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597670C9" w14:textId="77777777" w:rsidTr="008D2AAD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888D169" w14:textId="77777777" w:rsidR="002D5AAC" w:rsidRDefault="002D5AAC" w:rsidP="0074336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43D67280" w14:textId="77777777" w:rsidR="002D5AAC" w:rsidRPr="00BD33EE" w:rsidRDefault="00DF71B9" w:rsidP="008D2AAD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14F36BAC" w14:textId="77777777" w:rsidR="002D5AAC" w:rsidRDefault="0074336B" w:rsidP="0074336B">
            <w:pPr>
              <w:jc w:val="right"/>
            </w:pPr>
            <w:r w:rsidRPr="0074336B">
              <w:rPr>
                <w:sz w:val="40"/>
              </w:rPr>
              <w:t>CERD</w:t>
            </w:r>
            <w:r>
              <w:t>/C/IRQ/CO/22-25</w:t>
            </w:r>
          </w:p>
        </w:tc>
      </w:tr>
      <w:tr w:rsidR="002D5AAC" w:rsidRPr="005976CC" w14:paraId="42D89B06" w14:textId="77777777" w:rsidTr="008D2AAD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FD1BDEA" w14:textId="77777777" w:rsidR="002D5AAC" w:rsidRDefault="002E5067" w:rsidP="008D2AAD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F9F0E96" wp14:editId="13FF9A7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C6F8D41" w14:textId="77777777" w:rsidR="002D5AAC" w:rsidRPr="00033EE1" w:rsidRDefault="002B74B1" w:rsidP="008D2AAD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7511D7">
              <w:rPr>
                <w:b/>
                <w:spacing w:val="-4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7E8AC8E2" w14:textId="77777777" w:rsidR="002D5AAC" w:rsidRPr="0074336B" w:rsidRDefault="0074336B" w:rsidP="008D2AAD">
            <w:pPr>
              <w:spacing w:before="240"/>
              <w:rPr>
                <w:lang w:val="en-US"/>
              </w:rPr>
            </w:pPr>
            <w:r w:rsidRPr="0074336B">
              <w:rPr>
                <w:lang w:val="en-US"/>
              </w:rPr>
              <w:t>Distr.: General</w:t>
            </w:r>
          </w:p>
          <w:p w14:paraId="2D4970E0" w14:textId="77777777" w:rsidR="0074336B" w:rsidRPr="0074336B" w:rsidRDefault="0074336B" w:rsidP="0074336B">
            <w:pPr>
              <w:spacing w:line="240" w:lineRule="exact"/>
              <w:rPr>
                <w:lang w:val="en-US"/>
              </w:rPr>
            </w:pPr>
            <w:r w:rsidRPr="0074336B">
              <w:rPr>
                <w:lang w:val="en-US"/>
              </w:rPr>
              <w:t>11 January 2019</w:t>
            </w:r>
          </w:p>
          <w:p w14:paraId="757C1511" w14:textId="77777777" w:rsidR="0074336B" w:rsidRPr="0074336B" w:rsidRDefault="0074336B" w:rsidP="0074336B">
            <w:pPr>
              <w:spacing w:line="240" w:lineRule="exact"/>
              <w:rPr>
                <w:lang w:val="en-US"/>
              </w:rPr>
            </w:pPr>
            <w:r w:rsidRPr="0074336B">
              <w:rPr>
                <w:lang w:val="en-US"/>
              </w:rPr>
              <w:t>Russian</w:t>
            </w:r>
          </w:p>
          <w:p w14:paraId="34412942" w14:textId="77777777" w:rsidR="0074336B" w:rsidRPr="0074336B" w:rsidRDefault="0074336B" w:rsidP="0074336B">
            <w:pPr>
              <w:spacing w:line="240" w:lineRule="exact"/>
              <w:rPr>
                <w:lang w:val="en-US"/>
              </w:rPr>
            </w:pPr>
            <w:r w:rsidRPr="0074336B">
              <w:rPr>
                <w:lang w:val="en-US"/>
              </w:rPr>
              <w:t>Original: English</w:t>
            </w:r>
          </w:p>
        </w:tc>
      </w:tr>
    </w:tbl>
    <w:p w14:paraId="0AC00B0D" w14:textId="77777777" w:rsidR="0074336B" w:rsidRPr="0074336B" w:rsidRDefault="0074336B" w:rsidP="0074336B">
      <w:pPr>
        <w:spacing w:before="120"/>
        <w:rPr>
          <w:b/>
          <w:bCs/>
          <w:sz w:val="24"/>
          <w:szCs w:val="24"/>
        </w:rPr>
      </w:pPr>
      <w:r w:rsidRPr="0074336B">
        <w:rPr>
          <w:b/>
          <w:bCs/>
          <w:sz w:val="24"/>
          <w:szCs w:val="24"/>
        </w:rPr>
        <w:t>Комитет по ликвидации расовой</w:t>
      </w:r>
      <w:r>
        <w:rPr>
          <w:b/>
          <w:bCs/>
          <w:sz w:val="24"/>
          <w:szCs w:val="24"/>
        </w:rPr>
        <w:br/>
      </w:r>
      <w:r w:rsidRPr="0074336B">
        <w:rPr>
          <w:b/>
          <w:bCs/>
          <w:sz w:val="24"/>
          <w:szCs w:val="24"/>
        </w:rPr>
        <w:t>дискриминации</w:t>
      </w:r>
    </w:p>
    <w:p w14:paraId="0474AB59" w14:textId="77777777" w:rsidR="0074336B" w:rsidRPr="00B91485" w:rsidRDefault="0074336B" w:rsidP="0074336B">
      <w:pPr>
        <w:pStyle w:val="HChG"/>
        <w:rPr>
          <w:b w:val="0"/>
          <w:sz w:val="20"/>
        </w:rPr>
      </w:pPr>
      <w:r>
        <w:tab/>
      </w:r>
      <w:r>
        <w:tab/>
      </w:r>
      <w:r>
        <w:rPr>
          <w:bCs/>
        </w:rPr>
        <w:t>Заключительные замечания по объединенным</w:t>
      </w:r>
      <w:r w:rsidR="005976CC">
        <w:rPr>
          <w:bCs/>
        </w:rPr>
        <w:br/>
      </w:r>
      <w:r>
        <w:rPr>
          <w:bCs/>
        </w:rPr>
        <w:t xml:space="preserve">двадцать второму </w:t>
      </w:r>
      <w:r w:rsidRPr="00B91485">
        <w:rPr>
          <w:bCs/>
        </w:rPr>
        <w:t>–</w:t>
      </w:r>
      <w:r>
        <w:rPr>
          <w:bCs/>
        </w:rPr>
        <w:t xml:space="preserve"> двадцать пятому периодическим докладам Ирака</w:t>
      </w:r>
      <w:r w:rsidRPr="0074336B">
        <w:rPr>
          <w:rStyle w:val="aa"/>
          <w:b w:val="0"/>
          <w:position w:val="6"/>
          <w:szCs w:val="18"/>
          <w:vertAlign w:val="baseline"/>
        </w:rPr>
        <w:footnoteReference w:customMarkFollows="1" w:id="1"/>
        <w:t>*</w:t>
      </w:r>
    </w:p>
    <w:p w14:paraId="0ADE1C99" w14:textId="77777777" w:rsidR="0074336B" w:rsidRPr="00B91485" w:rsidRDefault="0074336B" w:rsidP="0074336B">
      <w:pPr>
        <w:pStyle w:val="SingleTxtG"/>
      </w:pPr>
      <w:r>
        <w:t>1.</w:t>
      </w:r>
      <w:r>
        <w:tab/>
        <w:t>Комитет рассмотрел объединенные двадцать второй – двадцать пятый периодические доклады Ирака (CERD/C/IRQ/22-25), представленные в одном документе, на своих 2687-м и 2688-м заседаниях (см. CERD/C/SR.2687 и 2688), состоявшихся 29 и 30 ноября 2018 года. На своих 2701-м и 2702-м заседаниях, состоявшихся 10 и 11 декабря 2018 года, он принял настоящие заключительные замечания.</w:t>
      </w:r>
    </w:p>
    <w:p w14:paraId="05FBD3F4" w14:textId="77777777" w:rsidR="0074336B" w:rsidRPr="00B91485" w:rsidRDefault="0074336B" w:rsidP="0074336B">
      <w:pPr>
        <w:pStyle w:val="H1G"/>
      </w:pPr>
      <w:r>
        <w:rPr>
          <w:bCs/>
        </w:rPr>
        <w:tab/>
        <w:t>A.</w:t>
      </w:r>
      <w:r>
        <w:tab/>
      </w:r>
      <w:r>
        <w:tab/>
      </w:r>
      <w:r>
        <w:rPr>
          <w:bCs/>
        </w:rPr>
        <w:t>Введение</w:t>
      </w:r>
    </w:p>
    <w:p w14:paraId="28FEFE3A" w14:textId="77777777" w:rsidR="0074336B" w:rsidRPr="00B91485" w:rsidRDefault="0074336B" w:rsidP="0074336B">
      <w:pPr>
        <w:pStyle w:val="SingleTxtG"/>
      </w:pPr>
      <w:r>
        <w:t>2.</w:t>
      </w:r>
      <w:r>
        <w:tab/>
        <w:t xml:space="preserve">Комитет приветствует представление объединенных двадцать второго </w:t>
      </w:r>
      <w:r w:rsidRPr="00B91485">
        <w:t>–</w:t>
      </w:r>
      <w:r>
        <w:t xml:space="preserve"> двадцать пятого периодических докладов Ирака. Комитет выражает признательность за выступление высокопоставленной делегации государства-участника и за открытый и конструктивный диалог. Он также выражает удовлетворение по поводу устных ответов делегации на вопросы, заданные членами Комитета.</w:t>
      </w:r>
    </w:p>
    <w:p w14:paraId="596BAE97" w14:textId="77777777" w:rsidR="0074336B" w:rsidRPr="00B91485" w:rsidRDefault="0074336B" w:rsidP="0074336B">
      <w:pPr>
        <w:pStyle w:val="H1G"/>
      </w:pPr>
      <w:r>
        <w:rPr>
          <w:bCs/>
        </w:rPr>
        <w:tab/>
        <w:t>B.</w:t>
      </w:r>
      <w:r>
        <w:tab/>
      </w:r>
      <w:r>
        <w:tab/>
      </w:r>
      <w:r>
        <w:rPr>
          <w:bCs/>
        </w:rPr>
        <w:t>Позитивные аспекты</w:t>
      </w:r>
    </w:p>
    <w:p w14:paraId="1315C78D" w14:textId="77777777" w:rsidR="0074336B" w:rsidRPr="00B91485" w:rsidRDefault="0074336B" w:rsidP="0074336B">
      <w:pPr>
        <w:pStyle w:val="SingleTxtG"/>
      </w:pPr>
      <w:r>
        <w:t>3.</w:t>
      </w:r>
      <w:r>
        <w:tab/>
        <w:t>Комитет с интересом отмечает достигнутый государством-участником законодательный и институциональный прогресс, а также постоянные усилия по совершенствованию своей правовой и политической базы для обеспечения более эффективной защиты прав человека, которая должна способствовать борьбе с расовой дискриминацией, в частности принятие:</w:t>
      </w:r>
    </w:p>
    <w:p w14:paraId="459526E4" w14:textId="77777777" w:rsidR="0074336B" w:rsidRPr="00D706F2" w:rsidRDefault="0074336B" w:rsidP="0074336B">
      <w:pPr>
        <w:pStyle w:val="SingleTxtG"/>
      </w:pPr>
      <w:r>
        <w:tab/>
      </w:r>
      <w:r>
        <w:tab/>
        <w:t>a)</w:t>
      </w:r>
      <w:r>
        <w:tab/>
        <w:t>Закона № 28 о борьбе с торговлей людьми от 2012 года;</w:t>
      </w:r>
    </w:p>
    <w:p w14:paraId="0601DB4A" w14:textId="77777777" w:rsidR="0074336B" w:rsidRPr="00D706F2" w:rsidRDefault="0074336B" w:rsidP="0074336B">
      <w:pPr>
        <w:pStyle w:val="SingleTxtG"/>
      </w:pPr>
      <w:r>
        <w:tab/>
      </w:r>
      <w:r>
        <w:tab/>
        <w:t>b)</w:t>
      </w:r>
      <w:r>
        <w:tab/>
        <w:t>Закона № 7 об официальных языках в Иракском Курдистане от 2014 года;</w:t>
      </w:r>
    </w:p>
    <w:p w14:paraId="10464CEC" w14:textId="77777777" w:rsidR="0074336B" w:rsidRPr="00D706F2" w:rsidRDefault="0074336B" w:rsidP="0074336B">
      <w:pPr>
        <w:pStyle w:val="SingleTxtG"/>
      </w:pPr>
      <w:r>
        <w:tab/>
      </w:r>
      <w:r>
        <w:tab/>
        <w:t>c)</w:t>
      </w:r>
      <w:r>
        <w:tab/>
        <w:t>Закона № 7 об официальных языках от 2014 года;</w:t>
      </w:r>
    </w:p>
    <w:p w14:paraId="7401C58F" w14:textId="77777777" w:rsidR="0074336B" w:rsidRPr="00B91485" w:rsidRDefault="0074336B" w:rsidP="0074336B">
      <w:pPr>
        <w:pStyle w:val="SingleTxtG"/>
      </w:pPr>
      <w:r>
        <w:tab/>
      </w:r>
      <w:r>
        <w:tab/>
        <w:t>d)</w:t>
      </w:r>
      <w:r>
        <w:tab/>
        <w:t>Закона № 11 о социальной защите от 2014 года;</w:t>
      </w:r>
    </w:p>
    <w:p w14:paraId="0304F843" w14:textId="77777777" w:rsidR="0074336B" w:rsidRPr="00D706F2" w:rsidRDefault="0074336B" w:rsidP="0074336B">
      <w:pPr>
        <w:pStyle w:val="SingleTxtG"/>
      </w:pPr>
      <w:r>
        <w:tab/>
      </w:r>
      <w:r>
        <w:tab/>
        <w:t>e)</w:t>
      </w:r>
      <w:r>
        <w:tab/>
        <w:t>Закона № 5 о защите прав компонентов Иракского Курдистана</w:t>
      </w:r>
      <w:r>
        <w:br/>
        <w:t>от 2015 года;</w:t>
      </w:r>
    </w:p>
    <w:p w14:paraId="70B4D8CF" w14:textId="77777777" w:rsidR="0074336B" w:rsidRPr="00D706F2" w:rsidRDefault="0074336B" w:rsidP="0074336B">
      <w:pPr>
        <w:pStyle w:val="SingleTxtG"/>
      </w:pPr>
      <w:r>
        <w:tab/>
      </w:r>
      <w:r>
        <w:tab/>
        <w:t>f)</w:t>
      </w:r>
      <w:r>
        <w:tab/>
        <w:t>Закона № 36 о политических партиях от 2015 года;</w:t>
      </w:r>
    </w:p>
    <w:p w14:paraId="64EE7F6D" w14:textId="77777777" w:rsidR="0074336B" w:rsidRPr="00B91485" w:rsidRDefault="0074336B" w:rsidP="0074336B">
      <w:pPr>
        <w:pStyle w:val="SingleTxtG"/>
      </w:pPr>
      <w:r>
        <w:lastRenderedPageBreak/>
        <w:tab/>
      </w:r>
      <w:r>
        <w:tab/>
        <w:t>g)</w:t>
      </w:r>
      <w:r>
        <w:tab/>
        <w:t>Трудового кодекса № 37 от 2015 года;</w:t>
      </w:r>
    </w:p>
    <w:p w14:paraId="2C9B5DAD" w14:textId="77777777" w:rsidR="0074336B" w:rsidRPr="00D706F2" w:rsidRDefault="0074336B" w:rsidP="0074336B">
      <w:pPr>
        <w:pStyle w:val="SingleTxtG"/>
      </w:pPr>
      <w:r>
        <w:tab/>
      </w:r>
      <w:r>
        <w:tab/>
        <w:t>h)</w:t>
      </w:r>
      <w:r>
        <w:tab/>
        <w:t>Закона № 26 Главного управления по обеспечению прав регионов и мухафаз, не организованных в регион, от 2016 года;</w:t>
      </w:r>
    </w:p>
    <w:p w14:paraId="5F6590F5" w14:textId="77777777" w:rsidR="0074336B" w:rsidRPr="00D706F2" w:rsidRDefault="0074336B" w:rsidP="0074336B">
      <w:pPr>
        <w:pStyle w:val="SingleTxtG"/>
      </w:pPr>
      <w:r>
        <w:tab/>
      </w:r>
      <w:r>
        <w:tab/>
        <w:t>i)</w:t>
      </w:r>
      <w:r>
        <w:tab/>
        <w:t>решения № 27 Совета представителей Ирака от 2016 года, в котором,</w:t>
      </w:r>
      <w:r w:rsidR="005976CC">
        <w:br/>
      </w:r>
      <w:r>
        <w:t>в частности, рассматривается вопрос о возмещении ущерба жертвам нападений по этническим мотивам в районе Туз-Хурмату;</w:t>
      </w:r>
    </w:p>
    <w:p w14:paraId="56770269" w14:textId="77777777" w:rsidR="0074336B" w:rsidRPr="00D706F2" w:rsidRDefault="0074336B" w:rsidP="0074336B">
      <w:pPr>
        <w:pStyle w:val="SingleTxtG"/>
      </w:pPr>
      <w:r>
        <w:tab/>
      </w:r>
      <w:r>
        <w:tab/>
        <w:t>j)</w:t>
      </w:r>
      <w:r>
        <w:tab/>
        <w:t>решения № 43 Совета министров Ирака от 2016 года, в котором,</w:t>
      </w:r>
      <w:r>
        <w:br/>
        <w:t>в частности, рассматривается вопрос о возмещении ущерба жертвам террористических актов, совершенных ИГИЛ в Синджаре;</w:t>
      </w:r>
    </w:p>
    <w:p w14:paraId="2EA45634" w14:textId="77777777" w:rsidR="0074336B" w:rsidRPr="00B91485" w:rsidRDefault="0074336B" w:rsidP="0074336B">
      <w:pPr>
        <w:pStyle w:val="SingleTxtG"/>
      </w:pPr>
      <w:r>
        <w:tab/>
      </w:r>
      <w:r>
        <w:tab/>
        <w:t>k)</w:t>
      </w:r>
      <w:r>
        <w:tab/>
        <w:t>решения № 92 Совета министров Ирака от 2014 года, в котором страдания, причиненные ИГИЛ езидам, туркменам, христианам, шабакам и другим группам этнических и этнорелигиозных меньшинств, признаются геноцидом.</w:t>
      </w:r>
    </w:p>
    <w:p w14:paraId="718BDD7B" w14:textId="77777777" w:rsidR="0074336B" w:rsidRPr="00B91485" w:rsidRDefault="0074336B" w:rsidP="0074336B">
      <w:pPr>
        <w:pStyle w:val="H1G"/>
      </w:pPr>
      <w:r>
        <w:rPr>
          <w:bCs/>
        </w:rPr>
        <w:tab/>
        <w:t>C.</w:t>
      </w:r>
      <w:r>
        <w:tab/>
      </w:r>
      <w:r>
        <w:tab/>
      </w:r>
      <w:r>
        <w:rPr>
          <w:bCs/>
        </w:rPr>
        <w:t>Факторы и трудности, препятствующие осуществлению Конвенции</w:t>
      </w:r>
      <w:r>
        <w:t xml:space="preserve"> </w:t>
      </w:r>
    </w:p>
    <w:p w14:paraId="1DBCBAA9" w14:textId="77777777" w:rsidR="0074336B" w:rsidRPr="00B91485" w:rsidRDefault="0074336B" w:rsidP="0074336B">
      <w:pPr>
        <w:pStyle w:val="SingleTxtG"/>
      </w:pPr>
      <w:r>
        <w:t>4.</w:t>
      </w:r>
      <w:r>
        <w:tab/>
        <w:t>Комитет отмечает непрекращающиеся террористические нападения в государстве-участнике, а также столкновения между иракскими силами безопасности и силами народной мобилизации, созданными в соответствии с Законом № 40</w:t>
      </w:r>
      <w:r>
        <w:br/>
        <w:t>от 2016 года, с одной стороны, и террористической группой, называющей себя ИГИЛ,</w:t>
      </w:r>
      <w:r w:rsidR="005976CC">
        <w:rPr>
          <w:lang w:val="en-US"/>
        </w:rPr>
        <w:t> </w:t>
      </w:r>
      <w:r>
        <w:t>– с другой. Он отмечает далее сведения о том, что за последние годы тысячи гражданских лиц были убиты, а более 4 млн человек, большинство из которых принадлежит к различным этническим и этнорелигиозным группам, подверглись внутреннему перемещению. Комитет признает, что вооруженный конфликт значительно ограничил контроль государства-участника над важными частями его территории, поэтому оно не в состоянии обеспечить на них полное применение Конвенции. Принимая во внимание давние проблемы прав человека в государстве-участнике, Комитет особенно обеспокоен тем, что текущий конфликт оказывает серьезное негативное воздействие на различные группы меньшинств. Он напоминает государству-участнику, что в соответствии с Конвенцией оно несет главную ответственность по защите всех лиц, находящихся на его территории,</w:t>
      </w:r>
      <w:r w:rsidRPr="00225B73">
        <w:t xml:space="preserve"> </w:t>
      </w:r>
      <w:r>
        <w:t>без какой-либо дискриминации.</w:t>
      </w:r>
    </w:p>
    <w:p w14:paraId="6C51AC59" w14:textId="77777777" w:rsidR="0074336B" w:rsidRPr="00B91485" w:rsidRDefault="0074336B" w:rsidP="0074336B">
      <w:pPr>
        <w:pStyle w:val="H1G"/>
      </w:pPr>
      <w:r>
        <w:rPr>
          <w:bCs/>
        </w:rPr>
        <w:tab/>
        <w:t>D.</w:t>
      </w:r>
      <w:r>
        <w:tab/>
      </w:r>
      <w:r>
        <w:tab/>
      </w:r>
      <w:r>
        <w:rPr>
          <w:bCs/>
        </w:rPr>
        <w:t>Вопросы, вызывающие озабоченность, и рекомендации</w:t>
      </w:r>
    </w:p>
    <w:p w14:paraId="144DD310" w14:textId="77777777" w:rsidR="0074336B" w:rsidRPr="00B91485" w:rsidRDefault="0074336B" w:rsidP="0074336B">
      <w:pPr>
        <w:pStyle w:val="H23G"/>
      </w:pPr>
      <w:r>
        <w:tab/>
      </w:r>
      <w:r>
        <w:tab/>
      </w:r>
      <w:r>
        <w:rPr>
          <w:bCs/>
        </w:rPr>
        <w:t>Статистика</w:t>
      </w:r>
    </w:p>
    <w:p w14:paraId="08A6C2B1" w14:textId="77777777" w:rsidR="0074336B" w:rsidRPr="00B91485" w:rsidRDefault="0074336B" w:rsidP="0074336B">
      <w:pPr>
        <w:pStyle w:val="SingleTxtG"/>
      </w:pPr>
      <w:r>
        <w:t>5.</w:t>
      </w:r>
      <w:r>
        <w:tab/>
        <w:t>Комитет по-прежнему обеспокоен тем, что государство-участник не собрало и не представило ему информацию об этническом и этнорелигиозном составе своего населения, в том числе об экономических и социальных показателях в разбивке по полу, гендерной идентичности, этнической принадлежности, инвалидности и возрасту (статьи 1 и 5).</w:t>
      </w:r>
    </w:p>
    <w:p w14:paraId="0087A46C" w14:textId="77777777" w:rsidR="0074336B" w:rsidRPr="00B91485" w:rsidRDefault="0074336B" w:rsidP="0074336B">
      <w:pPr>
        <w:pStyle w:val="SingleTxtG"/>
        <w:rPr>
          <w:b/>
          <w:bCs/>
        </w:rPr>
      </w:pPr>
      <w:r>
        <w:t>6.</w:t>
      </w:r>
      <w:r>
        <w:tab/>
      </w:r>
      <w:r>
        <w:rPr>
          <w:b/>
          <w:bCs/>
        </w:rPr>
        <w:t>Принимая во внимание руководящие принципы представления докладов в соответствии с Конвенцией (CERD/C/2007/1, пункт 7) и ссылаясь на свою общую рекомендацию № 24 (1999 год), касающуюся статьи 1 Конвенции, Комитет рекомендует государству-участнику собрать и представить ему статистические данные об этническом и этнорелигиозном составе своего населения, включая мигрантов и беженцев, а также об экономических и социальных показателях в разбивке по полу, гендерной идентичности, этнической принадлежности, инвалидности и возрасту, с тем чтобы он мог лучше оценить, каким образом различные группы, проживающие на территории государства-участника, пользуются своими правами, закрепленными в Конвенции.</w:t>
      </w:r>
    </w:p>
    <w:p w14:paraId="6EBB6579" w14:textId="77777777" w:rsidR="0074336B" w:rsidRPr="00615FE6" w:rsidRDefault="0074336B" w:rsidP="0074336B">
      <w:pPr>
        <w:pStyle w:val="H23G"/>
      </w:pPr>
      <w:r>
        <w:tab/>
      </w:r>
      <w:r>
        <w:tab/>
      </w:r>
      <w:r>
        <w:rPr>
          <w:bCs/>
        </w:rPr>
        <w:t>Конвенция в рамках национального правового режима</w:t>
      </w:r>
    </w:p>
    <w:p w14:paraId="2630D389" w14:textId="77777777" w:rsidR="0074336B" w:rsidRPr="00D706F2" w:rsidRDefault="0074336B" w:rsidP="0074336B">
      <w:pPr>
        <w:pStyle w:val="SingleTxtG"/>
      </w:pPr>
      <w:r>
        <w:t>7.</w:t>
      </w:r>
      <w:r>
        <w:tab/>
        <w:t xml:space="preserve">Отмечая усилия государства-участника по приведению своего внутреннего законодательства в соответствие с Конвенцией, в том числе путем разработки закона о включении в </w:t>
      </w:r>
      <w:r w:rsidRPr="00615FE6">
        <w:t>национальный правовой режим</w:t>
      </w:r>
      <w:r>
        <w:rPr>
          <w:b/>
          <w:bCs/>
        </w:rPr>
        <w:t xml:space="preserve"> </w:t>
      </w:r>
      <w:r>
        <w:t>положений международных договоров, участником которых является Ирак, Комитет, тем не менее, по-прежнему обеспокоен тем, что Конвенция все еще не в полной мере включена в</w:t>
      </w:r>
      <w:r w:rsidRPr="00615FE6">
        <w:t xml:space="preserve"> национальный правовой режим</w:t>
      </w:r>
      <w:r>
        <w:t xml:space="preserve"> государства-участника. Кроме того, он озабочен отсутствием ясности в отношении статуса Конвенции и ее связи с внутренним законодательством. Далее Комитет сожалеет о том, что государство-участник не представило примеров решений, принятых его национальными судами по делам о расовой дискриминации, либо прямого применения Конвенции или ссылок на нее подобными судами (статья 2).</w:t>
      </w:r>
    </w:p>
    <w:p w14:paraId="3A300876" w14:textId="77777777" w:rsidR="0074336B" w:rsidRPr="00D706F2" w:rsidRDefault="0074336B" w:rsidP="0074336B">
      <w:pPr>
        <w:pStyle w:val="SingleTxtG"/>
        <w:rPr>
          <w:b/>
          <w:bCs/>
        </w:rPr>
      </w:pPr>
      <w:r>
        <w:t>8.</w:t>
      </w:r>
      <w:r>
        <w:tab/>
      </w:r>
      <w:r>
        <w:rPr>
          <w:b/>
          <w:bCs/>
        </w:rPr>
        <w:t>Комитет настоятельно призывает государство-участник полностью включить Конвенцию в</w:t>
      </w:r>
      <w:r w:rsidRPr="00615FE6">
        <w:t xml:space="preserve"> </w:t>
      </w:r>
      <w:r w:rsidRPr="00615FE6">
        <w:rPr>
          <w:b/>
          <w:bCs/>
        </w:rPr>
        <w:t>национальный правовой режим</w:t>
      </w:r>
      <w:r>
        <w:rPr>
          <w:b/>
          <w:bCs/>
        </w:rPr>
        <w:t xml:space="preserve"> и обеспечить ее примат над внутренним законодательством в случае коллизии норм.</w:t>
      </w:r>
      <w:r>
        <w:t xml:space="preserve"> </w:t>
      </w:r>
      <w:r>
        <w:rPr>
          <w:b/>
          <w:bCs/>
        </w:rPr>
        <w:t>Кроме того, он рекомендует государству-участнику проводить учебную подготовку и информационно-просветительские кампании для судей, прокуроров, адвокатов и других сотрудников правоохранительных органов, а также для населения, с тем чтобы обеспечить ссылки на положения Конвенции со стороны национальных судов и в национальных судах.</w:t>
      </w:r>
      <w:r>
        <w:t xml:space="preserve"> </w:t>
      </w:r>
      <w:r>
        <w:rPr>
          <w:b/>
          <w:bCs/>
        </w:rPr>
        <w:t>Он рекомендует государству-участнику включить в свой следующий доклад конкретные примеры применения Конвенции национальными судами.</w:t>
      </w:r>
    </w:p>
    <w:p w14:paraId="5FC15A9A" w14:textId="77777777" w:rsidR="0074336B" w:rsidRPr="00B91485" w:rsidRDefault="0074336B" w:rsidP="0074336B">
      <w:pPr>
        <w:pStyle w:val="H23G"/>
      </w:pPr>
      <w:r>
        <w:tab/>
      </w:r>
      <w:r>
        <w:tab/>
      </w:r>
      <w:r>
        <w:rPr>
          <w:bCs/>
        </w:rPr>
        <w:t>Антидискриминационное законодательство</w:t>
      </w:r>
    </w:p>
    <w:p w14:paraId="17BDA794" w14:textId="77777777" w:rsidR="0074336B" w:rsidRPr="00B91485" w:rsidRDefault="0074336B" w:rsidP="0074336B">
      <w:pPr>
        <w:pStyle w:val="SingleTxtG"/>
      </w:pPr>
      <w:r>
        <w:t>9.</w:t>
      </w:r>
      <w:r>
        <w:tab/>
        <w:t>Комитет отмечает отсутствие общего антидискриминационного законодательства, направленного на предупреждение дискриминации и борьбу с ней во всех сферах жизни. Отмечая внесение государством-участником в некоторые законодательные акты, в том числе в Трудовой кодекс, положений, запрещающих расовую дискриминацию, он, тем не менее, выражает обеспокоенность по поводу того, что определение прямой и косвенной дискриминации в Трудовом кодексе не включает в себя признаки расы, цвета кожи, происхождения или этнической принадлежности, как требуется в соответствии со статьей 1 Конвенции (статья 1).</w:t>
      </w:r>
    </w:p>
    <w:p w14:paraId="61D2A63D" w14:textId="77777777" w:rsidR="0074336B" w:rsidRPr="00B91485" w:rsidRDefault="0074336B" w:rsidP="0074336B">
      <w:pPr>
        <w:pStyle w:val="SingleTxtG"/>
        <w:rPr>
          <w:b/>
          <w:bCs/>
        </w:rPr>
      </w:pPr>
      <w:r>
        <w:t>10.</w:t>
      </w:r>
      <w:r>
        <w:tab/>
      </w:r>
      <w:r>
        <w:rPr>
          <w:b/>
          <w:bCs/>
        </w:rPr>
        <w:t>Комитет рекомендует государству-участнику принять всеобъемлющее антидискриминационное законодательство, направленное на предупреждение дискриминации и борьбу с ней во всех сферах жизни,</w:t>
      </w:r>
      <w:r>
        <w:t xml:space="preserve"> </w:t>
      </w:r>
      <w:r>
        <w:rPr>
          <w:b/>
          <w:bCs/>
        </w:rPr>
        <w:t>и включить в такое законодательство, а также в Трудовой кодекс определение прямой и косвенной дискриминации по всем запрещенным признакам в соответствии со статьей 1 Конвенции.</w:t>
      </w:r>
    </w:p>
    <w:p w14:paraId="69406B51" w14:textId="77777777" w:rsidR="0074336B" w:rsidRPr="004D13B7" w:rsidRDefault="0074336B" w:rsidP="0074336B">
      <w:pPr>
        <w:pStyle w:val="H23G"/>
      </w:pPr>
      <w:r>
        <w:tab/>
      </w:r>
      <w:r>
        <w:tab/>
      </w:r>
      <w:r>
        <w:rPr>
          <w:bCs/>
        </w:rPr>
        <w:t>Национальное правозащитное учреждение</w:t>
      </w:r>
    </w:p>
    <w:p w14:paraId="6761F79D" w14:textId="77777777" w:rsidR="0074336B" w:rsidRPr="00D706F2" w:rsidRDefault="0074336B" w:rsidP="0074336B">
      <w:pPr>
        <w:pStyle w:val="SingleTxtG"/>
      </w:pPr>
      <w:r>
        <w:t>11.</w:t>
      </w:r>
      <w:r>
        <w:tab/>
        <w:t>Отмечая увеличение объема кадровых и финансовых ресурсов, выделяемых Высокой комиссии по правам человека, которой в марте 2015 года Глобальный альянс национальных правозащитных учреждений присвоил статус В, Комитет, тем не менее, обеспокоен трудностями, с которыми, как сообщается, она сталкивается, включая нехватку ресурсов и отсутствие транспарентного процесса отбора ее членов на основе широкого участия и признания заслуг, который обеспечивает независимость этого учреждения (статья 2).</w:t>
      </w:r>
    </w:p>
    <w:p w14:paraId="34651F2C" w14:textId="77777777" w:rsidR="0074336B" w:rsidRPr="00D706F2" w:rsidRDefault="0074336B" w:rsidP="0074336B">
      <w:pPr>
        <w:pStyle w:val="SingleTxtG"/>
        <w:rPr>
          <w:b/>
          <w:bCs/>
        </w:rPr>
      </w:pPr>
      <w:r>
        <w:t>12.</w:t>
      </w:r>
      <w:r>
        <w:tab/>
      </w:r>
      <w:r>
        <w:rPr>
          <w:b/>
          <w:bCs/>
        </w:rPr>
        <w:t>Ссылаясь на свою общую рекомендацию № 17 (1993 год) о создании национальных институтов по содействию осуществлению Конвенции, Комитет рекомендует государству-участнику принять меры для обеспечения того, чтобы Высокая комиссия по правам человека могла в полном объеме, эффективно и независимо выполнять свой мандат в соответствии с принципами, касающимися статуса национальных учреждений, занимающихся поощрением и защитой прав человека (Парижские принципы) (см. резолюцию 48/134 Генеральной Ассамблеи).</w:t>
      </w:r>
      <w:r>
        <w:t xml:space="preserve"> </w:t>
      </w:r>
      <w:r>
        <w:rPr>
          <w:b/>
          <w:bCs/>
        </w:rPr>
        <w:t>Государству-участнику следует обеспечить транспарентный процесс отбора членов Высокой комиссии по правам человека на основе широкого участия и признания заслуг и предоставить ей достаточный объем кадровых и финансовых ресурсов, необходимых для эффективного выполнения ею своего мандата.</w:t>
      </w:r>
    </w:p>
    <w:p w14:paraId="2669AC5C" w14:textId="77777777" w:rsidR="0074336B" w:rsidRPr="00B91485" w:rsidRDefault="0074336B" w:rsidP="0074336B">
      <w:pPr>
        <w:pStyle w:val="H23G"/>
      </w:pPr>
      <w:r>
        <w:tab/>
      </w:r>
      <w:r>
        <w:tab/>
      </w:r>
      <w:r>
        <w:rPr>
          <w:bCs/>
        </w:rPr>
        <w:t>Преступления на почве ненависти и ненавистнические высказывания</w:t>
      </w:r>
    </w:p>
    <w:p w14:paraId="3F0602F0" w14:textId="77777777" w:rsidR="0074336B" w:rsidRPr="00D706F2" w:rsidRDefault="0074336B" w:rsidP="0074336B">
      <w:pPr>
        <w:pStyle w:val="SingleTxtG"/>
      </w:pPr>
      <w:r>
        <w:t>13.</w:t>
      </w:r>
      <w:r>
        <w:tab/>
        <w:t>Комитет обеспокоен сообщениями о ненавистнических высказываниях со стороны общественных деятелей, включая политиков. Комитет озабочен также тем, что законодательство государства-участника, о котором говорится в пунктах 83 и 84 его доклада, не в полной мере охватывает запрещение преступлений на почве ненависти и ненавистнических высказываний (статья 4).</w:t>
      </w:r>
    </w:p>
    <w:p w14:paraId="64AB8FE5" w14:textId="77777777" w:rsidR="0074336B" w:rsidRPr="00B91485" w:rsidRDefault="0074336B" w:rsidP="0074336B">
      <w:pPr>
        <w:pStyle w:val="SingleTxtG"/>
        <w:rPr>
          <w:b/>
        </w:rPr>
      </w:pPr>
      <w:r>
        <w:t>14.</w:t>
      </w:r>
      <w:r>
        <w:tab/>
      </w:r>
      <w:r>
        <w:rPr>
          <w:b/>
          <w:bCs/>
        </w:rPr>
        <w:t>Комитет рекомендует государству-участнику осудить ненавистнические высказывания расистского толка со стороны государственных деятелей, включая политиков, и дистанцироваться от них, а также эффективно расследовать, надлежащим образом преследовать в судебном порядке и карать подобные деяния.</w:t>
      </w:r>
      <w:r>
        <w:t xml:space="preserve"> </w:t>
      </w:r>
      <w:r>
        <w:rPr>
          <w:b/>
          <w:bCs/>
        </w:rPr>
        <w:t>В свете своих общих рекомендаций № 7 (1985 год) относительно осуществления статьи 4 Конвенции, № 15 (1993 год) по статье 4 Конвенции</w:t>
      </w:r>
      <w:r>
        <w:rPr>
          <w:b/>
          <w:bCs/>
          <w:lang w:val="en-US"/>
        </w:rPr>
        <w:t> </w:t>
      </w:r>
      <w:r>
        <w:rPr>
          <w:b/>
          <w:bCs/>
        </w:rPr>
        <w:t>и</w:t>
      </w:r>
      <w:r>
        <w:rPr>
          <w:b/>
          <w:bCs/>
          <w:lang w:val="en-US"/>
        </w:rPr>
        <w:t> </w:t>
      </w:r>
      <w:r>
        <w:rPr>
          <w:b/>
          <w:bCs/>
        </w:rPr>
        <w:t>№</w:t>
      </w:r>
      <w:r>
        <w:rPr>
          <w:b/>
          <w:bCs/>
          <w:lang w:val="en-US"/>
        </w:rPr>
        <w:t> </w:t>
      </w:r>
      <w:r>
        <w:rPr>
          <w:b/>
          <w:bCs/>
        </w:rPr>
        <w:t>35 (2013 год) о борьбе с ненавистническими высказываниями расистского толка Комитет рекомендует также государству-участнику ввести в действие законодательство, соответствующее требованиям статьи 4.</w:t>
      </w:r>
    </w:p>
    <w:p w14:paraId="24BC34D0" w14:textId="77777777" w:rsidR="0074336B" w:rsidRPr="00B91485" w:rsidRDefault="0074336B" w:rsidP="0074336B">
      <w:pPr>
        <w:pStyle w:val="H23G"/>
      </w:pPr>
      <w:r>
        <w:tab/>
      </w:r>
      <w:r>
        <w:tab/>
      </w:r>
      <w:r>
        <w:rPr>
          <w:bCs/>
        </w:rPr>
        <w:t>Жалобы на расовую дискриминацию</w:t>
      </w:r>
    </w:p>
    <w:p w14:paraId="6342C343" w14:textId="77777777" w:rsidR="0074336B" w:rsidRPr="00B91485" w:rsidRDefault="0074336B" w:rsidP="0074336B">
      <w:pPr>
        <w:pStyle w:val="SingleTxtG"/>
      </w:pPr>
      <w:r>
        <w:t>15.</w:t>
      </w:r>
      <w:r>
        <w:tab/>
        <w:t xml:space="preserve">Принимая к сведению представленную делегацией государства-участника информацию, которая касается рассмотрения жалоб в рамках Трудового кодекса, Комитет, тем не менее, выражает сожаление по поводу отсутствия информации о жалобах на расовую дискриминацию, полученных Высокой комиссией по правам человека и национальными судами. Комитет напоминает, что отсутствие жалоб и правовых исков в связи с расовой дискриминацией может свидетельствовать об отсутствии надлежащего законодательства, недостаточной осведомленности об имеющихся средствах правовой защиты, недоверии к судебной системе, страхе репрессий или нежелании властей привлекать к ответственности виновных в совершении подобных деяний (статья 6). </w:t>
      </w:r>
    </w:p>
    <w:p w14:paraId="1349C7EB" w14:textId="77777777" w:rsidR="0074336B" w:rsidRPr="00D706F2" w:rsidRDefault="0074336B" w:rsidP="0074336B">
      <w:pPr>
        <w:pStyle w:val="SingleTxtG"/>
        <w:rPr>
          <w:b/>
          <w:bCs/>
        </w:rPr>
      </w:pPr>
      <w:r>
        <w:t>16.</w:t>
      </w:r>
      <w:r>
        <w:tab/>
      </w:r>
      <w:r>
        <w:rPr>
          <w:b/>
          <w:bCs/>
        </w:rPr>
        <w:t>Комитет обращает внимание государства-участника на свою общую рекомендацию № 31 (2005 год) о предупреждении расовой дискриминации в процессе отправления и функционирования системы уголовного правосудия и рекомендует государству-участнику представить в своем следующем докладе информацию и статистические данные о жалобах на расовую дискриминацию, полученных Высокой комиссией по правам человека и национальными судами, а также об итогах их рассмотрения, включая вынесенные обвинительные приговоры или назначенные дисциплинарные меры и возмещение ущерба жертвам.</w:t>
      </w:r>
      <w:r>
        <w:t xml:space="preserve">  </w:t>
      </w:r>
      <w:r>
        <w:rPr>
          <w:b/>
          <w:bCs/>
        </w:rPr>
        <w:t>Кроме того, Комитет рекомендует государству-участнику принять все необходимые меры для обеспечения доступа всех групп и лиц, защищаемых Конвенцией, к правосудию, распространения информации о законодательстве, касающемся расовой дискриминации, и информирования населения, проживающего на его территории, обо всех имеющихся средствах правовой защиты, а также о возможности получить юридическую помощь.</w:t>
      </w:r>
    </w:p>
    <w:p w14:paraId="10874F67" w14:textId="77777777" w:rsidR="0074336B" w:rsidRPr="00B91485" w:rsidRDefault="0074336B" w:rsidP="0074336B">
      <w:pPr>
        <w:pStyle w:val="H23G"/>
      </w:pPr>
      <w:r>
        <w:tab/>
      </w:r>
      <w:r>
        <w:tab/>
      </w:r>
      <w:r>
        <w:rPr>
          <w:bCs/>
        </w:rPr>
        <w:t>Положение этнических и этнорелигиозных групп в контексте вооруженного конфликта</w:t>
      </w:r>
    </w:p>
    <w:p w14:paraId="31FDCB68" w14:textId="77777777" w:rsidR="0074336B" w:rsidRPr="00B91485" w:rsidRDefault="0074336B" w:rsidP="0074336B">
      <w:pPr>
        <w:pStyle w:val="SingleTxtG"/>
      </w:pPr>
      <w:r>
        <w:t>17.</w:t>
      </w:r>
      <w:r>
        <w:tab/>
        <w:t>Комитет с обеспокоенностью отмечает:</w:t>
      </w:r>
    </w:p>
    <w:p w14:paraId="707115F7" w14:textId="77777777" w:rsidR="0074336B" w:rsidRPr="00B91485" w:rsidRDefault="0074336B" w:rsidP="0074336B">
      <w:pPr>
        <w:pStyle w:val="SingleTxtG"/>
      </w:pPr>
      <w:r>
        <w:tab/>
      </w:r>
      <w:r>
        <w:tab/>
        <w:t>a)</w:t>
      </w:r>
      <w:r>
        <w:tab/>
        <w:t xml:space="preserve">что, согласно докладу Управления Верховного комиссара Организации Объединенных Наций по правам человека (A/HRC/28/18, пункт 78), ИГИЛ мог совершать геноцид в отношении общины езидов, а также преступления против человечности и военные преступления; </w:t>
      </w:r>
    </w:p>
    <w:p w14:paraId="3D64A5FB" w14:textId="77777777" w:rsidR="0074336B" w:rsidRPr="00D706F2" w:rsidRDefault="0074336B" w:rsidP="0074336B">
      <w:pPr>
        <w:pStyle w:val="SingleTxtG"/>
      </w:pPr>
      <w:r>
        <w:tab/>
      </w:r>
      <w:r>
        <w:tab/>
        <w:t>b)</w:t>
      </w:r>
      <w:r>
        <w:tab/>
        <w:t xml:space="preserve">сообщения о других серьезных нарушениях прав человека, совершенных ИГИЛ в отношении этнических и этнорелигиозных групп, включая казни без надлежащего судебного разбирательства, насильственные исчезновения, пытки, принудительное обращение в свою веру, сексуальное и гендерное насилие, включая изнасилование и сексуальное рабство, разрушение и разграбление мест отправления культа, домов и другого имущества, а также сообщения о том, что в плену у ИГИЛ до сих пор находятся езиды и члены других этнических и этнорелигиозных групп; </w:t>
      </w:r>
    </w:p>
    <w:p w14:paraId="594074C2" w14:textId="77777777" w:rsidR="0074336B" w:rsidRPr="00D706F2" w:rsidRDefault="0074336B" w:rsidP="0074336B">
      <w:pPr>
        <w:pStyle w:val="SingleTxtG"/>
      </w:pPr>
      <w:r>
        <w:tab/>
      </w:r>
      <w:r>
        <w:tab/>
        <w:t>c)</w:t>
      </w:r>
      <w:r>
        <w:tab/>
        <w:t xml:space="preserve">сообщения о многолетнем межэтническом и межрелигиозном насилии и структурной расовой, этнической и этнорелигиозной дискриминации в Ираке, которая усугубляется вооруженным конфликтом; </w:t>
      </w:r>
    </w:p>
    <w:p w14:paraId="18CC29DE" w14:textId="77777777" w:rsidR="0074336B" w:rsidRPr="00B91485" w:rsidRDefault="0074336B" w:rsidP="0074336B">
      <w:pPr>
        <w:pStyle w:val="SingleTxtG"/>
      </w:pPr>
      <w:r>
        <w:tab/>
      </w:r>
      <w:r>
        <w:tab/>
        <w:t>d)</w:t>
      </w:r>
      <w:r>
        <w:tab/>
        <w:t xml:space="preserve">разрушительные последствия вооруженного насилия и перемещения для армян, ассирийцев, халдейцев, какаэ, сабейских мандеев, шабаков, сирийцев, туркмен, езидов и других этнических и этнорелигиозных групп и сообщения о том, что нападения на эти группы привели к тревожному сокращению их численности, особенно в пределах Ниневийской равнины; </w:t>
      </w:r>
    </w:p>
    <w:p w14:paraId="6B6EF8FF" w14:textId="77777777" w:rsidR="0074336B" w:rsidRPr="00B91485" w:rsidRDefault="0074336B" w:rsidP="0074336B">
      <w:pPr>
        <w:pStyle w:val="SingleTxtG"/>
        <w:rPr>
          <w:color w:val="000000"/>
        </w:rPr>
      </w:pPr>
      <w:r>
        <w:tab/>
      </w:r>
      <w:r>
        <w:tab/>
        <w:t>e)</w:t>
      </w:r>
      <w:r>
        <w:tab/>
        <w:t>утверждения о нарушениях прав человека, совершавшихся иракскими силами безопасности и связанными с ними повстанческими группами при проведении военных операций, а также при принятии мер по борьбе с терроризмом, в том числе о казнях без надлежащего судебного разбирательства, насильственных исчезновениях, пытках и других видах неправомерного обращения и уничтожении домов и другого имущества, направленных против этнических и этнорелигиозных групп (статьи 1–7).</w:t>
      </w:r>
    </w:p>
    <w:p w14:paraId="1B533631" w14:textId="77777777" w:rsidR="0074336B" w:rsidRPr="00D706F2" w:rsidRDefault="0074336B" w:rsidP="0074336B">
      <w:pPr>
        <w:pStyle w:val="SingleTxtG"/>
        <w:rPr>
          <w:b/>
          <w:bCs/>
        </w:rPr>
      </w:pPr>
      <w:r>
        <w:t>18.</w:t>
      </w:r>
      <w:r>
        <w:tab/>
      </w:r>
      <w:r>
        <w:rPr>
          <w:b/>
          <w:bCs/>
        </w:rPr>
        <w:t>Комитет настоятельно призывает государство-участник отдать приоритет процессам национального примирения и отправления правосудия в переходный период, в том числе путем разработки стратегии борьбы с нарушениями прав человека, совершаемыми всеми сторонами вооруженного конфликта в отношении этнических и этнорелигиозных меньшинств в Ираке.</w:t>
      </w:r>
      <w:r>
        <w:t xml:space="preserve"> </w:t>
      </w:r>
      <w:r>
        <w:rPr>
          <w:b/>
          <w:bCs/>
        </w:rPr>
        <w:t>Государству-участнику следует:</w:t>
      </w:r>
    </w:p>
    <w:p w14:paraId="6252AA79" w14:textId="77777777" w:rsidR="0074336B" w:rsidRPr="0074336B" w:rsidRDefault="0074336B" w:rsidP="0074336B">
      <w:pPr>
        <w:pStyle w:val="SingleTxtG"/>
        <w:rPr>
          <w:b/>
          <w:bCs/>
        </w:rPr>
      </w:pPr>
      <w:r w:rsidRPr="0074336B">
        <w:rPr>
          <w:b/>
        </w:rPr>
        <w:tab/>
      </w:r>
      <w:r w:rsidRPr="0074336B">
        <w:rPr>
          <w:b/>
        </w:rPr>
        <w:tab/>
        <w:t>a)</w:t>
      </w:r>
      <w:r w:rsidRPr="0074336B">
        <w:rPr>
          <w:b/>
        </w:rPr>
        <w:tab/>
      </w:r>
      <w:r w:rsidRPr="0074336B">
        <w:rPr>
          <w:b/>
          <w:bCs/>
        </w:rPr>
        <w:t>принять все необходимые меры для обеспечения охраны и безопасности членов всех этнических и этнорелигиозных групп в консультации с соответствующими общинами,</w:t>
      </w:r>
      <w:r w:rsidRPr="0074336B">
        <w:rPr>
          <w:b/>
        </w:rPr>
        <w:t xml:space="preserve"> </w:t>
      </w:r>
      <w:r w:rsidRPr="0074336B">
        <w:rPr>
          <w:b/>
          <w:bCs/>
        </w:rPr>
        <w:t>обеспечить охрану и безопасность внутренне перемещенных лиц, добровольно возвращающихся в места своего происхождения, и</w:t>
      </w:r>
      <w:r w:rsidRPr="0074336B">
        <w:rPr>
          <w:b/>
        </w:rPr>
        <w:t xml:space="preserve"> </w:t>
      </w:r>
      <w:r w:rsidRPr="0074336B">
        <w:rPr>
          <w:b/>
          <w:bCs/>
        </w:rPr>
        <w:t>использовать все имеющиеся средства для обеспечения спасения езидов и других лиц, все еще находящихся в плену у ИГИЛ;</w:t>
      </w:r>
    </w:p>
    <w:p w14:paraId="1862D866" w14:textId="77777777" w:rsidR="0074336B" w:rsidRPr="0074336B" w:rsidRDefault="0074336B" w:rsidP="0074336B">
      <w:pPr>
        <w:pStyle w:val="SingleTxtG"/>
        <w:rPr>
          <w:b/>
          <w:bCs/>
        </w:rPr>
      </w:pPr>
      <w:r>
        <w:tab/>
      </w:r>
      <w:r>
        <w:tab/>
      </w:r>
      <w:r w:rsidRPr="0074336B">
        <w:rPr>
          <w:b/>
        </w:rPr>
        <w:t>b)</w:t>
      </w:r>
      <w:r w:rsidRPr="0074336B">
        <w:rPr>
          <w:b/>
        </w:rPr>
        <w:tab/>
      </w:r>
      <w:r w:rsidRPr="0074336B">
        <w:rPr>
          <w:b/>
          <w:bCs/>
        </w:rPr>
        <w:t>принять все необходимые меры для устранения коренных причин межэтнического и межрелигиозного насилия и структурной расовой, этнической и этнорелигиозной дискриминации в Ираке</w:t>
      </w:r>
      <w:r w:rsidRPr="0074336B">
        <w:rPr>
          <w:b/>
        </w:rPr>
        <w:t xml:space="preserve"> </w:t>
      </w:r>
      <w:r w:rsidRPr="0074336B">
        <w:rPr>
          <w:b/>
          <w:bCs/>
        </w:rPr>
        <w:t>и продолжать поощрять терпимость, межкультурный диалог и уважение разнообразия в целях защиты исторического многообразия языков, религий, этнических групп и культур;</w:t>
      </w:r>
    </w:p>
    <w:p w14:paraId="23147EDF" w14:textId="77777777" w:rsidR="0074336B" w:rsidRPr="0074336B" w:rsidRDefault="0074336B" w:rsidP="0074336B">
      <w:pPr>
        <w:pStyle w:val="SingleTxtG"/>
        <w:rPr>
          <w:b/>
          <w:bCs/>
        </w:rPr>
      </w:pPr>
      <w:r>
        <w:tab/>
      </w:r>
      <w:r>
        <w:tab/>
      </w:r>
      <w:r w:rsidRPr="0074336B">
        <w:rPr>
          <w:b/>
        </w:rPr>
        <w:t>c)</w:t>
      </w:r>
      <w:r w:rsidRPr="0074336B">
        <w:rPr>
          <w:b/>
        </w:rPr>
        <w:tab/>
      </w:r>
      <w:r w:rsidRPr="0074336B">
        <w:rPr>
          <w:b/>
          <w:bCs/>
        </w:rPr>
        <w:t>предпринять шаги для обеспечения привлечения к ответственности за преступления, совершенные членами ИГИЛ, провести эффективные и независимые расследования, в том числе по сообщениям о преступлениях против человечности, военных преступлениях и геноциде, преследовать виновных в судебном порядке и, в случае вынесения обвинительного приговора, назначить им адекватную меру наказания;</w:t>
      </w:r>
    </w:p>
    <w:p w14:paraId="6454053B" w14:textId="77777777" w:rsidR="0074336B" w:rsidRPr="0074336B" w:rsidRDefault="0074336B" w:rsidP="0074336B">
      <w:pPr>
        <w:pStyle w:val="SingleTxtG"/>
        <w:rPr>
          <w:b/>
          <w:bCs/>
        </w:rPr>
      </w:pPr>
      <w:r>
        <w:tab/>
      </w:r>
      <w:r w:rsidRPr="0074336B">
        <w:rPr>
          <w:b/>
        </w:rPr>
        <w:tab/>
        <w:t>d)</w:t>
      </w:r>
      <w:r w:rsidRPr="0074336B">
        <w:rPr>
          <w:b/>
        </w:rPr>
        <w:tab/>
      </w:r>
      <w:r w:rsidRPr="0074336B">
        <w:rPr>
          <w:b/>
          <w:bCs/>
        </w:rPr>
        <w:t>обеспечить, чтобы меры по противодействию терроризму не носили дискриминационного характера в отношении этнических или этнорелигиозных групп,</w:t>
      </w:r>
      <w:r w:rsidRPr="0074336B">
        <w:rPr>
          <w:b/>
        </w:rPr>
        <w:t xml:space="preserve"> </w:t>
      </w:r>
      <w:r w:rsidRPr="0074336B">
        <w:rPr>
          <w:b/>
          <w:bCs/>
        </w:rPr>
        <w:t>и расследовать сообщения о нарушениях прав человека, особенно о казнях без надлежащего судебного разбирательства, насильственных исчезновениях, пытках и других видах неправомерного обращения и о разрушении домов и другого имущества, предположительно совершавшихся иракскими силами безопасности или связанными с ними повстанческими группами, преследовать виновных в судебном порядке и, в случае вынесения обвинительного приговора, назначить им адекватную меру наказания;</w:t>
      </w:r>
    </w:p>
    <w:p w14:paraId="06598892" w14:textId="77777777" w:rsidR="0074336B" w:rsidRPr="0074336B" w:rsidRDefault="0074336B" w:rsidP="0074336B">
      <w:pPr>
        <w:pStyle w:val="SingleTxtG"/>
        <w:rPr>
          <w:b/>
          <w:bCs/>
        </w:rPr>
      </w:pPr>
      <w:r>
        <w:tab/>
      </w:r>
      <w:r w:rsidRPr="0074336B">
        <w:rPr>
          <w:b/>
        </w:rPr>
        <w:tab/>
        <w:t>e)</w:t>
      </w:r>
      <w:r w:rsidRPr="0074336B">
        <w:rPr>
          <w:b/>
        </w:rPr>
        <w:tab/>
      </w:r>
      <w:r w:rsidRPr="0074336B">
        <w:rPr>
          <w:b/>
          <w:bCs/>
        </w:rPr>
        <w:t>незамедлительно принять меры для оказания жертвам</w:t>
      </w:r>
      <w:r w:rsidRPr="0074336B">
        <w:rPr>
          <w:b/>
        </w:rPr>
        <w:t xml:space="preserve"> </w:t>
      </w:r>
      <w:r w:rsidRPr="0074336B">
        <w:rPr>
          <w:b/>
          <w:bCs/>
        </w:rPr>
        <w:t>медицинской, психологической, материальной и иной поддержки, а также для предоставления им адекватного возмещения ущерба, включая реституцию, компенсацию, реабилитацию, сатисфакцию и гарантии неповторения;</w:t>
      </w:r>
    </w:p>
    <w:p w14:paraId="33D8FE3D" w14:textId="77777777" w:rsidR="0074336B" w:rsidRPr="0074336B" w:rsidRDefault="0074336B" w:rsidP="0074336B">
      <w:pPr>
        <w:pStyle w:val="SingleTxtG"/>
        <w:rPr>
          <w:b/>
          <w:bCs/>
        </w:rPr>
      </w:pPr>
      <w:r>
        <w:tab/>
      </w:r>
      <w:r w:rsidRPr="0074336B">
        <w:rPr>
          <w:b/>
        </w:rPr>
        <w:tab/>
        <w:t>f)</w:t>
      </w:r>
      <w:r w:rsidRPr="0074336B">
        <w:rPr>
          <w:b/>
        </w:rPr>
        <w:tab/>
      </w:r>
      <w:r w:rsidRPr="0074336B">
        <w:rPr>
          <w:b/>
          <w:bCs/>
        </w:rPr>
        <w:t>обеспечить конструктивное участие этнических и этнорелигиозных групп в процессах национального примирения и отправления правосудия в переходный период, в том числе путем вовлечения этих групп в восстановление их общин, оценку ущерба, причиненного их жизни и имуществу, восстановление храмов и святынь, разработку программ поддержки жертв и выделения средств на оказание необходимых услуг.</w:t>
      </w:r>
    </w:p>
    <w:p w14:paraId="269E42A7" w14:textId="77777777" w:rsidR="0074336B" w:rsidRPr="001E47F9" w:rsidRDefault="0074336B" w:rsidP="0074336B">
      <w:pPr>
        <w:pStyle w:val="H23G"/>
      </w:pPr>
      <w:r>
        <w:tab/>
      </w:r>
      <w:r>
        <w:tab/>
      </w:r>
      <w:r>
        <w:rPr>
          <w:bCs/>
        </w:rPr>
        <w:t>Меньшинства на спорных территориях</w:t>
      </w:r>
    </w:p>
    <w:p w14:paraId="206FC801" w14:textId="77777777" w:rsidR="0074336B" w:rsidRPr="00D706F2" w:rsidRDefault="0074336B" w:rsidP="0074336B">
      <w:pPr>
        <w:pStyle w:val="SingleTxtG"/>
      </w:pPr>
      <w:r>
        <w:t>19.</w:t>
      </w:r>
      <w:r>
        <w:tab/>
        <w:t>Принимая к сведению разъяснения государства-участника, Комитет, тем не менее, по-прежнему обеспокоен положением в области безопасности этнических и этнорелигиозных групп и меньшинств, проживающих на спорных территориях, особенно на Ниневийской равнине, в связи, в частности, с неурегулированным судебным процессом в отношении территориальных споров между центральным правительством Ирака и региональным правительством Курдистана (статьи 1–7).</w:t>
      </w:r>
    </w:p>
    <w:p w14:paraId="7B587ED7" w14:textId="77777777" w:rsidR="0074336B" w:rsidRPr="00B91485" w:rsidRDefault="0074336B" w:rsidP="0074336B">
      <w:pPr>
        <w:pStyle w:val="SingleTxtG"/>
        <w:rPr>
          <w:b/>
          <w:bCs/>
        </w:rPr>
      </w:pPr>
      <w:r>
        <w:t>20.</w:t>
      </w:r>
      <w:r>
        <w:tab/>
      </w:r>
      <w:r>
        <w:rPr>
          <w:b/>
          <w:bCs/>
        </w:rPr>
        <w:t>Комитет рекомендует государству-участнику ускорить правовой и политический процесс, необходимый для решения проблемы спорных территорий, в целях обеспечения безопасности меньшинств.</w:t>
      </w:r>
      <w:r>
        <w:t xml:space="preserve"> </w:t>
      </w:r>
      <w:r>
        <w:rPr>
          <w:b/>
          <w:bCs/>
        </w:rPr>
        <w:t>Государству-участнику следует обеспечить конструктивное участие этнических и этнорелигиозных групп, проживающих на спорных территориях,</w:t>
      </w:r>
      <w:r w:rsidRPr="001E47F9">
        <w:rPr>
          <w:b/>
          <w:bCs/>
        </w:rPr>
        <w:t xml:space="preserve"> </w:t>
      </w:r>
      <w:r>
        <w:rPr>
          <w:b/>
          <w:bCs/>
        </w:rPr>
        <w:t>в этом процессе.</w:t>
      </w:r>
    </w:p>
    <w:p w14:paraId="0D06EBF4" w14:textId="77777777" w:rsidR="0074336B" w:rsidRPr="002443A8" w:rsidRDefault="0074336B" w:rsidP="0074336B">
      <w:pPr>
        <w:pStyle w:val="H23G"/>
      </w:pPr>
      <w:r>
        <w:tab/>
      </w:r>
      <w:r>
        <w:tab/>
      </w:r>
      <w:r>
        <w:rPr>
          <w:bCs/>
        </w:rPr>
        <w:t>Охрана языков меньшинств</w:t>
      </w:r>
    </w:p>
    <w:p w14:paraId="5D96AE34" w14:textId="77777777" w:rsidR="0074336B" w:rsidRPr="00D706F2" w:rsidRDefault="0074336B" w:rsidP="0074336B">
      <w:pPr>
        <w:pStyle w:val="SingleTxtG"/>
      </w:pPr>
      <w:r>
        <w:t>21.</w:t>
      </w:r>
      <w:r>
        <w:tab/>
        <w:t>Приветствуя меры, принятые государством-участником для сохранения и поощрения языкового разнообразия в Ираке, в частности принятие Закона об официальных языках и Закона № 7 об официальных языках в Иракском Курдистане от 2014 года, Комитет, тем не менее, выражает сожаление по поводу отсутствия информации о мерах, принятых для обеспечения качественного обучения на официальных языках, а также на языках меньшинств (статья 5).</w:t>
      </w:r>
    </w:p>
    <w:p w14:paraId="78A5F46D" w14:textId="77777777" w:rsidR="0074336B" w:rsidRPr="00B91485" w:rsidRDefault="0074336B" w:rsidP="0074336B">
      <w:pPr>
        <w:pStyle w:val="SingleTxtG"/>
        <w:rPr>
          <w:b/>
          <w:bCs/>
          <w:sz w:val="22"/>
        </w:rPr>
      </w:pPr>
      <w:r>
        <w:t>22.</w:t>
      </w:r>
      <w:r>
        <w:tab/>
      </w:r>
      <w:r>
        <w:rPr>
          <w:b/>
          <w:bCs/>
        </w:rPr>
        <w:t>Комитет рекомендует государству-участнику продолжать усилия по сохранению и поощрению языков меньшинств как в законодательстве, так и на практике.</w:t>
      </w:r>
      <w:r>
        <w:t xml:space="preserve"> </w:t>
      </w:r>
      <w:r>
        <w:rPr>
          <w:b/>
          <w:bCs/>
        </w:rPr>
        <w:t>Далее Комитет рекомендует государству-участнику принять специальные меры и увеличить объем кадровых, технических и финансовых ресурсов, необходимых для качественного обучения на официальных языках, а</w:t>
      </w:r>
      <w:r w:rsidR="00A17106">
        <w:rPr>
          <w:b/>
          <w:bCs/>
          <w:lang w:val="en-US"/>
        </w:rPr>
        <w:t> </w:t>
      </w:r>
      <w:r>
        <w:rPr>
          <w:b/>
          <w:bCs/>
        </w:rPr>
        <w:t>также на языках меньшинств, таких как арамейский, армянский, чеченский, черкесский, сирийский, туркменский и другие.</w:t>
      </w:r>
    </w:p>
    <w:p w14:paraId="119EFD40" w14:textId="77777777" w:rsidR="0074336B" w:rsidRPr="006163A3" w:rsidRDefault="0074336B" w:rsidP="0074336B">
      <w:pPr>
        <w:pStyle w:val="H23G"/>
      </w:pPr>
      <w:r>
        <w:tab/>
      </w:r>
      <w:r>
        <w:tab/>
      </w:r>
      <w:r>
        <w:rPr>
          <w:bCs/>
        </w:rPr>
        <w:t>Женщины из числа меньшинств</w:t>
      </w:r>
    </w:p>
    <w:p w14:paraId="1B663946" w14:textId="77777777" w:rsidR="0074336B" w:rsidRPr="00D706F2" w:rsidRDefault="0074336B" w:rsidP="0074336B">
      <w:pPr>
        <w:pStyle w:val="SingleTxtG"/>
      </w:pPr>
      <w:r>
        <w:t>23.</w:t>
      </w:r>
      <w:r>
        <w:tab/>
        <w:t>Отмечая усилия, прилагаемые государством-участником для борьбы с насилием в отношении женщин, Комитет, тем не менее, обеспокоен его сохранением, особенно в отношении женщин, принадлежащих к этническим и религиозным меньшинствам. Он глубоко озабочен сообщениями о том, что езидские женщины серьезно страдают от вооруженного конфликта, в том числе становясь жертвами рабства, похищений и сексуального и гендерного насилия, включая изнасилование (статья 5).</w:t>
      </w:r>
    </w:p>
    <w:p w14:paraId="3BAFEEAC" w14:textId="77777777" w:rsidR="0074336B" w:rsidRPr="00B91485" w:rsidRDefault="0074336B" w:rsidP="0074336B">
      <w:pPr>
        <w:pStyle w:val="SingleTxtG"/>
        <w:rPr>
          <w:b/>
          <w:bCs/>
        </w:rPr>
      </w:pPr>
      <w:r>
        <w:t>24.</w:t>
      </w:r>
      <w:r>
        <w:tab/>
      </w:r>
      <w:r>
        <w:rPr>
          <w:b/>
          <w:bCs/>
        </w:rPr>
        <w:t>Ссылаясь на свою общую рекомендацию № 25 (2000 год) о гендерных аспектах расовой дискриминации, Комитет рекомендует государству-участнику незамедлительно принять меры для эффективного предупреждения всех форм гендерного насилия, включая рабство, похищения и изнасилование, и для защиты от них женщин из числа меньшинств.</w:t>
      </w:r>
      <w:r>
        <w:t xml:space="preserve"> </w:t>
      </w:r>
      <w:r>
        <w:rPr>
          <w:b/>
          <w:bCs/>
        </w:rPr>
        <w:t>Ему следует обеспечить тщательное расследование всех форм насилия в отношении женщин из числа меньшинств и привлечение виновных к ответственности.</w:t>
      </w:r>
      <w:r>
        <w:t xml:space="preserve"> </w:t>
      </w:r>
      <w:r>
        <w:rPr>
          <w:b/>
          <w:bCs/>
        </w:rPr>
        <w:t>Ему следует также предоставить</w:t>
      </w:r>
      <w:r>
        <w:t xml:space="preserve"> </w:t>
      </w:r>
      <w:r>
        <w:rPr>
          <w:b/>
          <w:bCs/>
        </w:rPr>
        <w:t>жертвам возмещение ущерба.</w:t>
      </w:r>
    </w:p>
    <w:p w14:paraId="676417D2" w14:textId="77777777" w:rsidR="0074336B" w:rsidRPr="00B91485" w:rsidRDefault="0074336B" w:rsidP="00A17106">
      <w:pPr>
        <w:pStyle w:val="H23G"/>
        <w:pageBreakBefore/>
      </w:pPr>
      <w:r>
        <w:tab/>
      </w:r>
      <w:r>
        <w:tab/>
      </w:r>
      <w:r>
        <w:rPr>
          <w:bCs/>
        </w:rPr>
        <w:t>Меньшинства в общественной и политической жизни</w:t>
      </w:r>
    </w:p>
    <w:p w14:paraId="05F2BD3E" w14:textId="77777777" w:rsidR="0074336B" w:rsidRPr="00B91485" w:rsidRDefault="0074336B" w:rsidP="0074336B">
      <w:pPr>
        <w:pStyle w:val="SingleTxtG"/>
      </w:pPr>
      <w:r>
        <w:t>25.</w:t>
      </w:r>
      <w:r>
        <w:tab/>
        <w:t>Комитет обеспокоен ограниченной представленностью этнических и этнорелигиозных меньшинств в выборных органах всех уровней и на государственной службе. В частности, он озабочен тем, что система квот, введенная Законом о выборах, не позволяет обеспечить адекватное политическое представительство этнических и этнорелигиозных меньшинств, пропорциональное их реальному демографическому весу в обществе. Он обеспокоен также тем, что система квот распространяется не на все меньшинства (статьи 2 и 5).</w:t>
      </w:r>
    </w:p>
    <w:p w14:paraId="4C52A0DB" w14:textId="77777777" w:rsidR="0074336B" w:rsidRPr="00B91485" w:rsidRDefault="0074336B" w:rsidP="0074336B">
      <w:pPr>
        <w:pStyle w:val="SingleTxtG"/>
        <w:rPr>
          <w:b/>
          <w:bCs/>
        </w:rPr>
      </w:pPr>
      <w:r>
        <w:t>26.</w:t>
      </w:r>
      <w:r>
        <w:tab/>
      </w:r>
      <w:r>
        <w:rPr>
          <w:b/>
          <w:bCs/>
        </w:rPr>
        <w:t>Комитет рекомендует государству-участнику, включая региональное правительство Курдистана, обеспечить надлежащее представительство этнических и этнорелигиозных меньшинств, в том числе женщин из числа меньшинств, во всех выборных органах, а также на государственной службе путем принятия всех необходимых мер, в частности внесения поправок в свое избирательное законодательство и обеспечения представленности меньшинств, не охваченных системой квот.</w:t>
      </w:r>
    </w:p>
    <w:p w14:paraId="18F1C747" w14:textId="77777777" w:rsidR="0074336B" w:rsidRPr="002443A8" w:rsidRDefault="0074336B" w:rsidP="0074336B">
      <w:pPr>
        <w:pStyle w:val="H23G"/>
      </w:pPr>
      <w:r>
        <w:tab/>
      </w:r>
      <w:r>
        <w:tab/>
      </w:r>
      <w:r>
        <w:rPr>
          <w:bCs/>
        </w:rPr>
        <w:t>Лица африканского происхождения</w:t>
      </w:r>
    </w:p>
    <w:p w14:paraId="0E76C0D8" w14:textId="77777777" w:rsidR="0074336B" w:rsidRPr="00D706F2" w:rsidRDefault="0074336B" w:rsidP="0074336B">
      <w:pPr>
        <w:pStyle w:val="SingleTxtG"/>
      </w:pPr>
      <w:r>
        <w:t>27.</w:t>
      </w:r>
      <w:r>
        <w:tab/>
        <w:t>Принимая к сведению информацию, представленную делегацией государства-участника, Комитет, тем не менее, по-прежнему обеспокоен сохранением структурной расовой дискриминации, маргинализации и стигматизации лиц африканского происхождения, которые не позволяют им в полной мере пользоваться своими правами, закрепленными в Конвенции, несмотря на рекомендацию Комитета (CERD/C/IRQ/CO/15-21, пункт 14). В частности, Комитет озабочен сообщениями о том, что лица африканского происхождения в несоразмерно большой степени страдают от нищеты и социальной изоляции и сталкиваются с дискриминацией при осуществлении своих прав на достаточный жизненный уровень, образование, здоровье, жилье и труд (статьи 2 и 5).</w:t>
      </w:r>
    </w:p>
    <w:p w14:paraId="7CD0CDF8" w14:textId="77777777" w:rsidR="0074336B" w:rsidRPr="00D706F2" w:rsidRDefault="0074336B" w:rsidP="0074336B">
      <w:pPr>
        <w:pStyle w:val="SingleTxtG"/>
        <w:rPr>
          <w:b/>
          <w:bCs/>
        </w:rPr>
      </w:pPr>
      <w:r>
        <w:t>28.</w:t>
      </w:r>
      <w:r>
        <w:tab/>
      </w:r>
      <w:r>
        <w:rPr>
          <w:b/>
          <w:bCs/>
        </w:rPr>
        <w:t>В свете своих общих рекомендаций № 32 (2009 год) о значении и сфере применения особых мер в Конвенции и № 34 (2011 год) о расовой дискриминации в отношении лиц африканского происхождения Комитет рекомендует государству-участнику удвоить усилия по эффективной борьбе со структурной расовой дискриминацией, стигматизацией и маргинализацией лиц африканского происхождения, в том числе путем принятия специальных мер по сокращению масштабов нищеты и социальной изоляции лиц африканского происхождения и расширению их доступа к надлежащим условиям жизни, образованию, здравоохранению, жилью и занятости.</w:t>
      </w:r>
    </w:p>
    <w:p w14:paraId="717AA970" w14:textId="77777777" w:rsidR="0074336B" w:rsidRPr="008E310A" w:rsidRDefault="0074336B" w:rsidP="0074336B">
      <w:pPr>
        <w:pStyle w:val="H23G"/>
      </w:pPr>
      <w:r>
        <w:tab/>
      </w:r>
      <w:r>
        <w:tab/>
      </w:r>
      <w:r>
        <w:rPr>
          <w:bCs/>
        </w:rPr>
        <w:t>Представители народности рома</w:t>
      </w:r>
    </w:p>
    <w:p w14:paraId="09C321C1" w14:textId="77777777" w:rsidR="0074336B" w:rsidRPr="00D706F2" w:rsidRDefault="0074336B" w:rsidP="0074336B">
      <w:pPr>
        <w:pStyle w:val="SingleTxtG"/>
      </w:pPr>
      <w:r>
        <w:t>29.</w:t>
      </w:r>
      <w:r>
        <w:tab/>
        <w:t xml:space="preserve">Комитет обеспокоен продолжающимися в государстве-участнике дискриминацией и маргинализацией народности рома. В частности, Комитет озабочен тем, что </w:t>
      </w:r>
      <w:r w:rsidRPr="00446CE5">
        <w:t>представители народности рома</w:t>
      </w:r>
      <w:r>
        <w:t xml:space="preserve"> в несоразмерно большой степени страдают от нищеты и сталкиваются с трудностями доступа к занятости, здравоохранению, жилью и образованию. Комитет обеспокоен также сообщениями об отсутствии у большинства граждан из числа народности рома единых национальных удостоверений личности, что, как сообщается, делает их уязвимыми для дискриминации, в том числе в области доступа к занятости (статьи 2 и 5).</w:t>
      </w:r>
    </w:p>
    <w:p w14:paraId="1DF2AA87" w14:textId="77777777" w:rsidR="0074336B" w:rsidRPr="00D706F2" w:rsidRDefault="0074336B" w:rsidP="0074336B">
      <w:pPr>
        <w:pStyle w:val="SingleTxtG"/>
        <w:rPr>
          <w:b/>
          <w:bCs/>
        </w:rPr>
      </w:pPr>
      <w:proofErr w:type="gramStart"/>
      <w:r>
        <w:t>30.</w:t>
      </w:r>
      <w:r>
        <w:tab/>
      </w:r>
      <w:r>
        <w:rPr>
          <w:b/>
          <w:bCs/>
        </w:rPr>
        <w:t>В</w:t>
      </w:r>
      <w:proofErr w:type="gramEnd"/>
      <w:r>
        <w:rPr>
          <w:b/>
          <w:bCs/>
        </w:rPr>
        <w:t xml:space="preserve"> свете своей общей рекомендации № 27 (2000 год) о дискриминации в отношении рома Комитет рекомендует государству-участнику принять конкретные меры для эффективной борьбы с дискриминацией и стигматизацией народности рома.</w:t>
      </w:r>
      <w:r>
        <w:t xml:space="preserve"> </w:t>
      </w:r>
      <w:r>
        <w:rPr>
          <w:b/>
          <w:bCs/>
        </w:rPr>
        <w:t>Комитет рекомендует также государству-участнику принять специальные меры для улучшения интеграции рома в общество, в том числе путем решительной борьбы с их нищетой и обеспечения им доступа к здравоохранению, занятости, образованию и жилью.</w:t>
      </w:r>
      <w:r>
        <w:t xml:space="preserve"> </w:t>
      </w:r>
      <w:r>
        <w:rPr>
          <w:b/>
          <w:bCs/>
        </w:rPr>
        <w:t>Комитет рекомендует далее государству-участнику обеспечить выдачу всем членам общины рома без какой-либо дискриминации единых официальных удостоверений личности.</w:t>
      </w:r>
    </w:p>
    <w:p w14:paraId="0184C67A" w14:textId="77777777" w:rsidR="0074336B" w:rsidRPr="002443A8" w:rsidRDefault="0074336B" w:rsidP="0074336B">
      <w:pPr>
        <w:pStyle w:val="H23G"/>
      </w:pPr>
      <w:r>
        <w:tab/>
      </w:r>
      <w:r>
        <w:tab/>
      </w:r>
      <w:r>
        <w:rPr>
          <w:bCs/>
        </w:rPr>
        <w:t>Трудящиеся-мигранты</w:t>
      </w:r>
    </w:p>
    <w:p w14:paraId="5DBEEA18" w14:textId="77777777" w:rsidR="0074336B" w:rsidRPr="00D706F2" w:rsidRDefault="0074336B" w:rsidP="0074336B">
      <w:pPr>
        <w:pStyle w:val="SingleTxtG"/>
      </w:pPr>
      <w:r>
        <w:t>31.</w:t>
      </w:r>
      <w:r>
        <w:tab/>
        <w:t xml:space="preserve">Отмечая меры, принятые для расследования и судебного преследования актов злоупотреблений и эксплуатации в отношении трудящихся-мигрантов со стороны их работодателей, Комитет, тем не менее, обеспокоен сообщениями о том, что трудящиеся-мигранты, в том числе работающие в качестве домашней прислуги, вынуждены терпеть условия, которые характеризуются низкой заработной платой, ненормированным рабочим днем и неоплатой сверхурочной работы (статья 5). </w:t>
      </w:r>
    </w:p>
    <w:p w14:paraId="00278845" w14:textId="77777777" w:rsidR="0074336B" w:rsidRPr="00D706F2" w:rsidRDefault="0074336B" w:rsidP="0074336B">
      <w:pPr>
        <w:pStyle w:val="SingleTxtG"/>
        <w:rPr>
          <w:b/>
        </w:rPr>
      </w:pPr>
      <w:r>
        <w:t>32.</w:t>
      </w:r>
      <w:r>
        <w:tab/>
      </w:r>
      <w:r>
        <w:rPr>
          <w:b/>
          <w:bCs/>
        </w:rPr>
        <w:t>Комитет рекомендует государству-участнику принять все необходимые меры для обеспечения полной защиты трудящихся-мигрантов, в том числе работающих в качестве домашней прислуги, от злоупотреблений и эксплуатации и для полного осуществления ими своих прав, закрепленных в Конвенции,</w:t>
      </w:r>
      <w:r w:rsidR="00A17106">
        <w:rPr>
          <w:b/>
          <w:bCs/>
        </w:rPr>
        <w:br/>
      </w:r>
      <w:r>
        <w:rPr>
          <w:b/>
          <w:bCs/>
        </w:rPr>
        <w:t>без какой-либо дискриминации.</w:t>
      </w:r>
      <w:r>
        <w:t xml:space="preserve"> </w:t>
      </w:r>
      <w:r>
        <w:rPr>
          <w:b/>
          <w:bCs/>
        </w:rPr>
        <w:t>Он рекомендует также государству-участнику в полной мере расследовать сообщения о злоупотреблениях и эксплуатации и привлечь виновных к ответственности.</w:t>
      </w:r>
      <w:r>
        <w:t xml:space="preserve"> </w:t>
      </w:r>
      <w:r>
        <w:rPr>
          <w:b/>
          <w:bCs/>
        </w:rPr>
        <w:t>Комитет рекомендует далее</w:t>
      </w:r>
      <w:r>
        <w:t xml:space="preserve"> </w:t>
      </w:r>
      <w:r>
        <w:rPr>
          <w:b/>
          <w:bCs/>
        </w:rPr>
        <w:t>государству-участнику обеспечить, чтобы трудящиеся-мигранты информировались</w:t>
      </w:r>
      <w:r w:rsidR="00A17106">
        <w:rPr>
          <w:b/>
          <w:bCs/>
        </w:rPr>
        <w:br/>
      </w:r>
      <w:r>
        <w:rPr>
          <w:b/>
          <w:bCs/>
        </w:rPr>
        <w:t>о средствах правовой защиты и имели к ним</w:t>
      </w:r>
      <w:r>
        <w:t xml:space="preserve"> </w:t>
      </w:r>
      <w:r>
        <w:rPr>
          <w:b/>
          <w:bCs/>
        </w:rPr>
        <w:t>доступ.</w:t>
      </w:r>
    </w:p>
    <w:p w14:paraId="07A36D13" w14:textId="77777777" w:rsidR="0074336B" w:rsidRPr="00632DEB" w:rsidRDefault="0074336B" w:rsidP="0074336B">
      <w:pPr>
        <w:pStyle w:val="H23G"/>
      </w:pPr>
      <w:r>
        <w:tab/>
      </w:r>
      <w:r>
        <w:tab/>
      </w:r>
      <w:r>
        <w:rPr>
          <w:bCs/>
        </w:rPr>
        <w:t>Гражданство</w:t>
      </w:r>
    </w:p>
    <w:p w14:paraId="239C399D" w14:textId="77777777" w:rsidR="0074336B" w:rsidRPr="00D706F2" w:rsidRDefault="0074336B" w:rsidP="0074336B">
      <w:pPr>
        <w:pStyle w:val="SingleTxtG"/>
      </w:pPr>
      <w:r>
        <w:t>33.</w:t>
      </w:r>
      <w:r>
        <w:tab/>
        <w:t>Приветствуя меры, принятые государством-участником для восстановления гражданства курдов-файли, которые были лишены иракского гражданства</w:t>
      </w:r>
      <w:r>
        <w:br/>
        <w:t>в 1980-х годах, Комитет, тем не менее, обеспокоен сообщениями о том, что этот процесс остается медленным и при восстановлении своего гражданства курды-файли продолжают сталкиваться с административными препятствиями в силу обременительных требований к заявителям (статьи 2 и 5).</w:t>
      </w:r>
    </w:p>
    <w:p w14:paraId="3B5AF75F" w14:textId="77777777" w:rsidR="0074336B" w:rsidRPr="00B91485" w:rsidRDefault="0074336B" w:rsidP="0074336B">
      <w:pPr>
        <w:pStyle w:val="SingleTxtG"/>
        <w:rPr>
          <w:b/>
          <w:bCs/>
        </w:rPr>
      </w:pPr>
      <w:r>
        <w:t>34.</w:t>
      </w:r>
      <w:r>
        <w:tab/>
      </w:r>
      <w:r>
        <w:rPr>
          <w:b/>
          <w:bCs/>
        </w:rPr>
        <w:t>Комитет рекомендует государству-участнику ускорить процесс восстановления гражданства курдов-файли путем облегчения их доступа к гражданству, в том числе устранения всех административных препятствий на протяжении этого процесса.</w:t>
      </w:r>
    </w:p>
    <w:p w14:paraId="2BD0BCB6" w14:textId="77777777" w:rsidR="0074336B" w:rsidRPr="00D706F2" w:rsidRDefault="0074336B" w:rsidP="0074336B">
      <w:pPr>
        <w:pStyle w:val="SingleTxtG"/>
      </w:pPr>
      <w:r>
        <w:t>35.</w:t>
      </w:r>
      <w:r>
        <w:tab/>
        <w:t>Комитет озабочен также ситуациями, которые могут привести к безгражданству</w:t>
      </w:r>
      <w:r w:rsidRPr="002443A8">
        <w:rPr>
          <w:rStyle w:val="aa"/>
        </w:rPr>
        <w:footnoteReference w:id="2"/>
      </w:r>
      <w:r>
        <w:t>. Он отмечает, в частности, представленную гражданским обществом информацию о том, что хотя женщины имеют возможность передавать гражданство своим детям при рождении, результатом требования о представлении документов отца могут стать ситуации, которые способны привести к безгражданству, поскольку подобное требование может стать препятствием для детей, родившихся в результате изнасилования или от не имеющих документов либо умерших отцов, что, как сообщается, подвергает особой опасности безгражданства детей из числа езидов (статьи 2 и 5).</w:t>
      </w:r>
    </w:p>
    <w:p w14:paraId="01E44EF7" w14:textId="77777777" w:rsidR="0074336B" w:rsidRPr="00B91485" w:rsidRDefault="0074336B" w:rsidP="0074336B">
      <w:pPr>
        <w:pStyle w:val="SingleTxtG"/>
        <w:rPr>
          <w:b/>
          <w:bCs/>
        </w:rPr>
      </w:pPr>
      <w:r>
        <w:t>36.</w:t>
      </w:r>
      <w:r>
        <w:tab/>
      </w:r>
      <w:r>
        <w:rPr>
          <w:b/>
          <w:bCs/>
        </w:rPr>
        <w:t>Комитет настоятельно призывает государство-участник обеспечить, чтобы законы и нормативно-правовые акты, касающиеся приобретения, восстановления и передачи гражданства, применялись ко всем лицам без дискриминации, и принять все необходимые меры для предупреждения безгражданства.</w:t>
      </w:r>
      <w:r>
        <w:t xml:space="preserve"> </w:t>
      </w:r>
      <w:r>
        <w:rPr>
          <w:b/>
          <w:bCs/>
        </w:rPr>
        <w:t>Комитет рекомендует также государству-участнику рассмотреть возможность ратификации Конвенции о сокращении безгражданства 1961 года и Конвенции о статусе апатридов 1954 года.</w:t>
      </w:r>
    </w:p>
    <w:p w14:paraId="2EB5F9BA" w14:textId="77777777" w:rsidR="0074336B" w:rsidRPr="00B91485" w:rsidRDefault="0074336B" w:rsidP="0074336B">
      <w:pPr>
        <w:pStyle w:val="H23G"/>
      </w:pPr>
      <w:r>
        <w:tab/>
      </w:r>
      <w:r>
        <w:tab/>
      </w:r>
      <w:r>
        <w:rPr>
          <w:bCs/>
        </w:rPr>
        <w:t>Беженцы и внутренне перемещенные лица</w:t>
      </w:r>
    </w:p>
    <w:p w14:paraId="163A1D8E" w14:textId="77777777" w:rsidR="0074336B" w:rsidRPr="002443A8" w:rsidRDefault="0074336B" w:rsidP="0074336B">
      <w:pPr>
        <w:pStyle w:val="SingleTxtG"/>
        <w:rPr>
          <w:color w:val="000000"/>
        </w:rPr>
      </w:pPr>
      <w:r>
        <w:t>37.</w:t>
      </w:r>
      <w:r>
        <w:tab/>
        <w:t>Комитет отмечает, что численность населения Иракского Курдистана резко возросла в связи с сообщениями о наплыве беженцев и внутренне перемещенных лиц из районов, затронутых конфликтом. Комитет выражает региональному правительству Курдистана признательность за поддержку перемещенных общин и предоставление им убежища. Комитет обеспокоен тем, что:</w:t>
      </w:r>
    </w:p>
    <w:p w14:paraId="4E8C97EB" w14:textId="77777777" w:rsidR="0074336B" w:rsidRPr="00D706F2" w:rsidRDefault="0074336B" w:rsidP="0074336B">
      <w:pPr>
        <w:pStyle w:val="SingleTxtG"/>
      </w:pPr>
      <w:r>
        <w:tab/>
      </w:r>
      <w:r>
        <w:tab/>
        <w:t>a)</w:t>
      </w:r>
      <w:r>
        <w:tab/>
        <w:t xml:space="preserve">поскольку работа над законопроектом о беженцах еще не завершена, надлежащая правовая база для защиты беженцев отсутствует;  </w:t>
      </w:r>
    </w:p>
    <w:p w14:paraId="02ACE938" w14:textId="77777777" w:rsidR="0074336B" w:rsidRPr="00B91485" w:rsidRDefault="0074336B" w:rsidP="0074336B">
      <w:pPr>
        <w:pStyle w:val="SingleTxtG"/>
      </w:pPr>
      <w:r>
        <w:tab/>
      </w:r>
      <w:r>
        <w:tab/>
        <w:t>b)</w:t>
      </w:r>
      <w:r>
        <w:tab/>
        <w:t>беженцы и внутренне перемещенные лица, которые в большинстве своем принадлежат к этническим и этнорелигиозным меньшинствам, сталкиваются с тяжелыми условиями жизни и с препятствиями при доступе к основным услугам, включая медико-санитарное обслуживание, достаточное питание, электричество и воду;</w:t>
      </w:r>
    </w:p>
    <w:p w14:paraId="3E7BAA76" w14:textId="77777777" w:rsidR="0074336B" w:rsidRPr="00B91485" w:rsidRDefault="0074336B" w:rsidP="0074336B">
      <w:pPr>
        <w:pStyle w:val="SingleTxtG"/>
      </w:pPr>
      <w:r>
        <w:tab/>
      </w:r>
      <w:r>
        <w:tab/>
        <w:t>c)</w:t>
      </w:r>
      <w:r>
        <w:tab/>
        <w:t>согласно сообщениям, некоторым внутренне перемещенным лицам,</w:t>
      </w:r>
      <w:r w:rsidR="00A17106">
        <w:br/>
      </w:r>
      <w:r>
        <w:t xml:space="preserve">в частности арабам, </w:t>
      </w:r>
      <w:proofErr w:type="spellStart"/>
      <w:r>
        <w:t>шабакам</w:t>
      </w:r>
      <w:proofErr w:type="spellEnd"/>
      <w:r>
        <w:t>, туркменам и другим, запрещен въезд в Иракский Курдистан по этническим и конфессиональным мотивам (статья 5).</w:t>
      </w:r>
    </w:p>
    <w:p w14:paraId="294755A6" w14:textId="77777777" w:rsidR="0074336B" w:rsidRPr="00B91485" w:rsidRDefault="0074336B" w:rsidP="0074336B">
      <w:pPr>
        <w:pStyle w:val="SingleTxtG"/>
        <w:rPr>
          <w:b/>
          <w:bCs/>
        </w:rPr>
      </w:pPr>
      <w:r>
        <w:t>38.</w:t>
      </w:r>
      <w:r>
        <w:tab/>
      </w:r>
      <w:r>
        <w:rPr>
          <w:b/>
          <w:bCs/>
        </w:rPr>
        <w:t xml:space="preserve">Комитет рекомендует государству-участнику принять все необходимые меры для обеспечения того, чтобы со всеми беженцами и внутренне перемещенными лицами обращались без </w:t>
      </w:r>
      <w:proofErr w:type="gramStart"/>
      <w:r>
        <w:rPr>
          <w:b/>
          <w:bCs/>
        </w:rPr>
        <w:t>дискриминации</w:t>
      </w:r>
      <w:proofErr w:type="gramEnd"/>
      <w:r>
        <w:rPr>
          <w:b/>
          <w:bCs/>
        </w:rPr>
        <w:t xml:space="preserve"> и чтобы они пользовались равной защитой закона.</w:t>
      </w:r>
      <w:r>
        <w:t xml:space="preserve"> </w:t>
      </w:r>
      <w:r>
        <w:rPr>
          <w:b/>
          <w:bCs/>
        </w:rPr>
        <w:t>Комитет рекомендует государству-участнику:</w:t>
      </w:r>
    </w:p>
    <w:p w14:paraId="30AD978C" w14:textId="77777777" w:rsidR="0074336B" w:rsidRPr="0074336B" w:rsidRDefault="0074336B" w:rsidP="0074336B">
      <w:pPr>
        <w:pStyle w:val="SingleTxtG"/>
        <w:rPr>
          <w:b/>
          <w:bCs/>
        </w:rPr>
      </w:pPr>
      <w:r>
        <w:tab/>
      </w:r>
      <w:r w:rsidRPr="0074336B">
        <w:rPr>
          <w:b/>
        </w:rPr>
        <w:tab/>
        <w:t>a)</w:t>
      </w:r>
      <w:r w:rsidRPr="0074336B">
        <w:rPr>
          <w:b/>
        </w:rPr>
        <w:tab/>
      </w:r>
      <w:r w:rsidRPr="0074336B">
        <w:rPr>
          <w:b/>
          <w:bCs/>
        </w:rPr>
        <w:t>ускорить принятие законопроекта о беженцах и начать его осуществление, с тем чтобы обеспечить надлежащую правовую базу для защиты беженцев и просителей убежища в соответствии с признанными на международном уровне принципами, включая принцип невыдворения, а также рассмотреть возможность ратификации Конвенции о статусе беженцев</w:t>
      </w:r>
      <w:r w:rsidRPr="0074336B">
        <w:rPr>
          <w:b/>
        </w:rPr>
        <w:t xml:space="preserve"> </w:t>
      </w:r>
      <w:r w:rsidRPr="0074336B">
        <w:rPr>
          <w:b/>
          <w:bCs/>
        </w:rPr>
        <w:t>1951 года и Протокола к ней 1967 года;</w:t>
      </w:r>
    </w:p>
    <w:p w14:paraId="0E9BB253" w14:textId="77777777" w:rsidR="0074336B" w:rsidRPr="0074336B" w:rsidRDefault="0074336B" w:rsidP="0074336B">
      <w:pPr>
        <w:pStyle w:val="SingleTxtG"/>
        <w:rPr>
          <w:b/>
          <w:bCs/>
        </w:rPr>
      </w:pPr>
      <w:r w:rsidRPr="0074336B">
        <w:rPr>
          <w:b/>
        </w:rPr>
        <w:tab/>
      </w:r>
      <w:r w:rsidRPr="0074336B">
        <w:rPr>
          <w:b/>
        </w:rPr>
        <w:tab/>
        <w:t>b)</w:t>
      </w:r>
      <w:r w:rsidRPr="0074336B">
        <w:rPr>
          <w:b/>
        </w:rPr>
        <w:tab/>
      </w:r>
      <w:r w:rsidRPr="0074336B">
        <w:rPr>
          <w:b/>
          <w:bCs/>
        </w:rPr>
        <w:t xml:space="preserve">защищать всех беженцев и внутренне перемещенных лиц и удовлетворять их основные потребности, в том числе в электричестве, воде, медицинском обслуживании, достаточном питании и других услугах, в частности в сотрудничестве с Организацией Объединенных Наций и другими беженскими </w:t>
      </w:r>
      <w:r w:rsidRPr="0074336B">
        <w:rPr>
          <w:b/>
          <w:bCs/>
        </w:rPr>
        <w:tab/>
        <w:t>и гуманитарными учреждениями;</w:t>
      </w:r>
    </w:p>
    <w:p w14:paraId="0614D32D" w14:textId="77777777" w:rsidR="0074336B" w:rsidRPr="0074336B" w:rsidRDefault="0074336B" w:rsidP="0074336B">
      <w:pPr>
        <w:pStyle w:val="SingleTxtG"/>
        <w:rPr>
          <w:b/>
          <w:bCs/>
        </w:rPr>
      </w:pPr>
      <w:r w:rsidRPr="0074336B">
        <w:rPr>
          <w:b/>
        </w:rPr>
        <w:tab/>
      </w:r>
      <w:r w:rsidRPr="0074336B">
        <w:rPr>
          <w:b/>
        </w:rPr>
        <w:tab/>
        <w:t>c)</w:t>
      </w:r>
      <w:r w:rsidRPr="0074336B">
        <w:rPr>
          <w:b/>
        </w:rPr>
        <w:tab/>
      </w:r>
      <w:r w:rsidRPr="0074336B">
        <w:rPr>
          <w:b/>
          <w:bCs/>
        </w:rPr>
        <w:t>обеспечить защиту внутренне перемещенных лиц во всех федеральных образованиях, в том числе в Иракском Курдистане, без дискриминации по признаку этнической или этнорелигиозной принадлежности.</w:t>
      </w:r>
    </w:p>
    <w:p w14:paraId="67F62197" w14:textId="77777777" w:rsidR="0074336B" w:rsidRPr="00B91485" w:rsidRDefault="0074336B" w:rsidP="0074336B">
      <w:pPr>
        <w:pStyle w:val="H23G"/>
      </w:pPr>
      <w:r>
        <w:tab/>
      </w:r>
      <w:r>
        <w:tab/>
      </w:r>
      <w:r>
        <w:rPr>
          <w:bCs/>
        </w:rPr>
        <w:t>Профессиональная подготовка, образование и другие меры по борьбе с</w:t>
      </w:r>
      <w:r>
        <w:rPr>
          <w:bCs/>
          <w:lang w:val="en-US"/>
        </w:rPr>
        <w:t> </w:t>
      </w:r>
      <w:r>
        <w:rPr>
          <w:bCs/>
        </w:rPr>
        <w:t>предрассудками и нетерпимостью</w:t>
      </w:r>
    </w:p>
    <w:p w14:paraId="68737931" w14:textId="77777777" w:rsidR="0074336B" w:rsidRPr="00B91485" w:rsidRDefault="0074336B" w:rsidP="0074336B">
      <w:pPr>
        <w:pStyle w:val="SingleTxtG"/>
      </w:pPr>
      <w:r>
        <w:t>39.</w:t>
      </w:r>
      <w:r>
        <w:tab/>
        <w:t>Отмечая меры, принятые государством-участником для борьбы с предрассудками и нетерпимостью, такие как включение принципов прав человека в школьные учебные планы, Комитет, тем не менее, обеспокоен распространенностью в Ираке расистских стереотипов и стигматизации, которые оказывают негативное воздействие на межэтнические отношения (статья 7).</w:t>
      </w:r>
    </w:p>
    <w:p w14:paraId="30FD36C0" w14:textId="77777777" w:rsidR="0074336B" w:rsidRPr="00B91485" w:rsidRDefault="0074336B" w:rsidP="0074336B">
      <w:pPr>
        <w:pStyle w:val="SingleTxtG"/>
        <w:rPr>
          <w:b/>
          <w:bCs/>
        </w:rPr>
      </w:pPr>
      <w:r>
        <w:t>40.</w:t>
      </w:r>
      <w:r>
        <w:tab/>
      </w:r>
      <w:r>
        <w:rPr>
          <w:b/>
          <w:bCs/>
        </w:rPr>
        <w:t>Комитет рекомендует государству-участнику активизировать усилия по повышению осведомленности общественности о важности этнического, этнорелигиозного и культурного разнообразия и борьбы против расовой дискриминации и включить эти концепции в школьные учебные планы в целях поощрения межэтнической дружбы и солидарности.</w:t>
      </w:r>
    </w:p>
    <w:p w14:paraId="7D2A3771" w14:textId="77777777" w:rsidR="0074336B" w:rsidRPr="00B91485" w:rsidRDefault="0074336B" w:rsidP="0074336B">
      <w:pPr>
        <w:pStyle w:val="H1G"/>
      </w:pPr>
      <w:r>
        <w:tab/>
        <w:t>E.</w:t>
      </w:r>
      <w:r>
        <w:tab/>
      </w:r>
      <w:r>
        <w:tab/>
        <w:t>Прочие рекомендации</w:t>
      </w:r>
    </w:p>
    <w:p w14:paraId="579DE622" w14:textId="77777777" w:rsidR="0074336B" w:rsidRPr="00B91485" w:rsidRDefault="0074336B" w:rsidP="0074336B">
      <w:pPr>
        <w:pStyle w:val="H23G"/>
      </w:pPr>
      <w:r>
        <w:tab/>
      </w:r>
      <w:r>
        <w:tab/>
      </w:r>
      <w:r>
        <w:rPr>
          <w:bCs/>
        </w:rPr>
        <w:t>Ратификация других договоров</w:t>
      </w:r>
    </w:p>
    <w:p w14:paraId="5F927865" w14:textId="77777777" w:rsidR="0074336B" w:rsidRPr="00D706F2" w:rsidRDefault="0074336B" w:rsidP="0074336B">
      <w:pPr>
        <w:pStyle w:val="SingleTxtG"/>
        <w:rPr>
          <w:b/>
          <w:bCs/>
        </w:rPr>
      </w:pPr>
      <w:r>
        <w:t>41.</w:t>
      </w:r>
      <w:r>
        <w:tab/>
      </w:r>
      <w:r>
        <w:rPr>
          <w:b/>
          <w:bCs/>
        </w:rPr>
        <w:t>Учитывая неделимость всех прав человека, Комитет призывает государство-участник рассмотреть возможность ратификации тех международных договоров по правам человека, которые оно еще не ратифицировало, в частности договоров, положения которых непосредственно касаются общин, которые могут подвергаться расовой дискриминации, в том числе Международной конвенции о защите прав всех трудящихся-мигрантов и членов их семей и Конвенции Международной организации труда о достойном труде домашних работников 2011 года (№ 189).</w:t>
      </w:r>
    </w:p>
    <w:p w14:paraId="1121B6ED" w14:textId="77777777" w:rsidR="0074336B" w:rsidRPr="00B91485" w:rsidRDefault="0074336B" w:rsidP="0074336B">
      <w:pPr>
        <w:pStyle w:val="H23G"/>
      </w:pPr>
      <w:r>
        <w:tab/>
      </w:r>
      <w:r>
        <w:tab/>
      </w:r>
      <w:r>
        <w:rPr>
          <w:bCs/>
        </w:rPr>
        <w:t>Последующие меры в связи с Дурбанской декларацией и Программой действий</w:t>
      </w:r>
    </w:p>
    <w:p w14:paraId="55735BB7" w14:textId="77777777" w:rsidR="0074336B" w:rsidRPr="00D706F2" w:rsidRDefault="0074336B" w:rsidP="0074336B">
      <w:pPr>
        <w:pStyle w:val="SingleTxtG"/>
        <w:rPr>
          <w:b/>
          <w:bCs/>
          <w:color w:val="000000"/>
        </w:rPr>
      </w:pPr>
      <w:r>
        <w:t>42.</w:t>
      </w:r>
      <w:r>
        <w:tab/>
      </w:r>
      <w:r>
        <w:rPr>
          <w:b/>
          <w:bCs/>
        </w:rPr>
        <w:t>В свете своей общей рекомендации № 33 (2009 год) о последующих мерах в связи с Конференцией по обзору Дурбанского процесса Комитет рекомендует государству-участнику при осуществлении Конвенции в рамках своего национального правового режима предпринять шаги по выполнению Дурбанской декларации и Программы действий, принятых в сентябре 2001 года на Всемирной конференции по борьбе против расизма, расовой дискриминации, ксенофобии и связанной с ними нетерпимости, с учетом итогового документа Конференции по обзору Дурбанского процесса, принятого в апреле 2009 года.</w:t>
      </w:r>
      <w:r>
        <w:t xml:space="preserve"> </w:t>
      </w:r>
      <w:r>
        <w:rPr>
          <w:b/>
          <w:bCs/>
        </w:rPr>
        <w:t>Комитет вновь просит государство-участник включить в его следующий периодический доклад конкретную информацию о планах действий и других мерах, принятых с целью осуществления Дурбанской декларации и Программы действий на национальном уровне.</w:t>
      </w:r>
      <w:r>
        <w:t xml:space="preserve"> </w:t>
      </w:r>
    </w:p>
    <w:p w14:paraId="45926F78" w14:textId="77777777" w:rsidR="0074336B" w:rsidRPr="00B91485" w:rsidRDefault="0074336B" w:rsidP="0074336B">
      <w:pPr>
        <w:pStyle w:val="H23G"/>
      </w:pPr>
      <w:r>
        <w:tab/>
      </w:r>
      <w:r>
        <w:tab/>
      </w:r>
      <w:r>
        <w:rPr>
          <w:bCs/>
        </w:rPr>
        <w:t>Международное десятилетие лиц африканского происхождения</w:t>
      </w:r>
    </w:p>
    <w:p w14:paraId="1DCB2F54" w14:textId="77777777" w:rsidR="0074336B" w:rsidRPr="00B91485" w:rsidRDefault="0074336B" w:rsidP="0074336B">
      <w:pPr>
        <w:pStyle w:val="SingleTxtG"/>
        <w:rPr>
          <w:b/>
          <w:bCs/>
        </w:rPr>
      </w:pPr>
      <w:r>
        <w:t>43.</w:t>
      </w:r>
      <w:r>
        <w:tab/>
      </w:r>
      <w:r>
        <w:rPr>
          <w:b/>
          <w:bCs/>
        </w:rPr>
        <w:t>В свете резолюции 68/237 Генеральной Ассамблеи Комитет просит государство-участник включить в свой следующий периодический доклад точную информацию о конкретных мерах, принятых в рамках Международного десятилетия лиц африканского происхождения, с учетом общей рекомендации Комитета № 34 (2011 год) о расовой дискриминации в отношении лиц африканского происхождения.</w:t>
      </w:r>
    </w:p>
    <w:p w14:paraId="16E3701A" w14:textId="77777777" w:rsidR="0074336B" w:rsidRPr="00B91485" w:rsidRDefault="0074336B" w:rsidP="0074336B">
      <w:pPr>
        <w:pStyle w:val="H23G"/>
      </w:pPr>
      <w:r>
        <w:tab/>
      </w:r>
      <w:r>
        <w:tab/>
      </w:r>
      <w:r>
        <w:rPr>
          <w:bCs/>
        </w:rPr>
        <w:t>Консультации с гражданским обществом</w:t>
      </w:r>
    </w:p>
    <w:p w14:paraId="2E504CF8" w14:textId="77777777" w:rsidR="0074336B" w:rsidRPr="00B91485" w:rsidRDefault="0074336B" w:rsidP="0074336B">
      <w:pPr>
        <w:pStyle w:val="SingleTxtG"/>
        <w:rPr>
          <w:b/>
          <w:bCs/>
        </w:rPr>
      </w:pPr>
      <w:r>
        <w:t>44.</w:t>
      </w:r>
      <w:r>
        <w:tab/>
      </w:r>
      <w:r>
        <w:rPr>
          <w:b/>
          <w:bCs/>
        </w:rPr>
        <w:t>Комитет рекомендует государству-участнику проводить консультации и расширять диалог с организациями гражданского общества, занимающимися защитой прав человека, в частности ведущими борьбу против расовой дискриминации, в рамках осуществления настоящих заключительных замечаний и подготовки следующего периодического доклада.</w:t>
      </w:r>
    </w:p>
    <w:p w14:paraId="59A5906C" w14:textId="77777777" w:rsidR="0074336B" w:rsidRPr="00B91485" w:rsidRDefault="0074336B" w:rsidP="0074336B">
      <w:pPr>
        <w:pStyle w:val="H23G"/>
      </w:pPr>
      <w:r>
        <w:tab/>
      </w:r>
      <w:r>
        <w:tab/>
      </w:r>
      <w:r>
        <w:rPr>
          <w:bCs/>
        </w:rPr>
        <w:t>Заявление в соответствии со статьей 14 Конвенции</w:t>
      </w:r>
      <w:r>
        <w:t xml:space="preserve"> </w:t>
      </w:r>
    </w:p>
    <w:p w14:paraId="3FA26044" w14:textId="77777777" w:rsidR="0074336B" w:rsidRPr="00B91485" w:rsidRDefault="0074336B" w:rsidP="0074336B">
      <w:pPr>
        <w:pStyle w:val="SingleTxtG"/>
        <w:rPr>
          <w:b/>
          <w:bCs/>
        </w:rPr>
      </w:pPr>
      <w:r>
        <w:t>45.</w:t>
      </w:r>
      <w:r>
        <w:tab/>
      </w:r>
      <w:r>
        <w:rPr>
          <w:b/>
          <w:bCs/>
        </w:rPr>
        <w:t>Комитет призывает государство-участник сделать предусмотренное в статье 14 Конвенции факультативное заявление о признании компетенции Комитета принимать и рассматривать индивидуальные сообщения.</w:t>
      </w:r>
      <w:r>
        <w:t xml:space="preserve"> </w:t>
      </w:r>
    </w:p>
    <w:p w14:paraId="5353F328" w14:textId="77777777" w:rsidR="0074336B" w:rsidRPr="002443A8" w:rsidRDefault="0074336B" w:rsidP="0074336B">
      <w:pPr>
        <w:pStyle w:val="H23G"/>
      </w:pPr>
      <w:r>
        <w:tab/>
      </w:r>
      <w:r>
        <w:tab/>
      </w:r>
      <w:r>
        <w:rPr>
          <w:bCs/>
        </w:rPr>
        <w:t>Общий базовый документ</w:t>
      </w:r>
    </w:p>
    <w:p w14:paraId="56A4394B" w14:textId="77777777" w:rsidR="0074336B" w:rsidRPr="00D706F2" w:rsidRDefault="0074336B" w:rsidP="0074336B">
      <w:pPr>
        <w:pStyle w:val="SingleTxtG"/>
        <w:rPr>
          <w:b/>
          <w:bCs/>
        </w:rPr>
      </w:pPr>
      <w:r>
        <w:t>46.</w:t>
      </w:r>
      <w:r>
        <w:tab/>
      </w:r>
      <w:r>
        <w:rPr>
          <w:b/>
          <w:bCs/>
        </w:rPr>
        <w:t>Комитет призывает государство-участник представить общий базовый документ и регулярно обновлять его в соответствии с согласованными руководящими принципами представления докладов по международным договорам по правам человека, в частности руководящими принципами подготовки общего базового документа, принятыми на пятом межкомитетском совещании договорных органов по правам человека в июне 2006 года (HRI/GEN/2/Rev.6, глава I).</w:t>
      </w:r>
    </w:p>
    <w:p w14:paraId="7536E46F" w14:textId="77777777" w:rsidR="0074336B" w:rsidRPr="002443A8" w:rsidRDefault="0074336B" w:rsidP="0074336B">
      <w:pPr>
        <w:pStyle w:val="H23G"/>
      </w:pPr>
      <w:r>
        <w:tab/>
      </w:r>
      <w:r>
        <w:tab/>
      </w:r>
      <w:r>
        <w:rPr>
          <w:bCs/>
        </w:rPr>
        <w:t>Выполнение заключительных замечаний</w:t>
      </w:r>
    </w:p>
    <w:p w14:paraId="55E66FA2" w14:textId="77777777" w:rsidR="0074336B" w:rsidRPr="00D706F2" w:rsidRDefault="0074336B" w:rsidP="0074336B">
      <w:pPr>
        <w:pStyle w:val="SingleTxtG"/>
        <w:rPr>
          <w:b/>
          <w:bCs/>
        </w:rPr>
      </w:pPr>
      <w:r>
        <w:t>47.</w:t>
      </w:r>
      <w:r>
        <w:tab/>
      </w:r>
      <w:r>
        <w:rPr>
          <w:b/>
          <w:bCs/>
        </w:rPr>
        <w:t>В соответствии с пунктом 1 статьи 9 Конвенции и правилом 65 своих правил процедуры с внесенными в них поправками Комитет просит государство-участник представить в течение одного года после принятия настоящих заключительных замечаний информацию о выполнении им рекомендаций, содержащихся в пунктах 20 (меньшинства на спорных территориях),</w:t>
      </w:r>
      <w:r>
        <w:rPr>
          <w:b/>
          <w:bCs/>
        </w:rPr>
        <w:br/>
        <w:t>24 (женщины из числа меньшинств) и 34 (гражданство) выше.</w:t>
      </w:r>
      <w:r>
        <w:t xml:space="preserve"> </w:t>
      </w:r>
    </w:p>
    <w:p w14:paraId="045576B1" w14:textId="77777777" w:rsidR="0074336B" w:rsidRPr="002443A8" w:rsidRDefault="0074336B" w:rsidP="0074336B">
      <w:pPr>
        <w:pStyle w:val="H23G"/>
      </w:pPr>
      <w:r>
        <w:tab/>
      </w:r>
      <w:r>
        <w:tab/>
      </w:r>
      <w:r>
        <w:rPr>
          <w:bCs/>
        </w:rPr>
        <w:t>Пункты, имеющие особое значение</w:t>
      </w:r>
    </w:p>
    <w:p w14:paraId="5DB719CC" w14:textId="77777777" w:rsidR="0074336B" w:rsidRPr="00D706F2" w:rsidRDefault="0074336B" w:rsidP="0074336B">
      <w:pPr>
        <w:pStyle w:val="SingleTxtG"/>
        <w:rPr>
          <w:b/>
          <w:bCs/>
        </w:rPr>
      </w:pPr>
      <w:r>
        <w:t>48.</w:t>
      </w:r>
      <w:r>
        <w:tab/>
      </w:r>
      <w:r>
        <w:rPr>
          <w:b/>
          <w:bCs/>
        </w:rPr>
        <w:t>Комитет хотел бы также обратить внимание государства-участника на особое значение рекомендаций, содержащихся в пунктах 14 (преступления на почве ненависти и ненавистнические высказывания), 18 (положение этнических и этнорелигиозных групп в контексте вооруженного конфликта), 28 (лица африканского происхождения) и 30 (представители народности рома) выше,</w:t>
      </w:r>
      <w:r>
        <w:rPr>
          <w:b/>
          <w:bCs/>
        </w:rPr>
        <w:br/>
        <w:t>и просит государство-участник представить в своем следующем периодическом докладе подробную информацию о конкретных мерах, принятых для выполнения этих рекомендаций.</w:t>
      </w:r>
    </w:p>
    <w:p w14:paraId="54659B79" w14:textId="77777777" w:rsidR="0074336B" w:rsidRPr="002443A8" w:rsidRDefault="0074336B" w:rsidP="0074336B">
      <w:pPr>
        <w:pStyle w:val="H23G"/>
      </w:pPr>
      <w:r>
        <w:tab/>
      </w:r>
      <w:r>
        <w:tab/>
      </w:r>
      <w:r>
        <w:rPr>
          <w:bCs/>
        </w:rPr>
        <w:t>Распространение информации</w:t>
      </w:r>
    </w:p>
    <w:p w14:paraId="590A4E2B" w14:textId="77777777" w:rsidR="0074336B" w:rsidRPr="00D706F2" w:rsidRDefault="0074336B" w:rsidP="0074336B">
      <w:pPr>
        <w:pStyle w:val="SingleTxtG"/>
        <w:rPr>
          <w:b/>
          <w:bCs/>
        </w:rPr>
      </w:pPr>
      <w:r>
        <w:t>49.</w:t>
      </w:r>
      <w:r>
        <w:tab/>
      </w:r>
      <w:r>
        <w:rPr>
          <w:b/>
          <w:bCs/>
        </w:rPr>
        <w:t>Комитет рекомендует государству-участнику обеспечивать</w:t>
      </w:r>
      <w:bookmarkStart w:id="0" w:name="_GoBack"/>
      <w:bookmarkEnd w:id="0"/>
      <w:r>
        <w:rPr>
          <w:b/>
          <w:bCs/>
        </w:rPr>
        <w:t xml:space="preserve"> наличие и доступность для общественности его докладов в момент их представления,</w:t>
      </w:r>
      <w:r w:rsidR="00A17106">
        <w:rPr>
          <w:b/>
          <w:bCs/>
        </w:rPr>
        <w:br/>
      </w:r>
      <w:r>
        <w:rPr>
          <w:b/>
          <w:bCs/>
        </w:rPr>
        <w:t>а также широкое распространение заключительных замечаний Комитета по этим докладам на официальном и, при необходимости, на других широко используемых языках.</w:t>
      </w:r>
    </w:p>
    <w:p w14:paraId="7B659FF5" w14:textId="77777777" w:rsidR="0074336B" w:rsidRPr="00B91485" w:rsidRDefault="0074336B" w:rsidP="0074336B">
      <w:pPr>
        <w:pStyle w:val="H23G"/>
      </w:pPr>
      <w:r>
        <w:tab/>
      </w:r>
      <w:r>
        <w:tab/>
      </w:r>
      <w:r>
        <w:rPr>
          <w:bCs/>
        </w:rPr>
        <w:t>Подготовка следующего периодического доклада</w:t>
      </w:r>
    </w:p>
    <w:p w14:paraId="04B68021" w14:textId="77777777" w:rsidR="0074336B" w:rsidRPr="00B91485" w:rsidRDefault="0074336B" w:rsidP="0074336B">
      <w:pPr>
        <w:pStyle w:val="SingleTxtG"/>
        <w:rPr>
          <w:b/>
          <w:bCs/>
        </w:rPr>
      </w:pPr>
      <w:r>
        <w:t>50.</w:t>
      </w:r>
      <w:r>
        <w:tab/>
      </w:r>
      <w:r>
        <w:rPr>
          <w:b/>
          <w:bCs/>
        </w:rPr>
        <w:t>Комитет рекомендует государству-участнику представить свои объединенные двадцать шестой и двадцать седьмой периодические доклады в одном документе к 15 марта 2023 года с учетом руководящих принципов подготовки и представления докладов, принятых Комитетом на его семьдесят первой сессии (CERD/C/2007/1), и отразить в них все вопросы, поднятые в настоящих заключительных замечаниях.</w:t>
      </w:r>
      <w:r>
        <w:t xml:space="preserve"> </w:t>
      </w:r>
      <w:r w:rsidRPr="00BF0B38">
        <w:rPr>
          <w:b/>
          <w:bCs/>
        </w:rPr>
        <w:t>Кроме того,</w:t>
      </w:r>
      <w:r>
        <w:t xml:space="preserve"> </w:t>
      </w:r>
      <w:r>
        <w:rPr>
          <w:b/>
          <w:bCs/>
        </w:rPr>
        <w:t>Комитет настоятельно призывает государство-участник соблюдать ограничение в 40 страниц для докладов по конкретным договорам и в 60−80 страниц для общего базового документа (см. согласованные руководящие принципы представления докладов, содержащиеся в документе HRI/GEN.2/Rev.6, пункт 19).</w:t>
      </w:r>
    </w:p>
    <w:p w14:paraId="685E2ADB" w14:textId="77777777" w:rsidR="0074336B" w:rsidRPr="0074336B" w:rsidRDefault="0074336B" w:rsidP="0074336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4336B" w:rsidRPr="0074336B" w:rsidSect="0074336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88A2A" w14:textId="77777777" w:rsidR="00D80738" w:rsidRPr="00A312BC" w:rsidRDefault="00D80738" w:rsidP="00A312BC"/>
  </w:endnote>
  <w:endnote w:type="continuationSeparator" w:id="0">
    <w:p w14:paraId="5CF26731" w14:textId="77777777" w:rsidR="00D80738" w:rsidRPr="00A312BC" w:rsidRDefault="00D8073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0203A" w14:textId="77777777" w:rsidR="0074336B" w:rsidRPr="0074336B" w:rsidRDefault="0074336B">
    <w:pPr>
      <w:pStyle w:val="a8"/>
    </w:pPr>
    <w:r w:rsidRPr="0074336B">
      <w:rPr>
        <w:b/>
        <w:sz w:val="18"/>
      </w:rPr>
      <w:fldChar w:fldCharType="begin"/>
    </w:r>
    <w:r w:rsidRPr="0074336B">
      <w:rPr>
        <w:b/>
        <w:sz w:val="18"/>
      </w:rPr>
      <w:instrText xml:space="preserve"> PAGE  \* MERGEFORMAT </w:instrText>
    </w:r>
    <w:r w:rsidRPr="0074336B">
      <w:rPr>
        <w:b/>
        <w:sz w:val="18"/>
      </w:rPr>
      <w:fldChar w:fldCharType="separate"/>
    </w:r>
    <w:r w:rsidRPr="0074336B">
      <w:rPr>
        <w:b/>
        <w:noProof/>
        <w:sz w:val="18"/>
      </w:rPr>
      <w:t>2</w:t>
    </w:r>
    <w:r w:rsidRPr="0074336B">
      <w:rPr>
        <w:b/>
        <w:sz w:val="18"/>
      </w:rPr>
      <w:fldChar w:fldCharType="end"/>
    </w:r>
    <w:r>
      <w:rPr>
        <w:b/>
        <w:sz w:val="18"/>
      </w:rPr>
      <w:tab/>
    </w:r>
    <w:r>
      <w:t>GE.19-00444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3E379" w14:textId="77777777" w:rsidR="0074336B" w:rsidRPr="0074336B" w:rsidRDefault="0074336B" w:rsidP="0074336B">
    <w:pPr>
      <w:pStyle w:val="a8"/>
      <w:tabs>
        <w:tab w:val="clear" w:pos="9639"/>
        <w:tab w:val="right" w:pos="9638"/>
      </w:tabs>
      <w:rPr>
        <w:b/>
        <w:sz w:val="18"/>
      </w:rPr>
    </w:pPr>
    <w:r>
      <w:t>GE.19-00444</w:t>
    </w:r>
    <w:r>
      <w:tab/>
    </w:r>
    <w:r w:rsidRPr="0074336B">
      <w:rPr>
        <w:b/>
        <w:sz w:val="18"/>
      </w:rPr>
      <w:fldChar w:fldCharType="begin"/>
    </w:r>
    <w:r w:rsidRPr="0074336B">
      <w:rPr>
        <w:b/>
        <w:sz w:val="18"/>
      </w:rPr>
      <w:instrText xml:space="preserve"> PAGE  \* MERGEFORMAT </w:instrText>
    </w:r>
    <w:r w:rsidRPr="0074336B">
      <w:rPr>
        <w:b/>
        <w:sz w:val="18"/>
      </w:rPr>
      <w:fldChar w:fldCharType="separate"/>
    </w:r>
    <w:r w:rsidRPr="0074336B">
      <w:rPr>
        <w:b/>
        <w:noProof/>
        <w:sz w:val="18"/>
      </w:rPr>
      <w:t>3</w:t>
    </w:r>
    <w:r w:rsidRPr="0074336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6A66A" w14:textId="77777777" w:rsidR="00042B72" w:rsidRPr="0074336B" w:rsidRDefault="0074336B" w:rsidP="0074336B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46C0F48" wp14:editId="6092F18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00444  (</w:t>
    </w:r>
    <w:proofErr w:type="gramEnd"/>
    <w:r>
      <w:t>R)</w:t>
    </w:r>
    <w:r>
      <w:rPr>
        <w:lang w:val="en-US"/>
      </w:rPr>
      <w:t xml:space="preserve">  040319  050319</w:t>
    </w:r>
    <w:r>
      <w:br/>
    </w:r>
    <w:r w:rsidRPr="0074336B">
      <w:rPr>
        <w:rFonts w:ascii="C39T30Lfz" w:hAnsi="C39T30Lfz"/>
        <w:kern w:val="14"/>
        <w:sz w:val="56"/>
      </w:rPr>
      <w:t></w:t>
    </w:r>
    <w:r w:rsidRPr="0074336B">
      <w:rPr>
        <w:rFonts w:ascii="C39T30Lfz" w:hAnsi="C39T30Lfz"/>
        <w:kern w:val="14"/>
        <w:sz w:val="56"/>
      </w:rPr>
      <w:t></w:t>
    </w:r>
    <w:r w:rsidRPr="0074336B">
      <w:rPr>
        <w:rFonts w:ascii="C39T30Lfz" w:hAnsi="C39T30Lfz"/>
        <w:kern w:val="14"/>
        <w:sz w:val="56"/>
      </w:rPr>
      <w:t></w:t>
    </w:r>
    <w:r w:rsidRPr="0074336B">
      <w:rPr>
        <w:rFonts w:ascii="C39T30Lfz" w:hAnsi="C39T30Lfz"/>
        <w:kern w:val="14"/>
        <w:sz w:val="56"/>
      </w:rPr>
      <w:t></w:t>
    </w:r>
    <w:r w:rsidRPr="0074336B">
      <w:rPr>
        <w:rFonts w:ascii="C39T30Lfz" w:hAnsi="C39T30Lfz"/>
        <w:kern w:val="14"/>
        <w:sz w:val="56"/>
      </w:rPr>
      <w:t></w:t>
    </w:r>
    <w:r w:rsidRPr="0074336B">
      <w:rPr>
        <w:rFonts w:ascii="C39T30Lfz" w:hAnsi="C39T30Lfz"/>
        <w:kern w:val="14"/>
        <w:sz w:val="56"/>
      </w:rPr>
      <w:t></w:t>
    </w:r>
    <w:r w:rsidRPr="0074336B">
      <w:rPr>
        <w:rFonts w:ascii="C39T30Lfz" w:hAnsi="C39T30Lfz"/>
        <w:kern w:val="14"/>
        <w:sz w:val="56"/>
      </w:rPr>
      <w:t></w:t>
    </w:r>
    <w:r w:rsidRPr="0074336B">
      <w:rPr>
        <w:rFonts w:ascii="C39T30Lfz" w:hAnsi="C39T30Lfz"/>
        <w:kern w:val="14"/>
        <w:sz w:val="56"/>
      </w:rPr>
      <w:t></w:t>
    </w:r>
    <w:r w:rsidRPr="0074336B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048C6FA" wp14:editId="03060CC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ERD/C/IRQ/CO/22-2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RD/C/IRQ/CO/22-2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34354" w14:textId="77777777" w:rsidR="00D80738" w:rsidRPr="001075E9" w:rsidRDefault="00D8073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4C27300" w14:textId="77777777" w:rsidR="00D80738" w:rsidRDefault="00D8073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A244134" w14:textId="77777777" w:rsidR="0074336B" w:rsidRPr="00B91485" w:rsidRDefault="0074336B" w:rsidP="0074336B">
      <w:pPr>
        <w:pStyle w:val="ad"/>
        <w:spacing w:after="240"/>
      </w:pPr>
      <w:r>
        <w:tab/>
        <w:t>*</w:t>
      </w:r>
      <w:r>
        <w:tab/>
        <w:t>Приняты Комитетом на его девяносто седьмой сессии (26 ноября – 14 декабря 2018 года).</w:t>
      </w:r>
    </w:p>
  </w:footnote>
  <w:footnote w:id="2">
    <w:p w14:paraId="7BE617C1" w14:textId="77777777" w:rsidR="0074336B" w:rsidRPr="00B91485" w:rsidRDefault="0074336B" w:rsidP="0074336B">
      <w:pPr>
        <w:pStyle w:val="ad"/>
        <w:ind w:hanging="425"/>
      </w:pPr>
      <w:r w:rsidRPr="00FC266C">
        <w:tab/>
      </w:r>
      <w:r>
        <w:rPr>
          <w:rStyle w:val="aa"/>
        </w:rPr>
        <w:footnoteRef/>
      </w:r>
      <w:r>
        <w:tab/>
      </w:r>
      <w:proofErr w:type="spellStart"/>
      <w:r>
        <w:t>CERD</w:t>
      </w:r>
      <w:proofErr w:type="spellEnd"/>
      <w:r>
        <w:t>/C/</w:t>
      </w:r>
      <w:proofErr w:type="spellStart"/>
      <w:r>
        <w:t>SR.2687</w:t>
      </w:r>
      <w:proofErr w:type="spellEnd"/>
      <w:r>
        <w:t>, пункт 25</w:t>
      </w:r>
      <w:r w:rsidR="00A17106">
        <w:t>;</w:t>
      </w:r>
      <w:r>
        <w:t xml:space="preserve"> и </w:t>
      </w:r>
      <w:proofErr w:type="spellStart"/>
      <w:r>
        <w:t>CERD</w:t>
      </w:r>
      <w:proofErr w:type="spellEnd"/>
      <w:r>
        <w:t>/C/</w:t>
      </w:r>
      <w:proofErr w:type="spellStart"/>
      <w:r>
        <w:t>SR.2688</w:t>
      </w:r>
      <w:proofErr w:type="spellEnd"/>
      <w:r>
        <w:t>, пункты 8 и 37.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7F754" w14:textId="4F1452AE" w:rsidR="0074336B" w:rsidRPr="0074336B" w:rsidRDefault="0074336B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FF78BE">
      <w:t>CERD</w:t>
    </w:r>
    <w:proofErr w:type="spellEnd"/>
    <w:r w:rsidR="00FF78BE">
      <w:t>/C/</w:t>
    </w:r>
    <w:proofErr w:type="spellStart"/>
    <w:r w:rsidR="00FF78BE">
      <w:t>IRQ</w:t>
    </w:r>
    <w:proofErr w:type="spellEnd"/>
    <w:r w:rsidR="00FF78BE">
      <w:t>/CO/22-25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AB145" w14:textId="059FD6BC" w:rsidR="0074336B" w:rsidRPr="0074336B" w:rsidRDefault="0074336B" w:rsidP="0074336B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FF78BE">
      <w:t>CERD</w:t>
    </w:r>
    <w:proofErr w:type="spellEnd"/>
    <w:r w:rsidR="00FF78BE">
      <w:t>/C/</w:t>
    </w:r>
    <w:proofErr w:type="spellStart"/>
    <w:r w:rsidR="00FF78BE">
      <w:t>IRQ</w:t>
    </w:r>
    <w:proofErr w:type="spellEnd"/>
    <w:r w:rsidR="00FF78BE">
      <w:t>/CO/22-25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738"/>
    <w:rsid w:val="00033EE1"/>
    <w:rsid w:val="00042B72"/>
    <w:rsid w:val="000558B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A2EFC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B00E5"/>
    <w:rsid w:val="003D11EA"/>
    <w:rsid w:val="004055E9"/>
    <w:rsid w:val="00407B78"/>
    <w:rsid w:val="00424203"/>
    <w:rsid w:val="00452493"/>
    <w:rsid w:val="00453318"/>
    <w:rsid w:val="00454E07"/>
    <w:rsid w:val="00472C5C"/>
    <w:rsid w:val="004A1C15"/>
    <w:rsid w:val="004E104A"/>
    <w:rsid w:val="0050108D"/>
    <w:rsid w:val="00503601"/>
    <w:rsid w:val="00513081"/>
    <w:rsid w:val="00517901"/>
    <w:rsid w:val="00526683"/>
    <w:rsid w:val="0057071C"/>
    <w:rsid w:val="005709E0"/>
    <w:rsid w:val="00572E19"/>
    <w:rsid w:val="005961C8"/>
    <w:rsid w:val="005976CC"/>
    <w:rsid w:val="005D7914"/>
    <w:rsid w:val="005E2B41"/>
    <w:rsid w:val="005F0B42"/>
    <w:rsid w:val="00627C61"/>
    <w:rsid w:val="006306AC"/>
    <w:rsid w:val="00641A8C"/>
    <w:rsid w:val="0067000F"/>
    <w:rsid w:val="00681A10"/>
    <w:rsid w:val="006A1ED8"/>
    <w:rsid w:val="006C2031"/>
    <w:rsid w:val="006D461A"/>
    <w:rsid w:val="006F35EE"/>
    <w:rsid w:val="007021FF"/>
    <w:rsid w:val="00706B3D"/>
    <w:rsid w:val="00712895"/>
    <w:rsid w:val="0074336B"/>
    <w:rsid w:val="00757357"/>
    <w:rsid w:val="007C46C9"/>
    <w:rsid w:val="007C49AB"/>
    <w:rsid w:val="00825F8D"/>
    <w:rsid w:val="00834B71"/>
    <w:rsid w:val="0086445C"/>
    <w:rsid w:val="00894693"/>
    <w:rsid w:val="008A08D7"/>
    <w:rsid w:val="008A3166"/>
    <w:rsid w:val="008B227E"/>
    <w:rsid w:val="008B360C"/>
    <w:rsid w:val="008B6909"/>
    <w:rsid w:val="008D2AAD"/>
    <w:rsid w:val="0090054A"/>
    <w:rsid w:val="00906890"/>
    <w:rsid w:val="00911BE4"/>
    <w:rsid w:val="00951972"/>
    <w:rsid w:val="009608F3"/>
    <w:rsid w:val="009A24AC"/>
    <w:rsid w:val="009D5FCE"/>
    <w:rsid w:val="00A14DA8"/>
    <w:rsid w:val="00A17106"/>
    <w:rsid w:val="00A312BC"/>
    <w:rsid w:val="00A84021"/>
    <w:rsid w:val="00A84D35"/>
    <w:rsid w:val="00A917B3"/>
    <w:rsid w:val="00AB4B51"/>
    <w:rsid w:val="00B10CC7"/>
    <w:rsid w:val="00B27969"/>
    <w:rsid w:val="00B32719"/>
    <w:rsid w:val="00B36DF7"/>
    <w:rsid w:val="00B539E7"/>
    <w:rsid w:val="00B62458"/>
    <w:rsid w:val="00B67B12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80738"/>
    <w:rsid w:val="00D90028"/>
    <w:rsid w:val="00D90138"/>
    <w:rsid w:val="00DD78D1"/>
    <w:rsid w:val="00DE32CD"/>
    <w:rsid w:val="00DF71B9"/>
    <w:rsid w:val="00E73F76"/>
    <w:rsid w:val="00E871F4"/>
    <w:rsid w:val="00EA2C9F"/>
    <w:rsid w:val="00EA420E"/>
    <w:rsid w:val="00ED0BDA"/>
    <w:rsid w:val="00EF1360"/>
    <w:rsid w:val="00EF3220"/>
    <w:rsid w:val="00F0540A"/>
    <w:rsid w:val="00F41B03"/>
    <w:rsid w:val="00F43903"/>
    <w:rsid w:val="00F94155"/>
    <w:rsid w:val="00F9783F"/>
    <w:rsid w:val="00FD2EF7"/>
    <w:rsid w:val="00FE447E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27E16A"/>
  <w15:docId w15:val="{97FC280E-F736-4E8F-B4AC-448A5649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055E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306AC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A31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A31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A31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A31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A31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A31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A31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A31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8A31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641A8C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306A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306A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306A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ar"/>
    <w:qFormat/>
    <w:rsid w:val="00627C6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306AC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306AC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306AC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306AC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306AC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306AC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627C6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306AC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306AC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306AC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306AC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306AC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306AC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306AC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306AC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306AC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4055E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306AC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306AC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306AC"/>
  </w:style>
  <w:style w:type="character" w:customStyle="1" w:styleId="af0">
    <w:name w:val="Текст концевой сноски Знак"/>
    <w:aliases w:val="2_G Знак"/>
    <w:basedOn w:val="a0"/>
    <w:link w:val="af"/>
    <w:rsid w:val="006306AC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306AC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306AC"/>
    <w:rPr>
      <w:color w:val="0000FF" w:themeColor="hyperlink"/>
      <w:u w:val="none"/>
    </w:rPr>
  </w:style>
  <w:style w:type="character" w:styleId="af2">
    <w:name w:val="FollowedHyperlink"/>
    <w:basedOn w:val="a0"/>
    <w:rsid w:val="006306AC"/>
    <w:rPr>
      <w:color w:val="800080" w:themeColor="followedHyperlink"/>
      <w:u w:val="none"/>
    </w:rPr>
  </w:style>
  <w:style w:type="character" w:customStyle="1" w:styleId="SingleTxtGCar">
    <w:name w:val="_ Single Txt_G Car"/>
    <w:link w:val="SingleTxtG"/>
    <w:locked/>
    <w:rsid w:val="0074336B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ER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2</TotalTime>
  <Pages>11</Pages>
  <Words>4129</Words>
  <Characters>29037</Characters>
  <Application>Microsoft Office Word</Application>
  <DocSecurity>0</DocSecurity>
  <Lines>521</Lines>
  <Paragraphs>119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CERD/C/IRQ/CO/22-25</vt:lpstr>
      <vt:lpstr>A/</vt:lpstr>
      <vt:lpstr>A/</vt:lpstr>
    </vt:vector>
  </TitlesOfParts>
  <Company>DCM</Company>
  <LinksUpToDate>false</LinksUpToDate>
  <CharactersWithSpaces>33188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CERD/C/IRQ/CO/22-25</dc:title>
  <dc:subject/>
  <dc:creator>Anna KISSELEVA</dc:creator>
  <cp:keywords/>
  <cp:lastModifiedBy>Anna KISSELEVA</cp:lastModifiedBy>
  <cp:revision>3</cp:revision>
  <cp:lastPrinted>2019-03-05T09:58:00Z</cp:lastPrinted>
  <dcterms:created xsi:type="dcterms:W3CDTF">2019-03-05T09:58:00Z</dcterms:created>
  <dcterms:modified xsi:type="dcterms:W3CDTF">2019-03-05T10:00:00Z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