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354E9" w:rsidRPr="00DB58B5" w14:paraId="72AC8A60" w14:textId="77777777" w:rsidTr="008F3CA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1B62453" w14:textId="77777777" w:rsidR="000354E9" w:rsidRPr="00DB58B5" w:rsidRDefault="000354E9" w:rsidP="00AD52B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39C57C7" w14:textId="77777777" w:rsidR="000354E9" w:rsidRPr="00DB58B5" w:rsidRDefault="000354E9" w:rsidP="008F3CA0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FE015AE" w14:textId="77777777" w:rsidR="000354E9" w:rsidRPr="00DB58B5" w:rsidRDefault="00AD52B1" w:rsidP="00AD52B1">
            <w:pPr>
              <w:jc w:val="right"/>
            </w:pPr>
            <w:r w:rsidRPr="00AD52B1">
              <w:rPr>
                <w:sz w:val="40"/>
              </w:rPr>
              <w:t>CRC</w:t>
            </w:r>
            <w:r>
              <w:t>/C/85/D/98/2019</w:t>
            </w:r>
          </w:p>
        </w:tc>
      </w:tr>
      <w:tr w:rsidR="000354E9" w:rsidRPr="00DB58B5" w14:paraId="761A6B09" w14:textId="77777777" w:rsidTr="008F3CA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4580BB" w14:textId="77777777" w:rsidR="000354E9" w:rsidRPr="00DB58B5" w:rsidRDefault="000354E9" w:rsidP="008F3CA0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CD06311" wp14:editId="417575D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686983" w14:textId="77777777" w:rsidR="000354E9" w:rsidRPr="00740562" w:rsidRDefault="000354E9" w:rsidP="008F3CA0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262665">
              <w:rPr>
                <w:b/>
                <w:sz w:val="40"/>
                <w:szCs w:val="40"/>
              </w:rPr>
              <w:t>Convention relative</w:t>
            </w:r>
            <w:r w:rsidRPr="00262665">
              <w:rPr>
                <w:b/>
                <w:sz w:val="40"/>
                <w:szCs w:val="40"/>
              </w:rPr>
              <w:br/>
              <w:t>aux droits de l’enfant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A4AFC9" w14:textId="77777777" w:rsidR="000354E9" w:rsidRDefault="00AD52B1" w:rsidP="008F3CA0">
            <w:pPr>
              <w:spacing w:before="240"/>
            </w:pPr>
            <w:r>
              <w:t>Distr. générale</w:t>
            </w:r>
          </w:p>
          <w:p w14:paraId="55F8B31F" w14:textId="77777777" w:rsidR="00AD52B1" w:rsidRDefault="00AD52B1" w:rsidP="00AD52B1">
            <w:pPr>
              <w:spacing w:line="240" w:lineRule="exact"/>
            </w:pPr>
            <w:r>
              <w:t>29 octobre 2020</w:t>
            </w:r>
          </w:p>
          <w:p w14:paraId="40FC84E7" w14:textId="77777777" w:rsidR="00AD52B1" w:rsidRDefault="00AD52B1" w:rsidP="00AD52B1">
            <w:pPr>
              <w:spacing w:line="240" w:lineRule="exact"/>
            </w:pPr>
            <w:r>
              <w:t>Français</w:t>
            </w:r>
          </w:p>
          <w:p w14:paraId="32836730" w14:textId="77777777" w:rsidR="00AD52B1" w:rsidRPr="00DB58B5" w:rsidRDefault="00AD52B1" w:rsidP="00AD52B1">
            <w:pPr>
              <w:spacing w:line="240" w:lineRule="exact"/>
            </w:pPr>
            <w:r>
              <w:t>Original : anglais</w:t>
            </w:r>
          </w:p>
        </w:tc>
      </w:tr>
    </w:tbl>
    <w:p w14:paraId="6E8926DC" w14:textId="77777777" w:rsidR="002D14A3" w:rsidRDefault="002D14A3" w:rsidP="002D14A3">
      <w:pPr>
        <w:spacing w:before="120"/>
        <w:rPr>
          <w:b/>
          <w:sz w:val="24"/>
          <w:szCs w:val="24"/>
        </w:rPr>
      </w:pPr>
      <w:r w:rsidRPr="00DA3BE9">
        <w:rPr>
          <w:b/>
          <w:sz w:val="24"/>
          <w:szCs w:val="24"/>
        </w:rPr>
        <w:t>Comité des droits de l’enfant</w:t>
      </w:r>
    </w:p>
    <w:p w14:paraId="1EA4CA06" w14:textId="77777777" w:rsidR="00AD52B1" w:rsidRDefault="00AD52B1" w:rsidP="006F37AD">
      <w:pPr>
        <w:pStyle w:val="HChG"/>
      </w:pPr>
      <w:r>
        <w:tab/>
      </w:r>
      <w:r w:rsidR="006F37AD">
        <w:tab/>
      </w:r>
      <w:r>
        <w:t>Décision a</w:t>
      </w:r>
      <w:bookmarkStart w:id="0" w:name="_GoBack"/>
      <w:bookmarkEnd w:id="0"/>
      <w:r>
        <w:t xml:space="preserve">doptée </w:t>
      </w:r>
      <w:r w:rsidRPr="008460A9">
        <w:t xml:space="preserve">par le Comité au titre du Protocole facultatif à la Convention relative aux droits </w:t>
      </w:r>
      <w:r w:rsidR="006F37AD">
        <w:br/>
      </w:r>
      <w:r w:rsidRPr="008460A9">
        <w:t>de l</w:t>
      </w:r>
      <w:r>
        <w:t>’</w:t>
      </w:r>
      <w:r w:rsidRPr="008460A9">
        <w:t xml:space="preserve">enfant établissant une procédure </w:t>
      </w:r>
      <w:r w:rsidR="006F37AD">
        <w:br/>
      </w:r>
      <w:r w:rsidRPr="008460A9">
        <w:t>de présentation de communications</w:t>
      </w:r>
      <w:r>
        <w:t xml:space="preserve">, </w:t>
      </w:r>
      <w:r w:rsidR="006F37AD">
        <w:br/>
      </w:r>
      <w:r>
        <w:t>concernant la</w:t>
      </w:r>
      <w:r w:rsidR="006F37AD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c</w:t>
      </w:r>
      <w:r w:rsidRPr="00270E1A">
        <w:rPr>
          <w:bCs/>
        </w:rPr>
        <w:t xml:space="preserve">ommunication </w:t>
      </w:r>
      <w:r w:rsidRPr="00270E1A">
        <w:rPr>
          <w:rFonts w:eastAsia="MS Mincho"/>
          <w:bCs/>
          <w:szCs w:val="22"/>
        </w:rPr>
        <w:t>n</w:t>
      </w:r>
      <w:r w:rsidRPr="00270E1A">
        <w:rPr>
          <w:rFonts w:eastAsia="MS Mincho"/>
          <w:bCs/>
          <w:szCs w:val="22"/>
          <w:vertAlign w:val="superscript"/>
        </w:rPr>
        <w:t>o</w:t>
      </w:r>
      <w:r w:rsidRPr="00270E1A">
        <w:rPr>
          <w:bCs/>
        </w:rPr>
        <w:t> 98/2019</w:t>
      </w:r>
      <w:r w:rsidRPr="006F37AD">
        <w:rPr>
          <w:b w:val="0"/>
          <w:sz w:val="20"/>
        </w:rPr>
        <w:footnoteReference w:customMarkFollows="1" w:id="2"/>
        <w:t>*</w:t>
      </w:r>
      <w:r w:rsidRPr="006F37AD">
        <w:rPr>
          <w:b w:val="0"/>
          <w:position w:val="8"/>
          <w:sz w:val="20"/>
        </w:rPr>
        <w:t>,</w:t>
      </w:r>
      <w:r w:rsidRPr="006F37AD">
        <w:rPr>
          <w:b w:val="0"/>
          <w:sz w:val="20"/>
        </w:rPr>
        <w:t xml:space="preserve"> </w:t>
      </w:r>
      <w:r w:rsidRPr="006F37AD">
        <w:rPr>
          <w:b w:val="0"/>
          <w:sz w:val="20"/>
        </w:rPr>
        <w:footnoteReference w:customMarkFollows="1" w:id="3"/>
        <w:t>**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2"/>
      </w:tblGrid>
      <w:tr w:rsidR="00AD52B1" w:rsidRPr="006F37AD" w14:paraId="1054CEAA" w14:textId="77777777" w:rsidTr="006F37AD">
        <w:tc>
          <w:tcPr>
            <w:tcW w:w="2552" w:type="dxa"/>
          </w:tcPr>
          <w:p w14:paraId="32E704A6" w14:textId="77777777" w:rsidR="00AD52B1" w:rsidRPr="006F37AD" w:rsidRDefault="00AD52B1" w:rsidP="006F37AD">
            <w:pPr>
              <w:spacing w:before="40" w:after="120"/>
              <w:rPr>
                <w:i/>
              </w:rPr>
            </w:pPr>
            <w:r w:rsidRPr="006F37AD">
              <w:rPr>
                <w:i/>
              </w:rPr>
              <w:t>Communication présentée par</w:t>
            </w:r>
            <w:r w:rsidRPr="006F37AD">
              <w:t> :</w:t>
            </w:r>
          </w:p>
        </w:tc>
        <w:tc>
          <w:tcPr>
            <w:tcW w:w="4253" w:type="dxa"/>
          </w:tcPr>
          <w:p w14:paraId="63AA1E2F" w14:textId="77777777" w:rsidR="00AD52B1" w:rsidRPr="006F37AD" w:rsidRDefault="00AD52B1" w:rsidP="006F37AD">
            <w:pPr>
              <w:spacing w:before="40" w:after="120"/>
            </w:pPr>
            <w:r w:rsidRPr="006F37AD">
              <w:rPr>
                <w:rFonts w:eastAsia="Times New Roman"/>
              </w:rPr>
              <w:t>R. N.</w:t>
            </w:r>
          </w:p>
        </w:tc>
      </w:tr>
      <w:tr w:rsidR="00AD52B1" w:rsidRPr="006F37AD" w14:paraId="4221AC4F" w14:textId="77777777" w:rsidTr="006F37AD">
        <w:tc>
          <w:tcPr>
            <w:tcW w:w="2552" w:type="dxa"/>
          </w:tcPr>
          <w:p w14:paraId="2088FE37" w14:textId="77777777" w:rsidR="00AD52B1" w:rsidRPr="006F37AD" w:rsidRDefault="00AD52B1" w:rsidP="006F37AD">
            <w:pPr>
              <w:spacing w:before="40" w:after="120"/>
              <w:rPr>
                <w:i/>
              </w:rPr>
            </w:pPr>
            <w:r w:rsidRPr="006F37AD">
              <w:rPr>
                <w:i/>
              </w:rPr>
              <w:t>Victime(s) présumée(s) </w:t>
            </w:r>
            <w:r w:rsidRPr="006F37AD">
              <w:t>:</w:t>
            </w:r>
          </w:p>
        </w:tc>
        <w:tc>
          <w:tcPr>
            <w:tcW w:w="4253" w:type="dxa"/>
          </w:tcPr>
          <w:p w14:paraId="428D4F22" w14:textId="77777777" w:rsidR="00AD52B1" w:rsidRPr="006F37AD" w:rsidRDefault="00AD52B1" w:rsidP="006F37AD">
            <w:pPr>
              <w:spacing w:before="40" w:after="120"/>
            </w:pPr>
            <w:r w:rsidRPr="006F37AD">
              <w:rPr>
                <w:rFonts w:eastAsia="Times New Roman"/>
              </w:rPr>
              <w:t>L. H. A. N.</w:t>
            </w:r>
          </w:p>
        </w:tc>
      </w:tr>
      <w:tr w:rsidR="00AD52B1" w:rsidRPr="006F37AD" w14:paraId="169880D3" w14:textId="77777777" w:rsidTr="006F37AD">
        <w:tc>
          <w:tcPr>
            <w:tcW w:w="2552" w:type="dxa"/>
          </w:tcPr>
          <w:p w14:paraId="20DC2E30" w14:textId="77777777" w:rsidR="00AD52B1" w:rsidRPr="006F37AD" w:rsidRDefault="00AD52B1" w:rsidP="006F37AD">
            <w:pPr>
              <w:spacing w:before="40" w:after="120"/>
              <w:rPr>
                <w:i/>
              </w:rPr>
            </w:pPr>
            <w:r w:rsidRPr="006F37AD">
              <w:rPr>
                <w:i/>
              </w:rPr>
              <w:t>État partie</w:t>
            </w:r>
            <w:r w:rsidRPr="006F37AD">
              <w:t> :</w:t>
            </w:r>
          </w:p>
        </w:tc>
        <w:tc>
          <w:tcPr>
            <w:tcW w:w="4253" w:type="dxa"/>
          </w:tcPr>
          <w:p w14:paraId="39E4B8F6" w14:textId="77777777" w:rsidR="00AD52B1" w:rsidRPr="006F37AD" w:rsidRDefault="00AD52B1" w:rsidP="006F37AD">
            <w:pPr>
              <w:spacing w:before="40" w:after="120"/>
            </w:pPr>
            <w:r w:rsidRPr="006F37AD">
              <w:t>Finlande</w:t>
            </w:r>
          </w:p>
        </w:tc>
      </w:tr>
      <w:tr w:rsidR="00AD52B1" w:rsidRPr="006F37AD" w14:paraId="027C48C8" w14:textId="77777777" w:rsidTr="006F37AD">
        <w:tc>
          <w:tcPr>
            <w:tcW w:w="2552" w:type="dxa"/>
          </w:tcPr>
          <w:p w14:paraId="7392CEC1" w14:textId="77777777" w:rsidR="00AD52B1" w:rsidRPr="006F37AD" w:rsidRDefault="00AD52B1" w:rsidP="006F37AD">
            <w:pPr>
              <w:spacing w:before="40" w:after="120"/>
              <w:rPr>
                <w:i/>
              </w:rPr>
            </w:pPr>
            <w:r w:rsidRPr="006F37AD">
              <w:rPr>
                <w:i/>
              </w:rPr>
              <w:t>Date de la communication</w:t>
            </w:r>
            <w:r w:rsidRPr="006F37AD">
              <w:t> :</w:t>
            </w:r>
          </w:p>
        </w:tc>
        <w:tc>
          <w:tcPr>
            <w:tcW w:w="4253" w:type="dxa"/>
          </w:tcPr>
          <w:p w14:paraId="6212B37A" w14:textId="77777777" w:rsidR="00AD52B1" w:rsidRPr="006F37AD" w:rsidRDefault="00AD52B1" w:rsidP="006F37AD">
            <w:pPr>
              <w:spacing w:before="40" w:after="120"/>
            </w:pPr>
            <w:r w:rsidRPr="006F37AD">
              <w:rPr>
                <w:rFonts w:eastAsia="Times New Roman"/>
              </w:rPr>
              <w:t>15 août 2019 (date de la lettre initiale)</w:t>
            </w:r>
          </w:p>
        </w:tc>
      </w:tr>
      <w:tr w:rsidR="00AD52B1" w:rsidRPr="006F37AD" w14:paraId="2B595DF9" w14:textId="77777777" w:rsidTr="006F37AD">
        <w:tc>
          <w:tcPr>
            <w:tcW w:w="2552" w:type="dxa"/>
          </w:tcPr>
          <w:p w14:paraId="7500E4FD" w14:textId="77777777" w:rsidR="00AD52B1" w:rsidRPr="006F37AD" w:rsidRDefault="00AD52B1" w:rsidP="006F37AD">
            <w:pPr>
              <w:spacing w:before="40" w:after="120"/>
              <w:rPr>
                <w:i/>
              </w:rPr>
            </w:pPr>
            <w:r w:rsidRPr="006F37AD">
              <w:rPr>
                <w:i/>
              </w:rPr>
              <w:t>Date de la décision</w:t>
            </w:r>
            <w:r w:rsidRPr="006F37AD">
              <w:t> :</w:t>
            </w:r>
          </w:p>
        </w:tc>
        <w:tc>
          <w:tcPr>
            <w:tcW w:w="4253" w:type="dxa"/>
            <w:vAlign w:val="bottom"/>
          </w:tcPr>
          <w:p w14:paraId="3E5DB0EE" w14:textId="77777777" w:rsidR="00AD52B1" w:rsidRPr="006F37AD" w:rsidRDefault="00AD52B1" w:rsidP="006F37AD">
            <w:pPr>
              <w:spacing w:before="40" w:after="120"/>
            </w:pPr>
            <w:r w:rsidRPr="006F37AD">
              <w:rPr>
                <w:rFonts w:eastAsia="Times New Roman"/>
              </w:rPr>
              <w:t>28 septembre 2020</w:t>
            </w:r>
          </w:p>
        </w:tc>
      </w:tr>
      <w:tr w:rsidR="00AD52B1" w:rsidRPr="006F37AD" w14:paraId="326A4CAE" w14:textId="77777777" w:rsidTr="006F37AD">
        <w:tc>
          <w:tcPr>
            <w:tcW w:w="2552" w:type="dxa"/>
          </w:tcPr>
          <w:p w14:paraId="1E76E630" w14:textId="77777777" w:rsidR="00AD52B1" w:rsidRPr="006F37AD" w:rsidRDefault="00AD52B1" w:rsidP="006F37AD">
            <w:pPr>
              <w:spacing w:before="40" w:after="120"/>
            </w:pPr>
            <w:r w:rsidRPr="006F37AD">
              <w:rPr>
                <w:i/>
              </w:rPr>
              <w:t>Objet</w:t>
            </w:r>
            <w:r w:rsidRPr="006F37AD">
              <w:t> :</w:t>
            </w:r>
          </w:p>
        </w:tc>
        <w:tc>
          <w:tcPr>
            <w:tcW w:w="4253" w:type="dxa"/>
            <w:vAlign w:val="bottom"/>
          </w:tcPr>
          <w:p w14:paraId="526972EA" w14:textId="77777777" w:rsidR="00AD52B1" w:rsidRPr="006F37AD" w:rsidRDefault="00AD52B1" w:rsidP="006F37AD">
            <w:pPr>
              <w:spacing w:before="40" w:after="120"/>
            </w:pPr>
            <w:r w:rsidRPr="006F37AD">
              <w:rPr>
                <w:rFonts w:eastAsia="Times New Roman"/>
              </w:rPr>
              <w:t>Intérêt supérieur de l’enfant</w:t>
            </w:r>
            <w:r w:rsidR="00FB744C">
              <w:rPr>
                <w:rFonts w:eastAsia="Times New Roman"/>
              </w:rPr>
              <w:t> </w:t>
            </w:r>
            <w:r w:rsidRPr="006F37AD">
              <w:rPr>
                <w:rFonts w:eastAsia="Times New Roman"/>
              </w:rPr>
              <w:t>; droits de l’enfant</w:t>
            </w:r>
          </w:p>
        </w:tc>
      </w:tr>
      <w:tr w:rsidR="00AD52B1" w:rsidRPr="006F37AD" w14:paraId="17E745BD" w14:textId="77777777" w:rsidTr="006F37AD">
        <w:tc>
          <w:tcPr>
            <w:tcW w:w="2552" w:type="dxa"/>
          </w:tcPr>
          <w:p w14:paraId="330C889A" w14:textId="77777777" w:rsidR="00AD52B1" w:rsidRPr="006F37AD" w:rsidRDefault="00AD52B1" w:rsidP="006F37AD">
            <w:pPr>
              <w:spacing w:before="40" w:after="120"/>
            </w:pPr>
            <w:r w:rsidRPr="006F37AD">
              <w:rPr>
                <w:i/>
              </w:rPr>
              <w:t>Questions de procédure</w:t>
            </w:r>
            <w:r w:rsidRPr="006F37AD">
              <w:t> :</w:t>
            </w:r>
          </w:p>
        </w:tc>
        <w:tc>
          <w:tcPr>
            <w:tcW w:w="4253" w:type="dxa"/>
            <w:vAlign w:val="bottom"/>
          </w:tcPr>
          <w:p w14:paraId="02E14A2D" w14:textId="77777777" w:rsidR="00AD52B1" w:rsidRPr="006F37AD" w:rsidRDefault="00AD52B1" w:rsidP="006F37AD">
            <w:pPr>
              <w:spacing w:before="40" w:after="120"/>
            </w:pPr>
            <w:r w:rsidRPr="006F37AD">
              <w:rPr>
                <w:rFonts w:eastAsia="Times New Roman"/>
              </w:rPr>
              <w:t>Qualité de victime ; consentement ; épuisement des recours internes ; fondement des griefs</w:t>
            </w:r>
          </w:p>
        </w:tc>
      </w:tr>
      <w:tr w:rsidR="00AD52B1" w:rsidRPr="006F37AD" w14:paraId="197F48E7" w14:textId="77777777" w:rsidTr="006F37AD">
        <w:tc>
          <w:tcPr>
            <w:tcW w:w="2552" w:type="dxa"/>
          </w:tcPr>
          <w:p w14:paraId="1E6B2FA4" w14:textId="77777777" w:rsidR="00AD52B1" w:rsidRPr="006F37AD" w:rsidRDefault="00AD52B1" w:rsidP="006F37AD">
            <w:pPr>
              <w:spacing w:before="40" w:after="120"/>
            </w:pPr>
            <w:r w:rsidRPr="006F37AD">
              <w:rPr>
                <w:i/>
              </w:rPr>
              <w:t>Article(s) de la Convention</w:t>
            </w:r>
            <w:r w:rsidRPr="006F37AD">
              <w:t> :</w:t>
            </w:r>
          </w:p>
        </w:tc>
        <w:tc>
          <w:tcPr>
            <w:tcW w:w="4253" w:type="dxa"/>
            <w:vAlign w:val="bottom"/>
          </w:tcPr>
          <w:p w14:paraId="110F781A" w14:textId="77777777" w:rsidR="00AD52B1" w:rsidRPr="006F37AD" w:rsidRDefault="00AD52B1" w:rsidP="006F37AD">
            <w:pPr>
              <w:spacing w:before="40" w:after="120"/>
            </w:pPr>
            <w:r w:rsidRPr="006F37AD">
              <w:rPr>
                <w:rFonts w:eastAsia="Times New Roman"/>
              </w:rPr>
              <w:t>2 (par. 2), 3, 4, 6 (par. 2), 8 (par. 1), 9 (par. 1, 2 et 3), 12, 13, 14, 16, 18 (par. 1 et 2), 19, 20, 23, 24, 25, 27 (par. 1, 2 et 4), 31, 34, 35, 36, 37 (al. a)) et 39</w:t>
            </w:r>
          </w:p>
        </w:tc>
      </w:tr>
      <w:tr w:rsidR="00AD52B1" w:rsidRPr="006F37AD" w14:paraId="35C9D119" w14:textId="77777777" w:rsidTr="006F37AD">
        <w:tc>
          <w:tcPr>
            <w:tcW w:w="2552" w:type="dxa"/>
          </w:tcPr>
          <w:p w14:paraId="431C7606" w14:textId="77777777" w:rsidR="00AD52B1" w:rsidRPr="006F37AD" w:rsidRDefault="00AD52B1" w:rsidP="006F37AD">
            <w:pPr>
              <w:spacing w:before="40" w:after="120"/>
              <w:rPr>
                <w:i/>
                <w:spacing w:val="-2"/>
              </w:rPr>
            </w:pPr>
            <w:r w:rsidRPr="006F37AD">
              <w:rPr>
                <w:rFonts w:eastAsia="Times New Roman"/>
                <w:i/>
                <w:iCs/>
                <w:spacing w:val="-2"/>
              </w:rPr>
              <w:t>Article(s) du Protocole facultatif</w:t>
            </w:r>
            <w:r w:rsidRPr="006F37AD">
              <w:rPr>
                <w:rFonts w:eastAsia="Times New Roman"/>
                <w:spacing w:val="-2"/>
              </w:rPr>
              <w:t> :</w:t>
            </w:r>
          </w:p>
        </w:tc>
        <w:tc>
          <w:tcPr>
            <w:tcW w:w="4253" w:type="dxa"/>
            <w:vAlign w:val="bottom"/>
          </w:tcPr>
          <w:p w14:paraId="35E88F2F" w14:textId="77777777" w:rsidR="00AD52B1" w:rsidRPr="006F37AD" w:rsidRDefault="00AD52B1" w:rsidP="006F37AD">
            <w:pPr>
              <w:spacing w:before="40" w:after="120"/>
            </w:pPr>
            <w:r w:rsidRPr="006F37AD">
              <w:rPr>
                <w:rFonts w:eastAsia="Times New Roman"/>
              </w:rPr>
              <w:t>3 (par. 2), 5 (par. 2) et 7 (al. c), e) et f))</w:t>
            </w:r>
          </w:p>
        </w:tc>
      </w:tr>
    </w:tbl>
    <w:p w14:paraId="1A676973" w14:textId="77777777" w:rsidR="00AD52B1" w:rsidRPr="00333DC7" w:rsidRDefault="00AD52B1" w:rsidP="006F37AD">
      <w:pPr>
        <w:pStyle w:val="SingleTxtG"/>
        <w:spacing w:before="120"/>
        <w:rPr>
          <w:lang w:val="fr-FR"/>
        </w:rPr>
      </w:pPr>
      <w:r w:rsidRPr="00333DC7">
        <w:rPr>
          <w:lang w:val="fr-FR"/>
        </w:rPr>
        <w:t>1.1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>auteure de la communication est R.</w:t>
      </w:r>
      <w:r>
        <w:rPr>
          <w:lang w:val="fr-FR"/>
        </w:rPr>
        <w:t> </w:t>
      </w:r>
      <w:r w:rsidRPr="00333DC7">
        <w:rPr>
          <w:lang w:val="fr-FR"/>
        </w:rPr>
        <w:t>N., de nationalité finlandaise, née en 1982. Elle présente la communication au nom de son fils, L.</w:t>
      </w:r>
      <w:r>
        <w:rPr>
          <w:lang w:val="fr-FR"/>
        </w:rPr>
        <w:t> </w:t>
      </w:r>
      <w:r w:rsidRPr="00333DC7">
        <w:rPr>
          <w:lang w:val="fr-FR"/>
        </w:rPr>
        <w:t>H.</w:t>
      </w:r>
      <w:r>
        <w:rPr>
          <w:lang w:val="fr-FR"/>
        </w:rPr>
        <w:t> </w:t>
      </w:r>
      <w:r w:rsidRPr="00333DC7">
        <w:rPr>
          <w:lang w:val="fr-FR"/>
        </w:rPr>
        <w:t>A.</w:t>
      </w:r>
      <w:r>
        <w:rPr>
          <w:lang w:val="fr-FR"/>
        </w:rPr>
        <w:t> </w:t>
      </w:r>
      <w:r w:rsidRPr="00333DC7">
        <w:rPr>
          <w:lang w:val="fr-FR"/>
        </w:rPr>
        <w:t>N., né en 2009. Elle n</w:t>
      </w:r>
      <w:r>
        <w:rPr>
          <w:lang w:val="fr-FR"/>
        </w:rPr>
        <w:t>’</w:t>
      </w:r>
      <w:r w:rsidRPr="00333DC7">
        <w:rPr>
          <w:lang w:val="fr-FR"/>
        </w:rPr>
        <w:t>est pas représentée par un conseil. Le Protocole facultatif établissant une procédure de présentation de communications</w:t>
      </w:r>
      <w:r>
        <w:rPr>
          <w:lang w:val="fr-FR"/>
        </w:rPr>
        <w:t xml:space="preserve"> </w:t>
      </w:r>
      <w:r w:rsidRPr="00333DC7">
        <w:rPr>
          <w:lang w:val="fr-FR"/>
        </w:rPr>
        <w:t>est entré en vigueur pour l</w:t>
      </w:r>
      <w:r>
        <w:rPr>
          <w:lang w:val="fr-FR"/>
        </w:rPr>
        <w:t>’</w:t>
      </w:r>
      <w:r w:rsidRPr="00333DC7">
        <w:rPr>
          <w:lang w:val="fr-FR"/>
        </w:rPr>
        <w:t>État partie le 12</w:t>
      </w:r>
      <w:r>
        <w:rPr>
          <w:lang w:val="fr-FR"/>
        </w:rPr>
        <w:t> </w:t>
      </w:r>
      <w:r w:rsidRPr="00333DC7">
        <w:rPr>
          <w:lang w:val="fr-FR"/>
        </w:rPr>
        <w:t>février 2016.</w:t>
      </w:r>
    </w:p>
    <w:p w14:paraId="0C45318E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1.2</w:t>
      </w:r>
      <w:r w:rsidRPr="00333DC7">
        <w:rPr>
          <w:lang w:val="fr-FR"/>
        </w:rPr>
        <w:tab/>
        <w:t>Le 28</w:t>
      </w:r>
      <w:r>
        <w:rPr>
          <w:lang w:val="fr-FR"/>
        </w:rPr>
        <w:t> </w:t>
      </w:r>
      <w:r w:rsidRPr="00333DC7">
        <w:rPr>
          <w:lang w:val="fr-FR"/>
        </w:rPr>
        <w:t>août 2019, le Comité, agissant par l</w:t>
      </w:r>
      <w:r>
        <w:rPr>
          <w:lang w:val="fr-FR"/>
        </w:rPr>
        <w:t>’</w:t>
      </w:r>
      <w:r w:rsidRPr="00333DC7">
        <w:rPr>
          <w:lang w:val="fr-FR"/>
        </w:rPr>
        <w:t>intermédiaire de son groupe de travail des communications, a rejeté la demande de mesures provisoires formée par l</w:t>
      </w:r>
      <w:r>
        <w:rPr>
          <w:lang w:val="fr-FR"/>
        </w:rPr>
        <w:t>’</w:t>
      </w:r>
      <w:r w:rsidRPr="00333DC7">
        <w:rPr>
          <w:lang w:val="fr-FR"/>
        </w:rPr>
        <w:t>auteure.</w:t>
      </w:r>
    </w:p>
    <w:p w14:paraId="558AC0B8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1.3</w:t>
      </w:r>
      <w:r w:rsidRPr="00333DC7">
        <w:rPr>
          <w:lang w:val="fr-FR"/>
        </w:rPr>
        <w:tab/>
        <w:t>Le 2</w:t>
      </w:r>
      <w:r>
        <w:rPr>
          <w:lang w:val="fr-FR"/>
        </w:rPr>
        <w:t> </w:t>
      </w:r>
      <w:r w:rsidRPr="00333DC7">
        <w:rPr>
          <w:lang w:val="fr-FR"/>
        </w:rPr>
        <w:t>janvier 2020, le Comité, agissant par l</w:t>
      </w:r>
      <w:r>
        <w:rPr>
          <w:lang w:val="fr-FR"/>
        </w:rPr>
        <w:t>’</w:t>
      </w:r>
      <w:r w:rsidRPr="00333DC7">
        <w:rPr>
          <w:lang w:val="fr-FR"/>
        </w:rPr>
        <w:t>intermédiaire de son groupe de travail des communications, a décidé d</w:t>
      </w:r>
      <w:r>
        <w:rPr>
          <w:lang w:val="fr-FR"/>
        </w:rPr>
        <w:t>’</w:t>
      </w:r>
      <w:r w:rsidRPr="00333DC7">
        <w:rPr>
          <w:lang w:val="fr-FR"/>
        </w:rPr>
        <w:t>examiner la recevabilité de la communication séparément du fond.</w:t>
      </w:r>
    </w:p>
    <w:p w14:paraId="47102C28" w14:textId="77777777" w:rsidR="00AD52B1" w:rsidRPr="00333DC7" w:rsidRDefault="00AD52B1" w:rsidP="006F37AD">
      <w:pPr>
        <w:pStyle w:val="H23G"/>
        <w:rPr>
          <w:lang w:val="fr-FR"/>
        </w:rPr>
      </w:pPr>
      <w:r w:rsidRPr="00333DC7">
        <w:rPr>
          <w:lang w:val="fr-FR"/>
        </w:rPr>
        <w:lastRenderedPageBreak/>
        <w:tab/>
      </w:r>
      <w:r w:rsidRPr="00333DC7">
        <w:rPr>
          <w:lang w:val="fr-FR"/>
        </w:rPr>
        <w:tab/>
        <w:t>Rappel des faits présentés par l</w:t>
      </w:r>
      <w:r>
        <w:rPr>
          <w:lang w:val="fr-FR"/>
        </w:rPr>
        <w:t>’</w:t>
      </w:r>
      <w:r w:rsidRPr="00333DC7">
        <w:rPr>
          <w:lang w:val="fr-FR"/>
        </w:rPr>
        <w:t>auteure</w:t>
      </w:r>
    </w:p>
    <w:p w14:paraId="527AE827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2.1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>auteure affirme que le père de L.</w:t>
      </w:r>
      <w:r>
        <w:rPr>
          <w:lang w:val="fr-FR"/>
        </w:rPr>
        <w:t> </w:t>
      </w:r>
      <w:r w:rsidRPr="00333DC7">
        <w:rPr>
          <w:lang w:val="fr-FR"/>
        </w:rPr>
        <w:t>H.</w:t>
      </w:r>
      <w:r>
        <w:rPr>
          <w:lang w:val="fr-FR"/>
        </w:rPr>
        <w:t> </w:t>
      </w:r>
      <w:r w:rsidRPr="00333DC7">
        <w:rPr>
          <w:lang w:val="fr-FR"/>
        </w:rPr>
        <w:t>A.</w:t>
      </w:r>
      <w:r>
        <w:rPr>
          <w:lang w:val="fr-FR"/>
        </w:rPr>
        <w:t> </w:t>
      </w:r>
      <w:r w:rsidRPr="00333DC7">
        <w:rPr>
          <w:lang w:val="fr-FR"/>
        </w:rPr>
        <w:t>N. la harcèle depuis des années et qu</w:t>
      </w:r>
      <w:r>
        <w:rPr>
          <w:lang w:val="fr-FR"/>
        </w:rPr>
        <w:t>’</w:t>
      </w:r>
      <w:r w:rsidRPr="00333DC7">
        <w:rPr>
          <w:lang w:val="fr-FR"/>
        </w:rPr>
        <w:t>il a négligé l</w:t>
      </w:r>
      <w:r>
        <w:rPr>
          <w:lang w:val="fr-FR"/>
        </w:rPr>
        <w:t>’</w:t>
      </w:r>
      <w:r w:rsidRPr="00333DC7">
        <w:rPr>
          <w:lang w:val="fr-FR"/>
        </w:rPr>
        <w:t>enfant. Au cours de l</w:t>
      </w:r>
      <w:r>
        <w:rPr>
          <w:lang w:val="fr-FR"/>
        </w:rPr>
        <w:t>’</w:t>
      </w:r>
      <w:r w:rsidRPr="00333DC7">
        <w:rPr>
          <w:lang w:val="fr-FR"/>
        </w:rPr>
        <w:t xml:space="preserve">été 2017, quand elle lui a demandé de verser la pension alimentaire, il </w:t>
      </w:r>
      <w:r>
        <w:rPr>
          <w:lang w:val="fr-FR"/>
        </w:rPr>
        <w:t xml:space="preserve">s’est mis </w:t>
      </w:r>
      <w:r w:rsidRPr="00333DC7">
        <w:rPr>
          <w:lang w:val="fr-FR"/>
        </w:rPr>
        <w:t>à la menacer et à utiliser la violence physique et psychologique à l</w:t>
      </w:r>
      <w:r>
        <w:rPr>
          <w:lang w:val="fr-FR"/>
        </w:rPr>
        <w:t>’</w:t>
      </w:r>
      <w:r w:rsidRPr="00333DC7">
        <w:rPr>
          <w:lang w:val="fr-FR"/>
        </w:rPr>
        <w:t>égard de L.</w:t>
      </w:r>
      <w:r>
        <w:rPr>
          <w:lang w:val="fr-FR"/>
        </w:rPr>
        <w:t> </w:t>
      </w:r>
      <w:r w:rsidRPr="00333DC7">
        <w:rPr>
          <w:lang w:val="fr-FR"/>
        </w:rPr>
        <w:t>H.</w:t>
      </w:r>
      <w:r>
        <w:rPr>
          <w:lang w:val="fr-FR"/>
        </w:rPr>
        <w:t> </w:t>
      </w:r>
      <w:r w:rsidRPr="00333DC7">
        <w:rPr>
          <w:lang w:val="fr-FR"/>
        </w:rPr>
        <w:t>A.</w:t>
      </w:r>
      <w:r>
        <w:rPr>
          <w:lang w:val="fr-FR"/>
        </w:rPr>
        <w:t> </w:t>
      </w:r>
      <w:r w:rsidRPr="00333DC7">
        <w:rPr>
          <w:lang w:val="fr-FR"/>
        </w:rPr>
        <w:t xml:space="preserve">N., y compris, parfois, en jetant ou poussant </w:t>
      </w:r>
      <w:r>
        <w:rPr>
          <w:lang w:val="fr-FR"/>
        </w:rPr>
        <w:t xml:space="preserve">l’enfant </w:t>
      </w:r>
      <w:r w:rsidRPr="00333DC7">
        <w:rPr>
          <w:lang w:val="fr-FR"/>
        </w:rPr>
        <w:t xml:space="preserve">contre </w:t>
      </w:r>
      <w:r>
        <w:rPr>
          <w:lang w:val="fr-FR"/>
        </w:rPr>
        <w:t>le</w:t>
      </w:r>
      <w:r w:rsidRPr="00333DC7">
        <w:rPr>
          <w:lang w:val="fr-FR"/>
        </w:rPr>
        <w:t xml:space="preserve"> mur. Le père a éloigné l</w:t>
      </w:r>
      <w:r>
        <w:rPr>
          <w:lang w:val="fr-FR"/>
        </w:rPr>
        <w:t>’</w:t>
      </w:r>
      <w:r w:rsidRPr="00333DC7">
        <w:rPr>
          <w:lang w:val="fr-FR"/>
        </w:rPr>
        <w:t>enfant de sa mère en lui dictant ce qu</w:t>
      </w:r>
      <w:r>
        <w:rPr>
          <w:lang w:val="fr-FR"/>
        </w:rPr>
        <w:t>’</w:t>
      </w:r>
      <w:r w:rsidRPr="00333DC7">
        <w:rPr>
          <w:lang w:val="fr-FR"/>
        </w:rPr>
        <w:t>il devait dire aux agents de la protection de l</w:t>
      </w:r>
      <w:r>
        <w:rPr>
          <w:lang w:val="fr-FR"/>
        </w:rPr>
        <w:t>’</w:t>
      </w:r>
      <w:r w:rsidRPr="00333DC7">
        <w:rPr>
          <w:lang w:val="fr-FR"/>
        </w:rPr>
        <w:t>enfance et en le manipulant pour qu</w:t>
      </w:r>
      <w:r>
        <w:rPr>
          <w:lang w:val="fr-FR"/>
        </w:rPr>
        <w:t>’</w:t>
      </w:r>
      <w:r w:rsidRPr="00333DC7">
        <w:rPr>
          <w:lang w:val="fr-FR"/>
        </w:rPr>
        <w:t xml:space="preserve">il </w:t>
      </w:r>
      <w:r>
        <w:rPr>
          <w:lang w:val="fr-FR"/>
        </w:rPr>
        <w:t xml:space="preserve">parle </w:t>
      </w:r>
      <w:r w:rsidRPr="00333DC7">
        <w:rPr>
          <w:lang w:val="fr-FR"/>
        </w:rPr>
        <w:t xml:space="preserve">en termes négatifs </w:t>
      </w:r>
      <w:r>
        <w:rPr>
          <w:lang w:val="fr-FR"/>
        </w:rPr>
        <w:t xml:space="preserve">du </w:t>
      </w:r>
      <w:r w:rsidRPr="00333DC7">
        <w:rPr>
          <w:lang w:val="fr-FR"/>
        </w:rPr>
        <w:t>domicile de l</w:t>
      </w:r>
      <w:r>
        <w:rPr>
          <w:lang w:val="fr-FR"/>
        </w:rPr>
        <w:t>’</w:t>
      </w:r>
      <w:r w:rsidRPr="00333DC7">
        <w:rPr>
          <w:lang w:val="fr-FR"/>
        </w:rPr>
        <w:t>auteure. Le père a fait obstruction dans des affaires concernant l</w:t>
      </w:r>
      <w:r>
        <w:rPr>
          <w:lang w:val="fr-FR"/>
        </w:rPr>
        <w:t>’</w:t>
      </w:r>
      <w:r w:rsidRPr="00333DC7">
        <w:rPr>
          <w:lang w:val="fr-FR"/>
        </w:rPr>
        <w:t>enfant et a manipulé des fonctionnaires en présentant aux services de protection de l</w:t>
      </w:r>
      <w:r>
        <w:rPr>
          <w:lang w:val="fr-FR"/>
        </w:rPr>
        <w:t>’</w:t>
      </w:r>
      <w:r w:rsidRPr="00333DC7">
        <w:rPr>
          <w:lang w:val="fr-FR"/>
        </w:rPr>
        <w:t>enfance un rapport sur l</w:t>
      </w:r>
      <w:r>
        <w:rPr>
          <w:lang w:val="fr-FR"/>
        </w:rPr>
        <w:t>’</w:t>
      </w:r>
      <w:r w:rsidRPr="00333DC7">
        <w:rPr>
          <w:lang w:val="fr-FR"/>
        </w:rPr>
        <w:t>auteure dans lequel il formulait des accusations mensongères, attribuant à l</w:t>
      </w:r>
      <w:r>
        <w:rPr>
          <w:lang w:val="fr-FR"/>
        </w:rPr>
        <w:t>’</w:t>
      </w:r>
      <w:r w:rsidRPr="00333DC7">
        <w:rPr>
          <w:lang w:val="fr-FR"/>
        </w:rPr>
        <w:t>auteure ses propres comportements illicites, notamment les coups qu</w:t>
      </w:r>
      <w:r>
        <w:rPr>
          <w:lang w:val="fr-FR"/>
        </w:rPr>
        <w:t>’</w:t>
      </w:r>
      <w:r w:rsidRPr="00333DC7">
        <w:rPr>
          <w:lang w:val="fr-FR"/>
        </w:rPr>
        <w:t>il portait à l</w:t>
      </w:r>
      <w:r>
        <w:rPr>
          <w:lang w:val="fr-FR"/>
        </w:rPr>
        <w:t>’</w:t>
      </w:r>
      <w:r w:rsidRPr="00333DC7">
        <w:rPr>
          <w:lang w:val="fr-FR"/>
        </w:rPr>
        <w:t>enfant et la négligence dont il faisait preuve à son égard. Il faisait aussi en sorte que le taxi scolaire conduise l</w:t>
      </w:r>
      <w:r>
        <w:rPr>
          <w:lang w:val="fr-FR"/>
        </w:rPr>
        <w:t>’</w:t>
      </w:r>
      <w:r w:rsidRPr="00333DC7">
        <w:rPr>
          <w:lang w:val="fr-FR"/>
        </w:rPr>
        <w:t>enfant à son propre domicile alors que l</w:t>
      </w:r>
      <w:r>
        <w:rPr>
          <w:lang w:val="fr-FR"/>
        </w:rPr>
        <w:t>’</w:t>
      </w:r>
      <w:r w:rsidRPr="00333DC7">
        <w:rPr>
          <w:lang w:val="fr-FR"/>
        </w:rPr>
        <w:t>auteure avait la garde principale de l</w:t>
      </w:r>
      <w:r>
        <w:rPr>
          <w:lang w:val="fr-FR"/>
        </w:rPr>
        <w:t>’</w:t>
      </w:r>
      <w:r w:rsidRPr="00333DC7">
        <w:rPr>
          <w:lang w:val="fr-FR"/>
        </w:rPr>
        <w:t xml:space="preserve">enfant. </w:t>
      </w:r>
    </w:p>
    <w:p w14:paraId="5028F00A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2.2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 xml:space="preserve">auteure affirme que les autorités les ont </w:t>
      </w:r>
      <w:r>
        <w:rPr>
          <w:lang w:val="fr-FR"/>
        </w:rPr>
        <w:t>« </w:t>
      </w:r>
      <w:r w:rsidRPr="00333DC7">
        <w:rPr>
          <w:lang w:val="fr-FR"/>
        </w:rPr>
        <w:t>attaqués</w:t>
      </w:r>
      <w:r>
        <w:rPr>
          <w:lang w:val="fr-FR"/>
        </w:rPr>
        <w:t> »</w:t>
      </w:r>
      <w:r w:rsidRPr="00333DC7">
        <w:rPr>
          <w:lang w:val="fr-FR"/>
        </w:rPr>
        <w:t>, elle et L.</w:t>
      </w:r>
      <w:r>
        <w:rPr>
          <w:lang w:val="fr-FR"/>
        </w:rPr>
        <w:t> </w:t>
      </w:r>
      <w:r w:rsidRPr="00333DC7">
        <w:rPr>
          <w:lang w:val="fr-FR"/>
        </w:rPr>
        <w:t>H.</w:t>
      </w:r>
      <w:r>
        <w:rPr>
          <w:lang w:val="fr-FR"/>
        </w:rPr>
        <w:t> </w:t>
      </w:r>
      <w:r w:rsidRPr="00333DC7">
        <w:rPr>
          <w:lang w:val="fr-FR"/>
        </w:rPr>
        <w:t>A.</w:t>
      </w:r>
      <w:r>
        <w:rPr>
          <w:lang w:val="fr-FR"/>
        </w:rPr>
        <w:t> </w:t>
      </w:r>
      <w:r w:rsidRPr="00333DC7">
        <w:rPr>
          <w:lang w:val="fr-FR"/>
        </w:rPr>
        <w:t>N, en se fondant sur les déclarations du père, notamment lorsque le tribunal du district de Pirkanmaa, dans sa décision</w:t>
      </w:r>
      <w:r>
        <w:rPr>
          <w:lang w:val="fr-FR"/>
        </w:rPr>
        <w:t xml:space="preserve"> </w:t>
      </w:r>
      <w:r w:rsidRPr="00333DC7">
        <w:rPr>
          <w:lang w:val="fr-FR"/>
        </w:rPr>
        <w:t>du 29</w:t>
      </w:r>
      <w:r>
        <w:rPr>
          <w:lang w:val="fr-FR"/>
        </w:rPr>
        <w:t> </w:t>
      </w:r>
      <w:r w:rsidRPr="00333DC7">
        <w:rPr>
          <w:lang w:val="fr-FR"/>
        </w:rPr>
        <w:t>juin 2019 relative à la garde de l</w:t>
      </w:r>
      <w:r>
        <w:rPr>
          <w:lang w:val="fr-FR"/>
        </w:rPr>
        <w:t>’</w:t>
      </w:r>
      <w:r w:rsidRPr="00333DC7">
        <w:rPr>
          <w:lang w:val="fr-FR"/>
        </w:rPr>
        <w:t>enfant, a utilisé contre elle un enregistrement concernant le</w:t>
      </w:r>
      <w:r>
        <w:rPr>
          <w:lang w:val="fr-FR"/>
        </w:rPr>
        <w:t xml:space="preserve"> </w:t>
      </w:r>
      <w:r w:rsidRPr="00333DC7">
        <w:rPr>
          <w:lang w:val="fr-FR"/>
        </w:rPr>
        <w:t>traitement de l</w:t>
      </w:r>
      <w:r>
        <w:rPr>
          <w:lang w:val="fr-FR"/>
        </w:rPr>
        <w:t>’</w:t>
      </w:r>
      <w:r w:rsidRPr="00333DC7">
        <w:rPr>
          <w:lang w:val="fr-FR"/>
        </w:rPr>
        <w:t xml:space="preserve">enfant par le père et </w:t>
      </w:r>
      <w:r>
        <w:rPr>
          <w:lang w:val="fr-FR"/>
        </w:rPr>
        <w:t xml:space="preserve">a </w:t>
      </w:r>
      <w:r w:rsidRPr="00333DC7">
        <w:rPr>
          <w:lang w:val="fr-FR"/>
        </w:rPr>
        <w:t>conclu que l</w:t>
      </w:r>
      <w:r>
        <w:rPr>
          <w:lang w:val="fr-FR"/>
        </w:rPr>
        <w:t>’</w:t>
      </w:r>
      <w:r w:rsidRPr="00333DC7">
        <w:rPr>
          <w:lang w:val="fr-FR"/>
        </w:rPr>
        <w:t>enfant ne se sentait pas en sécurité au domicile de l</w:t>
      </w:r>
      <w:r>
        <w:rPr>
          <w:lang w:val="fr-FR"/>
        </w:rPr>
        <w:t>’</w:t>
      </w:r>
      <w:r w:rsidRPr="00333DC7">
        <w:rPr>
          <w:lang w:val="fr-FR"/>
        </w:rPr>
        <w:t>auteure. Le père a également menacé l</w:t>
      </w:r>
      <w:r>
        <w:rPr>
          <w:lang w:val="fr-FR"/>
        </w:rPr>
        <w:t>’</w:t>
      </w:r>
      <w:r w:rsidRPr="00333DC7">
        <w:rPr>
          <w:lang w:val="fr-FR"/>
        </w:rPr>
        <w:t>auteure, l</w:t>
      </w:r>
      <w:r>
        <w:rPr>
          <w:lang w:val="fr-FR"/>
        </w:rPr>
        <w:t>’</w:t>
      </w:r>
      <w:r w:rsidRPr="00333DC7">
        <w:rPr>
          <w:lang w:val="fr-FR"/>
        </w:rPr>
        <w:t>avertissant qu</w:t>
      </w:r>
      <w:r>
        <w:rPr>
          <w:lang w:val="fr-FR"/>
        </w:rPr>
        <w:t>’</w:t>
      </w:r>
      <w:r w:rsidRPr="00333DC7">
        <w:rPr>
          <w:lang w:val="fr-FR"/>
        </w:rPr>
        <w:t>elle ne devait</w:t>
      </w:r>
      <w:r>
        <w:rPr>
          <w:lang w:val="fr-FR"/>
        </w:rPr>
        <w:t xml:space="preserve"> </w:t>
      </w:r>
      <w:r w:rsidRPr="00333DC7">
        <w:rPr>
          <w:lang w:val="fr-FR"/>
        </w:rPr>
        <w:t>pas parler des violences familiales qu</w:t>
      </w:r>
      <w:r>
        <w:rPr>
          <w:lang w:val="fr-FR"/>
        </w:rPr>
        <w:t>’</w:t>
      </w:r>
      <w:r w:rsidRPr="00333DC7">
        <w:rPr>
          <w:lang w:val="fr-FR"/>
        </w:rPr>
        <w:t>elle-même et L.</w:t>
      </w:r>
      <w:r>
        <w:rPr>
          <w:lang w:val="fr-FR"/>
        </w:rPr>
        <w:t> </w:t>
      </w:r>
      <w:r w:rsidRPr="00333DC7">
        <w:rPr>
          <w:lang w:val="fr-FR"/>
        </w:rPr>
        <w:t>H.</w:t>
      </w:r>
      <w:r>
        <w:rPr>
          <w:lang w:val="fr-FR"/>
        </w:rPr>
        <w:t> </w:t>
      </w:r>
      <w:r w:rsidRPr="00333DC7">
        <w:rPr>
          <w:lang w:val="fr-FR"/>
        </w:rPr>
        <w:t>A.</w:t>
      </w:r>
      <w:r>
        <w:rPr>
          <w:lang w:val="fr-FR"/>
        </w:rPr>
        <w:t> </w:t>
      </w:r>
      <w:r w:rsidRPr="00333DC7">
        <w:rPr>
          <w:lang w:val="fr-FR"/>
        </w:rPr>
        <w:t xml:space="preserve">N. </w:t>
      </w:r>
      <w:r>
        <w:rPr>
          <w:lang w:val="fr-FR"/>
        </w:rPr>
        <w:t xml:space="preserve">avaient </w:t>
      </w:r>
      <w:r w:rsidRPr="00333DC7">
        <w:rPr>
          <w:lang w:val="fr-FR"/>
        </w:rPr>
        <w:t>subi</w:t>
      </w:r>
      <w:r>
        <w:rPr>
          <w:lang w:val="fr-FR"/>
        </w:rPr>
        <w:t>e</w:t>
      </w:r>
      <w:r w:rsidRPr="00333DC7">
        <w:rPr>
          <w:lang w:val="fr-FR"/>
        </w:rPr>
        <w:t>s. Cependant, les autorités n</w:t>
      </w:r>
      <w:r>
        <w:rPr>
          <w:lang w:val="fr-FR"/>
        </w:rPr>
        <w:t>’</w:t>
      </w:r>
      <w:r w:rsidRPr="00333DC7">
        <w:rPr>
          <w:lang w:val="fr-FR"/>
        </w:rPr>
        <w:t xml:space="preserve">ont pas </w:t>
      </w:r>
      <w:r>
        <w:rPr>
          <w:lang w:val="fr-FR"/>
        </w:rPr>
        <w:t xml:space="preserve">tenu compte de </w:t>
      </w:r>
      <w:r w:rsidRPr="00333DC7">
        <w:rPr>
          <w:lang w:val="fr-FR"/>
        </w:rPr>
        <w:t>la menace. Il a été permis au père de contrôler la vie de l</w:t>
      </w:r>
      <w:r>
        <w:rPr>
          <w:lang w:val="fr-FR"/>
        </w:rPr>
        <w:t>’</w:t>
      </w:r>
      <w:r w:rsidRPr="00333DC7">
        <w:rPr>
          <w:lang w:val="fr-FR"/>
        </w:rPr>
        <w:t>auteure et celle de L.</w:t>
      </w:r>
      <w:r>
        <w:rPr>
          <w:lang w:val="fr-FR"/>
        </w:rPr>
        <w:t> </w:t>
      </w:r>
      <w:r w:rsidRPr="00333DC7">
        <w:rPr>
          <w:lang w:val="fr-FR"/>
        </w:rPr>
        <w:t>H.</w:t>
      </w:r>
      <w:r>
        <w:rPr>
          <w:lang w:val="fr-FR"/>
        </w:rPr>
        <w:t> </w:t>
      </w:r>
      <w:r w:rsidRPr="00333DC7">
        <w:rPr>
          <w:lang w:val="fr-FR"/>
        </w:rPr>
        <w:t>A.</w:t>
      </w:r>
      <w:r>
        <w:rPr>
          <w:lang w:val="fr-FR"/>
        </w:rPr>
        <w:t> </w:t>
      </w:r>
      <w:r w:rsidRPr="00333DC7">
        <w:rPr>
          <w:lang w:val="fr-FR"/>
        </w:rPr>
        <w:t>N, y compris en confisquant</w:t>
      </w:r>
      <w:r>
        <w:rPr>
          <w:lang w:val="fr-FR"/>
        </w:rPr>
        <w:t xml:space="preserve"> </w:t>
      </w:r>
      <w:r w:rsidRPr="00333DC7">
        <w:rPr>
          <w:lang w:val="fr-FR"/>
        </w:rPr>
        <w:t xml:space="preserve">le passeport de </w:t>
      </w:r>
      <w:r>
        <w:rPr>
          <w:lang w:val="fr-FR"/>
        </w:rPr>
        <w:t>l’enfant</w:t>
      </w:r>
      <w:r w:rsidRPr="00333DC7">
        <w:rPr>
          <w:lang w:val="fr-FR"/>
        </w:rPr>
        <w:t xml:space="preserve"> pour l</w:t>
      </w:r>
      <w:r>
        <w:rPr>
          <w:lang w:val="fr-FR"/>
        </w:rPr>
        <w:t>’</w:t>
      </w:r>
      <w:r w:rsidRPr="00333DC7">
        <w:rPr>
          <w:lang w:val="fr-FR"/>
        </w:rPr>
        <w:t>empêcher de partir en voyage avec sa mère. Par ailleurs, le 14</w:t>
      </w:r>
      <w:r>
        <w:rPr>
          <w:lang w:val="fr-FR"/>
        </w:rPr>
        <w:t> </w:t>
      </w:r>
      <w:r w:rsidRPr="00333DC7">
        <w:rPr>
          <w:lang w:val="fr-FR"/>
        </w:rPr>
        <w:t>novembre 2017, le tribunal du district de Pirkanmaa a ordonné au père de verser une pension alimentaire pour l</w:t>
      </w:r>
      <w:r>
        <w:rPr>
          <w:lang w:val="fr-FR"/>
        </w:rPr>
        <w:t>’</w:t>
      </w:r>
      <w:r w:rsidRPr="00333DC7">
        <w:rPr>
          <w:lang w:val="fr-FR"/>
        </w:rPr>
        <w:t>enfant, ce qu</w:t>
      </w:r>
      <w:r>
        <w:rPr>
          <w:lang w:val="fr-FR"/>
        </w:rPr>
        <w:t>’</w:t>
      </w:r>
      <w:r w:rsidRPr="00333DC7">
        <w:rPr>
          <w:lang w:val="fr-FR"/>
        </w:rPr>
        <w:t>il</w:t>
      </w:r>
      <w:r>
        <w:rPr>
          <w:lang w:val="fr-FR"/>
        </w:rPr>
        <w:t xml:space="preserve"> </w:t>
      </w:r>
      <w:r w:rsidRPr="00333DC7">
        <w:rPr>
          <w:lang w:val="fr-FR"/>
        </w:rPr>
        <w:t>a</w:t>
      </w:r>
      <w:r>
        <w:rPr>
          <w:lang w:val="fr-FR"/>
        </w:rPr>
        <w:t xml:space="preserve"> </w:t>
      </w:r>
      <w:r w:rsidRPr="00333DC7">
        <w:rPr>
          <w:lang w:val="fr-FR"/>
        </w:rPr>
        <w:t>refusé</w:t>
      </w:r>
      <w:r>
        <w:rPr>
          <w:lang w:val="fr-FR"/>
        </w:rPr>
        <w:t xml:space="preserve"> </w:t>
      </w:r>
      <w:r w:rsidRPr="00333DC7">
        <w:rPr>
          <w:lang w:val="fr-FR"/>
        </w:rPr>
        <w:t>de faire. Le père a également refusé de payer les médicaments de l</w:t>
      </w:r>
      <w:r>
        <w:rPr>
          <w:lang w:val="fr-FR"/>
        </w:rPr>
        <w:t>’</w:t>
      </w:r>
      <w:r w:rsidRPr="00333DC7">
        <w:rPr>
          <w:lang w:val="fr-FR"/>
        </w:rPr>
        <w:t>enfant et sa part des frais d</w:t>
      </w:r>
      <w:r>
        <w:rPr>
          <w:lang w:val="fr-FR"/>
        </w:rPr>
        <w:t>’</w:t>
      </w:r>
      <w:r w:rsidRPr="00333DC7">
        <w:rPr>
          <w:lang w:val="fr-FR"/>
        </w:rPr>
        <w:t>accueil périscolaire.</w:t>
      </w:r>
    </w:p>
    <w:p w14:paraId="4D8DA199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2.3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>auteure affirme qu</w:t>
      </w:r>
      <w:r>
        <w:rPr>
          <w:lang w:val="fr-FR"/>
        </w:rPr>
        <w:t>’</w:t>
      </w:r>
      <w:r w:rsidRPr="00333DC7">
        <w:rPr>
          <w:lang w:val="fr-FR"/>
        </w:rPr>
        <w:t>un travailleur social l</w:t>
      </w:r>
      <w:r>
        <w:rPr>
          <w:lang w:val="fr-FR"/>
        </w:rPr>
        <w:t>’</w:t>
      </w:r>
      <w:r w:rsidRPr="00333DC7">
        <w:rPr>
          <w:lang w:val="fr-FR"/>
        </w:rPr>
        <w:t>a accusée à tort de battre l</w:t>
      </w:r>
      <w:r>
        <w:rPr>
          <w:lang w:val="fr-FR"/>
        </w:rPr>
        <w:t>’</w:t>
      </w:r>
      <w:r w:rsidRPr="00333DC7">
        <w:rPr>
          <w:lang w:val="fr-FR"/>
        </w:rPr>
        <w:t xml:space="preserve">enfant. De même, un agent </w:t>
      </w:r>
      <w:r>
        <w:rPr>
          <w:lang w:val="fr-FR"/>
        </w:rPr>
        <w:t>des</w:t>
      </w:r>
      <w:r w:rsidRPr="00333DC7">
        <w:rPr>
          <w:lang w:val="fr-FR"/>
        </w:rPr>
        <w:t xml:space="preserve"> </w:t>
      </w:r>
      <w:r>
        <w:rPr>
          <w:lang w:val="fr-FR"/>
        </w:rPr>
        <w:t>s</w:t>
      </w:r>
      <w:r w:rsidRPr="00333DC7">
        <w:rPr>
          <w:lang w:val="fr-FR"/>
        </w:rPr>
        <w:t>ervice socia</w:t>
      </w:r>
      <w:r>
        <w:rPr>
          <w:lang w:val="fr-FR"/>
        </w:rPr>
        <w:t>ux</w:t>
      </w:r>
      <w:r w:rsidRPr="00333DC7">
        <w:rPr>
          <w:lang w:val="fr-FR"/>
        </w:rPr>
        <w:t xml:space="preserve"> d</w:t>
      </w:r>
      <w:r>
        <w:rPr>
          <w:lang w:val="fr-FR"/>
        </w:rPr>
        <w:t>’</w:t>
      </w:r>
      <w:r w:rsidRPr="00333DC7">
        <w:rPr>
          <w:lang w:val="fr-FR"/>
        </w:rPr>
        <w:t>urgence, qu</w:t>
      </w:r>
      <w:r>
        <w:rPr>
          <w:lang w:val="fr-FR"/>
        </w:rPr>
        <w:t>’</w:t>
      </w:r>
      <w:r w:rsidRPr="00333DC7">
        <w:rPr>
          <w:lang w:val="fr-FR"/>
        </w:rPr>
        <w:t>elle avait appelé au sujet du père en février 2018, a établi un rapport</w:t>
      </w:r>
      <w:r>
        <w:rPr>
          <w:lang w:val="fr-FR"/>
        </w:rPr>
        <w:t xml:space="preserve"> </w:t>
      </w:r>
      <w:r w:rsidRPr="00333DC7">
        <w:rPr>
          <w:lang w:val="fr-FR"/>
        </w:rPr>
        <w:t>qui</w:t>
      </w:r>
      <w:r>
        <w:rPr>
          <w:lang w:val="fr-FR"/>
        </w:rPr>
        <w:t xml:space="preserve"> </w:t>
      </w:r>
      <w:r w:rsidRPr="00333DC7">
        <w:rPr>
          <w:lang w:val="fr-FR"/>
        </w:rPr>
        <w:t>mettait en cause l</w:t>
      </w:r>
      <w:r>
        <w:rPr>
          <w:lang w:val="fr-FR"/>
        </w:rPr>
        <w:t>’</w:t>
      </w:r>
      <w:r w:rsidRPr="00333DC7">
        <w:rPr>
          <w:lang w:val="fr-FR"/>
        </w:rPr>
        <w:t>auteure au lieu du</w:t>
      </w:r>
      <w:r>
        <w:rPr>
          <w:lang w:val="fr-FR"/>
        </w:rPr>
        <w:t xml:space="preserve"> </w:t>
      </w:r>
      <w:r w:rsidRPr="00333DC7">
        <w:rPr>
          <w:lang w:val="fr-FR"/>
        </w:rPr>
        <w:t>père.</w:t>
      </w:r>
    </w:p>
    <w:p w14:paraId="4D7D4EFC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2.4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>auteure a demandé la garde exclusive au début de l</w:t>
      </w:r>
      <w:r>
        <w:rPr>
          <w:lang w:val="fr-FR"/>
        </w:rPr>
        <w:t>’</w:t>
      </w:r>
      <w:r w:rsidRPr="00333DC7">
        <w:rPr>
          <w:lang w:val="fr-FR"/>
        </w:rPr>
        <w:t>année 2018, car la violence du père envers l</w:t>
      </w:r>
      <w:r>
        <w:rPr>
          <w:lang w:val="fr-FR"/>
        </w:rPr>
        <w:t>’</w:t>
      </w:r>
      <w:r w:rsidRPr="00333DC7">
        <w:rPr>
          <w:lang w:val="fr-FR"/>
        </w:rPr>
        <w:t>enfant avait atteint un niveau inacceptable ; l</w:t>
      </w:r>
      <w:r>
        <w:rPr>
          <w:lang w:val="fr-FR"/>
        </w:rPr>
        <w:t>’</w:t>
      </w:r>
      <w:r w:rsidRPr="00333DC7">
        <w:rPr>
          <w:lang w:val="fr-FR"/>
        </w:rPr>
        <w:t>auteure avait vu des ecchymoses sur</w:t>
      </w:r>
      <w:r>
        <w:rPr>
          <w:lang w:val="fr-FR"/>
        </w:rPr>
        <w:t xml:space="preserve">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enfant. Elle affirme que la procédure relative à la garde de l</w:t>
      </w:r>
      <w:r>
        <w:rPr>
          <w:lang w:val="fr-FR"/>
        </w:rPr>
        <w:t>’</w:t>
      </w:r>
      <w:r w:rsidRPr="00333DC7">
        <w:rPr>
          <w:lang w:val="fr-FR"/>
        </w:rPr>
        <w:t>enfant était « en</w:t>
      </w:r>
      <w:r>
        <w:rPr>
          <w:lang w:val="fr-FR"/>
        </w:rPr>
        <w:t xml:space="preserve"> </w:t>
      </w:r>
      <w:r w:rsidRPr="00333DC7">
        <w:rPr>
          <w:lang w:val="fr-FR"/>
        </w:rPr>
        <w:t>deçà</w:t>
      </w:r>
      <w:r>
        <w:rPr>
          <w:lang w:val="fr-FR"/>
        </w:rPr>
        <w:t xml:space="preserve"> </w:t>
      </w:r>
      <w:r w:rsidRPr="00333DC7">
        <w:rPr>
          <w:lang w:val="fr-FR"/>
        </w:rPr>
        <w:t xml:space="preserve">de toute norme », parce que les propos diffamatoires du père à son égard ont été présentés comme </w:t>
      </w:r>
      <w:r>
        <w:rPr>
          <w:lang w:val="fr-FR"/>
        </w:rPr>
        <w:t>« </w:t>
      </w:r>
      <w:r w:rsidRPr="00333DC7">
        <w:rPr>
          <w:lang w:val="fr-FR"/>
        </w:rPr>
        <w:t>correspondant à la réalité</w:t>
      </w:r>
      <w:r>
        <w:rPr>
          <w:lang w:val="fr-FR"/>
        </w:rPr>
        <w:t> »</w:t>
      </w:r>
      <w:r w:rsidRPr="00333DC7">
        <w:rPr>
          <w:lang w:val="fr-FR"/>
        </w:rPr>
        <w:t>, et qu</w:t>
      </w:r>
      <w:r>
        <w:rPr>
          <w:lang w:val="fr-FR"/>
        </w:rPr>
        <w:t>’</w:t>
      </w:r>
      <w:r w:rsidRPr="00333DC7">
        <w:rPr>
          <w:lang w:val="fr-FR"/>
        </w:rPr>
        <w:t>un travailleur social acquis à la cause du père a laissé entendre qu</w:t>
      </w:r>
      <w:r>
        <w:rPr>
          <w:lang w:val="fr-FR"/>
        </w:rPr>
        <w:t>’</w:t>
      </w:r>
      <w:r w:rsidRPr="00333DC7">
        <w:rPr>
          <w:lang w:val="fr-FR"/>
        </w:rPr>
        <w:t>elle avait imaginé les violences. L</w:t>
      </w:r>
      <w:r>
        <w:rPr>
          <w:lang w:val="fr-FR"/>
        </w:rPr>
        <w:t>’</w:t>
      </w:r>
      <w:r w:rsidRPr="00333DC7">
        <w:rPr>
          <w:lang w:val="fr-FR"/>
        </w:rPr>
        <w:t xml:space="preserve">auteure </w:t>
      </w:r>
      <w:r>
        <w:rPr>
          <w:lang w:val="fr-FR"/>
        </w:rPr>
        <w:t xml:space="preserve">dit </w:t>
      </w:r>
      <w:r w:rsidRPr="00333DC7">
        <w:rPr>
          <w:lang w:val="fr-FR"/>
        </w:rPr>
        <w:t>que, se fondant sur les mensonges du père et sur une interprétation erronée des souhaits de l</w:t>
      </w:r>
      <w:r>
        <w:rPr>
          <w:lang w:val="fr-FR"/>
        </w:rPr>
        <w:t>’</w:t>
      </w:r>
      <w:r w:rsidRPr="00333DC7">
        <w:rPr>
          <w:lang w:val="fr-FR"/>
        </w:rPr>
        <w:t>enfant, le tribunal du district de Pirkanmaa a décidé que</w:t>
      </w:r>
      <w:r>
        <w:rPr>
          <w:lang w:val="fr-FR"/>
        </w:rPr>
        <w:t xml:space="preserve">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enfant devait résider avec son père. L</w:t>
      </w:r>
      <w:r>
        <w:rPr>
          <w:lang w:val="fr-FR"/>
        </w:rPr>
        <w:t>’</w:t>
      </w:r>
      <w:r w:rsidRPr="00333DC7">
        <w:rPr>
          <w:lang w:val="fr-FR"/>
        </w:rPr>
        <w:t>avocat de l</w:t>
      </w:r>
      <w:r>
        <w:rPr>
          <w:lang w:val="fr-FR"/>
        </w:rPr>
        <w:t>’</w:t>
      </w:r>
      <w:r w:rsidRPr="00333DC7">
        <w:rPr>
          <w:lang w:val="fr-FR"/>
        </w:rPr>
        <w:t>auteure a estimé que les autorités de l</w:t>
      </w:r>
      <w:r>
        <w:rPr>
          <w:lang w:val="fr-FR"/>
        </w:rPr>
        <w:t>’</w:t>
      </w:r>
      <w:r w:rsidRPr="00333DC7">
        <w:rPr>
          <w:lang w:val="fr-FR"/>
        </w:rPr>
        <w:t>État partie avaient accordé une importance excessive aux souhaits de l</w:t>
      </w:r>
      <w:r>
        <w:rPr>
          <w:lang w:val="fr-FR"/>
        </w:rPr>
        <w:t>’</w:t>
      </w:r>
      <w:r w:rsidRPr="00333DC7">
        <w:rPr>
          <w:lang w:val="fr-FR"/>
        </w:rPr>
        <w:t>enfant dans leurs décisions et jugements et que le tribunal du district n</w:t>
      </w:r>
      <w:r>
        <w:rPr>
          <w:lang w:val="fr-FR"/>
        </w:rPr>
        <w:t>’</w:t>
      </w:r>
      <w:r w:rsidRPr="00333DC7">
        <w:rPr>
          <w:lang w:val="fr-FR"/>
        </w:rPr>
        <w:t>avait pas prêté suffisamment d</w:t>
      </w:r>
      <w:r>
        <w:rPr>
          <w:lang w:val="fr-FR"/>
        </w:rPr>
        <w:t>’</w:t>
      </w:r>
      <w:r w:rsidRPr="00333DC7">
        <w:rPr>
          <w:lang w:val="fr-FR"/>
        </w:rPr>
        <w:t>attention aux preuves de la bonne relation que</w:t>
      </w:r>
      <w:r>
        <w:rPr>
          <w:lang w:val="fr-FR"/>
        </w:rPr>
        <w:t xml:space="preserve">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enfant avait avec l</w:t>
      </w:r>
      <w:r>
        <w:rPr>
          <w:lang w:val="fr-FR"/>
        </w:rPr>
        <w:t>’</w:t>
      </w:r>
      <w:r w:rsidRPr="00333DC7">
        <w:rPr>
          <w:lang w:val="fr-FR"/>
        </w:rPr>
        <w:t>auteure ni au fait que le père manipulait l</w:t>
      </w:r>
      <w:r>
        <w:rPr>
          <w:lang w:val="fr-FR"/>
        </w:rPr>
        <w:t>’</w:t>
      </w:r>
      <w:r w:rsidRPr="00333DC7">
        <w:rPr>
          <w:lang w:val="fr-FR"/>
        </w:rPr>
        <w:t>enfant pour</w:t>
      </w:r>
      <w:r>
        <w:rPr>
          <w:lang w:val="fr-FR"/>
        </w:rPr>
        <w:t xml:space="preserve"> </w:t>
      </w:r>
      <w:r w:rsidRPr="00333DC7">
        <w:rPr>
          <w:lang w:val="fr-FR"/>
        </w:rPr>
        <w:t>qu</w:t>
      </w:r>
      <w:r>
        <w:rPr>
          <w:lang w:val="fr-FR"/>
        </w:rPr>
        <w:t>’</w:t>
      </w:r>
      <w:r w:rsidRPr="00333DC7">
        <w:rPr>
          <w:lang w:val="fr-FR"/>
        </w:rPr>
        <w:t>il exprime des souhaits en sa faveur. Compte tenu</w:t>
      </w:r>
      <w:r>
        <w:rPr>
          <w:lang w:val="fr-FR"/>
        </w:rPr>
        <w:t xml:space="preserve"> </w:t>
      </w:r>
      <w:r w:rsidRPr="00333DC7">
        <w:rPr>
          <w:lang w:val="fr-FR"/>
        </w:rPr>
        <w:t>de ces erreurs et de ce que les travailleurs sociaux avaient écrit à son sujet, l</w:t>
      </w:r>
      <w:r>
        <w:rPr>
          <w:lang w:val="fr-FR"/>
        </w:rPr>
        <w:t>’</w:t>
      </w:r>
      <w:r w:rsidRPr="00333DC7">
        <w:rPr>
          <w:lang w:val="fr-FR"/>
        </w:rPr>
        <w:t>auteure a refusé de se rendre aux rencontres supervisées.</w:t>
      </w:r>
    </w:p>
    <w:p w14:paraId="5B4C02AC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2.5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 xml:space="preserve">auteure </w:t>
      </w:r>
      <w:r>
        <w:rPr>
          <w:lang w:val="fr-FR"/>
        </w:rPr>
        <w:t>affirme</w:t>
      </w:r>
      <w:r w:rsidRPr="00333DC7">
        <w:rPr>
          <w:lang w:val="fr-FR"/>
        </w:rPr>
        <w:t xml:space="preserve"> que L.</w:t>
      </w:r>
      <w:r>
        <w:rPr>
          <w:lang w:val="fr-FR"/>
        </w:rPr>
        <w:t> </w:t>
      </w:r>
      <w:r w:rsidRPr="00333DC7">
        <w:rPr>
          <w:lang w:val="fr-FR"/>
        </w:rPr>
        <w:t>H.</w:t>
      </w:r>
      <w:r>
        <w:rPr>
          <w:lang w:val="fr-FR"/>
        </w:rPr>
        <w:t> </w:t>
      </w:r>
      <w:r w:rsidRPr="00333DC7">
        <w:rPr>
          <w:lang w:val="fr-FR"/>
        </w:rPr>
        <w:t>A.</w:t>
      </w:r>
      <w:r>
        <w:rPr>
          <w:lang w:val="fr-FR"/>
        </w:rPr>
        <w:t> </w:t>
      </w:r>
      <w:r w:rsidRPr="00333DC7">
        <w:rPr>
          <w:lang w:val="fr-FR"/>
        </w:rPr>
        <w:t>N</w:t>
      </w:r>
      <w:r>
        <w:rPr>
          <w:lang w:val="fr-FR"/>
        </w:rPr>
        <w:t>.</w:t>
      </w:r>
      <w:r w:rsidRPr="00333DC7">
        <w:rPr>
          <w:lang w:val="fr-FR"/>
        </w:rPr>
        <w:t xml:space="preserve"> a été </w:t>
      </w:r>
      <w:r>
        <w:rPr>
          <w:lang w:val="fr-FR"/>
        </w:rPr>
        <w:t>« </w:t>
      </w:r>
      <w:r w:rsidRPr="00333DC7">
        <w:rPr>
          <w:lang w:val="fr-FR"/>
        </w:rPr>
        <w:t>contraint</w:t>
      </w:r>
      <w:r>
        <w:rPr>
          <w:lang w:val="fr-FR"/>
        </w:rPr>
        <w:t> »</w:t>
      </w:r>
      <w:r w:rsidRPr="00333DC7">
        <w:rPr>
          <w:lang w:val="fr-FR"/>
        </w:rPr>
        <w:t xml:space="preserve"> de résider avec son père à partir de mars 2018. L.</w:t>
      </w:r>
      <w:r>
        <w:rPr>
          <w:lang w:val="fr-FR"/>
        </w:rPr>
        <w:t> </w:t>
      </w:r>
      <w:r w:rsidRPr="00333DC7">
        <w:rPr>
          <w:lang w:val="fr-FR"/>
        </w:rPr>
        <w:t>H.</w:t>
      </w:r>
      <w:r>
        <w:rPr>
          <w:lang w:val="fr-FR"/>
        </w:rPr>
        <w:t> </w:t>
      </w:r>
      <w:r w:rsidRPr="00333DC7">
        <w:rPr>
          <w:lang w:val="fr-FR"/>
        </w:rPr>
        <w:t>A.</w:t>
      </w:r>
      <w:r>
        <w:rPr>
          <w:lang w:val="fr-FR"/>
        </w:rPr>
        <w:t> </w:t>
      </w:r>
      <w:r w:rsidRPr="00333DC7">
        <w:rPr>
          <w:lang w:val="fr-FR"/>
        </w:rPr>
        <w:t>N</w:t>
      </w:r>
      <w:r>
        <w:rPr>
          <w:lang w:val="fr-FR"/>
        </w:rPr>
        <w:t>.</w:t>
      </w:r>
      <w:r w:rsidRPr="00333DC7">
        <w:rPr>
          <w:lang w:val="fr-FR"/>
        </w:rPr>
        <w:t xml:space="preserve"> a dit à sa mère que son père et sa belle-mère l</w:t>
      </w:r>
      <w:r>
        <w:rPr>
          <w:lang w:val="fr-FR"/>
        </w:rPr>
        <w:t>’</w:t>
      </w:r>
      <w:r w:rsidRPr="00333DC7">
        <w:rPr>
          <w:lang w:val="fr-FR"/>
        </w:rPr>
        <w:t>avaient convaincu qu</w:t>
      </w:r>
      <w:r>
        <w:rPr>
          <w:lang w:val="fr-FR"/>
        </w:rPr>
        <w:t>’</w:t>
      </w:r>
      <w:r w:rsidRPr="00333DC7">
        <w:rPr>
          <w:lang w:val="fr-FR"/>
        </w:rPr>
        <w:t>il devait vivre avec eux. L</w:t>
      </w:r>
      <w:r>
        <w:rPr>
          <w:lang w:val="fr-FR"/>
        </w:rPr>
        <w:t>’</w:t>
      </w:r>
      <w:r w:rsidRPr="00333DC7">
        <w:rPr>
          <w:lang w:val="fr-FR"/>
        </w:rPr>
        <w:t>auteure a appelé les services de protection sociale et la police quand le père n</w:t>
      </w:r>
      <w:r>
        <w:rPr>
          <w:lang w:val="fr-FR"/>
        </w:rPr>
        <w:t>’</w:t>
      </w:r>
      <w:r w:rsidRPr="00333DC7">
        <w:rPr>
          <w:lang w:val="fr-FR"/>
        </w:rPr>
        <w:t>a pas ramené l</w:t>
      </w:r>
      <w:r>
        <w:rPr>
          <w:lang w:val="fr-FR"/>
        </w:rPr>
        <w:t>’</w:t>
      </w:r>
      <w:r w:rsidRPr="00333DC7">
        <w:rPr>
          <w:lang w:val="fr-FR"/>
        </w:rPr>
        <w:t>enfant lorsqu</w:t>
      </w:r>
      <w:r>
        <w:rPr>
          <w:lang w:val="fr-FR"/>
        </w:rPr>
        <w:t>’</w:t>
      </w:r>
      <w:r w:rsidRPr="00333DC7">
        <w:rPr>
          <w:lang w:val="fr-FR"/>
        </w:rPr>
        <w:t>il était censé le faire, mais elle n</w:t>
      </w:r>
      <w:r>
        <w:rPr>
          <w:lang w:val="fr-FR"/>
        </w:rPr>
        <w:t>’</w:t>
      </w:r>
      <w:r w:rsidRPr="00333DC7">
        <w:rPr>
          <w:lang w:val="fr-FR"/>
        </w:rPr>
        <w:t>a reçu aucune assistance. Elle affirme également qu</w:t>
      </w:r>
      <w:r>
        <w:rPr>
          <w:lang w:val="fr-FR"/>
        </w:rPr>
        <w:t>’</w:t>
      </w:r>
      <w:r w:rsidRPr="00333DC7">
        <w:rPr>
          <w:lang w:val="fr-FR"/>
        </w:rPr>
        <w:t>une audition</w:t>
      </w:r>
      <w:r>
        <w:rPr>
          <w:lang w:val="fr-FR"/>
        </w:rPr>
        <w:t xml:space="preserve"> </w:t>
      </w:r>
      <w:r w:rsidRPr="00333DC7">
        <w:rPr>
          <w:lang w:val="fr-FR"/>
        </w:rPr>
        <w:t>a été organisée au printemps 2018 pour interroger l</w:t>
      </w:r>
      <w:r>
        <w:rPr>
          <w:lang w:val="fr-FR"/>
        </w:rPr>
        <w:t>’</w:t>
      </w:r>
      <w:r w:rsidRPr="00333DC7">
        <w:rPr>
          <w:lang w:val="fr-FR"/>
        </w:rPr>
        <w:t>enfant sur des coups qu</w:t>
      </w:r>
      <w:r>
        <w:rPr>
          <w:lang w:val="fr-FR"/>
        </w:rPr>
        <w:t>’</w:t>
      </w:r>
      <w:r w:rsidRPr="00333DC7">
        <w:rPr>
          <w:lang w:val="fr-FR"/>
        </w:rPr>
        <w:t>elle lui aurait portés. Elle soutient que l</w:t>
      </w:r>
      <w:r>
        <w:rPr>
          <w:lang w:val="fr-FR"/>
        </w:rPr>
        <w:t>’</w:t>
      </w:r>
      <w:r w:rsidRPr="00333DC7">
        <w:rPr>
          <w:lang w:val="fr-FR"/>
        </w:rPr>
        <w:t>audition</w:t>
      </w:r>
      <w:r>
        <w:rPr>
          <w:lang w:val="fr-FR"/>
        </w:rPr>
        <w:t xml:space="preserve"> </w:t>
      </w:r>
      <w:r w:rsidRPr="00333DC7">
        <w:rPr>
          <w:lang w:val="fr-FR"/>
        </w:rPr>
        <w:t>n</w:t>
      </w:r>
      <w:r>
        <w:rPr>
          <w:lang w:val="fr-FR"/>
        </w:rPr>
        <w:t>’</w:t>
      </w:r>
      <w:r w:rsidRPr="00333DC7">
        <w:rPr>
          <w:lang w:val="fr-FR"/>
        </w:rPr>
        <w:t>était pas dans l</w:t>
      </w:r>
      <w:r>
        <w:rPr>
          <w:lang w:val="fr-FR"/>
        </w:rPr>
        <w:t>’</w:t>
      </w:r>
      <w:r w:rsidRPr="00333DC7">
        <w:rPr>
          <w:lang w:val="fr-FR"/>
        </w:rPr>
        <w:t>intérêt supérieur de l</w:t>
      </w:r>
      <w:r>
        <w:rPr>
          <w:lang w:val="fr-FR"/>
        </w:rPr>
        <w:t>’</w:t>
      </w:r>
      <w:r w:rsidRPr="00333DC7">
        <w:rPr>
          <w:lang w:val="fr-FR"/>
        </w:rPr>
        <w:t>enfant. L</w:t>
      </w:r>
      <w:r>
        <w:rPr>
          <w:lang w:val="fr-FR"/>
        </w:rPr>
        <w:t>’</w:t>
      </w:r>
      <w:r w:rsidRPr="00333DC7">
        <w:rPr>
          <w:lang w:val="fr-FR"/>
        </w:rPr>
        <w:t>enfant a rendu visite à l</w:t>
      </w:r>
      <w:r>
        <w:rPr>
          <w:lang w:val="fr-FR"/>
        </w:rPr>
        <w:t>’</w:t>
      </w:r>
      <w:r w:rsidRPr="00333DC7">
        <w:rPr>
          <w:lang w:val="fr-FR"/>
        </w:rPr>
        <w:t>auteure à plusieurs reprises au cours de l</w:t>
      </w:r>
      <w:r>
        <w:rPr>
          <w:lang w:val="fr-FR"/>
        </w:rPr>
        <w:t>’</w:t>
      </w:r>
      <w:r w:rsidRPr="00333DC7">
        <w:rPr>
          <w:lang w:val="fr-FR"/>
        </w:rPr>
        <w:t xml:space="preserve">été 2018, </w:t>
      </w:r>
      <w:r>
        <w:rPr>
          <w:lang w:val="fr-FR"/>
        </w:rPr>
        <w:t xml:space="preserve">même si </w:t>
      </w:r>
      <w:r w:rsidRPr="00333DC7">
        <w:rPr>
          <w:lang w:val="fr-FR"/>
        </w:rPr>
        <w:t xml:space="preserve">le père </w:t>
      </w:r>
      <w:r>
        <w:rPr>
          <w:lang w:val="fr-FR"/>
        </w:rPr>
        <w:t xml:space="preserve">l’avait un jour suivi et </w:t>
      </w:r>
      <w:r w:rsidRPr="00333DC7">
        <w:rPr>
          <w:lang w:val="fr-FR"/>
        </w:rPr>
        <w:t xml:space="preserve">arrêté et </w:t>
      </w:r>
      <w:r>
        <w:rPr>
          <w:lang w:val="fr-FR"/>
        </w:rPr>
        <w:t>« </w:t>
      </w:r>
      <w:r w:rsidRPr="00333DC7">
        <w:rPr>
          <w:lang w:val="fr-FR"/>
        </w:rPr>
        <w:t>essayait de répandre des rumeurs</w:t>
      </w:r>
      <w:r>
        <w:rPr>
          <w:lang w:val="fr-FR"/>
        </w:rPr>
        <w:t> »</w:t>
      </w:r>
      <w:r w:rsidRPr="00333DC7">
        <w:rPr>
          <w:lang w:val="fr-FR"/>
        </w:rPr>
        <w:t xml:space="preserve">. </w:t>
      </w:r>
    </w:p>
    <w:p w14:paraId="0E0F5442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2.6</w:t>
      </w:r>
      <w:r w:rsidRPr="00333DC7">
        <w:rPr>
          <w:lang w:val="fr-FR"/>
        </w:rPr>
        <w:tab/>
        <w:t>Au printemps 2019, l</w:t>
      </w:r>
      <w:r>
        <w:rPr>
          <w:lang w:val="fr-FR"/>
        </w:rPr>
        <w:t>’</w:t>
      </w:r>
      <w:r w:rsidRPr="00333DC7">
        <w:rPr>
          <w:lang w:val="fr-FR"/>
        </w:rPr>
        <w:t>état de l</w:t>
      </w:r>
      <w:r>
        <w:rPr>
          <w:lang w:val="fr-FR"/>
        </w:rPr>
        <w:t>’</w:t>
      </w:r>
      <w:r w:rsidRPr="00333DC7">
        <w:rPr>
          <w:lang w:val="fr-FR"/>
        </w:rPr>
        <w:t>enfant s</w:t>
      </w:r>
      <w:r>
        <w:rPr>
          <w:lang w:val="fr-FR"/>
        </w:rPr>
        <w:t>’</w:t>
      </w:r>
      <w:r w:rsidRPr="00333DC7">
        <w:rPr>
          <w:lang w:val="fr-FR"/>
        </w:rPr>
        <w:t>est détérioré. Il avait des accès de rage récurrents, insultait les enseignants,</w:t>
      </w:r>
      <w:r>
        <w:rPr>
          <w:lang w:val="fr-FR"/>
        </w:rPr>
        <w:t xml:space="preserve"> </w:t>
      </w:r>
      <w:r w:rsidRPr="00333DC7">
        <w:rPr>
          <w:lang w:val="fr-FR"/>
        </w:rPr>
        <w:t>menaçait de se tuer</w:t>
      </w:r>
      <w:r>
        <w:rPr>
          <w:lang w:val="fr-FR"/>
        </w:rPr>
        <w:t xml:space="preserve"> </w:t>
      </w:r>
      <w:r w:rsidRPr="00333DC7">
        <w:rPr>
          <w:lang w:val="fr-FR"/>
        </w:rPr>
        <w:t>et de tuer d</w:t>
      </w:r>
      <w:r>
        <w:rPr>
          <w:lang w:val="fr-FR"/>
        </w:rPr>
        <w:t>’</w:t>
      </w:r>
      <w:r w:rsidRPr="00333DC7">
        <w:rPr>
          <w:lang w:val="fr-FR"/>
        </w:rPr>
        <w:t>autres personnes, parlait</w:t>
      </w:r>
      <w:r>
        <w:rPr>
          <w:lang w:val="fr-FR"/>
        </w:rPr>
        <w:t xml:space="preserve"> </w:t>
      </w:r>
      <w:r w:rsidRPr="00333DC7">
        <w:rPr>
          <w:lang w:val="fr-FR"/>
        </w:rPr>
        <w:t>de violer quelqu</w:t>
      </w:r>
      <w:r>
        <w:rPr>
          <w:lang w:val="fr-FR"/>
        </w:rPr>
        <w:t>’</w:t>
      </w:r>
      <w:r w:rsidRPr="00333DC7">
        <w:rPr>
          <w:lang w:val="fr-FR"/>
        </w:rPr>
        <w:t>un et lançait des objets. Son enseignant et le directeur de l</w:t>
      </w:r>
      <w:r>
        <w:rPr>
          <w:lang w:val="fr-FR"/>
        </w:rPr>
        <w:t>’</w:t>
      </w:r>
      <w:r w:rsidRPr="00333DC7">
        <w:rPr>
          <w:lang w:val="fr-FR"/>
        </w:rPr>
        <w:t>école ont conclu qu</w:t>
      </w:r>
      <w:r>
        <w:rPr>
          <w:lang w:val="fr-FR"/>
        </w:rPr>
        <w:t>’</w:t>
      </w:r>
      <w:r w:rsidRPr="00333DC7">
        <w:rPr>
          <w:lang w:val="fr-FR"/>
        </w:rPr>
        <w:t>il ne pouvait pas venir à l</w:t>
      </w:r>
      <w:r>
        <w:rPr>
          <w:lang w:val="fr-FR"/>
        </w:rPr>
        <w:t>’</w:t>
      </w:r>
      <w:r w:rsidRPr="00333DC7">
        <w:rPr>
          <w:lang w:val="fr-FR"/>
        </w:rPr>
        <w:t xml:space="preserve">école et ont attribué son comportement à ses </w:t>
      </w:r>
      <w:r w:rsidRPr="00333DC7">
        <w:rPr>
          <w:lang w:val="fr-FR"/>
        </w:rPr>
        <w:lastRenderedPageBreak/>
        <w:t>conditions de vie. En avril 2019, des agents de la protection de l</w:t>
      </w:r>
      <w:r>
        <w:rPr>
          <w:lang w:val="fr-FR"/>
        </w:rPr>
        <w:t>’</w:t>
      </w:r>
      <w:r w:rsidRPr="00333DC7">
        <w:rPr>
          <w:lang w:val="fr-FR"/>
        </w:rPr>
        <w:t>enfance l</w:t>
      </w:r>
      <w:r>
        <w:rPr>
          <w:lang w:val="fr-FR"/>
        </w:rPr>
        <w:t>’</w:t>
      </w:r>
      <w:r w:rsidRPr="00333DC7">
        <w:rPr>
          <w:lang w:val="fr-FR"/>
        </w:rPr>
        <w:t>ont emmené dans un centre d</w:t>
      </w:r>
      <w:r>
        <w:rPr>
          <w:lang w:val="fr-FR"/>
        </w:rPr>
        <w:t>’</w:t>
      </w:r>
      <w:r w:rsidRPr="00333DC7">
        <w:rPr>
          <w:lang w:val="fr-FR"/>
        </w:rPr>
        <w:t>aide aux familles, où il aurait notamment souffert de crises d</w:t>
      </w:r>
      <w:r>
        <w:rPr>
          <w:lang w:val="fr-FR"/>
        </w:rPr>
        <w:t>’</w:t>
      </w:r>
      <w:r w:rsidRPr="00333DC7">
        <w:rPr>
          <w:lang w:val="fr-FR"/>
        </w:rPr>
        <w:t>anxiété, d</w:t>
      </w:r>
      <w:r>
        <w:rPr>
          <w:lang w:val="fr-FR"/>
        </w:rPr>
        <w:t>’</w:t>
      </w:r>
      <w:r w:rsidRPr="00333DC7">
        <w:rPr>
          <w:lang w:val="fr-FR"/>
        </w:rPr>
        <w:t>insomnie, de pertes de connaissance, d</w:t>
      </w:r>
      <w:r>
        <w:rPr>
          <w:lang w:val="fr-FR"/>
        </w:rPr>
        <w:t>’</w:t>
      </w:r>
      <w:r w:rsidRPr="00333DC7">
        <w:rPr>
          <w:lang w:val="fr-FR"/>
        </w:rPr>
        <w:t>accès de rage et de</w:t>
      </w:r>
      <w:r>
        <w:rPr>
          <w:lang w:val="fr-FR"/>
        </w:rPr>
        <w:t xml:space="preserve"> </w:t>
      </w:r>
      <w:r w:rsidRPr="00333DC7">
        <w:rPr>
          <w:lang w:val="fr-FR"/>
        </w:rPr>
        <w:t>tics. Deux mois plus tard, les services de protection de l</w:t>
      </w:r>
      <w:r>
        <w:rPr>
          <w:lang w:val="fr-FR"/>
        </w:rPr>
        <w:t>’</w:t>
      </w:r>
      <w:r w:rsidRPr="00333DC7">
        <w:rPr>
          <w:lang w:val="fr-FR"/>
        </w:rPr>
        <w:t>enfance ont signalé que</w:t>
      </w:r>
      <w:r>
        <w:rPr>
          <w:lang w:val="fr-FR"/>
        </w:rPr>
        <w:t xml:space="preserve"> </w:t>
      </w:r>
      <w:r w:rsidRPr="00333DC7">
        <w:rPr>
          <w:lang w:val="fr-FR"/>
        </w:rPr>
        <w:t>ces symptômes avaient disparu et l</w:t>
      </w:r>
      <w:r>
        <w:rPr>
          <w:lang w:val="fr-FR"/>
        </w:rPr>
        <w:t>’</w:t>
      </w:r>
      <w:r w:rsidRPr="00333DC7">
        <w:rPr>
          <w:lang w:val="fr-FR"/>
        </w:rPr>
        <w:t>enfant</w:t>
      </w:r>
      <w:r>
        <w:rPr>
          <w:lang w:val="fr-FR"/>
        </w:rPr>
        <w:t xml:space="preserve"> </w:t>
      </w:r>
      <w:r w:rsidRPr="00333DC7">
        <w:rPr>
          <w:lang w:val="fr-FR"/>
        </w:rPr>
        <w:t>a été ramené chez son père. L</w:t>
      </w:r>
      <w:r>
        <w:rPr>
          <w:lang w:val="fr-FR"/>
        </w:rPr>
        <w:t>’</w:t>
      </w:r>
      <w:r w:rsidRPr="00333DC7">
        <w:rPr>
          <w:lang w:val="fr-FR"/>
        </w:rPr>
        <w:t>auteure déclare que cette décision était inexplicable, car les enseignants avaient confirmé que l</w:t>
      </w:r>
      <w:r>
        <w:rPr>
          <w:lang w:val="fr-FR"/>
        </w:rPr>
        <w:t>’</w:t>
      </w:r>
      <w:r w:rsidRPr="00333DC7">
        <w:rPr>
          <w:lang w:val="fr-FR"/>
        </w:rPr>
        <w:t>enfant n</w:t>
      </w:r>
      <w:r>
        <w:rPr>
          <w:lang w:val="fr-FR"/>
        </w:rPr>
        <w:t>’</w:t>
      </w:r>
      <w:r w:rsidRPr="00333DC7">
        <w:rPr>
          <w:lang w:val="fr-FR"/>
        </w:rPr>
        <w:t xml:space="preserve">avait jamais </w:t>
      </w:r>
      <w:r>
        <w:rPr>
          <w:lang w:val="fr-FR"/>
        </w:rPr>
        <w:t xml:space="preserve">eu </w:t>
      </w:r>
      <w:r w:rsidRPr="00333DC7">
        <w:rPr>
          <w:lang w:val="fr-FR"/>
        </w:rPr>
        <w:t>de symptômes aussi graves quand il habitait chez elle.</w:t>
      </w:r>
    </w:p>
    <w:p w14:paraId="7D201E4C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2.7</w:t>
      </w:r>
      <w:r w:rsidRPr="00333DC7">
        <w:rPr>
          <w:lang w:val="fr-FR"/>
        </w:rPr>
        <w:tab/>
        <w:t>En août 2019, l</w:t>
      </w:r>
      <w:r>
        <w:rPr>
          <w:lang w:val="fr-FR"/>
        </w:rPr>
        <w:t>’</w:t>
      </w:r>
      <w:r w:rsidRPr="00333DC7">
        <w:rPr>
          <w:lang w:val="fr-FR"/>
        </w:rPr>
        <w:t>auteure a été informée qu</w:t>
      </w:r>
      <w:r>
        <w:rPr>
          <w:lang w:val="fr-FR"/>
        </w:rPr>
        <w:t>’</w:t>
      </w:r>
      <w:r w:rsidRPr="00333DC7">
        <w:rPr>
          <w:lang w:val="fr-FR"/>
        </w:rPr>
        <w:t>une action allait être</w:t>
      </w:r>
      <w:r>
        <w:rPr>
          <w:lang w:val="fr-FR"/>
        </w:rPr>
        <w:t xml:space="preserve"> </w:t>
      </w:r>
      <w:r w:rsidRPr="00333DC7">
        <w:rPr>
          <w:lang w:val="fr-FR"/>
        </w:rPr>
        <w:t>intentée contre elle</w:t>
      </w:r>
      <w:r>
        <w:rPr>
          <w:lang w:val="fr-FR"/>
        </w:rPr>
        <w:t> ;</w:t>
      </w:r>
      <w:r w:rsidRPr="000D2EEB">
        <w:rPr>
          <w:lang w:val="fr-FR"/>
        </w:rPr>
        <w:t xml:space="preserve"> </w:t>
      </w:r>
      <w:r w:rsidRPr="00333DC7">
        <w:rPr>
          <w:lang w:val="fr-FR"/>
        </w:rPr>
        <w:t>cette action était fondée sur des accusations mensongères selon lesquelles elle avait battu l</w:t>
      </w:r>
      <w:r>
        <w:rPr>
          <w:lang w:val="fr-FR"/>
        </w:rPr>
        <w:t>’</w:t>
      </w:r>
      <w:r w:rsidRPr="00333DC7">
        <w:rPr>
          <w:lang w:val="fr-FR"/>
        </w:rPr>
        <w:t>enfant</w:t>
      </w:r>
      <w:r>
        <w:rPr>
          <w:lang w:val="fr-FR"/>
        </w:rPr>
        <w:t>, et</w:t>
      </w:r>
      <w:r w:rsidRPr="00333DC7">
        <w:rPr>
          <w:lang w:val="fr-FR"/>
        </w:rPr>
        <w:t xml:space="preserve"> la privait de la possibilité de demander la garde exclusive, </w:t>
      </w:r>
      <w:r>
        <w:rPr>
          <w:lang w:val="fr-FR"/>
        </w:rPr>
        <w:t>bien qu’elle ait auparavant reçu le conseil de demander un transfert de la garde</w:t>
      </w:r>
      <w:r w:rsidRPr="00333DC7">
        <w:rPr>
          <w:lang w:val="fr-FR"/>
        </w:rPr>
        <w:t xml:space="preserve">. </w:t>
      </w:r>
    </w:p>
    <w:p w14:paraId="54373DE6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2.8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>auteure affirme qu</w:t>
      </w:r>
      <w:r>
        <w:rPr>
          <w:lang w:val="fr-FR"/>
        </w:rPr>
        <w:t>’</w:t>
      </w:r>
      <w:r w:rsidRPr="00333DC7">
        <w:rPr>
          <w:lang w:val="fr-FR"/>
        </w:rPr>
        <w:t>elle a épuisé tous les recours internes disponibles dans le cadre de plaintes et de procédures judiciaires entre 2017 et 2019. Elle a souvent pris contact avec</w:t>
      </w:r>
      <w:r>
        <w:rPr>
          <w:lang w:val="fr-FR"/>
        </w:rPr>
        <w:t xml:space="preserve"> </w:t>
      </w:r>
      <w:r w:rsidRPr="00333DC7">
        <w:rPr>
          <w:lang w:val="fr-FR"/>
        </w:rPr>
        <w:t>les services de protection de l</w:t>
      </w:r>
      <w:r>
        <w:rPr>
          <w:lang w:val="fr-FR"/>
        </w:rPr>
        <w:t>’</w:t>
      </w:r>
      <w:r w:rsidRPr="00333DC7">
        <w:rPr>
          <w:lang w:val="fr-FR"/>
        </w:rPr>
        <w:t>enfance, ainsi qu</w:t>
      </w:r>
      <w:r>
        <w:rPr>
          <w:lang w:val="fr-FR"/>
        </w:rPr>
        <w:t>’</w:t>
      </w:r>
      <w:r w:rsidRPr="00333DC7">
        <w:rPr>
          <w:lang w:val="fr-FR"/>
        </w:rPr>
        <w:t>avec</w:t>
      </w:r>
      <w:r>
        <w:rPr>
          <w:lang w:val="fr-FR"/>
        </w:rPr>
        <w:t xml:space="preserve"> </w:t>
      </w:r>
      <w:r w:rsidRPr="00333DC7">
        <w:rPr>
          <w:lang w:val="fr-FR"/>
        </w:rPr>
        <w:t>le superviseur de l</w:t>
      </w:r>
      <w:r>
        <w:rPr>
          <w:lang w:val="fr-FR"/>
        </w:rPr>
        <w:t>’</w:t>
      </w:r>
      <w:r w:rsidRPr="00333DC7">
        <w:rPr>
          <w:lang w:val="fr-FR"/>
        </w:rPr>
        <w:t xml:space="preserve">enfant lorsque le père a </w:t>
      </w:r>
      <w:r>
        <w:rPr>
          <w:lang w:val="fr-FR"/>
        </w:rPr>
        <w:t>« </w:t>
      </w:r>
      <w:r w:rsidRPr="00333DC7">
        <w:rPr>
          <w:lang w:val="fr-FR"/>
        </w:rPr>
        <w:t>rompu le contrat de garde</w:t>
      </w:r>
      <w:r>
        <w:rPr>
          <w:lang w:val="fr-FR"/>
        </w:rPr>
        <w:t> »</w:t>
      </w:r>
      <w:r w:rsidRPr="00333DC7">
        <w:rPr>
          <w:lang w:val="fr-FR"/>
        </w:rPr>
        <w:t>. Ceux-ci sont</w:t>
      </w:r>
      <w:r>
        <w:rPr>
          <w:lang w:val="fr-FR"/>
        </w:rPr>
        <w:t xml:space="preserve"> </w:t>
      </w:r>
      <w:r w:rsidRPr="00333DC7">
        <w:rPr>
          <w:lang w:val="fr-FR"/>
        </w:rPr>
        <w:t xml:space="preserve">cependant restés passifs. Elle a porté plainte </w:t>
      </w:r>
      <w:r>
        <w:rPr>
          <w:lang w:val="fr-FR"/>
        </w:rPr>
        <w:t xml:space="preserve">à quatre reprises contre le </w:t>
      </w:r>
      <w:r w:rsidRPr="00333DC7">
        <w:rPr>
          <w:lang w:val="fr-FR"/>
        </w:rPr>
        <w:t>père et</w:t>
      </w:r>
      <w:r>
        <w:rPr>
          <w:lang w:val="fr-FR"/>
        </w:rPr>
        <w:t xml:space="preserve"> </w:t>
      </w:r>
      <w:r w:rsidRPr="00333DC7">
        <w:rPr>
          <w:lang w:val="fr-FR"/>
        </w:rPr>
        <w:t>la belle-mère</w:t>
      </w:r>
      <w:r w:rsidRPr="00540AB6">
        <w:rPr>
          <w:lang w:val="fr-FR"/>
        </w:rPr>
        <w:t xml:space="preserve"> </w:t>
      </w:r>
      <w:r>
        <w:rPr>
          <w:lang w:val="fr-FR"/>
        </w:rPr>
        <w:t xml:space="preserve">pour </w:t>
      </w:r>
      <w:r w:rsidRPr="00333DC7">
        <w:rPr>
          <w:lang w:val="fr-FR"/>
        </w:rPr>
        <w:t>diffamation</w:t>
      </w:r>
      <w:r>
        <w:rPr>
          <w:lang w:val="fr-FR"/>
        </w:rPr>
        <w:t>. De plus, elle a porté plainte contre le père à trois reprises pour l</w:t>
      </w:r>
      <w:r w:rsidRPr="00333DC7">
        <w:rPr>
          <w:lang w:val="fr-FR"/>
        </w:rPr>
        <w:t xml:space="preserve">es violences physiques </w:t>
      </w:r>
      <w:r>
        <w:rPr>
          <w:lang w:val="fr-FR"/>
        </w:rPr>
        <w:t xml:space="preserve">infligées </w:t>
      </w:r>
      <w:r w:rsidRPr="00333DC7">
        <w:rPr>
          <w:lang w:val="fr-FR"/>
        </w:rPr>
        <w:t xml:space="preserve">à </w:t>
      </w:r>
      <w:r>
        <w:rPr>
          <w:lang w:val="fr-FR"/>
        </w:rPr>
        <w:t xml:space="preserve">L.H.A.N ; </w:t>
      </w:r>
      <w:r w:rsidRPr="00333DC7">
        <w:rPr>
          <w:lang w:val="fr-FR"/>
        </w:rPr>
        <w:t xml:space="preserve">à </w:t>
      </w:r>
      <w:r>
        <w:rPr>
          <w:lang w:val="fr-FR"/>
        </w:rPr>
        <w:t xml:space="preserve">cinq </w:t>
      </w:r>
      <w:r w:rsidRPr="00333DC7">
        <w:rPr>
          <w:lang w:val="fr-FR"/>
        </w:rPr>
        <w:t>reprises</w:t>
      </w:r>
      <w:r>
        <w:rPr>
          <w:lang w:val="fr-FR"/>
        </w:rPr>
        <w:t xml:space="preserve"> pour les</w:t>
      </w:r>
      <w:r w:rsidRPr="00333DC7">
        <w:rPr>
          <w:lang w:val="fr-FR"/>
        </w:rPr>
        <w:t xml:space="preserve"> menaces et </w:t>
      </w:r>
      <w:r>
        <w:rPr>
          <w:lang w:val="fr-FR"/>
        </w:rPr>
        <w:t>l</w:t>
      </w:r>
      <w:r w:rsidRPr="00333DC7">
        <w:rPr>
          <w:lang w:val="fr-FR"/>
        </w:rPr>
        <w:t>es insultes adress</w:t>
      </w:r>
      <w:r>
        <w:rPr>
          <w:lang w:val="fr-FR"/>
        </w:rPr>
        <w:t>ées</w:t>
      </w:r>
      <w:r w:rsidRPr="00333DC7">
        <w:rPr>
          <w:lang w:val="fr-FR"/>
        </w:rPr>
        <w:t xml:space="preserve"> à</w:t>
      </w:r>
      <w:r>
        <w:rPr>
          <w:lang w:val="fr-FR"/>
        </w:rPr>
        <w:t xml:space="preserve"> L.H.A.N.</w:t>
      </w:r>
      <w:r w:rsidRPr="00333DC7">
        <w:rPr>
          <w:lang w:val="fr-FR"/>
        </w:rPr>
        <w:t xml:space="preserve"> et à elle</w:t>
      </w:r>
      <w:r w:rsidR="006F37AD">
        <w:rPr>
          <w:lang w:val="fr-FR"/>
        </w:rPr>
        <w:noBreakHyphen/>
      </w:r>
      <w:r w:rsidRPr="00333DC7">
        <w:rPr>
          <w:lang w:val="fr-FR"/>
        </w:rPr>
        <w:t>même</w:t>
      </w:r>
      <w:r>
        <w:rPr>
          <w:lang w:val="fr-FR"/>
        </w:rPr>
        <w:t> ;</w:t>
      </w:r>
      <w:r w:rsidRPr="00333DC7">
        <w:rPr>
          <w:lang w:val="fr-FR"/>
        </w:rPr>
        <w:t xml:space="preserve"> </w:t>
      </w:r>
      <w:r>
        <w:rPr>
          <w:lang w:val="fr-FR"/>
        </w:rPr>
        <w:t xml:space="preserve">et </w:t>
      </w:r>
      <w:r w:rsidRPr="00333DC7">
        <w:rPr>
          <w:lang w:val="fr-FR"/>
        </w:rPr>
        <w:t xml:space="preserve">à </w:t>
      </w:r>
      <w:r>
        <w:rPr>
          <w:lang w:val="fr-FR"/>
        </w:rPr>
        <w:t>deux</w:t>
      </w:r>
      <w:r w:rsidRPr="00333DC7">
        <w:rPr>
          <w:lang w:val="fr-FR"/>
        </w:rPr>
        <w:t xml:space="preserve"> reprises </w:t>
      </w:r>
      <w:r>
        <w:rPr>
          <w:lang w:val="fr-FR"/>
        </w:rPr>
        <w:t xml:space="preserve">pour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enlèvement ou</w:t>
      </w:r>
      <w:r>
        <w:rPr>
          <w:lang w:val="fr-FR"/>
        </w:rPr>
        <w:t xml:space="preserve"> </w:t>
      </w:r>
      <w:r w:rsidRPr="00333DC7">
        <w:rPr>
          <w:lang w:val="fr-FR"/>
        </w:rPr>
        <w:t>l</w:t>
      </w:r>
      <w:r>
        <w:rPr>
          <w:lang w:val="fr-FR"/>
        </w:rPr>
        <w:t>’« </w:t>
      </w:r>
      <w:r w:rsidRPr="00333DC7">
        <w:rPr>
          <w:lang w:val="fr-FR"/>
        </w:rPr>
        <w:t>emprisonnement</w:t>
      </w:r>
      <w:r>
        <w:rPr>
          <w:lang w:val="fr-FR"/>
        </w:rPr>
        <w:t> »</w:t>
      </w:r>
      <w:r w:rsidRPr="00333DC7">
        <w:rPr>
          <w:lang w:val="fr-FR"/>
        </w:rPr>
        <w:t xml:space="preserve"> illicite de l</w:t>
      </w:r>
      <w:r>
        <w:rPr>
          <w:lang w:val="fr-FR"/>
        </w:rPr>
        <w:t>’</w:t>
      </w:r>
      <w:r w:rsidRPr="00333DC7">
        <w:rPr>
          <w:lang w:val="fr-FR"/>
        </w:rPr>
        <w:t>enfant, en vain. La police n</w:t>
      </w:r>
      <w:r>
        <w:rPr>
          <w:lang w:val="fr-FR"/>
        </w:rPr>
        <w:t>’</w:t>
      </w:r>
      <w:r w:rsidRPr="00333DC7">
        <w:rPr>
          <w:lang w:val="fr-FR"/>
        </w:rPr>
        <w:t>a pas ouvert d</w:t>
      </w:r>
      <w:r>
        <w:rPr>
          <w:lang w:val="fr-FR"/>
        </w:rPr>
        <w:t>’</w:t>
      </w:r>
      <w:r w:rsidRPr="00333DC7">
        <w:rPr>
          <w:lang w:val="fr-FR"/>
        </w:rPr>
        <w:t>enquêtes, invoquant un</w:t>
      </w:r>
      <w:r>
        <w:rPr>
          <w:lang w:val="fr-FR"/>
        </w:rPr>
        <w:t xml:space="preserve"> </w:t>
      </w:r>
      <w:r w:rsidRPr="00333DC7">
        <w:rPr>
          <w:lang w:val="fr-FR"/>
        </w:rPr>
        <w:t>manque de preuves et parce qu</w:t>
      </w:r>
      <w:r>
        <w:rPr>
          <w:lang w:val="fr-FR"/>
        </w:rPr>
        <w:t>’</w:t>
      </w:r>
      <w:r w:rsidRPr="00333DC7">
        <w:rPr>
          <w:lang w:val="fr-FR"/>
        </w:rPr>
        <w:t>elle soupçonnait que l</w:t>
      </w:r>
      <w:r>
        <w:rPr>
          <w:lang w:val="fr-FR"/>
        </w:rPr>
        <w:t>’</w:t>
      </w:r>
      <w:r w:rsidRPr="00333DC7">
        <w:rPr>
          <w:lang w:val="fr-FR"/>
        </w:rPr>
        <w:t>auteure, et non le père, était responsable de ces actes</w:t>
      </w:r>
      <w:r>
        <w:rPr>
          <w:lang w:val="fr-FR"/>
        </w:rPr>
        <w:t xml:space="preserve">. Elle a au contraire </w:t>
      </w:r>
      <w:r w:rsidRPr="00333DC7">
        <w:rPr>
          <w:lang w:val="fr-FR"/>
        </w:rPr>
        <w:t>conseillé à l</w:t>
      </w:r>
      <w:r>
        <w:rPr>
          <w:lang w:val="fr-FR"/>
        </w:rPr>
        <w:t>’</w:t>
      </w:r>
      <w:r w:rsidRPr="00333DC7">
        <w:rPr>
          <w:lang w:val="fr-FR"/>
        </w:rPr>
        <w:t>auteure de</w:t>
      </w:r>
      <w:r>
        <w:rPr>
          <w:lang w:val="fr-FR"/>
        </w:rPr>
        <w:t xml:space="preserve"> </w:t>
      </w:r>
      <w:r w:rsidRPr="00333DC7">
        <w:rPr>
          <w:lang w:val="fr-FR"/>
        </w:rPr>
        <w:t xml:space="preserve">discuter </w:t>
      </w:r>
      <w:r>
        <w:rPr>
          <w:lang w:val="fr-FR"/>
        </w:rPr>
        <w:t xml:space="preserve">de ces questions </w:t>
      </w:r>
      <w:r w:rsidRPr="00333DC7">
        <w:rPr>
          <w:lang w:val="fr-FR"/>
        </w:rPr>
        <w:t>avec le père. L</w:t>
      </w:r>
      <w:r>
        <w:rPr>
          <w:lang w:val="fr-FR"/>
        </w:rPr>
        <w:t>’</w:t>
      </w:r>
      <w:r w:rsidRPr="00333DC7">
        <w:rPr>
          <w:lang w:val="fr-FR"/>
        </w:rPr>
        <w:t>auteure a également porté plainte contre un policier qui avait décidé de ne pas enquêter sur les violences physiques, mais</w:t>
      </w:r>
      <w:r>
        <w:rPr>
          <w:lang w:val="fr-FR"/>
        </w:rPr>
        <w:t xml:space="preserve"> </w:t>
      </w:r>
      <w:r w:rsidRPr="00333DC7">
        <w:rPr>
          <w:lang w:val="fr-FR"/>
        </w:rPr>
        <w:t>le Procureur général a déclaré</w:t>
      </w:r>
      <w:r>
        <w:rPr>
          <w:lang w:val="fr-FR"/>
        </w:rPr>
        <w:t xml:space="preserve"> </w:t>
      </w:r>
      <w:r w:rsidRPr="00333DC7">
        <w:rPr>
          <w:lang w:val="fr-FR"/>
        </w:rPr>
        <w:t>qu</w:t>
      </w:r>
      <w:r>
        <w:rPr>
          <w:lang w:val="fr-FR"/>
        </w:rPr>
        <w:t>’</w:t>
      </w:r>
      <w:r w:rsidRPr="00333DC7">
        <w:rPr>
          <w:lang w:val="fr-FR"/>
        </w:rPr>
        <w:t>aucune erreur n</w:t>
      </w:r>
      <w:r>
        <w:rPr>
          <w:lang w:val="fr-FR"/>
        </w:rPr>
        <w:t>’</w:t>
      </w:r>
      <w:r w:rsidRPr="00333DC7">
        <w:rPr>
          <w:lang w:val="fr-FR"/>
        </w:rPr>
        <w:t>avait été commise. Elle a de plus engagé des recours administratifs contre les policiers qui avaient mis fin à une enquête sur les violences verbales et qui avaient rédigé un rapport sur des violences que l</w:t>
      </w:r>
      <w:r>
        <w:rPr>
          <w:lang w:val="fr-FR"/>
        </w:rPr>
        <w:t>’</w:t>
      </w:r>
      <w:r w:rsidRPr="00333DC7">
        <w:rPr>
          <w:lang w:val="fr-FR"/>
        </w:rPr>
        <w:t>auteure aurait</w:t>
      </w:r>
      <w:r>
        <w:rPr>
          <w:lang w:val="fr-FR"/>
        </w:rPr>
        <w:t xml:space="preserve"> </w:t>
      </w:r>
      <w:r w:rsidRPr="00333DC7">
        <w:rPr>
          <w:lang w:val="fr-FR"/>
        </w:rPr>
        <w:t xml:space="preserve">commises. </w:t>
      </w:r>
      <w:r>
        <w:rPr>
          <w:lang w:val="fr-FR"/>
        </w:rPr>
        <w:t xml:space="preserve">Cette fois aussi, il a été dit que </w:t>
      </w:r>
      <w:r w:rsidRPr="00333DC7">
        <w:rPr>
          <w:lang w:val="fr-FR"/>
        </w:rPr>
        <w:t>la police n</w:t>
      </w:r>
      <w:r>
        <w:rPr>
          <w:lang w:val="fr-FR"/>
        </w:rPr>
        <w:t>’</w:t>
      </w:r>
      <w:r w:rsidRPr="00333DC7">
        <w:rPr>
          <w:lang w:val="fr-FR"/>
        </w:rPr>
        <w:t>avait pas commis d</w:t>
      </w:r>
      <w:r>
        <w:rPr>
          <w:lang w:val="fr-FR"/>
        </w:rPr>
        <w:t>’</w:t>
      </w:r>
      <w:r w:rsidRPr="00333DC7">
        <w:rPr>
          <w:lang w:val="fr-FR"/>
        </w:rPr>
        <w:t xml:space="preserve">erreur. </w:t>
      </w:r>
    </w:p>
    <w:p w14:paraId="664E76CC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2.9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>auteure a aussi porté plainte contre le travailleur social qui avait décidé de rendre l</w:t>
      </w:r>
      <w:r>
        <w:rPr>
          <w:lang w:val="fr-FR"/>
        </w:rPr>
        <w:t>’</w:t>
      </w:r>
      <w:r w:rsidRPr="00333DC7">
        <w:rPr>
          <w:lang w:val="fr-FR"/>
        </w:rPr>
        <w:t xml:space="preserve">enfant au père après </w:t>
      </w:r>
      <w:r>
        <w:rPr>
          <w:lang w:val="fr-FR"/>
        </w:rPr>
        <w:t>le</w:t>
      </w:r>
      <w:r w:rsidRPr="00333DC7">
        <w:rPr>
          <w:lang w:val="fr-FR"/>
        </w:rPr>
        <w:t xml:space="preserve"> séjour </w:t>
      </w:r>
      <w:r>
        <w:rPr>
          <w:lang w:val="fr-FR"/>
        </w:rPr>
        <w:t xml:space="preserve">de l’enfant </w:t>
      </w:r>
      <w:r w:rsidRPr="00333DC7">
        <w:rPr>
          <w:lang w:val="fr-FR"/>
        </w:rPr>
        <w:t>dans le</w:t>
      </w:r>
      <w:r>
        <w:rPr>
          <w:lang w:val="fr-FR"/>
        </w:rPr>
        <w:t xml:space="preserve"> </w:t>
      </w:r>
      <w:r w:rsidRPr="00333DC7">
        <w:rPr>
          <w:lang w:val="fr-FR"/>
        </w:rPr>
        <w:t>centre d</w:t>
      </w:r>
      <w:r>
        <w:rPr>
          <w:lang w:val="fr-FR"/>
        </w:rPr>
        <w:t>’</w:t>
      </w:r>
      <w:r w:rsidRPr="00333DC7">
        <w:rPr>
          <w:lang w:val="fr-FR"/>
        </w:rPr>
        <w:t>aide aux familles. En outre, elle a porté plainte contre les travailleurs sociaux pour diffamation et malveillance. Elle a déposé quatre plaintes auprès de l</w:t>
      </w:r>
      <w:r>
        <w:rPr>
          <w:lang w:val="fr-FR"/>
        </w:rPr>
        <w:t>’</w:t>
      </w:r>
      <w:r w:rsidRPr="00333DC7">
        <w:rPr>
          <w:lang w:val="fr-FR"/>
        </w:rPr>
        <w:t>Agence administrative régionale de l</w:t>
      </w:r>
      <w:r>
        <w:rPr>
          <w:lang w:val="fr-FR"/>
        </w:rPr>
        <w:t>’</w:t>
      </w:r>
      <w:r w:rsidRPr="00333DC7">
        <w:rPr>
          <w:lang w:val="fr-FR"/>
        </w:rPr>
        <w:t>État, à la suite desquelles l</w:t>
      </w:r>
      <w:r>
        <w:rPr>
          <w:lang w:val="fr-FR"/>
        </w:rPr>
        <w:t>’</w:t>
      </w:r>
      <w:r w:rsidRPr="00333DC7">
        <w:rPr>
          <w:lang w:val="fr-FR"/>
        </w:rPr>
        <w:t>Agence</w:t>
      </w:r>
      <w:r>
        <w:rPr>
          <w:lang w:val="fr-FR"/>
        </w:rPr>
        <w:t xml:space="preserve"> </w:t>
      </w:r>
      <w:r w:rsidRPr="00333DC7">
        <w:rPr>
          <w:lang w:val="fr-FR"/>
        </w:rPr>
        <w:t>a</w:t>
      </w:r>
      <w:r>
        <w:rPr>
          <w:lang w:val="fr-FR"/>
        </w:rPr>
        <w:t xml:space="preserve"> </w:t>
      </w:r>
      <w:r w:rsidRPr="00333DC7">
        <w:rPr>
          <w:lang w:val="fr-FR"/>
        </w:rPr>
        <w:t>adressé trois rappels aux responsables des services sociaux de la municipalité de Tampere qui, de leur côté, n</w:t>
      </w:r>
      <w:r>
        <w:rPr>
          <w:lang w:val="fr-FR"/>
        </w:rPr>
        <w:t>’</w:t>
      </w:r>
      <w:r w:rsidRPr="00333DC7">
        <w:rPr>
          <w:lang w:val="fr-FR"/>
        </w:rPr>
        <w:t>ont fait que rejeter la faute sur</w:t>
      </w:r>
      <w:r>
        <w:rPr>
          <w:lang w:val="fr-FR"/>
        </w:rPr>
        <w:t xml:space="preserve">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 xml:space="preserve">auteure. </w:t>
      </w:r>
    </w:p>
    <w:p w14:paraId="6B304C92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2.10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>auteure a</w:t>
      </w:r>
      <w:r>
        <w:rPr>
          <w:lang w:val="fr-FR"/>
        </w:rPr>
        <w:t xml:space="preserve"> </w:t>
      </w:r>
      <w:r w:rsidRPr="00333DC7">
        <w:rPr>
          <w:lang w:val="fr-FR"/>
        </w:rPr>
        <w:t>demandé au tribunal du district de Pirkanmaa qu</w:t>
      </w:r>
      <w:r>
        <w:rPr>
          <w:lang w:val="fr-FR"/>
        </w:rPr>
        <w:t>’</w:t>
      </w:r>
      <w:r w:rsidRPr="00333DC7">
        <w:rPr>
          <w:lang w:val="fr-FR"/>
        </w:rPr>
        <w:t>il lui accorde la garde exclusive de l</w:t>
      </w:r>
      <w:r>
        <w:rPr>
          <w:lang w:val="fr-FR"/>
        </w:rPr>
        <w:t>’</w:t>
      </w:r>
      <w:r w:rsidRPr="00333DC7">
        <w:rPr>
          <w:lang w:val="fr-FR"/>
        </w:rPr>
        <w:t>enfant et rende une ordonnance provisoire visant à ce que l</w:t>
      </w:r>
      <w:r>
        <w:rPr>
          <w:lang w:val="fr-FR"/>
        </w:rPr>
        <w:t>’</w:t>
      </w:r>
      <w:r w:rsidRPr="00333DC7">
        <w:rPr>
          <w:lang w:val="fr-FR"/>
        </w:rPr>
        <w:t>enfant réside désormais à son domicile</w:t>
      </w:r>
      <w:r>
        <w:rPr>
          <w:lang w:val="fr-FR"/>
        </w:rPr>
        <w:t>, mais en vain</w:t>
      </w:r>
      <w:r w:rsidRPr="00333DC7">
        <w:rPr>
          <w:lang w:val="fr-FR"/>
        </w:rPr>
        <w:t>. Elle a ensuite saisi la Cour d</w:t>
      </w:r>
      <w:r>
        <w:rPr>
          <w:lang w:val="fr-FR"/>
        </w:rPr>
        <w:t>’</w:t>
      </w:r>
      <w:r w:rsidRPr="00333DC7">
        <w:rPr>
          <w:lang w:val="fr-FR"/>
        </w:rPr>
        <w:t>appel de Turku et la Cour suprême, qui lui ont toutes deux refusé l</w:t>
      </w:r>
      <w:r>
        <w:rPr>
          <w:lang w:val="fr-FR"/>
        </w:rPr>
        <w:t>’</w:t>
      </w:r>
      <w:r w:rsidRPr="00333DC7">
        <w:rPr>
          <w:lang w:val="fr-FR"/>
        </w:rPr>
        <w:t>autorisation de faire appel.</w:t>
      </w:r>
    </w:p>
    <w:p w14:paraId="36F65C6C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2.11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>auteure a déposé quatre plaintes auprès du Médiateur parlementaire, qui a refusé d</w:t>
      </w:r>
      <w:r>
        <w:rPr>
          <w:lang w:val="fr-FR"/>
        </w:rPr>
        <w:t>’</w:t>
      </w:r>
      <w:r w:rsidRPr="00333DC7">
        <w:rPr>
          <w:lang w:val="fr-FR"/>
        </w:rPr>
        <w:t>enquêter, parce qu</w:t>
      </w:r>
      <w:r>
        <w:rPr>
          <w:lang w:val="fr-FR"/>
        </w:rPr>
        <w:t>’</w:t>
      </w:r>
      <w:r w:rsidRPr="00333DC7">
        <w:rPr>
          <w:lang w:val="fr-FR"/>
        </w:rPr>
        <w:t>elle avait, entre autres, déjà porté plainte auprès de l</w:t>
      </w:r>
      <w:r>
        <w:rPr>
          <w:lang w:val="fr-FR"/>
        </w:rPr>
        <w:t>’</w:t>
      </w:r>
      <w:r w:rsidRPr="00333DC7">
        <w:rPr>
          <w:lang w:val="fr-FR"/>
        </w:rPr>
        <w:t>Agence administrative régionale de l</w:t>
      </w:r>
      <w:r>
        <w:rPr>
          <w:lang w:val="fr-FR"/>
        </w:rPr>
        <w:t>’</w:t>
      </w:r>
      <w:r w:rsidRPr="00333DC7">
        <w:rPr>
          <w:lang w:val="fr-FR"/>
        </w:rPr>
        <w:t xml:space="preserve">État. Elle a aussi déposé des plaintes auprès du </w:t>
      </w:r>
      <w:r>
        <w:rPr>
          <w:lang w:val="fr-FR"/>
        </w:rPr>
        <w:t>B</w:t>
      </w:r>
      <w:r w:rsidRPr="00333DC7">
        <w:rPr>
          <w:lang w:val="fr-FR"/>
        </w:rPr>
        <w:t>ureau du Chancelier de justice au sujet de la décision relative à la garde de l</w:t>
      </w:r>
      <w:r>
        <w:rPr>
          <w:lang w:val="fr-FR"/>
        </w:rPr>
        <w:t>’</w:t>
      </w:r>
      <w:r w:rsidRPr="00333DC7">
        <w:rPr>
          <w:lang w:val="fr-FR"/>
        </w:rPr>
        <w:t>enfant et contre</w:t>
      </w:r>
      <w:r>
        <w:rPr>
          <w:lang w:val="fr-FR"/>
        </w:rPr>
        <w:t xml:space="preserve">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un des policiers qui avaient décidé de ne pas enquêter sur les violences physiques commises en 2015 et 2016. Aucune de ces plaintes n</w:t>
      </w:r>
      <w:r>
        <w:rPr>
          <w:lang w:val="fr-FR"/>
        </w:rPr>
        <w:t>’</w:t>
      </w:r>
      <w:r w:rsidRPr="00333DC7">
        <w:rPr>
          <w:lang w:val="fr-FR"/>
        </w:rPr>
        <w:t>a donné lieu à une enquête. L</w:t>
      </w:r>
      <w:r>
        <w:rPr>
          <w:lang w:val="fr-FR"/>
        </w:rPr>
        <w:t>’</w:t>
      </w:r>
      <w:r w:rsidRPr="00333DC7">
        <w:rPr>
          <w:lang w:val="fr-FR"/>
        </w:rPr>
        <w:t>auteure a demandé</w:t>
      </w:r>
      <w:r>
        <w:rPr>
          <w:lang w:val="fr-FR"/>
        </w:rPr>
        <w:t xml:space="preserve"> </w:t>
      </w:r>
      <w:r w:rsidRPr="00333DC7">
        <w:rPr>
          <w:lang w:val="fr-FR"/>
        </w:rPr>
        <w:t>une mesure d</w:t>
      </w:r>
      <w:r>
        <w:rPr>
          <w:lang w:val="fr-FR"/>
        </w:rPr>
        <w:t>’</w:t>
      </w:r>
      <w:r w:rsidRPr="00333DC7">
        <w:rPr>
          <w:lang w:val="fr-FR"/>
        </w:rPr>
        <w:t>éloignement contre le père</w:t>
      </w:r>
      <w:r>
        <w:rPr>
          <w:lang w:val="fr-FR"/>
        </w:rPr>
        <w:t>, mais en vain,</w:t>
      </w:r>
      <w:r w:rsidRPr="00333DC7">
        <w:rPr>
          <w:lang w:val="fr-FR"/>
        </w:rPr>
        <w:t xml:space="preserve"> et a saisi, toujours en vain, la Cour d</w:t>
      </w:r>
      <w:r>
        <w:rPr>
          <w:lang w:val="fr-FR"/>
        </w:rPr>
        <w:t>’</w:t>
      </w:r>
      <w:r w:rsidRPr="00333DC7">
        <w:rPr>
          <w:lang w:val="fr-FR"/>
        </w:rPr>
        <w:t>appel de Turku. Elle s</w:t>
      </w:r>
      <w:r>
        <w:rPr>
          <w:lang w:val="fr-FR"/>
        </w:rPr>
        <w:t>’</w:t>
      </w:r>
      <w:r w:rsidRPr="00333DC7">
        <w:rPr>
          <w:lang w:val="fr-FR"/>
        </w:rPr>
        <w:t>est adressée à la municipalité de Tampere par l</w:t>
      </w:r>
      <w:r>
        <w:rPr>
          <w:lang w:val="fr-FR"/>
        </w:rPr>
        <w:t>’</w:t>
      </w:r>
      <w:r w:rsidRPr="00333DC7">
        <w:rPr>
          <w:lang w:val="fr-FR"/>
        </w:rPr>
        <w:t>intermédiaire de son</w:t>
      </w:r>
      <w:r>
        <w:rPr>
          <w:lang w:val="fr-FR"/>
        </w:rPr>
        <w:t xml:space="preserve"> </w:t>
      </w:r>
      <w:r w:rsidRPr="00333DC7">
        <w:rPr>
          <w:lang w:val="fr-FR"/>
        </w:rPr>
        <w:t>site Web</w:t>
      </w:r>
      <w:r>
        <w:rPr>
          <w:lang w:val="fr-FR"/>
        </w:rPr>
        <w:t xml:space="preserve"> </w:t>
      </w:r>
      <w:r w:rsidRPr="00333DC7">
        <w:rPr>
          <w:lang w:val="fr-FR"/>
        </w:rPr>
        <w:t>et a voulu poursuivre la municipalité</w:t>
      </w:r>
      <w:r>
        <w:rPr>
          <w:lang w:val="fr-FR"/>
        </w:rPr>
        <w:t xml:space="preserve"> </w:t>
      </w:r>
      <w:r w:rsidRPr="00333DC7">
        <w:rPr>
          <w:lang w:val="fr-FR"/>
        </w:rPr>
        <w:t>en justice pour malveillance et mauvais traitements infligés à l</w:t>
      </w:r>
      <w:r>
        <w:rPr>
          <w:lang w:val="fr-FR"/>
        </w:rPr>
        <w:t>’</w:t>
      </w:r>
      <w:r w:rsidRPr="00333DC7">
        <w:rPr>
          <w:lang w:val="fr-FR"/>
        </w:rPr>
        <w:t>enfant, mais on lui a</w:t>
      </w:r>
      <w:r>
        <w:rPr>
          <w:lang w:val="fr-FR"/>
        </w:rPr>
        <w:t xml:space="preserve"> </w:t>
      </w:r>
      <w:r w:rsidRPr="00333DC7">
        <w:rPr>
          <w:lang w:val="fr-FR"/>
        </w:rPr>
        <w:t>déconseillé de le faire. Enfin, elle a sollicité l</w:t>
      </w:r>
      <w:r>
        <w:rPr>
          <w:lang w:val="fr-FR"/>
        </w:rPr>
        <w:t>’</w:t>
      </w:r>
      <w:r w:rsidRPr="00333DC7">
        <w:rPr>
          <w:lang w:val="fr-FR"/>
        </w:rPr>
        <w:t>aide d</w:t>
      </w:r>
      <w:r>
        <w:rPr>
          <w:lang w:val="fr-FR"/>
        </w:rPr>
        <w:t>’</w:t>
      </w:r>
      <w:r w:rsidRPr="00333DC7">
        <w:rPr>
          <w:lang w:val="fr-FR"/>
        </w:rPr>
        <w:t>un établissement spécialisé dans la violence familiale, qui a reconnu le comportement violent du père.</w:t>
      </w:r>
    </w:p>
    <w:p w14:paraId="24447DEB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2.12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 xml:space="preserve">auteure demande </w:t>
      </w:r>
      <w:r>
        <w:rPr>
          <w:lang w:val="fr-FR"/>
        </w:rPr>
        <w:t xml:space="preserve">que le </w:t>
      </w:r>
      <w:r w:rsidRPr="00333DC7">
        <w:rPr>
          <w:lang w:val="fr-FR"/>
        </w:rPr>
        <w:t xml:space="preserve">Comité </w:t>
      </w:r>
      <w:r>
        <w:rPr>
          <w:lang w:val="fr-FR"/>
        </w:rPr>
        <w:t xml:space="preserve">intervienne </w:t>
      </w:r>
      <w:r w:rsidRPr="00333DC7">
        <w:rPr>
          <w:lang w:val="fr-FR"/>
        </w:rPr>
        <w:t>dans la situation de l</w:t>
      </w:r>
      <w:r>
        <w:rPr>
          <w:lang w:val="fr-FR"/>
        </w:rPr>
        <w:t>’</w:t>
      </w:r>
      <w:r w:rsidRPr="00333DC7">
        <w:rPr>
          <w:lang w:val="fr-FR"/>
        </w:rPr>
        <w:t>enfant et affirme que les violences du père doivent cesser, que celui-ci devrait</w:t>
      </w:r>
      <w:r>
        <w:rPr>
          <w:lang w:val="fr-FR"/>
        </w:rPr>
        <w:t xml:space="preserve"> </w:t>
      </w:r>
      <w:r w:rsidRPr="00333DC7">
        <w:rPr>
          <w:lang w:val="fr-FR"/>
        </w:rPr>
        <w:t>être sanctionné et que les décisions judiciaires et les décisions des agents des services de protection de l</w:t>
      </w:r>
      <w:r>
        <w:rPr>
          <w:lang w:val="fr-FR"/>
        </w:rPr>
        <w:t>’</w:t>
      </w:r>
      <w:r w:rsidRPr="00333DC7">
        <w:rPr>
          <w:lang w:val="fr-FR"/>
        </w:rPr>
        <w:t>enfance devraient</w:t>
      </w:r>
      <w:r>
        <w:rPr>
          <w:lang w:val="fr-FR"/>
        </w:rPr>
        <w:t xml:space="preserve"> </w:t>
      </w:r>
      <w:r w:rsidRPr="00333DC7">
        <w:rPr>
          <w:lang w:val="fr-FR"/>
        </w:rPr>
        <w:t>garantir une protection juridique complète. Elle soutient que l</w:t>
      </w:r>
      <w:r>
        <w:rPr>
          <w:lang w:val="fr-FR"/>
        </w:rPr>
        <w:t>’</w:t>
      </w:r>
      <w:r w:rsidRPr="00333DC7">
        <w:rPr>
          <w:lang w:val="fr-FR"/>
        </w:rPr>
        <w:t>enfant devrait revenir vivre avec elle.</w:t>
      </w:r>
    </w:p>
    <w:p w14:paraId="729F5C50" w14:textId="77777777" w:rsidR="00AD52B1" w:rsidRPr="00333DC7" w:rsidRDefault="00AD52B1" w:rsidP="006F37AD">
      <w:pPr>
        <w:pStyle w:val="H23G"/>
        <w:rPr>
          <w:lang w:val="fr-FR"/>
        </w:rPr>
      </w:pPr>
      <w:r w:rsidRPr="00333DC7">
        <w:rPr>
          <w:lang w:val="fr-FR"/>
        </w:rPr>
        <w:lastRenderedPageBreak/>
        <w:tab/>
      </w:r>
      <w:r w:rsidRPr="00333DC7">
        <w:rPr>
          <w:lang w:val="fr-FR"/>
        </w:rPr>
        <w:tab/>
        <w:t>Teneur de la plainte</w:t>
      </w:r>
    </w:p>
    <w:p w14:paraId="66A54EE3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3.1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 xml:space="preserve"> auteure affirme que l</w:t>
      </w:r>
      <w:r>
        <w:rPr>
          <w:lang w:val="fr-FR"/>
        </w:rPr>
        <w:t>’</w:t>
      </w:r>
      <w:r w:rsidRPr="00333DC7">
        <w:rPr>
          <w:lang w:val="fr-FR"/>
        </w:rPr>
        <w:t>État partie a violé les droits que l</w:t>
      </w:r>
      <w:r>
        <w:rPr>
          <w:lang w:val="fr-FR"/>
        </w:rPr>
        <w:t>’</w:t>
      </w:r>
      <w:r w:rsidRPr="00333DC7">
        <w:rPr>
          <w:lang w:val="fr-FR"/>
        </w:rPr>
        <w:t>enfant tient des articles</w:t>
      </w:r>
      <w:r w:rsidR="006F37AD">
        <w:rPr>
          <w:lang w:val="fr-FR"/>
        </w:rPr>
        <w:t> </w:t>
      </w:r>
      <w:r w:rsidRPr="00333DC7">
        <w:rPr>
          <w:lang w:val="fr-FR"/>
        </w:rPr>
        <w:t>2 (par.</w:t>
      </w:r>
      <w:r>
        <w:rPr>
          <w:lang w:val="fr-FR"/>
        </w:rPr>
        <w:t> </w:t>
      </w:r>
      <w:r w:rsidRPr="00333DC7">
        <w:rPr>
          <w:lang w:val="fr-FR"/>
        </w:rPr>
        <w:t>2), 3, 4, 18 (par.</w:t>
      </w:r>
      <w:r>
        <w:rPr>
          <w:lang w:val="fr-FR"/>
        </w:rPr>
        <w:t> </w:t>
      </w:r>
      <w:r w:rsidRPr="00333DC7">
        <w:rPr>
          <w:lang w:val="fr-FR"/>
        </w:rPr>
        <w:t>1 et 2), 24, 25, 35 et 39 de la Convention en raison de la négligence dont il a fait preuve envers l</w:t>
      </w:r>
      <w:r>
        <w:rPr>
          <w:lang w:val="fr-FR"/>
        </w:rPr>
        <w:t>’</w:t>
      </w:r>
      <w:r w:rsidRPr="00333DC7">
        <w:rPr>
          <w:lang w:val="fr-FR"/>
        </w:rPr>
        <w:t>enfant. Elle avance que l</w:t>
      </w:r>
      <w:r>
        <w:rPr>
          <w:lang w:val="fr-FR"/>
        </w:rPr>
        <w:t>’</w:t>
      </w:r>
      <w:r w:rsidRPr="00333DC7">
        <w:rPr>
          <w:lang w:val="fr-FR"/>
        </w:rPr>
        <w:t>État partie a violé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3 de la Convention en ce que les autorités nationales ont permis au père d</w:t>
      </w:r>
      <w:r>
        <w:rPr>
          <w:lang w:val="fr-FR"/>
        </w:rPr>
        <w:t>’</w:t>
      </w:r>
      <w:r w:rsidRPr="00333DC7">
        <w:rPr>
          <w:lang w:val="fr-FR"/>
        </w:rPr>
        <w:t>enlever, de menacer, de manipuler et de maltraiter physiquement et psychologiquement l</w:t>
      </w:r>
      <w:r>
        <w:rPr>
          <w:lang w:val="fr-FR"/>
        </w:rPr>
        <w:t>’</w:t>
      </w:r>
      <w:r w:rsidRPr="00333DC7">
        <w:rPr>
          <w:lang w:val="fr-FR"/>
        </w:rPr>
        <w:t>enfant et de l</w:t>
      </w:r>
      <w:r>
        <w:rPr>
          <w:lang w:val="fr-FR"/>
        </w:rPr>
        <w:t>’</w:t>
      </w:r>
      <w:r w:rsidRPr="00333DC7">
        <w:rPr>
          <w:lang w:val="fr-FR"/>
        </w:rPr>
        <w:t>éloigner de l</w:t>
      </w:r>
      <w:r>
        <w:rPr>
          <w:lang w:val="fr-FR"/>
        </w:rPr>
        <w:t>’</w:t>
      </w:r>
      <w:r w:rsidRPr="00333DC7">
        <w:rPr>
          <w:lang w:val="fr-FR"/>
        </w:rPr>
        <w:t>auteure. Les autorités n</w:t>
      </w:r>
      <w:r>
        <w:rPr>
          <w:lang w:val="fr-FR"/>
        </w:rPr>
        <w:t>’</w:t>
      </w:r>
      <w:r w:rsidRPr="00333DC7">
        <w:rPr>
          <w:lang w:val="fr-FR"/>
        </w:rPr>
        <w:t>ont pas appliqué la loi</w:t>
      </w:r>
      <w:r>
        <w:rPr>
          <w:lang w:val="fr-FR"/>
        </w:rPr>
        <w:t xml:space="preserve"> et</w:t>
      </w:r>
      <w:r w:rsidRPr="00333DC7">
        <w:rPr>
          <w:lang w:val="fr-FR"/>
        </w:rPr>
        <w:t xml:space="preserve"> n</w:t>
      </w:r>
      <w:r>
        <w:rPr>
          <w:lang w:val="fr-FR"/>
        </w:rPr>
        <w:t>’</w:t>
      </w:r>
      <w:r w:rsidRPr="00333DC7">
        <w:rPr>
          <w:lang w:val="fr-FR"/>
        </w:rPr>
        <w:t xml:space="preserve">ont pas </w:t>
      </w:r>
      <w:r>
        <w:rPr>
          <w:lang w:val="fr-FR"/>
        </w:rPr>
        <w:t>admis</w:t>
      </w:r>
      <w:r w:rsidRPr="00333DC7">
        <w:rPr>
          <w:lang w:val="fr-FR"/>
        </w:rPr>
        <w:t xml:space="preserve"> que les dires de l</w:t>
      </w:r>
      <w:r>
        <w:rPr>
          <w:lang w:val="fr-FR"/>
        </w:rPr>
        <w:t>’</w:t>
      </w:r>
      <w:r w:rsidRPr="00333DC7">
        <w:rPr>
          <w:lang w:val="fr-FR"/>
        </w:rPr>
        <w:t>enfant étaient dus à la manipulation</w:t>
      </w:r>
      <w:r>
        <w:rPr>
          <w:lang w:val="fr-FR"/>
        </w:rPr>
        <w:t xml:space="preserve"> </w:t>
      </w:r>
      <w:r w:rsidRPr="00333DC7">
        <w:rPr>
          <w:lang w:val="fr-FR"/>
        </w:rPr>
        <w:t>exercée par son père</w:t>
      </w:r>
      <w:r>
        <w:rPr>
          <w:lang w:val="fr-FR"/>
        </w:rPr>
        <w:t xml:space="preserve">. De plus, elles </w:t>
      </w:r>
      <w:r w:rsidRPr="00333DC7">
        <w:rPr>
          <w:lang w:val="fr-FR"/>
        </w:rPr>
        <w:t>se sont ralliées au père</w:t>
      </w:r>
      <w:r>
        <w:rPr>
          <w:lang w:val="fr-FR"/>
        </w:rPr>
        <w:t xml:space="preserve"> </w:t>
      </w:r>
      <w:r w:rsidRPr="00333DC7">
        <w:rPr>
          <w:lang w:val="fr-FR"/>
        </w:rPr>
        <w:t>contre l</w:t>
      </w:r>
      <w:r>
        <w:rPr>
          <w:lang w:val="fr-FR"/>
        </w:rPr>
        <w:t>’</w:t>
      </w:r>
      <w:r w:rsidRPr="00333DC7">
        <w:rPr>
          <w:lang w:val="fr-FR"/>
        </w:rPr>
        <w:t>auteure. L</w:t>
      </w:r>
      <w:r>
        <w:rPr>
          <w:lang w:val="fr-FR"/>
        </w:rPr>
        <w:t>’</w:t>
      </w:r>
      <w:r w:rsidRPr="00333DC7">
        <w:rPr>
          <w:lang w:val="fr-FR"/>
        </w:rPr>
        <w:t>État partie a également violé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4 de la Convention, car il a aggravé la situation de l</w:t>
      </w:r>
      <w:r>
        <w:rPr>
          <w:lang w:val="fr-FR"/>
        </w:rPr>
        <w:t>’</w:t>
      </w:r>
      <w:r w:rsidRPr="00333DC7">
        <w:rPr>
          <w:lang w:val="fr-FR"/>
        </w:rPr>
        <w:t>enfant. De plus,</w:t>
      </w:r>
      <w:r>
        <w:rPr>
          <w:lang w:val="fr-FR"/>
        </w:rPr>
        <w:t xml:space="preserve"> </w:t>
      </w:r>
      <w:r w:rsidRPr="00333DC7">
        <w:rPr>
          <w:lang w:val="fr-FR"/>
        </w:rPr>
        <w:t>il n</w:t>
      </w:r>
      <w:r>
        <w:rPr>
          <w:lang w:val="fr-FR"/>
        </w:rPr>
        <w:t>’</w:t>
      </w:r>
      <w:r w:rsidRPr="00333DC7">
        <w:rPr>
          <w:lang w:val="fr-FR"/>
        </w:rPr>
        <w:t>a pas</w:t>
      </w:r>
      <w:r>
        <w:rPr>
          <w:lang w:val="fr-FR"/>
        </w:rPr>
        <w:t xml:space="preserve"> </w:t>
      </w:r>
      <w:r w:rsidRPr="00333DC7">
        <w:rPr>
          <w:lang w:val="fr-FR"/>
        </w:rPr>
        <w:t>encouragé la coopération entre les parents et a rompu le contrat relatif à la garde, en violation de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18 (par.</w:t>
      </w:r>
      <w:r>
        <w:rPr>
          <w:lang w:val="fr-FR"/>
        </w:rPr>
        <w:t> </w:t>
      </w:r>
      <w:r w:rsidRPr="00333DC7">
        <w:rPr>
          <w:lang w:val="fr-FR"/>
        </w:rPr>
        <w:t xml:space="preserve">1 et 2). </w:t>
      </w:r>
      <w:r>
        <w:rPr>
          <w:lang w:val="fr-FR"/>
        </w:rPr>
        <w:t xml:space="preserve">En ce qui concerne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24 de la Convention, l</w:t>
      </w:r>
      <w:r>
        <w:rPr>
          <w:lang w:val="fr-FR"/>
        </w:rPr>
        <w:t>’</w:t>
      </w:r>
      <w:r w:rsidRPr="00333DC7">
        <w:rPr>
          <w:lang w:val="fr-FR"/>
        </w:rPr>
        <w:t>auteur affirme que les autorités ont violé le droit de l</w:t>
      </w:r>
      <w:r>
        <w:rPr>
          <w:lang w:val="fr-FR"/>
        </w:rPr>
        <w:t>’</w:t>
      </w:r>
      <w:r w:rsidRPr="00333DC7">
        <w:rPr>
          <w:lang w:val="fr-FR"/>
        </w:rPr>
        <w:t>enfant de jouir du meilleur état de santé possible. De surcroît, en violation de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25 de la Convention, les autorités n</w:t>
      </w:r>
      <w:r>
        <w:rPr>
          <w:lang w:val="fr-FR"/>
        </w:rPr>
        <w:t>’</w:t>
      </w:r>
      <w:r w:rsidRPr="00333DC7">
        <w:rPr>
          <w:lang w:val="fr-FR"/>
        </w:rPr>
        <w:t>ont pas entendu la mère au sujet du placement de l</w:t>
      </w:r>
      <w:r>
        <w:rPr>
          <w:lang w:val="fr-FR"/>
        </w:rPr>
        <w:t>’</w:t>
      </w:r>
      <w:r w:rsidRPr="00333DC7">
        <w:rPr>
          <w:lang w:val="fr-FR"/>
        </w:rPr>
        <w:t>enfant dans le centre d</w:t>
      </w:r>
      <w:r>
        <w:rPr>
          <w:lang w:val="fr-FR"/>
        </w:rPr>
        <w:t>’</w:t>
      </w:r>
      <w:r w:rsidRPr="00333DC7">
        <w:rPr>
          <w:lang w:val="fr-FR"/>
        </w:rPr>
        <w:t>aide</w:t>
      </w:r>
      <w:r>
        <w:rPr>
          <w:lang w:val="fr-FR"/>
        </w:rPr>
        <w:t xml:space="preserve"> </w:t>
      </w:r>
      <w:r w:rsidRPr="00333DC7">
        <w:rPr>
          <w:lang w:val="fr-FR"/>
        </w:rPr>
        <w:t>aux familles. L</w:t>
      </w:r>
      <w:r>
        <w:rPr>
          <w:lang w:val="fr-FR"/>
        </w:rPr>
        <w:t>’</w:t>
      </w:r>
      <w:r w:rsidRPr="00333DC7">
        <w:rPr>
          <w:lang w:val="fr-FR"/>
        </w:rPr>
        <w:t>État partie a violé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35 de la Convention en laissant le père enlever l</w:t>
      </w:r>
      <w:r>
        <w:rPr>
          <w:lang w:val="fr-FR"/>
        </w:rPr>
        <w:t>’</w:t>
      </w:r>
      <w:r w:rsidRPr="00333DC7">
        <w:rPr>
          <w:lang w:val="fr-FR"/>
        </w:rPr>
        <w:t>enfant. En violation de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39 de la Convention, il n</w:t>
      </w:r>
      <w:r>
        <w:rPr>
          <w:lang w:val="fr-FR"/>
        </w:rPr>
        <w:t>’</w:t>
      </w:r>
      <w:r w:rsidRPr="00333DC7">
        <w:rPr>
          <w:lang w:val="fr-FR"/>
        </w:rPr>
        <w:t>a pas permis à l</w:t>
      </w:r>
      <w:r>
        <w:rPr>
          <w:lang w:val="fr-FR"/>
        </w:rPr>
        <w:t>’</w:t>
      </w:r>
      <w:r w:rsidRPr="00333DC7">
        <w:rPr>
          <w:lang w:val="fr-FR"/>
        </w:rPr>
        <w:t>enfant de se rétablir. Les autorités de l</w:t>
      </w:r>
      <w:r>
        <w:rPr>
          <w:lang w:val="fr-FR"/>
        </w:rPr>
        <w:t>’</w:t>
      </w:r>
      <w:r w:rsidRPr="00333DC7">
        <w:rPr>
          <w:lang w:val="fr-FR"/>
        </w:rPr>
        <w:t>État partie n</w:t>
      </w:r>
      <w:r>
        <w:rPr>
          <w:lang w:val="fr-FR"/>
        </w:rPr>
        <w:t>’</w:t>
      </w:r>
      <w:r w:rsidRPr="00333DC7">
        <w:rPr>
          <w:lang w:val="fr-FR"/>
        </w:rPr>
        <w:t>ont pas prêté attention à</w:t>
      </w:r>
      <w:r>
        <w:rPr>
          <w:lang w:val="fr-FR"/>
        </w:rPr>
        <w:t xml:space="preserve">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auteure parce qu</w:t>
      </w:r>
      <w:r>
        <w:rPr>
          <w:lang w:val="fr-FR"/>
        </w:rPr>
        <w:t>’</w:t>
      </w:r>
      <w:r w:rsidRPr="00333DC7">
        <w:rPr>
          <w:lang w:val="fr-FR"/>
        </w:rPr>
        <w:t xml:space="preserve">elle est une femme. </w:t>
      </w:r>
    </w:p>
    <w:p w14:paraId="6ED054F8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3.2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>auteure affirme que l</w:t>
      </w:r>
      <w:r>
        <w:rPr>
          <w:lang w:val="fr-FR"/>
        </w:rPr>
        <w:t>’</w:t>
      </w:r>
      <w:r w:rsidRPr="00333DC7">
        <w:rPr>
          <w:lang w:val="fr-FR"/>
        </w:rPr>
        <w:t>État partie a violé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8 (par.</w:t>
      </w:r>
      <w:r>
        <w:rPr>
          <w:lang w:val="fr-FR"/>
        </w:rPr>
        <w:t> </w:t>
      </w:r>
      <w:r w:rsidRPr="00333DC7">
        <w:rPr>
          <w:lang w:val="fr-FR"/>
        </w:rPr>
        <w:t>1) et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9 (par.</w:t>
      </w:r>
      <w:r>
        <w:rPr>
          <w:lang w:val="fr-FR"/>
        </w:rPr>
        <w:t> </w:t>
      </w:r>
      <w:r w:rsidRPr="00333DC7">
        <w:rPr>
          <w:lang w:val="fr-FR"/>
        </w:rPr>
        <w:t>1, 2 et</w:t>
      </w:r>
      <w:r>
        <w:rPr>
          <w:lang w:val="fr-FR"/>
        </w:rPr>
        <w:t> </w:t>
      </w:r>
      <w:r w:rsidRPr="00333DC7">
        <w:rPr>
          <w:lang w:val="fr-FR"/>
        </w:rPr>
        <w:t>3) de la Convention parce que, se fondant sur les fausses informations fournies par le père, ses autorités ont permis à celui-ci de séparer l</w:t>
      </w:r>
      <w:r>
        <w:rPr>
          <w:lang w:val="fr-FR"/>
        </w:rPr>
        <w:t>’</w:t>
      </w:r>
      <w:r w:rsidRPr="00333DC7">
        <w:rPr>
          <w:lang w:val="fr-FR"/>
        </w:rPr>
        <w:t>enfant de l</w:t>
      </w:r>
      <w:r>
        <w:rPr>
          <w:lang w:val="fr-FR"/>
        </w:rPr>
        <w:t>’</w:t>
      </w:r>
      <w:r w:rsidRPr="00333DC7">
        <w:rPr>
          <w:lang w:val="fr-FR"/>
        </w:rPr>
        <w:t>auteure pendant quatre mois malgré</w:t>
      </w:r>
      <w:r>
        <w:rPr>
          <w:lang w:val="fr-FR"/>
        </w:rPr>
        <w:t xml:space="preserve">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accord relatif à la garde, selon lequel</w:t>
      </w:r>
      <w:r>
        <w:rPr>
          <w:lang w:val="fr-FR"/>
        </w:rPr>
        <w:t xml:space="preserve">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enfant devait résider au domicile de l</w:t>
      </w:r>
      <w:r>
        <w:rPr>
          <w:lang w:val="fr-FR"/>
        </w:rPr>
        <w:t>’</w:t>
      </w:r>
      <w:r w:rsidRPr="00333DC7">
        <w:rPr>
          <w:lang w:val="fr-FR"/>
        </w:rPr>
        <w:t>auteure une semaine sur deux. L</w:t>
      </w:r>
      <w:r>
        <w:rPr>
          <w:lang w:val="fr-FR"/>
        </w:rPr>
        <w:t>’</w:t>
      </w:r>
      <w:r w:rsidRPr="00333DC7">
        <w:rPr>
          <w:lang w:val="fr-FR"/>
        </w:rPr>
        <w:t>auteure soutient qu</w:t>
      </w:r>
      <w:r>
        <w:rPr>
          <w:lang w:val="fr-FR"/>
        </w:rPr>
        <w:t>’</w:t>
      </w:r>
      <w:r w:rsidRPr="00333DC7">
        <w:rPr>
          <w:lang w:val="fr-FR"/>
        </w:rPr>
        <w:t>il n</w:t>
      </w:r>
      <w:r>
        <w:rPr>
          <w:lang w:val="fr-FR"/>
        </w:rPr>
        <w:t>’</w:t>
      </w:r>
      <w:r w:rsidRPr="00333DC7">
        <w:rPr>
          <w:lang w:val="fr-FR"/>
        </w:rPr>
        <w:t>y avait aucune raison de la séparer de l</w:t>
      </w:r>
      <w:r>
        <w:rPr>
          <w:lang w:val="fr-FR"/>
        </w:rPr>
        <w:t>’</w:t>
      </w:r>
      <w:r w:rsidRPr="00333DC7">
        <w:rPr>
          <w:lang w:val="fr-FR"/>
        </w:rPr>
        <w:t>enfant. Les autorités ne l</w:t>
      </w:r>
      <w:r>
        <w:rPr>
          <w:lang w:val="fr-FR"/>
        </w:rPr>
        <w:t>’</w:t>
      </w:r>
      <w:r w:rsidRPr="00333DC7">
        <w:rPr>
          <w:lang w:val="fr-FR"/>
        </w:rPr>
        <w:t>ont pas écoutée et n</w:t>
      </w:r>
      <w:r>
        <w:rPr>
          <w:lang w:val="fr-FR"/>
        </w:rPr>
        <w:t>’</w:t>
      </w:r>
      <w:r w:rsidRPr="00333DC7">
        <w:rPr>
          <w:lang w:val="fr-FR"/>
        </w:rPr>
        <w:t>ont pas essayé de faire en sorte que l</w:t>
      </w:r>
      <w:r>
        <w:rPr>
          <w:lang w:val="fr-FR"/>
        </w:rPr>
        <w:t>’</w:t>
      </w:r>
      <w:r w:rsidRPr="00333DC7">
        <w:rPr>
          <w:lang w:val="fr-FR"/>
        </w:rPr>
        <w:t>enfant puisse la voir.</w:t>
      </w:r>
    </w:p>
    <w:p w14:paraId="4958AD9F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3.3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>auteure affirme en outre que l</w:t>
      </w:r>
      <w:r>
        <w:rPr>
          <w:lang w:val="fr-FR"/>
        </w:rPr>
        <w:t>’</w:t>
      </w:r>
      <w:r w:rsidRPr="00333DC7">
        <w:rPr>
          <w:lang w:val="fr-FR"/>
        </w:rPr>
        <w:t>État partie a violé les articles</w:t>
      </w:r>
      <w:r w:rsidR="006F37AD">
        <w:rPr>
          <w:lang w:val="fr-FR"/>
        </w:rPr>
        <w:t> </w:t>
      </w:r>
      <w:r w:rsidRPr="00333DC7">
        <w:rPr>
          <w:lang w:val="fr-FR"/>
        </w:rPr>
        <w:t>12, 13 et 14 de la Convention. Elle soutient que les autorités nationales n</w:t>
      </w:r>
      <w:r>
        <w:rPr>
          <w:lang w:val="fr-FR"/>
        </w:rPr>
        <w:t>’</w:t>
      </w:r>
      <w:r w:rsidRPr="00333DC7">
        <w:rPr>
          <w:lang w:val="fr-FR"/>
        </w:rPr>
        <w:t>ont pas écouté l</w:t>
      </w:r>
      <w:r>
        <w:rPr>
          <w:lang w:val="fr-FR"/>
        </w:rPr>
        <w:t>’</w:t>
      </w:r>
      <w:r w:rsidRPr="00333DC7">
        <w:rPr>
          <w:lang w:val="fr-FR"/>
        </w:rPr>
        <w:t>enfant quand il a exprimé ses propres opinions</w:t>
      </w:r>
      <w:r>
        <w:rPr>
          <w:lang w:val="fr-FR"/>
        </w:rPr>
        <w:t xml:space="preserve">. Elles </w:t>
      </w:r>
      <w:r w:rsidRPr="00333DC7">
        <w:rPr>
          <w:lang w:val="fr-FR"/>
        </w:rPr>
        <w:t xml:space="preserve">ont au </w:t>
      </w:r>
      <w:r>
        <w:rPr>
          <w:lang w:val="fr-FR"/>
        </w:rPr>
        <w:t xml:space="preserve">contraire </w:t>
      </w:r>
      <w:r w:rsidRPr="00333DC7">
        <w:rPr>
          <w:lang w:val="fr-FR"/>
        </w:rPr>
        <w:t>fondé</w:t>
      </w:r>
      <w:r>
        <w:rPr>
          <w:lang w:val="fr-FR"/>
        </w:rPr>
        <w:t xml:space="preserve"> leurs décisions</w:t>
      </w:r>
      <w:r w:rsidRPr="00333DC7">
        <w:rPr>
          <w:lang w:val="fr-FR"/>
        </w:rPr>
        <w:t xml:space="preserve"> sur ce qu</w:t>
      </w:r>
      <w:r>
        <w:rPr>
          <w:lang w:val="fr-FR"/>
        </w:rPr>
        <w:t xml:space="preserve">e l’enfant </w:t>
      </w:r>
      <w:r w:rsidRPr="00333DC7">
        <w:rPr>
          <w:lang w:val="fr-FR"/>
        </w:rPr>
        <w:t>a</w:t>
      </w:r>
      <w:r>
        <w:rPr>
          <w:lang w:val="fr-FR"/>
        </w:rPr>
        <w:t>vait</w:t>
      </w:r>
      <w:r w:rsidRPr="00333DC7">
        <w:rPr>
          <w:lang w:val="fr-FR"/>
        </w:rPr>
        <w:t xml:space="preserve"> dit après avoir été</w:t>
      </w:r>
      <w:r>
        <w:rPr>
          <w:lang w:val="fr-FR"/>
        </w:rPr>
        <w:t xml:space="preserve"> </w:t>
      </w:r>
      <w:r w:rsidRPr="00333DC7">
        <w:rPr>
          <w:lang w:val="fr-FR"/>
        </w:rPr>
        <w:t>manipulé par son père et ont permis au père de</w:t>
      </w:r>
      <w:r>
        <w:rPr>
          <w:lang w:val="fr-FR"/>
        </w:rPr>
        <w:t xml:space="preserve"> </w:t>
      </w:r>
      <w:r w:rsidRPr="00333DC7">
        <w:rPr>
          <w:lang w:val="fr-FR"/>
        </w:rPr>
        <w:t>menacer</w:t>
      </w:r>
      <w:r>
        <w:rPr>
          <w:lang w:val="fr-FR"/>
        </w:rPr>
        <w:t xml:space="preserve"> l’auteure et l’enfant</w:t>
      </w:r>
      <w:r w:rsidRPr="00333DC7">
        <w:rPr>
          <w:lang w:val="fr-FR"/>
        </w:rPr>
        <w:t>, ainsi que</w:t>
      </w:r>
      <w:r>
        <w:rPr>
          <w:lang w:val="fr-FR"/>
        </w:rPr>
        <w:t xml:space="preserve"> </w:t>
      </w:r>
      <w:r w:rsidRPr="00333DC7">
        <w:rPr>
          <w:lang w:val="fr-FR"/>
        </w:rPr>
        <w:t>les enseignants de l</w:t>
      </w:r>
      <w:r>
        <w:rPr>
          <w:lang w:val="fr-FR"/>
        </w:rPr>
        <w:t>’</w:t>
      </w:r>
      <w:r w:rsidRPr="00333DC7">
        <w:rPr>
          <w:lang w:val="fr-FR"/>
        </w:rPr>
        <w:t>enfant. Les autorités n</w:t>
      </w:r>
      <w:r>
        <w:rPr>
          <w:lang w:val="fr-FR"/>
        </w:rPr>
        <w:t>’</w:t>
      </w:r>
      <w:r w:rsidRPr="00333DC7">
        <w:rPr>
          <w:lang w:val="fr-FR"/>
        </w:rPr>
        <w:t>ont pas admis que le père leur avait imposé son point de vue, ainsi qu</w:t>
      </w:r>
      <w:r>
        <w:rPr>
          <w:lang w:val="fr-FR"/>
        </w:rPr>
        <w:t>’</w:t>
      </w:r>
      <w:r w:rsidRPr="00333DC7">
        <w:rPr>
          <w:lang w:val="fr-FR"/>
        </w:rPr>
        <w:t>à l</w:t>
      </w:r>
      <w:r>
        <w:rPr>
          <w:lang w:val="fr-FR"/>
        </w:rPr>
        <w:t>’</w:t>
      </w:r>
      <w:r w:rsidRPr="00333DC7">
        <w:rPr>
          <w:lang w:val="fr-FR"/>
        </w:rPr>
        <w:t>enfant</w:t>
      </w:r>
      <w:r>
        <w:rPr>
          <w:lang w:val="fr-FR"/>
        </w:rPr>
        <w:t> ;</w:t>
      </w:r>
      <w:r w:rsidRPr="00333DC7">
        <w:rPr>
          <w:lang w:val="fr-FR"/>
        </w:rPr>
        <w:t xml:space="preserve"> qu</w:t>
      </w:r>
      <w:r>
        <w:rPr>
          <w:lang w:val="fr-FR"/>
        </w:rPr>
        <w:t>’</w:t>
      </w:r>
      <w:r w:rsidRPr="00333DC7">
        <w:rPr>
          <w:lang w:val="fr-FR"/>
        </w:rPr>
        <w:t>il contrôl</w:t>
      </w:r>
      <w:r>
        <w:rPr>
          <w:lang w:val="fr-FR"/>
        </w:rPr>
        <w:t>ait</w:t>
      </w:r>
      <w:r w:rsidRPr="00333DC7">
        <w:rPr>
          <w:lang w:val="fr-FR"/>
        </w:rPr>
        <w:t xml:space="preserve"> la pensée de l</w:t>
      </w:r>
      <w:r>
        <w:rPr>
          <w:lang w:val="fr-FR"/>
        </w:rPr>
        <w:t>’</w:t>
      </w:r>
      <w:r w:rsidRPr="00333DC7">
        <w:rPr>
          <w:lang w:val="fr-FR"/>
        </w:rPr>
        <w:t xml:space="preserve">enfant ; </w:t>
      </w:r>
      <w:r>
        <w:rPr>
          <w:lang w:val="fr-FR"/>
        </w:rPr>
        <w:t xml:space="preserve">ni </w:t>
      </w:r>
      <w:r w:rsidRPr="00333DC7">
        <w:rPr>
          <w:lang w:val="fr-FR"/>
        </w:rPr>
        <w:t>que le fait que l</w:t>
      </w:r>
      <w:r>
        <w:rPr>
          <w:lang w:val="fr-FR"/>
        </w:rPr>
        <w:t>’</w:t>
      </w:r>
      <w:r w:rsidRPr="00333DC7">
        <w:rPr>
          <w:lang w:val="fr-FR"/>
        </w:rPr>
        <w:t>enfant ait été éloigné de</w:t>
      </w:r>
      <w:r>
        <w:rPr>
          <w:lang w:val="fr-FR"/>
        </w:rPr>
        <w:t xml:space="preserve">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auteure avait eu une incidence sur son opinion.</w:t>
      </w:r>
    </w:p>
    <w:p w14:paraId="6A098C98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3.4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>auteure soutient que l</w:t>
      </w:r>
      <w:r>
        <w:rPr>
          <w:lang w:val="fr-FR"/>
        </w:rPr>
        <w:t>’</w:t>
      </w:r>
      <w:r w:rsidRPr="00333DC7">
        <w:rPr>
          <w:lang w:val="fr-FR"/>
        </w:rPr>
        <w:t>État partie a violé les articles</w:t>
      </w:r>
      <w:r w:rsidR="006F37AD">
        <w:rPr>
          <w:lang w:val="fr-FR"/>
        </w:rPr>
        <w:t> </w:t>
      </w:r>
      <w:r w:rsidRPr="00333DC7">
        <w:rPr>
          <w:lang w:val="fr-FR"/>
        </w:rPr>
        <w:t>6 (par.</w:t>
      </w:r>
      <w:r>
        <w:rPr>
          <w:lang w:val="fr-FR"/>
        </w:rPr>
        <w:t> </w:t>
      </w:r>
      <w:r w:rsidRPr="00333DC7">
        <w:rPr>
          <w:lang w:val="fr-FR"/>
        </w:rPr>
        <w:t>2), 16, 19, 27 (par.</w:t>
      </w:r>
      <w:r>
        <w:rPr>
          <w:lang w:val="fr-FR"/>
        </w:rPr>
        <w:t> </w:t>
      </w:r>
      <w:r w:rsidRPr="00333DC7">
        <w:rPr>
          <w:lang w:val="fr-FR"/>
        </w:rPr>
        <w:t xml:space="preserve">1, 2 et 4), 36 et 37 </w:t>
      </w:r>
      <w:r>
        <w:rPr>
          <w:lang w:val="fr-FR"/>
        </w:rPr>
        <w:t>(al.</w:t>
      </w:r>
      <w:r w:rsidR="006F37AD">
        <w:rPr>
          <w:lang w:val="fr-FR"/>
        </w:rPr>
        <w:t> </w:t>
      </w:r>
      <w:r w:rsidRPr="00333DC7">
        <w:rPr>
          <w:lang w:val="fr-FR"/>
        </w:rPr>
        <w:t>a)</w:t>
      </w:r>
      <w:r>
        <w:rPr>
          <w:lang w:val="fr-FR"/>
        </w:rPr>
        <w:t>)</w:t>
      </w:r>
      <w:r w:rsidRPr="00333DC7">
        <w:rPr>
          <w:lang w:val="fr-FR"/>
        </w:rPr>
        <w:t xml:space="preserve"> de la Convention en raison</w:t>
      </w:r>
      <w:r>
        <w:rPr>
          <w:lang w:val="fr-FR"/>
        </w:rPr>
        <w:t xml:space="preserve"> </w:t>
      </w:r>
      <w:r w:rsidRPr="00333DC7">
        <w:rPr>
          <w:lang w:val="fr-FR"/>
        </w:rPr>
        <w:t>des violences infligées à l</w:t>
      </w:r>
      <w:r>
        <w:rPr>
          <w:lang w:val="fr-FR"/>
        </w:rPr>
        <w:t>’</w:t>
      </w:r>
      <w:r w:rsidRPr="00333DC7">
        <w:rPr>
          <w:lang w:val="fr-FR"/>
        </w:rPr>
        <w:t>enfant par le père. Elle argue que l</w:t>
      </w:r>
      <w:r>
        <w:rPr>
          <w:lang w:val="fr-FR"/>
        </w:rPr>
        <w:t>’</w:t>
      </w:r>
      <w:r w:rsidRPr="00333DC7">
        <w:rPr>
          <w:lang w:val="fr-FR"/>
        </w:rPr>
        <w:t>État partie a violé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6 de la Convention en ce que ses autorités nient que l</w:t>
      </w:r>
      <w:r>
        <w:rPr>
          <w:lang w:val="fr-FR"/>
        </w:rPr>
        <w:t>’</w:t>
      </w:r>
      <w:r w:rsidRPr="00333DC7">
        <w:rPr>
          <w:lang w:val="fr-FR"/>
        </w:rPr>
        <w:t>enfant va mal, alors qu</w:t>
      </w:r>
      <w:r>
        <w:rPr>
          <w:lang w:val="fr-FR"/>
        </w:rPr>
        <w:t>’</w:t>
      </w:r>
      <w:r w:rsidRPr="00333DC7">
        <w:rPr>
          <w:lang w:val="fr-FR"/>
        </w:rPr>
        <w:t>il est attesté qu</w:t>
      </w:r>
      <w:r>
        <w:rPr>
          <w:lang w:val="fr-FR"/>
        </w:rPr>
        <w:t>’</w:t>
      </w:r>
      <w:r w:rsidRPr="00333DC7">
        <w:rPr>
          <w:lang w:val="fr-FR"/>
        </w:rPr>
        <w:t>il parle de se tuer. La peur qu</w:t>
      </w:r>
      <w:r>
        <w:rPr>
          <w:lang w:val="fr-FR"/>
        </w:rPr>
        <w:t>’</w:t>
      </w:r>
      <w:r w:rsidRPr="00333DC7">
        <w:rPr>
          <w:lang w:val="fr-FR"/>
        </w:rPr>
        <w:t>il ressent à l</w:t>
      </w:r>
      <w:r>
        <w:rPr>
          <w:lang w:val="fr-FR"/>
        </w:rPr>
        <w:t>’</w:t>
      </w:r>
      <w:r w:rsidRPr="00333DC7">
        <w:rPr>
          <w:lang w:val="fr-FR"/>
        </w:rPr>
        <w:t>égard de son père a entravé son développement et l</w:t>
      </w:r>
      <w:r>
        <w:rPr>
          <w:lang w:val="fr-FR"/>
        </w:rPr>
        <w:t>’</w:t>
      </w:r>
      <w:r w:rsidRPr="00333DC7">
        <w:rPr>
          <w:lang w:val="fr-FR"/>
        </w:rPr>
        <w:t xml:space="preserve">empêche de penser à sa propre vie et à ses émotions. </w:t>
      </w:r>
      <w:r>
        <w:rPr>
          <w:lang w:val="fr-FR"/>
        </w:rPr>
        <w:t xml:space="preserve">Se référant </w:t>
      </w:r>
      <w:r w:rsidRPr="00333DC7">
        <w:rPr>
          <w:lang w:val="fr-FR"/>
        </w:rPr>
        <w:t>à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16 de la Convention, l</w:t>
      </w:r>
      <w:r>
        <w:rPr>
          <w:lang w:val="fr-FR"/>
        </w:rPr>
        <w:t>’</w:t>
      </w:r>
      <w:r w:rsidRPr="00333DC7">
        <w:rPr>
          <w:lang w:val="fr-FR"/>
        </w:rPr>
        <w:t>auteure note que le père a manipulé et menacé l</w:t>
      </w:r>
      <w:r>
        <w:rPr>
          <w:lang w:val="fr-FR"/>
        </w:rPr>
        <w:t>’</w:t>
      </w:r>
      <w:r w:rsidRPr="00333DC7">
        <w:rPr>
          <w:lang w:val="fr-FR"/>
        </w:rPr>
        <w:t>enfant, notamment par de fausses rumeurs, et l</w:t>
      </w:r>
      <w:r>
        <w:rPr>
          <w:lang w:val="fr-FR"/>
        </w:rPr>
        <w:t>’</w:t>
      </w:r>
      <w:r w:rsidRPr="00333DC7">
        <w:rPr>
          <w:lang w:val="fr-FR"/>
        </w:rPr>
        <w:t>a amené à mépriser sa mère, ce qui a entamé son estime de soi. Le père a limité le temps que l</w:t>
      </w:r>
      <w:r>
        <w:rPr>
          <w:lang w:val="fr-FR"/>
        </w:rPr>
        <w:t>’</w:t>
      </w:r>
      <w:r w:rsidRPr="00333DC7">
        <w:rPr>
          <w:lang w:val="fr-FR"/>
        </w:rPr>
        <w:t>auteure pouvait passer avec l</w:t>
      </w:r>
      <w:r>
        <w:rPr>
          <w:lang w:val="fr-FR"/>
        </w:rPr>
        <w:t>’</w:t>
      </w:r>
      <w:r w:rsidRPr="00333DC7">
        <w:rPr>
          <w:lang w:val="fr-FR"/>
        </w:rPr>
        <w:t>enfant</w:t>
      </w:r>
      <w:r>
        <w:rPr>
          <w:lang w:val="fr-FR"/>
        </w:rPr>
        <w:t xml:space="preserve"> </w:t>
      </w:r>
      <w:r w:rsidRPr="00333DC7">
        <w:rPr>
          <w:lang w:val="fr-FR"/>
        </w:rPr>
        <w:t>en confisquant</w:t>
      </w:r>
      <w:r>
        <w:rPr>
          <w:lang w:val="fr-FR"/>
        </w:rPr>
        <w:t xml:space="preserve"> </w:t>
      </w:r>
      <w:r w:rsidRPr="00333DC7">
        <w:rPr>
          <w:lang w:val="fr-FR"/>
        </w:rPr>
        <w:t>le passeport de l</w:t>
      </w:r>
      <w:r>
        <w:rPr>
          <w:lang w:val="fr-FR"/>
        </w:rPr>
        <w:t>’</w:t>
      </w:r>
      <w:r w:rsidRPr="00333DC7">
        <w:rPr>
          <w:lang w:val="fr-FR"/>
        </w:rPr>
        <w:t>enfant alors que l</w:t>
      </w:r>
      <w:r>
        <w:rPr>
          <w:lang w:val="fr-FR"/>
        </w:rPr>
        <w:t>’</w:t>
      </w:r>
      <w:r w:rsidRPr="00333DC7">
        <w:rPr>
          <w:lang w:val="fr-FR"/>
        </w:rPr>
        <w:t>auteure</w:t>
      </w:r>
      <w:r>
        <w:rPr>
          <w:lang w:val="fr-FR"/>
        </w:rPr>
        <w:t xml:space="preserve"> </w:t>
      </w:r>
      <w:r w:rsidRPr="00333DC7">
        <w:rPr>
          <w:lang w:val="fr-FR"/>
        </w:rPr>
        <w:t>prévoyait de partir en vacances avec lui</w:t>
      </w:r>
      <w:r>
        <w:rPr>
          <w:lang w:val="fr-FR"/>
        </w:rPr>
        <w:t>,</w:t>
      </w:r>
      <w:r w:rsidRPr="00333DC7">
        <w:rPr>
          <w:lang w:val="fr-FR"/>
        </w:rPr>
        <w:t xml:space="preserve"> et en l</w:t>
      </w:r>
      <w:r>
        <w:rPr>
          <w:lang w:val="fr-FR"/>
        </w:rPr>
        <w:t>’</w:t>
      </w:r>
      <w:r w:rsidRPr="00333DC7">
        <w:rPr>
          <w:lang w:val="fr-FR"/>
        </w:rPr>
        <w:t>empêchant de rendre visite à sa mère. En mettant fin aux enquêtes, les autorités de l</w:t>
      </w:r>
      <w:r>
        <w:rPr>
          <w:lang w:val="fr-FR"/>
        </w:rPr>
        <w:t>’</w:t>
      </w:r>
      <w:r w:rsidRPr="00333DC7">
        <w:rPr>
          <w:lang w:val="fr-FR"/>
        </w:rPr>
        <w:t>État partie ont permis au père de tenir des propos diffamatoires sur l</w:t>
      </w:r>
      <w:r>
        <w:rPr>
          <w:lang w:val="fr-FR"/>
        </w:rPr>
        <w:t>’</w:t>
      </w:r>
      <w:r w:rsidRPr="00333DC7">
        <w:rPr>
          <w:lang w:val="fr-FR"/>
        </w:rPr>
        <w:t>auteure, ce qui fait que</w:t>
      </w:r>
      <w:r>
        <w:rPr>
          <w:lang w:val="fr-FR"/>
        </w:rPr>
        <w:t xml:space="preserve">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enfant a appris à se méfier d</w:t>
      </w:r>
      <w:r>
        <w:rPr>
          <w:lang w:val="fr-FR"/>
        </w:rPr>
        <w:t>’</w:t>
      </w:r>
      <w:r w:rsidRPr="00333DC7">
        <w:rPr>
          <w:lang w:val="fr-FR"/>
        </w:rPr>
        <w:t>elle. L</w:t>
      </w:r>
      <w:r>
        <w:rPr>
          <w:lang w:val="fr-FR"/>
        </w:rPr>
        <w:t>’</w:t>
      </w:r>
      <w:r w:rsidRPr="00333DC7">
        <w:rPr>
          <w:lang w:val="fr-FR"/>
        </w:rPr>
        <w:t>État partie a violé les articles</w:t>
      </w:r>
      <w:r w:rsidR="006F37AD">
        <w:rPr>
          <w:lang w:val="fr-FR"/>
        </w:rPr>
        <w:t> </w:t>
      </w:r>
      <w:r w:rsidRPr="00333DC7">
        <w:rPr>
          <w:lang w:val="fr-FR"/>
        </w:rPr>
        <w:t xml:space="preserve">19 et 37 </w:t>
      </w:r>
      <w:r>
        <w:rPr>
          <w:lang w:val="fr-FR"/>
        </w:rPr>
        <w:t>(al.</w:t>
      </w:r>
      <w:r w:rsidR="006F37AD">
        <w:rPr>
          <w:lang w:val="fr-FR"/>
        </w:rPr>
        <w:t> </w:t>
      </w:r>
      <w:r w:rsidRPr="00333DC7">
        <w:rPr>
          <w:lang w:val="fr-FR"/>
        </w:rPr>
        <w:t>a)</w:t>
      </w:r>
      <w:r>
        <w:rPr>
          <w:lang w:val="fr-FR"/>
        </w:rPr>
        <w:t>)</w:t>
      </w:r>
      <w:r w:rsidRPr="00333DC7">
        <w:rPr>
          <w:lang w:val="fr-FR"/>
        </w:rPr>
        <w:t xml:space="preserve"> de la Convention en permettant les violences du père à l</w:t>
      </w:r>
      <w:r>
        <w:rPr>
          <w:lang w:val="fr-FR"/>
        </w:rPr>
        <w:t>’</w:t>
      </w:r>
      <w:r w:rsidRPr="00333DC7">
        <w:rPr>
          <w:lang w:val="fr-FR"/>
        </w:rPr>
        <w:t>égard de l</w:t>
      </w:r>
      <w:r>
        <w:rPr>
          <w:lang w:val="fr-FR"/>
        </w:rPr>
        <w:t>’</w:t>
      </w:r>
      <w:r w:rsidRPr="00333DC7">
        <w:rPr>
          <w:lang w:val="fr-FR"/>
        </w:rPr>
        <w:t>auteure et de l</w:t>
      </w:r>
      <w:r>
        <w:rPr>
          <w:lang w:val="fr-FR"/>
        </w:rPr>
        <w:t>’</w:t>
      </w:r>
      <w:r w:rsidRPr="00333DC7">
        <w:rPr>
          <w:lang w:val="fr-FR"/>
        </w:rPr>
        <w:t xml:space="preserve">enfant </w:t>
      </w:r>
      <w:r>
        <w:rPr>
          <w:lang w:val="fr-FR"/>
        </w:rPr>
        <w:t xml:space="preserve">et en raison du </w:t>
      </w:r>
      <w:r w:rsidRPr="00333DC7">
        <w:rPr>
          <w:lang w:val="fr-FR"/>
        </w:rPr>
        <w:t>sentiment de culpabilité que la punition infligée à l</w:t>
      </w:r>
      <w:r>
        <w:rPr>
          <w:lang w:val="fr-FR"/>
        </w:rPr>
        <w:t>’</w:t>
      </w:r>
      <w:r w:rsidRPr="00333DC7">
        <w:rPr>
          <w:lang w:val="fr-FR"/>
        </w:rPr>
        <w:t xml:space="preserve">auteure a engendré chez </w:t>
      </w:r>
      <w:r>
        <w:rPr>
          <w:lang w:val="fr-FR"/>
        </w:rPr>
        <w:t>l’enfant</w:t>
      </w:r>
      <w:r w:rsidRPr="00333DC7">
        <w:rPr>
          <w:lang w:val="fr-FR"/>
        </w:rPr>
        <w:t xml:space="preserve">. </w:t>
      </w:r>
      <w:r>
        <w:rPr>
          <w:lang w:val="fr-FR"/>
        </w:rPr>
        <w:t>Les autorités de l’</w:t>
      </w:r>
      <w:r w:rsidRPr="00333DC7">
        <w:rPr>
          <w:lang w:val="fr-FR"/>
        </w:rPr>
        <w:t>État partie s</w:t>
      </w:r>
      <w:r>
        <w:rPr>
          <w:lang w:val="fr-FR"/>
        </w:rPr>
        <w:t xml:space="preserve">e sont </w:t>
      </w:r>
      <w:r w:rsidRPr="00333DC7">
        <w:rPr>
          <w:lang w:val="fr-FR"/>
        </w:rPr>
        <w:t xml:space="preserve">aussi </w:t>
      </w:r>
      <w:r w:rsidRPr="00414E10">
        <w:rPr>
          <w:lang w:val="fr-FR"/>
        </w:rPr>
        <w:t>ralliées au père contre l</w:t>
      </w:r>
      <w:r>
        <w:rPr>
          <w:lang w:val="fr-FR"/>
        </w:rPr>
        <w:t>’</w:t>
      </w:r>
      <w:r w:rsidRPr="00414E10">
        <w:rPr>
          <w:lang w:val="fr-FR"/>
        </w:rPr>
        <w:t>auteure</w:t>
      </w:r>
      <w:r w:rsidRPr="00333DC7">
        <w:rPr>
          <w:lang w:val="fr-FR"/>
        </w:rPr>
        <w:t>. L</w:t>
      </w:r>
      <w:r>
        <w:rPr>
          <w:lang w:val="fr-FR"/>
        </w:rPr>
        <w:t>’</w:t>
      </w:r>
      <w:r w:rsidRPr="00333DC7">
        <w:rPr>
          <w:lang w:val="fr-FR"/>
        </w:rPr>
        <w:t>enfant a été à nouveau traumatisé lorsqu</w:t>
      </w:r>
      <w:r>
        <w:rPr>
          <w:lang w:val="fr-FR"/>
        </w:rPr>
        <w:t>’</w:t>
      </w:r>
      <w:r w:rsidRPr="00333DC7">
        <w:rPr>
          <w:lang w:val="fr-FR"/>
        </w:rPr>
        <w:t>il a été ramené chez son père après avoir séjourné dans le centre d</w:t>
      </w:r>
      <w:r>
        <w:rPr>
          <w:lang w:val="fr-FR"/>
        </w:rPr>
        <w:t>’</w:t>
      </w:r>
      <w:r w:rsidRPr="00333DC7">
        <w:rPr>
          <w:lang w:val="fr-FR"/>
        </w:rPr>
        <w:t>aide</w:t>
      </w:r>
      <w:r>
        <w:rPr>
          <w:lang w:val="fr-FR"/>
        </w:rPr>
        <w:t xml:space="preserve"> </w:t>
      </w:r>
      <w:r w:rsidRPr="00333DC7">
        <w:rPr>
          <w:lang w:val="fr-FR"/>
        </w:rPr>
        <w:t>aux familles. Les rapports que l</w:t>
      </w:r>
      <w:r>
        <w:rPr>
          <w:lang w:val="fr-FR"/>
        </w:rPr>
        <w:t>’</w:t>
      </w:r>
      <w:r w:rsidRPr="00333DC7">
        <w:rPr>
          <w:lang w:val="fr-FR"/>
        </w:rPr>
        <w:t>auteure a déposés n</w:t>
      </w:r>
      <w:r>
        <w:rPr>
          <w:lang w:val="fr-FR"/>
        </w:rPr>
        <w:t>’</w:t>
      </w:r>
      <w:r w:rsidRPr="00333DC7">
        <w:rPr>
          <w:lang w:val="fr-FR"/>
        </w:rPr>
        <w:t xml:space="preserve">ont pas </w:t>
      </w:r>
      <w:r>
        <w:rPr>
          <w:lang w:val="fr-FR"/>
        </w:rPr>
        <w:t>conduit à l’</w:t>
      </w:r>
      <w:r w:rsidRPr="00333DC7">
        <w:rPr>
          <w:lang w:val="fr-FR"/>
        </w:rPr>
        <w:t>amélior</w:t>
      </w:r>
      <w:r>
        <w:rPr>
          <w:lang w:val="fr-FR"/>
        </w:rPr>
        <w:t>ation de l</w:t>
      </w:r>
      <w:r w:rsidRPr="00333DC7">
        <w:rPr>
          <w:lang w:val="fr-FR"/>
        </w:rPr>
        <w:t>a situation</w:t>
      </w:r>
      <w:r>
        <w:rPr>
          <w:lang w:val="fr-FR"/>
        </w:rPr>
        <w:t xml:space="preserve"> de l’enfant</w:t>
      </w:r>
      <w:r w:rsidRPr="00333DC7">
        <w:rPr>
          <w:lang w:val="fr-FR"/>
        </w:rPr>
        <w:t xml:space="preserve">. </w:t>
      </w:r>
      <w:r>
        <w:rPr>
          <w:lang w:val="fr-FR"/>
        </w:rPr>
        <w:t xml:space="preserve">Se référant </w:t>
      </w:r>
      <w:r w:rsidRPr="00333DC7">
        <w:rPr>
          <w:lang w:val="fr-FR"/>
        </w:rPr>
        <w:t>à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27 (par.</w:t>
      </w:r>
      <w:r>
        <w:rPr>
          <w:lang w:val="fr-FR"/>
        </w:rPr>
        <w:t> </w:t>
      </w:r>
      <w:r w:rsidRPr="00333DC7">
        <w:rPr>
          <w:lang w:val="fr-FR"/>
        </w:rPr>
        <w:t>1, 2 et 4) de la Convention, l</w:t>
      </w:r>
      <w:r>
        <w:rPr>
          <w:lang w:val="fr-FR"/>
        </w:rPr>
        <w:t>’</w:t>
      </w:r>
      <w:r w:rsidRPr="00333DC7">
        <w:rPr>
          <w:lang w:val="fr-FR"/>
        </w:rPr>
        <w:t>auteure affirme que l</w:t>
      </w:r>
      <w:r>
        <w:rPr>
          <w:lang w:val="fr-FR"/>
        </w:rPr>
        <w:t>’</w:t>
      </w:r>
      <w:r w:rsidRPr="00333DC7">
        <w:rPr>
          <w:lang w:val="fr-FR"/>
        </w:rPr>
        <w:t xml:space="preserve">enfant </w:t>
      </w:r>
      <w:r>
        <w:rPr>
          <w:lang w:val="fr-FR"/>
        </w:rPr>
        <w:t xml:space="preserve">est </w:t>
      </w:r>
      <w:r w:rsidRPr="00333DC7">
        <w:rPr>
          <w:lang w:val="fr-FR"/>
        </w:rPr>
        <w:t>encouragé à contrôler et à intimider. Il</w:t>
      </w:r>
      <w:r>
        <w:rPr>
          <w:lang w:val="fr-FR"/>
        </w:rPr>
        <w:t xml:space="preserve"> </w:t>
      </w:r>
      <w:r w:rsidRPr="00333DC7">
        <w:rPr>
          <w:lang w:val="fr-FR"/>
        </w:rPr>
        <w:t>a appris un vocabulaire violent et pornographique sur</w:t>
      </w:r>
      <w:r>
        <w:rPr>
          <w:lang w:val="fr-FR"/>
        </w:rPr>
        <w:t xml:space="preserve"> </w:t>
      </w:r>
      <w:r w:rsidRPr="00333DC7">
        <w:rPr>
          <w:lang w:val="fr-FR"/>
        </w:rPr>
        <w:t>son téléphone, que son père lui permet d</w:t>
      </w:r>
      <w:r>
        <w:rPr>
          <w:lang w:val="fr-FR"/>
        </w:rPr>
        <w:t>’</w:t>
      </w:r>
      <w:r w:rsidRPr="00333DC7">
        <w:rPr>
          <w:lang w:val="fr-FR"/>
        </w:rPr>
        <w:t>utiliser sans restriction. Le père a isolé l</w:t>
      </w:r>
      <w:r>
        <w:rPr>
          <w:lang w:val="fr-FR"/>
        </w:rPr>
        <w:t>’</w:t>
      </w:r>
      <w:r w:rsidRPr="00333DC7">
        <w:rPr>
          <w:lang w:val="fr-FR"/>
        </w:rPr>
        <w:t>enfant et l</w:t>
      </w:r>
      <w:r>
        <w:rPr>
          <w:lang w:val="fr-FR"/>
        </w:rPr>
        <w:t>’</w:t>
      </w:r>
      <w:r w:rsidRPr="00333DC7">
        <w:rPr>
          <w:lang w:val="fr-FR"/>
        </w:rPr>
        <w:t xml:space="preserve">a exposé à ses </w:t>
      </w:r>
      <w:r>
        <w:rPr>
          <w:lang w:val="fr-FR"/>
        </w:rPr>
        <w:t xml:space="preserve">propres </w:t>
      </w:r>
      <w:r w:rsidRPr="00333DC7">
        <w:rPr>
          <w:lang w:val="fr-FR"/>
        </w:rPr>
        <w:t>vues concernant</w:t>
      </w:r>
      <w:r>
        <w:rPr>
          <w:lang w:val="fr-FR"/>
        </w:rPr>
        <w:t xml:space="preserve"> </w:t>
      </w:r>
      <w:r w:rsidRPr="00333DC7">
        <w:rPr>
          <w:lang w:val="fr-FR"/>
        </w:rPr>
        <w:t>le</w:t>
      </w:r>
      <w:r>
        <w:rPr>
          <w:lang w:val="fr-FR"/>
        </w:rPr>
        <w:t xml:space="preserve"> </w:t>
      </w:r>
      <w:r w:rsidRPr="00333DC7">
        <w:rPr>
          <w:lang w:val="fr-FR"/>
        </w:rPr>
        <w:t>suprémacisme blanc. Les autorités de l</w:t>
      </w:r>
      <w:r>
        <w:rPr>
          <w:lang w:val="fr-FR"/>
        </w:rPr>
        <w:t>’</w:t>
      </w:r>
      <w:r w:rsidRPr="00333DC7">
        <w:rPr>
          <w:lang w:val="fr-FR"/>
        </w:rPr>
        <w:t>État partie n</w:t>
      </w:r>
      <w:r>
        <w:rPr>
          <w:lang w:val="fr-FR"/>
        </w:rPr>
        <w:t>’</w:t>
      </w:r>
      <w:r w:rsidRPr="00333DC7">
        <w:rPr>
          <w:lang w:val="fr-FR"/>
        </w:rPr>
        <w:t>ont pas veillé à ce que le père verse</w:t>
      </w:r>
      <w:r>
        <w:rPr>
          <w:lang w:val="fr-FR"/>
        </w:rPr>
        <w:t xml:space="preserve"> </w:t>
      </w:r>
      <w:r w:rsidRPr="00333DC7">
        <w:rPr>
          <w:lang w:val="fr-FR"/>
        </w:rPr>
        <w:t xml:space="preserve">la pension alimentaire. En outre, en violation de </w:t>
      </w:r>
      <w:r w:rsidRPr="00333DC7">
        <w:rPr>
          <w:lang w:val="fr-FR"/>
        </w:rPr>
        <w:lastRenderedPageBreak/>
        <w:t>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36 de la Convention, l</w:t>
      </w:r>
      <w:r>
        <w:rPr>
          <w:lang w:val="fr-FR"/>
        </w:rPr>
        <w:t>’</w:t>
      </w:r>
      <w:r w:rsidRPr="00333DC7">
        <w:rPr>
          <w:lang w:val="fr-FR"/>
        </w:rPr>
        <w:t>État partie a permis que l</w:t>
      </w:r>
      <w:r>
        <w:rPr>
          <w:lang w:val="fr-FR"/>
        </w:rPr>
        <w:t>’</w:t>
      </w:r>
      <w:r w:rsidRPr="00333DC7">
        <w:rPr>
          <w:lang w:val="fr-FR"/>
        </w:rPr>
        <w:t>enfant soit utilisé dans le conflit opposant</w:t>
      </w:r>
      <w:r>
        <w:rPr>
          <w:lang w:val="fr-FR"/>
        </w:rPr>
        <w:t xml:space="preserve"> </w:t>
      </w:r>
      <w:r w:rsidRPr="00333DC7">
        <w:rPr>
          <w:lang w:val="fr-FR"/>
        </w:rPr>
        <w:t>le père à l</w:t>
      </w:r>
      <w:r>
        <w:rPr>
          <w:lang w:val="fr-FR"/>
        </w:rPr>
        <w:t>’</w:t>
      </w:r>
      <w:r w:rsidRPr="00333DC7">
        <w:rPr>
          <w:lang w:val="fr-FR"/>
        </w:rPr>
        <w:t>auteure.</w:t>
      </w:r>
    </w:p>
    <w:p w14:paraId="0B638946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3.5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 xml:space="preserve"> auteure soutient que l</w:t>
      </w:r>
      <w:r>
        <w:rPr>
          <w:lang w:val="fr-FR"/>
        </w:rPr>
        <w:t>’</w:t>
      </w:r>
      <w:r w:rsidRPr="00333DC7">
        <w:rPr>
          <w:lang w:val="fr-FR"/>
        </w:rPr>
        <w:t>État partie a violé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20 de la Convention parce que ses autorités n</w:t>
      </w:r>
      <w:r>
        <w:rPr>
          <w:lang w:val="fr-FR"/>
        </w:rPr>
        <w:t>’</w:t>
      </w:r>
      <w:r w:rsidRPr="00333DC7">
        <w:rPr>
          <w:lang w:val="fr-FR"/>
        </w:rPr>
        <w:t xml:space="preserve">ont pas </w:t>
      </w:r>
      <w:r>
        <w:rPr>
          <w:lang w:val="fr-FR"/>
        </w:rPr>
        <w:t xml:space="preserve">donné </w:t>
      </w:r>
      <w:r w:rsidRPr="00333DC7">
        <w:rPr>
          <w:lang w:val="fr-FR"/>
        </w:rPr>
        <w:t>à l</w:t>
      </w:r>
      <w:r>
        <w:rPr>
          <w:lang w:val="fr-FR"/>
        </w:rPr>
        <w:t>’</w:t>
      </w:r>
      <w:r w:rsidRPr="00333DC7">
        <w:rPr>
          <w:lang w:val="fr-FR"/>
        </w:rPr>
        <w:t xml:space="preserve">enfant </w:t>
      </w:r>
      <w:r>
        <w:rPr>
          <w:lang w:val="fr-FR"/>
        </w:rPr>
        <w:t xml:space="preserve">le choix </w:t>
      </w:r>
      <w:r w:rsidRPr="00333DC7">
        <w:rPr>
          <w:lang w:val="fr-FR"/>
        </w:rPr>
        <w:t>de vivre avec elle quand il a quitté le centre d</w:t>
      </w:r>
      <w:r>
        <w:rPr>
          <w:lang w:val="fr-FR"/>
        </w:rPr>
        <w:t>’</w:t>
      </w:r>
      <w:r w:rsidRPr="00333DC7">
        <w:rPr>
          <w:lang w:val="fr-FR"/>
        </w:rPr>
        <w:t>aide aux familles. L</w:t>
      </w:r>
      <w:r>
        <w:rPr>
          <w:lang w:val="fr-FR"/>
        </w:rPr>
        <w:t>’</w:t>
      </w:r>
      <w:r w:rsidRPr="00333DC7">
        <w:rPr>
          <w:lang w:val="fr-FR"/>
        </w:rPr>
        <w:t>État partie a également violé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23 de la Convention, car l</w:t>
      </w:r>
      <w:r>
        <w:rPr>
          <w:lang w:val="fr-FR"/>
        </w:rPr>
        <w:t>’</w:t>
      </w:r>
      <w:r w:rsidRPr="00333DC7">
        <w:rPr>
          <w:lang w:val="fr-FR"/>
        </w:rPr>
        <w:t>enfant</w:t>
      </w:r>
      <w:r>
        <w:rPr>
          <w:lang w:val="fr-FR"/>
        </w:rPr>
        <w:t xml:space="preserve"> </w:t>
      </w:r>
      <w:r w:rsidR="006F37AD">
        <w:rPr>
          <w:lang w:val="fr-FR"/>
        </w:rPr>
        <w:t>− </w:t>
      </w:r>
      <w:r w:rsidRPr="00333DC7">
        <w:rPr>
          <w:lang w:val="fr-FR"/>
        </w:rPr>
        <w:t>qui présente des symptômes du trouble déficitaire de l</w:t>
      </w:r>
      <w:r>
        <w:rPr>
          <w:lang w:val="fr-FR"/>
        </w:rPr>
        <w:t>’</w:t>
      </w:r>
      <w:r w:rsidRPr="00333DC7">
        <w:rPr>
          <w:lang w:val="fr-FR"/>
        </w:rPr>
        <w:t>attention avec hyperactivité</w:t>
      </w:r>
      <w:r>
        <w:rPr>
          <w:lang w:val="fr-FR"/>
        </w:rPr>
        <w:t xml:space="preserve"> et est atteint </w:t>
      </w:r>
      <w:r w:rsidRPr="00333DC7">
        <w:rPr>
          <w:lang w:val="fr-FR"/>
        </w:rPr>
        <w:t>du syndrome d</w:t>
      </w:r>
      <w:r>
        <w:rPr>
          <w:lang w:val="fr-FR"/>
        </w:rPr>
        <w:t>’</w:t>
      </w:r>
      <w:r w:rsidRPr="00333DC7">
        <w:rPr>
          <w:lang w:val="fr-FR"/>
        </w:rPr>
        <w:t>Asperger</w:t>
      </w:r>
      <w:r w:rsidR="006F37AD">
        <w:rPr>
          <w:lang w:val="fr-FR"/>
        </w:rPr>
        <w:t> −</w:t>
      </w:r>
      <w:r>
        <w:rPr>
          <w:lang w:val="fr-FR"/>
        </w:rPr>
        <w:t xml:space="preserve"> a besoin</w:t>
      </w:r>
      <w:r w:rsidRPr="00333DC7">
        <w:rPr>
          <w:lang w:val="fr-FR"/>
        </w:rPr>
        <w:t xml:space="preserve"> </w:t>
      </w:r>
      <w:r>
        <w:rPr>
          <w:lang w:val="fr-FR"/>
        </w:rPr>
        <w:t>d’</w:t>
      </w:r>
      <w:r w:rsidRPr="00333DC7">
        <w:rPr>
          <w:lang w:val="fr-FR"/>
        </w:rPr>
        <w:t xml:space="preserve">une attention particulière, mais les autorités ont permis au père de négliger ses besoins et de </w:t>
      </w:r>
      <w:r>
        <w:rPr>
          <w:lang w:val="fr-FR"/>
        </w:rPr>
        <w:t xml:space="preserve">l’empêcher de voir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auteure, malgré le soutien qu</w:t>
      </w:r>
      <w:r>
        <w:rPr>
          <w:lang w:val="fr-FR"/>
        </w:rPr>
        <w:t>’</w:t>
      </w:r>
      <w:r w:rsidRPr="00333DC7">
        <w:rPr>
          <w:lang w:val="fr-FR"/>
        </w:rPr>
        <w:t>elle lui apporte. L</w:t>
      </w:r>
      <w:r>
        <w:rPr>
          <w:lang w:val="fr-FR"/>
        </w:rPr>
        <w:t>’</w:t>
      </w:r>
      <w:r w:rsidRPr="00333DC7">
        <w:rPr>
          <w:lang w:val="fr-FR"/>
        </w:rPr>
        <w:t>État partie a en outre violé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AE144F">
        <w:rPr>
          <w:lang w:val="fr-FR"/>
        </w:rPr>
        <w:t> </w:t>
      </w:r>
      <w:r w:rsidRPr="00333DC7">
        <w:rPr>
          <w:lang w:val="fr-FR"/>
        </w:rPr>
        <w:t>31 de la Convention, car les autorités n</w:t>
      </w:r>
      <w:r>
        <w:rPr>
          <w:lang w:val="fr-FR"/>
        </w:rPr>
        <w:t>’</w:t>
      </w:r>
      <w:r w:rsidRPr="00333DC7">
        <w:rPr>
          <w:lang w:val="fr-FR"/>
        </w:rPr>
        <w:t>ont pas surveillé le respect par le père de l</w:t>
      </w:r>
      <w:r>
        <w:rPr>
          <w:lang w:val="fr-FR"/>
        </w:rPr>
        <w:t>’</w:t>
      </w:r>
      <w:r w:rsidRPr="00333DC7">
        <w:rPr>
          <w:lang w:val="fr-FR"/>
        </w:rPr>
        <w:t>horaire scolaire réduit de l</w:t>
      </w:r>
      <w:r>
        <w:rPr>
          <w:lang w:val="fr-FR"/>
        </w:rPr>
        <w:t>’</w:t>
      </w:r>
      <w:r w:rsidRPr="00333DC7">
        <w:rPr>
          <w:lang w:val="fr-FR"/>
        </w:rPr>
        <w:t xml:space="preserve">enfant </w:t>
      </w:r>
      <w:r>
        <w:rPr>
          <w:lang w:val="fr-FR"/>
        </w:rPr>
        <w:t xml:space="preserve">qui a été mis en place pour lui permettre de se </w:t>
      </w:r>
      <w:r w:rsidRPr="00333DC7">
        <w:rPr>
          <w:lang w:val="fr-FR"/>
        </w:rPr>
        <w:t>repos</w:t>
      </w:r>
      <w:r>
        <w:rPr>
          <w:lang w:val="fr-FR"/>
        </w:rPr>
        <w:t>er</w:t>
      </w:r>
      <w:r w:rsidRPr="00333DC7">
        <w:rPr>
          <w:lang w:val="fr-FR"/>
        </w:rPr>
        <w:t>. Enfin, il a violé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34 de la Convention, car l</w:t>
      </w:r>
      <w:r>
        <w:rPr>
          <w:lang w:val="fr-FR"/>
        </w:rPr>
        <w:t>’</w:t>
      </w:r>
      <w:r w:rsidRPr="00333DC7">
        <w:rPr>
          <w:lang w:val="fr-FR"/>
        </w:rPr>
        <w:t>enfant a accès à des matériels</w:t>
      </w:r>
      <w:r>
        <w:rPr>
          <w:lang w:val="fr-FR"/>
        </w:rPr>
        <w:t xml:space="preserve"> </w:t>
      </w:r>
      <w:r w:rsidRPr="00333DC7">
        <w:rPr>
          <w:lang w:val="fr-FR"/>
        </w:rPr>
        <w:t>violents et pornographiques sur son téléphone, malgré les efforts faits par l</w:t>
      </w:r>
      <w:r>
        <w:rPr>
          <w:lang w:val="fr-FR"/>
        </w:rPr>
        <w:t>’</w:t>
      </w:r>
      <w:r w:rsidRPr="00333DC7">
        <w:rPr>
          <w:lang w:val="fr-FR"/>
        </w:rPr>
        <w:t>école pour</w:t>
      </w:r>
      <w:r>
        <w:rPr>
          <w:lang w:val="fr-FR"/>
        </w:rPr>
        <w:t xml:space="preserve"> </w:t>
      </w:r>
      <w:r w:rsidRPr="00333DC7">
        <w:rPr>
          <w:lang w:val="fr-FR"/>
        </w:rPr>
        <w:t>limiter l</w:t>
      </w:r>
      <w:r>
        <w:rPr>
          <w:lang w:val="fr-FR"/>
        </w:rPr>
        <w:t>’</w:t>
      </w:r>
      <w:r w:rsidRPr="00333DC7">
        <w:rPr>
          <w:lang w:val="fr-FR"/>
        </w:rPr>
        <w:t>utilisation du téléphone.</w:t>
      </w:r>
    </w:p>
    <w:p w14:paraId="0496050B" w14:textId="77777777" w:rsidR="00AD52B1" w:rsidRPr="00333DC7" w:rsidRDefault="006F37AD" w:rsidP="006F37AD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D52B1" w:rsidRPr="00046D72">
        <w:rPr>
          <w:lang w:val="fr-FR"/>
        </w:rPr>
        <w:t>Observations de l</w:t>
      </w:r>
      <w:r w:rsidR="00AD52B1">
        <w:rPr>
          <w:lang w:val="fr-FR"/>
        </w:rPr>
        <w:t>’</w:t>
      </w:r>
      <w:r w:rsidR="00AD52B1" w:rsidRPr="00046D72">
        <w:rPr>
          <w:lang w:val="fr-FR"/>
        </w:rPr>
        <w:t>État partie sur la recevabilité</w:t>
      </w:r>
    </w:p>
    <w:p w14:paraId="0A4C3CD5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4.1</w:t>
      </w:r>
      <w:r w:rsidRPr="00333DC7">
        <w:rPr>
          <w:lang w:val="fr-FR"/>
        </w:rPr>
        <w:tab/>
        <w:t xml:space="preserve">Dans ses observations </w:t>
      </w:r>
      <w:r>
        <w:rPr>
          <w:lang w:val="fr-FR"/>
        </w:rPr>
        <w:t xml:space="preserve">datées </w:t>
      </w:r>
      <w:r w:rsidRPr="00333DC7">
        <w:rPr>
          <w:lang w:val="fr-FR"/>
        </w:rPr>
        <w:t>du 11</w:t>
      </w:r>
      <w:r>
        <w:rPr>
          <w:lang w:val="fr-FR"/>
        </w:rPr>
        <w:t> </w:t>
      </w:r>
      <w:r w:rsidRPr="00333DC7">
        <w:rPr>
          <w:lang w:val="fr-FR"/>
        </w:rPr>
        <w:t>novembre 2019, l</w:t>
      </w:r>
      <w:r>
        <w:rPr>
          <w:lang w:val="fr-FR"/>
        </w:rPr>
        <w:t>’</w:t>
      </w:r>
      <w:r w:rsidRPr="00333DC7">
        <w:rPr>
          <w:lang w:val="fr-FR"/>
        </w:rPr>
        <w:t>État partie note que les parents exercent l</w:t>
      </w:r>
      <w:r>
        <w:rPr>
          <w:lang w:val="fr-FR"/>
        </w:rPr>
        <w:t>’</w:t>
      </w:r>
      <w:r w:rsidRPr="00333DC7">
        <w:rPr>
          <w:lang w:val="fr-FR"/>
        </w:rPr>
        <w:t>autorité parentale en commun et qu</w:t>
      </w:r>
      <w:r>
        <w:rPr>
          <w:lang w:val="fr-FR"/>
        </w:rPr>
        <w:t>’</w:t>
      </w:r>
      <w:r w:rsidRPr="00333DC7">
        <w:rPr>
          <w:lang w:val="fr-FR"/>
        </w:rPr>
        <w:t>après leur divorce, prononcé en 2011, l</w:t>
      </w:r>
      <w:r>
        <w:rPr>
          <w:lang w:val="fr-FR"/>
        </w:rPr>
        <w:t>’</w:t>
      </w:r>
      <w:r w:rsidRPr="00333DC7">
        <w:rPr>
          <w:lang w:val="fr-FR"/>
        </w:rPr>
        <w:t>enfant a vécu avec l</w:t>
      </w:r>
      <w:r>
        <w:rPr>
          <w:lang w:val="fr-FR"/>
        </w:rPr>
        <w:t>’</w:t>
      </w:r>
      <w:r w:rsidRPr="00333DC7">
        <w:rPr>
          <w:lang w:val="fr-FR"/>
        </w:rPr>
        <w:t>un et avec l</w:t>
      </w:r>
      <w:r>
        <w:rPr>
          <w:lang w:val="fr-FR"/>
        </w:rPr>
        <w:t>’</w:t>
      </w:r>
      <w:r w:rsidRPr="00333DC7">
        <w:rPr>
          <w:lang w:val="fr-FR"/>
        </w:rPr>
        <w:t>autre, une semaine sur deux, jusqu</w:t>
      </w:r>
      <w:r>
        <w:rPr>
          <w:lang w:val="fr-FR"/>
        </w:rPr>
        <w:t>’</w:t>
      </w:r>
      <w:r w:rsidRPr="00333DC7">
        <w:rPr>
          <w:lang w:val="fr-FR"/>
        </w:rPr>
        <w:t>en mars 2018. Le 2</w:t>
      </w:r>
      <w:r>
        <w:rPr>
          <w:lang w:val="fr-FR"/>
        </w:rPr>
        <w:t> </w:t>
      </w:r>
      <w:r w:rsidRPr="00333DC7">
        <w:rPr>
          <w:lang w:val="fr-FR"/>
        </w:rPr>
        <w:t>mai 2015, l</w:t>
      </w:r>
      <w:r>
        <w:rPr>
          <w:lang w:val="fr-FR"/>
        </w:rPr>
        <w:t>’</w:t>
      </w:r>
      <w:r w:rsidRPr="00333DC7">
        <w:rPr>
          <w:lang w:val="fr-FR"/>
        </w:rPr>
        <w:t>accord relatif à la garde a été modifié</w:t>
      </w:r>
      <w:r>
        <w:rPr>
          <w:lang w:val="fr-FR"/>
        </w:rPr>
        <w:t xml:space="preserve"> </w:t>
      </w:r>
      <w:r w:rsidRPr="00333DC7">
        <w:rPr>
          <w:lang w:val="fr-FR"/>
        </w:rPr>
        <w:t>de sorte que</w:t>
      </w:r>
      <w:r>
        <w:rPr>
          <w:lang w:val="fr-FR"/>
        </w:rPr>
        <w:t xml:space="preserve">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enfant</w:t>
      </w:r>
      <w:r>
        <w:rPr>
          <w:lang w:val="fr-FR"/>
        </w:rPr>
        <w:t xml:space="preserve"> </w:t>
      </w:r>
      <w:r w:rsidRPr="00333DC7">
        <w:rPr>
          <w:lang w:val="fr-FR"/>
        </w:rPr>
        <w:t>réside avec sa mère et voie son père dans le cadre d</w:t>
      </w:r>
      <w:r>
        <w:rPr>
          <w:lang w:val="fr-FR"/>
        </w:rPr>
        <w:t>’</w:t>
      </w:r>
      <w:r w:rsidRPr="00333DC7">
        <w:rPr>
          <w:lang w:val="fr-FR"/>
        </w:rPr>
        <w:t xml:space="preserve">un droit de visite, </w:t>
      </w:r>
      <w:r w:rsidRPr="009021AA">
        <w:rPr>
          <w:lang w:val="fr-FR"/>
        </w:rPr>
        <w:t>en alternance chaque semaine</w:t>
      </w:r>
      <w:r w:rsidRPr="00333DC7">
        <w:rPr>
          <w:lang w:val="fr-FR"/>
        </w:rPr>
        <w:t>, l</w:t>
      </w:r>
      <w:r>
        <w:rPr>
          <w:lang w:val="fr-FR"/>
        </w:rPr>
        <w:t>’</w:t>
      </w:r>
      <w:r w:rsidRPr="00333DC7">
        <w:rPr>
          <w:lang w:val="fr-FR"/>
        </w:rPr>
        <w:t>exercice en commun de l</w:t>
      </w:r>
      <w:r>
        <w:rPr>
          <w:lang w:val="fr-FR"/>
        </w:rPr>
        <w:t>’</w:t>
      </w:r>
      <w:r w:rsidRPr="00333DC7">
        <w:rPr>
          <w:lang w:val="fr-FR"/>
        </w:rPr>
        <w:t xml:space="preserve">autorité parentale étant maintenu. </w:t>
      </w:r>
      <w:r>
        <w:rPr>
          <w:lang w:val="fr-FR"/>
        </w:rPr>
        <w:t>À</w:t>
      </w:r>
      <w:r w:rsidRPr="00333DC7">
        <w:rPr>
          <w:lang w:val="fr-FR"/>
        </w:rPr>
        <w:t xml:space="preserve"> partir de l</w:t>
      </w:r>
      <w:r>
        <w:rPr>
          <w:lang w:val="fr-FR"/>
        </w:rPr>
        <w:t>’</w:t>
      </w:r>
      <w:r w:rsidRPr="00333DC7">
        <w:rPr>
          <w:lang w:val="fr-FR"/>
        </w:rPr>
        <w:t>automne 2016, la relation entre les parents s</w:t>
      </w:r>
      <w:r>
        <w:rPr>
          <w:lang w:val="fr-FR"/>
        </w:rPr>
        <w:t>’</w:t>
      </w:r>
      <w:r w:rsidRPr="00333DC7">
        <w:rPr>
          <w:lang w:val="fr-FR"/>
        </w:rPr>
        <w:t>est détériorée. Le 26</w:t>
      </w:r>
      <w:r>
        <w:rPr>
          <w:lang w:val="fr-FR"/>
        </w:rPr>
        <w:t> </w:t>
      </w:r>
      <w:r w:rsidRPr="00333DC7">
        <w:rPr>
          <w:lang w:val="fr-FR"/>
        </w:rPr>
        <w:t>juillet 2017, une évaluation des besoins</w:t>
      </w:r>
      <w:r>
        <w:rPr>
          <w:lang w:val="fr-FR"/>
        </w:rPr>
        <w:t xml:space="preserve"> </w:t>
      </w:r>
      <w:r w:rsidRPr="00333DC7">
        <w:rPr>
          <w:lang w:val="fr-FR"/>
        </w:rPr>
        <w:t>en matière de protection sociale a été réalisée</w:t>
      </w:r>
      <w:r>
        <w:rPr>
          <w:lang w:val="fr-FR"/>
        </w:rPr>
        <w:t xml:space="preserve"> </w:t>
      </w:r>
      <w:r w:rsidRPr="00333DC7">
        <w:rPr>
          <w:lang w:val="fr-FR"/>
        </w:rPr>
        <w:t>et l</w:t>
      </w:r>
      <w:r>
        <w:rPr>
          <w:lang w:val="fr-FR"/>
        </w:rPr>
        <w:t>’</w:t>
      </w:r>
      <w:r w:rsidRPr="00333DC7">
        <w:rPr>
          <w:lang w:val="fr-FR"/>
        </w:rPr>
        <w:t>enfant</w:t>
      </w:r>
      <w:r>
        <w:rPr>
          <w:lang w:val="fr-FR"/>
        </w:rPr>
        <w:t xml:space="preserve"> </w:t>
      </w:r>
      <w:r w:rsidRPr="00333DC7">
        <w:rPr>
          <w:lang w:val="fr-FR"/>
        </w:rPr>
        <w:t>bénéficie de ces services depuis mars 2018. Le 1</w:t>
      </w:r>
      <w:r w:rsidRPr="00333DC7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333DC7">
        <w:rPr>
          <w:lang w:val="fr-FR"/>
        </w:rPr>
        <w:t>août 2017, l</w:t>
      </w:r>
      <w:r>
        <w:rPr>
          <w:lang w:val="fr-FR"/>
        </w:rPr>
        <w:t>’</w:t>
      </w:r>
      <w:r w:rsidRPr="00333DC7">
        <w:rPr>
          <w:lang w:val="fr-FR"/>
        </w:rPr>
        <w:t>auteure a demandé au tribunal du district de Pirkanmaa de lui accorder la garde exclusive et d</w:t>
      </w:r>
      <w:r>
        <w:rPr>
          <w:lang w:val="fr-FR"/>
        </w:rPr>
        <w:t>’</w:t>
      </w:r>
      <w:r w:rsidRPr="00333DC7">
        <w:rPr>
          <w:lang w:val="fr-FR"/>
        </w:rPr>
        <w:t>ordonner le versement par le père d</w:t>
      </w:r>
      <w:r>
        <w:rPr>
          <w:lang w:val="fr-FR"/>
        </w:rPr>
        <w:t>’</w:t>
      </w:r>
      <w:r w:rsidRPr="00333DC7">
        <w:rPr>
          <w:lang w:val="fr-FR"/>
        </w:rPr>
        <w:t>une pension alimentaire pour l</w:t>
      </w:r>
      <w:r>
        <w:rPr>
          <w:lang w:val="fr-FR"/>
        </w:rPr>
        <w:t>’</w:t>
      </w:r>
      <w:r w:rsidRPr="00333DC7">
        <w:rPr>
          <w:lang w:val="fr-FR"/>
        </w:rPr>
        <w:t>enfant. Le 29</w:t>
      </w:r>
      <w:r>
        <w:rPr>
          <w:lang w:val="fr-FR"/>
        </w:rPr>
        <w:t> </w:t>
      </w:r>
      <w:r w:rsidRPr="00333DC7">
        <w:rPr>
          <w:lang w:val="fr-FR"/>
        </w:rPr>
        <w:t>juin 2018, le tribunal du district a rejeté la demande de pension alimentaire et a ordonné que</w:t>
      </w:r>
      <w:r>
        <w:rPr>
          <w:lang w:val="fr-FR"/>
        </w:rPr>
        <w:t xml:space="preserve">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exercice en commun de l</w:t>
      </w:r>
      <w:r>
        <w:rPr>
          <w:lang w:val="fr-FR"/>
        </w:rPr>
        <w:t>’</w:t>
      </w:r>
      <w:r w:rsidRPr="00333DC7">
        <w:rPr>
          <w:lang w:val="fr-FR"/>
        </w:rPr>
        <w:t>autorité parentale se poursuive</w:t>
      </w:r>
      <w:r>
        <w:rPr>
          <w:lang w:val="fr-FR"/>
        </w:rPr>
        <w:t>. L’</w:t>
      </w:r>
      <w:r w:rsidRPr="00333DC7">
        <w:rPr>
          <w:lang w:val="fr-FR"/>
        </w:rPr>
        <w:t xml:space="preserve">enfant </w:t>
      </w:r>
      <w:r>
        <w:rPr>
          <w:lang w:val="fr-FR"/>
        </w:rPr>
        <w:t xml:space="preserve">devait </w:t>
      </w:r>
      <w:r w:rsidRPr="00333DC7">
        <w:rPr>
          <w:lang w:val="fr-FR"/>
        </w:rPr>
        <w:t>réside</w:t>
      </w:r>
      <w:r>
        <w:rPr>
          <w:lang w:val="fr-FR"/>
        </w:rPr>
        <w:t>r</w:t>
      </w:r>
      <w:r w:rsidRPr="00333DC7">
        <w:rPr>
          <w:lang w:val="fr-FR"/>
        </w:rPr>
        <w:t xml:space="preserve"> avec le père,</w:t>
      </w:r>
      <w:r>
        <w:rPr>
          <w:lang w:val="fr-FR"/>
        </w:rPr>
        <w:t xml:space="preserve"> en partie </w:t>
      </w:r>
      <w:r w:rsidRPr="00333DC7">
        <w:rPr>
          <w:lang w:val="fr-FR"/>
        </w:rPr>
        <w:t>parce qu</w:t>
      </w:r>
      <w:r>
        <w:rPr>
          <w:lang w:val="fr-FR"/>
        </w:rPr>
        <w:t>’</w:t>
      </w:r>
      <w:r w:rsidRPr="00333DC7">
        <w:rPr>
          <w:lang w:val="fr-FR"/>
        </w:rPr>
        <w:t>il en avait exprimé</w:t>
      </w:r>
      <w:r>
        <w:rPr>
          <w:lang w:val="fr-FR"/>
        </w:rPr>
        <w:t xml:space="preserve"> </w:t>
      </w:r>
      <w:r w:rsidRPr="00333DC7">
        <w:rPr>
          <w:lang w:val="fr-FR"/>
        </w:rPr>
        <w:t xml:space="preserve">le souhait, et </w:t>
      </w:r>
      <w:r>
        <w:rPr>
          <w:lang w:val="fr-FR"/>
        </w:rPr>
        <w:t xml:space="preserve">devait </w:t>
      </w:r>
      <w:r w:rsidRPr="00333DC7">
        <w:rPr>
          <w:lang w:val="fr-FR"/>
        </w:rPr>
        <w:t>voi</w:t>
      </w:r>
      <w:r>
        <w:rPr>
          <w:lang w:val="fr-FR"/>
        </w:rPr>
        <w:t>r</w:t>
      </w:r>
      <w:r w:rsidRPr="00333DC7">
        <w:rPr>
          <w:lang w:val="fr-FR"/>
        </w:rPr>
        <w:t xml:space="preserve"> sa mère dans le cadre de visites supervisées, une solution jugée servir</w:t>
      </w:r>
      <w:r>
        <w:rPr>
          <w:lang w:val="fr-FR"/>
        </w:rPr>
        <w:t xml:space="preserve"> l’</w:t>
      </w:r>
      <w:r w:rsidRPr="00333DC7">
        <w:rPr>
          <w:lang w:val="fr-FR"/>
        </w:rPr>
        <w:t>intérêt supérieur</w:t>
      </w:r>
      <w:r>
        <w:rPr>
          <w:lang w:val="fr-FR"/>
        </w:rPr>
        <w:t xml:space="preserve"> de l’enfant</w:t>
      </w:r>
      <w:r w:rsidRPr="00333DC7">
        <w:rPr>
          <w:lang w:val="fr-FR"/>
        </w:rPr>
        <w:t>. Le tribunal a accordé à l</w:t>
      </w:r>
      <w:r>
        <w:rPr>
          <w:lang w:val="fr-FR"/>
        </w:rPr>
        <w:t>’</w:t>
      </w:r>
      <w:r w:rsidRPr="00333DC7">
        <w:rPr>
          <w:lang w:val="fr-FR"/>
        </w:rPr>
        <w:t>auteure le droit à des visites supervisées. Le 24</w:t>
      </w:r>
      <w:r>
        <w:rPr>
          <w:lang w:val="fr-FR"/>
        </w:rPr>
        <w:t> </w:t>
      </w:r>
      <w:r w:rsidRPr="00333DC7">
        <w:rPr>
          <w:lang w:val="fr-FR"/>
        </w:rPr>
        <w:t>septembre 2018 et le 9</w:t>
      </w:r>
      <w:r>
        <w:rPr>
          <w:lang w:val="fr-FR"/>
        </w:rPr>
        <w:t> </w:t>
      </w:r>
      <w:r w:rsidRPr="00333DC7">
        <w:rPr>
          <w:lang w:val="fr-FR"/>
        </w:rPr>
        <w:t>mai 2019, la Cour d</w:t>
      </w:r>
      <w:r>
        <w:rPr>
          <w:lang w:val="fr-FR"/>
        </w:rPr>
        <w:t>’</w:t>
      </w:r>
      <w:r w:rsidRPr="00333DC7">
        <w:rPr>
          <w:lang w:val="fr-FR"/>
        </w:rPr>
        <w:t>appel de Turku a refusé de poursuivre l</w:t>
      </w:r>
      <w:r>
        <w:rPr>
          <w:lang w:val="fr-FR"/>
        </w:rPr>
        <w:t>’</w:t>
      </w:r>
      <w:r w:rsidRPr="00333DC7">
        <w:rPr>
          <w:lang w:val="fr-FR"/>
        </w:rPr>
        <w:t>examen du dossier et la Cour suprême a refusé à l</w:t>
      </w:r>
      <w:r>
        <w:rPr>
          <w:lang w:val="fr-FR"/>
        </w:rPr>
        <w:t>’</w:t>
      </w:r>
      <w:r w:rsidRPr="00333DC7">
        <w:rPr>
          <w:lang w:val="fr-FR"/>
        </w:rPr>
        <w:t>auteure l</w:t>
      </w:r>
      <w:r>
        <w:rPr>
          <w:lang w:val="fr-FR"/>
        </w:rPr>
        <w:t>’</w:t>
      </w:r>
      <w:r w:rsidRPr="00333DC7">
        <w:rPr>
          <w:lang w:val="fr-FR"/>
        </w:rPr>
        <w:t>autorisation de faire appel. L</w:t>
      </w:r>
      <w:r>
        <w:rPr>
          <w:lang w:val="fr-FR"/>
        </w:rPr>
        <w:t>’</w:t>
      </w:r>
      <w:r w:rsidRPr="00333DC7">
        <w:rPr>
          <w:lang w:val="fr-FR"/>
        </w:rPr>
        <w:t>enfant vit avec son père depuis mars 2018 et n</w:t>
      </w:r>
      <w:r>
        <w:rPr>
          <w:lang w:val="fr-FR"/>
        </w:rPr>
        <w:t>’</w:t>
      </w:r>
      <w:r w:rsidRPr="00333DC7">
        <w:rPr>
          <w:lang w:val="fr-FR"/>
        </w:rPr>
        <w:t>a vu l</w:t>
      </w:r>
      <w:r>
        <w:rPr>
          <w:lang w:val="fr-FR"/>
        </w:rPr>
        <w:t>’</w:t>
      </w:r>
      <w:r w:rsidRPr="00333DC7">
        <w:rPr>
          <w:lang w:val="fr-FR"/>
        </w:rPr>
        <w:t>auteure que dans le cadre des procédures. Le 26</w:t>
      </w:r>
      <w:r>
        <w:rPr>
          <w:lang w:val="fr-FR"/>
        </w:rPr>
        <w:t> </w:t>
      </w:r>
      <w:r w:rsidRPr="00333DC7">
        <w:rPr>
          <w:lang w:val="fr-FR"/>
        </w:rPr>
        <w:t>novembre 2018, l</w:t>
      </w:r>
      <w:r>
        <w:rPr>
          <w:lang w:val="fr-FR"/>
        </w:rPr>
        <w:t>’</w:t>
      </w:r>
      <w:r w:rsidRPr="00333DC7">
        <w:rPr>
          <w:lang w:val="fr-FR"/>
        </w:rPr>
        <w:t>auteure a demandé au tribunal du district de Pirkanmaa d</w:t>
      </w:r>
      <w:r>
        <w:rPr>
          <w:lang w:val="fr-FR"/>
        </w:rPr>
        <w:t>’</w:t>
      </w:r>
      <w:r w:rsidRPr="00333DC7">
        <w:rPr>
          <w:lang w:val="fr-FR"/>
        </w:rPr>
        <w:t>ordonner que l</w:t>
      </w:r>
      <w:r>
        <w:rPr>
          <w:lang w:val="fr-FR"/>
        </w:rPr>
        <w:t>’</w:t>
      </w:r>
      <w:r w:rsidRPr="00333DC7">
        <w:rPr>
          <w:lang w:val="fr-FR"/>
        </w:rPr>
        <w:t>enfant réside avec elle, mais a été déboutée le 21</w:t>
      </w:r>
      <w:r>
        <w:rPr>
          <w:lang w:val="fr-FR"/>
        </w:rPr>
        <w:t> </w:t>
      </w:r>
      <w:r w:rsidRPr="00333DC7">
        <w:rPr>
          <w:lang w:val="fr-FR"/>
        </w:rPr>
        <w:t>février 2019 au motif que la même question était pendante devant la Cour suprême. Le 24</w:t>
      </w:r>
      <w:r>
        <w:rPr>
          <w:lang w:val="fr-FR"/>
        </w:rPr>
        <w:t> </w:t>
      </w:r>
      <w:r w:rsidRPr="00333DC7">
        <w:rPr>
          <w:lang w:val="fr-FR"/>
        </w:rPr>
        <w:t>avril 2019, il a été décidé, en application de la loi sur la protection de l</w:t>
      </w:r>
      <w:r>
        <w:rPr>
          <w:lang w:val="fr-FR"/>
        </w:rPr>
        <w:t>’</w:t>
      </w:r>
      <w:r w:rsidRPr="00333DC7">
        <w:rPr>
          <w:lang w:val="fr-FR"/>
        </w:rPr>
        <w:t>enfance, de placer d</w:t>
      </w:r>
      <w:r>
        <w:rPr>
          <w:lang w:val="fr-FR"/>
        </w:rPr>
        <w:t>’</w:t>
      </w:r>
      <w:r w:rsidRPr="00333DC7">
        <w:rPr>
          <w:lang w:val="fr-FR"/>
        </w:rPr>
        <w:t>urgence l</w:t>
      </w:r>
      <w:r>
        <w:rPr>
          <w:lang w:val="fr-FR"/>
        </w:rPr>
        <w:t>’</w:t>
      </w:r>
      <w:r w:rsidRPr="00333DC7">
        <w:rPr>
          <w:lang w:val="fr-FR"/>
        </w:rPr>
        <w:t>enfant dans un centre d</w:t>
      </w:r>
      <w:r>
        <w:rPr>
          <w:lang w:val="fr-FR"/>
        </w:rPr>
        <w:t>’</w:t>
      </w:r>
      <w:r w:rsidRPr="00333DC7">
        <w:rPr>
          <w:lang w:val="fr-FR"/>
        </w:rPr>
        <w:t>aide aux familles dans le but de remédier à</w:t>
      </w:r>
      <w:r>
        <w:rPr>
          <w:lang w:val="fr-FR"/>
        </w:rPr>
        <w:t xml:space="preserve"> </w:t>
      </w:r>
      <w:r w:rsidRPr="00333DC7">
        <w:rPr>
          <w:lang w:val="fr-FR"/>
        </w:rPr>
        <w:t>son comportement violent. Le placement a été prolongé par une décision datée du 23</w:t>
      </w:r>
      <w:r>
        <w:rPr>
          <w:lang w:val="fr-FR"/>
        </w:rPr>
        <w:t> </w:t>
      </w:r>
      <w:r w:rsidRPr="00333DC7">
        <w:rPr>
          <w:lang w:val="fr-FR"/>
        </w:rPr>
        <w:t>mai 2019.</w:t>
      </w:r>
    </w:p>
    <w:p w14:paraId="29C675F2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4.2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>État partie soutient que la communication est irrecevable au regard de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 xml:space="preserve">7 </w:t>
      </w:r>
      <w:r>
        <w:rPr>
          <w:lang w:val="fr-FR"/>
        </w:rPr>
        <w:t>(al.</w:t>
      </w:r>
      <w:r w:rsidR="006F37AD">
        <w:rPr>
          <w:lang w:val="fr-FR"/>
        </w:rPr>
        <w:t> </w:t>
      </w:r>
      <w:r w:rsidRPr="00333DC7">
        <w:rPr>
          <w:lang w:val="fr-FR"/>
        </w:rPr>
        <w:t>e)</w:t>
      </w:r>
      <w:r>
        <w:rPr>
          <w:lang w:val="fr-FR"/>
        </w:rPr>
        <w:t>)</w:t>
      </w:r>
      <w:r w:rsidRPr="00333DC7">
        <w:rPr>
          <w:lang w:val="fr-FR"/>
        </w:rPr>
        <w:t xml:space="preserve"> du Protocole facultatif parce que les</w:t>
      </w:r>
      <w:r>
        <w:rPr>
          <w:lang w:val="fr-FR"/>
        </w:rPr>
        <w:t xml:space="preserve"> </w:t>
      </w:r>
      <w:r w:rsidRPr="00333DC7">
        <w:rPr>
          <w:lang w:val="fr-FR"/>
        </w:rPr>
        <w:t>recours internes disponibles n</w:t>
      </w:r>
      <w:r>
        <w:rPr>
          <w:lang w:val="fr-FR"/>
        </w:rPr>
        <w:t>’</w:t>
      </w:r>
      <w:r w:rsidRPr="00333DC7">
        <w:rPr>
          <w:lang w:val="fr-FR"/>
        </w:rPr>
        <w:t>ont pas été épuisés, étant donné que l</w:t>
      </w:r>
      <w:r>
        <w:rPr>
          <w:lang w:val="fr-FR"/>
        </w:rPr>
        <w:t>’</w:t>
      </w:r>
      <w:r w:rsidRPr="00333DC7">
        <w:rPr>
          <w:lang w:val="fr-FR"/>
        </w:rPr>
        <w:t>auteure n</w:t>
      </w:r>
      <w:r>
        <w:rPr>
          <w:lang w:val="fr-FR"/>
        </w:rPr>
        <w:t>’</w:t>
      </w:r>
      <w:r w:rsidRPr="00333DC7">
        <w:rPr>
          <w:lang w:val="fr-FR"/>
        </w:rPr>
        <w:t>a invoqué aucun des articles de la Convention dans la procédure interne. En outre, en ce qui concerne les procédures pénales, elle n</w:t>
      </w:r>
      <w:r>
        <w:rPr>
          <w:lang w:val="fr-FR"/>
        </w:rPr>
        <w:t>’</w:t>
      </w:r>
      <w:r w:rsidRPr="00333DC7">
        <w:rPr>
          <w:lang w:val="fr-FR"/>
        </w:rPr>
        <w:t>a pas expliqué pour quelles raisons</w:t>
      </w:r>
      <w:r>
        <w:rPr>
          <w:lang w:val="fr-FR"/>
        </w:rPr>
        <w:t xml:space="preserve"> </w:t>
      </w:r>
      <w:r w:rsidRPr="00333DC7">
        <w:rPr>
          <w:lang w:val="fr-FR"/>
        </w:rPr>
        <w:t>elle n</w:t>
      </w:r>
      <w:r>
        <w:rPr>
          <w:lang w:val="fr-FR"/>
        </w:rPr>
        <w:t>’</w:t>
      </w:r>
      <w:r w:rsidRPr="00333DC7">
        <w:rPr>
          <w:lang w:val="fr-FR"/>
        </w:rPr>
        <w:t>avait pas exercé son droit d</w:t>
      </w:r>
      <w:r>
        <w:rPr>
          <w:lang w:val="fr-FR"/>
        </w:rPr>
        <w:t>’</w:t>
      </w:r>
      <w:r w:rsidRPr="00333DC7">
        <w:rPr>
          <w:lang w:val="fr-FR"/>
        </w:rPr>
        <w:t>engager des poursuites secondaires, visé à</w:t>
      </w:r>
      <w:r>
        <w:rPr>
          <w:lang w:val="fr-FR"/>
        </w:rPr>
        <w:t xml:space="preserve">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AE144F">
        <w:rPr>
          <w:lang w:val="fr-FR"/>
        </w:rPr>
        <w:t> </w:t>
      </w:r>
      <w:r w:rsidRPr="00333DC7">
        <w:rPr>
          <w:lang w:val="fr-FR"/>
        </w:rPr>
        <w:t>14 du chapitre premier de la loi de procédure pénale, qui prévoit un tel droit quand les poursuites ont été abandonnées ou quand il a été décidé de mettre fin à l</w:t>
      </w:r>
      <w:r>
        <w:rPr>
          <w:lang w:val="fr-FR"/>
        </w:rPr>
        <w:t>’</w:t>
      </w:r>
      <w:r w:rsidRPr="00333DC7">
        <w:rPr>
          <w:lang w:val="fr-FR"/>
        </w:rPr>
        <w:t>enquête pénale, de clore l</w:t>
      </w:r>
      <w:r>
        <w:rPr>
          <w:lang w:val="fr-FR"/>
        </w:rPr>
        <w:t>’</w:t>
      </w:r>
      <w:r w:rsidRPr="00333DC7">
        <w:rPr>
          <w:lang w:val="fr-FR"/>
        </w:rPr>
        <w:t>enquête ou de ne pas mener d</w:t>
      </w:r>
      <w:r>
        <w:rPr>
          <w:lang w:val="fr-FR"/>
        </w:rPr>
        <w:t>’</w:t>
      </w:r>
      <w:r w:rsidRPr="00333DC7">
        <w:rPr>
          <w:lang w:val="fr-FR"/>
        </w:rPr>
        <w:t>enquête. Enfin, l</w:t>
      </w:r>
      <w:r>
        <w:rPr>
          <w:lang w:val="fr-FR"/>
        </w:rPr>
        <w:t>’</w:t>
      </w:r>
      <w:r w:rsidRPr="00333DC7">
        <w:rPr>
          <w:lang w:val="fr-FR"/>
        </w:rPr>
        <w:t xml:space="preserve">auteure aurait pu réclamer des dommages-intérêts ou demander que les fonctionnaires concernés soient sanctionnés en application du Code pénal, de la loi sur la responsabilité </w:t>
      </w:r>
      <w:r>
        <w:rPr>
          <w:lang w:val="fr-FR"/>
        </w:rPr>
        <w:t>délictuelle</w:t>
      </w:r>
      <w:r w:rsidRPr="00333DC7">
        <w:rPr>
          <w:lang w:val="fr-FR"/>
        </w:rPr>
        <w:t xml:space="preserve"> ou de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118 (par.</w:t>
      </w:r>
      <w:r>
        <w:rPr>
          <w:lang w:val="fr-FR"/>
        </w:rPr>
        <w:t> </w:t>
      </w:r>
      <w:r w:rsidRPr="00333DC7">
        <w:rPr>
          <w:lang w:val="fr-FR"/>
        </w:rPr>
        <w:t xml:space="preserve">3) de la Constitution. </w:t>
      </w:r>
    </w:p>
    <w:p w14:paraId="3DA79217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4.3</w:t>
      </w:r>
      <w:r w:rsidRPr="00333DC7">
        <w:rPr>
          <w:lang w:val="fr-FR"/>
        </w:rPr>
        <w:tab/>
        <w:t>En ce qui concerne l</w:t>
      </w:r>
      <w:r>
        <w:rPr>
          <w:lang w:val="fr-FR"/>
        </w:rPr>
        <w:t>’</w:t>
      </w:r>
      <w:r w:rsidRPr="00333DC7">
        <w:rPr>
          <w:lang w:val="fr-FR"/>
        </w:rPr>
        <w:t>allégation selon laquelle l</w:t>
      </w:r>
      <w:r>
        <w:rPr>
          <w:lang w:val="fr-FR"/>
        </w:rPr>
        <w:t>’</w:t>
      </w:r>
      <w:r w:rsidRPr="00333DC7">
        <w:rPr>
          <w:lang w:val="fr-FR"/>
        </w:rPr>
        <w:t>avis de l</w:t>
      </w:r>
      <w:r>
        <w:rPr>
          <w:lang w:val="fr-FR"/>
        </w:rPr>
        <w:t>’</w:t>
      </w:r>
      <w:r w:rsidRPr="00333DC7">
        <w:rPr>
          <w:lang w:val="fr-FR"/>
        </w:rPr>
        <w:t>auteure n</w:t>
      </w:r>
      <w:r>
        <w:rPr>
          <w:lang w:val="fr-FR"/>
        </w:rPr>
        <w:t>’</w:t>
      </w:r>
      <w:r w:rsidRPr="00333DC7">
        <w:rPr>
          <w:lang w:val="fr-FR"/>
        </w:rPr>
        <w:t>a pas été pris en compte aux fins de la décision de placer l</w:t>
      </w:r>
      <w:r>
        <w:rPr>
          <w:lang w:val="fr-FR"/>
        </w:rPr>
        <w:t>’</w:t>
      </w:r>
      <w:r w:rsidRPr="00333DC7">
        <w:rPr>
          <w:lang w:val="fr-FR"/>
        </w:rPr>
        <w:t>enfant dans un centre d</w:t>
      </w:r>
      <w:r>
        <w:rPr>
          <w:lang w:val="fr-FR"/>
        </w:rPr>
        <w:t>’</w:t>
      </w:r>
      <w:r w:rsidRPr="00333DC7">
        <w:rPr>
          <w:lang w:val="fr-FR"/>
        </w:rPr>
        <w:t>aide</w:t>
      </w:r>
      <w:r>
        <w:rPr>
          <w:lang w:val="fr-FR"/>
        </w:rPr>
        <w:t xml:space="preserve"> </w:t>
      </w:r>
      <w:r w:rsidRPr="00333DC7">
        <w:rPr>
          <w:lang w:val="fr-FR"/>
        </w:rPr>
        <w:t>aux familles, l</w:t>
      </w:r>
      <w:r>
        <w:rPr>
          <w:lang w:val="fr-FR"/>
        </w:rPr>
        <w:t>’</w:t>
      </w:r>
      <w:r w:rsidRPr="00333DC7">
        <w:rPr>
          <w:lang w:val="fr-FR"/>
        </w:rPr>
        <w:t>État partie fait observer qu</w:t>
      </w:r>
      <w:r>
        <w:rPr>
          <w:lang w:val="fr-FR"/>
        </w:rPr>
        <w:t>’</w:t>
      </w:r>
      <w:r w:rsidRPr="00333DC7">
        <w:rPr>
          <w:lang w:val="fr-FR"/>
        </w:rPr>
        <w:t>en vertu de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 xml:space="preserve">39 </w:t>
      </w:r>
      <w:r>
        <w:rPr>
          <w:lang w:val="fr-FR"/>
        </w:rPr>
        <w:t>(al.</w:t>
      </w:r>
      <w:r w:rsidR="006F37AD">
        <w:rPr>
          <w:lang w:val="fr-FR"/>
        </w:rPr>
        <w:t> </w:t>
      </w:r>
      <w:r w:rsidRPr="00333DC7">
        <w:rPr>
          <w:lang w:val="fr-FR"/>
        </w:rPr>
        <w:t>a)</w:t>
      </w:r>
      <w:r>
        <w:rPr>
          <w:lang w:val="fr-FR"/>
        </w:rPr>
        <w:t>)</w:t>
      </w:r>
      <w:r w:rsidRPr="00333DC7">
        <w:rPr>
          <w:lang w:val="fr-FR"/>
        </w:rPr>
        <w:t xml:space="preserve"> de la loi sur la protection de l</w:t>
      </w:r>
      <w:r>
        <w:rPr>
          <w:lang w:val="fr-FR"/>
        </w:rPr>
        <w:t>’</w:t>
      </w:r>
      <w:r w:rsidRPr="00333DC7">
        <w:rPr>
          <w:lang w:val="fr-FR"/>
        </w:rPr>
        <w:t>enfance, il peut être dérogé à l</w:t>
      </w:r>
      <w:r>
        <w:rPr>
          <w:lang w:val="fr-FR"/>
        </w:rPr>
        <w:t>’</w:t>
      </w:r>
      <w:r w:rsidRPr="00333DC7">
        <w:rPr>
          <w:lang w:val="fr-FR"/>
        </w:rPr>
        <w:t>obligation de prendre</w:t>
      </w:r>
      <w:r>
        <w:rPr>
          <w:lang w:val="fr-FR"/>
        </w:rPr>
        <w:t xml:space="preserve">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avis des parents si le retard occasionné par cette démarche risque de nuire à la santé, au développement ou à la sécurité de l</w:t>
      </w:r>
      <w:r>
        <w:rPr>
          <w:lang w:val="fr-FR"/>
        </w:rPr>
        <w:t>’</w:t>
      </w:r>
      <w:r w:rsidRPr="00333DC7">
        <w:rPr>
          <w:lang w:val="fr-FR"/>
        </w:rPr>
        <w:t>enfant. Il fait</w:t>
      </w:r>
      <w:r>
        <w:rPr>
          <w:lang w:val="fr-FR"/>
        </w:rPr>
        <w:t xml:space="preserve"> </w:t>
      </w:r>
      <w:r w:rsidRPr="00333DC7">
        <w:rPr>
          <w:lang w:val="fr-FR"/>
        </w:rPr>
        <w:t>également observer que l</w:t>
      </w:r>
      <w:r>
        <w:rPr>
          <w:lang w:val="fr-FR"/>
        </w:rPr>
        <w:t>’</w:t>
      </w:r>
      <w:r w:rsidRPr="00333DC7">
        <w:rPr>
          <w:lang w:val="fr-FR"/>
        </w:rPr>
        <w:t>auteure ne s</w:t>
      </w:r>
      <w:r>
        <w:rPr>
          <w:lang w:val="fr-FR"/>
        </w:rPr>
        <w:t>’</w:t>
      </w:r>
      <w:r w:rsidRPr="00333DC7">
        <w:rPr>
          <w:lang w:val="fr-FR"/>
        </w:rPr>
        <w:t>est pas prévalue du droit, prévu par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 xml:space="preserve">90 </w:t>
      </w:r>
      <w:r w:rsidRPr="00333DC7">
        <w:rPr>
          <w:lang w:val="fr-FR"/>
        </w:rPr>
        <w:lastRenderedPageBreak/>
        <w:t>de la loi sur la protection de l</w:t>
      </w:r>
      <w:r>
        <w:rPr>
          <w:lang w:val="fr-FR"/>
        </w:rPr>
        <w:t>’</w:t>
      </w:r>
      <w:r w:rsidRPr="00333DC7">
        <w:rPr>
          <w:lang w:val="fr-FR"/>
        </w:rPr>
        <w:t>enfance, de saisir un tribunal administratif d</w:t>
      </w:r>
      <w:r>
        <w:rPr>
          <w:lang w:val="fr-FR"/>
        </w:rPr>
        <w:t>’</w:t>
      </w:r>
      <w:r w:rsidRPr="00333DC7">
        <w:rPr>
          <w:lang w:val="fr-FR"/>
        </w:rPr>
        <w:t>un recours contre la décision de placement.</w:t>
      </w:r>
    </w:p>
    <w:p w14:paraId="609C59A4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4.4</w:t>
      </w:r>
      <w:r w:rsidRPr="00333DC7">
        <w:rPr>
          <w:lang w:val="fr-FR"/>
        </w:rPr>
        <w:tab/>
        <w:t>Se référant à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 xml:space="preserve">5 du Protocole facultatif et </w:t>
      </w:r>
      <w:r>
        <w:rPr>
          <w:lang w:val="fr-FR"/>
        </w:rPr>
        <w:t xml:space="preserve">à une précédente décision </w:t>
      </w:r>
      <w:r w:rsidRPr="00333DC7">
        <w:rPr>
          <w:lang w:val="fr-FR"/>
        </w:rPr>
        <w:t>du Comité, l</w:t>
      </w:r>
      <w:r>
        <w:rPr>
          <w:lang w:val="fr-FR"/>
        </w:rPr>
        <w:t>’</w:t>
      </w:r>
      <w:r w:rsidRPr="00333DC7">
        <w:rPr>
          <w:lang w:val="fr-FR"/>
        </w:rPr>
        <w:t>État partie fait remarquer que la plupart des violations alléguées ne concernent que l</w:t>
      </w:r>
      <w:r>
        <w:rPr>
          <w:lang w:val="fr-FR"/>
        </w:rPr>
        <w:t>’</w:t>
      </w:r>
      <w:r w:rsidRPr="00333DC7">
        <w:rPr>
          <w:lang w:val="fr-FR"/>
        </w:rPr>
        <w:t>auteure et ne</w:t>
      </w:r>
      <w:r>
        <w:rPr>
          <w:lang w:val="fr-FR"/>
        </w:rPr>
        <w:t xml:space="preserve"> </w:t>
      </w:r>
      <w:r w:rsidRPr="00333DC7">
        <w:rPr>
          <w:lang w:val="fr-FR"/>
        </w:rPr>
        <w:t>touchent</w:t>
      </w:r>
      <w:r>
        <w:rPr>
          <w:lang w:val="fr-FR"/>
        </w:rPr>
        <w:t xml:space="preserve"> </w:t>
      </w:r>
      <w:r w:rsidRPr="00333DC7">
        <w:rPr>
          <w:lang w:val="fr-FR"/>
        </w:rPr>
        <w:t>pas directement l</w:t>
      </w:r>
      <w:r>
        <w:rPr>
          <w:lang w:val="fr-FR"/>
        </w:rPr>
        <w:t>’</w:t>
      </w:r>
      <w:r w:rsidRPr="00333DC7">
        <w:rPr>
          <w:lang w:val="fr-FR"/>
        </w:rPr>
        <w:t>enfant. N</w:t>
      </w:r>
      <w:r>
        <w:rPr>
          <w:lang w:val="fr-FR"/>
        </w:rPr>
        <w:t>’</w:t>
      </w:r>
      <w:r w:rsidRPr="00333DC7">
        <w:rPr>
          <w:lang w:val="fr-FR"/>
        </w:rPr>
        <w:t>étant pas une enfant, l</w:t>
      </w:r>
      <w:r>
        <w:rPr>
          <w:lang w:val="fr-FR"/>
        </w:rPr>
        <w:t>’</w:t>
      </w:r>
      <w:r w:rsidRPr="00333DC7">
        <w:rPr>
          <w:lang w:val="fr-FR"/>
        </w:rPr>
        <w:t>auteure n</w:t>
      </w:r>
      <w:r>
        <w:rPr>
          <w:lang w:val="fr-FR"/>
        </w:rPr>
        <w:t>’</w:t>
      </w:r>
      <w:r w:rsidRPr="00333DC7">
        <w:rPr>
          <w:lang w:val="fr-FR"/>
        </w:rPr>
        <w:t>a pas la qualité de victime et ces griefs sont donc irrecevables au regard de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 xml:space="preserve">7 </w:t>
      </w:r>
      <w:r>
        <w:rPr>
          <w:lang w:val="fr-FR"/>
        </w:rPr>
        <w:t>(al.</w:t>
      </w:r>
      <w:r w:rsidR="006F37AD">
        <w:rPr>
          <w:lang w:val="fr-FR"/>
        </w:rPr>
        <w:t> </w:t>
      </w:r>
      <w:r w:rsidRPr="00333DC7">
        <w:rPr>
          <w:lang w:val="fr-FR"/>
        </w:rPr>
        <w:t>c)</w:t>
      </w:r>
      <w:r>
        <w:rPr>
          <w:lang w:val="fr-FR"/>
        </w:rPr>
        <w:t>)</w:t>
      </w:r>
      <w:r w:rsidRPr="00333DC7">
        <w:rPr>
          <w:lang w:val="fr-FR"/>
        </w:rPr>
        <w:t xml:space="preserve"> du Protocole facultatif</w:t>
      </w:r>
      <w:r w:rsidRPr="001548CB">
        <w:rPr>
          <w:rStyle w:val="Appelnotedebasdep"/>
        </w:rPr>
        <w:footnoteReference w:id="4"/>
      </w:r>
      <w:r w:rsidRPr="00333DC7">
        <w:rPr>
          <w:lang w:val="fr-FR"/>
        </w:rPr>
        <w:t>.</w:t>
      </w:r>
    </w:p>
    <w:p w14:paraId="6927C7E2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4.5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>État partie fait en outre observer que, bien que l</w:t>
      </w:r>
      <w:r>
        <w:rPr>
          <w:lang w:val="fr-FR"/>
        </w:rPr>
        <w:t>’</w:t>
      </w:r>
      <w:r w:rsidRPr="00333DC7">
        <w:rPr>
          <w:lang w:val="fr-FR"/>
        </w:rPr>
        <w:t>auteure exerce l</w:t>
      </w:r>
      <w:r>
        <w:rPr>
          <w:lang w:val="fr-FR"/>
        </w:rPr>
        <w:t>’</w:t>
      </w:r>
      <w:r w:rsidRPr="00333DC7">
        <w:rPr>
          <w:lang w:val="fr-FR"/>
        </w:rPr>
        <w:t>autorité parentale en commun avec le père, tout recours pour</w:t>
      </w:r>
      <w:r>
        <w:rPr>
          <w:lang w:val="fr-FR"/>
        </w:rPr>
        <w:t xml:space="preserve"> </w:t>
      </w:r>
      <w:r w:rsidRPr="00333DC7">
        <w:rPr>
          <w:lang w:val="fr-FR"/>
        </w:rPr>
        <w:t>violation des droits de l</w:t>
      </w:r>
      <w:r>
        <w:rPr>
          <w:lang w:val="fr-FR"/>
        </w:rPr>
        <w:t>’</w:t>
      </w:r>
      <w:r w:rsidRPr="00333DC7">
        <w:rPr>
          <w:lang w:val="fr-FR"/>
        </w:rPr>
        <w:t>enfant devrait servir</w:t>
      </w:r>
      <w:r>
        <w:rPr>
          <w:lang w:val="fr-FR"/>
        </w:rPr>
        <w:t xml:space="preserve">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intérêt supérieur de l</w:t>
      </w:r>
      <w:r>
        <w:rPr>
          <w:lang w:val="fr-FR"/>
        </w:rPr>
        <w:t>’</w:t>
      </w:r>
      <w:r w:rsidRPr="00333DC7">
        <w:rPr>
          <w:lang w:val="fr-FR"/>
        </w:rPr>
        <w:t>enfant, et il existe un risque que les opinions exprimées ne reflètent pas l</w:t>
      </w:r>
      <w:r>
        <w:rPr>
          <w:lang w:val="fr-FR"/>
        </w:rPr>
        <w:t>’</w:t>
      </w:r>
      <w:r w:rsidRPr="00333DC7">
        <w:rPr>
          <w:lang w:val="fr-FR"/>
        </w:rPr>
        <w:t>opinion propre de l</w:t>
      </w:r>
      <w:r>
        <w:rPr>
          <w:lang w:val="fr-FR"/>
        </w:rPr>
        <w:t>’</w:t>
      </w:r>
      <w:r w:rsidRPr="00333DC7">
        <w:rPr>
          <w:lang w:val="fr-FR"/>
        </w:rPr>
        <w:t>enfant mais plutôt celle du parent qui écrit en son nom. L</w:t>
      </w:r>
      <w:r>
        <w:rPr>
          <w:lang w:val="fr-FR"/>
        </w:rPr>
        <w:t>’</w:t>
      </w:r>
      <w:r w:rsidRPr="00333DC7">
        <w:rPr>
          <w:lang w:val="fr-FR"/>
        </w:rPr>
        <w:t>État partie argue qu</w:t>
      </w:r>
      <w:r>
        <w:rPr>
          <w:lang w:val="fr-FR"/>
        </w:rPr>
        <w:t>’</w:t>
      </w:r>
      <w:r w:rsidRPr="00333DC7">
        <w:rPr>
          <w:lang w:val="fr-FR"/>
        </w:rPr>
        <w:t>en l</w:t>
      </w:r>
      <w:r>
        <w:rPr>
          <w:lang w:val="fr-FR"/>
        </w:rPr>
        <w:t>’</w:t>
      </w:r>
      <w:r w:rsidRPr="00333DC7">
        <w:rPr>
          <w:lang w:val="fr-FR"/>
        </w:rPr>
        <w:t>espèce, l</w:t>
      </w:r>
      <w:r>
        <w:rPr>
          <w:lang w:val="fr-FR"/>
        </w:rPr>
        <w:t>’</w:t>
      </w:r>
      <w:r w:rsidRPr="00333DC7">
        <w:rPr>
          <w:lang w:val="fr-FR"/>
        </w:rPr>
        <w:t>enfant est âgé de plus de 10</w:t>
      </w:r>
      <w:r>
        <w:rPr>
          <w:lang w:val="fr-FR"/>
        </w:rPr>
        <w:t> </w:t>
      </w:r>
      <w:r w:rsidRPr="00333DC7">
        <w:rPr>
          <w:lang w:val="fr-FR"/>
        </w:rPr>
        <w:t>ans et que son opinion devrait être prise en considération. Eu égard à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13 du règlement intérieur du Comité et au paragraphe</w:t>
      </w:r>
      <w:r w:rsidR="006F37AD">
        <w:rPr>
          <w:lang w:val="fr-FR"/>
        </w:rPr>
        <w:t> </w:t>
      </w:r>
      <w:r w:rsidRPr="00333DC7">
        <w:rPr>
          <w:lang w:val="fr-FR"/>
        </w:rPr>
        <w:t>96 de l</w:t>
      </w:r>
      <w:r>
        <w:rPr>
          <w:lang w:val="fr-FR"/>
        </w:rPr>
        <w:t>’</w:t>
      </w:r>
      <w:r w:rsidRPr="00333DC7">
        <w:rPr>
          <w:lang w:val="fr-FR"/>
        </w:rPr>
        <w:t xml:space="preserve">observation générale </w:t>
      </w:r>
      <w:r w:rsidRPr="00DA34EB">
        <w:rPr>
          <w:rFonts w:eastAsia="MS Mincho"/>
          <w:szCs w:val="22"/>
          <w:lang w:val="fr-FR"/>
        </w:rPr>
        <w:t>n</w:t>
      </w:r>
      <w:r w:rsidRPr="00DA34EB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333DC7">
        <w:rPr>
          <w:lang w:val="fr-FR"/>
        </w:rPr>
        <w:t>14</w:t>
      </w:r>
      <w:r>
        <w:rPr>
          <w:lang w:val="fr-FR"/>
        </w:rPr>
        <w:t xml:space="preserve"> (2013)</w:t>
      </w:r>
      <w:r w:rsidRPr="00333DC7">
        <w:rPr>
          <w:lang w:val="fr-FR"/>
        </w:rPr>
        <w:t xml:space="preserve"> du Comité, l</w:t>
      </w:r>
      <w:r>
        <w:rPr>
          <w:lang w:val="fr-FR"/>
        </w:rPr>
        <w:t>’</w:t>
      </w:r>
      <w:r w:rsidRPr="00333DC7">
        <w:rPr>
          <w:lang w:val="fr-FR"/>
        </w:rPr>
        <w:t>État partie souligne que l</w:t>
      </w:r>
      <w:r>
        <w:rPr>
          <w:lang w:val="fr-FR"/>
        </w:rPr>
        <w:t>’</w:t>
      </w:r>
      <w:r w:rsidRPr="00333DC7">
        <w:rPr>
          <w:lang w:val="fr-FR"/>
        </w:rPr>
        <w:t>auteure n</w:t>
      </w:r>
      <w:r>
        <w:rPr>
          <w:lang w:val="fr-FR"/>
        </w:rPr>
        <w:t>’</w:t>
      </w:r>
      <w:r w:rsidRPr="00333DC7">
        <w:rPr>
          <w:lang w:val="fr-FR"/>
        </w:rPr>
        <w:t>a pas apporté la preuve du consentement de l</w:t>
      </w:r>
      <w:r>
        <w:rPr>
          <w:lang w:val="fr-FR"/>
        </w:rPr>
        <w:t>’</w:t>
      </w:r>
      <w:r w:rsidRPr="00333DC7">
        <w:rPr>
          <w:lang w:val="fr-FR"/>
        </w:rPr>
        <w:t xml:space="preserve">enfant </w:t>
      </w:r>
      <w:r>
        <w:rPr>
          <w:lang w:val="fr-FR"/>
        </w:rPr>
        <w:t xml:space="preserve">et n’a pas </w:t>
      </w:r>
      <w:r w:rsidRPr="00333DC7">
        <w:rPr>
          <w:lang w:val="fr-FR"/>
        </w:rPr>
        <w:t>justifié son action en son nom. Il fait observer que, compte tenu des circonstances de l</w:t>
      </w:r>
      <w:r>
        <w:rPr>
          <w:lang w:val="fr-FR"/>
        </w:rPr>
        <w:t>’</w:t>
      </w:r>
      <w:r w:rsidRPr="00333DC7">
        <w:rPr>
          <w:lang w:val="fr-FR"/>
        </w:rPr>
        <w:t>affaire, il existe un conflit d</w:t>
      </w:r>
      <w:r>
        <w:rPr>
          <w:lang w:val="fr-FR"/>
        </w:rPr>
        <w:t>’</w:t>
      </w:r>
      <w:r w:rsidRPr="00333DC7">
        <w:rPr>
          <w:lang w:val="fr-FR"/>
        </w:rPr>
        <w:t>intérêts manifeste entre l</w:t>
      </w:r>
      <w:r>
        <w:rPr>
          <w:lang w:val="fr-FR"/>
        </w:rPr>
        <w:t>’</w:t>
      </w:r>
      <w:r w:rsidRPr="00333DC7">
        <w:rPr>
          <w:lang w:val="fr-FR"/>
        </w:rPr>
        <w:t>enfant et l</w:t>
      </w:r>
      <w:r>
        <w:rPr>
          <w:lang w:val="fr-FR"/>
        </w:rPr>
        <w:t>’</w:t>
      </w:r>
      <w:r w:rsidRPr="00333DC7">
        <w:rPr>
          <w:lang w:val="fr-FR"/>
        </w:rPr>
        <w:t>auteure, et ajoute qu</w:t>
      </w:r>
      <w:r>
        <w:rPr>
          <w:lang w:val="fr-FR"/>
        </w:rPr>
        <w:t>’</w:t>
      </w:r>
      <w:r w:rsidRPr="00333DC7">
        <w:rPr>
          <w:lang w:val="fr-FR"/>
        </w:rPr>
        <w:t>il conviendrait d</w:t>
      </w:r>
      <w:r>
        <w:rPr>
          <w:lang w:val="fr-FR"/>
        </w:rPr>
        <w:t>’</w:t>
      </w:r>
      <w:r w:rsidRPr="00333DC7">
        <w:rPr>
          <w:lang w:val="fr-FR"/>
        </w:rPr>
        <w:t>examiner si la communication a effectivement été soumise dans l</w:t>
      </w:r>
      <w:r>
        <w:rPr>
          <w:lang w:val="fr-FR"/>
        </w:rPr>
        <w:t>’</w:t>
      </w:r>
      <w:r w:rsidRPr="00333DC7">
        <w:rPr>
          <w:lang w:val="fr-FR"/>
        </w:rPr>
        <w:t>intérêt supérieur de l</w:t>
      </w:r>
      <w:r>
        <w:rPr>
          <w:lang w:val="fr-FR"/>
        </w:rPr>
        <w:t>’</w:t>
      </w:r>
      <w:r w:rsidRPr="00333DC7">
        <w:rPr>
          <w:lang w:val="fr-FR"/>
        </w:rPr>
        <w:t>enfant, afin par exemple d</w:t>
      </w:r>
      <w:r>
        <w:rPr>
          <w:lang w:val="fr-FR"/>
        </w:rPr>
        <w:t>’</w:t>
      </w:r>
      <w:r w:rsidRPr="00333DC7">
        <w:rPr>
          <w:lang w:val="fr-FR"/>
        </w:rPr>
        <w:t>empêcher que l</w:t>
      </w:r>
      <w:r>
        <w:rPr>
          <w:lang w:val="fr-FR"/>
        </w:rPr>
        <w:t>’</w:t>
      </w:r>
      <w:r w:rsidRPr="00333DC7">
        <w:rPr>
          <w:lang w:val="fr-FR"/>
        </w:rPr>
        <w:t>enfant soit manipulé. L</w:t>
      </w:r>
      <w:r>
        <w:rPr>
          <w:lang w:val="fr-FR"/>
        </w:rPr>
        <w:t>’</w:t>
      </w:r>
      <w:r w:rsidRPr="00333DC7">
        <w:rPr>
          <w:lang w:val="fr-FR"/>
        </w:rPr>
        <w:t>État partie conclut que la communication devrait être déclarée irrecevable au regard de</w:t>
      </w:r>
      <w:r>
        <w:rPr>
          <w:lang w:val="fr-FR"/>
        </w:rPr>
        <w:t>s</w:t>
      </w:r>
      <w:r w:rsidRPr="00333DC7">
        <w:rPr>
          <w:lang w:val="fr-FR"/>
        </w:rPr>
        <w:t xml:space="preserve"> article</w:t>
      </w:r>
      <w:r>
        <w:rPr>
          <w:lang w:val="fr-FR"/>
        </w:rPr>
        <w:t>s</w:t>
      </w:r>
      <w:r w:rsidR="006F37AD">
        <w:rPr>
          <w:lang w:val="fr-FR"/>
        </w:rPr>
        <w:t> </w:t>
      </w:r>
      <w:r w:rsidRPr="00333DC7">
        <w:rPr>
          <w:lang w:val="fr-FR"/>
        </w:rPr>
        <w:t>3 (par.</w:t>
      </w:r>
      <w:r>
        <w:rPr>
          <w:lang w:val="fr-FR"/>
        </w:rPr>
        <w:t> </w:t>
      </w:r>
      <w:r w:rsidRPr="00333DC7">
        <w:rPr>
          <w:lang w:val="fr-FR"/>
        </w:rPr>
        <w:t>2) et</w:t>
      </w:r>
      <w:r>
        <w:rPr>
          <w:lang w:val="fr-FR"/>
        </w:rPr>
        <w:t xml:space="preserve"> </w:t>
      </w:r>
      <w:r w:rsidRPr="00333DC7">
        <w:rPr>
          <w:lang w:val="fr-FR"/>
        </w:rPr>
        <w:t>5 (par.</w:t>
      </w:r>
      <w:r>
        <w:rPr>
          <w:lang w:val="fr-FR"/>
        </w:rPr>
        <w:t> </w:t>
      </w:r>
      <w:r w:rsidRPr="00333DC7">
        <w:rPr>
          <w:lang w:val="fr-FR"/>
        </w:rPr>
        <w:t>2) du Protocole facultatif.</w:t>
      </w:r>
    </w:p>
    <w:p w14:paraId="362C2B1A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4.6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>État partie ajoute</w:t>
      </w:r>
      <w:r>
        <w:rPr>
          <w:lang w:val="fr-FR"/>
        </w:rPr>
        <w:t xml:space="preserve"> </w:t>
      </w:r>
      <w:r w:rsidRPr="00333DC7">
        <w:rPr>
          <w:lang w:val="fr-FR"/>
        </w:rPr>
        <w:t>que la communication est irrecevable au regard de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 xml:space="preserve">7 </w:t>
      </w:r>
      <w:r>
        <w:rPr>
          <w:lang w:val="fr-FR"/>
        </w:rPr>
        <w:t>(al.</w:t>
      </w:r>
      <w:r w:rsidR="006F37AD">
        <w:rPr>
          <w:lang w:val="fr-FR"/>
        </w:rPr>
        <w:t> </w:t>
      </w:r>
      <w:r w:rsidRPr="00333DC7">
        <w:rPr>
          <w:lang w:val="fr-FR"/>
        </w:rPr>
        <w:t>f)</w:t>
      </w:r>
      <w:r>
        <w:rPr>
          <w:lang w:val="fr-FR"/>
        </w:rPr>
        <w:t>)</w:t>
      </w:r>
      <w:r w:rsidRPr="00333DC7">
        <w:rPr>
          <w:lang w:val="fr-FR"/>
        </w:rPr>
        <w:t xml:space="preserve"> du Protocole facultatif car manifestement</w:t>
      </w:r>
      <w:r>
        <w:rPr>
          <w:lang w:val="fr-FR"/>
        </w:rPr>
        <w:t xml:space="preserve"> in</w:t>
      </w:r>
      <w:r w:rsidRPr="00333DC7">
        <w:rPr>
          <w:lang w:val="fr-FR"/>
        </w:rPr>
        <w:t>fondée, et soutient que l</w:t>
      </w:r>
      <w:r>
        <w:rPr>
          <w:lang w:val="fr-FR"/>
        </w:rPr>
        <w:t>’</w:t>
      </w:r>
      <w:r w:rsidRPr="00333DC7">
        <w:rPr>
          <w:lang w:val="fr-FR"/>
        </w:rPr>
        <w:t>élément central de la communication est</w:t>
      </w:r>
      <w:r>
        <w:rPr>
          <w:lang w:val="fr-FR"/>
        </w:rPr>
        <w:t xml:space="preserve"> </w:t>
      </w:r>
      <w:r w:rsidRPr="00333DC7">
        <w:rPr>
          <w:lang w:val="fr-FR"/>
        </w:rPr>
        <w:t>que l</w:t>
      </w:r>
      <w:r>
        <w:rPr>
          <w:lang w:val="fr-FR"/>
        </w:rPr>
        <w:t>’</w:t>
      </w:r>
      <w:r w:rsidRPr="00333DC7">
        <w:rPr>
          <w:lang w:val="fr-FR"/>
        </w:rPr>
        <w:t>auteure n</w:t>
      </w:r>
      <w:r>
        <w:rPr>
          <w:lang w:val="fr-FR"/>
        </w:rPr>
        <w:t>’</w:t>
      </w:r>
      <w:r w:rsidRPr="00333DC7">
        <w:rPr>
          <w:lang w:val="fr-FR"/>
        </w:rPr>
        <w:t>est pas satisfaite de l</w:t>
      </w:r>
      <w:r>
        <w:rPr>
          <w:lang w:val="fr-FR"/>
        </w:rPr>
        <w:t>’</w:t>
      </w:r>
      <w:r w:rsidRPr="00333DC7">
        <w:rPr>
          <w:lang w:val="fr-FR"/>
        </w:rPr>
        <w:t>issue légitime des procédures internes concernant ses demandes de garde exclusive et de pension alimentaire pour l</w:t>
      </w:r>
      <w:r>
        <w:rPr>
          <w:lang w:val="fr-FR"/>
        </w:rPr>
        <w:t>’</w:t>
      </w:r>
      <w:r w:rsidRPr="00333DC7">
        <w:rPr>
          <w:lang w:val="fr-FR"/>
        </w:rPr>
        <w:t>enfant et le fait que l</w:t>
      </w:r>
      <w:r>
        <w:rPr>
          <w:lang w:val="fr-FR"/>
        </w:rPr>
        <w:t>’</w:t>
      </w:r>
      <w:r w:rsidRPr="00333DC7">
        <w:rPr>
          <w:lang w:val="fr-FR"/>
        </w:rPr>
        <w:t xml:space="preserve">enfant réside avec le père. </w:t>
      </w:r>
      <w:r>
        <w:rPr>
          <w:lang w:val="fr-FR"/>
        </w:rPr>
        <w:t>R</w:t>
      </w:r>
      <w:r w:rsidRPr="00333DC7">
        <w:rPr>
          <w:lang w:val="fr-FR"/>
        </w:rPr>
        <w:t>envo</w:t>
      </w:r>
      <w:r>
        <w:rPr>
          <w:lang w:val="fr-FR"/>
        </w:rPr>
        <w:t>yant</w:t>
      </w:r>
      <w:r w:rsidRPr="00333DC7">
        <w:rPr>
          <w:lang w:val="fr-FR"/>
        </w:rPr>
        <w:t xml:space="preserve"> </w:t>
      </w:r>
      <w:r>
        <w:rPr>
          <w:lang w:val="fr-FR"/>
        </w:rPr>
        <w:t xml:space="preserve">à une décision rendue précédemment par le </w:t>
      </w:r>
      <w:r w:rsidRPr="00333DC7">
        <w:rPr>
          <w:lang w:val="fr-FR"/>
        </w:rPr>
        <w:t>Comité</w:t>
      </w:r>
      <w:r>
        <w:rPr>
          <w:lang w:val="fr-FR"/>
        </w:rPr>
        <w:t>,</w:t>
      </w:r>
      <w:r w:rsidRPr="00333DC7">
        <w:rPr>
          <w:lang w:val="fr-FR"/>
        </w:rPr>
        <w:t xml:space="preserve"> </w:t>
      </w:r>
      <w:r>
        <w:rPr>
          <w:lang w:val="fr-FR"/>
        </w:rPr>
        <w:t xml:space="preserve">l’État partie </w:t>
      </w:r>
      <w:r w:rsidRPr="00333DC7">
        <w:rPr>
          <w:lang w:val="fr-FR"/>
        </w:rPr>
        <w:t>fait valoir que le Comité ne fait pas office de juridiction de quatrième instance. Il souligne que l</w:t>
      </w:r>
      <w:r>
        <w:rPr>
          <w:lang w:val="fr-FR"/>
        </w:rPr>
        <w:t>’</w:t>
      </w:r>
      <w:r w:rsidRPr="00333DC7">
        <w:rPr>
          <w:lang w:val="fr-FR"/>
        </w:rPr>
        <w:t>auteure n</w:t>
      </w:r>
      <w:r>
        <w:rPr>
          <w:lang w:val="fr-FR"/>
        </w:rPr>
        <w:t>’</w:t>
      </w:r>
      <w:r w:rsidRPr="00333DC7">
        <w:rPr>
          <w:lang w:val="fr-FR"/>
        </w:rPr>
        <w:t>a pas démontré que l</w:t>
      </w:r>
      <w:r>
        <w:rPr>
          <w:lang w:val="fr-FR"/>
        </w:rPr>
        <w:t>’</w:t>
      </w:r>
      <w:r w:rsidRPr="00333DC7">
        <w:rPr>
          <w:lang w:val="fr-FR"/>
        </w:rPr>
        <w:t>appréciation des faits et des éléments de preuve par les juridictions était manifestement arbitraire ou constituait un déni de justice</w:t>
      </w:r>
      <w:r w:rsidRPr="001548CB">
        <w:rPr>
          <w:rStyle w:val="Appelnotedebasdep"/>
        </w:rPr>
        <w:footnoteReference w:id="5"/>
      </w:r>
      <w:r w:rsidRPr="00333DC7">
        <w:rPr>
          <w:lang w:val="fr-FR"/>
        </w:rPr>
        <w:t>.</w:t>
      </w:r>
    </w:p>
    <w:p w14:paraId="577E63E7" w14:textId="77777777" w:rsidR="00AD52B1" w:rsidRPr="00333DC7" w:rsidRDefault="00AD52B1" w:rsidP="006F37AD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333DC7">
        <w:rPr>
          <w:lang w:val="fr-FR"/>
        </w:rPr>
        <w:t>Commentaires de l</w:t>
      </w:r>
      <w:r>
        <w:rPr>
          <w:lang w:val="fr-FR"/>
        </w:rPr>
        <w:t>’</w:t>
      </w:r>
      <w:r w:rsidRPr="00333DC7">
        <w:rPr>
          <w:lang w:val="fr-FR"/>
        </w:rPr>
        <w:t>auteure sur les observations de l</w:t>
      </w:r>
      <w:r>
        <w:rPr>
          <w:lang w:val="fr-FR"/>
        </w:rPr>
        <w:t>’</w:t>
      </w:r>
      <w:r w:rsidRPr="00333DC7">
        <w:rPr>
          <w:lang w:val="fr-FR"/>
        </w:rPr>
        <w:t xml:space="preserve">État partie </w:t>
      </w:r>
      <w:r>
        <w:rPr>
          <w:lang w:val="fr-FR"/>
        </w:rPr>
        <w:br/>
      </w:r>
      <w:r w:rsidRPr="00333DC7">
        <w:rPr>
          <w:lang w:val="fr-FR"/>
        </w:rPr>
        <w:t>concernant la recevabilité</w:t>
      </w:r>
    </w:p>
    <w:p w14:paraId="26CB7E7E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5.1</w:t>
      </w:r>
      <w:r w:rsidRPr="00333DC7">
        <w:rPr>
          <w:lang w:val="fr-FR"/>
        </w:rPr>
        <w:tab/>
        <w:t>Le 13</w:t>
      </w:r>
      <w:r>
        <w:rPr>
          <w:lang w:val="fr-FR"/>
        </w:rPr>
        <w:t> </w:t>
      </w:r>
      <w:r w:rsidRPr="00333DC7">
        <w:rPr>
          <w:lang w:val="fr-FR"/>
        </w:rPr>
        <w:t>décembre 2019, l</w:t>
      </w:r>
      <w:r>
        <w:rPr>
          <w:lang w:val="fr-FR"/>
        </w:rPr>
        <w:t>’</w:t>
      </w:r>
      <w:r w:rsidRPr="00333DC7">
        <w:rPr>
          <w:lang w:val="fr-FR"/>
        </w:rPr>
        <w:t>auteure a soumis ses commentaires sur les observations de l</w:t>
      </w:r>
      <w:r>
        <w:rPr>
          <w:lang w:val="fr-FR"/>
        </w:rPr>
        <w:t>’</w:t>
      </w:r>
      <w:r w:rsidRPr="00333DC7">
        <w:rPr>
          <w:lang w:val="fr-FR"/>
        </w:rPr>
        <w:t>État partie. En ce qui concerne</w:t>
      </w:r>
      <w:r>
        <w:rPr>
          <w:lang w:val="fr-FR"/>
        </w:rPr>
        <w:t xml:space="preserve"> </w:t>
      </w:r>
      <w:r w:rsidRPr="00333DC7">
        <w:rPr>
          <w:lang w:val="fr-FR"/>
        </w:rPr>
        <w:t>le compte rendu des faits présenté</w:t>
      </w:r>
      <w:r>
        <w:rPr>
          <w:lang w:val="fr-FR"/>
        </w:rPr>
        <w:t xml:space="preserve"> </w:t>
      </w:r>
      <w:r w:rsidRPr="00333DC7">
        <w:rPr>
          <w:lang w:val="fr-FR"/>
        </w:rPr>
        <w:t>par l</w:t>
      </w:r>
      <w:r>
        <w:rPr>
          <w:lang w:val="fr-FR"/>
        </w:rPr>
        <w:t>’</w:t>
      </w:r>
      <w:r w:rsidRPr="00333DC7">
        <w:rPr>
          <w:lang w:val="fr-FR"/>
        </w:rPr>
        <w:t>État partie, elle rappelle qu</w:t>
      </w:r>
      <w:r>
        <w:rPr>
          <w:lang w:val="fr-FR"/>
        </w:rPr>
        <w:t>’</w:t>
      </w:r>
      <w:r w:rsidRPr="00333DC7">
        <w:rPr>
          <w:lang w:val="fr-FR"/>
        </w:rPr>
        <w:t>en novembre 2017, il a été ordonné au père de verser une pension alimentaire. Elle affirme avoir demandé que l</w:t>
      </w:r>
      <w:r>
        <w:rPr>
          <w:lang w:val="fr-FR"/>
        </w:rPr>
        <w:t>’</w:t>
      </w:r>
      <w:r w:rsidRPr="00333DC7">
        <w:rPr>
          <w:lang w:val="fr-FR"/>
        </w:rPr>
        <w:t>enfant réside chez elle en raison de la violence du père et parce</w:t>
      </w:r>
      <w:r>
        <w:rPr>
          <w:lang w:val="fr-FR"/>
        </w:rPr>
        <w:t xml:space="preserve"> </w:t>
      </w:r>
      <w:r w:rsidRPr="00333DC7">
        <w:rPr>
          <w:lang w:val="fr-FR"/>
        </w:rPr>
        <w:t>que des travailleurs sociaux et un psychiatre avaient</w:t>
      </w:r>
      <w:r>
        <w:rPr>
          <w:lang w:val="fr-FR"/>
        </w:rPr>
        <w:t xml:space="preserve"> </w:t>
      </w:r>
      <w:r w:rsidRPr="00333DC7">
        <w:rPr>
          <w:lang w:val="fr-FR"/>
        </w:rPr>
        <w:t>reconnu la gravité des faits</w:t>
      </w:r>
      <w:r>
        <w:rPr>
          <w:lang w:val="fr-FR"/>
        </w:rPr>
        <w:t xml:space="preserve"> </w:t>
      </w:r>
      <w:r w:rsidRPr="00333DC7">
        <w:rPr>
          <w:lang w:val="fr-FR"/>
        </w:rPr>
        <w:t>qu</w:t>
      </w:r>
      <w:r>
        <w:rPr>
          <w:lang w:val="fr-FR"/>
        </w:rPr>
        <w:t>’</w:t>
      </w:r>
      <w:r w:rsidRPr="00333DC7">
        <w:rPr>
          <w:lang w:val="fr-FR"/>
        </w:rPr>
        <w:t>elle avait présentés.</w:t>
      </w:r>
    </w:p>
    <w:p w14:paraId="67C07EFD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5.2</w:t>
      </w:r>
      <w:r w:rsidRPr="00333DC7">
        <w:rPr>
          <w:lang w:val="fr-FR"/>
        </w:rPr>
        <w:tab/>
        <w:t>En ce qui concerne l</w:t>
      </w:r>
      <w:r>
        <w:rPr>
          <w:lang w:val="fr-FR"/>
        </w:rPr>
        <w:t>’</w:t>
      </w:r>
      <w:r w:rsidRPr="00333DC7">
        <w:rPr>
          <w:lang w:val="fr-FR"/>
        </w:rPr>
        <w:t>épuisement des recours, l</w:t>
      </w:r>
      <w:r>
        <w:rPr>
          <w:lang w:val="fr-FR"/>
        </w:rPr>
        <w:t>’</w:t>
      </w:r>
      <w:r w:rsidRPr="00333DC7">
        <w:rPr>
          <w:lang w:val="fr-FR"/>
        </w:rPr>
        <w:t>auteure déclare qu</w:t>
      </w:r>
      <w:r>
        <w:rPr>
          <w:lang w:val="fr-FR"/>
        </w:rPr>
        <w:t>’</w:t>
      </w:r>
      <w:r w:rsidRPr="00333DC7">
        <w:rPr>
          <w:lang w:val="fr-FR"/>
        </w:rPr>
        <w:t>elle n</w:t>
      </w:r>
      <w:r>
        <w:rPr>
          <w:lang w:val="fr-FR"/>
        </w:rPr>
        <w:t>’</w:t>
      </w:r>
      <w:r w:rsidRPr="00333DC7">
        <w:rPr>
          <w:lang w:val="fr-FR"/>
        </w:rPr>
        <w:t>a rien pu faire contre la décision de la police de ne pas enquêter sur les allégations concernant les coups portés à l</w:t>
      </w:r>
      <w:r>
        <w:rPr>
          <w:lang w:val="fr-FR"/>
        </w:rPr>
        <w:t>’</w:t>
      </w:r>
      <w:r w:rsidRPr="00333DC7">
        <w:rPr>
          <w:lang w:val="fr-FR"/>
        </w:rPr>
        <w:t>enfant par le père,</w:t>
      </w:r>
      <w:r>
        <w:rPr>
          <w:lang w:val="fr-FR"/>
        </w:rPr>
        <w:t xml:space="preserve"> </w:t>
      </w:r>
      <w:r w:rsidRPr="00333DC7">
        <w:rPr>
          <w:lang w:val="fr-FR"/>
        </w:rPr>
        <w:t>et que son avocat pensait que le procureur n</w:t>
      </w:r>
      <w:r>
        <w:rPr>
          <w:lang w:val="fr-FR"/>
        </w:rPr>
        <w:t>’</w:t>
      </w:r>
      <w:r w:rsidRPr="00333DC7">
        <w:rPr>
          <w:lang w:val="fr-FR"/>
        </w:rPr>
        <w:t>examinerait</w:t>
      </w:r>
      <w:r>
        <w:rPr>
          <w:lang w:val="fr-FR"/>
        </w:rPr>
        <w:t xml:space="preserve"> </w:t>
      </w:r>
      <w:r w:rsidRPr="00333DC7">
        <w:rPr>
          <w:lang w:val="fr-FR"/>
        </w:rPr>
        <w:t>pas son affaire. Elle avait l</w:t>
      </w:r>
      <w:r>
        <w:rPr>
          <w:lang w:val="fr-FR"/>
        </w:rPr>
        <w:t>’</w:t>
      </w:r>
      <w:r w:rsidRPr="00333DC7">
        <w:rPr>
          <w:lang w:val="fr-FR"/>
        </w:rPr>
        <w:t xml:space="preserve">intention de poursuivre en justice le père et plusieurs fonctionnaires, mais un policier qui avait </w:t>
      </w:r>
      <w:r>
        <w:rPr>
          <w:lang w:val="fr-FR"/>
        </w:rPr>
        <w:t>parlé</w:t>
      </w:r>
      <w:r w:rsidRPr="00333DC7">
        <w:rPr>
          <w:lang w:val="fr-FR"/>
        </w:rPr>
        <w:t xml:space="preserve"> avec un procureur lui avait dit qu</w:t>
      </w:r>
      <w:r>
        <w:rPr>
          <w:lang w:val="fr-FR"/>
        </w:rPr>
        <w:t>’</w:t>
      </w:r>
      <w:r w:rsidRPr="00333DC7">
        <w:rPr>
          <w:lang w:val="fr-FR"/>
        </w:rPr>
        <w:t>elle n</w:t>
      </w:r>
      <w:r>
        <w:rPr>
          <w:lang w:val="fr-FR"/>
        </w:rPr>
        <w:t>’</w:t>
      </w:r>
      <w:r w:rsidRPr="00333DC7">
        <w:rPr>
          <w:lang w:val="fr-FR"/>
        </w:rPr>
        <w:t>avait aucune chance d</w:t>
      </w:r>
      <w:r>
        <w:rPr>
          <w:lang w:val="fr-FR"/>
        </w:rPr>
        <w:t>’</w:t>
      </w:r>
      <w:r w:rsidRPr="00333DC7">
        <w:rPr>
          <w:lang w:val="fr-FR"/>
        </w:rPr>
        <w:t xml:space="preserve">avoir gain de cause dans cette affaire. Compte tenu de </w:t>
      </w:r>
      <w:r>
        <w:rPr>
          <w:lang w:val="fr-FR"/>
        </w:rPr>
        <w:t xml:space="preserve">cet avis </w:t>
      </w:r>
      <w:r w:rsidRPr="00333DC7">
        <w:rPr>
          <w:lang w:val="fr-FR"/>
        </w:rPr>
        <w:t>et du coût élevé des procédures, elle avait décidé de ne pas suivre cette voie. En outre, après avoir fait l</w:t>
      </w:r>
      <w:r>
        <w:rPr>
          <w:lang w:val="fr-FR"/>
        </w:rPr>
        <w:t>’</w:t>
      </w:r>
      <w:r w:rsidRPr="00333DC7">
        <w:rPr>
          <w:lang w:val="fr-FR"/>
        </w:rPr>
        <w:t>objet d</w:t>
      </w:r>
      <w:r>
        <w:rPr>
          <w:lang w:val="fr-FR"/>
        </w:rPr>
        <w:t>’</w:t>
      </w:r>
      <w:r w:rsidRPr="00333DC7">
        <w:rPr>
          <w:lang w:val="fr-FR"/>
        </w:rPr>
        <w:t>accusations mensongères de la part d</w:t>
      </w:r>
      <w:r>
        <w:rPr>
          <w:lang w:val="fr-FR"/>
        </w:rPr>
        <w:t>’</w:t>
      </w:r>
      <w:r w:rsidRPr="00333DC7">
        <w:rPr>
          <w:lang w:val="fr-FR"/>
        </w:rPr>
        <w:t>un travailleur social, elle a conclu qu</w:t>
      </w:r>
      <w:r>
        <w:rPr>
          <w:lang w:val="fr-FR"/>
        </w:rPr>
        <w:t>’</w:t>
      </w:r>
      <w:r w:rsidRPr="00333DC7">
        <w:rPr>
          <w:lang w:val="fr-FR"/>
        </w:rPr>
        <w:t>il n</w:t>
      </w:r>
      <w:r>
        <w:rPr>
          <w:lang w:val="fr-FR"/>
        </w:rPr>
        <w:t>’</w:t>
      </w:r>
      <w:r w:rsidRPr="00333DC7">
        <w:rPr>
          <w:lang w:val="fr-FR"/>
        </w:rPr>
        <w:t>était pas possible d</w:t>
      </w:r>
      <w:r>
        <w:rPr>
          <w:lang w:val="fr-FR"/>
        </w:rPr>
        <w:t>’</w:t>
      </w:r>
      <w:r w:rsidRPr="00333DC7">
        <w:rPr>
          <w:lang w:val="fr-FR"/>
        </w:rPr>
        <w:t>intervenir en cas de comportement répréhensible des travailleurs sociaux. Elle affirme qu</w:t>
      </w:r>
      <w:r>
        <w:rPr>
          <w:lang w:val="fr-FR"/>
        </w:rPr>
        <w:t>’</w:t>
      </w:r>
      <w:r w:rsidRPr="00333DC7">
        <w:rPr>
          <w:lang w:val="fr-FR"/>
        </w:rPr>
        <w:t>elle a bien réclamé des dommages-intérêts et demandé que les fonctionnaires concernés soient sanctionnés, mais que la police n</w:t>
      </w:r>
      <w:r>
        <w:rPr>
          <w:lang w:val="fr-FR"/>
        </w:rPr>
        <w:t>’</w:t>
      </w:r>
      <w:r w:rsidRPr="00333DC7">
        <w:rPr>
          <w:lang w:val="fr-FR"/>
        </w:rPr>
        <w:t>a pas enquêté sur l</w:t>
      </w:r>
      <w:r>
        <w:rPr>
          <w:lang w:val="fr-FR"/>
        </w:rPr>
        <w:t>’</w:t>
      </w:r>
      <w:r w:rsidRPr="00333DC7">
        <w:rPr>
          <w:lang w:val="fr-FR"/>
        </w:rPr>
        <w:t xml:space="preserve">affaire. </w:t>
      </w:r>
      <w:r>
        <w:rPr>
          <w:lang w:val="fr-FR"/>
        </w:rPr>
        <w:t xml:space="preserve">Sur </w:t>
      </w:r>
      <w:r w:rsidRPr="00333DC7">
        <w:rPr>
          <w:lang w:val="fr-FR"/>
        </w:rPr>
        <w:t>le conseil de son avocat</w:t>
      </w:r>
      <w:r>
        <w:rPr>
          <w:lang w:val="fr-FR"/>
        </w:rPr>
        <w:t>, l’auteure</w:t>
      </w:r>
      <w:r w:rsidRPr="00333DC7">
        <w:rPr>
          <w:lang w:val="fr-FR"/>
        </w:rPr>
        <w:t xml:space="preserve"> n</w:t>
      </w:r>
      <w:r>
        <w:rPr>
          <w:lang w:val="fr-FR"/>
        </w:rPr>
        <w:t>’</w:t>
      </w:r>
      <w:r w:rsidRPr="00333DC7">
        <w:rPr>
          <w:lang w:val="fr-FR"/>
        </w:rPr>
        <w:t>a pas formé de recours contre le placement de l</w:t>
      </w:r>
      <w:r>
        <w:rPr>
          <w:lang w:val="fr-FR"/>
        </w:rPr>
        <w:t>’</w:t>
      </w:r>
      <w:r w:rsidRPr="00333DC7">
        <w:rPr>
          <w:lang w:val="fr-FR"/>
        </w:rPr>
        <w:t>enfant dans le centre d</w:t>
      </w:r>
      <w:r>
        <w:rPr>
          <w:lang w:val="fr-FR"/>
        </w:rPr>
        <w:t>’</w:t>
      </w:r>
      <w:r w:rsidRPr="00333DC7">
        <w:rPr>
          <w:lang w:val="fr-FR"/>
        </w:rPr>
        <w:t>aide</w:t>
      </w:r>
      <w:r>
        <w:rPr>
          <w:lang w:val="fr-FR"/>
        </w:rPr>
        <w:t xml:space="preserve"> </w:t>
      </w:r>
      <w:r w:rsidRPr="00333DC7">
        <w:rPr>
          <w:lang w:val="fr-FR"/>
        </w:rPr>
        <w:t>aux familles, étant donné qu</w:t>
      </w:r>
      <w:r>
        <w:rPr>
          <w:lang w:val="fr-FR"/>
        </w:rPr>
        <w:t>’</w:t>
      </w:r>
      <w:r w:rsidRPr="00333DC7">
        <w:rPr>
          <w:lang w:val="fr-FR"/>
        </w:rPr>
        <w:t>un recours n</w:t>
      </w:r>
      <w:r>
        <w:rPr>
          <w:lang w:val="fr-FR"/>
        </w:rPr>
        <w:t>’</w:t>
      </w:r>
      <w:r w:rsidRPr="00333DC7">
        <w:rPr>
          <w:lang w:val="fr-FR"/>
        </w:rPr>
        <w:t>aurait pas modifié la décision.</w:t>
      </w:r>
    </w:p>
    <w:p w14:paraId="5ED49A3B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lastRenderedPageBreak/>
        <w:t>5.3</w:t>
      </w:r>
      <w:r w:rsidRPr="00333DC7">
        <w:rPr>
          <w:lang w:val="fr-FR"/>
        </w:rPr>
        <w:tab/>
        <w:t>En ce qui concerne les observations de l</w:t>
      </w:r>
      <w:r>
        <w:rPr>
          <w:lang w:val="fr-FR"/>
        </w:rPr>
        <w:t>’</w:t>
      </w:r>
      <w:r w:rsidRPr="00333DC7">
        <w:rPr>
          <w:lang w:val="fr-FR"/>
        </w:rPr>
        <w:t>État partie sur la condition relative à la qualité de victime, l</w:t>
      </w:r>
      <w:r>
        <w:rPr>
          <w:lang w:val="fr-FR"/>
        </w:rPr>
        <w:t>’</w:t>
      </w:r>
      <w:r w:rsidRPr="00333DC7">
        <w:rPr>
          <w:lang w:val="fr-FR"/>
        </w:rPr>
        <w:t>auteure fait valoir que la communication concerne des violations des droits de l</w:t>
      </w:r>
      <w:r>
        <w:rPr>
          <w:lang w:val="fr-FR"/>
        </w:rPr>
        <w:t>’</w:t>
      </w:r>
      <w:r w:rsidRPr="00333DC7">
        <w:rPr>
          <w:lang w:val="fr-FR"/>
        </w:rPr>
        <w:t>enfant et que, dans le cadre de l</w:t>
      </w:r>
      <w:r>
        <w:rPr>
          <w:lang w:val="fr-FR"/>
        </w:rPr>
        <w:t>’</w:t>
      </w:r>
      <w:r w:rsidRPr="00333DC7">
        <w:rPr>
          <w:lang w:val="fr-FR"/>
        </w:rPr>
        <w:t>explication des faits, il fallait qu</w:t>
      </w:r>
      <w:r>
        <w:rPr>
          <w:lang w:val="fr-FR"/>
        </w:rPr>
        <w:t>’</w:t>
      </w:r>
      <w:r w:rsidRPr="00333DC7">
        <w:rPr>
          <w:lang w:val="fr-FR"/>
        </w:rPr>
        <w:t>elle</w:t>
      </w:r>
      <w:r>
        <w:rPr>
          <w:lang w:val="fr-FR"/>
        </w:rPr>
        <w:t xml:space="preserve"> </w:t>
      </w:r>
      <w:r w:rsidRPr="00333DC7">
        <w:rPr>
          <w:lang w:val="fr-FR"/>
        </w:rPr>
        <w:t>soit aussi mentionnée. Elle avance que les autorités ont fondé</w:t>
      </w:r>
      <w:r>
        <w:rPr>
          <w:lang w:val="fr-FR"/>
        </w:rPr>
        <w:t xml:space="preserve"> leurs décisions</w:t>
      </w:r>
      <w:r w:rsidRPr="00333DC7">
        <w:rPr>
          <w:lang w:val="fr-FR"/>
        </w:rPr>
        <w:t xml:space="preserve"> sur les manipulations du père plutôt que sur l</w:t>
      </w:r>
      <w:r>
        <w:rPr>
          <w:lang w:val="fr-FR"/>
        </w:rPr>
        <w:t>’</w:t>
      </w:r>
      <w:r w:rsidRPr="00333DC7">
        <w:rPr>
          <w:lang w:val="fr-FR"/>
        </w:rPr>
        <w:t>opinion</w:t>
      </w:r>
      <w:r>
        <w:rPr>
          <w:lang w:val="fr-FR"/>
        </w:rPr>
        <w:t xml:space="preserve"> </w:t>
      </w:r>
      <w:r w:rsidRPr="00333DC7">
        <w:rPr>
          <w:lang w:val="fr-FR"/>
        </w:rPr>
        <w:t>de l</w:t>
      </w:r>
      <w:r>
        <w:rPr>
          <w:lang w:val="fr-FR"/>
        </w:rPr>
        <w:t>’</w:t>
      </w:r>
      <w:r w:rsidRPr="00333DC7">
        <w:rPr>
          <w:lang w:val="fr-FR"/>
        </w:rPr>
        <w:t>enfant</w:t>
      </w:r>
      <w:r>
        <w:rPr>
          <w:lang w:val="fr-FR"/>
        </w:rPr>
        <w:t>,</w:t>
      </w:r>
      <w:r w:rsidRPr="00333DC7">
        <w:rPr>
          <w:lang w:val="fr-FR"/>
        </w:rPr>
        <w:t xml:space="preserve"> et que l</w:t>
      </w:r>
      <w:r>
        <w:rPr>
          <w:lang w:val="fr-FR"/>
        </w:rPr>
        <w:t>’</w:t>
      </w:r>
      <w:r w:rsidRPr="00333DC7">
        <w:rPr>
          <w:lang w:val="fr-FR"/>
        </w:rPr>
        <w:t>incapacité de celui-ci à s</w:t>
      </w:r>
      <w:r>
        <w:rPr>
          <w:lang w:val="fr-FR"/>
        </w:rPr>
        <w:t>’</w:t>
      </w:r>
      <w:r w:rsidRPr="00333DC7">
        <w:rPr>
          <w:lang w:val="fr-FR"/>
        </w:rPr>
        <w:t>exprimer l</w:t>
      </w:r>
      <w:r>
        <w:rPr>
          <w:lang w:val="fr-FR"/>
        </w:rPr>
        <w:t>’</w:t>
      </w:r>
      <w:r w:rsidRPr="00333DC7">
        <w:rPr>
          <w:lang w:val="fr-FR"/>
        </w:rPr>
        <w:t>a poussée à soumettre</w:t>
      </w:r>
      <w:r>
        <w:rPr>
          <w:lang w:val="fr-FR"/>
        </w:rPr>
        <w:t xml:space="preserve"> </w:t>
      </w:r>
      <w:r w:rsidRPr="00333DC7">
        <w:rPr>
          <w:lang w:val="fr-FR"/>
        </w:rPr>
        <w:t xml:space="preserve">la communication. Selon elle, les juges et les travailleurs sociaux ont fondé </w:t>
      </w:r>
      <w:r>
        <w:rPr>
          <w:lang w:val="fr-FR"/>
        </w:rPr>
        <w:t xml:space="preserve">leurs décisions </w:t>
      </w:r>
      <w:r w:rsidRPr="00333DC7">
        <w:rPr>
          <w:lang w:val="fr-FR"/>
        </w:rPr>
        <w:t>uniquement sur les arguments du père, y compris lorsqu</w:t>
      </w:r>
      <w:r>
        <w:rPr>
          <w:lang w:val="fr-FR"/>
        </w:rPr>
        <w:t>’</w:t>
      </w:r>
      <w:r w:rsidRPr="00333DC7">
        <w:rPr>
          <w:lang w:val="fr-FR"/>
        </w:rPr>
        <w:t>ils ont affirmé qu</w:t>
      </w:r>
      <w:r>
        <w:rPr>
          <w:lang w:val="fr-FR"/>
        </w:rPr>
        <w:t>’</w:t>
      </w:r>
      <w:r w:rsidRPr="00333DC7">
        <w:rPr>
          <w:lang w:val="fr-FR"/>
        </w:rPr>
        <w:t xml:space="preserve">elle était irrationnelle quand elle parlait </w:t>
      </w:r>
      <w:r>
        <w:rPr>
          <w:lang w:val="fr-FR"/>
        </w:rPr>
        <w:t>des actes de</w:t>
      </w:r>
      <w:r w:rsidRPr="00333DC7">
        <w:rPr>
          <w:lang w:val="fr-FR"/>
        </w:rPr>
        <w:t xml:space="preserve"> violence de celui-ci, malgré ses antécédents de violence familiale.</w:t>
      </w:r>
    </w:p>
    <w:p w14:paraId="1D2DBFF9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5.4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 xml:space="preserve">auteure conteste que la communication soit manifestement </w:t>
      </w:r>
      <w:r>
        <w:rPr>
          <w:lang w:val="fr-FR"/>
        </w:rPr>
        <w:t>in</w:t>
      </w:r>
      <w:r w:rsidRPr="00333DC7">
        <w:rPr>
          <w:lang w:val="fr-FR"/>
        </w:rPr>
        <w:t>fondée et soutient que la procédure interne a été arbitraire, car il est dangereux pour le développement de l</w:t>
      </w:r>
      <w:r>
        <w:rPr>
          <w:lang w:val="fr-FR"/>
        </w:rPr>
        <w:t>’</w:t>
      </w:r>
      <w:r w:rsidRPr="00333DC7">
        <w:rPr>
          <w:lang w:val="fr-FR"/>
        </w:rPr>
        <w:t>enfant que les autorités n</w:t>
      </w:r>
      <w:r>
        <w:rPr>
          <w:lang w:val="fr-FR"/>
        </w:rPr>
        <w:t>’</w:t>
      </w:r>
      <w:r w:rsidRPr="00333DC7">
        <w:rPr>
          <w:lang w:val="fr-FR"/>
        </w:rPr>
        <w:t>aient pas dûment apprécié la cause</w:t>
      </w:r>
      <w:r>
        <w:rPr>
          <w:lang w:val="fr-FR"/>
        </w:rPr>
        <w:t xml:space="preserve"> </w:t>
      </w:r>
      <w:r w:rsidRPr="00333DC7">
        <w:rPr>
          <w:lang w:val="fr-FR"/>
        </w:rPr>
        <w:t>de ses problèmes.</w:t>
      </w:r>
    </w:p>
    <w:p w14:paraId="7F2A7491" w14:textId="77777777" w:rsidR="00AD52B1" w:rsidRPr="00333DC7" w:rsidRDefault="00AD52B1" w:rsidP="006F37AD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333DC7">
        <w:rPr>
          <w:lang w:val="fr-FR"/>
        </w:rPr>
        <w:t>Nouveaux commentaires de l</w:t>
      </w:r>
      <w:r>
        <w:rPr>
          <w:lang w:val="fr-FR"/>
        </w:rPr>
        <w:t>’</w:t>
      </w:r>
      <w:r w:rsidRPr="00333DC7">
        <w:rPr>
          <w:lang w:val="fr-FR"/>
        </w:rPr>
        <w:t>auteure</w:t>
      </w:r>
    </w:p>
    <w:p w14:paraId="1AC6D8F6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6.1</w:t>
      </w:r>
      <w:r w:rsidRPr="00333DC7">
        <w:rPr>
          <w:lang w:val="fr-FR"/>
        </w:rPr>
        <w:tab/>
        <w:t>Le 13</w:t>
      </w:r>
      <w:r>
        <w:rPr>
          <w:lang w:val="fr-FR"/>
        </w:rPr>
        <w:t> </w:t>
      </w:r>
      <w:r w:rsidRPr="00333DC7">
        <w:rPr>
          <w:lang w:val="fr-FR"/>
        </w:rPr>
        <w:t>février, le 23</w:t>
      </w:r>
      <w:r>
        <w:rPr>
          <w:lang w:val="fr-FR"/>
        </w:rPr>
        <w:t> </w:t>
      </w:r>
      <w:r w:rsidRPr="00333DC7">
        <w:rPr>
          <w:lang w:val="fr-FR"/>
        </w:rPr>
        <w:t>mars et les 9, 12, 23 et 24</w:t>
      </w:r>
      <w:r>
        <w:rPr>
          <w:lang w:val="fr-FR"/>
        </w:rPr>
        <w:t> </w:t>
      </w:r>
      <w:r w:rsidRPr="00333DC7">
        <w:rPr>
          <w:lang w:val="fr-FR"/>
        </w:rPr>
        <w:t>juin 2020, l</w:t>
      </w:r>
      <w:r>
        <w:rPr>
          <w:lang w:val="fr-FR"/>
        </w:rPr>
        <w:t>’</w:t>
      </w:r>
      <w:r w:rsidRPr="00333DC7">
        <w:rPr>
          <w:lang w:val="fr-FR"/>
        </w:rPr>
        <w:t>auteure a fourni de nouveaux commentaires et indiqué que, malgré les efforts que faisait sa famille paternelle pour le manipuler, l</w:t>
      </w:r>
      <w:r>
        <w:rPr>
          <w:lang w:val="fr-FR"/>
        </w:rPr>
        <w:t>’</w:t>
      </w:r>
      <w:r w:rsidRPr="00333DC7">
        <w:rPr>
          <w:lang w:val="fr-FR"/>
        </w:rPr>
        <w:t xml:space="preserve">enfant </w:t>
      </w:r>
      <w:r>
        <w:rPr>
          <w:lang w:val="fr-FR"/>
        </w:rPr>
        <w:t>avait</w:t>
      </w:r>
      <w:r w:rsidRPr="00333DC7">
        <w:rPr>
          <w:lang w:val="fr-FR"/>
        </w:rPr>
        <w:t xml:space="preserve"> envoyé un SMS à sa mère,</w:t>
      </w:r>
      <w:r>
        <w:rPr>
          <w:lang w:val="fr-FR"/>
        </w:rPr>
        <w:t xml:space="preserve"> </w:t>
      </w:r>
      <w:r w:rsidRPr="00333DC7">
        <w:rPr>
          <w:lang w:val="fr-FR"/>
        </w:rPr>
        <w:t>disant qu</w:t>
      </w:r>
      <w:r>
        <w:rPr>
          <w:lang w:val="fr-FR"/>
        </w:rPr>
        <w:t>’</w:t>
      </w:r>
      <w:r w:rsidRPr="00333DC7">
        <w:rPr>
          <w:lang w:val="fr-FR"/>
        </w:rPr>
        <w:t>il se tuerait si elle n</w:t>
      </w:r>
      <w:r>
        <w:rPr>
          <w:lang w:val="fr-FR"/>
        </w:rPr>
        <w:t>’</w:t>
      </w:r>
      <w:r w:rsidRPr="00333DC7">
        <w:rPr>
          <w:lang w:val="fr-FR"/>
        </w:rPr>
        <w:t>organisait pas des rencontres supervisées. Elle estime que de telles rencontres ne mettraient pas fin à la violence du père. Elle</w:t>
      </w:r>
      <w:r>
        <w:rPr>
          <w:lang w:val="fr-FR"/>
        </w:rPr>
        <w:t xml:space="preserve"> </w:t>
      </w:r>
      <w:r w:rsidRPr="00333DC7">
        <w:rPr>
          <w:lang w:val="fr-FR"/>
        </w:rPr>
        <w:t xml:space="preserve">a </w:t>
      </w:r>
      <w:r>
        <w:rPr>
          <w:lang w:val="fr-FR"/>
        </w:rPr>
        <w:t xml:space="preserve">informé </w:t>
      </w:r>
      <w:r w:rsidRPr="00333DC7">
        <w:rPr>
          <w:lang w:val="fr-FR"/>
        </w:rPr>
        <w:t xml:space="preserve">les agents </w:t>
      </w:r>
      <w:r>
        <w:rPr>
          <w:lang w:val="fr-FR"/>
        </w:rPr>
        <w:t>des s</w:t>
      </w:r>
      <w:r w:rsidRPr="00333DC7">
        <w:rPr>
          <w:lang w:val="fr-FR"/>
        </w:rPr>
        <w:t>ervice</w:t>
      </w:r>
      <w:r>
        <w:rPr>
          <w:lang w:val="fr-FR"/>
        </w:rPr>
        <w:t>s</w:t>
      </w:r>
      <w:r w:rsidRPr="00333DC7">
        <w:rPr>
          <w:lang w:val="fr-FR"/>
        </w:rPr>
        <w:t xml:space="preserve"> socia</w:t>
      </w:r>
      <w:r>
        <w:rPr>
          <w:lang w:val="fr-FR"/>
        </w:rPr>
        <w:t>ux</w:t>
      </w:r>
      <w:r w:rsidRPr="00333DC7">
        <w:rPr>
          <w:lang w:val="fr-FR"/>
        </w:rPr>
        <w:t xml:space="preserve"> d</w:t>
      </w:r>
      <w:r>
        <w:rPr>
          <w:lang w:val="fr-FR"/>
        </w:rPr>
        <w:t>’</w:t>
      </w:r>
      <w:r w:rsidRPr="00333DC7">
        <w:rPr>
          <w:lang w:val="fr-FR"/>
        </w:rPr>
        <w:t>urgence, qui lui ont dit qu</w:t>
      </w:r>
      <w:r>
        <w:rPr>
          <w:lang w:val="fr-FR"/>
        </w:rPr>
        <w:t>’</w:t>
      </w:r>
      <w:r w:rsidRPr="00333DC7">
        <w:rPr>
          <w:lang w:val="fr-FR"/>
        </w:rPr>
        <w:t>ils avaient discuté de la question avec le père, même si, selon l</w:t>
      </w:r>
      <w:r>
        <w:rPr>
          <w:lang w:val="fr-FR"/>
        </w:rPr>
        <w:t>’</w:t>
      </w:r>
      <w:r w:rsidRPr="00333DC7">
        <w:rPr>
          <w:lang w:val="fr-FR"/>
        </w:rPr>
        <w:t xml:space="preserve">auteure, ils étaient conscients que cela ne permettrait pas de régler la situation. </w:t>
      </w:r>
      <w:r>
        <w:rPr>
          <w:lang w:val="fr-FR"/>
        </w:rPr>
        <w:t>À</w:t>
      </w:r>
      <w:r w:rsidRPr="00333DC7">
        <w:rPr>
          <w:lang w:val="fr-FR"/>
        </w:rPr>
        <w:t xml:space="preserve"> la suite</w:t>
      </w:r>
      <w:r>
        <w:rPr>
          <w:lang w:val="fr-FR"/>
        </w:rPr>
        <w:t xml:space="preserve"> </w:t>
      </w:r>
      <w:r w:rsidRPr="00333DC7">
        <w:rPr>
          <w:lang w:val="fr-FR"/>
        </w:rPr>
        <w:t>d</w:t>
      </w:r>
      <w:r>
        <w:rPr>
          <w:lang w:val="fr-FR"/>
        </w:rPr>
        <w:t>’</w:t>
      </w:r>
      <w:r w:rsidRPr="00333DC7">
        <w:rPr>
          <w:lang w:val="fr-FR"/>
        </w:rPr>
        <w:t>un appel de l</w:t>
      </w:r>
      <w:r>
        <w:rPr>
          <w:lang w:val="fr-FR"/>
        </w:rPr>
        <w:t>’</w:t>
      </w:r>
      <w:r w:rsidRPr="00333DC7">
        <w:rPr>
          <w:lang w:val="fr-FR"/>
        </w:rPr>
        <w:t>auteure, des ambulanciers se sont rendus auprès de</w:t>
      </w:r>
      <w:r>
        <w:rPr>
          <w:lang w:val="fr-FR"/>
        </w:rPr>
        <w:t xml:space="preserve">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enfant le 12</w:t>
      </w:r>
      <w:r>
        <w:rPr>
          <w:lang w:val="fr-FR"/>
        </w:rPr>
        <w:t> </w:t>
      </w:r>
      <w:r w:rsidRPr="00333DC7">
        <w:rPr>
          <w:lang w:val="fr-FR"/>
        </w:rPr>
        <w:t>juin 2020, mais l</w:t>
      </w:r>
      <w:r>
        <w:rPr>
          <w:lang w:val="fr-FR"/>
        </w:rPr>
        <w:t>’</w:t>
      </w:r>
      <w:r w:rsidRPr="00333DC7">
        <w:rPr>
          <w:lang w:val="fr-FR"/>
        </w:rPr>
        <w:t>auteure</w:t>
      </w:r>
      <w:r>
        <w:rPr>
          <w:lang w:val="fr-FR"/>
        </w:rPr>
        <w:t xml:space="preserve"> </w:t>
      </w:r>
      <w:r w:rsidRPr="00333DC7">
        <w:rPr>
          <w:lang w:val="fr-FR"/>
        </w:rPr>
        <w:t>n</w:t>
      </w:r>
      <w:r>
        <w:rPr>
          <w:lang w:val="fr-FR"/>
        </w:rPr>
        <w:t>’</w:t>
      </w:r>
      <w:r w:rsidRPr="00333DC7">
        <w:rPr>
          <w:lang w:val="fr-FR"/>
        </w:rPr>
        <w:t>a pas été informées</w:t>
      </w:r>
      <w:r>
        <w:rPr>
          <w:lang w:val="fr-FR"/>
        </w:rPr>
        <w:t xml:space="preserve"> </w:t>
      </w:r>
      <w:r w:rsidRPr="00333DC7">
        <w:rPr>
          <w:lang w:val="fr-FR"/>
        </w:rPr>
        <w:t>des résultats de cette intervention. En réponse à d</w:t>
      </w:r>
      <w:r>
        <w:rPr>
          <w:lang w:val="fr-FR"/>
        </w:rPr>
        <w:t>’</w:t>
      </w:r>
      <w:r w:rsidRPr="00333DC7">
        <w:rPr>
          <w:lang w:val="fr-FR"/>
        </w:rPr>
        <w:t>autres appels, le</w:t>
      </w:r>
      <w:r>
        <w:rPr>
          <w:lang w:val="fr-FR"/>
        </w:rPr>
        <w:t>s</w:t>
      </w:r>
      <w:r w:rsidRPr="00333DC7">
        <w:rPr>
          <w:lang w:val="fr-FR"/>
        </w:rPr>
        <w:t xml:space="preserve"> </w:t>
      </w:r>
      <w:r>
        <w:rPr>
          <w:lang w:val="fr-FR"/>
        </w:rPr>
        <w:t>s</w:t>
      </w:r>
      <w:r w:rsidRPr="00333DC7">
        <w:rPr>
          <w:lang w:val="fr-FR"/>
        </w:rPr>
        <w:t>ervice</w:t>
      </w:r>
      <w:r>
        <w:rPr>
          <w:lang w:val="fr-FR"/>
        </w:rPr>
        <w:t>s</w:t>
      </w:r>
      <w:r w:rsidRPr="00333DC7">
        <w:rPr>
          <w:lang w:val="fr-FR"/>
        </w:rPr>
        <w:t xml:space="preserve"> socia</w:t>
      </w:r>
      <w:r>
        <w:rPr>
          <w:lang w:val="fr-FR"/>
        </w:rPr>
        <w:t>ux ont</w:t>
      </w:r>
      <w:r w:rsidRPr="00333DC7">
        <w:rPr>
          <w:lang w:val="fr-FR"/>
        </w:rPr>
        <w:t xml:space="preserve"> informé l</w:t>
      </w:r>
      <w:r>
        <w:rPr>
          <w:lang w:val="fr-FR"/>
        </w:rPr>
        <w:t>’</w:t>
      </w:r>
      <w:r w:rsidRPr="00333DC7">
        <w:rPr>
          <w:lang w:val="fr-FR"/>
        </w:rPr>
        <w:t>auteure qu</w:t>
      </w:r>
      <w:r>
        <w:rPr>
          <w:lang w:val="fr-FR"/>
        </w:rPr>
        <w:t>’</w:t>
      </w:r>
      <w:r w:rsidRPr="00333DC7">
        <w:rPr>
          <w:lang w:val="fr-FR"/>
        </w:rPr>
        <w:t>il</w:t>
      </w:r>
      <w:r>
        <w:rPr>
          <w:lang w:val="fr-FR"/>
        </w:rPr>
        <w:t>s</w:t>
      </w:r>
      <w:r w:rsidRPr="00333DC7">
        <w:rPr>
          <w:lang w:val="fr-FR"/>
        </w:rPr>
        <w:t xml:space="preserve"> n</w:t>
      </w:r>
      <w:r>
        <w:rPr>
          <w:lang w:val="fr-FR"/>
        </w:rPr>
        <w:t>’</w:t>
      </w:r>
      <w:r w:rsidRPr="00333DC7">
        <w:rPr>
          <w:lang w:val="fr-FR"/>
        </w:rPr>
        <w:t>allai</w:t>
      </w:r>
      <w:r>
        <w:rPr>
          <w:lang w:val="fr-FR"/>
        </w:rPr>
        <w:t>en</w:t>
      </w:r>
      <w:r w:rsidRPr="00333DC7">
        <w:rPr>
          <w:lang w:val="fr-FR"/>
        </w:rPr>
        <w:t>t pas intervenir immédiatement, mais qu</w:t>
      </w:r>
      <w:r>
        <w:rPr>
          <w:lang w:val="fr-FR"/>
        </w:rPr>
        <w:t>’</w:t>
      </w:r>
      <w:r w:rsidRPr="00333DC7">
        <w:rPr>
          <w:lang w:val="fr-FR"/>
        </w:rPr>
        <w:t>un travailleur social prendrait contact avec les parents. Il a été conseillé à l</w:t>
      </w:r>
      <w:r>
        <w:rPr>
          <w:lang w:val="fr-FR"/>
        </w:rPr>
        <w:t>’</w:t>
      </w:r>
      <w:r w:rsidRPr="00333DC7">
        <w:rPr>
          <w:lang w:val="fr-FR"/>
        </w:rPr>
        <w:t>auteure de se mettre en relation avec le père, malgré la violence qu</w:t>
      </w:r>
      <w:r>
        <w:rPr>
          <w:lang w:val="fr-FR"/>
        </w:rPr>
        <w:t>’</w:t>
      </w:r>
      <w:r w:rsidRPr="00333DC7">
        <w:rPr>
          <w:lang w:val="fr-FR"/>
        </w:rPr>
        <w:t>il avait exercée à son égard. Par</w:t>
      </w:r>
      <w:r>
        <w:rPr>
          <w:lang w:val="fr-FR"/>
        </w:rPr>
        <w:t xml:space="preserve"> </w:t>
      </w:r>
      <w:r w:rsidRPr="00333DC7">
        <w:rPr>
          <w:lang w:val="fr-FR"/>
        </w:rPr>
        <w:t>ailleurs, elle n</w:t>
      </w:r>
      <w:r>
        <w:rPr>
          <w:lang w:val="fr-FR"/>
        </w:rPr>
        <w:t>’</w:t>
      </w:r>
      <w:r w:rsidRPr="00333DC7">
        <w:rPr>
          <w:lang w:val="fr-FR"/>
        </w:rPr>
        <w:t>a</w:t>
      </w:r>
      <w:r>
        <w:rPr>
          <w:lang w:val="fr-FR"/>
        </w:rPr>
        <w:t xml:space="preserve"> </w:t>
      </w:r>
      <w:r w:rsidRPr="00333DC7">
        <w:rPr>
          <w:lang w:val="fr-FR"/>
        </w:rPr>
        <w:t>été informée que d</w:t>
      </w:r>
      <w:r>
        <w:rPr>
          <w:lang w:val="fr-FR"/>
        </w:rPr>
        <w:t>’</w:t>
      </w:r>
      <w:r w:rsidRPr="00333DC7">
        <w:rPr>
          <w:lang w:val="fr-FR"/>
        </w:rPr>
        <w:t>une plainte déposée par le père pour atteinte à sa vie privée en raison d</w:t>
      </w:r>
      <w:r>
        <w:rPr>
          <w:lang w:val="fr-FR"/>
        </w:rPr>
        <w:t>’</w:t>
      </w:r>
      <w:r w:rsidRPr="00333DC7">
        <w:rPr>
          <w:lang w:val="fr-FR"/>
        </w:rPr>
        <w:t xml:space="preserve">une publication privée sur </w:t>
      </w:r>
      <w:r>
        <w:rPr>
          <w:lang w:val="fr-FR"/>
        </w:rPr>
        <w:t>les réseaux sociaux</w:t>
      </w:r>
      <w:r w:rsidRPr="00333DC7">
        <w:rPr>
          <w:lang w:val="fr-FR"/>
        </w:rPr>
        <w:t>. Elle affirme que la police a l</w:t>
      </w:r>
      <w:r>
        <w:rPr>
          <w:lang w:val="fr-FR"/>
        </w:rPr>
        <w:t>’</w:t>
      </w:r>
      <w:r w:rsidRPr="00333DC7">
        <w:rPr>
          <w:lang w:val="fr-FR"/>
        </w:rPr>
        <w:t>intention de l</w:t>
      </w:r>
      <w:r>
        <w:rPr>
          <w:lang w:val="fr-FR"/>
        </w:rPr>
        <w:t>’</w:t>
      </w:r>
      <w:r w:rsidRPr="00333DC7">
        <w:rPr>
          <w:lang w:val="fr-FR"/>
        </w:rPr>
        <w:t>empêcher de parler de l</w:t>
      </w:r>
      <w:r>
        <w:rPr>
          <w:lang w:val="fr-FR"/>
        </w:rPr>
        <w:t>’</w:t>
      </w:r>
      <w:r w:rsidRPr="00333DC7">
        <w:rPr>
          <w:lang w:val="fr-FR"/>
        </w:rPr>
        <w:t>état de l</w:t>
      </w:r>
      <w:r>
        <w:rPr>
          <w:lang w:val="fr-FR"/>
        </w:rPr>
        <w:t>’</w:t>
      </w:r>
      <w:r w:rsidRPr="00333DC7">
        <w:rPr>
          <w:lang w:val="fr-FR"/>
        </w:rPr>
        <w:t>enfant et de la violence familiale.</w:t>
      </w:r>
    </w:p>
    <w:p w14:paraId="597E19A0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6.2</w:t>
      </w:r>
      <w:r w:rsidRPr="00333DC7">
        <w:rPr>
          <w:lang w:val="fr-FR"/>
        </w:rPr>
        <w:tab/>
        <w:t>L</w:t>
      </w:r>
      <w:r>
        <w:rPr>
          <w:lang w:val="fr-FR"/>
        </w:rPr>
        <w:t>’</w:t>
      </w:r>
      <w:r w:rsidRPr="00333DC7">
        <w:rPr>
          <w:lang w:val="fr-FR"/>
        </w:rPr>
        <w:t>auteure demande une indemnisation pour le temps consacré à la préparation de la communication, pour la perte de ses allocations et pour le non-versement de la pension alimentaire de l</w:t>
      </w:r>
      <w:r>
        <w:rPr>
          <w:lang w:val="fr-FR"/>
        </w:rPr>
        <w:t>’</w:t>
      </w:r>
      <w:r w:rsidRPr="00333DC7">
        <w:rPr>
          <w:lang w:val="fr-FR"/>
        </w:rPr>
        <w:t>enfant en raison du conflit avec le père de l</w:t>
      </w:r>
      <w:r>
        <w:rPr>
          <w:lang w:val="fr-FR"/>
        </w:rPr>
        <w:t>’</w:t>
      </w:r>
      <w:r w:rsidRPr="00333DC7">
        <w:rPr>
          <w:lang w:val="fr-FR"/>
        </w:rPr>
        <w:t>enfant.</w:t>
      </w:r>
    </w:p>
    <w:p w14:paraId="55A9FB2C" w14:textId="77777777" w:rsidR="00AD52B1" w:rsidRPr="00333DC7" w:rsidRDefault="00AD52B1" w:rsidP="006F37AD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333DC7">
        <w:rPr>
          <w:lang w:val="fr-FR"/>
        </w:rPr>
        <w:t>Délibérations du Comité</w:t>
      </w:r>
    </w:p>
    <w:p w14:paraId="75159DF9" w14:textId="77777777" w:rsidR="00AD52B1" w:rsidRPr="00333DC7" w:rsidRDefault="00AD52B1" w:rsidP="006F37AD">
      <w:pPr>
        <w:pStyle w:val="H4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333DC7">
        <w:rPr>
          <w:lang w:val="fr-FR"/>
        </w:rPr>
        <w:t>Examen de la recevabilité</w:t>
      </w:r>
    </w:p>
    <w:p w14:paraId="595A553D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7.1</w:t>
      </w:r>
      <w:r w:rsidRPr="00333DC7">
        <w:rPr>
          <w:lang w:val="fr-FR"/>
        </w:rPr>
        <w:tab/>
        <w:t>Avant d</w:t>
      </w:r>
      <w:r>
        <w:rPr>
          <w:lang w:val="fr-FR"/>
        </w:rPr>
        <w:t>’</w:t>
      </w:r>
      <w:r w:rsidRPr="00333DC7">
        <w:rPr>
          <w:lang w:val="fr-FR"/>
        </w:rPr>
        <w:t>examiner tout grief formulé dans une communication, le Comité doit, conformément à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20 de son règlement intérieur</w:t>
      </w:r>
      <w:r>
        <w:rPr>
          <w:lang w:val="fr-FR"/>
        </w:rPr>
        <w:t xml:space="preserve"> au titre du Protocole facultatif</w:t>
      </w:r>
      <w:r w:rsidRPr="00333DC7">
        <w:rPr>
          <w:lang w:val="fr-FR"/>
        </w:rPr>
        <w:t>, déterminer si la communication est recevable</w:t>
      </w:r>
      <w:r>
        <w:rPr>
          <w:lang w:val="fr-FR"/>
        </w:rPr>
        <w:t xml:space="preserve"> au titre du Protocole facultatif</w:t>
      </w:r>
      <w:r w:rsidRPr="00333DC7">
        <w:rPr>
          <w:lang w:val="fr-FR"/>
        </w:rPr>
        <w:t>.</w:t>
      </w:r>
    </w:p>
    <w:p w14:paraId="7984E1B2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7.2</w:t>
      </w:r>
      <w:r w:rsidRPr="00333DC7">
        <w:rPr>
          <w:lang w:val="fr-FR"/>
        </w:rPr>
        <w:tab/>
        <w:t>Le Comité prend note de l</w:t>
      </w:r>
      <w:r>
        <w:rPr>
          <w:lang w:val="fr-FR"/>
        </w:rPr>
        <w:t>’</w:t>
      </w:r>
      <w:r w:rsidRPr="00333DC7">
        <w:rPr>
          <w:lang w:val="fr-FR"/>
        </w:rPr>
        <w:t>argument de l</w:t>
      </w:r>
      <w:r>
        <w:rPr>
          <w:lang w:val="fr-FR"/>
        </w:rPr>
        <w:t>’</w:t>
      </w:r>
      <w:r w:rsidRPr="00333DC7">
        <w:rPr>
          <w:lang w:val="fr-FR"/>
        </w:rPr>
        <w:t>État partie selon lequel la communication est irrecevable au regard de</w:t>
      </w:r>
      <w:r>
        <w:rPr>
          <w:lang w:val="fr-FR"/>
        </w:rPr>
        <w:t>s</w:t>
      </w:r>
      <w:r w:rsidRPr="00333DC7">
        <w:rPr>
          <w:lang w:val="fr-FR"/>
        </w:rPr>
        <w:t xml:space="preserve"> article</w:t>
      </w:r>
      <w:r>
        <w:rPr>
          <w:lang w:val="fr-FR"/>
        </w:rPr>
        <w:t>s</w:t>
      </w:r>
      <w:r w:rsidR="006F37AD">
        <w:rPr>
          <w:lang w:val="fr-FR"/>
        </w:rPr>
        <w:t> </w:t>
      </w:r>
      <w:r w:rsidRPr="00333DC7">
        <w:rPr>
          <w:lang w:val="fr-FR"/>
        </w:rPr>
        <w:t>3 (par.</w:t>
      </w:r>
      <w:r>
        <w:rPr>
          <w:lang w:val="fr-FR"/>
        </w:rPr>
        <w:t> </w:t>
      </w:r>
      <w:r w:rsidRPr="00333DC7">
        <w:rPr>
          <w:lang w:val="fr-FR"/>
        </w:rPr>
        <w:t>2) et</w:t>
      </w:r>
      <w:r>
        <w:rPr>
          <w:lang w:val="fr-FR"/>
        </w:rPr>
        <w:t xml:space="preserve"> </w:t>
      </w:r>
      <w:r w:rsidRPr="00333DC7">
        <w:rPr>
          <w:lang w:val="fr-FR"/>
        </w:rPr>
        <w:t>5 (par.</w:t>
      </w:r>
      <w:r>
        <w:rPr>
          <w:lang w:val="fr-FR"/>
        </w:rPr>
        <w:t> </w:t>
      </w:r>
      <w:r w:rsidRPr="00333DC7">
        <w:rPr>
          <w:lang w:val="fr-FR"/>
        </w:rPr>
        <w:t>2) du Protocole facultatif, au motif qu</w:t>
      </w:r>
      <w:r>
        <w:rPr>
          <w:lang w:val="fr-FR"/>
        </w:rPr>
        <w:t>’</w:t>
      </w:r>
      <w:r w:rsidRPr="00333DC7">
        <w:rPr>
          <w:lang w:val="fr-FR"/>
        </w:rPr>
        <w:t>il existe un conflit d</w:t>
      </w:r>
      <w:r>
        <w:rPr>
          <w:lang w:val="fr-FR"/>
        </w:rPr>
        <w:t>’</w:t>
      </w:r>
      <w:r w:rsidRPr="00333DC7">
        <w:rPr>
          <w:lang w:val="fr-FR"/>
        </w:rPr>
        <w:t>intérêts manifeste entre l</w:t>
      </w:r>
      <w:r>
        <w:rPr>
          <w:lang w:val="fr-FR"/>
        </w:rPr>
        <w:t>’</w:t>
      </w:r>
      <w:r w:rsidRPr="00333DC7">
        <w:rPr>
          <w:lang w:val="fr-FR"/>
        </w:rPr>
        <w:t>enfant et l</w:t>
      </w:r>
      <w:r>
        <w:rPr>
          <w:lang w:val="fr-FR"/>
        </w:rPr>
        <w:t>’</w:t>
      </w:r>
      <w:r w:rsidRPr="00333DC7">
        <w:rPr>
          <w:lang w:val="fr-FR"/>
        </w:rPr>
        <w:t>auteure. L</w:t>
      </w:r>
      <w:r>
        <w:rPr>
          <w:lang w:val="fr-FR"/>
        </w:rPr>
        <w:t>’</w:t>
      </w:r>
      <w:r w:rsidRPr="00333DC7">
        <w:rPr>
          <w:lang w:val="fr-FR"/>
        </w:rPr>
        <w:t>État partie fait observer que l</w:t>
      </w:r>
      <w:r>
        <w:rPr>
          <w:lang w:val="fr-FR"/>
        </w:rPr>
        <w:t>’</w:t>
      </w:r>
      <w:r w:rsidRPr="00333DC7">
        <w:rPr>
          <w:lang w:val="fr-FR"/>
        </w:rPr>
        <w:t>auteure n</w:t>
      </w:r>
      <w:r>
        <w:rPr>
          <w:lang w:val="fr-FR"/>
        </w:rPr>
        <w:t>’</w:t>
      </w:r>
      <w:r w:rsidRPr="00333DC7">
        <w:rPr>
          <w:lang w:val="fr-FR"/>
        </w:rPr>
        <w:t>a ni apporté la preuve du consentement de l</w:t>
      </w:r>
      <w:r>
        <w:rPr>
          <w:lang w:val="fr-FR"/>
        </w:rPr>
        <w:t>’</w:t>
      </w:r>
      <w:r w:rsidRPr="00333DC7">
        <w:rPr>
          <w:lang w:val="fr-FR"/>
        </w:rPr>
        <w:t>enfant à la soumission de la communication, ni justifié son action en son nom. Il affirme en outre qu</w:t>
      </w:r>
      <w:r>
        <w:rPr>
          <w:lang w:val="fr-FR"/>
        </w:rPr>
        <w:t>’</w:t>
      </w:r>
      <w:r w:rsidRPr="00333DC7">
        <w:rPr>
          <w:lang w:val="fr-FR"/>
        </w:rPr>
        <w:t>il est nécessaire d</w:t>
      </w:r>
      <w:r>
        <w:rPr>
          <w:lang w:val="fr-FR"/>
        </w:rPr>
        <w:t>’</w:t>
      </w:r>
      <w:r w:rsidRPr="00333DC7">
        <w:rPr>
          <w:lang w:val="fr-FR"/>
        </w:rPr>
        <w:t>apprécier si la communication a effectivement été soumise dans l</w:t>
      </w:r>
      <w:r>
        <w:rPr>
          <w:lang w:val="fr-FR"/>
        </w:rPr>
        <w:t>’</w:t>
      </w:r>
      <w:r w:rsidRPr="00333DC7">
        <w:rPr>
          <w:lang w:val="fr-FR"/>
        </w:rPr>
        <w:t>intérêt supérieur de l</w:t>
      </w:r>
      <w:r>
        <w:rPr>
          <w:lang w:val="fr-FR"/>
        </w:rPr>
        <w:t>’</w:t>
      </w:r>
      <w:r w:rsidRPr="00333DC7">
        <w:rPr>
          <w:lang w:val="fr-FR"/>
        </w:rPr>
        <w:t>enfant. Le Comité rappelle toutefois qu</w:t>
      </w:r>
      <w:r>
        <w:rPr>
          <w:lang w:val="fr-FR"/>
        </w:rPr>
        <w:t>’</w:t>
      </w:r>
      <w:r w:rsidRPr="00333DC7">
        <w:rPr>
          <w:lang w:val="fr-FR"/>
        </w:rPr>
        <w:t>en vertu des dispositions précitées, une communication peut être présentée au nom de victimes présumées sans leur consentement exprès, lorsque l</w:t>
      </w:r>
      <w:r>
        <w:rPr>
          <w:lang w:val="fr-FR"/>
        </w:rPr>
        <w:t>’</w:t>
      </w:r>
      <w:r w:rsidRPr="00333DC7">
        <w:rPr>
          <w:lang w:val="fr-FR"/>
        </w:rPr>
        <w:t>auteur peut justifier qu</w:t>
      </w:r>
      <w:r>
        <w:rPr>
          <w:lang w:val="fr-FR"/>
        </w:rPr>
        <w:t>’</w:t>
      </w:r>
      <w:r w:rsidRPr="00333DC7">
        <w:rPr>
          <w:lang w:val="fr-FR"/>
        </w:rPr>
        <w:t xml:space="preserve">il agit en leur nom et </w:t>
      </w:r>
      <w:r>
        <w:rPr>
          <w:lang w:val="fr-FR"/>
        </w:rPr>
        <w:t>si</w:t>
      </w:r>
      <w:r w:rsidRPr="00333DC7">
        <w:rPr>
          <w:lang w:val="fr-FR"/>
        </w:rPr>
        <w:t xml:space="preserve"> le Comité estime qu</w:t>
      </w:r>
      <w:r>
        <w:rPr>
          <w:lang w:val="fr-FR"/>
        </w:rPr>
        <w:t>’</w:t>
      </w:r>
      <w:r w:rsidRPr="00333DC7">
        <w:rPr>
          <w:lang w:val="fr-FR"/>
        </w:rPr>
        <w:t>il en va de l</w:t>
      </w:r>
      <w:r>
        <w:rPr>
          <w:lang w:val="fr-FR"/>
        </w:rPr>
        <w:t>’</w:t>
      </w:r>
      <w:r w:rsidRPr="00333DC7">
        <w:rPr>
          <w:lang w:val="fr-FR"/>
        </w:rPr>
        <w:t>intérêt supérieur de l</w:t>
      </w:r>
      <w:r>
        <w:rPr>
          <w:lang w:val="fr-FR"/>
        </w:rPr>
        <w:t>’</w:t>
      </w:r>
      <w:r w:rsidRPr="00333DC7">
        <w:rPr>
          <w:lang w:val="fr-FR"/>
        </w:rPr>
        <w:t>enfant</w:t>
      </w:r>
      <w:r w:rsidRPr="001548CB">
        <w:rPr>
          <w:rStyle w:val="Appelnotedebasdep"/>
        </w:rPr>
        <w:footnoteReference w:id="6"/>
      </w:r>
      <w:r w:rsidRPr="00333DC7">
        <w:rPr>
          <w:lang w:val="fr-FR"/>
        </w:rPr>
        <w:t>. Il observe que L.</w:t>
      </w:r>
      <w:r>
        <w:rPr>
          <w:lang w:val="fr-FR"/>
        </w:rPr>
        <w:t> </w:t>
      </w:r>
      <w:r w:rsidRPr="00333DC7">
        <w:rPr>
          <w:lang w:val="fr-FR"/>
        </w:rPr>
        <w:t>H.</w:t>
      </w:r>
      <w:r>
        <w:rPr>
          <w:lang w:val="fr-FR"/>
        </w:rPr>
        <w:t> </w:t>
      </w:r>
      <w:r w:rsidRPr="00333DC7">
        <w:rPr>
          <w:lang w:val="fr-FR"/>
        </w:rPr>
        <w:t>A.</w:t>
      </w:r>
      <w:r>
        <w:rPr>
          <w:lang w:val="fr-FR"/>
        </w:rPr>
        <w:t> </w:t>
      </w:r>
      <w:r w:rsidRPr="00333DC7">
        <w:rPr>
          <w:lang w:val="fr-FR"/>
        </w:rPr>
        <w:t>N. avait 10</w:t>
      </w:r>
      <w:r>
        <w:rPr>
          <w:lang w:val="fr-FR"/>
        </w:rPr>
        <w:t> </w:t>
      </w:r>
      <w:r w:rsidRPr="00333DC7">
        <w:rPr>
          <w:lang w:val="fr-FR"/>
        </w:rPr>
        <w:t>ans au moment où cette communication a été soumise</w:t>
      </w:r>
      <w:r w:rsidR="00AE144F">
        <w:rPr>
          <w:lang w:val="fr-FR"/>
        </w:rPr>
        <w:t xml:space="preserve"> </w:t>
      </w:r>
      <w:r>
        <w:rPr>
          <w:lang w:val="fr-FR"/>
        </w:rPr>
        <w:t>et qu’</w:t>
      </w:r>
      <w:r w:rsidRPr="00333DC7">
        <w:rPr>
          <w:lang w:val="fr-FR"/>
        </w:rPr>
        <w:t>il était</w:t>
      </w:r>
      <w:r>
        <w:rPr>
          <w:lang w:val="fr-FR"/>
        </w:rPr>
        <w:t xml:space="preserve"> </w:t>
      </w:r>
      <w:r w:rsidRPr="00333DC7">
        <w:rPr>
          <w:lang w:val="fr-FR"/>
        </w:rPr>
        <w:t>doué de discernement et</w:t>
      </w:r>
      <w:r>
        <w:rPr>
          <w:lang w:val="fr-FR"/>
        </w:rPr>
        <w:t xml:space="preserve"> </w:t>
      </w:r>
      <w:r w:rsidRPr="00333DC7">
        <w:rPr>
          <w:lang w:val="fr-FR"/>
        </w:rPr>
        <w:t>capable d</w:t>
      </w:r>
      <w:r>
        <w:rPr>
          <w:lang w:val="fr-FR"/>
        </w:rPr>
        <w:t>’</w:t>
      </w:r>
      <w:r w:rsidRPr="00333DC7">
        <w:rPr>
          <w:lang w:val="fr-FR"/>
        </w:rPr>
        <w:t xml:space="preserve">exprimer </w:t>
      </w:r>
      <w:r>
        <w:rPr>
          <w:lang w:val="fr-FR"/>
        </w:rPr>
        <w:t>son opinion</w:t>
      </w:r>
      <w:r w:rsidRPr="00333DC7">
        <w:rPr>
          <w:lang w:val="fr-FR"/>
        </w:rPr>
        <w:t>. Cela dit, le Comité constate que l</w:t>
      </w:r>
      <w:r>
        <w:rPr>
          <w:lang w:val="fr-FR"/>
        </w:rPr>
        <w:t>’</w:t>
      </w:r>
      <w:r w:rsidRPr="00333DC7">
        <w:rPr>
          <w:lang w:val="fr-FR"/>
        </w:rPr>
        <w:t>auteure est la mère de l</w:t>
      </w:r>
      <w:r>
        <w:rPr>
          <w:lang w:val="fr-FR"/>
        </w:rPr>
        <w:t>’</w:t>
      </w:r>
      <w:r w:rsidRPr="00333DC7">
        <w:rPr>
          <w:lang w:val="fr-FR"/>
        </w:rPr>
        <w:t>enfant et qu</w:t>
      </w:r>
      <w:r>
        <w:rPr>
          <w:lang w:val="fr-FR"/>
        </w:rPr>
        <w:t>’</w:t>
      </w:r>
      <w:r w:rsidRPr="00333DC7">
        <w:rPr>
          <w:lang w:val="fr-FR"/>
        </w:rPr>
        <w:t>elle exerce l</w:t>
      </w:r>
      <w:r>
        <w:rPr>
          <w:lang w:val="fr-FR"/>
        </w:rPr>
        <w:t>’</w:t>
      </w:r>
      <w:r w:rsidRPr="00333DC7">
        <w:rPr>
          <w:lang w:val="fr-FR"/>
        </w:rPr>
        <w:t xml:space="preserve">autorité parentale en commun avec le père. Il considère que les éléments dont il est saisi ne montrent pas que la présentation de la communication va </w:t>
      </w:r>
      <w:r w:rsidRPr="00333DC7">
        <w:rPr>
          <w:lang w:val="fr-FR"/>
        </w:rPr>
        <w:lastRenderedPageBreak/>
        <w:t>manifestement à l</w:t>
      </w:r>
      <w:r>
        <w:rPr>
          <w:lang w:val="fr-FR"/>
        </w:rPr>
        <w:t>’</w:t>
      </w:r>
      <w:r w:rsidRPr="00333DC7">
        <w:rPr>
          <w:lang w:val="fr-FR"/>
        </w:rPr>
        <w:t>encontre de l</w:t>
      </w:r>
      <w:r>
        <w:rPr>
          <w:lang w:val="fr-FR"/>
        </w:rPr>
        <w:t>’</w:t>
      </w:r>
      <w:r w:rsidRPr="00333DC7">
        <w:rPr>
          <w:lang w:val="fr-FR"/>
        </w:rPr>
        <w:t>intérêt supérieur de l</w:t>
      </w:r>
      <w:r>
        <w:rPr>
          <w:lang w:val="fr-FR"/>
        </w:rPr>
        <w:t>’</w:t>
      </w:r>
      <w:r w:rsidRPr="00333DC7">
        <w:rPr>
          <w:lang w:val="fr-FR"/>
        </w:rPr>
        <w:t>enfant. En conséquence, le Comité estime qu</w:t>
      </w:r>
      <w:r>
        <w:rPr>
          <w:lang w:val="fr-FR"/>
        </w:rPr>
        <w:t>’</w:t>
      </w:r>
      <w:r w:rsidRPr="00333DC7">
        <w:rPr>
          <w:lang w:val="fr-FR"/>
        </w:rPr>
        <w:t>il n</w:t>
      </w:r>
      <w:r>
        <w:rPr>
          <w:lang w:val="fr-FR"/>
        </w:rPr>
        <w:t>’</w:t>
      </w:r>
      <w:r w:rsidRPr="00333DC7">
        <w:rPr>
          <w:lang w:val="fr-FR"/>
        </w:rPr>
        <w:t>y a aucun obstacle à la recevabilité de la communication au regard de</w:t>
      </w:r>
      <w:r>
        <w:rPr>
          <w:lang w:val="fr-FR"/>
        </w:rPr>
        <w:t>s</w:t>
      </w:r>
      <w:r w:rsidRPr="00333DC7">
        <w:rPr>
          <w:lang w:val="fr-FR"/>
        </w:rPr>
        <w:t xml:space="preserve"> article</w:t>
      </w:r>
      <w:r>
        <w:rPr>
          <w:lang w:val="fr-FR"/>
        </w:rPr>
        <w:t>s</w:t>
      </w:r>
      <w:r w:rsidR="006F37AD">
        <w:rPr>
          <w:lang w:val="fr-FR"/>
        </w:rPr>
        <w:t> </w:t>
      </w:r>
      <w:r w:rsidRPr="00333DC7">
        <w:rPr>
          <w:lang w:val="fr-FR"/>
        </w:rPr>
        <w:t>3 (par.</w:t>
      </w:r>
      <w:r>
        <w:rPr>
          <w:lang w:val="fr-FR"/>
        </w:rPr>
        <w:t> </w:t>
      </w:r>
      <w:r w:rsidRPr="00333DC7">
        <w:rPr>
          <w:lang w:val="fr-FR"/>
        </w:rPr>
        <w:t>2) et 5 (par.</w:t>
      </w:r>
      <w:r>
        <w:rPr>
          <w:lang w:val="fr-FR"/>
        </w:rPr>
        <w:t> </w:t>
      </w:r>
      <w:r w:rsidRPr="00333DC7">
        <w:rPr>
          <w:lang w:val="fr-FR"/>
        </w:rPr>
        <w:t>2) du Protocole facultatif.</w:t>
      </w:r>
    </w:p>
    <w:p w14:paraId="79D35003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7.3</w:t>
      </w:r>
      <w:r w:rsidRPr="00333DC7">
        <w:rPr>
          <w:lang w:val="fr-FR"/>
        </w:rPr>
        <w:tab/>
        <w:t>Le Comité prend note de l</w:t>
      </w:r>
      <w:r>
        <w:rPr>
          <w:lang w:val="fr-FR"/>
        </w:rPr>
        <w:t>’</w:t>
      </w:r>
      <w:r w:rsidRPr="00333DC7">
        <w:rPr>
          <w:lang w:val="fr-FR"/>
        </w:rPr>
        <w:t>argument de l</w:t>
      </w:r>
      <w:r>
        <w:rPr>
          <w:lang w:val="fr-FR"/>
        </w:rPr>
        <w:t>’</w:t>
      </w:r>
      <w:r w:rsidRPr="00333DC7">
        <w:rPr>
          <w:lang w:val="fr-FR"/>
        </w:rPr>
        <w:t>État partie selon lequel la communication est irrecevable au motif que l</w:t>
      </w:r>
      <w:r>
        <w:rPr>
          <w:lang w:val="fr-FR"/>
        </w:rPr>
        <w:t>’</w:t>
      </w:r>
      <w:r w:rsidRPr="00333DC7">
        <w:rPr>
          <w:lang w:val="fr-FR"/>
        </w:rPr>
        <w:t>auteure n</w:t>
      </w:r>
      <w:r>
        <w:rPr>
          <w:lang w:val="fr-FR"/>
        </w:rPr>
        <w:t>’</w:t>
      </w:r>
      <w:r w:rsidRPr="00333DC7">
        <w:rPr>
          <w:lang w:val="fr-FR"/>
        </w:rPr>
        <w:t>a pas épuisé tous les recours internes disponibles parce qu</w:t>
      </w:r>
      <w:r>
        <w:rPr>
          <w:lang w:val="fr-FR"/>
        </w:rPr>
        <w:t>’</w:t>
      </w:r>
      <w:r w:rsidRPr="00333DC7">
        <w:rPr>
          <w:lang w:val="fr-FR"/>
        </w:rPr>
        <w:t>elle n</w:t>
      </w:r>
      <w:r>
        <w:rPr>
          <w:lang w:val="fr-FR"/>
        </w:rPr>
        <w:t>’</w:t>
      </w:r>
      <w:r w:rsidRPr="00333DC7">
        <w:rPr>
          <w:lang w:val="fr-FR"/>
        </w:rPr>
        <w:t>a, au cours de la procédure interne, invoqué aucun</w:t>
      </w:r>
      <w:r>
        <w:rPr>
          <w:lang w:val="fr-FR"/>
        </w:rPr>
        <w:t xml:space="preserve"> </w:t>
      </w:r>
      <w:r w:rsidRPr="00333DC7">
        <w:rPr>
          <w:lang w:val="fr-FR"/>
        </w:rPr>
        <w:t>des articles de la Convention qu</w:t>
      </w:r>
      <w:r>
        <w:rPr>
          <w:lang w:val="fr-FR"/>
        </w:rPr>
        <w:t>’</w:t>
      </w:r>
      <w:r w:rsidRPr="00333DC7">
        <w:rPr>
          <w:lang w:val="fr-FR"/>
        </w:rPr>
        <w:t>elle invoque</w:t>
      </w:r>
      <w:r>
        <w:rPr>
          <w:lang w:val="fr-FR"/>
        </w:rPr>
        <w:t xml:space="preserve"> </w:t>
      </w:r>
      <w:r w:rsidRPr="00333DC7">
        <w:rPr>
          <w:lang w:val="fr-FR"/>
        </w:rPr>
        <w:t>dans la présente communication, et parce qu</w:t>
      </w:r>
      <w:r>
        <w:rPr>
          <w:lang w:val="fr-FR"/>
        </w:rPr>
        <w:t>’</w:t>
      </w:r>
      <w:r w:rsidRPr="00333DC7">
        <w:rPr>
          <w:lang w:val="fr-FR"/>
        </w:rPr>
        <w:t>elle n</w:t>
      </w:r>
      <w:r>
        <w:rPr>
          <w:lang w:val="fr-FR"/>
        </w:rPr>
        <w:t>’</w:t>
      </w:r>
      <w:r w:rsidRPr="00333DC7">
        <w:rPr>
          <w:lang w:val="fr-FR"/>
        </w:rPr>
        <w:t>a pas exercé son droit d</w:t>
      </w:r>
      <w:r>
        <w:rPr>
          <w:lang w:val="fr-FR"/>
        </w:rPr>
        <w:t>’</w:t>
      </w:r>
      <w:r w:rsidRPr="00333DC7">
        <w:rPr>
          <w:lang w:val="fr-FR"/>
        </w:rPr>
        <w:t>engager des poursuites secondaires, de réclamer des dommages-intérêts, de demander que les fonctionnaires concernés soient punis ou de saisir un tribunal administratif d</w:t>
      </w:r>
      <w:r>
        <w:rPr>
          <w:lang w:val="fr-FR"/>
        </w:rPr>
        <w:t>’</w:t>
      </w:r>
      <w:r w:rsidRPr="00333DC7">
        <w:rPr>
          <w:lang w:val="fr-FR"/>
        </w:rPr>
        <w:t>un recours contre la décision de placement de l</w:t>
      </w:r>
      <w:r>
        <w:rPr>
          <w:lang w:val="fr-FR"/>
        </w:rPr>
        <w:t>’</w:t>
      </w:r>
      <w:r w:rsidRPr="00333DC7">
        <w:rPr>
          <w:lang w:val="fr-FR"/>
        </w:rPr>
        <w:t>enfant, sur la base de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>90 de la loi relative à</w:t>
      </w:r>
      <w:r>
        <w:rPr>
          <w:lang w:val="fr-FR"/>
        </w:rPr>
        <w:t xml:space="preserve"> </w:t>
      </w:r>
      <w:r w:rsidRPr="00333DC7">
        <w:rPr>
          <w:lang w:val="fr-FR"/>
        </w:rPr>
        <w:t>la protection de l</w:t>
      </w:r>
      <w:r>
        <w:rPr>
          <w:lang w:val="fr-FR"/>
        </w:rPr>
        <w:t>’</w:t>
      </w:r>
      <w:r w:rsidRPr="00333DC7">
        <w:rPr>
          <w:lang w:val="fr-FR"/>
        </w:rPr>
        <w:t>enfance. Le Comité constate que l</w:t>
      </w:r>
      <w:r>
        <w:rPr>
          <w:lang w:val="fr-FR"/>
        </w:rPr>
        <w:t>’</w:t>
      </w:r>
      <w:r w:rsidRPr="00333DC7">
        <w:rPr>
          <w:lang w:val="fr-FR"/>
        </w:rPr>
        <w:t>auteure a engagé plusieurs procédures administratives et pénales dans lesquelles elle a en fait soulevé les questions exposées dans la communication (par.</w:t>
      </w:r>
      <w:r>
        <w:rPr>
          <w:lang w:val="fr-FR"/>
        </w:rPr>
        <w:t> </w:t>
      </w:r>
      <w:r w:rsidRPr="00333DC7">
        <w:rPr>
          <w:lang w:val="fr-FR"/>
        </w:rPr>
        <w:t>2.8) et estime que l</w:t>
      </w:r>
      <w:r>
        <w:rPr>
          <w:lang w:val="fr-FR"/>
        </w:rPr>
        <w:t>’</w:t>
      </w:r>
      <w:r w:rsidRPr="00333DC7">
        <w:rPr>
          <w:lang w:val="fr-FR"/>
        </w:rPr>
        <w:t>État partie n</w:t>
      </w:r>
      <w:r>
        <w:rPr>
          <w:lang w:val="fr-FR"/>
        </w:rPr>
        <w:t>’</w:t>
      </w:r>
      <w:r w:rsidRPr="00333DC7">
        <w:rPr>
          <w:lang w:val="fr-FR"/>
        </w:rPr>
        <w:t>a pas précisé quels recours non exercés par l</w:t>
      </w:r>
      <w:r>
        <w:rPr>
          <w:lang w:val="fr-FR"/>
        </w:rPr>
        <w:t>’</w:t>
      </w:r>
      <w:r w:rsidRPr="00333DC7">
        <w:rPr>
          <w:lang w:val="fr-FR"/>
        </w:rPr>
        <w:t>auteure seraient disponibles et utiles dans son cas pour obtenir réparation des violations alléguées devant le Comité. En conséquence, le Comité considère que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 xml:space="preserve">7 </w:t>
      </w:r>
      <w:r>
        <w:rPr>
          <w:lang w:val="fr-FR"/>
        </w:rPr>
        <w:t>(al.</w:t>
      </w:r>
      <w:r w:rsidR="006F37AD">
        <w:rPr>
          <w:lang w:val="fr-FR"/>
        </w:rPr>
        <w:t> </w:t>
      </w:r>
      <w:r w:rsidRPr="00333DC7">
        <w:rPr>
          <w:lang w:val="fr-FR"/>
        </w:rPr>
        <w:t>e)</w:t>
      </w:r>
      <w:r>
        <w:rPr>
          <w:lang w:val="fr-FR"/>
        </w:rPr>
        <w:t>)</w:t>
      </w:r>
      <w:r w:rsidRPr="00333DC7">
        <w:rPr>
          <w:lang w:val="fr-FR"/>
        </w:rPr>
        <w:t xml:space="preserve"> de la Convention ne lui interdit pas d</w:t>
      </w:r>
      <w:r>
        <w:rPr>
          <w:lang w:val="fr-FR"/>
        </w:rPr>
        <w:t>’</w:t>
      </w:r>
      <w:r w:rsidRPr="00333DC7">
        <w:rPr>
          <w:lang w:val="fr-FR"/>
        </w:rPr>
        <w:t xml:space="preserve">examiner la communication. </w:t>
      </w:r>
    </w:p>
    <w:p w14:paraId="3AB18817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7.4</w:t>
      </w:r>
      <w:r w:rsidRPr="00333DC7">
        <w:rPr>
          <w:lang w:val="fr-FR"/>
        </w:rPr>
        <w:tab/>
        <w:t>Le Comité prend note de l</w:t>
      </w:r>
      <w:r>
        <w:rPr>
          <w:lang w:val="fr-FR"/>
        </w:rPr>
        <w:t>’</w:t>
      </w:r>
      <w:r w:rsidRPr="00333DC7">
        <w:rPr>
          <w:lang w:val="fr-FR"/>
        </w:rPr>
        <w:t>affirmation de</w:t>
      </w:r>
      <w:r>
        <w:rPr>
          <w:lang w:val="fr-FR"/>
        </w:rPr>
        <w:t xml:space="preserve">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auteure selon laquelle</w:t>
      </w:r>
      <w:r>
        <w:rPr>
          <w:lang w:val="fr-FR"/>
        </w:rPr>
        <w:t xml:space="preserve"> </w:t>
      </w:r>
      <w:r w:rsidRPr="00333DC7">
        <w:rPr>
          <w:lang w:val="fr-FR"/>
        </w:rPr>
        <w:t>les différentes procédures internes relatives à la garde de l</w:t>
      </w:r>
      <w:r>
        <w:rPr>
          <w:lang w:val="fr-FR"/>
        </w:rPr>
        <w:t>’</w:t>
      </w:r>
      <w:r w:rsidRPr="00333DC7">
        <w:rPr>
          <w:lang w:val="fr-FR"/>
        </w:rPr>
        <w:t>enfant et les procédures pénales internes ont été arbitraires, les autorités n</w:t>
      </w:r>
      <w:r>
        <w:rPr>
          <w:lang w:val="fr-FR"/>
        </w:rPr>
        <w:t>’</w:t>
      </w:r>
      <w:r w:rsidRPr="00333DC7">
        <w:rPr>
          <w:lang w:val="fr-FR"/>
        </w:rPr>
        <w:t>ayant pas reconnu que L.</w:t>
      </w:r>
      <w:r>
        <w:rPr>
          <w:lang w:val="fr-FR"/>
        </w:rPr>
        <w:t> </w:t>
      </w:r>
      <w:r w:rsidRPr="00333DC7">
        <w:rPr>
          <w:lang w:val="fr-FR"/>
        </w:rPr>
        <w:t>H.</w:t>
      </w:r>
      <w:r>
        <w:rPr>
          <w:lang w:val="fr-FR"/>
        </w:rPr>
        <w:t> </w:t>
      </w:r>
      <w:r w:rsidRPr="00333DC7">
        <w:rPr>
          <w:lang w:val="fr-FR"/>
        </w:rPr>
        <w:t>A.</w:t>
      </w:r>
      <w:r>
        <w:rPr>
          <w:lang w:val="fr-FR"/>
        </w:rPr>
        <w:t> </w:t>
      </w:r>
      <w:r w:rsidRPr="00333DC7">
        <w:rPr>
          <w:lang w:val="fr-FR"/>
        </w:rPr>
        <w:t>N. était manipulé par son père et ne l</w:t>
      </w:r>
      <w:r>
        <w:rPr>
          <w:lang w:val="fr-FR"/>
        </w:rPr>
        <w:t>’</w:t>
      </w:r>
      <w:r w:rsidRPr="00333DC7">
        <w:rPr>
          <w:lang w:val="fr-FR"/>
        </w:rPr>
        <w:t>ayant pas protégé contre les mauvais traitements que celui-ci lui aurait fait subir. Il prend de plus note de l</w:t>
      </w:r>
      <w:r>
        <w:rPr>
          <w:lang w:val="fr-FR"/>
        </w:rPr>
        <w:t>’</w:t>
      </w:r>
      <w:r w:rsidRPr="00333DC7">
        <w:rPr>
          <w:lang w:val="fr-FR"/>
        </w:rPr>
        <w:t>argument de l</w:t>
      </w:r>
      <w:r>
        <w:rPr>
          <w:lang w:val="fr-FR"/>
        </w:rPr>
        <w:t>’</w:t>
      </w:r>
      <w:r w:rsidRPr="00333DC7">
        <w:rPr>
          <w:lang w:val="fr-FR"/>
        </w:rPr>
        <w:t xml:space="preserve">État partie selon lequel la communication est irrecevable car manifestement </w:t>
      </w:r>
      <w:r>
        <w:rPr>
          <w:lang w:val="fr-FR"/>
        </w:rPr>
        <w:t>in</w:t>
      </w:r>
      <w:r w:rsidRPr="00333DC7">
        <w:rPr>
          <w:lang w:val="fr-FR"/>
        </w:rPr>
        <w:t>fondée et motivée par l</w:t>
      </w:r>
      <w:r>
        <w:rPr>
          <w:lang w:val="fr-FR"/>
        </w:rPr>
        <w:t>’</w:t>
      </w:r>
      <w:r w:rsidRPr="00333DC7">
        <w:rPr>
          <w:lang w:val="fr-FR"/>
        </w:rPr>
        <w:t>insatisfaction de l</w:t>
      </w:r>
      <w:r>
        <w:rPr>
          <w:lang w:val="fr-FR"/>
        </w:rPr>
        <w:t>’</w:t>
      </w:r>
      <w:r w:rsidRPr="00333DC7">
        <w:rPr>
          <w:lang w:val="fr-FR"/>
        </w:rPr>
        <w:t>auteure quant à l</w:t>
      </w:r>
      <w:r>
        <w:rPr>
          <w:lang w:val="fr-FR"/>
        </w:rPr>
        <w:t>’</w:t>
      </w:r>
      <w:r w:rsidRPr="00333DC7">
        <w:rPr>
          <w:lang w:val="fr-FR"/>
        </w:rPr>
        <w:t xml:space="preserve">issue des procédures internes. </w:t>
      </w:r>
    </w:p>
    <w:p w14:paraId="47BE9DB7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7.5</w:t>
      </w:r>
      <w:r w:rsidRPr="00333DC7">
        <w:rPr>
          <w:lang w:val="fr-FR"/>
        </w:rPr>
        <w:tab/>
        <w:t>Le Comité rappelle qu</w:t>
      </w:r>
      <w:r>
        <w:rPr>
          <w:lang w:val="fr-FR"/>
        </w:rPr>
        <w:t>’</w:t>
      </w:r>
      <w:r w:rsidRPr="00333DC7">
        <w:rPr>
          <w:lang w:val="fr-FR"/>
        </w:rPr>
        <w:t>il appartient aux autorités nationales d</w:t>
      </w:r>
      <w:r>
        <w:rPr>
          <w:lang w:val="fr-FR"/>
        </w:rPr>
        <w:t>’</w:t>
      </w:r>
      <w:r w:rsidRPr="00333DC7">
        <w:rPr>
          <w:lang w:val="fr-FR"/>
        </w:rPr>
        <w:t>examiner les faits et les éléments de preuve, ainsi que d</w:t>
      </w:r>
      <w:r>
        <w:rPr>
          <w:lang w:val="fr-FR"/>
        </w:rPr>
        <w:t>’</w:t>
      </w:r>
      <w:r w:rsidRPr="00333DC7">
        <w:rPr>
          <w:lang w:val="fr-FR"/>
        </w:rPr>
        <w:t>interpréter et d</w:t>
      </w:r>
      <w:r>
        <w:rPr>
          <w:lang w:val="fr-FR"/>
        </w:rPr>
        <w:t>’</w:t>
      </w:r>
      <w:r w:rsidRPr="00333DC7">
        <w:rPr>
          <w:lang w:val="fr-FR"/>
        </w:rPr>
        <w:t>appliquer la loi nationale, à moins que l</w:t>
      </w:r>
      <w:r>
        <w:rPr>
          <w:lang w:val="fr-FR"/>
        </w:rPr>
        <w:t>’</w:t>
      </w:r>
      <w:r w:rsidRPr="00333DC7">
        <w:rPr>
          <w:lang w:val="fr-FR"/>
        </w:rPr>
        <w:t>appréciation faite par les autorités nationales ait été manifestement arbitraire ou ait constitué un déni de justice</w:t>
      </w:r>
      <w:r w:rsidRPr="001548CB">
        <w:rPr>
          <w:rStyle w:val="Appelnotedebasdep"/>
        </w:rPr>
        <w:footnoteReference w:id="7"/>
      </w:r>
      <w:r w:rsidRPr="00333DC7">
        <w:rPr>
          <w:lang w:val="fr-FR"/>
        </w:rPr>
        <w:t>. Il appartient donc au Comité non pas de se substituer aux autorités nationales dans l</w:t>
      </w:r>
      <w:r>
        <w:rPr>
          <w:lang w:val="fr-FR"/>
        </w:rPr>
        <w:t>’</w:t>
      </w:r>
      <w:r w:rsidRPr="00333DC7">
        <w:rPr>
          <w:lang w:val="fr-FR"/>
        </w:rPr>
        <w:t>appréciation des faits et des preuves, mais de s</w:t>
      </w:r>
      <w:r>
        <w:rPr>
          <w:lang w:val="fr-FR"/>
        </w:rPr>
        <w:t>’</w:t>
      </w:r>
      <w:r w:rsidRPr="00333DC7">
        <w:rPr>
          <w:lang w:val="fr-FR"/>
        </w:rPr>
        <w:t>assurer que l</w:t>
      </w:r>
      <w:r>
        <w:rPr>
          <w:lang w:val="fr-FR"/>
        </w:rPr>
        <w:t>’</w:t>
      </w:r>
      <w:r w:rsidRPr="00333DC7">
        <w:rPr>
          <w:lang w:val="fr-FR"/>
        </w:rPr>
        <w:t>appréciation qu</w:t>
      </w:r>
      <w:r>
        <w:rPr>
          <w:lang w:val="fr-FR"/>
        </w:rPr>
        <w:t>’</w:t>
      </w:r>
      <w:r w:rsidRPr="00333DC7">
        <w:rPr>
          <w:lang w:val="fr-FR"/>
        </w:rPr>
        <w:t>elles ont faite n</w:t>
      </w:r>
      <w:r>
        <w:rPr>
          <w:lang w:val="fr-FR"/>
        </w:rPr>
        <w:t>’</w:t>
      </w:r>
      <w:r w:rsidRPr="00333DC7">
        <w:rPr>
          <w:lang w:val="fr-FR"/>
        </w:rPr>
        <w:t>était pas arbitraire ou ne constituait pas un déni de justice, et que l</w:t>
      </w:r>
      <w:r>
        <w:rPr>
          <w:lang w:val="fr-FR"/>
        </w:rPr>
        <w:t>’</w:t>
      </w:r>
      <w:r w:rsidRPr="00333DC7">
        <w:rPr>
          <w:lang w:val="fr-FR"/>
        </w:rPr>
        <w:t>intérêt supérieur de l</w:t>
      </w:r>
      <w:r>
        <w:rPr>
          <w:lang w:val="fr-FR"/>
        </w:rPr>
        <w:t>’</w:t>
      </w:r>
      <w:r w:rsidRPr="00333DC7">
        <w:rPr>
          <w:lang w:val="fr-FR"/>
        </w:rPr>
        <w:t>enfant a été une considération primordiale dans cette appréciation. En l</w:t>
      </w:r>
      <w:r>
        <w:rPr>
          <w:lang w:val="fr-FR"/>
        </w:rPr>
        <w:t>’</w:t>
      </w:r>
      <w:r w:rsidRPr="00333DC7">
        <w:rPr>
          <w:lang w:val="fr-FR"/>
        </w:rPr>
        <w:t>espèce, le Comité observe qu</w:t>
      </w:r>
      <w:r>
        <w:rPr>
          <w:lang w:val="fr-FR"/>
        </w:rPr>
        <w:t>’</w:t>
      </w:r>
      <w:r w:rsidRPr="00333DC7">
        <w:rPr>
          <w:lang w:val="fr-FR"/>
        </w:rPr>
        <w:t>il ressort des décisions internes que les autorités ont entendu les deux parents et l</w:t>
      </w:r>
      <w:r>
        <w:rPr>
          <w:lang w:val="fr-FR"/>
        </w:rPr>
        <w:t>’</w:t>
      </w:r>
      <w:r w:rsidRPr="00333DC7">
        <w:rPr>
          <w:lang w:val="fr-FR"/>
        </w:rPr>
        <w:t>enfant pour prendre leurs décisions et que les allégations de l</w:t>
      </w:r>
      <w:r>
        <w:rPr>
          <w:lang w:val="fr-FR"/>
        </w:rPr>
        <w:t>’</w:t>
      </w:r>
      <w:r w:rsidRPr="00333DC7">
        <w:rPr>
          <w:lang w:val="fr-FR"/>
        </w:rPr>
        <w:t>auteure concernant les manipulations, les actes de violence et le harcèlement dont le père se serait rendu</w:t>
      </w:r>
      <w:r>
        <w:rPr>
          <w:lang w:val="fr-FR"/>
        </w:rPr>
        <w:t xml:space="preserve"> </w:t>
      </w:r>
      <w:r w:rsidRPr="00333DC7">
        <w:rPr>
          <w:lang w:val="fr-FR"/>
        </w:rPr>
        <w:t>coupable ont été dûment examinées mais rejetées au motif qu</w:t>
      </w:r>
      <w:r>
        <w:rPr>
          <w:lang w:val="fr-FR"/>
        </w:rPr>
        <w:t>’</w:t>
      </w:r>
      <w:r w:rsidRPr="00333DC7">
        <w:rPr>
          <w:lang w:val="fr-FR"/>
        </w:rPr>
        <w:t>elles étaient dépourvues de fondement et non étayées. Le Comité relève également que, dans la procédure relative à la garde de l</w:t>
      </w:r>
      <w:r>
        <w:rPr>
          <w:lang w:val="fr-FR"/>
        </w:rPr>
        <w:t>’</w:t>
      </w:r>
      <w:r w:rsidRPr="00333DC7">
        <w:rPr>
          <w:lang w:val="fr-FR"/>
        </w:rPr>
        <w:t>enfant, le tribunal du district de Pirkanmaa a fondé sa décision sur un rapport des services sociaux relatif au comportement, aux besoins et à l</w:t>
      </w:r>
      <w:r>
        <w:rPr>
          <w:lang w:val="fr-FR"/>
        </w:rPr>
        <w:t>’</w:t>
      </w:r>
      <w:r w:rsidRPr="00333DC7">
        <w:rPr>
          <w:lang w:val="fr-FR"/>
        </w:rPr>
        <w:t>intérêt supérieur de l</w:t>
      </w:r>
      <w:r>
        <w:rPr>
          <w:lang w:val="fr-FR"/>
        </w:rPr>
        <w:t>’</w:t>
      </w:r>
      <w:r w:rsidRPr="00333DC7">
        <w:rPr>
          <w:lang w:val="fr-FR"/>
        </w:rPr>
        <w:t>enfant, dans lequel il était écrit que</w:t>
      </w:r>
      <w:r>
        <w:rPr>
          <w:lang w:val="fr-FR"/>
        </w:rPr>
        <w:t xml:space="preserve"> </w:t>
      </w:r>
      <w:r w:rsidRPr="00333DC7">
        <w:rPr>
          <w:lang w:val="fr-FR"/>
        </w:rPr>
        <w:t>les pensées de l</w:t>
      </w:r>
      <w:r>
        <w:rPr>
          <w:lang w:val="fr-FR"/>
        </w:rPr>
        <w:t>’</w:t>
      </w:r>
      <w:r w:rsidRPr="00333DC7">
        <w:rPr>
          <w:lang w:val="fr-FR"/>
        </w:rPr>
        <w:t xml:space="preserve">enfant </w:t>
      </w:r>
      <w:r>
        <w:rPr>
          <w:lang w:val="fr-FR"/>
        </w:rPr>
        <w:t xml:space="preserve">étaient </w:t>
      </w:r>
      <w:r w:rsidRPr="00333DC7">
        <w:rPr>
          <w:lang w:val="fr-FR"/>
        </w:rPr>
        <w:t>clairement les siennes</w:t>
      </w:r>
      <w:r w:rsidR="00B34C48">
        <w:rPr>
          <w:lang w:val="fr-FR"/>
        </w:rPr>
        <w:t xml:space="preserve"> propres</w:t>
      </w:r>
      <w:r w:rsidRPr="00333DC7">
        <w:rPr>
          <w:lang w:val="fr-FR"/>
        </w:rPr>
        <w:t>, que l</w:t>
      </w:r>
      <w:r>
        <w:rPr>
          <w:lang w:val="fr-FR"/>
        </w:rPr>
        <w:t>’</w:t>
      </w:r>
      <w:r w:rsidRPr="00333DC7">
        <w:rPr>
          <w:lang w:val="fr-FR"/>
        </w:rPr>
        <w:t>enfant avait lui-même pris l</w:t>
      </w:r>
      <w:r>
        <w:rPr>
          <w:lang w:val="fr-FR"/>
        </w:rPr>
        <w:t>’</w:t>
      </w:r>
      <w:r w:rsidRPr="00333DC7">
        <w:rPr>
          <w:lang w:val="fr-FR"/>
        </w:rPr>
        <w:t xml:space="preserve">initiative de résider avec son père à partir de mars 2018 et </w:t>
      </w:r>
      <w:r>
        <w:rPr>
          <w:lang w:val="fr-FR"/>
        </w:rPr>
        <w:t xml:space="preserve">que cet arrangement servait </w:t>
      </w:r>
      <w:r w:rsidRPr="00333DC7">
        <w:rPr>
          <w:lang w:val="fr-FR"/>
        </w:rPr>
        <w:t>son intérêt supérieur. Le Comité considère que, bien qu</w:t>
      </w:r>
      <w:r>
        <w:rPr>
          <w:lang w:val="fr-FR"/>
        </w:rPr>
        <w:t>’</w:t>
      </w:r>
      <w:r w:rsidRPr="00333DC7">
        <w:rPr>
          <w:lang w:val="fr-FR"/>
        </w:rPr>
        <w:t>elle conteste</w:t>
      </w:r>
      <w:r>
        <w:rPr>
          <w:lang w:val="fr-FR"/>
        </w:rPr>
        <w:t xml:space="preserve"> </w:t>
      </w:r>
      <w:r w:rsidRPr="00333DC7">
        <w:rPr>
          <w:lang w:val="fr-FR"/>
        </w:rPr>
        <w:t>les conclusions des autorités nationales, l</w:t>
      </w:r>
      <w:r>
        <w:rPr>
          <w:lang w:val="fr-FR"/>
        </w:rPr>
        <w:t>’</w:t>
      </w:r>
      <w:r w:rsidRPr="00333DC7">
        <w:rPr>
          <w:lang w:val="fr-FR"/>
        </w:rPr>
        <w:t>auteure</w:t>
      </w:r>
      <w:r>
        <w:rPr>
          <w:lang w:val="fr-FR"/>
        </w:rPr>
        <w:t xml:space="preserve"> </w:t>
      </w:r>
      <w:r w:rsidRPr="00333DC7">
        <w:rPr>
          <w:lang w:val="fr-FR"/>
        </w:rPr>
        <w:t>n</w:t>
      </w:r>
      <w:r>
        <w:rPr>
          <w:lang w:val="fr-FR"/>
        </w:rPr>
        <w:t>’</w:t>
      </w:r>
      <w:r w:rsidRPr="00333DC7">
        <w:rPr>
          <w:lang w:val="fr-FR"/>
        </w:rPr>
        <w:t>a pas démontré que</w:t>
      </w:r>
      <w:r>
        <w:rPr>
          <w:lang w:val="fr-FR"/>
        </w:rPr>
        <w:t xml:space="preserve"> </w:t>
      </w:r>
      <w:r w:rsidRPr="00333DC7">
        <w:rPr>
          <w:lang w:val="fr-FR"/>
        </w:rPr>
        <w:t>l</w:t>
      </w:r>
      <w:r>
        <w:rPr>
          <w:lang w:val="fr-FR"/>
        </w:rPr>
        <w:t>’</w:t>
      </w:r>
      <w:r w:rsidRPr="00333DC7">
        <w:rPr>
          <w:lang w:val="fr-FR"/>
        </w:rPr>
        <w:t>appréciation des faits et des éléments de preuve par les autorités, y compris les</w:t>
      </w:r>
      <w:r>
        <w:rPr>
          <w:lang w:val="fr-FR"/>
        </w:rPr>
        <w:t xml:space="preserve"> </w:t>
      </w:r>
      <w:r w:rsidRPr="00333DC7">
        <w:rPr>
          <w:lang w:val="fr-FR"/>
        </w:rPr>
        <w:t>souhaits de l</w:t>
      </w:r>
      <w:r>
        <w:rPr>
          <w:lang w:val="fr-FR"/>
        </w:rPr>
        <w:t>’</w:t>
      </w:r>
      <w:r w:rsidRPr="00333DC7">
        <w:rPr>
          <w:lang w:val="fr-FR"/>
        </w:rPr>
        <w:t>enfant et la façon dont elles ont géré le</w:t>
      </w:r>
      <w:r>
        <w:rPr>
          <w:lang w:val="fr-FR"/>
        </w:rPr>
        <w:t xml:space="preserve"> </w:t>
      </w:r>
      <w:r w:rsidRPr="00333DC7">
        <w:rPr>
          <w:lang w:val="fr-FR"/>
        </w:rPr>
        <w:t>comportement de l</w:t>
      </w:r>
      <w:r>
        <w:rPr>
          <w:lang w:val="fr-FR"/>
        </w:rPr>
        <w:t>’</w:t>
      </w:r>
      <w:r w:rsidRPr="00333DC7">
        <w:rPr>
          <w:lang w:val="fr-FR"/>
        </w:rPr>
        <w:t>enfant et ses relations</w:t>
      </w:r>
      <w:r>
        <w:rPr>
          <w:lang w:val="fr-FR"/>
        </w:rPr>
        <w:t xml:space="preserve"> </w:t>
      </w:r>
      <w:r w:rsidRPr="00333DC7">
        <w:rPr>
          <w:lang w:val="fr-FR"/>
        </w:rPr>
        <w:t xml:space="preserve">avec ses parents, était manifestement arbitraire ou constituait un déni de justice. En conséquence, le Comité estime que la communication est manifestement </w:t>
      </w:r>
      <w:r>
        <w:rPr>
          <w:lang w:val="fr-FR"/>
        </w:rPr>
        <w:t>in</w:t>
      </w:r>
      <w:r w:rsidRPr="00333DC7">
        <w:rPr>
          <w:lang w:val="fr-FR"/>
        </w:rPr>
        <w:t>fondée et la déclare irrecevable au regard de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 xml:space="preserve">7 </w:t>
      </w:r>
      <w:r>
        <w:rPr>
          <w:lang w:val="fr-FR"/>
        </w:rPr>
        <w:t>(al.</w:t>
      </w:r>
      <w:r w:rsidR="006F37AD">
        <w:rPr>
          <w:lang w:val="fr-FR"/>
        </w:rPr>
        <w:t> </w:t>
      </w:r>
      <w:r w:rsidRPr="00333DC7">
        <w:rPr>
          <w:lang w:val="fr-FR"/>
        </w:rPr>
        <w:t>f)</w:t>
      </w:r>
      <w:r>
        <w:rPr>
          <w:lang w:val="fr-FR"/>
        </w:rPr>
        <w:t>)</w:t>
      </w:r>
      <w:r w:rsidRPr="00333DC7">
        <w:rPr>
          <w:lang w:val="fr-FR"/>
        </w:rPr>
        <w:t xml:space="preserve"> du Protocole facultatif. </w:t>
      </w:r>
    </w:p>
    <w:p w14:paraId="76B55AA1" w14:textId="77777777" w:rsidR="00AD52B1" w:rsidRPr="00333DC7" w:rsidRDefault="00AD52B1" w:rsidP="00AD52B1">
      <w:pPr>
        <w:pStyle w:val="SingleTxtG"/>
        <w:rPr>
          <w:lang w:val="fr-FR"/>
        </w:rPr>
      </w:pPr>
      <w:r w:rsidRPr="00333DC7">
        <w:rPr>
          <w:lang w:val="fr-FR"/>
        </w:rPr>
        <w:t>7.6</w:t>
      </w:r>
      <w:r w:rsidRPr="00333DC7">
        <w:rPr>
          <w:lang w:val="fr-FR"/>
        </w:rPr>
        <w:tab/>
        <w:t>Compte tenu de cette conclusion, le Comité</w:t>
      </w:r>
      <w:r>
        <w:rPr>
          <w:lang w:val="fr-FR"/>
        </w:rPr>
        <w:t xml:space="preserve"> </w:t>
      </w:r>
      <w:r w:rsidRPr="00333DC7">
        <w:rPr>
          <w:lang w:val="fr-FR"/>
        </w:rPr>
        <w:t>décide de ne pas examiner les</w:t>
      </w:r>
      <w:r>
        <w:rPr>
          <w:lang w:val="fr-FR"/>
        </w:rPr>
        <w:t xml:space="preserve"> </w:t>
      </w:r>
      <w:r w:rsidRPr="00333DC7">
        <w:rPr>
          <w:lang w:val="fr-FR"/>
        </w:rPr>
        <w:t>autres motifs d</w:t>
      </w:r>
      <w:r>
        <w:rPr>
          <w:lang w:val="fr-FR"/>
        </w:rPr>
        <w:t>’</w:t>
      </w:r>
      <w:r w:rsidRPr="00333DC7">
        <w:rPr>
          <w:lang w:val="fr-FR"/>
        </w:rPr>
        <w:t>irrecevabilité soulevés par l</w:t>
      </w:r>
      <w:r>
        <w:rPr>
          <w:lang w:val="fr-FR"/>
        </w:rPr>
        <w:t>’</w:t>
      </w:r>
      <w:r w:rsidRPr="00333DC7">
        <w:rPr>
          <w:lang w:val="fr-FR"/>
        </w:rPr>
        <w:t>État partie.</w:t>
      </w:r>
    </w:p>
    <w:p w14:paraId="2662DAEF" w14:textId="77777777" w:rsidR="00AD52B1" w:rsidRPr="00333DC7" w:rsidRDefault="00AD52B1" w:rsidP="00CA0B5A">
      <w:pPr>
        <w:pStyle w:val="SingleTxtG"/>
        <w:keepNext/>
        <w:rPr>
          <w:lang w:val="fr-FR"/>
        </w:rPr>
      </w:pPr>
      <w:r w:rsidRPr="00333DC7">
        <w:rPr>
          <w:lang w:val="fr-FR"/>
        </w:rPr>
        <w:lastRenderedPageBreak/>
        <w:t>8.</w:t>
      </w:r>
      <w:r w:rsidRPr="00333DC7">
        <w:rPr>
          <w:lang w:val="fr-FR"/>
        </w:rPr>
        <w:tab/>
      </w:r>
      <w:r>
        <w:rPr>
          <w:lang w:val="fr-FR"/>
        </w:rPr>
        <w:t>En conséquence, l</w:t>
      </w:r>
      <w:r w:rsidRPr="00333DC7">
        <w:rPr>
          <w:lang w:val="fr-FR"/>
        </w:rPr>
        <w:t>e Comité décide</w:t>
      </w:r>
      <w:r>
        <w:rPr>
          <w:lang w:val="fr-FR"/>
        </w:rPr>
        <w:t> </w:t>
      </w:r>
      <w:r w:rsidRPr="00333DC7">
        <w:rPr>
          <w:lang w:val="fr-FR"/>
        </w:rPr>
        <w:t>:</w:t>
      </w:r>
    </w:p>
    <w:p w14:paraId="3975D3D3" w14:textId="77777777" w:rsidR="00AD52B1" w:rsidRPr="00333DC7" w:rsidRDefault="00AD52B1" w:rsidP="00CA0B5A">
      <w:pPr>
        <w:pStyle w:val="SingleTxtG"/>
        <w:keepNext/>
        <w:ind w:firstLine="567"/>
        <w:rPr>
          <w:lang w:val="fr-FR"/>
        </w:rPr>
      </w:pPr>
      <w:r w:rsidRPr="00333DC7">
        <w:rPr>
          <w:lang w:val="fr-FR"/>
        </w:rPr>
        <w:t>a)</w:t>
      </w:r>
      <w:r w:rsidRPr="00333DC7">
        <w:rPr>
          <w:lang w:val="fr-FR"/>
        </w:rPr>
        <w:tab/>
        <w:t>Que la communication est irrecevable au regard de l</w:t>
      </w:r>
      <w:r>
        <w:rPr>
          <w:lang w:val="fr-FR"/>
        </w:rPr>
        <w:t>’</w:t>
      </w:r>
      <w:r w:rsidRPr="00333DC7">
        <w:rPr>
          <w:lang w:val="fr-FR"/>
        </w:rPr>
        <w:t>article</w:t>
      </w:r>
      <w:r w:rsidR="006F37AD">
        <w:rPr>
          <w:lang w:val="fr-FR"/>
        </w:rPr>
        <w:t> </w:t>
      </w:r>
      <w:r w:rsidRPr="00333DC7">
        <w:rPr>
          <w:lang w:val="fr-FR"/>
        </w:rPr>
        <w:t xml:space="preserve">7 </w:t>
      </w:r>
      <w:r>
        <w:rPr>
          <w:lang w:val="fr-FR"/>
        </w:rPr>
        <w:t>(al.</w:t>
      </w:r>
      <w:r w:rsidR="006F37AD">
        <w:rPr>
          <w:lang w:val="fr-FR"/>
        </w:rPr>
        <w:t> </w:t>
      </w:r>
      <w:r w:rsidRPr="00333DC7">
        <w:rPr>
          <w:lang w:val="fr-FR"/>
        </w:rPr>
        <w:t>f)</w:t>
      </w:r>
      <w:r>
        <w:rPr>
          <w:lang w:val="fr-FR"/>
        </w:rPr>
        <w:t>)</w:t>
      </w:r>
      <w:r w:rsidRPr="00333DC7">
        <w:rPr>
          <w:lang w:val="fr-FR"/>
        </w:rPr>
        <w:t xml:space="preserve"> du Protocole facultatif</w:t>
      </w:r>
      <w:r w:rsidR="006F37AD">
        <w:rPr>
          <w:lang w:val="fr-FR"/>
        </w:rPr>
        <w:t> </w:t>
      </w:r>
      <w:r w:rsidRPr="00333DC7">
        <w:rPr>
          <w:lang w:val="fr-FR"/>
        </w:rPr>
        <w:t>;</w:t>
      </w:r>
    </w:p>
    <w:p w14:paraId="784C06B0" w14:textId="77777777" w:rsidR="00AD52B1" w:rsidRDefault="00AD52B1" w:rsidP="006F37AD">
      <w:pPr>
        <w:pStyle w:val="SingleTxtG"/>
        <w:ind w:firstLine="567"/>
        <w:rPr>
          <w:lang w:val="fr-FR"/>
        </w:rPr>
      </w:pPr>
      <w:r w:rsidRPr="00333DC7">
        <w:rPr>
          <w:lang w:val="fr-FR"/>
        </w:rPr>
        <w:t>b)</w:t>
      </w:r>
      <w:r w:rsidRPr="00333DC7">
        <w:rPr>
          <w:lang w:val="fr-FR"/>
        </w:rPr>
        <w:tab/>
        <w:t>Que la présente décision sera communiquée à l</w:t>
      </w:r>
      <w:r>
        <w:rPr>
          <w:lang w:val="fr-FR"/>
        </w:rPr>
        <w:t>’</w:t>
      </w:r>
      <w:r w:rsidRPr="00333DC7">
        <w:rPr>
          <w:lang w:val="fr-FR"/>
        </w:rPr>
        <w:t>auteure de la communication et</w:t>
      </w:r>
      <w:r>
        <w:rPr>
          <w:lang w:val="fr-FR"/>
        </w:rPr>
        <w:t>, pour information,</w:t>
      </w:r>
      <w:r w:rsidRPr="00333DC7">
        <w:rPr>
          <w:lang w:val="fr-FR"/>
        </w:rPr>
        <w:t xml:space="preserve"> à l</w:t>
      </w:r>
      <w:r>
        <w:rPr>
          <w:lang w:val="fr-FR"/>
        </w:rPr>
        <w:t>’</w:t>
      </w:r>
      <w:r w:rsidRPr="00333DC7">
        <w:rPr>
          <w:lang w:val="fr-FR"/>
        </w:rPr>
        <w:t>État partie.</w:t>
      </w:r>
    </w:p>
    <w:p w14:paraId="17A98141" w14:textId="77777777" w:rsidR="006F37AD" w:rsidRPr="006F37AD" w:rsidRDefault="006F37AD" w:rsidP="006F37AD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6F37AD" w:rsidRPr="006F37AD" w:rsidSect="00AD52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96A6B" w14:textId="77777777" w:rsidR="00700E97" w:rsidRDefault="00700E97" w:rsidP="00F95C08">
      <w:pPr>
        <w:spacing w:line="240" w:lineRule="auto"/>
      </w:pPr>
    </w:p>
  </w:endnote>
  <w:endnote w:type="continuationSeparator" w:id="0">
    <w:p w14:paraId="38D332D4" w14:textId="77777777" w:rsidR="00700E97" w:rsidRPr="00AC3823" w:rsidRDefault="00700E97" w:rsidP="00AC3823">
      <w:pPr>
        <w:pStyle w:val="Pieddepage"/>
      </w:pPr>
    </w:p>
  </w:endnote>
  <w:endnote w:type="continuationNotice" w:id="1">
    <w:p w14:paraId="730EBA28" w14:textId="77777777" w:rsidR="00700E97" w:rsidRDefault="00700E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3D96" w14:textId="77777777" w:rsidR="00700E97" w:rsidRPr="00AD52B1" w:rsidRDefault="00700E97" w:rsidP="00AD52B1">
    <w:pPr>
      <w:pStyle w:val="Pieddepage"/>
      <w:tabs>
        <w:tab w:val="right" w:pos="9638"/>
      </w:tabs>
    </w:pPr>
    <w:r w:rsidRPr="00AD52B1">
      <w:rPr>
        <w:b/>
        <w:sz w:val="18"/>
      </w:rPr>
      <w:fldChar w:fldCharType="begin"/>
    </w:r>
    <w:r w:rsidRPr="00AD52B1">
      <w:rPr>
        <w:b/>
        <w:sz w:val="18"/>
      </w:rPr>
      <w:instrText xml:space="preserve"> PAGE  \* MERGEFORMAT </w:instrText>
    </w:r>
    <w:r w:rsidRPr="00AD52B1">
      <w:rPr>
        <w:b/>
        <w:sz w:val="18"/>
      </w:rPr>
      <w:fldChar w:fldCharType="separate"/>
    </w:r>
    <w:r w:rsidRPr="00AD52B1">
      <w:rPr>
        <w:b/>
        <w:noProof/>
        <w:sz w:val="18"/>
      </w:rPr>
      <w:t>2</w:t>
    </w:r>
    <w:r w:rsidRPr="00AD52B1">
      <w:rPr>
        <w:b/>
        <w:sz w:val="18"/>
      </w:rPr>
      <w:fldChar w:fldCharType="end"/>
    </w:r>
    <w:r>
      <w:rPr>
        <w:b/>
        <w:sz w:val="18"/>
      </w:rPr>
      <w:tab/>
    </w:r>
    <w:r>
      <w:t>GE.20-14305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7E64" w14:textId="77777777" w:rsidR="00700E97" w:rsidRPr="00AD52B1" w:rsidRDefault="00700E97" w:rsidP="00AD52B1">
    <w:pPr>
      <w:pStyle w:val="Pieddepage"/>
      <w:tabs>
        <w:tab w:val="right" w:pos="9638"/>
      </w:tabs>
      <w:rPr>
        <w:b/>
        <w:sz w:val="18"/>
      </w:rPr>
    </w:pPr>
    <w:r>
      <w:t>GE.20-14305</w:t>
    </w:r>
    <w:r>
      <w:tab/>
    </w:r>
    <w:r w:rsidRPr="00AD52B1">
      <w:rPr>
        <w:b/>
        <w:sz w:val="18"/>
      </w:rPr>
      <w:fldChar w:fldCharType="begin"/>
    </w:r>
    <w:r w:rsidRPr="00AD52B1">
      <w:rPr>
        <w:b/>
        <w:sz w:val="18"/>
      </w:rPr>
      <w:instrText xml:space="preserve"> PAGE  \* MERGEFORMAT </w:instrText>
    </w:r>
    <w:r w:rsidRPr="00AD52B1">
      <w:rPr>
        <w:b/>
        <w:sz w:val="18"/>
      </w:rPr>
      <w:fldChar w:fldCharType="separate"/>
    </w:r>
    <w:r w:rsidRPr="00AD52B1">
      <w:rPr>
        <w:b/>
        <w:noProof/>
        <w:sz w:val="18"/>
      </w:rPr>
      <w:t>3</w:t>
    </w:r>
    <w:r w:rsidRPr="00AD52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8FE3" w14:textId="77777777" w:rsidR="00700E97" w:rsidRPr="00AD52B1" w:rsidRDefault="00700E97" w:rsidP="00AD52B1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9E760C9" wp14:editId="3C7900D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20-14305  (F)    191120    191120</w:t>
    </w:r>
    <w:r>
      <w:rPr>
        <w:sz w:val="20"/>
      </w:rPr>
      <w:br/>
    </w:r>
    <w:r w:rsidRPr="00AD52B1">
      <w:rPr>
        <w:rFonts w:ascii="C39T30Lfz" w:hAnsi="C39T30Lfz"/>
        <w:sz w:val="56"/>
      </w:rPr>
      <w:t>*2014305*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09233C9D" wp14:editId="27D8FF1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B76D1" w14:textId="77777777" w:rsidR="00700E97" w:rsidRPr="00AC3823" w:rsidRDefault="00700E9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B8D847" w14:textId="77777777" w:rsidR="00700E97" w:rsidRPr="00AC3823" w:rsidRDefault="00700E9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51367D" w14:textId="77777777" w:rsidR="00700E97" w:rsidRPr="00AC3823" w:rsidRDefault="00700E97">
      <w:pPr>
        <w:spacing w:line="240" w:lineRule="auto"/>
        <w:rPr>
          <w:sz w:val="2"/>
          <w:szCs w:val="2"/>
        </w:rPr>
      </w:pPr>
    </w:p>
  </w:footnote>
  <w:footnote w:id="2">
    <w:p w14:paraId="33200E6A" w14:textId="77777777" w:rsidR="00700E97" w:rsidRPr="00FB744C" w:rsidRDefault="00700E97" w:rsidP="006F37AD">
      <w:pPr>
        <w:pStyle w:val="Notedebasdepage"/>
        <w:rPr>
          <w:szCs w:val="18"/>
        </w:rPr>
      </w:pPr>
      <w:r w:rsidRPr="006F37AD">
        <w:rPr>
          <w:rStyle w:val="Appelnotedebasdep"/>
          <w:sz w:val="20"/>
          <w:vertAlign w:val="baseline"/>
        </w:rPr>
        <w:tab/>
        <w:t>*</w:t>
      </w:r>
      <w:r w:rsidRPr="00FD3236">
        <w:rPr>
          <w:rStyle w:val="Appelnotedebasdep"/>
        </w:rPr>
        <w:tab/>
      </w:r>
      <w:r w:rsidRPr="00FB744C">
        <w:rPr>
          <w:szCs w:val="18"/>
        </w:rPr>
        <w:t>Adoptée par le Comité à sa quatre-vingt-cinquième session (14 septembre</w:t>
      </w:r>
      <w:r w:rsidRPr="00FB744C">
        <w:rPr>
          <w:szCs w:val="18"/>
        </w:rPr>
        <w:noBreakHyphen/>
        <w:t>1</w:t>
      </w:r>
      <w:r w:rsidRPr="00FB744C">
        <w:rPr>
          <w:szCs w:val="18"/>
          <w:vertAlign w:val="superscript"/>
        </w:rPr>
        <w:t>er</w:t>
      </w:r>
      <w:r w:rsidRPr="00FB744C">
        <w:rPr>
          <w:szCs w:val="18"/>
        </w:rPr>
        <w:t> octobre 2020).</w:t>
      </w:r>
    </w:p>
  </w:footnote>
  <w:footnote w:id="3">
    <w:p w14:paraId="6FD5D5DE" w14:textId="77777777" w:rsidR="00700E97" w:rsidRPr="00FB744C" w:rsidRDefault="00700E97" w:rsidP="006F37AD">
      <w:pPr>
        <w:pStyle w:val="Notedebasdepage"/>
        <w:rPr>
          <w:szCs w:val="18"/>
        </w:rPr>
      </w:pPr>
      <w:r w:rsidRPr="006F37AD">
        <w:rPr>
          <w:rStyle w:val="Appelnotedebasdep"/>
          <w:sz w:val="20"/>
          <w:vertAlign w:val="baseline"/>
        </w:rPr>
        <w:tab/>
        <w:t>**</w:t>
      </w:r>
      <w:r w:rsidRPr="00FD3236">
        <w:rPr>
          <w:rStyle w:val="Appelnotedebasdep"/>
        </w:rPr>
        <w:tab/>
      </w:r>
      <w:r w:rsidRPr="00FB744C">
        <w:rPr>
          <w:szCs w:val="18"/>
        </w:rPr>
        <w:t>Les membres du Comité dont le nom suit ont participé à l’examen de la communication : Suzanne</w:t>
      </w:r>
      <w:r w:rsidR="00FB744C">
        <w:rPr>
          <w:szCs w:val="18"/>
        </w:rPr>
        <w:t> </w:t>
      </w:r>
      <w:r w:rsidRPr="00FB744C">
        <w:rPr>
          <w:szCs w:val="18"/>
        </w:rPr>
        <w:t xml:space="preserve">Aho </w:t>
      </w:r>
      <w:proofErr w:type="spellStart"/>
      <w:r w:rsidRPr="00FB744C">
        <w:rPr>
          <w:szCs w:val="18"/>
        </w:rPr>
        <w:t>Assouma</w:t>
      </w:r>
      <w:proofErr w:type="spellEnd"/>
      <w:r w:rsidRPr="00FB744C">
        <w:rPr>
          <w:szCs w:val="18"/>
        </w:rPr>
        <w:t xml:space="preserve">, Hynd </w:t>
      </w:r>
      <w:proofErr w:type="spellStart"/>
      <w:r w:rsidRPr="00FB744C">
        <w:rPr>
          <w:szCs w:val="18"/>
        </w:rPr>
        <w:t>Ayoubi</w:t>
      </w:r>
      <w:proofErr w:type="spellEnd"/>
      <w:r w:rsidRPr="00FB744C">
        <w:rPr>
          <w:szCs w:val="18"/>
        </w:rPr>
        <w:t xml:space="preserve"> Idrissi, Bragi Gudbrandsson, Philip Jaffé, Olga A. Khazova, Gehad Madi, Benyam Dawit Mezmur, Otani Mikiko, Luis Ernesto Pedernera Reyna, José Ángel Rodríguez Reyes, Ann Marie Skelton, Velina Todorova et Renate Winter.</w:t>
      </w:r>
    </w:p>
  </w:footnote>
  <w:footnote w:id="4">
    <w:p w14:paraId="797A8BEC" w14:textId="77777777" w:rsidR="00700E97" w:rsidRPr="0045678D" w:rsidRDefault="00700E97" w:rsidP="00AD52B1">
      <w:pPr>
        <w:pStyle w:val="Notedebasdepage"/>
      </w:pPr>
      <w:r>
        <w:tab/>
      </w:r>
      <w:r w:rsidRPr="001548CB">
        <w:rPr>
          <w:rStyle w:val="Appelnotedebasdep"/>
        </w:rPr>
        <w:footnoteRef/>
      </w:r>
      <w:r w:rsidRPr="0045678D">
        <w:tab/>
      </w:r>
      <w:r w:rsidRPr="0045678D">
        <w:rPr>
          <w:i/>
          <w:iCs/>
        </w:rPr>
        <w:t>Y. et Z.</w:t>
      </w:r>
      <w:r w:rsidRPr="0045678D">
        <w:rPr>
          <w:i/>
          <w:szCs w:val="18"/>
        </w:rPr>
        <w:t xml:space="preserve"> c. Finland</w:t>
      </w:r>
      <w:r>
        <w:rPr>
          <w:i/>
          <w:szCs w:val="18"/>
        </w:rPr>
        <w:t>e</w:t>
      </w:r>
      <w:r w:rsidRPr="0045678D">
        <w:rPr>
          <w:szCs w:val="18"/>
        </w:rPr>
        <w:t xml:space="preserve"> (</w:t>
      </w:r>
      <w:r w:rsidRPr="0045678D">
        <w:rPr>
          <w:color w:val="000000"/>
          <w:szCs w:val="18"/>
        </w:rPr>
        <w:t>CRC/C/81/D/6/2016</w:t>
      </w:r>
      <w:r w:rsidRPr="0045678D">
        <w:rPr>
          <w:szCs w:val="18"/>
        </w:rPr>
        <w:t>), par.</w:t>
      </w:r>
      <w:r>
        <w:rPr>
          <w:szCs w:val="18"/>
        </w:rPr>
        <w:t> </w:t>
      </w:r>
      <w:r w:rsidRPr="0045678D">
        <w:rPr>
          <w:szCs w:val="18"/>
        </w:rPr>
        <w:t>9.3.</w:t>
      </w:r>
      <w:r w:rsidRPr="0045678D">
        <w:t xml:space="preserve"> </w:t>
      </w:r>
    </w:p>
  </w:footnote>
  <w:footnote w:id="5">
    <w:p w14:paraId="6D56DAB0" w14:textId="77777777" w:rsidR="00700E97" w:rsidRPr="0045678D" w:rsidRDefault="00700E97" w:rsidP="00AD52B1">
      <w:pPr>
        <w:pStyle w:val="Notedebasdepage"/>
      </w:pPr>
      <w:r w:rsidRPr="001548CB">
        <w:tab/>
      </w:r>
      <w:r w:rsidRPr="001548CB">
        <w:rPr>
          <w:rStyle w:val="Appelnotedebasdep"/>
        </w:rPr>
        <w:footnoteRef/>
      </w:r>
      <w:r w:rsidRPr="0045678D">
        <w:tab/>
        <w:t>Ibid.</w:t>
      </w:r>
      <w:r w:rsidRPr="0045678D">
        <w:rPr>
          <w:szCs w:val="18"/>
        </w:rPr>
        <w:t>, par.</w:t>
      </w:r>
      <w:r>
        <w:rPr>
          <w:szCs w:val="18"/>
        </w:rPr>
        <w:t> </w:t>
      </w:r>
      <w:r w:rsidRPr="0045678D">
        <w:rPr>
          <w:szCs w:val="18"/>
        </w:rPr>
        <w:t>9.7 et 9.8.</w:t>
      </w:r>
      <w:r w:rsidRPr="0045678D">
        <w:t xml:space="preserve"> </w:t>
      </w:r>
    </w:p>
  </w:footnote>
  <w:footnote w:id="6">
    <w:p w14:paraId="381078D1" w14:textId="77777777" w:rsidR="00700E97" w:rsidRPr="008460A9" w:rsidRDefault="00700E97" w:rsidP="00AD52B1">
      <w:pPr>
        <w:pStyle w:val="Notedebasdepage"/>
      </w:pPr>
      <w:r w:rsidRPr="008460A9">
        <w:tab/>
      </w:r>
      <w:r w:rsidRPr="001548CB">
        <w:rPr>
          <w:rStyle w:val="Appelnotedebasdep"/>
        </w:rPr>
        <w:footnoteRef/>
      </w:r>
      <w:r w:rsidRPr="008460A9">
        <w:tab/>
      </w:r>
      <w:r>
        <w:t>Ibid.</w:t>
      </w:r>
      <w:r w:rsidRPr="008460A9">
        <w:t>, par.</w:t>
      </w:r>
      <w:r>
        <w:t> </w:t>
      </w:r>
      <w:r w:rsidRPr="008460A9">
        <w:t xml:space="preserve">9.4. </w:t>
      </w:r>
    </w:p>
  </w:footnote>
  <w:footnote w:id="7">
    <w:p w14:paraId="6AF7AC89" w14:textId="77777777" w:rsidR="00700E97" w:rsidRPr="008460A9" w:rsidRDefault="00700E97" w:rsidP="00AD52B1">
      <w:pPr>
        <w:pStyle w:val="Notedebasdepage"/>
      </w:pPr>
      <w:r w:rsidRPr="008460A9">
        <w:tab/>
      </w:r>
      <w:r w:rsidRPr="001548CB">
        <w:rPr>
          <w:rStyle w:val="Appelnotedebasdep"/>
        </w:rPr>
        <w:footnoteRef/>
      </w:r>
      <w:r w:rsidRPr="008460A9">
        <w:tab/>
      </w:r>
      <w:r>
        <w:t>Ibid.</w:t>
      </w:r>
      <w:r w:rsidRPr="008460A9">
        <w:t>, par.</w:t>
      </w:r>
      <w:r>
        <w:t> </w:t>
      </w:r>
      <w:r w:rsidRPr="008460A9">
        <w:t xml:space="preserve">9.8.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9AB8" w14:textId="230FC006" w:rsidR="00700E97" w:rsidRPr="00AD52B1" w:rsidRDefault="00700E97">
    <w:pPr>
      <w:pStyle w:val="En-tte"/>
    </w:pPr>
    <w:fldSimple w:instr=" TITLE  \* MERGEFORMAT ">
      <w:r w:rsidR="00612545">
        <w:t>CRC/C/85/D/98/2019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EA54B" w14:textId="5FDE262E" w:rsidR="00700E97" w:rsidRPr="00AD52B1" w:rsidRDefault="00700E97" w:rsidP="00AD52B1">
    <w:pPr>
      <w:pStyle w:val="En-tte"/>
      <w:jc w:val="right"/>
    </w:pPr>
    <w:fldSimple w:instr=" TITLE  \* MERGEFORMAT ">
      <w:r w:rsidR="00612545">
        <w:t>CRC/C/85/D/98/2019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C366D8F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5E4D6E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564E745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71C4"/>
    <w:rsid w:val="00017F94"/>
    <w:rsid w:val="00023842"/>
    <w:rsid w:val="000334F9"/>
    <w:rsid w:val="000354E9"/>
    <w:rsid w:val="0007796D"/>
    <w:rsid w:val="000B7790"/>
    <w:rsid w:val="00111F2F"/>
    <w:rsid w:val="0014365E"/>
    <w:rsid w:val="00176178"/>
    <w:rsid w:val="001F525A"/>
    <w:rsid w:val="00223272"/>
    <w:rsid w:val="0024779E"/>
    <w:rsid w:val="00253BB9"/>
    <w:rsid w:val="002D14A3"/>
    <w:rsid w:val="00311E81"/>
    <w:rsid w:val="00340ED0"/>
    <w:rsid w:val="00446FE5"/>
    <w:rsid w:val="00452396"/>
    <w:rsid w:val="00485B35"/>
    <w:rsid w:val="004D7A2C"/>
    <w:rsid w:val="005505B7"/>
    <w:rsid w:val="00573BE5"/>
    <w:rsid w:val="00586ED3"/>
    <w:rsid w:val="00596AA9"/>
    <w:rsid w:val="00612545"/>
    <w:rsid w:val="006F37AD"/>
    <w:rsid w:val="00700E97"/>
    <w:rsid w:val="0071601D"/>
    <w:rsid w:val="007341B7"/>
    <w:rsid w:val="00760CBC"/>
    <w:rsid w:val="00761010"/>
    <w:rsid w:val="007A62E6"/>
    <w:rsid w:val="0080684C"/>
    <w:rsid w:val="00840413"/>
    <w:rsid w:val="00871C75"/>
    <w:rsid w:val="008776DC"/>
    <w:rsid w:val="008C54BD"/>
    <w:rsid w:val="008F3CA0"/>
    <w:rsid w:val="009705C8"/>
    <w:rsid w:val="00A30353"/>
    <w:rsid w:val="00AC3823"/>
    <w:rsid w:val="00AD52B1"/>
    <w:rsid w:val="00AE144F"/>
    <w:rsid w:val="00AE323C"/>
    <w:rsid w:val="00B00181"/>
    <w:rsid w:val="00B24A9B"/>
    <w:rsid w:val="00B34C48"/>
    <w:rsid w:val="00B765F7"/>
    <w:rsid w:val="00BA0CA9"/>
    <w:rsid w:val="00C02897"/>
    <w:rsid w:val="00C97D50"/>
    <w:rsid w:val="00CA0B5A"/>
    <w:rsid w:val="00D3439C"/>
    <w:rsid w:val="00DB1831"/>
    <w:rsid w:val="00DD3BFD"/>
    <w:rsid w:val="00DF6678"/>
    <w:rsid w:val="00F660DF"/>
    <w:rsid w:val="00F95C08"/>
    <w:rsid w:val="00F971C4"/>
    <w:rsid w:val="00F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409A09"/>
  <w15:docId w15:val="{7B993EB0-0D02-42C8-BD07-44498648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81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311E81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8C54B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8C54B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8C54B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8C54B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8C54B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8C54B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8C54B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8C54B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311E8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311E81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311E81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311E81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311E8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311E8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311E81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311E8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11E8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11E8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11E8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311E81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311E81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311E81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number,ftref,Footnotes refss,Style 10,referencia nota al pie,BVI fnr,Footnote text,4_Footnote text,callout,Fago Fußnotenzeichen,16 Point,Superscript 6 Point,Footnote,Footnote symbol,f"/>
    <w:basedOn w:val="Policepardfaut"/>
    <w:qFormat/>
    <w:rsid w:val="00311E81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311E81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311E81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311E81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311E81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311E8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311E81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311E81"/>
  </w:style>
  <w:style w:type="character" w:customStyle="1" w:styleId="NotedefinCar">
    <w:name w:val="Note de fin Car"/>
    <w:aliases w:val="2_G Car"/>
    <w:basedOn w:val="Policepardfaut"/>
    <w:link w:val="Notedefin"/>
    <w:rsid w:val="00311E81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311E81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311E8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4E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341B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341B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341B7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9</Pages>
  <Words>5651</Words>
  <Characters>28426</Characters>
  <Application>Microsoft Office Word</Application>
  <DocSecurity>0</DocSecurity>
  <Lines>430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CRC/C/85/D/98/2019</vt:lpstr>
    </vt:vector>
  </TitlesOfParts>
  <Company>DCM</Company>
  <LinksUpToDate>false</LinksUpToDate>
  <CharactersWithSpaces>33988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CRC/C/85/D/98/2019</dc:title>
  <dc:subject/>
  <dc:creator>Christine CHAUTAGNAT</dc:creator>
  <cp:keywords/>
  <cp:lastModifiedBy>Christine Chautagnat</cp:lastModifiedBy>
  <cp:revision>3</cp:revision>
  <cp:lastPrinted>2020-11-19T15:09:00Z</cp:lastPrinted>
  <dcterms:created xsi:type="dcterms:W3CDTF">2020-11-19T15:09:00Z</dcterms:created>
  <dcterms:modified xsi:type="dcterms:W3CDTF">2020-11-19T15:10:00Z</dcterms:modified>
</cp:coreProperties>
</file>