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D2C3F" w:rsidRPr="00F124C6" w:rsidTr="00E4712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1D2C3F" w:rsidRPr="00F124C6" w:rsidRDefault="001D2C3F" w:rsidP="00E4712C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1D2C3F" w:rsidRPr="0050687F" w:rsidRDefault="001D2C3F" w:rsidP="00E4712C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1D2C3F" w:rsidRPr="005F7614" w:rsidRDefault="005F7614" w:rsidP="00E4712C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F7614">
              <w:rPr>
                <w:sz w:val="40"/>
                <w:szCs w:val="21"/>
              </w:rPr>
              <w:t>CRC</w:t>
            </w:r>
            <w:r>
              <w:rPr>
                <w:sz w:val="20"/>
                <w:szCs w:val="21"/>
              </w:rPr>
              <w:t>/C/85/D/29/2017</w:t>
            </w:r>
          </w:p>
        </w:tc>
      </w:tr>
      <w:tr w:rsidR="001D2C3F" w:rsidRPr="00F124C6" w:rsidTr="00E4712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</w:p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BCE5D88" wp14:editId="16E70B97">
                  <wp:extent cx="715010" cy="592455"/>
                  <wp:effectExtent l="0" t="0" r="8890" b="0"/>
                  <wp:docPr id="3" name="图片 3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2C3F" w:rsidRDefault="001D2C3F" w:rsidP="00E4712C">
            <w:pPr>
              <w:spacing w:before="160" w:line="240" w:lineRule="auto"/>
              <w:rPr>
                <w:rFonts w:eastAsia="黑体"/>
                <w:spacing w:val="20"/>
                <w:sz w:val="36"/>
                <w:szCs w:val="36"/>
              </w:rPr>
            </w:pPr>
            <w:r>
              <w:rPr>
                <w:rFonts w:eastAsia="黑体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04600B" w:rsidRDefault="001D2C3F" w:rsidP="00E4712C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5F7614" w:rsidRPr="005F7614">
              <w:rPr>
                <w:sz w:val="20"/>
              </w:rPr>
              <w:t>General</w:t>
            </w:r>
          </w:p>
          <w:p w:rsidR="001D2C3F" w:rsidRPr="00F124C6" w:rsidRDefault="005F7614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 w:rsidRPr="005F7614">
              <w:rPr>
                <w:sz w:val="20"/>
              </w:rPr>
              <w:t>November</w:t>
            </w:r>
            <w:r w:rsidR="00AB1CDF">
              <w:rPr>
                <w:sz w:val="20"/>
              </w:rPr>
              <w:t xml:space="preserve"> 20</w:t>
            </w:r>
            <w:r w:rsidR="00586C7B">
              <w:rPr>
                <w:sz w:val="20"/>
              </w:rPr>
              <w:t>20</w:t>
            </w:r>
          </w:p>
          <w:p w:rsidR="001D2C3F" w:rsidRPr="00F124C6" w:rsidRDefault="001D2C3F" w:rsidP="00E4712C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1D2C3F" w:rsidRPr="00F124C6" w:rsidRDefault="001D2C3F" w:rsidP="00E4712C">
            <w:pPr>
              <w:spacing w:line="240" w:lineRule="atLeast"/>
            </w:pPr>
            <w:r w:rsidRPr="00F124C6">
              <w:rPr>
                <w:sz w:val="20"/>
              </w:rPr>
              <w:t xml:space="preserve">Original: </w:t>
            </w:r>
            <w:r w:rsidR="005F7614" w:rsidRPr="005F7614">
              <w:rPr>
                <w:sz w:val="20"/>
              </w:rPr>
              <w:t>Spanish</w:t>
            </w:r>
          </w:p>
        </w:tc>
      </w:tr>
    </w:tbl>
    <w:p w:rsidR="001D2C3F" w:rsidRDefault="001D2C3F" w:rsidP="001D2C3F">
      <w:pPr>
        <w:spacing w:before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儿童权利委员会</w:t>
      </w:r>
    </w:p>
    <w:p w:rsidR="005F7614" w:rsidRPr="00C32F7A" w:rsidRDefault="005F7614" w:rsidP="005F7614">
      <w:pPr>
        <w:pStyle w:val="HChGC"/>
        <w:rPr>
          <w:b/>
        </w:rPr>
      </w:pPr>
      <w:r w:rsidRPr="00C32F7A">
        <w:tab/>
      </w:r>
      <w:r w:rsidRPr="00C32F7A">
        <w:tab/>
      </w:r>
      <w:r w:rsidRPr="007F1D09">
        <w:rPr>
          <w:rFonts w:hint="eastAsia"/>
        </w:rPr>
        <w:t>委员会根据《儿童权利公约关于设定来文程序的任择议定书》通过的关于第</w:t>
      </w:r>
      <w:r>
        <w:t>29</w:t>
      </w:r>
      <w:r w:rsidRPr="007F1D09">
        <w:t>/201</w:t>
      </w:r>
      <w:r>
        <w:t>7</w:t>
      </w:r>
      <w:r w:rsidRPr="007F1D09">
        <w:rPr>
          <w:rFonts w:hint="eastAsia"/>
        </w:rPr>
        <w:t>号来文的</w:t>
      </w:r>
      <w:r>
        <w:rPr>
          <w:rFonts w:hint="eastAsia"/>
        </w:rPr>
        <w:t>决定</w:t>
      </w:r>
      <w:r w:rsidRPr="005F7614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5F7614">
        <w:t xml:space="preserve"> </w:t>
      </w:r>
      <w:r w:rsidRPr="005F7614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5F7614" w:rsidRPr="006777BC" w:rsidTr="00007FE9">
        <w:tc>
          <w:tcPr>
            <w:tcW w:w="2552" w:type="dxa"/>
            <w:shd w:val="clear" w:color="auto" w:fill="auto"/>
          </w:tcPr>
          <w:p w:rsidR="005F7614" w:rsidRPr="006F32E8" w:rsidRDefault="005F7614" w:rsidP="00007FE9">
            <w:pPr>
              <w:pStyle w:val="SingleTxtG"/>
              <w:ind w:left="0" w:right="0"/>
              <w:jc w:val="left"/>
              <w:rPr>
                <w:rFonts w:ascii="Time New Roman" w:eastAsia="楷体" w:hAnsi="Time New Roman" w:hint="eastAsia"/>
                <w:iCs/>
              </w:rPr>
            </w:pPr>
            <w:r w:rsidRPr="006F32E8">
              <w:rPr>
                <w:rFonts w:ascii="Time New Roman" w:eastAsia="楷体" w:hAnsi="Time New Roman" w:hint="eastAsia"/>
                <w:iCs/>
              </w:rPr>
              <w:t>来文提交人</w:t>
            </w:r>
            <w:r>
              <w:rPr>
                <w:rFonts w:ascii="Time New Roman" w:eastAsia="楷体" w:hAnsi="Time New Roman"/>
                <w:iCs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5F7614" w:rsidRPr="00F13494" w:rsidRDefault="005F7614" w:rsidP="00007FE9">
            <w:pPr>
              <w:pStyle w:val="SingleTxtG"/>
              <w:ind w:left="0" w:right="0"/>
              <w:jc w:val="left"/>
            </w:pPr>
            <w:r w:rsidRPr="009B6D05">
              <w:t>K.L. (</w:t>
            </w:r>
            <w:r>
              <w:rPr>
                <w:rFonts w:hint="eastAsia"/>
              </w:rPr>
              <w:t>由律师</w:t>
            </w:r>
            <w:r w:rsidRPr="009B6D05">
              <w:t>Albert Parés Casanova</w:t>
            </w:r>
            <w:r>
              <w:rPr>
                <w:rFonts w:hint="eastAsia"/>
              </w:rPr>
              <w:t>代理</w:t>
            </w:r>
            <w:r w:rsidRPr="009B6D05">
              <w:t>)</w:t>
            </w:r>
          </w:p>
        </w:tc>
      </w:tr>
      <w:tr w:rsidR="005F7614" w:rsidRPr="00F13494" w:rsidTr="00007FE9">
        <w:tc>
          <w:tcPr>
            <w:tcW w:w="2552" w:type="dxa"/>
            <w:shd w:val="clear" w:color="auto" w:fill="auto"/>
          </w:tcPr>
          <w:p w:rsidR="005F7614" w:rsidRPr="006F32E8" w:rsidRDefault="005F7614" w:rsidP="00007FE9">
            <w:pPr>
              <w:pStyle w:val="SingleTxtG"/>
              <w:ind w:left="0" w:right="0"/>
              <w:jc w:val="left"/>
              <w:rPr>
                <w:rFonts w:ascii="Time New Roman" w:eastAsia="楷体" w:hAnsi="Time New Roman" w:hint="eastAsia"/>
                <w:iCs/>
              </w:rPr>
            </w:pPr>
            <w:r w:rsidRPr="006F32E8">
              <w:rPr>
                <w:rFonts w:ascii="Time New Roman" w:eastAsia="楷体" w:hAnsi="Time New Roman" w:hint="eastAsia"/>
                <w:iCs/>
              </w:rPr>
              <w:t>据称受害人</w:t>
            </w:r>
            <w:r>
              <w:rPr>
                <w:rFonts w:ascii="Time New Roman" w:eastAsia="楷体" w:hAnsi="Time New Roman"/>
                <w:iCs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5F7614" w:rsidRPr="00F13494" w:rsidRDefault="005F7614" w:rsidP="00007FE9">
            <w:pPr>
              <w:pStyle w:val="SingleTxtG"/>
              <w:ind w:left="0" w:right="0"/>
              <w:jc w:val="left"/>
            </w:pPr>
            <w:r w:rsidRPr="00791BC9">
              <w:rPr>
                <w:iCs/>
              </w:rPr>
              <w:t>K.L.</w:t>
            </w:r>
          </w:p>
        </w:tc>
      </w:tr>
      <w:tr w:rsidR="005F7614" w:rsidRPr="00F13494" w:rsidTr="00007FE9">
        <w:tc>
          <w:tcPr>
            <w:tcW w:w="2552" w:type="dxa"/>
            <w:shd w:val="clear" w:color="auto" w:fill="auto"/>
          </w:tcPr>
          <w:p w:rsidR="005F7614" w:rsidRPr="006F32E8" w:rsidRDefault="005F7614" w:rsidP="00007FE9">
            <w:pPr>
              <w:pStyle w:val="SingleTxtG"/>
              <w:ind w:left="0" w:right="0"/>
              <w:jc w:val="left"/>
              <w:rPr>
                <w:rFonts w:ascii="Time New Roman" w:eastAsia="楷体" w:hAnsi="Time New Roman" w:hint="eastAsia"/>
                <w:iCs/>
              </w:rPr>
            </w:pPr>
            <w:r w:rsidRPr="006F32E8">
              <w:rPr>
                <w:rFonts w:ascii="Time New Roman" w:eastAsia="楷体" w:hAnsi="Time New Roman" w:hint="eastAsia"/>
                <w:iCs/>
              </w:rPr>
              <w:t>所涉缔约国</w:t>
            </w:r>
            <w:r>
              <w:rPr>
                <w:rFonts w:ascii="Time New Roman" w:eastAsia="楷体" w:hAnsi="Time New Roman"/>
                <w:iCs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5F7614" w:rsidRPr="00F13494" w:rsidRDefault="005F7614" w:rsidP="00007FE9">
            <w:pPr>
              <w:pStyle w:val="SingleTxtG"/>
              <w:ind w:left="0" w:right="0"/>
              <w:jc w:val="left"/>
            </w:pPr>
            <w:r>
              <w:rPr>
                <w:rFonts w:hint="eastAsia"/>
              </w:rPr>
              <w:t>西班牙</w:t>
            </w:r>
          </w:p>
        </w:tc>
      </w:tr>
      <w:tr w:rsidR="005F7614" w:rsidRPr="00F13494" w:rsidTr="00007FE9">
        <w:tc>
          <w:tcPr>
            <w:tcW w:w="2552" w:type="dxa"/>
            <w:shd w:val="clear" w:color="auto" w:fill="auto"/>
          </w:tcPr>
          <w:p w:rsidR="005F7614" w:rsidRPr="006F32E8" w:rsidRDefault="005F7614" w:rsidP="00007FE9">
            <w:pPr>
              <w:pStyle w:val="SingleTxtG"/>
              <w:ind w:left="0" w:right="0"/>
              <w:jc w:val="left"/>
              <w:rPr>
                <w:rFonts w:ascii="Time New Roman" w:eastAsia="楷体" w:hAnsi="Time New Roman" w:hint="eastAsia"/>
                <w:iCs/>
              </w:rPr>
            </w:pPr>
            <w:r w:rsidRPr="006F32E8">
              <w:rPr>
                <w:rFonts w:ascii="Time New Roman" w:eastAsia="楷体" w:hAnsi="Time New Roman" w:hint="eastAsia"/>
                <w:iCs/>
              </w:rPr>
              <w:t>来文日期</w:t>
            </w:r>
            <w:r>
              <w:rPr>
                <w:rFonts w:ascii="Time New Roman" w:eastAsia="楷体" w:hAnsi="Time New Roman"/>
                <w:iCs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5F7614" w:rsidRPr="00FD03AC" w:rsidRDefault="005F7614" w:rsidP="00007FE9">
            <w:pPr>
              <w:pStyle w:val="SingleTxtG"/>
              <w:ind w:left="0" w:right="0"/>
              <w:jc w:val="left"/>
            </w:pPr>
            <w:r>
              <w:t>2019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</w:tr>
      <w:tr w:rsidR="005F7614" w:rsidRPr="00F13494" w:rsidTr="00007FE9">
        <w:tc>
          <w:tcPr>
            <w:tcW w:w="2552" w:type="dxa"/>
            <w:shd w:val="clear" w:color="auto" w:fill="auto"/>
          </w:tcPr>
          <w:p w:rsidR="005F7614" w:rsidRDefault="005F7614" w:rsidP="00007FE9">
            <w:pPr>
              <w:pStyle w:val="SingleTxtG"/>
              <w:ind w:left="0" w:right="0"/>
              <w:jc w:val="left"/>
              <w:rPr>
                <w:rFonts w:ascii="Time New Roman" w:eastAsia="楷体" w:hAnsi="Time New Roman" w:hint="eastAsia"/>
                <w:iCs/>
              </w:rPr>
            </w:pPr>
            <w:r>
              <w:rPr>
                <w:rFonts w:ascii="Time New Roman" w:eastAsia="楷体" w:hAnsi="Time New Roman" w:hint="eastAsia"/>
                <w:iCs/>
              </w:rPr>
              <w:t>事由：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F7614" w:rsidRDefault="005F7614" w:rsidP="00007FE9">
            <w:pPr>
              <w:pStyle w:val="SingleTxtG"/>
              <w:ind w:left="0" w:right="0"/>
              <w:jc w:val="left"/>
            </w:pPr>
            <w:r w:rsidRPr="00C710F6">
              <w:rPr>
                <w:rFonts w:hint="eastAsia"/>
              </w:rPr>
              <w:t>关于一名孤身未成年人的年龄评估程序</w:t>
            </w:r>
          </w:p>
        </w:tc>
      </w:tr>
    </w:tbl>
    <w:p w:rsidR="005F7614" w:rsidRPr="009B6D05" w:rsidRDefault="005F7614" w:rsidP="005F7614">
      <w:pPr>
        <w:pStyle w:val="SingleTxtG"/>
        <w:tabs>
          <w:tab w:val="clear" w:pos="2268"/>
          <w:tab w:val="left" w:pos="4536"/>
        </w:tabs>
        <w:spacing w:after="240"/>
        <w:ind w:left="4536" w:hanging="3402"/>
        <w:jc w:val="left"/>
      </w:pPr>
    </w:p>
    <w:p w:rsidR="005F7614" w:rsidRDefault="005F7614" w:rsidP="005F7614">
      <w:pPr>
        <w:pStyle w:val="SingleTxtGC"/>
      </w:pPr>
      <w:r w:rsidRPr="009B6D05">
        <w:t>1.</w:t>
      </w:r>
      <w:r w:rsidRPr="009B6D05">
        <w:tab/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日，提交人在试图乘小船抵达西班牙时被拦截。他在抵达时声称自己是未成年人。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日，提交人接受了</w:t>
      </w:r>
      <w:r w:rsidRPr="007E7DFC">
        <w:rPr>
          <w:rFonts w:hint="eastAsia"/>
        </w:rPr>
        <w:t>医学年龄鉴定测试</w:t>
      </w:r>
      <w:r>
        <w:rPr>
          <w:rFonts w:hint="eastAsia"/>
        </w:rPr>
        <w:t>，包括左手</w:t>
      </w:r>
      <w:r>
        <w:rPr>
          <w:rFonts w:hint="eastAsia"/>
        </w:rPr>
        <w:t>X</w:t>
      </w:r>
      <w:r>
        <w:rPr>
          <w:rFonts w:hint="eastAsia"/>
        </w:rPr>
        <w:t>光和牙齿</w:t>
      </w:r>
      <w:r>
        <w:rPr>
          <w:rFonts w:hint="eastAsia"/>
        </w:rPr>
        <w:t>X</w:t>
      </w:r>
      <w:r>
        <w:rPr>
          <w:rFonts w:hint="eastAsia"/>
        </w:rPr>
        <w:t>光检查。测试结果显示提交人很可能至少</w:t>
      </w:r>
      <w:r>
        <w:rPr>
          <w:rFonts w:hint="eastAsia"/>
        </w:rPr>
        <w:t>18</w:t>
      </w:r>
      <w:r>
        <w:rPr>
          <w:rFonts w:hint="eastAsia"/>
        </w:rPr>
        <w:t>岁，测试结果未告知提交人。</w:t>
      </w:r>
    </w:p>
    <w:p w:rsidR="005F7614" w:rsidRPr="00E43393" w:rsidRDefault="005F7614" w:rsidP="005F7614">
      <w:pPr>
        <w:pStyle w:val="SingleTxtGC"/>
      </w:pPr>
      <w:r w:rsidRPr="009B6D05">
        <w:t>2.</w:t>
      </w:r>
      <w:r w:rsidRPr="009B6D05">
        <w:tab/>
      </w:r>
      <w:r w:rsidRPr="00290C8F">
        <w:rPr>
          <w:rFonts w:hint="eastAsia"/>
        </w:rPr>
        <w:t>2017</w:t>
      </w:r>
      <w:r w:rsidRPr="00290C8F">
        <w:rPr>
          <w:rFonts w:hint="eastAsia"/>
        </w:rPr>
        <w:t>年</w:t>
      </w:r>
      <w:r w:rsidRPr="00290C8F">
        <w:rPr>
          <w:rFonts w:hint="eastAsia"/>
        </w:rPr>
        <w:t>3</w:t>
      </w:r>
      <w:r w:rsidRPr="00290C8F">
        <w:rPr>
          <w:rFonts w:hint="eastAsia"/>
        </w:rPr>
        <w:t>月</w:t>
      </w:r>
      <w:r w:rsidRPr="00290C8F">
        <w:rPr>
          <w:rFonts w:hint="eastAsia"/>
        </w:rPr>
        <w:t>31</w:t>
      </w:r>
      <w:r w:rsidRPr="00290C8F">
        <w:rPr>
          <w:rFonts w:hint="eastAsia"/>
        </w:rPr>
        <w:t>日，阿尔及利亚驻巴塞罗那领事馆签发了一份</w:t>
      </w:r>
      <w:r w:rsidRPr="00C87535">
        <w:rPr>
          <w:rFonts w:hint="eastAsia"/>
        </w:rPr>
        <w:t>安全通行证</w:t>
      </w:r>
      <w:r w:rsidRPr="00290C8F">
        <w:rPr>
          <w:rFonts w:hint="eastAsia"/>
        </w:rPr>
        <w:t>，</w:t>
      </w:r>
      <w:r>
        <w:rPr>
          <w:rFonts w:hint="eastAsia"/>
        </w:rPr>
        <w:t>确认</w:t>
      </w:r>
      <w:r w:rsidRPr="00290C8F">
        <w:rPr>
          <w:rFonts w:hint="eastAsia"/>
        </w:rPr>
        <w:t>提交人是</w:t>
      </w:r>
      <w:r>
        <w:rPr>
          <w:rFonts w:hint="eastAsia"/>
        </w:rPr>
        <w:t>阿尔及利亚公民，生于</w:t>
      </w:r>
      <w:r w:rsidRPr="00290C8F">
        <w:rPr>
          <w:rFonts w:hint="eastAsia"/>
        </w:rPr>
        <w:t>1996</w:t>
      </w:r>
      <w:r w:rsidRPr="00290C8F">
        <w:rPr>
          <w:rFonts w:hint="eastAsia"/>
        </w:rPr>
        <w:t>年</w:t>
      </w:r>
      <w:r w:rsidRPr="00290C8F">
        <w:rPr>
          <w:rFonts w:hint="eastAsia"/>
        </w:rPr>
        <w:t>9</w:t>
      </w:r>
      <w:r w:rsidRPr="00290C8F">
        <w:rPr>
          <w:rFonts w:hint="eastAsia"/>
        </w:rPr>
        <w:t>月</w:t>
      </w:r>
      <w:r w:rsidRPr="00290C8F">
        <w:rPr>
          <w:rFonts w:hint="eastAsia"/>
        </w:rPr>
        <w:t>10</w:t>
      </w:r>
      <w:r w:rsidRPr="00290C8F">
        <w:rPr>
          <w:rFonts w:hint="eastAsia"/>
        </w:rPr>
        <w:t>日。</w:t>
      </w:r>
      <w:r w:rsidRPr="00290C8F">
        <w:rPr>
          <w:rFonts w:hint="eastAsia"/>
        </w:rPr>
        <w:t>2017</w:t>
      </w:r>
      <w:r w:rsidRPr="00290C8F">
        <w:rPr>
          <w:rFonts w:hint="eastAsia"/>
        </w:rPr>
        <w:t>年</w:t>
      </w:r>
      <w:r w:rsidRPr="00290C8F">
        <w:rPr>
          <w:rFonts w:hint="eastAsia"/>
        </w:rPr>
        <w:t>4</w:t>
      </w:r>
      <w:r w:rsidRPr="00290C8F">
        <w:rPr>
          <w:rFonts w:hint="eastAsia"/>
        </w:rPr>
        <w:t>月</w:t>
      </w:r>
      <w:r w:rsidRPr="00290C8F">
        <w:rPr>
          <w:rFonts w:hint="eastAsia"/>
        </w:rPr>
        <w:t>1</w:t>
      </w:r>
      <w:r>
        <w:t>1</w:t>
      </w:r>
      <w:bookmarkStart w:id="0" w:name="_GoBack"/>
      <w:bookmarkEnd w:id="0"/>
      <w:r w:rsidRPr="00290C8F">
        <w:rPr>
          <w:rFonts w:hint="eastAsia"/>
        </w:rPr>
        <w:t>日，提交人被送回阿尔及利亚。</w:t>
      </w:r>
    </w:p>
    <w:p w:rsidR="005F7614" w:rsidRPr="009B6D05" w:rsidRDefault="005F7614" w:rsidP="005F7614">
      <w:pPr>
        <w:pStyle w:val="SingleTxtGC"/>
      </w:pPr>
      <w:r w:rsidRPr="009B6D05">
        <w:t>3.</w:t>
      </w:r>
      <w:r w:rsidRPr="009B6D05">
        <w:tab/>
      </w:r>
      <w:r w:rsidRPr="00F64E02">
        <w:rPr>
          <w:rFonts w:hint="eastAsia"/>
        </w:rPr>
        <w:t>2017</w:t>
      </w:r>
      <w:r w:rsidRPr="00F64E02">
        <w:rPr>
          <w:rFonts w:hint="eastAsia"/>
        </w:rPr>
        <w:t>年</w:t>
      </w:r>
      <w:r w:rsidRPr="00F64E02">
        <w:rPr>
          <w:rFonts w:hint="eastAsia"/>
        </w:rPr>
        <w:t>5</w:t>
      </w:r>
      <w:r w:rsidRPr="00F64E02">
        <w:rPr>
          <w:rFonts w:hint="eastAsia"/>
        </w:rPr>
        <w:t>月</w:t>
      </w:r>
      <w:r w:rsidRPr="00F64E02">
        <w:rPr>
          <w:rFonts w:hint="eastAsia"/>
        </w:rPr>
        <w:t>15</w:t>
      </w:r>
      <w:r w:rsidRPr="00F64E02">
        <w:rPr>
          <w:rFonts w:hint="eastAsia"/>
        </w:rPr>
        <w:t>日，提交人乘一艘小船再次</w:t>
      </w:r>
      <w:r>
        <w:rPr>
          <w:rFonts w:hint="eastAsia"/>
        </w:rPr>
        <w:t>试图</w:t>
      </w:r>
      <w:r w:rsidRPr="00F64E02">
        <w:rPr>
          <w:rFonts w:hint="eastAsia"/>
        </w:rPr>
        <w:t>抵达西班牙时</w:t>
      </w:r>
      <w:r>
        <w:rPr>
          <w:rFonts w:hint="eastAsia"/>
        </w:rPr>
        <w:t>在</w:t>
      </w:r>
      <w:r w:rsidRPr="00F64E02">
        <w:rPr>
          <w:rFonts w:hint="eastAsia"/>
        </w:rPr>
        <w:t>马略卡岛帕尔马海岸被拦截。</w:t>
      </w:r>
      <w:r w:rsidRPr="00F64E02">
        <w:rPr>
          <w:rFonts w:hint="eastAsia"/>
        </w:rPr>
        <w:t>2017</w:t>
      </w:r>
      <w:r w:rsidRPr="00F64E02">
        <w:rPr>
          <w:rFonts w:hint="eastAsia"/>
        </w:rPr>
        <w:t>年</w:t>
      </w:r>
      <w:r w:rsidRPr="00F64E02">
        <w:rPr>
          <w:rFonts w:hint="eastAsia"/>
        </w:rPr>
        <w:t>5</w:t>
      </w:r>
      <w:r w:rsidRPr="00F64E02">
        <w:rPr>
          <w:rFonts w:hint="eastAsia"/>
        </w:rPr>
        <w:t>月</w:t>
      </w:r>
      <w:r w:rsidRPr="00F64E02">
        <w:rPr>
          <w:rFonts w:hint="eastAsia"/>
        </w:rPr>
        <w:t>18</w:t>
      </w:r>
      <w:r w:rsidRPr="00F64E02">
        <w:rPr>
          <w:rFonts w:hint="eastAsia"/>
        </w:rPr>
        <w:t>日，马纳科尔第二调查法院</w:t>
      </w:r>
      <w:r>
        <w:rPr>
          <w:rFonts w:hint="eastAsia"/>
        </w:rPr>
        <w:t>命令</w:t>
      </w:r>
      <w:r w:rsidRPr="00F64E02">
        <w:rPr>
          <w:rFonts w:hint="eastAsia"/>
        </w:rPr>
        <w:t>将提交人安置在巴塞罗那的外国人</w:t>
      </w:r>
      <w:r>
        <w:rPr>
          <w:rFonts w:hint="eastAsia"/>
        </w:rPr>
        <w:t>收容</w:t>
      </w:r>
      <w:r w:rsidRPr="00F64E02">
        <w:rPr>
          <w:rFonts w:hint="eastAsia"/>
        </w:rPr>
        <w:t>中心。</w:t>
      </w:r>
      <w:r w:rsidRPr="00F64E02">
        <w:rPr>
          <w:rFonts w:hint="eastAsia"/>
        </w:rPr>
        <w:t>2017</w:t>
      </w:r>
      <w:r w:rsidRPr="00F64E02">
        <w:rPr>
          <w:rFonts w:hint="eastAsia"/>
        </w:rPr>
        <w:t>年</w:t>
      </w:r>
      <w:r w:rsidRPr="00F64E02">
        <w:rPr>
          <w:rFonts w:hint="eastAsia"/>
        </w:rPr>
        <w:t>6</w:t>
      </w:r>
      <w:r w:rsidRPr="00F64E02">
        <w:rPr>
          <w:rFonts w:hint="eastAsia"/>
        </w:rPr>
        <w:t>月</w:t>
      </w:r>
      <w:r w:rsidRPr="00F64E02">
        <w:rPr>
          <w:rFonts w:hint="eastAsia"/>
        </w:rPr>
        <w:t>1</w:t>
      </w:r>
      <w:r w:rsidRPr="00F64E02">
        <w:rPr>
          <w:rFonts w:hint="eastAsia"/>
        </w:rPr>
        <w:t>日，巴塞罗那</w:t>
      </w:r>
      <w:r>
        <w:rPr>
          <w:rFonts w:hint="eastAsia"/>
        </w:rPr>
        <w:t>的收容</w:t>
      </w:r>
      <w:r w:rsidRPr="00F64E02">
        <w:rPr>
          <w:rFonts w:hint="eastAsia"/>
        </w:rPr>
        <w:t>中心</w:t>
      </w:r>
      <w:r>
        <w:rPr>
          <w:rFonts w:hint="eastAsia"/>
        </w:rPr>
        <w:t>向</w:t>
      </w:r>
      <w:r w:rsidRPr="00F64E02">
        <w:rPr>
          <w:rFonts w:hint="eastAsia"/>
        </w:rPr>
        <w:t>马纳科尔第二调查法院、巴塞罗那第一调查法院和巴塞罗那</w:t>
      </w:r>
      <w:r>
        <w:rPr>
          <w:rFonts w:hint="eastAsia"/>
        </w:rPr>
        <w:t>青</w:t>
      </w:r>
      <w:r w:rsidRPr="00F64E02">
        <w:rPr>
          <w:rFonts w:hint="eastAsia"/>
        </w:rPr>
        <w:t>少年检察院</w:t>
      </w:r>
      <w:r>
        <w:rPr>
          <w:rFonts w:hint="eastAsia"/>
        </w:rPr>
        <w:t>通报</w:t>
      </w:r>
      <w:r w:rsidRPr="00F64E02">
        <w:rPr>
          <w:rFonts w:hint="eastAsia"/>
        </w:rPr>
        <w:t>，提交人声称自己是未成年人。</w:t>
      </w:r>
      <w:r w:rsidRPr="00F64E02">
        <w:rPr>
          <w:rFonts w:hint="eastAsia"/>
        </w:rPr>
        <w:t>2017</w:t>
      </w:r>
      <w:r w:rsidRPr="00F64E02">
        <w:rPr>
          <w:rFonts w:hint="eastAsia"/>
        </w:rPr>
        <w:t>年</w:t>
      </w:r>
      <w:r w:rsidRPr="00F64E02">
        <w:rPr>
          <w:rFonts w:hint="eastAsia"/>
        </w:rPr>
        <w:t>6</w:t>
      </w:r>
      <w:r w:rsidRPr="00F64E02">
        <w:rPr>
          <w:rFonts w:hint="eastAsia"/>
        </w:rPr>
        <w:t>月</w:t>
      </w:r>
      <w:r w:rsidRPr="00F64E02">
        <w:rPr>
          <w:rFonts w:hint="eastAsia"/>
        </w:rPr>
        <w:t>2</w:t>
      </w:r>
      <w:r w:rsidRPr="00F64E02">
        <w:rPr>
          <w:rFonts w:hint="eastAsia"/>
        </w:rPr>
        <w:t>日，巴塞罗那</w:t>
      </w:r>
      <w:r>
        <w:rPr>
          <w:rFonts w:hint="eastAsia"/>
        </w:rPr>
        <w:t>青少年</w:t>
      </w:r>
      <w:r w:rsidRPr="00F64E02">
        <w:rPr>
          <w:rFonts w:hint="eastAsia"/>
        </w:rPr>
        <w:t>检察院发布命令，不再进行进一步</w:t>
      </w:r>
      <w:r>
        <w:rPr>
          <w:rFonts w:hint="eastAsia"/>
        </w:rPr>
        <w:t>鉴定</w:t>
      </w:r>
      <w:r w:rsidRPr="00F64E02">
        <w:rPr>
          <w:rFonts w:hint="eastAsia"/>
        </w:rPr>
        <w:t>，并</w:t>
      </w:r>
      <w:r>
        <w:rPr>
          <w:rFonts w:hint="eastAsia"/>
        </w:rPr>
        <w:t>终止有关程序</w:t>
      </w:r>
      <w:r w:rsidRPr="00F64E02">
        <w:rPr>
          <w:rFonts w:hint="eastAsia"/>
        </w:rPr>
        <w:t>。</w:t>
      </w:r>
      <w:r w:rsidRPr="00F64E02">
        <w:rPr>
          <w:rFonts w:hint="eastAsia"/>
        </w:rPr>
        <w:t>2017</w:t>
      </w:r>
      <w:r w:rsidRPr="00F64E02">
        <w:rPr>
          <w:rFonts w:hint="eastAsia"/>
        </w:rPr>
        <w:t>年</w:t>
      </w:r>
      <w:r w:rsidRPr="00F64E02">
        <w:rPr>
          <w:rFonts w:hint="eastAsia"/>
        </w:rPr>
        <w:t>6</w:t>
      </w:r>
      <w:r w:rsidRPr="00F64E02">
        <w:rPr>
          <w:rFonts w:hint="eastAsia"/>
        </w:rPr>
        <w:t>月</w:t>
      </w:r>
      <w:r w:rsidRPr="00F64E02">
        <w:rPr>
          <w:rFonts w:hint="eastAsia"/>
        </w:rPr>
        <w:t>9</w:t>
      </w:r>
      <w:r w:rsidRPr="00F64E02">
        <w:rPr>
          <w:rFonts w:hint="eastAsia"/>
        </w:rPr>
        <w:t>日，提交人向马纳科尔第二调查法院</w:t>
      </w:r>
      <w:r>
        <w:rPr>
          <w:rFonts w:hint="eastAsia"/>
        </w:rPr>
        <w:t>送交</w:t>
      </w:r>
      <w:r w:rsidRPr="00F64E02">
        <w:rPr>
          <w:rFonts w:hint="eastAsia"/>
        </w:rPr>
        <w:t>了</w:t>
      </w:r>
      <w:r>
        <w:rPr>
          <w:rFonts w:hint="eastAsia"/>
        </w:rPr>
        <w:t>自己</w:t>
      </w:r>
      <w:r w:rsidRPr="00F64E02">
        <w:rPr>
          <w:rFonts w:hint="eastAsia"/>
        </w:rPr>
        <w:t>身份证</w:t>
      </w:r>
      <w:r>
        <w:rPr>
          <w:rFonts w:hint="eastAsia"/>
        </w:rPr>
        <w:t>的副本</w:t>
      </w:r>
      <w:r w:rsidRPr="00F64E02">
        <w:rPr>
          <w:rFonts w:hint="eastAsia"/>
        </w:rPr>
        <w:t>，但没有收到答复。</w:t>
      </w:r>
    </w:p>
    <w:p w:rsidR="005F7614" w:rsidRDefault="005F7614" w:rsidP="005F7614">
      <w:pPr>
        <w:pStyle w:val="SingleTxtGC"/>
      </w:pPr>
      <w:r w:rsidRPr="009B6D05">
        <w:lastRenderedPageBreak/>
        <w:t>4.</w:t>
      </w:r>
      <w:r w:rsidRPr="009B6D05">
        <w:tab/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日，阿尔及利亚驻巴塞罗那领事馆签发了第二份安全通行证，再次确认提交人是</w:t>
      </w:r>
      <w:r>
        <w:rPr>
          <w:rFonts w:hint="eastAsia"/>
        </w:rPr>
        <w:t>1996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日出生的阿尔及利亚公民。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日，提交人再次被送回阿尔及利亚。</w:t>
      </w:r>
    </w:p>
    <w:p w:rsidR="005F7614" w:rsidRPr="00130B24" w:rsidRDefault="005F7614" w:rsidP="005F7614">
      <w:pPr>
        <w:pStyle w:val="SingleTxtGC"/>
      </w:pPr>
      <w:r w:rsidRPr="009B6D05">
        <w:t>5.</w:t>
      </w:r>
      <w:r w:rsidRPr="009B6D05">
        <w:tab/>
      </w:r>
      <w:r>
        <w:rPr>
          <w:rFonts w:hint="eastAsia"/>
        </w:rPr>
        <w:t>提交人声称，自己根据《公约》第</w:t>
      </w:r>
      <w:r>
        <w:rPr>
          <w:rFonts w:hint="eastAsia"/>
        </w:rPr>
        <w:t>3</w:t>
      </w:r>
      <w:r>
        <w:rPr>
          <w:rFonts w:hint="eastAsia"/>
        </w:rPr>
        <w:t>条、第</w:t>
      </w:r>
      <w:r>
        <w:rPr>
          <w:rFonts w:hint="eastAsia"/>
        </w:rPr>
        <w:t>8</w:t>
      </w:r>
      <w:r>
        <w:rPr>
          <w:rFonts w:hint="eastAsia"/>
        </w:rPr>
        <w:t>条、第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款、第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款、第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条和第</w:t>
      </w:r>
      <w:r>
        <w:rPr>
          <w:rFonts w:hint="eastAsia"/>
        </w:rPr>
        <w:t>2</w:t>
      </w:r>
      <w:r>
        <w:t>9</w:t>
      </w:r>
      <w:r>
        <w:rPr>
          <w:rFonts w:hint="eastAsia"/>
        </w:rPr>
        <w:t>条所享有的权利受到了侵犯。他声称，举例而言，西班牙主管机构在裁决中没有考虑到儿童的最大利益，而且他作为一个被剥夺家庭环境的儿童没有受到保护。</w:t>
      </w:r>
    </w:p>
    <w:p w:rsidR="005F7614" w:rsidRDefault="005F7614" w:rsidP="005F7614">
      <w:pPr>
        <w:pStyle w:val="SingleTxtGC"/>
      </w:pPr>
      <w:r w:rsidRPr="009B6D05">
        <w:t>6.</w:t>
      </w:r>
      <w:r w:rsidRPr="009B6D05">
        <w:tab/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日，提交人的代表证实，自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日提交人被遣送回国以来，已与提交人失去联系。</w:t>
      </w:r>
    </w:p>
    <w:p w:rsidR="005F7614" w:rsidRPr="00D75B25" w:rsidRDefault="005F7614" w:rsidP="005F7614">
      <w:pPr>
        <w:pStyle w:val="SingleTxtGC"/>
      </w:pPr>
      <w:r w:rsidRPr="009B6D05">
        <w:t>7.</w:t>
      </w:r>
      <w:r w:rsidRPr="009B6D05">
        <w:tab/>
      </w:r>
      <w:r>
        <w:rPr>
          <w:rFonts w:hint="eastAsia"/>
        </w:rPr>
        <w:t>儿童权利委员会在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日的会议上，注意到自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日提交人被遣送回国后，其代表已与他失去联系，并且注意到提交人下落不明，在不对缔约国所采用的年龄鉴定程序表示赞同的情况下，认为来文没有法律依据，根据《</w:t>
      </w:r>
      <w:r w:rsidRPr="00BF5B61">
        <w:rPr>
          <w:rFonts w:hint="eastAsia"/>
        </w:rPr>
        <w:t>儿童权利公约关于设定来文程序的任择议定书</w:t>
      </w:r>
      <w:r>
        <w:rPr>
          <w:rFonts w:hint="eastAsia"/>
        </w:rPr>
        <w:t>》议事规则第</w:t>
      </w:r>
      <w:r>
        <w:rPr>
          <w:rFonts w:hint="eastAsia"/>
        </w:rPr>
        <w:t>26</w:t>
      </w:r>
      <w:r>
        <w:rPr>
          <w:rFonts w:hint="eastAsia"/>
        </w:rPr>
        <w:t>条，决定停止审议第</w:t>
      </w:r>
      <w:r>
        <w:rPr>
          <w:rFonts w:hint="eastAsia"/>
        </w:rPr>
        <w:t>29/2017</w:t>
      </w:r>
      <w:r>
        <w:rPr>
          <w:rFonts w:hint="eastAsia"/>
        </w:rPr>
        <w:t>号来文。</w:t>
      </w:r>
    </w:p>
    <w:p w:rsidR="001D2C3F" w:rsidRDefault="001D2C3F" w:rsidP="005F7614">
      <w:pPr>
        <w:pStyle w:val="SingleTxtGC"/>
        <w:rPr>
          <w:u w:val="single"/>
        </w:rPr>
      </w:pPr>
    </w:p>
    <w:p w:rsidR="005F7614" w:rsidRPr="002D6A9C" w:rsidRDefault="005F7614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5F7614" w:rsidRPr="005F7614" w:rsidRDefault="005F7614" w:rsidP="005F7614">
      <w:pPr>
        <w:pStyle w:val="SingleTxtGC"/>
        <w:rPr>
          <w:rFonts w:hint="eastAsia"/>
        </w:rPr>
      </w:pPr>
    </w:p>
    <w:sectPr w:rsidR="005F7614" w:rsidRPr="005F7614" w:rsidSect="00FD6B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E9" w:rsidRPr="000D319F" w:rsidRDefault="001C4EE9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1C4EE9" w:rsidRPr="000D319F" w:rsidRDefault="001C4EE9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1C4EE9" w:rsidRPr="000D319F" w:rsidRDefault="001C4EE9" w:rsidP="000D319F">
      <w:pPr>
        <w:pStyle w:val="af0"/>
      </w:pPr>
    </w:p>
  </w:endnote>
  <w:endnote w:type="continuationNotice" w:id="1">
    <w:p w:rsidR="001C4EE9" w:rsidRDefault="001C4E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F7614" w:rsidRDefault="005F7614" w:rsidP="005F7614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5F7614">
      <w:rPr>
        <w:rStyle w:val="af2"/>
        <w:b w:val="0"/>
        <w:snapToGrid w:val="0"/>
        <w:sz w:val="16"/>
      </w:rPr>
      <w:t>GE.20-14977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F7614" w:rsidRDefault="005F7614" w:rsidP="005F7614">
    <w:pPr>
      <w:pStyle w:val="af0"/>
      <w:tabs>
        <w:tab w:val="clear" w:pos="431"/>
        <w:tab w:val="right" w:pos="9638"/>
      </w:tabs>
      <w:rPr>
        <w:rStyle w:val="af2"/>
      </w:rPr>
    </w:pPr>
    <w:r>
      <w:t>GE.20-14977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5F7614" w:rsidP="00E55A93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GE.20-14977</w:t>
    </w:r>
    <w:r w:rsidR="00731A42" w:rsidRPr="00EE277A">
      <w:rPr>
        <w:sz w:val="20"/>
        <w:lang w:eastAsia="zh-CN"/>
      </w:rPr>
      <w:t xml:space="preserve"> (C)</w:t>
    </w:r>
    <w:r w:rsidR="00AB1CDF">
      <w:rPr>
        <w:sz w:val="20"/>
        <w:lang w:eastAsia="zh-CN"/>
      </w:rPr>
      <w:tab/>
    </w:r>
    <w:r>
      <w:rPr>
        <w:sz w:val="20"/>
        <w:lang w:eastAsia="zh-CN"/>
      </w:rPr>
      <w:t>0701</w:t>
    </w:r>
    <w:r w:rsidR="00586C7B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1301</w:t>
    </w:r>
    <w:r w:rsidR="00586C7B">
      <w:rPr>
        <w:sz w:val="20"/>
        <w:lang w:eastAsia="zh-CN"/>
      </w:rPr>
      <w:t>20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F8919AD" wp14:editId="79AAEBF1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E9" w:rsidRPr="000157B1" w:rsidRDefault="001C4EE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1C4EE9" w:rsidRPr="000157B1" w:rsidRDefault="001C4EE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1C4EE9" w:rsidRDefault="001C4EE9"/>
  </w:footnote>
  <w:footnote w:id="2">
    <w:p w:rsidR="005F7614" w:rsidRPr="005F7614" w:rsidRDefault="005F7614" w:rsidP="005F7614">
      <w:pPr>
        <w:pStyle w:val="a6"/>
        <w:tabs>
          <w:tab w:val="clear" w:pos="1021"/>
          <w:tab w:val="right" w:pos="1020"/>
        </w:tabs>
      </w:pPr>
      <w:r w:rsidRPr="005F7614">
        <w:rPr>
          <w:rStyle w:val="a8"/>
          <w:rFonts w:eastAsia="宋体"/>
          <w:vertAlign w:val="baseline"/>
        </w:rPr>
        <w:tab/>
        <w:t>*</w:t>
      </w:r>
      <w:r w:rsidRPr="005F7614">
        <w:tab/>
      </w:r>
      <w:r w:rsidRPr="005F7614">
        <w:rPr>
          <w:rFonts w:hint="eastAsia"/>
        </w:rPr>
        <w:t>委员会第八十五届会议</w:t>
      </w:r>
      <w:r w:rsidRPr="005F7614">
        <w:t>(2020</w:t>
      </w:r>
      <w:r w:rsidRPr="005F7614">
        <w:rPr>
          <w:rFonts w:hint="eastAsia"/>
        </w:rPr>
        <w:t>年</w:t>
      </w:r>
      <w:r w:rsidRPr="005F7614">
        <w:t>9</w:t>
      </w:r>
      <w:r w:rsidRPr="005F7614">
        <w:rPr>
          <w:rFonts w:hint="eastAsia"/>
        </w:rPr>
        <w:t>月</w:t>
      </w:r>
      <w:r w:rsidRPr="005F7614">
        <w:t>14</w:t>
      </w:r>
      <w:r w:rsidRPr="005F7614">
        <w:rPr>
          <w:rFonts w:hint="eastAsia"/>
        </w:rPr>
        <w:t>日至</w:t>
      </w:r>
      <w:r w:rsidRPr="005F7614">
        <w:t>10</w:t>
      </w:r>
      <w:r w:rsidRPr="005F7614">
        <w:rPr>
          <w:rFonts w:hint="eastAsia"/>
        </w:rPr>
        <w:t>月</w:t>
      </w:r>
      <w:r w:rsidRPr="005F7614">
        <w:t>1</w:t>
      </w:r>
      <w:r w:rsidRPr="005F7614">
        <w:rPr>
          <w:rFonts w:hint="eastAsia"/>
        </w:rPr>
        <w:t>日</w:t>
      </w:r>
      <w:r w:rsidRPr="005F7614">
        <w:t>)</w:t>
      </w:r>
      <w:r w:rsidRPr="005F7614">
        <w:rPr>
          <w:rFonts w:hint="eastAsia"/>
        </w:rPr>
        <w:t>通过。</w:t>
      </w:r>
    </w:p>
  </w:footnote>
  <w:footnote w:id="3">
    <w:p w:rsidR="005F7614" w:rsidRPr="005F7614" w:rsidRDefault="005F7614" w:rsidP="005F7614">
      <w:pPr>
        <w:pStyle w:val="a6"/>
        <w:tabs>
          <w:tab w:val="clear" w:pos="1021"/>
          <w:tab w:val="right" w:pos="1020"/>
        </w:tabs>
      </w:pPr>
      <w:r w:rsidRPr="005F7614">
        <w:rPr>
          <w:rStyle w:val="a8"/>
          <w:rFonts w:eastAsia="宋体"/>
          <w:vertAlign w:val="baseline"/>
        </w:rPr>
        <w:tab/>
        <w:t>**</w:t>
      </w:r>
      <w:r w:rsidRPr="005F7614">
        <w:tab/>
      </w:r>
      <w:r w:rsidRPr="005F7614">
        <w:rPr>
          <w:rFonts w:hint="eastAsia"/>
        </w:rPr>
        <w:t>委员会下列委员参加了本来文的审查：苏珊娜·阿霍·阿苏马、辛德·阿尤毕·伊德里斯、布拉基·古德布兰松、菲利普·雅费、奥尔加·哈佐娃、杰哈德·马迪、本雅姆·达维特·梅兹姆尔、大谷美纪子、路易·埃内斯托·佩德内拉·雷纳、何塞·安杰尔·罗德里格斯·雷耶斯、安·玛丽·斯凯尔顿、韦利娜·托多罗娃和雷娜特·雯特尔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5F7614" w:rsidP="005F7614">
    <w:pPr>
      <w:pStyle w:val="af3"/>
    </w:pPr>
    <w:r>
      <w:t>CRC/C/85/D/29/2017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5F7614" w:rsidP="005F7614">
    <w:pPr>
      <w:pStyle w:val="af3"/>
      <w:jc w:val="right"/>
    </w:pPr>
    <w:r>
      <w:t>CRC/C/85/D/29/2017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E9"/>
    <w:rsid w:val="00011483"/>
    <w:rsid w:val="000163AE"/>
    <w:rsid w:val="000A71B1"/>
    <w:rsid w:val="000B6DB5"/>
    <w:rsid w:val="000D319F"/>
    <w:rsid w:val="000E4D0E"/>
    <w:rsid w:val="00144B69"/>
    <w:rsid w:val="00153E86"/>
    <w:rsid w:val="00165177"/>
    <w:rsid w:val="001B1BD1"/>
    <w:rsid w:val="001C3EF2"/>
    <w:rsid w:val="001C4EE9"/>
    <w:rsid w:val="001D17F6"/>
    <w:rsid w:val="001D2C3F"/>
    <w:rsid w:val="00204B42"/>
    <w:rsid w:val="002231C3"/>
    <w:rsid w:val="0024417F"/>
    <w:rsid w:val="00250F8D"/>
    <w:rsid w:val="002A2183"/>
    <w:rsid w:val="002C34DC"/>
    <w:rsid w:val="002D1D79"/>
    <w:rsid w:val="002E1C97"/>
    <w:rsid w:val="002F5834"/>
    <w:rsid w:val="0032353F"/>
    <w:rsid w:val="00326EBF"/>
    <w:rsid w:val="00327FE4"/>
    <w:rsid w:val="0033398C"/>
    <w:rsid w:val="00363265"/>
    <w:rsid w:val="00392F6C"/>
    <w:rsid w:val="003C7DF4"/>
    <w:rsid w:val="003D7D4D"/>
    <w:rsid w:val="00413D23"/>
    <w:rsid w:val="00427F63"/>
    <w:rsid w:val="004A17D1"/>
    <w:rsid w:val="004C4A0A"/>
    <w:rsid w:val="00543EBA"/>
    <w:rsid w:val="00586C7B"/>
    <w:rsid w:val="005E403A"/>
    <w:rsid w:val="005F7614"/>
    <w:rsid w:val="006223E4"/>
    <w:rsid w:val="00680656"/>
    <w:rsid w:val="006B1119"/>
    <w:rsid w:val="006E3E46"/>
    <w:rsid w:val="006E71B1"/>
    <w:rsid w:val="00705D89"/>
    <w:rsid w:val="00731A42"/>
    <w:rsid w:val="00767E69"/>
    <w:rsid w:val="0077079A"/>
    <w:rsid w:val="007A5599"/>
    <w:rsid w:val="00856233"/>
    <w:rsid w:val="00860F27"/>
    <w:rsid w:val="008A1F0F"/>
    <w:rsid w:val="008B0560"/>
    <w:rsid w:val="008B2BFA"/>
    <w:rsid w:val="008D2FB3"/>
    <w:rsid w:val="0091630D"/>
    <w:rsid w:val="00936F03"/>
    <w:rsid w:val="00943B69"/>
    <w:rsid w:val="00944CB3"/>
    <w:rsid w:val="00944CE2"/>
    <w:rsid w:val="0095118D"/>
    <w:rsid w:val="009A7E38"/>
    <w:rsid w:val="009B09D7"/>
    <w:rsid w:val="009B664D"/>
    <w:rsid w:val="009D35ED"/>
    <w:rsid w:val="00A03CB6"/>
    <w:rsid w:val="00A1364C"/>
    <w:rsid w:val="00A21076"/>
    <w:rsid w:val="00A3739A"/>
    <w:rsid w:val="00A52DAF"/>
    <w:rsid w:val="00A84072"/>
    <w:rsid w:val="00AB1CDF"/>
    <w:rsid w:val="00AD6913"/>
    <w:rsid w:val="00B16570"/>
    <w:rsid w:val="00B53320"/>
    <w:rsid w:val="00BC6522"/>
    <w:rsid w:val="00C121D5"/>
    <w:rsid w:val="00C17349"/>
    <w:rsid w:val="00C351AA"/>
    <w:rsid w:val="00C7253F"/>
    <w:rsid w:val="00C83089"/>
    <w:rsid w:val="00D26A05"/>
    <w:rsid w:val="00D675DB"/>
    <w:rsid w:val="00D97B98"/>
    <w:rsid w:val="00DA25C1"/>
    <w:rsid w:val="00DC671F"/>
    <w:rsid w:val="00DD076A"/>
    <w:rsid w:val="00DE4DA7"/>
    <w:rsid w:val="00E33B38"/>
    <w:rsid w:val="00E4712C"/>
    <w:rsid w:val="00E47FE5"/>
    <w:rsid w:val="00E55A93"/>
    <w:rsid w:val="00E574AF"/>
    <w:rsid w:val="00E60DB0"/>
    <w:rsid w:val="00F714DA"/>
    <w:rsid w:val="00F90004"/>
    <w:rsid w:val="00FB456B"/>
    <w:rsid w:val="00FD6B2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D356D6"/>
  <w15:docId w15:val="{1608ECB4-5375-4CA6-AE98-D8AF9DA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DD076A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36326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91630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91630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AD691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91630D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91630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91630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91630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2C34DC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2C34DC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2C34DC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2C34DC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2C34DC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paragraph" w:customStyle="1" w:styleId="HChG">
    <w:name w:val="_ H _Ch_G"/>
    <w:basedOn w:val="a"/>
    <w:next w:val="a"/>
    <w:qFormat/>
    <w:rsid w:val="005F7614"/>
    <w:pPr>
      <w:keepNext/>
      <w:keepLines/>
      <w:tabs>
        <w:tab w:val="clear" w:pos="431"/>
        <w:tab w:val="right" w:pos="851"/>
      </w:tabs>
      <w:overflowPunct/>
      <w:adjustRightInd/>
      <w:snapToGrid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/>
    </w:rPr>
  </w:style>
  <w:style w:type="paragraph" w:customStyle="1" w:styleId="SingleTxtG">
    <w:name w:val="_ Single Txt_G"/>
    <w:basedOn w:val="a"/>
    <w:link w:val="SingleTxtGChar"/>
    <w:qFormat/>
    <w:rsid w:val="005F7614"/>
    <w:pPr>
      <w:tabs>
        <w:tab w:val="clear" w:pos="431"/>
        <w:tab w:val="left" w:pos="1701"/>
        <w:tab w:val="left" w:pos="2268"/>
      </w:tabs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/>
    </w:rPr>
  </w:style>
  <w:style w:type="character" w:customStyle="1" w:styleId="SingleTxtGChar">
    <w:name w:val="_ Single Txt_G Char"/>
    <w:link w:val="SingleTxtG"/>
    <w:locked/>
    <w:rsid w:val="005F761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AFF9-735E-4397-B1FF-FD84E3D0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917</Words>
  <Characters>1092</Characters>
  <Application>Microsoft Office Word</Application>
  <DocSecurity>0</DocSecurity>
  <Lines>54</Lines>
  <Paragraphs>26</Paragraphs>
  <ScaleCrop>false</ScaleCrop>
  <Company>DCM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CRC/C/85/D/29/2017</dc:title>
  <dc:subject>2014977</dc:subject>
  <dc:creator>yang</dc:creator>
  <cp:keywords/>
  <dc:description/>
  <cp:lastModifiedBy>Xiaoqing YANG</cp:lastModifiedBy>
  <cp:revision>2</cp:revision>
  <cp:lastPrinted>2014-05-09T11:28:00Z</cp:lastPrinted>
  <dcterms:created xsi:type="dcterms:W3CDTF">2021-01-13T13:01:00Z</dcterms:created>
  <dcterms:modified xsi:type="dcterms:W3CDTF">2021-01-13T13:01:00Z</dcterms:modified>
</cp:coreProperties>
</file>