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6F4D44"/>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6F4D44" w:rsidP="006F4D44">
            <w:pPr>
              <w:jc w:val="right"/>
            </w:pPr>
            <w:r w:rsidRPr="006F4D44">
              <w:rPr>
                <w:sz w:val="40"/>
              </w:rPr>
              <w:t>CRC</w:t>
            </w:r>
            <w:r>
              <w:t>/C/85/D/29/2017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6F4D44" w:rsidP="008F3CA0">
            <w:pPr>
              <w:spacing w:before="240"/>
            </w:pPr>
            <w:proofErr w:type="spellStart"/>
            <w:r>
              <w:t>Distr</w:t>
            </w:r>
            <w:proofErr w:type="spellEnd"/>
            <w:r>
              <w:t>. générale</w:t>
            </w:r>
          </w:p>
          <w:p w:rsidR="006F4D44" w:rsidRDefault="006F4D44" w:rsidP="006F4D44">
            <w:pPr>
              <w:spacing w:line="240" w:lineRule="exact"/>
            </w:pPr>
            <w:r>
              <w:t>11 novembre 2020</w:t>
            </w:r>
          </w:p>
          <w:p w:rsidR="006F4D44" w:rsidRDefault="006F4D44" w:rsidP="006F4D44">
            <w:pPr>
              <w:spacing w:line="240" w:lineRule="exact"/>
            </w:pPr>
            <w:r>
              <w:t>Français</w:t>
            </w:r>
          </w:p>
          <w:p w:rsidR="006F4D44" w:rsidRPr="00DB58B5" w:rsidRDefault="006F4D44" w:rsidP="006F4D44">
            <w:pPr>
              <w:spacing w:line="240" w:lineRule="exact"/>
            </w:pPr>
            <w:r>
              <w:t>Original : espagnol</w:t>
            </w:r>
          </w:p>
        </w:tc>
      </w:tr>
    </w:tbl>
    <w:p w:rsidR="002D14A3" w:rsidRDefault="002D14A3" w:rsidP="002D14A3">
      <w:pPr>
        <w:spacing w:before="120"/>
        <w:rPr>
          <w:b/>
          <w:sz w:val="24"/>
          <w:szCs w:val="24"/>
        </w:rPr>
      </w:pPr>
      <w:r w:rsidRPr="00DA3BE9">
        <w:rPr>
          <w:b/>
          <w:sz w:val="24"/>
          <w:szCs w:val="24"/>
        </w:rPr>
        <w:t>Comité des droits de l’enfant</w:t>
      </w:r>
    </w:p>
    <w:p w:rsidR="006F4D44" w:rsidRDefault="006F4D44" w:rsidP="006F4D44">
      <w:pPr>
        <w:pStyle w:val="HChG"/>
        <w:rPr>
          <w:lang w:val="fr-FR"/>
        </w:rPr>
      </w:pPr>
      <w:r>
        <w:rPr>
          <w:lang w:val="fr-FR"/>
        </w:rPr>
        <w:tab/>
      </w:r>
      <w:r>
        <w:rPr>
          <w:lang w:val="fr-FR"/>
        </w:rPr>
        <w:tab/>
        <w:t xml:space="preserve">Décision adoptée par le Comité des droits de l’enfant </w:t>
      </w:r>
      <w:r>
        <w:rPr>
          <w:lang w:val="fr-FR"/>
        </w:rPr>
        <w:br/>
      </w:r>
      <w:r>
        <w:rPr>
          <w:lang w:val="fr-FR"/>
        </w:rPr>
        <w:t xml:space="preserve">au titre du Protocole facultatif à la Convention relative </w:t>
      </w:r>
      <w:r>
        <w:rPr>
          <w:lang w:val="fr-FR"/>
        </w:rPr>
        <w:br/>
      </w:r>
      <w:r>
        <w:rPr>
          <w:lang w:val="fr-FR"/>
        </w:rPr>
        <w:t xml:space="preserve">aux droits de l’enfant établissant une procédure </w:t>
      </w:r>
      <w:r>
        <w:rPr>
          <w:lang w:val="fr-FR"/>
        </w:rPr>
        <w:br/>
      </w:r>
      <w:r>
        <w:rPr>
          <w:lang w:val="fr-FR"/>
        </w:rPr>
        <w:t xml:space="preserve">de présentation de communications concernant </w:t>
      </w:r>
      <w:r>
        <w:rPr>
          <w:lang w:val="fr-FR"/>
        </w:rPr>
        <w:br/>
      </w:r>
      <w:r>
        <w:rPr>
          <w:lang w:val="fr-FR"/>
        </w:rPr>
        <w:t xml:space="preserve">la communication </w:t>
      </w:r>
      <w:r w:rsidRPr="006F4D44">
        <w:rPr>
          <w:rFonts w:eastAsia="MS Mincho"/>
          <w:lang w:val="fr-FR"/>
        </w:rPr>
        <w:t>n</w:t>
      </w:r>
      <w:r w:rsidRPr="006F4D44">
        <w:rPr>
          <w:rFonts w:eastAsia="MS Mincho"/>
          <w:vertAlign w:val="superscript"/>
          <w:lang w:val="fr-FR"/>
        </w:rPr>
        <w:t>o</w:t>
      </w:r>
      <w:r>
        <w:rPr>
          <w:lang w:val="fr-FR"/>
        </w:rPr>
        <w:t> 2</w:t>
      </w:r>
      <w:r>
        <w:rPr>
          <w:lang w:val="fr-FR"/>
        </w:rPr>
        <w:t>9/2017</w:t>
      </w:r>
      <w:r w:rsidRPr="006F4D44">
        <w:rPr>
          <w:rStyle w:val="Appelnotedebasdep"/>
          <w:b w:val="0"/>
          <w:sz w:val="20"/>
          <w:vertAlign w:val="baseline"/>
          <w:lang w:val="fr-FR"/>
        </w:rPr>
        <w:footnoteReference w:customMarkFollows="1" w:id="2"/>
        <w:t>*</w:t>
      </w:r>
      <w:r w:rsidRPr="003021B2">
        <w:rPr>
          <w:sz w:val="20"/>
          <w:vertAlign w:val="superscript"/>
          <w:lang w:val="fr-FR"/>
        </w:rPr>
        <w:t>,</w:t>
      </w:r>
      <w:r w:rsidRPr="006F4D44">
        <w:rPr>
          <w:rStyle w:val="Appelnotedebasdep"/>
          <w:b w:val="0"/>
          <w:sz w:val="20"/>
          <w:vertAlign w:val="baseline"/>
          <w:lang w:val="fr-FR"/>
        </w:rPr>
        <w:footnoteReference w:customMarkFollows="1" w:id="3"/>
        <w:t>**</w:t>
      </w:r>
      <w:r>
        <w:rPr>
          <w:lang w:val="fr-FR"/>
        </w:rPr>
        <w:t xml:space="preserve"> </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6F4D44">
        <w:tc>
          <w:tcPr>
            <w:tcW w:w="2552" w:type="dxa"/>
          </w:tcPr>
          <w:p w:rsidR="006F4D44" w:rsidRDefault="006F4D44">
            <w:pPr>
              <w:pStyle w:val="SingleTxtG"/>
              <w:ind w:left="0" w:right="0"/>
              <w:jc w:val="left"/>
              <w:rPr>
                <w:i/>
              </w:rPr>
            </w:pPr>
            <w:r>
              <w:rPr>
                <w:i/>
              </w:rPr>
              <w:t>Communication présentée par</w:t>
            </w:r>
            <w:r>
              <w:t> :</w:t>
            </w:r>
          </w:p>
        </w:tc>
        <w:tc>
          <w:tcPr>
            <w:tcW w:w="4253" w:type="dxa"/>
          </w:tcPr>
          <w:p w:rsidR="006F4D44" w:rsidRDefault="006F4D44">
            <w:pPr>
              <w:pStyle w:val="SingleTxtG"/>
              <w:ind w:left="0" w:right="0"/>
              <w:jc w:val="left"/>
            </w:pPr>
            <w:r w:rsidRPr="006F4D44">
              <w:t xml:space="preserve">K. L. (représenté par un conseil, </w:t>
            </w:r>
            <w:r>
              <w:br/>
            </w:r>
            <w:r w:rsidRPr="006F4D44">
              <w:t>Albert Parés Casanova)</w:t>
            </w:r>
          </w:p>
        </w:tc>
      </w:tr>
      <w:tr w:rsidR="006F4D44">
        <w:tc>
          <w:tcPr>
            <w:tcW w:w="2552" w:type="dxa"/>
          </w:tcPr>
          <w:p w:rsidR="006F4D44" w:rsidRDefault="006F4D44">
            <w:pPr>
              <w:pStyle w:val="SingleTxtG"/>
              <w:ind w:left="0" w:right="0"/>
              <w:jc w:val="left"/>
              <w:rPr>
                <w:i/>
              </w:rPr>
            </w:pPr>
            <w:r w:rsidRPr="006F4D44">
              <w:rPr>
                <w:i/>
                <w:iCs/>
              </w:rPr>
              <w:t>Victime(s) présumée(s)</w:t>
            </w:r>
            <w:r w:rsidRPr="006F4D44">
              <w:t xml:space="preserve"> :</w:t>
            </w:r>
          </w:p>
        </w:tc>
        <w:tc>
          <w:tcPr>
            <w:tcW w:w="4253" w:type="dxa"/>
          </w:tcPr>
          <w:p w:rsidR="006F4D44" w:rsidRDefault="006F4D44">
            <w:pPr>
              <w:pStyle w:val="SingleTxtG"/>
              <w:ind w:left="0" w:right="0"/>
              <w:jc w:val="left"/>
            </w:pPr>
            <w:r w:rsidRPr="006F4D44">
              <w:t>K. L.</w:t>
            </w:r>
          </w:p>
        </w:tc>
      </w:tr>
      <w:tr w:rsidR="006F4D44">
        <w:tc>
          <w:tcPr>
            <w:tcW w:w="2552" w:type="dxa"/>
          </w:tcPr>
          <w:p w:rsidR="006F4D44" w:rsidRDefault="006F4D44">
            <w:pPr>
              <w:pStyle w:val="SingleTxtG"/>
              <w:ind w:left="0" w:right="0"/>
              <w:jc w:val="left"/>
              <w:rPr>
                <w:i/>
              </w:rPr>
            </w:pPr>
            <w:r>
              <w:rPr>
                <w:i/>
              </w:rPr>
              <w:t>État partie</w:t>
            </w:r>
            <w:r>
              <w:t> :</w:t>
            </w:r>
          </w:p>
        </w:tc>
        <w:tc>
          <w:tcPr>
            <w:tcW w:w="4253" w:type="dxa"/>
          </w:tcPr>
          <w:p w:rsidR="006F4D44" w:rsidRDefault="006F4D44">
            <w:pPr>
              <w:pStyle w:val="SingleTxtG"/>
              <w:ind w:left="0" w:right="0"/>
              <w:jc w:val="left"/>
            </w:pPr>
            <w:r w:rsidRPr="006F4D44">
              <w:t>Espagne</w:t>
            </w:r>
          </w:p>
        </w:tc>
      </w:tr>
      <w:tr w:rsidR="006F4D44">
        <w:tc>
          <w:tcPr>
            <w:tcW w:w="2552" w:type="dxa"/>
          </w:tcPr>
          <w:p w:rsidR="006F4D44" w:rsidRDefault="006F4D44">
            <w:pPr>
              <w:pStyle w:val="SingleTxtG"/>
              <w:ind w:left="0" w:right="0"/>
              <w:jc w:val="left"/>
              <w:rPr>
                <w:i/>
              </w:rPr>
            </w:pPr>
            <w:r>
              <w:rPr>
                <w:i/>
              </w:rPr>
              <w:t>Date de la communication</w:t>
            </w:r>
            <w:r>
              <w:t> :</w:t>
            </w:r>
          </w:p>
        </w:tc>
        <w:tc>
          <w:tcPr>
            <w:tcW w:w="4253" w:type="dxa"/>
          </w:tcPr>
          <w:p w:rsidR="006F4D44" w:rsidRDefault="006F4D44">
            <w:pPr>
              <w:pStyle w:val="SingleTxtG"/>
              <w:ind w:left="0" w:right="0"/>
              <w:jc w:val="left"/>
            </w:pPr>
            <w:r w:rsidRPr="006F4D44">
              <w:t>5 juillet 2019</w:t>
            </w:r>
          </w:p>
        </w:tc>
      </w:tr>
      <w:tr w:rsidR="006F4D44">
        <w:tc>
          <w:tcPr>
            <w:tcW w:w="2552" w:type="dxa"/>
          </w:tcPr>
          <w:p w:rsidR="006F4D44" w:rsidRDefault="006F4D44">
            <w:pPr>
              <w:pStyle w:val="SingleTxtG"/>
              <w:ind w:left="0" w:right="0"/>
              <w:jc w:val="left"/>
              <w:rPr>
                <w:i/>
              </w:rPr>
            </w:pPr>
            <w:r>
              <w:rPr>
                <w:i/>
              </w:rPr>
              <w:t>Objet</w:t>
            </w:r>
            <w:r>
              <w:t> :</w:t>
            </w:r>
          </w:p>
        </w:tc>
        <w:tc>
          <w:tcPr>
            <w:tcW w:w="4253" w:type="dxa"/>
            <w:vAlign w:val="bottom"/>
          </w:tcPr>
          <w:p w:rsidR="006F4D44" w:rsidRDefault="006F4D44">
            <w:pPr>
              <w:pStyle w:val="SingleTxtG"/>
              <w:ind w:left="0" w:right="0"/>
              <w:jc w:val="left"/>
            </w:pPr>
            <w:r w:rsidRPr="006F4D44">
              <w:t xml:space="preserve">Procédure de détermination de l’âge d’un jeune </w:t>
            </w:r>
            <w:r>
              <w:br/>
            </w:r>
            <w:r w:rsidRPr="006F4D44">
              <w:t>non accompagné</w:t>
            </w:r>
          </w:p>
        </w:tc>
      </w:tr>
    </w:tbl>
    <w:p w:rsidR="006F4D44" w:rsidRPr="00E57B56" w:rsidRDefault="006F4D44" w:rsidP="006F4D44">
      <w:pPr>
        <w:pStyle w:val="SingleTxtG"/>
        <w:spacing w:before="120"/>
        <w:rPr>
          <w:rFonts w:eastAsia="SimSun"/>
          <w:lang w:val="fr-FR"/>
        </w:rPr>
      </w:pPr>
      <w:r>
        <w:rPr>
          <w:lang w:val="fr-FR"/>
        </w:rPr>
        <w:t>1.</w:t>
      </w:r>
      <w:r>
        <w:rPr>
          <w:lang w:val="fr-FR"/>
        </w:rPr>
        <w:tab/>
        <w:t>Le 13</w:t>
      </w:r>
      <w:r>
        <w:rPr>
          <w:lang w:val="fr-FR"/>
        </w:rPr>
        <w:t> </w:t>
      </w:r>
      <w:r>
        <w:rPr>
          <w:lang w:val="fr-FR"/>
        </w:rPr>
        <w:t xml:space="preserve">mars 2017, l’auteur a été intercepté alors qu’il tentait d’entrer en Espagne à bord d’une embarcation de fortune. À son arrivée, il a déclaré être mineur. Le 6 avril 2017, il a subi des examens médicaux de détermination de l’âge consistant en une radiographie de la main gauche et un panoramique dentaire. Il est ressorti des résultats de cet examen, qui ne lui ont pas été communiqués, qu’il avait probablement au moins 18 ans. </w:t>
      </w:r>
    </w:p>
    <w:p w:rsidR="006F4D44" w:rsidRPr="00E57B56" w:rsidRDefault="006F4D44" w:rsidP="006F4D44">
      <w:pPr>
        <w:pStyle w:val="SingleTxtG"/>
        <w:rPr>
          <w:rFonts w:eastAsia="SimSun"/>
          <w:lang w:val="fr-FR"/>
        </w:rPr>
      </w:pPr>
      <w:r>
        <w:rPr>
          <w:lang w:val="fr-FR"/>
        </w:rPr>
        <w:t>2.</w:t>
      </w:r>
      <w:r>
        <w:rPr>
          <w:lang w:val="fr-FR"/>
        </w:rPr>
        <w:tab/>
        <w:t>Le 31 mars 2017, le consulat d’Algérie à Barcelone a délivré un laissez</w:t>
      </w:r>
      <w:r>
        <w:rPr>
          <w:lang w:val="fr-FR"/>
        </w:rPr>
        <w:noBreakHyphen/>
      </w:r>
      <w:r>
        <w:rPr>
          <w:lang w:val="fr-FR"/>
        </w:rPr>
        <w:t>passer sur lequel il était indiqué que l’auteur était un citoyen algérien né le 10 septembre 1996. Le 11 avril 2017, l’auteur a été renvoyé en Algérie.</w:t>
      </w:r>
    </w:p>
    <w:p w:rsidR="006F4D44" w:rsidRPr="00E57B56" w:rsidRDefault="006F4D44" w:rsidP="006F4D44">
      <w:pPr>
        <w:pStyle w:val="SingleTxtG"/>
        <w:rPr>
          <w:rFonts w:eastAsia="SimSun"/>
          <w:lang w:val="fr-FR"/>
        </w:rPr>
      </w:pPr>
      <w:r>
        <w:rPr>
          <w:lang w:val="fr-FR"/>
        </w:rPr>
        <w:t>3.</w:t>
      </w:r>
      <w:r>
        <w:rPr>
          <w:lang w:val="fr-FR"/>
        </w:rPr>
        <w:tab/>
        <w:t>Le 15 mai 2017, l’auteur a été intercepté près des côtes de Palma de Majorque alors qu’il tentait d’entrer à nouveau en Espagne à bord d’une embarcation de fortune. Le 18</w:t>
      </w:r>
      <w:r>
        <w:rPr>
          <w:lang w:val="fr-FR"/>
        </w:rPr>
        <w:t> </w:t>
      </w:r>
      <w:r>
        <w:rPr>
          <w:lang w:val="fr-FR"/>
        </w:rPr>
        <w:t xml:space="preserve">mai 2017, le tribunal d’instruction </w:t>
      </w:r>
      <w:r w:rsidRPr="006F4D44">
        <w:rPr>
          <w:rFonts w:eastAsia="MS Mincho"/>
          <w:lang w:val="fr-FR"/>
        </w:rPr>
        <w:t>n</w:t>
      </w:r>
      <w:r w:rsidRPr="006F4D44">
        <w:rPr>
          <w:rFonts w:eastAsia="MS Mincho"/>
          <w:vertAlign w:val="superscript"/>
          <w:lang w:val="fr-FR"/>
        </w:rPr>
        <w:t>o</w:t>
      </w:r>
      <w:r>
        <w:rPr>
          <w:lang w:val="fr-FR"/>
        </w:rPr>
        <w:t> </w:t>
      </w:r>
      <w:r>
        <w:rPr>
          <w:lang w:val="fr-FR"/>
        </w:rPr>
        <w:t xml:space="preserve">2 de </w:t>
      </w:r>
      <w:proofErr w:type="spellStart"/>
      <w:r>
        <w:rPr>
          <w:lang w:val="fr-FR"/>
        </w:rPr>
        <w:t>Manacor</w:t>
      </w:r>
      <w:proofErr w:type="spellEnd"/>
      <w:r>
        <w:rPr>
          <w:lang w:val="fr-FR"/>
        </w:rPr>
        <w:t xml:space="preserve"> a ordonné son placement dans un centre de détention pour étrangers à Barcelone. Le 1</w:t>
      </w:r>
      <w:r w:rsidRPr="00F045D5">
        <w:rPr>
          <w:vertAlign w:val="superscript"/>
          <w:lang w:val="fr-FR"/>
        </w:rPr>
        <w:t>er</w:t>
      </w:r>
      <w:r>
        <w:rPr>
          <w:lang w:val="fr-FR"/>
        </w:rPr>
        <w:t xml:space="preserve"> juin 2017, le centre de Barcelone a informé le tribunal d’instruction </w:t>
      </w:r>
      <w:r w:rsidRPr="006F4D44">
        <w:rPr>
          <w:rFonts w:eastAsia="MS Mincho"/>
          <w:lang w:val="fr-FR"/>
        </w:rPr>
        <w:t>n</w:t>
      </w:r>
      <w:r w:rsidRPr="006F4D44">
        <w:rPr>
          <w:rFonts w:eastAsia="MS Mincho"/>
          <w:vertAlign w:val="superscript"/>
          <w:lang w:val="fr-FR"/>
        </w:rPr>
        <w:t>o</w:t>
      </w:r>
      <w:r>
        <w:rPr>
          <w:lang w:val="fr-FR"/>
        </w:rPr>
        <w:t xml:space="preserve"> 2 de </w:t>
      </w:r>
      <w:proofErr w:type="spellStart"/>
      <w:r>
        <w:rPr>
          <w:lang w:val="fr-FR"/>
        </w:rPr>
        <w:t>Manacor</w:t>
      </w:r>
      <w:proofErr w:type="spellEnd"/>
      <w:r>
        <w:rPr>
          <w:lang w:val="fr-FR"/>
        </w:rPr>
        <w:t xml:space="preserve">, le tribunal d’instruction </w:t>
      </w:r>
      <w:r w:rsidRPr="006F4D44">
        <w:rPr>
          <w:rFonts w:eastAsia="MS Mincho"/>
          <w:lang w:val="fr-FR"/>
        </w:rPr>
        <w:t>n</w:t>
      </w:r>
      <w:r w:rsidRPr="006F4D44">
        <w:rPr>
          <w:rFonts w:eastAsia="MS Mincho"/>
          <w:vertAlign w:val="superscript"/>
          <w:lang w:val="fr-FR"/>
        </w:rPr>
        <w:t>o</w:t>
      </w:r>
      <w:r>
        <w:rPr>
          <w:lang w:val="fr-FR"/>
        </w:rPr>
        <w:t xml:space="preserve"> 1 de Barcelone et le parquet des mineurs de Barcelone que l’auteur disait être mineur. Le 2 juin 2017, le parquet des mineurs de Barcelone a rendu une décision selon laquelle aucun autre examen ne serait effectué et il a clos la procédure. Le 9 juin 2017, l’auteur a envoyé une copie de sa carte d’identité au tribunal d’instruction </w:t>
      </w:r>
      <w:r w:rsidRPr="006F4D44">
        <w:rPr>
          <w:rFonts w:eastAsia="MS Mincho"/>
          <w:lang w:val="fr-FR"/>
        </w:rPr>
        <w:t>n</w:t>
      </w:r>
      <w:r w:rsidRPr="006F4D44">
        <w:rPr>
          <w:rFonts w:eastAsia="MS Mincho"/>
          <w:vertAlign w:val="superscript"/>
          <w:lang w:val="fr-FR"/>
        </w:rPr>
        <w:t>o</w:t>
      </w:r>
      <w:r>
        <w:rPr>
          <w:lang w:val="fr-FR"/>
        </w:rPr>
        <w:t xml:space="preserve"> 2 de </w:t>
      </w:r>
      <w:proofErr w:type="spellStart"/>
      <w:r>
        <w:rPr>
          <w:lang w:val="fr-FR"/>
        </w:rPr>
        <w:t>Manacor</w:t>
      </w:r>
      <w:proofErr w:type="spellEnd"/>
      <w:r>
        <w:rPr>
          <w:lang w:val="fr-FR"/>
        </w:rPr>
        <w:t xml:space="preserve">, sans obtenir de réponse. </w:t>
      </w:r>
    </w:p>
    <w:p w:rsidR="006F4D44" w:rsidRPr="00E57B56" w:rsidRDefault="006F4D44" w:rsidP="00C36D1C">
      <w:pPr>
        <w:pStyle w:val="SingleTxtG"/>
        <w:rPr>
          <w:rFonts w:eastAsia="SimSun"/>
          <w:lang w:val="fr-FR"/>
        </w:rPr>
      </w:pPr>
      <w:r>
        <w:rPr>
          <w:lang w:val="fr-FR"/>
        </w:rPr>
        <w:lastRenderedPageBreak/>
        <w:t>4.</w:t>
      </w:r>
      <w:r>
        <w:rPr>
          <w:lang w:val="fr-FR"/>
        </w:rPr>
        <w:tab/>
        <w:t>Le 15</w:t>
      </w:r>
      <w:r w:rsidR="00C36D1C">
        <w:rPr>
          <w:lang w:val="fr-FR"/>
        </w:rPr>
        <w:t> </w:t>
      </w:r>
      <w:r>
        <w:rPr>
          <w:lang w:val="fr-FR"/>
        </w:rPr>
        <w:t>juin 2017, le consulat d’Algérie à Barcelone a délivré un deuxième laissez</w:t>
      </w:r>
      <w:r w:rsidR="00C36D1C">
        <w:rPr>
          <w:lang w:val="fr-FR"/>
        </w:rPr>
        <w:noBreakHyphen/>
      </w:r>
      <w:r>
        <w:rPr>
          <w:lang w:val="fr-FR"/>
        </w:rPr>
        <w:t>passer sur lequel il était également indiqué que l’auteur était un citoyen algérien né le 10</w:t>
      </w:r>
      <w:r w:rsidR="00C36D1C">
        <w:rPr>
          <w:lang w:val="fr-FR"/>
        </w:rPr>
        <w:t> </w:t>
      </w:r>
      <w:r>
        <w:rPr>
          <w:lang w:val="fr-FR"/>
        </w:rPr>
        <w:t>septembre 1996. Le 20</w:t>
      </w:r>
      <w:r w:rsidR="00C36D1C">
        <w:rPr>
          <w:lang w:val="fr-FR"/>
        </w:rPr>
        <w:t> </w:t>
      </w:r>
      <w:r>
        <w:rPr>
          <w:lang w:val="fr-FR"/>
        </w:rPr>
        <w:t xml:space="preserve">juin 2017, l’auteur a été renvoyé de nouveau en Algérie. </w:t>
      </w:r>
    </w:p>
    <w:p w:rsidR="006F4D44" w:rsidRPr="00E57B56" w:rsidRDefault="006F4D44" w:rsidP="00C36D1C">
      <w:pPr>
        <w:pStyle w:val="SingleTxtG"/>
        <w:rPr>
          <w:rFonts w:eastAsia="SimSun"/>
          <w:lang w:val="fr-FR"/>
        </w:rPr>
      </w:pPr>
      <w:r>
        <w:rPr>
          <w:lang w:val="fr-FR"/>
        </w:rPr>
        <w:t>5.</w:t>
      </w:r>
      <w:r>
        <w:rPr>
          <w:lang w:val="fr-FR"/>
        </w:rPr>
        <w:tab/>
        <w:t>L’auteur se dit victime de violations des articles</w:t>
      </w:r>
      <w:r w:rsidR="00C36D1C">
        <w:rPr>
          <w:lang w:val="fr-FR"/>
        </w:rPr>
        <w:t> </w:t>
      </w:r>
      <w:r>
        <w:rPr>
          <w:lang w:val="fr-FR"/>
        </w:rPr>
        <w:t>3, 8, 18 (par.</w:t>
      </w:r>
      <w:r w:rsidR="00C36D1C">
        <w:rPr>
          <w:lang w:val="fr-FR"/>
        </w:rPr>
        <w:t> </w:t>
      </w:r>
      <w:r>
        <w:rPr>
          <w:lang w:val="fr-FR"/>
        </w:rPr>
        <w:t>2), 20 (par.</w:t>
      </w:r>
      <w:r w:rsidR="00C36D1C">
        <w:rPr>
          <w:lang w:val="fr-FR"/>
        </w:rPr>
        <w:t> </w:t>
      </w:r>
      <w:r>
        <w:rPr>
          <w:lang w:val="fr-FR"/>
        </w:rPr>
        <w:t>1), 27 et</w:t>
      </w:r>
      <w:r w:rsidR="00C36D1C">
        <w:rPr>
          <w:lang w:val="fr-FR"/>
        </w:rPr>
        <w:t> </w:t>
      </w:r>
      <w:r>
        <w:rPr>
          <w:lang w:val="fr-FR"/>
        </w:rPr>
        <w:t xml:space="preserve">29 de la Convention. Il fait valoir, entre autres choses, que les autorités espagnoles n’ont pas pris en compte l’intérêt supérieur de l’enfant dans leurs décisions et qu’il n’a pas été protégé en tant qu’enfant privé de son milieu familial.  </w:t>
      </w:r>
    </w:p>
    <w:p w:rsidR="006F4D44" w:rsidRPr="00E57B56" w:rsidRDefault="006F4D44" w:rsidP="00C36D1C">
      <w:pPr>
        <w:pStyle w:val="SingleTxtG"/>
        <w:rPr>
          <w:rFonts w:eastAsia="SimSun"/>
          <w:lang w:val="fr-FR"/>
        </w:rPr>
      </w:pPr>
      <w:r>
        <w:rPr>
          <w:lang w:val="fr-FR"/>
        </w:rPr>
        <w:t>6.</w:t>
      </w:r>
      <w:r>
        <w:rPr>
          <w:lang w:val="fr-FR"/>
        </w:rPr>
        <w:tab/>
        <w:t>Le 15</w:t>
      </w:r>
      <w:r w:rsidR="00C36D1C">
        <w:rPr>
          <w:lang w:val="fr-FR"/>
        </w:rPr>
        <w:t> </w:t>
      </w:r>
      <w:r>
        <w:rPr>
          <w:lang w:val="fr-FR"/>
        </w:rPr>
        <w:t>juillet 2020, le représentant de l’auteur a confirmé qu’il avait perdu le contact avec lui depuis son expulsion,</w:t>
      </w:r>
      <w:r w:rsidRPr="00FB0A5C">
        <w:rPr>
          <w:lang w:val="fr-FR"/>
        </w:rPr>
        <w:t xml:space="preserve"> </w:t>
      </w:r>
      <w:r>
        <w:rPr>
          <w:lang w:val="fr-FR"/>
        </w:rPr>
        <w:t>le 20</w:t>
      </w:r>
      <w:r w:rsidR="00C36D1C">
        <w:rPr>
          <w:lang w:val="fr-FR"/>
        </w:rPr>
        <w:t> </w:t>
      </w:r>
      <w:r>
        <w:rPr>
          <w:lang w:val="fr-FR"/>
        </w:rPr>
        <w:t>juin 2017.</w:t>
      </w:r>
    </w:p>
    <w:p w:rsidR="007341B7" w:rsidRDefault="006F4D44" w:rsidP="006F4D44">
      <w:pPr>
        <w:pStyle w:val="SingleTxtG"/>
        <w:rPr>
          <w:lang w:val="fr-FR"/>
        </w:rPr>
      </w:pPr>
      <w:r>
        <w:rPr>
          <w:lang w:val="fr-FR"/>
        </w:rPr>
        <w:t>7.</w:t>
      </w:r>
      <w:r>
        <w:rPr>
          <w:lang w:val="fr-FR"/>
        </w:rPr>
        <w:tab/>
        <w:t>Réuni le 28</w:t>
      </w:r>
      <w:r w:rsidR="00C36D1C">
        <w:rPr>
          <w:lang w:val="fr-FR"/>
        </w:rPr>
        <w:t> </w:t>
      </w:r>
      <w:r>
        <w:rPr>
          <w:lang w:val="fr-FR"/>
        </w:rPr>
        <w:t>septembre 2020, le Comité des droits de l’enfant, ayant constaté que le représentant de l’auteur avait perdu le contact avec celui-ci</w:t>
      </w:r>
      <w:r w:rsidRPr="00FB0A5C">
        <w:rPr>
          <w:lang w:val="fr-FR"/>
        </w:rPr>
        <w:t xml:space="preserve"> </w:t>
      </w:r>
      <w:r>
        <w:rPr>
          <w:lang w:val="fr-FR"/>
        </w:rPr>
        <w:t>depuis son expulsion,</w:t>
      </w:r>
      <w:r w:rsidRPr="00FB0A5C">
        <w:rPr>
          <w:lang w:val="fr-FR"/>
        </w:rPr>
        <w:t xml:space="preserve"> </w:t>
      </w:r>
      <w:r>
        <w:rPr>
          <w:lang w:val="fr-FR"/>
        </w:rPr>
        <w:t>le 20</w:t>
      </w:r>
      <w:r w:rsidR="00C36D1C">
        <w:rPr>
          <w:lang w:val="fr-FR"/>
        </w:rPr>
        <w:t> </w:t>
      </w:r>
      <w:r>
        <w:rPr>
          <w:lang w:val="fr-FR"/>
        </w:rPr>
        <w:t>juin 2017, et qu’il ne savait pas où il se trouvait, et sans approuver la procédure de détermination de l’âge appliquée par l’État partie, a considéré que la communication n</w:t>
      </w:r>
      <w:r w:rsidRPr="00671F57">
        <w:rPr>
          <w:vertAlign w:val="superscript"/>
          <w:lang w:val="fr-FR"/>
        </w:rPr>
        <w:t>o</w:t>
      </w:r>
      <w:r w:rsidR="00C36D1C">
        <w:rPr>
          <w:lang w:val="fr-FR"/>
        </w:rPr>
        <w:t> </w:t>
      </w:r>
      <w:r>
        <w:rPr>
          <w:lang w:val="fr-FR"/>
        </w:rPr>
        <w:t xml:space="preserve">29/2017 était devenue sans objet et a décidé de mettre un terme à son examen, </w:t>
      </w:r>
      <w:r w:rsidRPr="0002322B">
        <w:rPr>
          <w:lang w:val="fr-FR"/>
        </w:rPr>
        <w:t>conformément à l</w:t>
      </w:r>
      <w:r>
        <w:rPr>
          <w:lang w:val="fr-FR"/>
        </w:rPr>
        <w:t>’</w:t>
      </w:r>
      <w:r w:rsidRPr="0002322B">
        <w:rPr>
          <w:lang w:val="fr-FR"/>
        </w:rPr>
        <w:t>article</w:t>
      </w:r>
      <w:r w:rsidR="00C36D1C">
        <w:rPr>
          <w:lang w:val="fr-FR"/>
        </w:rPr>
        <w:t> </w:t>
      </w:r>
      <w:r w:rsidRPr="0002322B">
        <w:rPr>
          <w:lang w:val="fr-FR"/>
        </w:rPr>
        <w:t xml:space="preserve">26 de son règlement intérieur au titre </w:t>
      </w:r>
      <w:bookmarkStart w:id="0" w:name="_GoBack"/>
      <w:bookmarkEnd w:id="0"/>
      <w:r w:rsidRPr="0002322B">
        <w:rPr>
          <w:lang w:val="fr-FR"/>
        </w:rPr>
        <w:t>du Protocole facultatif à la Convention relative aux droits de l</w:t>
      </w:r>
      <w:r>
        <w:rPr>
          <w:lang w:val="fr-FR"/>
        </w:rPr>
        <w:t>’</w:t>
      </w:r>
      <w:r w:rsidRPr="0002322B">
        <w:rPr>
          <w:lang w:val="fr-FR"/>
        </w:rPr>
        <w:t>enfant établissant une procédure de présentation de communications</w:t>
      </w:r>
      <w:r>
        <w:rPr>
          <w:lang w:val="fr-FR"/>
        </w:rPr>
        <w:t>.</w:t>
      </w:r>
    </w:p>
    <w:p w:rsidR="006F4D44" w:rsidRPr="006F4D44" w:rsidRDefault="006F4D44" w:rsidP="006F4D44">
      <w:pPr>
        <w:pStyle w:val="SingleTxtG"/>
        <w:spacing w:before="240" w:after="0"/>
        <w:jc w:val="center"/>
        <w:rPr>
          <w:u w:val="single"/>
        </w:rPr>
      </w:pPr>
      <w:r>
        <w:rPr>
          <w:u w:val="single"/>
        </w:rPr>
        <w:tab/>
      </w:r>
      <w:r>
        <w:rPr>
          <w:u w:val="single"/>
        </w:rPr>
        <w:tab/>
      </w:r>
      <w:r>
        <w:rPr>
          <w:u w:val="single"/>
        </w:rPr>
        <w:tab/>
      </w:r>
    </w:p>
    <w:sectPr w:rsidR="006F4D44" w:rsidRPr="006F4D44" w:rsidSect="006F4D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242" w:rsidRDefault="000B6242" w:rsidP="00F95C08">
      <w:pPr>
        <w:spacing w:line="240" w:lineRule="auto"/>
      </w:pPr>
    </w:p>
  </w:endnote>
  <w:endnote w:type="continuationSeparator" w:id="0">
    <w:p w:rsidR="000B6242" w:rsidRPr="00AC3823" w:rsidRDefault="000B6242" w:rsidP="00AC3823">
      <w:pPr>
        <w:pStyle w:val="Pieddepage"/>
      </w:pPr>
    </w:p>
  </w:endnote>
  <w:endnote w:type="continuationNotice" w:id="1">
    <w:p w:rsidR="000B6242" w:rsidRDefault="000B62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D44" w:rsidRPr="006F4D44" w:rsidRDefault="006F4D44" w:rsidP="006F4D44">
    <w:pPr>
      <w:pStyle w:val="Pieddepage"/>
      <w:tabs>
        <w:tab w:val="right" w:pos="9638"/>
      </w:tabs>
    </w:pPr>
    <w:r w:rsidRPr="006F4D44">
      <w:rPr>
        <w:b/>
        <w:sz w:val="18"/>
      </w:rPr>
      <w:fldChar w:fldCharType="begin"/>
    </w:r>
    <w:r w:rsidRPr="006F4D44">
      <w:rPr>
        <w:b/>
        <w:sz w:val="18"/>
      </w:rPr>
      <w:instrText xml:space="preserve"> PAGE  \* MERGEFORMAT </w:instrText>
    </w:r>
    <w:r w:rsidRPr="006F4D44">
      <w:rPr>
        <w:b/>
        <w:sz w:val="18"/>
      </w:rPr>
      <w:fldChar w:fldCharType="separate"/>
    </w:r>
    <w:r w:rsidRPr="006F4D44">
      <w:rPr>
        <w:b/>
        <w:noProof/>
        <w:sz w:val="18"/>
      </w:rPr>
      <w:t>2</w:t>
    </w:r>
    <w:r w:rsidRPr="006F4D44">
      <w:rPr>
        <w:b/>
        <w:sz w:val="18"/>
      </w:rPr>
      <w:fldChar w:fldCharType="end"/>
    </w:r>
    <w:r>
      <w:rPr>
        <w:b/>
        <w:sz w:val="18"/>
      </w:rPr>
      <w:tab/>
    </w:r>
    <w:r>
      <w:t>GE.20-14977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D44" w:rsidRPr="006F4D44" w:rsidRDefault="006F4D44" w:rsidP="006F4D44">
    <w:pPr>
      <w:pStyle w:val="Pieddepage"/>
      <w:tabs>
        <w:tab w:val="right" w:pos="9638"/>
      </w:tabs>
      <w:rPr>
        <w:b/>
        <w:sz w:val="18"/>
      </w:rPr>
    </w:pPr>
    <w:r>
      <w:t>GE.20-14977</w:t>
    </w:r>
    <w:r>
      <w:tab/>
    </w:r>
    <w:r w:rsidRPr="006F4D44">
      <w:rPr>
        <w:b/>
        <w:sz w:val="18"/>
      </w:rPr>
      <w:fldChar w:fldCharType="begin"/>
    </w:r>
    <w:r w:rsidRPr="006F4D44">
      <w:rPr>
        <w:b/>
        <w:sz w:val="18"/>
      </w:rPr>
      <w:instrText xml:space="preserve"> PAGE  \* MERGEFORMAT </w:instrText>
    </w:r>
    <w:r w:rsidRPr="006F4D44">
      <w:rPr>
        <w:b/>
        <w:sz w:val="18"/>
      </w:rPr>
      <w:fldChar w:fldCharType="separate"/>
    </w:r>
    <w:r w:rsidRPr="006F4D44">
      <w:rPr>
        <w:b/>
        <w:noProof/>
        <w:sz w:val="18"/>
      </w:rPr>
      <w:t>3</w:t>
    </w:r>
    <w:r w:rsidRPr="006F4D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6F4D44" w:rsidRDefault="006F4D44" w:rsidP="006F4D44">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20-14977  (F)    181120    181120</w:t>
    </w:r>
    <w:r>
      <w:rPr>
        <w:sz w:val="20"/>
      </w:rPr>
      <w:br/>
    </w:r>
    <w:r w:rsidRPr="006F4D44">
      <w:rPr>
        <w:rFonts w:ascii="C39T30Lfz" w:hAnsi="C39T30Lfz"/>
        <w:sz w:val="56"/>
      </w:rPr>
      <w:t>*2014977*</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242" w:rsidRPr="00AC3823" w:rsidRDefault="000B6242" w:rsidP="00AC3823">
      <w:pPr>
        <w:pStyle w:val="Pieddepage"/>
        <w:tabs>
          <w:tab w:val="right" w:pos="2155"/>
        </w:tabs>
        <w:spacing w:after="80" w:line="240" w:lineRule="atLeast"/>
        <w:ind w:left="680"/>
        <w:rPr>
          <w:u w:val="single"/>
        </w:rPr>
      </w:pPr>
      <w:r>
        <w:rPr>
          <w:u w:val="single"/>
        </w:rPr>
        <w:tab/>
      </w:r>
    </w:p>
  </w:footnote>
  <w:footnote w:type="continuationSeparator" w:id="0">
    <w:p w:rsidR="000B6242" w:rsidRPr="00AC3823" w:rsidRDefault="000B6242" w:rsidP="00AC3823">
      <w:pPr>
        <w:pStyle w:val="Pieddepage"/>
        <w:tabs>
          <w:tab w:val="right" w:pos="2155"/>
        </w:tabs>
        <w:spacing w:after="80" w:line="240" w:lineRule="atLeast"/>
        <w:ind w:left="680"/>
        <w:rPr>
          <w:u w:val="single"/>
        </w:rPr>
      </w:pPr>
      <w:r>
        <w:rPr>
          <w:u w:val="single"/>
        </w:rPr>
        <w:tab/>
      </w:r>
    </w:p>
  </w:footnote>
  <w:footnote w:type="continuationNotice" w:id="1">
    <w:p w:rsidR="000B6242" w:rsidRPr="00AC3823" w:rsidRDefault="000B6242">
      <w:pPr>
        <w:spacing w:line="240" w:lineRule="auto"/>
        <w:rPr>
          <w:sz w:val="2"/>
          <w:szCs w:val="2"/>
        </w:rPr>
      </w:pPr>
    </w:p>
  </w:footnote>
  <w:footnote w:id="2">
    <w:p w:rsidR="006F4D44" w:rsidRPr="00E57B56" w:rsidRDefault="006F4D44" w:rsidP="006F4D44">
      <w:pPr>
        <w:pStyle w:val="Notedebasdepage"/>
        <w:rPr>
          <w:lang w:val="fr-FR"/>
        </w:rPr>
      </w:pPr>
      <w:r>
        <w:rPr>
          <w:lang w:val="fr-FR"/>
        </w:rPr>
        <w:tab/>
      </w:r>
      <w:r w:rsidRPr="006F4D44">
        <w:rPr>
          <w:sz w:val="20"/>
          <w:lang w:val="fr-FR"/>
        </w:rPr>
        <w:t>*</w:t>
      </w:r>
      <w:r>
        <w:rPr>
          <w:lang w:val="fr-FR"/>
        </w:rPr>
        <w:tab/>
        <w:t>Adoptée par le Comité à sa quatre-vingt-cinquième session (14 septembre-1</w:t>
      </w:r>
      <w:r w:rsidRPr="002F194B">
        <w:rPr>
          <w:vertAlign w:val="superscript"/>
          <w:lang w:val="fr-FR"/>
        </w:rPr>
        <w:t>er</w:t>
      </w:r>
      <w:r>
        <w:rPr>
          <w:lang w:val="fr-FR"/>
        </w:rPr>
        <w:t xml:space="preserve"> octobre 2020).</w:t>
      </w:r>
    </w:p>
  </w:footnote>
  <w:footnote w:id="3">
    <w:p w:rsidR="006F4D44" w:rsidRPr="00E57B56" w:rsidRDefault="006F4D44" w:rsidP="006F4D44">
      <w:pPr>
        <w:pStyle w:val="Notedebasdepage"/>
        <w:rPr>
          <w:lang w:val="fr-FR"/>
        </w:rPr>
      </w:pPr>
      <w:r>
        <w:rPr>
          <w:lang w:val="fr-FR"/>
        </w:rPr>
        <w:tab/>
      </w:r>
      <w:r w:rsidRPr="006F4D44">
        <w:rPr>
          <w:sz w:val="20"/>
          <w:lang w:val="fr-FR"/>
        </w:rPr>
        <w:t>**</w:t>
      </w:r>
      <w:r>
        <w:rPr>
          <w:lang w:val="fr-FR"/>
        </w:rPr>
        <w:tab/>
        <w:t>Les membres du Comité dont le nom suit ont participé à l’examen de la communication</w:t>
      </w:r>
      <w:r w:rsidR="00397A41">
        <w:rPr>
          <w:lang w:val="fr-FR"/>
        </w:rPr>
        <w:t> </w:t>
      </w:r>
      <w:r>
        <w:rPr>
          <w:lang w:val="fr-FR"/>
        </w:rPr>
        <w:t xml:space="preserve">: Suzanne Aho </w:t>
      </w:r>
      <w:proofErr w:type="spellStart"/>
      <w:r>
        <w:rPr>
          <w:lang w:val="fr-FR"/>
        </w:rPr>
        <w:t>Assouma</w:t>
      </w:r>
      <w:proofErr w:type="spellEnd"/>
      <w:r>
        <w:rPr>
          <w:lang w:val="fr-FR"/>
        </w:rPr>
        <w:t xml:space="preserve">, Hynd </w:t>
      </w:r>
      <w:proofErr w:type="spellStart"/>
      <w:r>
        <w:rPr>
          <w:lang w:val="fr-FR"/>
        </w:rPr>
        <w:t>Ayoubi</w:t>
      </w:r>
      <w:proofErr w:type="spellEnd"/>
      <w:r>
        <w:rPr>
          <w:lang w:val="fr-FR"/>
        </w:rPr>
        <w:t xml:space="preserve"> Idrissi, Bragi </w:t>
      </w:r>
      <w:proofErr w:type="spellStart"/>
      <w:r>
        <w:rPr>
          <w:lang w:val="fr-FR"/>
        </w:rPr>
        <w:t>Gudbrandsson</w:t>
      </w:r>
      <w:proofErr w:type="spellEnd"/>
      <w:r>
        <w:rPr>
          <w:lang w:val="fr-FR"/>
        </w:rPr>
        <w:t xml:space="preserve">, Philip Jaffé, Olga A. </w:t>
      </w:r>
      <w:proofErr w:type="spellStart"/>
      <w:r>
        <w:rPr>
          <w:lang w:val="fr-FR"/>
        </w:rPr>
        <w:t>Khazova</w:t>
      </w:r>
      <w:proofErr w:type="spellEnd"/>
      <w:r>
        <w:rPr>
          <w:lang w:val="fr-FR"/>
        </w:rPr>
        <w:t xml:space="preserve">, </w:t>
      </w:r>
      <w:proofErr w:type="spellStart"/>
      <w:r>
        <w:rPr>
          <w:lang w:val="fr-FR"/>
        </w:rPr>
        <w:t>Gehad</w:t>
      </w:r>
      <w:proofErr w:type="spellEnd"/>
      <w:r>
        <w:rPr>
          <w:lang w:val="fr-FR"/>
        </w:rPr>
        <w:t xml:space="preserve"> Madi, </w:t>
      </w:r>
      <w:proofErr w:type="spellStart"/>
      <w:r>
        <w:rPr>
          <w:lang w:val="fr-FR"/>
        </w:rPr>
        <w:t>Benyam</w:t>
      </w:r>
      <w:proofErr w:type="spellEnd"/>
      <w:r>
        <w:rPr>
          <w:lang w:val="fr-FR"/>
        </w:rPr>
        <w:t xml:space="preserve"> </w:t>
      </w:r>
      <w:proofErr w:type="spellStart"/>
      <w:r>
        <w:rPr>
          <w:lang w:val="fr-FR"/>
        </w:rPr>
        <w:t>Dawit</w:t>
      </w:r>
      <w:proofErr w:type="spellEnd"/>
      <w:r>
        <w:rPr>
          <w:lang w:val="fr-FR"/>
        </w:rPr>
        <w:t xml:space="preserve"> </w:t>
      </w:r>
      <w:proofErr w:type="spellStart"/>
      <w:r>
        <w:rPr>
          <w:lang w:val="fr-FR"/>
        </w:rPr>
        <w:t>Mezmur</w:t>
      </w:r>
      <w:proofErr w:type="spellEnd"/>
      <w:r>
        <w:rPr>
          <w:lang w:val="fr-FR"/>
        </w:rPr>
        <w:t xml:space="preserve">, </w:t>
      </w:r>
      <w:proofErr w:type="spellStart"/>
      <w:r>
        <w:rPr>
          <w:lang w:val="fr-FR"/>
        </w:rPr>
        <w:t>Otani</w:t>
      </w:r>
      <w:proofErr w:type="spellEnd"/>
      <w:r>
        <w:rPr>
          <w:lang w:val="fr-FR"/>
        </w:rPr>
        <w:t xml:space="preserve"> </w:t>
      </w:r>
      <w:proofErr w:type="spellStart"/>
      <w:r>
        <w:rPr>
          <w:lang w:val="fr-FR"/>
        </w:rPr>
        <w:t>Mikiko</w:t>
      </w:r>
      <w:proofErr w:type="spellEnd"/>
      <w:r>
        <w:rPr>
          <w:lang w:val="fr-FR"/>
        </w:rPr>
        <w:t xml:space="preserve">, Luis Ernesto </w:t>
      </w:r>
      <w:proofErr w:type="spellStart"/>
      <w:r>
        <w:rPr>
          <w:lang w:val="fr-FR"/>
        </w:rPr>
        <w:t>Pedernera</w:t>
      </w:r>
      <w:proofErr w:type="spellEnd"/>
      <w:r>
        <w:rPr>
          <w:lang w:val="fr-FR"/>
        </w:rPr>
        <w:t xml:space="preserve"> </w:t>
      </w:r>
      <w:proofErr w:type="spellStart"/>
      <w:r>
        <w:rPr>
          <w:lang w:val="fr-FR"/>
        </w:rPr>
        <w:t>Reyna</w:t>
      </w:r>
      <w:proofErr w:type="spellEnd"/>
      <w:r>
        <w:rPr>
          <w:lang w:val="fr-FR"/>
        </w:rPr>
        <w:t xml:space="preserve">, José </w:t>
      </w:r>
      <w:proofErr w:type="spellStart"/>
      <w:r>
        <w:rPr>
          <w:lang w:val="fr-FR"/>
        </w:rPr>
        <w:t>Ángel</w:t>
      </w:r>
      <w:proofErr w:type="spellEnd"/>
      <w:r>
        <w:rPr>
          <w:lang w:val="fr-FR"/>
        </w:rPr>
        <w:t xml:space="preserve"> </w:t>
      </w:r>
      <w:proofErr w:type="spellStart"/>
      <w:r>
        <w:rPr>
          <w:lang w:val="fr-FR"/>
        </w:rPr>
        <w:t>Rodríguez</w:t>
      </w:r>
      <w:proofErr w:type="spellEnd"/>
      <w:r>
        <w:rPr>
          <w:lang w:val="fr-FR"/>
        </w:rPr>
        <w:t xml:space="preserve"> Reyes, Ann Marie Skelton, Velina </w:t>
      </w:r>
      <w:proofErr w:type="spellStart"/>
      <w:r>
        <w:rPr>
          <w:lang w:val="fr-FR"/>
        </w:rPr>
        <w:t>Todorova</w:t>
      </w:r>
      <w:proofErr w:type="spellEnd"/>
      <w:r>
        <w:rPr>
          <w:lang w:val="fr-FR"/>
        </w:rPr>
        <w:t xml:space="preserve"> et Renate Winter.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D44" w:rsidRPr="006F4D44" w:rsidRDefault="006F4D44">
    <w:pPr>
      <w:pStyle w:val="En-tte"/>
    </w:pPr>
    <w:fldSimple w:instr=" TITLE  \* MERGEFORMAT ">
      <w:r>
        <w:t>CRC/C/85/D/29/2017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D44" w:rsidRPr="006F4D44" w:rsidRDefault="006F4D44" w:rsidP="006F4D44">
    <w:pPr>
      <w:pStyle w:val="En-tte"/>
      <w:jc w:val="right"/>
    </w:pPr>
    <w:fldSimple w:instr=" TITLE  \* MERGEFORMAT ">
      <w:r>
        <w:t>CRC/C/85/D/29/2017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6242"/>
    <w:rsid w:val="00017F94"/>
    <w:rsid w:val="00023842"/>
    <w:rsid w:val="000334F9"/>
    <w:rsid w:val="000354E9"/>
    <w:rsid w:val="0007796D"/>
    <w:rsid w:val="000B6242"/>
    <w:rsid w:val="000B7790"/>
    <w:rsid w:val="00111F2F"/>
    <w:rsid w:val="0014365E"/>
    <w:rsid w:val="00176178"/>
    <w:rsid w:val="001F525A"/>
    <w:rsid w:val="00223272"/>
    <w:rsid w:val="0024779E"/>
    <w:rsid w:val="002C7969"/>
    <w:rsid w:val="002D14A3"/>
    <w:rsid w:val="00311E81"/>
    <w:rsid w:val="00340ED0"/>
    <w:rsid w:val="00397A41"/>
    <w:rsid w:val="004105E6"/>
    <w:rsid w:val="00446FE5"/>
    <w:rsid w:val="00452396"/>
    <w:rsid w:val="00485B35"/>
    <w:rsid w:val="004D7A2C"/>
    <w:rsid w:val="005505B7"/>
    <w:rsid w:val="00573BE5"/>
    <w:rsid w:val="00586ED3"/>
    <w:rsid w:val="00596AA9"/>
    <w:rsid w:val="006F4D44"/>
    <w:rsid w:val="0071601D"/>
    <w:rsid w:val="007341B7"/>
    <w:rsid w:val="00760CBC"/>
    <w:rsid w:val="007A62E6"/>
    <w:rsid w:val="0080684C"/>
    <w:rsid w:val="00840413"/>
    <w:rsid w:val="00871C75"/>
    <w:rsid w:val="008776DC"/>
    <w:rsid w:val="008C54BD"/>
    <w:rsid w:val="008F3CA0"/>
    <w:rsid w:val="009705C8"/>
    <w:rsid w:val="00A30353"/>
    <w:rsid w:val="00AC3823"/>
    <w:rsid w:val="00AE323C"/>
    <w:rsid w:val="00B00181"/>
    <w:rsid w:val="00B24A9B"/>
    <w:rsid w:val="00B765F7"/>
    <w:rsid w:val="00BA0CA9"/>
    <w:rsid w:val="00C02897"/>
    <w:rsid w:val="00C36D1C"/>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32FC1B"/>
  <w15:docId w15:val="{6472BBDC-7BC7-4536-9CA4-9D6BB44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6F4D4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524</Words>
  <Characters>2987</Characters>
  <Application>Microsoft Office Word</Application>
  <DocSecurity>0</DocSecurity>
  <Lines>331</Lines>
  <Paragraphs>140</Paragraphs>
  <ScaleCrop>false</ScaleCrop>
  <HeadingPairs>
    <vt:vector size="2" baseType="variant">
      <vt:variant>
        <vt:lpstr>Titre</vt:lpstr>
      </vt:variant>
      <vt:variant>
        <vt:i4>1</vt:i4>
      </vt:variant>
    </vt:vector>
  </HeadingPairs>
  <TitlesOfParts>
    <vt:vector size="1" baseType="lpstr">
      <vt:lpstr>CRC/C/85/D/29/2017</vt:lpstr>
    </vt:vector>
  </TitlesOfParts>
  <Company>DCM</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CRC/C/85/D/29/2017</dc:title>
  <dc:subject/>
  <dc:creator>Nathalie VITTOZ</dc:creator>
  <cp:keywords/>
  <cp:lastModifiedBy>Nathalie Vittoz</cp:lastModifiedBy>
  <cp:revision>2</cp:revision>
  <cp:lastPrinted>2014-05-14T10:59:00Z</cp:lastPrinted>
  <dcterms:created xsi:type="dcterms:W3CDTF">2020-11-18T11:48:00Z</dcterms:created>
  <dcterms:modified xsi:type="dcterms:W3CDTF">2020-11-18T11:48:00Z</dcterms:modified>
</cp:coreProperties>
</file>