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DFB85C4" w14:textId="77777777" w:rsidTr="00F90E40">
        <w:trPr>
          <w:trHeight w:hRule="exact" w:val="851"/>
        </w:trPr>
        <w:tc>
          <w:tcPr>
            <w:tcW w:w="142" w:type="dxa"/>
            <w:tcBorders>
              <w:bottom w:val="single" w:sz="4" w:space="0" w:color="auto"/>
            </w:tcBorders>
          </w:tcPr>
          <w:p w14:paraId="5658B95E" w14:textId="77777777" w:rsidR="002D5AAC" w:rsidRDefault="002D5AAC" w:rsidP="0065168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4CC2165"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629D5CA" w14:textId="77777777" w:rsidR="002D5AAC" w:rsidRDefault="00651680" w:rsidP="00651680">
            <w:pPr>
              <w:jc w:val="right"/>
            </w:pPr>
            <w:r w:rsidRPr="00651680">
              <w:rPr>
                <w:sz w:val="40"/>
              </w:rPr>
              <w:t>CAT</w:t>
            </w:r>
            <w:r>
              <w:t>/C/MEX/CO/7</w:t>
            </w:r>
          </w:p>
        </w:tc>
      </w:tr>
      <w:tr w:rsidR="002D5AAC" w:rsidRPr="00651680" w14:paraId="4C2B4564" w14:textId="77777777" w:rsidTr="00F90E40">
        <w:trPr>
          <w:trHeight w:hRule="exact" w:val="2835"/>
        </w:trPr>
        <w:tc>
          <w:tcPr>
            <w:tcW w:w="1280" w:type="dxa"/>
            <w:gridSpan w:val="2"/>
            <w:tcBorders>
              <w:top w:val="single" w:sz="4" w:space="0" w:color="auto"/>
              <w:bottom w:val="single" w:sz="12" w:space="0" w:color="auto"/>
            </w:tcBorders>
          </w:tcPr>
          <w:p w14:paraId="454792CF" w14:textId="77777777" w:rsidR="002D5AAC" w:rsidRDefault="002E5067" w:rsidP="00F90E40">
            <w:pPr>
              <w:spacing w:before="120"/>
              <w:jc w:val="center"/>
            </w:pPr>
            <w:r>
              <w:rPr>
                <w:noProof/>
                <w:lang w:val="fr-CH" w:eastAsia="fr-CH"/>
              </w:rPr>
              <w:drawing>
                <wp:inline distT="0" distB="0" distL="0" distR="0" wp14:anchorId="1357D883" wp14:editId="2C19C9D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5D7EA89"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274D73B8" w14:textId="77777777" w:rsidR="002D5AAC" w:rsidRPr="00651680" w:rsidRDefault="00651680" w:rsidP="00F90E40">
            <w:pPr>
              <w:spacing w:before="240"/>
              <w:rPr>
                <w:lang w:val="en-US"/>
              </w:rPr>
            </w:pPr>
            <w:r w:rsidRPr="00651680">
              <w:rPr>
                <w:lang w:val="en-US"/>
              </w:rPr>
              <w:t>Distr.: General</w:t>
            </w:r>
          </w:p>
          <w:p w14:paraId="615D2D89" w14:textId="77777777" w:rsidR="00651680" w:rsidRPr="00651680" w:rsidRDefault="00651680" w:rsidP="00651680">
            <w:pPr>
              <w:spacing w:line="240" w:lineRule="exact"/>
              <w:rPr>
                <w:lang w:val="en-US"/>
              </w:rPr>
            </w:pPr>
            <w:r w:rsidRPr="00651680">
              <w:rPr>
                <w:lang w:val="en-US"/>
              </w:rPr>
              <w:t>2</w:t>
            </w:r>
            <w:r w:rsidR="00C26DFF">
              <w:t>4</w:t>
            </w:r>
            <w:r w:rsidRPr="00651680">
              <w:rPr>
                <w:lang w:val="en-US"/>
              </w:rPr>
              <w:t xml:space="preserve"> July 2019</w:t>
            </w:r>
          </w:p>
          <w:p w14:paraId="4EA8DCDA" w14:textId="77777777" w:rsidR="00651680" w:rsidRPr="00651680" w:rsidRDefault="00651680" w:rsidP="00651680">
            <w:pPr>
              <w:spacing w:line="240" w:lineRule="exact"/>
              <w:rPr>
                <w:lang w:val="en-US"/>
              </w:rPr>
            </w:pPr>
            <w:r w:rsidRPr="00651680">
              <w:rPr>
                <w:lang w:val="en-US"/>
              </w:rPr>
              <w:t>Russian</w:t>
            </w:r>
          </w:p>
          <w:p w14:paraId="3F2D693E" w14:textId="77777777" w:rsidR="00651680" w:rsidRPr="00651680" w:rsidRDefault="00651680" w:rsidP="00651680">
            <w:pPr>
              <w:spacing w:line="240" w:lineRule="exact"/>
              <w:rPr>
                <w:lang w:val="en-US"/>
              </w:rPr>
            </w:pPr>
            <w:r w:rsidRPr="00651680">
              <w:rPr>
                <w:lang w:val="en-US"/>
              </w:rPr>
              <w:t>Original: Spanish</w:t>
            </w:r>
          </w:p>
        </w:tc>
      </w:tr>
    </w:tbl>
    <w:p w14:paraId="3311ED50" w14:textId="77777777" w:rsidR="00651680" w:rsidRPr="00651680" w:rsidRDefault="00651680" w:rsidP="007359F2">
      <w:pPr>
        <w:spacing w:before="120"/>
        <w:rPr>
          <w:sz w:val="24"/>
          <w:szCs w:val="24"/>
        </w:rPr>
      </w:pPr>
      <w:r w:rsidRPr="00651680">
        <w:rPr>
          <w:b/>
          <w:bCs/>
          <w:sz w:val="24"/>
          <w:szCs w:val="24"/>
        </w:rPr>
        <w:t>Комитет против пыток</w:t>
      </w:r>
    </w:p>
    <w:p w14:paraId="51C9E3B0" w14:textId="77777777" w:rsidR="00651680" w:rsidRPr="00E7627B" w:rsidRDefault="00651680" w:rsidP="00504525">
      <w:pPr>
        <w:pStyle w:val="HChG"/>
        <w:tabs>
          <w:tab w:val="left" w:pos="1701"/>
          <w:tab w:val="left" w:pos="2268"/>
          <w:tab w:val="left" w:pos="2835"/>
        </w:tabs>
      </w:pPr>
      <w:r>
        <w:tab/>
      </w:r>
      <w:r>
        <w:tab/>
      </w:r>
      <w:r>
        <w:rPr>
          <w:bCs/>
        </w:rPr>
        <w:t>Заключительные замечания по седьмому периодическому докладу Мексики</w:t>
      </w:r>
      <w:r w:rsidRPr="007359F2">
        <w:rPr>
          <w:rStyle w:val="aa"/>
          <w:b w:val="0"/>
          <w:bCs/>
          <w:sz w:val="20"/>
          <w:vertAlign w:val="baseline"/>
        </w:rPr>
        <w:footnoteReference w:customMarkFollows="1" w:id="1"/>
        <w:t>*</w:t>
      </w:r>
      <w:r w:rsidRPr="007359F2">
        <w:t xml:space="preserve"> </w:t>
      </w:r>
    </w:p>
    <w:p w14:paraId="4930B7AB" w14:textId="77777777" w:rsidR="00651680" w:rsidRPr="00E7627B" w:rsidRDefault="007359F2" w:rsidP="00504525">
      <w:pPr>
        <w:pStyle w:val="H1G"/>
        <w:tabs>
          <w:tab w:val="left" w:pos="1701"/>
          <w:tab w:val="left" w:pos="2268"/>
          <w:tab w:val="left" w:pos="2835"/>
        </w:tabs>
      </w:pPr>
      <w:r>
        <w:tab/>
      </w:r>
      <w:r w:rsidR="00651680">
        <w:t>A.</w:t>
      </w:r>
      <w:r w:rsidR="00651680">
        <w:tab/>
      </w:r>
      <w:r w:rsidR="00651680">
        <w:rPr>
          <w:bCs/>
        </w:rPr>
        <w:t>Введение</w:t>
      </w:r>
    </w:p>
    <w:p w14:paraId="6D030810" w14:textId="77777777" w:rsidR="00651680" w:rsidRPr="00E7627B" w:rsidRDefault="00651680" w:rsidP="00504525">
      <w:pPr>
        <w:pStyle w:val="SingleTxtG"/>
        <w:tabs>
          <w:tab w:val="left" w:pos="1701"/>
          <w:tab w:val="left" w:pos="2268"/>
          <w:tab w:val="left" w:pos="2835"/>
        </w:tabs>
      </w:pPr>
      <w:r>
        <w:t>1.</w:t>
      </w:r>
      <w:r>
        <w:tab/>
        <w:t>Комитет выражает признательность государству-участнику за согласие на применение факультативной процедуры представления докладов, позволяющей наладить более предметный диалог между государством-участником и Комитетом. Вместе с тем он с сожалением отмечает, что периодический доклад (CAT/C/MEX/7) был представлен с почти годичным опозданием.</w:t>
      </w:r>
    </w:p>
    <w:p w14:paraId="28595210" w14:textId="77777777" w:rsidR="00651680" w:rsidRPr="00E7627B" w:rsidRDefault="00651680" w:rsidP="00504525">
      <w:pPr>
        <w:pStyle w:val="SingleTxtG"/>
        <w:tabs>
          <w:tab w:val="left" w:pos="1701"/>
          <w:tab w:val="left" w:pos="2268"/>
          <w:tab w:val="left" w:pos="2835"/>
        </w:tabs>
      </w:pPr>
      <w:r>
        <w:t>2.</w:t>
      </w:r>
      <w:r>
        <w:tab/>
        <w:t>Комитет высоко оценивает конструктивный диалог, состоявшийся с делегацией государства-участника, и дополнительную информацию, представленную в ходе рассмотрения периодического доклада (см. CAT/C/SR.1724 и SR.1727).</w:t>
      </w:r>
    </w:p>
    <w:p w14:paraId="05ADFA38" w14:textId="77777777" w:rsidR="00651680" w:rsidRPr="00E7627B" w:rsidRDefault="007359F2" w:rsidP="00504525">
      <w:pPr>
        <w:pStyle w:val="H1G"/>
        <w:tabs>
          <w:tab w:val="left" w:pos="1701"/>
          <w:tab w:val="left" w:pos="2268"/>
          <w:tab w:val="left" w:pos="2835"/>
        </w:tabs>
      </w:pPr>
      <w:r>
        <w:tab/>
      </w:r>
      <w:r w:rsidR="00651680">
        <w:t>B.</w:t>
      </w:r>
      <w:r w:rsidR="00651680">
        <w:tab/>
      </w:r>
      <w:r w:rsidR="00651680">
        <w:rPr>
          <w:bCs/>
        </w:rPr>
        <w:t>Позитивные аспекты</w:t>
      </w:r>
    </w:p>
    <w:p w14:paraId="7E64F7FA" w14:textId="77777777" w:rsidR="00651680" w:rsidRPr="00E7627B" w:rsidRDefault="00651680" w:rsidP="00504525">
      <w:pPr>
        <w:pStyle w:val="SingleTxtG"/>
        <w:tabs>
          <w:tab w:val="left" w:pos="1701"/>
          <w:tab w:val="left" w:pos="2268"/>
          <w:tab w:val="left" w:pos="2835"/>
        </w:tabs>
      </w:pPr>
      <w:r>
        <w:t>3.</w:t>
      </w:r>
      <w:r>
        <w:tab/>
        <w:t>Комитет приветствует следующие законодательные меры, принятые государством-участником в областях, имеющих отношение к Конвенции:</w:t>
      </w:r>
    </w:p>
    <w:p w14:paraId="028A3686" w14:textId="77777777" w:rsidR="00651680" w:rsidRPr="00E7627B" w:rsidRDefault="00F641A4" w:rsidP="00504525">
      <w:pPr>
        <w:pStyle w:val="SingleTxtG"/>
        <w:tabs>
          <w:tab w:val="left" w:pos="1701"/>
          <w:tab w:val="left" w:pos="2268"/>
          <w:tab w:val="left" w:pos="2835"/>
        </w:tabs>
        <w:ind w:firstLine="567"/>
      </w:pPr>
      <w:r w:rsidRPr="00E7627B">
        <w:t>a)</w:t>
      </w:r>
      <w:r w:rsidRPr="00E7627B">
        <w:tab/>
      </w:r>
      <w:r w:rsidR="00651680">
        <w:t>опубликование 26 июня 2017 года Общего закона о предупреждении и расследовании пыток и других жестоких, бесчеловечных или унижающих достоинство видов обращения и наказании за них, который, в частности, устанавливает абсолютный запрет на пытки, вводит на всей территории страны единую квалификацию преступлений пыток и жестокого обращения, исключает применение срока давности к преступлению пытки, подтверждает недопустимость или недействительность доказательств, полученных непосредственно под пытками, а также запрещает помилование или амнистию и признание иммунитетов в случае лиц, привлеченных к суду или осужденных за совершение актов пыток;</w:t>
      </w:r>
    </w:p>
    <w:p w14:paraId="0B5A5A2C" w14:textId="77777777" w:rsidR="00651680" w:rsidRPr="00E7627B" w:rsidRDefault="00F641A4" w:rsidP="00504525">
      <w:pPr>
        <w:pStyle w:val="SingleTxtG"/>
        <w:tabs>
          <w:tab w:val="left" w:pos="1701"/>
          <w:tab w:val="left" w:pos="2268"/>
          <w:tab w:val="left" w:pos="2835"/>
        </w:tabs>
        <w:ind w:firstLine="567"/>
      </w:pPr>
      <w:r w:rsidRPr="00E7627B">
        <w:t>b)</w:t>
      </w:r>
      <w:r w:rsidRPr="00E7627B">
        <w:tab/>
      </w:r>
      <w:r w:rsidR="00651680">
        <w:t>опубликование 17 ноября 2017 года Общего закона о насильственных исчезновениях, исчезновениях, совершенных частными лицами, и о национальной системе розыска лиц;</w:t>
      </w:r>
    </w:p>
    <w:p w14:paraId="2441F2E6" w14:textId="77777777" w:rsidR="00651680" w:rsidRPr="00E7627B" w:rsidRDefault="00F641A4" w:rsidP="00504525">
      <w:pPr>
        <w:pStyle w:val="SingleTxtG"/>
        <w:tabs>
          <w:tab w:val="left" w:pos="1701"/>
          <w:tab w:val="left" w:pos="2268"/>
          <w:tab w:val="left" w:pos="2835"/>
        </w:tabs>
        <w:ind w:firstLine="567"/>
      </w:pPr>
      <w:r w:rsidRPr="00E7627B">
        <w:t>c)</w:t>
      </w:r>
      <w:r w:rsidRPr="00E7627B">
        <w:tab/>
      </w:r>
      <w:r w:rsidR="00651680">
        <w:t>опубликование 16 июня 2016 года Национального закона об исполнении наказаний, предусматривающего создание системы для подачи жалоб лицами, лишенными свободы, и осуществления судебного контроля за условиями содержания под стражей;</w:t>
      </w:r>
    </w:p>
    <w:p w14:paraId="111032C5" w14:textId="77777777" w:rsidR="00651680" w:rsidRPr="00E7627B" w:rsidRDefault="00F641A4" w:rsidP="00504525">
      <w:pPr>
        <w:pStyle w:val="SingleTxtG"/>
        <w:tabs>
          <w:tab w:val="left" w:pos="1701"/>
          <w:tab w:val="left" w:pos="2268"/>
          <w:tab w:val="left" w:pos="2835"/>
        </w:tabs>
        <w:ind w:firstLine="567"/>
      </w:pPr>
      <w:r w:rsidRPr="00E7627B">
        <w:t>d)</w:t>
      </w:r>
      <w:r w:rsidRPr="00E7627B">
        <w:tab/>
      </w:r>
      <w:r w:rsidR="00651680">
        <w:t>опубликование 9 января 2013 года Общего закона о жертвах, в который 3 января 2017 года были внесены поправки, и опубликование 28 ноября 2014 года подзаконного акта о порядке исполнения Общего закона о жертвах;</w:t>
      </w:r>
    </w:p>
    <w:p w14:paraId="35787643" w14:textId="77777777" w:rsidR="00651680" w:rsidRPr="00E7627B" w:rsidRDefault="00F641A4" w:rsidP="00504525">
      <w:pPr>
        <w:pStyle w:val="SingleTxtG"/>
        <w:tabs>
          <w:tab w:val="left" w:pos="1701"/>
          <w:tab w:val="left" w:pos="2268"/>
          <w:tab w:val="left" w:pos="2835"/>
        </w:tabs>
        <w:ind w:firstLine="567"/>
      </w:pPr>
      <w:r w:rsidRPr="00E7627B">
        <w:lastRenderedPageBreak/>
        <w:t>e)</w:t>
      </w:r>
      <w:r w:rsidRPr="00E7627B">
        <w:tab/>
      </w:r>
      <w:r w:rsidR="00651680">
        <w:t>опубликование 15 августа 2016 года Указа о внесении поправок во второй пункт статьи 11 Конституции, в котором признается право искать и получать убежище (</w:t>
      </w:r>
      <w:r w:rsidR="007359F2">
        <w:t>«</w:t>
      </w:r>
      <w:proofErr w:type="spellStart"/>
      <w:r w:rsidR="00651680">
        <w:t>refugio</w:t>
      </w:r>
      <w:proofErr w:type="spellEnd"/>
      <w:r w:rsidR="007359F2">
        <w:t>»</w:t>
      </w:r>
      <w:r w:rsidR="00651680">
        <w:t>);</w:t>
      </w:r>
    </w:p>
    <w:p w14:paraId="695DBD7E" w14:textId="77777777" w:rsidR="00651680" w:rsidRPr="00E7627B" w:rsidRDefault="00F641A4" w:rsidP="00504525">
      <w:pPr>
        <w:pStyle w:val="SingleTxtG"/>
        <w:tabs>
          <w:tab w:val="left" w:pos="1701"/>
          <w:tab w:val="left" w:pos="2268"/>
          <w:tab w:val="left" w:pos="2835"/>
        </w:tabs>
        <w:ind w:firstLine="567"/>
      </w:pPr>
      <w:r w:rsidRPr="00E7627B">
        <w:t>f)</w:t>
      </w:r>
      <w:r w:rsidRPr="00E7627B">
        <w:tab/>
      </w:r>
      <w:r w:rsidR="00651680">
        <w:t>опубликование 13 июня 2014 года Указа об изменении, отмене и добавлении различных положений Кодекса военной юстиции, на основании которого была изменена статья 57 этого Кодекса с целью исключения из юрисдикции военных судов дел гражданских жертв нарушений прав человека.</w:t>
      </w:r>
    </w:p>
    <w:p w14:paraId="4C3B8881" w14:textId="77777777" w:rsidR="00651680" w:rsidRPr="00E7627B" w:rsidRDefault="00651680" w:rsidP="00504525">
      <w:pPr>
        <w:pStyle w:val="SingleTxtG"/>
        <w:tabs>
          <w:tab w:val="left" w:pos="1701"/>
          <w:tab w:val="left" w:pos="2268"/>
          <w:tab w:val="left" w:pos="2835"/>
        </w:tabs>
      </w:pPr>
      <w:r>
        <w:t>4.</w:t>
      </w:r>
      <w:r>
        <w:tab/>
        <w:t>Комитет с удовлетворением отмечает инициативы государства-участника по изменению своей политики и процедур в целях обеспечения более эффективной защиты прав человека и применения положений Конвенции, в частности:</w:t>
      </w:r>
    </w:p>
    <w:p w14:paraId="22F08EC3" w14:textId="77777777" w:rsidR="00651680" w:rsidRPr="00E7627B" w:rsidRDefault="00F641A4" w:rsidP="00504525">
      <w:pPr>
        <w:pStyle w:val="SingleTxtG"/>
        <w:tabs>
          <w:tab w:val="left" w:pos="1701"/>
          <w:tab w:val="left" w:pos="2268"/>
          <w:tab w:val="left" w:pos="2835"/>
        </w:tabs>
        <w:ind w:firstLine="567"/>
      </w:pPr>
      <w:r w:rsidRPr="00E7627B">
        <w:t>a)</w:t>
      </w:r>
      <w:r w:rsidRPr="00E7627B">
        <w:tab/>
      </w:r>
      <w:r w:rsidR="00651680">
        <w:t>создание в 2015 году Специализированного подразделения Генеральной прокуратуры Республики по расследованию преступлений в виде применения пыток;</w:t>
      </w:r>
    </w:p>
    <w:p w14:paraId="01A196C6" w14:textId="77777777" w:rsidR="00651680" w:rsidRPr="00E7627B" w:rsidRDefault="00F641A4" w:rsidP="00504525">
      <w:pPr>
        <w:pStyle w:val="SingleTxtG"/>
        <w:tabs>
          <w:tab w:val="left" w:pos="1701"/>
          <w:tab w:val="left" w:pos="2268"/>
          <w:tab w:val="left" w:pos="2835"/>
        </w:tabs>
        <w:ind w:firstLine="567"/>
      </w:pPr>
      <w:r w:rsidRPr="00E7627B">
        <w:t>b)</w:t>
      </w:r>
      <w:r w:rsidRPr="00E7627B">
        <w:tab/>
      </w:r>
      <w:r w:rsidR="00651680">
        <w:t xml:space="preserve">принятие в декабре 2014 года Верховным </w:t>
      </w:r>
      <w:r w:rsidR="00C26DFF">
        <w:t>с</w:t>
      </w:r>
      <w:r w:rsidR="00651680">
        <w:t>удом Регламента действий лиц, отправляющих правосудие по делам, связанным с актами пыток и жестокого обращения;</w:t>
      </w:r>
    </w:p>
    <w:p w14:paraId="2F21EBCB" w14:textId="77777777" w:rsidR="00651680" w:rsidRPr="00E7627B" w:rsidRDefault="00F641A4" w:rsidP="00504525">
      <w:pPr>
        <w:pStyle w:val="SingleTxtG"/>
        <w:tabs>
          <w:tab w:val="left" w:pos="1701"/>
          <w:tab w:val="left" w:pos="2268"/>
          <w:tab w:val="left" w:pos="2835"/>
        </w:tabs>
        <w:ind w:firstLine="567"/>
      </w:pPr>
      <w:r w:rsidRPr="00E7627B">
        <w:t>c)</w:t>
      </w:r>
      <w:r w:rsidRPr="00E7627B">
        <w:tab/>
      </w:r>
      <w:r w:rsidR="00651680">
        <w:t>создание в 2015 году Специальной прокуратуры по расследованию преступления насильственного исчезновения;</w:t>
      </w:r>
    </w:p>
    <w:p w14:paraId="435F97A0" w14:textId="77777777" w:rsidR="00651680" w:rsidRPr="00E7627B" w:rsidRDefault="00F641A4" w:rsidP="00504525">
      <w:pPr>
        <w:pStyle w:val="SingleTxtG"/>
        <w:tabs>
          <w:tab w:val="left" w:pos="1701"/>
          <w:tab w:val="left" w:pos="2268"/>
          <w:tab w:val="left" w:pos="2835"/>
        </w:tabs>
        <w:ind w:firstLine="567"/>
      </w:pPr>
      <w:r w:rsidRPr="00E7627B">
        <w:t>d)</w:t>
      </w:r>
      <w:r w:rsidRPr="00E7627B">
        <w:tab/>
      </w:r>
      <w:r w:rsidR="00651680">
        <w:t>создание в 2016 году Специализированного подразделения Генеральной прокуратуры Республики по расследованию преступлений против мигрантов и Мексиканского механизма внешней поддержки розыска и расследования в целях координации действий по расследованию преступлений против мигрантов;</w:t>
      </w:r>
    </w:p>
    <w:p w14:paraId="4548A20A" w14:textId="77777777" w:rsidR="00651680" w:rsidRPr="00E7627B" w:rsidRDefault="00F641A4" w:rsidP="00504525">
      <w:pPr>
        <w:pStyle w:val="SingleTxtG"/>
        <w:tabs>
          <w:tab w:val="left" w:pos="1701"/>
          <w:tab w:val="left" w:pos="2268"/>
          <w:tab w:val="left" w:pos="2835"/>
        </w:tabs>
        <w:ind w:firstLine="567"/>
      </w:pPr>
      <w:r w:rsidRPr="00E7627B">
        <w:t>e)</w:t>
      </w:r>
      <w:r w:rsidRPr="00E7627B">
        <w:tab/>
      </w:r>
      <w:r w:rsidR="00651680">
        <w:t>опубликование в июле 2017 года результатов Национальной переписи лиц, лишенных свободы, которая была проведена в 2016 году Национальным институтом статистики и географии во исполнение положений третьего пункта статьи</w:t>
      </w:r>
      <w:r w:rsidR="00C26DFF">
        <w:t> </w:t>
      </w:r>
      <w:r w:rsidR="00651680">
        <w:t>29 Национального закона об исполнении наказаний;</w:t>
      </w:r>
    </w:p>
    <w:p w14:paraId="0E7D31C0" w14:textId="77777777" w:rsidR="00651680" w:rsidRPr="00E7627B" w:rsidRDefault="00F641A4" w:rsidP="00504525">
      <w:pPr>
        <w:pStyle w:val="SingleTxtG"/>
        <w:tabs>
          <w:tab w:val="left" w:pos="1701"/>
          <w:tab w:val="left" w:pos="2268"/>
          <w:tab w:val="left" w:pos="2835"/>
        </w:tabs>
        <w:ind w:firstLine="567"/>
      </w:pPr>
      <w:r w:rsidRPr="00E7627B">
        <w:t>f)</w:t>
      </w:r>
      <w:r w:rsidRPr="00E7627B">
        <w:tab/>
      </w:r>
      <w:r w:rsidR="00651680">
        <w:t>утверждение в октябре 2018 года на XL Пленарной ассамбле</w:t>
      </w:r>
      <w:r w:rsidR="00C26DFF">
        <w:t>е</w:t>
      </w:r>
      <w:r w:rsidR="00651680">
        <w:t xml:space="preserve"> Национальной конференции по вопросам отправления правосудия Единого регламента расследования преступлений против свободы выражения мнений;</w:t>
      </w:r>
    </w:p>
    <w:p w14:paraId="73EA5D9A" w14:textId="77777777" w:rsidR="00651680" w:rsidRPr="00E7627B" w:rsidRDefault="00F641A4" w:rsidP="00504525">
      <w:pPr>
        <w:pStyle w:val="SingleTxtG"/>
        <w:tabs>
          <w:tab w:val="left" w:pos="1701"/>
          <w:tab w:val="left" w:pos="2268"/>
          <w:tab w:val="left" w:pos="2835"/>
        </w:tabs>
        <w:ind w:firstLine="567"/>
      </w:pPr>
      <w:r w:rsidRPr="00E7627B">
        <w:t>g)</w:t>
      </w:r>
      <w:r w:rsidRPr="00E7627B">
        <w:tab/>
      </w:r>
      <w:r w:rsidR="00651680">
        <w:t>создание в 2015 году Национальной системы комплексной защиты детей и подростков;</w:t>
      </w:r>
    </w:p>
    <w:p w14:paraId="0115C866" w14:textId="77777777" w:rsidR="00651680" w:rsidRPr="00E7627B" w:rsidRDefault="00F641A4" w:rsidP="00504525">
      <w:pPr>
        <w:pStyle w:val="SingleTxtG"/>
        <w:tabs>
          <w:tab w:val="left" w:pos="1701"/>
          <w:tab w:val="left" w:pos="2268"/>
          <w:tab w:val="left" w:pos="2835"/>
        </w:tabs>
        <w:ind w:firstLine="567"/>
      </w:pPr>
      <w:r w:rsidRPr="00E7627B">
        <w:t>h)</w:t>
      </w:r>
      <w:r w:rsidRPr="00E7627B">
        <w:tab/>
      </w:r>
      <w:r w:rsidR="00651680">
        <w:t>полное завершение в июне 2016 года начатой в 2008 году реформы системы уголовного правосудия, ознаменовавшей переход от розыскного к обвинительному процессу;</w:t>
      </w:r>
    </w:p>
    <w:p w14:paraId="3BB59073" w14:textId="77777777" w:rsidR="00651680" w:rsidRPr="00E7627B" w:rsidRDefault="00F641A4" w:rsidP="00504525">
      <w:pPr>
        <w:pStyle w:val="SingleTxtG"/>
        <w:tabs>
          <w:tab w:val="left" w:pos="1701"/>
          <w:tab w:val="left" w:pos="2268"/>
          <w:tab w:val="left" w:pos="2835"/>
        </w:tabs>
        <w:ind w:firstLine="567"/>
      </w:pPr>
      <w:r w:rsidRPr="00E7627B">
        <w:t>i)</w:t>
      </w:r>
      <w:r w:rsidRPr="00E7627B">
        <w:tab/>
      </w:r>
      <w:r w:rsidR="00651680">
        <w:t>опубликование 30 апреля 2014 года Национальной программы в области прав человека на 2014–2018 годы;</w:t>
      </w:r>
    </w:p>
    <w:p w14:paraId="3F7369BD" w14:textId="77777777" w:rsidR="00651680" w:rsidRPr="00E7627B" w:rsidRDefault="00F641A4" w:rsidP="00504525">
      <w:pPr>
        <w:pStyle w:val="SingleTxtG"/>
        <w:tabs>
          <w:tab w:val="left" w:pos="1701"/>
          <w:tab w:val="left" w:pos="2268"/>
          <w:tab w:val="left" w:pos="2835"/>
        </w:tabs>
        <w:ind w:firstLine="567"/>
      </w:pPr>
      <w:r w:rsidRPr="00E7627B">
        <w:t>j)</w:t>
      </w:r>
      <w:r w:rsidRPr="00E7627B">
        <w:tab/>
      </w:r>
      <w:r w:rsidR="00651680">
        <w:t>опубликование 30 апреля 2014 года Национальной программы по предупреждению и искоренению торговли людьми и наказанию за нее и по защите жертв торговли людьми и оказанию им помощи на 2014</w:t>
      </w:r>
      <w:r w:rsidR="00C26DFF">
        <w:t>–</w:t>
      </w:r>
      <w:r w:rsidR="00651680">
        <w:t>2018 годы, а также создание механизмов подачи и рассмотрения жалоб, в том числе Центра приема жалоб и оказания помощи гражданам и Центра оказания помощи по телефону;</w:t>
      </w:r>
    </w:p>
    <w:p w14:paraId="49AC546C" w14:textId="77777777" w:rsidR="00651680" w:rsidRPr="00E7627B" w:rsidRDefault="00F641A4" w:rsidP="00504525">
      <w:pPr>
        <w:pStyle w:val="SingleTxtG"/>
        <w:tabs>
          <w:tab w:val="left" w:pos="1701"/>
          <w:tab w:val="left" w:pos="2268"/>
          <w:tab w:val="left" w:pos="2835"/>
        </w:tabs>
        <w:ind w:firstLine="567"/>
      </w:pPr>
      <w:r w:rsidRPr="00E7627B">
        <w:t>k)</w:t>
      </w:r>
      <w:r w:rsidRPr="00E7627B">
        <w:tab/>
      </w:r>
      <w:r w:rsidR="00651680">
        <w:t>опубликование 30 апреля 2014 года Комплексной программы по предотвращению и искоренению насилия в отношении женщин, борьбе с ним и наказанию за него на 2014</w:t>
      </w:r>
      <w:r w:rsidR="00C26DFF">
        <w:t>–</w:t>
      </w:r>
      <w:r w:rsidR="00651680">
        <w:t>2018 годы;</w:t>
      </w:r>
    </w:p>
    <w:p w14:paraId="732F8820" w14:textId="77777777" w:rsidR="00651680" w:rsidRPr="00E7627B" w:rsidRDefault="00F641A4" w:rsidP="00504525">
      <w:pPr>
        <w:pStyle w:val="SingleTxtG"/>
        <w:tabs>
          <w:tab w:val="left" w:pos="1701"/>
          <w:tab w:val="left" w:pos="2268"/>
          <w:tab w:val="left" w:pos="2835"/>
        </w:tabs>
        <w:ind w:firstLine="567"/>
      </w:pPr>
      <w:r w:rsidRPr="00E7627B">
        <w:t>l)</w:t>
      </w:r>
      <w:r w:rsidRPr="00E7627B">
        <w:tab/>
      </w:r>
      <w:r w:rsidR="00651680">
        <w:t>учреждение 8 января 2014 года Исполнительной комиссии по оказанию помощи жертвам, принятие в 2015 году модели оказания комплексной медицинской помощи жертвам и утверждение Программу оказания комплексной помощи жертвам на 2014–2018 годы.;</w:t>
      </w:r>
    </w:p>
    <w:p w14:paraId="01862C1D" w14:textId="77777777" w:rsidR="00651680" w:rsidRPr="00F00DE7" w:rsidRDefault="007359F2" w:rsidP="00504525">
      <w:pPr>
        <w:pStyle w:val="SingleTxtG"/>
        <w:tabs>
          <w:tab w:val="left" w:pos="1701"/>
          <w:tab w:val="left" w:pos="2268"/>
          <w:tab w:val="left" w:pos="2835"/>
        </w:tabs>
      </w:pPr>
      <w:r>
        <w:tab/>
      </w:r>
      <w:r w:rsidR="00651680">
        <w:t>m)</w:t>
      </w:r>
      <w:r w:rsidR="00651680">
        <w:tab/>
        <w:t xml:space="preserve">создание 4 декабря 2018 года на основании указа Президента Республики Комиссии по установлению истины и обеспечению доступа к правосудию в </w:t>
      </w:r>
      <w:proofErr w:type="spellStart"/>
      <w:r w:rsidR="00651680">
        <w:t>Айотсинапе</w:t>
      </w:r>
      <w:proofErr w:type="spellEnd"/>
      <w:r w:rsidR="00651680">
        <w:t xml:space="preserve"> и подписание 8 апреля 2019 года между Министерством иностранных дел и Управлением Верховного комиссара Организации Объединенных Наций по правам </w:t>
      </w:r>
      <w:r w:rsidR="00651680">
        <w:lastRenderedPageBreak/>
        <w:t>человека соглашения об оказании консультативной и технической помощи этой Комиссии;</w:t>
      </w:r>
    </w:p>
    <w:p w14:paraId="13570B03" w14:textId="77777777" w:rsidR="00651680" w:rsidRPr="00F00DE7" w:rsidRDefault="007359F2" w:rsidP="00504525">
      <w:pPr>
        <w:pStyle w:val="SingleTxtG"/>
        <w:tabs>
          <w:tab w:val="left" w:pos="1701"/>
          <w:tab w:val="left" w:pos="2268"/>
          <w:tab w:val="left" w:pos="2835"/>
        </w:tabs>
      </w:pPr>
      <w:r>
        <w:tab/>
      </w:r>
      <w:r w:rsidR="00651680">
        <w:t>n)</w:t>
      </w:r>
      <w:r w:rsidR="00651680">
        <w:tab/>
        <w:t>подписание 9 апреля 2019 года между правительством Мексики и Управлением Верховного комиссара Организации Объединенных Наций по правам человека рамочного соглашения об оказании этим органом консультативной и технической помощи Национальной гвардии в целях организации подготовки по правам человека и обеспечения соблюдения международных стандартов в области прав человека;</w:t>
      </w:r>
    </w:p>
    <w:p w14:paraId="0D4E2798" w14:textId="77777777" w:rsidR="00651680" w:rsidRPr="00F00DE7" w:rsidRDefault="00651680" w:rsidP="00504525">
      <w:pPr>
        <w:pStyle w:val="SingleTxtG"/>
        <w:tabs>
          <w:tab w:val="left" w:pos="1701"/>
          <w:tab w:val="left" w:pos="2268"/>
          <w:tab w:val="left" w:pos="2835"/>
        </w:tabs>
      </w:pPr>
      <w:r>
        <w:tab/>
        <w:t>o)</w:t>
      </w:r>
      <w:r>
        <w:tab/>
        <w:t>внесение поправки в Конституцию и опубликование Органического закона о Генеральной прокуратуре Республики от 14 декабря 2018 года, призванного содействовать процессу преобразования правоприменительных органов страны;</w:t>
      </w:r>
    </w:p>
    <w:p w14:paraId="0A51A55C" w14:textId="77777777" w:rsidR="00651680" w:rsidRPr="00F00DE7" w:rsidRDefault="007359F2" w:rsidP="00504525">
      <w:pPr>
        <w:pStyle w:val="SingleTxtG"/>
        <w:tabs>
          <w:tab w:val="left" w:pos="1701"/>
          <w:tab w:val="left" w:pos="2268"/>
          <w:tab w:val="left" w:pos="2835"/>
        </w:tabs>
      </w:pPr>
      <w:r>
        <w:tab/>
      </w:r>
      <w:r w:rsidR="00651680">
        <w:t>p)</w:t>
      </w:r>
      <w:r w:rsidR="00651680">
        <w:tab/>
        <w:t>опубликование 16 июня 2016 года Национального закона о комплексной системе уголовного правосудия по делам несовершеннолетних.</w:t>
      </w:r>
    </w:p>
    <w:p w14:paraId="79417FEA" w14:textId="77777777" w:rsidR="00651680" w:rsidRPr="00F00DE7" w:rsidRDefault="00651680" w:rsidP="00504525">
      <w:pPr>
        <w:pStyle w:val="SingleTxtG"/>
        <w:tabs>
          <w:tab w:val="left" w:pos="1701"/>
          <w:tab w:val="left" w:pos="2268"/>
          <w:tab w:val="left" w:pos="2835"/>
        </w:tabs>
      </w:pPr>
      <w:r>
        <w:t>5.</w:t>
      </w:r>
      <w:r>
        <w:tab/>
        <w:t>Комитет с признательностью отмечает, что 6 марта 2018 года государство-участник обратилось с просьбой о публикации доклада Подкомитета по предупреждению пыток и других жестоких, бесчеловечных или унижающих достоинство видов обращения и наказания о посещении Мексики в декабре 2016 года (CAT/C/OP/MEX/2).</w:t>
      </w:r>
    </w:p>
    <w:p w14:paraId="60D5331F" w14:textId="77777777" w:rsidR="00651680" w:rsidRPr="00F00DE7" w:rsidRDefault="00651680" w:rsidP="00504525">
      <w:pPr>
        <w:pStyle w:val="SingleTxtG"/>
        <w:tabs>
          <w:tab w:val="left" w:pos="1701"/>
          <w:tab w:val="left" w:pos="2268"/>
          <w:tab w:val="left" w:pos="2835"/>
        </w:tabs>
        <w:rPr>
          <w:b/>
        </w:rPr>
      </w:pPr>
      <w:r>
        <w:t>6.</w:t>
      </w:r>
      <w:r>
        <w:tab/>
        <w:t>Комитет высоко оценивает тот факт, что государство-участник направило всем мандатариям специальных процедур Совета по правам человека постоянное приглашение, что позволило независимым экспертам посетить страну в отчетный период.</w:t>
      </w:r>
    </w:p>
    <w:p w14:paraId="6E171F46" w14:textId="77777777" w:rsidR="00651680" w:rsidRPr="00F00DE7" w:rsidRDefault="007359F2" w:rsidP="00504525">
      <w:pPr>
        <w:pStyle w:val="H1G"/>
        <w:tabs>
          <w:tab w:val="left" w:pos="1701"/>
          <w:tab w:val="left" w:pos="2268"/>
          <w:tab w:val="left" w:pos="2835"/>
        </w:tabs>
      </w:pPr>
      <w:r>
        <w:tab/>
      </w:r>
      <w:r w:rsidR="00651680">
        <w:t>C.</w:t>
      </w:r>
      <w:r w:rsidR="00651680">
        <w:tab/>
      </w:r>
      <w:r w:rsidR="00651680">
        <w:rPr>
          <w:bCs/>
        </w:rPr>
        <w:t>Основные вопросы, вызывающие обеспокоенность, и</w:t>
      </w:r>
      <w:r>
        <w:rPr>
          <w:bCs/>
        </w:rPr>
        <w:t> </w:t>
      </w:r>
      <w:r w:rsidR="00651680">
        <w:rPr>
          <w:bCs/>
        </w:rPr>
        <w:t>рекомендации</w:t>
      </w:r>
    </w:p>
    <w:p w14:paraId="0817B9AB" w14:textId="77777777" w:rsidR="00651680" w:rsidRPr="00F00DE7" w:rsidRDefault="00651680" w:rsidP="00504525">
      <w:pPr>
        <w:pStyle w:val="H23G"/>
        <w:tabs>
          <w:tab w:val="left" w:pos="1701"/>
          <w:tab w:val="left" w:pos="2268"/>
          <w:tab w:val="left" w:pos="2835"/>
        </w:tabs>
      </w:pPr>
      <w:r>
        <w:tab/>
      </w:r>
      <w:r>
        <w:tab/>
      </w:r>
      <w:r>
        <w:rPr>
          <w:bCs/>
        </w:rPr>
        <w:t>Нерассмотренные вопросы последующей деятельности, связанные с</w:t>
      </w:r>
      <w:r w:rsidR="007359F2">
        <w:rPr>
          <w:bCs/>
        </w:rPr>
        <w:t> </w:t>
      </w:r>
      <w:r>
        <w:rPr>
          <w:bCs/>
        </w:rPr>
        <w:t>предыдущим циклом представления докладов</w:t>
      </w:r>
    </w:p>
    <w:p w14:paraId="113A84B4" w14:textId="77777777" w:rsidR="00651680" w:rsidRPr="00F00DE7" w:rsidRDefault="00651680" w:rsidP="00504525">
      <w:pPr>
        <w:pStyle w:val="SingleTxtG"/>
        <w:tabs>
          <w:tab w:val="left" w:pos="1701"/>
          <w:tab w:val="left" w:pos="2268"/>
          <w:tab w:val="left" w:pos="2835"/>
        </w:tabs>
      </w:pPr>
      <w:r>
        <w:t>7.</w:t>
      </w:r>
      <w:r>
        <w:tab/>
        <w:t>В пункте 27 своих предыдущих заключительных замечаний (CAT/C/MEX/</w:t>
      </w:r>
      <w:r w:rsidR="00F35970">
        <w:t xml:space="preserve"> </w:t>
      </w:r>
      <w:r>
        <w:t>CO/5-6) Комитет просил государство-участник представить информацию о последующих действиях по выполнению ряда приоритетных рекомендаций, в частности рекомендации в пункте 9, касающейся основных правовых гарантий, рекомендации в пункте 10 d), касающейся ведения реестров задержанных, и рекомендации в пункте 16 a), касающейся механизмов надзора и контроля за государственными органами и силами безопасности. Комитет принимает к сведению ответы, представленные в этой связи государством-участником 10 февраля 2014 года в рамках процедуры последующих действий (CAT/C/MEX/CO/5-6/Add.1), но считает, что вышеупомянутые рекомендации, содержащиеся в пунктах 9 и 10 d), не были выполнены (см. пункты 15 и 16 настоящего документа) и что рекомендация, содержащаяся в пункте 16 а) предыдущих заключительных замечаний, была выполнена лишь частично (см. пункты 23 и 24 а) настоящего документа).</w:t>
      </w:r>
    </w:p>
    <w:p w14:paraId="0D01ADFB" w14:textId="77777777" w:rsidR="00651680" w:rsidRPr="00F00DE7" w:rsidRDefault="00651680" w:rsidP="00504525">
      <w:pPr>
        <w:pStyle w:val="H23G"/>
        <w:tabs>
          <w:tab w:val="left" w:pos="1701"/>
          <w:tab w:val="left" w:pos="2268"/>
          <w:tab w:val="left" w:pos="2835"/>
        </w:tabs>
      </w:pPr>
      <w:r>
        <w:tab/>
      </w:r>
      <w:r>
        <w:tab/>
      </w:r>
      <w:r>
        <w:rPr>
          <w:bCs/>
        </w:rPr>
        <w:t>Случаи применения пыток в государстве-участнике</w:t>
      </w:r>
    </w:p>
    <w:p w14:paraId="147C3FB1" w14:textId="77777777" w:rsidR="00651680" w:rsidRPr="00F00DE7" w:rsidRDefault="00651680" w:rsidP="00504525">
      <w:pPr>
        <w:pStyle w:val="SingleTxtG"/>
        <w:tabs>
          <w:tab w:val="left" w:pos="1701"/>
          <w:tab w:val="left" w:pos="2268"/>
          <w:tab w:val="left" w:pos="2835"/>
        </w:tabs>
      </w:pPr>
      <w:r>
        <w:t>8.</w:t>
      </w:r>
      <w:r>
        <w:tab/>
        <w:t xml:space="preserve">Комитет принимает к сведению заявление делегации о том, что пытки не являются политикой государства-участника и не имеют широкого распространения, но весьма обеспокоен ситуацией, которую наблюдали различные международные правозащитные механизмы в ходе их соответствующих посещений Мексики в отчетный период, в частности Специальный докладчик по вопросу о пытках </w:t>
      </w:r>
      <w:r w:rsidR="007359F2">
        <w:br/>
      </w:r>
      <w:r>
        <w:t xml:space="preserve">и других жестоких, бесчеловечных или унижающих достоинство видов обращения и наказания в 2014 году (A/HRC/28/68/Add.3, пункт 23, и A/HRC/34/54/Add.4, </w:t>
      </w:r>
      <w:r w:rsidR="007359F2">
        <w:br/>
      </w:r>
      <w:r>
        <w:t xml:space="preserve">пункт 21), Межамериканская комиссия по правам человека и ее Докладчик по вопросу о правах человека лиц, лишенных свободы, в 2015 году (соответственно </w:t>
      </w:r>
      <w:r w:rsidR="007359F2">
        <w:br/>
      </w:r>
      <w:r>
        <w:t>OEA/</w:t>
      </w:r>
      <w:proofErr w:type="spellStart"/>
      <w:r>
        <w:t>Ser.L</w:t>
      </w:r>
      <w:proofErr w:type="spellEnd"/>
      <w:r>
        <w:t xml:space="preserve">/V/II. </w:t>
      </w:r>
      <w:proofErr w:type="spellStart"/>
      <w:r>
        <w:t>Doc</w:t>
      </w:r>
      <w:proofErr w:type="spellEnd"/>
      <w:r>
        <w:t xml:space="preserve">. 44/15 и пресс-релиз № 116/15 Межамериканской комиссии по правам человека) и Подкомитет по предупреждению пыток и других жестоких, бесчеловечных или унижающих достоинство видов обращения и наказания </w:t>
      </w:r>
      <w:r w:rsidR="007359F2">
        <w:br/>
      </w:r>
      <w:r>
        <w:lastRenderedPageBreak/>
        <w:t>в 2016 году (CAT/OP/MEX/2, пункт 20). Он также обеспокоен результатами Национальной переписи лиц, лишенных свободы, которая была проведена в 2016 году, равно как и альтернативными докладами многочисленных неправительственных правозащитных организаций и гражданского общества, в которых задокументировано очень большое число случаев применения пыток и жестокого обращения, включая сексуальное насилие, в частности со стороны сотрудников сил безопасности и следственных органов во время задержания и на начальных этапах содержания под стражей (статьи 2 и 16).</w:t>
      </w:r>
    </w:p>
    <w:p w14:paraId="7DA4240B" w14:textId="77777777" w:rsidR="00651680" w:rsidRPr="00F00DE7" w:rsidRDefault="00651680" w:rsidP="00504525">
      <w:pPr>
        <w:pStyle w:val="SingleTxtG"/>
        <w:tabs>
          <w:tab w:val="left" w:pos="1701"/>
          <w:tab w:val="left" w:pos="2268"/>
          <w:tab w:val="left" w:pos="2835"/>
        </w:tabs>
        <w:rPr>
          <w:b/>
        </w:rPr>
      </w:pPr>
      <w:r>
        <w:t>9.</w:t>
      </w:r>
      <w:r>
        <w:tab/>
      </w:r>
      <w:r>
        <w:rPr>
          <w:b/>
          <w:bCs/>
        </w:rPr>
        <w:t>Государству-участнику следует:</w:t>
      </w:r>
    </w:p>
    <w:p w14:paraId="1D07A36C" w14:textId="77777777" w:rsidR="00651680" w:rsidRPr="00F00DE7" w:rsidRDefault="00651680" w:rsidP="00504525">
      <w:pPr>
        <w:pStyle w:val="SingleTxtG"/>
        <w:tabs>
          <w:tab w:val="left" w:pos="1701"/>
          <w:tab w:val="left" w:pos="2268"/>
          <w:tab w:val="left" w:pos="2835"/>
        </w:tabs>
        <w:ind w:firstLine="567"/>
        <w:rPr>
          <w:b/>
        </w:rPr>
      </w:pPr>
      <w:r>
        <w:rPr>
          <w:b/>
          <w:bCs/>
        </w:rPr>
        <w:t>a)</w:t>
      </w:r>
      <w:r>
        <w:tab/>
      </w:r>
      <w:r>
        <w:rPr>
          <w:b/>
          <w:bCs/>
        </w:rPr>
        <w:t>недвусмысленно высказаться за соблюдение абсолютного запрета на применение пыток и жестокого обращения и публично заявить, что любое лицо, которое совершает такие акты, является их соучастником или терпимо относится к ним, несет в соответствии с законом личную ответственность за такие акты и подлежит уголовному преследованию и соответствующему наказанию;</w:t>
      </w:r>
    </w:p>
    <w:p w14:paraId="49152F97" w14:textId="77777777" w:rsidR="00651680" w:rsidRPr="00F00DE7" w:rsidRDefault="00651680" w:rsidP="00504525">
      <w:pPr>
        <w:pStyle w:val="SingleTxtG"/>
        <w:tabs>
          <w:tab w:val="left" w:pos="1701"/>
          <w:tab w:val="left" w:pos="2268"/>
          <w:tab w:val="left" w:pos="2835"/>
        </w:tabs>
        <w:ind w:firstLine="567"/>
        <w:rPr>
          <w:b/>
        </w:rPr>
      </w:pPr>
      <w:r>
        <w:rPr>
          <w:b/>
          <w:bCs/>
        </w:rPr>
        <w:t>b)</w:t>
      </w:r>
      <w:r>
        <w:tab/>
      </w:r>
      <w:r>
        <w:rPr>
          <w:b/>
          <w:bCs/>
        </w:rPr>
        <w:t>обеспечить периодическое проведение Национальной переписи лиц, лишенных свободы, и публикацию ее результатов.</w:t>
      </w:r>
    </w:p>
    <w:p w14:paraId="4CCF8707" w14:textId="77777777" w:rsidR="00651680" w:rsidRPr="00F00DE7" w:rsidRDefault="00651680" w:rsidP="00504525">
      <w:pPr>
        <w:pStyle w:val="H23G"/>
        <w:tabs>
          <w:tab w:val="left" w:pos="1701"/>
          <w:tab w:val="left" w:pos="2268"/>
          <w:tab w:val="left" w:pos="2835"/>
        </w:tabs>
      </w:pPr>
      <w:r>
        <w:tab/>
      </w:r>
      <w:r>
        <w:tab/>
      </w:r>
      <w:r>
        <w:rPr>
          <w:bCs/>
        </w:rPr>
        <w:t>Квалификация пытки в качестве преступления</w:t>
      </w:r>
    </w:p>
    <w:p w14:paraId="507BE2D8" w14:textId="77777777" w:rsidR="00651680" w:rsidRPr="00F00DE7" w:rsidRDefault="00651680" w:rsidP="00504525">
      <w:pPr>
        <w:tabs>
          <w:tab w:val="left" w:pos="1701"/>
          <w:tab w:val="left" w:pos="2268"/>
          <w:tab w:val="left" w:pos="2835"/>
        </w:tabs>
        <w:spacing w:after="120"/>
        <w:ind w:left="1134" w:right="1134"/>
        <w:jc w:val="both"/>
      </w:pPr>
      <w:r>
        <w:t>10.</w:t>
      </w:r>
      <w:r>
        <w:tab/>
        <w:t>Комитет считает, что новое определение преступления пытки, содержащееся в Общем законе против пыток (статьи 24 и 25), в значительной степени соответствует статье 1 Конвенции, н</w:t>
      </w:r>
      <w:bookmarkStart w:id="0" w:name="_GoBack"/>
      <w:bookmarkEnd w:id="0"/>
      <w:r>
        <w:t>о обеспокоен тем, что оно прямо не охватывает ни акты пыток, совершаемые с целью или намерением получить информацию или признание от третьего лица, ни акты пыток, направленные на запугивание или принуждение лиц, не являющихся жертвами (статья 1).</w:t>
      </w:r>
    </w:p>
    <w:p w14:paraId="3BBA675D" w14:textId="77777777" w:rsidR="00651680" w:rsidRPr="00982856" w:rsidRDefault="00651680" w:rsidP="00504525">
      <w:pPr>
        <w:pStyle w:val="SingleTxtG"/>
        <w:tabs>
          <w:tab w:val="left" w:pos="1701"/>
          <w:tab w:val="left" w:pos="2268"/>
          <w:tab w:val="left" w:pos="2835"/>
        </w:tabs>
        <w:rPr>
          <w:b/>
        </w:rPr>
      </w:pPr>
      <w:r>
        <w:t>11.</w:t>
      </w:r>
      <w:r>
        <w:tab/>
      </w:r>
      <w:r w:rsidRPr="00982856">
        <w:rPr>
          <w:b/>
        </w:rPr>
        <w:t>Комитет настоятельно призывает государство-участник изменить определение преступления пытки в статьях 24 и 25 Общего закона против пыток путем включения в него актов пыток, совершаемых с целью запугивания или принуждения третьего лица и получения от него информации или признания.</w:t>
      </w:r>
    </w:p>
    <w:p w14:paraId="791C2E07" w14:textId="77777777" w:rsidR="00651680" w:rsidRPr="00F00DE7" w:rsidRDefault="00651680" w:rsidP="00504525">
      <w:pPr>
        <w:pStyle w:val="H23G"/>
        <w:tabs>
          <w:tab w:val="left" w:pos="1701"/>
          <w:tab w:val="left" w:pos="2268"/>
          <w:tab w:val="left" w:pos="2835"/>
        </w:tabs>
      </w:pPr>
      <w:r>
        <w:tab/>
      </w:r>
      <w:r>
        <w:tab/>
      </w:r>
      <w:r>
        <w:rPr>
          <w:bCs/>
        </w:rPr>
        <w:t>Национальная программа против пыток</w:t>
      </w:r>
    </w:p>
    <w:p w14:paraId="491EBB2D" w14:textId="77777777" w:rsidR="00651680" w:rsidRPr="00F00DE7" w:rsidRDefault="00651680" w:rsidP="00504525">
      <w:pPr>
        <w:tabs>
          <w:tab w:val="left" w:pos="1701"/>
          <w:tab w:val="left" w:pos="2268"/>
          <w:tab w:val="left" w:pos="2835"/>
        </w:tabs>
        <w:spacing w:after="120"/>
        <w:ind w:left="1134" w:right="1134"/>
        <w:jc w:val="both"/>
      </w:pPr>
      <w:r>
        <w:t>12.</w:t>
      </w:r>
      <w:r>
        <w:tab/>
        <w:t>Комитет сожалеет, что государство-участник до сих пор не приняло Национальную программу по предупреждению пыток и жестокого обращения и наказанию за них, которая должна осуществляться в соответствии со статьями 69</w:t>
      </w:r>
      <w:r w:rsidR="007359F2">
        <w:t>–</w:t>
      </w:r>
      <w:r>
        <w:t>71 Общего закона против пыток. Тем не менее он отмечает текущую работу и консультации, проведенные 30 апреля 2019 года с неправительственными организациями, государственными учреждениями и международными организациями (статья 2).</w:t>
      </w:r>
    </w:p>
    <w:p w14:paraId="3AFF9845" w14:textId="77777777" w:rsidR="00651680" w:rsidRPr="00F00DE7" w:rsidRDefault="00651680" w:rsidP="00504525">
      <w:pPr>
        <w:pStyle w:val="SingleTxtG"/>
        <w:tabs>
          <w:tab w:val="left" w:pos="1701"/>
          <w:tab w:val="left" w:pos="2268"/>
          <w:tab w:val="left" w:pos="2835"/>
        </w:tabs>
        <w:rPr>
          <w:b/>
        </w:rPr>
      </w:pPr>
      <w:r>
        <w:t>13.</w:t>
      </w:r>
      <w:r>
        <w:tab/>
      </w:r>
      <w:r>
        <w:rPr>
          <w:b/>
          <w:bCs/>
        </w:rPr>
        <w:t xml:space="preserve">Комитет призывает государство-участник завершить процесс разработки и утверждения Национальной программы по предупреждению пыток и жестокого обращения и наказанию за них, равно как и соответствующих </w:t>
      </w:r>
      <w:r w:rsidR="007359F2">
        <w:rPr>
          <w:b/>
          <w:bCs/>
        </w:rPr>
        <w:br/>
      </w:r>
      <w:r>
        <w:rPr>
          <w:b/>
          <w:bCs/>
        </w:rPr>
        <w:t>статей бюджета, обеспечив участие организаций гражданского общества, специализирующихся на документировании случаев пыток и/или сопровождении жертв, как это предусмотрено статьей 70 Общего закона против пыток.</w:t>
      </w:r>
      <w:r>
        <w:t xml:space="preserve"> </w:t>
      </w:r>
    </w:p>
    <w:p w14:paraId="7A81709F" w14:textId="77777777" w:rsidR="00651680" w:rsidRPr="00F00DE7" w:rsidRDefault="00651680" w:rsidP="00504525">
      <w:pPr>
        <w:pStyle w:val="H23G"/>
        <w:tabs>
          <w:tab w:val="left" w:pos="1701"/>
          <w:tab w:val="left" w:pos="2268"/>
          <w:tab w:val="left" w:pos="2835"/>
        </w:tabs>
      </w:pPr>
      <w:r>
        <w:tab/>
      </w:r>
      <w:r>
        <w:tab/>
      </w:r>
      <w:r>
        <w:rPr>
          <w:bCs/>
        </w:rPr>
        <w:t>Основные правовые гарантии</w:t>
      </w:r>
    </w:p>
    <w:p w14:paraId="52CA70A2" w14:textId="77777777" w:rsidR="00651680" w:rsidRPr="00F00DE7" w:rsidRDefault="00651680" w:rsidP="00504525">
      <w:pPr>
        <w:tabs>
          <w:tab w:val="left" w:pos="1701"/>
          <w:tab w:val="left" w:pos="2268"/>
          <w:tab w:val="left" w:pos="2835"/>
        </w:tabs>
        <w:spacing w:after="120"/>
        <w:ind w:left="1134" w:right="1134"/>
        <w:jc w:val="both"/>
      </w:pPr>
      <w:r>
        <w:t>14.</w:t>
      </w:r>
      <w:r>
        <w:tab/>
        <w:t xml:space="preserve">Комитет принимает к сведению положения статьи 20 В VIII Конституции, касающиеся права любого обвиняемого на защиту, а также судебную практику Верховного суда страны в этой области, но с обеспокоенностью отмечает согласующиеся между собой сообщения о том, что органы прокуратуры часто препятствуют доступу лишенных свободы лиц к юридической помощи и что службы государственной защиты, особенно на местном уровне, не всегда принимают меры в ответ на возможные злоупотребления в отношении их обвиняемых во время задержания. Комитет также обеспокоен сообщениями о том, что лица, лишенные свободы, зачастую не имеют немедленного доступа к независимому врачу и что не все </w:t>
      </w:r>
      <w:r>
        <w:lastRenderedPageBreak/>
        <w:t>задержания регистрируются в оперативном порядке. Кроме того, Комитет выражает серьезную озабоченность по поводу данных Национальной переписи лишенных свободы лиц за 2016 год, касающихся этой и других основополагающих гарантий против пыток и жестокого обращения. Поэтому он сожалеет, что государство-участник не представило информации ни о количестве жалоб, поданных в этой связи в рассматриваемый период, ни о существующих процедурах для обеспечения соблюдения на практике закрепленных в законодательстве основных гарантий, которые применимы к лицам, лишенным свободы (статья 2).</w:t>
      </w:r>
    </w:p>
    <w:p w14:paraId="3B4FCDD8" w14:textId="77777777" w:rsidR="00651680" w:rsidRPr="00F00DE7" w:rsidRDefault="00651680" w:rsidP="00504525">
      <w:pPr>
        <w:pStyle w:val="SingleTxtG"/>
        <w:tabs>
          <w:tab w:val="left" w:pos="1701"/>
          <w:tab w:val="left" w:pos="2268"/>
          <w:tab w:val="left" w:pos="2835"/>
        </w:tabs>
        <w:rPr>
          <w:b/>
        </w:rPr>
      </w:pPr>
      <w:r>
        <w:t>15.</w:t>
      </w:r>
      <w:r>
        <w:tab/>
      </w:r>
      <w:r>
        <w:rPr>
          <w:b/>
          <w:bCs/>
        </w:rPr>
        <w:t>Государству-участнику следует:</w:t>
      </w:r>
    </w:p>
    <w:p w14:paraId="7F98ACE2" w14:textId="77777777" w:rsidR="00651680" w:rsidRPr="00F00DE7" w:rsidRDefault="00651680" w:rsidP="00504525">
      <w:pPr>
        <w:pStyle w:val="SingleTxtG"/>
        <w:tabs>
          <w:tab w:val="left" w:pos="1701"/>
          <w:tab w:val="left" w:pos="2268"/>
          <w:tab w:val="left" w:pos="2835"/>
        </w:tabs>
        <w:ind w:firstLine="567"/>
        <w:rPr>
          <w:b/>
        </w:rPr>
      </w:pPr>
      <w:r>
        <w:rPr>
          <w:b/>
          <w:bCs/>
        </w:rPr>
        <w:t>a)</w:t>
      </w:r>
      <w:r>
        <w:tab/>
      </w:r>
      <w:r>
        <w:rPr>
          <w:b/>
          <w:bCs/>
        </w:rPr>
        <w:t>принять эффективные меры для обеспечения того, чтобы лишенные свободы лица с момента их заключения под стражу на практике пользовались, в соответствии с международными нормами, всеми основными правовыми гарантиями, в частности: правами на незамедлительную помощь со стороны адвоката и в случае необходимости – на получение бесплатной правовой помощи;</w:t>
      </w:r>
      <w:r>
        <w:t xml:space="preserve"> </w:t>
      </w:r>
      <w:r>
        <w:rPr>
          <w:b/>
          <w:bCs/>
        </w:rPr>
        <w:t>правом требовать и получить незамедлительный доступ к услугам независимого врача, помимо любого медицинского освидетельствования, которое может проводиться по просьбе властей;</w:t>
      </w:r>
      <w:r>
        <w:t xml:space="preserve"> </w:t>
      </w:r>
      <w:r>
        <w:rPr>
          <w:b/>
          <w:bCs/>
        </w:rPr>
        <w:t>правом быть информированными о причинах задержания и характере предъявляемых обвинений на понятном для них языке;</w:t>
      </w:r>
      <w:r>
        <w:t xml:space="preserve"> </w:t>
      </w:r>
      <w:r>
        <w:rPr>
          <w:b/>
          <w:bCs/>
        </w:rPr>
        <w:t>правом на регистрацию факта заключения под стражу;</w:t>
      </w:r>
      <w:r>
        <w:t xml:space="preserve"> </w:t>
      </w:r>
      <w:r>
        <w:rPr>
          <w:b/>
          <w:bCs/>
        </w:rPr>
        <w:t>правом на незамедлительное информирование родственника или третьей стороны об их задержании;</w:t>
      </w:r>
      <w:r>
        <w:t xml:space="preserve"> </w:t>
      </w:r>
      <w:r>
        <w:rPr>
          <w:b/>
          <w:bCs/>
        </w:rPr>
        <w:t>правом на оспаривание законности задержания в суде;</w:t>
      </w:r>
      <w:r>
        <w:t xml:space="preserve"> </w:t>
      </w:r>
      <w:r>
        <w:rPr>
          <w:b/>
          <w:bCs/>
        </w:rPr>
        <w:t>и правом быть незамедлительно доставленным к судье;</w:t>
      </w:r>
    </w:p>
    <w:p w14:paraId="1F2D5D01" w14:textId="77777777" w:rsidR="00651680" w:rsidRPr="00F00DE7" w:rsidRDefault="00651680" w:rsidP="00504525">
      <w:pPr>
        <w:pStyle w:val="SingleTxtG"/>
        <w:tabs>
          <w:tab w:val="left" w:pos="1701"/>
          <w:tab w:val="left" w:pos="2268"/>
          <w:tab w:val="left" w:pos="2835"/>
        </w:tabs>
        <w:ind w:firstLine="567"/>
        <w:rPr>
          <w:b/>
        </w:rPr>
      </w:pPr>
      <w:r>
        <w:rPr>
          <w:b/>
          <w:bCs/>
        </w:rPr>
        <w:t>b)</w:t>
      </w:r>
      <w:r>
        <w:tab/>
      </w:r>
      <w:r>
        <w:rPr>
          <w:b/>
          <w:bCs/>
        </w:rPr>
        <w:t>укреплять институты государственной защиты;</w:t>
      </w:r>
    </w:p>
    <w:p w14:paraId="2A55AF6E" w14:textId="77777777" w:rsidR="00651680" w:rsidRPr="007359F2" w:rsidRDefault="00651680" w:rsidP="00504525">
      <w:pPr>
        <w:pStyle w:val="SingleTxtG"/>
        <w:tabs>
          <w:tab w:val="left" w:pos="1701"/>
          <w:tab w:val="left" w:pos="2268"/>
          <w:tab w:val="left" w:pos="2835"/>
        </w:tabs>
        <w:ind w:firstLine="567"/>
        <w:rPr>
          <w:b/>
        </w:rPr>
      </w:pPr>
      <w:r>
        <w:rPr>
          <w:b/>
          <w:bCs/>
        </w:rPr>
        <w:t>c)</w:t>
      </w:r>
      <w:r>
        <w:tab/>
      </w:r>
      <w:r w:rsidRPr="007359F2">
        <w:rPr>
          <w:b/>
        </w:rPr>
        <w:t>принять национальный закон о регистрации задержаний, который предусмотрен в статье 73 XXIII Конституции и который должен применяться ко всем местам лишения свободы.</w:t>
      </w:r>
    </w:p>
    <w:p w14:paraId="3437CE0D" w14:textId="77777777" w:rsidR="00651680" w:rsidRPr="00F00DE7" w:rsidRDefault="00651680" w:rsidP="00504525">
      <w:pPr>
        <w:pStyle w:val="H23G"/>
        <w:tabs>
          <w:tab w:val="left" w:pos="1701"/>
          <w:tab w:val="left" w:pos="2268"/>
          <w:tab w:val="left" w:pos="2835"/>
        </w:tabs>
      </w:pPr>
      <w:r>
        <w:tab/>
      </w:r>
      <w:r>
        <w:tab/>
      </w:r>
      <w:r>
        <w:rPr>
          <w:bCs/>
        </w:rPr>
        <w:t>Пересмотр процедур задержания и допроса</w:t>
      </w:r>
    </w:p>
    <w:p w14:paraId="5BE8A050" w14:textId="77777777" w:rsidR="00651680" w:rsidRPr="00F00DE7" w:rsidRDefault="00651680" w:rsidP="00504525">
      <w:pPr>
        <w:tabs>
          <w:tab w:val="left" w:pos="1701"/>
          <w:tab w:val="left" w:pos="2268"/>
          <w:tab w:val="left" w:pos="2835"/>
        </w:tabs>
        <w:spacing w:after="120"/>
        <w:ind w:left="1134" w:right="1134"/>
        <w:jc w:val="both"/>
      </w:pPr>
      <w:r>
        <w:t>16.</w:t>
      </w:r>
      <w:r>
        <w:tab/>
        <w:t>Комитет сожалеет, что, несмотря на его неоднократные просьбы, государство-участник не представило запрошенную информацию о мерах, принятых со времени рассмотрения предыдущего периодического доклада с целью пересмотра правил, инструкций, методов и практики проведения допросов, а также положений, касающихся содержания под стражей и обращения с лицами, подвергнутыми любой форме ареста, задержания или тюремного заключения, с тем чтобы не допускать применения пыток и других жестоких, бесчеловечных или унижающих достоинство видов обращения и наказания (статья 11).</w:t>
      </w:r>
    </w:p>
    <w:p w14:paraId="065B03DE" w14:textId="77777777" w:rsidR="00651680" w:rsidRPr="00F00DE7" w:rsidRDefault="00651680" w:rsidP="00504525">
      <w:pPr>
        <w:pStyle w:val="SingleTxtG"/>
        <w:tabs>
          <w:tab w:val="left" w:pos="1701"/>
          <w:tab w:val="left" w:pos="2268"/>
          <w:tab w:val="left" w:pos="2835"/>
        </w:tabs>
        <w:rPr>
          <w:b/>
        </w:rPr>
      </w:pPr>
      <w:r>
        <w:t>17.</w:t>
      </w:r>
      <w:r>
        <w:tab/>
      </w:r>
      <w:r>
        <w:rPr>
          <w:b/>
          <w:bCs/>
        </w:rPr>
        <w:t>Государству-участнику следует обеспечить проведение систематического обзора процедур задержания и допроса в соответствии со статьей 11 Конвенции.</w:t>
      </w:r>
    </w:p>
    <w:p w14:paraId="6CB01737" w14:textId="77777777" w:rsidR="00651680" w:rsidRPr="00F00DE7" w:rsidRDefault="00651680" w:rsidP="00504525">
      <w:pPr>
        <w:pStyle w:val="H23G"/>
        <w:tabs>
          <w:tab w:val="left" w:pos="1701"/>
          <w:tab w:val="left" w:pos="2268"/>
          <w:tab w:val="left" w:pos="2835"/>
        </w:tabs>
      </w:pPr>
      <w:r>
        <w:tab/>
      </w:r>
      <w:r>
        <w:tab/>
      </w:r>
      <w:r>
        <w:rPr>
          <w:bCs/>
        </w:rPr>
        <w:t>Превентивное задержание</w:t>
      </w:r>
      <w:r>
        <w:t xml:space="preserve"> </w:t>
      </w:r>
    </w:p>
    <w:p w14:paraId="3A778255" w14:textId="77777777" w:rsidR="00651680" w:rsidRPr="00F00DE7" w:rsidRDefault="00651680" w:rsidP="00504525">
      <w:pPr>
        <w:tabs>
          <w:tab w:val="left" w:pos="1701"/>
          <w:tab w:val="left" w:pos="2268"/>
          <w:tab w:val="left" w:pos="2835"/>
        </w:tabs>
        <w:spacing w:after="120"/>
        <w:ind w:left="1134" w:right="1134"/>
        <w:jc w:val="both"/>
      </w:pPr>
      <w:r>
        <w:t>18.</w:t>
      </w:r>
      <w:r>
        <w:tab/>
        <w:t>Комитет сожалеет, что государство-участник сохраняет в своей правовой системе такую меру пресечения, как превентивное задержание, хотя и принимает во внимание существование проекта поправки к Конституции, принятие которого повлечет за собой отмену этой меры. Комитет также принимает к сведению разъяснения делегации относительно исключительного характера и ограниченных масштабов применения этой меры пресечения, но отмечает, что ее применение позволяет судебным органам, по ходатайству Генеральной прокуратуры, выносить постановления о лишении свободы лиц, подозреваемых в принадлежности к преступной организации, без предъявления официального обвинения на срок до 40</w:t>
      </w:r>
      <w:r w:rsidR="007359F2">
        <w:t> </w:t>
      </w:r>
      <w:r>
        <w:t xml:space="preserve">дней с возможностью его продления максимум до 80 дней в целях обеспечения успешного проведения расследования, защиты лиц или юридических благ, а также при наличии обоснованной опасности побега (статья 16 Конституции). В этой связи Комитет напоминает, что в своем решении по делу </w:t>
      </w:r>
      <w:proofErr w:type="spellStart"/>
      <w:r w:rsidRPr="007359F2">
        <w:rPr>
          <w:i/>
        </w:rPr>
        <w:t>Рамиро</w:t>
      </w:r>
      <w:proofErr w:type="spellEnd"/>
      <w:r w:rsidRPr="007359F2">
        <w:rPr>
          <w:i/>
        </w:rPr>
        <w:t xml:space="preserve"> </w:t>
      </w:r>
      <w:proofErr w:type="spellStart"/>
      <w:r w:rsidRPr="007359F2">
        <w:rPr>
          <w:i/>
        </w:rPr>
        <w:t>Рамиреса</w:t>
      </w:r>
      <w:proofErr w:type="spellEnd"/>
      <w:r w:rsidRPr="007359F2">
        <w:rPr>
          <w:i/>
        </w:rPr>
        <w:t xml:space="preserve"> Мартинеса и др. против Мексики</w:t>
      </w:r>
      <w:r>
        <w:t xml:space="preserve"> (CAT/C/55/D/500/2012 пункт 17.5) от 4 августа 2015 года он вновь выразил свою обеспокоенность по поводу меры пресечения в виде превентивного задержания</w:t>
      </w:r>
      <w:r w:rsidR="003768ED">
        <w:t>,</w:t>
      </w:r>
      <w:r>
        <w:t xml:space="preserve"> и в частности отсутствия мер контроля за ее применением, несоразмерно </w:t>
      </w:r>
      <w:r>
        <w:lastRenderedPageBreak/>
        <w:t>длительных сроков ее применения, случаев отбывания такого заключения на территории военных частей, частых жалоб о применении пыток в отношении лиц, содержащихся в превентивном заключении, и того факта, что в контексте назначения этой меры в качестве доказательств широко используются признательные показания, предположительно полученные с применением пыток (статьи 2, 11 и 16).</w:t>
      </w:r>
    </w:p>
    <w:p w14:paraId="15CFB958" w14:textId="77777777" w:rsidR="00651680" w:rsidRPr="00F00DE7" w:rsidRDefault="00651680" w:rsidP="00504525">
      <w:pPr>
        <w:pStyle w:val="SingleTxtG"/>
        <w:tabs>
          <w:tab w:val="left" w:pos="1701"/>
          <w:tab w:val="left" w:pos="2268"/>
          <w:tab w:val="left" w:pos="2835"/>
        </w:tabs>
      </w:pPr>
      <w:r>
        <w:t>19.</w:t>
      </w:r>
      <w:r>
        <w:tab/>
      </w:r>
      <w:r>
        <w:rPr>
          <w:b/>
          <w:bCs/>
        </w:rPr>
        <w:t>Комитет подтверждает свои предыдущие рекомендации (CAT/C/MEX/</w:t>
      </w:r>
      <w:r w:rsidR="007359F2">
        <w:rPr>
          <w:b/>
          <w:bCs/>
        </w:rPr>
        <w:t xml:space="preserve"> </w:t>
      </w:r>
      <w:r>
        <w:rPr>
          <w:b/>
          <w:bCs/>
        </w:rPr>
        <w:t>CO/5-6, пункт 11, CAT/C/MEX/CO/4, пункт 15, и CAT/C/55/D/500/2012, пункт 19), в которых он настоятельно призвал государство-участник исключить из своей правовой системы меру пресечения в виде превентивного задержания.</w:t>
      </w:r>
    </w:p>
    <w:p w14:paraId="5D061CDD" w14:textId="77777777" w:rsidR="00651680" w:rsidRPr="00F00DE7" w:rsidRDefault="00651680" w:rsidP="00504525">
      <w:pPr>
        <w:pStyle w:val="H23G"/>
        <w:tabs>
          <w:tab w:val="left" w:pos="1701"/>
          <w:tab w:val="left" w:pos="2268"/>
          <w:tab w:val="left" w:pos="2835"/>
        </w:tabs>
      </w:pPr>
      <w:r>
        <w:tab/>
      </w:r>
      <w:r>
        <w:tab/>
      </w:r>
      <w:r>
        <w:rPr>
          <w:bCs/>
        </w:rPr>
        <w:t>Признательные показания, полученные под пыткой</w:t>
      </w:r>
    </w:p>
    <w:p w14:paraId="4E8E3775" w14:textId="77777777" w:rsidR="00651680" w:rsidRPr="00F00DE7" w:rsidRDefault="00651680" w:rsidP="00504525">
      <w:pPr>
        <w:pStyle w:val="SingleTxtG"/>
        <w:tabs>
          <w:tab w:val="left" w:pos="1701"/>
          <w:tab w:val="left" w:pos="2268"/>
          <w:tab w:val="left" w:pos="2835"/>
        </w:tabs>
      </w:pPr>
      <w:r>
        <w:t>20.</w:t>
      </w:r>
      <w:r>
        <w:tab/>
        <w:t>Комитет принимает к сведению положения статьи 264 Национального уголовно-процессуального кодекса и статей 50</w:t>
      </w:r>
      <w:r w:rsidR="007359F2">
        <w:t>–</w:t>
      </w:r>
      <w:r>
        <w:t xml:space="preserve">54 Общего закона против пыток, касающиеся недопустимости или недействительности доказательств, полученных под пытками или в нарушение основных прав, а также соответствующую судебную практику Верховного суда страны. Вместе с тем он сожалеет, что не получил от государства-участника информацию о судебных решениях, отвергающих в качестве доказательств признания, полученные под пытками или в результате жестокого обращения. Поэтому он по-прежнему обеспокоен согласующимися между собой сообщениями о том, что суды не расследуют такие жалобы, перенося бремя доказывания на предполагаемых жертв. Комитет также обеспокоен сообщениями о том, что пытки широко применяются для получения признательных показаний и что признания, полученные под пытками, используются против обвиняемых в качестве доказательства вины в суде. Кроме того, Комитет напоминает о выводах в докладе </w:t>
      </w:r>
      <w:r w:rsidR="007359F2">
        <w:t>«</w:t>
      </w:r>
      <w:r>
        <w:t>Двойная несправедливость</w:t>
      </w:r>
      <w:r w:rsidR="007359F2">
        <w:t>»</w:t>
      </w:r>
      <w:r>
        <w:t xml:space="preserve"> от 15 марта 2018 года, который был подготовлен Управлением Верховного комиссара Организации Объединенных Наций по правам человека по итогам проведенного в Мексике расследования и в котором подробно задокументированы случаи применения пыток, терпимого отношения к таким актам и их сокрытия, а также другие нарушения прав человека находившихся под следствием лиц в рамках расследования исчезновения 43 студентов в </w:t>
      </w:r>
      <w:proofErr w:type="spellStart"/>
      <w:r>
        <w:t>Айотсинапе</w:t>
      </w:r>
      <w:proofErr w:type="spellEnd"/>
      <w:r>
        <w:t xml:space="preserve"> в сентябре 2014</w:t>
      </w:r>
      <w:r w:rsidR="007359F2">
        <w:t> </w:t>
      </w:r>
      <w:r>
        <w:t xml:space="preserve">года. В этой связи Комитет отмечает, что государство-участник не представило запрошенную информацию о ходе расследования смерти Эммануэля Алехандро </w:t>
      </w:r>
      <w:proofErr w:type="spellStart"/>
      <w:r>
        <w:t>Бласа</w:t>
      </w:r>
      <w:proofErr w:type="spellEnd"/>
      <w:r>
        <w:t xml:space="preserve"> </w:t>
      </w:r>
      <w:proofErr w:type="spellStart"/>
      <w:r>
        <w:t>Патиньо</w:t>
      </w:r>
      <w:proofErr w:type="spellEnd"/>
      <w:r>
        <w:t>, который, как утверждается, умер в результате пыток, примененных сотрудниками Министерства военно-морского флота после его ареста 27 октября 2014</w:t>
      </w:r>
      <w:r w:rsidR="007359F2">
        <w:t> </w:t>
      </w:r>
      <w:r>
        <w:t>года (статьи 2, 15 и 16).</w:t>
      </w:r>
    </w:p>
    <w:p w14:paraId="40F24FEE" w14:textId="77777777" w:rsidR="00651680" w:rsidRPr="00F00DE7" w:rsidRDefault="00651680" w:rsidP="00504525">
      <w:pPr>
        <w:pStyle w:val="SingleTxtG"/>
        <w:tabs>
          <w:tab w:val="left" w:pos="1701"/>
          <w:tab w:val="left" w:pos="2268"/>
          <w:tab w:val="left" w:pos="2835"/>
        </w:tabs>
      </w:pPr>
      <w:r>
        <w:t>21.</w:t>
      </w:r>
      <w:r>
        <w:tab/>
      </w:r>
      <w:r>
        <w:rPr>
          <w:b/>
          <w:bCs/>
        </w:rPr>
        <w:t>Государству-участнику следует:</w:t>
      </w:r>
    </w:p>
    <w:p w14:paraId="2AF141CB" w14:textId="77777777" w:rsidR="00651680" w:rsidRPr="00F00DE7" w:rsidRDefault="00651680" w:rsidP="00504525">
      <w:pPr>
        <w:pStyle w:val="SingleTxtG"/>
        <w:tabs>
          <w:tab w:val="left" w:pos="1701"/>
          <w:tab w:val="left" w:pos="2268"/>
          <w:tab w:val="left" w:pos="2835"/>
        </w:tabs>
        <w:ind w:firstLine="567"/>
        <w:rPr>
          <w:b/>
        </w:rPr>
      </w:pPr>
      <w:r>
        <w:rPr>
          <w:b/>
          <w:bCs/>
        </w:rPr>
        <w:t>a)</w:t>
      </w:r>
      <w:r>
        <w:tab/>
      </w:r>
      <w:r>
        <w:rPr>
          <w:b/>
          <w:bCs/>
        </w:rPr>
        <w:t>принять необходимые меры</w:t>
      </w:r>
      <w:r w:rsidR="008F38FD">
        <w:rPr>
          <w:b/>
          <w:bCs/>
        </w:rPr>
        <w:t>,</w:t>
      </w:r>
      <w:r>
        <w:rPr>
          <w:b/>
          <w:bCs/>
        </w:rPr>
        <w:t xml:space="preserve"> для того чтобы на практике гарантировать недопустимость заявлений, полученных под пытками, за исключением тех случаев, когда они используются против лица, обвиняемого в применении пыток, в качестве доказательства того, что такое заявление было сделано;</w:t>
      </w:r>
    </w:p>
    <w:p w14:paraId="0475C48B" w14:textId="77777777" w:rsidR="00651680" w:rsidRPr="00F00DE7" w:rsidRDefault="00651680" w:rsidP="00504525">
      <w:pPr>
        <w:pStyle w:val="SingleTxtG"/>
        <w:tabs>
          <w:tab w:val="left" w:pos="1701"/>
          <w:tab w:val="left" w:pos="2268"/>
          <w:tab w:val="left" w:pos="2835"/>
        </w:tabs>
        <w:ind w:firstLine="567"/>
        <w:rPr>
          <w:b/>
        </w:rPr>
      </w:pPr>
      <w:r>
        <w:rPr>
          <w:b/>
          <w:bCs/>
        </w:rPr>
        <w:t>b)</w:t>
      </w:r>
      <w:r>
        <w:tab/>
      </w:r>
      <w:r>
        <w:rPr>
          <w:b/>
          <w:bCs/>
        </w:rPr>
        <w:t>обеспечить, чтобы в случае поступления жалобы на то, что заявление было получено под пыткой, незамедлительно проводилось расследование, а бремя доказывания лежало не на жертве, а на государстве;</w:t>
      </w:r>
    </w:p>
    <w:p w14:paraId="3501BA06" w14:textId="77777777" w:rsidR="00651680" w:rsidRPr="00F00DE7" w:rsidRDefault="00651680" w:rsidP="00504525">
      <w:pPr>
        <w:pStyle w:val="SingleTxtG"/>
        <w:tabs>
          <w:tab w:val="left" w:pos="1701"/>
          <w:tab w:val="left" w:pos="2268"/>
          <w:tab w:val="left" w:pos="2835"/>
        </w:tabs>
        <w:ind w:firstLine="567"/>
        <w:rPr>
          <w:b/>
        </w:rPr>
      </w:pPr>
      <w:r>
        <w:rPr>
          <w:b/>
          <w:bCs/>
        </w:rPr>
        <w:t>c)</w:t>
      </w:r>
      <w:r>
        <w:tab/>
      </w:r>
      <w:r>
        <w:rPr>
          <w:b/>
          <w:bCs/>
        </w:rPr>
        <w:t xml:space="preserve">расширять программы профессиональной подготовки судей и прокуроров, с тем чтобы они могли выявлять и эффективно расследовать все жалобы на применение пыток и жестокое обращение, </w:t>
      </w:r>
      <w:proofErr w:type="gramStart"/>
      <w:r>
        <w:rPr>
          <w:b/>
          <w:bCs/>
        </w:rPr>
        <w:t>и в частности</w:t>
      </w:r>
      <w:proofErr w:type="gramEnd"/>
      <w:r>
        <w:rPr>
          <w:b/>
          <w:bCs/>
        </w:rPr>
        <w:t xml:space="preserve"> укреплять свой институциональный потенциал, позволяющий им отклонять заявления, полученные под пыткой;</w:t>
      </w:r>
    </w:p>
    <w:p w14:paraId="1E4A547E" w14:textId="77777777" w:rsidR="00651680" w:rsidRPr="00F00DE7" w:rsidRDefault="00651680" w:rsidP="00504525">
      <w:pPr>
        <w:pStyle w:val="SingleTxtG"/>
        <w:tabs>
          <w:tab w:val="left" w:pos="1701"/>
          <w:tab w:val="left" w:pos="2268"/>
          <w:tab w:val="left" w:pos="2835"/>
        </w:tabs>
        <w:ind w:firstLine="567"/>
        <w:rPr>
          <w:b/>
        </w:rPr>
      </w:pPr>
      <w:r>
        <w:rPr>
          <w:b/>
          <w:bCs/>
        </w:rPr>
        <w:t>d)</w:t>
      </w:r>
      <w:r>
        <w:tab/>
      </w:r>
      <w:r>
        <w:rPr>
          <w:b/>
          <w:bCs/>
        </w:rPr>
        <w:t xml:space="preserve">обеспечивать, чтобы все сотрудники правоохранительных органов, судьи и прокуроры проходили обязательную подготовку, предусматривающую </w:t>
      </w:r>
      <w:proofErr w:type="spellStart"/>
      <w:r>
        <w:rPr>
          <w:b/>
          <w:bCs/>
        </w:rPr>
        <w:t>уделение</w:t>
      </w:r>
      <w:proofErr w:type="spellEnd"/>
      <w:r>
        <w:rPr>
          <w:b/>
          <w:bCs/>
        </w:rPr>
        <w:t xml:space="preserve"> первоочередного внимания взаимосвязи между не связанными с принуждением методами допроса, запрещением пыток и жестокого обращения и обязанностью судебных органов объявлять недействительными признательные показания, полученные под пыткой;</w:t>
      </w:r>
    </w:p>
    <w:p w14:paraId="24983739" w14:textId="77777777" w:rsidR="00651680" w:rsidRPr="00F00DE7" w:rsidRDefault="00651680" w:rsidP="00504525">
      <w:pPr>
        <w:pStyle w:val="SingleTxtG"/>
        <w:tabs>
          <w:tab w:val="left" w:pos="1701"/>
          <w:tab w:val="left" w:pos="2268"/>
          <w:tab w:val="left" w:pos="2835"/>
        </w:tabs>
        <w:ind w:firstLine="567"/>
        <w:rPr>
          <w:b/>
        </w:rPr>
      </w:pPr>
      <w:r>
        <w:rPr>
          <w:b/>
          <w:bCs/>
        </w:rPr>
        <w:lastRenderedPageBreak/>
        <w:t>e)</w:t>
      </w:r>
      <w:r>
        <w:tab/>
      </w:r>
      <w:r>
        <w:rPr>
          <w:b/>
          <w:bCs/>
        </w:rPr>
        <w:t>обеспечивать принятие мер наказания в отношении судей, которые надлежащим образом не реагируют на заявления о пытках, сделанные в ходе судебного разбирательства.</w:t>
      </w:r>
      <w:r>
        <w:t xml:space="preserve"> </w:t>
      </w:r>
      <w:r>
        <w:rPr>
          <w:b/>
          <w:bCs/>
        </w:rPr>
        <w:t>Кроме того, государству-участнику следует обеспечивать, чтобы должностные лица, которые добиваются признательных показаний при помощи пыток, незамедлительно привлекались к суду;</w:t>
      </w:r>
    </w:p>
    <w:p w14:paraId="7E8B4A30" w14:textId="77777777" w:rsidR="00651680" w:rsidRPr="00F00DE7" w:rsidRDefault="00651680" w:rsidP="00504525">
      <w:pPr>
        <w:pStyle w:val="SingleTxtG"/>
        <w:tabs>
          <w:tab w:val="left" w:pos="1701"/>
          <w:tab w:val="left" w:pos="2268"/>
          <w:tab w:val="left" w:pos="2835"/>
        </w:tabs>
        <w:ind w:firstLine="567"/>
        <w:rPr>
          <w:b/>
        </w:rPr>
      </w:pPr>
      <w:r>
        <w:rPr>
          <w:b/>
          <w:bCs/>
        </w:rPr>
        <w:t>f)</w:t>
      </w:r>
      <w:r>
        <w:tab/>
      </w:r>
      <w:r>
        <w:rPr>
          <w:b/>
          <w:bCs/>
        </w:rPr>
        <w:t>собирать и обнародовать информацию об уголовных делах, в которых судьи по собственной инициативе или по просьбе сторон вынесли решение о неприемлемости доказательств, полученных с помощью пыток или жестокого обращения, а также о принятых в этой связи мерах.</w:t>
      </w:r>
    </w:p>
    <w:p w14:paraId="40AA1464" w14:textId="77777777" w:rsidR="00651680" w:rsidRPr="00F00DE7" w:rsidRDefault="00651680" w:rsidP="00504525">
      <w:pPr>
        <w:pStyle w:val="H23G"/>
        <w:tabs>
          <w:tab w:val="left" w:pos="1701"/>
          <w:tab w:val="left" w:pos="2268"/>
          <w:tab w:val="left" w:pos="2835"/>
        </w:tabs>
      </w:pPr>
      <w:r>
        <w:tab/>
      </w:r>
      <w:r>
        <w:tab/>
      </w:r>
      <w:r>
        <w:rPr>
          <w:bCs/>
        </w:rPr>
        <w:t>Жалобы на пытки и жестокое обращение</w:t>
      </w:r>
    </w:p>
    <w:p w14:paraId="57DD0B08" w14:textId="77777777" w:rsidR="00651680" w:rsidRPr="00F00DE7" w:rsidRDefault="00651680" w:rsidP="00504525">
      <w:pPr>
        <w:tabs>
          <w:tab w:val="left" w:pos="1701"/>
          <w:tab w:val="left" w:pos="2268"/>
          <w:tab w:val="left" w:pos="2835"/>
        </w:tabs>
        <w:spacing w:after="120"/>
        <w:ind w:left="1134" w:right="1134"/>
        <w:jc w:val="both"/>
      </w:pPr>
      <w:r>
        <w:t>22.</w:t>
      </w:r>
      <w:r>
        <w:tab/>
        <w:t>Комитет выражает сожаление по поводу того, что не получил от государства-участника исчерпывающей информации о количестве жалоб на акты пыток или жестокого обращения, зарегистрированных в течение рассматриваемого периода. Согласно ограниченным данным, представленным делегацией, в 2013 году поступило 870 жалоб на предполагаемые акты пыток, совершенные сотрудниками Федеральной полиции, и 360 жалоб на жестокое обращение, тогда как в 2018 году было подано 466</w:t>
      </w:r>
      <w:r w:rsidR="007359F2">
        <w:t> </w:t>
      </w:r>
      <w:r>
        <w:t xml:space="preserve">жалоб на пытки и 40 жалоб на жестокое обращение. В 2013 году было зарегистрировано 42 жалобы на предполагаемые акты пыток, совершенные сотрудниками Генеральной прокуратуры Республики, а в 2018 году </w:t>
      </w:r>
      <w:r w:rsidR="007359F2">
        <w:t>–</w:t>
      </w:r>
      <w:r>
        <w:t xml:space="preserve"> 32 жалобы. На</w:t>
      </w:r>
      <w:r w:rsidR="007359F2">
        <w:t> </w:t>
      </w:r>
      <w:r>
        <w:t xml:space="preserve">сотрудников Национального института миграции в 2013 году было подано </w:t>
      </w:r>
      <w:r w:rsidR="007359F2">
        <w:br/>
      </w:r>
      <w:r>
        <w:t xml:space="preserve">3 569 жалоб (без уточнения), а в 2018 году </w:t>
      </w:r>
      <w:r w:rsidR="007359F2">
        <w:t>–</w:t>
      </w:r>
      <w:r>
        <w:t xml:space="preserve"> 1 216 жалоб. Что касается Министерства национальной обороны, то было лишь указано, что в период 2013</w:t>
      </w:r>
      <w:r w:rsidR="007359F2">
        <w:t>–</w:t>
      </w:r>
      <w:r>
        <w:t>2018 годов в адрес этого учреждения Национальная комиссия по правам человека вынесла 22</w:t>
      </w:r>
      <w:r w:rsidR="007359F2">
        <w:t> </w:t>
      </w:r>
      <w:r>
        <w:t>рекомендации, 11 из которых касались пыток и жестокого обращения. Хотя делегация заявила, что программы подготовки сотрудников сил государственной безопасности помогли сократить число жалоб, у Комитета имеются на этот счет серьезные оговорки. Более того, государство-участник не представило никакой информации за период 2014</w:t>
      </w:r>
      <w:r w:rsidR="007359F2">
        <w:t>–</w:t>
      </w:r>
      <w:r>
        <w:t>2017 годов, ни дезагрегированных статистических данных о зарегистрированных жалобах, органах, в которые такие жалобы были поданы, или органах, ответственных за их расследование. Комитет также не получил запрошенной информации о мерах, принятых государством-участником в ответ на 18</w:t>
      </w:r>
      <w:r w:rsidR="007359F2">
        <w:t> </w:t>
      </w:r>
      <w:r>
        <w:t>рекомендаций, которые были вынесены в рассматриваемый период Национальной комиссией по правам человека в связи с серьезными нарушениями и случаями пыток и жестокого обращения и адресованы главным образом Комиссии национальной безопасности, Министерству военно-морского флота и Генеральной прокуратуре Республики. Наконец, Комитет выражает сожаление в связи с тем, что до сих пор не создан Национальный реестр связанных с применением пыток преступлений, предусмотренный в Общем законе против пыток (статьи 2 и 13).</w:t>
      </w:r>
    </w:p>
    <w:p w14:paraId="55FD0F6A" w14:textId="77777777" w:rsidR="00651680" w:rsidRPr="00F00DE7" w:rsidRDefault="00651680" w:rsidP="00504525">
      <w:pPr>
        <w:pStyle w:val="SingleTxtG"/>
        <w:tabs>
          <w:tab w:val="left" w:pos="1701"/>
          <w:tab w:val="left" w:pos="2268"/>
          <w:tab w:val="left" w:pos="2835"/>
        </w:tabs>
        <w:rPr>
          <w:b/>
        </w:rPr>
      </w:pPr>
      <w:r>
        <w:t>23.</w:t>
      </w:r>
      <w:r>
        <w:tab/>
      </w:r>
      <w:r>
        <w:rPr>
          <w:b/>
          <w:bCs/>
        </w:rPr>
        <w:t>Государству-участнику следует:</w:t>
      </w:r>
    </w:p>
    <w:p w14:paraId="684549B8" w14:textId="77777777" w:rsidR="00651680" w:rsidRPr="00F00DE7" w:rsidRDefault="00651680" w:rsidP="00504525">
      <w:pPr>
        <w:pStyle w:val="SingleTxtG"/>
        <w:tabs>
          <w:tab w:val="left" w:pos="1701"/>
          <w:tab w:val="left" w:pos="2268"/>
          <w:tab w:val="left" w:pos="2835"/>
        </w:tabs>
        <w:ind w:firstLine="567"/>
        <w:rPr>
          <w:b/>
        </w:rPr>
      </w:pPr>
      <w:r>
        <w:rPr>
          <w:b/>
          <w:bCs/>
        </w:rPr>
        <w:t>a)</w:t>
      </w:r>
      <w:r>
        <w:tab/>
      </w:r>
      <w:r>
        <w:rPr>
          <w:b/>
          <w:bCs/>
        </w:rPr>
        <w:t>принять необходимые меры для обеспечения того, чтобы системы подачи и рассмотрения жалоб были эффективными, независимыми, доступными и полностью безопасными для жертв;</w:t>
      </w:r>
    </w:p>
    <w:p w14:paraId="452A0D7B" w14:textId="77777777" w:rsidR="00651680" w:rsidRPr="00F00DE7" w:rsidRDefault="00651680" w:rsidP="00504525">
      <w:pPr>
        <w:pStyle w:val="SingleTxtG"/>
        <w:tabs>
          <w:tab w:val="left" w:pos="1701"/>
          <w:tab w:val="left" w:pos="2268"/>
          <w:tab w:val="left" w:pos="2835"/>
        </w:tabs>
        <w:ind w:firstLine="567"/>
        <w:rPr>
          <w:b/>
        </w:rPr>
      </w:pPr>
      <w:r>
        <w:rPr>
          <w:b/>
          <w:bCs/>
        </w:rPr>
        <w:t>b)</w:t>
      </w:r>
      <w:r>
        <w:tab/>
      </w:r>
      <w:r>
        <w:rPr>
          <w:b/>
          <w:bCs/>
        </w:rPr>
        <w:t>создать и обновлять Национальный реестр связанных с применением пыток преступлений, предусмотренный в Общем законе против пыток, а также собирать и публиковать статистические данные о количестве зарегистрированных во всех инстанциях жалоб на акты пыток и жестокое обращение;</w:t>
      </w:r>
    </w:p>
    <w:p w14:paraId="79540843" w14:textId="77777777" w:rsidR="00651680" w:rsidRPr="007359F2" w:rsidRDefault="00651680" w:rsidP="00504525">
      <w:pPr>
        <w:pStyle w:val="SingleTxtG"/>
        <w:tabs>
          <w:tab w:val="left" w:pos="1701"/>
          <w:tab w:val="left" w:pos="2268"/>
          <w:tab w:val="left" w:pos="2835"/>
        </w:tabs>
        <w:ind w:firstLine="567"/>
        <w:rPr>
          <w:b/>
        </w:rPr>
      </w:pPr>
      <w:r>
        <w:rPr>
          <w:b/>
          <w:bCs/>
        </w:rPr>
        <w:t>c)</w:t>
      </w:r>
      <w:r>
        <w:tab/>
      </w:r>
      <w:r w:rsidRPr="007359F2">
        <w:rPr>
          <w:b/>
        </w:rPr>
        <w:t>представлять информацию о мерах, которые были приняты для выполнения рекомендаций, вынесенных Национальной комиссией по правам человека в связи с делами о пытках и жестоком обращении.</w:t>
      </w:r>
    </w:p>
    <w:p w14:paraId="27CDF7B7" w14:textId="77777777" w:rsidR="00651680" w:rsidRPr="00F00DE7" w:rsidRDefault="00651680" w:rsidP="00504525">
      <w:pPr>
        <w:pStyle w:val="H23G"/>
        <w:tabs>
          <w:tab w:val="left" w:pos="1701"/>
          <w:tab w:val="left" w:pos="2268"/>
          <w:tab w:val="left" w:pos="2835"/>
        </w:tabs>
      </w:pPr>
      <w:r>
        <w:tab/>
      </w:r>
      <w:r>
        <w:tab/>
      </w:r>
      <w:r>
        <w:rPr>
          <w:bCs/>
        </w:rPr>
        <w:t>Расследование актов пыток и жестокого обращения, судебное преследование и</w:t>
      </w:r>
      <w:r w:rsidR="007359F2">
        <w:rPr>
          <w:bCs/>
        </w:rPr>
        <w:t> </w:t>
      </w:r>
      <w:r>
        <w:rPr>
          <w:bCs/>
        </w:rPr>
        <w:t>наказание виновных в их совершении</w:t>
      </w:r>
    </w:p>
    <w:p w14:paraId="23A4E73F" w14:textId="77777777" w:rsidR="00651680" w:rsidRPr="00F00DE7" w:rsidRDefault="00651680" w:rsidP="00504525">
      <w:pPr>
        <w:tabs>
          <w:tab w:val="left" w:pos="1701"/>
          <w:tab w:val="left" w:pos="2268"/>
          <w:tab w:val="left" w:pos="2835"/>
        </w:tabs>
        <w:spacing w:after="120"/>
        <w:ind w:left="1134" w:right="1134"/>
        <w:jc w:val="both"/>
      </w:pPr>
      <w:r>
        <w:t>24.</w:t>
      </w:r>
      <w:r>
        <w:tab/>
        <w:t xml:space="preserve">Комитет обеспокоен серьезными недостатками в расследовании актов пыток и жестокого обращения в Мексике и сохранением высокого уровня безнаказанности за </w:t>
      </w:r>
      <w:r>
        <w:lastRenderedPageBreak/>
        <w:t>эти преступления. Согласно данным, представленным делегацией, в январе 2019 года в Генеральной прокуратуре Республики в связи с преступлением пытки насчитывалось 4</w:t>
      </w:r>
      <w:r w:rsidR="007359F2">
        <w:t> </w:t>
      </w:r>
      <w:r>
        <w:t>296 дел, по которым велось предварительное расследование, и 645 дел, находившихся на стадии рассмотрения. Вместе с тем Комитет сожалеет, что не получил полной информации о количестве возбужденных уголовных дел, а также о количестве судебных и дисциплинарных дел, открытых в связи с актами пыток или жестокого обращения в рассматриваемый период. Комитет также не получил от государства-участника запрошенную информацию об объеме работы, который приходится выполнять сотрудникам Специальной прокуратуры. Кроме того, согласно краткой информации, представленной делегацией, в период 2013</w:t>
      </w:r>
      <w:r w:rsidR="007359F2">
        <w:t>–</w:t>
      </w:r>
      <w:r>
        <w:t xml:space="preserve">2018 годов федеральные суды вынесли 45 обвинительных приговоров за акты пыток, однако о статусе и содержании этих приговоров и о мерах наказания, назначенных осужденным, ничего неизвестно. Комитет также не получил информации о приговорах, вынесенных судами штатов, хотя данные Национального обследования системы отправления правосудия, проведенного в 2017 году Национальным институтом статистики и географии, свидетельствуют о том, что только в 2016 году было зарегистрировано в общей сложности 3 214 жалоб на пытки и жестокое обращение, из которых лишь 8 были рассмотрены в судебном порядке (см. Ежегодный доклад о деятельности Национальной комиссии по правам человека за 2018 год). Наконец, Комитет принимает к сведению разъяснения делегации относительно применения Единого регламента расследования преступления пытки, но по-прежнему обеспокоен сообщениями о том, что действия, предпринимаемые прокуратурой, в соответствии с этим Регламентом, до передачи жалоб на пытки в Специальную прокуратуру, могут препятствовать доступу жертв к правосудию, хотя государство-участник утверждает, что речь идет об одной из мер по оказанию скорейшей поддержки предполагаемой жертве (статьи 2, 12, 13 и 16). </w:t>
      </w:r>
    </w:p>
    <w:p w14:paraId="08482578" w14:textId="77777777" w:rsidR="00651680" w:rsidRPr="00F00DE7" w:rsidRDefault="00651680" w:rsidP="00504525">
      <w:pPr>
        <w:pStyle w:val="SingleTxtG"/>
        <w:tabs>
          <w:tab w:val="left" w:pos="1701"/>
          <w:tab w:val="left" w:pos="2268"/>
          <w:tab w:val="left" w:pos="2835"/>
        </w:tabs>
        <w:rPr>
          <w:b/>
        </w:rPr>
      </w:pPr>
      <w:r>
        <w:t>25.</w:t>
      </w:r>
      <w:r>
        <w:tab/>
      </w:r>
      <w:r>
        <w:rPr>
          <w:b/>
          <w:bCs/>
        </w:rPr>
        <w:t>Комитет настоятельно призывает государство-участник:</w:t>
      </w:r>
    </w:p>
    <w:p w14:paraId="52D22E4E" w14:textId="77777777" w:rsidR="00651680" w:rsidRPr="00F00DE7" w:rsidRDefault="00651680" w:rsidP="00504525">
      <w:pPr>
        <w:pStyle w:val="SingleTxtG"/>
        <w:tabs>
          <w:tab w:val="left" w:pos="1701"/>
          <w:tab w:val="left" w:pos="2268"/>
          <w:tab w:val="left" w:pos="2835"/>
        </w:tabs>
        <w:ind w:firstLine="567"/>
        <w:rPr>
          <w:b/>
        </w:rPr>
      </w:pPr>
      <w:r>
        <w:rPr>
          <w:b/>
          <w:bCs/>
        </w:rPr>
        <w:t>a)</w:t>
      </w:r>
      <w:r>
        <w:tab/>
      </w:r>
      <w:r>
        <w:rPr>
          <w:b/>
          <w:bCs/>
        </w:rPr>
        <w:t>обеспечивать проведение независимым органом оперативного и беспристрастного расследования всех жалоб на применение пыток и жестокое обращение;</w:t>
      </w:r>
    </w:p>
    <w:p w14:paraId="64474BA3" w14:textId="77777777" w:rsidR="00651680" w:rsidRPr="00F00DE7" w:rsidRDefault="00651680" w:rsidP="00504525">
      <w:pPr>
        <w:pStyle w:val="SingleTxtG"/>
        <w:tabs>
          <w:tab w:val="left" w:pos="1701"/>
          <w:tab w:val="left" w:pos="2268"/>
          <w:tab w:val="left" w:pos="2835"/>
        </w:tabs>
        <w:ind w:firstLine="567"/>
        <w:rPr>
          <w:b/>
        </w:rPr>
      </w:pPr>
      <w:r>
        <w:rPr>
          <w:b/>
          <w:bCs/>
        </w:rPr>
        <w:t>b)</w:t>
      </w:r>
      <w:r>
        <w:tab/>
      </w:r>
      <w:r>
        <w:rPr>
          <w:b/>
          <w:bCs/>
        </w:rPr>
        <w:t>следить за тем, чтобы власти по собственной инициативе возбуждали расследование всякий раз, когда имеются разумные основания полагать, что были совершены акты пыток или имели место факты жестокого обращения;</w:t>
      </w:r>
    </w:p>
    <w:p w14:paraId="1E2D9C3C" w14:textId="77777777" w:rsidR="00651680" w:rsidRPr="00F00DE7" w:rsidRDefault="00651680" w:rsidP="00504525">
      <w:pPr>
        <w:pStyle w:val="SingleTxtG"/>
        <w:tabs>
          <w:tab w:val="left" w:pos="1701"/>
          <w:tab w:val="left" w:pos="2268"/>
          <w:tab w:val="left" w:pos="2835"/>
        </w:tabs>
        <w:ind w:firstLine="567"/>
        <w:rPr>
          <w:b/>
        </w:rPr>
      </w:pPr>
      <w:r>
        <w:rPr>
          <w:b/>
          <w:bCs/>
        </w:rPr>
        <w:t>c)</w:t>
      </w:r>
      <w:r>
        <w:tab/>
      </w:r>
      <w:r>
        <w:rPr>
          <w:b/>
          <w:bCs/>
        </w:rPr>
        <w:t>следить за тем, чтобы в случаях применения пыток или жестокого обращения подозреваемые незамедлительно отстранялись от выполнения своих служебных обязанностей на весь период расследования, в частности в тех случаях, когда существует угроза того, что, не будучи отстраненными, они могут вновь совершить акты, в которых они подозреваются, применить репрессии в отношении предполагаемой жертвы или воспрепятствовать расследованию;</w:t>
      </w:r>
    </w:p>
    <w:p w14:paraId="56CF727A" w14:textId="77777777" w:rsidR="00651680" w:rsidRPr="00F00DE7" w:rsidRDefault="00651680" w:rsidP="00504525">
      <w:pPr>
        <w:pStyle w:val="SingleTxtG"/>
        <w:tabs>
          <w:tab w:val="left" w:pos="1701"/>
          <w:tab w:val="left" w:pos="2268"/>
          <w:tab w:val="left" w:pos="2835"/>
        </w:tabs>
        <w:ind w:firstLine="567"/>
        <w:rPr>
          <w:b/>
        </w:rPr>
      </w:pPr>
      <w:r>
        <w:rPr>
          <w:b/>
          <w:bCs/>
        </w:rPr>
        <w:t>d)</w:t>
      </w:r>
      <w:r>
        <w:tab/>
      </w:r>
      <w:r>
        <w:rPr>
          <w:b/>
          <w:bCs/>
        </w:rPr>
        <w:t>облегчать доступ жертв к правосудию посредством обеспечения надлежащего юридического сопровождения, в том числе оказания, когда это оправдано, бесплатной юридической помощи.</w:t>
      </w:r>
      <w:r>
        <w:t xml:space="preserve"> </w:t>
      </w:r>
      <w:r>
        <w:rPr>
          <w:b/>
          <w:bCs/>
        </w:rPr>
        <w:t>В частности, Комитет настоятельно призывает государство-участник пересмотреть содержание Единого регламента с целью гарантирования жертвам доступа к правосудию;</w:t>
      </w:r>
    </w:p>
    <w:p w14:paraId="6F679380" w14:textId="77777777" w:rsidR="00651680" w:rsidRPr="00F00DE7" w:rsidRDefault="00651680" w:rsidP="00504525">
      <w:pPr>
        <w:pStyle w:val="SingleTxtG"/>
        <w:tabs>
          <w:tab w:val="left" w:pos="1701"/>
          <w:tab w:val="left" w:pos="2268"/>
          <w:tab w:val="left" w:pos="2835"/>
        </w:tabs>
        <w:ind w:firstLine="567"/>
        <w:rPr>
          <w:b/>
        </w:rPr>
      </w:pPr>
      <w:r>
        <w:rPr>
          <w:b/>
          <w:bCs/>
        </w:rPr>
        <w:t>e)</w:t>
      </w:r>
      <w:r>
        <w:tab/>
      </w:r>
      <w:r>
        <w:rPr>
          <w:b/>
          <w:bCs/>
        </w:rPr>
        <w:t>обеспечивать надлежащее судебное преследование лиц, подозреваемых в применении пыток и жестоком обращении, и их вышестоящих начальников, которые отдали соответствующие приказы или терпимо относились к таким актам, и, в случае их осуждения, назначение им мер наказания, соразмерных тяжести совершенных ими деяний;</w:t>
      </w:r>
    </w:p>
    <w:p w14:paraId="739285E4" w14:textId="77777777" w:rsidR="00651680" w:rsidRPr="00F00DE7" w:rsidRDefault="00651680" w:rsidP="00504525">
      <w:pPr>
        <w:pStyle w:val="SingleTxtG"/>
        <w:tabs>
          <w:tab w:val="left" w:pos="1701"/>
          <w:tab w:val="left" w:pos="2268"/>
          <w:tab w:val="left" w:pos="2835"/>
        </w:tabs>
        <w:ind w:firstLine="567"/>
        <w:rPr>
          <w:b/>
        </w:rPr>
      </w:pPr>
      <w:r>
        <w:rPr>
          <w:b/>
          <w:bCs/>
        </w:rPr>
        <w:t>f)</w:t>
      </w:r>
      <w:r>
        <w:tab/>
      </w:r>
      <w:r>
        <w:rPr>
          <w:b/>
          <w:bCs/>
        </w:rPr>
        <w:t>обеспечивать применение и соблюдение положений Общего закона против пыток, в частности положений, касающихся расследования актов пыток и жестокого обращения и судебного преследования за них.</w:t>
      </w:r>
      <w:r>
        <w:t xml:space="preserve"> </w:t>
      </w:r>
      <w:r>
        <w:rPr>
          <w:b/>
          <w:bCs/>
        </w:rPr>
        <w:t>Государству-участнику следует обеспечить создание и надлежащее функционирование всех специальных прокуратур и гарантировать их автономию, выделение им достаточных ресурсов и подготовку их персонала;</w:t>
      </w:r>
    </w:p>
    <w:p w14:paraId="57276759" w14:textId="77777777" w:rsidR="00651680" w:rsidRPr="00F00DE7" w:rsidRDefault="00651680" w:rsidP="00504525">
      <w:pPr>
        <w:pStyle w:val="SingleTxtG"/>
        <w:tabs>
          <w:tab w:val="left" w:pos="1701"/>
          <w:tab w:val="left" w:pos="2268"/>
          <w:tab w:val="left" w:pos="2835"/>
        </w:tabs>
        <w:ind w:firstLine="567"/>
        <w:rPr>
          <w:b/>
        </w:rPr>
      </w:pPr>
      <w:r>
        <w:rPr>
          <w:b/>
          <w:bCs/>
        </w:rPr>
        <w:lastRenderedPageBreak/>
        <w:t>g)</w:t>
      </w:r>
      <w:r>
        <w:tab/>
      </w:r>
      <w:r>
        <w:rPr>
          <w:b/>
          <w:bCs/>
        </w:rPr>
        <w:t>обеспечить прохождение сотрудниками системы отправления правосудия необходимой подготовки</w:t>
      </w:r>
      <w:r w:rsidR="008F38FD">
        <w:rPr>
          <w:b/>
          <w:bCs/>
        </w:rPr>
        <w:t>,</w:t>
      </w:r>
      <w:r>
        <w:rPr>
          <w:b/>
          <w:bCs/>
        </w:rPr>
        <w:t xml:space="preserve"> для того чтобы они могли правильно квалифицировать преступления, связанные с применением пыток и жестоким обращением;</w:t>
      </w:r>
    </w:p>
    <w:p w14:paraId="1DB4B459" w14:textId="77777777" w:rsidR="00651680" w:rsidRPr="00F00DE7" w:rsidRDefault="00651680" w:rsidP="00504525">
      <w:pPr>
        <w:pStyle w:val="SingleTxtG"/>
        <w:tabs>
          <w:tab w:val="left" w:pos="1701"/>
          <w:tab w:val="left" w:pos="2268"/>
          <w:tab w:val="left" w:pos="2835"/>
        </w:tabs>
        <w:ind w:firstLine="567"/>
        <w:rPr>
          <w:b/>
        </w:rPr>
      </w:pPr>
      <w:r>
        <w:rPr>
          <w:b/>
          <w:bCs/>
        </w:rPr>
        <w:t>h)</w:t>
      </w:r>
      <w:r>
        <w:tab/>
      </w:r>
      <w:r>
        <w:rPr>
          <w:b/>
          <w:bCs/>
        </w:rPr>
        <w:t>собирать и публиковать статистические данные о количестве расследований, судебных преследований, осуждений и приговоров, вынесенных по делам о пытках и жестоком обращении как на федеральном уровне, так и на уровне штатов.</w:t>
      </w:r>
    </w:p>
    <w:p w14:paraId="38778D34" w14:textId="77777777" w:rsidR="00651680" w:rsidRPr="00F00DE7" w:rsidRDefault="00651680" w:rsidP="00504525">
      <w:pPr>
        <w:pStyle w:val="H23G"/>
        <w:tabs>
          <w:tab w:val="left" w:pos="1701"/>
          <w:tab w:val="left" w:pos="2268"/>
          <w:tab w:val="left" w:pos="2835"/>
        </w:tabs>
      </w:pPr>
      <w:r>
        <w:tab/>
      </w:r>
      <w:r>
        <w:tab/>
      </w:r>
      <w:r>
        <w:rPr>
          <w:bCs/>
        </w:rPr>
        <w:t>Оценка физического и психологического состояния предполагаемых жертв пыток</w:t>
      </w:r>
      <w:r>
        <w:t xml:space="preserve"> </w:t>
      </w:r>
    </w:p>
    <w:p w14:paraId="5D70D9AF" w14:textId="77777777" w:rsidR="00651680" w:rsidRPr="00F00DE7" w:rsidRDefault="00651680" w:rsidP="00504525">
      <w:pPr>
        <w:tabs>
          <w:tab w:val="left" w:pos="1701"/>
          <w:tab w:val="left" w:pos="2268"/>
          <w:tab w:val="left" w:pos="2835"/>
        </w:tabs>
        <w:spacing w:after="120"/>
        <w:ind w:left="1134" w:right="1134"/>
        <w:jc w:val="both"/>
      </w:pPr>
      <w:r>
        <w:t>26.</w:t>
      </w:r>
      <w:r>
        <w:tab/>
        <w:t>Комитет отмечает публикацию 5 октября 2015 года Постановления A/085/15, содержащего руководящие указания, которым должны следовать сотрудники Генеральной прокуратуры Республики при расследовании предполагаемых актов пыток, но в то же время обеспокоен информацией о серьезных недостатках в процедуре медико-психологического освидетельствования, используемой для оценки физического и психологического состояния предполагаемых жертв. Имеющаяся в распоряжении Комитета информация свидетельствует о значительных задержках с подготовкой актов освидетельствования медицинскими экспертами и психологами из Генеральной прокуратуры Республики, а также об отсутствии в них исчерпывающей информации, что порождает сомнения относительно беспристрастности проводящих освидетельствование специалистов. Обеспокоенность вызывают и сообщения о том, что доказательная сила оценок, проводимых независимыми медицинскими экспертами, по-прежнему не признается в рамках судебной практики вопреки статье</w:t>
      </w:r>
      <w:r w:rsidR="007359F2">
        <w:t> </w:t>
      </w:r>
      <w:r>
        <w:t xml:space="preserve">37 Общего закона против пыток. Кроме того, Комитет обеспокоен автоматическим закрытием дела в случаях </w:t>
      </w:r>
      <w:r w:rsidR="007359F2">
        <w:t>«</w:t>
      </w:r>
      <w:r>
        <w:t>отрицательного</w:t>
      </w:r>
      <w:r w:rsidR="007359F2">
        <w:t>»</w:t>
      </w:r>
      <w:r>
        <w:t xml:space="preserve"> медико-психологического освидетельствования, т.</w:t>
      </w:r>
      <w:r w:rsidR="007359F2">
        <w:t> </w:t>
      </w:r>
      <w:r>
        <w:t>е. когда оно не позволяет подтвердить утверждения о применении пыток (статьи 2, 12, 13 и 16).</w:t>
      </w:r>
    </w:p>
    <w:p w14:paraId="4D5BE797" w14:textId="77777777" w:rsidR="00651680" w:rsidRPr="00F00DE7" w:rsidRDefault="00651680" w:rsidP="00504525">
      <w:pPr>
        <w:pStyle w:val="SingleTxtG"/>
        <w:tabs>
          <w:tab w:val="left" w:pos="1701"/>
          <w:tab w:val="left" w:pos="2268"/>
          <w:tab w:val="left" w:pos="2835"/>
        </w:tabs>
        <w:rPr>
          <w:b/>
        </w:rPr>
      </w:pPr>
      <w:r>
        <w:t>27.</w:t>
      </w:r>
      <w:r>
        <w:tab/>
      </w:r>
      <w:r>
        <w:rPr>
          <w:b/>
          <w:bCs/>
        </w:rPr>
        <w:t>Комитет настоятельно призывает государство-участник:</w:t>
      </w:r>
    </w:p>
    <w:p w14:paraId="59D05D9A" w14:textId="77777777" w:rsidR="00651680" w:rsidRPr="007359F2" w:rsidRDefault="00F641A4" w:rsidP="00504525">
      <w:pPr>
        <w:pStyle w:val="SingleTxtG"/>
        <w:tabs>
          <w:tab w:val="left" w:pos="1701"/>
          <w:tab w:val="left" w:pos="2268"/>
          <w:tab w:val="left" w:pos="2835"/>
        </w:tabs>
        <w:ind w:firstLine="567"/>
        <w:rPr>
          <w:b/>
        </w:rPr>
      </w:pPr>
      <w:r w:rsidRPr="007359F2">
        <w:rPr>
          <w:b/>
        </w:rPr>
        <w:t>a)</w:t>
      </w:r>
      <w:r w:rsidRPr="007359F2">
        <w:rPr>
          <w:b/>
        </w:rPr>
        <w:tab/>
      </w:r>
      <w:r w:rsidR="00651680" w:rsidRPr="007359F2">
        <w:rPr>
          <w:b/>
        </w:rPr>
        <w:t>рассмотреть вопрос о создании институтов судебной медицины и криминалистики, которые будут осуществлять свои функции на основе полной независимости и строго научных критериев и которым будут переданы выполняемые в настоящее время Генеральной прокуратурой Республики полномочия в части процедур медико-психологического освидетельствования, используемых для оценки физического и психологического состояния предполагаемых жертв, а также аккредитации всех применяющих их медицинских экспертов и психологов;</w:t>
      </w:r>
    </w:p>
    <w:p w14:paraId="29A3BD4E" w14:textId="77777777" w:rsidR="00651680" w:rsidRPr="00F00DE7" w:rsidRDefault="00F641A4" w:rsidP="00504525">
      <w:pPr>
        <w:pStyle w:val="SingleTxtG"/>
        <w:tabs>
          <w:tab w:val="left" w:pos="1701"/>
          <w:tab w:val="left" w:pos="2268"/>
          <w:tab w:val="left" w:pos="2835"/>
        </w:tabs>
        <w:ind w:firstLine="567"/>
        <w:rPr>
          <w:b/>
        </w:rPr>
      </w:pPr>
      <w:r w:rsidRPr="00F00DE7">
        <w:rPr>
          <w:b/>
        </w:rPr>
        <w:t>b)</w:t>
      </w:r>
      <w:r w:rsidRPr="00F00DE7">
        <w:rPr>
          <w:b/>
        </w:rPr>
        <w:tab/>
      </w:r>
      <w:r w:rsidR="00651680">
        <w:rPr>
          <w:b/>
          <w:bCs/>
        </w:rPr>
        <w:t>обеспечить, чтобы все оценки физического и психологического состояния предполагаемых жертв пыток проводились в соответствии с принципами, процедурами и руководящими указаниями, содержащимися в Руководстве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а в случае их нарушения применялись надлежащие санкции;</w:t>
      </w:r>
    </w:p>
    <w:p w14:paraId="09A22372" w14:textId="77777777" w:rsidR="00651680" w:rsidRPr="00F00DE7" w:rsidRDefault="00F641A4" w:rsidP="00504525">
      <w:pPr>
        <w:pStyle w:val="SingleTxtG"/>
        <w:tabs>
          <w:tab w:val="left" w:pos="1701"/>
          <w:tab w:val="left" w:pos="2268"/>
          <w:tab w:val="left" w:pos="2835"/>
        </w:tabs>
        <w:ind w:firstLine="567"/>
        <w:rPr>
          <w:b/>
        </w:rPr>
      </w:pPr>
      <w:r w:rsidRPr="00F00DE7">
        <w:rPr>
          <w:b/>
        </w:rPr>
        <w:t>c)</w:t>
      </w:r>
      <w:r w:rsidRPr="00F00DE7">
        <w:rPr>
          <w:b/>
        </w:rPr>
        <w:tab/>
      </w:r>
      <w:r w:rsidR="00651680">
        <w:rPr>
          <w:b/>
          <w:bCs/>
        </w:rPr>
        <w:t>следить за тем, чтобы весь соответствующий персонал проходил специальную подготовку по вопросам выявления и документирования случаев применения пыток и жестокого обращения в соответствии со Стамбульским протоколом;</w:t>
      </w:r>
    </w:p>
    <w:p w14:paraId="2C36722E" w14:textId="77777777" w:rsidR="00651680" w:rsidRPr="00F00DE7" w:rsidRDefault="00F641A4" w:rsidP="00504525">
      <w:pPr>
        <w:pStyle w:val="SingleTxtG"/>
        <w:tabs>
          <w:tab w:val="left" w:pos="1701"/>
          <w:tab w:val="left" w:pos="2268"/>
          <w:tab w:val="left" w:pos="2835"/>
        </w:tabs>
        <w:ind w:firstLine="567"/>
        <w:rPr>
          <w:b/>
        </w:rPr>
      </w:pPr>
      <w:r w:rsidRPr="00F00DE7">
        <w:rPr>
          <w:b/>
        </w:rPr>
        <w:t>d)</w:t>
      </w:r>
      <w:r w:rsidRPr="00F00DE7">
        <w:rPr>
          <w:b/>
        </w:rPr>
        <w:tab/>
      </w:r>
      <w:r w:rsidR="00651680">
        <w:rPr>
          <w:b/>
          <w:bCs/>
        </w:rPr>
        <w:t>обеспечить признание на практике доказательной силы заключений аккредитованных независимых медицинских экспертов и психологов, как это предусмотрено статьей 37 Общего закона против пыток.</w:t>
      </w:r>
    </w:p>
    <w:p w14:paraId="3FC7172B" w14:textId="77777777" w:rsidR="00651680" w:rsidRPr="00F00DE7" w:rsidRDefault="00651680" w:rsidP="00504525">
      <w:pPr>
        <w:pStyle w:val="H23G"/>
        <w:tabs>
          <w:tab w:val="left" w:pos="1701"/>
          <w:tab w:val="left" w:pos="2268"/>
          <w:tab w:val="left" w:pos="2835"/>
        </w:tabs>
      </w:pPr>
      <w:r>
        <w:tab/>
      </w:r>
      <w:r>
        <w:tab/>
      </w:r>
      <w:r>
        <w:rPr>
          <w:bCs/>
        </w:rPr>
        <w:t>Насильственные исчезновения</w:t>
      </w:r>
    </w:p>
    <w:p w14:paraId="53D098E6" w14:textId="77777777" w:rsidR="00651680" w:rsidRPr="00F00DE7" w:rsidRDefault="00651680" w:rsidP="00504525">
      <w:pPr>
        <w:tabs>
          <w:tab w:val="left" w:pos="1701"/>
          <w:tab w:val="left" w:pos="2268"/>
          <w:tab w:val="left" w:pos="2835"/>
        </w:tabs>
        <w:spacing w:after="120"/>
        <w:ind w:left="1134" w:right="1134"/>
        <w:jc w:val="both"/>
      </w:pPr>
      <w:r>
        <w:t>28.</w:t>
      </w:r>
      <w:r>
        <w:tab/>
        <w:t xml:space="preserve">Комитет принимает к сведению заявление делегации о возобновлении работы по созданию национальной системы розыска лиц, предусмотренной в Общем законе о </w:t>
      </w:r>
      <w:r>
        <w:lastRenderedPageBreak/>
        <w:t xml:space="preserve">насильственных исчезновениях лиц, а также о разработке Единого регламента розыска лиц. Что касается применения Единого регламента расследования преступлений, связанных с насильственными исчезновениями лиц и исчезновениями, совершенными частными лицами, то Комитет обеспокоен тем, что, согласно имеющейся в его распоряжении информации, перед принятием этого регламента не было проведено надлежащих консультаций с организациями гражданского общества, которые считают его недостаточно доработанным. Комитет сожалеет, что государство-участник не прореагировало на сообщения о том, что расследование случаев насильственных исчезновений не ведется с должной тщательностью, и что эффективность существующих механизмов судебно-медицинской идентификации вызывает сомнение. Он также не получил от государства-участника ни обновленной статистической информации о количестве нераскрытых случаев насильственных исчезновений и о еще неопознанных останках, ни запрошенной информации о ходе расследования имевшего место в мае 2018 года в </w:t>
      </w:r>
      <w:proofErr w:type="spellStart"/>
      <w:r>
        <w:t>Тамаулипасе</w:t>
      </w:r>
      <w:proofErr w:type="spellEnd"/>
      <w:r>
        <w:t xml:space="preserve"> исчезновения 23</w:t>
      </w:r>
      <w:r w:rsidR="007359F2">
        <w:t> </w:t>
      </w:r>
      <w:r>
        <w:t>человек, в котором предположительно виновна федеральная полиция (статьи 2, 12, 13 и 16).</w:t>
      </w:r>
    </w:p>
    <w:p w14:paraId="048685F3" w14:textId="77777777" w:rsidR="00651680" w:rsidRPr="00F00DE7" w:rsidRDefault="00651680" w:rsidP="00504525">
      <w:pPr>
        <w:pStyle w:val="SingleTxtG"/>
        <w:tabs>
          <w:tab w:val="left" w:pos="1701"/>
          <w:tab w:val="left" w:pos="2268"/>
          <w:tab w:val="left" w:pos="2835"/>
        </w:tabs>
        <w:rPr>
          <w:b/>
        </w:rPr>
      </w:pPr>
      <w:r>
        <w:t>29.</w:t>
      </w:r>
      <w:r>
        <w:tab/>
      </w:r>
      <w:r>
        <w:rPr>
          <w:b/>
          <w:bCs/>
        </w:rPr>
        <w:t>Комитет настоятельно призывает государство-участник:</w:t>
      </w:r>
    </w:p>
    <w:p w14:paraId="37CD7F50" w14:textId="77777777" w:rsidR="00651680" w:rsidRPr="00F00DE7" w:rsidRDefault="00F641A4" w:rsidP="00504525">
      <w:pPr>
        <w:pStyle w:val="SingleTxtG"/>
        <w:tabs>
          <w:tab w:val="left" w:pos="1701"/>
          <w:tab w:val="left" w:pos="2268"/>
          <w:tab w:val="left" w:pos="2835"/>
        </w:tabs>
        <w:ind w:firstLine="567"/>
        <w:rPr>
          <w:b/>
        </w:rPr>
      </w:pPr>
      <w:r w:rsidRPr="00F00DE7">
        <w:rPr>
          <w:b/>
        </w:rPr>
        <w:t>a)</w:t>
      </w:r>
      <w:r w:rsidRPr="00F00DE7">
        <w:rPr>
          <w:b/>
        </w:rPr>
        <w:tab/>
      </w:r>
      <w:r w:rsidR="00651680">
        <w:rPr>
          <w:b/>
          <w:bCs/>
        </w:rPr>
        <w:t>обеспечивать оперативное, эффективное и беспристрастное расследование случаев насильственных исчезновений, судебное преследование предполагаемых преступников и надлежащее наказание виновных, а также предоставление всем жертвам, включая всех лиц, которым был причинен прямой ущерб в результате насильственного исчезновения, эффективного возмещения, включая адекватную компенсацию.</w:t>
      </w:r>
      <w:r w:rsidR="00651680">
        <w:t xml:space="preserve"> </w:t>
      </w:r>
      <w:r w:rsidR="00651680">
        <w:rPr>
          <w:b/>
          <w:bCs/>
        </w:rPr>
        <w:t xml:space="preserve">В этой связи Комитет просит представить запрошенную информацию о расследовании исчезновений, имевших место в </w:t>
      </w:r>
      <w:proofErr w:type="spellStart"/>
      <w:r w:rsidR="00651680">
        <w:rPr>
          <w:b/>
          <w:bCs/>
        </w:rPr>
        <w:t>Тамаулипасе</w:t>
      </w:r>
      <w:proofErr w:type="spellEnd"/>
      <w:r w:rsidR="00651680">
        <w:rPr>
          <w:b/>
          <w:bCs/>
        </w:rPr>
        <w:t xml:space="preserve"> в мае 2018 года;</w:t>
      </w:r>
    </w:p>
    <w:p w14:paraId="6199F734" w14:textId="77777777" w:rsidR="00651680" w:rsidRPr="00F00DE7" w:rsidRDefault="00F641A4" w:rsidP="00504525">
      <w:pPr>
        <w:pStyle w:val="SingleTxtG"/>
        <w:tabs>
          <w:tab w:val="left" w:pos="1701"/>
          <w:tab w:val="left" w:pos="2268"/>
          <w:tab w:val="left" w:pos="2835"/>
        </w:tabs>
        <w:ind w:firstLine="567"/>
        <w:rPr>
          <w:b/>
        </w:rPr>
      </w:pPr>
      <w:r w:rsidRPr="00F00DE7">
        <w:rPr>
          <w:b/>
        </w:rPr>
        <w:t>b)</w:t>
      </w:r>
      <w:r w:rsidRPr="00F00DE7">
        <w:rPr>
          <w:b/>
        </w:rPr>
        <w:tab/>
      </w:r>
      <w:r w:rsidR="00651680">
        <w:rPr>
          <w:b/>
          <w:bCs/>
        </w:rPr>
        <w:t>обеспечить эффективное функционирование национальной системы розыска лиц, включая реестры и инструменты, предусмотренные в Общем законе о насильственных исчезновениях лиц.</w:t>
      </w:r>
      <w:r w:rsidR="00651680">
        <w:t xml:space="preserve"> </w:t>
      </w:r>
      <w:r w:rsidR="00651680">
        <w:rPr>
          <w:b/>
          <w:bCs/>
        </w:rPr>
        <w:t>Государству-участнику следует также выделить Национальной комиссии по розыску лиц и местным комиссиям достаточные ресурсы для их надлежащего функционирования;</w:t>
      </w:r>
    </w:p>
    <w:p w14:paraId="6AAD693E" w14:textId="77777777" w:rsidR="00651680" w:rsidRPr="00F00DE7" w:rsidRDefault="00F641A4" w:rsidP="00504525">
      <w:pPr>
        <w:pStyle w:val="SingleTxtG"/>
        <w:tabs>
          <w:tab w:val="left" w:pos="1701"/>
          <w:tab w:val="left" w:pos="2268"/>
          <w:tab w:val="left" w:pos="2835"/>
        </w:tabs>
        <w:ind w:firstLine="567"/>
        <w:rPr>
          <w:b/>
        </w:rPr>
      </w:pPr>
      <w:r w:rsidRPr="00F00DE7">
        <w:rPr>
          <w:b/>
        </w:rPr>
        <w:t>c)</w:t>
      </w:r>
      <w:r w:rsidRPr="00F00DE7">
        <w:rPr>
          <w:b/>
        </w:rPr>
        <w:tab/>
      </w:r>
      <w:r w:rsidR="00651680">
        <w:rPr>
          <w:b/>
          <w:bCs/>
        </w:rPr>
        <w:t>срочно решить проблему идентификации неопознанных человеческих останков и укрепить потенциал государства посредством создания надлежащим образом финансируемых учреждений для передачи найденных останков людей их соответствующим семьям.</w:t>
      </w:r>
    </w:p>
    <w:p w14:paraId="19AB6A2F" w14:textId="77777777" w:rsidR="00651680" w:rsidRPr="00F00DE7" w:rsidRDefault="00651680" w:rsidP="00504525">
      <w:pPr>
        <w:pStyle w:val="H23G"/>
        <w:tabs>
          <w:tab w:val="left" w:pos="1701"/>
          <w:tab w:val="left" w:pos="2268"/>
          <w:tab w:val="left" w:pos="2835"/>
        </w:tabs>
      </w:pPr>
      <w:r>
        <w:tab/>
      </w:r>
      <w:r>
        <w:tab/>
      </w:r>
      <w:r>
        <w:rPr>
          <w:bCs/>
        </w:rPr>
        <w:t>Деятельность по поддержанию общественного порядка и безопасности</w:t>
      </w:r>
    </w:p>
    <w:p w14:paraId="60154DD0" w14:textId="77777777" w:rsidR="00651680" w:rsidRPr="00F00DE7" w:rsidRDefault="00651680" w:rsidP="00504525">
      <w:pPr>
        <w:pStyle w:val="SingleTxtG"/>
        <w:tabs>
          <w:tab w:val="left" w:pos="1701"/>
          <w:tab w:val="left" w:pos="2268"/>
          <w:tab w:val="left" w:pos="2835"/>
        </w:tabs>
      </w:pPr>
      <w:r>
        <w:t>30.</w:t>
      </w:r>
      <w:r>
        <w:tab/>
        <w:t xml:space="preserve">Согласно разъяснениям, которые дала делегация относительно участия вооруженных сил в операциях по борьбе с организованной преступностью, в настоящее время государство-участник не считает возможным освободить армию от ее нынешней работы в области обеспечения безопасности. Комитет выражает обеспокоенность по этому поводу, а также в связи с сообщениями о серьезных нарушениях прав человека, включая пытки, совершаемых военнослужащими в ходе такого рода операций. Комитет также отмечает недавнее создание Национальной гвардии </w:t>
      </w:r>
      <w:r w:rsidR="008F38FD">
        <w:t>–</w:t>
      </w:r>
      <w:r>
        <w:t xml:space="preserve"> нового гражданского органа безопасности вместо Федеральной полиции, однако обеспокоен тем, что руководителем этой структуры недавно был назначен выходящий в отставку военный. С другой стороны, озабоченность вызывает и отсутствие ясности в отношении действующих правил применения силы и идентификации сотрудников сил безопасности и их транспортных средств (статьи 2, 12, 13 и 16).</w:t>
      </w:r>
    </w:p>
    <w:p w14:paraId="2C56FC01" w14:textId="77777777" w:rsidR="00651680" w:rsidRPr="00F00DE7" w:rsidRDefault="00651680" w:rsidP="00504525">
      <w:pPr>
        <w:pStyle w:val="SingleTxtG"/>
        <w:tabs>
          <w:tab w:val="left" w:pos="1701"/>
          <w:tab w:val="left" w:pos="2268"/>
          <w:tab w:val="left" w:pos="2835"/>
        </w:tabs>
        <w:rPr>
          <w:b/>
        </w:rPr>
      </w:pPr>
      <w:r>
        <w:t>31.</w:t>
      </w:r>
      <w:r>
        <w:tab/>
      </w:r>
      <w:r>
        <w:rPr>
          <w:b/>
          <w:bCs/>
        </w:rPr>
        <w:t>Государству-участнику следует:</w:t>
      </w:r>
    </w:p>
    <w:p w14:paraId="200E8B3B" w14:textId="77777777" w:rsidR="00651680" w:rsidRPr="00F00DE7" w:rsidRDefault="00651680" w:rsidP="00504525">
      <w:pPr>
        <w:pStyle w:val="SingleTxtG"/>
        <w:tabs>
          <w:tab w:val="left" w:pos="1701"/>
          <w:tab w:val="left" w:pos="2268"/>
          <w:tab w:val="left" w:pos="2835"/>
        </w:tabs>
        <w:ind w:firstLine="567"/>
        <w:rPr>
          <w:b/>
        </w:rPr>
      </w:pPr>
      <w:r>
        <w:rPr>
          <w:b/>
          <w:bCs/>
        </w:rPr>
        <w:t>a)</w:t>
      </w:r>
      <w:r>
        <w:tab/>
      </w:r>
      <w:r>
        <w:rPr>
          <w:b/>
          <w:bCs/>
        </w:rPr>
        <w:t>обеспечить оперативное и беспристрастное расследование всех утверждений о чрезмерном применении силы, особенно смертоносной, сотрудниками сил безопасности и военнослужащими, судебное преследование предполагаемых правонарушителей и, в случае признания их виновными, назначение им мер наказания, соразмерных тяжести совершенных ими деяний, а также предоставление полного возмещения жертвам или их семьям;</w:t>
      </w:r>
    </w:p>
    <w:p w14:paraId="69001A3E" w14:textId="77777777" w:rsidR="00651680" w:rsidRPr="00F00DE7" w:rsidRDefault="00651680" w:rsidP="00504525">
      <w:pPr>
        <w:pStyle w:val="SingleTxtG"/>
        <w:tabs>
          <w:tab w:val="left" w:pos="1701"/>
          <w:tab w:val="left" w:pos="2268"/>
          <w:tab w:val="left" w:pos="2835"/>
        </w:tabs>
        <w:ind w:firstLine="567"/>
        <w:rPr>
          <w:b/>
        </w:rPr>
      </w:pPr>
      <w:r>
        <w:rPr>
          <w:b/>
          <w:bCs/>
        </w:rPr>
        <w:lastRenderedPageBreak/>
        <w:t>b)</w:t>
      </w:r>
      <w:r>
        <w:tab/>
      </w:r>
      <w:r>
        <w:rPr>
          <w:b/>
          <w:bCs/>
        </w:rPr>
        <w:t>публиковать данные о количестве убитых, раненых и задержанных в ходе операций по обеспечению безопасности;</w:t>
      </w:r>
    </w:p>
    <w:p w14:paraId="43FBA520" w14:textId="77777777" w:rsidR="00651680" w:rsidRPr="00F00DE7" w:rsidRDefault="00651680" w:rsidP="00504525">
      <w:pPr>
        <w:pStyle w:val="SingleTxtG"/>
        <w:tabs>
          <w:tab w:val="left" w:pos="1701"/>
          <w:tab w:val="left" w:pos="2268"/>
          <w:tab w:val="left" w:pos="2835"/>
        </w:tabs>
        <w:ind w:firstLine="567"/>
        <w:rPr>
          <w:b/>
        </w:rPr>
      </w:pPr>
      <w:r>
        <w:rPr>
          <w:b/>
          <w:bCs/>
        </w:rPr>
        <w:t>c)</w:t>
      </w:r>
      <w:r>
        <w:tab/>
      </w:r>
      <w:r>
        <w:rPr>
          <w:b/>
          <w:bCs/>
        </w:rPr>
        <w:t>обеспечивать, чтобы задачи по поддержанию правопорядка возлагались, насколько это возможно, на гражданские, а не военные власти</w:t>
      </w:r>
      <w:r w:rsidR="008F38FD">
        <w:rPr>
          <w:b/>
          <w:bCs/>
        </w:rPr>
        <w:t>.</w:t>
      </w:r>
      <w:r>
        <w:t xml:space="preserve"> </w:t>
      </w:r>
      <w:r>
        <w:rPr>
          <w:b/>
          <w:bCs/>
        </w:rPr>
        <w:t>Кроме того, для сохранения независимости Национальной гвардии необходимо обеспечить, чтобы ее руководство состояло из гражданских лиц;</w:t>
      </w:r>
    </w:p>
    <w:p w14:paraId="27FA85FB" w14:textId="77777777" w:rsidR="00651680" w:rsidRPr="00F00DE7" w:rsidRDefault="00651680" w:rsidP="00504525">
      <w:pPr>
        <w:pStyle w:val="SingleTxtG"/>
        <w:tabs>
          <w:tab w:val="left" w:pos="1701"/>
          <w:tab w:val="left" w:pos="2268"/>
          <w:tab w:val="left" w:pos="2835"/>
        </w:tabs>
        <w:ind w:firstLine="567"/>
        <w:rPr>
          <w:b/>
        </w:rPr>
      </w:pPr>
      <w:r>
        <w:rPr>
          <w:b/>
          <w:bCs/>
        </w:rPr>
        <w:t>d)</w:t>
      </w:r>
      <w:r>
        <w:tab/>
      </w:r>
      <w:r>
        <w:rPr>
          <w:b/>
          <w:bCs/>
        </w:rPr>
        <w:t>принять предусмотренный в статье 73 XXIII Конституции национальный закон о применении силы, который бы соответствовал Основным принципам применения силы и огнестрельного оружия должностными лицами по поддержанию правопорядка;</w:t>
      </w:r>
    </w:p>
    <w:p w14:paraId="50F2C15A" w14:textId="77777777" w:rsidR="00651680" w:rsidRPr="00F00DE7" w:rsidRDefault="00651680" w:rsidP="00504525">
      <w:pPr>
        <w:pStyle w:val="SingleTxtG"/>
        <w:tabs>
          <w:tab w:val="left" w:pos="1701"/>
          <w:tab w:val="left" w:pos="2268"/>
          <w:tab w:val="left" w:pos="2835"/>
        </w:tabs>
        <w:ind w:firstLine="567"/>
        <w:rPr>
          <w:b/>
        </w:rPr>
      </w:pPr>
      <w:r>
        <w:rPr>
          <w:b/>
          <w:bCs/>
        </w:rPr>
        <w:t>e)</w:t>
      </w:r>
      <w:r>
        <w:tab/>
      </w:r>
      <w:r>
        <w:rPr>
          <w:b/>
          <w:bCs/>
        </w:rPr>
        <w:t>принять необходимые меры для обеспечения правильной идентификации сотрудников сил безопасности в любой момент выполнения ими своих функций.</w:t>
      </w:r>
    </w:p>
    <w:p w14:paraId="0BF08B5D" w14:textId="77777777" w:rsidR="00651680" w:rsidRPr="00F00DE7" w:rsidRDefault="00651680" w:rsidP="00504525">
      <w:pPr>
        <w:pStyle w:val="SingleTxtG"/>
        <w:tabs>
          <w:tab w:val="left" w:pos="1701"/>
          <w:tab w:val="left" w:pos="2268"/>
          <w:tab w:val="left" w:pos="2835"/>
        </w:tabs>
        <w:rPr>
          <w:b/>
        </w:rPr>
      </w:pPr>
      <w:r>
        <w:rPr>
          <w:b/>
          <w:bCs/>
        </w:rPr>
        <w:t>Условия содержания под стражей</w:t>
      </w:r>
    </w:p>
    <w:p w14:paraId="261F3751" w14:textId="77777777" w:rsidR="00651680" w:rsidRPr="00F00DE7" w:rsidRDefault="00651680" w:rsidP="00504525">
      <w:pPr>
        <w:pStyle w:val="SingleTxtG"/>
        <w:tabs>
          <w:tab w:val="left" w:pos="1701"/>
          <w:tab w:val="left" w:pos="2268"/>
          <w:tab w:val="left" w:pos="2835"/>
        </w:tabs>
      </w:pPr>
      <w:r>
        <w:t>32.</w:t>
      </w:r>
      <w:r>
        <w:tab/>
        <w:t xml:space="preserve">Как признала делегация, мексиканская пенитенциарная система сталкивается с огромными вызовами, особенно на уровне штатов. Поэтому Комитет высоко оценивает усилия государства-участника по сокращению переполненности федеральных тюрем, поскольку это способствует улучшению условий содержания под стражей. Вместе с тем Комитет по-прежнему обеспокоен сообщениями о переполненности ряда тюрем на уровне штатов и муниципалитетов, например, тюрем </w:t>
      </w:r>
      <w:proofErr w:type="spellStart"/>
      <w:r>
        <w:t>Чалко</w:t>
      </w:r>
      <w:proofErr w:type="spellEnd"/>
      <w:r>
        <w:t xml:space="preserve">, </w:t>
      </w:r>
      <w:proofErr w:type="spellStart"/>
      <w:r>
        <w:t>Лерма</w:t>
      </w:r>
      <w:proofErr w:type="spellEnd"/>
      <w:r>
        <w:t xml:space="preserve"> и </w:t>
      </w:r>
      <w:proofErr w:type="spellStart"/>
      <w:r>
        <w:t>Хилотепек</w:t>
      </w:r>
      <w:proofErr w:type="spellEnd"/>
      <w:r>
        <w:t xml:space="preserve"> в штате Мехико. Кроме того, Комитет обеспокоен большим числом лиц, находящихся в предварительном заключении, иногда в течение чрезвычайно продолжительного периода времени, а также тем, что государство-участник не только продолжает использовать предварительное заключение в качестве </w:t>
      </w:r>
      <w:r w:rsidR="007359F2">
        <w:t>«</w:t>
      </w:r>
      <w:r>
        <w:t>формальной</w:t>
      </w:r>
      <w:r w:rsidR="007359F2">
        <w:t>»</w:t>
      </w:r>
      <w:r>
        <w:t>, т.</w:t>
      </w:r>
      <w:r w:rsidR="008F38FD">
        <w:t> </w:t>
      </w:r>
      <w:r>
        <w:t>е. обязательной мерой пресечения, но и недавно расширило перечень преступлений, к которым может применяться эта мера в нарушение международных стандартов. С другой стороны, Комитет принимает к сведению содержание Национального закона об исполнении наказаний от 16 июня 2016 года и принятие в ноябре того же года ряда регламентов, касающихся управления тюрьмами. Вместе с тем он по-прежнему обеспокоен сообщениями, в которых описываются ситуации самоуправления, обусловленные нехваткой персонала во многих тюрьмах страны, частые беспорядки со смертельным исходом, насилие среди заключенных и недостаточный уровень безопасности в некоторых тюрьмах. Комитет также обеспокоен актами коррупции со стороны тюремных служащих и другого тюремного персонала (статьи 11 и 16).</w:t>
      </w:r>
    </w:p>
    <w:p w14:paraId="1699F1AD" w14:textId="77777777" w:rsidR="00651680" w:rsidRDefault="00651680" w:rsidP="00504525">
      <w:pPr>
        <w:pStyle w:val="SingleTxtG"/>
        <w:tabs>
          <w:tab w:val="left" w:pos="1701"/>
          <w:tab w:val="left" w:pos="2268"/>
          <w:tab w:val="left" w:pos="2835"/>
        </w:tabs>
        <w:rPr>
          <w:b/>
        </w:rPr>
      </w:pPr>
      <w:r>
        <w:t>33.</w:t>
      </w:r>
      <w:r>
        <w:tab/>
      </w:r>
      <w:r>
        <w:rPr>
          <w:b/>
          <w:bCs/>
        </w:rPr>
        <w:t>Государству-участнику следует:</w:t>
      </w:r>
    </w:p>
    <w:p w14:paraId="2AD925C2" w14:textId="77777777" w:rsidR="00651680" w:rsidRPr="00F00DE7" w:rsidRDefault="00F641A4" w:rsidP="00504525">
      <w:pPr>
        <w:pStyle w:val="SingleTxtG"/>
        <w:tabs>
          <w:tab w:val="left" w:pos="1701"/>
          <w:tab w:val="left" w:pos="2268"/>
          <w:tab w:val="left" w:pos="2835"/>
        </w:tabs>
        <w:ind w:firstLine="560"/>
        <w:rPr>
          <w:b/>
        </w:rPr>
      </w:pPr>
      <w:r w:rsidRPr="00F00DE7">
        <w:rPr>
          <w:b/>
        </w:rPr>
        <w:t>a)</w:t>
      </w:r>
      <w:r w:rsidRPr="00F00DE7">
        <w:rPr>
          <w:b/>
        </w:rPr>
        <w:tab/>
      </w:r>
      <w:r w:rsidR="00651680">
        <w:rPr>
          <w:b/>
          <w:bCs/>
        </w:rPr>
        <w:t>продолжать предпринимать усилия по решению проблемы переполненности во всех центрах содержания под стражей, в частности в тюрьмах на уровне штатов и муниципалитетов, прежде всего путем применения мер, альтернативных лишению свободы.</w:t>
      </w:r>
      <w:r w:rsidR="00651680">
        <w:t xml:space="preserve"> </w:t>
      </w:r>
      <w:r w:rsidR="00651680">
        <w:rPr>
          <w:b/>
          <w:bCs/>
        </w:rPr>
        <w:t>В этой связи Комитет обращает внимание государства-участника на Минимальные стандартные правила Организации Объединенных Наций в отношении мер, не связанных с тюремным заключением (Токийские правила), и Правила Организации Объединенных Наций, касающиеся обращения с женщинами-заключенными и мер наказания для женщин-правонарушителей, не связанных с лишением свободы (</w:t>
      </w:r>
      <w:proofErr w:type="spellStart"/>
      <w:r w:rsidR="00651680">
        <w:rPr>
          <w:b/>
          <w:bCs/>
        </w:rPr>
        <w:t>Бангкокские</w:t>
      </w:r>
      <w:proofErr w:type="spellEnd"/>
      <w:r w:rsidR="00651680">
        <w:rPr>
          <w:b/>
          <w:bCs/>
        </w:rPr>
        <w:t xml:space="preserve"> правила).</w:t>
      </w:r>
      <w:r w:rsidR="00651680">
        <w:t xml:space="preserve"> </w:t>
      </w:r>
      <w:r w:rsidR="00651680">
        <w:rPr>
          <w:b/>
          <w:bCs/>
        </w:rPr>
        <w:t>Следует также при необходимости проводить работу по модернизации тюрем и принимать срочные меры для исправления любых недостатков, связанных с общими условиями содержания в тюрьмах;</w:t>
      </w:r>
    </w:p>
    <w:p w14:paraId="678A47E2" w14:textId="77777777" w:rsidR="00651680" w:rsidRPr="00F00DE7" w:rsidRDefault="00F641A4" w:rsidP="00504525">
      <w:pPr>
        <w:pStyle w:val="SingleTxtG"/>
        <w:tabs>
          <w:tab w:val="left" w:pos="1701"/>
          <w:tab w:val="left" w:pos="2268"/>
          <w:tab w:val="left" w:pos="2835"/>
        </w:tabs>
        <w:ind w:firstLine="560"/>
        <w:rPr>
          <w:b/>
        </w:rPr>
      </w:pPr>
      <w:r w:rsidRPr="00F00DE7">
        <w:rPr>
          <w:b/>
        </w:rPr>
        <w:t>b)</w:t>
      </w:r>
      <w:r w:rsidRPr="00F00DE7">
        <w:rPr>
          <w:b/>
        </w:rPr>
        <w:tab/>
      </w:r>
      <w:r w:rsidR="00651680">
        <w:rPr>
          <w:b/>
          <w:bCs/>
        </w:rPr>
        <w:t>обеспечить, чтобы на практике предварительное заключение не применялось в чрезмерно широких масштабах и в течение чрезмерно продолжительного периода времени;</w:t>
      </w:r>
    </w:p>
    <w:p w14:paraId="3EF4A316" w14:textId="77777777" w:rsidR="00651680" w:rsidRPr="00F00DE7" w:rsidRDefault="00F641A4" w:rsidP="00504525">
      <w:pPr>
        <w:pStyle w:val="SingleTxtG"/>
        <w:tabs>
          <w:tab w:val="left" w:pos="1701"/>
          <w:tab w:val="left" w:pos="2268"/>
          <w:tab w:val="left" w:pos="2835"/>
        </w:tabs>
        <w:ind w:firstLine="560"/>
        <w:rPr>
          <w:b/>
        </w:rPr>
      </w:pPr>
      <w:r w:rsidRPr="00F00DE7">
        <w:rPr>
          <w:b/>
        </w:rPr>
        <w:t>c)</w:t>
      </w:r>
      <w:r w:rsidRPr="00F00DE7">
        <w:rPr>
          <w:b/>
        </w:rPr>
        <w:tab/>
      </w:r>
      <w:r w:rsidR="00651680">
        <w:rPr>
          <w:b/>
          <w:bCs/>
        </w:rPr>
        <w:t>изменить или отменить положения Конституции, предусматривающие обязательное предварительное заключение за определенные виды преступлений;</w:t>
      </w:r>
    </w:p>
    <w:p w14:paraId="4A2151BE" w14:textId="77777777" w:rsidR="00651680" w:rsidRPr="00F00DE7" w:rsidRDefault="00F641A4" w:rsidP="00504525">
      <w:pPr>
        <w:pStyle w:val="SingleTxtG"/>
        <w:tabs>
          <w:tab w:val="left" w:pos="1701"/>
          <w:tab w:val="left" w:pos="2268"/>
          <w:tab w:val="left" w:pos="2835"/>
        </w:tabs>
        <w:ind w:firstLine="560"/>
        <w:rPr>
          <w:b/>
        </w:rPr>
      </w:pPr>
      <w:r w:rsidRPr="00F00DE7">
        <w:rPr>
          <w:b/>
        </w:rPr>
        <w:lastRenderedPageBreak/>
        <w:t>d)</w:t>
      </w:r>
      <w:r w:rsidRPr="00F00DE7">
        <w:rPr>
          <w:b/>
        </w:rPr>
        <w:tab/>
      </w:r>
      <w:r w:rsidR="00651680">
        <w:rPr>
          <w:b/>
          <w:bCs/>
        </w:rPr>
        <w:t xml:space="preserve">завершить создание </w:t>
      </w:r>
      <w:proofErr w:type="spellStart"/>
      <w:r w:rsidR="00651680">
        <w:rPr>
          <w:b/>
          <w:bCs/>
        </w:rPr>
        <w:t>межсекторальной</w:t>
      </w:r>
      <w:proofErr w:type="spellEnd"/>
      <w:r w:rsidR="00651680">
        <w:rPr>
          <w:b/>
          <w:bCs/>
        </w:rPr>
        <w:t xml:space="preserve"> комиссии, с тем чтобы лица, лишенные свободы, имели возможность получать доступ к государственной системе здравоохранения;</w:t>
      </w:r>
    </w:p>
    <w:p w14:paraId="7B49BC30" w14:textId="77777777" w:rsidR="00651680" w:rsidRPr="00F00DE7" w:rsidRDefault="00F641A4" w:rsidP="00504525">
      <w:pPr>
        <w:pStyle w:val="SingleTxtG"/>
        <w:tabs>
          <w:tab w:val="left" w:pos="1701"/>
          <w:tab w:val="left" w:pos="2268"/>
          <w:tab w:val="left" w:pos="2835"/>
        </w:tabs>
        <w:ind w:firstLine="560"/>
        <w:rPr>
          <w:b/>
        </w:rPr>
      </w:pPr>
      <w:r w:rsidRPr="00F00DE7">
        <w:rPr>
          <w:b/>
        </w:rPr>
        <w:t>e)</w:t>
      </w:r>
      <w:r w:rsidRPr="00F00DE7">
        <w:rPr>
          <w:b/>
        </w:rPr>
        <w:tab/>
      </w:r>
      <w:r w:rsidR="00651680">
        <w:rPr>
          <w:b/>
          <w:bCs/>
        </w:rPr>
        <w:t>обеспечить наличие достаточного количества тюремных служащих и другого персонала для обеспечения безопасности внутри тюрем;</w:t>
      </w:r>
    </w:p>
    <w:p w14:paraId="56C5794B" w14:textId="77777777" w:rsidR="00651680" w:rsidRPr="00F00DE7" w:rsidRDefault="00F641A4" w:rsidP="00504525">
      <w:pPr>
        <w:pStyle w:val="SingleTxtG"/>
        <w:tabs>
          <w:tab w:val="left" w:pos="1701"/>
          <w:tab w:val="left" w:pos="2268"/>
          <w:tab w:val="left" w:pos="2835"/>
        </w:tabs>
        <w:ind w:firstLine="560"/>
        <w:rPr>
          <w:b/>
        </w:rPr>
      </w:pPr>
      <w:r w:rsidRPr="00F00DE7">
        <w:rPr>
          <w:b/>
        </w:rPr>
        <w:t>f)</w:t>
      </w:r>
      <w:r w:rsidRPr="00F00DE7">
        <w:rPr>
          <w:b/>
        </w:rPr>
        <w:tab/>
      </w:r>
      <w:r w:rsidR="00651680">
        <w:rPr>
          <w:b/>
          <w:bCs/>
        </w:rPr>
        <w:t>возбуждать судебные и дисциплинарные разбирательства в отношении должностных лиц и другого персонала пенитенциарных учреждений, ответственных за коррупцию в пенитенциарной системе.</w:t>
      </w:r>
    </w:p>
    <w:p w14:paraId="70CB15D3" w14:textId="77777777" w:rsidR="00651680" w:rsidRPr="00F00DE7" w:rsidRDefault="00651680" w:rsidP="00504525">
      <w:pPr>
        <w:pStyle w:val="SingleTxtG"/>
        <w:tabs>
          <w:tab w:val="left" w:pos="1701"/>
          <w:tab w:val="left" w:pos="2268"/>
          <w:tab w:val="left" w:pos="2835"/>
        </w:tabs>
        <w:rPr>
          <w:b/>
        </w:rPr>
      </w:pPr>
      <w:r>
        <w:rPr>
          <w:b/>
          <w:bCs/>
        </w:rPr>
        <w:t>Отправление правосудия по делам несовершеннолетних</w:t>
      </w:r>
    </w:p>
    <w:p w14:paraId="3A1128DA" w14:textId="77777777" w:rsidR="00651680" w:rsidRPr="00F00DE7" w:rsidRDefault="00651680" w:rsidP="00504525">
      <w:pPr>
        <w:pStyle w:val="SingleTxtG"/>
        <w:tabs>
          <w:tab w:val="left" w:pos="1701"/>
          <w:tab w:val="left" w:pos="2268"/>
          <w:tab w:val="left" w:pos="2835"/>
        </w:tabs>
      </w:pPr>
      <w:r>
        <w:t>34.</w:t>
      </w:r>
      <w:r>
        <w:tab/>
        <w:t xml:space="preserve">Комитет отмечает обнародование 16 июня 2016 года Национального закона о комплексной системе уголовного правосудия по делам несовершеннолетних, </w:t>
      </w:r>
      <w:r w:rsidR="007359F2">
        <w:br/>
      </w:r>
      <w:r>
        <w:t>а 4 декабря 2014 года Общего закона о правах детей и подростков, последние поправки в который были внесены 20 июня 2018 года, но по-прежнему обеспокоен сообщениями о применении предварительного заключения в чрезмерно широких масштабах и в течение чрезмерно продолжительного периода времени в отношении несовершеннолетних, находящихся в конфликте с законом. Он также обеспокоен обращением с лишенными свободы несовершеннолетними и условиями их содержания под стражей в длительном одиночном заключении, на которые обратил внимание Специальный докладчик по вопросу о пытках во время посещения в 2014</w:t>
      </w:r>
      <w:r w:rsidR="007359F2">
        <w:t> </w:t>
      </w:r>
      <w:r>
        <w:t xml:space="preserve">году Центра содержания под стражей и адаптации для несовершеннолетних правонарушителей в </w:t>
      </w:r>
      <w:proofErr w:type="spellStart"/>
      <w:r>
        <w:t>Монтеррее</w:t>
      </w:r>
      <w:proofErr w:type="spellEnd"/>
      <w:r>
        <w:t xml:space="preserve"> (A/HRC/28/68/Add.3, пункты 70 и 71) (статьи 11 и 16).</w:t>
      </w:r>
    </w:p>
    <w:p w14:paraId="3F590DEF" w14:textId="77777777" w:rsidR="00651680" w:rsidRDefault="00651680" w:rsidP="00504525">
      <w:pPr>
        <w:pStyle w:val="SingleTxtG"/>
        <w:tabs>
          <w:tab w:val="left" w:pos="1701"/>
          <w:tab w:val="left" w:pos="2268"/>
          <w:tab w:val="left" w:pos="2835"/>
        </w:tabs>
        <w:rPr>
          <w:b/>
        </w:rPr>
      </w:pPr>
      <w:r>
        <w:t>35.</w:t>
      </w:r>
      <w:r>
        <w:tab/>
      </w:r>
      <w:r>
        <w:rPr>
          <w:b/>
          <w:bCs/>
        </w:rPr>
        <w:t>Государству-участнику следует:</w:t>
      </w:r>
    </w:p>
    <w:p w14:paraId="56786263" w14:textId="77777777" w:rsidR="00651680" w:rsidRPr="00F00DE7" w:rsidRDefault="00F641A4" w:rsidP="00504525">
      <w:pPr>
        <w:pStyle w:val="SingleTxtG"/>
        <w:tabs>
          <w:tab w:val="left" w:pos="1701"/>
          <w:tab w:val="left" w:pos="2268"/>
          <w:tab w:val="left" w:pos="2835"/>
        </w:tabs>
        <w:ind w:firstLine="567"/>
        <w:rPr>
          <w:b/>
        </w:rPr>
      </w:pPr>
      <w:r w:rsidRPr="00F00DE7">
        <w:rPr>
          <w:b/>
        </w:rPr>
        <w:t>a)</w:t>
      </w:r>
      <w:r w:rsidRPr="00F00DE7">
        <w:rPr>
          <w:b/>
        </w:rPr>
        <w:tab/>
      </w:r>
      <w:r w:rsidR="00651680">
        <w:rPr>
          <w:b/>
          <w:bCs/>
        </w:rPr>
        <w:t>принять меры для обеспечения достойного обращения со всеми несовершеннолетними, лишенными свободы, и поддержания надлежащих условий в центрах содержания под стражей для несовершеннолетних;</w:t>
      </w:r>
    </w:p>
    <w:p w14:paraId="636364A0" w14:textId="77777777" w:rsidR="00651680" w:rsidRPr="00F00DE7" w:rsidRDefault="00F641A4" w:rsidP="00504525">
      <w:pPr>
        <w:pStyle w:val="SingleTxtG"/>
        <w:tabs>
          <w:tab w:val="left" w:pos="1701"/>
          <w:tab w:val="left" w:pos="2268"/>
          <w:tab w:val="left" w:pos="2835"/>
        </w:tabs>
        <w:ind w:firstLine="567"/>
        <w:rPr>
          <w:b/>
        </w:rPr>
      </w:pPr>
      <w:r w:rsidRPr="00F00DE7">
        <w:rPr>
          <w:b/>
        </w:rPr>
        <w:t>b)</w:t>
      </w:r>
      <w:r w:rsidRPr="00F00DE7">
        <w:rPr>
          <w:b/>
        </w:rPr>
        <w:tab/>
      </w:r>
      <w:r w:rsidR="00651680">
        <w:rPr>
          <w:b/>
          <w:bCs/>
        </w:rPr>
        <w:t>обеспечить, чтобы предварительное заключение использовалось в качестве крайней меры и в течение как можно более короткого периода времени, используя, по возможности, альтернативные меры (см. правило 13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правила 1, 2, 17 и 18 Правил Организации Объединенных Наций, касающихся защиты несовершеннолетних, лишенных свободы);</w:t>
      </w:r>
    </w:p>
    <w:p w14:paraId="77184735" w14:textId="77777777" w:rsidR="00651680" w:rsidRPr="00F00DE7" w:rsidRDefault="00F641A4" w:rsidP="00504525">
      <w:pPr>
        <w:pStyle w:val="SingleTxtG"/>
        <w:tabs>
          <w:tab w:val="left" w:pos="1701"/>
          <w:tab w:val="left" w:pos="2268"/>
          <w:tab w:val="left" w:pos="2835"/>
        </w:tabs>
        <w:ind w:firstLine="567"/>
        <w:rPr>
          <w:b/>
        </w:rPr>
      </w:pPr>
      <w:r w:rsidRPr="00F00DE7">
        <w:rPr>
          <w:b/>
        </w:rPr>
        <w:t>c)</w:t>
      </w:r>
      <w:r w:rsidRPr="00F00DE7">
        <w:rPr>
          <w:b/>
        </w:rPr>
        <w:tab/>
      </w:r>
      <w:r w:rsidR="00651680">
        <w:rPr>
          <w:b/>
          <w:bCs/>
        </w:rPr>
        <w:t>соблюдать запрет на применение одиночного заключения и аналогичных мер в отношении несовершеннолетних (правило 67 Правил Организации Объединенных Наций, касающихся защиты несовершеннолетних, лишенных свободы, и пункт 2 правила 45 Минимальных стандартных правил обращения с заключенными (Правила Нельсона Манделы).</w:t>
      </w:r>
    </w:p>
    <w:p w14:paraId="7970AA78" w14:textId="77777777" w:rsidR="00651680" w:rsidRPr="00F00DE7" w:rsidRDefault="00651680" w:rsidP="00504525">
      <w:pPr>
        <w:pStyle w:val="H23G"/>
        <w:tabs>
          <w:tab w:val="left" w:pos="1701"/>
          <w:tab w:val="left" w:pos="2268"/>
          <w:tab w:val="left" w:pos="2835"/>
        </w:tabs>
      </w:pPr>
      <w:r>
        <w:tab/>
      </w:r>
      <w:r>
        <w:tab/>
      </w:r>
      <w:r>
        <w:rPr>
          <w:bCs/>
        </w:rPr>
        <w:t>Поддержание дисциплины в местах содержания под стражей</w:t>
      </w:r>
    </w:p>
    <w:p w14:paraId="7248C549" w14:textId="77777777" w:rsidR="00651680" w:rsidRPr="00F00DE7" w:rsidRDefault="00651680" w:rsidP="00504525">
      <w:pPr>
        <w:pStyle w:val="SingleTxtG"/>
        <w:tabs>
          <w:tab w:val="left" w:pos="1701"/>
          <w:tab w:val="left" w:pos="2268"/>
          <w:tab w:val="left" w:pos="2835"/>
        </w:tabs>
      </w:pPr>
      <w:r>
        <w:t>36.</w:t>
      </w:r>
      <w:r>
        <w:tab/>
        <w:t xml:space="preserve">В соответствии со статьями 41 и 42 Национального закона об исполнении наказаний временное одиночное заключение в качестве дисциплинарной меры </w:t>
      </w:r>
      <w:r w:rsidR="00F641A4">
        <w:br/>
      </w:r>
      <w:r>
        <w:t xml:space="preserve">должно применяться в качестве крайней меры и в течение строго ограниченного периода времени, максимальная продолжительность которого составляет 15 дней подряд. Вместе с тем Комитет обеспокоен рекомендациями Национального механизма по предупреждению пыток и Национальной комиссии по правам человека, в которых документально зафиксировано, что эта мера может в произвольном порядке </w:t>
      </w:r>
      <w:r w:rsidR="00F641A4">
        <w:br/>
      </w:r>
      <w:r>
        <w:t>применять в течение периода продолжительностью до 30 дней без соблюдения установленных процедур (см. рекомендацию M-02/2017 Национального механизма по предупреждению пыток в отношении центров содержания под стражей, находящихся в ведении правительства штата Герреро, пункт 23, и общую рекомендацию № 22 Национальной комиссии по правам человека в отношении практики применения одиночного заключения в пенитенциарных учреждениях Мексиканской Республики</w:t>
      </w:r>
      <w:r w:rsidR="00F641A4">
        <w:t> </w:t>
      </w:r>
      <w:r>
        <w:t xml:space="preserve">(2015), пункт 46). В 2016 году Межамериканская комиссия по правам человека со своей стороны заявила, что одной из наиболее распространенных мер наказания является одиночное заключение в небольших камерах и в плохих условиях </w:t>
      </w:r>
      <w:r>
        <w:lastRenderedPageBreak/>
        <w:t xml:space="preserve">в течение чрезмерно длительного периода времени </w:t>
      </w:r>
      <w:r w:rsidR="00F641A4">
        <w:t>–</w:t>
      </w:r>
      <w:r>
        <w:t xml:space="preserve"> до нескольких месяцев </w:t>
      </w:r>
      <w:r w:rsidR="00F641A4">
        <w:t>–</w:t>
      </w:r>
      <w:r>
        <w:t xml:space="preserve"> с ограничениями на свидания и звонки родственникам (</w:t>
      </w:r>
      <w:proofErr w:type="spellStart"/>
      <w:r>
        <w:t>Situación</w:t>
      </w:r>
      <w:proofErr w:type="spellEnd"/>
      <w:r>
        <w:t xml:space="preserve"> </w:t>
      </w:r>
      <w:proofErr w:type="spellStart"/>
      <w:r>
        <w:t>de</w:t>
      </w:r>
      <w:proofErr w:type="spellEnd"/>
      <w:r>
        <w:t xml:space="preserve"> </w:t>
      </w:r>
      <w:proofErr w:type="spellStart"/>
      <w:r>
        <w:t>los</w:t>
      </w:r>
      <w:proofErr w:type="spellEnd"/>
      <w:r>
        <w:t xml:space="preserve"> </w:t>
      </w:r>
      <w:proofErr w:type="spellStart"/>
      <w:r>
        <w:t>derechos</w:t>
      </w:r>
      <w:proofErr w:type="spellEnd"/>
      <w:r>
        <w:t xml:space="preserve"> </w:t>
      </w:r>
      <w:proofErr w:type="spellStart"/>
      <w:r>
        <w:t>humanos</w:t>
      </w:r>
      <w:proofErr w:type="spellEnd"/>
      <w:r>
        <w:t xml:space="preserve"> </w:t>
      </w:r>
      <w:proofErr w:type="spellStart"/>
      <w:r>
        <w:t>en</w:t>
      </w:r>
      <w:proofErr w:type="spellEnd"/>
      <w:r>
        <w:t xml:space="preserve"> </w:t>
      </w:r>
      <w:proofErr w:type="spellStart"/>
      <w:r>
        <w:t>México</w:t>
      </w:r>
      <w:proofErr w:type="spellEnd"/>
      <w:r>
        <w:t>, OEA/</w:t>
      </w:r>
      <w:proofErr w:type="spellStart"/>
      <w:r>
        <w:t>Ser.L</w:t>
      </w:r>
      <w:proofErr w:type="spellEnd"/>
      <w:r>
        <w:t xml:space="preserve">/V/II. </w:t>
      </w:r>
      <w:proofErr w:type="spellStart"/>
      <w:r>
        <w:t>Doc</w:t>
      </w:r>
      <w:proofErr w:type="spellEnd"/>
      <w:r>
        <w:t xml:space="preserve">. 44/15, </w:t>
      </w:r>
      <w:proofErr w:type="spellStart"/>
      <w:r>
        <w:t>párr</w:t>
      </w:r>
      <w:proofErr w:type="spellEnd"/>
      <w:r>
        <w:t>. 337) (статьи 11 и 16).</w:t>
      </w:r>
    </w:p>
    <w:p w14:paraId="6CC57FEC" w14:textId="77777777" w:rsidR="00651680" w:rsidRPr="00F00DE7" w:rsidRDefault="00651680" w:rsidP="00504525">
      <w:pPr>
        <w:pStyle w:val="SingleTxtG"/>
        <w:tabs>
          <w:tab w:val="left" w:pos="1701"/>
          <w:tab w:val="left" w:pos="2268"/>
          <w:tab w:val="left" w:pos="2835"/>
        </w:tabs>
        <w:rPr>
          <w:b/>
        </w:rPr>
      </w:pPr>
      <w:r>
        <w:t>37.</w:t>
      </w:r>
      <w:r>
        <w:tab/>
      </w:r>
      <w:r>
        <w:rPr>
          <w:b/>
          <w:bCs/>
        </w:rPr>
        <w:t>Государству-участнику следует:</w:t>
      </w:r>
    </w:p>
    <w:p w14:paraId="6FC96B0E" w14:textId="77777777" w:rsidR="00651680" w:rsidRPr="00F00DE7" w:rsidRDefault="00651680" w:rsidP="00504525">
      <w:pPr>
        <w:pStyle w:val="SingleTxtG"/>
        <w:tabs>
          <w:tab w:val="left" w:pos="1701"/>
          <w:tab w:val="left" w:pos="2268"/>
          <w:tab w:val="left" w:pos="2835"/>
        </w:tabs>
        <w:ind w:firstLine="567"/>
        <w:rPr>
          <w:b/>
        </w:rPr>
      </w:pPr>
      <w:r>
        <w:rPr>
          <w:b/>
          <w:bCs/>
        </w:rPr>
        <w:t>a)</w:t>
      </w:r>
      <w:r>
        <w:tab/>
      </w:r>
      <w:r>
        <w:rPr>
          <w:b/>
          <w:bCs/>
        </w:rPr>
        <w:t>обеспечивать, чтобы режим одиночного заключения применялся лишь в исключительных случаях и в качестве крайней меры в течение как можно более короткого времени (не более 15 дней подряд), при условии осуществления независимого контроля и только с санкции компетентного органа, как это предусмотрено правилами 43–46 Правил Нельсона Манделы;</w:t>
      </w:r>
    </w:p>
    <w:p w14:paraId="1D1CEEB3" w14:textId="77777777" w:rsidR="00651680" w:rsidRPr="00F00DE7" w:rsidRDefault="00651680" w:rsidP="00504525">
      <w:pPr>
        <w:pStyle w:val="SingleTxtG"/>
        <w:tabs>
          <w:tab w:val="left" w:pos="1701"/>
          <w:tab w:val="left" w:pos="2268"/>
          <w:tab w:val="left" w:pos="2835"/>
        </w:tabs>
        <w:ind w:firstLine="567"/>
        <w:rPr>
          <w:b/>
        </w:rPr>
      </w:pPr>
      <w:r>
        <w:rPr>
          <w:b/>
          <w:bCs/>
        </w:rPr>
        <w:t>b)</w:t>
      </w:r>
      <w:r>
        <w:tab/>
      </w:r>
      <w:r>
        <w:rPr>
          <w:b/>
          <w:bCs/>
        </w:rPr>
        <w:t>обеспечивать при наложении дисциплинарных санкций соблюдение процессуальных норм (см. правило 41 Правил Нельсона Манделы).</w:t>
      </w:r>
      <w:r>
        <w:t xml:space="preserve"> </w:t>
      </w:r>
      <w:r>
        <w:rPr>
          <w:b/>
          <w:bCs/>
        </w:rPr>
        <w:t>Дисциплинарные взыскания или ограничительные меры не должны включать запрет на контакты с семьей (пункт 3 правила 43 Правил Нельсона Манделы);</w:t>
      </w:r>
    </w:p>
    <w:p w14:paraId="79FE112E" w14:textId="77777777" w:rsidR="00651680" w:rsidRPr="00F00DE7" w:rsidRDefault="00651680" w:rsidP="00504525">
      <w:pPr>
        <w:pStyle w:val="SingleTxtG"/>
        <w:tabs>
          <w:tab w:val="left" w:pos="1701"/>
          <w:tab w:val="left" w:pos="2268"/>
          <w:tab w:val="left" w:pos="2835"/>
        </w:tabs>
        <w:ind w:firstLine="567"/>
        <w:rPr>
          <w:b/>
        </w:rPr>
      </w:pPr>
      <w:r>
        <w:rPr>
          <w:b/>
          <w:bCs/>
        </w:rPr>
        <w:t>c)</w:t>
      </w:r>
      <w:r>
        <w:tab/>
      </w:r>
      <w:r>
        <w:rPr>
          <w:b/>
          <w:bCs/>
        </w:rPr>
        <w:t>обеспечивать, чтобы общие условия содержания, о которых идет речь в этом международном документе, включая, среди прочего, освещение, вентиляцию, температурный режим, санитарное обустройство, питание и снабжение питьевой водой, применялись ко всем заключенным без каких-либо исключений (правило 42 Правил Нельсона Манделы).</w:t>
      </w:r>
    </w:p>
    <w:p w14:paraId="22E60ED8" w14:textId="77777777" w:rsidR="00651680" w:rsidRPr="00F00DE7" w:rsidRDefault="00651680" w:rsidP="00504525">
      <w:pPr>
        <w:pStyle w:val="H23G"/>
        <w:tabs>
          <w:tab w:val="left" w:pos="1701"/>
          <w:tab w:val="left" w:pos="2268"/>
          <w:tab w:val="left" w:pos="2835"/>
        </w:tabs>
      </w:pPr>
      <w:r>
        <w:tab/>
      </w:r>
      <w:r>
        <w:tab/>
      </w:r>
      <w:r>
        <w:rPr>
          <w:bCs/>
        </w:rPr>
        <w:t>Административное задержание</w:t>
      </w:r>
      <w:r>
        <w:t xml:space="preserve"> </w:t>
      </w:r>
    </w:p>
    <w:p w14:paraId="6ED43521" w14:textId="77777777" w:rsidR="00651680" w:rsidRPr="00F00DE7" w:rsidRDefault="00651680" w:rsidP="00504525">
      <w:pPr>
        <w:pStyle w:val="SingleTxtG"/>
        <w:tabs>
          <w:tab w:val="left" w:pos="1701"/>
          <w:tab w:val="left" w:pos="2268"/>
          <w:tab w:val="left" w:pos="2835"/>
        </w:tabs>
      </w:pPr>
      <w:r>
        <w:t>38.</w:t>
      </w:r>
      <w:r>
        <w:tab/>
        <w:t xml:space="preserve">Что касается лиц, лишенных свободы в результате их административного задержания в соответствии с положениями статьи 18 </w:t>
      </w:r>
      <w:proofErr w:type="spellStart"/>
      <w:r>
        <w:t>in</w:t>
      </w:r>
      <w:proofErr w:type="spellEnd"/>
      <w:r>
        <w:t xml:space="preserve"> </w:t>
      </w:r>
      <w:proofErr w:type="spellStart"/>
      <w:r>
        <w:t>fine</w:t>
      </w:r>
      <w:proofErr w:type="spellEnd"/>
      <w:r>
        <w:t xml:space="preserve"> Конституции о предварительном заключении и исполнении наказаний за преступления, совершенные организованными преступными группами, то Комитет обеспокоен как продолжительностью этого режима заключения под стражу, при котором заключенные содержатся в камерах до 23 часов в день, так и серьезными ограничениями в плане их социальных отношений с другими заключенными и контактов с внешним миром. Комитет также обеспокоен сообщениями о том, что в ряде федеральных тюрем и тюрем </w:t>
      </w:r>
      <w:r w:rsidRPr="00407BA2">
        <w:t>федеративных образований</w:t>
      </w:r>
      <w:r>
        <w:t xml:space="preserve"> применяются модели содержания заключенных в камерах в течение большей части дня в условиях, сопоставимых с продолжительным одиночным заключением (статьи 11 и 16).</w:t>
      </w:r>
    </w:p>
    <w:p w14:paraId="5E0729D3" w14:textId="77777777" w:rsidR="00651680" w:rsidRPr="00F00DE7" w:rsidRDefault="00651680" w:rsidP="00504525">
      <w:pPr>
        <w:pStyle w:val="SingleTxtG"/>
        <w:tabs>
          <w:tab w:val="left" w:pos="1701"/>
          <w:tab w:val="left" w:pos="2268"/>
          <w:tab w:val="left" w:pos="2835"/>
        </w:tabs>
      </w:pPr>
      <w:r>
        <w:t>39.</w:t>
      </w:r>
      <w:r>
        <w:tab/>
      </w:r>
      <w:r>
        <w:rPr>
          <w:b/>
          <w:bCs/>
        </w:rPr>
        <w:t>Государству-участнику следует обеспечить, чтобы административное задержание использовалось, в соответствии с международными стандартами, в частности Правилами Нельсона Манделы, лишь в качестве меры пресечения в течение ограниченного законом периода времени.</w:t>
      </w:r>
    </w:p>
    <w:p w14:paraId="53DC60CA" w14:textId="77777777" w:rsidR="00651680" w:rsidRPr="00F00DE7" w:rsidRDefault="00651680" w:rsidP="00504525">
      <w:pPr>
        <w:pStyle w:val="H23G"/>
        <w:tabs>
          <w:tab w:val="left" w:pos="1701"/>
          <w:tab w:val="left" w:pos="2268"/>
          <w:tab w:val="left" w:pos="2835"/>
        </w:tabs>
      </w:pPr>
      <w:r>
        <w:tab/>
      </w:r>
      <w:r>
        <w:tab/>
      </w:r>
      <w:r>
        <w:rPr>
          <w:bCs/>
        </w:rPr>
        <w:t>Случаи смерти в местах содержания под стражей</w:t>
      </w:r>
    </w:p>
    <w:p w14:paraId="4879F6C1" w14:textId="77777777" w:rsidR="00651680" w:rsidRPr="00F00DE7" w:rsidRDefault="00651680" w:rsidP="00504525">
      <w:pPr>
        <w:pStyle w:val="SingleTxtG"/>
        <w:tabs>
          <w:tab w:val="left" w:pos="1701"/>
          <w:tab w:val="left" w:pos="2268"/>
          <w:tab w:val="left" w:pos="2835"/>
        </w:tabs>
      </w:pPr>
      <w:r>
        <w:t>40.</w:t>
      </w:r>
      <w:r>
        <w:tab/>
        <w:t xml:space="preserve">Согласно имеющимся скудным официальным данным, в период </w:t>
      </w:r>
      <w:r w:rsidR="00F641A4">
        <w:br/>
      </w:r>
      <w:r>
        <w:t>2013</w:t>
      </w:r>
      <w:r w:rsidR="00F641A4">
        <w:t>–</w:t>
      </w:r>
      <w:r>
        <w:t xml:space="preserve">2018 годов в федеральных пенитенциарных учреждениях было зарегистрировано 220 случаев смерти лиц, лишенных свободы, а в тюрьмах </w:t>
      </w:r>
      <w:r w:rsidRPr="00407BA2">
        <w:t>федеративных образований</w:t>
      </w:r>
      <w:r>
        <w:t xml:space="preserve"> </w:t>
      </w:r>
      <w:r w:rsidR="00F641A4">
        <w:t>–</w:t>
      </w:r>
      <w:r>
        <w:t xml:space="preserve"> 2 531 случай. Комитет сожалеет, что государство-участник не представило за весь рассматриваемый период полной статистической информации об умерших в разбивке по местам содержания под стражей, полу, возрасту, этническому происхождению или гражданству и причинам смерти. С другой стороны, помимо сообщения о 42 </w:t>
      </w:r>
      <w:r w:rsidR="007359F2">
        <w:t>«</w:t>
      </w:r>
      <w:r>
        <w:t>инцидентах</w:t>
      </w:r>
      <w:r w:rsidR="007359F2">
        <w:t>»</w:t>
      </w:r>
      <w:r>
        <w:t xml:space="preserve"> массовых беспорядков, которые, по словам делегации, произошли в тюрьмах страны в период 2013</w:t>
      </w:r>
      <w:r w:rsidR="00F641A4">
        <w:t>–</w:t>
      </w:r>
      <w:r>
        <w:t xml:space="preserve">2018 годов, государство-участник не представило информации ни о случаях внезапной смерти, включая убийства и самоубийства, которые имели место в местах содержания под стражей, ни о результатах проведенных расследований. Государство-участник также не представило запрошенной информации о конкретных мерах, принятых для предотвращения повторения подобных случаев, и о компенсации, которая, возможно, была предоставлена в некоторых случаях родственникам покойных. В частности, Комитет обеспокоен тем, что государство-участник не представило подробную информацию о расследовании 49 случаев смерти, имевших место в феврале 2016 года во время беспорядков в тюрьме </w:t>
      </w:r>
      <w:r w:rsidR="007359F2">
        <w:t>«</w:t>
      </w:r>
      <w:proofErr w:type="spellStart"/>
      <w:r>
        <w:t>Топо</w:t>
      </w:r>
      <w:proofErr w:type="spellEnd"/>
      <w:r>
        <w:t xml:space="preserve"> </w:t>
      </w:r>
      <w:proofErr w:type="spellStart"/>
      <w:r>
        <w:t>Чико</w:t>
      </w:r>
      <w:proofErr w:type="spellEnd"/>
      <w:r w:rsidR="007359F2">
        <w:t>»</w:t>
      </w:r>
      <w:r>
        <w:t xml:space="preserve"> (</w:t>
      </w:r>
      <w:proofErr w:type="spellStart"/>
      <w:r>
        <w:t>Монтеррей</w:t>
      </w:r>
      <w:proofErr w:type="spellEnd"/>
      <w:r>
        <w:t xml:space="preserve">), и 13 случаев смерти, </w:t>
      </w:r>
      <w:r>
        <w:lastRenderedPageBreak/>
        <w:t xml:space="preserve">имевших место в октябре 2017 года во время беспорядков в тюрьме </w:t>
      </w:r>
      <w:r w:rsidR="007359F2">
        <w:t>«</w:t>
      </w:r>
      <w:proofErr w:type="spellStart"/>
      <w:r>
        <w:t>Кадерейта</w:t>
      </w:r>
      <w:proofErr w:type="spellEnd"/>
      <w:r w:rsidR="007359F2">
        <w:t>»</w:t>
      </w:r>
      <w:r>
        <w:t xml:space="preserve"> (Нуэво-Леон) (статьи 2, 11 и 16).</w:t>
      </w:r>
    </w:p>
    <w:p w14:paraId="09FC2DFF" w14:textId="77777777" w:rsidR="00651680" w:rsidRPr="00F00DE7" w:rsidRDefault="00651680" w:rsidP="008C6688">
      <w:pPr>
        <w:pStyle w:val="SingleTxtG"/>
        <w:tabs>
          <w:tab w:val="left" w:pos="1701"/>
          <w:tab w:val="left" w:pos="2268"/>
          <w:tab w:val="left" w:pos="2835"/>
        </w:tabs>
        <w:rPr>
          <w:b/>
        </w:rPr>
      </w:pPr>
      <w:r>
        <w:t>41.</w:t>
      </w:r>
      <w:r>
        <w:tab/>
      </w:r>
      <w:r>
        <w:rPr>
          <w:b/>
          <w:bCs/>
        </w:rPr>
        <w:t>Комитет настоятельно призывает государство-участник:</w:t>
      </w:r>
    </w:p>
    <w:p w14:paraId="2A7D47FC" w14:textId="77777777" w:rsidR="00651680" w:rsidRPr="00F00DE7" w:rsidRDefault="00F641A4" w:rsidP="008C6688">
      <w:pPr>
        <w:pStyle w:val="SingleTxtG"/>
        <w:tabs>
          <w:tab w:val="left" w:pos="1701"/>
          <w:tab w:val="left" w:pos="2268"/>
          <w:tab w:val="left" w:pos="2835"/>
        </w:tabs>
        <w:ind w:firstLine="560"/>
        <w:rPr>
          <w:b/>
        </w:rPr>
      </w:pPr>
      <w:r w:rsidRPr="00F00DE7">
        <w:rPr>
          <w:b/>
        </w:rPr>
        <w:t>a)</w:t>
      </w:r>
      <w:r w:rsidRPr="00F00DE7">
        <w:rPr>
          <w:b/>
        </w:rPr>
        <w:tab/>
      </w:r>
      <w:r w:rsidR="00651680">
        <w:rPr>
          <w:b/>
          <w:bCs/>
        </w:rPr>
        <w:t xml:space="preserve">обеспечивать оперативное и беспристрастное расследование независимым органом всех случаев смерти в местах содержания под </w:t>
      </w:r>
      <w:r>
        <w:rPr>
          <w:b/>
          <w:bCs/>
        </w:rPr>
        <w:br/>
      </w:r>
      <w:r w:rsidR="00651680">
        <w:rPr>
          <w:b/>
          <w:bCs/>
        </w:rPr>
        <w:t>стражей с надлежащим учетом Миннесотского протокола по расследованию предположительно незаконного лишения жизни;</w:t>
      </w:r>
    </w:p>
    <w:p w14:paraId="233F58CE" w14:textId="77777777" w:rsidR="00651680" w:rsidRPr="008C6688" w:rsidRDefault="00F641A4" w:rsidP="008C6688">
      <w:pPr>
        <w:pStyle w:val="SingleTxtG"/>
        <w:tabs>
          <w:tab w:val="left" w:pos="1701"/>
          <w:tab w:val="left" w:pos="2268"/>
          <w:tab w:val="left" w:pos="2835"/>
        </w:tabs>
        <w:ind w:firstLine="560"/>
        <w:rPr>
          <w:b/>
          <w:bCs/>
        </w:rPr>
      </w:pPr>
      <w:r w:rsidRPr="008C6688">
        <w:rPr>
          <w:b/>
          <w:bCs/>
        </w:rPr>
        <w:t>b)</w:t>
      </w:r>
      <w:r w:rsidRPr="008C6688">
        <w:rPr>
          <w:b/>
          <w:bCs/>
        </w:rPr>
        <w:tab/>
      </w:r>
      <w:r w:rsidR="00651680">
        <w:rPr>
          <w:b/>
          <w:bCs/>
        </w:rPr>
        <w:t>проводить расследования на предмет выяснения причастности сотрудников полиции и пенитенциарных учреждений к смерти лиц, содержавшихся под стражей, и в соответствующих случаях должным образом наказывать виновных и предоставлять справедливое и надлежащее возмещение родственникам жертв;</w:t>
      </w:r>
    </w:p>
    <w:p w14:paraId="503E8A89" w14:textId="77777777" w:rsidR="00651680" w:rsidRPr="008C6688" w:rsidRDefault="00F641A4" w:rsidP="008C6688">
      <w:pPr>
        <w:pStyle w:val="SingleTxtG"/>
        <w:tabs>
          <w:tab w:val="left" w:pos="1701"/>
          <w:tab w:val="left" w:pos="2268"/>
          <w:tab w:val="left" w:pos="2835"/>
        </w:tabs>
        <w:ind w:firstLine="560"/>
        <w:rPr>
          <w:b/>
          <w:bCs/>
        </w:rPr>
      </w:pPr>
      <w:r w:rsidRPr="008C6688">
        <w:rPr>
          <w:b/>
          <w:bCs/>
        </w:rPr>
        <w:t>c)</w:t>
      </w:r>
      <w:r w:rsidRPr="008C6688">
        <w:rPr>
          <w:b/>
          <w:bCs/>
        </w:rPr>
        <w:tab/>
      </w:r>
      <w:r w:rsidR="00651680">
        <w:rPr>
          <w:b/>
          <w:bCs/>
        </w:rPr>
        <w:t>обеспечить безопасность в тюрьмах посредством надлежащей подготовки тюремного персонала и усилить меры по предупреждению и сокращению масштабов насилия среди заключенных, в частности путем разработки и осуществления надлежащих превентивных стратегий, позволяющих отслеживать и документировать такого рода случаи для целей расследования всех соответствующих жалоб и обеспечения привлечения всех виновных к ответственности;</w:t>
      </w:r>
    </w:p>
    <w:p w14:paraId="0A55905A" w14:textId="77777777" w:rsidR="00651680" w:rsidRPr="008C6688" w:rsidRDefault="00F641A4" w:rsidP="008C6688">
      <w:pPr>
        <w:pStyle w:val="SingleTxtG"/>
        <w:tabs>
          <w:tab w:val="left" w:pos="1701"/>
          <w:tab w:val="left" w:pos="2268"/>
          <w:tab w:val="left" w:pos="2835"/>
        </w:tabs>
        <w:ind w:firstLine="560"/>
        <w:rPr>
          <w:b/>
          <w:bCs/>
        </w:rPr>
      </w:pPr>
      <w:r w:rsidRPr="008C6688">
        <w:rPr>
          <w:b/>
          <w:bCs/>
        </w:rPr>
        <w:t>d)</w:t>
      </w:r>
      <w:r w:rsidRPr="008C6688">
        <w:rPr>
          <w:b/>
          <w:bCs/>
        </w:rPr>
        <w:tab/>
      </w:r>
      <w:r w:rsidR="00651680">
        <w:rPr>
          <w:b/>
          <w:bCs/>
        </w:rPr>
        <w:t>гарантировать выделение людских и материальных ресурсов, необходимых для надлежащего медико-санитарного обеспечения заключенных в соответствии с правилами 24</w:t>
      </w:r>
      <w:r w:rsidR="00504525">
        <w:rPr>
          <w:b/>
          <w:bCs/>
        </w:rPr>
        <w:t>–</w:t>
      </w:r>
      <w:r w:rsidR="00651680">
        <w:rPr>
          <w:b/>
          <w:bCs/>
        </w:rPr>
        <w:t>35 Правил Нельсона Манделы, и проводить анализ эффективности программ профилактики, выявления и лечения хронических и дегенеративных заболеваний и инфекционных патологий в тюрьмах;</w:t>
      </w:r>
      <w:r w:rsidR="00651680" w:rsidRPr="008C6688">
        <w:rPr>
          <w:b/>
          <w:bCs/>
        </w:rPr>
        <w:t xml:space="preserve"> </w:t>
      </w:r>
    </w:p>
    <w:p w14:paraId="0F8F735D" w14:textId="77777777" w:rsidR="00651680" w:rsidRPr="008C6688" w:rsidRDefault="00F641A4" w:rsidP="008C6688">
      <w:pPr>
        <w:pStyle w:val="SingleTxtG"/>
        <w:tabs>
          <w:tab w:val="left" w:pos="1701"/>
          <w:tab w:val="left" w:pos="2268"/>
          <w:tab w:val="left" w:pos="2835"/>
        </w:tabs>
        <w:ind w:firstLine="560"/>
        <w:rPr>
          <w:b/>
          <w:bCs/>
        </w:rPr>
      </w:pPr>
      <w:r w:rsidRPr="008C6688">
        <w:rPr>
          <w:b/>
          <w:bCs/>
        </w:rPr>
        <w:t>e)</w:t>
      </w:r>
      <w:r w:rsidRPr="008C6688">
        <w:rPr>
          <w:b/>
          <w:bCs/>
        </w:rPr>
        <w:tab/>
      </w:r>
      <w:r w:rsidR="00651680">
        <w:rPr>
          <w:b/>
          <w:bCs/>
        </w:rPr>
        <w:t>проводить анализ эффективности стратегий и программ в области профилактики самоубийств и членовредительства;</w:t>
      </w:r>
    </w:p>
    <w:p w14:paraId="0D495FC6" w14:textId="77777777" w:rsidR="00651680" w:rsidRPr="008C6688" w:rsidRDefault="00F641A4" w:rsidP="008C6688">
      <w:pPr>
        <w:pStyle w:val="SingleTxtG"/>
        <w:tabs>
          <w:tab w:val="left" w:pos="1701"/>
          <w:tab w:val="left" w:pos="2268"/>
          <w:tab w:val="left" w:pos="2835"/>
        </w:tabs>
        <w:ind w:firstLine="560"/>
        <w:rPr>
          <w:b/>
          <w:bCs/>
        </w:rPr>
      </w:pPr>
      <w:r w:rsidRPr="008C6688">
        <w:rPr>
          <w:b/>
          <w:bCs/>
        </w:rPr>
        <w:t>f)</w:t>
      </w:r>
      <w:r w:rsidRPr="008C6688">
        <w:rPr>
          <w:b/>
          <w:bCs/>
        </w:rPr>
        <w:tab/>
      </w:r>
      <w:r w:rsidR="00651680">
        <w:rPr>
          <w:b/>
          <w:bCs/>
        </w:rPr>
        <w:t>собирать и публиковать подробные статистические данные о случаях смерти в местах содержания под стражей и о результатах соответствующих расследований.</w:t>
      </w:r>
    </w:p>
    <w:p w14:paraId="52EBF01E" w14:textId="77777777" w:rsidR="00651680" w:rsidRPr="00F00DE7" w:rsidRDefault="00651680" w:rsidP="00504525">
      <w:pPr>
        <w:pStyle w:val="H23G"/>
        <w:tabs>
          <w:tab w:val="left" w:pos="1701"/>
          <w:tab w:val="left" w:pos="2268"/>
          <w:tab w:val="left" w:pos="2835"/>
        </w:tabs>
      </w:pPr>
      <w:r>
        <w:tab/>
      </w:r>
      <w:r>
        <w:tab/>
      </w:r>
      <w:r>
        <w:rPr>
          <w:bCs/>
        </w:rPr>
        <w:t>Национальный механизм по предупреждению пыток</w:t>
      </w:r>
    </w:p>
    <w:p w14:paraId="406789C9" w14:textId="77777777" w:rsidR="00651680" w:rsidRPr="00F00DE7" w:rsidRDefault="00651680" w:rsidP="00504525">
      <w:pPr>
        <w:pStyle w:val="SingleTxtG"/>
        <w:tabs>
          <w:tab w:val="left" w:pos="1701"/>
          <w:tab w:val="left" w:pos="2268"/>
          <w:tab w:val="left" w:pos="2835"/>
        </w:tabs>
      </w:pPr>
      <w:r>
        <w:t>42.</w:t>
      </w:r>
      <w:r>
        <w:tab/>
        <w:t xml:space="preserve">Комитет с обеспокоенностью отмечает сообщения, свидетельствующие об ограниченной результативности надзорной деятельности Национального механизма по предупреждению пыток, и сожалеет, что не получил дополнительной информации о ходе текущего процесса реформы этого механизма, объеме выделяемых ему ресурсов и его сотрудничестве с организациями гражданского общества. Он также </w:t>
      </w:r>
      <w:r w:rsidR="008C6688">
        <w:br/>
      </w:r>
      <w:r>
        <w:t>по-прежнему обеспокоен тем, что этот Механизм не осуществляет надзорной деятельности в психиатрических учреждениях и других заведениях системы охраны психического здоровья (статья 2).</w:t>
      </w:r>
    </w:p>
    <w:p w14:paraId="5F1DCA85" w14:textId="77777777" w:rsidR="00651680" w:rsidRPr="00F00DE7" w:rsidRDefault="00651680" w:rsidP="00504525">
      <w:pPr>
        <w:pStyle w:val="SingleTxtG"/>
        <w:tabs>
          <w:tab w:val="left" w:pos="1701"/>
          <w:tab w:val="left" w:pos="2268"/>
          <w:tab w:val="left" w:pos="2835"/>
        </w:tabs>
        <w:rPr>
          <w:b/>
        </w:rPr>
      </w:pPr>
      <w:r>
        <w:t>43.</w:t>
      </w:r>
      <w:r>
        <w:tab/>
      </w:r>
      <w:r>
        <w:rPr>
          <w:b/>
          <w:bCs/>
        </w:rPr>
        <w:t>Государству-участнику следует:</w:t>
      </w:r>
    </w:p>
    <w:p w14:paraId="14EF3CBE" w14:textId="77777777" w:rsidR="00651680" w:rsidRPr="00F00DE7" w:rsidRDefault="00651680" w:rsidP="00504525">
      <w:pPr>
        <w:pStyle w:val="SingleTxtG"/>
        <w:tabs>
          <w:tab w:val="left" w:pos="1701"/>
          <w:tab w:val="left" w:pos="2268"/>
          <w:tab w:val="left" w:pos="2835"/>
        </w:tabs>
        <w:ind w:firstLine="567"/>
        <w:rPr>
          <w:b/>
        </w:rPr>
      </w:pPr>
      <w:r>
        <w:rPr>
          <w:b/>
          <w:bCs/>
        </w:rPr>
        <w:t>a)</w:t>
      </w:r>
      <w:r>
        <w:tab/>
      </w:r>
      <w:r>
        <w:rPr>
          <w:b/>
          <w:bCs/>
        </w:rPr>
        <w:t>обеспечить в рамках текущего процесса реформы, чтобы Национальный механизм по предупреждению пыток располагал достаточными ресурсами и квалифицированным персоналом для эффективного осуществления своей деятельности во всех местах лишения свободы, как того требует Факультативный протокол к Конвенции;</w:t>
      </w:r>
    </w:p>
    <w:p w14:paraId="38F9F222" w14:textId="77777777" w:rsidR="00651680" w:rsidRPr="00F641A4" w:rsidRDefault="00651680" w:rsidP="00504525">
      <w:pPr>
        <w:pStyle w:val="SingleTxtG"/>
        <w:tabs>
          <w:tab w:val="left" w:pos="1701"/>
          <w:tab w:val="left" w:pos="2268"/>
          <w:tab w:val="left" w:pos="2835"/>
        </w:tabs>
        <w:ind w:firstLine="567"/>
        <w:rPr>
          <w:b/>
        </w:rPr>
      </w:pPr>
      <w:r>
        <w:rPr>
          <w:b/>
          <w:bCs/>
        </w:rPr>
        <w:t>b)</w:t>
      </w:r>
      <w:r>
        <w:tab/>
      </w:r>
      <w:r w:rsidRPr="00F641A4">
        <w:rPr>
          <w:b/>
        </w:rPr>
        <w:t>обеспечить принятие эффективных последующих мер и выполнение рекомендаций Национального механизма по предупреждению пыток, сформулированных по итогам его надзорной деятельности, в соответствии с Руководящими принципами, касающимися национальных превентивных механизмов, Подкомитета по предупреждению пыток и других жестоких, бесчеловечных или унижающих достоинство видов обращения и наказания (CAT/OP/12/5, пункты 13 и 38).</w:t>
      </w:r>
    </w:p>
    <w:p w14:paraId="67CAC32A" w14:textId="77777777" w:rsidR="00651680" w:rsidRPr="00F641A4" w:rsidRDefault="00651680" w:rsidP="00504525">
      <w:pPr>
        <w:pStyle w:val="SingleTxtG"/>
        <w:tabs>
          <w:tab w:val="left" w:pos="1701"/>
          <w:tab w:val="left" w:pos="2268"/>
          <w:tab w:val="left" w:pos="2835"/>
        </w:tabs>
        <w:ind w:firstLine="567"/>
        <w:rPr>
          <w:b/>
        </w:rPr>
      </w:pPr>
      <w:r>
        <w:rPr>
          <w:b/>
          <w:bCs/>
        </w:rPr>
        <w:lastRenderedPageBreak/>
        <w:t>c)</w:t>
      </w:r>
      <w:r>
        <w:tab/>
      </w:r>
      <w:r w:rsidRPr="00F641A4">
        <w:rPr>
          <w:b/>
        </w:rPr>
        <w:t>укреплять сотрудничество между Национальным механизмом по предупреждению пыток и организациями гражданского общества.</w:t>
      </w:r>
    </w:p>
    <w:p w14:paraId="68AE00AA" w14:textId="77777777" w:rsidR="00651680" w:rsidRPr="00F00DE7" w:rsidRDefault="00651680" w:rsidP="00504525">
      <w:pPr>
        <w:pStyle w:val="H23G"/>
        <w:tabs>
          <w:tab w:val="left" w:pos="1701"/>
          <w:tab w:val="left" w:pos="2268"/>
          <w:tab w:val="left" w:pos="2835"/>
        </w:tabs>
      </w:pPr>
      <w:r>
        <w:tab/>
      </w:r>
      <w:r>
        <w:tab/>
      </w:r>
      <w:r>
        <w:rPr>
          <w:bCs/>
        </w:rPr>
        <w:t>Подготовка</w:t>
      </w:r>
    </w:p>
    <w:p w14:paraId="765C74DD" w14:textId="77777777" w:rsidR="00651680" w:rsidRPr="00F00DE7" w:rsidRDefault="00651680" w:rsidP="00504525">
      <w:pPr>
        <w:pStyle w:val="SingleTxtG"/>
        <w:tabs>
          <w:tab w:val="left" w:pos="1701"/>
          <w:tab w:val="left" w:pos="2268"/>
          <w:tab w:val="left" w:pos="2835"/>
        </w:tabs>
      </w:pPr>
      <w:r>
        <w:t>44.</w:t>
      </w:r>
      <w:r>
        <w:tab/>
        <w:t>Комитет отмечает программы подготовки по правам человека, особенно по вопросам предупреждения пыток, применения силы и реформы системы уголовного правосудия, предназначенные для работников различных органов государственной безопасности, пенитенциарных учреждений, иммиграционных служб, судебных органов и прокуратуры, но выражает сожаление в связи с отсутствием достаточной информации о результатах оценок воздействия этих программ на распространенность случаев применения пыток и жестокого обращения в государстве-участнике. Он также обеспокоен наличием ограниченной информации о программах подготовки медицинских работников, работающих с задержанными лицами, с тем чтобы они могли выявлять и документировать физические и психологические последствия пыток (статья 10).</w:t>
      </w:r>
    </w:p>
    <w:p w14:paraId="53FC2CD5" w14:textId="77777777" w:rsidR="00651680" w:rsidRDefault="00651680" w:rsidP="00504525">
      <w:pPr>
        <w:pStyle w:val="SingleTxtG"/>
        <w:tabs>
          <w:tab w:val="left" w:pos="1701"/>
          <w:tab w:val="left" w:pos="2268"/>
          <w:tab w:val="left" w:pos="2835"/>
        </w:tabs>
        <w:rPr>
          <w:b/>
        </w:rPr>
      </w:pPr>
      <w:r>
        <w:t>45.</w:t>
      </w:r>
      <w:r>
        <w:tab/>
      </w:r>
      <w:r>
        <w:rPr>
          <w:b/>
          <w:bCs/>
        </w:rPr>
        <w:t>Государству-участнику следует:</w:t>
      </w:r>
    </w:p>
    <w:p w14:paraId="0C50CC9C" w14:textId="77777777" w:rsidR="00651680" w:rsidRPr="00F00DE7" w:rsidRDefault="00F641A4" w:rsidP="00504525">
      <w:pPr>
        <w:pStyle w:val="SingleTxtG"/>
        <w:tabs>
          <w:tab w:val="left" w:pos="1701"/>
          <w:tab w:val="left" w:pos="2268"/>
          <w:tab w:val="left" w:pos="2835"/>
        </w:tabs>
        <w:ind w:firstLine="567"/>
        <w:rPr>
          <w:b/>
        </w:rPr>
      </w:pPr>
      <w:r w:rsidRPr="00F00DE7">
        <w:rPr>
          <w:b/>
        </w:rPr>
        <w:t>a)</w:t>
      </w:r>
      <w:r w:rsidRPr="00F00DE7">
        <w:rPr>
          <w:b/>
        </w:rPr>
        <w:tab/>
      </w:r>
      <w:r w:rsidR="00651680">
        <w:rPr>
          <w:b/>
          <w:bCs/>
        </w:rPr>
        <w:t>продолжать разрабатывать и осуществлять программы обязательной непрерывной подготовки и организовывать необходимые учебные курсы, с тем чтобы все государственные служащие, в частности сотрудники полиции, военнослужащие, работники органов отправления правосудия, пенитенциарных учреждений, иммиграционных служб и другие лица, которые могут участвовать в помещении под стражу, допросах или лечении лиц, подвергнутых любой форме ареста, задержания или заключения, были надлежащим образом ознакомлены с положениями Конвенции и в полной мере осознавали недопустимость терпимого отношения к нарушениям, неизбежность их расследования и неотвратимость привлечения виновных к судебной ответственности;</w:t>
      </w:r>
    </w:p>
    <w:p w14:paraId="12C63F5C" w14:textId="77777777" w:rsidR="00651680" w:rsidRPr="00F00DE7" w:rsidRDefault="00F641A4" w:rsidP="00504525">
      <w:pPr>
        <w:pStyle w:val="SingleTxtG"/>
        <w:tabs>
          <w:tab w:val="left" w:pos="1701"/>
          <w:tab w:val="left" w:pos="2268"/>
          <w:tab w:val="left" w:pos="2835"/>
        </w:tabs>
        <w:ind w:firstLine="567"/>
        <w:rPr>
          <w:b/>
        </w:rPr>
      </w:pPr>
      <w:r w:rsidRPr="00F00DE7">
        <w:rPr>
          <w:b/>
        </w:rPr>
        <w:t>b)</w:t>
      </w:r>
      <w:r w:rsidRPr="00F00DE7">
        <w:rPr>
          <w:b/>
        </w:rPr>
        <w:tab/>
      </w:r>
      <w:r w:rsidR="00651680">
        <w:rPr>
          <w:b/>
          <w:bCs/>
        </w:rPr>
        <w:t>следить за тем, чтобы весь соответствующий персонал, включая медицинских работников, проходил специальную подготовку по вопросам выявления и надлежащего документирования случаев применения пыток и жестокого обращения в соответствии со Стамбульским протоколом;</w:t>
      </w:r>
    </w:p>
    <w:p w14:paraId="5A797939" w14:textId="77777777" w:rsidR="00651680" w:rsidRPr="00F00DE7" w:rsidRDefault="00F641A4" w:rsidP="00504525">
      <w:pPr>
        <w:pStyle w:val="SingleTxtG"/>
        <w:tabs>
          <w:tab w:val="left" w:pos="1701"/>
          <w:tab w:val="left" w:pos="2268"/>
          <w:tab w:val="left" w:pos="2835"/>
        </w:tabs>
        <w:ind w:firstLine="567"/>
        <w:rPr>
          <w:b/>
        </w:rPr>
      </w:pPr>
      <w:r w:rsidRPr="00F00DE7">
        <w:rPr>
          <w:b/>
        </w:rPr>
        <w:t>c)</w:t>
      </w:r>
      <w:r w:rsidRPr="00F00DE7">
        <w:rPr>
          <w:b/>
        </w:rPr>
        <w:tab/>
      </w:r>
      <w:r w:rsidR="00651680">
        <w:rPr>
          <w:b/>
          <w:bCs/>
        </w:rPr>
        <w:t>представить подробную информацию о результатах оценки воздействия программ подготовки на распространенность случаев применения пыток и жестокого обращения в государстве-участнике.</w:t>
      </w:r>
    </w:p>
    <w:p w14:paraId="012C6085" w14:textId="77777777" w:rsidR="00651680" w:rsidRPr="00F00DE7" w:rsidRDefault="00651680" w:rsidP="00504525">
      <w:pPr>
        <w:pStyle w:val="H23G"/>
        <w:tabs>
          <w:tab w:val="left" w:pos="1701"/>
          <w:tab w:val="left" w:pos="2268"/>
          <w:tab w:val="left" w:pos="2835"/>
        </w:tabs>
      </w:pPr>
      <w:r>
        <w:tab/>
      </w:r>
      <w:r>
        <w:tab/>
      </w:r>
      <w:r>
        <w:rPr>
          <w:bCs/>
        </w:rPr>
        <w:t>Возмещение</w:t>
      </w:r>
    </w:p>
    <w:p w14:paraId="1E7F7582" w14:textId="77777777" w:rsidR="00651680" w:rsidRPr="00F00DE7" w:rsidRDefault="00651680" w:rsidP="00504525">
      <w:pPr>
        <w:pStyle w:val="SingleTxtG"/>
        <w:tabs>
          <w:tab w:val="left" w:pos="1701"/>
          <w:tab w:val="left" w:pos="2268"/>
          <w:tab w:val="left" w:pos="2835"/>
        </w:tabs>
      </w:pPr>
      <w:r>
        <w:t>46.</w:t>
      </w:r>
      <w:r>
        <w:tab/>
        <w:t>Комитет с удовлетворением отмечает разъяснения делегации относительно мер, принятых в целях предоставления реабилитационных услуг 403 жертвам пыток и жестокого обращения, и принимает к сведению, что в период 2014</w:t>
      </w:r>
      <w:r w:rsidR="008C6688">
        <w:t>–</w:t>
      </w:r>
      <w:r>
        <w:t xml:space="preserve">2018 годов Исполнительная комиссия по оказанию помощи жертвам получила 241 заявление </w:t>
      </w:r>
      <w:r w:rsidR="008C6688">
        <w:br/>
      </w:r>
      <w:r>
        <w:t xml:space="preserve">на компенсацию за нарушения прав человека, включая пытки. Из этих заявлений </w:t>
      </w:r>
      <w:r w:rsidR="008C6688">
        <w:br/>
      </w:r>
      <w:r>
        <w:t>на компенсацию Исполнительная комиссия по оказанию помощи жертвам рассмотрела 217</w:t>
      </w:r>
      <w:r w:rsidR="00F641A4">
        <w:t>:</w:t>
      </w:r>
      <w:r>
        <w:t xml:space="preserve"> 52 заявления от прямых жертв и 165 </w:t>
      </w:r>
      <w:r w:rsidR="00F641A4">
        <w:t>–</w:t>
      </w:r>
      <w:r>
        <w:t xml:space="preserve"> от косвенных, и вынесла 51</w:t>
      </w:r>
      <w:r w:rsidR="008C6688">
        <w:t> </w:t>
      </w:r>
      <w:r>
        <w:t>решение о полном возмещении ущерба в связи с нарушениями прав человека, включая пытки и жестокое обращение. Вместе с тем Комитет сожалеет, что государство-участник не представило полной информации о возмещении и компенсации, которые были назначены судами или другими государственными органами и фактически предоставлены жертвам пыток и их семьям в рассматриваемый период, а также о сотрудничестве в этой области со специализированными неправительственными организациями. С другой стороны, Комитет отмечает, что недавно Исполнительная комиссия по оказанию помощи жертвам обратилась к Национальной системе здравоохранения с просьбой создать программу комплексной, многопрофильной и специализированной поддержки и реабилитации лиц, пострадавших от серьезных нарушений прав человека (статья 14).</w:t>
      </w:r>
    </w:p>
    <w:p w14:paraId="1ACBAFA2" w14:textId="77777777" w:rsidR="00651680" w:rsidRDefault="00651680" w:rsidP="008C6688">
      <w:pPr>
        <w:pStyle w:val="SingleTxtG"/>
        <w:pageBreakBefore/>
        <w:tabs>
          <w:tab w:val="left" w:pos="1701"/>
          <w:tab w:val="left" w:pos="2268"/>
          <w:tab w:val="left" w:pos="2835"/>
        </w:tabs>
      </w:pPr>
      <w:r>
        <w:lastRenderedPageBreak/>
        <w:t>47.</w:t>
      </w:r>
      <w:r>
        <w:tab/>
      </w:r>
      <w:r>
        <w:rPr>
          <w:b/>
          <w:bCs/>
        </w:rPr>
        <w:t xml:space="preserve">Комитет обращает внимание государства-участника на свое замечание общего порядка № 3 (2012) об осуществлении статьи 14 государствами-участниками, в котором он подробно разъясняет содержание и </w:t>
      </w:r>
      <w:proofErr w:type="gramStart"/>
      <w:r>
        <w:rPr>
          <w:b/>
          <w:bCs/>
        </w:rPr>
        <w:t>сферу охвата</w:t>
      </w:r>
      <w:proofErr w:type="gramEnd"/>
      <w:r>
        <w:rPr>
          <w:b/>
          <w:bCs/>
        </w:rPr>
        <w:t xml:space="preserve"> налагаемого Конвенцией обязательства в отношении предоставления жертвам пыток полного возмещения.</w:t>
      </w:r>
      <w:r>
        <w:t xml:space="preserve"> </w:t>
      </w:r>
      <w:r>
        <w:rPr>
          <w:b/>
          <w:bCs/>
        </w:rPr>
        <w:t>В частности, государству-участнику следует:</w:t>
      </w:r>
    </w:p>
    <w:p w14:paraId="131D89B2" w14:textId="77777777" w:rsidR="00651680" w:rsidRPr="00E7627B" w:rsidRDefault="00F641A4" w:rsidP="008C6688">
      <w:pPr>
        <w:pStyle w:val="SingleTxtG"/>
        <w:tabs>
          <w:tab w:val="left" w:pos="1701"/>
          <w:tab w:val="left" w:pos="2268"/>
          <w:tab w:val="left" w:pos="2835"/>
        </w:tabs>
        <w:ind w:firstLine="567"/>
        <w:rPr>
          <w:b/>
        </w:rPr>
      </w:pPr>
      <w:r w:rsidRPr="00E7627B">
        <w:rPr>
          <w:b/>
        </w:rPr>
        <w:t>a)</w:t>
      </w:r>
      <w:r w:rsidRPr="00E7627B">
        <w:rPr>
          <w:b/>
        </w:rPr>
        <w:tab/>
      </w:r>
      <w:r w:rsidR="00651680">
        <w:rPr>
          <w:b/>
          <w:bCs/>
        </w:rPr>
        <w:t>обеспечить, чтобы все жертвы пыток получали возмещение, включающее подкрепляемое правовой санкцией право на справедливую и адекватную компенсацию, а также средства для как можно более полной реабилитации;</w:t>
      </w:r>
    </w:p>
    <w:p w14:paraId="6F383775" w14:textId="77777777" w:rsidR="00651680" w:rsidRPr="00E7627B" w:rsidRDefault="00F641A4" w:rsidP="008C6688">
      <w:pPr>
        <w:pStyle w:val="SingleTxtG"/>
        <w:tabs>
          <w:tab w:val="left" w:pos="1701"/>
          <w:tab w:val="left" w:pos="2268"/>
          <w:tab w:val="left" w:pos="2835"/>
        </w:tabs>
        <w:ind w:firstLine="567"/>
        <w:rPr>
          <w:b/>
        </w:rPr>
      </w:pPr>
      <w:r w:rsidRPr="00E7627B">
        <w:rPr>
          <w:b/>
        </w:rPr>
        <w:t>b)</w:t>
      </w:r>
      <w:r w:rsidRPr="00E7627B">
        <w:rPr>
          <w:b/>
        </w:rPr>
        <w:tab/>
      </w:r>
      <w:r w:rsidR="00651680" w:rsidRPr="008C6688">
        <w:rPr>
          <w:b/>
        </w:rPr>
        <w:t>обеспечить постоянный мониторинг и оценку эффективности реабилитационных программ для жертв пыток, а также сбор данных о количестве жертв и их особых потребностях в реабилитации;</w:t>
      </w:r>
    </w:p>
    <w:p w14:paraId="5AB47821" w14:textId="77777777" w:rsidR="00651680" w:rsidRPr="00E7627B" w:rsidRDefault="00F641A4" w:rsidP="008C6688">
      <w:pPr>
        <w:pStyle w:val="SingleTxtG"/>
        <w:tabs>
          <w:tab w:val="left" w:pos="1701"/>
          <w:tab w:val="left" w:pos="2268"/>
          <w:tab w:val="left" w:pos="2835"/>
        </w:tabs>
        <w:ind w:firstLine="567"/>
        <w:rPr>
          <w:b/>
        </w:rPr>
      </w:pPr>
      <w:r w:rsidRPr="00E7627B">
        <w:rPr>
          <w:b/>
        </w:rPr>
        <w:t>c)</w:t>
      </w:r>
      <w:r w:rsidRPr="00E7627B">
        <w:rPr>
          <w:b/>
        </w:rPr>
        <w:tab/>
      </w:r>
      <w:r w:rsidR="00651680" w:rsidRPr="008C6688">
        <w:rPr>
          <w:b/>
        </w:rPr>
        <w:t>создать комиссии по оказанию помощи жертвам в тех федеративных образованиях, где они еще отсутствуют; обеспечить, чтобы Исполнительная комиссия по оказанию помощи жертвам и комиссии федеративных образований располагали надлежащим образом подготовленным специализированным персоналом и материальными ресурсами, необходимыми для их эффективного функционирования; и рассмотреть вопрос о расширении предоставляемых ими пособий и услуг;</w:t>
      </w:r>
    </w:p>
    <w:p w14:paraId="58716C85" w14:textId="77777777" w:rsidR="00651680" w:rsidRPr="00E7627B" w:rsidRDefault="00F641A4" w:rsidP="008C6688">
      <w:pPr>
        <w:pStyle w:val="SingleTxtG"/>
        <w:tabs>
          <w:tab w:val="left" w:pos="1701"/>
          <w:tab w:val="left" w:pos="2268"/>
          <w:tab w:val="left" w:pos="2835"/>
        </w:tabs>
        <w:ind w:firstLine="567"/>
        <w:rPr>
          <w:b/>
        </w:rPr>
      </w:pPr>
      <w:r w:rsidRPr="00E7627B">
        <w:rPr>
          <w:b/>
        </w:rPr>
        <w:t>d)</w:t>
      </w:r>
      <w:r w:rsidRPr="00E7627B">
        <w:rPr>
          <w:b/>
        </w:rPr>
        <w:tab/>
      </w:r>
      <w:r w:rsidR="00651680" w:rsidRPr="008C6688">
        <w:rPr>
          <w:b/>
        </w:rPr>
        <w:t>сотрудничать с организациями гражданского общества в деле определения и предоставления реабилитационных услуг;</w:t>
      </w:r>
    </w:p>
    <w:p w14:paraId="125CFEB0" w14:textId="77777777" w:rsidR="00651680" w:rsidRPr="00E7627B" w:rsidRDefault="00F641A4" w:rsidP="008C6688">
      <w:pPr>
        <w:pStyle w:val="SingleTxtG"/>
        <w:tabs>
          <w:tab w:val="left" w:pos="1701"/>
          <w:tab w:val="left" w:pos="2268"/>
          <w:tab w:val="left" w:pos="2835"/>
        </w:tabs>
        <w:ind w:firstLine="567"/>
        <w:rPr>
          <w:b/>
        </w:rPr>
      </w:pPr>
      <w:r w:rsidRPr="00E7627B">
        <w:rPr>
          <w:b/>
        </w:rPr>
        <w:t>e)</w:t>
      </w:r>
      <w:r w:rsidRPr="00E7627B">
        <w:rPr>
          <w:b/>
        </w:rPr>
        <w:tab/>
      </w:r>
      <w:r w:rsidR="00651680" w:rsidRPr="008C6688">
        <w:rPr>
          <w:b/>
        </w:rPr>
        <w:t>обеспечить, чтобы жертвы имели возможность свободного выбора между государственными и негосударственными поставщиками услуг;</w:t>
      </w:r>
    </w:p>
    <w:p w14:paraId="14A36DA6" w14:textId="77777777" w:rsidR="00651680" w:rsidRPr="00E7627B" w:rsidRDefault="00F641A4" w:rsidP="008C6688">
      <w:pPr>
        <w:pStyle w:val="SingleTxtG"/>
        <w:tabs>
          <w:tab w:val="left" w:pos="1701"/>
          <w:tab w:val="left" w:pos="2268"/>
          <w:tab w:val="left" w:pos="2835"/>
        </w:tabs>
        <w:ind w:firstLine="567"/>
        <w:rPr>
          <w:b/>
        </w:rPr>
      </w:pPr>
      <w:r w:rsidRPr="00E7627B">
        <w:rPr>
          <w:b/>
        </w:rPr>
        <w:t>f)</w:t>
      </w:r>
      <w:r w:rsidRPr="00E7627B">
        <w:rPr>
          <w:b/>
        </w:rPr>
        <w:tab/>
      </w:r>
      <w:r w:rsidR="00651680" w:rsidRPr="008C6688">
        <w:rPr>
          <w:b/>
        </w:rPr>
        <w:t>обеспечить оказание помощи жертвам пыток посредством принятия незамедлительных мер по оказанию помощи и регистрации в Национальном реестре жертв пыток.</w:t>
      </w:r>
    </w:p>
    <w:p w14:paraId="5CB22643" w14:textId="77777777" w:rsidR="00651680" w:rsidRPr="00E7627B" w:rsidRDefault="00651680" w:rsidP="00504525">
      <w:pPr>
        <w:pStyle w:val="H23G"/>
        <w:tabs>
          <w:tab w:val="left" w:pos="1701"/>
          <w:tab w:val="left" w:pos="2268"/>
          <w:tab w:val="left" w:pos="2835"/>
        </w:tabs>
      </w:pPr>
      <w:r>
        <w:tab/>
      </w:r>
      <w:r>
        <w:tab/>
      </w:r>
      <w:r>
        <w:rPr>
          <w:bCs/>
        </w:rPr>
        <w:t xml:space="preserve">Заключение просителей убежища и не имеющих документов иммигрантов </w:t>
      </w:r>
      <w:r w:rsidR="008C6688">
        <w:rPr>
          <w:bCs/>
        </w:rPr>
        <w:br/>
      </w:r>
      <w:r>
        <w:rPr>
          <w:bCs/>
        </w:rPr>
        <w:t>под стражу</w:t>
      </w:r>
    </w:p>
    <w:p w14:paraId="3972B195" w14:textId="77777777" w:rsidR="00651680" w:rsidRPr="00E7627B" w:rsidRDefault="00651680" w:rsidP="00504525">
      <w:pPr>
        <w:pStyle w:val="SingleTxtG"/>
        <w:tabs>
          <w:tab w:val="left" w:pos="1701"/>
          <w:tab w:val="left" w:pos="2268"/>
          <w:tab w:val="left" w:pos="2835"/>
        </w:tabs>
      </w:pPr>
      <w:r>
        <w:t>48.</w:t>
      </w:r>
      <w:r>
        <w:tab/>
        <w:t>Комитет с обеспокоенностью отмечает, что государство-участник по-прежнему применяет практику автоматического или обязательного задержания не имеющих документов иммигрантов и просителей убежища. В соответствии со статьей 111 Закона о миграции Национальный институт миграции имеет в своем распоряжении 15</w:t>
      </w:r>
      <w:r w:rsidR="00F641A4">
        <w:t> </w:t>
      </w:r>
      <w:r>
        <w:t xml:space="preserve">рабочих дней для рассмотрения дел лиц, содержащихся в так называемых </w:t>
      </w:r>
      <w:r w:rsidR="007359F2">
        <w:t>«</w:t>
      </w:r>
      <w:r>
        <w:t>миграционных центрах</w:t>
      </w:r>
      <w:r w:rsidR="007359F2">
        <w:t>»</w:t>
      </w:r>
      <w:r>
        <w:t xml:space="preserve">, причем в некоторых случаях этот срок может быть </w:t>
      </w:r>
      <w:r w:rsidR="00F641A4">
        <w:br/>
      </w:r>
      <w:r>
        <w:t xml:space="preserve">продлен до 60 дней. Однако в случае задействования административной или </w:t>
      </w:r>
      <w:r w:rsidR="00F641A4">
        <w:br/>
      </w:r>
      <w:r>
        <w:t xml:space="preserve">судебной процедуры, включая подачу ходатайства о предоставлении убежища, максимальная продолжительность такого административного задержания законом не регулируется. Хотя действующее законодательство не предусматривает помещения несовершеннолетних в эти центры, за исключением несопровождаемых несовершеннолетних, и то лишь в исключительных обстоятельствах, имеющаяся в распоряжении Комитета информация указывает на то, что несовершеннолетних продолжают помещать в центры временного содержания мигрантов, которые не приспособлены для удовлетворения их особых потребностей. Обеспокоенность также вызывают переполненность и неудовлетворительные материальные условия в центрах содержания под стражей, равно как и другие недостатки, в частности в плане гигиены и питания. В этой связи Комитет отмечает закрытие навсегда пяти центров содержания мигрантов и временное закрытие еще четырех таких центров и шести центров временного содержания, поскольку, как было сочтено, они не отвечали минимальным условиям содержания в соответствии с рекомендацией Национального механизма по предупреждению пыток. Согласно разъяснениям делегации, этот Механизм может в любое время посещать центры содержания мигрантов в целях наблюдения, при этом представители организаций гражданского общества также могут посещать эти центры, получив предварительное разрешение. В другой поступившей в распоряжение Комитета информации сообщается об актах насилия и злоупотреблениях со стороны сотрудников иммиграционных служб, в том числе о том, что они занимаются </w:t>
      </w:r>
      <w:r>
        <w:lastRenderedPageBreak/>
        <w:t>вымогательством как у лиц, находящихся в центрах содержания мигрантов, так и у их семей и родственников (статьи 11 и 16).</w:t>
      </w:r>
    </w:p>
    <w:p w14:paraId="0013616C" w14:textId="77777777" w:rsidR="00651680" w:rsidRDefault="00651680" w:rsidP="00504525">
      <w:pPr>
        <w:pStyle w:val="SingleTxtG"/>
        <w:tabs>
          <w:tab w:val="left" w:pos="1701"/>
          <w:tab w:val="left" w:pos="2268"/>
          <w:tab w:val="left" w:pos="2835"/>
        </w:tabs>
        <w:rPr>
          <w:b/>
        </w:rPr>
      </w:pPr>
      <w:r>
        <w:t>49.</w:t>
      </w:r>
      <w:r>
        <w:tab/>
      </w:r>
      <w:r>
        <w:rPr>
          <w:b/>
          <w:bCs/>
        </w:rPr>
        <w:t>Государству-участнику следует:</w:t>
      </w:r>
    </w:p>
    <w:p w14:paraId="028D19DF" w14:textId="77777777" w:rsidR="00651680" w:rsidRPr="00E7627B" w:rsidRDefault="00F641A4" w:rsidP="00504525">
      <w:pPr>
        <w:pStyle w:val="SingleTxtG"/>
        <w:tabs>
          <w:tab w:val="left" w:pos="1701"/>
          <w:tab w:val="left" w:pos="2268"/>
          <w:tab w:val="left" w:pos="2835"/>
        </w:tabs>
        <w:ind w:firstLine="567"/>
        <w:rPr>
          <w:b/>
        </w:rPr>
      </w:pPr>
      <w:r w:rsidRPr="00E7627B">
        <w:rPr>
          <w:b/>
        </w:rPr>
        <w:t>a)</w:t>
      </w:r>
      <w:r w:rsidRPr="00E7627B">
        <w:rPr>
          <w:b/>
        </w:rPr>
        <w:tab/>
      </w:r>
      <w:r w:rsidR="00651680">
        <w:rPr>
          <w:b/>
          <w:bCs/>
        </w:rPr>
        <w:t>пересмотреть свое законодательство с целью отмены положений Закона о миграции, которые требуют обязательного или автоматического задержания не имеющих документов иммигрантов и просителей убежища;</w:t>
      </w:r>
    </w:p>
    <w:p w14:paraId="7A2624E0" w14:textId="77777777" w:rsidR="00651680" w:rsidRPr="00E7627B" w:rsidRDefault="00F641A4" w:rsidP="00504525">
      <w:pPr>
        <w:pStyle w:val="SingleTxtG"/>
        <w:tabs>
          <w:tab w:val="left" w:pos="1701"/>
          <w:tab w:val="left" w:pos="2268"/>
          <w:tab w:val="left" w:pos="2835"/>
        </w:tabs>
        <w:ind w:firstLine="567"/>
        <w:rPr>
          <w:b/>
        </w:rPr>
      </w:pPr>
      <w:r w:rsidRPr="00E7627B">
        <w:rPr>
          <w:b/>
        </w:rPr>
        <w:t>b)</w:t>
      </w:r>
      <w:r w:rsidRPr="00E7627B">
        <w:rPr>
          <w:b/>
        </w:rPr>
        <w:tab/>
      </w:r>
      <w:r w:rsidR="00651680">
        <w:rPr>
          <w:b/>
          <w:bCs/>
        </w:rPr>
        <w:t>воздерживаться от заключения под стражу не имеющих документов иммигрантов и просителей убежища на продолжительный период времени, использовать заключение под стражей лишь в качестве крайней меры и на как можно более короткий срок, а также продолжать применять меры, альтернативные заключению под стражу;</w:t>
      </w:r>
      <w:r w:rsidR="00651680">
        <w:t xml:space="preserve"> </w:t>
      </w:r>
    </w:p>
    <w:p w14:paraId="24619AF5" w14:textId="77777777" w:rsidR="00651680" w:rsidRPr="00E7627B" w:rsidRDefault="00F641A4" w:rsidP="00504525">
      <w:pPr>
        <w:pStyle w:val="SingleTxtG"/>
        <w:tabs>
          <w:tab w:val="left" w:pos="1701"/>
          <w:tab w:val="left" w:pos="2268"/>
          <w:tab w:val="left" w:pos="2835"/>
        </w:tabs>
        <w:ind w:firstLine="567"/>
        <w:rPr>
          <w:b/>
        </w:rPr>
      </w:pPr>
      <w:r w:rsidRPr="00E7627B">
        <w:rPr>
          <w:b/>
        </w:rPr>
        <w:t>c)</w:t>
      </w:r>
      <w:r w:rsidRPr="00E7627B">
        <w:rPr>
          <w:b/>
        </w:rPr>
        <w:tab/>
      </w:r>
      <w:r w:rsidR="00651680">
        <w:rPr>
          <w:b/>
          <w:bCs/>
        </w:rPr>
        <w:t>установить разумный максимальный срок для административного задержания не имеющих документов иммигрантов и просителей убежища, которые задействуют административные или судебные средства защиты;</w:t>
      </w:r>
    </w:p>
    <w:p w14:paraId="4F827AE6" w14:textId="77777777" w:rsidR="00651680" w:rsidRPr="00E7627B" w:rsidRDefault="00F641A4" w:rsidP="00504525">
      <w:pPr>
        <w:pStyle w:val="SingleTxtG"/>
        <w:tabs>
          <w:tab w:val="left" w:pos="1701"/>
          <w:tab w:val="left" w:pos="2268"/>
          <w:tab w:val="left" w:pos="2835"/>
        </w:tabs>
        <w:ind w:firstLine="567"/>
        <w:rPr>
          <w:b/>
        </w:rPr>
      </w:pPr>
      <w:r w:rsidRPr="00E7627B">
        <w:rPr>
          <w:b/>
        </w:rPr>
        <w:t>d)</w:t>
      </w:r>
      <w:r w:rsidRPr="00E7627B">
        <w:rPr>
          <w:b/>
        </w:rPr>
        <w:tab/>
      </w:r>
      <w:r w:rsidR="00651680">
        <w:rPr>
          <w:b/>
          <w:bCs/>
        </w:rPr>
        <w:t>обеспечить, чтобы несовершеннолетние и семьи с детьми не содержались под стражей исключительно по причине того, что они являются иммигрантами, не имеющими документов;</w:t>
      </w:r>
    </w:p>
    <w:p w14:paraId="5BB1B7D9" w14:textId="77777777" w:rsidR="00651680" w:rsidRPr="00E7627B" w:rsidRDefault="00F641A4" w:rsidP="00504525">
      <w:pPr>
        <w:pStyle w:val="SingleTxtG"/>
        <w:tabs>
          <w:tab w:val="left" w:pos="1701"/>
          <w:tab w:val="left" w:pos="2268"/>
          <w:tab w:val="left" w:pos="2835"/>
        </w:tabs>
        <w:ind w:firstLine="567"/>
        <w:rPr>
          <w:b/>
        </w:rPr>
      </w:pPr>
      <w:r w:rsidRPr="00E7627B">
        <w:rPr>
          <w:b/>
        </w:rPr>
        <w:t>e)</w:t>
      </w:r>
      <w:r w:rsidRPr="00E7627B">
        <w:rPr>
          <w:b/>
        </w:rPr>
        <w:tab/>
      </w:r>
      <w:r w:rsidR="00651680">
        <w:rPr>
          <w:b/>
          <w:bCs/>
        </w:rPr>
        <w:t>обеспечить надлежащие условия содержания во всех центрах для иммигрантов;</w:t>
      </w:r>
    </w:p>
    <w:p w14:paraId="4BE6E80F" w14:textId="77777777" w:rsidR="00651680" w:rsidRPr="00E7627B" w:rsidRDefault="00F641A4" w:rsidP="00504525">
      <w:pPr>
        <w:pStyle w:val="SingleTxtG"/>
        <w:tabs>
          <w:tab w:val="left" w:pos="1701"/>
          <w:tab w:val="left" w:pos="2268"/>
          <w:tab w:val="left" w:pos="2835"/>
        </w:tabs>
        <w:ind w:firstLine="567"/>
        <w:rPr>
          <w:b/>
        </w:rPr>
      </w:pPr>
      <w:r w:rsidRPr="00E7627B">
        <w:rPr>
          <w:b/>
        </w:rPr>
        <w:t>f)</w:t>
      </w:r>
      <w:r w:rsidRPr="00E7627B">
        <w:rPr>
          <w:b/>
        </w:rPr>
        <w:tab/>
      </w:r>
      <w:r w:rsidR="00651680">
        <w:rPr>
          <w:b/>
          <w:bCs/>
        </w:rPr>
        <w:t>обеспечить заключенным под стражу лицам доступ к эффективным механизмам подачи жалоб;</w:t>
      </w:r>
    </w:p>
    <w:p w14:paraId="74615453" w14:textId="77777777" w:rsidR="00651680" w:rsidRPr="00E7627B" w:rsidRDefault="00F641A4" w:rsidP="00504525">
      <w:pPr>
        <w:pStyle w:val="SingleTxtG"/>
        <w:tabs>
          <w:tab w:val="left" w:pos="1701"/>
          <w:tab w:val="left" w:pos="2268"/>
          <w:tab w:val="left" w:pos="2835"/>
        </w:tabs>
        <w:ind w:firstLine="567"/>
        <w:rPr>
          <w:b/>
        </w:rPr>
      </w:pPr>
      <w:r w:rsidRPr="00E7627B">
        <w:rPr>
          <w:b/>
        </w:rPr>
        <w:t>g)</w:t>
      </w:r>
      <w:r w:rsidRPr="00E7627B">
        <w:rPr>
          <w:b/>
        </w:rPr>
        <w:tab/>
      </w:r>
      <w:r w:rsidR="00651680">
        <w:rPr>
          <w:b/>
          <w:bCs/>
        </w:rPr>
        <w:t>расследовать возможные злоупотребления и акты насилия, которым могут подвергаться лица, содержащиеся в центрах для мигрантов;</w:t>
      </w:r>
    </w:p>
    <w:p w14:paraId="54ECDBED" w14:textId="77777777" w:rsidR="00651680" w:rsidRPr="00E7627B" w:rsidRDefault="00F641A4" w:rsidP="00504525">
      <w:pPr>
        <w:pStyle w:val="SingleTxtG"/>
        <w:tabs>
          <w:tab w:val="left" w:pos="1701"/>
          <w:tab w:val="left" w:pos="2268"/>
          <w:tab w:val="left" w:pos="2835"/>
        </w:tabs>
        <w:ind w:firstLine="567"/>
        <w:rPr>
          <w:b/>
        </w:rPr>
      </w:pPr>
      <w:r w:rsidRPr="00E7627B">
        <w:rPr>
          <w:b/>
        </w:rPr>
        <w:t>h)</w:t>
      </w:r>
      <w:r w:rsidRPr="00E7627B">
        <w:rPr>
          <w:b/>
        </w:rPr>
        <w:tab/>
      </w:r>
      <w:r w:rsidR="00651680">
        <w:rPr>
          <w:b/>
          <w:bCs/>
        </w:rPr>
        <w:t>обеспечить информирование лиц, содержащихся в миграционных центрах, об их правах, в том числе о праве искать убежище, как это предусмотрено статьей 109 Закона о миграции;</w:t>
      </w:r>
    </w:p>
    <w:p w14:paraId="1DBE02F8" w14:textId="77777777" w:rsidR="00651680" w:rsidRPr="00E7627B" w:rsidRDefault="00F641A4" w:rsidP="00504525">
      <w:pPr>
        <w:pStyle w:val="SingleTxtG"/>
        <w:tabs>
          <w:tab w:val="left" w:pos="1701"/>
          <w:tab w:val="left" w:pos="2268"/>
          <w:tab w:val="left" w:pos="2835"/>
        </w:tabs>
        <w:ind w:firstLine="567"/>
        <w:rPr>
          <w:b/>
        </w:rPr>
      </w:pPr>
      <w:r w:rsidRPr="00E7627B">
        <w:rPr>
          <w:b/>
        </w:rPr>
        <w:t>i)</w:t>
      </w:r>
      <w:r w:rsidRPr="00E7627B">
        <w:rPr>
          <w:b/>
        </w:rPr>
        <w:tab/>
      </w:r>
      <w:r w:rsidR="00651680">
        <w:rPr>
          <w:b/>
          <w:bCs/>
        </w:rPr>
        <w:t>обеспечить надлежащую подготовку сотрудников иммиграционных служб и персонала охраны миграционных центров;</w:t>
      </w:r>
    </w:p>
    <w:p w14:paraId="1D849ED7" w14:textId="77777777" w:rsidR="00651680" w:rsidRPr="00E7627B" w:rsidRDefault="00F641A4" w:rsidP="00504525">
      <w:pPr>
        <w:pStyle w:val="SingleTxtG"/>
        <w:tabs>
          <w:tab w:val="left" w:pos="1701"/>
          <w:tab w:val="left" w:pos="2268"/>
          <w:tab w:val="left" w:pos="2835"/>
        </w:tabs>
        <w:ind w:firstLine="567"/>
        <w:rPr>
          <w:b/>
        </w:rPr>
      </w:pPr>
      <w:r w:rsidRPr="00E7627B">
        <w:rPr>
          <w:b/>
        </w:rPr>
        <w:t>j)</w:t>
      </w:r>
      <w:r w:rsidRPr="00E7627B">
        <w:rPr>
          <w:b/>
        </w:rPr>
        <w:tab/>
      </w:r>
      <w:r w:rsidR="00651680">
        <w:rPr>
          <w:b/>
          <w:bCs/>
        </w:rPr>
        <w:t>предоставлять иммигрантам и просителям убежища качественную юридическую помощь.</w:t>
      </w:r>
    </w:p>
    <w:p w14:paraId="03CE612C" w14:textId="77777777" w:rsidR="00651680" w:rsidRPr="00E7627B" w:rsidRDefault="00651680" w:rsidP="00504525">
      <w:pPr>
        <w:pStyle w:val="H23G"/>
        <w:tabs>
          <w:tab w:val="left" w:pos="1701"/>
          <w:tab w:val="left" w:pos="2268"/>
          <w:tab w:val="left" w:pos="2835"/>
        </w:tabs>
      </w:pPr>
      <w:r>
        <w:tab/>
      </w:r>
      <w:r>
        <w:tab/>
      </w:r>
      <w:r>
        <w:rPr>
          <w:bCs/>
        </w:rPr>
        <w:t>Предоставление убежища и недопустимость принудительного возвращения</w:t>
      </w:r>
    </w:p>
    <w:p w14:paraId="1F7277E7" w14:textId="77777777" w:rsidR="00651680" w:rsidRPr="00E7627B" w:rsidRDefault="00651680" w:rsidP="00504525">
      <w:pPr>
        <w:pStyle w:val="SingleTxtG"/>
        <w:tabs>
          <w:tab w:val="left" w:pos="1701"/>
          <w:tab w:val="left" w:pos="2268"/>
          <w:tab w:val="left" w:pos="2835"/>
        </w:tabs>
      </w:pPr>
      <w:r>
        <w:t>50.</w:t>
      </w:r>
      <w:r>
        <w:tab/>
        <w:t>Комитет принимает к сведению представленные делегацией данные о количестве полученных за рассматриваемый период ходатайств о предоставлении убежища, которое возросло с 912 (1 296 лиц) в 2013 году до 29 644 (59 916 лиц) в 2018</w:t>
      </w:r>
      <w:r w:rsidR="00F641A4">
        <w:t> </w:t>
      </w:r>
      <w:r>
        <w:t>году. Согласно этим данным, в 2018 году государство-участник предоставило статус беженца 1 327 лицам, а еще 654 лицам была предоставлена дополнительная защита. Однако данные за период 2014</w:t>
      </w:r>
      <w:r w:rsidR="00F641A4">
        <w:t>–</w:t>
      </w:r>
      <w:r>
        <w:t xml:space="preserve">2017 годов отсутствуют, равно как и данные о количестве ходатайств, которые были приняты, поскольку лица, которые их представили, подвергались пыткам или опасности быть подвергнутыми пыткам в стране их происхождения. Кроме того, Комитет принимает к сведению представленные делегацией данные о количестве лиц, возвращенных после 2013 года, которое составляет 715 827 человек и включает как депортированных, так и выданных лиц, а также дополнительную информацию о существующих механизмах обжалования решений (процедуре пересмотра решения в судебном порядке, процедуре объявления решения недействительным и процедуре </w:t>
      </w:r>
      <w:proofErr w:type="spellStart"/>
      <w:r>
        <w:t>ампаро</w:t>
      </w:r>
      <w:proofErr w:type="spellEnd"/>
      <w:r>
        <w:t>), хотя она не включает данные о том, какие конкретно процедуры задействовались, и какие это дало результаты. Комитет по-прежнему обеспокоен сообщениями о том, что просители убежища содержатся на пограничных постах аэропортов в ненадлежащих условиях и без доступа к Мексиканской комиссии по оказанию помощи беженцам, что чревато риском принудительного возвращения (статья 3).</w:t>
      </w:r>
    </w:p>
    <w:p w14:paraId="056EA520" w14:textId="77777777" w:rsidR="00651680" w:rsidRDefault="00651680" w:rsidP="008C6688">
      <w:pPr>
        <w:pStyle w:val="SingleTxtG"/>
        <w:pageBreakBefore/>
        <w:tabs>
          <w:tab w:val="left" w:pos="1701"/>
          <w:tab w:val="left" w:pos="2268"/>
          <w:tab w:val="left" w:pos="2835"/>
        </w:tabs>
        <w:rPr>
          <w:b/>
        </w:rPr>
      </w:pPr>
      <w:r>
        <w:lastRenderedPageBreak/>
        <w:t>51.</w:t>
      </w:r>
      <w:r>
        <w:tab/>
      </w:r>
      <w:r>
        <w:rPr>
          <w:b/>
          <w:bCs/>
        </w:rPr>
        <w:t>Государству-участнику следует:</w:t>
      </w:r>
    </w:p>
    <w:p w14:paraId="00C165B1" w14:textId="77777777" w:rsidR="00651680" w:rsidRPr="00E7627B" w:rsidRDefault="00F641A4" w:rsidP="00504525">
      <w:pPr>
        <w:pStyle w:val="SingleTxtG"/>
        <w:tabs>
          <w:tab w:val="left" w:pos="1701"/>
          <w:tab w:val="left" w:pos="2268"/>
          <w:tab w:val="left" w:pos="2835"/>
        </w:tabs>
        <w:ind w:firstLine="567"/>
        <w:rPr>
          <w:b/>
        </w:rPr>
      </w:pPr>
      <w:r w:rsidRPr="00E7627B">
        <w:rPr>
          <w:b/>
        </w:rPr>
        <w:t>a)</w:t>
      </w:r>
      <w:r w:rsidRPr="00E7627B">
        <w:rPr>
          <w:b/>
        </w:rPr>
        <w:tab/>
      </w:r>
      <w:r w:rsidR="00651680">
        <w:rPr>
          <w:b/>
          <w:bCs/>
        </w:rPr>
        <w:t>обеспечить на практике, чтобы ни одно лицо не могло быть возвращено или экстрадировано в другое государство, если имеются серьезные основания полагать, что там ему будет угрожать личная и предсказуемая опасность подвергнуться пыткам;</w:t>
      </w:r>
    </w:p>
    <w:p w14:paraId="1666D919" w14:textId="77777777" w:rsidR="00651680" w:rsidRPr="00E7627B" w:rsidRDefault="00F641A4" w:rsidP="00504525">
      <w:pPr>
        <w:pStyle w:val="SingleTxtG"/>
        <w:tabs>
          <w:tab w:val="left" w:pos="1701"/>
          <w:tab w:val="left" w:pos="2268"/>
          <w:tab w:val="left" w:pos="2835"/>
        </w:tabs>
        <w:ind w:firstLine="567"/>
        <w:rPr>
          <w:b/>
        </w:rPr>
      </w:pPr>
      <w:r w:rsidRPr="00E7627B">
        <w:rPr>
          <w:b/>
        </w:rPr>
        <w:t>b)</w:t>
      </w:r>
      <w:r w:rsidRPr="00E7627B">
        <w:rPr>
          <w:b/>
        </w:rPr>
        <w:tab/>
      </w:r>
      <w:r w:rsidR="00651680">
        <w:rPr>
          <w:b/>
          <w:bCs/>
        </w:rPr>
        <w:t>гарантировать всем лицам, находящимся на территории или под юрисдикцией государства-участника, действенный доступ к процедуре определения статуса беженца, в том числе лицам, содержащимся в аэропортах и других пограничных пунктах;</w:t>
      </w:r>
    </w:p>
    <w:p w14:paraId="02A3447E" w14:textId="77777777" w:rsidR="00651680" w:rsidRPr="00E7627B" w:rsidRDefault="00F641A4" w:rsidP="00504525">
      <w:pPr>
        <w:pStyle w:val="SingleTxtG"/>
        <w:tabs>
          <w:tab w:val="left" w:pos="1701"/>
          <w:tab w:val="left" w:pos="2268"/>
          <w:tab w:val="left" w:pos="2835"/>
        </w:tabs>
        <w:ind w:firstLine="567"/>
        <w:rPr>
          <w:b/>
        </w:rPr>
      </w:pPr>
      <w:r w:rsidRPr="00E7627B">
        <w:rPr>
          <w:b/>
        </w:rPr>
        <w:t>c)</w:t>
      </w:r>
      <w:r w:rsidRPr="00E7627B">
        <w:rPr>
          <w:b/>
        </w:rPr>
        <w:tab/>
      </w:r>
      <w:r w:rsidR="00651680">
        <w:rPr>
          <w:b/>
          <w:bCs/>
        </w:rPr>
        <w:t xml:space="preserve">обеспечить, чтобы дела просителей убежища могли рассматриваться в индивидуальном </w:t>
      </w:r>
      <w:proofErr w:type="gramStart"/>
      <w:r w:rsidR="00651680">
        <w:rPr>
          <w:b/>
          <w:bCs/>
        </w:rPr>
        <w:t>порядке</w:t>
      </w:r>
      <w:proofErr w:type="gramEnd"/>
      <w:r w:rsidR="00651680">
        <w:rPr>
          <w:b/>
          <w:bCs/>
        </w:rPr>
        <w:t xml:space="preserve"> и чтобы они были защищены от принудительного и коллективного возвращения;</w:t>
      </w:r>
    </w:p>
    <w:p w14:paraId="4C873B6D" w14:textId="77777777" w:rsidR="00651680" w:rsidRPr="00E7627B" w:rsidRDefault="00F641A4" w:rsidP="00504525">
      <w:pPr>
        <w:pStyle w:val="SingleTxtG"/>
        <w:tabs>
          <w:tab w:val="left" w:pos="1701"/>
          <w:tab w:val="left" w:pos="2268"/>
          <w:tab w:val="left" w:pos="2835"/>
        </w:tabs>
        <w:ind w:firstLine="567"/>
        <w:rPr>
          <w:b/>
        </w:rPr>
      </w:pPr>
      <w:r w:rsidRPr="00E7627B">
        <w:rPr>
          <w:b/>
        </w:rPr>
        <w:t>d)</w:t>
      </w:r>
      <w:r w:rsidRPr="00E7627B">
        <w:rPr>
          <w:b/>
        </w:rPr>
        <w:tab/>
      </w:r>
      <w:r w:rsidR="00651680">
        <w:rPr>
          <w:b/>
          <w:bCs/>
        </w:rPr>
        <w:t>обеспечить наличие процессуальных гарантий против принудительного возвращения и эффективных средств правовой защиты в связи с решениями о высылке, включая пересмотр независимым судебным органом решений об отказе в предоставлении убежища, в частности в порядке обжалования;</w:t>
      </w:r>
    </w:p>
    <w:p w14:paraId="7AFF95C8" w14:textId="77777777" w:rsidR="00651680" w:rsidRPr="00E7627B" w:rsidRDefault="00F641A4" w:rsidP="00504525">
      <w:pPr>
        <w:pStyle w:val="SingleTxtG"/>
        <w:tabs>
          <w:tab w:val="left" w:pos="1701"/>
          <w:tab w:val="left" w:pos="2268"/>
          <w:tab w:val="left" w:pos="2835"/>
        </w:tabs>
        <w:ind w:firstLine="567"/>
        <w:rPr>
          <w:b/>
        </w:rPr>
      </w:pPr>
      <w:r w:rsidRPr="00E7627B">
        <w:rPr>
          <w:b/>
        </w:rPr>
        <w:t>e)</w:t>
      </w:r>
      <w:r w:rsidRPr="00E7627B">
        <w:rPr>
          <w:b/>
        </w:rPr>
        <w:tab/>
      </w:r>
      <w:r w:rsidR="00651680">
        <w:rPr>
          <w:b/>
          <w:bCs/>
        </w:rPr>
        <w:t>обеспечить создание эффективных механизмов для своевременного выявления жертв пыток и торговли людьми среди просителей убежища и мигрантов.</w:t>
      </w:r>
      <w:r w:rsidR="00651680">
        <w:t xml:space="preserve"> </w:t>
      </w:r>
    </w:p>
    <w:p w14:paraId="3A221643" w14:textId="77777777" w:rsidR="00651680" w:rsidRPr="00E7627B" w:rsidRDefault="00651680" w:rsidP="00504525">
      <w:pPr>
        <w:pStyle w:val="H23G"/>
        <w:tabs>
          <w:tab w:val="left" w:pos="1701"/>
          <w:tab w:val="left" w:pos="2268"/>
          <w:tab w:val="left" w:pos="2835"/>
        </w:tabs>
      </w:pPr>
      <w:r>
        <w:tab/>
      </w:r>
      <w:r>
        <w:tab/>
      </w:r>
      <w:r>
        <w:rPr>
          <w:bCs/>
        </w:rPr>
        <w:t>Принудительное возвращение в Мексику в соответствии с законодательством США об иммиграции и гражданстве</w:t>
      </w:r>
      <w:r>
        <w:t xml:space="preserve"> </w:t>
      </w:r>
    </w:p>
    <w:p w14:paraId="48BCE4E0" w14:textId="77777777" w:rsidR="00651680" w:rsidRPr="00E7627B" w:rsidRDefault="00651680" w:rsidP="00504525">
      <w:pPr>
        <w:pStyle w:val="SingleTxtG"/>
        <w:tabs>
          <w:tab w:val="left" w:pos="1701"/>
          <w:tab w:val="left" w:pos="2268"/>
          <w:tab w:val="left" w:pos="2835"/>
        </w:tabs>
      </w:pPr>
      <w:r>
        <w:t>52.</w:t>
      </w:r>
      <w:r>
        <w:tab/>
        <w:t xml:space="preserve">Комитет обеспокоен положением просителей убежища, не являющихся мексиканцами, которых власти Соединенных Штатов возвращают в Мексику на период завершения иммиграционных процедур в Соединенных Штатах в соответствии с пунктом 2 с) статьи 235 b) Закона об иммиграции и гражданстве этой страны. В этой связи Комитет с удовлетворением отмечает решение государства-участника разрешить, в частности, по гуманитарным соображениям и на временной основе въезд и пребывание этих лиц на национальной территории на условиях </w:t>
      </w:r>
      <w:r w:rsidR="007359F2">
        <w:t>«</w:t>
      </w:r>
      <w:r>
        <w:t>пребывания по гуманитарным соображениям</w:t>
      </w:r>
      <w:r w:rsidR="007359F2">
        <w:t>»</w:t>
      </w:r>
      <w:r>
        <w:t xml:space="preserve"> с возможностью многократного въезда на национальную территорию и выезда с нее. Вместе с тем Комитет отмечает отсутствие ясности в вопросе о том, какое учреждение отвечает за прием возвращаемых лиц и какие гарантии предоставляются таким лицам против возможного принудительного возвращения в страны их происхождения (статья 3).</w:t>
      </w:r>
    </w:p>
    <w:p w14:paraId="11A54BBB" w14:textId="77777777" w:rsidR="00651680" w:rsidRPr="00E7627B" w:rsidRDefault="00651680" w:rsidP="00504525">
      <w:pPr>
        <w:pStyle w:val="SingleTxtG"/>
        <w:tabs>
          <w:tab w:val="left" w:pos="1701"/>
          <w:tab w:val="left" w:pos="2268"/>
          <w:tab w:val="left" w:pos="2835"/>
        </w:tabs>
      </w:pPr>
      <w:r>
        <w:t>53.</w:t>
      </w:r>
      <w:r>
        <w:tab/>
      </w:r>
      <w:r>
        <w:rPr>
          <w:b/>
          <w:bCs/>
        </w:rPr>
        <w:t>Государству-участнику следует обеспечивать надлежащий прием лиц, возвращаемых в Мексику на основании законодательства Соединенных Штатов об иммиграции и гражданстве, и гарантировать, что они не будут возвращены или экстрадированы в страны их происхождения, если имеются серьезные основания полагать, что там им будет угрожать личная и предсказуемая опасность подвергнуться пыткам.</w:t>
      </w:r>
      <w:r>
        <w:t xml:space="preserve"> </w:t>
      </w:r>
      <w:r>
        <w:rPr>
          <w:b/>
          <w:bCs/>
        </w:rPr>
        <w:t xml:space="preserve">Комитет обращает внимание государства-участника на содержание Руководящей записки о двусторонних и/или многосторонних соглашениях о передаче просителей убежища, опубликованной в 2013 году Верховным комиссаром Организации Объединенных Наций по делам беженцев (пункт 3 </w:t>
      </w:r>
      <w:proofErr w:type="spellStart"/>
      <w:r>
        <w:rPr>
          <w:b/>
          <w:bCs/>
        </w:rPr>
        <w:t>iv</w:t>
      </w:r>
      <w:proofErr w:type="spellEnd"/>
      <w:r>
        <w:rPr>
          <w:b/>
          <w:bCs/>
        </w:rPr>
        <w:t>)).</w:t>
      </w:r>
    </w:p>
    <w:p w14:paraId="0D56FD0F" w14:textId="77777777" w:rsidR="00651680" w:rsidRPr="00E7627B" w:rsidRDefault="00651680" w:rsidP="00504525">
      <w:pPr>
        <w:pStyle w:val="H23G"/>
        <w:tabs>
          <w:tab w:val="left" w:pos="1701"/>
          <w:tab w:val="left" w:pos="2268"/>
          <w:tab w:val="left" w:pos="2835"/>
        </w:tabs>
      </w:pPr>
      <w:r>
        <w:tab/>
      </w:r>
      <w:r>
        <w:tab/>
      </w:r>
      <w:r>
        <w:rPr>
          <w:bCs/>
        </w:rPr>
        <w:t>Дипломатические заверения</w:t>
      </w:r>
      <w:r>
        <w:t xml:space="preserve"> </w:t>
      </w:r>
    </w:p>
    <w:p w14:paraId="5D36DDCC" w14:textId="77777777" w:rsidR="00651680" w:rsidRPr="00E7627B" w:rsidRDefault="00651680" w:rsidP="00504525">
      <w:pPr>
        <w:pStyle w:val="SingleTxtG"/>
        <w:tabs>
          <w:tab w:val="left" w:pos="1701"/>
          <w:tab w:val="left" w:pos="2268"/>
          <w:tab w:val="left" w:pos="2835"/>
        </w:tabs>
      </w:pPr>
      <w:r>
        <w:t>54.</w:t>
      </w:r>
      <w:r>
        <w:tab/>
        <w:t>Согласно представленной государством-участником информации, в рассматриваемый период Мексика в ряде случаев активной и пассивной экстрадиции предоставляла или получала дипломатические заверения или аналогичные гарантии. Что касается их минимального содержания, то государство-участник указывает, что такие заверения или гарантии должны соответствовать положениям статьи 20</w:t>
      </w:r>
      <w:r w:rsidR="008C6688">
        <w:t> </w:t>
      </w:r>
      <w:r>
        <w:t xml:space="preserve">В </w:t>
      </w:r>
      <w:proofErr w:type="spellStart"/>
      <w:r>
        <w:t>в</w:t>
      </w:r>
      <w:proofErr w:type="spellEnd"/>
      <w:r w:rsidR="008C6688">
        <w:t> </w:t>
      </w:r>
      <w:r>
        <w:t xml:space="preserve">сочетании со статьей 22 Конституции и положениям Американской конвенции о правах человека и Конвенции против пыток. Вместе с тем Комитет сожалеет, что не получил подробной информации о мерах или механизмах надзора, согласованных в </w:t>
      </w:r>
      <w:r>
        <w:lastRenderedPageBreak/>
        <w:t>этих случаях между Мексикой и запрашивающими и запрашиваемыми государствами (статья 3).</w:t>
      </w:r>
    </w:p>
    <w:p w14:paraId="1CE7C18A" w14:textId="77777777" w:rsidR="00651680" w:rsidRPr="00E7627B" w:rsidRDefault="00651680" w:rsidP="00504525">
      <w:pPr>
        <w:pStyle w:val="SingleTxtG"/>
        <w:tabs>
          <w:tab w:val="left" w:pos="1701"/>
          <w:tab w:val="left" w:pos="2268"/>
          <w:tab w:val="left" w:pos="2835"/>
        </w:tabs>
      </w:pPr>
      <w:r>
        <w:t>55.</w:t>
      </w:r>
      <w:r>
        <w:tab/>
      </w:r>
      <w:r>
        <w:rPr>
          <w:b/>
          <w:bCs/>
        </w:rPr>
        <w:t>Государству-участнику не следует ни при каких обстоятельствах высылать, возвращать или экстрадировать какое-либо лицо в другое государство, если существуют серьезные основания полагать, что там ему может угрожать применение пыток.</w:t>
      </w:r>
      <w:r>
        <w:t xml:space="preserve"> </w:t>
      </w:r>
      <w:r>
        <w:rPr>
          <w:b/>
          <w:bCs/>
        </w:rPr>
        <w:t>Кроме того, как указано в пункте 20 замечания общего порядка Комитета № 4 (2017) об осуществлении статьи 3 Конвенции в контексте статьи 22, дипломатические заверения нельзя использовать в качестве лазейки для подрыва принципа недопустимости принудительного возвращения, закрепленного в статье 3 Конвенции.</w:t>
      </w:r>
      <w:r>
        <w:t xml:space="preserve"> </w:t>
      </w:r>
      <w:r>
        <w:rPr>
          <w:b/>
          <w:bCs/>
        </w:rPr>
        <w:t xml:space="preserve">Государству-участнику следует тщательно </w:t>
      </w:r>
      <w:proofErr w:type="gramStart"/>
      <w:r>
        <w:rPr>
          <w:b/>
          <w:bCs/>
        </w:rPr>
        <w:t>и по существу</w:t>
      </w:r>
      <w:proofErr w:type="gramEnd"/>
      <w:r>
        <w:rPr>
          <w:b/>
          <w:bCs/>
        </w:rPr>
        <w:t xml:space="preserve"> рассматривать каждый отдельный случай, включая общее положение с применением пыток в стране возвращения.</w:t>
      </w:r>
    </w:p>
    <w:p w14:paraId="01F88A3A" w14:textId="77777777" w:rsidR="00651680" w:rsidRPr="00E7627B" w:rsidRDefault="00651680" w:rsidP="00504525">
      <w:pPr>
        <w:pStyle w:val="H23G"/>
        <w:tabs>
          <w:tab w:val="left" w:pos="1701"/>
          <w:tab w:val="left" w:pos="2268"/>
          <w:tab w:val="left" w:pos="2835"/>
        </w:tabs>
      </w:pPr>
      <w:r>
        <w:tab/>
      </w:r>
      <w:r>
        <w:tab/>
      </w:r>
      <w:r>
        <w:rPr>
          <w:bCs/>
        </w:rPr>
        <w:t xml:space="preserve">Принцип </w:t>
      </w:r>
      <w:proofErr w:type="spellStart"/>
      <w:r>
        <w:rPr>
          <w:bCs/>
        </w:rPr>
        <w:t>aut</w:t>
      </w:r>
      <w:proofErr w:type="spellEnd"/>
      <w:r>
        <w:rPr>
          <w:bCs/>
        </w:rPr>
        <w:t xml:space="preserve"> </w:t>
      </w:r>
      <w:proofErr w:type="spellStart"/>
      <w:r>
        <w:rPr>
          <w:bCs/>
        </w:rPr>
        <w:t>dedere</w:t>
      </w:r>
      <w:proofErr w:type="spellEnd"/>
      <w:r>
        <w:rPr>
          <w:bCs/>
        </w:rPr>
        <w:t xml:space="preserve"> </w:t>
      </w:r>
      <w:proofErr w:type="spellStart"/>
      <w:r>
        <w:rPr>
          <w:bCs/>
        </w:rPr>
        <w:t>aut</w:t>
      </w:r>
      <w:proofErr w:type="spellEnd"/>
      <w:r>
        <w:rPr>
          <w:bCs/>
        </w:rPr>
        <w:t xml:space="preserve"> </w:t>
      </w:r>
      <w:proofErr w:type="spellStart"/>
      <w:r>
        <w:rPr>
          <w:bCs/>
        </w:rPr>
        <w:t>judicare</w:t>
      </w:r>
      <w:proofErr w:type="spellEnd"/>
      <w:r>
        <w:t xml:space="preserve"> </w:t>
      </w:r>
    </w:p>
    <w:p w14:paraId="36DB844D" w14:textId="77777777" w:rsidR="00651680" w:rsidRPr="00E7627B" w:rsidRDefault="00651680" w:rsidP="00504525">
      <w:pPr>
        <w:pStyle w:val="SingleTxtG"/>
        <w:tabs>
          <w:tab w:val="left" w:pos="1701"/>
          <w:tab w:val="left" w:pos="2268"/>
          <w:tab w:val="left" w:pos="2835"/>
        </w:tabs>
      </w:pPr>
      <w:r>
        <w:t>56.</w:t>
      </w:r>
      <w:r>
        <w:tab/>
        <w:t xml:space="preserve">Комитет принимает к сведению представленную государством-участником информацию о включении принципа </w:t>
      </w:r>
      <w:proofErr w:type="spellStart"/>
      <w:r>
        <w:t>aut</w:t>
      </w:r>
      <w:proofErr w:type="spellEnd"/>
      <w:r>
        <w:t xml:space="preserve"> </w:t>
      </w:r>
      <w:proofErr w:type="spellStart"/>
      <w:r>
        <w:t>dedere</w:t>
      </w:r>
      <w:proofErr w:type="spellEnd"/>
      <w:r>
        <w:t xml:space="preserve"> </w:t>
      </w:r>
      <w:proofErr w:type="spellStart"/>
      <w:r>
        <w:t>aut</w:t>
      </w:r>
      <w:proofErr w:type="spellEnd"/>
      <w:r>
        <w:t xml:space="preserve"> </w:t>
      </w:r>
      <w:proofErr w:type="spellStart"/>
      <w:r>
        <w:t>judicare</w:t>
      </w:r>
      <w:proofErr w:type="spellEnd"/>
      <w:r>
        <w:t xml:space="preserve"> в качестве юрисдикционной основы посредством внесения в 2007 году соответствующей поправки в пункт I статьи</w:t>
      </w:r>
      <w:r w:rsidR="00F641A4">
        <w:t> </w:t>
      </w:r>
      <w:r>
        <w:t>2 Федерального уголовного кодекса, с тем чтобы мексиканские власти могли проводить расследования и судебное преследование в связи с преступлениями, совершенными за рубежом иностранцами и против иностранцев, когда международный договор, участником которого является Мексика, например Конвенция против пыток, обязывает ее производить экстрадицию или преследование. В этой связи Комитет отмечает, что</w:t>
      </w:r>
      <w:r w:rsidR="00716AB1">
        <w:t>,</w:t>
      </w:r>
      <w:r>
        <w:t xml:space="preserve"> для того чтобы мексиканские суды могли осуществлять свою юрисдикцию в таких случаях, должны быть выполнены положения статьи 4 Федерального уголовного кодекса, которая требует не только присутствия обвиняемого на территории государства-участника и отсутствия окончательного судебного решения по его делу в стране, где он совершил преступление, но и того, чтобы правонарушение, в котором он обвиняется, квалифицировалось в качестве уголовного преступления как в стране, где оно было совершено, так и в Мексике. Комитет принимает к сведению разъяснения делегации относительно положений Уголовного кодекса, позволяющих мексиканским судам осуществлять юрисдикцию в случаях, когда преступление квалифицируется в качестве такового не национальным законодательством, а ратифицированным Мексикой договором, но по-прежнему обеспокоен тем, что такое регулирование может привести к безнаказанности, особенно в случаях, когда страна, где совершены акты пытки, не является участником Конвенции или когда пытки не квалифицируются в качестве преступления в ее национальном законодательстве (статья 5).</w:t>
      </w:r>
    </w:p>
    <w:p w14:paraId="1E6F3E6A" w14:textId="77777777" w:rsidR="00651680" w:rsidRPr="00E7627B" w:rsidRDefault="00651680" w:rsidP="00504525">
      <w:pPr>
        <w:pStyle w:val="SingleTxtG"/>
        <w:tabs>
          <w:tab w:val="left" w:pos="1701"/>
          <w:tab w:val="left" w:pos="2268"/>
          <w:tab w:val="left" w:pos="2835"/>
        </w:tabs>
      </w:pPr>
      <w:r>
        <w:t>57.</w:t>
      </w:r>
      <w:r>
        <w:tab/>
      </w:r>
      <w:r>
        <w:rPr>
          <w:b/>
          <w:bCs/>
        </w:rPr>
        <w:t xml:space="preserve">Государству-участнику следует рассмотреть вопрос об отмене требования </w:t>
      </w:r>
      <w:r w:rsidR="007359F2">
        <w:rPr>
          <w:b/>
          <w:bCs/>
        </w:rPr>
        <w:t>«</w:t>
      </w:r>
      <w:r>
        <w:rPr>
          <w:b/>
          <w:bCs/>
        </w:rPr>
        <w:t>двойной уголовной ответственности</w:t>
      </w:r>
      <w:r w:rsidR="007359F2">
        <w:rPr>
          <w:b/>
          <w:bCs/>
        </w:rPr>
        <w:t>»</w:t>
      </w:r>
      <w:r>
        <w:rPr>
          <w:b/>
          <w:bCs/>
        </w:rPr>
        <w:t xml:space="preserve"> в отношении пыток и применять в соответствии с пунктом 2 статьи 5 Конвенции принцип </w:t>
      </w:r>
      <w:proofErr w:type="spellStart"/>
      <w:r>
        <w:rPr>
          <w:b/>
          <w:bCs/>
        </w:rPr>
        <w:t>aut</w:t>
      </w:r>
      <w:proofErr w:type="spellEnd"/>
      <w:r>
        <w:rPr>
          <w:b/>
          <w:bCs/>
        </w:rPr>
        <w:t xml:space="preserve"> </w:t>
      </w:r>
      <w:proofErr w:type="spellStart"/>
      <w:r>
        <w:rPr>
          <w:b/>
          <w:bCs/>
        </w:rPr>
        <w:t>dedere</w:t>
      </w:r>
      <w:proofErr w:type="spellEnd"/>
      <w:r>
        <w:rPr>
          <w:b/>
          <w:bCs/>
        </w:rPr>
        <w:t xml:space="preserve"> </w:t>
      </w:r>
      <w:proofErr w:type="spellStart"/>
      <w:r>
        <w:rPr>
          <w:b/>
          <w:bCs/>
        </w:rPr>
        <w:t>aut</w:t>
      </w:r>
      <w:proofErr w:type="spellEnd"/>
      <w:r>
        <w:rPr>
          <w:b/>
          <w:bCs/>
        </w:rPr>
        <w:t xml:space="preserve"> </w:t>
      </w:r>
      <w:proofErr w:type="spellStart"/>
      <w:r>
        <w:rPr>
          <w:b/>
          <w:bCs/>
        </w:rPr>
        <w:t>judicare</w:t>
      </w:r>
      <w:proofErr w:type="spellEnd"/>
      <w:r>
        <w:rPr>
          <w:b/>
          <w:bCs/>
        </w:rPr>
        <w:t>, когда предполагаемый преступник, совершивший акты пытки за границей, находится на его территории, и оно не производит его экстрадиции.</w:t>
      </w:r>
    </w:p>
    <w:p w14:paraId="2CBA3B15" w14:textId="77777777" w:rsidR="00651680" w:rsidRPr="00E7627B" w:rsidRDefault="00651680" w:rsidP="00504525">
      <w:pPr>
        <w:pStyle w:val="H23G"/>
        <w:tabs>
          <w:tab w:val="left" w:pos="1701"/>
          <w:tab w:val="left" w:pos="2268"/>
          <w:tab w:val="left" w:pos="2835"/>
        </w:tabs>
      </w:pPr>
      <w:r>
        <w:tab/>
      </w:r>
      <w:r>
        <w:tab/>
      </w:r>
      <w:r>
        <w:rPr>
          <w:bCs/>
        </w:rPr>
        <w:t>Гендерное насилие</w:t>
      </w:r>
    </w:p>
    <w:p w14:paraId="7F794E8C" w14:textId="77777777" w:rsidR="00651680" w:rsidRPr="00E7627B" w:rsidRDefault="00651680" w:rsidP="00504525">
      <w:pPr>
        <w:pStyle w:val="SingleTxtG"/>
        <w:tabs>
          <w:tab w:val="left" w:pos="1701"/>
          <w:tab w:val="left" w:pos="2268"/>
          <w:tab w:val="left" w:pos="2835"/>
        </w:tabs>
      </w:pPr>
      <w:r>
        <w:t>58.</w:t>
      </w:r>
      <w:r>
        <w:tab/>
        <w:t>Комитет выражает глубокую обеспокоенность по поводу числа женщин, убитых в государстве-участнике в рассматриваемый период. Согласно данным делегации, только в период с января 2015 года по февраль 2019 года было зарегистрировано 2</w:t>
      </w:r>
      <w:r w:rsidR="00F641A4">
        <w:t> </w:t>
      </w:r>
      <w:r>
        <w:t xml:space="preserve">745 случаев </w:t>
      </w:r>
      <w:proofErr w:type="spellStart"/>
      <w:r>
        <w:t>фемицида</w:t>
      </w:r>
      <w:proofErr w:type="spellEnd"/>
      <w:r>
        <w:t xml:space="preserve">. В этой связи Комитет обеспокоен небольшим числом приговоров, вынесенных за насилие в семье и </w:t>
      </w:r>
      <w:proofErr w:type="spellStart"/>
      <w:r>
        <w:t>фемицид</w:t>
      </w:r>
      <w:proofErr w:type="spellEnd"/>
      <w:r>
        <w:t xml:space="preserve">: </w:t>
      </w:r>
      <w:r w:rsidR="00F641A4">
        <w:br/>
      </w:r>
      <w:r>
        <w:t>709 в период 2011</w:t>
      </w:r>
      <w:r w:rsidR="00F641A4">
        <w:t>–</w:t>
      </w:r>
      <w:r>
        <w:t xml:space="preserve">2017 годов, из которых 573 были обвинительными, </w:t>
      </w:r>
      <w:r w:rsidR="00F641A4">
        <w:br/>
      </w:r>
      <w:r>
        <w:t xml:space="preserve">а 136 </w:t>
      </w:r>
      <w:r w:rsidR="00F641A4">
        <w:t>–</w:t>
      </w:r>
      <w:r>
        <w:t xml:space="preserve"> оправдательными. Комитет также принимает к сведению представленную государством-участником информацию о мерах, принятых в ответ на выраженную Комитетом обеспокоенность по поводу безнаказанности за эти преступления и неэффективного применения соответствующих правовых рамок во многих федеративных образованиях. Он также принимает к сведению информацию о мерах, принятых властями в связи со случаями </w:t>
      </w:r>
      <w:proofErr w:type="spellStart"/>
      <w:r>
        <w:t>фемицида</w:t>
      </w:r>
      <w:proofErr w:type="spellEnd"/>
      <w:r>
        <w:t xml:space="preserve"> в </w:t>
      </w:r>
      <w:proofErr w:type="spellStart"/>
      <w:r>
        <w:t>Сьюдад</w:t>
      </w:r>
      <w:proofErr w:type="spellEnd"/>
      <w:r>
        <w:t xml:space="preserve">-Хуаресе, а также о мерах по выполнению решения Межамериканского суда по правам человека по делу </w:t>
      </w:r>
      <w:r w:rsidRPr="00716AB1">
        <w:rPr>
          <w:i/>
        </w:rPr>
        <w:lastRenderedPageBreak/>
        <w:t xml:space="preserve">Женщины </w:t>
      </w:r>
      <w:r w:rsidR="00F641A4" w:rsidRPr="00716AB1">
        <w:rPr>
          <w:i/>
        </w:rPr>
        <w:t>–</w:t>
      </w:r>
      <w:r w:rsidRPr="00716AB1">
        <w:rPr>
          <w:i/>
        </w:rPr>
        <w:t xml:space="preserve"> жертвы сексуальных пыток в </w:t>
      </w:r>
      <w:proofErr w:type="spellStart"/>
      <w:r w:rsidRPr="00716AB1">
        <w:rPr>
          <w:i/>
        </w:rPr>
        <w:t>Атенко</w:t>
      </w:r>
      <w:proofErr w:type="spellEnd"/>
      <w:r w:rsidRPr="00716AB1">
        <w:rPr>
          <w:i/>
        </w:rPr>
        <w:t xml:space="preserve"> против Мексики</w:t>
      </w:r>
      <w:r>
        <w:t xml:space="preserve"> и по делам Валентины </w:t>
      </w:r>
      <w:proofErr w:type="spellStart"/>
      <w:r>
        <w:t>Розендо</w:t>
      </w:r>
      <w:proofErr w:type="spellEnd"/>
      <w:r>
        <w:t xml:space="preserve"> Канту и </w:t>
      </w:r>
      <w:proofErr w:type="spellStart"/>
      <w:r>
        <w:t>Инесы</w:t>
      </w:r>
      <w:proofErr w:type="spellEnd"/>
      <w:r>
        <w:t xml:space="preserve"> Фернандес </w:t>
      </w:r>
      <w:proofErr w:type="spellStart"/>
      <w:r>
        <w:t>Ортега</w:t>
      </w:r>
      <w:proofErr w:type="spellEnd"/>
      <w:r>
        <w:t xml:space="preserve"> (статьи 2 и 16).</w:t>
      </w:r>
    </w:p>
    <w:p w14:paraId="6BC73A5B" w14:textId="77777777" w:rsidR="00651680" w:rsidRDefault="00651680" w:rsidP="00504525">
      <w:pPr>
        <w:pStyle w:val="SingleTxtG"/>
        <w:tabs>
          <w:tab w:val="left" w:pos="1701"/>
          <w:tab w:val="left" w:pos="2268"/>
          <w:tab w:val="left" w:pos="2835"/>
        </w:tabs>
        <w:rPr>
          <w:b/>
        </w:rPr>
      </w:pPr>
      <w:r>
        <w:t>59.</w:t>
      </w:r>
      <w:r>
        <w:tab/>
      </w:r>
      <w:r>
        <w:rPr>
          <w:b/>
          <w:bCs/>
        </w:rPr>
        <w:t>Государству-участнику следует:</w:t>
      </w:r>
    </w:p>
    <w:p w14:paraId="5516ABAB" w14:textId="77777777" w:rsidR="00651680" w:rsidRPr="00E7627B" w:rsidRDefault="00F641A4" w:rsidP="00504525">
      <w:pPr>
        <w:pStyle w:val="SingleTxtG"/>
        <w:tabs>
          <w:tab w:val="left" w:pos="1701"/>
          <w:tab w:val="left" w:pos="2268"/>
          <w:tab w:val="left" w:pos="2835"/>
        </w:tabs>
        <w:ind w:firstLine="567"/>
        <w:rPr>
          <w:b/>
        </w:rPr>
      </w:pPr>
      <w:r w:rsidRPr="00E7627B">
        <w:rPr>
          <w:b/>
        </w:rPr>
        <w:t>a)</w:t>
      </w:r>
      <w:r w:rsidRPr="00E7627B">
        <w:rPr>
          <w:b/>
        </w:rPr>
        <w:tab/>
      </w:r>
      <w:r w:rsidR="00651680">
        <w:rPr>
          <w:b/>
          <w:bCs/>
        </w:rPr>
        <w:t>обеспечить, чтобы все случаи гендерного насилия, включая случаи сексуальных пыток, убийства и исчезновения женщин и девочек, и особенно случаи, произошедшие в результате действий или бездействия государственных органов власти или других субъектов и влекущие за собой международную ответственность государства-участника в соответствии с Конвенцией, тщательно расследовались, чтобы предполагаемые виновные привлекались к судебной ответственности и в случае их осуждения наказывались надлежащим образом, а жертвы получали возмещение, включая адекватную компенсацию;</w:t>
      </w:r>
    </w:p>
    <w:p w14:paraId="61C4ADA3" w14:textId="77777777" w:rsidR="00651680" w:rsidRPr="00E7627B" w:rsidRDefault="00F641A4" w:rsidP="00504525">
      <w:pPr>
        <w:pStyle w:val="SingleTxtG"/>
        <w:tabs>
          <w:tab w:val="left" w:pos="1701"/>
          <w:tab w:val="left" w:pos="2268"/>
          <w:tab w:val="left" w:pos="2835"/>
        </w:tabs>
        <w:ind w:firstLine="567"/>
        <w:rPr>
          <w:b/>
        </w:rPr>
      </w:pPr>
      <w:r w:rsidRPr="00E7627B">
        <w:rPr>
          <w:b/>
        </w:rPr>
        <w:t>b)</w:t>
      </w:r>
      <w:r w:rsidRPr="00E7627B">
        <w:rPr>
          <w:b/>
        </w:rPr>
        <w:tab/>
      </w:r>
      <w:r w:rsidR="00651680">
        <w:rPr>
          <w:b/>
          <w:bCs/>
        </w:rPr>
        <w:t>проводить обязательную подготовку судей, прокуроров и сотрудников правоохранительных органов по вопросам, касающимся привлечения к ответственности за гендерное насилие, а также информационно-просветительские кампании, посвященные всем формам насилия в отношении женщин;</w:t>
      </w:r>
    </w:p>
    <w:p w14:paraId="51464358" w14:textId="77777777" w:rsidR="00651680" w:rsidRPr="00E7627B" w:rsidRDefault="00F641A4" w:rsidP="00504525">
      <w:pPr>
        <w:pStyle w:val="SingleTxtG"/>
        <w:tabs>
          <w:tab w:val="left" w:pos="1701"/>
          <w:tab w:val="left" w:pos="2268"/>
          <w:tab w:val="left" w:pos="2835"/>
        </w:tabs>
        <w:ind w:firstLine="567"/>
        <w:rPr>
          <w:b/>
        </w:rPr>
      </w:pPr>
      <w:r w:rsidRPr="00E7627B">
        <w:rPr>
          <w:b/>
        </w:rPr>
        <w:t>c)</w:t>
      </w:r>
      <w:r w:rsidRPr="00E7627B">
        <w:rPr>
          <w:b/>
        </w:rPr>
        <w:tab/>
      </w:r>
      <w:r w:rsidR="00651680">
        <w:rPr>
          <w:b/>
          <w:bCs/>
        </w:rPr>
        <w:t>обеспечивать предоставление жертвам гендерного насилия необходимой медицинской, психологической и юридической помощи.</w:t>
      </w:r>
    </w:p>
    <w:p w14:paraId="0F926DD9" w14:textId="77777777" w:rsidR="00651680" w:rsidRPr="00E7627B" w:rsidRDefault="00651680" w:rsidP="00504525">
      <w:pPr>
        <w:pStyle w:val="H23G"/>
        <w:tabs>
          <w:tab w:val="left" w:pos="1701"/>
          <w:tab w:val="left" w:pos="2268"/>
          <w:tab w:val="left" w:pos="2835"/>
        </w:tabs>
      </w:pPr>
      <w:r>
        <w:tab/>
      </w:r>
      <w:r>
        <w:tab/>
      </w:r>
      <w:r>
        <w:rPr>
          <w:bCs/>
        </w:rPr>
        <w:t>Торговля людьми</w:t>
      </w:r>
    </w:p>
    <w:p w14:paraId="7F8CE05D" w14:textId="77777777" w:rsidR="00651680" w:rsidRPr="00E7627B" w:rsidRDefault="00651680" w:rsidP="00504525">
      <w:pPr>
        <w:pStyle w:val="SingleTxtG"/>
        <w:tabs>
          <w:tab w:val="left" w:pos="1701"/>
          <w:tab w:val="left" w:pos="2268"/>
          <w:tab w:val="left" w:pos="2835"/>
        </w:tabs>
      </w:pPr>
      <w:r>
        <w:t>60.</w:t>
      </w:r>
      <w:r>
        <w:tab/>
        <w:t xml:space="preserve">Согласно представленной делегацией информации, после 2013 года на федеральном уровне было вынесено 24 обвинительных приговора за преступления торговли людьми, а на местном уровне </w:t>
      </w:r>
      <w:r w:rsidR="00F641A4">
        <w:t>–</w:t>
      </w:r>
      <w:r>
        <w:t xml:space="preserve"> 725. Однако подробная информация о назначенных в этих приговорах мерах наказания отсутствует. Комитет принимает к сведению представленную государством-участником информацию о мерах, принятых для обеспечения жертвам торговли людьми доступа к эффективным средствам правовой защиты и предоставления им возмещения, но сожалеет по поводу того, что не была представлена запрошенная информация о создании механизмов для выявления и передачи на попечение соответствующих органов жертв торговли людьми, которые могут находиться в центрах содержания мигрантов (статьи 2 и 16).</w:t>
      </w:r>
    </w:p>
    <w:p w14:paraId="5A885B60" w14:textId="77777777" w:rsidR="00651680" w:rsidRDefault="00651680" w:rsidP="00504525">
      <w:pPr>
        <w:pStyle w:val="SingleTxtG"/>
        <w:tabs>
          <w:tab w:val="left" w:pos="1701"/>
          <w:tab w:val="left" w:pos="2268"/>
          <w:tab w:val="left" w:pos="2835"/>
        </w:tabs>
        <w:rPr>
          <w:b/>
        </w:rPr>
      </w:pPr>
      <w:r>
        <w:t>61.</w:t>
      </w:r>
      <w:r>
        <w:tab/>
      </w:r>
      <w:r>
        <w:rPr>
          <w:b/>
          <w:bCs/>
        </w:rPr>
        <w:t>Государству-участнику следует:</w:t>
      </w:r>
    </w:p>
    <w:p w14:paraId="3C265B00" w14:textId="77777777" w:rsidR="00651680" w:rsidRPr="00E7627B" w:rsidRDefault="00F641A4" w:rsidP="00716AB1">
      <w:pPr>
        <w:pStyle w:val="SingleTxtG"/>
        <w:tabs>
          <w:tab w:val="left" w:pos="1701"/>
          <w:tab w:val="left" w:pos="2268"/>
          <w:tab w:val="left" w:pos="2835"/>
        </w:tabs>
        <w:ind w:firstLine="567"/>
        <w:rPr>
          <w:b/>
        </w:rPr>
      </w:pPr>
      <w:r w:rsidRPr="00E7627B">
        <w:rPr>
          <w:b/>
        </w:rPr>
        <w:t>a)</w:t>
      </w:r>
      <w:r w:rsidRPr="00E7627B">
        <w:rPr>
          <w:b/>
        </w:rPr>
        <w:tab/>
      </w:r>
      <w:r w:rsidR="00651680">
        <w:rPr>
          <w:b/>
          <w:bCs/>
        </w:rPr>
        <w:t>продолжать предпринимать усилия по предупреждению торговли людьми и борьбе с ней, в частности путем эффективного осуществления Общего закона о предупреждении и искоренении преступлений, связанных с торговлей людьми, и наказании за них и о защите жертв этих преступлений и оказании им помощи, а также путем обеспечения защиты жертв;</w:t>
      </w:r>
    </w:p>
    <w:p w14:paraId="267DE2C6" w14:textId="77777777" w:rsidR="00651680" w:rsidRPr="00E7627B" w:rsidRDefault="00F641A4" w:rsidP="00716AB1">
      <w:pPr>
        <w:pStyle w:val="SingleTxtG"/>
        <w:tabs>
          <w:tab w:val="left" w:pos="1701"/>
          <w:tab w:val="left" w:pos="2268"/>
          <w:tab w:val="left" w:pos="2835"/>
        </w:tabs>
        <w:ind w:firstLine="567"/>
        <w:rPr>
          <w:b/>
        </w:rPr>
      </w:pPr>
      <w:r w:rsidRPr="00E7627B">
        <w:rPr>
          <w:b/>
        </w:rPr>
        <w:t>b)</w:t>
      </w:r>
      <w:r w:rsidRPr="00E7627B">
        <w:rPr>
          <w:b/>
        </w:rPr>
        <w:tab/>
      </w:r>
      <w:r w:rsidR="00651680">
        <w:rPr>
          <w:b/>
          <w:bCs/>
        </w:rPr>
        <w:t>обеспечить тщательное расследование случаев торговли людьми, судебное преследование предполагаемых правонарушителей и, в случае признания их виновными, назначение им надлежащих мер наказания, а также предоставление адекватной компенсации жертвам.</w:t>
      </w:r>
      <w:r w:rsidR="00651680">
        <w:t xml:space="preserve"> </w:t>
      </w:r>
      <w:r w:rsidR="00651680">
        <w:rPr>
          <w:b/>
          <w:bCs/>
        </w:rPr>
        <w:t>Кроме того, следует обеспечивать жертвам доступ к эффективным средствам защиты;</w:t>
      </w:r>
    </w:p>
    <w:p w14:paraId="46717C41" w14:textId="77777777" w:rsidR="00651680" w:rsidRPr="00E7627B" w:rsidRDefault="00F641A4" w:rsidP="00716AB1">
      <w:pPr>
        <w:pStyle w:val="SingleTxtG"/>
        <w:tabs>
          <w:tab w:val="left" w:pos="1701"/>
          <w:tab w:val="left" w:pos="2268"/>
          <w:tab w:val="left" w:pos="2835"/>
        </w:tabs>
        <w:ind w:firstLine="567"/>
        <w:rPr>
          <w:b/>
        </w:rPr>
      </w:pPr>
      <w:r w:rsidRPr="00E7627B">
        <w:rPr>
          <w:b/>
        </w:rPr>
        <w:t>c)</w:t>
      </w:r>
      <w:r w:rsidRPr="00E7627B">
        <w:rPr>
          <w:b/>
        </w:rPr>
        <w:tab/>
      </w:r>
      <w:r w:rsidR="00651680">
        <w:rPr>
          <w:b/>
          <w:bCs/>
        </w:rPr>
        <w:t>создать эффективные механизмы для выявления и передачи на попечение соответствующих органов жертв торговли людьми, которые могут находиться в центрах содержания мигрантов.</w:t>
      </w:r>
      <w:r w:rsidR="00651680">
        <w:t xml:space="preserve"> </w:t>
      </w:r>
    </w:p>
    <w:p w14:paraId="0AB8978B" w14:textId="77777777" w:rsidR="00651680" w:rsidRPr="00E7627B" w:rsidRDefault="00651680" w:rsidP="00504525">
      <w:pPr>
        <w:pStyle w:val="H23G"/>
        <w:tabs>
          <w:tab w:val="left" w:pos="1701"/>
          <w:tab w:val="left" w:pos="2268"/>
          <w:tab w:val="left" w:pos="2835"/>
        </w:tabs>
      </w:pPr>
      <w:r>
        <w:tab/>
      </w:r>
      <w:r>
        <w:tab/>
      </w:r>
      <w:r>
        <w:rPr>
          <w:bCs/>
        </w:rPr>
        <w:t>Правозащитники и журналисты</w:t>
      </w:r>
    </w:p>
    <w:p w14:paraId="669A5F60" w14:textId="77777777" w:rsidR="00651680" w:rsidRPr="00E7627B" w:rsidRDefault="00651680" w:rsidP="00504525">
      <w:pPr>
        <w:pStyle w:val="SingleTxtG"/>
        <w:tabs>
          <w:tab w:val="left" w:pos="1701"/>
          <w:tab w:val="left" w:pos="2268"/>
          <w:tab w:val="left" w:pos="2835"/>
        </w:tabs>
      </w:pPr>
      <w:r>
        <w:t>62.</w:t>
      </w:r>
      <w:r>
        <w:tab/>
        <w:t xml:space="preserve">Комитет обеспокоен многочисленными случаями убийства и избиения правозащитников и журналистов, включая бенефициаров Механизма защиты правозащитников и журналистов, которые имели место в рассматриваемый период. Комитет отмечает меры, принятые в целях предотвращения такого рода нападений и защиты жизни и физической неприкосновенности таких лиц, но вместе с тем обеспокоен сообщениями о нехватке ресурсов и неэффективности существующих механизмов защиты. Комитет глубоко обеспокоен тем фактом, что в число основных подозреваемых в совершении нападений на лиц, для защиты которых были приняты </w:t>
      </w:r>
      <w:r>
        <w:lastRenderedPageBreak/>
        <w:t>соответствующие меры, входят государственные служащие (см. приложение VII к докладу государства-участника). Он также выражает обеспокоенность по поводу безрезультатности расследования большинства таких дел (статьи 2, 12, 13 и 16).</w:t>
      </w:r>
    </w:p>
    <w:p w14:paraId="4B49C256" w14:textId="77777777" w:rsidR="00651680" w:rsidRDefault="00651680" w:rsidP="00504525">
      <w:pPr>
        <w:pStyle w:val="SingleTxtG"/>
        <w:tabs>
          <w:tab w:val="left" w:pos="1701"/>
          <w:tab w:val="left" w:pos="2268"/>
          <w:tab w:val="left" w:pos="2835"/>
        </w:tabs>
        <w:rPr>
          <w:b/>
        </w:rPr>
      </w:pPr>
      <w:r>
        <w:t>63.</w:t>
      </w:r>
      <w:r>
        <w:tab/>
      </w:r>
      <w:r>
        <w:rPr>
          <w:b/>
          <w:bCs/>
        </w:rPr>
        <w:t>Комитет подтверждает рекомендацию, которая была вынесена в его предыдущих заключительных замечаниях (CAT/C/MEX/CO/5-6, пункт 14) и в которой он настоятельно призвал государство-участник принять необходимые меры для обеспечения того, чтобы правозащитники и журналисты могли свободно осуществлять свою работу и деятельность в государстве-участнике, не опасаясь репрессий или насилия.</w:t>
      </w:r>
      <w:r>
        <w:t xml:space="preserve"> </w:t>
      </w:r>
      <w:r>
        <w:rPr>
          <w:b/>
          <w:bCs/>
        </w:rPr>
        <w:t>В частности, государству-участнику следует:</w:t>
      </w:r>
    </w:p>
    <w:p w14:paraId="67B13CA0" w14:textId="77777777" w:rsidR="00651680" w:rsidRPr="00E7627B" w:rsidRDefault="00F641A4" w:rsidP="00504525">
      <w:pPr>
        <w:pStyle w:val="SingleTxtG"/>
        <w:tabs>
          <w:tab w:val="left" w:pos="1701"/>
          <w:tab w:val="left" w:pos="2268"/>
          <w:tab w:val="left" w:pos="2835"/>
        </w:tabs>
        <w:ind w:firstLine="567"/>
        <w:rPr>
          <w:b/>
        </w:rPr>
      </w:pPr>
      <w:r w:rsidRPr="00E7627B">
        <w:rPr>
          <w:b/>
        </w:rPr>
        <w:t>a)</w:t>
      </w:r>
      <w:r w:rsidRPr="00E7627B">
        <w:rPr>
          <w:b/>
        </w:rPr>
        <w:tab/>
      </w:r>
      <w:r w:rsidR="00651680">
        <w:rPr>
          <w:b/>
          <w:bCs/>
        </w:rPr>
        <w:t>обеспечить, чтобы Механизм защиты располагал людскими и материальными ресурсами, необходимыми для его надлежащего функционирования, а также эффективное осуществление мер защиты, предписанных этим органом;</w:t>
      </w:r>
    </w:p>
    <w:p w14:paraId="156FA8BC" w14:textId="77777777" w:rsidR="00651680" w:rsidRPr="00E7627B" w:rsidRDefault="00F641A4" w:rsidP="00504525">
      <w:pPr>
        <w:pStyle w:val="SingleTxtG"/>
        <w:tabs>
          <w:tab w:val="left" w:pos="1701"/>
          <w:tab w:val="left" w:pos="2268"/>
          <w:tab w:val="left" w:pos="2835"/>
        </w:tabs>
        <w:ind w:firstLine="567"/>
        <w:rPr>
          <w:b/>
        </w:rPr>
      </w:pPr>
      <w:r w:rsidRPr="00E7627B">
        <w:rPr>
          <w:b/>
        </w:rPr>
        <w:t>b)</w:t>
      </w:r>
      <w:r w:rsidRPr="00E7627B">
        <w:rPr>
          <w:b/>
        </w:rPr>
        <w:tab/>
      </w:r>
      <w:r w:rsidR="00651680">
        <w:rPr>
          <w:b/>
          <w:bCs/>
        </w:rPr>
        <w:t>обеспечить органы прокуратуры ресурсами и средствами, необходимыми для расследования нападений и актов преследования правозащитников и журналистов;</w:t>
      </w:r>
    </w:p>
    <w:p w14:paraId="77A8E945" w14:textId="77777777" w:rsidR="00651680" w:rsidRPr="00E7627B" w:rsidRDefault="00F641A4" w:rsidP="00504525">
      <w:pPr>
        <w:pStyle w:val="SingleTxtG"/>
        <w:tabs>
          <w:tab w:val="left" w:pos="1701"/>
          <w:tab w:val="left" w:pos="2268"/>
          <w:tab w:val="left" w:pos="2835"/>
        </w:tabs>
        <w:ind w:firstLine="567"/>
        <w:rPr>
          <w:b/>
        </w:rPr>
      </w:pPr>
      <w:r w:rsidRPr="00E7627B">
        <w:rPr>
          <w:b/>
        </w:rPr>
        <w:t>c)</w:t>
      </w:r>
      <w:r w:rsidRPr="00E7627B">
        <w:rPr>
          <w:b/>
        </w:rPr>
        <w:tab/>
      </w:r>
      <w:r w:rsidR="00651680">
        <w:rPr>
          <w:b/>
          <w:bCs/>
        </w:rPr>
        <w:t>обеспечить судебное преследование предполагаемых правонарушителей, назначение надлежащих мер наказания лицам, признанным виновными, и предоставление возмещения жертвам или их семьям.</w:t>
      </w:r>
    </w:p>
    <w:p w14:paraId="2609E604" w14:textId="77777777" w:rsidR="00651680" w:rsidRPr="00E7627B" w:rsidRDefault="00651680" w:rsidP="00504525">
      <w:pPr>
        <w:pStyle w:val="H23G"/>
        <w:tabs>
          <w:tab w:val="left" w:pos="1701"/>
          <w:tab w:val="left" w:pos="2268"/>
          <w:tab w:val="left" w:pos="2835"/>
        </w:tabs>
      </w:pPr>
      <w:r>
        <w:tab/>
      </w:r>
      <w:r>
        <w:tab/>
      </w:r>
      <w:r>
        <w:rPr>
          <w:bCs/>
        </w:rPr>
        <w:t>Процедура последующих действий</w:t>
      </w:r>
    </w:p>
    <w:p w14:paraId="64C9FB4C" w14:textId="77777777" w:rsidR="00716AB1" w:rsidRDefault="00651680" w:rsidP="00716AB1">
      <w:pPr>
        <w:pStyle w:val="SingleTxtG"/>
        <w:tabs>
          <w:tab w:val="left" w:pos="1701"/>
          <w:tab w:val="left" w:pos="2268"/>
          <w:tab w:val="left" w:pos="2835"/>
        </w:tabs>
        <w:rPr>
          <w:b/>
          <w:bCs/>
        </w:rPr>
      </w:pPr>
      <w:r>
        <w:t>64.</w:t>
      </w:r>
      <w:r>
        <w:tab/>
      </w:r>
      <w:r>
        <w:rPr>
          <w:b/>
          <w:bCs/>
        </w:rPr>
        <w:t>Комитет просит государство-участник представить не позднее 17 мая 2020</w:t>
      </w:r>
      <w:r w:rsidR="00F641A4">
        <w:rPr>
          <w:b/>
          <w:bCs/>
        </w:rPr>
        <w:t> </w:t>
      </w:r>
      <w:r>
        <w:rPr>
          <w:b/>
          <w:bCs/>
        </w:rPr>
        <w:t>года информацию о последующих мерах по выполнению рекомендаций (см.</w:t>
      </w:r>
      <w:r w:rsidR="00F641A4">
        <w:rPr>
          <w:b/>
          <w:bCs/>
        </w:rPr>
        <w:t> </w:t>
      </w:r>
      <w:r>
        <w:rPr>
          <w:b/>
          <w:bCs/>
        </w:rPr>
        <w:t>пункты 9 а) и b), 13, 15 и 27 b)).</w:t>
      </w:r>
    </w:p>
    <w:p w14:paraId="33BA7644" w14:textId="77777777" w:rsidR="00716AB1" w:rsidRPr="00716AB1" w:rsidRDefault="00716AB1" w:rsidP="00716AB1">
      <w:pPr>
        <w:pStyle w:val="SingleTxtG"/>
        <w:tabs>
          <w:tab w:val="left" w:pos="1701"/>
          <w:tab w:val="left" w:pos="2268"/>
          <w:tab w:val="left" w:pos="2835"/>
        </w:tabs>
        <w:spacing w:before="240" w:after="0"/>
        <w:jc w:val="center"/>
        <w:rPr>
          <w:bCs/>
          <w:u w:val="single"/>
        </w:rPr>
      </w:pPr>
      <w:r>
        <w:rPr>
          <w:bCs/>
          <w:u w:val="single"/>
        </w:rPr>
        <w:tab/>
      </w:r>
      <w:r>
        <w:rPr>
          <w:bCs/>
          <w:u w:val="single"/>
        </w:rPr>
        <w:tab/>
      </w:r>
      <w:r>
        <w:rPr>
          <w:bCs/>
          <w:u w:val="single"/>
        </w:rPr>
        <w:tab/>
      </w:r>
    </w:p>
    <w:sectPr w:rsidR="00716AB1" w:rsidRPr="00716AB1" w:rsidSect="0065168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8D375" w14:textId="77777777" w:rsidR="00D82416" w:rsidRPr="00A312BC" w:rsidRDefault="00D82416" w:rsidP="00A312BC"/>
  </w:endnote>
  <w:endnote w:type="continuationSeparator" w:id="0">
    <w:p w14:paraId="444214D0" w14:textId="77777777" w:rsidR="00D82416" w:rsidRPr="00A312BC" w:rsidRDefault="00D8241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2306D" w14:textId="77777777" w:rsidR="00651680" w:rsidRPr="00651680" w:rsidRDefault="00651680">
    <w:pPr>
      <w:pStyle w:val="a8"/>
    </w:pPr>
    <w:r w:rsidRPr="00651680">
      <w:rPr>
        <w:b/>
        <w:sz w:val="18"/>
      </w:rPr>
      <w:fldChar w:fldCharType="begin"/>
    </w:r>
    <w:r w:rsidRPr="00651680">
      <w:rPr>
        <w:b/>
        <w:sz w:val="18"/>
      </w:rPr>
      <w:instrText xml:space="preserve"> PAGE  \* MERGEFORMAT </w:instrText>
    </w:r>
    <w:r w:rsidRPr="00651680">
      <w:rPr>
        <w:b/>
        <w:sz w:val="18"/>
      </w:rPr>
      <w:fldChar w:fldCharType="separate"/>
    </w:r>
    <w:r w:rsidRPr="00651680">
      <w:rPr>
        <w:b/>
        <w:noProof/>
        <w:sz w:val="18"/>
      </w:rPr>
      <w:t>2</w:t>
    </w:r>
    <w:r w:rsidRPr="00651680">
      <w:rPr>
        <w:b/>
        <w:sz w:val="18"/>
      </w:rPr>
      <w:fldChar w:fldCharType="end"/>
    </w:r>
    <w:r>
      <w:rPr>
        <w:b/>
        <w:sz w:val="18"/>
      </w:rPr>
      <w:tab/>
    </w:r>
    <w:r>
      <w:t>GE.19-12617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C836" w14:textId="77777777" w:rsidR="00651680" w:rsidRPr="00651680" w:rsidRDefault="00651680" w:rsidP="00651680">
    <w:pPr>
      <w:pStyle w:val="a8"/>
      <w:tabs>
        <w:tab w:val="clear" w:pos="9639"/>
        <w:tab w:val="right" w:pos="9638"/>
      </w:tabs>
      <w:rPr>
        <w:b/>
        <w:sz w:val="18"/>
      </w:rPr>
    </w:pPr>
    <w:r>
      <w:t>GE.19-12617</w:t>
    </w:r>
    <w:r>
      <w:tab/>
    </w:r>
    <w:r w:rsidRPr="00651680">
      <w:rPr>
        <w:b/>
        <w:sz w:val="18"/>
      </w:rPr>
      <w:fldChar w:fldCharType="begin"/>
    </w:r>
    <w:r w:rsidRPr="00651680">
      <w:rPr>
        <w:b/>
        <w:sz w:val="18"/>
      </w:rPr>
      <w:instrText xml:space="preserve"> PAGE  \* MERGEFORMAT </w:instrText>
    </w:r>
    <w:r w:rsidRPr="00651680">
      <w:rPr>
        <w:b/>
        <w:sz w:val="18"/>
      </w:rPr>
      <w:fldChar w:fldCharType="separate"/>
    </w:r>
    <w:r w:rsidRPr="00651680">
      <w:rPr>
        <w:b/>
        <w:noProof/>
        <w:sz w:val="18"/>
      </w:rPr>
      <w:t>3</w:t>
    </w:r>
    <w:r w:rsidRPr="006516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9C1F" w14:textId="77777777" w:rsidR="00042B72" w:rsidRPr="00651680" w:rsidRDefault="00651680" w:rsidP="0065168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09A956B" wp14:editId="75630C0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12617  (</w:t>
    </w:r>
    <w:proofErr w:type="gramEnd"/>
    <w:r>
      <w:t>R)</w:t>
    </w:r>
    <w:r w:rsidR="007359F2">
      <w:rPr>
        <w:lang w:val="en-US"/>
      </w:rPr>
      <w:t xml:space="preserve">  071019  071019</w:t>
    </w:r>
    <w:r>
      <w:br/>
    </w:r>
    <w:r w:rsidRPr="00651680">
      <w:rPr>
        <w:rFonts w:ascii="C39T30Lfz" w:hAnsi="C39T30Lfz"/>
        <w:kern w:val="14"/>
        <w:sz w:val="56"/>
      </w:rPr>
      <w:t></w:t>
    </w:r>
    <w:r w:rsidRPr="00651680">
      <w:rPr>
        <w:rFonts w:ascii="C39T30Lfz" w:hAnsi="C39T30Lfz"/>
        <w:kern w:val="14"/>
        <w:sz w:val="56"/>
      </w:rPr>
      <w:t></w:t>
    </w:r>
    <w:r w:rsidRPr="00651680">
      <w:rPr>
        <w:rFonts w:ascii="C39T30Lfz" w:hAnsi="C39T30Lfz"/>
        <w:kern w:val="14"/>
        <w:sz w:val="56"/>
      </w:rPr>
      <w:t></w:t>
    </w:r>
    <w:r w:rsidRPr="00651680">
      <w:rPr>
        <w:rFonts w:ascii="C39T30Lfz" w:hAnsi="C39T30Lfz"/>
        <w:kern w:val="14"/>
        <w:sz w:val="56"/>
      </w:rPr>
      <w:t></w:t>
    </w:r>
    <w:r w:rsidRPr="00651680">
      <w:rPr>
        <w:rFonts w:ascii="C39T30Lfz" w:hAnsi="C39T30Lfz"/>
        <w:kern w:val="14"/>
        <w:sz w:val="56"/>
      </w:rPr>
      <w:t></w:t>
    </w:r>
    <w:r w:rsidRPr="00651680">
      <w:rPr>
        <w:rFonts w:ascii="C39T30Lfz" w:hAnsi="C39T30Lfz"/>
        <w:kern w:val="14"/>
        <w:sz w:val="56"/>
      </w:rPr>
      <w:t></w:t>
    </w:r>
    <w:r w:rsidRPr="00651680">
      <w:rPr>
        <w:rFonts w:ascii="C39T30Lfz" w:hAnsi="C39T30Lfz"/>
        <w:kern w:val="14"/>
        <w:sz w:val="56"/>
      </w:rPr>
      <w:t></w:t>
    </w:r>
    <w:r w:rsidRPr="00651680">
      <w:rPr>
        <w:rFonts w:ascii="C39T30Lfz" w:hAnsi="C39T30Lfz"/>
        <w:kern w:val="14"/>
        <w:sz w:val="56"/>
      </w:rPr>
      <w:t></w:t>
    </w:r>
    <w:r w:rsidRPr="00651680">
      <w:rPr>
        <w:rFonts w:ascii="C39T30Lfz" w:hAnsi="C39T30Lfz"/>
        <w:kern w:val="14"/>
        <w:sz w:val="56"/>
      </w:rPr>
      <w:t></w:t>
    </w:r>
    <w:r>
      <w:rPr>
        <w:noProof/>
      </w:rPr>
      <w:drawing>
        <wp:anchor distT="0" distB="0" distL="114300" distR="114300" simplePos="0" relativeHeight="251659264" behindDoc="0" locked="0" layoutInCell="1" allowOverlap="1" wp14:anchorId="73D14095" wp14:editId="3DA77E74">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MEX/CO/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EX/CO/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DADDC" w14:textId="77777777" w:rsidR="00D82416" w:rsidRPr="001075E9" w:rsidRDefault="00D82416" w:rsidP="001075E9">
      <w:pPr>
        <w:tabs>
          <w:tab w:val="right" w:pos="2155"/>
        </w:tabs>
        <w:spacing w:after="80" w:line="240" w:lineRule="auto"/>
        <w:ind w:left="680"/>
        <w:rPr>
          <w:u w:val="single"/>
        </w:rPr>
      </w:pPr>
      <w:r>
        <w:rPr>
          <w:u w:val="single"/>
        </w:rPr>
        <w:tab/>
      </w:r>
    </w:p>
  </w:footnote>
  <w:footnote w:type="continuationSeparator" w:id="0">
    <w:p w14:paraId="463B1921" w14:textId="77777777" w:rsidR="00D82416" w:rsidRDefault="00D82416" w:rsidP="00407B78">
      <w:pPr>
        <w:tabs>
          <w:tab w:val="right" w:pos="2155"/>
        </w:tabs>
        <w:spacing w:after="80"/>
        <w:ind w:left="680"/>
        <w:rPr>
          <w:u w:val="single"/>
        </w:rPr>
      </w:pPr>
      <w:r>
        <w:rPr>
          <w:u w:val="single"/>
        </w:rPr>
        <w:tab/>
      </w:r>
    </w:p>
  </w:footnote>
  <w:footnote w:id="1">
    <w:p w14:paraId="67406B1C" w14:textId="77777777" w:rsidR="00651680" w:rsidRPr="00E7627B" w:rsidRDefault="00651680" w:rsidP="007359F2">
      <w:pPr>
        <w:pStyle w:val="ad"/>
      </w:pPr>
      <w:r>
        <w:tab/>
      </w:r>
      <w:r w:rsidRPr="007359F2">
        <w:rPr>
          <w:sz w:val="20"/>
        </w:rPr>
        <w:t>*</w:t>
      </w:r>
      <w:r>
        <w:tab/>
        <w:t>Приняты Комитетом на его шестьдесят шестой сессии (23 апреля</w:t>
      </w:r>
      <w:r w:rsidR="00C26DFF">
        <w:t xml:space="preserve"> </w:t>
      </w:r>
      <w:r w:rsidR="007359F2" w:rsidRPr="007359F2">
        <w:t>–</w:t>
      </w:r>
      <w:r>
        <w:t xml:space="preserve"> 17 мая 2019 года).</w:t>
      </w:r>
      <w:r w:rsidRPr="00E7627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CA3A" w14:textId="79F52B70" w:rsidR="00651680" w:rsidRPr="00651680" w:rsidRDefault="00651680">
    <w:pPr>
      <w:pStyle w:val="a5"/>
    </w:pPr>
    <w:fldSimple w:instr=" TITLE  \* MERGEFORMAT ">
      <w:r w:rsidR="000C029A">
        <w:t>CAT/C/MEX/CO/7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B1C1F" w14:textId="385BA2A9" w:rsidR="00651680" w:rsidRPr="00651680" w:rsidRDefault="00651680" w:rsidP="00651680">
    <w:pPr>
      <w:pStyle w:val="a5"/>
      <w:jc w:val="right"/>
    </w:pPr>
    <w:fldSimple w:instr=" TITLE  \* MERGEFORMAT ">
      <w:r w:rsidR="000C029A">
        <w:t>CAT/C/MEX/CO/7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044DC"/>
    <w:multiLevelType w:val="hybridMultilevel"/>
    <w:tmpl w:val="F0EE9D3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96861A1"/>
    <w:multiLevelType w:val="hybridMultilevel"/>
    <w:tmpl w:val="4318682C"/>
    <w:lvl w:ilvl="0" w:tplc="DBA26578">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2"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3F2298D"/>
    <w:multiLevelType w:val="hybridMultilevel"/>
    <w:tmpl w:val="9FF0584A"/>
    <w:lvl w:ilvl="0" w:tplc="060C32E4">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21D23"/>
    <w:multiLevelType w:val="hybridMultilevel"/>
    <w:tmpl w:val="0F26810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E8D6256"/>
    <w:multiLevelType w:val="hybridMultilevel"/>
    <w:tmpl w:val="960851F6"/>
    <w:lvl w:ilvl="0" w:tplc="2EF027F6">
      <w:start w:val="1"/>
      <w:numFmt w:val="lowerLetter"/>
      <w:lvlText w:val="%1)"/>
      <w:lvlJc w:val="left"/>
      <w:pPr>
        <w:ind w:left="1653" w:hanging="360"/>
      </w:pPr>
      <w:rPr>
        <w:rFonts w:hint="default"/>
      </w:rPr>
    </w:lvl>
    <w:lvl w:ilvl="1" w:tplc="08090019" w:tentative="1">
      <w:start w:val="1"/>
      <w:numFmt w:val="lowerLetter"/>
      <w:lvlText w:val="%2."/>
      <w:lvlJc w:val="left"/>
      <w:pPr>
        <w:ind w:left="2373" w:hanging="360"/>
      </w:pPr>
    </w:lvl>
    <w:lvl w:ilvl="2" w:tplc="0809001B" w:tentative="1">
      <w:start w:val="1"/>
      <w:numFmt w:val="lowerRoman"/>
      <w:lvlText w:val="%3."/>
      <w:lvlJc w:val="right"/>
      <w:pPr>
        <w:ind w:left="3093" w:hanging="180"/>
      </w:pPr>
    </w:lvl>
    <w:lvl w:ilvl="3" w:tplc="0809000F" w:tentative="1">
      <w:start w:val="1"/>
      <w:numFmt w:val="decimal"/>
      <w:lvlText w:val="%4."/>
      <w:lvlJc w:val="left"/>
      <w:pPr>
        <w:ind w:left="3813" w:hanging="360"/>
      </w:pPr>
    </w:lvl>
    <w:lvl w:ilvl="4" w:tplc="08090019" w:tentative="1">
      <w:start w:val="1"/>
      <w:numFmt w:val="lowerLetter"/>
      <w:lvlText w:val="%5."/>
      <w:lvlJc w:val="left"/>
      <w:pPr>
        <w:ind w:left="4533" w:hanging="360"/>
      </w:pPr>
    </w:lvl>
    <w:lvl w:ilvl="5" w:tplc="0809001B" w:tentative="1">
      <w:start w:val="1"/>
      <w:numFmt w:val="lowerRoman"/>
      <w:lvlText w:val="%6."/>
      <w:lvlJc w:val="right"/>
      <w:pPr>
        <w:ind w:left="5253" w:hanging="180"/>
      </w:pPr>
    </w:lvl>
    <w:lvl w:ilvl="6" w:tplc="0809000F" w:tentative="1">
      <w:start w:val="1"/>
      <w:numFmt w:val="decimal"/>
      <w:lvlText w:val="%7."/>
      <w:lvlJc w:val="left"/>
      <w:pPr>
        <w:ind w:left="5973" w:hanging="360"/>
      </w:pPr>
    </w:lvl>
    <w:lvl w:ilvl="7" w:tplc="08090019" w:tentative="1">
      <w:start w:val="1"/>
      <w:numFmt w:val="lowerLetter"/>
      <w:lvlText w:val="%8."/>
      <w:lvlJc w:val="left"/>
      <w:pPr>
        <w:ind w:left="6693" w:hanging="360"/>
      </w:pPr>
    </w:lvl>
    <w:lvl w:ilvl="8" w:tplc="0809001B" w:tentative="1">
      <w:start w:val="1"/>
      <w:numFmt w:val="lowerRoman"/>
      <w:lvlText w:val="%9."/>
      <w:lvlJc w:val="right"/>
      <w:pPr>
        <w:ind w:left="7413" w:hanging="180"/>
      </w:pPr>
    </w:lvl>
  </w:abstractNum>
  <w:abstractNum w:abstractNumId="17" w15:restartNumberingAfterBreak="0">
    <w:nsid w:val="408D1A12"/>
    <w:multiLevelType w:val="hybridMultilevel"/>
    <w:tmpl w:val="B5F889C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6E74B89"/>
    <w:multiLevelType w:val="hybridMultilevel"/>
    <w:tmpl w:val="2FCE6C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86510AE"/>
    <w:multiLevelType w:val="hybridMultilevel"/>
    <w:tmpl w:val="1052652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9835FAE"/>
    <w:multiLevelType w:val="hybridMultilevel"/>
    <w:tmpl w:val="B282A11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00C6F"/>
    <w:multiLevelType w:val="hybridMultilevel"/>
    <w:tmpl w:val="1334118E"/>
    <w:lvl w:ilvl="0" w:tplc="8D7A17F2">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2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AA37A0B"/>
    <w:multiLevelType w:val="hybridMultilevel"/>
    <w:tmpl w:val="650CDDF4"/>
    <w:lvl w:ilvl="0" w:tplc="DBA26578">
      <w:start w:val="1"/>
      <w:numFmt w:val="lowerLetter"/>
      <w:lvlText w:val="%1)"/>
      <w:lvlJc w:val="left"/>
      <w:pPr>
        <w:ind w:left="1861" w:hanging="570"/>
      </w:pPr>
      <w:rPr>
        <w:rFonts w:hint="default"/>
      </w:rPr>
    </w:lvl>
    <w:lvl w:ilvl="1" w:tplc="08090019">
      <w:start w:val="1"/>
      <w:numFmt w:val="lowerLetter"/>
      <w:lvlText w:val="%2."/>
      <w:lvlJc w:val="left"/>
      <w:pPr>
        <w:ind w:left="2371" w:hanging="360"/>
      </w:pPr>
    </w:lvl>
    <w:lvl w:ilvl="2" w:tplc="0809001B" w:tentative="1">
      <w:start w:val="1"/>
      <w:numFmt w:val="lowerRoman"/>
      <w:lvlText w:val="%3."/>
      <w:lvlJc w:val="right"/>
      <w:pPr>
        <w:ind w:left="3091" w:hanging="180"/>
      </w:pPr>
    </w:lvl>
    <w:lvl w:ilvl="3" w:tplc="0809000F" w:tentative="1">
      <w:start w:val="1"/>
      <w:numFmt w:val="decimal"/>
      <w:lvlText w:val="%4."/>
      <w:lvlJc w:val="left"/>
      <w:pPr>
        <w:ind w:left="3811" w:hanging="360"/>
      </w:pPr>
    </w:lvl>
    <w:lvl w:ilvl="4" w:tplc="08090019" w:tentative="1">
      <w:start w:val="1"/>
      <w:numFmt w:val="lowerLetter"/>
      <w:lvlText w:val="%5."/>
      <w:lvlJc w:val="left"/>
      <w:pPr>
        <w:ind w:left="4531" w:hanging="360"/>
      </w:pPr>
    </w:lvl>
    <w:lvl w:ilvl="5" w:tplc="0809001B" w:tentative="1">
      <w:start w:val="1"/>
      <w:numFmt w:val="lowerRoman"/>
      <w:lvlText w:val="%6."/>
      <w:lvlJc w:val="right"/>
      <w:pPr>
        <w:ind w:left="5251" w:hanging="180"/>
      </w:pPr>
    </w:lvl>
    <w:lvl w:ilvl="6" w:tplc="0809000F" w:tentative="1">
      <w:start w:val="1"/>
      <w:numFmt w:val="decimal"/>
      <w:lvlText w:val="%7."/>
      <w:lvlJc w:val="left"/>
      <w:pPr>
        <w:ind w:left="5971" w:hanging="360"/>
      </w:pPr>
    </w:lvl>
    <w:lvl w:ilvl="7" w:tplc="08090019" w:tentative="1">
      <w:start w:val="1"/>
      <w:numFmt w:val="lowerLetter"/>
      <w:lvlText w:val="%8."/>
      <w:lvlJc w:val="left"/>
      <w:pPr>
        <w:ind w:left="6691" w:hanging="360"/>
      </w:pPr>
    </w:lvl>
    <w:lvl w:ilvl="8" w:tplc="0809001B" w:tentative="1">
      <w:start w:val="1"/>
      <w:numFmt w:val="lowerRoman"/>
      <w:lvlText w:val="%9."/>
      <w:lvlJc w:val="right"/>
      <w:pPr>
        <w:ind w:left="7411" w:hanging="180"/>
      </w:pPr>
    </w:lvl>
  </w:abstractNum>
  <w:abstractNum w:abstractNumId="2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F587863"/>
    <w:multiLevelType w:val="hybridMultilevel"/>
    <w:tmpl w:val="BFB4077E"/>
    <w:lvl w:ilvl="0" w:tplc="7FBCBCA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E0D55"/>
    <w:multiLevelType w:val="hybridMultilevel"/>
    <w:tmpl w:val="EB92D3A4"/>
    <w:lvl w:ilvl="0" w:tplc="1320F4C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C603C88"/>
    <w:multiLevelType w:val="hybridMultilevel"/>
    <w:tmpl w:val="2DDE1A30"/>
    <w:lvl w:ilvl="0" w:tplc="96002DAA">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9"/>
  </w:num>
  <w:num w:numId="2">
    <w:abstractNumId w:val="14"/>
  </w:num>
  <w:num w:numId="3">
    <w:abstractNumId w:val="26"/>
  </w:num>
  <w:num w:numId="4">
    <w:abstractNumId w:val="12"/>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21"/>
  </w:num>
  <w:num w:numId="18">
    <w:abstractNumId w:val="25"/>
  </w:num>
  <w:num w:numId="19">
    <w:abstractNumId w:val="28"/>
  </w:num>
  <w:num w:numId="20">
    <w:abstractNumId w:val="21"/>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16"/>
    <w:rsid w:val="00033EE1"/>
    <w:rsid w:val="00041407"/>
    <w:rsid w:val="00042B72"/>
    <w:rsid w:val="000558BD"/>
    <w:rsid w:val="000725B5"/>
    <w:rsid w:val="000814CD"/>
    <w:rsid w:val="000B57E7"/>
    <w:rsid w:val="000B6373"/>
    <w:rsid w:val="000C029A"/>
    <w:rsid w:val="000D24DB"/>
    <w:rsid w:val="000F09DF"/>
    <w:rsid w:val="000F61B2"/>
    <w:rsid w:val="001075E9"/>
    <w:rsid w:val="00180183"/>
    <w:rsid w:val="0018024D"/>
    <w:rsid w:val="0018649F"/>
    <w:rsid w:val="00196389"/>
    <w:rsid w:val="001B3EF6"/>
    <w:rsid w:val="001C7A89"/>
    <w:rsid w:val="00293AAE"/>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768ED"/>
    <w:rsid w:val="00381C24"/>
    <w:rsid w:val="00393C46"/>
    <w:rsid w:val="003958D0"/>
    <w:rsid w:val="003B00E5"/>
    <w:rsid w:val="00407B78"/>
    <w:rsid w:val="00424203"/>
    <w:rsid w:val="00452493"/>
    <w:rsid w:val="00454E07"/>
    <w:rsid w:val="00472C5C"/>
    <w:rsid w:val="0050108D"/>
    <w:rsid w:val="00504525"/>
    <w:rsid w:val="00513081"/>
    <w:rsid w:val="00517901"/>
    <w:rsid w:val="00526683"/>
    <w:rsid w:val="00550706"/>
    <w:rsid w:val="005709E0"/>
    <w:rsid w:val="00570A37"/>
    <w:rsid w:val="00572E19"/>
    <w:rsid w:val="0058663C"/>
    <w:rsid w:val="005961C8"/>
    <w:rsid w:val="005D7914"/>
    <w:rsid w:val="005E2B41"/>
    <w:rsid w:val="005E2C1B"/>
    <w:rsid w:val="005F0B42"/>
    <w:rsid w:val="00651680"/>
    <w:rsid w:val="00681A10"/>
    <w:rsid w:val="006A1ED8"/>
    <w:rsid w:val="006C2031"/>
    <w:rsid w:val="006D461A"/>
    <w:rsid w:val="006F35EE"/>
    <w:rsid w:val="007021FF"/>
    <w:rsid w:val="00712895"/>
    <w:rsid w:val="00716AB1"/>
    <w:rsid w:val="007359F2"/>
    <w:rsid w:val="00757357"/>
    <w:rsid w:val="00825F8D"/>
    <w:rsid w:val="00834B71"/>
    <w:rsid w:val="00834CC0"/>
    <w:rsid w:val="0086445C"/>
    <w:rsid w:val="00894693"/>
    <w:rsid w:val="008A08D7"/>
    <w:rsid w:val="008B6909"/>
    <w:rsid w:val="008C6688"/>
    <w:rsid w:val="008F38FD"/>
    <w:rsid w:val="00906890"/>
    <w:rsid w:val="00911BE4"/>
    <w:rsid w:val="00951972"/>
    <w:rsid w:val="00953B7A"/>
    <w:rsid w:val="009569AF"/>
    <w:rsid w:val="009608F3"/>
    <w:rsid w:val="00982856"/>
    <w:rsid w:val="009840EF"/>
    <w:rsid w:val="009A24AC"/>
    <w:rsid w:val="00A312BC"/>
    <w:rsid w:val="00A478EF"/>
    <w:rsid w:val="00A66C5E"/>
    <w:rsid w:val="00A74D9D"/>
    <w:rsid w:val="00A77E56"/>
    <w:rsid w:val="00A84021"/>
    <w:rsid w:val="00A84D35"/>
    <w:rsid w:val="00A917B3"/>
    <w:rsid w:val="00AB4B51"/>
    <w:rsid w:val="00B10CC7"/>
    <w:rsid w:val="00B20CB2"/>
    <w:rsid w:val="00B539E7"/>
    <w:rsid w:val="00B62458"/>
    <w:rsid w:val="00BC18B2"/>
    <w:rsid w:val="00BD33EE"/>
    <w:rsid w:val="00C106D6"/>
    <w:rsid w:val="00C23549"/>
    <w:rsid w:val="00C26DFF"/>
    <w:rsid w:val="00C60F0C"/>
    <w:rsid w:val="00C805C9"/>
    <w:rsid w:val="00C838C6"/>
    <w:rsid w:val="00C92939"/>
    <w:rsid w:val="00CA1679"/>
    <w:rsid w:val="00CB151C"/>
    <w:rsid w:val="00CE5A1A"/>
    <w:rsid w:val="00CF55F6"/>
    <w:rsid w:val="00D33D63"/>
    <w:rsid w:val="00D7263B"/>
    <w:rsid w:val="00D82416"/>
    <w:rsid w:val="00D90028"/>
    <w:rsid w:val="00D90138"/>
    <w:rsid w:val="00DF71B9"/>
    <w:rsid w:val="00E21169"/>
    <w:rsid w:val="00E528D1"/>
    <w:rsid w:val="00E73F76"/>
    <w:rsid w:val="00EA2C9F"/>
    <w:rsid w:val="00EA5886"/>
    <w:rsid w:val="00ED0BDA"/>
    <w:rsid w:val="00EF1360"/>
    <w:rsid w:val="00EF3220"/>
    <w:rsid w:val="00F21B00"/>
    <w:rsid w:val="00F35970"/>
    <w:rsid w:val="00F641A4"/>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315163"/>
  <w15:docId w15:val="{8CE719B3-93A8-4AC3-A255-A7BC30A4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ftref,BVI fnr,16 Point,Superscript 6 Point,Footnote,Footnote symbol,Footnote Refernece,Texto de nota al pie,Fußnotenzeichen_Raxen,4_G Char,4_G Char Char,4_G Char Char Char,ftref Char Char Char Char"/>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t,Footnote Text Char Char Char,Footnote Text Char Char,footnote text Char,single space Char,ft Char Char Char,ft Char Char,ft Char,FOOTNOTES,fn,Fußnote,F1,Geneva,Char,single space Char Char Char,fn Cha"/>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ft Знак,Footnote Text Char Char Char Знак,Footnote Text Char Char Знак,footnote text Char Знак,single space Char Знак,ft Char Char Char Знак,ft Char Char Знак,ft Char Знак,FOOTNOTES Знак,fn Знак,Fußnote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HChGChar">
    <w:name w:val="_ H _Ch_G Char"/>
    <w:link w:val="HChG"/>
    <w:rsid w:val="00651680"/>
    <w:rPr>
      <w:b/>
      <w:sz w:val="28"/>
      <w:lang w:val="ru-RU" w:eastAsia="ru-RU"/>
    </w:rPr>
  </w:style>
  <w:style w:type="character" w:customStyle="1" w:styleId="SingleTxtGChar">
    <w:name w:val="_ Single Txt_G Char"/>
    <w:link w:val="SingleTxtG"/>
    <w:rsid w:val="00651680"/>
    <w:rPr>
      <w:lang w:val="ru-RU" w:eastAsia="en-US"/>
    </w:rPr>
  </w:style>
  <w:style w:type="character" w:customStyle="1" w:styleId="H23GChar">
    <w:name w:val="_ H_2/3_G Char"/>
    <w:link w:val="H23G"/>
    <w:locked/>
    <w:rsid w:val="00651680"/>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4</TotalTime>
  <Pages>21</Pages>
  <Words>8899</Words>
  <Characters>61653</Characters>
  <Application>Microsoft Office Word</Application>
  <DocSecurity>0</DocSecurity>
  <Lines>1079</Lines>
  <Paragraphs>216</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CAT/C/MEX/CO/7</vt:lpstr>
      <vt:lpstr>A/</vt:lpstr>
      <vt:lpstr>A/</vt:lpstr>
      <vt:lpstr>A/</vt:lpstr>
    </vt:vector>
  </TitlesOfParts>
  <Company>DCM</Company>
  <LinksUpToDate>false</LinksUpToDate>
  <CharactersWithSpaces>70433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CAT/C/MEX/CO/7</dc:title>
  <dc:subject/>
  <dc:creator>Svetlana PROKOUDINA</dc:creator>
  <cp:keywords/>
  <cp:lastModifiedBy>Svetlana PROKOUDINA</cp:lastModifiedBy>
  <cp:revision>4</cp:revision>
  <cp:lastPrinted>2019-10-07T10:52:00Z</cp:lastPrinted>
  <dcterms:created xsi:type="dcterms:W3CDTF">2019-10-07T10:52:00Z</dcterms:created>
  <dcterms:modified xsi:type="dcterms:W3CDTF">2019-10-07T10:56:00Z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