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000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000000" w:rsidRDefault="00000000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00000" w:rsidRDefault="00000000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000000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000000" w:rsidRDefault="00000000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5489941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000000" w:rsidRDefault="00000000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l’élimination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000000" w:rsidRDefault="00000000">
            <w:pPr>
              <w:spacing w:after="240"/>
            </w:pPr>
            <w:r>
              <w:t>Distr.</w:t>
            </w:r>
            <w:r>
              <w:br/>
              <w:t>GÉNÉRALE</w:t>
            </w:r>
          </w:p>
          <w:p w:rsidR="00000000" w:rsidRDefault="00000000">
            <w:pPr>
              <w:spacing w:after="240"/>
            </w:pPr>
            <w:r>
              <w:t>CERD/SP/70</w:t>
            </w:r>
            <w:r>
              <w:br/>
              <w:t>19 novembre 2007</w:t>
            </w:r>
          </w:p>
          <w:p w:rsidR="00000000" w:rsidRDefault="00000000">
            <w:pPr>
              <w:spacing w:after="24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000000" w:rsidRDefault="00000000">
      <w:pPr>
        <w:spacing w:before="240" w:after="240"/>
      </w:pPr>
      <w:r>
        <w:t>RÉUNION DES ÉTATS PARTIES</w:t>
      </w:r>
      <w:r>
        <w:br/>
        <w:t>Vingt-deuxième réunion</w:t>
      </w:r>
      <w:r>
        <w:br/>
        <w:t>New York, 17 janvier 2008</w:t>
      </w:r>
    </w:p>
    <w:p w:rsidR="00000000" w:rsidRDefault="00000000">
      <w:pPr>
        <w:spacing w:before="240" w:after="240"/>
      </w:pP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ORDRE DU JOUR PROVISOIRE</w:t>
      </w:r>
    </w:p>
    <w:p w:rsidR="00000000" w:rsidRDefault="00000000">
      <w:pPr>
        <w:spacing w:after="360"/>
        <w:jc w:val="center"/>
        <w:rPr>
          <w:b/>
          <w:bCs/>
        </w:rPr>
      </w:pPr>
      <w:r>
        <w:rPr>
          <w:b/>
          <w:bCs/>
        </w:rPr>
        <w:t>Présenté par le Secrétaire général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Ouverture de la réunion par le représentant du Secrétaire général.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Élection du président.</w:t>
      </w:r>
    </w:p>
    <w:p w:rsidR="00000000" w:rsidRDefault="00000000">
      <w:pPr>
        <w:spacing w:after="240"/>
        <w:ind w:left="567" w:hanging="567"/>
      </w:pPr>
      <w:r>
        <w:t>3.</w:t>
      </w:r>
      <w:r>
        <w:tab/>
        <w:t>Adoption de l’ordre du jour.</w:t>
      </w:r>
    </w:p>
    <w:p w:rsidR="00000000" w:rsidRDefault="00000000">
      <w:pPr>
        <w:spacing w:after="240"/>
        <w:ind w:left="567" w:hanging="567"/>
      </w:pPr>
      <w:r>
        <w:t>4.</w:t>
      </w:r>
      <w:r>
        <w:tab/>
        <w:t>Élection des autres membres du bureau de la réunion.</w:t>
      </w:r>
    </w:p>
    <w:p w:rsidR="00000000" w:rsidRDefault="00000000">
      <w:pPr>
        <w:spacing w:after="240"/>
        <w:ind w:left="567" w:hanging="567"/>
      </w:pPr>
      <w:r>
        <w:t>5.</w:t>
      </w:r>
      <w:r>
        <w:tab/>
        <w:t>Élection de neuf membres du Comité pour l’élimination de la discrimination raciale pour remplacer ceux dont le mandat viendra à expiration le 19 janvier 2008, conformément aux dispositions des paragraphes 1 à 5 de l’article 8 de la Convention (CERD/SP/69).</w:t>
      </w:r>
    </w:p>
    <w:p w:rsidR="00000000" w:rsidRDefault="00000000">
      <w:pPr>
        <w:spacing w:after="240"/>
        <w:ind w:left="567" w:hanging="567"/>
      </w:pPr>
      <w:r>
        <w:t>6.</w:t>
      </w:r>
      <w:r>
        <w:tab/>
        <w:t>Questions diverses.</w:t>
      </w:r>
    </w:p>
    <w:p w:rsidR="00000000" w:rsidRDefault="00000000">
      <w:pPr>
        <w:spacing w:after="240"/>
        <w:ind w:left="567" w:hanging="567"/>
        <w:jc w:val="center"/>
      </w:pPr>
      <w:r>
        <w:t>-----</w:t>
      </w:r>
    </w:p>
    <w:p w:rsidR="00000000" w:rsidRDefault="00000000">
      <w:pPr>
        <w:spacing w:after="360"/>
      </w:pPr>
    </w:p>
    <w:sectPr w:rsidR="0000000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/>
    </w:pPr>
    <w:r>
      <w:t>GE.07</w:t>
    </w:r>
    <w:r>
      <w:noBreakHyphen/>
      <w:t>45393  (F)    281107    281107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CERD/SP/70</w:t>
    </w:r>
  </w:p>
  <w:p w:rsidR="00000000" w:rsidRDefault="00000000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7087"/>
      </w:tabs>
    </w:pPr>
    <w:r>
      <w:tab/>
      <w:t>CERD/SP/70</w:t>
    </w:r>
  </w:p>
  <w:p w:rsidR="00000000" w:rsidRDefault="00000000">
    <w:pPr>
      <w:pStyle w:val="Header"/>
      <w:tabs>
        <w:tab w:val="clear" w:pos="4320"/>
        <w:tab w:val="clear" w:pos="8640"/>
        <w:tab w:val="left" w:pos="7087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70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proofState w:spelling="clean" w:grammar="clean"/>
  <w:attachedTemplate r:id="rId1"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Times New Roman Gras" w:hAnsi="Times New Roman Gras"/>
      <w:b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Gras" w:hAnsi="Times New Roman Gra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ParaNo">
    <w:name w:val="ParaNo."/>
    <w:basedOn w:val="Normal"/>
    <w:pPr>
      <w:numPr>
        <w:numId w:val="30"/>
      </w:numPr>
      <w:tabs>
        <w:tab w:val="clear" w:pos="36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semiHidden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119</Words>
  <Characters>670</Characters>
  <Application>Microsoft Office Word</Application>
  <DocSecurity>4</DocSecurity>
  <Lines>31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CERD/SP/70</vt:lpstr>
    </vt:vector>
  </TitlesOfParts>
  <Manager>cmv</Manager>
  <Company>ONU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CERD/SP/70</dc:title>
  <dc:subject>FINAL</dc:subject>
  <dc:creator>Nath Vittoz</dc:creator>
  <cp:keywords/>
  <dc:description/>
  <cp:lastModifiedBy>CSD</cp:lastModifiedBy>
  <cp:revision>2</cp:revision>
  <cp:lastPrinted>2007-11-28T14:42:00Z</cp:lastPrinted>
  <dcterms:created xsi:type="dcterms:W3CDTF">2007-11-28T14:42:00Z</dcterms:created>
  <dcterms:modified xsi:type="dcterms:W3CDTF">2007-11-28T14:42:00Z</dcterms:modified>
</cp:coreProperties>
</file>