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29° período de sesiones</w:t>
      </w:r>
    </w:p>
    <w:p w:rsidR="00000000" w:rsidRDefault="00000000">
      <w:pPr>
        <w:spacing w:line="240" w:lineRule="auto"/>
        <w:rPr>
          <w:sz w:val="12"/>
        </w:rPr>
      </w:pPr>
    </w:p>
    <w:p w:rsidR="00000000" w:rsidRDefault="00000000">
      <w:pPr>
        <w:pStyle w:val="H23"/>
      </w:pPr>
      <w:r>
        <w:t>Acta resumida de la 620ª sesión</w:t>
      </w:r>
    </w:p>
    <w:p w:rsidR="00000000" w:rsidRDefault="00000000">
      <w:r>
        <w:t>Celebrada en la Sede, Nueva York, el jueves 10 de julio de 2003,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Açar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jc w:val="left"/>
      </w:pPr>
      <w:r>
        <w:t>Examen de los informes presentados por los Estados Partes en virtud del artículo 18 de la Convención (</w:t>
      </w:r>
      <w:r>
        <w:rPr>
          <w:i/>
        </w:rPr>
        <w:t>continuación</w:t>
      </w:r>
      <w:r>
        <w:t>)</w:t>
      </w:r>
    </w:p>
    <w:p w:rsidR="00000000" w:rsidRDefault="00000000">
      <w:pPr>
        <w:pStyle w:val="SingleTxt"/>
        <w:suppressAutoHyphens/>
        <w:jc w:val="left"/>
      </w:pPr>
      <w:r>
        <w:rPr>
          <w:i/>
        </w:rPr>
        <w:tab/>
        <w:t xml:space="preserve">Segundo y tercer informes periódicos de Eslovenia </w:t>
      </w:r>
      <w:r>
        <w:t>(</w:t>
      </w:r>
      <w:r>
        <w:rPr>
          <w:i/>
        </w:rPr>
        <w:t>continuación</w:t>
      </w:r>
      <w:r>
        <w:t>)</w:t>
      </w:r>
    </w:p>
    <w:p w:rsidR="00000000" w:rsidRDefault="00000000">
      <w:pPr>
        <w:pStyle w:val="SingleTxt"/>
        <w:suppressAutoHyphens/>
        <w:jc w:val="left"/>
      </w:pP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10.10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en virtud del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360" w:hanging="360"/>
        <w:rPr>
          <w:i w:val="0"/>
        </w:rPr>
      </w:pPr>
      <w:r>
        <w:tab/>
      </w:r>
      <w:r>
        <w:tab/>
        <w:t xml:space="preserve">Segundo y tercer informes periódicos de Eslovenia </w:t>
      </w:r>
      <w:r>
        <w:rPr>
          <w:i w:val="0"/>
        </w:rPr>
        <w:t>(CEDAW/C/SVN/2; CEDAW/SVN/3, CEDAW/PSWG/2003/II/CRP.1/Add.6 y CEDAW/PSWG/2003/II/CRP.2/Add.5)</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invitación de la Presidenta, el Sr. Kirn, la Sra. Olup Umek y la Sra. Salecl (Eslovenia) toman asiento como participantes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Kirn</w:t>
      </w:r>
      <w:r>
        <w:t xml:space="preserve"> (Eslovenia) dice que su delegación se siente complacida de tener la oportunidad de presentar múltiples informes al Comité simultáneamente. Ta</w:t>
      </w:r>
      <w:r>
        <w:t>m</w:t>
      </w:r>
      <w:r>
        <w:t>bién le satisface la práctica del Comité de plantear pr</w:t>
      </w:r>
      <w:r>
        <w:t>e</w:t>
      </w:r>
      <w:r>
        <w:t>guntas a las delegaciones por anticipado y por escrito. Pide excusas por el hecho de que su delegación no ha tenido tiempo de presentar por escrito sus respuestas a todas las preguntas del Comité. En la segunda parte de la exposición oral de la delegación se tratarán las cue</w:t>
      </w:r>
      <w:r>
        <w:t>s</w:t>
      </w:r>
      <w:r>
        <w:t>tiones tratadas en las preguntas que aún no han sido respondidas.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También le satisface poder informar al Comité de que la Asamblea Nacional ratificará en breve el Protocolo Facultativo de la Convención y se iniciará sin demora el proceso correspondiente para la aprob</w:t>
      </w:r>
      <w:r>
        <w:t>a</w:t>
      </w:r>
      <w:r>
        <w:t>ción de la enmienda del párrafo 1 del artículo 20 de la Co</w:t>
      </w:r>
      <w:r>
        <w:t>n</w:t>
      </w:r>
      <w:r>
        <w:t>vención.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Olup Umek</w:t>
      </w:r>
      <w:r>
        <w:t xml:space="preserve"> (Eslovenia) dice que, pese a las leyes nacionales y los convenios y convenciones internacionales de derechos humanos, las funciones del hombre y la mujer seguían rigiéndose por fuertes est</w:t>
      </w:r>
      <w:r>
        <w:t>e</w:t>
      </w:r>
      <w:r>
        <w:t>reotipos sociales y culturales, y que la única manera de lograr la realización plena del hombre y la mujer es creando conciencia acerca de la necesidad de justicia mediante la adopción de medidas jurídicas contra la discriminación por motivos de sexo.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Eslovenia ha utilizado la Convención y las rec</w:t>
      </w:r>
      <w:r>
        <w:t>o</w:t>
      </w:r>
      <w:r>
        <w:t>mendaciones y observaciones finales del Comité relat</w:t>
      </w:r>
      <w:r>
        <w:t>i</w:t>
      </w:r>
      <w:r>
        <w:t>vas a su informe anterior para seguir promoviendo la igualdad de género. Su texto se tradujo, se publicó y se divulgó ampliamente y el Gobierno encargó a sus m</w:t>
      </w:r>
      <w:r>
        <w:t>i</w:t>
      </w:r>
      <w:r>
        <w:t xml:space="preserve">nisterios y oficinas que integraran las disposiciones de la Convención y las recomendaciones y observaciones </w:t>
      </w:r>
      <w:r>
        <w:rPr>
          <w:spacing w:val="2"/>
          <w:w w:val="101"/>
        </w:rPr>
        <w:t>finales del Comité en sus políticas, programas y med</w:t>
      </w:r>
      <w:r>
        <w:rPr>
          <w:spacing w:val="2"/>
          <w:w w:val="101"/>
        </w:rPr>
        <w:t>i</w:t>
      </w:r>
      <w:r>
        <w:rPr>
          <w:spacing w:val="2"/>
          <w:w w:val="101"/>
        </w:rPr>
        <w:t>das</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Muchos de los cambios operados en Eslovenia entre 1997 y 2002 en la división tradicional del poder, el trabajo y las responsabilidades basada en el sexo se inspiraron en la Convención, su Protocolo Facultativo, las observaciones finales del Comité sobre el informe anterior presentado por Eslovenia y los resultados de la Cuarta Conferencia Mundial sobre la Mujer (Confere</w:t>
      </w:r>
      <w:r>
        <w:t>n</w:t>
      </w:r>
      <w:r>
        <w:t>cia de Beijing) y del período extraordinario de sesiones de la Asamblea General dedicado al examen de la cuestión de la igualdad de género, el desarrollo y la paz p</w:t>
      </w:r>
      <w:r>
        <w:t>a</w:t>
      </w:r>
      <w:r>
        <w:t>ra el siglo XXI, mejor conocido como “Beijing + 5”.</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segundo informe del país, que data de 1999, fue elaborado bajo la coordinación de la entonces Of</w:t>
      </w:r>
      <w:r>
        <w:t>i</w:t>
      </w:r>
      <w:r>
        <w:t>cina de Políticas sobre la Mujer y se sometió a la co</w:t>
      </w:r>
      <w:r>
        <w:t>n</w:t>
      </w:r>
      <w:r>
        <w:t>sideración de las organizaciones no gubernamentales, la antigua Comisión de Políticas de Igualdad de Opo</w:t>
      </w:r>
      <w:r>
        <w:t>r</w:t>
      </w:r>
      <w:r>
        <w:t>tunidades de la Asamblea Nacional y la Comisión I</w:t>
      </w:r>
      <w:r>
        <w:t>n</w:t>
      </w:r>
      <w:r>
        <w:t>terministerial de Derechos Humanos, y por último fue aprobado por el Gobierno propiamente dicho. La Of</w:t>
      </w:r>
      <w:r>
        <w:t>i</w:t>
      </w:r>
      <w:r>
        <w:t>cina de Políticas sobre la Mujer invitó a las organiz</w:t>
      </w:r>
      <w:r>
        <w:t>a</w:t>
      </w:r>
      <w:r>
        <w:t>ciones de la sociedad civil a que presentaran por e</w:t>
      </w:r>
      <w:r>
        <w:t>s</w:t>
      </w:r>
      <w:r>
        <w:t>crito sus aportaciones sobre sus logros y dificultades, con el propósito de adjuntarlas al segundo informe, p</w:t>
      </w:r>
      <w:r>
        <w:t>e</w:t>
      </w:r>
      <w:r>
        <w:t>ro muy pocas de ellas aprovecharon esa oportunidad. La preparación del tercer informe estuvo a cargo de la Oficina de Igualdad de Oportunidades (antiguamente la Oficina de Políticas sobre la Mujer); pero para poder cumplir el compromiso de presentarlo al Comité junto con el segundo informe, fue necesario renunciar a la celebración de consultas con las organizaciones no g</w:t>
      </w:r>
      <w:r>
        <w:t>u</w:t>
      </w:r>
      <w:r>
        <w:t>bernamentales. Sin embargo, se procedió de inmediato a dar a esas organizaciones acceso al informe mediante el sitio de la Oficina en la Web.</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Salecl</w:t>
      </w:r>
      <w:r>
        <w:t xml:space="preserve"> (Eslovenia) dice que el telón de fondo de las iniciativas encaminadas a promover la igualdad de género en Eslovenia no ha cambiado de manera significativa desde la presentación del informe inicial, ya que la población, inferior a los 2 millones de habitantes, está envejeciendo, sus niveles de fecund</w:t>
      </w:r>
      <w:r>
        <w:t>i</w:t>
      </w:r>
      <w:r>
        <w:t>dad están disminuyendo, su esperanza de vida y la edad media en que se contrae matrimonio están aumentando y las madres están teniendo sus primeros hijos a una edad cada vez mayor. Más niños continúan su educ</w:t>
      </w:r>
      <w:r>
        <w:t>a</w:t>
      </w:r>
      <w:r>
        <w:t>ción después del nivel primario obligatorio y hay más estudiantes del sexo femenino que el masculino en la educación superior.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cargos públicos y políticos siguen estando dominados por los hombres. En las elecciones de 2000, al igual que en las elecciones anteriores celebradas en 1993, las mujeres ganaron 12 de los 90 escaños en la Asamblea Nacional. Como resultado de cambios g</w:t>
      </w:r>
      <w:r>
        <w:t>u</w:t>
      </w:r>
      <w:r>
        <w:t>bernamentales recientes, Eslovenia cuenta con tres m</w:t>
      </w:r>
      <w:r>
        <w:t>i</w:t>
      </w:r>
      <w:r>
        <w:t>nistras. La subrepresentación de la mujer es incluso mayor en el gobierno local, en el que sólo 11 de las 193 municipalidades cuentan con alcaldesas. Sol</w:t>
      </w:r>
      <w:r>
        <w:t>a</w:t>
      </w:r>
      <w:r>
        <w:t>mente en el Tribunal Constitucional existe un equil</w:t>
      </w:r>
      <w:r>
        <w:t>i</w:t>
      </w:r>
      <w:r>
        <w:t>brio justo entre los sexos. La mujer de las zonas rurales apenas participa en la vida pública fuera del marco de las asociaciones de trabajadores agrícolas y de mujeres rurales y las o</w:t>
      </w:r>
      <w:r>
        <w:t>r</w:t>
      </w:r>
      <w:r>
        <w:t>ganizaciones religiosas.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Después de diez años de existencia, como resu</w:t>
      </w:r>
      <w:r>
        <w:t>l</w:t>
      </w:r>
      <w:r>
        <w:t>tado de las elecciones de 2000, se disolvió la Comisión de Políticas de Igualdad de Oportunidades de la Asa</w:t>
      </w:r>
      <w:r>
        <w:t>m</w:t>
      </w:r>
      <w:r>
        <w:t>blea Nacional. Para ello se adujo la racionalización de las prácticas de trabajo de la Asamblea Nacional y el principio de incorporar las cuestiones de género en la labor de todos los demás órganos de trabajo parlame</w:t>
      </w:r>
      <w:r>
        <w:t>n</w:t>
      </w:r>
      <w:r>
        <w:t>tarios. Aunque parezca prometedor, en la práctica ese criterio tiende a obstaculizar la incorporación de una perspectiva de género en las deliberaciones y decisi</w:t>
      </w:r>
      <w:r>
        <w:t>o</w:t>
      </w:r>
      <w:r>
        <w:t>nes parlamentarias. En 2002 se dio un paso de avance cuando la Asamblea Nacional decidió utilizar un le</w:t>
      </w:r>
      <w:r>
        <w:t>n</w:t>
      </w:r>
      <w:r>
        <w:t>guaje imparcial en materia de género en las leyes y h</w:t>
      </w:r>
      <w:r>
        <w:t>a</w:t>
      </w:r>
      <w:r>
        <w:t>cer hincapié en su aplicación a todos los ciudadanos por igual.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Además de reemplazar a la Oficina de Políticas sobre la Mujer, la Oficina de Igualdad de Oportunid</w:t>
      </w:r>
      <w:r>
        <w:t>a</w:t>
      </w:r>
      <w:r>
        <w:t>des ha asumido nuevas responsabilidades y es la enca</w:t>
      </w:r>
      <w:r>
        <w:t>r</w:t>
      </w:r>
      <w:r>
        <w:t>gada de examinar los proyectos de ley desde el punto de vista de la igualdad de género, supervisar la aplic</w:t>
      </w:r>
      <w:r>
        <w:t>a</w:t>
      </w:r>
      <w:r>
        <w:t>ción de la Ley de igualdad de oportunidades para la mujer y el hombre, coordinar la incorporación de la perspectiva de género, designar a un funcionario en calidad de defensor de la igualdad de oportunidades que se encargue de recibir denuncias de trato desigual, elaborar propuestas para el programa nacional de pr</w:t>
      </w:r>
      <w:r>
        <w:t>o</w:t>
      </w:r>
      <w:r>
        <w:t>moción de la igualdad de oportunidades, aprobar la adopción de medidas positivas y supervisar su aplic</w:t>
      </w:r>
      <w:r>
        <w:t>a</w:t>
      </w:r>
      <w:r>
        <w:t>ción, coordinar la elaboración de los informes naci</w:t>
      </w:r>
      <w:r>
        <w:t>o</w:t>
      </w:r>
      <w:r>
        <w:t>nales sobre el cumplimiento de las obligaciones inte</w:t>
      </w:r>
      <w:r>
        <w:t>r</w:t>
      </w:r>
      <w:r>
        <w:t>nacionales y ayudar a financiar proyectos y actividades de las organizaciones no gubernamentales. Cada m</w:t>
      </w:r>
      <w:r>
        <w:t>i</w:t>
      </w:r>
      <w:r>
        <w:t>nisterio ha designado a un funcionario para que actúe de coordinador de la cuestión de la igualdad de oport</w:t>
      </w:r>
      <w:r>
        <w:t>u</w:t>
      </w:r>
      <w:r>
        <w:t>nidades.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ampliación de las responsabilidades de la Of</w:t>
      </w:r>
      <w:r>
        <w:t>i</w:t>
      </w:r>
      <w:r>
        <w:t>cina de Igualdad de Oportunidades demuestra que esa Oficina está adquiriendo mayor autonomía, aunque no del todo garantizada, ya que la próxima reforma adm</w:t>
      </w:r>
      <w:r>
        <w:t>i</w:t>
      </w:r>
      <w:r>
        <w:t>nistrativa podría traspasar la responsabilidad admini</w:t>
      </w:r>
      <w:r>
        <w:t>s</w:t>
      </w:r>
      <w:r>
        <w:t>trativa de la Oficina al Ministerio de Trabajo, Familia y Asuntos Sociales y afectar de ese modo el mandato de la Oficina y su capacidad para influir en la formulación de p</w:t>
      </w:r>
      <w:r>
        <w:t>o</w:t>
      </w:r>
      <w:r>
        <w:t>líticas y la adopción de decisiones.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Ley de igualdad de oportunidades para la m</w:t>
      </w:r>
      <w:r>
        <w:t>u</w:t>
      </w:r>
      <w:r>
        <w:t>jer y el hombre sirve de base jurídica para la adopción de medidas especiales temporales. El artículo 4 de la Convención desempeñó un papel crucial en la integr</w:t>
      </w:r>
      <w:r>
        <w:t>a</w:t>
      </w:r>
      <w:r>
        <w:t>ción de las disposiciones de la Constitución relativas a la no discriminación con el concepto de medidas afi</w:t>
      </w:r>
      <w:r>
        <w:t>r</w:t>
      </w:r>
      <w:r>
        <w:t>mativas. La Ley de relaciones laborales y la Ley de atención a los hijos y sobre el ingreso de la familia también han modificado las políticas nacionales en que se discrim</w:t>
      </w:r>
      <w:r>
        <w:t>i</w:t>
      </w:r>
      <w:r>
        <w:t>naba a la mujer.</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El debate en torno a los temas de la violencia contra la mujer y la trata de mujeres y niños con fines de explotación sexual ha dado impulso a la elaboración de nuevas leyes para combatir esos fenómenos, y en la actualidad los maestros reciben, ya sea mediante cursos impartidos por otros maestros o por asesores externos y conferencias, preparación sobre la cuestión de la vi</w:t>
      </w:r>
      <w:r>
        <w:t>o</w:t>
      </w:r>
      <w:r>
        <w:t>lencia contra la mujer. Se ha establecido una comisión especial, adscrita al Ministerio de Educación, Ciencias y Deportes, encargada de prevenir la violencia en las escuelas.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En la actualidad se están estudiando nuevas di</w:t>
      </w:r>
      <w:r>
        <w:t>s</w:t>
      </w:r>
      <w:r>
        <w:t>posiciones para combatir la trata de seres humanos, las cuales introducirán la definición de trata de seres h</w:t>
      </w:r>
      <w:r>
        <w:t>u</w:t>
      </w:r>
      <w:r>
        <w:t>manos que se utiliza en el Protocolo para prevenir, r</w:t>
      </w:r>
      <w:r>
        <w:t>e</w:t>
      </w:r>
      <w:r>
        <w:t>primir y sancionar la trata de personas. Lamentabl</w:t>
      </w:r>
      <w:r>
        <w:t>e</w:t>
      </w:r>
      <w:r>
        <w:t>mente, Eslovenia no ha aprobado aún un plan de acción para combatir la trata de seres humanos. Sin embargo, reconoce que el derecho penal debería complementarse con iniciativas más amplias de prevención, así como de asistencia y resarc</w:t>
      </w:r>
      <w:r>
        <w:t>i</w:t>
      </w:r>
      <w:r>
        <w:t>miento a las víctimas.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 xml:space="preserve">En virtud de los cambios introducidos en la Ley sobre la alteración de la paz y el orden público, la prostitución dejó de estar tipificada como delito menor, y quienes la ejerzan ya no enfrentan penas de hasta dos meses de encarcelamiento. En la actualidad un grupo </w:t>
      </w:r>
      <w:r>
        <w:rPr>
          <w:spacing w:val="2"/>
        </w:rPr>
        <w:t xml:space="preserve">de trabajo interministerial está preparando una propuesta </w:t>
      </w:r>
      <w:r>
        <w:t>para la reglamentación de la prostitución v</w:t>
      </w:r>
      <w:r>
        <w:t>o</w:t>
      </w:r>
      <w:r>
        <w:t>luntaria.</w:t>
      </w:r>
    </w:p>
    <w:p w:rsidR="00000000" w:rsidRDefault="00000000">
      <w:pPr>
        <w:pStyle w:val="DualTxt"/>
        <w:numPr>
          <w:ilvl w:val="0"/>
          <w:numId w:val="5"/>
        </w:numPr>
        <w:tabs>
          <w:tab w:val="clear" w:pos="960"/>
          <w:tab w:val="left" w:pos="475"/>
          <w:tab w:val="left" w:pos="965"/>
        </w:tabs>
      </w:pPr>
      <w:r>
        <w:t>El Consejo Nacional de Planes de Estudios se e</w:t>
      </w:r>
      <w:r>
        <w:t>n</w:t>
      </w:r>
      <w:r>
        <w:t>cuentra en un proceso de reforma que incluye la intr</w:t>
      </w:r>
      <w:r>
        <w:t>o</w:t>
      </w:r>
      <w:r>
        <w:t xml:space="preserve">ducción de cambios respecto de los planes de estudios </w:t>
      </w:r>
      <w:r>
        <w:rPr>
          <w:w w:val="101"/>
        </w:rPr>
        <w:t>y la igualdad de oportunidades de educación para ambos</w:t>
      </w:r>
      <w:r>
        <w:t xml:space="preserve"> sexos. La mayoría de los maestros de la enseñanza primaria son mujeres, pero muy pocas ocupan el cargo de director o vicedirector de escuela. La diferencia es mucho más notable en la secundaria básica. Se está alentando la asistencia a la escuela mediante la ubic</w:t>
      </w:r>
      <w:r>
        <w:t>a</w:t>
      </w:r>
      <w:r>
        <w:t>ción de las escuelas primarias lo más cerca posible de donde viven sus alumnos y la prestación de servicios de dormitorio para los estudiantes de secundaria básica en escuelas que se encuentran lejos de sus lugares de residencia.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nueva Ley de relaciones laborales, vigente desde el 1° de enero de 2003, contiene disposiciones sobre la igualdad de tratamiento en la firma y termin</w:t>
      </w:r>
      <w:r>
        <w:t>a</w:t>
      </w:r>
      <w:r>
        <w:t>ción de contrato, la capacitación y el readiestramiento, el salario, las bonificaciones, la ausencia del puesto de trabajo, las condiciones de trabajo y el horario laboral. Hombres y mujeres deben recibir igual paga por igual trabajo o trabajo de igual valor. La carga de la prueba en el caso de controversias por presunta discriminación de género recae sobre el empleador, quien también es responsable de los daños ocasionados con arreglo al derecho civil y debe cumplir los principios de igualdad de género al anunciar los puestos vacantes y contratar al personal. La nueva Ley de atención a los hijos y s</w:t>
      </w:r>
      <w:r>
        <w:t>o</w:t>
      </w:r>
      <w:r>
        <w:t>bre el ingreso de la familia ha ayudado a conciliar la paternidad con el empleo remunerado. El reclamo acerca de la licencia de paternidad (establecida por la Ley) indica que los padres están deseosos de desemp</w:t>
      </w:r>
      <w:r>
        <w:t>e</w:t>
      </w:r>
      <w:r>
        <w:t>ñar una función más activa en el cuidado de los h</w:t>
      </w:r>
      <w:r>
        <w:t>i</w:t>
      </w:r>
      <w:r>
        <w:t>jos.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Al igual que en cualquier otra parte, en Eslovenia las mujeres viven vidas más prolongadas que los ho</w:t>
      </w:r>
      <w:r>
        <w:t>m</w:t>
      </w:r>
      <w:r>
        <w:t>bres, pero padecen de niveles más altos de morbilidad y utilizan con más frecuencia el sistema de atención médica. La política general relativa a la atención méd</w:t>
      </w:r>
      <w:r>
        <w:t>i</w:t>
      </w:r>
      <w:r>
        <w:t>ca de la mujer no ha mejorado, pero se ha avanzado en los servicios de salud reproductiva, ya que se realizan más pruebas de detección del cáncer del cuello uterino, se ha elevado el nivel de asistencia a las clases de ate</w:t>
      </w:r>
      <w:r>
        <w:t>n</w:t>
      </w:r>
      <w:r>
        <w:t>ción prenatal, ha aumentado el uso de la píldora ant</w:t>
      </w:r>
      <w:r>
        <w:t>i</w:t>
      </w:r>
      <w:r>
        <w:t>conceptiva y ha disminuido el uso de los dispositivos anticonceptivos intrauterinos. Los cambios de conducta también han dado lugar a una disminución en el núm</w:t>
      </w:r>
      <w:r>
        <w:t>e</w:t>
      </w:r>
      <w:r>
        <w:t>ro de abortos legales. La mujer sigue teniendo dem</w:t>
      </w:r>
      <w:r>
        <w:t>a</w:t>
      </w:r>
      <w:r>
        <w:t>siada poca influencia en las leyes de salud que la afe</w:t>
      </w:r>
      <w:r>
        <w:t>c</w:t>
      </w:r>
      <w:r>
        <w:t>tan. Apenas están comenzando a aplicarse métodos de reproducción asistida y diagnóstico genético para la v</w:t>
      </w:r>
      <w:r>
        <w:t>e</w:t>
      </w:r>
      <w:r>
        <w:t>rificación de la paternidad y las normas que rigen esos métodos, y la reproducción asistida sigue estando s</w:t>
      </w:r>
      <w:r>
        <w:t>o</w:t>
      </w:r>
      <w:r>
        <w:t>lamente al alcance de las mujeres cas</w:t>
      </w:r>
      <w:r>
        <w:t>a</w:t>
      </w:r>
      <w:r>
        <w:t>das.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Presidenta</w:t>
      </w:r>
      <w:r>
        <w:t xml:space="preserve"> dice que el Comité acoge con s</w:t>
      </w:r>
      <w:r>
        <w:t>a</w:t>
      </w:r>
      <w:r>
        <w:t>tisfacción la noticia de que Eslovenia ratificará en br</w:t>
      </w:r>
      <w:r>
        <w:t>e</w:t>
      </w:r>
      <w:r>
        <w:t xml:space="preserve">ve el Protocolo Facultativo, y aguarda con interés su </w:t>
      </w:r>
      <w:r>
        <w:rPr>
          <w:spacing w:val="2"/>
        </w:rPr>
        <w:t>ratificación de la enmienda del párrafo 1 del artículo 20</w:t>
      </w:r>
      <w:r>
        <w:t xml:space="preserve"> de la Co</w:t>
      </w:r>
      <w:r>
        <w:t>n</w:t>
      </w:r>
      <w:r>
        <w:t>vención.</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spacing w:val="4"/>
        </w:rPr>
      </w:pPr>
      <w:r>
        <w:rPr>
          <w:spacing w:val="4"/>
        </w:rPr>
        <w:t>Artículos 1 a 6</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Schöpp-Schilling</w:t>
      </w:r>
      <w:r>
        <w:t xml:space="preserve"> dice que se siente i</w:t>
      </w:r>
      <w:r>
        <w:t>m</w:t>
      </w:r>
      <w:r>
        <w:t>presionada por los esfuerzos desplegados por Eslovenia durante el último decenio de transición política y ec</w:t>
      </w:r>
      <w:r>
        <w:t>o</w:t>
      </w:r>
      <w:r>
        <w:t>nómica, en particular la aprobación de la Ley de igua</w:t>
      </w:r>
      <w:r>
        <w:t>l</w:t>
      </w:r>
      <w:r>
        <w:t>dad de oportunidades y la adopción de medidas temp</w:t>
      </w:r>
      <w:r>
        <w:t>o</w:t>
      </w:r>
      <w:r>
        <w:t>rales especiales, aunque le preocupa que al parecer esas medidas tienen pocos efectos reales. Desea saber de qué manera las medidas temporales especiales inciden en el sector privado, si el cumplimiento de esas med</w:t>
      </w:r>
      <w:r>
        <w:t>i</w:t>
      </w:r>
      <w:r>
        <w:t>das tiene carácter voluntario y qué función desempeñan los sindicatos. Debería esclarecerse cuál es la base j</w:t>
      </w:r>
      <w:r>
        <w:t>u</w:t>
      </w:r>
      <w:r>
        <w:t xml:space="preserve">rídica de la igualdad de oportunidad en el seno de los </w:t>
      </w:r>
      <w:r>
        <w:rPr>
          <w:w w:val="101"/>
        </w:rPr>
        <w:t>partidos políticos. Desea saber qué mecanismo se oc</w:t>
      </w:r>
      <w:r>
        <w:rPr>
          <w:w w:val="101"/>
        </w:rPr>
        <w:t>u</w:t>
      </w:r>
      <w:r>
        <w:rPr>
          <w:w w:val="101"/>
        </w:rPr>
        <w:t>pará de supervisar las cuestiones de género una vez d</w:t>
      </w:r>
      <w:r>
        <w:rPr>
          <w:w w:val="101"/>
        </w:rPr>
        <w:t>i</w:t>
      </w:r>
      <w:r>
        <w:rPr>
          <w:w w:val="101"/>
        </w:rPr>
        <w:t>suelto el órgano parlamentario encargado de la cue</w:t>
      </w:r>
      <w:r>
        <w:rPr>
          <w:w w:val="101"/>
        </w:rPr>
        <w:t>s</w:t>
      </w:r>
      <w:r>
        <w:rPr>
          <w:w w:val="101"/>
        </w:rPr>
        <w:t>tió</w:t>
      </w:r>
      <w:r>
        <w:t>n.</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Morvai</w:t>
      </w:r>
      <w:r>
        <w:t xml:space="preserve"> dice que confía en que la Oficina de Igualdad de Oportunidades no esté corriendo el p</w:t>
      </w:r>
      <w:r>
        <w:t>e</w:t>
      </w:r>
      <w:r>
        <w:t>ligro de ser abolida, ya que la nueva Ley de igualdad de oportunidades le asigna varios mandatos importa</w:t>
      </w:r>
      <w:r>
        <w:t>n</w:t>
      </w:r>
      <w:r>
        <w:t>tes que no será posible cumplir si no existe un mec</w:t>
      </w:r>
      <w:r>
        <w:t>a</w:t>
      </w:r>
      <w:r>
        <w:t>nismo nacional. Pide más información sobre la coord</w:t>
      </w:r>
      <w:r>
        <w:t>i</w:t>
      </w:r>
      <w:r>
        <w:t>nación entre la Oficina y los ministerios, y quiere saber si existirán indicadores para medir los resultados de su l</w:t>
      </w:r>
      <w:r>
        <w:t>a</w:t>
      </w:r>
      <w:r>
        <w:t>bor.</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También desea saber si la definición de discrim</w:t>
      </w:r>
      <w:r>
        <w:t>i</w:t>
      </w:r>
      <w:r>
        <w:t>nación que figura en el derecho esloveno se ajusta a la definición que figura en la Convención y si se ha inv</w:t>
      </w:r>
      <w:r>
        <w:t>o</w:t>
      </w:r>
      <w:r>
        <w:t>cado la Convención en alguna causa sobre discrimin</w:t>
      </w:r>
      <w:r>
        <w:t>a</w:t>
      </w:r>
      <w:r>
        <w:t>ción vista por los tribunales.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rPr>
          <w:w w:val="101"/>
        </w:rPr>
      </w:pPr>
      <w:r>
        <w:rPr>
          <w:b/>
          <w:w w:val="101"/>
        </w:rPr>
        <w:t>La Sra. Tavares da Silva</w:t>
      </w:r>
      <w:r>
        <w:rPr>
          <w:w w:val="101"/>
        </w:rPr>
        <w:t xml:space="preserve"> dice que le complace observar los progresos realizados en el período que m</w:t>
      </w:r>
      <w:r>
        <w:rPr>
          <w:w w:val="101"/>
        </w:rPr>
        <w:t>e</w:t>
      </w:r>
      <w:r>
        <w:rPr>
          <w:w w:val="101"/>
        </w:rPr>
        <w:t>dia entre la presentación de los informes periódicos s</w:t>
      </w:r>
      <w:r>
        <w:rPr>
          <w:w w:val="101"/>
        </w:rPr>
        <w:t>e</w:t>
      </w:r>
      <w:r>
        <w:rPr>
          <w:w w:val="101"/>
        </w:rPr>
        <w:t>gundo y tercero, pero los progresos crean expectativas. Se hace eco de las preocupaciones expresadas respecto de la disolución del grupo de trabajo parlamentario, y dice que teme que las cuestiones relativas a la mujer puedan haber perdido notoriedad debido a la baja tasa de representación de la mujer en el Parlamento. Se pr</w:t>
      </w:r>
      <w:r>
        <w:rPr>
          <w:w w:val="101"/>
        </w:rPr>
        <w:t>e</w:t>
      </w:r>
      <w:r>
        <w:rPr>
          <w:w w:val="101"/>
        </w:rPr>
        <w:t>gunta si la Oficina de Igualdad de Oportunidades tiene los recursos y el poder político necesarios para aplicar su pol</w:t>
      </w:r>
      <w:r>
        <w:rPr>
          <w:w w:val="101"/>
        </w:rPr>
        <w:t>í</w:t>
      </w:r>
      <w:r>
        <w:rPr>
          <w:w w:val="101"/>
        </w:rPr>
        <w:t>tica general de incorporación de la perspectiva de gén</w:t>
      </w:r>
      <w:r>
        <w:rPr>
          <w:w w:val="101"/>
        </w:rPr>
        <w:t>e</w:t>
      </w:r>
      <w:r>
        <w:rPr>
          <w:w w:val="101"/>
        </w:rPr>
        <w:t>ro. No todas las esferas del Gobierno parecen tener co</w:t>
      </w:r>
      <w:r>
        <w:rPr>
          <w:w w:val="101"/>
        </w:rPr>
        <w:t>n</w:t>
      </w:r>
      <w:r>
        <w:rPr>
          <w:w w:val="101"/>
        </w:rPr>
        <w:t>ciencia de la importancia de la igualdad de género, y le preocupa que ésta se considere una cuestión sectorial y no intersectorial.</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Khan</w:t>
      </w:r>
      <w:r>
        <w:t xml:space="preserve"> dice que desea recibir más detalles sobre el plan de acción previsto para dar cumplimiento a la Ley de igualdad de oportunidades. También desea conocer la fundamentación de la propuesta de enmie</w:t>
      </w:r>
      <w:r>
        <w:t>n</w:t>
      </w:r>
      <w:r>
        <w:t>da de la Constit</w:t>
      </w:r>
      <w:r>
        <w:t>u</w:t>
      </w:r>
      <w:r>
        <w:t>ción.</w:t>
      </w:r>
    </w:p>
    <w:p w:rsidR="00000000" w:rsidRDefault="00000000">
      <w:pPr>
        <w:pStyle w:val="DualTxt"/>
        <w:numPr>
          <w:ilvl w:val="0"/>
          <w:numId w:val="8"/>
        </w:numPr>
      </w:pPr>
      <w:r>
        <w:rPr>
          <w:b/>
        </w:rPr>
        <w:t>La Sra. Gaspard</w:t>
      </w:r>
      <w:r>
        <w:t xml:space="preserve"> dice que, al comparar los dos informes, parece que después de un período de ava</w:t>
      </w:r>
      <w:r>
        <w:t>n</w:t>
      </w:r>
      <w:r>
        <w:t>ces, en términos prácticos la mujer ha perdido un poco de terreno. La Oficina de Igualdad de Oportunidades tiene un mandato muy importante y es lamentable que esté quedando marginada. Las estadísticas más recie</w:t>
      </w:r>
      <w:r>
        <w:t>n</w:t>
      </w:r>
      <w:r>
        <w:t>tes sobre la mujer en los medios de comunicación d</w:t>
      </w:r>
      <w:r>
        <w:t>a</w:t>
      </w:r>
      <w:r>
        <w:t>tan de 1995. La oradora pide que se suministre info</w:t>
      </w:r>
      <w:r>
        <w:t>r</w:t>
      </w:r>
      <w:r>
        <w:t>mación actualizada al respecto.</w:t>
      </w:r>
    </w:p>
    <w:p w:rsidR="00000000" w:rsidRDefault="00000000">
      <w:pPr>
        <w:pStyle w:val="DualTxt"/>
        <w:numPr>
          <w:ilvl w:val="0"/>
          <w:numId w:val="8"/>
        </w:numPr>
      </w:pPr>
      <w:r>
        <w:rPr>
          <w:b/>
        </w:rPr>
        <w:t>La Sra. Simonovic</w:t>
      </w:r>
      <w:r>
        <w:t xml:space="preserve"> dice que el principal probl</w:t>
      </w:r>
      <w:r>
        <w:t>e</w:t>
      </w:r>
      <w:r>
        <w:t>ma parece ser la igualdad de facto, particularmente en lo que concierne a la mujer en la vida política. Durante su examen del informe inicial de Eslovenia, el Comité recomendó el establecimiento de una oficina del o</w:t>
      </w:r>
      <w:r>
        <w:t>m</w:t>
      </w:r>
      <w:r>
        <w:t>budsman, pero los planes para dar cumplimiento a esa recomendación fueron modificados. Desea conocer cuáles han sido las principales razones que motivaron dicha modificación y las diferencias que existen entre el Defensor y un ombudsman. También sería útil con</w:t>
      </w:r>
      <w:r>
        <w:t>o</w:t>
      </w:r>
      <w:r>
        <w:t>cer cuáles son los recursos que puede proporcionar el Defensor.</w:t>
      </w:r>
    </w:p>
    <w:p w:rsidR="00000000" w:rsidRDefault="00000000">
      <w:pPr>
        <w:pStyle w:val="DualTxt"/>
        <w:numPr>
          <w:ilvl w:val="0"/>
          <w:numId w:val="8"/>
        </w:numPr>
        <w:rPr>
          <w:w w:val="101"/>
        </w:rPr>
      </w:pPr>
      <w:r>
        <w:rPr>
          <w:b/>
          <w:w w:val="101"/>
        </w:rPr>
        <w:t>La Sra. Kwaku</w:t>
      </w:r>
      <w:r>
        <w:rPr>
          <w:w w:val="101"/>
        </w:rPr>
        <w:t xml:space="preserve"> pide que se explique por qué las organizaciones no gubernamentales participaron en la preparación del tercer informe. En ese informe también se habla muy poco del Ombudsman para los Derechos Humanos y, por consiguiente, se pregunta si sigue exi</w:t>
      </w:r>
      <w:r>
        <w:rPr>
          <w:w w:val="101"/>
        </w:rPr>
        <w:t>s</w:t>
      </w:r>
      <w:r>
        <w:rPr>
          <w:w w:val="101"/>
        </w:rPr>
        <w:t>tiendo su Oficina. También desea recibir más inform</w:t>
      </w:r>
      <w:r>
        <w:rPr>
          <w:w w:val="101"/>
        </w:rPr>
        <w:t>a</w:t>
      </w:r>
      <w:r>
        <w:rPr>
          <w:w w:val="101"/>
        </w:rPr>
        <w:t>ción sobre las causas vistas por tribunales nacionales en que se haya invocado la Convención y cuáles han sido sus resultados. También pregunta por qué hasta el m</w:t>
      </w:r>
      <w:r>
        <w:rPr>
          <w:w w:val="101"/>
        </w:rPr>
        <w:t>o</w:t>
      </w:r>
      <w:r>
        <w:rPr>
          <w:w w:val="101"/>
        </w:rPr>
        <w:t>mento no se han adoptado medidas temporales especi</w:t>
      </w:r>
      <w:r>
        <w:rPr>
          <w:w w:val="101"/>
        </w:rPr>
        <w:t>a</w:t>
      </w:r>
      <w:r>
        <w:rPr>
          <w:w w:val="101"/>
        </w:rPr>
        <w:t>les y si el sector privado tiene conocimiento del plan de acción en esa esfera. Por último, causa preoc</w:t>
      </w:r>
      <w:r>
        <w:rPr>
          <w:w w:val="101"/>
        </w:rPr>
        <w:t>u</w:t>
      </w:r>
      <w:r>
        <w:rPr>
          <w:w w:val="101"/>
        </w:rPr>
        <w:t>pación la evidente crisis por la que atraviesa el matrimonio, ya que una tercera parte de los niños nacen fuera del m</w:t>
      </w:r>
      <w:r>
        <w:rPr>
          <w:w w:val="101"/>
        </w:rPr>
        <w:t>a</w:t>
      </w:r>
      <w:r>
        <w:rPr>
          <w:w w:val="101"/>
        </w:rPr>
        <w:t>trimonio, y desea saber qué se esta haciendo para prot</w:t>
      </w:r>
      <w:r>
        <w:rPr>
          <w:w w:val="101"/>
        </w:rPr>
        <w:t>e</w:t>
      </w:r>
      <w:r>
        <w:rPr>
          <w:w w:val="101"/>
        </w:rPr>
        <w:t>ger a esos niños, así como a las parejas cas</w:t>
      </w:r>
      <w:r>
        <w:rPr>
          <w:w w:val="101"/>
        </w:rPr>
        <w:t>a</w:t>
      </w:r>
      <w:r>
        <w:rPr>
          <w:w w:val="101"/>
        </w:rPr>
        <w:t>das.</w:t>
      </w:r>
    </w:p>
    <w:p w:rsidR="00000000" w:rsidRDefault="00000000">
      <w:pPr>
        <w:pStyle w:val="DualTxt"/>
        <w:keepNext/>
        <w:keepLines/>
        <w:numPr>
          <w:ilvl w:val="0"/>
          <w:numId w:val="8"/>
        </w:numPr>
      </w:pPr>
      <w:r>
        <w:rPr>
          <w:b/>
        </w:rPr>
        <w:t>La Sra. Patten</w:t>
      </w:r>
      <w:r>
        <w:t xml:space="preserve"> dice que la aprobación del Prot</w:t>
      </w:r>
      <w:r>
        <w:t>o</w:t>
      </w:r>
      <w:r>
        <w:t>colo Facultativo exigirá cierta reestructuración del m</w:t>
      </w:r>
      <w:r>
        <w:t>e</w:t>
      </w:r>
      <w:r>
        <w:t>canismo institucional de promoción de la igualdad y pregunta si se introducirán las enmiendas correspo</w:t>
      </w:r>
      <w:r>
        <w:t>n</w:t>
      </w:r>
      <w:r>
        <w:t>dientes en la Ley de Igualdad de Oportunidades. La d</w:t>
      </w:r>
      <w:r>
        <w:t>e</w:t>
      </w:r>
      <w:r>
        <w:t>legación se ha referido francamente a la posibilidad de que las reformas gubernamentales en curso puedan afectar el ámbito y los efectos de la Ley, y desea recibir más información sobre la manera en que puedan verse afectados los nuevos mecanismos previstos en ella. Por último, es necesario esclarecer la función del Defensor Especial, en caso de que se le haya designado. La or</w:t>
      </w:r>
      <w:r>
        <w:t>a</w:t>
      </w:r>
      <w:r>
        <w:t>dora se siente preocupada por la lentitud con que se e</w:t>
      </w:r>
      <w:r>
        <w:t>s</w:t>
      </w:r>
      <w:r>
        <w:t>tá aplicando la Ley.</w:t>
      </w:r>
    </w:p>
    <w:p w:rsidR="00000000" w:rsidRDefault="00000000">
      <w:pPr>
        <w:pStyle w:val="DualTxt"/>
        <w:numPr>
          <w:ilvl w:val="0"/>
          <w:numId w:val="8"/>
        </w:numPr>
      </w:pPr>
      <w:r>
        <w:rPr>
          <w:b/>
        </w:rPr>
        <w:t>La Sra. Popescu Sandru</w:t>
      </w:r>
      <w:r>
        <w:t xml:space="preserve"> dice que le preocupa que el Defensor Especial para la Igualdad de Oportun</w:t>
      </w:r>
      <w:r>
        <w:t>i</w:t>
      </w:r>
      <w:r>
        <w:t>dades no pueda actuar de manera independiente. La r</w:t>
      </w:r>
      <w:r>
        <w:t>e</w:t>
      </w:r>
      <w:r>
        <w:t>estructuración de esa institución de manera que tenga capacidad de acción independiente constituirá un ve</w:t>
      </w:r>
      <w:r>
        <w:t>r</w:t>
      </w:r>
      <w:r>
        <w:t>dadero logro. También desea saber si se ha adoptado alguna medida especial para proteger a las mujeres de las minorías, como las romaníes y las mujeres de edad, contra la doble discriminación.</w:t>
      </w:r>
    </w:p>
    <w:p w:rsidR="00000000" w:rsidRDefault="00000000">
      <w:pPr>
        <w:pStyle w:val="DualTxt"/>
        <w:numPr>
          <w:ilvl w:val="0"/>
          <w:numId w:val="8"/>
        </w:numPr>
      </w:pPr>
      <w:r>
        <w:rPr>
          <w:b/>
        </w:rPr>
        <w:t>El Sr. Flinterman</w:t>
      </w:r>
      <w:r>
        <w:t xml:space="preserve"> dice que según se expone en el informe, parece que el Defensor Especial se limita a formular recomendaciones, y desea saber si existe a</w:t>
      </w:r>
      <w:r>
        <w:t>l</w:t>
      </w:r>
      <w:r>
        <w:t xml:space="preserve">gún recurso jurídico al que se pueda recurrir en caso de incumplimiento de esas recomendaciones. Comparte la preocupación expresada respecto del gran número de niños que todos los años nacen fuera del matrimonio y se pregunta si existen mecanismos para obligar a los padres a asumir responsabilidad financiera por esos </w:t>
      </w:r>
      <w:r>
        <w:br/>
        <w:t>n</w:t>
      </w:r>
      <w:r>
        <w:t>i</w:t>
      </w:r>
      <w:r>
        <w:t>ños.</w:t>
      </w:r>
    </w:p>
    <w:p w:rsidR="00000000" w:rsidRDefault="00000000">
      <w:pPr>
        <w:pStyle w:val="DualTxt"/>
        <w:numPr>
          <w:ilvl w:val="0"/>
          <w:numId w:val="8"/>
        </w:numPr>
        <w:rPr>
          <w:w w:val="100"/>
        </w:rPr>
      </w:pPr>
      <w:r>
        <w:rPr>
          <w:b/>
          <w:w w:val="100"/>
        </w:rPr>
        <w:t>La Sra. Gnacadja</w:t>
      </w:r>
      <w:r>
        <w:rPr>
          <w:w w:val="100"/>
        </w:rPr>
        <w:t xml:space="preserve"> señala que en el apartado b) del artículo 2 de la Convención se prevé que los Estados Partes adopten medidas adecuadas, legislativas y de otro carácter, con las sanciones correspondientes, que proh</w:t>
      </w:r>
      <w:r>
        <w:rPr>
          <w:w w:val="100"/>
        </w:rPr>
        <w:t>í</w:t>
      </w:r>
      <w:r>
        <w:rPr>
          <w:w w:val="100"/>
        </w:rPr>
        <w:t>ban toda discriminación contra la mujer. La delegación declaró que el Gobierno estaba concediendo especial atención al problema de la violencia contra la mujer, p</w:t>
      </w:r>
      <w:r>
        <w:rPr>
          <w:w w:val="100"/>
        </w:rPr>
        <w:t>e</w:t>
      </w:r>
      <w:r>
        <w:rPr>
          <w:w w:val="100"/>
        </w:rPr>
        <w:t>ro el derecho interno y, en particular, el art</w:t>
      </w:r>
      <w:r>
        <w:rPr>
          <w:w w:val="100"/>
        </w:rPr>
        <w:t>í</w:t>
      </w:r>
      <w:r>
        <w:rPr>
          <w:w w:val="100"/>
        </w:rPr>
        <w:t>culo 299 del Código Penal, son demasiado imprecisos al respecto. Resulta particularmente inquietante el hecho de que en el apartado a) del artículo 195 de la Ley de proced</w:t>
      </w:r>
      <w:r>
        <w:rPr>
          <w:w w:val="100"/>
        </w:rPr>
        <w:t>i</w:t>
      </w:r>
      <w:r>
        <w:rPr>
          <w:w w:val="100"/>
        </w:rPr>
        <w:t>miento penal se autoriza a los tribunales a dictar una orden de incomunicación en lugar de una pena privativa de libe</w:t>
      </w:r>
      <w:r>
        <w:rPr>
          <w:w w:val="100"/>
        </w:rPr>
        <w:t>r</w:t>
      </w:r>
      <w:r>
        <w:rPr>
          <w:w w:val="100"/>
        </w:rPr>
        <w:t>tad, con lo que un mismo delito tiene dos sanciones p</w:t>
      </w:r>
      <w:r>
        <w:rPr>
          <w:w w:val="100"/>
        </w:rPr>
        <w:t>o</w:t>
      </w:r>
      <w:r>
        <w:rPr>
          <w:w w:val="100"/>
        </w:rPr>
        <w:t>sibles, y teme que los magistrados opten por la menos severa.</w:t>
      </w:r>
    </w:p>
    <w:p w:rsidR="00000000" w:rsidRDefault="00000000">
      <w:pPr>
        <w:pStyle w:val="DualTxt"/>
        <w:numPr>
          <w:ilvl w:val="0"/>
          <w:numId w:val="8"/>
        </w:numPr>
      </w:pPr>
      <w:r>
        <w:rPr>
          <w:b/>
        </w:rPr>
        <w:t>La Sra. Shin</w:t>
      </w:r>
      <w:r>
        <w:t xml:space="preserve"> destaca la contradicción que existe entre, por una parte, la determinación del Gobierno de aplicar la Convención y eliminar la discriminación por motivos de género y, por la otra, su proyectada redu</w:t>
      </w:r>
      <w:r>
        <w:t>c</w:t>
      </w:r>
      <w:r>
        <w:t>ción del mecanismo nacional y la consiguiente dism</w:t>
      </w:r>
      <w:r>
        <w:t>i</w:t>
      </w:r>
      <w:r>
        <w:t>nución de la notoriedad de las cuestiones relativas a la mujer. Quizás la delegación pueda utilizar las observ</w:t>
      </w:r>
      <w:r>
        <w:t>a</w:t>
      </w:r>
      <w:r>
        <w:t>ciones finales del Comité para convencer al Gobierno de que adopte un criterio dif</w:t>
      </w:r>
      <w:r>
        <w:t>e</w:t>
      </w:r>
      <w:r>
        <w:t>rente.</w:t>
      </w:r>
    </w:p>
    <w:p w:rsidR="00000000" w:rsidRDefault="00000000">
      <w:pPr>
        <w:pStyle w:val="DualTxt"/>
        <w:numPr>
          <w:ilvl w:val="0"/>
          <w:numId w:val="8"/>
        </w:numPr>
      </w:pPr>
      <w:r>
        <w:t>La oradora espera que en el próximo informe se incluyan datos desglosados sobre la violencia contra la mujer, la violencia doméstica y la trata de seres hum</w:t>
      </w:r>
      <w:r>
        <w:t>a</w:t>
      </w:r>
      <w:r>
        <w:t>nos y se lleve a cabo un estudio nacional sobre la cue</w:t>
      </w:r>
      <w:r>
        <w:t>s</w:t>
      </w:r>
      <w:r>
        <w:t>tión. Las organizaciones no gubernamentales de Esl</w:t>
      </w:r>
      <w:r>
        <w:t>o</w:t>
      </w:r>
      <w:r>
        <w:t>venia no fueron invitadas a participar en la preparación del te</w:t>
      </w:r>
      <w:r>
        <w:t>r</w:t>
      </w:r>
      <w:r>
        <w:t>cer informe periódico (CEDAW/C/SVN/3) y apenas fueron invitadas a presentar declaraciones por escrito para su inclusión en el segundo informe (CEDAW/C/ SVN/2). El Comité alienta a todos los E</w:t>
      </w:r>
      <w:r>
        <w:t>s</w:t>
      </w:r>
      <w:r>
        <w:t>tados Partes a que incorporen a esas organizaciones en la elaboración y divulgación de sus informes, ya que ellas están en condiciones de sensibilizar a la mujer respecto de sus derechos en virtud de la Convención y comprobar que la información que figura en el informe refleja de manera fidedigna la situación de la mujer a nivel de base. Para lograr la igualdad de género se n</w:t>
      </w:r>
      <w:r>
        <w:t>e</w:t>
      </w:r>
      <w:r>
        <w:t>cesita una sociedad civil dinámica que incluya a las o</w:t>
      </w:r>
      <w:r>
        <w:t>r</w:t>
      </w:r>
      <w:r>
        <w:t>ganizaciones de mujeres, pero la responsabilidad pr</w:t>
      </w:r>
      <w:r>
        <w:t>i</w:t>
      </w:r>
      <w:r>
        <w:t>mordial de la aplicación de la Convención descansa en el Gobierno propiamente dicho.</w:t>
      </w:r>
    </w:p>
    <w:p w:rsidR="00000000" w:rsidRDefault="00000000">
      <w:pPr>
        <w:pStyle w:val="DualTxt"/>
        <w:numPr>
          <w:ilvl w:val="0"/>
          <w:numId w:val="8"/>
        </w:numPr>
      </w:pPr>
      <w:r>
        <w:rPr>
          <w:b/>
        </w:rPr>
        <w:t>La Sra. Manalo</w:t>
      </w:r>
      <w:r>
        <w:t xml:space="preserve"> dice que tiene entendido que p</w:t>
      </w:r>
      <w:r>
        <w:t>a</w:t>
      </w:r>
      <w:r>
        <w:t>ra que un Estado pase a formar parte de la Unión Eur</w:t>
      </w:r>
      <w:r>
        <w:t>o</w:t>
      </w:r>
      <w:r>
        <w:t>pea, como prevé hacerlo Eslovenia en 2004, debe tener una democracia participativa y garantizar el respeto de los derechos humanos. La eliminación del órgano de trabajo parlamentario encargado de la cuestión del ad</w:t>
      </w:r>
      <w:r>
        <w:t>e</w:t>
      </w:r>
      <w:r>
        <w:t>lanto de la mujer y la igualdad de género representa un retroceso y podría obstaculizar el avance de Eslov</w:t>
      </w:r>
      <w:r>
        <w:t>e</w:t>
      </w:r>
      <w:r>
        <w:t>nia hacia el objetivo fijado. El Gobierno también debería percatarse de que los Estados miembros de la Unión Europea tienen acceso a diversos mecanismos que p</w:t>
      </w:r>
      <w:r>
        <w:t>o</w:t>
      </w:r>
      <w:r>
        <w:t>drían reforzar sus iniciativas destinadas a combatir la trata de seres humanos y debería indagar sobre las m</w:t>
      </w:r>
      <w:r>
        <w:t>a</w:t>
      </w:r>
      <w:r>
        <w:t>neras en que podrían aplicarse d</w:t>
      </w:r>
      <w:r>
        <w:t>i</w:t>
      </w:r>
      <w:r>
        <w:t>chos mecanismos.</w:t>
      </w:r>
    </w:p>
    <w:p w:rsidR="00000000" w:rsidRDefault="00000000">
      <w:pPr>
        <w:pStyle w:val="DualTxt"/>
        <w:numPr>
          <w:ilvl w:val="0"/>
          <w:numId w:val="8"/>
        </w:numPr>
      </w:pPr>
      <w:r>
        <w:rPr>
          <w:b/>
        </w:rPr>
        <w:t>La Sra. Olup Umek</w:t>
      </w:r>
      <w:r>
        <w:t xml:space="preserve"> (Eslovenia) dice que su d</w:t>
      </w:r>
      <w:r>
        <w:t>e</w:t>
      </w:r>
      <w:r>
        <w:t>legación es muy consciente de los posibles efectos de la reducción de la estructura gubernamental. El proceso de transformar las normas jurídicas en medidas práct</w:t>
      </w:r>
      <w:r>
        <w:t>i</w:t>
      </w:r>
      <w:r>
        <w:t>cas es lento y requiere apoyo y alianzas políticas. El mecanismo nacional para la promoción de la igualdad de género y las leyes conexas aprobadas recientemente han generado nuevas responsabilidades y compete</w:t>
      </w:r>
      <w:r>
        <w:t>n</w:t>
      </w:r>
      <w:r>
        <w:t>cias. Si bien el Gobierno apoyó la designación de un coordinador para la cuestión de la igualdad de oport</w:t>
      </w:r>
      <w:r>
        <w:t>u</w:t>
      </w:r>
      <w:r>
        <w:t>nidades para la mujer y el  hombre en cada uno de los 15 ministerios, también es necesario establecer un m</w:t>
      </w:r>
      <w:r>
        <w:t>e</w:t>
      </w:r>
      <w:r>
        <w:t>canismo a nivel local. Recientemente una de las ciud</w:t>
      </w:r>
      <w:r>
        <w:t>a</w:t>
      </w:r>
      <w:r>
        <w:t>des más importantes de la nación estableció el cargo de coordinador para la cuestión de la igualdad de género y cabe esperar que otras ciudades sigan ese eje</w:t>
      </w:r>
      <w:r>
        <w:t>m</w:t>
      </w:r>
      <w:r>
        <w:t>plo.</w:t>
      </w:r>
    </w:p>
    <w:p w:rsidR="00000000" w:rsidRDefault="00000000">
      <w:pPr>
        <w:pStyle w:val="DualTxt"/>
        <w:numPr>
          <w:ilvl w:val="0"/>
          <w:numId w:val="8"/>
        </w:numPr>
      </w:pPr>
      <w:r>
        <w:t>El Gobierno prometió a la Unión Europea que simplificaría su estructura administrativa con objeto de satisfacer las necesidades adicionales que impondría la condición de miembro de la Unión. Lamentablemente, la decisión de colocar diversas oficinas gubernament</w:t>
      </w:r>
      <w:r>
        <w:t>a</w:t>
      </w:r>
      <w:r>
        <w:t>les bajo la administración de los ministerios pertinentes fue lógica, ya que esas oficinas están encabezadas por directores y sujetas al Gobierno en su conjunto, y ri</w:t>
      </w:r>
      <w:r>
        <w:t>n</w:t>
      </w:r>
      <w:r>
        <w:t xml:space="preserve">den cuentas directamente al Secretario General del </w:t>
      </w:r>
      <w:r>
        <w:br/>
        <w:t>G</w:t>
      </w:r>
      <w:r>
        <w:t>o</w:t>
      </w:r>
      <w:r>
        <w:t>bierno.</w:t>
      </w:r>
    </w:p>
    <w:p w:rsidR="00000000" w:rsidRDefault="00000000">
      <w:pPr>
        <w:pStyle w:val="DualTxt"/>
        <w:numPr>
          <w:ilvl w:val="0"/>
          <w:numId w:val="8"/>
        </w:numPr>
      </w:pPr>
      <w:r>
        <w:t>La Oficina de Igualdad de Oportunidades establ</w:t>
      </w:r>
      <w:r>
        <w:t>e</w:t>
      </w:r>
      <w:r>
        <w:t>cida en el Gobierno era un órgano normativo que no estaba representado en el Gabinete. Sobre la base de la información proporcionada por la Unión Europea sobre la práctica de sus Estados miembros, el Gobierno dec</w:t>
      </w:r>
      <w:r>
        <w:t>i</w:t>
      </w:r>
      <w:r>
        <w:t>dió transformar la Oficina en una dependencia del M</w:t>
      </w:r>
      <w:r>
        <w:t>i</w:t>
      </w:r>
      <w:r>
        <w:t>nisterio del Trabajo, la Familia y Asuntos Sociales. Sin embargo, la Ley de igualdad de oportunidades para la mujer y el hombre otorga a la Oficina un mandato que incluye todas las esferas del gobierno y la sociedad c</w:t>
      </w:r>
      <w:r>
        <w:t>i</w:t>
      </w:r>
      <w:r>
        <w:t>vil. De llevarse a cabo la nueva propuesta, su función normativa se verá limitada a las esferas atendidas por el Ministerio del Trabajo, la Familia y Asuntos Soci</w:t>
      </w:r>
      <w:r>
        <w:t>a</w:t>
      </w:r>
      <w:r>
        <w:t>les, mientras que, para que siga siendo el centro princ</w:t>
      </w:r>
      <w:r>
        <w:t>i</w:t>
      </w:r>
      <w:r>
        <w:t>pal de coordinación de políticas, tendrá que estar en condiciones de trabajar con todos los ministerios en r</w:t>
      </w:r>
      <w:r>
        <w:t>e</w:t>
      </w:r>
      <w:r>
        <w:t>lación con la promoción de la igualdad de género. La Oficina dispone de tres meses más para examinar la propuesta con representantes de la sociedad civil, est</w:t>
      </w:r>
      <w:r>
        <w:t>u</w:t>
      </w:r>
      <w:r>
        <w:t>diar sus efectos y sugerir una alternativa. La oradora desconoce cuál será la decisión final, pero invita al Comité a tratar la cuestión en sus observaciones finales y confía en que éstas influyan en los resultados de las negoci</w:t>
      </w:r>
      <w:r>
        <w:t>a</w:t>
      </w:r>
      <w:r>
        <w:t>ciones en curso.</w:t>
      </w:r>
    </w:p>
    <w:p w:rsidR="00000000" w:rsidRDefault="00000000">
      <w:pPr>
        <w:pStyle w:val="DualTxt"/>
        <w:numPr>
          <w:ilvl w:val="0"/>
          <w:numId w:val="8"/>
        </w:numPr>
      </w:pPr>
      <w:r>
        <w:t>El Gobierno ha concertado un contrato social con los sindicatos y los empleadores para el p</w:t>
      </w:r>
      <w:r>
        <w:t>e</w:t>
      </w:r>
      <w:r>
        <w:t>ríodo 2003-2006, en virtud del cual los sindicatos convienen en supervisar la situación de la igualdad de género en sus respectivas esferas de empleo. El Gobierno notifica a los empleadores los casos de discriminación por mot</w:t>
      </w:r>
      <w:r>
        <w:t>i</w:t>
      </w:r>
      <w:r>
        <w:t>vos de sexo y de otro tipo, mientras que los emplead</w:t>
      </w:r>
      <w:r>
        <w:t>o</w:t>
      </w:r>
      <w:r>
        <w:t>res, por su parte, se comprometen a seguir prácticas encaminadas a promover la plena igualdad de oport</w:t>
      </w:r>
      <w:r>
        <w:t>u</w:t>
      </w:r>
      <w:r>
        <w:t>nidades para hombres y mujeres.</w:t>
      </w:r>
    </w:p>
    <w:p w:rsidR="00000000" w:rsidRDefault="00000000">
      <w:pPr>
        <w:pStyle w:val="DualTxt"/>
        <w:numPr>
          <w:ilvl w:val="0"/>
          <w:numId w:val="8"/>
        </w:numPr>
      </w:pPr>
      <w:r>
        <w:t>Es importante que el principio de la igualdad de género quede consagrado en la Constitución. Sin embargo, aunque se ha expresado considerable apoyo a la propuesta de enmienda del artículo 44 de la Const</w:t>
      </w:r>
      <w:r>
        <w:t>i</w:t>
      </w:r>
      <w:r>
        <w:t>tución, se necesitarán dos tercios de los votos del Pa</w:t>
      </w:r>
      <w:r>
        <w:t>r</w:t>
      </w:r>
      <w:r>
        <w:t>lamento para su aprobación. Se ha considerado que la Ley de igualdad de oportunidades para la mujer y el hombre, para cuya aprobación fue necesaria la mayoría simple, es un paso intermedio hacia la posterior apr</w:t>
      </w:r>
      <w:r>
        <w:t>o</w:t>
      </w:r>
      <w:r>
        <w:t>bación de la propuesta de enmienda y un medio para promover la participación política de la mujer en el marco de los preparativos de Eslovenia para pasar a formar parte de la Unión Europea y de las elecciones parlamentarias de 2003.</w:t>
      </w:r>
    </w:p>
    <w:p w:rsidR="00000000" w:rsidRDefault="00000000">
      <w:pPr>
        <w:pStyle w:val="DualTxt"/>
        <w:numPr>
          <w:ilvl w:val="0"/>
          <w:numId w:val="8"/>
        </w:numPr>
      </w:pPr>
      <w:r>
        <w:t>Aunque la Comisión de Políticas de Igualdad de Oportunidades de la Asamblea Nacional de la Repúbl</w:t>
      </w:r>
      <w:r>
        <w:t>i</w:t>
      </w:r>
      <w:r>
        <w:t>ca de Eslovenia desapareció tras las elecciones de 2000 (había reemplazado en 1996 a la Comisión de Políticas de la Mujer), todos los órganos parlamentarios están obligados a incorporar la perspectiva de género en su labor. Se ha pedido oficiosamente a la Vicepresidenta del Comité Parlamentario para Asuntos Internos que coordine las prácticas y métodos de trabajo de todos los órganos parlamentarios para garantizar que todas las propuestas que se presenten al Parlamento se ex</w:t>
      </w:r>
      <w:r>
        <w:t>a</w:t>
      </w:r>
      <w:r>
        <w:t>minen con una per</w:t>
      </w:r>
      <w:r>
        <w:t>s</w:t>
      </w:r>
      <w:r>
        <w:t>pectiva de género.</w:t>
      </w:r>
    </w:p>
    <w:p w:rsidR="00000000" w:rsidRDefault="00000000">
      <w:pPr>
        <w:pStyle w:val="DualTxt"/>
        <w:numPr>
          <w:ilvl w:val="0"/>
          <w:numId w:val="8"/>
        </w:numPr>
      </w:pPr>
      <w:r>
        <w:t>Las propuestas se presentan en formato electrón</w:t>
      </w:r>
      <w:r>
        <w:t>i</w:t>
      </w:r>
      <w:r>
        <w:t>co y se incluyen en el sitio del Gobierno en la Web v</w:t>
      </w:r>
      <w:r>
        <w:t>a</w:t>
      </w:r>
      <w:r>
        <w:t>rios días antes de su examen por el Comité encargado de decidir si serán sometidas a la consideración del Parlamento. Un representante de la Oficina participa en las sesiones de dicho Comité. Sin embargo, en algunos casos la Oficina no tiene conocimiento de las propue</w:t>
      </w:r>
      <w:r>
        <w:t>s</w:t>
      </w:r>
      <w:r>
        <w:t>tas hasta el día en que serán examin</w:t>
      </w:r>
      <w:r>
        <w:t>a</w:t>
      </w:r>
      <w:r>
        <w:t>das.</w:t>
      </w:r>
    </w:p>
    <w:p w:rsidR="00000000" w:rsidRDefault="00000000">
      <w:pPr>
        <w:pStyle w:val="DualTxt"/>
        <w:numPr>
          <w:ilvl w:val="0"/>
          <w:numId w:val="8"/>
        </w:numPr>
      </w:pPr>
      <w:r>
        <w:t>En varias ocasiones, la Oficina ha tenido éxito en la negociación de modificaciones. En ese sentido, se centra en las propuestas que tienen posibilidades de producir mayores efectos en lo que atañe a la situación de la mujer y la igualdad de género y respecto de las cuales dispone de la información necesaria para pe</w:t>
      </w:r>
      <w:r>
        <w:t>r</w:t>
      </w:r>
      <w:r>
        <w:t>suadir a los legisladores de la nación. No puede expr</w:t>
      </w:r>
      <w:r>
        <w:t>e</w:t>
      </w:r>
      <w:r>
        <w:t>sar sus opiniones utilizando el lenguaje de los expertos, sino el de los políticos, haciendo hincapié en el valor añadido que representan dichas propuestas para las prioridades del Gobierno. Si son pocas las posibilid</w:t>
      </w:r>
      <w:r>
        <w:t>a</w:t>
      </w:r>
      <w:r>
        <w:t>des de éxito, la Oficina puede decidir no interv</w:t>
      </w:r>
      <w:r>
        <w:t>e</w:t>
      </w:r>
      <w:r>
        <w:t>nir.</w:t>
      </w:r>
    </w:p>
    <w:p w:rsidR="00000000" w:rsidRDefault="00000000">
      <w:pPr>
        <w:pStyle w:val="DualTxt"/>
        <w:numPr>
          <w:ilvl w:val="0"/>
          <w:numId w:val="8"/>
        </w:numPr>
      </w:pPr>
      <w:r>
        <w:t>Pese al aumento de su dotación de personal, los limitados recursos humanos de la Oficina de Igualdad de Oportunidades siguen siendo insuficientes, al igual que en el momento en que se presentó el primer info</w:t>
      </w:r>
      <w:r>
        <w:t>r</w:t>
      </w:r>
      <w:r>
        <w:t>me periódico. Por otra parte, el personal de la Oficina ostenta una categoría relativamente alta dentro de la administración pública si se tiene en cuenta que se trata de un organismo gubernamental pequeño. El pres</w:t>
      </w:r>
      <w:r>
        <w:t>u</w:t>
      </w:r>
      <w:r>
        <w:t>puesto de la Oficina no se incrementó, salvo como r</w:t>
      </w:r>
      <w:r>
        <w:t>e</w:t>
      </w:r>
      <w:r>
        <w:t>sultado de los ajustes realizados debido a la inflación, pero la experiencia y los conocimientos del personal se han ampliado, lo que hace que esté en mejores cond</w:t>
      </w:r>
      <w:r>
        <w:t>i</w:t>
      </w:r>
      <w:r>
        <w:t>ciones de obtener apoyo e información. La perspectiva de colocar la Oficina dentro de la estructura admini</w:t>
      </w:r>
      <w:r>
        <w:t>s</w:t>
      </w:r>
      <w:r>
        <w:t>trativa de un ministerio tornará más complejas dete</w:t>
      </w:r>
      <w:r>
        <w:t>r</w:t>
      </w:r>
      <w:r>
        <w:t>minadas tareas administrativas y obligará a enmendar las leyes en vigor.</w:t>
      </w:r>
    </w:p>
    <w:p w:rsidR="00000000" w:rsidRDefault="00000000">
      <w:pPr>
        <w:pStyle w:val="DualTxt"/>
        <w:numPr>
          <w:ilvl w:val="0"/>
          <w:numId w:val="8"/>
        </w:numPr>
      </w:pPr>
      <w:r>
        <w:t>Respecto de los procedimientos previstos para la capacitación de los coordinadores para la igualdad de oportunidades de los distintos ministerios, y para la cooperación con ellos, la oradora dice que ya se realizó el primer curso de capacitación para coordinadores, y los participantes lo calificaron de muy satisfactorio. Posteriormente, los participantes realizaron un estudio de todas las investigaciones y análisis en que se había incorporado una perspectiva de género y los datos o</w:t>
      </w:r>
      <w:r>
        <w:t>b</w:t>
      </w:r>
      <w:r>
        <w:t>tenidos se integraron en una base de datos central. Los coordinadores también determinaron esferas de pr</w:t>
      </w:r>
      <w:r>
        <w:t>o</w:t>
      </w:r>
      <w:r>
        <w:t>blemas en el ámbito de su labor relativos a las cuesti</w:t>
      </w:r>
      <w:r>
        <w:t>o</w:t>
      </w:r>
      <w:r>
        <w:t>nes de género, los cuales se tendrán en cuenta durante la elaboración del programa nacional de promoción de la igualdad de oportunidades para la mujer y el hombre.</w:t>
      </w:r>
    </w:p>
    <w:p w:rsidR="00000000" w:rsidRDefault="00000000">
      <w:pPr>
        <w:pStyle w:val="DualTxt"/>
        <w:numPr>
          <w:ilvl w:val="0"/>
          <w:numId w:val="8"/>
        </w:numPr>
      </w:pPr>
      <w:r>
        <w:t>El Gobierno coopera con las organizaciones no gubernamentales en relación con problemas decisivos, a medida que van surgiendo éstos. También invitó a las organizaciones no gubernamentales a hacer aportaci</w:t>
      </w:r>
      <w:r>
        <w:t>o</w:t>
      </w:r>
      <w:r>
        <w:t>nes a la preparación de los informes primero y segundo de Eslovenia al Comité. En ese contexto, esas organ</w:t>
      </w:r>
      <w:r>
        <w:t>i</w:t>
      </w:r>
      <w:r>
        <w:t>zaciones describieron sus actividades y los obstáculos que enfrentan y formularon sugerencias sobre cómo aumentar la eficacia de la Oficina para la Igualdad de Oportunidades. Lamentablemente, muy pocas organ</w:t>
      </w:r>
      <w:r>
        <w:t>i</w:t>
      </w:r>
      <w:r>
        <w:t>zaciones no gubernamentales respondieron. También se invitó a los grupos de mujeres de los partidos políticos y los sindicatos a que hicieran aportaciones. La falta de cooperación entre el Gobierno y las organizaciones no gubernamentales se debe en parte al considerable v</w:t>
      </w:r>
      <w:r>
        <w:t>o</w:t>
      </w:r>
      <w:r>
        <w:t>lumen de trabajo de ambas partes. Sin embargo, su d</w:t>
      </w:r>
      <w:r>
        <w:t>e</w:t>
      </w:r>
      <w:r>
        <w:t>legación transmitirá a su país un mensaje muy enérgico de parte del Comité. Por ejemplo, está claro que su Gobierno deberá trabajar más estrechamente con las organizaciones no gubernamentales y velar por el cu</w:t>
      </w:r>
      <w:r>
        <w:t>m</w:t>
      </w:r>
      <w:r>
        <w:t>plimiento efectivo de las disposiciones jurídicas en m</w:t>
      </w:r>
      <w:r>
        <w:t>a</w:t>
      </w:r>
      <w:r>
        <w:t xml:space="preserve">teria de género. </w:t>
      </w:r>
    </w:p>
    <w:p w:rsidR="00000000" w:rsidRDefault="00000000">
      <w:pPr>
        <w:pStyle w:val="DualTxt"/>
        <w:numPr>
          <w:ilvl w:val="0"/>
          <w:numId w:val="8"/>
        </w:numPr>
      </w:pPr>
      <w:r>
        <w:t>Al preparar las respuestas a las cuestiones pla</w:t>
      </w:r>
      <w:r>
        <w:t>n</w:t>
      </w:r>
      <w:r>
        <w:t>teadas, su delegación solicitó información a diversos departamentos gubernamentales sobre la aplicación en los tribunales de la Convención y otras disposiciones jurídicas referentes a la igualdad entre los sexos. Su delegación recibió información de que no se han pr</w:t>
      </w:r>
      <w:r>
        <w:t>e</w:t>
      </w:r>
      <w:r>
        <w:t>sentado casos de discriminación por motivos de género ante los tribunales. El Ministerio de Justicia expresó la opinión de que, gracias a las nuevas normas jurídicas aplicadas, las personas estarán en el futuro en mejores condiciones de poder recurrir a la ley para hacer valer su derecho a la igualdad de tratamiento desde el punto de vista del género. Se están adoptando iniciativas para sensibilizar al público acerca de la existencia de esas normas y la Convención, así como de las medidas que cualquier persona podría adoptar en caso de violación de sus derechos. La Oficina de Igualdad de Oportun</w:t>
      </w:r>
      <w:r>
        <w:t>i</w:t>
      </w:r>
      <w:r>
        <w:t>dades ha establecido una línea telefónica especial a la que pueden llamar las víctimas de discriminación sin necesidad de divulgar su identidad y en la cual se rec</w:t>
      </w:r>
      <w:r>
        <w:t>i</w:t>
      </w:r>
      <w:r>
        <w:t>be un promedio de cuatro a ci</w:t>
      </w:r>
      <w:r>
        <w:t>n</w:t>
      </w:r>
      <w:r>
        <w:t>co llamadas diarias.</w:t>
      </w:r>
    </w:p>
    <w:p w:rsidR="00000000" w:rsidRDefault="00000000">
      <w:pPr>
        <w:pStyle w:val="DualTxt"/>
        <w:numPr>
          <w:ilvl w:val="0"/>
          <w:numId w:val="8"/>
        </w:numPr>
      </w:pPr>
      <w:r>
        <w:t>En cuanto al Defensor en materia de igualdad de oportunidades para la mujer y el hombre, previsto en la Ley de Igualdad de Oportunidades, la oradora dice que en un inicio se consideró la posibilidad de designar un ombudsman, como en el caso del Ombudsman para los Derechos Humanos establecido en Eslovenia, y tenie</w:t>
      </w:r>
      <w:r>
        <w:t>n</w:t>
      </w:r>
      <w:r>
        <w:t>do en cuenta las experiencias favorables adquiridas en determinados países de la Unión Europea. Sin emba</w:t>
      </w:r>
      <w:r>
        <w:t>r</w:t>
      </w:r>
      <w:r>
        <w:t>go, las competencias del ombudsman abarcan solame</w:t>
      </w:r>
      <w:r>
        <w:t>n</w:t>
      </w:r>
      <w:r>
        <w:t>te al sector público mientras se prevé que el Defensor de la igualdad de oportunidades pueda intervenir ta</w:t>
      </w:r>
      <w:r>
        <w:t>m</w:t>
      </w:r>
      <w:r>
        <w:t>bién en el sector privado, que es donde se está prod</w:t>
      </w:r>
      <w:r>
        <w:t>u</w:t>
      </w:r>
      <w:r>
        <w:t>ciendo la mayoría de los casos de discriminación por motivos de género. La decisión de no establecer un ombudsman para las cuestiones de género también se ha visto influida por limitaciones presupuestarias. Es cierto que se ha puesto en tela de juicio la independe</w:t>
      </w:r>
      <w:r>
        <w:t>n</w:t>
      </w:r>
      <w:r>
        <w:t>cia del Defensor de la igualdad de oportunidades, pero las decisiones y procedimientos del Defensor serán, de hecho, independientes de cualquier departamento g</w:t>
      </w:r>
      <w:r>
        <w:t>u</w:t>
      </w:r>
      <w:r>
        <w:t>bernamental y se ajustarán a las directivas establecidas por la Unión Europea para los procedimientos de d</w:t>
      </w:r>
      <w:r>
        <w:t>e</w:t>
      </w:r>
      <w:r>
        <w:t>nuncia indepe</w:t>
      </w:r>
      <w:r>
        <w:t>n</w:t>
      </w:r>
      <w:r>
        <w:t>dientes.</w:t>
      </w:r>
    </w:p>
    <w:p w:rsidR="00000000" w:rsidRDefault="00000000">
      <w:pPr>
        <w:pStyle w:val="DualTxt"/>
        <w:numPr>
          <w:ilvl w:val="0"/>
          <w:numId w:val="8"/>
        </w:numPr>
      </w:pPr>
      <w:r>
        <w:t>Actualmente el Gobierno está examinando la candidatura de un funcionario para el puesto de Defe</w:t>
      </w:r>
      <w:r>
        <w:t>n</w:t>
      </w:r>
      <w:r>
        <w:t>sor de la igualdad de oportunidades para la mujer y el hombre. Entretanto, la Oficina de Igualdad de Oport</w:t>
      </w:r>
      <w:r>
        <w:t>u</w:t>
      </w:r>
      <w:r>
        <w:t>nidades está aplicando ya muchos de los procedimie</w:t>
      </w:r>
      <w:r>
        <w:t>n</w:t>
      </w:r>
      <w:r>
        <w:t xml:space="preserve">tos que utilizará el Defensor. Sin embargo, éste no </w:t>
      </w:r>
      <w:r>
        <w:rPr>
          <w:spacing w:val="0"/>
        </w:rPr>
        <w:t>est</w:t>
      </w:r>
      <w:r>
        <w:rPr>
          <w:spacing w:val="0"/>
        </w:rPr>
        <w:t>a</w:t>
      </w:r>
      <w:r>
        <w:rPr>
          <w:spacing w:val="0"/>
        </w:rPr>
        <w:t xml:space="preserve">rá facultado para iniciar procesos jurídicos, algo </w:t>
      </w:r>
      <w:r>
        <w:t>que d</w:t>
      </w:r>
      <w:r>
        <w:t>e</w:t>
      </w:r>
      <w:r>
        <w:t>berá realizar la víctima de la presunta discrimin</w:t>
      </w:r>
      <w:r>
        <w:t>a</w:t>
      </w:r>
      <w:r>
        <w:t>ción.</w:t>
      </w:r>
    </w:p>
    <w:p w:rsidR="00000000" w:rsidRDefault="00000000">
      <w:pPr>
        <w:pStyle w:val="DualTxt"/>
        <w:numPr>
          <w:ilvl w:val="0"/>
          <w:numId w:val="8"/>
        </w:numPr>
      </w:pPr>
      <w:r>
        <w:t>En lo que concierne a la pregunta anterior relativa a los niños nacidos fuera del matrimonio, la oradora dice que las parejas consensuales tienen los mismos derechos y obligaciones que las parejas casadas. No se dispone de datos actualizados sobre la mujer en los medios de información ya que los proporcionados en el segundo informe periódico se basaron en un estudio que no se ha repetido. Sin embargo, se observó que los medios de información están mostrando cierto nivel de conciencia respecto de la activa función que deben d</w:t>
      </w:r>
      <w:r>
        <w:t>e</w:t>
      </w:r>
      <w:r>
        <w:t>sempeñar en la promoción de la igualdad de género, particularmente en relación con problemas como la violencia contra la mujer y la trata de m</w:t>
      </w:r>
      <w:r>
        <w:t>u</w:t>
      </w:r>
      <w:r>
        <w:t>jeres.</w:t>
      </w:r>
    </w:p>
    <w:p w:rsidR="00000000" w:rsidRDefault="00000000">
      <w:pPr>
        <w:pStyle w:val="DualTxt"/>
        <w:numPr>
          <w:ilvl w:val="0"/>
          <w:numId w:val="8"/>
        </w:numPr>
      </w:pPr>
      <w:r>
        <w:t>En cuanto a la discriminación múltiple, dice que aunque en la Constitución no se define a la comunidad romaní como una minoría nacional, como la italiana y la húngara, sí disfruta de la misma protección constit</w:t>
      </w:r>
      <w:r>
        <w:t>u</w:t>
      </w:r>
      <w:r>
        <w:t>cional. Unos meses atrás se puso en marcha un proye</w:t>
      </w:r>
      <w:r>
        <w:t>c</w:t>
      </w:r>
      <w:r>
        <w:t>to destinado a ampliar la comprensión y la conciencia de la mujer romaní respecto de la igualdad de gén</w:t>
      </w:r>
      <w:r>
        <w:t>e</w:t>
      </w:r>
      <w:r>
        <w:t>ro. Hasta el momento, se han celebrado una reunión n</w:t>
      </w:r>
      <w:r>
        <w:t>a</w:t>
      </w:r>
      <w:r>
        <w:t>cional y cinco seminarios en el marco del proyecto. Su Gobierno seguirá adoptando iniciativas para pote</w:t>
      </w:r>
      <w:r>
        <w:t>n</w:t>
      </w:r>
      <w:r>
        <w:t>ciar a la mujer romaní en Eslovenia. En respuesta a una pregunta sobre la insuficiente severidad de las sanci</w:t>
      </w:r>
      <w:r>
        <w:t>o</w:t>
      </w:r>
      <w:r>
        <w:t>nes aplicadas a los responsables de los actos de viol</w:t>
      </w:r>
      <w:r>
        <w:t>a</w:t>
      </w:r>
      <w:r>
        <w:t>ción contra la mujer, dice que no se considera que ese tipo de castigo sea el adecuado para eliminar la viole</w:t>
      </w:r>
      <w:r>
        <w:t>n</w:t>
      </w:r>
      <w:r>
        <w:t>cia contra la mujer. Es importante trabajar con las pe</w:t>
      </w:r>
      <w:r>
        <w:t>r</w:t>
      </w:r>
      <w:r>
        <w:t>sonas interesadas, en particular los autores de tales a</w:t>
      </w:r>
      <w:r>
        <w:t>c</w:t>
      </w:r>
      <w:r>
        <w:t>tos, a fin de eliminar esa conducta.</w:t>
      </w:r>
    </w:p>
    <w:p w:rsidR="00000000" w:rsidRDefault="00000000">
      <w:pPr>
        <w:pStyle w:val="DualTxt"/>
        <w:numPr>
          <w:ilvl w:val="0"/>
          <w:numId w:val="8"/>
        </w:numPr>
      </w:pPr>
      <w:r>
        <w:t>Su Gobierno participa en muchos proyectos r</w:t>
      </w:r>
      <w:r>
        <w:t>e</w:t>
      </w:r>
      <w:r>
        <w:t>gionales e internacionales encaminados a elaborar un criterio multidisciplinario e integrado de la lucha contra la trata de seres humanos y, a nivel nacional, se está reda</w:t>
      </w:r>
      <w:r>
        <w:t>c</w:t>
      </w:r>
      <w:r>
        <w:t>tando una ley en la que se incorporará dicho criterio. En su calidad de país de tránsito, Eslovenia e</w:t>
      </w:r>
      <w:r>
        <w:t>s</w:t>
      </w:r>
      <w:r>
        <w:t>tá trabajando con los países de origen y los países r</w:t>
      </w:r>
      <w:r>
        <w:t>e</w:t>
      </w:r>
      <w:r>
        <w:t>ceptores, y está aplicando nuevas medidas para impedir la trata de seres humanos. Además, se están elaborando enmiendas del Código Penal para castigar la trata de personas con fines de explotación sexual y el tráfico de niños. Una organización no gubernamental de Eslov</w:t>
      </w:r>
      <w:r>
        <w:t>e</w:t>
      </w:r>
      <w:r>
        <w:t>nia compró un i</w:t>
      </w:r>
      <w:r>
        <w:t>n</w:t>
      </w:r>
      <w:r>
        <w:t>mueble que pronto se convertirá en el primer refugio del país para las víctimas de la trata y el tráfico, y varias personas han recibido capacitación p</w:t>
      </w:r>
      <w:r>
        <w:t>a</w:t>
      </w:r>
      <w:r>
        <w:t>ra que puedan proporcionar la ayuda necesaria a las víct</w:t>
      </w:r>
      <w:r>
        <w:t>i</w:t>
      </w:r>
      <w:r>
        <w:t>mas.</w:t>
      </w:r>
    </w:p>
    <w:p w:rsidR="00000000" w:rsidRDefault="00000000">
      <w:pPr>
        <w:pStyle w:val="DualTxt"/>
        <w:numPr>
          <w:ilvl w:val="0"/>
          <w:numId w:val="8"/>
        </w:numPr>
      </w:pPr>
      <w:r>
        <w:t>Las instituciones que aportaron datos al informe prometieron que en el futuro próximo comenzarán a proporcionar datos desglosados por gén</w:t>
      </w:r>
      <w:r>
        <w:t>e</w:t>
      </w:r>
      <w:r>
        <w:t>ro.</w:t>
      </w:r>
    </w:p>
    <w:p w:rsidR="00000000" w:rsidRDefault="00000000">
      <w:pPr>
        <w:pStyle w:val="DualTxt"/>
      </w:pPr>
      <w:r>
        <w:rPr>
          <w:i/>
        </w:rPr>
        <w:t>Se levanta la sesión a las 13.00 horas</w:t>
      </w:r>
      <w:r>
        <w:t>.</w:t>
      </w:r>
    </w:p>
    <w:p w:rsidR="00000000" w:rsidRDefault="00000000">
      <w:pPr>
        <w:pStyle w:val="DualTxt"/>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pPr>
    </w:p>
    <w:sectPr w:rsidR="00000000">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NO&gt;&gt;N0342654S&lt;&lt;ODS JOB NO&gt;&gt;</w:t>
      </w:r>
    </w:p>
    <w:p w:rsidR="00000000" w:rsidRDefault="00000000">
      <w:pPr>
        <w:pStyle w:val="CommentText"/>
        <w:rPr>
          <w:lang w:val="en-US"/>
        </w:rPr>
      </w:pPr>
      <w:r>
        <w:rPr>
          <w:lang w:val="en-US"/>
        </w:rPr>
        <w:t>&lt;&lt;ODS DOC SYMBOL1&gt;&gt;CEDAW/C/SR.620&lt;&lt;ODS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rPr>
          <w:sz w:val="14"/>
        </w:rPr>
      </w:pPr>
      <w:r>
        <w:separator/>
      </w:r>
    </w:p>
  </w:endnote>
  <w:endnote w:type="continuationSeparator" w:id="0">
    <w:p w:rsidR="00000000" w:rsidRDefault="00000000">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0342654s.doc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0342654s.doc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03-42654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*0342654*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rPr>
          <w:sz w:val="14"/>
        </w:rPr>
      </w:pPr>
      <w:r>
        <w:separator/>
      </w:r>
    </w:p>
  </w:footnote>
  <w:footnote w:type="continuationSeparator" w:id="0">
    <w:p w:rsidR="00000000" w:rsidRDefault="00000000">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28.8pt;width:7in;height:50.4pt;z-index:2;mso-position-horizontal:absolute;mso-position-horizontal-relative:text;mso-position-vertical:absolute;mso-position-vertical-relative:page"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CEDAW/C/SR.620</w:t>
                      </w:r>
                    </w:p>
                  </w:tc>
                  <w:tc>
                    <w:tcPr>
                      <w:tcW w:w="5047" w:type="dxa"/>
                      <w:vAlign w:val="bottom"/>
                    </w:tcPr>
                    <w:p w:rsidR="00000000" w:rsidRDefault="00000000">
                      <w:pPr>
                        <w:pStyle w:val="Header"/>
                      </w:pPr>
                    </w:p>
                  </w:tc>
                </w:tr>
              </w:tbl>
              <w:p w:rsidR="00000000" w:rsidRDefault="00000000"/>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28.8pt;width:7in;height:50.4pt;z-index:1;mso-position-horizontal:absolute;mso-position-horizontal-relative:text;mso-position-vertical:absolute;mso-position-vertical-relative:page"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CEDAW/C/SR.620</w:t>
                      </w:r>
                    </w:p>
                  </w:tc>
                </w:tr>
              </w:tbl>
              <w:p w:rsidR="00000000" w:rsidRDefault="00000000"/>
            </w:txbxContent>
          </v:textbox>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/C/SR.620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23 de febrero de 2006</w:t>
          </w:r>
        </w:p>
        <w:p w:rsidR="00000000" w:rsidRDefault="00000000">
          <w:r>
            <w:t>Español</w:t>
          </w:r>
        </w:p>
        <w:p w:rsidR="00000000" w:rsidRDefault="00000000">
          <w:r>
            <w:t>Original: inglés</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438"/>
    <w:multiLevelType w:val="singleLevel"/>
    <w:tmpl w:val="3D14B792"/>
    <w:lvl w:ilvl="0">
      <w:start w:val="1"/>
      <w:numFmt w:val="decimal"/>
      <w:lvlRestart w:val="0"/>
      <w:lvlText w:val="%1."/>
      <w:lvlJc w:val="left"/>
      <w:pPr>
        <w:tabs>
          <w:tab w:val="num" w:pos="475"/>
        </w:tabs>
        <w:ind w:left="0" w:firstLine="0"/>
      </w:pPr>
      <w:rPr>
        <w:b w:val="0"/>
        <w:i w:val="0"/>
        <w:spacing w:val="0"/>
        <w:w w:val="100"/>
      </w:rPr>
    </w:lvl>
  </w:abstractNum>
  <w:abstractNum w:abstractNumId="1">
    <w:nsid w:val="184B3107"/>
    <w:multiLevelType w:val="singleLevel"/>
    <w:tmpl w:val="A7FE4E7A"/>
    <w:lvl w:ilvl="0">
      <w:start w:val="13"/>
      <w:numFmt w:val="decimal"/>
      <w:lvlRestart w:val="0"/>
      <w:lvlText w:val="%1."/>
      <w:lvlJc w:val="left"/>
      <w:pPr>
        <w:tabs>
          <w:tab w:val="num" w:pos="475"/>
        </w:tabs>
        <w:ind w:left="0" w:firstLine="0"/>
      </w:pPr>
      <w:rPr>
        <w:b w:val="0"/>
        <w:i w:val="0"/>
        <w:spacing w:val="0"/>
        <w:w w:val="100"/>
      </w:rPr>
    </w:lvl>
  </w:abstractNum>
  <w:abstractNum w:abstractNumId="2">
    <w:nsid w:val="2F5B6B1F"/>
    <w:multiLevelType w:val="singleLevel"/>
    <w:tmpl w:val="E488F4A4"/>
    <w:lvl w:ilvl="0">
      <w:start w:val="73"/>
      <w:numFmt w:val="decimal"/>
      <w:lvlRestart w:val="0"/>
      <w:lvlText w:val="%1."/>
      <w:lvlJc w:val="left"/>
      <w:pPr>
        <w:tabs>
          <w:tab w:val="num" w:pos="475"/>
        </w:tabs>
        <w:ind w:left="0" w:firstLine="0"/>
      </w:pPr>
      <w:rPr>
        <w:spacing w:val="0"/>
        <w:w w:val="100"/>
      </w:rPr>
    </w:lvl>
  </w:abstractNum>
  <w:abstractNum w:abstractNumId="3">
    <w:nsid w:val="3FCA76F5"/>
    <w:multiLevelType w:val="singleLevel"/>
    <w:tmpl w:val="83501058"/>
    <w:lvl w:ilvl="0">
      <w:start w:val="26"/>
      <w:numFmt w:val="decimal"/>
      <w:lvlRestart w:val="0"/>
      <w:lvlText w:val="%1."/>
      <w:lvlJc w:val="left"/>
      <w:pPr>
        <w:tabs>
          <w:tab w:val="num" w:pos="475"/>
        </w:tabs>
        <w:ind w:left="0" w:firstLine="0"/>
      </w:pPr>
      <w:rPr>
        <w:spacing w:val="0"/>
        <w:w w:val="100"/>
      </w:rPr>
    </w:lvl>
  </w:abstractNum>
  <w:abstractNum w:abstractNumId="4">
    <w:nsid w:val="46E75204"/>
    <w:multiLevelType w:val="singleLevel"/>
    <w:tmpl w:val="2562A654"/>
    <w:lvl w:ilvl="0">
      <w:start w:val="13"/>
      <w:numFmt w:val="decimal"/>
      <w:lvlRestart w:val="0"/>
      <w:lvlText w:val="%1."/>
      <w:lvlJc w:val="left"/>
      <w:pPr>
        <w:tabs>
          <w:tab w:val="num" w:pos="1742"/>
        </w:tabs>
        <w:ind w:left="1267" w:firstLine="0"/>
      </w:pPr>
      <w:rPr>
        <w:spacing w:val="0"/>
        <w:w w:val="100"/>
      </w:rPr>
    </w:lvl>
  </w:abstractNum>
  <w:abstractNum w:abstractNumId="5">
    <w:nsid w:val="4813468E"/>
    <w:multiLevelType w:val="singleLevel"/>
    <w:tmpl w:val="0E820AF8"/>
    <w:lvl w:ilvl="0">
      <w:start w:val="1"/>
      <w:numFmt w:val="decimal"/>
      <w:lvlRestart w:val="0"/>
      <w:lvlText w:val="%1."/>
      <w:lvlJc w:val="left"/>
      <w:pPr>
        <w:tabs>
          <w:tab w:val="num" w:pos="475"/>
        </w:tabs>
        <w:ind w:left="0" w:firstLine="0"/>
      </w:pPr>
      <w:rPr>
        <w:spacing w:val="0"/>
        <w:w w:val="100"/>
      </w:rPr>
    </w:lvl>
  </w:abstractNum>
  <w:abstractNum w:abstractNumId="6">
    <w:nsid w:val="59B966A9"/>
    <w:multiLevelType w:val="singleLevel"/>
    <w:tmpl w:val="9CD41B18"/>
    <w:lvl w:ilvl="0">
      <w:start w:val="26"/>
      <w:numFmt w:val="decimal"/>
      <w:lvlRestart w:val="0"/>
      <w:lvlText w:val="%1."/>
      <w:lvlJc w:val="left"/>
      <w:pPr>
        <w:tabs>
          <w:tab w:val="num" w:pos="475"/>
        </w:tabs>
        <w:ind w:left="0" w:firstLine="0"/>
      </w:pPr>
      <w:rPr>
        <w:spacing w:val="0"/>
        <w:w w:val="100"/>
      </w:rPr>
    </w:lvl>
  </w:abstractNum>
  <w:abstractNum w:abstractNumId="7">
    <w:nsid w:val="755C221A"/>
    <w:multiLevelType w:val="singleLevel"/>
    <w:tmpl w:val="3D14B792"/>
    <w:lvl w:ilvl="0">
      <w:start w:val="1"/>
      <w:numFmt w:val="decimal"/>
      <w:lvlRestart w:val="0"/>
      <w:lvlText w:val="%1."/>
      <w:lvlJc w:val="left"/>
      <w:pPr>
        <w:tabs>
          <w:tab w:val="num" w:pos="475"/>
        </w:tabs>
        <w:ind w:left="0" w:firstLine="0"/>
      </w:pPr>
      <w:rPr>
        <w:b w:val="0"/>
        <w:i w:val="0"/>
        <w:spacing w:val="0"/>
        <w:w w:val="100"/>
      </w:rPr>
    </w:lvl>
  </w:abstractNum>
  <w:num w:numId="1">
    <w:abstractNumId w:val="5"/>
  </w:num>
  <w:num w:numId="2">
    <w:abstractNumId w:val="7"/>
  </w:num>
  <w:num w:numId="3">
    <w:abstractNumId w:val="4"/>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2/2006 15:36:04"/>
    <w:docVar w:name="DocCategory" w:val="SROthers"/>
    <w:docVar w:name="DocType" w:val="Final"/>
    <w:docVar w:name="JobNo" w:val="0342654S"/>
    <w:docVar w:name="OandT" w:val="Emma"/>
    <w:docVar w:name="Symbol1" w:val="CEDAW/C/SR.62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5185</Words>
  <Characters>29557</Characters>
  <Application>Microsoft Office Word</Application>
  <DocSecurity>4</DocSecurity>
  <Lines>246</Lines>
  <Paragraphs>59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36298</CharactersWithSpaces>
  <SharedDoc>false</SharedDoc>
  <HLinks>
    <vt:vector size="6" baseType="variant">
      <vt:variant>
        <vt:i4>8257630</vt:i4>
      </vt:variant>
      <vt:variant>
        <vt:i4>37085</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Becerra, Emma</dc:creator>
  <cp:keywords/>
  <dc:description/>
  <cp:lastModifiedBy>FALLA, Bertha</cp:lastModifiedBy>
  <cp:revision>37</cp:revision>
  <cp:lastPrinted>2006-02-22T18:14:00Z</cp:lastPrinted>
  <dcterms:created xsi:type="dcterms:W3CDTF">2006-02-22T15:39:00Z</dcterms:created>
  <dcterms:modified xsi:type="dcterms:W3CDTF">2006-02-22T18:19:00Z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CEDAW/C/SR.620</vt:lpwstr>
  </property>
  <property fmtid="{D5CDD505-2E9C-101B-9397-08002B2CF9AE}" pid="3" name="Symbol2">
    <vt:lpwstr/>
  </property>
  <property fmtid="{D5CDD505-2E9C-101B-9397-08002B2CF9AE}" pid="4" name="Translator">
    <vt:lpwstr/>
  </property>
  <property fmtid="{D5CDD505-2E9C-101B-9397-08002B2CF9AE}" pid="5" name="JobNo">
    <vt:lpwstr>0342654S</vt:lpwstr>
  </property>
  <property fmtid="{D5CDD505-2E9C-101B-9397-08002B2CF9AE}" pid="6" name="Comment">
    <vt:lpwstr/>
  </property>
  <property fmtid="{D5CDD505-2E9C-101B-9397-08002B2CF9AE}" pid="7" name="DraftPages">
    <vt:lpwstr> </vt:lpwstr>
  </property>
  <property fmtid="{D5CDD505-2E9C-101B-9397-08002B2CF9AE}" pid="8" name="Operator">
    <vt:lpwstr>Emma/bf</vt:lpwstr>
  </property>
</Properties>
</file>