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tabs>
          <w:tab w:val="left" w:pos="527"/>
        </w:tabs>
        <w:spacing w:after="160"/>
        <w:jc w:val="center"/>
      </w:pPr>
      <w:r>
        <w:rPr>
          <w:rStyle w:val="CommentReference"/>
          <w:vanish/>
        </w:rPr>
        <w:commentReference w:id="0"/>
      </w:r>
      <w:r>
        <w:rPr>
          <w:rFonts w:hint="eastAsia"/>
        </w:rPr>
        <w:t>消除对妇女歧视委员会</w:t>
      </w:r>
    </w:p>
    <w:p w:rsidR="00000000" w:rsidRDefault="00000000">
      <w:pPr>
        <w:tabs>
          <w:tab w:val="left" w:pos="527"/>
        </w:tabs>
        <w:spacing w:after="160"/>
        <w:jc w:val="center"/>
      </w:pPr>
      <w:r>
        <w:rPr>
          <w:rFonts w:hint="eastAsia"/>
        </w:rPr>
        <w:t>第十七届会议</w:t>
      </w:r>
    </w:p>
    <w:p w:rsidR="00000000" w:rsidRDefault="00000000">
      <w:pPr>
        <w:tabs>
          <w:tab w:val="left" w:pos="527"/>
        </w:tabs>
        <w:spacing w:after="160"/>
        <w:jc w:val="center"/>
      </w:pPr>
      <w:r>
        <w:rPr>
          <w:rFonts w:hint="eastAsia"/>
        </w:rPr>
        <w:t>第</w:t>
      </w:r>
      <w:r>
        <w:t>339</w:t>
      </w:r>
      <w:r>
        <w:rPr>
          <w:rFonts w:hint="eastAsia"/>
        </w:rPr>
        <w:t>次会议简要记录</w:t>
      </w:r>
    </w:p>
    <w:p w:rsidR="00000000" w:rsidRDefault="00000000">
      <w:pPr>
        <w:tabs>
          <w:tab w:val="left" w:pos="527"/>
        </w:tabs>
        <w:spacing w:after="160"/>
        <w:jc w:val="center"/>
      </w:pPr>
      <w:r>
        <w:t>1997</w:t>
      </w:r>
      <w:r>
        <w:rPr>
          <w:rFonts w:hint="eastAsia"/>
        </w:rPr>
        <w:t>年</w:t>
      </w:r>
      <w:r>
        <w:t>7</w:t>
      </w:r>
      <w:r>
        <w:rPr>
          <w:rFonts w:hint="eastAsia"/>
        </w:rPr>
        <w:t>月</w:t>
      </w:r>
      <w:r>
        <w:t>9</w:t>
      </w:r>
      <w:r>
        <w:rPr>
          <w:rFonts w:hint="eastAsia"/>
        </w:rPr>
        <w:t>日星期三下午</w:t>
      </w:r>
      <w:r>
        <w:t>3</w:t>
      </w:r>
      <w:r>
        <w:rPr>
          <w:rFonts w:hint="eastAsia"/>
        </w:rPr>
        <w:t>时在纽约总部举行</w:t>
      </w:r>
    </w:p>
    <w:p w:rsidR="00000000" w:rsidRDefault="00000000">
      <w:pPr>
        <w:tabs>
          <w:tab w:val="left" w:pos="527"/>
        </w:tabs>
        <w:spacing w:after="160"/>
        <w:jc w:val="center"/>
      </w:pPr>
      <w:r>
        <w:rPr>
          <w:rFonts w:hint="eastAsia"/>
          <w:u w:val="single"/>
        </w:rPr>
        <w:t>主席</w:t>
      </w:r>
      <w:r>
        <w:t xml:space="preserve">: </w:t>
      </w:r>
      <w:r>
        <w:rPr>
          <w:rFonts w:hint="eastAsia"/>
        </w:rPr>
        <w:t>汗女士</w:t>
      </w:r>
    </w:p>
    <w:p w:rsidR="00000000" w:rsidRDefault="00000000">
      <w:pPr>
        <w:tabs>
          <w:tab w:val="left" w:pos="527"/>
        </w:tabs>
        <w:spacing w:after="160"/>
        <w:jc w:val="center"/>
      </w:pPr>
      <w:r>
        <w:rPr>
          <w:rFonts w:hint="eastAsia"/>
        </w:rPr>
        <w:t>目录</w:t>
      </w:r>
    </w:p>
    <w:p w:rsidR="00000000" w:rsidRDefault="00000000">
      <w:pPr>
        <w:tabs>
          <w:tab w:val="left" w:pos="527"/>
        </w:tabs>
        <w:spacing w:after="120"/>
      </w:pPr>
      <w:r>
        <w:rPr>
          <w:rFonts w:hint="eastAsia"/>
        </w:rPr>
        <w:t>审议缔约国根据《公约》第</w:t>
      </w:r>
      <w:r>
        <w:t>18</w:t>
      </w:r>
      <w:r>
        <w:rPr>
          <w:rFonts w:hint="eastAsia"/>
        </w:rPr>
        <w:t>条提出的报告</w:t>
      </w:r>
      <w:r>
        <w:t>(</w:t>
      </w:r>
      <w:r>
        <w:rPr>
          <w:rFonts w:hint="eastAsia"/>
          <w:u w:val="single"/>
        </w:rPr>
        <w:t>续</w:t>
      </w:r>
      <w:r>
        <w:t>)</w:t>
      </w:r>
    </w:p>
    <w:p w:rsidR="00000000" w:rsidRDefault="00000000">
      <w:pPr>
        <w:tabs>
          <w:tab w:val="left" w:pos="527"/>
        </w:tabs>
      </w:pPr>
      <w:r>
        <w:tab/>
      </w:r>
      <w:r>
        <w:rPr>
          <w:rFonts w:hint="eastAsia"/>
          <w:u w:val="single"/>
        </w:rPr>
        <w:t>卢森堡的初次和第二次定期报告</w:t>
      </w:r>
      <w:r>
        <w:t>(</w:t>
      </w:r>
      <w:r>
        <w:rPr>
          <w:rFonts w:hint="eastAsia"/>
          <w:u w:val="single"/>
        </w:rPr>
        <w:t>续</w:t>
      </w:r>
      <w:r>
        <w:t>)</w:t>
      </w:r>
    </w:p>
    <w:p w:rsidR="00000000" w:rsidRDefault="00000000">
      <w:pPr>
        <w:tabs>
          <w:tab w:val="left" w:pos="527"/>
        </w:tabs>
      </w:pPr>
    </w:p>
    <w:p w:rsidR="00000000" w:rsidRDefault="00000000">
      <w:pPr>
        <w:tabs>
          <w:tab w:val="left" w:pos="527"/>
        </w:tabs>
      </w:pPr>
    </w:p>
    <w:p w:rsidR="00000000" w:rsidRDefault="00000000">
      <w:pPr>
        <w:tabs>
          <w:tab w:val="left" w:pos="527"/>
        </w:tabs>
      </w:pPr>
    </w:p>
    <w:p w:rsidR="00000000" w:rsidRDefault="00000000">
      <w:pPr>
        <w:tabs>
          <w:tab w:val="left" w:pos="527"/>
        </w:tabs>
      </w:pPr>
    </w:p>
    <w:p w:rsidR="00000000" w:rsidRDefault="00000000">
      <w:pPr>
        <w:tabs>
          <w:tab w:val="left" w:pos="527"/>
        </w:tabs>
      </w:pPr>
    </w:p>
    <w:p w:rsidR="00000000" w:rsidRDefault="00000000">
      <w:pPr>
        <w:pBdr>
          <w:top w:val="single" w:sz="6" w:space="1" w:color="auto"/>
        </w:pBdr>
        <w:tabs>
          <w:tab w:val="left" w:pos="527"/>
        </w:tabs>
      </w:pPr>
      <w:r>
        <w:tab/>
      </w:r>
      <w:r>
        <w:rPr>
          <w:rFonts w:hint="eastAsia"/>
        </w:rPr>
        <w:t>本记录可以更正。</w:t>
      </w:r>
    </w:p>
    <w:p w:rsidR="00000000" w:rsidRDefault="00000000">
      <w:pPr>
        <w:tabs>
          <w:tab w:val="left" w:pos="527"/>
        </w:tabs>
      </w:pPr>
      <w:r>
        <w:tab/>
      </w:r>
      <w:r>
        <w:rPr>
          <w:rFonts w:hint="eastAsia"/>
        </w:rPr>
        <w:t>各项更正应以一种工作语文提出。各项更正应在一份备忘录内列明</w:t>
      </w:r>
      <w:r>
        <w:t>,</w:t>
      </w:r>
      <w:r>
        <w:rPr>
          <w:rFonts w:hint="eastAsia"/>
        </w:rPr>
        <w:t>并填写在一份记录上。各项更正应</w:t>
      </w:r>
      <w:r>
        <w:rPr>
          <w:rFonts w:hint="eastAsia"/>
          <w:u w:val="single"/>
        </w:rPr>
        <w:t>在本文件印发日期后一个星期内</w:t>
      </w:r>
      <w:r>
        <w:rPr>
          <w:rFonts w:hint="eastAsia"/>
        </w:rPr>
        <w:t>送交会议和支助事务厅正式记录编辑科科长</w:t>
      </w:r>
      <w:r>
        <w:t>(</w:t>
      </w:r>
      <w:r>
        <w:rPr>
          <w:rFonts w:hint="eastAsia"/>
        </w:rPr>
        <w:t>联合国广场</w:t>
      </w:r>
      <w:r>
        <w:t>2</w:t>
      </w:r>
      <w:r>
        <w:rPr>
          <w:rFonts w:hint="eastAsia"/>
        </w:rPr>
        <w:t>号</w:t>
      </w:r>
      <w:r>
        <w:t xml:space="preserve"> DC2-750</w:t>
      </w:r>
      <w:r>
        <w:rPr>
          <w:rFonts w:hint="eastAsia"/>
        </w:rPr>
        <w:t>室</w:t>
      </w:r>
      <w:r>
        <w:t>)</w:t>
      </w:r>
      <w:r>
        <w:rPr>
          <w:rFonts w:hint="eastAsia"/>
        </w:rPr>
        <w:t>。</w:t>
      </w:r>
    </w:p>
    <w:p w:rsidR="00000000" w:rsidRDefault="00000000">
      <w:pPr>
        <w:tabs>
          <w:tab w:val="left" w:pos="527"/>
        </w:tabs>
      </w:pPr>
      <w:r>
        <w:tab/>
      </w:r>
      <w:r>
        <w:rPr>
          <w:rFonts w:hint="eastAsia"/>
        </w:rPr>
        <w:t>对本届会议各次会议记录的任何更正汇编</w:t>
      </w:r>
      <w:r>
        <w:t>,</w:t>
      </w:r>
      <w:r>
        <w:rPr>
          <w:rFonts w:hint="eastAsia"/>
        </w:rPr>
        <w:t>于本届会议结束后不久印发。</w:t>
      </w:r>
    </w:p>
    <w:p w:rsidR="00000000" w:rsidRDefault="00000000">
      <w:pPr>
        <w:tabs>
          <w:tab w:val="left" w:pos="527"/>
        </w:tabs>
        <w:jc w:val="center"/>
      </w:pPr>
      <w:r>
        <w:rPr>
          <w:rFonts w:hint="eastAsia"/>
          <w:u w:val="single"/>
        </w:rPr>
        <w:t>下午</w:t>
      </w:r>
      <w:r>
        <w:rPr>
          <w:u w:val="single"/>
        </w:rPr>
        <w:t>3</w:t>
      </w:r>
      <w:r>
        <w:rPr>
          <w:rFonts w:hint="eastAsia"/>
          <w:u w:val="single"/>
        </w:rPr>
        <w:t>时</w:t>
      </w:r>
      <w:r>
        <w:rPr>
          <w:u w:val="single"/>
        </w:rPr>
        <w:t>15</w:t>
      </w:r>
      <w:r>
        <w:rPr>
          <w:rFonts w:hint="eastAsia"/>
          <w:u w:val="single"/>
        </w:rPr>
        <w:t>分宣布开会</w:t>
      </w:r>
      <w:r>
        <w:rPr>
          <w:rFonts w:hint="eastAsia"/>
        </w:rPr>
        <w:t>。</w:t>
      </w:r>
    </w:p>
    <w:p w:rsidR="00000000" w:rsidRDefault="00000000">
      <w:pPr>
        <w:tabs>
          <w:tab w:val="left" w:pos="527"/>
        </w:tabs>
      </w:pPr>
    </w:p>
    <w:p w:rsidR="00000000" w:rsidRDefault="00000000">
      <w:pPr>
        <w:tabs>
          <w:tab w:val="left" w:pos="527"/>
        </w:tabs>
      </w:pPr>
      <w:r>
        <w:rPr>
          <w:rFonts w:hint="eastAsia"/>
        </w:rPr>
        <w:t>审议缔约国根据《公约》第</w:t>
      </w:r>
      <w:r>
        <w:t>18</w:t>
      </w:r>
      <w:r>
        <w:rPr>
          <w:rFonts w:hint="eastAsia"/>
        </w:rPr>
        <w:t>条提出的报告</w:t>
      </w:r>
      <w:r>
        <w:t>(</w:t>
      </w:r>
      <w:r>
        <w:rPr>
          <w:rFonts w:hint="eastAsia"/>
          <w:u w:val="single"/>
        </w:rPr>
        <w:t>续</w:t>
      </w:r>
      <w:r>
        <w:t>)</w:t>
      </w:r>
    </w:p>
    <w:p w:rsidR="00000000" w:rsidRDefault="00000000">
      <w:pPr>
        <w:tabs>
          <w:tab w:val="left" w:pos="527"/>
        </w:tabs>
        <w:spacing w:before="240"/>
      </w:pPr>
      <w:r>
        <w:tab/>
      </w:r>
      <w:r>
        <w:rPr>
          <w:rFonts w:hint="eastAsia"/>
          <w:u w:val="single"/>
        </w:rPr>
        <w:t>卢森堡的初次和第二次定期报告</w:t>
      </w:r>
      <w:r>
        <w:t>(</w:t>
      </w:r>
      <w:r>
        <w:rPr>
          <w:rFonts w:hint="eastAsia"/>
          <w:u w:val="single"/>
        </w:rPr>
        <w:t>续</w:t>
      </w:r>
      <w:r>
        <w:t>)</w:t>
      </w:r>
    </w:p>
    <w:p w:rsidR="00000000" w:rsidRDefault="00000000">
      <w:pPr>
        <w:tabs>
          <w:tab w:val="left" w:pos="527"/>
        </w:tabs>
        <w:spacing w:after="240"/>
      </w:pPr>
      <w:r>
        <w:tab/>
        <w:t>(CEDAW/C/LUX/1</w:t>
      </w:r>
      <w:r>
        <w:rPr>
          <w:rFonts w:hint="eastAsia"/>
        </w:rPr>
        <w:t>和</w:t>
      </w:r>
      <w:r>
        <w:t>CEDAW/C/LUX/2)</w:t>
      </w:r>
    </w:p>
    <w:p w:rsidR="00000000" w:rsidRDefault="00000000">
      <w:pPr>
        <w:tabs>
          <w:tab w:val="left" w:pos="527"/>
        </w:tabs>
      </w:pPr>
      <w:r>
        <w:tab/>
        <w:t>1.</w:t>
      </w:r>
      <w:r>
        <w:tab/>
      </w:r>
      <w:r>
        <w:rPr>
          <w:rFonts w:hint="eastAsia"/>
          <w:u w:val="single"/>
        </w:rPr>
        <w:t>应主席邀请</w:t>
      </w:r>
      <w:r>
        <w:rPr>
          <w:u w:val="single"/>
        </w:rPr>
        <w:t>,Mulheims</w:t>
      </w:r>
      <w:r>
        <w:rPr>
          <w:rFonts w:hint="eastAsia"/>
          <w:u w:val="single"/>
        </w:rPr>
        <w:t>夫人</w:t>
      </w:r>
      <w:r>
        <w:rPr>
          <w:u w:val="single"/>
        </w:rPr>
        <w:t>(</w:t>
      </w:r>
      <w:r>
        <w:rPr>
          <w:rFonts w:hint="eastAsia"/>
          <w:u w:val="single"/>
        </w:rPr>
        <w:t>卢森堡</w:t>
      </w:r>
      <w:r>
        <w:rPr>
          <w:u w:val="single"/>
        </w:rPr>
        <w:t>)</w:t>
      </w:r>
      <w:r>
        <w:rPr>
          <w:rFonts w:hint="eastAsia"/>
          <w:u w:val="single"/>
        </w:rPr>
        <w:t>在委员会议席上就座</w:t>
      </w:r>
      <w:r>
        <w:rPr>
          <w:rFonts w:hint="eastAsia"/>
        </w:rPr>
        <w:t>。</w:t>
      </w:r>
    </w:p>
    <w:p w:rsidR="00000000" w:rsidRDefault="00000000">
      <w:pPr>
        <w:tabs>
          <w:tab w:val="left" w:pos="527"/>
        </w:tabs>
        <w:spacing w:before="240" w:after="240"/>
      </w:pPr>
      <w:r>
        <w:rPr>
          <w:rFonts w:hint="eastAsia"/>
          <w:u w:val="single"/>
        </w:rPr>
        <w:t>第</w:t>
      </w:r>
      <w:r>
        <w:rPr>
          <w:u w:val="single"/>
        </w:rPr>
        <w:t>5</w:t>
      </w:r>
      <w:r>
        <w:rPr>
          <w:rFonts w:hint="eastAsia"/>
          <w:u w:val="single"/>
        </w:rPr>
        <w:t>条</w:t>
      </w:r>
    </w:p>
    <w:p w:rsidR="00000000" w:rsidRDefault="00000000">
      <w:pPr>
        <w:tabs>
          <w:tab w:val="left" w:pos="527"/>
        </w:tabs>
      </w:pPr>
      <w:r>
        <w:tab/>
        <w:t>2.</w:t>
      </w:r>
      <w:r>
        <w:tab/>
      </w:r>
      <w:r>
        <w:rPr>
          <w:u w:val="single"/>
        </w:rPr>
        <w:t>GONZALEZ</w:t>
      </w:r>
      <w:r>
        <w:rPr>
          <w:rFonts w:hint="eastAsia"/>
          <w:u w:val="single"/>
        </w:rPr>
        <w:t>女士</w:t>
      </w:r>
      <w:r>
        <w:rPr>
          <w:rFonts w:hint="eastAsia"/>
        </w:rPr>
        <w:t>要求索取关于对妇女的暴力行为</w:t>
      </w:r>
      <w:r>
        <w:t>,</w:t>
      </w:r>
      <w:r>
        <w:rPr>
          <w:rFonts w:hint="eastAsia"/>
        </w:rPr>
        <w:t>特别是关于对配偶的暴力行为</w:t>
      </w:r>
      <w:r>
        <w:t>,</w:t>
      </w:r>
      <w:r>
        <w:rPr>
          <w:rFonts w:hint="eastAsia"/>
        </w:rPr>
        <w:t>以及关于对儿童的暴力行为的统计资料。了解国家立法是否规定对这些特别形式的家庭暴力行为施加具体惩罚是很有用的。</w:t>
      </w:r>
    </w:p>
    <w:p w:rsidR="00000000" w:rsidRDefault="00000000">
      <w:pPr>
        <w:tabs>
          <w:tab w:val="left" w:pos="527"/>
        </w:tabs>
        <w:spacing w:before="240" w:after="240"/>
        <w:rPr>
          <w:u w:val="single"/>
        </w:rPr>
      </w:pPr>
      <w:r>
        <w:rPr>
          <w:rFonts w:hint="eastAsia"/>
          <w:u w:val="single"/>
        </w:rPr>
        <w:t>第</w:t>
      </w:r>
      <w:r>
        <w:rPr>
          <w:u w:val="single"/>
        </w:rPr>
        <w:t>6</w:t>
      </w:r>
      <w:r>
        <w:rPr>
          <w:rFonts w:hint="eastAsia"/>
          <w:u w:val="single"/>
        </w:rPr>
        <w:t>条</w:t>
      </w:r>
    </w:p>
    <w:p w:rsidR="00000000" w:rsidRDefault="00000000">
      <w:pPr>
        <w:tabs>
          <w:tab w:val="left" w:pos="527"/>
        </w:tabs>
      </w:pPr>
      <w:r>
        <w:tab/>
        <w:t>3.</w:t>
      </w:r>
      <w:r>
        <w:tab/>
      </w:r>
      <w:r>
        <w:rPr>
          <w:u w:val="single"/>
        </w:rPr>
        <w:t>BUSTELO GARCÍA DEL REAL</w:t>
      </w:r>
      <w:r>
        <w:rPr>
          <w:rFonts w:hint="eastAsia"/>
          <w:u w:val="single"/>
        </w:rPr>
        <w:t>女士</w:t>
      </w:r>
      <w:r>
        <w:rPr>
          <w:rFonts w:hint="eastAsia"/>
        </w:rPr>
        <w:t>询问正在采取那些步骤处理街头卖淫问题。了解土生妇女或外国妇女是否要对街头卖淫增加的情况负责</w:t>
      </w:r>
      <w:r>
        <w:t>,</w:t>
      </w:r>
      <w:r>
        <w:rPr>
          <w:rFonts w:hint="eastAsia"/>
        </w:rPr>
        <w:t>以及了解卢森堡是否与第三国家</w:t>
      </w:r>
      <w:r>
        <w:t>,</w:t>
      </w:r>
      <w:r>
        <w:rPr>
          <w:rFonts w:hint="eastAsia"/>
        </w:rPr>
        <w:t>特别是欧洲国家合作取缔贩卖妇女是很重要的。她欢迎解释给予非欧洲联盟成员国国民以居住许可证的配额制度。她怀疑这种制度行之有效的程度</w:t>
      </w:r>
      <w:r>
        <w:t>,</w:t>
      </w:r>
      <w:r>
        <w:rPr>
          <w:rFonts w:hint="eastAsia"/>
        </w:rPr>
        <w:t>她怀疑这种制度是否不会使在卢森堡境内非法居留的妇女受到淫媒网络的进一步伤害。情况似乎更不令人满意</w:t>
      </w:r>
      <w:r>
        <w:t>,</w:t>
      </w:r>
      <w:r>
        <w:rPr>
          <w:rFonts w:hint="eastAsia"/>
        </w:rPr>
        <w:t>因为在调查这类网络期间</w:t>
      </w:r>
      <w:r>
        <w:t>,</w:t>
      </w:r>
      <w:r>
        <w:rPr>
          <w:rFonts w:hint="eastAsia"/>
        </w:rPr>
        <w:t>非法居留的外国人在她们作证指控强迫她们卖淫的人之前就被驱逐出境。她欢迎提供资料说明正在采取那些步骤修改现行法规以求有效地查禁淫媒网络。</w:t>
      </w:r>
    </w:p>
    <w:p w:rsidR="00000000" w:rsidRDefault="00000000">
      <w:pPr>
        <w:tabs>
          <w:tab w:val="left" w:pos="527"/>
        </w:tabs>
        <w:spacing w:before="240" w:after="240"/>
        <w:rPr>
          <w:u w:val="single"/>
        </w:rPr>
      </w:pPr>
      <w:r>
        <w:rPr>
          <w:rFonts w:hint="eastAsia"/>
          <w:u w:val="single"/>
        </w:rPr>
        <w:t>第</w:t>
      </w:r>
      <w:r>
        <w:rPr>
          <w:u w:val="single"/>
        </w:rPr>
        <w:t>7</w:t>
      </w:r>
      <w:r>
        <w:rPr>
          <w:rFonts w:hint="eastAsia"/>
          <w:u w:val="single"/>
        </w:rPr>
        <w:t>条</w:t>
      </w:r>
    </w:p>
    <w:p w:rsidR="00000000" w:rsidRDefault="00000000">
      <w:pPr>
        <w:tabs>
          <w:tab w:val="left" w:pos="527"/>
        </w:tabs>
      </w:pPr>
      <w:r>
        <w:tab/>
        <w:t>4.</w:t>
      </w:r>
      <w:r>
        <w:tab/>
      </w:r>
      <w:r>
        <w:rPr>
          <w:u w:val="single"/>
        </w:rPr>
        <w:t>CARTWRIGHT</w:t>
      </w:r>
      <w:r>
        <w:rPr>
          <w:rFonts w:hint="eastAsia"/>
          <w:u w:val="single"/>
        </w:rPr>
        <w:t>女士</w:t>
      </w:r>
      <w:r>
        <w:rPr>
          <w:rFonts w:hint="eastAsia"/>
        </w:rPr>
        <w:t>要求获得关于卢森堡境内参与司法和法律专业的妇女人数的资料以及关于在参与人数不过半的情况下采取措施增加人数的资料。</w:t>
      </w:r>
    </w:p>
    <w:p w:rsidR="00000000" w:rsidRDefault="00000000">
      <w:pPr>
        <w:tabs>
          <w:tab w:val="left" w:pos="527"/>
        </w:tabs>
        <w:spacing w:before="240" w:after="240"/>
        <w:rPr>
          <w:u w:val="single"/>
        </w:rPr>
      </w:pPr>
      <w:r>
        <w:rPr>
          <w:rFonts w:hint="eastAsia"/>
          <w:u w:val="single"/>
        </w:rPr>
        <w:t>第</w:t>
      </w:r>
      <w:r>
        <w:rPr>
          <w:u w:val="single"/>
        </w:rPr>
        <w:t>10</w:t>
      </w:r>
      <w:r>
        <w:rPr>
          <w:rFonts w:hint="eastAsia"/>
          <w:u w:val="single"/>
        </w:rPr>
        <w:t>条</w:t>
      </w:r>
    </w:p>
    <w:p w:rsidR="00000000" w:rsidRDefault="00000000">
      <w:pPr>
        <w:tabs>
          <w:tab w:val="left" w:pos="527"/>
        </w:tabs>
      </w:pPr>
      <w:r>
        <w:tab/>
        <w:t>5.</w:t>
      </w:r>
      <w:r>
        <w:tab/>
      </w:r>
      <w:r>
        <w:rPr>
          <w:u w:val="single"/>
        </w:rPr>
        <w:t>SATO</w:t>
      </w:r>
      <w:r>
        <w:rPr>
          <w:rFonts w:hint="eastAsia"/>
          <w:u w:val="single"/>
        </w:rPr>
        <w:t>女士</w:t>
      </w:r>
      <w:r>
        <w:rPr>
          <w:rFonts w:hint="eastAsia"/>
        </w:rPr>
        <w:t>注意到报告没有提及高等教育机构。她欢迎提供关于卢森堡境内接受大学教育的情况、大学毕业生的男女人数、领取奖学金的男女比率以及大学男女退学率等方面的资料。</w:t>
      </w:r>
    </w:p>
    <w:p w:rsidR="00000000" w:rsidRDefault="00000000">
      <w:pPr>
        <w:tabs>
          <w:tab w:val="left" w:pos="527"/>
        </w:tabs>
        <w:spacing w:before="240" w:after="240"/>
        <w:rPr>
          <w:u w:val="single"/>
        </w:rPr>
      </w:pPr>
      <w:r>
        <w:rPr>
          <w:rFonts w:hint="eastAsia"/>
          <w:u w:val="single"/>
        </w:rPr>
        <w:t>第</w:t>
      </w:r>
      <w:r>
        <w:rPr>
          <w:u w:val="single"/>
        </w:rPr>
        <w:t>11</w:t>
      </w:r>
      <w:r>
        <w:rPr>
          <w:rFonts w:hint="eastAsia"/>
          <w:u w:val="single"/>
        </w:rPr>
        <w:t>条</w:t>
      </w:r>
    </w:p>
    <w:p w:rsidR="00000000" w:rsidRDefault="00000000">
      <w:pPr>
        <w:tabs>
          <w:tab w:val="left" w:pos="527"/>
        </w:tabs>
      </w:pPr>
      <w:r>
        <w:tab/>
        <w:t>6.</w:t>
      </w:r>
      <w:r>
        <w:tab/>
      </w:r>
      <w:r>
        <w:rPr>
          <w:u w:val="single"/>
        </w:rPr>
        <w:t>BUSTELO GARCÍA DEL REAL</w:t>
      </w:r>
      <w:r>
        <w:rPr>
          <w:rFonts w:hint="eastAsia"/>
          <w:u w:val="single"/>
        </w:rPr>
        <w:t>女士</w:t>
      </w:r>
      <w:r>
        <w:rPr>
          <w:rFonts w:hint="eastAsia"/>
        </w:rPr>
        <w:t>要求获得关于积极参加经济活动人口总数方面按性别开列的数据、失业或就业不足者的人数以及非全时工人的人数</w:t>
      </w:r>
      <w:r>
        <w:t>,</w:t>
      </w:r>
      <w:r>
        <w:rPr>
          <w:rFonts w:hint="eastAsia"/>
        </w:rPr>
        <w:t>并了解卢森堡境内这些趋势的最新发展情况。她希望了解卢森堡正按照第四次妇女问题世界会议的建议采取那些措施。委员会也欢迎提供关于领取退休金的人数和这种退休金中数方面按性别划分的人数的数据。最后</w:t>
      </w:r>
      <w:r>
        <w:t>,</w:t>
      </w:r>
      <w:r>
        <w:rPr>
          <w:rFonts w:hint="eastAsia"/>
        </w:rPr>
        <w:t>应该了解国家立法是否明确界定间接歧视</w:t>
      </w:r>
      <w:r>
        <w:t>,</w:t>
      </w:r>
      <w:r>
        <w:rPr>
          <w:rFonts w:hint="eastAsia"/>
        </w:rPr>
        <w:t>了解证实关于这种歧视的指称所需举证责任方面是否有任何改变</w:t>
      </w:r>
      <w:r>
        <w:t>,</w:t>
      </w:r>
      <w:r>
        <w:rPr>
          <w:rFonts w:hint="eastAsia"/>
        </w:rPr>
        <w:t>并了解在确保同工同酬</w:t>
      </w:r>
      <w:r>
        <w:t>,</w:t>
      </w:r>
      <w:r>
        <w:rPr>
          <w:rFonts w:hint="eastAsia"/>
        </w:rPr>
        <w:t>特别是确保传统上雇用大量妇女的部门内同工同酬方面取得的进展。</w:t>
      </w:r>
    </w:p>
    <w:p w:rsidR="00000000" w:rsidRDefault="00000000">
      <w:pPr>
        <w:tabs>
          <w:tab w:val="left" w:pos="527"/>
        </w:tabs>
      </w:pPr>
      <w:r>
        <w:tab/>
        <w:t>7.</w:t>
      </w:r>
      <w:r>
        <w:tab/>
      </w:r>
      <w:r>
        <w:rPr>
          <w:u w:val="single"/>
        </w:rPr>
        <w:t>CORTI</w:t>
      </w:r>
      <w:r>
        <w:rPr>
          <w:rFonts w:hint="eastAsia"/>
          <w:u w:val="single"/>
        </w:rPr>
        <w:t>女士</w:t>
      </w:r>
      <w:r>
        <w:rPr>
          <w:rFonts w:hint="eastAsia"/>
        </w:rPr>
        <w:t>询问私人部门内是否存在歧视按小时计工资的妇女的情况</w:t>
      </w:r>
      <w:r>
        <w:t>,</w:t>
      </w:r>
      <w:r>
        <w:rPr>
          <w:rFonts w:hint="eastAsia"/>
        </w:rPr>
        <w:t>如果有的话</w:t>
      </w:r>
      <w:r>
        <w:t>,</w:t>
      </w:r>
      <w:r>
        <w:rPr>
          <w:rFonts w:hint="eastAsia"/>
        </w:rPr>
        <w:t>劳工部采取那些措施终止这种歧视。她怀疑是否有人反对执行同工同酬原则</w:t>
      </w:r>
      <w:r>
        <w:t>,</w:t>
      </w:r>
      <w:r>
        <w:rPr>
          <w:rFonts w:hint="eastAsia"/>
        </w:rPr>
        <w:t>工作时遭性骚扰的情况是否普遍</w:t>
      </w:r>
      <w:r>
        <w:t>,</w:t>
      </w:r>
      <w:r>
        <w:rPr>
          <w:rFonts w:hint="eastAsia"/>
        </w:rPr>
        <w:t>并希望了解已执行或设想那些立法查禁这种情况。她还希望了解公共和私营部门内男女享有有薪假期的权利是否有所差别</w:t>
      </w:r>
      <w:r>
        <w:t>,</w:t>
      </w:r>
      <w:r>
        <w:rPr>
          <w:rFonts w:hint="eastAsia"/>
        </w:rPr>
        <w:t>了解为何只有私营部门的工人享有特别假期。她也欢迎有人解释私营和公共部门的工人享有产假的权利的差别</w:t>
      </w:r>
      <w:r>
        <w:t>,</w:t>
      </w:r>
      <w:r>
        <w:rPr>
          <w:rFonts w:hint="eastAsia"/>
        </w:rPr>
        <w:t>并欢迎提供有关正在为消除这些差别采取的措施的资料。</w:t>
      </w:r>
    </w:p>
    <w:p w:rsidR="00000000" w:rsidRDefault="00000000">
      <w:pPr>
        <w:tabs>
          <w:tab w:val="left" w:pos="527"/>
        </w:tabs>
      </w:pPr>
      <w:r>
        <w:tab/>
        <w:t>8.</w:t>
      </w:r>
      <w:r>
        <w:tab/>
      </w:r>
      <w:r>
        <w:rPr>
          <w:u w:val="single"/>
        </w:rPr>
        <w:t>FERRER</w:t>
      </w:r>
      <w:r>
        <w:rPr>
          <w:rFonts w:hint="eastAsia"/>
          <w:u w:val="single"/>
        </w:rPr>
        <w:t>女士</w:t>
      </w:r>
      <w:r>
        <w:rPr>
          <w:rFonts w:hint="eastAsia"/>
        </w:rPr>
        <w:t>说</w:t>
      </w:r>
      <w:r>
        <w:t>,</w:t>
      </w:r>
      <w:r>
        <w:rPr>
          <w:rFonts w:hint="eastAsia"/>
        </w:rPr>
        <w:t>非全时工人中大多是妇女</w:t>
      </w:r>
      <w:r>
        <w:t>,</w:t>
      </w:r>
      <w:r>
        <w:rPr>
          <w:rFonts w:hint="eastAsia"/>
        </w:rPr>
        <w:t>她们被界定为失业</w:t>
      </w:r>
      <w:r>
        <w:t>,</w:t>
      </w:r>
      <w:r>
        <w:rPr>
          <w:rFonts w:hint="eastAsia"/>
        </w:rPr>
        <w:t>这一事实或许可以说明妇女失业的统计数字高居不下的情况。就同工同酬的问题而言</w:t>
      </w:r>
      <w:r>
        <w:t>,</w:t>
      </w:r>
      <w:r>
        <w:rPr>
          <w:rFonts w:hint="eastAsia"/>
        </w:rPr>
        <w:t>从卢森堡已提交的这两份报告内的数字可以了解到</w:t>
      </w:r>
      <w:r>
        <w:t>,</w:t>
      </w:r>
      <w:r>
        <w:rPr>
          <w:rFonts w:hint="eastAsia"/>
        </w:rPr>
        <w:t>私营部门内妇女所赚取的工资与男子所赚工资的比例近几年来有所下降。如果能提供有关为纠正这种情况而采取的各种措施的资料</w:t>
      </w:r>
      <w:r>
        <w:t>,</w:t>
      </w:r>
      <w:r>
        <w:rPr>
          <w:rFonts w:hint="eastAsia"/>
        </w:rPr>
        <w:t>将是很有用的。她也欢迎解释为何在公共就业机构登记的失业妇女比男子少</w:t>
      </w:r>
      <w:r>
        <w:t>,</w:t>
      </w:r>
      <w:r>
        <w:rPr>
          <w:rFonts w:hint="eastAsia"/>
        </w:rPr>
        <w:t>为何在求职登记薄上妇女登记的时间比男子长。最后</w:t>
      </w:r>
      <w:r>
        <w:t>,</w:t>
      </w:r>
      <w:r>
        <w:rPr>
          <w:rFonts w:hint="eastAsia"/>
        </w:rPr>
        <w:t>她怀疑已采取那些措施确保男女在就业、教育、保健和国民生活的其他方面享有平等机会。</w:t>
      </w:r>
    </w:p>
    <w:p w:rsidR="00000000" w:rsidRDefault="00000000">
      <w:pPr>
        <w:tabs>
          <w:tab w:val="left" w:pos="527"/>
        </w:tabs>
      </w:pPr>
      <w:r>
        <w:tab/>
        <w:t>9.</w:t>
      </w:r>
      <w:r>
        <w:tab/>
      </w:r>
      <w:r>
        <w:rPr>
          <w:u w:val="single"/>
        </w:rPr>
        <w:t>JAVATE DE DIOS</w:t>
      </w:r>
      <w:r>
        <w:rPr>
          <w:rFonts w:hint="eastAsia"/>
          <w:u w:val="single"/>
        </w:rPr>
        <w:t>女士</w:t>
      </w:r>
      <w:r>
        <w:rPr>
          <w:rFonts w:hint="eastAsia"/>
        </w:rPr>
        <w:t>指出</w:t>
      </w:r>
      <w:r>
        <w:t>,1987</w:t>
      </w:r>
      <w:r>
        <w:rPr>
          <w:rFonts w:hint="eastAsia"/>
        </w:rPr>
        <w:t>年</w:t>
      </w:r>
      <w:r>
        <w:t>7</w:t>
      </w:r>
      <w:r>
        <w:rPr>
          <w:rFonts w:hint="eastAsia"/>
        </w:rPr>
        <w:t>月</w:t>
      </w:r>
      <w:r>
        <w:t>27</w:t>
      </w:r>
      <w:r>
        <w:rPr>
          <w:rFonts w:hint="eastAsia"/>
        </w:rPr>
        <w:t>日的法令规定为新生婴儿和领养子女的父母提供大量福利。她想要了解</w:t>
      </w:r>
      <w:r>
        <w:t>,</w:t>
      </w:r>
      <w:r>
        <w:rPr>
          <w:rFonts w:hint="eastAsia"/>
        </w:rPr>
        <w:t>依照该法令</w:t>
      </w:r>
      <w:r>
        <w:t>,</w:t>
      </w:r>
      <w:r>
        <w:rPr>
          <w:rFonts w:hint="eastAsia"/>
        </w:rPr>
        <w:t>卢森堡的妇女是否获得比男子更多的福利。她希望今后男子会日益与妇女分担潜在的责任。</w:t>
      </w:r>
    </w:p>
    <w:p w:rsidR="00000000" w:rsidRDefault="00000000">
      <w:pPr>
        <w:tabs>
          <w:tab w:val="left" w:pos="527"/>
        </w:tabs>
      </w:pPr>
      <w:r>
        <w:tab/>
        <w:t>10.</w:t>
      </w:r>
      <w:r>
        <w:tab/>
      </w:r>
      <w:r>
        <w:rPr>
          <w:rFonts w:hint="eastAsia"/>
        </w:rPr>
        <w:t>她希望了解卢森堡境内的移徙妇女是否在教育、社会和保健福利、就业福利和劳工福利等方面获得与卢森堡国民相同的政府支助。报告中没有清楚表明是否要求雇主为其雇员提供日托服务。如果有这样的法律规定的话</w:t>
      </w:r>
      <w:r>
        <w:t>,</w:t>
      </w:r>
      <w:r>
        <w:rPr>
          <w:rFonts w:hint="eastAsia"/>
        </w:rPr>
        <w:t>就应了解如何加以有效执行。</w:t>
      </w:r>
    </w:p>
    <w:p w:rsidR="00000000" w:rsidRDefault="00000000">
      <w:pPr>
        <w:tabs>
          <w:tab w:val="left" w:pos="527"/>
        </w:tabs>
      </w:pPr>
      <w:r>
        <w:tab/>
        <w:t>11.</w:t>
      </w:r>
      <w:r>
        <w:tab/>
      </w:r>
      <w:r>
        <w:rPr>
          <w:rFonts w:hint="eastAsia"/>
        </w:rPr>
        <w:t>关于在技术和科学领域内培训妇女的问题</w:t>
      </w:r>
      <w:r>
        <w:t>,</w:t>
      </w:r>
      <w:r>
        <w:rPr>
          <w:rFonts w:hint="eastAsia"/>
        </w:rPr>
        <w:t>她希望了解是否已作出努力使妇女作好准备在薪酬较高的部门担任职位。必须执行细心设计的方案</w:t>
      </w:r>
      <w:r>
        <w:t>,</w:t>
      </w:r>
      <w:r>
        <w:rPr>
          <w:rFonts w:hint="eastAsia"/>
        </w:rPr>
        <w:t>包括在目标部门追查性别和制定具体目标</w:t>
      </w:r>
      <w:r>
        <w:t>,</w:t>
      </w:r>
      <w:r>
        <w:rPr>
          <w:rFonts w:hint="eastAsia"/>
        </w:rPr>
        <w:t>以便可以不时衡量方案的影响。</w:t>
      </w:r>
    </w:p>
    <w:p w:rsidR="00000000" w:rsidRDefault="00000000">
      <w:pPr>
        <w:tabs>
          <w:tab w:val="left" w:pos="527"/>
        </w:tabs>
      </w:pPr>
      <w:r>
        <w:tab/>
        <w:t>12.</w:t>
      </w:r>
      <w:r>
        <w:tab/>
      </w:r>
      <w:r>
        <w:rPr>
          <w:u w:val="single"/>
        </w:rPr>
        <w:t>SHALEV</w:t>
      </w:r>
      <w:r>
        <w:rPr>
          <w:rFonts w:hint="eastAsia"/>
          <w:u w:val="single"/>
        </w:rPr>
        <w:t>女士</w:t>
      </w:r>
      <w:r>
        <w:rPr>
          <w:rFonts w:hint="eastAsia"/>
        </w:rPr>
        <w:t>指出</w:t>
      </w:r>
      <w:r>
        <w:t>,</w:t>
      </w:r>
      <w:r>
        <w:rPr>
          <w:rFonts w:hint="eastAsia"/>
        </w:rPr>
        <w:t>卢森堡国内适用于人工流产的法律属于惩罚性质。她想要了解这些法律是否实际执行</w:t>
      </w:r>
      <w:r>
        <w:t>,</w:t>
      </w:r>
      <w:r>
        <w:rPr>
          <w:rFonts w:hint="eastAsia"/>
        </w:rPr>
        <w:t>如果不是的话</w:t>
      </w:r>
      <w:r>
        <w:t>,</w:t>
      </w:r>
      <w:r>
        <w:rPr>
          <w:rFonts w:hint="eastAsia"/>
        </w:rPr>
        <w:t>是否还不如把它废除掉。她了解到</w:t>
      </w:r>
      <w:r>
        <w:t>,</w:t>
      </w:r>
      <w:r>
        <w:rPr>
          <w:rFonts w:hint="eastAsia"/>
        </w:rPr>
        <w:t>依照现行的医疗保险计划</w:t>
      </w:r>
      <w:r>
        <w:t>,</w:t>
      </w:r>
      <w:r>
        <w:rPr>
          <w:rFonts w:hint="eastAsia"/>
        </w:rPr>
        <w:t>避孕药具是不能报销的。由于人工流产是非法的</w:t>
      </w:r>
      <w:r>
        <w:t>,</w:t>
      </w:r>
      <w:r>
        <w:rPr>
          <w:rFonts w:hint="eastAsia"/>
        </w:rPr>
        <w:t>看来较合理的做法是尽可能广泛提供避孕药具。不过</w:t>
      </w:r>
      <w:r>
        <w:t>,</w:t>
      </w:r>
      <w:r>
        <w:rPr>
          <w:rFonts w:hint="eastAsia"/>
        </w:rPr>
        <w:t>就算是在有限的允许人工流产的情况下</w:t>
      </w:r>
      <w:r>
        <w:t>,</w:t>
      </w:r>
      <w:r>
        <w:rPr>
          <w:rFonts w:hint="eastAsia"/>
        </w:rPr>
        <w:t>而且是在医疗保险承保范围之内</w:t>
      </w:r>
      <w:r>
        <w:t>,</w:t>
      </w:r>
      <w:r>
        <w:rPr>
          <w:rFonts w:hint="eastAsia"/>
        </w:rPr>
        <w:t>妇女宁可出国进行人工流产。应了解出现这种情况的原因。</w:t>
      </w:r>
    </w:p>
    <w:p w:rsidR="00000000" w:rsidRDefault="00000000">
      <w:pPr>
        <w:tabs>
          <w:tab w:val="left" w:pos="527"/>
        </w:tabs>
      </w:pPr>
      <w:r>
        <w:tab/>
        <w:t>13.</w:t>
      </w:r>
      <w:r>
        <w:tab/>
      </w:r>
      <w:r>
        <w:rPr>
          <w:rFonts w:hint="eastAsia"/>
        </w:rPr>
        <w:t>她认为</w:t>
      </w:r>
      <w:r>
        <w:t>,</w:t>
      </w:r>
      <w:r>
        <w:rPr>
          <w:rFonts w:hint="eastAsia"/>
        </w:rPr>
        <w:t>生殖保健服务</w:t>
      </w:r>
      <w:r>
        <w:t>,</w:t>
      </w:r>
      <w:r>
        <w:rPr>
          <w:rFonts w:hint="eastAsia"/>
        </w:rPr>
        <w:t>包括巴氏检查和不孕症治疗</w:t>
      </w:r>
      <w:r>
        <w:t>,</w:t>
      </w:r>
      <w:r>
        <w:rPr>
          <w:rFonts w:hint="eastAsia"/>
        </w:rPr>
        <w:t>应成为初级保健制度的一部分。有必要对保健制度进行侧重于性别的分析</w:t>
      </w:r>
      <w:r>
        <w:t>,</w:t>
      </w:r>
      <w:r>
        <w:rPr>
          <w:rFonts w:hint="eastAsia"/>
        </w:rPr>
        <w:t>因为男女对保健的需求各有不同。这种分析应包括妇女感染艾滋病毒</w:t>
      </w:r>
      <w:r>
        <w:t>/</w:t>
      </w:r>
      <w:r>
        <w:rPr>
          <w:rFonts w:hint="eastAsia"/>
        </w:rPr>
        <w:t>艾滋病的比率并提供关于受感染者年龄和感染途径的数据。她欢迎制定方案向感染性病的娼妓提供保健服务。不过</w:t>
      </w:r>
      <w:r>
        <w:t>,</w:t>
      </w:r>
      <w:r>
        <w:rPr>
          <w:rFonts w:hint="eastAsia"/>
        </w:rPr>
        <w:t>她希望了解是否向家庭暴力的受害者提供保健</w:t>
      </w:r>
      <w:r>
        <w:t>,</w:t>
      </w:r>
      <w:r>
        <w:rPr>
          <w:rFonts w:hint="eastAsia"/>
        </w:rPr>
        <w:t>这些受害者往往不在正常保险计划的承保范围之内</w:t>
      </w:r>
      <w:r>
        <w:t>,</w:t>
      </w:r>
      <w:r>
        <w:rPr>
          <w:rFonts w:hint="eastAsia"/>
        </w:rPr>
        <w:t>并希望了解向家庭暴力受害者提供服务的保健专业人员是否经过特别训练。</w:t>
      </w:r>
    </w:p>
    <w:p w:rsidR="00000000" w:rsidRDefault="00000000">
      <w:pPr>
        <w:tabs>
          <w:tab w:val="left" w:pos="527"/>
        </w:tabs>
      </w:pPr>
      <w:r>
        <w:tab/>
        <w:t>14.</w:t>
      </w:r>
      <w:r>
        <w:tab/>
      </w:r>
      <w:r>
        <w:rPr>
          <w:rFonts w:hint="eastAsia"/>
        </w:rPr>
        <w:t>作为总的评论</w:t>
      </w:r>
      <w:r>
        <w:t>,</w:t>
      </w:r>
      <w:r>
        <w:rPr>
          <w:rFonts w:hint="eastAsia"/>
        </w:rPr>
        <w:t>她指出</w:t>
      </w:r>
      <w:r>
        <w:t>,</w:t>
      </w:r>
      <w:r>
        <w:rPr>
          <w:rFonts w:hint="eastAsia"/>
        </w:rPr>
        <w:t>报告充满了对法律条款的说明</w:t>
      </w:r>
      <w:r>
        <w:t>,</w:t>
      </w:r>
      <w:r>
        <w:rPr>
          <w:rFonts w:hint="eastAsia"/>
        </w:rPr>
        <w:t>但却缺乏统计数字</w:t>
      </w:r>
      <w:r>
        <w:t>,</w:t>
      </w:r>
      <w:r>
        <w:rPr>
          <w:rFonts w:hint="eastAsia"/>
        </w:rPr>
        <w:t>而委员会认为统计数字是极为重要的。她希望代表团能在答复口头提出的问题时填补这些空白。</w:t>
      </w:r>
    </w:p>
    <w:p w:rsidR="00000000" w:rsidRDefault="00000000">
      <w:pPr>
        <w:tabs>
          <w:tab w:val="left" w:pos="527"/>
        </w:tabs>
      </w:pPr>
      <w:r>
        <w:tab/>
        <w:t>15.</w:t>
      </w:r>
      <w:r>
        <w:tab/>
      </w:r>
      <w:r>
        <w:rPr>
          <w:u w:val="single"/>
        </w:rPr>
        <w:t>ABAKA</w:t>
      </w:r>
      <w:r>
        <w:rPr>
          <w:rFonts w:hint="eastAsia"/>
          <w:u w:val="single"/>
        </w:rPr>
        <w:t>女士</w:t>
      </w:r>
      <w:r>
        <w:rPr>
          <w:rFonts w:hint="eastAsia"/>
        </w:rPr>
        <w:t>说</w:t>
      </w:r>
      <w:r>
        <w:t>,</w:t>
      </w:r>
      <w:r>
        <w:rPr>
          <w:rFonts w:hint="eastAsia"/>
        </w:rPr>
        <w:t>根据卢森堡的初步报告</w:t>
      </w:r>
      <w:r>
        <w:t>,1978</w:t>
      </w:r>
      <w:r>
        <w:rPr>
          <w:rFonts w:hint="eastAsia"/>
        </w:rPr>
        <w:t>年至</w:t>
      </w:r>
      <w:r>
        <w:t>1988</w:t>
      </w:r>
      <w:r>
        <w:rPr>
          <w:rFonts w:hint="eastAsia"/>
        </w:rPr>
        <w:t>年之间的死亡率因乳腺癌而增加了</w:t>
      </w:r>
      <w:r>
        <w:t>34.6%</w:t>
      </w:r>
      <w:r>
        <w:rPr>
          <w:rFonts w:hint="eastAsia"/>
        </w:rPr>
        <w:t>。报告又指出</w:t>
      </w:r>
      <w:r>
        <w:t>,</w:t>
      </w:r>
      <w:r>
        <w:rPr>
          <w:rFonts w:hint="eastAsia"/>
        </w:rPr>
        <w:t>获邀请参加乳房</w:t>
      </w:r>
      <w:r>
        <w:t>X</w:t>
      </w:r>
      <w:r>
        <w:rPr>
          <w:rFonts w:hint="eastAsia"/>
        </w:rPr>
        <w:t>线照相乳腺癌检查方案的妇女只有</w:t>
      </w:r>
      <w:r>
        <w:t>35%</w:t>
      </w:r>
      <w:r>
        <w:rPr>
          <w:rFonts w:hint="eastAsia"/>
        </w:rPr>
        <w:t>接受检查。必须使公众了解乳腺癌并使妇女们认识到必须及早查验。报告没有清楚阐述卢森堡的保健政策</w:t>
      </w:r>
      <w:r>
        <w:t>,</w:t>
      </w:r>
      <w:r>
        <w:rPr>
          <w:rFonts w:hint="eastAsia"/>
        </w:rPr>
        <w:t>特别是妇女保健和生殖权利方面</w:t>
      </w:r>
      <w:r>
        <w:t>,</w:t>
      </w:r>
      <w:r>
        <w:rPr>
          <w:rFonts w:hint="eastAsia"/>
        </w:rPr>
        <w:t>也没有提到</w:t>
      </w:r>
      <w:r>
        <w:t>1994</w:t>
      </w:r>
      <w:r>
        <w:rPr>
          <w:rFonts w:hint="eastAsia"/>
        </w:rPr>
        <w:t>年国际人口与发展会议。</w:t>
      </w:r>
    </w:p>
    <w:p w:rsidR="00000000" w:rsidRDefault="00000000">
      <w:pPr>
        <w:tabs>
          <w:tab w:val="left" w:pos="527"/>
        </w:tabs>
      </w:pPr>
      <w:r>
        <w:tab/>
        <w:t>16.</w:t>
      </w:r>
      <w:r>
        <w:tab/>
      </w:r>
      <w:r>
        <w:rPr>
          <w:rFonts w:hint="eastAsia"/>
        </w:rPr>
        <w:t>报告指出</w:t>
      </w:r>
      <w:r>
        <w:t>,</w:t>
      </w:r>
      <w:r>
        <w:rPr>
          <w:rFonts w:hint="eastAsia"/>
        </w:rPr>
        <w:t>尽管原则上仍然禁止人工流产</w:t>
      </w:r>
      <w:r>
        <w:t>,</w:t>
      </w:r>
      <w:r>
        <w:rPr>
          <w:rFonts w:hint="eastAsia"/>
        </w:rPr>
        <w:t>但只是罚款了事</w:t>
      </w:r>
      <w:r>
        <w:t>,</w:t>
      </w:r>
      <w:r>
        <w:rPr>
          <w:rFonts w:hint="eastAsia"/>
        </w:rPr>
        <w:t>她希望了解谁被罚款</w:t>
      </w:r>
      <w:r>
        <w:t>:</w:t>
      </w:r>
      <w:r>
        <w:rPr>
          <w:rFonts w:hint="eastAsia"/>
        </w:rPr>
        <w:t>是妇女还是进行人工流产的医生</w:t>
      </w:r>
      <w:r>
        <w:t>?</w:t>
      </w:r>
      <w:r>
        <w:rPr>
          <w:rFonts w:hint="eastAsia"/>
        </w:rPr>
        <w:t>应该掌握关于已提交法院的人工流产的数目的统计资料。据报告称</w:t>
      </w:r>
      <w:r>
        <w:t>,1978</w:t>
      </w:r>
      <w:r>
        <w:rPr>
          <w:rFonts w:hint="eastAsia"/>
        </w:rPr>
        <w:t>年</w:t>
      </w:r>
      <w:r>
        <w:t>11</w:t>
      </w:r>
      <w:r>
        <w:rPr>
          <w:rFonts w:hint="eastAsia"/>
        </w:rPr>
        <w:t>月</w:t>
      </w:r>
      <w:r>
        <w:t>5</w:t>
      </w:r>
      <w:r>
        <w:rPr>
          <w:rFonts w:hint="eastAsia"/>
        </w:rPr>
        <w:t>日的法令第</w:t>
      </w:r>
      <w:r>
        <w:t>1</w:t>
      </w:r>
      <w:r>
        <w:rPr>
          <w:rFonts w:hint="eastAsia"/>
        </w:rPr>
        <w:t>条软化对人工流产的禁止</w:t>
      </w:r>
      <w:r>
        <w:t>,</w:t>
      </w:r>
      <w:r>
        <w:rPr>
          <w:rFonts w:hint="eastAsia"/>
        </w:rPr>
        <w:t>该条指出</w:t>
      </w:r>
      <w:r>
        <w:t>,</w:t>
      </w:r>
      <w:r>
        <w:rPr>
          <w:rFonts w:hint="eastAsia"/>
        </w:rPr>
        <w:t>“如果</w:t>
      </w:r>
      <w:r>
        <w:t>(</w:t>
      </w:r>
      <w:r>
        <w:rPr>
          <w:rFonts w:hint="eastAsia"/>
        </w:rPr>
        <w:t>妇女</w:t>
      </w:r>
      <w:r>
        <w:t>)</w:t>
      </w:r>
      <w:r>
        <w:rPr>
          <w:rFonts w:hint="eastAsia"/>
        </w:rPr>
        <w:t>在特别痛苦情况的影响下进行人工流产</w:t>
      </w:r>
      <w:r>
        <w:t>,</w:t>
      </w:r>
      <w:r>
        <w:rPr>
          <w:rFonts w:hint="eastAsia"/>
        </w:rPr>
        <w:t>则不应构成违法”</w:t>
      </w:r>
      <w:r>
        <w:t>,</w:t>
      </w:r>
      <w:r>
        <w:rPr>
          <w:rFonts w:hint="eastAsia"/>
        </w:rPr>
        <w:t>她希望由谁来确定妇女是否处于痛苦情况。不幸的是</w:t>
      </w:r>
      <w:r>
        <w:t>,</w:t>
      </w:r>
      <w:r>
        <w:rPr>
          <w:rFonts w:hint="eastAsia"/>
        </w:rPr>
        <w:t>没有人提供关于卢森堡境内进行的人工流产的数目的数字</w:t>
      </w:r>
      <w:r>
        <w:t>,</w:t>
      </w:r>
      <w:r>
        <w:rPr>
          <w:rFonts w:hint="eastAsia"/>
        </w:rPr>
        <w:t>因为委员会需要掌握统计数字以分析趋势</w:t>
      </w:r>
      <w:r>
        <w:t>;</w:t>
      </w:r>
      <w:r>
        <w:rPr>
          <w:rFonts w:hint="eastAsia"/>
        </w:rPr>
        <w:t>为医药和科学保存这类统计数字也是很重要的</w:t>
      </w:r>
      <w:r>
        <w:t>,</w:t>
      </w:r>
      <w:r>
        <w:rPr>
          <w:rFonts w:hint="eastAsia"/>
        </w:rPr>
        <w:t>尽管法律上没有规定需要这些数字。</w:t>
      </w:r>
    </w:p>
    <w:p w:rsidR="00000000" w:rsidRDefault="00000000">
      <w:pPr>
        <w:tabs>
          <w:tab w:val="left" w:pos="527"/>
        </w:tabs>
      </w:pPr>
      <w:r>
        <w:tab/>
        <w:t>17.</w:t>
      </w:r>
      <w:r>
        <w:tab/>
      </w:r>
      <w:r>
        <w:rPr>
          <w:rFonts w:hint="eastAsia"/>
        </w:rPr>
        <w:t>她希望了解为何需要医生开配方才能获得避孕器具。她注意到</w:t>
      </w:r>
      <w:r>
        <w:t>20</w:t>
      </w:r>
      <w:r>
        <w:rPr>
          <w:rFonts w:hint="eastAsia"/>
        </w:rPr>
        <w:t>岁以下母亲生育的比例已从每</w:t>
      </w:r>
      <w:r>
        <w:t>100</w:t>
      </w:r>
      <w:r>
        <w:rPr>
          <w:rFonts w:hint="eastAsia"/>
        </w:rPr>
        <w:t>次生育的</w:t>
      </w:r>
      <w:r>
        <w:t>7.8%(1968-1971</w:t>
      </w:r>
      <w:r>
        <w:rPr>
          <w:rFonts w:hint="eastAsia"/>
        </w:rPr>
        <w:t>年</w:t>
      </w:r>
      <w:r>
        <w:t>)</w:t>
      </w:r>
      <w:r>
        <w:rPr>
          <w:rFonts w:hint="eastAsia"/>
        </w:rPr>
        <w:t>降至</w:t>
      </w:r>
      <w:r>
        <w:t>2.8%(1989-1991</w:t>
      </w:r>
      <w:r>
        <w:rPr>
          <w:rFonts w:hint="eastAsia"/>
        </w:rPr>
        <w:t>年</w:t>
      </w:r>
      <w:r>
        <w:t>)</w:t>
      </w:r>
      <w:r>
        <w:rPr>
          <w:rFonts w:hint="eastAsia"/>
        </w:rPr>
        <w:t>。这是极为健康的趋势</w:t>
      </w:r>
      <w:r>
        <w:t>,</w:t>
      </w:r>
      <w:r>
        <w:rPr>
          <w:rFonts w:hint="eastAsia"/>
        </w:rPr>
        <w:t>卢森堡政府应提供详细资料说明如何取得这一积极成果。</w:t>
      </w:r>
    </w:p>
    <w:p w:rsidR="00000000" w:rsidRDefault="00000000">
      <w:pPr>
        <w:tabs>
          <w:tab w:val="left" w:pos="527"/>
        </w:tabs>
      </w:pPr>
      <w:r>
        <w:tab/>
        <w:t>18.</w:t>
      </w:r>
      <w:r>
        <w:tab/>
      </w:r>
      <w:r>
        <w:rPr>
          <w:rFonts w:hint="eastAsia"/>
        </w:rPr>
        <w:t>报告指出</w:t>
      </w:r>
      <w:r>
        <w:t>,</w:t>
      </w:r>
      <w:r>
        <w:rPr>
          <w:rFonts w:hint="eastAsia"/>
        </w:rPr>
        <w:t>在只以妇女为目标的防治艾滋病毒</w:t>
      </w:r>
      <w:r>
        <w:t>/</w:t>
      </w:r>
      <w:r>
        <w:rPr>
          <w:rFonts w:hint="eastAsia"/>
        </w:rPr>
        <w:t>艾滋病方面没有大规模的活动。在这方面</w:t>
      </w:r>
      <w:r>
        <w:t>,</w:t>
      </w:r>
      <w:r>
        <w:rPr>
          <w:rFonts w:hint="eastAsia"/>
        </w:rPr>
        <w:t>她提请卢森堡政府注意委员会的一般性建议第</w:t>
      </w:r>
      <w:r>
        <w:t>15</w:t>
      </w:r>
      <w:r>
        <w:rPr>
          <w:rFonts w:hint="eastAsia"/>
        </w:rPr>
        <w:t>号</w:t>
      </w:r>
      <w:r>
        <w:t>,</w:t>
      </w:r>
      <w:r>
        <w:rPr>
          <w:rFonts w:hint="eastAsia"/>
        </w:rPr>
        <w:t>这项建议涉及艾滋病毒</w:t>
      </w:r>
      <w:r>
        <w:t>/</w:t>
      </w:r>
      <w:r>
        <w:rPr>
          <w:rFonts w:hint="eastAsia"/>
        </w:rPr>
        <w:t>艾滋病及其对妇女的影响。她希望卢森堡的下一份报告载有更多关于这一重要保健问题的资料。</w:t>
      </w:r>
    </w:p>
    <w:p w:rsidR="00000000" w:rsidRDefault="00000000">
      <w:pPr>
        <w:tabs>
          <w:tab w:val="left" w:pos="527"/>
        </w:tabs>
      </w:pPr>
      <w:r>
        <w:tab/>
        <w:t>19.</w:t>
      </w:r>
      <w:r>
        <w:tab/>
      </w:r>
      <w:r>
        <w:rPr>
          <w:rFonts w:hint="eastAsia"/>
        </w:rPr>
        <w:t>应该提供按性别分列的关于卢森堡境内医生、牙医和药剂师人数的统计数字。她要求获得关于妇女工伤事故以及移民妇女健康需求的统计数字。重要的是必须处理妇女吸毒上瘾的问题</w:t>
      </w:r>
      <w:r>
        <w:t>,</w:t>
      </w:r>
      <w:r>
        <w:rPr>
          <w:rFonts w:hint="eastAsia"/>
        </w:rPr>
        <w:t>并提供关于防止和消除吸毒上瘾措施的资料。</w:t>
      </w:r>
    </w:p>
    <w:p w:rsidR="00000000" w:rsidRDefault="00000000">
      <w:pPr>
        <w:tabs>
          <w:tab w:val="left" w:pos="527"/>
        </w:tabs>
      </w:pPr>
      <w:r>
        <w:tab/>
        <w:t>20.</w:t>
      </w:r>
      <w:r>
        <w:tab/>
      </w:r>
      <w:r>
        <w:rPr>
          <w:u w:val="single"/>
        </w:rPr>
        <w:t>GONZALEZ</w:t>
      </w:r>
      <w:r>
        <w:rPr>
          <w:rFonts w:hint="eastAsia"/>
          <w:u w:val="single"/>
        </w:rPr>
        <w:t>女士</w:t>
      </w:r>
      <w:r>
        <w:rPr>
          <w:rFonts w:hint="eastAsia"/>
        </w:rPr>
        <w:t>说</w:t>
      </w:r>
      <w:r>
        <w:t>,</w:t>
      </w:r>
      <w:r>
        <w:rPr>
          <w:rFonts w:hint="eastAsia"/>
        </w:rPr>
        <w:t>据报告所述</w:t>
      </w:r>
      <w:r>
        <w:t>,</w:t>
      </w:r>
      <w:r>
        <w:rPr>
          <w:rFonts w:hint="eastAsia"/>
        </w:rPr>
        <w:t>妇女死亡的唯一成因是乳腺癌和宫颈癌</w:t>
      </w:r>
      <w:r>
        <w:t>,</w:t>
      </w:r>
      <w:r>
        <w:rPr>
          <w:rFonts w:hint="eastAsia"/>
        </w:rPr>
        <w:t>她请卢森堡代表提供关于母亲和所有妇女的其他死亡原因的资料。她希望了解已经或打算采取那些措施来消除艾滋病毒</w:t>
      </w:r>
      <w:r>
        <w:t>/</w:t>
      </w:r>
      <w:r>
        <w:rPr>
          <w:rFonts w:hint="eastAsia"/>
        </w:rPr>
        <w:t>艾滋病</w:t>
      </w:r>
      <w:r>
        <w:t>,</w:t>
      </w:r>
      <w:r>
        <w:rPr>
          <w:rFonts w:hint="eastAsia"/>
        </w:rPr>
        <w:t>并了解最常见的传染源是什么。初步报告提到涉及妇女感染艾滋病毒的各个附件</w:t>
      </w:r>
      <w:r>
        <w:t>,</w:t>
      </w:r>
      <w:r>
        <w:rPr>
          <w:rFonts w:hint="eastAsia"/>
        </w:rPr>
        <w:t>她希望了解可以从何处找到这些附件。她询问象卢森堡这样一个先进的国家为何没有向大众提供免费避孕器具</w:t>
      </w:r>
      <w:r>
        <w:t>,</w:t>
      </w:r>
      <w:r>
        <w:rPr>
          <w:rFonts w:hint="eastAsia"/>
        </w:rPr>
        <w:t>因为提供避孕器具不但有助于避免不想要的怀孕</w:t>
      </w:r>
      <w:r>
        <w:t>,</w:t>
      </w:r>
      <w:r>
        <w:rPr>
          <w:rFonts w:hint="eastAsia"/>
        </w:rPr>
        <w:t>而且也有助于防止艾滋病毒传染。</w:t>
      </w:r>
    </w:p>
    <w:p w:rsidR="00000000" w:rsidRDefault="00000000">
      <w:pPr>
        <w:tabs>
          <w:tab w:val="left" w:pos="527"/>
        </w:tabs>
      </w:pPr>
      <w:r>
        <w:tab/>
        <w:t>21.</w:t>
      </w:r>
      <w:r>
        <w:tab/>
      </w:r>
      <w:r>
        <w:rPr>
          <w:u w:val="single"/>
        </w:rPr>
        <w:t>FERRER</w:t>
      </w:r>
      <w:r>
        <w:rPr>
          <w:rFonts w:hint="eastAsia"/>
          <w:u w:val="single"/>
        </w:rPr>
        <w:t>女士</w:t>
      </w:r>
      <w:r>
        <w:rPr>
          <w:rFonts w:hint="eastAsia"/>
        </w:rPr>
        <w:t>说</w:t>
      </w:r>
      <w:r>
        <w:t>,</w:t>
      </w:r>
      <w:r>
        <w:rPr>
          <w:rFonts w:hint="eastAsia"/>
        </w:rPr>
        <w:t>根据初步报告</w:t>
      </w:r>
      <w:r>
        <w:t>,</w:t>
      </w:r>
      <w:r>
        <w:rPr>
          <w:rFonts w:hint="eastAsia"/>
        </w:rPr>
        <w:t>向家长支付家庭福利金以补助他们因子女而引起的开支。她询问是否曾对</w:t>
      </w:r>
      <w:r>
        <w:t>1985</w:t>
      </w:r>
      <w:r>
        <w:rPr>
          <w:rFonts w:hint="eastAsia"/>
        </w:rPr>
        <w:t>年</w:t>
      </w:r>
      <w:r>
        <w:t>6</w:t>
      </w:r>
      <w:r>
        <w:rPr>
          <w:rFonts w:hint="eastAsia"/>
        </w:rPr>
        <w:t>月</w:t>
      </w:r>
      <w:r>
        <w:t>19</w:t>
      </w:r>
      <w:r>
        <w:rPr>
          <w:rFonts w:hint="eastAsia"/>
        </w:rPr>
        <w:t>日关于家庭福利金的法令进行任何评价</w:t>
      </w:r>
      <w:r>
        <w:t>,</w:t>
      </w:r>
      <w:r>
        <w:rPr>
          <w:rFonts w:hint="eastAsia"/>
        </w:rPr>
        <w:t>特别是因为事实上在没有任何相反的指示的情况下</w:t>
      </w:r>
      <w:r>
        <w:t>,</w:t>
      </w:r>
      <w:r>
        <w:rPr>
          <w:rFonts w:hint="eastAsia"/>
        </w:rPr>
        <w:t>福利金是付给父亲的。卢森堡代表应表明在执行该法令方面</w:t>
      </w:r>
      <w:r>
        <w:t>,</w:t>
      </w:r>
      <w:r>
        <w:rPr>
          <w:rFonts w:hint="eastAsia"/>
        </w:rPr>
        <w:t>是否出现任何不平等情况或由妇女提出任何申诉</w:t>
      </w:r>
      <w:r>
        <w:t>,</w:t>
      </w:r>
      <w:r>
        <w:rPr>
          <w:rFonts w:hint="eastAsia"/>
        </w:rPr>
        <w:t>并表明单身母亲是否领取儿童保育福利金。</w:t>
      </w:r>
    </w:p>
    <w:p w:rsidR="00000000" w:rsidRDefault="00000000">
      <w:pPr>
        <w:tabs>
          <w:tab w:val="left" w:pos="527"/>
        </w:tabs>
        <w:spacing w:before="240" w:after="240"/>
        <w:rPr>
          <w:u w:val="single"/>
        </w:rPr>
      </w:pPr>
      <w:r>
        <w:rPr>
          <w:rFonts w:hint="eastAsia"/>
          <w:u w:val="single"/>
        </w:rPr>
        <w:t>第</w:t>
      </w:r>
      <w:r>
        <w:rPr>
          <w:u w:val="single"/>
        </w:rPr>
        <w:t>14</w:t>
      </w:r>
      <w:r>
        <w:rPr>
          <w:rFonts w:hint="eastAsia"/>
          <w:u w:val="single"/>
        </w:rPr>
        <w:t>条</w:t>
      </w:r>
    </w:p>
    <w:p w:rsidR="00000000" w:rsidRDefault="00000000">
      <w:pPr>
        <w:tabs>
          <w:tab w:val="left" w:pos="527"/>
        </w:tabs>
      </w:pPr>
      <w:r>
        <w:tab/>
        <w:t>22.</w:t>
      </w:r>
      <w:r>
        <w:tab/>
      </w:r>
      <w:r>
        <w:rPr>
          <w:u w:val="single"/>
        </w:rPr>
        <w:t>OUEDRAOGO</w:t>
      </w:r>
      <w:r>
        <w:rPr>
          <w:rFonts w:hint="eastAsia"/>
          <w:u w:val="single"/>
        </w:rPr>
        <w:t>女士</w:t>
      </w:r>
      <w:r>
        <w:rPr>
          <w:rFonts w:hint="eastAsia"/>
        </w:rPr>
        <w:t>说</w:t>
      </w:r>
      <w:r>
        <w:t>,</w:t>
      </w:r>
      <w:r>
        <w:rPr>
          <w:rFonts w:hint="eastAsia"/>
        </w:rPr>
        <w:t>卢森堡的初次和第二次报告并没有就农村妇女的情况提供充分资料或说明已执行那些以农村妇女为目标的具体措施或方案。特别是</w:t>
      </w:r>
      <w:r>
        <w:t>,</w:t>
      </w:r>
      <w:r>
        <w:rPr>
          <w:rFonts w:hint="eastAsia"/>
        </w:rPr>
        <w:t>卢森堡政府应提供关于农村妇女与城市妇女收入之间的差距的统计数字。</w:t>
      </w:r>
    </w:p>
    <w:p w:rsidR="00000000" w:rsidRDefault="00000000">
      <w:pPr>
        <w:tabs>
          <w:tab w:val="left" w:pos="527"/>
        </w:tabs>
        <w:spacing w:before="240" w:after="240"/>
        <w:rPr>
          <w:u w:val="single"/>
        </w:rPr>
      </w:pPr>
      <w:r>
        <w:rPr>
          <w:rFonts w:hint="eastAsia"/>
          <w:u w:val="single"/>
        </w:rPr>
        <w:t>第</w:t>
      </w:r>
      <w:r>
        <w:rPr>
          <w:u w:val="single"/>
        </w:rPr>
        <w:t>15</w:t>
      </w:r>
      <w:r>
        <w:rPr>
          <w:rFonts w:hint="eastAsia"/>
          <w:u w:val="single"/>
        </w:rPr>
        <w:t>条</w:t>
      </w:r>
    </w:p>
    <w:p w:rsidR="00000000" w:rsidRDefault="00000000">
      <w:pPr>
        <w:tabs>
          <w:tab w:val="left" w:pos="527"/>
        </w:tabs>
      </w:pPr>
      <w:r>
        <w:tab/>
        <w:t>23.</w:t>
      </w:r>
      <w:r>
        <w:tab/>
      </w:r>
      <w:r>
        <w:rPr>
          <w:u w:val="single"/>
        </w:rPr>
        <w:t>GONZALEZ</w:t>
      </w:r>
      <w:r>
        <w:rPr>
          <w:rFonts w:hint="eastAsia"/>
          <w:u w:val="single"/>
        </w:rPr>
        <w:t>女士</w:t>
      </w:r>
      <w:r>
        <w:rPr>
          <w:rFonts w:hint="eastAsia"/>
        </w:rPr>
        <w:t>说</w:t>
      </w:r>
      <w:r>
        <w:t>,</w:t>
      </w:r>
      <w:r>
        <w:rPr>
          <w:rFonts w:hint="eastAsia"/>
        </w:rPr>
        <w:t>初次报告指出</w:t>
      </w:r>
      <w:r>
        <w:t>,</w:t>
      </w:r>
      <w:r>
        <w:rPr>
          <w:rFonts w:hint="eastAsia"/>
        </w:rPr>
        <w:t>家庭住宅受特别保护</w:t>
      </w:r>
      <w:r>
        <w:t>,</w:t>
      </w:r>
      <w:r>
        <w:rPr>
          <w:rFonts w:hint="eastAsia"/>
        </w:rPr>
        <w:t>配偶一方不得在未经另一方的同意下处理或抵押财产或有关产权。在这方面</w:t>
      </w:r>
      <w:r>
        <w:t>,</w:t>
      </w:r>
      <w:r>
        <w:rPr>
          <w:rFonts w:hint="eastAsia"/>
        </w:rPr>
        <w:t>她希望了解同居伙伴是否享有与在教堂结婚或由主治安官主婚的夫妇相同的权利。</w:t>
      </w:r>
    </w:p>
    <w:p w:rsidR="00000000" w:rsidRDefault="00000000">
      <w:pPr>
        <w:tabs>
          <w:tab w:val="left" w:pos="527"/>
        </w:tabs>
        <w:spacing w:before="240" w:after="240"/>
        <w:rPr>
          <w:u w:val="single"/>
        </w:rPr>
      </w:pPr>
      <w:r>
        <w:rPr>
          <w:rFonts w:hint="eastAsia"/>
          <w:u w:val="single"/>
        </w:rPr>
        <w:t>第</w:t>
      </w:r>
      <w:r>
        <w:rPr>
          <w:u w:val="single"/>
        </w:rPr>
        <w:t>16</w:t>
      </w:r>
      <w:r>
        <w:rPr>
          <w:rFonts w:hint="eastAsia"/>
          <w:u w:val="single"/>
        </w:rPr>
        <w:t>条</w:t>
      </w:r>
    </w:p>
    <w:p w:rsidR="00000000" w:rsidRDefault="00000000">
      <w:pPr>
        <w:tabs>
          <w:tab w:val="left" w:pos="527"/>
        </w:tabs>
      </w:pPr>
      <w:r>
        <w:tab/>
        <w:t>24.</w:t>
      </w:r>
      <w:r>
        <w:tab/>
      </w:r>
      <w:r>
        <w:rPr>
          <w:u w:val="single"/>
        </w:rPr>
        <w:t>SHALEV</w:t>
      </w:r>
      <w:r>
        <w:rPr>
          <w:rFonts w:hint="eastAsia"/>
          <w:u w:val="single"/>
        </w:rPr>
        <w:t>女士</w:t>
      </w:r>
      <w:r>
        <w:rPr>
          <w:rFonts w:hint="eastAsia"/>
        </w:rPr>
        <w:t>希望了解为何妇女在其丈夫死后</w:t>
      </w:r>
      <w:r>
        <w:t>300</w:t>
      </w:r>
      <w:r>
        <w:rPr>
          <w:rFonts w:hint="eastAsia"/>
        </w:rPr>
        <w:t>天内不得再婚。这一限制的目的似乎在于防止生育私生子女。不过</w:t>
      </w:r>
      <w:r>
        <w:t>,</w:t>
      </w:r>
      <w:r>
        <w:rPr>
          <w:rFonts w:hint="eastAsia"/>
        </w:rPr>
        <w:t>如果妇女的新配偶对该子女的父亲有任何疑问</w:t>
      </w:r>
      <w:r>
        <w:t>,</w:t>
      </w:r>
      <w:r>
        <w:rPr>
          <w:rFonts w:hint="eastAsia"/>
        </w:rPr>
        <w:t>可以通过检验来确定父亲的身份。在任何情况下</w:t>
      </w:r>
      <w:r>
        <w:t>,</w:t>
      </w:r>
      <w:r>
        <w:rPr>
          <w:rFonts w:hint="eastAsia"/>
        </w:rPr>
        <w:t>等待</w:t>
      </w:r>
      <w:r>
        <w:t>300</w:t>
      </w:r>
      <w:r>
        <w:rPr>
          <w:rFonts w:hint="eastAsia"/>
        </w:rPr>
        <w:t>天的规定是过时的</w:t>
      </w:r>
      <w:r>
        <w:t>,</w:t>
      </w:r>
      <w:r>
        <w:rPr>
          <w:rFonts w:hint="eastAsia"/>
        </w:rPr>
        <w:t>而且太过严厉。</w:t>
      </w:r>
    </w:p>
    <w:p w:rsidR="00000000" w:rsidRDefault="00000000">
      <w:pPr>
        <w:tabs>
          <w:tab w:val="left" w:pos="527"/>
        </w:tabs>
      </w:pPr>
      <w:r>
        <w:tab/>
        <w:t>25.</w:t>
      </w:r>
      <w:r>
        <w:tab/>
      </w:r>
      <w:r>
        <w:rPr>
          <w:rFonts w:hint="eastAsia"/>
        </w:rPr>
        <w:t>报告指出</w:t>
      </w:r>
      <w:r>
        <w:t>,</w:t>
      </w:r>
      <w:r>
        <w:rPr>
          <w:rFonts w:hint="eastAsia"/>
        </w:rPr>
        <w:t>私生子女与婚生子女只要依法鉴定血缘关系</w:t>
      </w:r>
      <w:r>
        <w:t>,</w:t>
      </w:r>
      <w:r>
        <w:rPr>
          <w:rFonts w:hint="eastAsia"/>
        </w:rPr>
        <w:t>均享有同样权利。她希望了解如何鉴定血缘关系</w:t>
      </w:r>
      <w:r>
        <w:t>,</w:t>
      </w:r>
      <w:r>
        <w:rPr>
          <w:rFonts w:hint="eastAsia"/>
        </w:rPr>
        <w:t>并了解在这方面是否有任何问题。卢森堡代表应提供资料说明鉴定父亲身份的法律程序以及遭父亲拒认的子女所面对的法律障碍。她询问是否有任何强调男子责任的性教育方案。</w:t>
      </w:r>
    </w:p>
    <w:p w:rsidR="00000000" w:rsidRDefault="00000000">
      <w:pPr>
        <w:tabs>
          <w:tab w:val="left" w:pos="527"/>
        </w:tabs>
      </w:pPr>
      <w:r>
        <w:tab/>
        <w:t>26.</w:t>
      </w:r>
      <w:r>
        <w:tab/>
      </w:r>
      <w:r>
        <w:rPr>
          <w:u w:val="single"/>
        </w:rPr>
        <w:t>GONZALEZ</w:t>
      </w:r>
      <w:r>
        <w:rPr>
          <w:rFonts w:hint="eastAsia"/>
          <w:u w:val="single"/>
        </w:rPr>
        <w:t>女士</w:t>
      </w:r>
      <w:r>
        <w:rPr>
          <w:rFonts w:hint="eastAsia"/>
        </w:rPr>
        <w:t>说</w:t>
      </w:r>
      <w:r>
        <w:t>,</w:t>
      </w:r>
      <w:r>
        <w:rPr>
          <w:rFonts w:hint="eastAsia"/>
        </w:rPr>
        <w:t>她十分惊讶地了解到卢森堡对婚生子女和私生子女如此差别对待</w:t>
      </w:r>
      <w:r>
        <w:t>,</w:t>
      </w:r>
      <w:r>
        <w:rPr>
          <w:rFonts w:hint="eastAsia"/>
        </w:rPr>
        <w:t>特别是在已通过《儿童权利公约》的情况下。她建议卢森堡代表应鼓励立法改革以废除这种差别待遇。报告指出</w:t>
      </w:r>
      <w:r>
        <w:t>,</w:t>
      </w:r>
      <w:r>
        <w:rPr>
          <w:rFonts w:hint="eastAsia"/>
        </w:rPr>
        <w:t>依照民法典第</w:t>
      </w:r>
      <w:r>
        <w:t>334.2</w:t>
      </w:r>
      <w:r>
        <w:rPr>
          <w:rFonts w:hint="eastAsia"/>
        </w:rPr>
        <w:t>条</w:t>
      </w:r>
      <w:r>
        <w:t>,</w:t>
      </w:r>
      <w:r>
        <w:rPr>
          <w:rFonts w:hint="eastAsia"/>
        </w:rPr>
        <w:t>“私生子女应以第一次鉴定其亲属关系的父母的姓为姓”</w:t>
      </w:r>
      <w:r>
        <w:t>,</w:t>
      </w:r>
      <w:r>
        <w:rPr>
          <w:rFonts w:hint="eastAsia"/>
        </w:rPr>
        <w:t>她也询问是否可能有两个人声称为该子女的父亲</w:t>
      </w:r>
      <w:r>
        <w:t>,</w:t>
      </w:r>
      <w:r>
        <w:rPr>
          <w:rFonts w:hint="eastAsia"/>
        </w:rPr>
        <w:t>这是否说明民法典偏重第一次鉴定亲缘关系的父亲。她询问子女是否需要登记</w:t>
      </w:r>
      <w:r>
        <w:t>,</w:t>
      </w:r>
      <w:r>
        <w:rPr>
          <w:rFonts w:hint="eastAsia"/>
        </w:rPr>
        <w:t>或是否需要该名子女是某一特定男子或妇女的儿子或女儿才能让该名子女用父亲的姓。她希望了解如果某一妇女要子女用她自己的姓而不用父亲的姓</w:t>
      </w:r>
      <w:r>
        <w:t>,</w:t>
      </w:r>
      <w:r>
        <w:rPr>
          <w:rFonts w:hint="eastAsia"/>
        </w:rPr>
        <w:t>将会出现什么情况。</w:t>
      </w:r>
    </w:p>
    <w:p w:rsidR="00000000" w:rsidRDefault="00000000">
      <w:pPr>
        <w:tabs>
          <w:tab w:val="left" w:pos="527"/>
        </w:tabs>
      </w:pPr>
    </w:p>
    <w:p w:rsidR="00000000" w:rsidRDefault="00000000">
      <w:pPr>
        <w:tabs>
          <w:tab w:val="left" w:pos="527"/>
        </w:tabs>
        <w:jc w:val="center"/>
      </w:pPr>
      <w:r>
        <w:rPr>
          <w:rFonts w:hint="eastAsia"/>
          <w:u w:val="single"/>
        </w:rPr>
        <w:t>下午</w:t>
      </w:r>
      <w:r>
        <w:rPr>
          <w:u w:val="single"/>
        </w:rPr>
        <w:t>4</w:t>
      </w:r>
      <w:r>
        <w:rPr>
          <w:rFonts w:hint="eastAsia"/>
          <w:u w:val="single"/>
        </w:rPr>
        <w:t>时</w:t>
      </w:r>
      <w:r>
        <w:rPr>
          <w:u w:val="single"/>
        </w:rPr>
        <w:t>30</w:t>
      </w:r>
      <w:r>
        <w:rPr>
          <w:rFonts w:hint="eastAsia"/>
          <w:u w:val="single"/>
        </w:rPr>
        <w:t>分散会</w:t>
      </w:r>
      <w:r>
        <w:rPr>
          <w:rFonts w:hint="eastAsia"/>
        </w:rPr>
        <w:t>。</w:t>
      </w:r>
    </w:p>
    <w:p w:rsidR="00000000" w:rsidRDefault="00000000">
      <w:pPr>
        <w:tabs>
          <w:tab w:val="left" w:pos="527"/>
        </w:tabs>
      </w:pPr>
    </w:p>
    <w:sectPr w:rsidR="00000000">
      <w:headerReference w:type="even" r:id="rId7"/>
      <w:headerReference w:type="default" r:id="rId8"/>
      <w:footerReference w:type="default" r:id="rId9"/>
      <w:pgSz w:w="12242" w:h="15842" w:code="1"/>
      <w:pgMar w:top="2665" w:right="1440" w:bottom="1418" w:left="1440" w:header="1191" w:footer="1021" w:gutter="0"/>
      <w:cols w:space="425"/>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CTPU" w:initials="CTPU">
    <w:p w:rsidR="00000000" w:rsidRDefault="00000000">
      <w:pPr>
        <w:pStyle w:val="CommentText"/>
      </w:pPr>
      <w:r>
        <w:fldChar w:fldCharType="begin"/>
      </w:r>
      <w:r>
        <w:instrText>PAGE \# "'</w:instrText>
      </w:r>
      <w:r>
        <w:rPr>
          <w:rFonts w:hint="eastAsia"/>
        </w:rPr>
        <w:instrText>页码</w:instrText>
      </w:r>
      <w:r>
        <w:instrText>: '#'</w:instrText>
      </w:r>
      <w:r>
        <w:br/>
        <w:instrText>'"</w:instrText>
      </w:r>
      <w:r>
        <w:rPr>
          <w:rStyle w:val="CommentReference"/>
        </w:rPr>
        <w:instrText xml:space="preserve">  </w:instrText>
      </w:r>
      <w:r>
        <w:fldChar w:fldCharType="end"/>
      </w:r>
      <w:r>
        <w:rPr>
          <w:rStyle w:val="CommentReference"/>
        </w:rPr>
        <w:annotationRef/>
      </w:r>
      <w:r>
        <w:t>&lt;&lt;ODS JOB NO&gt;&gt;N9781629C&lt;&lt;ODS JOB NO&gt;&gt;</w:t>
      </w:r>
    </w:p>
    <w:p w:rsidR="00000000" w:rsidRDefault="00000000">
      <w:pPr>
        <w:pStyle w:val="CommentText"/>
      </w:pPr>
      <w:r>
        <w:t>&lt;&lt;ODS DOC SYMBOL1&gt;&gt;CEDAW/C/SR.339&lt;&lt;ODS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长城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left"/>
    </w:pPr>
    <w:r>
      <w:t>CEDAW/C/SR.339</w:t>
    </w:r>
  </w:p>
  <w:p w:rsidR="00000000" w:rsidRDefault="00000000">
    <w:pPr>
      <w:pStyle w:val="Header"/>
      <w:jc w:val="left"/>
    </w:pPr>
    <w:r>
      <w:t>Chinese</w:t>
    </w:r>
  </w:p>
  <w:p w:rsidR="00000000" w:rsidRDefault="00000000">
    <w:pPr>
      <w:pStyle w:val="Header"/>
      <w:jc w:val="lef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6</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4678"/>
      </w:tabs>
      <w:jc w:val="left"/>
    </w:pPr>
    <w:r>
      <w:tab/>
      <w:t>                            CEDAW/C/SR.339</w:t>
    </w:r>
  </w:p>
  <w:p w:rsidR="00000000" w:rsidRDefault="00000000">
    <w:pPr>
      <w:pStyle w:val="Header"/>
      <w:tabs>
        <w:tab w:val="left" w:pos="4678"/>
      </w:tabs>
      <w:jc w:val="left"/>
    </w:pPr>
    <w:r>
      <w:tab/>
      <w:t>                            Chinese</w:t>
    </w:r>
  </w:p>
  <w:p w:rsidR="00000000" w:rsidRDefault="00000000">
    <w:pPr>
      <w:pStyle w:val="Header"/>
      <w:tabs>
        <w:tab w:val="left" w:pos="4678"/>
      </w:tabs>
      <w:jc w:val="left"/>
    </w:pPr>
    <w:r>
      <w:tab/>
      <w:t xml:space="preserve">                            Page </w:t>
    </w:r>
    <w:r>
      <w:rPr>
        <w:rStyle w:val="PageNumber"/>
      </w:rPr>
      <w:fldChar w:fldCharType="begin"/>
    </w:r>
    <w:r>
      <w:rPr>
        <w:rStyle w:val="PageNumber"/>
      </w:rPr>
      <w:instrText xml:space="preserve"> PAGE </w:instrText>
    </w:r>
    <w:r>
      <w:rPr>
        <w:rStyle w:val="PageNumber"/>
      </w:rPr>
      <w:fldChar w:fldCharType="separate"/>
    </w:r>
    <w:r>
      <w:rPr>
        <w:rStyle w:val="PageNumber"/>
      </w:rPr>
      <w:t>7</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1"/>
      <w:framePr w:w="2977" w:wrap="notBeside"/>
    </w:pPr>
    <w:r>
      <w:t>CEDAW</w:t>
    </w:r>
  </w:p>
  <w:p w:rsidR="00000000" w:rsidRDefault="00000000">
    <w:pPr>
      <w:pStyle w:val="2"/>
      <w:framePr w:wrap="notBeside"/>
      <w:rPr>
        <w:spacing w:val="-10"/>
      </w:rPr>
    </w:pPr>
    <w:r>
      <w:rPr>
        <w:rFonts w:hint="eastAsia"/>
        <w:spacing w:val="-10"/>
      </w:rPr>
      <w:t>消除对妇女一切形式歧视公约</w:t>
    </w:r>
  </w:p>
  <w:p w:rsidR="00000000" w:rsidRDefault="00000000">
    <w:pPr>
      <w:pStyle w:val="2"/>
      <w:framePr w:wrap="notBeside"/>
    </w:pPr>
    <w:r>
      <w:rPr>
        <w:spacing w:val="-10"/>
      </w:rPr>
      <w:t xml:space="preserve"> </w:t>
    </w:r>
  </w:p>
  <w:p w:rsidR="00000000" w:rsidRDefault="00000000">
    <w:pPr>
      <w:pStyle w:val="3"/>
      <w:framePr w:wrap="notBeside"/>
    </w:pPr>
    <w:r>
      <w:t>Distr.</w:t>
    </w:r>
  </w:p>
  <w:p w:rsidR="00000000" w:rsidRDefault="00000000">
    <w:pPr>
      <w:pStyle w:val="3"/>
      <w:framePr w:wrap="notBeside"/>
    </w:pPr>
    <w:r>
      <w:t>GENERAL</w:t>
    </w:r>
  </w:p>
  <w:p w:rsidR="00000000" w:rsidRDefault="00000000">
    <w:pPr>
      <w:pStyle w:val="3"/>
      <w:framePr w:wrap="notBeside"/>
    </w:pPr>
  </w:p>
  <w:p w:rsidR="00000000" w:rsidRDefault="00000000">
    <w:pPr>
      <w:pStyle w:val="3"/>
      <w:framePr w:wrap="notBeside"/>
    </w:pPr>
    <w:r>
      <w:t>CEDAW/C/SR.339</w:t>
    </w:r>
  </w:p>
  <w:p w:rsidR="00000000" w:rsidRDefault="00000000">
    <w:pPr>
      <w:pStyle w:val="3"/>
      <w:framePr w:wrap="notBeside"/>
    </w:pPr>
    <w:r>
      <w:t>27 March 1998</w:t>
    </w:r>
  </w:p>
  <w:p w:rsidR="00000000" w:rsidRDefault="00000000">
    <w:pPr>
      <w:pStyle w:val="3"/>
      <w:framePr w:wrap="notBeside"/>
    </w:pPr>
    <w:r>
      <w:t>CHINESE</w:t>
    </w:r>
  </w:p>
  <w:p w:rsidR="00000000" w:rsidRDefault="00000000">
    <w:pPr>
      <w:pStyle w:val="3"/>
      <w:framePr w:wrap="notBeside"/>
    </w:pPr>
    <w:r>
      <w:t>ORIGINAL: ENGLISH</w:t>
    </w:r>
  </w:p>
  <w:p w:rsidR="00000000" w:rsidRDefault="00000000">
    <w:pPr>
      <w:framePr w:w="9356" w:h="85" w:hRule="exact" w:hSpace="181" w:wrap="around" w:vAnchor="page" w:hAnchor="margin" w:y="4452" w:anchorLock="1"/>
      <w:pBdr>
        <w:top w:val="single" w:sz="18" w:space="1" w:color="auto"/>
      </w:pBdr>
    </w:pPr>
  </w:p>
  <w:p w:rsidR="00000000" w:rsidRDefault="00000000">
    <w:pPr>
      <w:framePr w:w="1162" w:h="992" w:hRule="exact" w:hSpace="181" w:wrap="notBeside" w:vAnchor="page" w:hAnchor="margin" w:y="1747" w:anchorLock="1"/>
    </w:pPr>
    <w:r>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attachedTemplate r:id="rId1"/>
  <w:doNotTrackMoves/>
  <w:defaultTabStop w:val="527"/>
  <w:evenAndOddHeaders/>
  <w:drawingGridHorizontalSpacing w:val="120"/>
  <w:drawingGridVerticalSpacing w:val="104"/>
  <w:displayHorizontalDrawingGridEvery w:val="0"/>
  <w:displayVerticalDrawingGridEvery w:val="3"/>
  <w:characterSpacingControl w:val="doNotCompress"/>
  <w:noLineBreaksAfter w:lang="ja-JP" w:val="([{·‘“〈《「『【〔〖（．［｛"/>
  <w:noLineBreaksBefore w:lang="ja-JP" w:val="!%),./:;?]}¨·ˇˉ—‖’”…∶、。〃々〉》」』】〕〗！＂＇），．：；？］｀｜｝～"/>
  <w:footnotePr>
    <w:footnote w:id="-1"/>
    <w:footnote w:id="0"/>
  </w:footnotePr>
  <w:endnotePr>
    <w:endnote w:id="-1"/>
    <w:endnote w:id="0"/>
  </w:endnotePr>
  <w:compat>
    <w:spaceForUL/>
    <w:balanceSingleByteDoubleByteWidth/>
    <w:doNotLeaveBackslashAlone/>
    <w:ulTrailSpace/>
    <w:doNotExpandShiftReturn/>
    <w:printColBlack/>
    <w:suppressTopSpacing/>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left" w:pos="527"/>
      </w:tabs>
      <w:adjustRightInd w:val="0"/>
      <w:spacing w:line="470" w:lineRule="atLeast"/>
      <w:jc w:val="both"/>
      <w:textAlignment w:val="baseline"/>
    </w:pPr>
    <w:rPr>
      <w:rFonts w:eastAsia="长城仿宋"/>
      <w:spacing w:val="2"/>
      <w:kern w:val="26"/>
      <w:sz w:val="26"/>
      <w:lang w:val="en-US" w:eastAsia="zh-CN"/>
    </w:rPr>
  </w:style>
  <w:style w:type="paragraph" w:styleId="Heading1">
    <w:name w:val="heading 1"/>
    <w:basedOn w:val="Normal"/>
    <w:next w:val="Normal"/>
    <w:qFormat/>
    <w:pPr>
      <w:keepNext/>
      <w:keepLines/>
      <w:spacing w:before="340" w:after="330" w:line="578" w:lineRule="atLeast"/>
      <w:outlineLvl w:val="0"/>
    </w:pPr>
    <w:rPr>
      <w:b/>
      <w:kern w:val="44"/>
      <w:sz w:val="4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ageNumber">
    <w:name w:val="page number"/>
    <w:semiHidden/>
    <w:rPr>
      <w:rFonts w:ascii="Times New Roman" w:eastAsia="长城仿宋" w:hAnsi="Times New Roman"/>
      <w:spacing w:val="4"/>
      <w:kern w:val="21"/>
      <w:position w:val="0"/>
      <w:sz w:val="21"/>
    </w:rPr>
  </w:style>
  <w:style w:type="paragraph" w:styleId="Header">
    <w:name w:val="header"/>
    <w:basedOn w:val="Normal"/>
    <w:semiHidden/>
    <w:pPr>
      <w:tabs>
        <w:tab w:val="clear" w:pos="527"/>
      </w:tabs>
      <w:spacing w:line="240" w:lineRule="atLeast"/>
      <w:jc w:val="right"/>
    </w:pPr>
    <w:rPr>
      <w:spacing w:val="4"/>
      <w:kern w:val="21"/>
      <w:sz w:val="21"/>
    </w:rPr>
  </w:style>
  <w:style w:type="paragraph" w:styleId="Footer">
    <w:name w:val="footer"/>
    <w:basedOn w:val="Normal"/>
    <w:semiHidden/>
    <w:pPr>
      <w:tabs>
        <w:tab w:val="clear" w:pos="527"/>
      </w:tabs>
      <w:spacing w:line="260" w:lineRule="atLeast"/>
      <w:jc w:val="left"/>
    </w:pPr>
    <w:rPr>
      <w:spacing w:val="0"/>
    </w:rPr>
  </w:style>
  <w:style w:type="paragraph" w:styleId="FootnoteText">
    <w:name w:val="footnote text"/>
    <w:basedOn w:val="Normal"/>
    <w:semiHidden/>
    <w:pPr>
      <w:widowControl/>
    </w:pPr>
  </w:style>
  <w:style w:type="character" w:styleId="FootnoteReference">
    <w:name w:val="footnote reference"/>
    <w:semiHidden/>
    <w:rPr>
      <w:rFonts w:ascii="Times New Roman" w:eastAsia="长城仿宋" w:hAnsi="Times New Roman"/>
      <w:color w:val="auto"/>
      <w:spacing w:val="0"/>
      <w:kern w:val="26"/>
      <w:sz w:val="26"/>
      <w:vertAlign w:val="superscript"/>
    </w:rPr>
  </w:style>
  <w:style w:type="paragraph" w:styleId="EndnoteText">
    <w:name w:val="endnote text"/>
    <w:basedOn w:val="FootnoteText"/>
    <w:semiHidden/>
  </w:style>
  <w:style w:type="character" w:styleId="EndnoteReference">
    <w:name w:val="endnote reference"/>
    <w:semiHidden/>
    <w:rPr>
      <w:rFonts w:ascii="Times New Roman" w:eastAsia="长城仿宋" w:hAnsi="Times New Roman"/>
      <w:color w:val="auto"/>
      <w:spacing w:val="0"/>
      <w:kern w:val="26"/>
      <w:sz w:val="26"/>
      <w:vertAlign w:val="superscript"/>
    </w:rPr>
  </w:style>
  <w:style w:type="paragraph" w:customStyle="1" w:styleId="a">
    <w:name w:val="左齐标题"/>
    <w:basedOn w:val="Normal"/>
    <w:next w:val="Normal"/>
    <w:pPr>
      <w:spacing w:before="240" w:after="160"/>
      <w:jc w:val="left"/>
    </w:pPr>
  </w:style>
  <w:style w:type="paragraph" w:customStyle="1" w:styleId="1">
    <w:name w:val="页眉1"/>
    <w:basedOn w:val="Normal"/>
    <w:next w:val="Normal"/>
    <w:pPr>
      <w:framePr w:w="2410" w:h="709" w:hRule="exact" w:hSpace="181" w:vSpace="181" w:wrap="notBeside" w:vAnchor="page" w:hAnchor="margin" w:xAlign="right" w:y="908" w:anchorLock="1"/>
      <w:kinsoku w:val="0"/>
      <w:wordWrap w:val="0"/>
      <w:overflowPunct w:val="0"/>
      <w:autoSpaceDE w:val="0"/>
      <w:autoSpaceDN w:val="0"/>
      <w:spacing w:line="720" w:lineRule="exact"/>
      <w:jc w:val="right"/>
    </w:pPr>
    <w:rPr>
      <w:rFonts w:ascii="Arial"/>
      <w:b/>
      <w:spacing w:val="0"/>
      <w:kern w:val="72"/>
      <w:sz w:val="72"/>
    </w:rPr>
  </w:style>
  <w:style w:type="paragraph" w:customStyle="1" w:styleId="2">
    <w:name w:val="页眉2"/>
    <w:basedOn w:val="Normal"/>
    <w:pPr>
      <w:framePr w:w="4593" w:h="2495" w:hRule="exact" w:hSpace="181" w:vSpace="181" w:wrap="notBeside" w:vAnchor="page" w:hAnchor="page" w:x="2723" w:y="1929"/>
      <w:spacing w:line="400" w:lineRule="atLeast"/>
      <w:jc w:val="left"/>
    </w:pPr>
    <w:rPr>
      <w:rFonts w:eastAsia="SimHei"/>
      <w:spacing w:val="100"/>
      <w:kern w:val="36"/>
      <w:sz w:val="36"/>
    </w:rPr>
  </w:style>
  <w:style w:type="paragraph" w:customStyle="1" w:styleId="3">
    <w:name w:val="页眉3"/>
    <w:basedOn w:val="Normal"/>
    <w:pPr>
      <w:framePr w:w="3260" w:h="2268" w:hSpace="181" w:vSpace="181" w:wrap="notBeside" w:vAnchor="page" w:hAnchor="margin" w:x="6011" w:y="2156" w:anchorLock="1"/>
      <w:kinsoku w:val="0"/>
      <w:wordWrap w:val="0"/>
      <w:overflowPunct w:val="0"/>
      <w:autoSpaceDE w:val="0"/>
      <w:autoSpaceDN w:val="0"/>
      <w:spacing w:line="240" w:lineRule="auto"/>
      <w:jc w:val="left"/>
    </w:pPr>
    <w:rPr>
      <w:kern w:val="21"/>
      <w:sz w:val="21"/>
    </w:rPr>
  </w:style>
  <w:style w:type="paragraph" w:customStyle="1" w:styleId="a0">
    <w:name w:val="居中标题"/>
    <w:basedOn w:val="Normal"/>
    <w:next w:val="Normal"/>
    <w:pPr>
      <w:spacing w:before="240" w:after="240"/>
      <w:jc w:val="center"/>
    </w:pPr>
  </w:style>
  <w:style w:type="character" w:styleId="CommentReference">
    <w:name w:val="annotation reference"/>
    <w:semiHidden/>
    <w:rPr>
      <w:sz w:val="21"/>
    </w:rPr>
  </w:style>
  <w:style w:type="paragraph" w:styleId="CommentText">
    <w:name w:val="annotation text"/>
    <w:basedOn w:val="Normal"/>
    <w:semiHidden/>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WORD60\TEMPLATE\AR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ART1</Template>
  <TotalTime>0</TotalTime>
  <Pages>0</Pages>
  <Words>0</Words>
  <Characters>0</Characters>
  <Application>Microsoft Office Word</Application>
  <DocSecurity>4</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Ïû³ý¶Ô¸¾Å®ÆçÊÓÎ¯Ô±»á</dc:title>
  <dc:subject/>
  <dc:creator>CTPU</dc:creator>
  <cp:keywords/>
  <cp:lastModifiedBy>CTPU</cp:lastModifiedBy>
  <cp:revision>2</cp:revision>
  <cp:lastPrinted>1601-01-01T00:00:00Z</cp:lastPrinted>
  <dcterms:created xsi:type="dcterms:W3CDTF">1998-12-23T00:20:00Z</dcterms:created>
  <dcterms:modified xsi:type="dcterms:W3CDTF">1998-12-23T00:20:00Z</dcterms:modified>
</cp:coreProperties>
</file>