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5D3CE6DA" w14:textId="77777777" w:rsidTr="00BA7A12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7527902D" w14:textId="77777777" w:rsidR="002D5AAC" w:rsidRDefault="002D5AAC" w:rsidP="00BA7A1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09D30350" w14:textId="77777777" w:rsidR="002D5AAC" w:rsidRPr="00BD33EE" w:rsidRDefault="00BD33EE" w:rsidP="00213632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7F32DC5D" w14:textId="09EB6DC7" w:rsidR="002D5AAC" w:rsidRDefault="00BA7A12" w:rsidP="00BA7A12">
            <w:pPr>
              <w:jc w:val="right"/>
            </w:pPr>
            <w:r w:rsidRPr="00BA7A12">
              <w:rPr>
                <w:sz w:val="40"/>
              </w:rPr>
              <w:t>CERD</w:t>
            </w:r>
            <w:r>
              <w:t>/C/SUR/Q/16-18</w:t>
            </w:r>
          </w:p>
        </w:tc>
      </w:tr>
      <w:tr w:rsidR="002D5AAC" w14:paraId="32C0AFC2" w14:textId="77777777" w:rsidTr="00BA7A12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047117D5" w14:textId="77777777" w:rsidR="002D5AAC" w:rsidRDefault="00CC15A3" w:rsidP="00213632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5A2662A5" wp14:editId="0DA33A72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AC09AB" w14:textId="5E89D5CC" w:rsidR="002D5AAC" w:rsidRPr="007967DF" w:rsidRDefault="00160FF7" w:rsidP="00213632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>
              <w:rPr>
                <w:b/>
                <w:sz w:val="34"/>
                <w:szCs w:val="34"/>
              </w:rPr>
              <w:t xml:space="preserve">Todas </w:t>
            </w:r>
            <w:r>
              <w:rPr>
                <w:b/>
                <w:sz w:val="34"/>
                <w:szCs w:val="34"/>
              </w:rPr>
              <w:t>las Formas</w:t>
            </w:r>
            <w:r>
              <w:rPr>
                <w:b/>
                <w:sz w:val="34"/>
                <w:szCs w:val="34"/>
              </w:rPr>
              <w:br/>
              <w:t>de Discrim</w:t>
            </w:r>
            <w:r w:rsidR="005A525F">
              <w:rPr>
                <w:b/>
                <w:sz w:val="34"/>
                <w:szCs w:val="34"/>
              </w:rPr>
              <w:t>i</w:t>
            </w:r>
            <w:r>
              <w:rPr>
                <w:b/>
                <w:sz w:val="34"/>
                <w:szCs w:val="34"/>
              </w:rPr>
              <w:t>nación Racia</w:t>
            </w:r>
            <w:r w:rsidR="00553C2D">
              <w:rPr>
                <w:b/>
                <w:sz w:val="34"/>
                <w:szCs w:val="34"/>
              </w:rPr>
              <w:t>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69A8721" w14:textId="77777777" w:rsidR="002D5AAC" w:rsidRDefault="00BA7A12" w:rsidP="00213632">
            <w:pPr>
              <w:spacing w:before="240"/>
            </w:pPr>
            <w:r>
              <w:t>Distr. general</w:t>
            </w:r>
          </w:p>
          <w:p w14:paraId="73A43C4A" w14:textId="77777777" w:rsidR="00BA7A12" w:rsidRDefault="00BA7A12" w:rsidP="00BA7A12">
            <w:pPr>
              <w:spacing w:line="240" w:lineRule="exact"/>
            </w:pPr>
            <w:r>
              <w:t>23 de junio de 2022</w:t>
            </w:r>
          </w:p>
          <w:p w14:paraId="6A493CF5" w14:textId="77777777" w:rsidR="00BA7A12" w:rsidRDefault="00BA7A12" w:rsidP="00BA7A12">
            <w:pPr>
              <w:spacing w:line="240" w:lineRule="exact"/>
            </w:pPr>
            <w:r>
              <w:t>Español</w:t>
            </w:r>
          </w:p>
          <w:p w14:paraId="79A9AC61" w14:textId="77777777" w:rsidR="00BA7A12" w:rsidRDefault="00BA7A12" w:rsidP="00BA7A12">
            <w:pPr>
              <w:spacing w:line="240" w:lineRule="exact"/>
            </w:pPr>
            <w:r>
              <w:t>Original: inglés</w:t>
            </w:r>
          </w:p>
          <w:p w14:paraId="3FFB9CF1" w14:textId="7FA07808" w:rsidR="00BA7A12" w:rsidRDefault="00BA7A12" w:rsidP="00BA7A12">
            <w:pPr>
              <w:spacing w:line="240" w:lineRule="exact"/>
            </w:pPr>
            <w:r>
              <w:t>Español, francés e inglés únicamente</w:t>
            </w:r>
          </w:p>
        </w:tc>
      </w:tr>
    </w:tbl>
    <w:p w14:paraId="252366AB" w14:textId="6354349C" w:rsidR="00BA7A12" w:rsidRPr="00BA7A12" w:rsidRDefault="00BA7A12" w:rsidP="00BA7A12">
      <w:pPr>
        <w:spacing w:before="120"/>
        <w:rPr>
          <w:sz w:val="24"/>
          <w:szCs w:val="24"/>
        </w:rPr>
      </w:pPr>
      <w:r w:rsidRPr="00801D2C">
        <w:rPr>
          <w:b/>
          <w:bCs/>
          <w:sz w:val="24"/>
          <w:szCs w:val="24"/>
        </w:rPr>
        <w:t>Comité para la Eliminación de la Discr</w:t>
      </w:r>
      <w:r w:rsidR="004168CE">
        <w:rPr>
          <w:b/>
          <w:bCs/>
          <w:sz w:val="24"/>
          <w:szCs w:val="24"/>
        </w:rPr>
        <w:t>i</w:t>
      </w:r>
      <w:r w:rsidRPr="00801D2C">
        <w:rPr>
          <w:b/>
          <w:bCs/>
          <w:sz w:val="24"/>
          <w:szCs w:val="24"/>
        </w:rPr>
        <w:t>minación Racial</w:t>
      </w:r>
    </w:p>
    <w:p w14:paraId="154FAA6C" w14:textId="45724A56" w:rsidR="00BA7A12" w:rsidRPr="00BA7A12" w:rsidRDefault="00BA7A12" w:rsidP="00BA7A12">
      <w:pPr>
        <w:spacing w:line="240" w:lineRule="auto"/>
        <w:rPr>
          <w:b/>
          <w:bCs/>
        </w:rPr>
      </w:pPr>
      <w:r w:rsidRPr="00BA7A12">
        <w:rPr>
          <w:b/>
          <w:bCs/>
        </w:rPr>
        <w:t>107</w:t>
      </w:r>
      <w:r w:rsidR="004168CE">
        <w:rPr>
          <w:b/>
          <w:bCs/>
        </w:rPr>
        <w:t>º</w:t>
      </w:r>
      <w:r w:rsidRPr="00BA7A12">
        <w:rPr>
          <w:b/>
          <w:bCs/>
        </w:rPr>
        <w:t xml:space="preserve"> período de sesiones</w:t>
      </w:r>
    </w:p>
    <w:p w14:paraId="2C49B113" w14:textId="77777777" w:rsidR="00BA7A12" w:rsidRPr="00BA7A12" w:rsidRDefault="00BA7A12" w:rsidP="00BA7A12">
      <w:pPr>
        <w:spacing w:line="240" w:lineRule="auto"/>
      </w:pPr>
      <w:r w:rsidRPr="00BA7A12">
        <w:t>8 a 30 de agosto de 2022</w:t>
      </w:r>
    </w:p>
    <w:p w14:paraId="221AF674" w14:textId="77777777" w:rsidR="00BA7A12" w:rsidRPr="00BA7A12" w:rsidRDefault="00BA7A12" w:rsidP="00BA7A12">
      <w:pPr>
        <w:spacing w:line="240" w:lineRule="auto"/>
      </w:pPr>
      <w:r w:rsidRPr="00BA7A12">
        <w:t>Tema 4 del programa provisional</w:t>
      </w:r>
    </w:p>
    <w:p w14:paraId="7F6D7DBA" w14:textId="56DC7D45" w:rsidR="00BA7A12" w:rsidRPr="00BA7A12" w:rsidRDefault="00BA7A12" w:rsidP="00BA7A12">
      <w:pPr>
        <w:spacing w:line="240" w:lineRule="auto"/>
        <w:rPr>
          <w:b/>
          <w:bCs/>
        </w:rPr>
      </w:pPr>
      <w:r w:rsidRPr="00BA7A12">
        <w:rPr>
          <w:b/>
          <w:bCs/>
        </w:rPr>
        <w:t xml:space="preserve">Examen de los informes, las observaciones y la información </w:t>
      </w:r>
      <w:r>
        <w:rPr>
          <w:b/>
          <w:bCs/>
        </w:rPr>
        <w:br/>
      </w:r>
      <w:r w:rsidRPr="00BA7A12">
        <w:rPr>
          <w:b/>
          <w:bCs/>
        </w:rPr>
        <w:t xml:space="preserve">presentados por los Estados partes en virtud del artículo 9 </w:t>
      </w:r>
      <w:r>
        <w:rPr>
          <w:b/>
          <w:bCs/>
        </w:rPr>
        <w:br/>
      </w:r>
      <w:r w:rsidRPr="00BA7A12">
        <w:rPr>
          <w:b/>
          <w:bCs/>
        </w:rPr>
        <w:t>de la Convención</w:t>
      </w:r>
    </w:p>
    <w:p w14:paraId="267D549D" w14:textId="227F26D1" w:rsidR="00BA7A12" w:rsidRPr="00BA7A12" w:rsidRDefault="00BA7A12" w:rsidP="00BA7A12">
      <w:pPr>
        <w:pStyle w:val="HChG"/>
        <w:rPr>
          <w:lang w:val="en-GB"/>
        </w:rPr>
      </w:pPr>
      <w:r>
        <w:tab/>
      </w:r>
      <w:r w:rsidRPr="00BA7A12">
        <w:tab/>
        <w:t xml:space="preserve">Lista de temas relativa a los informes periódicos </w:t>
      </w:r>
      <w:r>
        <w:br/>
      </w:r>
      <w:r w:rsidRPr="00BA7A12">
        <w:t>16º a 18º combinados de Suriname</w:t>
      </w:r>
    </w:p>
    <w:p w14:paraId="1928E641" w14:textId="0300E889" w:rsidR="00BA7A12" w:rsidRDefault="00BA7A12" w:rsidP="00BA7A12">
      <w:pPr>
        <w:pStyle w:val="H1G"/>
      </w:pPr>
      <w:r>
        <w:tab/>
      </w:r>
      <w:r w:rsidRPr="00BA7A12">
        <w:tab/>
      </w:r>
      <w:r w:rsidRPr="00801D2C">
        <w:t>Nota del Relator para el país</w:t>
      </w:r>
    </w:p>
    <w:p w14:paraId="0B61632A" w14:textId="18D3F4AF" w:rsidR="00BA7A12" w:rsidRPr="00BA7A12" w:rsidRDefault="00BA7A12" w:rsidP="00BA7A12">
      <w:pPr>
        <w:pStyle w:val="SingleTxtG"/>
        <w:rPr>
          <w:lang w:val="en-GB"/>
        </w:rPr>
      </w:pPr>
      <w:r w:rsidRPr="00BA7A12">
        <w:t>1.</w:t>
      </w:r>
      <w:r w:rsidRPr="00BA7A12">
        <w:tab/>
        <w:t>El Comité para la Eliminación de la Discriminación Racial decidió en su 76º período de sesiones</w:t>
      </w:r>
      <w:r w:rsidRPr="00BA7A12">
        <w:rPr>
          <w:rStyle w:val="Refdenotaalpie"/>
        </w:rPr>
        <w:footnoteReference w:id="1"/>
      </w:r>
      <w:r w:rsidRPr="00BA7A12">
        <w:t xml:space="preserve"> que el Relator para el país enviaría al Estado parte en cuestión una breve lista de temas con miras a orientar y centrar el diálogo entre la delegación del Estado parte y el</w:t>
      </w:r>
      <w:r w:rsidR="00EB7FE4">
        <w:t> </w:t>
      </w:r>
      <w:r w:rsidRPr="00BA7A12">
        <w:t>Comité durante el examen del informe del Estado parte. El presente documento contiene una lista de temas con esa finalidad. La lista no es exhaustiva; durante el diálogo con el Estado parte podrán abordarse otros asuntos. No se requieren respuestas por escrito.</w:t>
      </w:r>
    </w:p>
    <w:p w14:paraId="3225F1FD" w14:textId="50CF8829" w:rsidR="00BA7A12" w:rsidRPr="00BA7A12" w:rsidRDefault="00BA7A12" w:rsidP="00BA7A12">
      <w:pPr>
        <w:pStyle w:val="H23G"/>
        <w:rPr>
          <w:lang w:val="en-GB"/>
        </w:rPr>
      </w:pPr>
      <w:r>
        <w:tab/>
      </w:r>
      <w:r w:rsidRPr="00BA7A12">
        <w:tab/>
        <w:t>Estadísticas</w:t>
      </w:r>
    </w:p>
    <w:p w14:paraId="74C1456F" w14:textId="77777777" w:rsidR="00BA7A12" w:rsidRPr="00BA7A12" w:rsidRDefault="00BA7A12" w:rsidP="00BA7A12">
      <w:pPr>
        <w:pStyle w:val="SingleTxtG"/>
      </w:pPr>
      <w:r w:rsidRPr="00BA7A12">
        <w:t>2.</w:t>
      </w:r>
      <w:r w:rsidRPr="00BA7A12">
        <w:tab/>
        <w:t>Estadísticas actualizadas sobre la composición demográfica de la población, desglosadas por origen étnico o nacional e idiomas hablados, así como sobre los migrantes, los refugiados, los solicitantes de asilo y los apátridas. Indicadores económicos y sociales sobre diversos grupos que viven en el territorio del Estado parte, desglosados por origen nacional o étnico, sexo y edad, en particular relativos a los pueblos indígenas</w:t>
      </w:r>
      <w:r w:rsidRPr="00BA7A12">
        <w:rPr>
          <w:rStyle w:val="Refdenotaalpie"/>
        </w:rPr>
        <w:footnoteReference w:id="2"/>
      </w:r>
      <w:r w:rsidRPr="00BA7A12">
        <w:t>.</w:t>
      </w:r>
    </w:p>
    <w:p w14:paraId="35919AF3" w14:textId="65BB24DB" w:rsidR="00BA7A12" w:rsidRPr="00BA7A12" w:rsidRDefault="00BA7A12" w:rsidP="00BA7A12">
      <w:pPr>
        <w:pStyle w:val="H23G"/>
      </w:pPr>
      <w:r w:rsidRPr="00BA7A12">
        <w:tab/>
      </w:r>
      <w:r>
        <w:tab/>
      </w:r>
      <w:r w:rsidRPr="00BA7A12">
        <w:t xml:space="preserve">La Convención en el derecho interno y el marco institucional y normativo </w:t>
      </w:r>
      <w:r>
        <w:br/>
      </w:r>
      <w:r w:rsidRPr="00BA7A12">
        <w:t>para su aplicación (arts. 1, 2, 4 y 6)</w:t>
      </w:r>
    </w:p>
    <w:p w14:paraId="2DF23E36" w14:textId="165EA0CA" w:rsidR="00BA7A12" w:rsidRPr="00BA7A12" w:rsidRDefault="00BA7A12" w:rsidP="00BA7A12">
      <w:pPr>
        <w:pStyle w:val="SingleTxtG"/>
      </w:pPr>
      <w:r w:rsidRPr="00BA7A12">
        <w:t>3.</w:t>
      </w:r>
      <w:r w:rsidRPr="00BA7A12">
        <w:tab/>
        <w:t>Medidas adoptadas para aprobar una ley integral de lucha contra la discriminación, que incluya una definición de discriminación directa e indirecta y prohíba la discriminación racial, en consonancia con los artículos 1, 2 y 4 de la Convención</w:t>
      </w:r>
      <w:r w:rsidRPr="00BA7A12">
        <w:rPr>
          <w:rStyle w:val="Refdenotaalpie"/>
        </w:rPr>
        <w:footnoteReference w:id="3"/>
      </w:r>
      <w:r w:rsidRPr="00BA7A12">
        <w:t>.</w:t>
      </w:r>
    </w:p>
    <w:p w14:paraId="4149609A" w14:textId="474B163C" w:rsidR="00BA7A12" w:rsidRPr="00BA7A12" w:rsidRDefault="00BA7A12" w:rsidP="00BA7A12">
      <w:pPr>
        <w:pStyle w:val="SingleTxtG"/>
      </w:pPr>
      <w:r w:rsidRPr="00BA7A12">
        <w:t>4.</w:t>
      </w:r>
      <w:r w:rsidRPr="00BA7A12">
        <w:tab/>
        <w:t>Información sobre las medidas adoptadas para identificar, combatir y erradicar la discriminación basada en la ascendencia en determinadas comunidades, como el sistema de castas</w:t>
      </w:r>
      <w:r w:rsidRPr="00BA7A12">
        <w:rPr>
          <w:rStyle w:val="Refdenotaalpie"/>
        </w:rPr>
        <w:footnoteReference w:id="4"/>
      </w:r>
      <w:r w:rsidRPr="00BA7A12">
        <w:t>.</w:t>
      </w:r>
    </w:p>
    <w:p w14:paraId="370BDC9F" w14:textId="3FF5A0CD" w:rsidR="00BA7A12" w:rsidRPr="00BA7A12" w:rsidRDefault="00BA7A12" w:rsidP="00BA7A12">
      <w:pPr>
        <w:pStyle w:val="SingleTxtG"/>
      </w:pPr>
      <w:r w:rsidRPr="00BA7A12">
        <w:t>5.</w:t>
      </w:r>
      <w:r w:rsidRPr="00BA7A12">
        <w:tab/>
        <w:t>Medidas adoptadas para prohibir y sancionar el discurso de odio racista, la incitación al odio racial o a la discriminación racial, los delitos de odio racista y las organizaciones que promuevan la discriminación racial e inciten a ella, en consonancia con el artículo 4 de la</w:t>
      </w:r>
      <w:r w:rsidR="00EB7FE4">
        <w:t> </w:t>
      </w:r>
      <w:r w:rsidRPr="00BA7A12">
        <w:t xml:space="preserve">Convención y por todos los motivos de discriminación mencionados en el artículo 1 de la </w:t>
      </w:r>
      <w:r w:rsidRPr="00BA7A12">
        <w:lastRenderedPageBreak/>
        <w:t>Convención. Información sobre si los motivos raciales se consideran una circunstancia agravante en el Código Penal.</w:t>
      </w:r>
    </w:p>
    <w:p w14:paraId="5D1B9015" w14:textId="44F23095" w:rsidR="00BA7A12" w:rsidRPr="00BA7A12" w:rsidRDefault="00BA7A12" w:rsidP="00BA7A12">
      <w:pPr>
        <w:pStyle w:val="SingleTxtG"/>
      </w:pPr>
      <w:r w:rsidRPr="00BA7A12">
        <w:t>6.</w:t>
      </w:r>
      <w:r w:rsidRPr="00BA7A12">
        <w:tab/>
        <w:t>Información sobre las denuncias presentadas ante los tribunales o cualquier otra institución nacional por actos de discriminación racial, discurso de odio racista y delitos de odio racista, incluidos los perpetrados a través de Internet y de los medios de comunicación, y sobre el número de casos en que se haya investigado, procesado y condenado a los autores, así como sobre las reparaciones proporcionadas a las víctimas, si las hubiera.</w:t>
      </w:r>
    </w:p>
    <w:p w14:paraId="05736B0C" w14:textId="77777777" w:rsidR="00BA7A12" w:rsidRPr="00BA7A12" w:rsidRDefault="00BA7A12" w:rsidP="00BA7A12">
      <w:pPr>
        <w:pStyle w:val="SingleTxtG"/>
      </w:pPr>
      <w:r w:rsidRPr="00BA7A12">
        <w:t>7.</w:t>
      </w:r>
      <w:r w:rsidRPr="00BA7A12">
        <w:tab/>
        <w:t>Información sobre los casos en que los tribunales nacionales hayan invocado la Convención, a la luz del artículo 106 de la Constitución. Medidas para facilitar que se denuncien los casos de discriminación racial y para sensibilizar a la población sobre sus derechos consagrados en la Convención y los mecanismos de denuncia y recursos judiciales de que dispone.</w:t>
      </w:r>
    </w:p>
    <w:p w14:paraId="37DE50AD" w14:textId="329FAB51" w:rsidR="00BA7A12" w:rsidRPr="00BA7A12" w:rsidRDefault="00BA7A12" w:rsidP="00BA7A12">
      <w:pPr>
        <w:pStyle w:val="SingleTxtG"/>
      </w:pPr>
      <w:r w:rsidRPr="00BA7A12">
        <w:t>8.</w:t>
      </w:r>
      <w:r w:rsidRPr="00BA7A12">
        <w:tab/>
        <w:t>Medidas para establecer una institución nacional de derechos humanos independiente, que se ajuste plenamente a los principios relativos al estatuto de las instituciones nacionales de promoción y protección de los derechos humanos (Principios de París) y que disponga de los recursos financieros y humanos adecuados</w:t>
      </w:r>
      <w:r w:rsidRPr="00BA7A12">
        <w:rPr>
          <w:rStyle w:val="Refdenotaalpie"/>
        </w:rPr>
        <w:footnoteReference w:id="5"/>
      </w:r>
      <w:r w:rsidR="00F935EE">
        <w:t>.</w:t>
      </w:r>
    </w:p>
    <w:p w14:paraId="66C9C1DB" w14:textId="5781C278" w:rsidR="00BA7A12" w:rsidRPr="00BA7A12" w:rsidRDefault="00BA7A12" w:rsidP="00BA7A12">
      <w:pPr>
        <w:pStyle w:val="H23G"/>
        <w:rPr>
          <w:lang w:val="en-GB"/>
        </w:rPr>
      </w:pPr>
      <w:r w:rsidRPr="00BA7A12">
        <w:tab/>
      </w:r>
      <w:r>
        <w:tab/>
      </w:r>
      <w:r w:rsidRPr="00BA7A12">
        <w:t>Situación de los pueblos indígenas y tribales (arts. 2 y 5)</w:t>
      </w:r>
    </w:p>
    <w:p w14:paraId="651ED38F" w14:textId="6E3C5067" w:rsidR="00BA7A12" w:rsidRPr="00BA7A12" w:rsidRDefault="00BA7A12" w:rsidP="00BA7A12">
      <w:pPr>
        <w:pStyle w:val="SingleTxtG"/>
      </w:pPr>
      <w:r w:rsidRPr="00BA7A12">
        <w:t>9.</w:t>
      </w:r>
      <w:r w:rsidRPr="00BA7A12">
        <w:tab/>
        <w:t>Medidas adoptadas para desarrollar y aprobar legislación específica que proteja los derechos de los pueblos indígenas y tribales</w:t>
      </w:r>
      <w:r w:rsidRPr="00BA7A12">
        <w:rPr>
          <w:rStyle w:val="Refdenotaalpie"/>
        </w:rPr>
        <w:footnoteReference w:id="6"/>
      </w:r>
      <w:r w:rsidRPr="00BA7A12">
        <w:t>. Información sobre las medidas adoptadas para combatir la discriminación estructural contra los pueblos indígenas y tribales y velar por que disfruten de los derechos económicos, sociales y culturales, así como sobre la aplicación efectiva de esas medidas.</w:t>
      </w:r>
    </w:p>
    <w:p w14:paraId="6AA70F74" w14:textId="657936D3" w:rsidR="00BA7A12" w:rsidRPr="00BA7A12" w:rsidRDefault="00BA7A12" w:rsidP="00BA7A12">
      <w:pPr>
        <w:pStyle w:val="SingleTxtG"/>
      </w:pPr>
      <w:r w:rsidRPr="00BA7A12">
        <w:t>10.</w:t>
      </w:r>
      <w:r w:rsidRPr="00BA7A12">
        <w:tab/>
        <w:t>Información sobre: a) las medidas para aprobar legislación que reconozca y proteja los derechos colectivos de los pueblos indígenas y tribales a la propiedad, el desarrollo, el control y la utilización de sus tierras, recursos y territorios comunitarios, en particular en consonancia con el mandato y la labor de la comisión jurídica establecida en noviembre de</w:t>
      </w:r>
      <w:r w:rsidR="00EB7FE4">
        <w:t> </w:t>
      </w:r>
      <w:r w:rsidRPr="00BA7A12">
        <w:t>2018; b) las medidas adoptadas para garantizar el derecho a la consulta y al consentimiento libre, previo e informado sobre los procedimientos administrativos y legislativos que los afecten, habida cuenta, entre otras cosas, de las direcciones establecidas en el Ministerio de Desarrollo Regional; c) el proyecto de ley sobre autoridades tradicionales y cómo refleja sus costumbres y procedimientos</w:t>
      </w:r>
      <w:r w:rsidRPr="00BA7A12">
        <w:rPr>
          <w:rStyle w:val="Refdenotaalpie"/>
        </w:rPr>
        <w:footnoteReference w:id="7"/>
      </w:r>
      <w:r w:rsidRPr="00BA7A12">
        <w:t>.</w:t>
      </w:r>
    </w:p>
    <w:p w14:paraId="2608D4AC" w14:textId="7639380E" w:rsidR="00BA7A12" w:rsidRPr="00BA7A12" w:rsidRDefault="00BA7A12" w:rsidP="00BA7A12">
      <w:pPr>
        <w:pStyle w:val="SingleTxtG"/>
      </w:pPr>
      <w:r w:rsidRPr="00BA7A12">
        <w:t>11.</w:t>
      </w:r>
      <w:r w:rsidRPr="00BA7A12">
        <w:tab/>
        <w:t>Situación de los pueblos indígenas y tribales afectados por la ejecución de proyectos de desarrollo económico o de explotación de recursos naturales y mineros. Información sobre las evaluaciones del impacto ambiental y social y del impacto en los derechos humanos que se hayan realizado antes de otorgar concesiones o planificar actividades y sobre el mandato del Instituto Nacional de Medio Ambiente y Desarrollo de Suriname. Medidas para garantizar que las reservas nacionales establecidas en los territorios ancestrales de los pueblos indígenas y tribales permitan un desarrollo económico y social sostenible</w:t>
      </w:r>
      <w:r w:rsidRPr="00BA7A12">
        <w:rPr>
          <w:rStyle w:val="Refdenotaalpie"/>
        </w:rPr>
        <w:footnoteReference w:id="8"/>
      </w:r>
      <w:r w:rsidRPr="00BA7A12">
        <w:t>.</w:t>
      </w:r>
    </w:p>
    <w:p w14:paraId="3BD383CE" w14:textId="0C287783" w:rsidR="00BA7A12" w:rsidRPr="00BA7A12" w:rsidRDefault="00BA7A12" w:rsidP="00BA7A12">
      <w:pPr>
        <w:pStyle w:val="SingleTxtG"/>
      </w:pPr>
      <w:r w:rsidRPr="00BA7A12">
        <w:t>12.</w:t>
      </w:r>
      <w:r w:rsidRPr="00BA7A12">
        <w:tab/>
        <w:t>Información actualizada sobre las medidas adoptadas para: a) garantizar que no se utilice ni se disperse mercurio en los territorios ocupados y utilizados por los pueblos indígenas y tribales; b) velar por que los pueblos indígenas y tribales afectados en las zonas contaminadas puedan acceder a agua limpia y a atención sanitaria y que tengan derecho a recursos efectivos</w:t>
      </w:r>
      <w:r w:rsidRPr="00BA7A12">
        <w:rPr>
          <w:rStyle w:val="Refdenotaalpie"/>
        </w:rPr>
        <w:footnoteReference w:id="9"/>
      </w:r>
      <w:r w:rsidRPr="00BA7A12">
        <w:t>.</w:t>
      </w:r>
    </w:p>
    <w:p w14:paraId="3C744DF4" w14:textId="077D8AF9" w:rsidR="00BA7A12" w:rsidRPr="00BA7A12" w:rsidRDefault="00BA7A12" w:rsidP="00BA7A12">
      <w:pPr>
        <w:pStyle w:val="SingleTxtG"/>
      </w:pPr>
      <w:r w:rsidRPr="00BA7A12">
        <w:t>13.</w:t>
      </w:r>
      <w:r w:rsidRPr="00BA7A12">
        <w:tab/>
        <w:t xml:space="preserve">Medidas adoptadas para fortalecer la participación y representación efectivas de los pueblos indígenas y tribales en la vida pública y política. Acciones emprendidas para asegurar la aplicación efectiva de políticas que garanticen el acceso de los pueblos indígenas y tribales a la educación sin discriminación y para aumentar las tasas de asistencia y reducir las tasas </w:t>
      </w:r>
      <w:r w:rsidRPr="00BA7A12">
        <w:lastRenderedPageBreak/>
        <w:t>de abandono escolar de los niños. Medidas para velar por que los pueblos indígenas y tribales puedan acceder a la justicia y para reconocer su personalidad jurídica colectiva</w:t>
      </w:r>
      <w:r w:rsidRPr="00BA7A12">
        <w:rPr>
          <w:rStyle w:val="Refdenotaalpie"/>
        </w:rPr>
        <w:footnoteReference w:id="10"/>
      </w:r>
      <w:r w:rsidRPr="00BA7A12">
        <w:t>.</w:t>
      </w:r>
    </w:p>
    <w:p w14:paraId="54DF547E" w14:textId="4963177A" w:rsidR="00BA7A12" w:rsidRPr="00BA7A12" w:rsidRDefault="00BA7A12" w:rsidP="00BA7A12">
      <w:pPr>
        <w:pStyle w:val="H23G"/>
      </w:pPr>
      <w:r w:rsidRPr="00BA7A12">
        <w:tab/>
      </w:r>
      <w:r>
        <w:tab/>
      </w:r>
      <w:r w:rsidRPr="00BA7A12">
        <w:t xml:space="preserve">Situación de los migrantes, los solicitantes de asilo, los refugiados y los apátridas </w:t>
      </w:r>
      <w:r>
        <w:br/>
      </w:r>
      <w:r w:rsidRPr="00BA7A12">
        <w:t>(arts. 2 y 5)</w:t>
      </w:r>
    </w:p>
    <w:p w14:paraId="16B95139" w14:textId="77777777" w:rsidR="00BA7A12" w:rsidRPr="00BA7A12" w:rsidRDefault="00BA7A12" w:rsidP="00BA7A12">
      <w:pPr>
        <w:pStyle w:val="SingleTxtG"/>
      </w:pPr>
      <w:r w:rsidRPr="00BA7A12">
        <w:t>14.</w:t>
      </w:r>
      <w:r w:rsidRPr="00BA7A12">
        <w:tab/>
        <w:t>Información sobre las medidas adoptadas con miras a dotarse de un marco legislativo sobre los solicitantes de asilo y los refugiados que se ajuste a las normas internacionales, así como para garantizar que todas las personas bajo la jurisdicción del Estado puedan acceder a la educación, el empleo y los servicios de salud sin discriminación</w:t>
      </w:r>
      <w:r w:rsidRPr="00BA7A12">
        <w:rPr>
          <w:rStyle w:val="Refdenotaalpie"/>
        </w:rPr>
        <w:footnoteReference w:id="11"/>
      </w:r>
      <w:r w:rsidRPr="00BA7A12">
        <w:t>. Medidas para combatir los actos de discriminación racial contra migrantes, refugiados, solicitantes de asilo y apátridas.</w:t>
      </w:r>
    </w:p>
    <w:p w14:paraId="5E6DBD50" w14:textId="77777777" w:rsidR="00BA7A12" w:rsidRPr="00BA7A12" w:rsidRDefault="00BA7A12" w:rsidP="00BA7A12">
      <w:pPr>
        <w:pStyle w:val="SingleTxtG"/>
      </w:pPr>
      <w:r w:rsidRPr="00BA7A12">
        <w:t>15.</w:t>
      </w:r>
      <w:r w:rsidRPr="00BA7A12">
        <w:tab/>
        <w:t>Medidas para prevenir la apatridia y proteger de ella a las personas, así como estadísticas actualizadas sobre las personas apátridas y las que están en riesgo de apatridia, y para hacer frente a la apatridia infantil al nacimiento</w:t>
      </w:r>
      <w:r w:rsidRPr="00BA7A12">
        <w:rPr>
          <w:rStyle w:val="Refdenotaalpie"/>
        </w:rPr>
        <w:footnoteReference w:id="12"/>
      </w:r>
      <w:r w:rsidRPr="00BA7A12">
        <w:t>. Información sobre las medidas adoptadas para modificar la Ley de Nacionalidad y Residencia y la Ley de Extranjería a fin de armonizarlas con las normas internacionales</w:t>
      </w:r>
      <w:r w:rsidRPr="00BA7A12">
        <w:rPr>
          <w:rStyle w:val="Refdenotaalpie"/>
        </w:rPr>
        <w:footnoteReference w:id="13"/>
      </w:r>
      <w:r w:rsidRPr="00BA7A12">
        <w:t>.</w:t>
      </w:r>
    </w:p>
    <w:p w14:paraId="561ED7F3" w14:textId="33049C73" w:rsidR="00BA7A12" w:rsidRDefault="00BA7A12" w:rsidP="00BA7A12">
      <w:pPr>
        <w:pStyle w:val="SingleTxtG"/>
      </w:pPr>
      <w:r w:rsidRPr="00801D2C">
        <w:t>16.</w:t>
      </w:r>
      <w:r w:rsidRPr="00801D2C">
        <w:tab/>
        <w:t>Información actualizada sobre las medidas de lucha contra la trata de personas, incluida la aplicación del plan de acción nacional (2019-2020) en esta materia y sus resultados, así como sobre el desarrollo de la política relativa a los niños víctimas de la trata. Medidas para garantizar que no se criminalice ni expulse a las víctimas de la trata por actos cometidos como consecuencia directa de esa condición y para brindarles reparación y rehabilitación</w:t>
      </w:r>
      <w:r w:rsidRPr="00801D2C">
        <w:rPr>
          <w:rStyle w:val="Refdenotaalpie"/>
        </w:rPr>
        <w:footnoteReference w:id="14"/>
      </w:r>
      <w:r w:rsidRPr="00801D2C">
        <w:t>.</w:t>
      </w:r>
    </w:p>
    <w:p w14:paraId="19B594C5" w14:textId="176BB3C7" w:rsidR="00381C24" w:rsidRPr="00BA7A12" w:rsidRDefault="00BA7A12" w:rsidP="00BA7A12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A7A12" w:rsidSect="00BA7A1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625A" w14:textId="77777777" w:rsidR="003602B9" w:rsidRPr="00D43FF0" w:rsidRDefault="003602B9" w:rsidP="00D43FF0">
      <w:pPr>
        <w:pStyle w:val="Piedepgina"/>
      </w:pPr>
    </w:p>
  </w:endnote>
  <w:endnote w:type="continuationSeparator" w:id="0">
    <w:p w14:paraId="4CCCCED1" w14:textId="77777777" w:rsidR="003602B9" w:rsidRPr="00D43FF0" w:rsidRDefault="003602B9" w:rsidP="00D43FF0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CA77" w14:textId="51582A41" w:rsidR="00BA7A12" w:rsidRPr="00BA7A12" w:rsidRDefault="00BA7A12" w:rsidP="00BA7A12">
    <w:pPr>
      <w:pStyle w:val="Piedepgina"/>
      <w:tabs>
        <w:tab w:val="right" w:pos="9638"/>
      </w:tabs>
    </w:pPr>
    <w:r w:rsidRPr="00BA7A12">
      <w:rPr>
        <w:b/>
        <w:sz w:val="18"/>
      </w:rPr>
      <w:fldChar w:fldCharType="begin"/>
    </w:r>
    <w:r w:rsidRPr="00BA7A12">
      <w:rPr>
        <w:b/>
        <w:sz w:val="18"/>
      </w:rPr>
      <w:instrText xml:space="preserve"> PAGE  \* MERGEFORMAT </w:instrText>
    </w:r>
    <w:r w:rsidRPr="00BA7A12">
      <w:rPr>
        <w:b/>
        <w:sz w:val="18"/>
      </w:rPr>
      <w:fldChar w:fldCharType="separate"/>
    </w:r>
    <w:r w:rsidRPr="00BA7A12">
      <w:rPr>
        <w:b/>
        <w:noProof/>
        <w:sz w:val="18"/>
      </w:rPr>
      <w:t>2</w:t>
    </w:r>
    <w:r w:rsidRPr="00BA7A12">
      <w:rPr>
        <w:b/>
        <w:sz w:val="18"/>
      </w:rPr>
      <w:fldChar w:fldCharType="end"/>
    </w:r>
    <w:r>
      <w:rPr>
        <w:b/>
        <w:sz w:val="18"/>
      </w:rPr>
      <w:tab/>
    </w:r>
    <w:r>
      <w:t>GE.22-09900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407C" w14:textId="47E36A04" w:rsidR="00BA7A12" w:rsidRPr="00BA7A12" w:rsidRDefault="00BA7A12" w:rsidP="00BA7A12">
    <w:pPr>
      <w:pStyle w:val="Piedepgina"/>
      <w:tabs>
        <w:tab w:val="right" w:pos="9638"/>
      </w:tabs>
      <w:rPr>
        <w:b/>
        <w:sz w:val="18"/>
      </w:rPr>
    </w:pPr>
    <w:r>
      <w:t>GE.22-09900</w:t>
    </w:r>
    <w:r>
      <w:tab/>
    </w:r>
    <w:r w:rsidRPr="00BA7A12">
      <w:rPr>
        <w:b/>
        <w:sz w:val="18"/>
      </w:rPr>
      <w:fldChar w:fldCharType="begin"/>
    </w:r>
    <w:r w:rsidRPr="00BA7A12">
      <w:rPr>
        <w:b/>
        <w:sz w:val="18"/>
      </w:rPr>
      <w:instrText xml:space="preserve"> PAGE  \* MERGEFORMAT </w:instrText>
    </w:r>
    <w:r w:rsidRPr="00BA7A12">
      <w:rPr>
        <w:b/>
        <w:sz w:val="18"/>
      </w:rPr>
      <w:fldChar w:fldCharType="separate"/>
    </w:r>
    <w:r w:rsidRPr="00BA7A12">
      <w:rPr>
        <w:b/>
        <w:noProof/>
        <w:sz w:val="18"/>
      </w:rPr>
      <w:t>3</w:t>
    </w:r>
    <w:r w:rsidRPr="00BA7A1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4B8C" w14:textId="0778EB94" w:rsidR="00C63C2A" w:rsidRPr="00BA7A12" w:rsidRDefault="00BA7A12" w:rsidP="00BA7A12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CC15A3">
      <w:rPr>
        <w:noProof/>
      </w:rPr>
      <w:drawing>
        <wp:anchor distT="0" distB="0" distL="114300" distR="114300" simplePos="0" relativeHeight="251657728" behindDoc="0" locked="1" layoutInCell="1" allowOverlap="1" wp14:anchorId="4BB1C05B" wp14:editId="1419F22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22-09900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3A058A2D" wp14:editId="766BA03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FE4">
      <w:rPr>
        <w:sz w:val="20"/>
      </w:rPr>
      <w:t xml:space="preserve">    280622    300622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ED79" w14:textId="77777777" w:rsidR="003602B9" w:rsidRPr="001075E9" w:rsidRDefault="003602B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5A52C6" w14:textId="77777777" w:rsidR="003602B9" w:rsidRDefault="003602B9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2F2C151" w14:textId="5776050F" w:rsidR="00BA7A12" w:rsidRPr="00BA7A12" w:rsidRDefault="00BA7A12" w:rsidP="00BA7A12">
      <w:pPr>
        <w:pStyle w:val="Textonotapie"/>
      </w:pPr>
      <w:r w:rsidRPr="00BA7A12">
        <w:tab/>
      </w:r>
      <w:r w:rsidRPr="00BA7A12">
        <w:rPr>
          <w:rStyle w:val="Refdenotaalpie"/>
        </w:rPr>
        <w:footnoteRef/>
      </w:r>
      <w:r w:rsidRPr="00BA7A12">
        <w:tab/>
      </w:r>
      <w:hyperlink r:id="rId1" w:history="1">
        <w:r w:rsidRPr="00BA7A12">
          <w:rPr>
            <w:rStyle w:val="Hipervnculo"/>
          </w:rPr>
          <w:t>A/65/18</w:t>
        </w:r>
      </w:hyperlink>
      <w:r w:rsidRPr="00BA7A12">
        <w:t>, párr. 85.</w:t>
      </w:r>
    </w:p>
  </w:footnote>
  <w:footnote w:id="2">
    <w:p w14:paraId="45EF1C96" w14:textId="65ACEDCF" w:rsidR="00BA7A12" w:rsidRPr="00BA7A12" w:rsidRDefault="00BA7A12" w:rsidP="00BA7A12">
      <w:pPr>
        <w:pStyle w:val="Textonotapie"/>
      </w:pPr>
      <w:r w:rsidRPr="00BA7A12">
        <w:tab/>
      </w:r>
      <w:r w:rsidRPr="00BA7A12">
        <w:rPr>
          <w:rStyle w:val="Refdenotaalpie"/>
        </w:rPr>
        <w:footnoteRef/>
      </w:r>
      <w:r w:rsidRPr="00BA7A12">
        <w:tab/>
      </w:r>
      <w:hyperlink r:id="rId2" w:history="1">
        <w:proofErr w:type="spellStart"/>
        <w:r w:rsidRPr="00BA7A12">
          <w:rPr>
            <w:rStyle w:val="Hipervnculo"/>
          </w:rPr>
          <w:t>CERD</w:t>
        </w:r>
        <w:proofErr w:type="spellEnd"/>
        <w:r w:rsidRPr="00BA7A12">
          <w:rPr>
            <w:rStyle w:val="Hipervnculo"/>
          </w:rPr>
          <w:t>/C/SUR/16-18</w:t>
        </w:r>
      </w:hyperlink>
      <w:r w:rsidRPr="00BA7A12">
        <w:t xml:space="preserve">, </w:t>
      </w:r>
      <w:proofErr w:type="spellStart"/>
      <w:r w:rsidRPr="00BA7A12">
        <w:t>párrs</w:t>
      </w:r>
      <w:proofErr w:type="spellEnd"/>
      <w:r w:rsidRPr="00BA7A12">
        <w:t xml:space="preserve">. 13 </w:t>
      </w:r>
      <w:r w:rsidR="00EB7FE4">
        <w:t>y</w:t>
      </w:r>
      <w:r w:rsidRPr="00BA7A12">
        <w:t xml:space="preserve"> 14; 41 </w:t>
      </w:r>
      <w:r w:rsidR="00EB7FE4">
        <w:t>y</w:t>
      </w:r>
      <w:r w:rsidRPr="00BA7A12">
        <w:t xml:space="preserve"> 42; y 88.</w:t>
      </w:r>
    </w:p>
  </w:footnote>
  <w:footnote w:id="3">
    <w:p w14:paraId="0128905F" w14:textId="51B493D6" w:rsidR="00BA7A12" w:rsidRPr="00BA7A12" w:rsidRDefault="00BA7A12" w:rsidP="00BA7A12">
      <w:pPr>
        <w:pStyle w:val="Textonotapie"/>
      </w:pPr>
      <w:r w:rsidRPr="00BA7A12">
        <w:tab/>
      </w:r>
      <w:r w:rsidRPr="00BA7A12">
        <w:rPr>
          <w:rStyle w:val="Refdenotaalpie"/>
        </w:rPr>
        <w:footnoteRef/>
      </w:r>
      <w:r w:rsidRPr="00BA7A12">
        <w:tab/>
      </w:r>
      <w:hyperlink r:id="rId3" w:history="1">
        <w:proofErr w:type="spellStart"/>
        <w:r w:rsidRPr="00BA7A12">
          <w:rPr>
            <w:rStyle w:val="Hipervnculo"/>
          </w:rPr>
          <w:t>CERD</w:t>
        </w:r>
        <w:proofErr w:type="spellEnd"/>
        <w:r w:rsidRPr="00BA7A12">
          <w:rPr>
            <w:rStyle w:val="Hipervnculo"/>
          </w:rPr>
          <w:t>/C/SUR/CO/13-15</w:t>
        </w:r>
      </w:hyperlink>
      <w:r w:rsidRPr="00BA7A12">
        <w:t xml:space="preserve">, párr. 10; </w:t>
      </w:r>
      <w:hyperlink r:id="rId4" w:history="1">
        <w:proofErr w:type="spellStart"/>
        <w:r w:rsidRPr="00BA7A12">
          <w:rPr>
            <w:rStyle w:val="Hipervnculo"/>
          </w:rPr>
          <w:t>CERD</w:t>
        </w:r>
        <w:proofErr w:type="spellEnd"/>
        <w:r w:rsidRPr="00BA7A12">
          <w:rPr>
            <w:rStyle w:val="Hipervnculo"/>
          </w:rPr>
          <w:t>/C/SUR/16-18</w:t>
        </w:r>
      </w:hyperlink>
      <w:r w:rsidRPr="00BA7A12">
        <w:t xml:space="preserve">, </w:t>
      </w:r>
      <w:proofErr w:type="spellStart"/>
      <w:r w:rsidRPr="00BA7A12">
        <w:t>párrs</w:t>
      </w:r>
      <w:proofErr w:type="spellEnd"/>
      <w:r w:rsidRPr="00BA7A12">
        <w:t>. 19 a 22 y 81 a 85.</w:t>
      </w:r>
    </w:p>
  </w:footnote>
  <w:footnote w:id="4">
    <w:p w14:paraId="0C3732E1" w14:textId="4A8AE574" w:rsidR="00BA7A12" w:rsidRPr="00BA7A12" w:rsidRDefault="00BA7A12" w:rsidP="00BA7A12">
      <w:pPr>
        <w:pStyle w:val="Textonotapie"/>
      </w:pPr>
      <w:r w:rsidRPr="00BA7A12">
        <w:tab/>
      </w:r>
      <w:r w:rsidRPr="00BA7A12">
        <w:rPr>
          <w:rStyle w:val="Refdenotaalpie"/>
        </w:rPr>
        <w:footnoteRef/>
      </w:r>
      <w:r w:rsidRPr="00BA7A12">
        <w:tab/>
      </w:r>
      <w:hyperlink r:id="rId5" w:history="1">
        <w:proofErr w:type="spellStart"/>
        <w:r w:rsidRPr="00BA7A12">
          <w:rPr>
            <w:rStyle w:val="Hipervnculo"/>
          </w:rPr>
          <w:t>CERD</w:t>
        </w:r>
        <w:proofErr w:type="spellEnd"/>
        <w:r w:rsidRPr="00BA7A12">
          <w:rPr>
            <w:rStyle w:val="Hipervnculo"/>
          </w:rPr>
          <w:t>/C/SUR/CO/13-15</w:t>
        </w:r>
      </w:hyperlink>
      <w:r w:rsidRPr="00BA7A12">
        <w:t xml:space="preserve">, párr. 16; </w:t>
      </w:r>
      <w:hyperlink r:id="rId6" w:history="1">
        <w:proofErr w:type="spellStart"/>
        <w:r w:rsidRPr="00BA7A12">
          <w:rPr>
            <w:rStyle w:val="Hipervnculo"/>
          </w:rPr>
          <w:t>CERD</w:t>
        </w:r>
        <w:proofErr w:type="spellEnd"/>
        <w:r w:rsidRPr="00BA7A12">
          <w:rPr>
            <w:rStyle w:val="Hipervnculo"/>
          </w:rPr>
          <w:t>/C/SUR/16-18</w:t>
        </w:r>
      </w:hyperlink>
      <w:r w:rsidRPr="00BA7A12">
        <w:t xml:space="preserve">, </w:t>
      </w:r>
      <w:proofErr w:type="spellStart"/>
      <w:r w:rsidRPr="00BA7A12">
        <w:t>párrs</w:t>
      </w:r>
      <w:proofErr w:type="spellEnd"/>
      <w:r w:rsidRPr="00BA7A12">
        <w:t>. 25 a 28.</w:t>
      </w:r>
    </w:p>
  </w:footnote>
  <w:footnote w:id="5">
    <w:p w14:paraId="3CA79537" w14:textId="615350BB" w:rsidR="00BA7A12" w:rsidRPr="00BA7A12" w:rsidRDefault="00BA7A12" w:rsidP="00BA7A12">
      <w:pPr>
        <w:pStyle w:val="Textonotapie"/>
      </w:pPr>
      <w:r w:rsidRPr="00BA7A12">
        <w:tab/>
      </w:r>
      <w:r w:rsidRPr="00BA7A12">
        <w:rPr>
          <w:rStyle w:val="Refdenotaalpie"/>
        </w:rPr>
        <w:footnoteRef/>
      </w:r>
      <w:r w:rsidRPr="00BA7A12">
        <w:tab/>
      </w:r>
      <w:hyperlink r:id="rId7" w:history="1">
        <w:proofErr w:type="spellStart"/>
        <w:r w:rsidRPr="00BA7A12">
          <w:rPr>
            <w:rStyle w:val="Hipervnculo"/>
          </w:rPr>
          <w:t>CERD</w:t>
        </w:r>
        <w:proofErr w:type="spellEnd"/>
        <w:r w:rsidRPr="00BA7A12">
          <w:rPr>
            <w:rStyle w:val="Hipervnculo"/>
          </w:rPr>
          <w:t>/C/SUR/CO/13-15</w:t>
        </w:r>
      </w:hyperlink>
      <w:r w:rsidRPr="00BA7A12">
        <w:t xml:space="preserve">, párr. 14; </w:t>
      </w:r>
      <w:hyperlink r:id="rId8" w:history="1">
        <w:proofErr w:type="spellStart"/>
        <w:r w:rsidRPr="00BA7A12">
          <w:rPr>
            <w:rStyle w:val="Hipervnculo"/>
          </w:rPr>
          <w:t>CERD</w:t>
        </w:r>
        <w:proofErr w:type="spellEnd"/>
        <w:r w:rsidRPr="00BA7A12">
          <w:rPr>
            <w:rStyle w:val="Hipervnculo"/>
          </w:rPr>
          <w:t>/C/SUR/16-18</w:t>
        </w:r>
      </w:hyperlink>
      <w:r w:rsidRPr="00BA7A12">
        <w:t>, párr. 24.</w:t>
      </w:r>
    </w:p>
  </w:footnote>
  <w:footnote w:id="6">
    <w:p w14:paraId="04143C28" w14:textId="2840BD77" w:rsidR="00BA7A12" w:rsidRPr="00BA7A12" w:rsidRDefault="00BA7A12" w:rsidP="00BA7A12">
      <w:pPr>
        <w:pStyle w:val="Textonotapie"/>
      </w:pPr>
      <w:r w:rsidRPr="00BA7A12">
        <w:tab/>
      </w:r>
      <w:r w:rsidRPr="00BA7A12">
        <w:rPr>
          <w:rStyle w:val="Refdenotaalpie"/>
        </w:rPr>
        <w:footnoteRef/>
      </w:r>
      <w:r w:rsidRPr="00BA7A12">
        <w:tab/>
      </w:r>
      <w:hyperlink r:id="rId9" w:history="1">
        <w:proofErr w:type="spellStart"/>
        <w:r w:rsidRPr="00BA7A12">
          <w:rPr>
            <w:rStyle w:val="Hipervnculo"/>
          </w:rPr>
          <w:t>CERD</w:t>
        </w:r>
        <w:proofErr w:type="spellEnd"/>
        <w:r w:rsidRPr="00BA7A12">
          <w:rPr>
            <w:rStyle w:val="Hipervnculo"/>
          </w:rPr>
          <w:t>/C/SUR/CO/13-15</w:t>
        </w:r>
      </w:hyperlink>
      <w:r w:rsidRPr="00BA7A12">
        <w:t xml:space="preserve">, párr. 24; </w:t>
      </w:r>
      <w:hyperlink r:id="rId10" w:history="1">
        <w:proofErr w:type="spellStart"/>
        <w:r w:rsidRPr="00BA7A12">
          <w:rPr>
            <w:rStyle w:val="Hipervnculo"/>
          </w:rPr>
          <w:t>CERD</w:t>
        </w:r>
        <w:proofErr w:type="spellEnd"/>
        <w:r w:rsidRPr="00BA7A12">
          <w:rPr>
            <w:rStyle w:val="Hipervnculo"/>
          </w:rPr>
          <w:t>/C/SUR/16-18</w:t>
        </w:r>
      </w:hyperlink>
      <w:r w:rsidRPr="00BA7A12">
        <w:t>, párr. 52.</w:t>
      </w:r>
    </w:p>
  </w:footnote>
  <w:footnote w:id="7">
    <w:p w14:paraId="17548C2C" w14:textId="6750F87A" w:rsidR="00BA7A12" w:rsidRPr="00BA7A12" w:rsidRDefault="00BA7A12" w:rsidP="00BA7A12">
      <w:pPr>
        <w:pStyle w:val="Textonotapie"/>
      </w:pPr>
      <w:r w:rsidRPr="00BA7A12">
        <w:tab/>
      </w:r>
      <w:r w:rsidRPr="00BA7A12">
        <w:rPr>
          <w:rStyle w:val="Refdenotaalpie"/>
        </w:rPr>
        <w:footnoteRef/>
      </w:r>
      <w:r w:rsidRPr="00BA7A12">
        <w:tab/>
      </w:r>
      <w:hyperlink r:id="rId11" w:history="1">
        <w:proofErr w:type="spellStart"/>
        <w:r w:rsidRPr="00BA7A12">
          <w:rPr>
            <w:rStyle w:val="Hipervnculo"/>
          </w:rPr>
          <w:t>CERD</w:t>
        </w:r>
        <w:proofErr w:type="spellEnd"/>
        <w:r w:rsidRPr="00BA7A12">
          <w:rPr>
            <w:rStyle w:val="Hipervnculo"/>
          </w:rPr>
          <w:t>/C/SUR/CO/13-15</w:t>
        </w:r>
      </w:hyperlink>
      <w:r w:rsidRPr="00BA7A12">
        <w:t xml:space="preserve">, </w:t>
      </w:r>
      <w:proofErr w:type="spellStart"/>
      <w:r w:rsidRPr="00BA7A12">
        <w:t>párrs</w:t>
      </w:r>
      <w:proofErr w:type="spellEnd"/>
      <w:r w:rsidRPr="00BA7A12">
        <w:t xml:space="preserve">. 22 y 26; </w:t>
      </w:r>
      <w:hyperlink r:id="rId12" w:history="1">
        <w:proofErr w:type="spellStart"/>
        <w:r w:rsidRPr="00BA7A12">
          <w:rPr>
            <w:rStyle w:val="Hipervnculo"/>
          </w:rPr>
          <w:t>CERD</w:t>
        </w:r>
        <w:proofErr w:type="spellEnd"/>
        <w:r w:rsidRPr="00BA7A12">
          <w:rPr>
            <w:rStyle w:val="Hipervnculo"/>
          </w:rPr>
          <w:t>/C/SUR/16-18</w:t>
        </w:r>
      </w:hyperlink>
      <w:r w:rsidRPr="00BA7A12">
        <w:t xml:space="preserve">, </w:t>
      </w:r>
      <w:proofErr w:type="spellStart"/>
      <w:r w:rsidRPr="00BA7A12">
        <w:t>párrs</w:t>
      </w:r>
      <w:proofErr w:type="spellEnd"/>
      <w:r w:rsidRPr="00BA7A12">
        <w:t>. 52 a 63.</w:t>
      </w:r>
    </w:p>
  </w:footnote>
  <w:footnote w:id="8">
    <w:p w14:paraId="21922BF5" w14:textId="025E0577" w:rsidR="00BA7A12" w:rsidRPr="00BA7A12" w:rsidRDefault="00BA7A12" w:rsidP="00BA7A12">
      <w:pPr>
        <w:pStyle w:val="Textonotapie"/>
      </w:pPr>
      <w:r w:rsidRPr="00BA7A12">
        <w:tab/>
      </w:r>
      <w:r w:rsidRPr="00BA7A12">
        <w:rPr>
          <w:rStyle w:val="Refdenotaalpie"/>
        </w:rPr>
        <w:footnoteRef/>
      </w:r>
      <w:r w:rsidRPr="00BA7A12">
        <w:tab/>
      </w:r>
      <w:hyperlink r:id="rId13" w:history="1">
        <w:proofErr w:type="spellStart"/>
        <w:r w:rsidRPr="00BA7A12">
          <w:rPr>
            <w:rStyle w:val="Hipervnculo"/>
          </w:rPr>
          <w:t>CERD</w:t>
        </w:r>
        <w:proofErr w:type="spellEnd"/>
        <w:r w:rsidRPr="00BA7A12">
          <w:rPr>
            <w:rStyle w:val="Hipervnculo"/>
          </w:rPr>
          <w:t>/C/SUR/CO/13-15</w:t>
        </w:r>
      </w:hyperlink>
      <w:r w:rsidRPr="00BA7A12">
        <w:t xml:space="preserve">, </w:t>
      </w:r>
      <w:proofErr w:type="spellStart"/>
      <w:r w:rsidRPr="00BA7A12">
        <w:t>párrs</w:t>
      </w:r>
      <w:proofErr w:type="spellEnd"/>
      <w:r w:rsidRPr="00BA7A12">
        <w:t xml:space="preserve">. 22 y 26; </w:t>
      </w:r>
      <w:hyperlink r:id="rId14" w:history="1">
        <w:proofErr w:type="spellStart"/>
        <w:r w:rsidRPr="00BA7A12">
          <w:rPr>
            <w:rStyle w:val="Hipervnculo"/>
          </w:rPr>
          <w:t>CERD</w:t>
        </w:r>
        <w:proofErr w:type="spellEnd"/>
        <w:r w:rsidRPr="00BA7A12">
          <w:rPr>
            <w:rStyle w:val="Hipervnculo"/>
          </w:rPr>
          <w:t>/C/SUR/16-18</w:t>
        </w:r>
      </w:hyperlink>
      <w:r w:rsidRPr="00BA7A12">
        <w:t xml:space="preserve">, </w:t>
      </w:r>
      <w:proofErr w:type="spellStart"/>
      <w:r w:rsidRPr="00BA7A12">
        <w:t>párrs</w:t>
      </w:r>
      <w:proofErr w:type="spellEnd"/>
      <w:r w:rsidRPr="00BA7A12">
        <w:t>. 52 a 63.</w:t>
      </w:r>
    </w:p>
  </w:footnote>
  <w:footnote w:id="9">
    <w:p w14:paraId="7FAD23C7" w14:textId="004DEB46" w:rsidR="00BA7A12" w:rsidRPr="00BA7A12" w:rsidRDefault="00BA7A12" w:rsidP="00BA7A12">
      <w:pPr>
        <w:pStyle w:val="Textonotapie"/>
      </w:pPr>
      <w:r w:rsidRPr="00BA7A12">
        <w:tab/>
      </w:r>
      <w:r w:rsidRPr="00BA7A12">
        <w:rPr>
          <w:rStyle w:val="Refdenotaalpie"/>
        </w:rPr>
        <w:footnoteRef/>
      </w:r>
      <w:r w:rsidRPr="00BA7A12">
        <w:tab/>
      </w:r>
      <w:hyperlink r:id="rId15" w:history="1">
        <w:proofErr w:type="spellStart"/>
        <w:r w:rsidRPr="00BA7A12">
          <w:rPr>
            <w:rStyle w:val="Hipervnculo"/>
          </w:rPr>
          <w:t>CERD</w:t>
        </w:r>
        <w:proofErr w:type="spellEnd"/>
        <w:r w:rsidRPr="00BA7A12">
          <w:rPr>
            <w:rStyle w:val="Hipervnculo"/>
          </w:rPr>
          <w:t>/C/SUR/CO/13-15</w:t>
        </w:r>
      </w:hyperlink>
      <w:r w:rsidRPr="00BA7A12">
        <w:t xml:space="preserve">, párr. 28; </w:t>
      </w:r>
      <w:hyperlink r:id="rId16" w:history="1">
        <w:proofErr w:type="spellStart"/>
        <w:r w:rsidRPr="00BA7A12">
          <w:rPr>
            <w:rStyle w:val="Hipervnculo"/>
          </w:rPr>
          <w:t>CERD</w:t>
        </w:r>
        <w:proofErr w:type="spellEnd"/>
        <w:r w:rsidRPr="00BA7A12">
          <w:rPr>
            <w:rStyle w:val="Hipervnculo"/>
          </w:rPr>
          <w:t>/C/SUR/16-18</w:t>
        </w:r>
      </w:hyperlink>
      <w:r w:rsidRPr="00BA7A12">
        <w:t xml:space="preserve">, </w:t>
      </w:r>
      <w:proofErr w:type="spellStart"/>
      <w:r w:rsidRPr="00BA7A12">
        <w:t>párrs</w:t>
      </w:r>
      <w:proofErr w:type="spellEnd"/>
      <w:r w:rsidRPr="00BA7A12">
        <w:t>. 66 a 72.</w:t>
      </w:r>
    </w:p>
  </w:footnote>
  <w:footnote w:id="10">
    <w:p w14:paraId="304277F7" w14:textId="7C9686E2" w:rsidR="00BA7A12" w:rsidRPr="00BA7A12" w:rsidRDefault="00BA7A12" w:rsidP="00BA7A12">
      <w:pPr>
        <w:pStyle w:val="Textonotapie"/>
      </w:pPr>
      <w:r w:rsidRPr="00BA7A12">
        <w:tab/>
      </w:r>
      <w:r w:rsidRPr="00BA7A12">
        <w:rPr>
          <w:rStyle w:val="Refdenotaalpie"/>
        </w:rPr>
        <w:footnoteRef/>
      </w:r>
      <w:r w:rsidRPr="00BA7A12">
        <w:tab/>
      </w:r>
      <w:hyperlink r:id="rId17" w:history="1">
        <w:proofErr w:type="spellStart"/>
        <w:r w:rsidRPr="00BA7A12">
          <w:rPr>
            <w:rStyle w:val="Hipervnculo"/>
          </w:rPr>
          <w:t>CERD</w:t>
        </w:r>
        <w:proofErr w:type="spellEnd"/>
        <w:r w:rsidRPr="00BA7A12">
          <w:rPr>
            <w:rStyle w:val="Hipervnculo"/>
          </w:rPr>
          <w:t>/C/SUR/CO/13-15</w:t>
        </w:r>
      </w:hyperlink>
      <w:r w:rsidRPr="00BA7A12">
        <w:t xml:space="preserve">, </w:t>
      </w:r>
      <w:proofErr w:type="spellStart"/>
      <w:r w:rsidRPr="00BA7A12">
        <w:t>párrs</w:t>
      </w:r>
      <w:proofErr w:type="spellEnd"/>
      <w:r w:rsidRPr="00BA7A12">
        <w:t xml:space="preserve">. 32, 34, 35 y 37; </w:t>
      </w:r>
      <w:hyperlink r:id="rId18" w:history="1">
        <w:proofErr w:type="spellStart"/>
        <w:r w:rsidRPr="00BA7A12">
          <w:rPr>
            <w:rStyle w:val="Hipervnculo"/>
          </w:rPr>
          <w:t>CERD</w:t>
        </w:r>
        <w:proofErr w:type="spellEnd"/>
        <w:r w:rsidRPr="00BA7A12">
          <w:rPr>
            <w:rStyle w:val="Hipervnculo"/>
          </w:rPr>
          <w:t>/C/SUR/16-18</w:t>
        </w:r>
      </w:hyperlink>
      <w:r w:rsidRPr="00BA7A12">
        <w:t xml:space="preserve">, </w:t>
      </w:r>
      <w:proofErr w:type="spellStart"/>
      <w:r w:rsidRPr="00BA7A12">
        <w:t>párrs</w:t>
      </w:r>
      <w:proofErr w:type="spellEnd"/>
      <w:r w:rsidRPr="00BA7A12">
        <w:t>. 73 a 76.</w:t>
      </w:r>
    </w:p>
  </w:footnote>
  <w:footnote w:id="11">
    <w:p w14:paraId="0100FD26" w14:textId="5B25359E" w:rsidR="00BA7A12" w:rsidRPr="00BA7A12" w:rsidRDefault="00BA7A12" w:rsidP="00BA7A12">
      <w:pPr>
        <w:pStyle w:val="Textonotapie"/>
      </w:pPr>
      <w:r w:rsidRPr="00BA7A12">
        <w:tab/>
      </w:r>
      <w:r w:rsidRPr="00BA7A12">
        <w:rPr>
          <w:rStyle w:val="Refdenotaalpie"/>
        </w:rPr>
        <w:footnoteRef/>
      </w:r>
      <w:r w:rsidRPr="00BA7A12">
        <w:tab/>
      </w:r>
      <w:hyperlink r:id="rId19" w:history="1">
        <w:proofErr w:type="spellStart"/>
        <w:r w:rsidRPr="00BA7A12">
          <w:rPr>
            <w:rStyle w:val="Hipervnculo"/>
          </w:rPr>
          <w:t>CERD</w:t>
        </w:r>
        <w:proofErr w:type="spellEnd"/>
        <w:r w:rsidRPr="00BA7A12">
          <w:rPr>
            <w:rStyle w:val="Hipervnculo"/>
          </w:rPr>
          <w:t>/C/SUR/CO/13-15</w:t>
        </w:r>
      </w:hyperlink>
      <w:r w:rsidRPr="00BA7A12">
        <w:t xml:space="preserve">, párr. 20; </w:t>
      </w:r>
      <w:hyperlink r:id="rId20" w:history="1">
        <w:proofErr w:type="spellStart"/>
        <w:r w:rsidRPr="00BA7A12">
          <w:rPr>
            <w:rStyle w:val="Hipervnculo"/>
          </w:rPr>
          <w:t>CERD</w:t>
        </w:r>
        <w:proofErr w:type="spellEnd"/>
        <w:r w:rsidRPr="00BA7A12">
          <w:rPr>
            <w:rStyle w:val="Hipervnculo"/>
          </w:rPr>
          <w:t>/C/SUR/16-18</w:t>
        </w:r>
      </w:hyperlink>
      <w:r w:rsidRPr="00BA7A12">
        <w:t xml:space="preserve">, </w:t>
      </w:r>
      <w:proofErr w:type="spellStart"/>
      <w:r w:rsidRPr="00BA7A12">
        <w:t>párrs</w:t>
      </w:r>
      <w:proofErr w:type="spellEnd"/>
      <w:r w:rsidRPr="00BA7A12">
        <w:t>. 41 a 51.</w:t>
      </w:r>
    </w:p>
  </w:footnote>
  <w:footnote w:id="12">
    <w:p w14:paraId="1DFC5A0C" w14:textId="7AE14E1C" w:rsidR="00BA7A12" w:rsidRPr="00BA7A12" w:rsidRDefault="00BA7A12" w:rsidP="00BA7A12">
      <w:pPr>
        <w:pStyle w:val="Textonotapie"/>
      </w:pPr>
      <w:r w:rsidRPr="00BA7A12">
        <w:tab/>
      </w:r>
      <w:r w:rsidRPr="00BA7A12">
        <w:rPr>
          <w:rStyle w:val="Refdenotaalpie"/>
        </w:rPr>
        <w:footnoteRef/>
      </w:r>
      <w:r w:rsidRPr="00BA7A12">
        <w:tab/>
      </w:r>
      <w:hyperlink r:id="rId21" w:history="1">
        <w:proofErr w:type="spellStart"/>
        <w:r w:rsidRPr="00BA7A12">
          <w:rPr>
            <w:rStyle w:val="Hipervnculo"/>
          </w:rPr>
          <w:t>CERD</w:t>
        </w:r>
        <w:proofErr w:type="spellEnd"/>
        <w:r w:rsidRPr="00BA7A12">
          <w:rPr>
            <w:rStyle w:val="Hipervnculo"/>
          </w:rPr>
          <w:t>/C/SUR/CO/13-15</w:t>
        </w:r>
      </w:hyperlink>
      <w:r w:rsidRPr="00BA7A12">
        <w:t xml:space="preserve">, párr. 20; </w:t>
      </w:r>
      <w:hyperlink r:id="rId22" w:history="1">
        <w:proofErr w:type="spellStart"/>
        <w:r w:rsidRPr="00BA7A12">
          <w:rPr>
            <w:rStyle w:val="Hipervnculo"/>
          </w:rPr>
          <w:t>CERD</w:t>
        </w:r>
        <w:proofErr w:type="spellEnd"/>
        <w:r w:rsidRPr="00BA7A12">
          <w:rPr>
            <w:rStyle w:val="Hipervnculo"/>
          </w:rPr>
          <w:t>/C/SUR/16-18</w:t>
        </w:r>
      </w:hyperlink>
      <w:r w:rsidRPr="00BA7A12">
        <w:t>, párr. 44.</w:t>
      </w:r>
    </w:p>
  </w:footnote>
  <w:footnote w:id="13">
    <w:p w14:paraId="75173D86" w14:textId="307E6F6D" w:rsidR="00BA7A12" w:rsidRPr="00BA7A12" w:rsidRDefault="00BA7A12" w:rsidP="00BA7A12">
      <w:pPr>
        <w:pStyle w:val="Textonotapie"/>
      </w:pPr>
      <w:r w:rsidRPr="00BA7A12">
        <w:tab/>
      </w:r>
      <w:r w:rsidRPr="00BA7A12">
        <w:rPr>
          <w:rStyle w:val="Refdenotaalpie"/>
        </w:rPr>
        <w:footnoteRef/>
      </w:r>
      <w:r w:rsidRPr="00BA7A12">
        <w:tab/>
      </w:r>
      <w:hyperlink r:id="rId23" w:history="1">
        <w:proofErr w:type="spellStart"/>
        <w:r w:rsidRPr="00BA7A12">
          <w:rPr>
            <w:rStyle w:val="Hipervnculo"/>
          </w:rPr>
          <w:t>CERD</w:t>
        </w:r>
        <w:proofErr w:type="spellEnd"/>
        <w:r w:rsidRPr="00BA7A12">
          <w:rPr>
            <w:rStyle w:val="Hipervnculo"/>
          </w:rPr>
          <w:t>/C/SUR/16-18</w:t>
        </w:r>
      </w:hyperlink>
      <w:r w:rsidRPr="00BA7A12">
        <w:t>, párr. 44.</w:t>
      </w:r>
    </w:p>
  </w:footnote>
  <w:footnote w:id="14">
    <w:p w14:paraId="17A027BE" w14:textId="01EA8267" w:rsidR="00BA7A12" w:rsidRPr="00BA7A12" w:rsidRDefault="00BA7A12" w:rsidP="00BA7A12">
      <w:pPr>
        <w:pStyle w:val="Textonotapie"/>
      </w:pPr>
      <w:r w:rsidRPr="00BA7A12">
        <w:tab/>
      </w:r>
      <w:r w:rsidRPr="00BA7A12">
        <w:rPr>
          <w:rStyle w:val="Refdenotaalpie"/>
        </w:rPr>
        <w:footnoteRef/>
      </w:r>
      <w:r w:rsidRPr="00BA7A12">
        <w:tab/>
      </w:r>
      <w:hyperlink r:id="rId24" w:history="1">
        <w:proofErr w:type="spellStart"/>
        <w:r w:rsidRPr="00BA7A12">
          <w:rPr>
            <w:rStyle w:val="Hipervnculo"/>
          </w:rPr>
          <w:t>CERD</w:t>
        </w:r>
        <w:proofErr w:type="spellEnd"/>
        <w:r w:rsidRPr="00BA7A12">
          <w:rPr>
            <w:rStyle w:val="Hipervnculo"/>
          </w:rPr>
          <w:t>/C/SUR/CO/13-15</w:t>
        </w:r>
      </w:hyperlink>
      <w:r w:rsidRPr="00BA7A12">
        <w:t xml:space="preserve">, párr. 17; </w:t>
      </w:r>
      <w:hyperlink r:id="rId25" w:history="1">
        <w:proofErr w:type="spellStart"/>
        <w:r w:rsidRPr="00BA7A12">
          <w:rPr>
            <w:rStyle w:val="Hipervnculo"/>
          </w:rPr>
          <w:t>CERD</w:t>
        </w:r>
        <w:proofErr w:type="spellEnd"/>
        <w:r w:rsidRPr="00BA7A12">
          <w:rPr>
            <w:rStyle w:val="Hipervnculo"/>
          </w:rPr>
          <w:t>/C/SUR/16-18</w:t>
        </w:r>
      </w:hyperlink>
      <w:r w:rsidRPr="00BA7A12">
        <w:t xml:space="preserve">, </w:t>
      </w:r>
      <w:proofErr w:type="spellStart"/>
      <w:r w:rsidRPr="00BA7A12">
        <w:t>párrs</w:t>
      </w:r>
      <w:proofErr w:type="spellEnd"/>
      <w:r w:rsidRPr="00BA7A12">
        <w:t>. 29 a 44.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ABF1" w14:textId="7570890E" w:rsidR="00BA7A12" w:rsidRPr="00BA7A12" w:rsidRDefault="008D3817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CERD</w:t>
    </w:r>
    <w:proofErr w:type="spellEnd"/>
    <w:r>
      <w:t>/C/SUR/Q/16-18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AA4B" w14:textId="2CBC8639" w:rsidR="00BA7A12" w:rsidRPr="00BA7A12" w:rsidRDefault="008D3817" w:rsidP="00BA7A12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CERD</w:t>
    </w:r>
    <w:proofErr w:type="spellEnd"/>
    <w:r>
      <w:t>/C/SUR/Q/16-18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E29DA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11"/>
  </w:num>
  <w:num w:numId="19">
    <w:abstractNumId w:val="10"/>
  </w:num>
  <w:num w:numId="20">
    <w:abstractNumId w:val="16"/>
  </w:num>
  <w:num w:numId="21">
    <w:abstractNumId w:val="15"/>
  </w:num>
  <w:num w:numId="22">
    <w:abstractNumId w:val="12"/>
  </w:num>
  <w:num w:numId="23">
    <w:abstractNumId w:val="12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B9"/>
    <w:rsid w:val="00006BB9"/>
    <w:rsid w:val="000107A1"/>
    <w:rsid w:val="0002339D"/>
    <w:rsid w:val="00036733"/>
    <w:rsid w:val="000B57E7"/>
    <w:rsid w:val="000F09DF"/>
    <w:rsid w:val="000F5804"/>
    <w:rsid w:val="000F61B2"/>
    <w:rsid w:val="00100EA7"/>
    <w:rsid w:val="00103A93"/>
    <w:rsid w:val="001075E9"/>
    <w:rsid w:val="00133DFF"/>
    <w:rsid w:val="00145F2F"/>
    <w:rsid w:val="00160FF7"/>
    <w:rsid w:val="00180183"/>
    <w:rsid w:val="00196389"/>
    <w:rsid w:val="001C3E2C"/>
    <w:rsid w:val="001C7A89"/>
    <w:rsid w:val="00201F1A"/>
    <w:rsid w:val="00213632"/>
    <w:rsid w:val="002433EC"/>
    <w:rsid w:val="0025226E"/>
    <w:rsid w:val="00281DDE"/>
    <w:rsid w:val="00283ED7"/>
    <w:rsid w:val="002A2EFC"/>
    <w:rsid w:val="002C0E18"/>
    <w:rsid w:val="002C33BB"/>
    <w:rsid w:val="002D5AAC"/>
    <w:rsid w:val="00301299"/>
    <w:rsid w:val="00322004"/>
    <w:rsid w:val="003402C2"/>
    <w:rsid w:val="003602B9"/>
    <w:rsid w:val="00381C24"/>
    <w:rsid w:val="003958D0"/>
    <w:rsid w:val="004031F0"/>
    <w:rsid w:val="004168CE"/>
    <w:rsid w:val="00454E07"/>
    <w:rsid w:val="004612B5"/>
    <w:rsid w:val="00471CB3"/>
    <w:rsid w:val="004B5CEF"/>
    <w:rsid w:val="004F7C79"/>
    <w:rsid w:val="0050108D"/>
    <w:rsid w:val="0051740C"/>
    <w:rsid w:val="00553C2D"/>
    <w:rsid w:val="00572E19"/>
    <w:rsid w:val="005A525F"/>
    <w:rsid w:val="005F0B42"/>
    <w:rsid w:val="00634841"/>
    <w:rsid w:val="00655A21"/>
    <w:rsid w:val="0067198A"/>
    <w:rsid w:val="006725B3"/>
    <w:rsid w:val="006808A9"/>
    <w:rsid w:val="006B12B8"/>
    <w:rsid w:val="006D631C"/>
    <w:rsid w:val="006F35EE"/>
    <w:rsid w:val="007021FF"/>
    <w:rsid w:val="007076CB"/>
    <w:rsid w:val="007967DF"/>
    <w:rsid w:val="007F6465"/>
    <w:rsid w:val="00834B71"/>
    <w:rsid w:val="0086445C"/>
    <w:rsid w:val="00865A80"/>
    <w:rsid w:val="00865FAC"/>
    <w:rsid w:val="008728CD"/>
    <w:rsid w:val="008A08D7"/>
    <w:rsid w:val="008A13F9"/>
    <w:rsid w:val="008C0F65"/>
    <w:rsid w:val="008C29C4"/>
    <w:rsid w:val="008D3817"/>
    <w:rsid w:val="00906890"/>
    <w:rsid w:val="00951972"/>
    <w:rsid w:val="00954E65"/>
    <w:rsid w:val="00A17DFD"/>
    <w:rsid w:val="00A414EF"/>
    <w:rsid w:val="00A4674B"/>
    <w:rsid w:val="00A917B3"/>
    <w:rsid w:val="00AB4B51"/>
    <w:rsid w:val="00B066FC"/>
    <w:rsid w:val="00B10CC7"/>
    <w:rsid w:val="00B62458"/>
    <w:rsid w:val="00B778C8"/>
    <w:rsid w:val="00BA3587"/>
    <w:rsid w:val="00BA7A12"/>
    <w:rsid w:val="00BB36EA"/>
    <w:rsid w:val="00BD33EE"/>
    <w:rsid w:val="00C60F0C"/>
    <w:rsid w:val="00C63C2A"/>
    <w:rsid w:val="00C805C9"/>
    <w:rsid w:val="00C907F0"/>
    <w:rsid w:val="00CA1679"/>
    <w:rsid w:val="00CC15A3"/>
    <w:rsid w:val="00D05347"/>
    <w:rsid w:val="00D43FF0"/>
    <w:rsid w:val="00D90138"/>
    <w:rsid w:val="00DA26B8"/>
    <w:rsid w:val="00DD4E25"/>
    <w:rsid w:val="00E05C6B"/>
    <w:rsid w:val="00E2656E"/>
    <w:rsid w:val="00E73F76"/>
    <w:rsid w:val="00EA31D8"/>
    <w:rsid w:val="00EA5579"/>
    <w:rsid w:val="00EB7FE4"/>
    <w:rsid w:val="00EF1360"/>
    <w:rsid w:val="00EF3220"/>
    <w:rsid w:val="00EF7198"/>
    <w:rsid w:val="00F41883"/>
    <w:rsid w:val="00F45524"/>
    <w:rsid w:val="00F60468"/>
    <w:rsid w:val="00F76336"/>
    <w:rsid w:val="00F935EE"/>
    <w:rsid w:val="00F94155"/>
    <w:rsid w:val="00FC28A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8F72C"/>
  <w15:docId w15:val="{0D222570-A7F7-4725-8CDA-6FCC80F2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7F6465"/>
    <w:pPr>
      <w:spacing w:line="240" w:lineRule="atLeast"/>
    </w:pPr>
    <w:rPr>
      <w:lang w:val="es-ES" w:eastAsia="es-ES"/>
    </w:rPr>
  </w:style>
  <w:style w:type="paragraph" w:styleId="Ttulo1">
    <w:name w:val="heading 1"/>
    <w:aliases w:val="Cuadro_G"/>
    <w:basedOn w:val="SingleTxtG"/>
    <w:next w:val="SingleTxtG"/>
    <w:link w:val="Ttulo1Car"/>
    <w:uiPriority w:val="9"/>
    <w:qFormat/>
    <w:rsid w:val="007F646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7F646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7F6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7F64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7F64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7F646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7F646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7F646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7F64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3"/>
    <w:qFormat/>
    <w:rsid w:val="007F646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link w:val="EncabezadoCar"/>
    <w:uiPriority w:val="3"/>
    <w:qFormat/>
    <w:rsid w:val="007F646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uiPriority w:val="1"/>
    <w:qFormat/>
    <w:rsid w:val="007F646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7F646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7F646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7F646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uiPriority w:val="3"/>
    <w:qFormat/>
    <w:rsid w:val="007F6465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7F646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uiPriority w:val="3"/>
    <w:qFormat/>
    <w:rsid w:val="007F646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rsid w:val="007F6465"/>
    <w:pPr>
      <w:numPr>
        <w:numId w:val="3"/>
      </w:numPr>
    </w:pPr>
  </w:style>
  <w:style w:type="numbering" w:styleId="1ai">
    <w:name w:val="Outline List 1"/>
    <w:basedOn w:val="Sinlista"/>
    <w:rsid w:val="007F646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7F6465"/>
  </w:style>
  <w:style w:type="numbering" w:styleId="ArtculoSeccin">
    <w:name w:val="Outline List 3"/>
    <w:basedOn w:val="Sinlista"/>
    <w:rsid w:val="007F6465"/>
    <w:pPr>
      <w:numPr>
        <w:numId w:val="5"/>
      </w:numPr>
    </w:pPr>
  </w:style>
  <w:style w:type="paragraph" w:styleId="Cierre">
    <w:name w:val="Closing"/>
    <w:basedOn w:val="Normal"/>
    <w:link w:val="CierreCar"/>
    <w:semiHidden/>
    <w:rsid w:val="007F6465"/>
    <w:pPr>
      <w:ind w:left="4252"/>
    </w:pPr>
  </w:style>
  <w:style w:type="character" w:styleId="CitaHTML">
    <w:name w:val="HTML Cite"/>
    <w:semiHidden/>
    <w:rsid w:val="007F6465"/>
    <w:rPr>
      <w:i/>
      <w:iCs/>
    </w:rPr>
  </w:style>
  <w:style w:type="character" w:styleId="CdigoHTML">
    <w:name w:val="HTML Code"/>
    <w:semiHidden/>
    <w:rsid w:val="007F646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7F6465"/>
    <w:pPr>
      <w:spacing w:after="120"/>
      <w:ind w:left="283"/>
    </w:pPr>
  </w:style>
  <w:style w:type="paragraph" w:styleId="Continuarlista2">
    <w:name w:val="List Continue 2"/>
    <w:basedOn w:val="Normal"/>
    <w:semiHidden/>
    <w:rsid w:val="007F6465"/>
    <w:pPr>
      <w:spacing w:after="120"/>
      <w:ind w:left="566"/>
    </w:pPr>
  </w:style>
  <w:style w:type="paragraph" w:styleId="Continuarlista3">
    <w:name w:val="List Continue 3"/>
    <w:basedOn w:val="Normal"/>
    <w:semiHidden/>
    <w:rsid w:val="007F6465"/>
    <w:pPr>
      <w:spacing w:after="120"/>
      <w:ind w:left="849"/>
    </w:pPr>
  </w:style>
  <w:style w:type="paragraph" w:styleId="Continuarlista4">
    <w:name w:val="List Continue 4"/>
    <w:basedOn w:val="Normal"/>
    <w:semiHidden/>
    <w:rsid w:val="007F6465"/>
    <w:pPr>
      <w:spacing w:after="120"/>
      <w:ind w:left="1132"/>
    </w:pPr>
  </w:style>
  <w:style w:type="paragraph" w:styleId="Continuarlista5">
    <w:name w:val="List Continue 5"/>
    <w:basedOn w:val="Normal"/>
    <w:semiHidden/>
    <w:rsid w:val="007F6465"/>
    <w:pPr>
      <w:spacing w:after="120"/>
      <w:ind w:left="1415"/>
    </w:pPr>
  </w:style>
  <w:style w:type="character" w:styleId="DefinicinHTML">
    <w:name w:val="HTML Definition"/>
    <w:semiHidden/>
    <w:rsid w:val="007F6465"/>
    <w:rPr>
      <w:i/>
      <w:iCs/>
    </w:rPr>
  </w:style>
  <w:style w:type="paragraph" w:styleId="DireccinHTML">
    <w:name w:val="HTML Address"/>
    <w:basedOn w:val="Normal"/>
    <w:link w:val="DireccinHTMLCar"/>
    <w:semiHidden/>
    <w:rsid w:val="007F6465"/>
    <w:rPr>
      <w:i/>
      <w:iCs/>
    </w:rPr>
  </w:style>
  <w:style w:type="paragraph" w:styleId="Direccinsobre">
    <w:name w:val="envelope address"/>
    <w:basedOn w:val="Normal"/>
    <w:semiHidden/>
    <w:rsid w:val="007F646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7F6465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semiHidden/>
    <w:rsid w:val="007F64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semiHidden/>
    <w:rsid w:val="007F6465"/>
  </w:style>
  <w:style w:type="character" w:styleId="nfasis">
    <w:name w:val="Emphasis"/>
    <w:semiHidden/>
    <w:rsid w:val="007F6465"/>
    <w:rPr>
      <w:i/>
      <w:iCs/>
    </w:rPr>
  </w:style>
  <w:style w:type="paragraph" w:styleId="Fecha">
    <w:name w:val="Date"/>
    <w:basedOn w:val="Normal"/>
    <w:next w:val="Normal"/>
    <w:link w:val="FechaCar"/>
    <w:semiHidden/>
    <w:rsid w:val="007F6465"/>
  </w:style>
  <w:style w:type="paragraph" w:styleId="Firma">
    <w:name w:val="Signature"/>
    <w:basedOn w:val="Normal"/>
    <w:link w:val="FirmaCar"/>
    <w:semiHidden/>
    <w:rsid w:val="007F6465"/>
    <w:pPr>
      <w:ind w:left="4252"/>
    </w:pPr>
  </w:style>
  <w:style w:type="paragraph" w:styleId="Firmadecorreoelectrnico">
    <w:name w:val="E-mail Signature"/>
    <w:basedOn w:val="Normal"/>
    <w:link w:val="FirmadecorreoelectrnicoCar"/>
    <w:semiHidden/>
    <w:rsid w:val="007F6465"/>
  </w:style>
  <w:style w:type="character" w:styleId="Hipervnculo">
    <w:name w:val="Hyperlink"/>
    <w:uiPriority w:val="4"/>
    <w:rsid w:val="007F6465"/>
    <w:rPr>
      <w:color w:val="0000FF"/>
      <w:u w:val="none"/>
    </w:rPr>
  </w:style>
  <w:style w:type="character" w:styleId="Hipervnculovisitado">
    <w:name w:val="FollowedHyperlink"/>
    <w:uiPriority w:val="4"/>
    <w:rsid w:val="007F6465"/>
    <w:rPr>
      <w:color w:val="0000FF"/>
      <w:u w:val="none"/>
    </w:rPr>
  </w:style>
  <w:style w:type="paragraph" w:styleId="HTMLconformatoprevio">
    <w:name w:val="HTML Preformatted"/>
    <w:basedOn w:val="Normal"/>
    <w:link w:val="HTMLconformatoprevioCar"/>
    <w:semiHidden/>
    <w:rsid w:val="007F6465"/>
    <w:rPr>
      <w:rFonts w:ascii="Courier New" w:hAnsi="Courier New" w:cs="Courier New"/>
    </w:rPr>
  </w:style>
  <w:style w:type="paragraph" w:styleId="Lista">
    <w:name w:val="List"/>
    <w:basedOn w:val="Normal"/>
    <w:semiHidden/>
    <w:rsid w:val="007F6465"/>
    <w:pPr>
      <w:ind w:left="283" w:hanging="283"/>
    </w:pPr>
  </w:style>
  <w:style w:type="paragraph" w:styleId="Lista2">
    <w:name w:val="List 2"/>
    <w:basedOn w:val="Normal"/>
    <w:semiHidden/>
    <w:rsid w:val="007F6465"/>
    <w:pPr>
      <w:ind w:left="566" w:hanging="283"/>
    </w:pPr>
  </w:style>
  <w:style w:type="paragraph" w:styleId="Lista3">
    <w:name w:val="List 3"/>
    <w:basedOn w:val="Normal"/>
    <w:semiHidden/>
    <w:rsid w:val="007F6465"/>
    <w:pPr>
      <w:ind w:left="849" w:hanging="283"/>
    </w:pPr>
  </w:style>
  <w:style w:type="paragraph" w:styleId="Lista4">
    <w:name w:val="List 4"/>
    <w:basedOn w:val="Normal"/>
    <w:semiHidden/>
    <w:rsid w:val="007F6465"/>
    <w:pPr>
      <w:ind w:left="1132" w:hanging="283"/>
    </w:pPr>
  </w:style>
  <w:style w:type="paragraph" w:styleId="Lista5">
    <w:name w:val="List 5"/>
    <w:basedOn w:val="Normal"/>
    <w:semiHidden/>
    <w:rsid w:val="007F6465"/>
    <w:pPr>
      <w:ind w:left="1415" w:hanging="283"/>
    </w:pPr>
  </w:style>
  <w:style w:type="paragraph" w:styleId="Listaconnmeros">
    <w:name w:val="List Number"/>
    <w:basedOn w:val="Normal"/>
    <w:semiHidden/>
    <w:rsid w:val="007F6465"/>
    <w:pPr>
      <w:numPr>
        <w:numId w:val="30"/>
      </w:numPr>
    </w:pPr>
  </w:style>
  <w:style w:type="paragraph" w:styleId="Listaconnmeros2">
    <w:name w:val="List Number 2"/>
    <w:basedOn w:val="Normal"/>
    <w:semiHidden/>
    <w:rsid w:val="007F6465"/>
    <w:pPr>
      <w:numPr>
        <w:numId w:val="31"/>
      </w:numPr>
    </w:pPr>
  </w:style>
  <w:style w:type="paragraph" w:styleId="Listaconnmeros3">
    <w:name w:val="List Number 3"/>
    <w:basedOn w:val="Normal"/>
    <w:semiHidden/>
    <w:rsid w:val="007F6465"/>
    <w:pPr>
      <w:numPr>
        <w:numId w:val="32"/>
      </w:numPr>
    </w:pPr>
  </w:style>
  <w:style w:type="paragraph" w:styleId="Listaconnmeros4">
    <w:name w:val="List Number 4"/>
    <w:basedOn w:val="Normal"/>
    <w:semiHidden/>
    <w:rsid w:val="007F6465"/>
    <w:pPr>
      <w:numPr>
        <w:numId w:val="33"/>
      </w:numPr>
    </w:pPr>
  </w:style>
  <w:style w:type="paragraph" w:styleId="Listaconnmeros5">
    <w:name w:val="List Number 5"/>
    <w:basedOn w:val="Normal"/>
    <w:semiHidden/>
    <w:rsid w:val="007F6465"/>
    <w:pPr>
      <w:numPr>
        <w:numId w:val="34"/>
      </w:numPr>
    </w:pPr>
  </w:style>
  <w:style w:type="paragraph" w:styleId="Listaconvietas">
    <w:name w:val="List Bullet"/>
    <w:basedOn w:val="Normal"/>
    <w:semiHidden/>
    <w:rsid w:val="007F6465"/>
    <w:pPr>
      <w:numPr>
        <w:numId w:val="25"/>
      </w:numPr>
    </w:pPr>
  </w:style>
  <w:style w:type="paragraph" w:styleId="Listaconvietas2">
    <w:name w:val="List Bullet 2"/>
    <w:basedOn w:val="Normal"/>
    <w:semiHidden/>
    <w:rsid w:val="007F6465"/>
    <w:pPr>
      <w:numPr>
        <w:numId w:val="26"/>
      </w:numPr>
    </w:pPr>
  </w:style>
  <w:style w:type="paragraph" w:styleId="Listaconvietas3">
    <w:name w:val="List Bullet 3"/>
    <w:basedOn w:val="Normal"/>
    <w:semiHidden/>
    <w:rsid w:val="007F6465"/>
    <w:pPr>
      <w:numPr>
        <w:numId w:val="27"/>
      </w:numPr>
    </w:pPr>
  </w:style>
  <w:style w:type="paragraph" w:styleId="Listaconvietas4">
    <w:name w:val="List Bullet 4"/>
    <w:basedOn w:val="Normal"/>
    <w:semiHidden/>
    <w:rsid w:val="007F6465"/>
    <w:pPr>
      <w:numPr>
        <w:numId w:val="28"/>
      </w:numPr>
    </w:pPr>
  </w:style>
  <w:style w:type="paragraph" w:styleId="Listaconvietas5">
    <w:name w:val="List Bullet 5"/>
    <w:basedOn w:val="Normal"/>
    <w:semiHidden/>
    <w:rsid w:val="007F6465"/>
    <w:pPr>
      <w:numPr>
        <w:numId w:val="29"/>
      </w:numPr>
    </w:pPr>
  </w:style>
  <w:style w:type="character" w:styleId="MquinadeescribirHTML">
    <w:name w:val="HTML Typewriter"/>
    <w:semiHidden/>
    <w:rsid w:val="007F646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7F6465"/>
    <w:rPr>
      <w:sz w:val="24"/>
      <w:szCs w:val="24"/>
    </w:rPr>
  </w:style>
  <w:style w:type="character" w:styleId="Nmerodelnea">
    <w:name w:val="line number"/>
    <w:basedOn w:val="Fuentedeprrafopredeter"/>
    <w:semiHidden/>
    <w:rsid w:val="007F6465"/>
  </w:style>
  <w:style w:type="character" w:styleId="Nmerodepgina">
    <w:name w:val="page number"/>
    <w:aliases w:val="7_G"/>
    <w:uiPriority w:val="3"/>
    <w:qFormat/>
    <w:rsid w:val="007F6465"/>
    <w:rPr>
      <w:b/>
      <w:sz w:val="18"/>
    </w:rPr>
  </w:style>
  <w:style w:type="character" w:styleId="Refdenotaalfinal">
    <w:name w:val="endnote reference"/>
    <w:aliases w:val="1_G"/>
    <w:uiPriority w:val="3"/>
    <w:qFormat/>
    <w:rsid w:val="007F646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7F6465"/>
    <w:rPr>
      <w:rFonts w:ascii="Arial" w:hAnsi="Arial" w:cs="Arial"/>
    </w:rPr>
  </w:style>
  <w:style w:type="paragraph" w:styleId="Saludo">
    <w:name w:val="Salutation"/>
    <w:basedOn w:val="Normal"/>
    <w:next w:val="Normal"/>
    <w:link w:val="SaludoCar"/>
    <w:semiHidden/>
    <w:rsid w:val="007F6465"/>
  </w:style>
  <w:style w:type="paragraph" w:styleId="Sangra2detindependiente">
    <w:name w:val="Body Text Indent 2"/>
    <w:basedOn w:val="Normal"/>
    <w:link w:val="Sangra2detindependienteCar"/>
    <w:semiHidden/>
    <w:rsid w:val="007F646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semiHidden/>
    <w:rsid w:val="007F646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7F6465"/>
    <w:pPr>
      <w:spacing w:after="120"/>
      <w:ind w:left="283"/>
    </w:pPr>
  </w:style>
  <w:style w:type="paragraph" w:styleId="Sangranormal">
    <w:name w:val="Normal Indent"/>
    <w:basedOn w:val="Normal"/>
    <w:semiHidden/>
    <w:rsid w:val="007F6465"/>
    <w:pPr>
      <w:ind w:left="567"/>
    </w:pPr>
  </w:style>
  <w:style w:type="paragraph" w:styleId="Subttulo">
    <w:name w:val="Subtitle"/>
    <w:basedOn w:val="Normal"/>
    <w:link w:val="SubttuloCar"/>
    <w:semiHidden/>
    <w:rsid w:val="007F646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F6465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7F6465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7F646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7F6465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F646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7F6465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7F6465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rsid w:val="007F6465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7F6465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7F6465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7F6465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7F6465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7F6465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7F6465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7F6465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7F6465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7F6465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7F6465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7F6465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7F6465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7F6465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7F6465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7F646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7F6465"/>
    <w:pPr>
      <w:spacing w:after="120"/>
      <w:ind w:left="1440" w:right="1440"/>
    </w:pPr>
  </w:style>
  <w:style w:type="character" w:styleId="Textoennegrita">
    <w:name w:val="Strong"/>
    <w:semiHidden/>
    <w:rsid w:val="007F6465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7F6465"/>
    <w:pPr>
      <w:spacing w:after="120"/>
    </w:pPr>
  </w:style>
  <w:style w:type="paragraph" w:styleId="Textoindependiente2">
    <w:name w:val="Body Text 2"/>
    <w:basedOn w:val="Normal"/>
    <w:link w:val="Textoindependiente2Car"/>
    <w:semiHidden/>
    <w:rsid w:val="007F6465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semiHidden/>
    <w:rsid w:val="007F646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7F6465"/>
    <w:pPr>
      <w:ind w:firstLine="210"/>
    </w:p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7F6465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uiPriority w:val="3"/>
    <w:qFormat/>
    <w:rsid w:val="007F6465"/>
  </w:style>
  <w:style w:type="paragraph" w:styleId="Textosinformato">
    <w:name w:val="Plain Text"/>
    <w:basedOn w:val="Normal"/>
    <w:link w:val="TextosinformatoCar"/>
    <w:semiHidden/>
    <w:rsid w:val="007F6465"/>
    <w:rPr>
      <w:rFonts w:ascii="Courier New" w:hAnsi="Courier New" w:cs="Courier New"/>
    </w:rPr>
  </w:style>
  <w:style w:type="paragraph" w:styleId="Ttulo">
    <w:name w:val="Title"/>
    <w:basedOn w:val="Normal"/>
    <w:link w:val="TtuloCar"/>
    <w:semiHidden/>
    <w:rsid w:val="007F646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7F6465"/>
    <w:rPr>
      <w:i/>
      <w:iCs/>
    </w:rPr>
  </w:style>
  <w:style w:type="paragraph" w:customStyle="1" w:styleId="Bullet1G">
    <w:name w:val="_Bullet 1_G"/>
    <w:basedOn w:val="Normal"/>
    <w:uiPriority w:val="1"/>
    <w:qFormat/>
    <w:rsid w:val="007F6465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7F6465"/>
    <w:pPr>
      <w:numPr>
        <w:numId w:val="18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unhideWhenUsed/>
    <w:rsid w:val="007F64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F6465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7F6465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uiPriority w:val="1"/>
    <w:rsid w:val="007F6465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7F6465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7F6465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F6465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F6465"/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F6465"/>
    <w:rPr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7F6465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F6465"/>
    <w:rPr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7F6465"/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F6465"/>
    <w:rPr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F6465"/>
    <w:rPr>
      <w:sz w:val="16"/>
      <w:szCs w:val="16"/>
      <w:lang w:val="es-ES" w:eastAsia="es-ES"/>
    </w:rPr>
  </w:style>
  <w:style w:type="character" w:customStyle="1" w:styleId="CierreCar">
    <w:name w:val="Cierre Car"/>
    <w:basedOn w:val="Fuentedeprrafopredeter"/>
    <w:link w:val="Cierre"/>
    <w:semiHidden/>
    <w:rsid w:val="007F6465"/>
    <w:rPr>
      <w:lang w:val="es-ES" w:eastAsia="es-ES"/>
    </w:rPr>
  </w:style>
  <w:style w:type="character" w:customStyle="1" w:styleId="FechaCar">
    <w:name w:val="Fecha Car"/>
    <w:basedOn w:val="Fuentedeprrafopredeter"/>
    <w:link w:val="Fecha"/>
    <w:semiHidden/>
    <w:rsid w:val="007F6465"/>
    <w:rPr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7F6465"/>
    <w:rPr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uiPriority w:val="3"/>
    <w:rsid w:val="007F6465"/>
    <w:rPr>
      <w:sz w:val="18"/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uiPriority w:val="3"/>
    <w:rsid w:val="007F6465"/>
    <w:rPr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uiPriority w:val="3"/>
    <w:rsid w:val="007F6465"/>
    <w:rPr>
      <w:sz w:val="16"/>
      <w:lang w:val="es-ES" w:eastAsia="es-ES"/>
    </w:rPr>
  </w:style>
  <w:style w:type="character" w:customStyle="1" w:styleId="EncabezadoCar">
    <w:name w:val="Encabezado Car"/>
    <w:aliases w:val="6_G Car"/>
    <w:basedOn w:val="Fuentedeprrafopredeter"/>
    <w:link w:val="Encabezado"/>
    <w:uiPriority w:val="3"/>
    <w:rsid w:val="007F6465"/>
    <w:rPr>
      <w:b/>
      <w:sz w:val="18"/>
      <w:lang w:val="es-ES" w:eastAsia="es-ES"/>
    </w:rPr>
  </w:style>
  <w:style w:type="character" w:customStyle="1" w:styleId="Ttulo1Car">
    <w:name w:val="Título 1 Car"/>
    <w:aliases w:val="Cuadro_G Car"/>
    <w:basedOn w:val="Fuentedeprrafopredeter"/>
    <w:link w:val="Ttulo1"/>
    <w:uiPriority w:val="9"/>
    <w:rsid w:val="007F6465"/>
    <w:rPr>
      <w:lang w:val="fr-CH" w:eastAsia="en-US"/>
    </w:rPr>
  </w:style>
  <w:style w:type="character" w:customStyle="1" w:styleId="DireccinHTMLCar">
    <w:name w:val="Dirección HTML Car"/>
    <w:basedOn w:val="Fuentedeprrafopredeter"/>
    <w:link w:val="DireccinHTML"/>
    <w:semiHidden/>
    <w:rsid w:val="007F6465"/>
    <w:rPr>
      <w:i/>
      <w:iCs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7F6465"/>
    <w:rPr>
      <w:rFonts w:ascii="Courier New" w:hAnsi="Courier New" w:cs="Courier New"/>
      <w:lang w:val="es-ES" w:eastAsia="es-ES"/>
    </w:rPr>
  </w:style>
  <w:style w:type="character" w:styleId="nfasisintenso">
    <w:name w:val="Intense Emphasis"/>
    <w:uiPriority w:val="21"/>
    <w:rsid w:val="007F6465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rsid w:val="007F646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7F6465"/>
    <w:rPr>
      <w:b/>
      <w:bCs/>
      <w:i/>
      <w:iCs/>
      <w:color w:val="4F81BD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7F6465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7F6465"/>
    <w:rPr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F6465"/>
    <w:rPr>
      <w:rFonts w:ascii="Courier New" w:hAnsi="Courier New" w:cs="Courier New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7F6465"/>
    <w:rPr>
      <w:lang w:val="es-ES" w:eastAsia="es-ES"/>
    </w:rPr>
  </w:style>
  <w:style w:type="character" w:customStyle="1" w:styleId="FirmaCar">
    <w:name w:val="Firma Car"/>
    <w:basedOn w:val="Fuentedeprrafopredeter"/>
    <w:link w:val="Firma"/>
    <w:semiHidden/>
    <w:rsid w:val="007F6465"/>
    <w:rPr>
      <w:lang w:val="es-ES" w:eastAsia="es-ES"/>
    </w:rPr>
  </w:style>
  <w:style w:type="character" w:customStyle="1" w:styleId="SubttuloCar">
    <w:name w:val="Subtítulo Car"/>
    <w:basedOn w:val="Fuentedeprrafopredeter"/>
    <w:link w:val="Subttulo"/>
    <w:semiHidden/>
    <w:rsid w:val="007F6465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7F646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7F6465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7F6465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7F6465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tuloCar">
    <w:name w:val="Título Car"/>
    <w:basedOn w:val="Fuentedeprrafopredeter"/>
    <w:link w:val="Ttulo"/>
    <w:semiHidden/>
    <w:rsid w:val="007F6465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DC1">
    <w:name w:val="toc 1"/>
    <w:basedOn w:val="Normal"/>
    <w:next w:val="Normal"/>
    <w:uiPriority w:val="5"/>
    <w:unhideWhenUsed/>
    <w:rsid w:val="007F6465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DC2">
    <w:name w:val="toc 2"/>
    <w:basedOn w:val="TDC1"/>
    <w:next w:val="Normal"/>
    <w:uiPriority w:val="5"/>
    <w:unhideWhenUsed/>
    <w:rsid w:val="007F6465"/>
    <w:pPr>
      <w:tabs>
        <w:tab w:val="clear" w:pos="851"/>
      </w:tabs>
      <w:ind w:left="1559" w:hanging="425"/>
    </w:pPr>
  </w:style>
  <w:style w:type="paragraph" w:styleId="TDC3">
    <w:name w:val="toc 3"/>
    <w:basedOn w:val="TDC2"/>
    <w:next w:val="Normal"/>
    <w:uiPriority w:val="5"/>
    <w:unhideWhenUsed/>
    <w:rsid w:val="007F6465"/>
    <w:pPr>
      <w:tabs>
        <w:tab w:val="left" w:pos="1985"/>
      </w:tabs>
      <w:ind w:left="1984"/>
    </w:pPr>
  </w:style>
  <w:style w:type="paragraph" w:styleId="TDC4">
    <w:name w:val="toc 4"/>
    <w:basedOn w:val="TDC1"/>
    <w:next w:val="Normal"/>
    <w:uiPriority w:val="5"/>
    <w:unhideWhenUsed/>
    <w:rsid w:val="007F6465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DC5">
    <w:name w:val="toc 5"/>
    <w:basedOn w:val="TDC4"/>
    <w:next w:val="Normal"/>
    <w:uiPriority w:val="5"/>
    <w:unhideWhenUsed/>
    <w:rsid w:val="007F6465"/>
    <w:pPr>
      <w:tabs>
        <w:tab w:val="clear" w:pos="851"/>
      </w:tabs>
      <w:ind w:left="1559" w:hanging="425"/>
    </w:pPr>
  </w:style>
  <w:style w:type="paragraph" w:styleId="TDC6">
    <w:name w:val="toc 6"/>
    <w:basedOn w:val="TDC5"/>
    <w:next w:val="Normal"/>
    <w:uiPriority w:val="5"/>
    <w:unhideWhenUsed/>
    <w:rsid w:val="007F6465"/>
    <w:pPr>
      <w:tabs>
        <w:tab w:val="left" w:pos="1985"/>
      </w:tabs>
      <w:ind w:left="1984"/>
    </w:pPr>
  </w:style>
  <w:style w:type="character" w:styleId="Mencinsinresolver">
    <w:name w:val="Unresolved Mention"/>
    <w:basedOn w:val="Fuentedeprrafopredeter"/>
    <w:uiPriority w:val="99"/>
    <w:semiHidden/>
    <w:unhideWhenUsed/>
    <w:rsid w:val="00BA7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sp/CERD/C/SUR/16-18" TargetMode="External"/><Relationship Id="rId13" Type="http://schemas.openxmlformats.org/officeDocument/2006/relationships/hyperlink" Target="http://undocs.org/sp/CERD/C/SUR/CO/13-15" TargetMode="External"/><Relationship Id="rId18" Type="http://schemas.openxmlformats.org/officeDocument/2006/relationships/hyperlink" Target="http://undocs.org/sp/CERD/C/SUR/16-18" TargetMode="External"/><Relationship Id="rId3" Type="http://schemas.openxmlformats.org/officeDocument/2006/relationships/hyperlink" Target="http://undocs.org/sp/CERD/C/SUR/CO/13-15" TargetMode="External"/><Relationship Id="rId21" Type="http://schemas.openxmlformats.org/officeDocument/2006/relationships/hyperlink" Target="http://undocs.org/sp/CERD/C/SUR/CO/13-15" TargetMode="External"/><Relationship Id="rId7" Type="http://schemas.openxmlformats.org/officeDocument/2006/relationships/hyperlink" Target="http://undocs.org/sp/CERD/C/SUR/CO/13-15" TargetMode="External"/><Relationship Id="rId12" Type="http://schemas.openxmlformats.org/officeDocument/2006/relationships/hyperlink" Target="http://undocs.org/sp/CERD/C/SUR/16-18" TargetMode="External"/><Relationship Id="rId17" Type="http://schemas.openxmlformats.org/officeDocument/2006/relationships/hyperlink" Target="http://undocs.org/sp/CERD/C/SUR/CO/13-15" TargetMode="External"/><Relationship Id="rId25" Type="http://schemas.openxmlformats.org/officeDocument/2006/relationships/hyperlink" Target="http://undocs.org/sp/CERD/C/SUR/16-18" TargetMode="External"/><Relationship Id="rId2" Type="http://schemas.openxmlformats.org/officeDocument/2006/relationships/hyperlink" Target="http://undocs.org/sp/CERD/C/SUR/16-18" TargetMode="External"/><Relationship Id="rId16" Type="http://schemas.openxmlformats.org/officeDocument/2006/relationships/hyperlink" Target="http://undocs.org/sp/CERD/C/SUR/16-18" TargetMode="External"/><Relationship Id="rId20" Type="http://schemas.openxmlformats.org/officeDocument/2006/relationships/hyperlink" Target="http://undocs.org/sp/CERD/C/SUR/16-18" TargetMode="External"/><Relationship Id="rId1" Type="http://schemas.openxmlformats.org/officeDocument/2006/relationships/hyperlink" Target="http://undocs.org/sp/A/65/18" TargetMode="External"/><Relationship Id="rId6" Type="http://schemas.openxmlformats.org/officeDocument/2006/relationships/hyperlink" Target="http://undocs.org/sp/CERD/C/SUR/16-18" TargetMode="External"/><Relationship Id="rId11" Type="http://schemas.openxmlformats.org/officeDocument/2006/relationships/hyperlink" Target="http://undocs.org/sp/CERD/C/SUR/CO/13-15" TargetMode="External"/><Relationship Id="rId24" Type="http://schemas.openxmlformats.org/officeDocument/2006/relationships/hyperlink" Target="http://undocs.org/sp/CERD/C/SUR/CO/13-15" TargetMode="External"/><Relationship Id="rId5" Type="http://schemas.openxmlformats.org/officeDocument/2006/relationships/hyperlink" Target="http://undocs.org/sp/CERD/C/SUR/CO/13-15" TargetMode="External"/><Relationship Id="rId15" Type="http://schemas.openxmlformats.org/officeDocument/2006/relationships/hyperlink" Target="http://undocs.org/sp/CERD/C/SUR/CO/13-15" TargetMode="External"/><Relationship Id="rId23" Type="http://schemas.openxmlformats.org/officeDocument/2006/relationships/hyperlink" Target="http://undocs.org/sp/CERD/C/SUR/16-18" TargetMode="External"/><Relationship Id="rId10" Type="http://schemas.openxmlformats.org/officeDocument/2006/relationships/hyperlink" Target="http://undocs.org/sp/CERD/C/SUR/16-18" TargetMode="External"/><Relationship Id="rId19" Type="http://schemas.openxmlformats.org/officeDocument/2006/relationships/hyperlink" Target="http://undocs.org/sp/CERD/C/SUR/CO/13-15" TargetMode="External"/><Relationship Id="rId4" Type="http://schemas.openxmlformats.org/officeDocument/2006/relationships/hyperlink" Target="http://undocs.org/sp/CERD/C/SUR/16-18" TargetMode="External"/><Relationship Id="rId9" Type="http://schemas.openxmlformats.org/officeDocument/2006/relationships/hyperlink" Target="http://undocs.org/sp/CERD/C/SUR/CO/13-15" TargetMode="External"/><Relationship Id="rId14" Type="http://schemas.openxmlformats.org/officeDocument/2006/relationships/hyperlink" Target="http://undocs.org/sp/CERD/C/SUR/16-18" TargetMode="External"/><Relationship Id="rId22" Type="http://schemas.openxmlformats.org/officeDocument/2006/relationships/hyperlink" Target="http://undocs.org/sp/CERD/C/SUR/16-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3</Pages>
  <Words>1341</Words>
  <Characters>6640</Characters>
  <Application>Microsoft Office Word</Application>
  <DocSecurity>0</DocSecurity>
  <Lines>99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CERD/C/SUR/Q/16-18</vt:lpstr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CERD/C/SUR/Q/16-18</dc:title>
  <dc:subject/>
  <dc:creator>Marcel GONZALEZ-PEREZ</dc:creator>
  <cp:keywords/>
  <cp:lastModifiedBy>Luz Urquizu Marroquin</cp:lastModifiedBy>
  <cp:revision>3</cp:revision>
  <cp:lastPrinted>2022-06-30T13:37:00Z</cp:lastPrinted>
  <dcterms:created xsi:type="dcterms:W3CDTF">2022-06-30T13:37:00Z</dcterms:created>
  <dcterms:modified xsi:type="dcterms:W3CDTF">2022-06-30T13:37:00Z</dcterms:modified>
</cp:coreProperties>
</file>