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B56E9C" w:rsidTr="007C7BEE">
        <w:trPr>
          <w:cantSplit/>
          <w:trHeight w:hRule="exact" w:val="851"/>
        </w:trPr>
        <w:tc>
          <w:tcPr>
            <w:tcW w:w="1276" w:type="dxa"/>
            <w:tcBorders>
              <w:bottom w:val="single" w:sz="4" w:space="0" w:color="auto"/>
            </w:tcBorders>
            <w:shd w:val="clear" w:color="auto" w:fill="auto"/>
            <w:vAlign w:val="bottom"/>
          </w:tcPr>
          <w:p w:rsidR="00B56E9C" w:rsidRPr="007560C5" w:rsidRDefault="00B56E9C" w:rsidP="007C7BEE">
            <w:pPr>
              <w:pStyle w:val="SingleTxtG"/>
              <w:rPr>
                <w:rStyle w:val="Emphasis"/>
                <w:lang w:val="en-GB"/>
              </w:rPr>
            </w:pPr>
          </w:p>
        </w:tc>
        <w:tc>
          <w:tcPr>
            <w:tcW w:w="2268" w:type="dxa"/>
            <w:tcBorders>
              <w:bottom w:val="single" w:sz="4" w:space="0" w:color="auto"/>
            </w:tcBorders>
            <w:shd w:val="clear" w:color="auto" w:fill="auto"/>
            <w:vAlign w:val="bottom"/>
          </w:tcPr>
          <w:p w:rsidR="00B56E9C" w:rsidRPr="007C7BEE" w:rsidRDefault="00DF647E" w:rsidP="007C7BEE">
            <w:pPr>
              <w:spacing w:after="80" w:line="300" w:lineRule="exact"/>
              <w:rPr>
                <w:b/>
                <w:sz w:val="24"/>
                <w:szCs w:val="24"/>
              </w:rPr>
            </w:pPr>
            <w:r w:rsidRPr="007C7BEE">
              <w:rPr>
                <w:sz w:val="28"/>
                <w:szCs w:val="28"/>
              </w:rPr>
              <w:t>United Nations</w:t>
            </w:r>
          </w:p>
        </w:tc>
        <w:tc>
          <w:tcPr>
            <w:tcW w:w="6095" w:type="dxa"/>
            <w:gridSpan w:val="2"/>
            <w:tcBorders>
              <w:bottom w:val="single" w:sz="4" w:space="0" w:color="auto"/>
            </w:tcBorders>
            <w:shd w:val="clear" w:color="auto" w:fill="auto"/>
            <w:vAlign w:val="bottom"/>
          </w:tcPr>
          <w:p w:rsidR="00B56E9C" w:rsidRPr="002E51B7" w:rsidRDefault="007B2CA0" w:rsidP="000D3CB8">
            <w:pPr>
              <w:suppressAutoHyphens w:val="0"/>
              <w:spacing w:after="20"/>
              <w:jc w:val="right"/>
            </w:pPr>
            <w:r w:rsidRPr="007C7BEE">
              <w:rPr>
                <w:sz w:val="40"/>
              </w:rPr>
              <w:t>CERD</w:t>
            </w:r>
            <w:r>
              <w:t>/C/</w:t>
            </w:r>
            <w:r w:rsidR="000D3CB8">
              <w:t>JPN</w:t>
            </w:r>
            <w:r>
              <w:t>/CO/</w:t>
            </w:r>
            <w:r w:rsidR="000D3CB8">
              <w:t>7-9</w:t>
            </w:r>
          </w:p>
        </w:tc>
      </w:tr>
      <w:tr w:rsidR="00B56E9C" w:rsidTr="007C7BEE">
        <w:trPr>
          <w:cantSplit/>
          <w:trHeight w:hRule="exact" w:val="2835"/>
        </w:trPr>
        <w:tc>
          <w:tcPr>
            <w:tcW w:w="1276" w:type="dxa"/>
            <w:tcBorders>
              <w:top w:val="single" w:sz="4" w:space="0" w:color="auto"/>
              <w:bottom w:val="single" w:sz="12" w:space="0" w:color="auto"/>
            </w:tcBorders>
            <w:shd w:val="clear" w:color="auto" w:fill="auto"/>
          </w:tcPr>
          <w:p w:rsidR="00B56E9C" w:rsidRDefault="00DF647E" w:rsidP="007C7BEE">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shd w:val="clear" w:color="auto" w:fill="auto"/>
          </w:tcPr>
          <w:p w:rsidR="00B56E9C" w:rsidRPr="007C7BEE" w:rsidRDefault="00DF647E" w:rsidP="007C7BEE">
            <w:pPr>
              <w:spacing w:before="120" w:line="380" w:lineRule="exact"/>
              <w:rPr>
                <w:b/>
                <w:sz w:val="34"/>
                <w:szCs w:val="40"/>
              </w:rPr>
            </w:pPr>
            <w:r w:rsidRPr="007C7BEE">
              <w:rPr>
                <w:b/>
                <w:sz w:val="34"/>
                <w:szCs w:val="40"/>
              </w:rPr>
              <w:t>International Convention on</w:t>
            </w:r>
            <w:r w:rsidRPr="007C7BEE">
              <w:rPr>
                <w:b/>
                <w:sz w:val="34"/>
                <w:szCs w:val="40"/>
              </w:rPr>
              <w:br/>
              <w:t>the Elimination of All Forms</w:t>
            </w:r>
            <w:r w:rsidRPr="007C7BEE">
              <w:rPr>
                <w:b/>
                <w:sz w:val="34"/>
                <w:szCs w:val="40"/>
              </w:rPr>
              <w:br/>
              <w:t>of Racial Discrimination</w:t>
            </w:r>
          </w:p>
        </w:tc>
        <w:tc>
          <w:tcPr>
            <w:tcW w:w="2835" w:type="dxa"/>
            <w:tcBorders>
              <w:top w:val="single" w:sz="4" w:space="0" w:color="auto"/>
              <w:bottom w:val="single" w:sz="12" w:space="0" w:color="auto"/>
            </w:tcBorders>
            <w:shd w:val="clear" w:color="auto" w:fill="auto"/>
          </w:tcPr>
          <w:p w:rsidR="007B2CA0" w:rsidRDefault="007B2CA0" w:rsidP="007C7BEE">
            <w:pPr>
              <w:suppressAutoHyphens w:val="0"/>
              <w:spacing w:before="240" w:line="240" w:lineRule="exact"/>
            </w:pPr>
            <w:r>
              <w:t>Distr.:</w:t>
            </w:r>
            <w:r w:rsidR="00841A45">
              <w:t xml:space="preserve"> General</w:t>
            </w:r>
          </w:p>
          <w:p w:rsidR="007B2CA0" w:rsidRDefault="00714662" w:rsidP="00714662">
            <w:pPr>
              <w:suppressAutoHyphens w:val="0"/>
              <w:rPr>
                <w:color w:val="000000"/>
              </w:rPr>
            </w:pPr>
            <w:r>
              <w:rPr>
                <w:color w:val="000000"/>
              </w:rPr>
              <w:t xml:space="preserve">26 </w:t>
            </w:r>
            <w:r w:rsidR="00DF647E">
              <w:rPr>
                <w:color w:val="000000"/>
              </w:rPr>
              <w:t>September</w:t>
            </w:r>
            <w:r w:rsidR="0095045B">
              <w:rPr>
                <w:color w:val="000000"/>
              </w:rPr>
              <w:t xml:space="preserve"> 2014</w:t>
            </w:r>
          </w:p>
          <w:p w:rsidR="00A510F2" w:rsidRDefault="00A510F2" w:rsidP="007C7BEE">
            <w:pPr>
              <w:suppressAutoHyphens w:val="0"/>
            </w:pPr>
          </w:p>
          <w:p w:rsidR="00B56E9C" w:rsidRDefault="007B2CA0" w:rsidP="009977E8">
            <w:pPr>
              <w:suppressAutoHyphens w:val="0"/>
            </w:pPr>
            <w:r>
              <w:t xml:space="preserve">Original: </w:t>
            </w:r>
            <w:r w:rsidR="009977E8">
              <w:t>English</w:t>
            </w:r>
          </w:p>
        </w:tc>
      </w:tr>
    </w:tbl>
    <w:p w:rsidR="00EA1AB4" w:rsidRPr="00841A45" w:rsidRDefault="00EA1AB4" w:rsidP="00EA1AB4">
      <w:pPr>
        <w:spacing w:before="120"/>
        <w:rPr>
          <w:b/>
          <w:sz w:val="24"/>
          <w:szCs w:val="24"/>
        </w:rPr>
      </w:pPr>
      <w:r w:rsidRPr="00841A45">
        <w:rPr>
          <w:b/>
          <w:sz w:val="24"/>
          <w:szCs w:val="24"/>
        </w:rPr>
        <w:t>Committee on the Elimination of Racial Discrimination</w:t>
      </w:r>
      <w:r w:rsidR="00157772">
        <w:rPr>
          <w:b/>
          <w:noProof/>
          <w:sz w:val="24"/>
          <w:szCs w:val="24"/>
          <w:lang w:eastAsia="zh-CN"/>
        </w:rPr>
        <w:pict>
          <v:shape id="_x0000_s1026" type="#_x0000_t75" style="position:absolute;margin-left:432.25pt;margin-top:632.1pt;width:50.25pt;height:50.25pt;z-index:1;mso-position-horizontal-relative:margin;mso-position-vertical-relative:margin" o:allowoverlap="f">
            <v:imagedata r:id="rId8" o:title="7-9&amp;Size=2 &amp;Lang=E"/>
            <w10:wrap anchorx="margin" anchory="margin"/>
          </v:shape>
        </w:pict>
      </w:r>
    </w:p>
    <w:p w:rsidR="00EA1AB4" w:rsidRPr="00EA1AB4" w:rsidRDefault="00EA1AB4" w:rsidP="00EA1AB4">
      <w:pPr>
        <w:pStyle w:val="HChG"/>
      </w:pPr>
      <w:r w:rsidRPr="00EA1AB4">
        <w:tab/>
      </w:r>
      <w:r w:rsidRPr="00EA1AB4">
        <w:tab/>
        <w:t xml:space="preserve">Concluding observations on the </w:t>
      </w:r>
      <w:r w:rsidR="009977E8">
        <w:t xml:space="preserve">combined </w:t>
      </w:r>
      <w:r w:rsidR="000D3CB8">
        <w:t xml:space="preserve">seventh to ninth </w:t>
      </w:r>
      <w:r w:rsidRPr="00EA1AB4">
        <w:t>periodic</w:t>
      </w:r>
      <w:r w:rsidR="00B41FF7">
        <w:t xml:space="preserve"> </w:t>
      </w:r>
      <w:r w:rsidRPr="00EA1AB4">
        <w:t>report</w:t>
      </w:r>
      <w:r w:rsidR="009977E8">
        <w:t>s</w:t>
      </w:r>
      <w:r w:rsidRPr="00EA1AB4">
        <w:t xml:space="preserve"> of </w:t>
      </w:r>
      <w:r w:rsidR="000D3CB8">
        <w:t>Japan</w:t>
      </w:r>
      <w:r w:rsidR="00841A45" w:rsidRPr="00A91349">
        <w:rPr>
          <w:rStyle w:val="FootnoteReference"/>
          <w:b w:val="0"/>
          <w:sz w:val="20"/>
          <w:vertAlign w:val="baseline"/>
        </w:rPr>
        <w:footnoteReference w:customMarkFollows="1" w:id="2"/>
        <w:t>*</w:t>
      </w:r>
    </w:p>
    <w:p w:rsidR="0085347E" w:rsidRPr="00626F24" w:rsidRDefault="0085347E" w:rsidP="0086315A">
      <w:pPr>
        <w:pStyle w:val="SingleTxtG"/>
        <w:numPr>
          <w:ilvl w:val="0"/>
          <w:numId w:val="25"/>
        </w:numPr>
        <w:ind w:left="1134" w:firstLine="0"/>
      </w:pPr>
      <w:r w:rsidRPr="00626F24">
        <w:t>The Committee consider</w:t>
      </w:r>
      <w:r w:rsidR="00B836EE">
        <w:t>ed the combined seventh</w:t>
      </w:r>
      <w:r w:rsidRPr="00626F24">
        <w:t xml:space="preserve"> to </w:t>
      </w:r>
      <w:r w:rsidR="00B836EE">
        <w:t>ni</w:t>
      </w:r>
      <w:r w:rsidRPr="00626F24">
        <w:t xml:space="preserve">nth periodic reports of </w:t>
      </w:r>
      <w:r w:rsidR="00B836EE">
        <w:t>Japan</w:t>
      </w:r>
      <w:r w:rsidRPr="00626F24">
        <w:t xml:space="preserve"> (CERD/C/</w:t>
      </w:r>
      <w:r w:rsidR="00B836EE">
        <w:t>JPN</w:t>
      </w:r>
      <w:r w:rsidRPr="00626F24">
        <w:t>/</w:t>
      </w:r>
      <w:r w:rsidR="00F14331">
        <w:t>7-9</w:t>
      </w:r>
      <w:r w:rsidRPr="00626F24">
        <w:t>) at its 2</w:t>
      </w:r>
      <w:r w:rsidR="00B836EE">
        <w:t>309</w:t>
      </w:r>
      <w:r w:rsidR="00B836EE" w:rsidRPr="00192575">
        <w:t>th</w:t>
      </w:r>
      <w:r w:rsidR="004F10A6">
        <w:t xml:space="preserve"> </w:t>
      </w:r>
      <w:r w:rsidRPr="00626F24">
        <w:t>and 2</w:t>
      </w:r>
      <w:r w:rsidR="00B836EE">
        <w:t>310</w:t>
      </w:r>
      <w:r w:rsidR="00B836EE" w:rsidRPr="00192575">
        <w:t>th</w:t>
      </w:r>
      <w:r w:rsidR="004F10A6">
        <w:t xml:space="preserve"> </w:t>
      </w:r>
      <w:r w:rsidRPr="00626F24">
        <w:t>meetings (CERD/C/SR.2</w:t>
      </w:r>
      <w:r w:rsidR="00B836EE">
        <w:t>309</w:t>
      </w:r>
      <w:r w:rsidRPr="00626F24">
        <w:t xml:space="preserve"> and 2</w:t>
      </w:r>
      <w:r w:rsidR="00B836EE">
        <w:t>310</w:t>
      </w:r>
      <w:r w:rsidRPr="00626F24">
        <w:t xml:space="preserve">), held on </w:t>
      </w:r>
      <w:r w:rsidR="00B836EE">
        <w:t>20</w:t>
      </w:r>
      <w:r w:rsidRPr="00626F24">
        <w:t xml:space="preserve"> and </w:t>
      </w:r>
      <w:r w:rsidR="00B836EE">
        <w:t>21</w:t>
      </w:r>
      <w:r w:rsidRPr="00626F24">
        <w:t xml:space="preserve"> </w:t>
      </w:r>
      <w:r w:rsidR="00B836EE">
        <w:t xml:space="preserve">August </w:t>
      </w:r>
      <w:r w:rsidR="00841A45">
        <w:t>2014.</w:t>
      </w:r>
      <w:r w:rsidR="0072274A">
        <w:t xml:space="preserve"> </w:t>
      </w:r>
      <w:r w:rsidRPr="00626F24">
        <w:t xml:space="preserve">At its </w:t>
      </w:r>
      <w:r w:rsidR="0072274A">
        <w:t>2320</w:t>
      </w:r>
      <w:r w:rsidR="0072274A" w:rsidRPr="00192575">
        <w:t>th</w:t>
      </w:r>
      <w:r w:rsidR="00B836EE" w:rsidRPr="00626F24">
        <w:t xml:space="preserve"> </w:t>
      </w:r>
      <w:r w:rsidR="009C573B">
        <w:t>and 2321</w:t>
      </w:r>
      <w:r w:rsidR="009C573B" w:rsidRPr="00192575">
        <w:t>st</w:t>
      </w:r>
      <w:r w:rsidR="009C573B">
        <w:t xml:space="preserve"> </w:t>
      </w:r>
      <w:r w:rsidRPr="00626F24">
        <w:t>meeting</w:t>
      </w:r>
      <w:r w:rsidR="009C573B">
        <w:t>s</w:t>
      </w:r>
      <w:r w:rsidRPr="00626F24">
        <w:t xml:space="preserve">, held on </w:t>
      </w:r>
      <w:r w:rsidR="0072274A">
        <w:t>28 August</w:t>
      </w:r>
      <w:r w:rsidRPr="00626F24">
        <w:t xml:space="preserve"> 2014, </w:t>
      </w:r>
      <w:r w:rsidR="0086315A">
        <w:t xml:space="preserve">it </w:t>
      </w:r>
      <w:r w:rsidRPr="00626F24">
        <w:t>adopted the following concluding observations.</w:t>
      </w:r>
    </w:p>
    <w:p w:rsidR="0085347E" w:rsidRPr="00626F24" w:rsidRDefault="0085347E" w:rsidP="0085347E">
      <w:pPr>
        <w:pStyle w:val="H1G"/>
      </w:pPr>
      <w:r>
        <w:tab/>
      </w:r>
      <w:r w:rsidRPr="00626F24">
        <w:t>A</w:t>
      </w:r>
      <w:r w:rsidRPr="00600ACB">
        <w:t>.</w:t>
      </w:r>
      <w:r w:rsidRPr="00600ACB">
        <w:tab/>
        <w:t>Introduction</w:t>
      </w:r>
    </w:p>
    <w:p w:rsidR="0085347E" w:rsidRPr="00626F24" w:rsidRDefault="0085347E" w:rsidP="002C1F8A">
      <w:pPr>
        <w:pStyle w:val="SingleTxtG"/>
        <w:numPr>
          <w:ilvl w:val="0"/>
          <w:numId w:val="25"/>
        </w:numPr>
        <w:ind w:left="1134" w:firstLine="0"/>
      </w:pPr>
      <w:r w:rsidRPr="00626F24">
        <w:t xml:space="preserve">The Committee welcomes the </w:t>
      </w:r>
      <w:r w:rsidR="00B836EE">
        <w:t xml:space="preserve">timely </w:t>
      </w:r>
      <w:r w:rsidRPr="00626F24">
        <w:t xml:space="preserve">submission, in a single document, of the State party’s </w:t>
      </w:r>
      <w:r w:rsidR="00B836EE">
        <w:t xml:space="preserve">seventh </w:t>
      </w:r>
      <w:r w:rsidRPr="00626F24">
        <w:t xml:space="preserve">to </w:t>
      </w:r>
      <w:r w:rsidR="00B836EE">
        <w:t>ninth</w:t>
      </w:r>
      <w:r w:rsidR="00B5125A">
        <w:t xml:space="preserve"> </w:t>
      </w:r>
      <w:r w:rsidRPr="00626F24">
        <w:t>periodic reports drafted in conformity with the treaty-specific reporting guidelines.</w:t>
      </w:r>
      <w:r w:rsidR="00B836EE" w:rsidRPr="00F51967">
        <w:t xml:space="preserve"> The Committee notes the oral presentation and the responses provided by the </w:t>
      </w:r>
      <w:r w:rsidR="005E3FC2">
        <w:t xml:space="preserve">large </w:t>
      </w:r>
      <w:r w:rsidR="00B836EE" w:rsidRPr="00F51967">
        <w:t>delegation during the consideration of the report</w:t>
      </w:r>
      <w:r w:rsidR="0086315A">
        <w:t>,</w:t>
      </w:r>
      <w:r w:rsidR="007862E6">
        <w:t xml:space="preserve"> as well as additional information provided in written</w:t>
      </w:r>
      <w:r w:rsidR="000543BD">
        <w:t xml:space="preserve"> form</w:t>
      </w:r>
      <w:r w:rsidR="00B836EE" w:rsidRPr="00F51967">
        <w:t>.</w:t>
      </w:r>
      <w:r w:rsidR="00B836EE">
        <w:t xml:space="preserve"> </w:t>
      </w:r>
    </w:p>
    <w:p w:rsidR="0085347E" w:rsidRPr="00626F24" w:rsidRDefault="004F10A6" w:rsidP="0085347E">
      <w:pPr>
        <w:pStyle w:val="H1G"/>
      </w:pPr>
      <w:r>
        <w:tab/>
        <w:t>B.</w:t>
      </w:r>
      <w:r>
        <w:tab/>
        <w:t>Positive aspects</w:t>
      </w:r>
    </w:p>
    <w:p w:rsidR="00723952" w:rsidRDefault="0085347E" w:rsidP="002C1F8A">
      <w:pPr>
        <w:pStyle w:val="SingleTxtG"/>
        <w:numPr>
          <w:ilvl w:val="0"/>
          <w:numId w:val="25"/>
        </w:numPr>
        <w:ind w:left="1134" w:firstLine="0"/>
      </w:pPr>
      <w:r w:rsidRPr="00626F24">
        <w:t xml:space="preserve">The Committee notes with interest </w:t>
      </w:r>
      <w:r w:rsidR="00BE082B">
        <w:t>some</w:t>
      </w:r>
      <w:r w:rsidRPr="00626F24">
        <w:t xml:space="preserve"> administrative and political measures taken by the State party since its last periodic report, which should contribute to combating racial discrimination, particularly</w:t>
      </w:r>
      <w:r w:rsidR="000543BD">
        <w:t xml:space="preserve"> the </w:t>
      </w:r>
      <w:r w:rsidR="00703AC2">
        <w:t>adoption of Japan’s Action Plan to Combat Trafficki</w:t>
      </w:r>
      <w:r w:rsidR="00F0107E">
        <w:t>ng in Persons, in December 2009.</w:t>
      </w:r>
    </w:p>
    <w:p w:rsidR="00723952" w:rsidRDefault="00723952" w:rsidP="002C1F8A">
      <w:pPr>
        <w:pStyle w:val="SingleTxtG"/>
        <w:numPr>
          <w:ilvl w:val="0"/>
          <w:numId w:val="25"/>
        </w:numPr>
        <w:ind w:left="1134" w:firstLine="0"/>
      </w:pPr>
      <w:r w:rsidRPr="00626F24">
        <w:t>The Committee also no</w:t>
      </w:r>
      <w:r w:rsidR="0056104B">
        <w:t>tes with interest that, since it</w:t>
      </w:r>
      <w:r w:rsidRPr="00626F24">
        <w:t xml:space="preserve"> last considered </w:t>
      </w:r>
      <w:r w:rsidR="000D41AC">
        <w:t>the</w:t>
      </w:r>
      <w:r w:rsidRPr="00626F24">
        <w:t xml:space="preserve"> periodic report from the State party, </w:t>
      </w:r>
      <w:r w:rsidR="0056104B">
        <w:t>Japan</w:t>
      </w:r>
      <w:r w:rsidRPr="00626F24">
        <w:t xml:space="preserve"> has ratified the following international instruments:</w:t>
      </w:r>
    </w:p>
    <w:p w:rsidR="00723952" w:rsidRPr="0095045B" w:rsidRDefault="004F10A6" w:rsidP="00F90ACF">
      <w:pPr>
        <w:pStyle w:val="SingleTxtG"/>
        <w:ind w:firstLine="567"/>
      </w:pPr>
      <w:r>
        <w:t>(a)</w:t>
      </w:r>
      <w:r>
        <w:tab/>
      </w:r>
      <w:r w:rsidR="00703AC2" w:rsidRPr="0095045B">
        <w:t>The International Convention for the Protection of All Persons from Enforced Disappearance, on 23 July 2009;</w:t>
      </w:r>
      <w:r>
        <w:t xml:space="preserve"> </w:t>
      </w:r>
    </w:p>
    <w:p w:rsidR="00B836EE" w:rsidRPr="0095045B" w:rsidRDefault="004F10A6" w:rsidP="004F10A6">
      <w:pPr>
        <w:pStyle w:val="SingleTxtG"/>
        <w:ind w:firstLine="567"/>
      </w:pPr>
      <w:r>
        <w:t>(b)</w:t>
      </w:r>
      <w:r>
        <w:tab/>
      </w:r>
      <w:r w:rsidR="00703AC2" w:rsidRPr="0095045B">
        <w:t>The Convention on the Rights of Persons with Disabilities, on</w:t>
      </w:r>
      <w:r w:rsidR="00B5125A" w:rsidRPr="0095045B">
        <w:t xml:space="preserve"> 20 January</w:t>
      </w:r>
      <w:r w:rsidR="00451FEB">
        <w:t xml:space="preserve"> </w:t>
      </w:r>
      <w:r w:rsidR="00703AC2" w:rsidRPr="0095045B">
        <w:t>2014.</w:t>
      </w:r>
    </w:p>
    <w:p w:rsidR="00682CD8" w:rsidRPr="007D7B78" w:rsidRDefault="007D7B78" w:rsidP="00F90ACF">
      <w:pPr>
        <w:pStyle w:val="H1G"/>
      </w:pPr>
      <w:r>
        <w:tab/>
      </w:r>
      <w:r w:rsidR="00682CD8" w:rsidRPr="007D7B78">
        <w:t>C.</w:t>
      </w:r>
      <w:r w:rsidR="00682CD8" w:rsidRPr="007D7B78">
        <w:tab/>
      </w:r>
      <w:r w:rsidR="0086315A">
        <w:t>Issues of c</w:t>
      </w:r>
      <w:r w:rsidR="00682CD8" w:rsidRPr="007D7B78">
        <w:t>oncern and recommendations</w:t>
      </w:r>
    </w:p>
    <w:p w:rsidR="00505093" w:rsidRPr="008F62D4" w:rsidRDefault="00B605DE" w:rsidP="006A4129">
      <w:pPr>
        <w:pStyle w:val="SingleTxtG"/>
        <w:numPr>
          <w:ilvl w:val="0"/>
          <w:numId w:val="25"/>
        </w:numPr>
        <w:ind w:left="1134" w:firstLine="0"/>
        <w:rPr>
          <w:b/>
          <w:bCs/>
        </w:rPr>
      </w:pPr>
      <w:r w:rsidRPr="007D7B78">
        <w:rPr>
          <w:rStyle w:val="SingleTxtGCar"/>
        </w:rPr>
        <w:t xml:space="preserve">The Committee recalls that in its </w:t>
      </w:r>
      <w:r w:rsidR="002C2871">
        <w:rPr>
          <w:rStyle w:val="SingleTxtGCar"/>
        </w:rPr>
        <w:t>c</w:t>
      </w:r>
      <w:r w:rsidRPr="007D7B78">
        <w:rPr>
          <w:rStyle w:val="SingleTxtGCar"/>
        </w:rPr>
        <w:t xml:space="preserve">oncluding </w:t>
      </w:r>
      <w:r w:rsidR="002C2871">
        <w:rPr>
          <w:rStyle w:val="SingleTxtGCar"/>
        </w:rPr>
        <w:t>o</w:t>
      </w:r>
      <w:r w:rsidRPr="007D7B78">
        <w:rPr>
          <w:rStyle w:val="SingleTxtGCar"/>
        </w:rPr>
        <w:t>bservations of 2010</w:t>
      </w:r>
      <w:r w:rsidR="0086315A">
        <w:rPr>
          <w:rStyle w:val="SingleTxtGCar"/>
        </w:rPr>
        <w:t xml:space="preserve"> </w:t>
      </w:r>
      <w:r w:rsidRPr="007D7B78">
        <w:rPr>
          <w:rStyle w:val="SingleTxtGCar"/>
        </w:rPr>
        <w:t xml:space="preserve">it had requested the State </w:t>
      </w:r>
      <w:r w:rsidR="0086315A">
        <w:rPr>
          <w:rStyle w:val="SingleTxtGCar"/>
        </w:rPr>
        <w:t>p</w:t>
      </w:r>
      <w:r w:rsidRPr="007D7B78">
        <w:rPr>
          <w:rStyle w:val="SingleTxtGCar"/>
        </w:rPr>
        <w:t xml:space="preserve">arty “to address all the points raised in the present </w:t>
      </w:r>
      <w:r w:rsidR="002C2871">
        <w:rPr>
          <w:rStyle w:val="SingleTxtGCar"/>
        </w:rPr>
        <w:t>c</w:t>
      </w:r>
      <w:r w:rsidRPr="007D7B78">
        <w:rPr>
          <w:rStyle w:val="SingleTxtGCar"/>
        </w:rPr>
        <w:t xml:space="preserve">oncluding </w:t>
      </w:r>
      <w:r w:rsidR="002C2871">
        <w:rPr>
          <w:rStyle w:val="SingleTxtGCar"/>
        </w:rPr>
        <w:t>o</w:t>
      </w:r>
      <w:r w:rsidRPr="007D7B78">
        <w:rPr>
          <w:rStyle w:val="SingleTxtGCar"/>
        </w:rPr>
        <w:t>bservations”.</w:t>
      </w:r>
      <w:r w:rsidR="007D153A" w:rsidRPr="007D7B78">
        <w:rPr>
          <w:rStyle w:val="SingleTxtGCar"/>
        </w:rPr>
        <w:t xml:space="preserve"> </w:t>
      </w:r>
      <w:r w:rsidRPr="007D7B78">
        <w:rPr>
          <w:rStyle w:val="SingleTxtGCar"/>
        </w:rPr>
        <w:t xml:space="preserve">Other than </w:t>
      </w:r>
      <w:r w:rsidR="00451FEB">
        <w:rPr>
          <w:rStyle w:val="SingleTxtGCar"/>
        </w:rPr>
        <w:t xml:space="preserve">responses to </w:t>
      </w:r>
      <w:r w:rsidRPr="007D7B78">
        <w:rPr>
          <w:rStyle w:val="SingleTxtGCar"/>
        </w:rPr>
        <w:t xml:space="preserve">the three concerns expressed in paragraphs 12, 20 and 21, </w:t>
      </w:r>
      <w:r w:rsidR="00451FEB">
        <w:rPr>
          <w:rStyle w:val="SingleTxtGCar"/>
        </w:rPr>
        <w:t xml:space="preserve">as found in </w:t>
      </w:r>
      <w:r w:rsidRPr="007D7B78">
        <w:rPr>
          <w:rStyle w:val="SingleTxtGCar"/>
        </w:rPr>
        <w:t xml:space="preserve">the State </w:t>
      </w:r>
      <w:r w:rsidR="00EB40D7">
        <w:rPr>
          <w:rStyle w:val="SingleTxtGCar"/>
        </w:rPr>
        <w:t>p</w:t>
      </w:r>
      <w:r w:rsidRPr="007D7B78">
        <w:rPr>
          <w:rStyle w:val="SingleTxtGCar"/>
        </w:rPr>
        <w:t>arty</w:t>
      </w:r>
      <w:r w:rsidR="008E50EE">
        <w:rPr>
          <w:rStyle w:val="SingleTxtGCar"/>
        </w:rPr>
        <w:t>’</w:t>
      </w:r>
      <w:r w:rsidR="00451FEB">
        <w:rPr>
          <w:rStyle w:val="SingleTxtGCar"/>
        </w:rPr>
        <w:t xml:space="preserve">s </w:t>
      </w:r>
      <w:r w:rsidRPr="007D7B78">
        <w:rPr>
          <w:rStyle w:val="SingleTxtGCar"/>
        </w:rPr>
        <w:t>follow-up document in 2011, there was no</w:t>
      </w:r>
      <w:r w:rsidR="007D153A" w:rsidRPr="007D7B78">
        <w:rPr>
          <w:rStyle w:val="SingleTxtGCar"/>
        </w:rPr>
        <w:t xml:space="preserve"> reference to </w:t>
      </w:r>
      <w:r w:rsidRPr="007D7B78">
        <w:rPr>
          <w:rStyle w:val="SingleTxtGCar"/>
        </w:rPr>
        <w:t xml:space="preserve">the 2010 </w:t>
      </w:r>
      <w:r w:rsidR="002C2871">
        <w:rPr>
          <w:rStyle w:val="SingleTxtGCar"/>
        </w:rPr>
        <w:t>c</w:t>
      </w:r>
      <w:r w:rsidRPr="007D7B78">
        <w:rPr>
          <w:rStyle w:val="SingleTxtGCar"/>
        </w:rPr>
        <w:t xml:space="preserve">oncluding </w:t>
      </w:r>
      <w:r w:rsidR="002C2871">
        <w:rPr>
          <w:rStyle w:val="SingleTxtGCar"/>
        </w:rPr>
        <w:t>o</w:t>
      </w:r>
      <w:r w:rsidRPr="007D7B78">
        <w:rPr>
          <w:rStyle w:val="SingleTxtGCar"/>
        </w:rPr>
        <w:t>bservations</w:t>
      </w:r>
      <w:r w:rsidR="001B79BC">
        <w:rPr>
          <w:rStyle w:val="SingleTxtGCar"/>
        </w:rPr>
        <w:t xml:space="preserve"> in its report</w:t>
      </w:r>
      <w:r w:rsidRPr="007D7B78">
        <w:rPr>
          <w:rStyle w:val="SingleTxtGCar"/>
        </w:rPr>
        <w:t xml:space="preserve">. </w:t>
      </w:r>
    </w:p>
    <w:p w:rsidR="00702CBB" w:rsidRPr="007D7B78" w:rsidRDefault="00702CBB" w:rsidP="007D7B78">
      <w:pPr>
        <w:pStyle w:val="SingleTxtG"/>
        <w:rPr>
          <w:b/>
        </w:rPr>
      </w:pPr>
      <w:r w:rsidRPr="007D7B78">
        <w:rPr>
          <w:b/>
        </w:rPr>
        <w:t xml:space="preserve">The Committee </w:t>
      </w:r>
      <w:r w:rsidR="001B79BC">
        <w:rPr>
          <w:b/>
        </w:rPr>
        <w:t xml:space="preserve">strongly </w:t>
      </w:r>
      <w:r w:rsidRPr="007D7B78">
        <w:rPr>
          <w:b/>
        </w:rPr>
        <w:t xml:space="preserve">recommends that the State party address all the </w:t>
      </w:r>
      <w:r w:rsidR="002C2871">
        <w:rPr>
          <w:b/>
        </w:rPr>
        <w:t>recommendations</w:t>
      </w:r>
      <w:r w:rsidRPr="007D7B78">
        <w:rPr>
          <w:b/>
        </w:rPr>
        <w:t xml:space="preserve"> contained in this document in its next periodic report.</w:t>
      </w:r>
    </w:p>
    <w:p w:rsidR="00682CD8" w:rsidRPr="00626F24" w:rsidRDefault="00682CD8" w:rsidP="00682CD8">
      <w:pPr>
        <w:pStyle w:val="H23G"/>
      </w:pPr>
      <w:r>
        <w:tab/>
      </w:r>
      <w:r>
        <w:tab/>
      </w:r>
      <w:r w:rsidRPr="00626F24">
        <w:t>Ethnic composition</w:t>
      </w:r>
      <w:r w:rsidR="0086315A">
        <w:t xml:space="preserve"> </w:t>
      </w:r>
      <w:r w:rsidRPr="00626F24">
        <w:t>of the population</w:t>
      </w:r>
    </w:p>
    <w:p w:rsidR="00682CD8" w:rsidRPr="00626F24" w:rsidRDefault="00682CD8" w:rsidP="00F90ACF">
      <w:pPr>
        <w:pStyle w:val="SingleTxtG"/>
        <w:numPr>
          <w:ilvl w:val="0"/>
          <w:numId w:val="25"/>
        </w:numPr>
        <w:ind w:left="1134" w:firstLine="0"/>
      </w:pPr>
      <w:r w:rsidRPr="00626F24">
        <w:t>The Committee</w:t>
      </w:r>
      <w:r w:rsidR="002A7A4B">
        <w:t>, while taking note</w:t>
      </w:r>
      <w:r w:rsidRPr="00626F24">
        <w:t xml:space="preserve"> of </w:t>
      </w:r>
      <w:r w:rsidR="00BB06B4">
        <w:t>data o</w:t>
      </w:r>
      <w:r w:rsidR="0086315A">
        <w:t>n</w:t>
      </w:r>
      <w:r w:rsidR="00BB06B4">
        <w:t xml:space="preserve"> the ethnic composition of its population provided by the State in its report as well as in its core document</w:t>
      </w:r>
      <w:r w:rsidR="002A7A4B">
        <w:t>,</w:t>
      </w:r>
      <w:r w:rsidR="00BB06B4">
        <w:t xml:space="preserve"> regrets that such data </w:t>
      </w:r>
      <w:r w:rsidR="00F70EA3">
        <w:t>are</w:t>
      </w:r>
      <w:r w:rsidR="00BB06B4">
        <w:t xml:space="preserve"> not comprehensive</w:t>
      </w:r>
      <w:r w:rsidR="002A7A4B">
        <w:t>,</w:t>
      </w:r>
      <w:r w:rsidR="00BB06B4">
        <w:t xml:space="preserve"> in particular with regard to vulnerable groups</w:t>
      </w:r>
      <w:r w:rsidR="00B5125A">
        <w:t>, including non-citizens</w:t>
      </w:r>
      <w:r w:rsidR="0086315A">
        <w:t>. T</w:t>
      </w:r>
      <w:r w:rsidR="00BB06B4">
        <w:t xml:space="preserve">he Committee </w:t>
      </w:r>
      <w:r w:rsidR="002A7A4B">
        <w:t xml:space="preserve">is </w:t>
      </w:r>
      <w:r w:rsidR="0086315A">
        <w:t xml:space="preserve">therefore </w:t>
      </w:r>
      <w:r w:rsidR="002A7A4B">
        <w:t xml:space="preserve">unable </w:t>
      </w:r>
      <w:r w:rsidR="00BB06B4">
        <w:t xml:space="preserve">to properly evaluate the situation </w:t>
      </w:r>
      <w:r w:rsidR="00451FEB">
        <w:t xml:space="preserve">of such groups </w:t>
      </w:r>
      <w:r w:rsidR="00BB06B4">
        <w:t>in the State party</w:t>
      </w:r>
      <w:r w:rsidR="0078709A">
        <w:t xml:space="preserve"> </w:t>
      </w:r>
      <w:r w:rsidR="00D32859">
        <w:t>(art. </w:t>
      </w:r>
      <w:r w:rsidRPr="00626F24">
        <w:t>1).</w:t>
      </w:r>
    </w:p>
    <w:p w:rsidR="00871650" w:rsidRPr="007D7B78" w:rsidRDefault="00682CD8" w:rsidP="00F14331">
      <w:pPr>
        <w:pStyle w:val="SingleTxtG"/>
        <w:rPr>
          <w:b/>
        </w:rPr>
      </w:pPr>
      <w:r w:rsidRPr="007D7B78">
        <w:rPr>
          <w:b/>
        </w:rPr>
        <w:t>In accordance with paragraphs 10 to 12 of its revised treaty-specific reporting guidelines (CERD/C/2007/1) and taking into account its general recommendation No.</w:t>
      </w:r>
      <w:r w:rsidR="00F14331">
        <w:rPr>
          <w:b/>
        </w:rPr>
        <w:t> </w:t>
      </w:r>
      <w:r w:rsidRPr="007D7B78">
        <w:rPr>
          <w:b/>
        </w:rPr>
        <w:t>24 (1999) concerning article 1 of the Convention</w:t>
      </w:r>
      <w:r w:rsidR="00BB06B4" w:rsidRPr="007D7B78">
        <w:rPr>
          <w:b/>
        </w:rPr>
        <w:t xml:space="preserve"> and general recommendation No.</w:t>
      </w:r>
      <w:r w:rsidR="00F14331">
        <w:rPr>
          <w:b/>
        </w:rPr>
        <w:t> </w:t>
      </w:r>
      <w:r w:rsidR="00BB06B4" w:rsidRPr="007D7B78">
        <w:rPr>
          <w:b/>
        </w:rPr>
        <w:t>30 (2004) on discrimination against non-citizens</w:t>
      </w:r>
      <w:r w:rsidR="009D7660" w:rsidRPr="007D7B78">
        <w:rPr>
          <w:b/>
        </w:rPr>
        <w:t>, the Committee recommends that the State party</w:t>
      </w:r>
      <w:r w:rsidR="00871650" w:rsidRPr="007D7B78">
        <w:rPr>
          <w:b/>
        </w:rPr>
        <w:t>:</w:t>
      </w:r>
      <w:r w:rsidR="00BB06B4" w:rsidRPr="007D7B78">
        <w:rPr>
          <w:b/>
        </w:rPr>
        <w:t xml:space="preserve"> </w:t>
      </w:r>
    </w:p>
    <w:p w:rsidR="005506B0" w:rsidRPr="007D7B78" w:rsidRDefault="004F10A6" w:rsidP="00F90ACF">
      <w:pPr>
        <w:pStyle w:val="SingleTxtG"/>
        <w:ind w:firstLine="567"/>
        <w:rPr>
          <w:b/>
        </w:rPr>
      </w:pPr>
      <w:r>
        <w:rPr>
          <w:b/>
        </w:rPr>
        <w:t>(a)</w:t>
      </w:r>
      <w:r>
        <w:rPr>
          <w:b/>
        </w:rPr>
        <w:tab/>
      </w:r>
      <w:r w:rsidR="00871650" w:rsidRPr="007D7B78">
        <w:rPr>
          <w:b/>
        </w:rPr>
        <w:t xml:space="preserve">Conduct </w:t>
      </w:r>
      <w:r w:rsidR="00BB06B4" w:rsidRPr="007D7B78">
        <w:rPr>
          <w:b/>
        </w:rPr>
        <w:t xml:space="preserve">research into the </w:t>
      </w:r>
      <w:r w:rsidR="00451FEB" w:rsidRPr="007D7B78">
        <w:rPr>
          <w:b/>
        </w:rPr>
        <w:t xml:space="preserve">commonly spoken </w:t>
      </w:r>
      <w:r w:rsidR="00BB06B4" w:rsidRPr="007D7B78">
        <w:rPr>
          <w:b/>
        </w:rPr>
        <w:t>languages, mother tongue</w:t>
      </w:r>
      <w:r w:rsidR="009D7660" w:rsidRPr="007D7B78">
        <w:rPr>
          <w:b/>
        </w:rPr>
        <w:t>s</w:t>
      </w:r>
      <w:r w:rsidR="00E626C9" w:rsidRPr="007D7B78">
        <w:rPr>
          <w:b/>
        </w:rPr>
        <w:t xml:space="preserve"> </w:t>
      </w:r>
      <w:r w:rsidR="001B79BC">
        <w:rPr>
          <w:b/>
        </w:rPr>
        <w:t>and</w:t>
      </w:r>
      <w:r w:rsidR="00E626C9" w:rsidRPr="007D7B78">
        <w:rPr>
          <w:b/>
        </w:rPr>
        <w:t xml:space="preserve"> other indicators of diversity </w:t>
      </w:r>
      <w:r w:rsidR="001B79BC">
        <w:rPr>
          <w:b/>
        </w:rPr>
        <w:t xml:space="preserve">and collect </w:t>
      </w:r>
      <w:r w:rsidR="00E626C9" w:rsidRPr="007D7B78">
        <w:rPr>
          <w:b/>
        </w:rPr>
        <w:t>information from social surveys on vulnerable groups</w:t>
      </w:r>
      <w:r w:rsidR="002C2871">
        <w:rPr>
          <w:b/>
        </w:rPr>
        <w:t>;</w:t>
      </w:r>
      <w:r w:rsidR="00871650" w:rsidRPr="007D7B78">
        <w:rPr>
          <w:b/>
        </w:rPr>
        <w:t xml:space="preserve"> </w:t>
      </w:r>
    </w:p>
    <w:p w:rsidR="00682CD8" w:rsidRPr="007D7B78" w:rsidRDefault="004F10A6" w:rsidP="00C62635">
      <w:pPr>
        <w:pStyle w:val="SingleTxtG"/>
        <w:ind w:firstLine="567"/>
        <w:rPr>
          <w:b/>
        </w:rPr>
      </w:pPr>
      <w:r>
        <w:rPr>
          <w:b/>
        </w:rPr>
        <w:t>(b)</w:t>
      </w:r>
      <w:r>
        <w:rPr>
          <w:b/>
        </w:rPr>
        <w:tab/>
      </w:r>
      <w:r w:rsidR="00871650" w:rsidRPr="007D7B78">
        <w:rPr>
          <w:b/>
        </w:rPr>
        <w:t xml:space="preserve">Collect </w:t>
      </w:r>
      <w:r w:rsidR="00682CD8" w:rsidRPr="007D7B78">
        <w:rPr>
          <w:b/>
        </w:rPr>
        <w:t>comprehensive, reliable and up-to-date statistical data on socioeconomic indicators, disaggregated by nationality and ethnic origin, including on immigrants and refugees</w:t>
      </w:r>
      <w:r w:rsidR="00F70EA3">
        <w:rPr>
          <w:b/>
        </w:rPr>
        <w:t>,</w:t>
      </w:r>
      <w:r w:rsidR="00682CD8" w:rsidRPr="007D7B78">
        <w:rPr>
          <w:b/>
        </w:rPr>
        <w:t xml:space="preserve"> </w:t>
      </w:r>
      <w:r w:rsidR="00BE082B">
        <w:rPr>
          <w:b/>
        </w:rPr>
        <w:t xml:space="preserve">in order to define policies </w:t>
      </w:r>
      <w:r w:rsidR="00C62635">
        <w:rPr>
          <w:b/>
        </w:rPr>
        <w:t xml:space="preserve">that </w:t>
      </w:r>
      <w:r w:rsidR="00BE082B">
        <w:rPr>
          <w:b/>
        </w:rPr>
        <w:t>tak</w:t>
      </w:r>
      <w:r w:rsidR="00C62635">
        <w:rPr>
          <w:b/>
        </w:rPr>
        <w:t>e</w:t>
      </w:r>
      <w:r w:rsidR="00BE082B">
        <w:rPr>
          <w:b/>
        </w:rPr>
        <w:t xml:space="preserve"> into account the specific needs of all segments of its society and </w:t>
      </w:r>
      <w:r w:rsidR="00682CD8" w:rsidRPr="007D7B78">
        <w:rPr>
          <w:b/>
        </w:rPr>
        <w:t>to allow the Committee to better assess</w:t>
      </w:r>
      <w:r w:rsidR="00F70EA3">
        <w:rPr>
          <w:b/>
        </w:rPr>
        <w:t xml:space="preserve"> </w:t>
      </w:r>
      <w:r w:rsidR="002C2871">
        <w:rPr>
          <w:b/>
        </w:rPr>
        <w:t xml:space="preserve">how </w:t>
      </w:r>
      <w:r w:rsidR="00682CD8" w:rsidRPr="007D7B78">
        <w:rPr>
          <w:b/>
        </w:rPr>
        <w:t>the rights enshrined in the Conven</w:t>
      </w:r>
      <w:r w:rsidR="00E626C9" w:rsidRPr="007D7B78">
        <w:rPr>
          <w:b/>
        </w:rPr>
        <w:t xml:space="preserve">tion are </w:t>
      </w:r>
      <w:r w:rsidR="00F70EA3">
        <w:rPr>
          <w:b/>
        </w:rPr>
        <w:t>protected</w:t>
      </w:r>
      <w:r w:rsidR="00E626C9" w:rsidRPr="007D7B78">
        <w:rPr>
          <w:b/>
        </w:rPr>
        <w:t xml:space="preserve"> in Japan</w:t>
      </w:r>
      <w:r w:rsidR="00682CD8" w:rsidRPr="007D7B78">
        <w:rPr>
          <w:b/>
        </w:rPr>
        <w:t>.</w:t>
      </w:r>
    </w:p>
    <w:p w:rsidR="00682CD8" w:rsidRPr="00626F24" w:rsidRDefault="00682CD8" w:rsidP="00682CD8">
      <w:pPr>
        <w:pStyle w:val="H23G"/>
      </w:pPr>
      <w:r>
        <w:tab/>
      </w:r>
      <w:r>
        <w:tab/>
      </w:r>
      <w:r w:rsidRPr="00626F24">
        <w:t xml:space="preserve">Definition of racial discrimination </w:t>
      </w:r>
    </w:p>
    <w:p w:rsidR="00682CD8" w:rsidRPr="007D7B78" w:rsidRDefault="009D7660" w:rsidP="00F90ACF">
      <w:pPr>
        <w:pStyle w:val="SingleTxtG"/>
        <w:numPr>
          <w:ilvl w:val="0"/>
          <w:numId w:val="25"/>
        </w:numPr>
        <w:ind w:left="1134" w:firstLine="0"/>
      </w:pPr>
      <w:r w:rsidRPr="007D7B78">
        <w:t>T</w:t>
      </w:r>
      <w:r w:rsidR="00682CD8" w:rsidRPr="007D7B78">
        <w:t xml:space="preserve">he Committee is concerned that the definition of </w:t>
      </w:r>
      <w:r w:rsidRPr="007D7B78">
        <w:t xml:space="preserve">racial discrimination </w:t>
      </w:r>
      <w:r w:rsidR="00682CD8" w:rsidRPr="007D7B78">
        <w:t xml:space="preserve">in </w:t>
      </w:r>
      <w:r w:rsidR="00CC1AC7" w:rsidRPr="007D7B78">
        <w:t>paragraph</w:t>
      </w:r>
      <w:r w:rsidR="00DF647E">
        <w:t> </w:t>
      </w:r>
      <w:r w:rsidR="00CC1AC7" w:rsidRPr="007D7B78">
        <w:t xml:space="preserve">1 of </w:t>
      </w:r>
      <w:r w:rsidR="00682CD8" w:rsidRPr="007D7B78">
        <w:t>article</w:t>
      </w:r>
      <w:r w:rsidR="00DF647E">
        <w:t> </w:t>
      </w:r>
      <w:r w:rsidR="00682CD8" w:rsidRPr="007D7B78">
        <w:t>1</w:t>
      </w:r>
      <w:r w:rsidR="00CC1AC7" w:rsidRPr="007D7B78">
        <w:t>4 of the Constitution of Japan</w:t>
      </w:r>
      <w:r w:rsidR="00451FEB">
        <w:t>,</w:t>
      </w:r>
      <w:r w:rsidR="00CC1AC7" w:rsidRPr="007D7B78">
        <w:t xml:space="preserve"> whi</w:t>
      </w:r>
      <w:r w:rsidRPr="007D7B78">
        <w:t>ch prescribes the principle</w:t>
      </w:r>
      <w:r w:rsidR="00BE082B">
        <w:t>s</w:t>
      </w:r>
      <w:r w:rsidRPr="007D7B78">
        <w:t xml:space="preserve"> of</w:t>
      </w:r>
      <w:r w:rsidR="00CC1AC7" w:rsidRPr="007D7B78">
        <w:t xml:space="preserve"> equality</w:t>
      </w:r>
      <w:r w:rsidR="00682CD8" w:rsidRPr="007D7B78">
        <w:t xml:space="preserve"> </w:t>
      </w:r>
      <w:r w:rsidR="00BE082B">
        <w:t>and non-discrimination</w:t>
      </w:r>
      <w:r w:rsidR="00D668C9">
        <w:t>,</w:t>
      </w:r>
      <w:r w:rsidR="00BE082B">
        <w:t xml:space="preserve"> </w:t>
      </w:r>
      <w:r w:rsidR="00682CD8" w:rsidRPr="007D7B78">
        <w:t xml:space="preserve">does not include </w:t>
      </w:r>
      <w:r w:rsidR="00CC1AC7" w:rsidRPr="007D7B78">
        <w:t xml:space="preserve">grounds </w:t>
      </w:r>
      <w:r w:rsidR="00682CD8" w:rsidRPr="007D7B78">
        <w:t xml:space="preserve">of national </w:t>
      </w:r>
      <w:r w:rsidR="00CC1AC7" w:rsidRPr="007D7B78">
        <w:t xml:space="preserve">or ethnic </w:t>
      </w:r>
      <w:r w:rsidR="00682CD8" w:rsidRPr="007D7B78">
        <w:t xml:space="preserve">origin, colour </w:t>
      </w:r>
      <w:r w:rsidR="00451FEB">
        <w:t xml:space="preserve">or </w:t>
      </w:r>
      <w:r w:rsidR="00682CD8" w:rsidRPr="007D7B78">
        <w:t>descent</w:t>
      </w:r>
      <w:r w:rsidR="00D668C9">
        <w:t xml:space="preserve"> </w:t>
      </w:r>
      <w:r w:rsidR="00682CD8" w:rsidRPr="007D7B78">
        <w:t xml:space="preserve">and therefore </w:t>
      </w:r>
      <w:r w:rsidR="007865C7" w:rsidRPr="007D7B78">
        <w:t xml:space="preserve">does </w:t>
      </w:r>
      <w:r w:rsidR="00682CD8" w:rsidRPr="007D7B78">
        <w:t xml:space="preserve">not </w:t>
      </w:r>
      <w:r w:rsidR="005506B0" w:rsidRPr="007D7B78">
        <w:t xml:space="preserve">fully </w:t>
      </w:r>
      <w:r w:rsidR="007865C7" w:rsidRPr="007D7B78">
        <w:t>meet the requirements of</w:t>
      </w:r>
      <w:r w:rsidR="00682CD8" w:rsidRPr="007D7B78">
        <w:t xml:space="preserve"> article 1 o</w:t>
      </w:r>
      <w:r w:rsidR="0078709A">
        <w:t>f the Convention</w:t>
      </w:r>
      <w:r w:rsidR="00682CD8" w:rsidRPr="007D7B78">
        <w:t>.</w:t>
      </w:r>
      <w:r w:rsidR="00F941AB">
        <w:t xml:space="preserve"> Similarly, there is no adequate definition of racial discrimination in domestic legislation</w:t>
      </w:r>
      <w:r w:rsidR="00DF647E">
        <w:t xml:space="preserve"> (arts</w:t>
      </w:r>
      <w:r w:rsidR="004F10A6">
        <w:t>.</w:t>
      </w:r>
      <w:r w:rsidR="00DF647E">
        <w:t> </w:t>
      </w:r>
      <w:r w:rsidR="0078709A">
        <w:t>1 and 2)</w:t>
      </w:r>
      <w:r w:rsidR="00F941AB">
        <w:t xml:space="preserve">. </w:t>
      </w:r>
    </w:p>
    <w:p w:rsidR="00682CD8" w:rsidRPr="009D7660" w:rsidRDefault="00682CD8" w:rsidP="00682CD8">
      <w:pPr>
        <w:pStyle w:val="SingleTxtG"/>
        <w:rPr>
          <w:b/>
        </w:rPr>
      </w:pPr>
      <w:r w:rsidRPr="00950699">
        <w:rPr>
          <w:b/>
        </w:rPr>
        <w:t xml:space="preserve">The Committee recommends that the State party </w:t>
      </w:r>
      <w:r w:rsidR="000F20B6">
        <w:rPr>
          <w:b/>
        </w:rPr>
        <w:t xml:space="preserve">adopt </w:t>
      </w:r>
      <w:r w:rsidR="00451FEB">
        <w:rPr>
          <w:b/>
        </w:rPr>
        <w:t xml:space="preserve">in its legislation </w:t>
      </w:r>
      <w:r w:rsidR="000F20B6">
        <w:rPr>
          <w:b/>
        </w:rPr>
        <w:t>a comprehensive definition of r</w:t>
      </w:r>
      <w:r w:rsidR="009D7660">
        <w:rPr>
          <w:b/>
        </w:rPr>
        <w:t xml:space="preserve">acial discrimination which integrates the grounds of </w:t>
      </w:r>
      <w:r w:rsidR="009D7660" w:rsidRPr="005A3C3D">
        <w:rPr>
          <w:b/>
        </w:rPr>
        <w:t xml:space="preserve">national or ethnic origin, colour </w:t>
      </w:r>
      <w:r w:rsidR="00451FEB">
        <w:rPr>
          <w:b/>
        </w:rPr>
        <w:t>and</w:t>
      </w:r>
      <w:r w:rsidR="009D7660" w:rsidRPr="005A3C3D">
        <w:rPr>
          <w:b/>
        </w:rPr>
        <w:t xml:space="preserve"> descent</w:t>
      </w:r>
      <w:r w:rsidR="00646F60">
        <w:rPr>
          <w:b/>
        </w:rPr>
        <w:t>,</w:t>
      </w:r>
      <w:r w:rsidR="009D7660">
        <w:rPr>
          <w:b/>
        </w:rPr>
        <w:t xml:space="preserve"> in full compliance</w:t>
      </w:r>
      <w:r w:rsidR="000F20B6" w:rsidRPr="009D7660">
        <w:rPr>
          <w:b/>
        </w:rPr>
        <w:t xml:space="preserve"> with </w:t>
      </w:r>
      <w:r w:rsidRPr="009D7660">
        <w:rPr>
          <w:b/>
        </w:rPr>
        <w:t>article 1, paragraph 1, of the Convention.</w:t>
      </w:r>
    </w:p>
    <w:p w:rsidR="00723952" w:rsidRPr="005A3C3D" w:rsidRDefault="007D7B78" w:rsidP="007D7B78">
      <w:pPr>
        <w:pStyle w:val="H23G"/>
      </w:pPr>
      <w:r>
        <w:tab/>
      </w:r>
      <w:r>
        <w:tab/>
      </w:r>
      <w:r w:rsidR="00BB6E2E" w:rsidRPr="005A3C3D">
        <w:t xml:space="preserve">Absence of </w:t>
      </w:r>
      <w:r w:rsidR="00451FEB">
        <w:t xml:space="preserve">a </w:t>
      </w:r>
      <w:r w:rsidR="003E1CC0" w:rsidRPr="005A3C3D">
        <w:t>specific</w:t>
      </w:r>
      <w:r w:rsidR="00505093">
        <w:t xml:space="preserve"> and </w:t>
      </w:r>
      <w:r w:rsidR="003E1CC0">
        <w:t>comprehensive</w:t>
      </w:r>
      <w:r w:rsidR="001B760E" w:rsidRPr="001B760E">
        <w:t xml:space="preserve"> l</w:t>
      </w:r>
      <w:r w:rsidR="001B760E">
        <w:t xml:space="preserve">aw </w:t>
      </w:r>
      <w:r w:rsidR="00451FEB">
        <w:t xml:space="preserve">prohibiting </w:t>
      </w:r>
      <w:r w:rsidR="003E1CC0" w:rsidRPr="005A3C3D">
        <w:t>racial discrimination</w:t>
      </w:r>
    </w:p>
    <w:p w:rsidR="00723952" w:rsidRPr="003E1CC0" w:rsidRDefault="001921DE" w:rsidP="00C62635">
      <w:pPr>
        <w:pStyle w:val="SingleTxtG"/>
        <w:numPr>
          <w:ilvl w:val="0"/>
          <w:numId w:val="25"/>
        </w:numPr>
        <w:ind w:left="1134" w:firstLine="0"/>
      </w:pPr>
      <w:r>
        <w:t>While noting</w:t>
      </w:r>
      <w:r w:rsidR="009D7660">
        <w:t xml:space="preserve"> that some </w:t>
      </w:r>
      <w:r w:rsidR="00827F59">
        <w:t>laws</w:t>
      </w:r>
      <w:r w:rsidR="009D7660">
        <w:t xml:space="preserve"> include provisions against</w:t>
      </w:r>
      <w:r>
        <w:t xml:space="preserve"> racial discrimination, the Committee is concerned that acts</w:t>
      </w:r>
      <w:r w:rsidR="009D7660">
        <w:t xml:space="preserve"> and incidents</w:t>
      </w:r>
      <w:r>
        <w:t xml:space="preserve"> of racial discrimination continue to occur in the State party and that the State party has not yet enacted a </w:t>
      </w:r>
      <w:r w:rsidR="009D7660">
        <w:t>specific</w:t>
      </w:r>
      <w:r w:rsidR="00BE082B">
        <w:t xml:space="preserve"> and </w:t>
      </w:r>
      <w:r w:rsidR="009D7660">
        <w:t>comprehensive</w:t>
      </w:r>
      <w:r>
        <w:t xml:space="preserve"> </w:t>
      </w:r>
      <w:r w:rsidR="00646F60">
        <w:t>law on</w:t>
      </w:r>
      <w:r w:rsidR="001E2086">
        <w:t xml:space="preserve"> </w:t>
      </w:r>
      <w:r w:rsidR="00BE082B">
        <w:t xml:space="preserve">the prohibition of </w:t>
      </w:r>
      <w:r w:rsidR="001E2086">
        <w:t>racial discrimination</w:t>
      </w:r>
      <w:r w:rsidR="00646F60">
        <w:t xml:space="preserve"> </w:t>
      </w:r>
      <w:r w:rsidR="00C62635">
        <w:t xml:space="preserve">that would </w:t>
      </w:r>
      <w:r w:rsidR="00646F60">
        <w:t xml:space="preserve">enable </w:t>
      </w:r>
      <w:r w:rsidR="001E2086">
        <w:t xml:space="preserve">victims to seek appropriate legal redress for </w:t>
      </w:r>
      <w:r w:rsidR="00827F59">
        <w:t xml:space="preserve">racial </w:t>
      </w:r>
      <w:r w:rsidR="001E2086">
        <w:t>discrimination (art.</w:t>
      </w:r>
      <w:r w:rsidR="00D32859">
        <w:t> </w:t>
      </w:r>
      <w:r w:rsidR="001E2086">
        <w:t>2).</w:t>
      </w:r>
    </w:p>
    <w:p w:rsidR="00B836EE" w:rsidRDefault="001E2086" w:rsidP="007865C7">
      <w:pPr>
        <w:pStyle w:val="SingleTxtG"/>
        <w:rPr>
          <w:b/>
        </w:rPr>
      </w:pPr>
      <w:r w:rsidRPr="005A3C3D">
        <w:rPr>
          <w:b/>
        </w:rPr>
        <w:t xml:space="preserve">The Committee </w:t>
      </w:r>
      <w:r>
        <w:rPr>
          <w:b/>
        </w:rPr>
        <w:t xml:space="preserve">urges the State party to adopt </w:t>
      </w:r>
      <w:r w:rsidR="009D7660">
        <w:rPr>
          <w:b/>
        </w:rPr>
        <w:t>specific</w:t>
      </w:r>
      <w:r w:rsidR="00C63513">
        <w:rPr>
          <w:b/>
        </w:rPr>
        <w:t xml:space="preserve"> </w:t>
      </w:r>
      <w:r w:rsidR="008F62D4">
        <w:rPr>
          <w:b/>
        </w:rPr>
        <w:t xml:space="preserve">and </w:t>
      </w:r>
      <w:r>
        <w:rPr>
          <w:b/>
        </w:rPr>
        <w:t xml:space="preserve">comprehensive legislation </w:t>
      </w:r>
      <w:r w:rsidR="00451FEB">
        <w:rPr>
          <w:b/>
        </w:rPr>
        <w:t>prohibiting</w:t>
      </w:r>
      <w:r>
        <w:rPr>
          <w:b/>
        </w:rPr>
        <w:t xml:space="preserve"> racia</w:t>
      </w:r>
      <w:r w:rsidR="00F941AB">
        <w:rPr>
          <w:b/>
        </w:rPr>
        <w:t>l</w:t>
      </w:r>
      <w:r w:rsidR="00F70EA3">
        <w:rPr>
          <w:b/>
        </w:rPr>
        <w:t xml:space="preserve"> discrimination</w:t>
      </w:r>
      <w:r w:rsidR="00F941AB">
        <w:rPr>
          <w:b/>
        </w:rPr>
        <w:t xml:space="preserve">, </w:t>
      </w:r>
      <w:r w:rsidR="00F70EA3">
        <w:rPr>
          <w:b/>
        </w:rPr>
        <w:t>both direct and</w:t>
      </w:r>
      <w:r w:rsidR="008E50EE">
        <w:rPr>
          <w:b/>
        </w:rPr>
        <w:t xml:space="preserve"> </w:t>
      </w:r>
      <w:r>
        <w:rPr>
          <w:b/>
        </w:rPr>
        <w:t>indirect</w:t>
      </w:r>
      <w:r w:rsidR="00F941AB">
        <w:rPr>
          <w:b/>
        </w:rPr>
        <w:t>,</w:t>
      </w:r>
      <w:r>
        <w:rPr>
          <w:b/>
        </w:rPr>
        <w:t xml:space="preserve"> in compliance with article</w:t>
      </w:r>
      <w:r w:rsidR="00451FEB">
        <w:rPr>
          <w:b/>
        </w:rPr>
        <w:t>s</w:t>
      </w:r>
      <w:r w:rsidR="00841A45">
        <w:rPr>
          <w:b/>
        </w:rPr>
        <w:t> </w:t>
      </w:r>
      <w:r>
        <w:rPr>
          <w:b/>
        </w:rPr>
        <w:t>1 and 2 of the Convention</w:t>
      </w:r>
      <w:r w:rsidR="009D7660">
        <w:rPr>
          <w:b/>
        </w:rPr>
        <w:t>, which will enable</w:t>
      </w:r>
      <w:r>
        <w:rPr>
          <w:b/>
        </w:rPr>
        <w:t xml:space="preserve"> victims of racial discrimination to seek appropriate legal redress.</w:t>
      </w:r>
    </w:p>
    <w:p w:rsidR="00146852" w:rsidRPr="005A3C3D" w:rsidRDefault="007D7B78" w:rsidP="007D7B78">
      <w:pPr>
        <w:pStyle w:val="H23G"/>
      </w:pPr>
      <w:r>
        <w:tab/>
      </w:r>
      <w:r>
        <w:tab/>
      </w:r>
      <w:r w:rsidR="00146852">
        <w:t xml:space="preserve">National </w:t>
      </w:r>
      <w:r w:rsidR="00237619">
        <w:t>h</w:t>
      </w:r>
      <w:r w:rsidR="00146852">
        <w:t xml:space="preserve">uman </w:t>
      </w:r>
      <w:r w:rsidR="00237619">
        <w:t>r</w:t>
      </w:r>
      <w:r w:rsidR="00146852">
        <w:t>ights</w:t>
      </w:r>
      <w:r w:rsidR="006D0934">
        <w:t xml:space="preserve"> </w:t>
      </w:r>
      <w:r w:rsidR="00237619">
        <w:t>i</w:t>
      </w:r>
      <w:r w:rsidR="00146852">
        <w:t>nstitution</w:t>
      </w:r>
    </w:p>
    <w:p w:rsidR="00B836EE" w:rsidRDefault="007865C7" w:rsidP="00C62635">
      <w:pPr>
        <w:pStyle w:val="SingleTxtG"/>
        <w:numPr>
          <w:ilvl w:val="0"/>
          <w:numId w:val="25"/>
        </w:numPr>
        <w:ind w:left="1134" w:firstLine="0"/>
      </w:pPr>
      <w:r>
        <w:t>T</w:t>
      </w:r>
      <w:r w:rsidR="00C70C70">
        <w:t xml:space="preserve">he </w:t>
      </w:r>
      <w:r w:rsidR="00C7753C">
        <w:t xml:space="preserve">Committee is concerned </w:t>
      </w:r>
      <w:r w:rsidR="00C70C70">
        <w:t>that the State party has not yet established a</w:t>
      </w:r>
      <w:r w:rsidR="00C7753C">
        <w:t xml:space="preserve"> na</w:t>
      </w:r>
      <w:r w:rsidR="004C0CA3">
        <w:t>tional human rights institution</w:t>
      </w:r>
      <w:r w:rsidR="00D86BE3">
        <w:t xml:space="preserve"> in full compliance </w:t>
      </w:r>
      <w:r w:rsidR="00D86BE3" w:rsidRPr="00F90ACF">
        <w:t>with the Paris principles</w:t>
      </w:r>
      <w:r w:rsidR="003E3E42" w:rsidRPr="00F90ACF">
        <w:t>.</w:t>
      </w:r>
      <w:r w:rsidR="003E3E42">
        <w:t xml:space="preserve"> In </w:t>
      </w:r>
      <w:r w:rsidR="007D153A">
        <w:t>this context</w:t>
      </w:r>
      <w:r w:rsidR="003E3E42">
        <w:t xml:space="preserve">, the Committee </w:t>
      </w:r>
      <w:r w:rsidR="007D153A">
        <w:t>notes</w:t>
      </w:r>
      <w:r w:rsidR="00D86BE3">
        <w:t xml:space="preserve"> that the examination of the Human Rights Commission Bill was </w:t>
      </w:r>
      <w:r w:rsidR="00237619">
        <w:t xml:space="preserve">cancelled </w:t>
      </w:r>
      <w:r w:rsidR="00D86BE3">
        <w:t xml:space="preserve">in 2012 </w:t>
      </w:r>
      <w:r w:rsidR="000A6878">
        <w:t xml:space="preserve">following </w:t>
      </w:r>
      <w:r w:rsidR="00D86BE3">
        <w:t xml:space="preserve">the dissolution </w:t>
      </w:r>
      <w:r w:rsidR="003E3E42">
        <w:t xml:space="preserve">of the House of </w:t>
      </w:r>
      <w:r w:rsidR="000A6878">
        <w:t>R</w:t>
      </w:r>
      <w:r w:rsidR="003E3E42">
        <w:t xml:space="preserve">epresentatives </w:t>
      </w:r>
      <w:r w:rsidR="00D86BE3">
        <w:t xml:space="preserve">and </w:t>
      </w:r>
      <w:r w:rsidR="007862E6">
        <w:t>that progress made</w:t>
      </w:r>
      <w:r w:rsidR="004F10A6">
        <w:t xml:space="preserve"> </w:t>
      </w:r>
      <w:r w:rsidR="00C62635">
        <w:t xml:space="preserve">in </w:t>
      </w:r>
      <w:r w:rsidR="00D86BE3">
        <w:t>establish</w:t>
      </w:r>
      <w:r w:rsidR="00C62635">
        <w:t>ing</w:t>
      </w:r>
      <w:r w:rsidR="00D86BE3">
        <w:t xml:space="preserve"> a national human rights institution </w:t>
      </w:r>
      <w:r w:rsidR="007862E6">
        <w:t xml:space="preserve">has been very </w:t>
      </w:r>
      <w:r w:rsidR="001B79BC">
        <w:t>s</w:t>
      </w:r>
      <w:r w:rsidR="007862E6">
        <w:t xml:space="preserve">low </w:t>
      </w:r>
      <w:r w:rsidR="00C7753C">
        <w:t>(art.</w:t>
      </w:r>
      <w:r w:rsidR="00D32859">
        <w:t> </w:t>
      </w:r>
      <w:r w:rsidR="00C7753C">
        <w:t>2).</w:t>
      </w:r>
    </w:p>
    <w:p w:rsidR="00C7753C" w:rsidRPr="007D7B78" w:rsidRDefault="00451FEB" w:rsidP="00C62635">
      <w:pPr>
        <w:pStyle w:val="SingleTxtG"/>
        <w:rPr>
          <w:b/>
        </w:rPr>
      </w:pPr>
      <w:r>
        <w:rPr>
          <w:b/>
        </w:rPr>
        <w:t>Bearing in mind its general recommendation No.</w:t>
      </w:r>
      <w:r w:rsidR="00841A45">
        <w:rPr>
          <w:b/>
        </w:rPr>
        <w:t> </w:t>
      </w:r>
      <w:r>
        <w:rPr>
          <w:b/>
        </w:rPr>
        <w:t>17 (1994) on the establishment of national institutions to facilitate implementation of the Convention, t</w:t>
      </w:r>
      <w:r w:rsidR="00D86BE3" w:rsidRPr="007D7B78">
        <w:rPr>
          <w:b/>
        </w:rPr>
        <w:t>he Committee recommends that the State party promptly resume the consideration of the Human Rights Commission Bill and expedite its adoption</w:t>
      </w:r>
      <w:r w:rsidR="00510327">
        <w:rPr>
          <w:b/>
        </w:rPr>
        <w:t xml:space="preserve"> with a view</w:t>
      </w:r>
      <w:r w:rsidR="00D86BE3" w:rsidRPr="007D7B78">
        <w:rPr>
          <w:b/>
        </w:rPr>
        <w:t xml:space="preserve"> to establish</w:t>
      </w:r>
      <w:r w:rsidR="00A32FB3" w:rsidRPr="007D7B78">
        <w:rPr>
          <w:b/>
        </w:rPr>
        <w:t>ing</w:t>
      </w:r>
      <w:r w:rsidR="00D86BE3" w:rsidRPr="007D7B78">
        <w:rPr>
          <w:b/>
        </w:rPr>
        <w:t xml:space="preserve"> an independent </w:t>
      </w:r>
      <w:r w:rsidR="00795E8F" w:rsidRPr="007D7B78">
        <w:rPr>
          <w:b/>
        </w:rPr>
        <w:t xml:space="preserve">national human </w:t>
      </w:r>
      <w:r w:rsidR="00D86BE3" w:rsidRPr="007D7B78">
        <w:rPr>
          <w:b/>
        </w:rPr>
        <w:t xml:space="preserve">rights institution, </w:t>
      </w:r>
      <w:r w:rsidR="00A32FB3" w:rsidRPr="007D7B78">
        <w:rPr>
          <w:b/>
        </w:rPr>
        <w:t xml:space="preserve">providing </w:t>
      </w:r>
      <w:r w:rsidR="00D86BE3" w:rsidRPr="007D7B78">
        <w:rPr>
          <w:b/>
        </w:rPr>
        <w:t>it with adequate human and financial resources a</w:t>
      </w:r>
      <w:r w:rsidR="00827F59">
        <w:rPr>
          <w:b/>
        </w:rPr>
        <w:t>s</w:t>
      </w:r>
      <w:r w:rsidR="00D86BE3" w:rsidRPr="007D7B78">
        <w:rPr>
          <w:b/>
        </w:rPr>
        <w:t xml:space="preserve"> well as with a mandate to address </w:t>
      </w:r>
      <w:r w:rsidR="00795E8F" w:rsidRPr="007D7B78">
        <w:rPr>
          <w:b/>
        </w:rPr>
        <w:t xml:space="preserve">complaints of racial discrimination, in full compliance with the Paris </w:t>
      </w:r>
      <w:r w:rsidR="00755F30">
        <w:rPr>
          <w:b/>
        </w:rPr>
        <w:t>P</w:t>
      </w:r>
      <w:r w:rsidR="00795E8F" w:rsidRPr="007D7B78">
        <w:rPr>
          <w:b/>
        </w:rPr>
        <w:t>rinciples (General Assembly resolution</w:t>
      </w:r>
      <w:r w:rsidR="00841A45">
        <w:rPr>
          <w:b/>
        </w:rPr>
        <w:t> </w:t>
      </w:r>
      <w:r w:rsidR="00795E8F" w:rsidRPr="007D7B78">
        <w:rPr>
          <w:b/>
        </w:rPr>
        <w:t>48/134).</w:t>
      </w:r>
      <w:r w:rsidR="00D86BE3" w:rsidRPr="007D7B78">
        <w:rPr>
          <w:b/>
        </w:rPr>
        <w:t xml:space="preserve"> </w:t>
      </w:r>
    </w:p>
    <w:p w:rsidR="00146852" w:rsidRPr="005A3C3D" w:rsidRDefault="007D7B78" w:rsidP="007D7B78">
      <w:pPr>
        <w:pStyle w:val="H23G"/>
      </w:pPr>
      <w:r>
        <w:tab/>
      </w:r>
      <w:r>
        <w:tab/>
      </w:r>
      <w:r w:rsidR="00670090">
        <w:t xml:space="preserve">Compliance </w:t>
      </w:r>
      <w:r w:rsidR="008F62D4">
        <w:t xml:space="preserve">of the legislation </w:t>
      </w:r>
      <w:r w:rsidR="00670090">
        <w:t>with article 4</w:t>
      </w:r>
    </w:p>
    <w:p w:rsidR="00670090" w:rsidRDefault="00025D05" w:rsidP="00C62635">
      <w:pPr>
        <w:pStyle w:val="SingleTxtG"/>
        <w:numPr>
          <w:ilvl w:val="0"/>
          <w:numId w:val="25"/>
        </w:numPr>
        <w:ind w:left="1134" w:firstLine="0"/>
      </w:pPr>
      <w:r w:rsidRPr="007D7B78">
        <w:t>While noting the position of</w:t>
      </w:r>
      <w:r w:rsidR="00237619">
        <w:t xml:space="preserve"> the State party </w:t>
      </w:r>
      <w:r w:rsidRPr="007D7B78">
        <w:t xml:space="preserve">and the reasons </w:t>
      </w:r>
      <w:r w:rsidR="00237619">
        <w:t xml:space="preserve">it </w:t>
      </w:r>
      <w:r w:rsidRPr="007D7B78">
        <w:t xml:space="preserve">provided with regard to the Committee’s recommendation to withdraw or reduce the scope of the State’s party reservations </w:t>
      </w:r>
      <w:r w:rsidR="00C62635">
        <w:t xml:space="preserve">concerning </w:t>
      </w:r>
      <w:r w:rsidRPr="007D7B78">
        <w:t xml:space="preserve">subparagraphs </w:t>
      </w:r>
      <w:r w:rsidR="00827F59" w:rsidRPr="002C2871">
        <w:t>(</w:t>
      </w:r>
      <w:r w:rsidRPr="002C2871">
        <w:t>a</w:t>
      </w:r>
      <w:r w:rsidR="00827F59" w:rsidRPr="002C2871">
        <w:t>)</w:t>
      </w:r>
      <w:r w:rsidRPr="007D7B78">
        <w:t xml:space="preserve"> and </w:t>
      </w:r>
      <w:r w:rsidR="00827F59" w:rsidRPr="002C2871">
        <w:t>(</w:t>
      </w:r>
      <w:r w:rsidRPr="002C2871">
        <w:t>b</w:t>
      </w:r>
      <w:r w:rsidR="00827F59" w:rsidRPr="002C2871">
        <w:t>)</w:t>
      </w:r>
      <w:r w:rsidRPr="002C2871">
        <w:t xml:space="preserve"> </w:t>
      </w:r>
      <w:r w:rsidRPr="007D7B78">
        <w:t>of article 4 of the Convent</w:t>
      </w:r>
      <w:r w:rsidR="00B611A7" w:rsidRPr="007D7B78">
        <w:t xml:space="preserve">ion, the Committee regrets </w:t>
      </w:r>
      <w:r w:rsidRPr="007D7B78">
        <w:t>the decision of</w:t>
      </w:r>
      <w:r w:rsidR="00B70EE3" w:rsidRPr="007D7B78">
        <w:t xml:space="preserve"> the State party to maintain </w:t>
      </w:r>
      <w:r w:rsidR="00B611A7" w:rsidRPr="007D7B78">
        <w:t>its</w:t>
      </w:r>
      <w:r w:rsidRPr="007D7B78">
        <w:t xml:space="preserve"> reservations. </w:t>
      </w:r>
      <w:r w:rsidR="00E76A71" w:rsidRPr="007D7B78">
        <w:t>While</w:t>
      </w:r>
      <w:r w:rsidR="00F70EA3">
        <w:t xml:space="preserve"> </w:t>
      </w:r>
      <w:r w:rsidR="00E76A71" w:rsidRPr="007D7B78">
        <w:t xml:space="preserve">noting that </w:t>
      </w:r>
      <w:r w:rsidR="00510327">
        <w:t xml:space="preserve">the </w:t>
      </w:r>
      <w:r w:rsidR="00E76A71" w:rsidRPr="007D7B78">
        <w:t>dissemination or expression of racist idea</w:t>
      </w:r>
      <w:r w:rsidR="00BE082B">
        <w:t>s</w:t>
      </w:r>
      <w:r w:rsidR="00E76A71" w:rsidRPr="007D7B78">
        <w:t xml:space="preserve"> can constitute defamation and other crimes under the Penal Code</w:t>
      </w:r>
      <w:r w:rsidR="00B70EE3" w:rsidRPr="007D7B78">
        <w:t>, the Committee is concerned that the legislation of the State party does not fully comply with all provisions of article 4 of the</w:t>
      </w:r>
      <w:r w:rsidR="00B70EE3">
        <w:t xml:space="preserve"> Convention</w:t>
      </w:r>
      <w:r w:rsidR="002C2871">
        <w:t xml:space="preserve"> (art.</w:t>
      </w:r>
      <w:r w:rsidR="004F10A6">
        <w:t> </w:t>
      </w:r>
      <w:r w:rsidR="002C2871">
        <w:t>4)</w:t>
      </w:r>
      <w:r w:rsidR="00B70EE3">
        <w:t xml:space="preserve">. </w:t>
      </w:r>
    </w:p>
    <w:p w:rsidR="00670090" w:rsidRDefault="00670090" w:rsidP="00580C84">
      <w:pPr>
        <w:pStyle w:val="SingleTxtG"/>
        <w:rPr>
          <w:b/>
        </w:rPr>
      </w:pPr>
      <w:r w:rsidRPr="000C7A3A">
        <w:rPr>
          <w:b/>
        </w:rPr>
        <w:t xml:space="preserve">The Committee encourages the State party to review its position </w:t>
      </w:r>
      <w:r w:rsidR="00923366">
        <w:rPr>
          <w:b/>
        </w:rPr>
        <w:t xml:space="preserve">again </w:t>
      </w:r>
      <w:r w:rsidR="00023C23">
        <w:rPr>
          <w:b/>
        </w:rPr>
        <w:t xml:space="preserve">and </w:t>
      </w:r>
      <w:r w:rsidR="00923366">
        <w:rPr>
          <w:b/>
        </w:rPr>
        <w:t xml:space="preserve">consider </w:t>
      </w:r>
      <w:r w:rsidRPr="000C7A3A">
        <w:rPr>
          <w:b/>
        </w:rPr>
        <w:t>withdraw</w:t>
      </w:r>
      <w:r w:rsidR="00923366">
        <w:rPr>
          <w:b/>
        </w:rPr>
        <w:t>ing</w:t>
      </w:r>
      <w:r w:rsidRPr="000C7A3A">
        <w:rPr>
          <w:b/>
        </w:rPr>
        <w:t xml:space="preserve"> its reservation to subparagraphs </w:t>
      </w:r>
      <w:r w:rsidR="00C61C2C" w:rsidRPr="006A4129">
        <w:rPr>
          <w:b/>
        </w:rPr>
        <w:t>(</w:t>
      </w:r>
      <w:r w:rsidRPr="00192575">
        <w:rPr>
          <w:b/>
        </w:rPr>
        <w:t>a</w:t>
      </w:r>
      <w:r w:rsidR="00C61C2C" w:rsidRPr="00192575">
        <w:rPr>
          <w:b/>
        </w:rPr>
        <w:t>)</w:t>
      </w:r>
      <w:r w:rsidRPr="000C7A3A">
        <w:rPr>
          <w:b/>
        </w:rPr>
        <w:t xml:space="preserve"> and </w:t>
      </w:r>
      <w:r w:rsidR="00C61C2C" w:rsidRPr="006A4129">
        <w:rPr>
          <w:b/>
        </w:rPr>
        <w:t>(</w:t>
      </w:r>
      <w:r w:rsidRPr="00192575">
        <w:rPr>
          <w:b/>
        </w:rPr>
        <w:t>b</w:t>
      </w:r>
      <w:r w:rsidR="00C61C2C" w:rsidRPr="00192575">
        <w:rPr>
          <w:b/>
        </w:rPr>
        <w:t>)</w:t>
      </w:r>
      <w:r w:rsidRPr="000C7A3A">
        <w:rPr>
          <w:b/>
        </w:rPr>
        <w:t xml:space="preserve"> of article 4. </w:t>
      </w:r>
      <w:r>
        <w:rPr>
          <w:b/>
        </w:rPr>
        <w:t xml:space="preserve">Recalling its </w:t>
      </w:r>
      <w:r w:rsidRPr="00102501">
        <w:rPr>
          <w:b/>
        </w:rPr>
        <w:t>general recommendation</w:t>
      </w:r>
      <w:r w:rsidR="00F70EA3">
        <w:rPr>
          <w:b/>
        </w:rPr>
        <w:t>s</w:t>
      </w:r>
      <w:r w:rsidR="004F10A6">
        <w:rPr>
          <w:b/>
        </w:rPr>
        <w:t xml:space="preserve"> No. </w:t>
      </w:r>
      <w:r w:rsidRPr="00102501">
        <w:rPr>
          <w:b/>
        </w:rPr>
        <w:t>15 (1993)</w:t>
      </w:r>
      <w:r w:rsidR="004F10A6">
        <w:rPr>
          <w:b/>
        </w:rPr>
        <w:t xml:space="preserve"> and No. </w:t>
      </w:r>
      <w:r w:rsidR="00F941AB">
        <w:rPr>
          <w:b/>
        </w:rPr>
        <w:t>35 (2013) on</w:t>
      </w:r>
      <w:r w:rsidR="0078709A">
        <w:rPr>
          <w:b/>
        </w:rPr>
        <w:t xml:space="preserve"> combatting</w:t>
      </w:r>
      <w:r w:rsidR="00F941AB">
        <w:rPr>
          <w:b/>
        </w:rPr>
        <w:t xml:space="preserve"> racist hate speech</w:t>
      </w:r>
      <w:r w:rsidRPr="00102501">
        <w:rPr>
          <w:b/>
        </w:rPr>
        <w:t xml:space="preserve">, </w:t>
      </w:r>
      <w:r>
        <w:rPr>
          <w:b/>
        </w:rPr>
        <w:t>the Committee recommends that the State party take appropriate steps to revise its legislation, in particular its Penal Code, in order to give effect to the provisions of article</w:t>
      </w:r>
      <w:r w:rsidR="00D32859">
        <w:rPr>
          <w:b/>
        </w:rPr>
        <w:t> </w:t>
      </w:r>
      <w:r>
        <w:rPr>
          <w:b/>
        </w:rPr>
        <w:t>4.</w:t>
      </w:r>
    </w:p>
    <w:p w:rsidR="00446D02" w:rsidRDefault="007D7B78" w:rsidP="007D7B78">
      <w:pPr>
        <w:pStyle w:val="H23G"/>
      </w:pPr>
      <w:r>
        <w:tab/>
      </w:r>
      <w:r>
        <w:tab/>
      </w:r>
      <w:r w:rsidR="00446D02">
        <w:t>Hate speech</w:t>
      </w:r>
      <w:r w:rsidR="00923366">
        <w:t xml:space="preserve"> and </w:t>
      </w:r>
      <w:r w:rsidR="002C2871">
        <w:t>h</w:t>
      </w:r>
      <w:r w:rsidR="00923366">
        <w:t>ate crimes</w:t>
      </w:r>
    </w:p>
    <w:p w:rsidR="00C7753C" w:rsidRPr="005A3C3D" w:rsidRDefault="00670090" w:rsidP="006A4129">
      <w:pPr>
        <w:pStyle w:val="SingleTxtG"/>
        <w:numPr>
          <w:ilvl w:val="0"/>
          <w:numId w:val="25"/>
        </w:numPr>
        <w:ind w:left="1134" w:firstLine="0"/>
        <w:rPr>
          <w:b/>
        </w:rPr>
      </w:pPr>
      <w:r>
        <w:t xml:space="preserve">The Committee is </w:t>
      </w:r>
      <w:r w:rsidR="00B70EE3">
        <w:t>concern</w:t>
      </w:r>
      <w:r w:rsidR="00E76A71">
        <w:t>ed</w:t>
      </w:r>
      <w:r w:rsidR="00B70EE3">
        <w:t xml:space="preserve"> about </w:t>
      </w:r>
      <w:r w:rsidR="00F70EA3">
        <w:t xml:space="preserve">reports of </w:t>
      </w:r>
      <w:r w:rsidR="00B70EE3">
        <w:t>the spread of hate speech</w:t>
      </w:r>
      <w:r w:rsidR="00F90ACF">
        <w:t>,</w:t>
      </w:r>
      <w:r w:rsidR="00B70EE3">
        <w:t xml:space="preserve"> </w:t>
      </w:r>
      <w:r w:rsidR="00923366">
        <w:t>including incitement to imminent violence</w:t>
      </w:r>
      <w:r w:rsidR="00F90ACF">
        <w:t>,</w:t>
      </w:r>
      <w:r w:rsidR="00923366">
        <w:t xml:space="preserve"> </w:t>
      </w:r>
      <w:r w:rsidR="00B611A7">
        <w:t xml:space="preserve">in the State </w:t>
      </w:r>
      <w:r w:rsidR="00923366">
        <w:t xml:space="preserve">party </w:t>
      </w:r>
      <w:r w:rsidR="00B70EE3">
        <w:t>by right-wing movements</w:t>
      </w:r>
      <w:r w:rsidR="00923366">
        <w:t xml:space="preserve"> or </w:t>
      </w:r>
      <w:r w:rsidR="00B70EE3">
        <w:t xml:space="preserve">groups </w:t>
      </w:r>
      <w:r w:rsidR="00F90ACF">
        <w:t xml:space="preserve">that </w:t>
      </w:r>
      <w:r w:rsidR="00B70EE3">
        <w:t>organize racist demonstrations and rallies</w:t>
      </w:r>
      <w:r w:rsidR="00B611A7">
        <w:t xml:space="preserve"> against foreigners and minorities, in particular </w:t>
      </w:r>
      <w:r w:rsidR="00F90ACF">
        <w:t xml:space="preserve">against </w:t>
      </w:r>
      <w:r w:rsidR="00B611A7">
        <w:t xml:space="preserve">Koreans. </w:t>
      </w:r>
      <w:r w:rsidR="007862E6">
        <w:t xml:space="preserve">The Committee is also concerned by </w:t>
      </w:r>
      <w:r w:rsidR="00F70EA3">
        <w:t xml:space="preserve">reports of </w:t>
      </w:r>
      <w:r w:rsidR="007862E6">
        <w:t xml:space="preserve">statements made by public officials and politicians amounting to hate speech and incitement to hatred. </w:t>
      </w:r>
      <w:r w:rsidR="00B611A7">
        <w:t>T</w:t>
      </w:r>
      <w:r>
        <w:t xml:space="preserve">he Committee is </w:t>
      </w:r>
      <w:r w:rsidR="0083582C">
        <w:t>further</w:t>
      </w:r>
      <w:r w:rsidR="00B611A7">
        <w:t xml:space="preserve"> concerned by </w:t>
      </w:r>
      <w:r w:rsidR="002C2871">
        <w:t xml:space="preserve">the </w:t>
      </w:r>
      <w:r w:rsidR="00B611A7">
        <w:t>propagation of</w:t>
      </w:r>
      <w:r w:rsidR="00B70EE3">
        <w:t xml:space="preserve"> hate speech </w:t>
      </w:r>
      <w:r w:rsidR="00E76A71">
        <w:t>and incitement to racist violence and hatred</w:t>
      </w:r>
      <w:r w:rsidR="00B611A7">
        <w:t xml:space="preserve"> </w:t>
      </w:r>
      <w:r w:rsidR="00BE082B">
        <w:t xml:space="preserve">during rallies and </w:t>
      </w:r>
      <w:r w:rsidR="00B611A7">
        <w:t>in the media</w:t>
      </w:r>
      <w:r w:rsidR="00E76A71">
        <w:t>, including</w:t>
      </w:r>
      <w:r w:rsidR="007D153A">
        <w:t xml:space="preserve"> the</w:t>
      </w:r>
      <w:r w:rsidR="00E76A71">
        <w:t xml:space="preserve"> </w:t>
      </w:r>
      <w:r w:rsidR="00B70EE3">
        <w:t>Internet</w:t>
      </w:r>
      <w:r w:rsidR="00B611A7">
        <w:t>.</w:t>
      </w:r>
      <w:r w:rsidR="00E76A71">
        <w:t xml:space="preserve"> </w:t>
      </w:r>
      <w:r w:rsidR="00EC75E9">
        <w:t>Furthermore, t</w:t>
      </w:r>
      <w:r w:rsidR="00E76A71">
        <w:t>he Committee</w:t>
      </w:r>
      <w:r w:rsidR="00B70EE3">
        <w:t xml:space="preserve"> is concerned that such acts are not always properly investigated</w:t>
      </w:r>
      <w:r w:rsidR="007D153A">
        <w:t xml:space="preserve"> and</w:t>
      </w:r>
      <w:r w:rsidR="00B70EE3">
        <w:t xml:space="preserve"> prosecuted by the State party (art.</w:t>
      </w:r>
      <w:r w:rsidR="007D7B78">
        <w:t> </w:t>
      </w:r>
      <w:r w:rsidR="00B70EE3">
        <w:t>4).</w:t>
      </w:r>
    </w:p>
    <w:p w:rsidR="00670090" w:rsidRDefault="00670090" w:rsidP="00C62635">
      <w:pPr>
        <w:pStyle w:val="SingleTxtG"/>
        <w:rPr>
          <w:b/>
        </w:rPr>
      </w:pPr>
      <w:r>
        <w:rPr>
          <w:b/>
        </w:rPr>
        <w:t xml:space="preserve">Recalling </w:t>
      </w:r>
      <w:r w:rsidR="004F10A6">
        <w:rPr>
          <w:b/>
        </w:rPr>
        <w:t>its general recommendations No. </w:t>
      </w:r>
      <w:r w:rsidR="00AD24F3">
        <w:rPr>
          <w:b/>
        </w:rPr>
        <w:t xml:space="preserve">35 (2013) on combating racist hate speech, the Committee recalls that </w:t>
      </w:r>
      <w:r w:rsidR="0076571C">
        <w:rPr>
          <w:b/>
        </w:rPr>
        <w:t xml:space="preserve">measures to monitor and combat racist speech should not be used as a pretext to curtail expression </w:t>
      </w:r>
      <w:r w:rsidR="00B37339">
        <w:rPr>
          <w:b/>
        </w:rPr>
        <w:t>of protest</w:t>
      </w:r>
      <w:r w:rsidR="00A32FB3">
        <w:rPr>
          <w:b/>
        </w:rPr>
        <w:t>.</w:t>
      </w:r>
      <w:r w:rsidR="003D03F3">
        <w:rPr>
          <w:b/>
        </w:rPr>
        <w:t xml:space="preserve"> However,</w:t>
      </w:r>
      <w:r w:rsidR="00B37339">
        <w:rPr>
          <w:b/>
        </w:rPr>
        <w:t xml:space="preserve"> </w:t>
      </w:r>
      <w:r w:rsidR="00B37339" w:rsidRPr="005A3C3D">
        <w:rPr>
          <w:b/>
        </w:rPr>
        <w:t xml:space="preserve">the </w:t>
      </w:r>
      <w:r w:rsidR="00923366">
        <w:rPr>
          <w:b/>
        </w:rPr>
        <w:t>Committee reminds the State party of the importance of safeguarding the rights of vulnerable groups</w:t>
      </w:r>
      <w:r w:rsidR="00510327">
        <w:rPr>
          <w:b/>
        </w:rPr>
        <w:t xml:space="preserve"> in need of protection against racist hate speech</w:t>
      </w:r>
      <w:r w:rsidR="00F941AB">
        <w:rPr>
          <w:b/>
        </w:rPr>
        <w:t xml:space="preserve"> and hate crimes</w:t>
      </w:r>
      <w:r w:rsidR="00923366">
        <w:rPr>
          <w:b/>
        </w:rPr>
        <w:t xml:space="preserve">. </w:t>
      </w:r>
      <w:r w:rsidR="003D03F3">
        <w:rPr>
          <w:b/>
        </w:rPr>
        <w:t>The</w:t>
      </w:r>
      <w:r w:rsidR="0076571C">
        <w:rPr>
          <w:b/>
        </w:rPr>
        <w:t xml:space="preserve"> Committee recommends</w:t>
      </w:r>
      <w:r w:rsidR="003D03F3">
        <w:rPr>
          <w:b/>
        </w:rPr>
        <w:t>, therefore</w:t>
      </w:r>
      <w:r w:rsidR="00C62635">
        <w:rPr>
          <w:b/>
        </w:rPr>
        <w:t xml:space="preserve">, </w:t>
      </w:r>
      <w:r w:rsidR="0076571C">
        <w:rPr>
          <w:b/>
        </w:rPr>
        <w:t>that the State party take appropriate measures to:</w:t>
      </w:r>
    </w:p>
    <w:p w:rsidR="0083582C" w:rsidRPr="007D7B78" w:rsidRDefault="004F10A6" w:rsidP="004F10A6">
      <w:pPr>
        <w:pStyle w:val="SingleTxtG"/>
        <w:ind w:firstLine="567"/>
        <w:rPr>
          <w:b/>
        </w:rPr>
      </w:pPr>
      <w:r>
        <w:rPr>
          <w:b/>
        </w:rPr>
        <w:t>(a)</w:t>
      </w:r>
      <w:r>
        <w:rPr>
          <w:b/>
        </w:rPr>
        <w:tab/>
      </w:r>
      <w:r w:rsidR="007D7B78">
        <w:rPr>
          <w:b/>
        </w:rPr>
        <w:t>F</w:t>
      </w:r>
      <w:r w:rsidR="00670090" w:rsidRPr="007D7B78">
        <w:rPr>
          <w:b/>
        </w:rPr>
        <w:t xml:space="preserve">irmly </w:t>
      </w:r>
      <w:r w:rsidR="0076571C" w:rsidRPr="007D7B78">
        <w:rPr>
          <w:b/>
        </w:rPr>
        <w:t xml:space="preserve">address </w:t>
      </w:r>
      <w:r w:rsidR="00510327">
        <w:rPr>
          <w:b/>
        </w:rPr>
        <w:t>manifestations of hate and racism</w:t>
      </w:r>
      <w:r w:rsidR="00F90ACF">
        <w:rPr>
          <w:b/>
        </w:rPr>
        <w:t>,</w:t>
      </w:r>
      <w:r w:rsidR="00510327">
        <w:rPr>
          <w:b/>
        </w:rPr>
        <w:t xml:space="preserve"> as well as</w:t>
      </w:r>
      <w:r>
        <w:rPr>
          <w:b/>
        </w:rPr>
        <w:t xml:space="preserve"> </w:t>
      </w:r>
      <w:r w:rsidR="00BE082B">
        <w:rPr>
          <w:b/>
        </w:rPr>
        <w:t xml:space="preserve">incitement to racist violence and hatred during </w:t>
      </w:r>
      <w:r w:rsidR="0076571C" w:rsidRPr="007D7B78">
        <w:rPr>
          <w:b/>
        </w:rPr>
        <w:t>rallies</w:t>
      </w:r>
      <w:r w:rsidR="0083582C" w:rsidRPr="007D7B78">
        <w:rPr>
          <w:b/>
        </w:rPr>
        <w:t>;</w:t>
      </w:r>
    </w:p>
    <w:p w:rsidR="00670090" w:rsidRPr="007D7B78" w:rsidRDefault="004F10A6" w:rsidP="004F10A6">
      <w:pPr>
        <w:pStyle w:val="SingleTxtG"/>
        <w:ind w:firstLine="567"/>
        <w:rPr>
          <w:b/>
        </w:rPr>
      </w:pPr>
      <w:r>
        <w:rPr>
          <w:b/>
        </w:rPr>
        <w:t>(b)</w:t>
      </w:r>
      <w:r>
        <w:rPr>
          <w:b/>
        </w:rPr>
        <w:tab/>
      </w:r>
      <w:r w:rsidR="00923366">
        <w:rPr>
          <w:b/>
        </w:rPr>
        <w:t>Take appropriate steps to c</w:t>
      </w:r>
      <w:r w:rsidR="003D03F3" w:rsidRPr="007D7B78">
        <w:rPr>
          <w:b/>
        </w:rPr>
        <w:t xml:space="preserve">ombat </w:t>
      </w:r>
      <w:r w:rsidR="00B37339" w:rsidRPr="007D7B78">
        <w:rPr>
          <w:b/>
        </w:rPr>
        <w:t xml:space="preserve">hate speech </w:t>
      </w:r>
      <w:r w:rsidR="0083582C" w:rsidRPr="007D7B78">
        <w:rPr>
          <w:b/>
        </w:rPr>
        <w:t xml:space="preserve">in </w:t>
      </w:r>
      <w:r w:rsidR="00F90ACF">
        <w:rPr>
          <w:b/>
        </w:rPr>
        <w:t xml:space="preserve">the </w:t>
      </w:r>
      <w:r w:rsidR="0083582C" w:rsidRPr="007D7B78">
        <w:rPr>
          <w:b/>
        </w:rPr>
        <w:t>media</w:t>
      </w:r>
      <w:r w:rsidR="00F90ACF">
        <w:rPr>
          <w:b/>
        </w:rPr>
        <w:t>,</w:t>
      </w:r>
      <w:r w:rsidR="0083582C" w:rsidRPr="007D7B78">
        <w:rPr>
          <w:b/>
        </w:rPr>
        <w:t xml:space="preserve"> including</w:t>
      </w:r>
      <w:r w:rsidR="003D03F3" w:rsidRPr="007D7B78">
        <w:rPr>
          <w:b/>
        </w:rPr>
        <w:t xml:space="preserve"> the</w:t>
      </w:r>
      <w:r>
        <w:rPr>
          <w:b/>
        </w:rPr>
        <w:t xml:space="preserve"> </w:t>
      </w:r>
      <w:r w:rsidR="00B37339" w:rsidRPr="007D7B78">
        <w:rPr>
          <w:b/>
        </w:rPr>
        <w:t>Internet</w:t>
      </w:r>
      <w:r w:rsidR="0076571C" w:rsidRPr="007D7B78">
        <w:rPr>
          <w:b/>
        </w:rPr>
        <w:t>;</w:t>
      </w:r>
    </w:p>
    <w:p w:rsidR="00670090" w:rsidRPr="007D7B78" w:rsidRDefault="004F10A6" w:rsidP="004F10A6">
      <w:pPr>
        <w:pStyle w:val="SingleTxtG"/>
        <w:ind w:firstLine="567"/>
        <w:rPr>
          <w:b/>
        </w:rPr>
      </w:pPr>
      <w:r>
        <w:rPr>
          <w:b/>
        </w:rPr>
        <w:t>(c)</w:t>
      </w:r>
      <w:r>
        <w:rPr>
          <w:b/>
        </w:rPr>
        <w:tab/>
      </w:r>
      <w:r w:rsidR="007D7B78">
        <w:rPr>
          <w:b/>
        </w:rPr>
        <w:t>I</w:t>
      </w:r>
      <w:r w:rsidR="0076571C" w:rsidRPr="007D7B78">
        <w:rPr>
          <w:b/>
        </w:rPr>
        <w:t>nvestigate</w:t>
      </w:r>
      <w:r w:rsidR="00923366">
        <w:rPr>
          <w:b/>
        </w:rPr>
        <w:t xml:space="preserve"> and</w:t>
      </w:r>
      <w:r w:rsidR="0076571C" w:rsidRPr="007D7B78">
        <w:rPr>
          <w:b/>
        </w:rPr>
        <w:t xml:space="preserve">, </w:t>
      </w:r>
      <w:r w:rsidR="00923366">
        <w:rPr>
          <w:b/>
        </w:rPr>
        <w:t>where appropriate</w:t>
      </w:r>
      <w:r w:rsidR="00510327">
        <w:rPr>
          <w:b/>
        </w:rPr>
        <w:t>,</w:t>
      </w:r>
      <w:r w:rsidR="00923366">
        <w:rPr>
          <w:b/>
        </w:rPr>
        <w:t xml:space="preserve"> </w:t>
      </w:r>
      <w:r w:rsidR="0076571C" w:rsidRPr="007D7B78">
        <w:rPr>
          <w:b/>
        </w:rPr>
        <w:t>prosecute</w:t>
      </w:r>
      <w:r w:rsidR="00923366">
        <w:rPr>
          <w:b/>
        </w:rPr>
        <w:t xml:space="preserve"> </w:t>
      </w:r>
      <w:r w:rsidR="00670090" w:rsidRPr="007D7B78">
        <w:rPr>
          <w:b/>
        </w:rPr>
        <w:t xml:space="preserve">private </w:t>
      </w:r>
      <w:r w:rsidR="00B37339" w:rsidRPr="007D7B78">
        <w:rPr>
          <w:b/>
        </w:rPr>
        <w:t>individuals</w:t>
      </w:r>
      <w:r w:rsidR="00F90ACF">
        <w:rPr>
          <w:b/>
        </w:rPr>
        <w:t>,</w:t>
      </w:r>
      <w:r w:rsidR="0076571C" w:rsidRPr="007D7B78">
        <w:rPr>
          <w:b/>
        </w:rPr>
        <w:t xml:space="preserve"> </w:t>
      </w:r>
      <w:r w:rsidR="00B37339" w:rsidRPr="007D7B78">
        <w:rPr>
          <w:b/>
        </w:rPr>
        <w:t>as well as organizations</w:t>
      </w:r>
      <w:r w:rsidR="00F90ACF">
        <w:rPr>
          <w:b/>
        </w:rPr>
        <w:t>,</w:t>
      </w:r>
      <w:r w:rsidR="00510327">
        <w:rPr>
          <w:b/>
        </w:rPr>
        <w:t xml:space="preserve"> </w:t>
      </w:r>
      <w:r w:rsidR="00510327" w:rsidRPr="007D7B78">
        <w:rPr>
          <w:b/>
        </w:rPr>
        <w:t xml:space="preserve">responsible </w:t>
      </w:r>
      <w:r w:rsidR="00510327">
        <w:rPr>
          <w:b/>
        </w:rPr>
        <w:t>for</w:t>
      </w:r>
      <w:r w:rsidR="00510327" w:rsidRPr="007D7B78">
        <w:rPr>
          <w:b/>
        </w:rPr>
        <w:t xml:space="preserve"> such acts</w:t>
      </w:r>
      <w:r w:rsidR="0076571C" w:rsidRPr="007D7B78">
        <w:rPr>
          <w:b/>
        </w:rPr>
        <w:t xml:space="preserve">; </w:t>
      </w:r>
    </w:p>
    <w:p w:rsidR="00670090" w:rsidRPr="007D7B78" w:rsidRDefault="004F10A6" w:rsidP="006A4129">
      <w:pPr>
        <w:pStyle w:val="SingleTxtG"/>
        <w:ind w:firstLine="567"/>
        <w:rPr>
          <w:b/>
        </w:rPr>
      </w:pPr>
      <w:r>
        <w:rPr>
          <w:b/>
        </w:rPr>
        <w:t>(d)</w:t>
      </w:r>
      <w:r>
        <w:rPr>
          <w:b/>
        </w:rPr>
        <w:tab/>
      </w:r>
      <w:r w:rsidR="00923366">
        <w:rPr>
          <w:b/>
        </w:rPr>
        <w:t>Pursue</w:t>
      </w:r>
      <w:r w:rsidR="0076571C" w:rsidRPr="007D7B78">
        <w:rPr>
          <w:b/>
        </w:rPr>
        <w:t xml:space="preserve"> appropriate sanctions against public officials and politicians </w:t>
      </w:r>
      <w:r w:rsidR="00B37339" w:rsidRPr="007D7B78">
        <w:rPr>
          <w:b/>
        </w:rPr>
        <w:t>who disseminate hate speech</w:t>
      </w:r>
      <w:r w:rsidR="00670090" w:rsidRPr="007D7B78">
        <w:rPr>
          <w:b/>
        </w:rPr>
        <w:t xml:space="preserve"> and incite</w:t>
      </w:r>
      <w:r w:rsidR="003D03F3" w:rsidRPr="007D7B78">
        <w:rPr>
          <w:b/>
        </w:rPr>
        <w:t>ment</w:t>
      </w:r>
      <w:r w:rsidR="00670090" w:rsidRPr="007D7B78">
        <w:rPr>
          <w:b/>
        </w:rPr>
        <w:t xml:space="preserve"> to hatred</w:t>
      </w:r>
      <w:r w:rsidR="00841A45">
        <w:rPr>
          <w:b/>
        </w:rPr>
        <w:t xml:space="preserve">; </w:t>
      </w:r>
    </w:p>
    <w:p w:rsidR="00146852" w:rsidRPr="007D7B78" w:rsidRDefault="004F10A6" w:rsidP="006A4129">
      <w:pPr>
        <w:pStyle w:val="SingleTxtG"/>
        <w:ind w:firstLine="567"/>
        <w:rPr>
          <w:b/>
        </w:rPr>
      </w:pPr>
      <w:r>
        <w:rPr>
          <w:b/>
        </w:rPr>
        <w:t>(e)</w:t>
      </w:r>
      <w:r>
        <w:rPr>
          <w:b/>
        </w:rPr>
        <w:tab/>
      </w:r>
      <w:r w:rsidR="007D7B78">
        <w:rPr>
          <w:b/>
        </w:rPr>
        <w:t>A</w:t>
      </w:r>
      <w:r w:rsidR="00B37339" w:rsidRPr="007D7B78">
        <w:rPr>
          <w:b/>
        </w:rPr>
        <w:t xml:space="preserve">ddress the root causes of racist </w:t>
      </w:r>
      <w:r w:rsidR="00670090" w:rsidRPr="007D7B78">
        <w:rPr>
          <w:b/>
        </w:rPr>
        <w:t xml:space="preserve">hate speech and </w:t>
      </w:r>
      <w:r w:rsidR="003D03F3" w:rsidRPr="007D7B78">
        <w:rPr>
          <w:b/>
        </w:rPr>
        <w:t>str</w:t>
      </w:r>
      <w:r w:rsidR="007D153A" w:rsidRPr="007D7B78">
        <w:rPr>
          <w:b/>
        </w:rPr>
        <w:t>e</w:t>
      </w:r>
      <w:r w:rsidR="003D03F3" w:rsidRPr="007D7B78">
        <w:rPr>
          <w:b/>
        </w:rPr>
        <w:t xml:space="preserve">ngthen </w:t>
      </w:r>
      <w:r w:rsidR="00670090" w:rsidRPr="007D7B78">
        <w:rPr>
          <w:b/>
        </w:rPr>
        <w:t>measures</w:t>
      </w:r>
      <w:r w:rsidR="00B37339" w:rsidRPr="007D7B78">
        <w:rPr>
          <w:b/>
        </w:rPr>
        <w:t xml:space="preserve"> of teaching, education, culture and information, with a view </w:t>
      </w:r>
      <w:r w:rsidR="00F90ACF">
        <w:rPr>
          <w:b/>
        </w:rPr>
        <w:t xml:space="preserve">both </w:t>
      </w:r>
      <w:r w:rsidR="00B37339" w:rsidRPr="007D7B78">
        <w:rPr>
          <w:b/>
        </w:rPr>
        <w:t xml:space="preserve">to combating prejudices </w:t>
      </w:r>
      <w:r w:rsidR="00F90ACF">
        <w:rPr>
          <w:b/>
        </w:rPr>
        <w:t xml:space="preserve">that </w:t>
      </w:r>
      <w:r w:rsidR="00B37339" w:rsidRPr="007D7B78">
        <w:rPr>
          <w:b/>
        </w:rPr>
        <w:t xml:space="preserve">lead to racial discrimination and to promoting understanding, tolerance and friendship among nations and </w:t>
      </w:r>
      <w:r w:rsidR="00510327">
        <w:rPr>
          <w:b/>
        </w:rPr>
        <w:t xml:space="preserve">among </w:t>
      </w:r>
      <w:r w:rsidR="00B37339" w:rsidRPr="007D7B78">
        <w:rPr>
          <w:b/>
        </w:rPr>
        <w:t xml:space="preserve">racial or ethnic groups. </w:t>
      </w:r>
    </w:p>
    <w:p w:rsidR="00C7753C" w:rsidRPr="005A3C3D" w:rsidRDefault="007D7B78" w:rsidP="007D7B78">
      <w:pPr>
        <w:pStyle w:val="H23G"/>
      </w:pPr>
      <w:r>
        <w:tab/>
      </w:r>
      <w:r>
        <w:tab/>
      </w:r>
      <w:r w:rsidR="00446D02">
        <w:t>Migrant workers</w:t>
      </w:r>
      <w:r w:rsidR="00B37339">
        <w:t xml:space="preserve"> </w:t>
      </w:r>
    </w:p>
    <w:p w:rsidR="00C7753C" w:rsidRDefault="002842B4" w:rsidP="006A4129">
      <w:pPr>
        <w:pStyle w:val="SingleTxtG"/>
        <w:numPr>
          <w:ilvl w:val="0"/>
          <w:numId w:val="25"/>
        </w:numPr>
        <w:ind w:left="1134" w:firstLine="0"/>
      </w:pPr>
      <w:r>
        <w:t xml:space="preserve">The Committee is concerned about </w:t>
      </w:r>
      <w:r w:rsidR="0083582C">
        <w:t xml:space="preserve">reports </w:t>
      </w:r>
      <w:r w:rsidR="00DF2DC5">
        <w:t>of</w:t>
      </w:r>
      <w:r w:rsidR="00FB3C36">
        <w:t xml:space="preserve"> </w:t>
      </w:r>
      <w:r w:rsidR="00F7281C">
        <w:t xml:space="preserve">unequal treatment </w:t>
      </w:r>
      <w:r w:rsidR="007D153A">
        <w:t>of</w:t>
      </w:r>
      <w:r w:rsidR="00F7281C">
        <w:t xml:space="preserve"> migrants in</w:t>
      </w:r>
      <w:r>
        <w:t xml:space="preserve"> employment and </w:t>
      </w:r>
      <w:r w:rsidR="0083582C">
        <w:t xml:space="preserve">in </w:t>
      </w:r>
      <w:r w:rsidR="00F7281C">
        <w:t xml:space="preserve">access </w:t>
      </w:r>
      <w:r w:rsidR="0083582C">
        <w:t xml:space="preserve">to </w:t>
      </w:r>
      <w:r w:rsidR="00F7281C">
        <w:t>housing</w:t>
      </w:r>
      <w:r w:rsidR="001B79BC">
        <w:t xml:space="preserve">. </w:t>
      </w:r>
      <w:r w:rsidR="00F90ACF">
        <w:t xml:space="preserve">It </w:t>
      </w:r>
      <w:r w:rsidR="00E26E68">
        <w:t>is also concerned about reports that the rights of foreign technical intern</w:t>
      </w:r>
      <w:r w:rsidR="00510327">
        <w:t>s</w:t>
      </w:r>
      <w:r w:rsidR="00E26E68">
        <w:t xml:space="preserve"> are </w:t>
      </w:r>
      <w:r w:rsidR="003D03F3">
        <w:t>violated</w:t>
      </w:r>
      <w:r w:rsidR="00E26E68">
        <w:t xml:space="preserve"> </w:t>
      </w:r>
      <w:r w:rsidR="00DF2DC5">
        <w:t>through</w:t>
      </w:r>
      <w:r w:rsidR="002C2871">
        <w:t xml:space="preserve"> the</w:t>
      </w:r>
      <w:r w:rsidR="00DF2DC5">
        <w:t xml:space="preserve"> non-payment of proper wages, </w:t>
      </w:r>
      <w:r w:rsidR="00F90ACF">
        <w:t xml:space="preserve">and that these people are </w:t>
      </w:r>
      <w:r w:rsidR="00DF2DC5">
        <w:t>subject</w:t>
      </w:r>
      <w:r w:rsidR="00F90ACF">
        <w:t xml:space="preserve">ed </w:t>
      </w:r>
      <w:r w:rsidR="00DF2DC5">
        <w:t>to inordinately l</w:t>
      </w:r>
      <w:r w:rsidR="00510327">
        <w:t>ong</w:t>
      </w:r>
      <w:r w:rsidR="00DF2DC5">
        <w:t xml:space="preserve"> working hours</w:t>
      </w:r>
      <w:r w:rsidR="00F90ACF">
        <w:t xml:space="preserve"> </w:t>
      </w:r>
      <w:r w:rsidR="00DF2DC5">
        <w:t>and other forms of exploitation</w:t>
      </w:r>
      <w:r w:rsidR="00074D84">
        <w:t xml:space="preserve"> and abuse</w:t>
      </w:r>
      <w:r w:rsidR="00DF612B">
        <w:t xml:space="preserve"> </w:t>
      </w:r>
      <w:r w:rsidR="00F7281C">
        <w:t>(art.</w:t>
      </w:r>
      <w:r w:rsidR="00841A45">
        <w:t> </w:t>
      </w:r>
      <w:r w:rsidR="00F7281C">
        <w:t>5).</w:t>
      </w:r>
    </w:p>
    <w:p w:rsidR="00F7281C" w:rsidRDefault="00F7281C" w:rsidP="006A4129">
      <w:pPr>
        <w:pStyle w:val="SingleTxtG"/>
        <w:rPr>
          <w:b/>
        </w:rPr>
      </w:pPr>
      <w:r w:rsidRPr="005A3C3D">
        <w:rPr>
          <w:b/>
        </w:rPr>
        <w:t>The Committee recommends that the State party reinforce its legislation in order to firmly combat racial discrimination against migrants in employment and access to housing</w:t>
      </w:r>
      <w:r w:rsidR="00DF612B">
        <w:rPr>
          <w:b/>
        </w:rPr>
        <w:t xml:space="preserve"> and improve </w:t>
      </w:r>
      <w:r w:rsidR="00510327">
        <w:rPr>
          <w:b/>
        </w:rPr>
        <w:t>migrant</w:t>
      </w:r>
      <w:r w:rsidR="00F70EA3">
        <w:rPr>
          <w:b/>
        </w:rPr>
        <w:t>s</w:t>
      </w:r>
      <w:r w:rsidR="002C2871">
        <w:rPr>
          <w:b/>
        </w:rPr>
        <w:t>’</w:t>
      </w:r>
      <w:r w:rsidR="00510327">
        <w:rPr>
          <w:b/>
        </w:rPr>
        <w:t xml:space="preserve"> </w:t>
      </w:r>
      <w:r w:rsidR="00DF612B">
        <w:rPr>
          <w:b/>
        </w:rPr>
        <w:t>employment status</w:t>
      </w:r>
      <w:r w:rsidRPr="005A3C3D">
        <w:rPr>
          <w:b/>
        </w:rPr>
        <w:t xml:space="preserve">, bearing </w:t>
      </w:r>
      <w:r w:rsidR="00DF612B">
        <w:rPr>
          <w:b/>
        </w:rPr>
        <w:t xml:space="preserve">in mind </w:t>
      </w:r>
      <w:r w:rsidRPr="005A3C3D">
        <w:rPr>
          <w:b/>
        </w:rPr>
        <w:t>the Committ</w:t>
      </w:r>
      <w:r w:rsidR="00FC46B6">
        <w:rPr>
          <w:b/>
        </w:rPr>
        <w:t>ee’s general recommendation No. </w:t>
      </w:r>
      <w:r w:rsidRPr="005A3C3D">
        <w:rPr>
          <w:b/>
        </w:rPr>
        <w:t>30 (200</w:t>
      </w:r>
      <w:r w:rsidR="00FB3C36">
        <w:rPr>
          <w:b/>
        </w:rPr>
        <w:t>4)</w:t>
      </w:r>
      <w:r w:rsidR="00DF612B">
        <w:rPr>
          <w:b/>
        </w:rPr>
        <w:t xml:space="preserve"> on discrimination against non-citizens</w:t>
      </w:r>
      <w:r w:rsidRPr="005A3C3D">
        <w:rPr>
          <w:b/>
        </w:rPr>
        <w:t>.</w:t>
      </w:r>
      <w:r>
        <w:rPr>
          <w:b/>
        </w:rPr>
        <w:t xml:space="preserve"> </w:t>
      </w:r>
      <w:r w:rsidR="00DF612B">
        <w:rPr>
          <w:b/>
        </w:rPr>
        <w:t xml:space="preserve">The Committee also recommends </w:t>
      </w:r>
      <w:r w:rsidR="00DF612B" w:rsidRPr="005A3C3D">
        <w:rPr>
          <w:b/>
        </w:rPr>
        <w:t xml:space="preserve">that the </w:t>
      </w:r>
      <w:r w:rsidR="00DF612B">
        <w:rPr>
          <w:b/>
        </w:rPr>
        <w:t>State party take appropriate steps to</w:t>
      </w:r>
      <w:r w:rsidR="00074D84">
        <w:rPr>
          <w:b/>
        </w:rPr>
        <w:t xml:space="preserve"> reform </w:t>
      </w:r>
      <w:r w:rsidR="00DF612B">
        <w:rPr>
          <w:b/>
        </w:rPr>
        <w:t>the technical intern training program</w:t>
      </w:r>
      <w:r w:rsidR="00F90ACF">
        <w:rPr>
          <w:b/>
        </w:rPr>
        <w:t xml:space="preserve">me </w:t>
      </w:r>
      <w:r w:rsidR="00DF612B">
        <w:rPr>
          <w:b/>
        </w:rPr>
        <w:t xml:space="preserve">in order to protect the working rights of </w:t>
      </w:r>
      <w:r w:rsidR="00510327">
        <w:rPr>
          <w:b/>
        </w:rPr>
        <w:t xml:space="preserve">technical </w:t>
      </w:r>
      <w:r w:rsidR="0083582C">
        <w:rPr>
          <w:b/>
        </w:rPr>
        <w:t>intern</w:t>
      </w:r>
      <w:r w:rsidR="00510327">
        <w:rPr>
          <w:b/>
        </w:rPr>
        <w:t xml:space="preserve">s. </w:t>
      </w:r>
    </w:p>
    <w:p w:rsidR="00446D02" w:rsidRPr="00DF612B" w:rsidRDefault="007D7B78" w:rsidP="007D7B78">
      <w:pPr>
        <w:pStyle w:val="H23G"/>
      </w:pPr>
      <w:r>
        <w:tab/>
      </w:r>
      <w:r>
        <w:tab/>
      </w:r>
      <w:r w:rsidR="00446D02">
        <w:t xml:space="preserve">Access by </w:t>
      </w:r>
      <w:r w:rsidR="00510327">
        <w:t>non-citizens</w:t>
      </w:r>
      <w:r w:rsidR="00446D02">
        <w:t xml:space="preserve"> to public</w:t>
      </w:r>
      <w:r w:rsidR="00F90ACF">
        <w:t>-</w:t>
      </w:r>
      <w:r w:rsidR="00446D02">
        <w:t>service jobs</w:t>
      </w:r>
    </w:p>
    <w:p w:rsidR="00F7281C" w:rsidRDefault="0083582C" w:rsidP="006A4129">
      <w:pPr>
        <w:pStyle w:val="SingleTxtG"/>
        <w:numPr>
          <w:ilvl w:val="0"/>
          <w:numId w:val="25"/>
        </w:numPr>
        <w:ind w:left="1134" w:firstLine="0"/>
      </w:pPr>
      <w:r>
        <w:t>While noting the explanation provided by the delegation of the State party, t</w:t>
      </w:r>
      <w:r w:rsidR="00BD43C7" w:rsidRPr="005A3C3D">
        <w:t xml:space="preserve">he Committee is concerned about restrictions and difficulties </w:t>
      </w:r>
      <w:r w:rsidR="00BD43C7" w:rsidRPr="00BD43C7">
        <w:t xml:space="preserve">faced by </w:t>
      </w:r>
      <w:r w:rsidR="00510327">
        <w:t>non-citizens</w:t>
      </w:r>
      <w:r w:rsidR="00BD43C7" w:rsidRPr="00BD43C7">
        <w:t xml:space="preserve"> in accessi</w:t>
      </w:r>
      <w:r w:rsidR="00BD43C7">
        <w:t>ng</w:t>
      </w:r>
      <w:r w:rsidR="00BD43C7" w:rsidRPr="005A3C3D">
        <w:t xml:space="preserve"> some public</w:t>
      </w:r>
      <w:r w:rsidR="00F90ACF">
        <w:t>-</w:t>
      </w:r>
      <w:r w:rsidR="00BD43C7" w:rsidRPr="005A3C3D">
        <w:t>service jobs</w:t>
      </w:r>
      <w:r w:rsidR="00BD43C7">
        <w:t xml:space="preserve"> </w:t>
      </w:r>
      <w:r w:rsidR="00F90ACF">
        <w:t xml:space="preserve">that </w:t>
      </w:r>
      <w:r w:rsidR="00BD43C7">
        <w:t xml:space="preserve">do not require the exercise of </w:t>
      </w:r>
      <w:r w:rsidR="00BE082B">
        <w:t>State authority.</w:t>
      </w:r>
      <w:r w:rsidR="004F10A6">
        <w:t xml:space="preserve"> </w:t>
      </w:r>
      <w:r w:rsidR="00BD43C7">
        <w:t xml:space="preserve">The Committee is particularly concerned about the position and the </w:t>
      </w:r>
      <w:r w:rsidR="00930195">
        <w:t xml:space="preserve">continued </w:t>
      </w:r>
      <w:r w:rsidR="00BD43C7">
        <w:t xml:space="preserve">practice </w:t>
      </w:r>
      <w:r w:rsidR="00510327">
        <w:t>of</w:t>
      </w:r>
      <w:r w:rsidR="00BD43C7">
        <w:t xml:space="preserve"> the State party</w:t>
      </w:r>
      <w:r w:rsidR="00DB1438">
        <w:t xml:space="preserve"> </w:t>
      </w:r>
      <w:r w:rsidR="00F90ACF">
        <w:t xml:space="preserve">of </w:t>
      </w:r>
      <w:r w:rsidR="00DB1438">
        <w:t>exclud</w:t>
      </w:r>
      <w:r w:rsidR="00F90ACF">
        <w:t xml:space="preserve">ing </w:t>
      </w:r>
      <w:r w:rsidR="00BD43C7">
        <w:t>competent non-</w:t>
      </w:r>
      <w:r w:rsidR="00510327">
        <w:t>citizens</w:t>
      </w:r>
      <w:r w:rsidR="00BD43C7">
        <w:t xml:space="preserve"> </w:t>
      </w:r>
      <w:r w:rsidR="00F90ACF">
        <w:t xml:space="preserve">from </w:t>
      </w:r>
      <w:r w:rsidR="00BD43C7">
        <w:t>act</w:t>
      </w:r>
      <w:r w:rsidR="00F90ACF">
        <w:t>ing</w:t>
      </w:r>
      <w:r w:rsidR="00BD43C7">
        <w:t xml:space="preserve"> as mediators in family d</w:t>
      </w:r>
      <w:r w:rsidR="007D7B78">
        <w:t>ispute settlement courts (art.</w:t>
      </w:r>
      <w:r w:rsidR="00EA43BF">
        <w:t> </w:t>
      </w:r>
      <w:r w:rsidR="00BD43C7">
        <w:t>5).</w:t>
      </w:r>
    </w:p>
    <w:p w:rsidR="00BD43C7" w:rsidRDefault="006B65DE" w:rsidP="009C6FA9">
      <w:pPr>
        <w:pStyle w:val="SingleTxtG"/>
        <w:rPr>
          <w:b/>
        </w:rPr>
      </w:pPr>
      <w:r>
        <w:rPr>
          <w:b/>
        </w:rPr>
        <w:t>Recalling</w:t>
      </w:r>
      <w:r w:rsidR="00DF647E">
        <w:rPr>
          <w:b/>
        </w:rPr>
        <w:t xml:space="preserve"> its general recommendation No. </w:t>
      </w:r>
      <w:r>
        <w:rPr>
          <w:b/>
        </w:rPr>
        <w:t>30 (2004) on discrimination against non-citizens, t</w:t>
      </w:r>
      <w:r w:rsidR="00DB1438" w:rsidRPr="00DB1438">
        <w:rPr>
          <w:b/>
        </w:rPr>
        <w:t>he Committee re</w:t>
      </w:r>
      <w:r w:rsidR="00DB1438">
        <w:rPr>
          <w:b/>
        </w:rPr>
        <w:t xml:space="preserve">commends </w:t>
      </w:r>
      <w:r w:rsidR="00BD43C7" w:rsidRPr="005A3C3D">
        <w:rPr>
          <w:b/>
        </w:rPr>
        <w:t xml:space="preserve">that the State party review its position </w:t>
      </w:r>
      <w:r w:rsidR="00DB1438" w:rsidRPr="006B65DE">
        <w:rPr>
          <w:b/>
        </w:rPr>
        <w:t xml:space="preserve">so as to allow </w:t>
      </w:r>
      <w:r w:rsidR="00930195" w:rsidRPr="005A3C3D">
        <w:rPr>
          <w:b/>
        </w:rPr>
        <w:t>competent non-</w:t>
      </w:r>
      <w:r w:rsidR="00510327">
        <w:rPr>
          <w:b/>
        </w:rPr>
        <w:t>citizens</w:t>
      </w:r>
      <w:r w:rsidR="00930195">
        <w:rPr>
          <w:b/>
        </w:rPr>
        <w:t xml:space="preserve"> to act as mediators in family dispute settlement courts. The Committee also recomme</w:t>
      </w:r>
      <w:r>
        <w:rPr>
          <w:b/>
        </w:rPr>
        <w:t xml:space="preserve">nds that the State party </w:t>
      </w:r>
      <w:r w:rsidR="0083582C">
        <w:rPr>
          <w:b/>
        </w:rPr>
        <w:t>remove</w:t>
      </w:r>
      <w:r w:rsidR="005A3C3D">
        <w:rPr>
          <w:b/>
        </w:rPr>
        <w:t xml:space="preserve"> the </w:t>
      </w:r>
      <w:r w:rsidR="00930195">
        <w:rPr>
          <w:b/>
        </w:rPr>
        <w:t>legal and administ</w:t>
      </w:r>
      <w:r>
        <w:rPr>
          <w:b/>
        </w:rPr>
        <w:t>rative restrictions</w:t>
      </w:r>
      <w:r w:rsidR="008E6B5C">
        <w:rPr>
          <w:b/>
        </w:rPr>
        <w:t xml:space="preserve"> in order</w:t>
      </w:r>
      <w:r w:rsidR="00930195">
        <w:rPr>
          <w:b/>
        </w:rPr>
        <w:t xml:space="preserve"> to promote </w:t>
      </w:r>
      <w:r w:rsidR="008E6B5C">
        <w:rPr>
          <w:b/>
        </w:rPr>
        <w:t>more</w:t>
      </w:r>
      <w:r w:rsidR="00930195">
        <w:rPr>
          <w:b/>
        </w:rPr>
        <w:t xml:space="preserve"> participation by </w:t>
      </w:r>
      <w:r w:rsidR="008E6B5C">
        <w:rPr>
          <w:b/>
        </w:rPr>
        <w:t>non-</w:t>
      </w:r>
      <w:r w:rsidR="00510327">
        <w:rPr>
          <w:b/>
        </w:rPr>
        <w:t>citizens</w:t>
      </w:r>
      <w:r w:rsidR="00930195">
        <w:rPr>
          <w:b/>
        </w:rPr>
        <w:t xml:space="preserve"> in public life</w:t>
      </w:r>
      <w:r w:rsidR="00F90ACF">
        <w:rPr>
          <w:b/>
        </w:rPr>
        <w:t>,</w:t>
      </w:r>
      <w:r>
        <w:rPr>
          <w:b/>
        </w:rPr>
        <w:t xml:space="preserve"> including </w:t>
      </w:r>
      <w:r w:rsidR="008E6B5C">
        <w:rPr>
          <w:b/>
        </w:rPr>
        <w:t xml:space="preserve">access </w:t>
      </w:r>
      <w:r>
        <w:rPr>
          <w:b/>
        </w:rPr>
        <w:t xml:space="preserve">to public jobs </w:t>
      </w:r>
      <w:r w:rsidR="00F90ACF">
        <w:rPr>
          <w:b/>
        </w:rPr>
        <w:t xml:space="preserve">that </w:t>
      </w:r>
      <w:r>
        <w:rPr>
          <w:b/>
        </w:rPr>
        <w:t xml:space="preserve">do not require the exercise of </w:t>
      </w:r>
      <w:r w:rsidR="00BE082B">
        <w:rPr>
          <w:b/>
        </w:rPr>
        <w:t>State authority</w:t>
      </w:r>
      <w:r w:rsidR="00930195">
        <w:rPr>
          <w:b/>
        </w:rPr>
        <w:t xml:space="preserve">, </w:t>
      </w:r>
      <w:r w:rsidR="008E6B5C">
        <w:rPr>
          <w:b/>
        </w:rPr>
        <w:t>paying due attention to</w:t>
      </w:r>
      <w:r w:rsidR="004F10A6">
        <w:rPr>
          <w:b/>
        </w:rPr>
        <w:t xml:space="preserve"> </w:t>
      </w:r>
      <w:r>
        <w:rPr>
          <w:b/>
        </w:rPr>
        <w:t>non-</w:t>
      </w:r>
      <w:r w:rsidR="00F70EA3">
        <w:rPr>
          <w:b/>
        </w:rPr>
        <w:t>citizens</w:t>
      </w:r>
      <w:r>
        <w:rPr>
          <w:b/>
        </w:rPr>
        <w:t xml:space="preserve"> </w:t>
      </w:r>
      <w:r w:rsidR="00930195">
        <w:rPr>
          <w:b/>
        </w:rPr>
        <w:t xml:space="preserve">who have been living in the State party for a long </w:t>
      </w:r>
      <w:r>
        <w:rPr>
          <w:b/>
        </w:rPr>
        <w:t>time</w:t>
      </w:r>
      <w:r w:rsidR="00930195">
        <w:rPr>
          <w:b/>
        </w:rPr>
        <w:t xml:space="preserve">. The Committee further recommends that the State party provide in its next periodic report comprehensive and disaggregated data on the participation </w:t>
      </w:r>
      <w:r w:rsidR="00D41738">
        <w:rPr>
          <w:b/>
        </w:rPr>
        <w:t>of non-</w:t>
      </w:r>
      <w:r w:rsidR="00AA60D5">
        <w:rPr>
          <w:b/>
        </w:rPr>
        <w:t>citizens</w:t>
      </w:r>
      <w:r w:rsidR="00930195">
        <w:rPr>
          <w:b/>
        </w:rPr>
        <w:t xml:space="preserve"> in public life.</w:t>
      </w:r>
      <w:r w:rsidR="00176C74">
        <w:rPr>
          <w:b/>
        </w:rPr>
        <w:t xml:space="preserve"> </w:t>
      </w:r>
    </w:p>
    <w:p w:rsidR="00446D02" w:rsidRPr="00930195" w:rsidRDefault="007D7B78" w:rsidP="006A4129">
      <w:pPr>
        <w:pStyle w:val="H23G"/>
      </w:pPr>
      <w:r>
        <w:tab/>
      </w:r>
      <w:r>
        <w:tab/>
      </w:r>
      <w:r w:rsidR="00446D02">
        <w:t xml:space="preserve">Access by </w:t>
      </w:r>
      <w:r w:rsidR="00AA60D5">
        <w:t>non-citizens</w:t>
      </w:r>
      <w:r w:rsidR="00446D02">
        <w:t xml:space="preserve"> to the </w:t>
      </w:r>
      <w:r w:rsidR="007A6FB1">
        <w:t>n</w:t>
      </w:r>
      <w:r w:rsidR="00446D02">
        <w:t xml:space="preserve">ational </w:t>
      </w:r>
      <w:r w:rsidR="007A6FB1">
        <w:t>p</w:t>
      </w:r>
      <w:r w:rsidR="00446D02">
        <w:t xml:space="preserve">ension </w:t>
      </w:r>
      <w:r w:rsidR="007A6FB1">
        <w:t>s</w:t>
      </w:r>
      <w:r w:rsidR="00446D02">
        <w:t>cheme</w:t>
      </w:r>
    </w:p>
    <w:p w:rsidR="00F7281C" w:rsidRPr="000F35CF" w:rsidRDefault="008E6B5C" w:rsidP="002C1F8A">
      <w:pPr>
        <w:pStyle w:val="SingleTxtG"/>
        <w:numPr>
          <w:ilvl w:val="0"/>
          <w:numId w:val="25"/>
        </w:numPr>
        <w:ind w:left="1134" w:firstLine="0"/>
      </w:pPr>
      <w:r>
        <w:t>While noting that the National Pension Act covers all peoples residing in Japan irrespective of their nationality, t</w:t>
      </w:r>
      <w:r w:rsidR="000F35CF" w:rsidRPr="005A3C3D">
        <w:t xml:space="preserve">he </w:t>
      </w:r>
      <w:r w:rsidR="000F35CF">
        <w:t>Committee is concerned that upon the removal of the nationality clause from the National Pension Law in 1982</w:t>
      </w:r>
      <w:r w:rsidR="00074D84">
        <w:t>,</w:t>
      </w:r>
      <w:r w:rsidR="000F35CF">
        <w:t xml:space="preserve"> combined with the age </w:t>
      </w:r>
      <w:r>
        <w:t xml:space="preserve">and the residence </w:t>
      </w:r>
      <w:r w:rsidR="000F35CF">
        <w:t>requirement</w:t>
      </w:r>
      <w:r>
        <w:t>s</w:t>
      </w:r>
      <w:r w:rsidR="000F35CF">
        <w:t xml:space="preserve"> introdu</w:t>
      </w:r>
      <w:r w:rsidR="00762615">
        <w:t>ced by the amendment of 198</w:t>
      </w:r>
      <w:r>
        <w:t>6</w:t>
      </w:r>
      <w:r w:rsidR="000F35CF">
        <w:t>, a</w:t>
      </w:r>
      <w:r w:rsidR="00074D84">
        <w:t xml:space="preserve"> </w:t>
      </w:r>
      <w:r w:rsidR="000F35CF">
        <w:t xml:space="preserve">number of </w:t>
      </w:r>
      <w:r>
        <w:t>non-</w:t>
      </w:r>
      <w:r w:rsidR="00AA60D5">
        <w:t>citizens</w:t>
      </w:r>
      <w:r w:rsidR="000F35CF">
        <w:t>, including Koreans</w:t>
      </w:r>
      <w:r w:rsidR="007A6FB1">
        <w:t>,</w:t>
      </w:r>
      <w:r w:rsidR="000F35CF">
        <w:t xml:space="preserve"> who lost their Japanese nationality in 1952</w:t>
      </w:r>
      <w:r w:rsidR="00762615">
        <w:t xml:space="preserve">, </w:t>
      </w:r>
      <w:r w:rsidR="00F25E85">
        <w:t xml:space="preserve">may have been left out and </w:t>
      </w:r>
      <w:r w:rsidR="00762615" w:rsidRPr="006A4129">
        <w:t xml:space="preserve">remain </w:t>
      </w:r>
      <w:r w:rsidR="00D078B8" w:rsidRPr="006A4129">
        <w:t>i</w:t>
      </w:r>
      <w:r w:rsidR="00762615" w:rsidRPr="006A4129">
        <w:t>neligible</w:t>
      </w:r>
      <w:r w:rsidR="000F35CF" w:rsidRPr="006A4129">
        <w:t xml:space="preserve"> for pension benefits under the national pension scheme. The Committee is also concerned that despite the removal </w:t>
      </w:r>
      <w:r w:rsidR="00762615" w:rsidRPr="006A4129">
        <w:t xml:space="preserve">in 1982 </w:t>
      </w:r>
      <w:r w:rsidR="000F35CF" w:rsidRPr="006A4129">
        <w:t>of the nationality clause from the Basic Disability Pension</w:t>
      </w:r>
      <w:r w:rsidR="00D41738" w:rsidRPr="006A4129">
        <w:t xml:space="preserve"> of the National Pension Law, </w:t>
      </w:r>
      <w:r w:rsidR="00F25E85" w:rsidRPr="006A4129">
        <w:t>non-</w:t>
      </w:r>
      <w:r w:rsidR="00AA60D5" w:rsidRPr="006A4129">
        <w:t>citizens</w:t>
      </w:r>
      <w:r w:rsidR="00D41738" w:rsidRPr="006A4129">
        <w:t xml:space="preserve"> who lost eligibility to receive benefits before </w:t>
      </w:r>
      <w:r w:rsidR="006F4C2A" w:rsidRPr="006A4129">
        <w:t xml:space="preserve">1 </w:t>
      </w:r>
      <w:r w:rsidR="00D41738" w:rsidRPr="006A4129">
        <w:t>January 1982 due to the nationa</w:t>
      </w:r>
      <w:r w:rsidR="00762615" w:rsidRPr="006A4129">
        <w:t>lity</w:t>
      </w:r>
      <w:r w:rsidR="00D41738">
        <w:t xml:space="preserve"> clause</w:t>
      </w:r>
      <w:r w:rsidR="007A6FB1">
        <w:t>,</w:t>
      </w:r>
      <w:r w:rsidR="00D41738">
        <w:t xml:space="preserve"> and other non-</w:t>
      </w:r>
      <w:r w:rsidR="00AA60D5">
        <w:t>citizens</w:t>
      </w:r>
      <w:r w:rsidR="00D41738">
        <w:t xml:space="preserve"> with disabilities </w:t>
      </w:r>
      <w:r w:rsidR="00F25E85">
        <w:t xml:space="preserve">who were </w:t>
      </w:r>
      <w:r w:rsidR="00D41738">
        <w:t>over the age of 2</w:t>
      </w:r>
      <w:r w:rsidR="00762615">
        <w:t xml:space="preserve">0 as of the same date, </w:t>
      </w:r>
      <w:r w:rsidR="00D41738">
        <w:t>remain excluded from receiving the Basic Disability Pension (art.</w:t>
      </w:r>
      <w:r w:rsidR="00D32859">
        <w:t> </w:t>
      </w:r>
      <w:r w:rsidR="00D41738">
        <w:t>5).</w:t>
      </w:r>
    </w:p>
    <w:p w:rsidR="00C7753C" w:rsidRDefault="00D41738" w:rsidP="006A4129">
      <w:pPr>
        <w:pStyle w:val="SingleTxtG"/>
        <w:rPr>
          <w:b/>
        </w:rPr>
      </w:pPr>
      <w:r>
        <w:rPr>
          <w:b/>
        </w:rPr>
        <w:t>Recalling</w:t>
      </w:r>
      <w:r w:rsidR="00FC46B6">
        <w:rPr>
          <w:b/>
        </w:rPr>
        <w:t xml:space="preserve"> its general recommendation No. </w:t>
      </w:r>
      <w:r>
        <w:rPr>
          <w:b/>
        </w:rPr>
        <w:t>30 (200</w:t>
      </w:r>
      <w:r w:rsidR="00176C74">
        <w:rPr>
          <w:b/>
        </w:rPr>
        <w:t>4)</w:t>
      </w:r>
      <w:r>
        <w:rPr>
          <w:b/>
        </w:rPr>
        <w:t xml:space="preserve"> on discrimination against non-citizens, the Committee recommends that the State party take measures to allow non-</w:t>
      </w:r>
      <w:r w:rsidR="00AA60D5">
        <w:rPr>
          <w:b/>
        </w:rPr>
        <w:t>citizens</w:t>
      </w:r>
      <w:r w:rsidR="00F25E85">
        <w:rPr>
          <w:b/>
        </w:rPr>
        <w:t>, in</w:t>
      </w:r>
      <w:r w:rsidR="00AA60D5">
        <w:rPr>
          <w:b/>
        </w:rPr>
        <w:t xml:space="preserve"> particular</w:t>
      </w:r>
      <w:r w:rsidR="00F25E85">
        <w:rPr>
          <w:b/>
        </w:rPr>
        <w:t xml:space="preserve"> Koreans,</w:t>
      </w:r>
      <w:r>
        <w:rPr>
          <w:b/>
        </w:rPr>
        <w:t xml:space="preserve"> who </w:t>
      </w:r>
      <w:r w:rsidR="00F25E85">
        <w:rPr>
          <w:b/>
        </w:rPr>
        <w:t>may have been left out</w:t>
      </w:r>
      <w:r w:rsidR="004F10A6">
        <w:rPr>
          <w:b/>
        </w:rPr>
        <w:t xml:space="preserve"> </w:t>
      </w:r>
      <w:r>
        <w:rPr>
          <w:b/>
        </w:rPr>
        <w:t xml:space="preserve">and remain excluded from the National Pension Act </w:t>
      </w:r>
      <w:r w:rsidR="007A6FB1">
        <w:rPr>
          <w:b/>
        </w:rPr>
        <w:t xml:space="preserve">owing </w:t>
      </w:r>
      <w:r>
        <w:rPr>
          <w:b/>
        </w:rPr>
        <w:t>to the age</w:t>
      </w:r>
      <w:r w:rsidR="00F25E85">
        <w:rPr>
          <w:b/>
        </w:rPr>
        <w:t xml:space="preserve"> requirement</w:t>
      </w:r>
      <w:r w:rsidR="009C6FA9">
        <w:rPr>
          <w:b/>
        </w:rPr>
        <w:t>,</w:t>
      </w:r>
      <w:r w:rsidR="007A6FB1">
        <w:rPr>
          <w:b/>
        </w:rPr>
        <w:t xml:space="preserve"> </w:t>
      </w:r>
      <w:r w:rsidR="00762615">
        <w:rPr>
          <w:b/>
        </w:rPr>
        <w:t>to</w:t>
      </w:r>
      <w:r>
        <w:rPr>
          <w:b/>
        </w:rPr>
        <w:t xml:space="preserve"> be eligible </w:t>
      </w:r>
      <w:r w:rsidR="007A6FB1">
        <w:rPr>
          <w:b/>
        </w:rPr>
        <w:t>to join</w:t>
      </w:r>
      <w:r w:rsidR="00F25E85">
        <w:rPr>
          <w:b/>
        </w:rPr>
        <w:t xml:space="preserve"> </w:t>
      </w:r>
      <w:r>
        <w:rPr>
          <w:b/>
        </w:rPr>
        <w:t xml:space="preserve">the national pension scheme. The Committee also recommends that the State party amend </w:t>
      </w:r>
      <w:r w:rsidR="00F25E85">
        <w:rPr>
          <w:b/>
        </w:rPr>
        <w:t xml:space="preserve">its legislation </w:t>
      </w:r>
      <w:r>
        <w:rPr>
          <w:b/>
        </w:rPr>
        <w:t>in order to allow non-</w:t>
      </w:r>
      <w:r w:rsidR="00AA60D5">
        <w:rPr>
          <w:b/>
        </w:rPr>
        <w:t>citizens</w:t>
      </w:r>
      <w:r>
        <w:rPr>
          <w:b/>
        </w:rPr>
        <w:t xml:space="preserve"> who are currently ineligible to </w:t>
      </w:r>
      <w:r w:rsidR="007D1D60">
        <w:rPr>
          <w:b/>
        </w:rPr>
        <w:t xml:space="preserve">apply </w:t>
      </w:r>
      <w:r w:rsidR="00F70EA3">
        <w:rPr>
          <w:b/>
        </w:rPr>
        <w:t>for</w:t>
      </w:r>
      <w:r w:rsidR="007D1D60">
        <w:rPr>
          <w:b/>
        </w:rPr>
        <w:t xml:space="preserve"> the Basic Disability Pension.</w:t>
      </w:r>
    </w:p>
    <w:p w:rsidR="005A3C3D" w:rsidRDefault="007D7B78" w:rsidP="006A4129">
      <w:pPr>
        <w:pStyle w:val="H23G"/>
      </w:pPr>
      <w:r>
        <w:tab/>
      </w:r>
      <w:r>
        <w:tab/>
      </w:r>
      <w:r w:rsidR="005A3C3D">
        <w:t xml:space="preserve">Access by </w:t>
      </w:r>
      <w:r w:rsidR="00F25E85">
        <w:t>non-</w:t>
      </w:r>
      <w:r w:rsidR="00AA60D5">
        <w:t>citizens</w:t>
      </w:r>
      <w:r w:rsidR="005A3C3D">
        <w:t xml:space="preserve"> to public</w:t>
      </w:r>
      <w:r w:rsidR="007A6FB1">
        <w:t xml:space="preserve"> </w:t>
      </w:r>
      <w:r w:rsidR="005A3C3D">
        <w:t>places and facilities</w:t>
      </w:r>
    </w:p>
    <w:p w:rsidR="00BB24DD" w:rsidRPr="005A3C3D" w:rsidRDefault="00F25E85" w:rsidP="002C1F8A">
      <w:pPr>
        <w:pStyle w:val="SingleTxtG"/>
        <w:numPr>
          <w:ilvl w:val="0"/>
          <w:numId w:val="25"/>
        </w:numPr>
        <w:ind w:left="1134" w:firstLine="0"/>
      </w:pPr>
      <w:r>
        <w:t>T</w:t>
      </w:r>
      <w:r w:rsidR="00BB24DD">
        <w:t>he Committee is concern</w:t>
      </w:r>
      <w:r w:rsidR="00D078B8">
        <w:t>ed about the continued</w:t>
      </w:r>
      <w:r w:rsidR="00BB24DD">
        <w:t xml:space="preserve"> exclusion </w:t>
      </w:r>
      <w:r w:rsidR="00D078B8">
        <w:t>of</w:t>
      </w:r>
      <w:r w:rsidR="00BB24DD">
        <w:t xml:space="preserve"> non-</w:t>
      </w:r>
      <w:r w:rsidR="00AA60D5">
        <w:t>citizens</w:t>
      </w:r>
      <w:r w:rsidR="00BB24DD">
        <w:t xml:space="preserve"> </w:t>
      </w:r>
      <w:r w:rsidR="00CB1B46">
        <w:t>on the basis of race or nationality</w:t>
      </w:r>
      <w:r w:rsidR="00D078B8">
        <w:t xml:space="preserve"> from</w:t>
      </w:r>
      <w:r w:rsidR="00CB1B46">
        <w:t xml:space="preserve"> access</w:t>
      </w:r>
      <w:r w:rsidR="00D078B8">
        <w:t xml:space="preserve">ing </w:t>
      </w:r>
      <w:r w:rsidR="00CB1B46">
        <w:t xml:space="preserve">some public places and facilities of general use such as restaurants, hotels, family public bathhouses and stores, in violation </w:t>
      </w:r>
      <w:r w:rsidR="00AA60D5">
        <w:t>of</w:t>
      </w:r>
      <w:r w:rsidR="00CB1B46">
        <w:t xml:space="preserve"> article</w:t>
      </w:r>
      <w:r w:rsidR="00074D84">
        <w:t>s</w:t>
      </w:r>
      <w:r w:rsidR="00CB1B46">
        <w:t xml:space="preserve"> </w:t>
      </w:r>
      <w:r w:rsidR="00AA60D5">
        <w:t xml:space="preserve">2 and 5 </w:t>
      </w:r>
      <w:r w:rsidR="00CB1B46">
        <w:t xml:space="preserve">of the Convention. </w:t>
      </w:r>
    </w:p>
    <w:p w:rsidR="00D078B8" w:rsidRDefault="00CB1B46" w:rsidP="009C6FA9">
      <w:pPr>
        <w:pStyle w:val="SingleTxtG"/>
        <w:rPr>
          <w:b/>
        </w:rPr>
      </w:pPr>
      <w:r w:rsidRPr="005A3C3D">
        <w:rPr>
          <w:b/>
        </w:rPr>
        <w:t xml:space="preserve">The Committee recommends </w:t>
      </w:r>
      <w:r>
        <w:rPr>
          <w:b/>
        </w:rPr>
        <w:t>that the State party take appropriate measures to protect non-</w:t>
      </w:r>
      <w:r w:rsidR="00AA60D5">
        <w:rPr>
          <w:b/>
        </w:rPr>
        <w:t>citizens</w:t>
      </w:r>
      <w:r>
        <w:rPr>
          <w:b/>
        </w:rPr>
        <w:t xml:space="preserve"> from discrimination in access to public places, in particular by ensuring effective applicati</w:t>
      </w:r>
      <w:r w:rsidR="00D078B8">
        <w:rPr>
          <w:b/>
        </w:rPr>
        <w:t>on of its legislation.</w:t>
      </w:r>
      <w:r>
        <w:rPr>
          <w:b/>
        </w:rPr>
        <w:t xml:space="preserve"> The Committee also recommends that the State party investigate and sanction such acts of</w:t>
      </w:r>
      <w:r w:rsidR="00D078B8">
        <w:rPr>
          <w:b/>
        </w:rPr>
        <w:t xml:space="preserve"> discrimination</w:t>
      </w:r>
      <w:r w:rsidR="009C6FA9">
        <w:rPr>
          <w:b/>
        </w:rPr>
        <w:t>,</w:t>
      </w:r>
      <w:r w:rsidR="00D078B8">
        <w:rPr>
          <w:b/>
        </w:rPr>
        <w:t xml:space="preserve"> and enhance </w:t>
      </w:r>
      <w:r>
        <w:rPr>
          <w:b/>
        </w:rPr>
        <w:t xml:space="preserve">public awareness-raising campaigns </w:t>
      </w:r>
      <w:r w:rsidR="00D078B8">
        <w:rPr>
          <w:b/>
        </w:rPr>
        <w:t xml:space="preserve">on the </w:t>
      </w:r>
      <w:r w:rsidR="00F70EA3">
        <w:rPr>
          <w:b/>
        </w:rPr>
        <w:t>requirements</w:t>
      </w:r>
      <w:r w:rsidR="00D078B8">
        <w:rPr>
          <w:b/>
        </w:rPr>
        <w:t xml:space="preserve"> of the relevant legislation</w:t>
      </w:r>
      <w:r w:rsidR="00074D84">
        <w:rPr>
          <w:b/>
        </w:rPr>
        <w:t>.</w:t>
      </w:r>
      <w:r w:rsidR="00D078B8">
        <w:rPr>
          <w:b/>
        </w:rPr>
        <w:t xml:space="preserve"> </w:t>
      </w:r>
    </w:p>
    <w:p w:rsidR="005A3C3D" w:rsidRDefault="007D7B78" w:rsidP="007D7B78">
      <w:pPr>
        <w:pStyle w:val="H23G"/>
      </w:pPr>
      <w:r>
        <w:tab/>
      </w:r>
      <w:r>
        <w:tab/>
      </w:r>
      <w:r w:rsidR="005A3C3D">
        <w:t>Trafficking in persons</w:t>
      </w:r>
    </w:p>
    <w:p w:rsidR="005F34F7" w:rsidRDefault="005F34F7" w:rsidP="009C6FA9">
      <w:pPr>
        <w:pStyle w:val="SingleTxtG"/>
        <w:numPr>
          <w:ilvl w:val="0"/>
          <w:numId w:val="25"/>
        </w:numPr>
        <w:ind w:left="1134" w:firstLine="0"/>
      </w:pPr>
      <w:r>
        <w:t xml:space="preserve">While noting </w:t>
      </w:r>
      <w:r w:rsidR="009C6FA9">
        <w:t xml:space="preserve">the </w:t>
      </w:r>
      <w:r>
        <w:t xml:space="preserve">information provided by the delegation of the State party on measures taken to prevent and combat </w:t>
      </w:r>
      <w:r w:rsidR="000F1069">
        <w:t xml:space="preserve">trafficking in persons, the Committee is concerned about the persistence of trafficking in </w:t>
      </w:r>
      <w:r w:rsidR="00BE082B">
        <w:t xml:space="preserve">minority </w:t>
      </w:r>
      <w:r w:rsidR="000F1069">
        <w:t>women in the State party, in particular for</w:t>
      </w:r>
      <w:r w:rsidR="00074D84">
        <w:t xml:space="preserve"> purposes of</w:t>
      </w:r>
      <w:r w:rsidR="000F1069">
        <w:t xml:space="preserve"> sexual exploitation</w:t>
      </w:r>
      <w:r w:rsidR="00B7109E">
        <w:t xml:space="preserve">. </w:t>
      </w:r>
      <w:r w:rsidR="000F1069">
        <w:t xml:space="preserve">The Committee is also concerned about the lack of data </w:t>
      </w:r>
      <w:r w:rsidR="00691492">
        <w:t xml:space="preserve">that </w:t>
      </w:r>
      <w:r w:rsidR="00387AF9">
        <w:t xml:space="preserve">would enable </w:t>
      </w:r>
      <w:r w:rsidR="007D7968">
        <w:t>the extent</w:t>
      </w:r>
      <w:r w:rsidR="00387AF9">
        <w:t xml:space="preserve"> of t</w:t>
      </w:r>
      <w:r w:rsidR="007D7968">
        <w:t xml:space="preserve">he phenomenon of </w:t>
      </w:r>
      <w:r w:rsidR="00387AF9">
        <w:t>trafficking in the State party</w:t>
      </w:r>
      <w:r w:rsidR="009C6FA9">
        <w:t xml:space="preserve"> to be assessed</w:t>
      </w:r>
      <w:r w:rsidR="00387AF9">
        <w:t xml:space="preserve">. The Committee is </w:t>
      </w:r>
      <w:r w:rsidR="00F70EA3">
        <w:t>further</w:t>
      </w:r>
      <w:r w:rsidR="00387AF9">
        <w:t xml:space="preserve"> concerned about the absence of information on </w:t>
      </w:r>
      <w:r w:rsidR="0033540D">
        <w:t xml:space="preserve">specific </w:t>
      </w:r>
      <w:r w:rsidR="00387AF9">
        <w:t xml:space="preserve">legislative provisions </w:t>
      </w:r>
      <w:r w:rsidR="0033540D">
        <w:t>against trafficking</w:t>
      </w:r>
      <w:r w:rsidR="00691492">
        <w:t xml:space="preserve">, </w:t>
      </w:r>
      <w:r w:rsidR="00387AF9">
        <w:t xml:space="preserve">as well as </w:t>
      </w:r>
      <w:r w:rsidR="0033540D">
        <w:t xml:space="preserve">on </w:t>
      </w:r>
      <w:r w:rsidR="00387AF9">
        <w:t xml:space="preserve">cases </w:t>
      </w:r>
      <w:r w:rsidR="000F1069">
        <w:t xml:space="preserve">related to </w:t>
      </w:r>
      <w:r w:rsidR="007D7968">
        <w:t xml:space="preserve">investigations, </w:t>
      </w:r>
      <w:r w:rsidR="000F1069">
        <w:t xml:space="preserve">prosecutions and sanctions imposed </w:t>
      </w:r>
      <w:r w:rsidR="00AA60D5">
        <w:t>on</w:t>
      </w:r>
      <w:r w:rsidR="000F1069">
        <w:t xml:space="preserve"> those responsible</w:t>
      </w:r>
      <w:r w:rsidR="0033540D">
        <w:t xml:space="preserve"> </w:t>
      </w:r>
      <w:r w:rsidR="008510BA">
        <w:t>(art.</w:t>
      </w:r>
      <w:r w:rsidR="00B7109E">
        <w:t> </w:t>
      </w:r>
      <w:r w:rsidR="008510BA">
        <w:t>5).</w:t>
      </w:r>
    </w:p>
    <w:p w:rsidR="0033540D" w:rsidRPr="00B7109E" w:rsidRDefault="008510BA" w:rsidP="00B7109E">
      <w:pPr>
        <w:pStyle w:val="SingleTxtG"/>
        <w:rPr>
          <w:b/>
        </w:rPr>
      </w:pPr>
      <w:r w:rsidRPr="00B7109E">
        <w:rPr>
          <w:b/>
        </w:rPr>
        <w:t>The Committee recommends that the State party</w:t>
      </w:r>
      <w:r w:rsidR="0033540D" w:rsidRPr="00B7109E">
        <w:rPr>
          <w:b/>
        </w:rPr>
        <w:t>:</w:t>
      </w:r>
    </w:p>
    <w:p w:rsidR="0033540D" w:rsidRPr="00B7109E" w:rsidRDefault="00FC46B6" w:rsidP="00FC46B6">
      <w:pPr>
        <w:pStyle w:val="SingleTxtG"/>
        <w:ind w:firstLine="567"/>
        <w:rPr>
          <w:b/>
        </w:rPr>
      </w:pPr>
      <w:r>
        <w:rPr>
          <w:b/>
        </w:rPr>
        <w:t>(a)</w:t>
      </w:r>
      <w:r>
        <w:rPr>
          <w:b/>
        </w:rPr>
        <w:tab/>
      </w:r>
      <w:r w:rsidR="00B7109E">
        <w:rPr>
          <w:b/>
        </w:rPr>
        <w:t>A</w:t>
      </w:r>
      <w:r w:rsidR="0033540D" w:rsidRPr="00B7109E">
        <w:rPr>
          <w:b/>
        </w:rPr>
        <w:t>dopt specific legislation against trafficking</w:t>
      </w:r>
      <w:r w:rsidR="00274B3A">
        <w:rPr>
          <w:b/>
        </w:rPr>
        <w:t xml:space="preserve"> in persons</w:t>
      </w:r>
      <w:r w:rsidR="0033540D" w:rsidRPr="00B7109E">
        <w:rPr>
          <w:b/>
        </w:rPr>
        <w:t>;</w:t>
      </w:r>
    </w:p>
    <w:p w:rsidR="0033540D" w:rsidRPr="00B7109E" w:rsidRDefault="00FC46B6" w:rsidP="006A4129">
      <w:pPr>
        <w:pStyle w:val="SingleTxtG"/>
        <w:ind w:firstLine="567"/>
        <w:rPr>
          <w:b/>
        </w:rPr>
      </w:pPr>
      <w:r>
        <w:rPr>
          <w:b/>
        </w:rPr>
        <w:t>(b)</w:t>
      </w:r>
      <w:r>
        <w:rPr>
          <w:b/>
        </w:rPr>
        <w:tab/>
      </w:r>
      <w:r w:rsidR="00B7109E">
        <w:rPr>
          <w:b/>
        </w:rPr>
        <w:t>I</w:t>
      </w:r>
      <w:r w:rsidR="00074D84" w:rsidRPr="00B7109E">
        <w:rPr>
          <w:b/>
        </w:rPr>
        <w:t xml:space="preserve">ntensify </w:t>
      </w:r>
      <w:r w:rsidR="0033540D" w:rsidRPr="00B7109E">
        <w:rPr>
          <w:b/>
        </w:rPr>
        <w:t>its efforts to combat trafficking in persons</w:t>
      </w:r>
      <w:r w:rsidR="00AA60D5" w:rsidRPr="00B7109E">
        <w:rPr>
          <w:b/>
        </w:rPr>
        <w:t>, including of migrant women</w:t>
      </w:r>
      <w:r w:rsidR="00F70EA3">
        <w:rPr>
          <w:b/>
        </w:rPr>
        <w:t>,</w:t>
      </w:r>
      <w:r w:rsidR="00AA60D5" w:rsidRPr="00B7109E">
        <w:rPr>
          <w:b/>
        </w:rPr>
        <w:t xml:space="preserve"> </w:t>
      </w:r>
      <w:r w:rsidR="0033540D" w:rsidRPr="00B7109E">
        <w:rPr>
          <w:b/>
        </w:rPr>
        <w:t>and take preventive measures to address its root causes</w:t>
      </w:r>
      <w:r w:rsidR="008E50EE">
        <w:rPr>
          <w:b/>
        </w:rPr>
        <w:t xml:space="preserve"> </w:t>
      </w:r>
      <w:r w:rsidR="0028364B" w:rsidRPr="00B7109E">
        <w:rPr>
          <w:b/>
        </w:rPr>
        <w:t xml:space="preserve">in the context of </w:t>
      </w:r>
      <w:r w:rsidR="00956B97" w:rsidRPr="00FF0B0C">
        <w:rPr>
          <w:b/>
        </w:rPr>
        <w:t xml:space="preserve">Japan’s Action Plan </w:t>
      </w:r>
      <w:r w:rsidR="006424E2">
        <w:rPr>
          <w:b/>
        </w:rPr>
        <w:t xml:space="preserve">of Measures </w:t>
      </w:r>
      <w:r w:rsidR="00956B97" w:rsidRPr="00FF0B0C">
        <w:rPr>
          <w:b/>
        </w:rPr>
        <w:t>to Combat Trafficking in Persons</w:t>
      </w:r>
      <w:r w:rsidR="0033540D" w:rsidRPr="00B7109E">
        <w:rPr>
          <w:b/>
        </w:rPr>
        <w:t>;</w:t>
      </w:r>
    </w:p>
    <w:p w:rsidR="0028364B" w:rsidRPr="00B7109E" w:rsidRDefault="00FC46B6" w:rsidP="00FC46B6">
      <w:pPr>
        <w:pStyle w:val="SingleTxtG"/>
        <w:ind w:firstLine="567"/>
        <w:rPr>
          <w:b/>
        </w:rPr>
      </w:pPr>
      <w:r>
        <w:rPr>
          <w:b/>
        </w:rPr>
        <w:t>(c)</w:t>
      </w:r>
      <w:r>
        <w:rPr>
          <w:b/>
        </w:rPr>
        <w:tab/>
      </w:r>
      <w:r w:rsidR="00B7109E">
        <w:rPr>
          <w:b/>
        </w:rPr>
        <w:t>P</w:t>
      </w:r>
      <w:r w:rsidR="0033540D" w:rsidRPr="00B7109E">
        <w:rPr>
          <w:b/>
        </w:rPr>
        <w:t xml:space="preserve">rovide </w:t>
      </w:r>
      <w:r w:rsidR="0028364B" w:rsidRPr="00B7109E">
        <w:rPr>
          <w:b/>
        </w:rPr>
        <w:t>assistance, protection, temporary residence status, rehabilitation and shelters</w:t>
      </w:r>
      <w:r w:rsidR="006424E2">
        <w:rPr>
          <w:b/>
        </w:rPr>
        <w:t>,</w:t>
      </w:r>
      <w:r w:rsidR="0028364B" w:rsidRPr="00B7109E">
        <w:rPr>
          <w:b/>
        </w:rPr>
        <w:t xml:space="preserve"> as well as psychological and medical services and other assistance</w:t>
      </w:r>
      <w:r w:rsidR="006424E2">
        <w:rPr>
          <w:b/>
        </w:rPr>
        <w:t>,</w:t>
      </w:r>
      <w:r w:rsidR="0028364B" w:rsidRPr="00B7109E">
        <w:rPr>
          <w:b/>
        </w:rPr>
        <w:t xml:space="preserve"> to victims;</w:t>
      </w:r>
    </w:p>
    <w:p w:rsidR="0028364B" w:rsidRPr="00B7109E" w:rsidRDefault="00FC46B6" w:rsidP="00FC46B6">
      <w:pPr>
        <w:pStyle w:val="SingleTxtG"/>
        <w:ind w:firstLine="567"/>
        <w:rPr>
          <w:b/>
        </w:rPr>
      </w:pPr>
      <w:r>
        <w:rPr>
          <w:b/>
        </w:rPr>
        <w:t>(d)</w:t>
      </w:r>
      <w:r>
        <w:rPr>
          <w:b/>
        </w:rPr>
        <w:tab/>
      </w:r>
      <w:r w:rsidR="00B7109E">
        <w:rPr>
          <w:b/>
        </w:rPr>
        <w:t>P</w:t>
      </w:r>
      <w:r w:rsidR="0028364B" w:rsidRPr="00B7109E">
        <w:rPr>
          <w:b/>
        </w:rPr>
        <w:t>romptly and thoroughly investigate, prosecute and punish those responsible;</w:t>
      </w:r>
    </w:p>
    <w:p w:rsidR="00E559BF" w:rsidRPr="00B7109E" w:rsidRDefault="00FC46B6" w:rsidP="006A4129">
      <w:pPr>
        <w:pStyle w:val="SingleTxtG"/>
        <w:ind w:firstLine="567"/>
        <w:rPr>
          <w:b/>
        </w:rPr>
      </w:pPr>
      <w:r>
        <w:rPr>
          <w:b/>
        </w:rPr>
        <w:t>(e)</w:t>
      </w:r>
      <w:r>
        <w:rPr>
          <w:b/>
        </w:rPr>
        <w:tab/>
      </w:r>
      <w:r w:rsidR="00B7109E">
        <w:rPr>
          <w:b/>
        </w:rPr>
        <w:t>P</w:t>
      </w:r>
      <w:r w:rsidR="008510BA" w:rsidRPr="00B7109E">
        <w:rPr>
          <w:b/>
        </w:rPr>
        <w:t>rovide specialized training to all law</w:t>
      </w:r>
      <w:r w:rsidR="006424E2">
        <w:rPr>
          <w:b/>
        </w:rPr>
        <w:t>-</w:t>
      </w:r>
      <w:r w:rsidR="008510BA" w:rsidRPr="00B7109E">
        <w:rPr>
          <w:b/>
        </w:rPr>
        <w:t>enforcement</w:t>
      </w:r>
      <w:r w:rsidR="00074D84" w:rsidRPr="00B7109E">
        <w:rPr>
          <w:b/>
        </w:rPr>
        <w:t xml:space="preserve"> officials</w:t>
      </w:r>
      <w:r w:rsidR="008510BA" w:rsidRPr="00B7109E">
        <w:rPr>
          <w:b/>
        </w:rPr>
        <w:t xml:space="preserve">, including </w:t>
      </w:r>
      <w:r w:rsidR="0028364B" w:rsidRPr="00B7109E">
        <w:rPr>
          <w:b/>
        </w:rPr>
        <w:t xml:space="preserve">police officers, border guards and </w:t>
      </w:r>
      <w:r w:rsidR="008510BA" w:rsidRPr="00B7109E">
        <w:rPr>
          <w:b/>
        </w:rPr>
        <w:t>immigration officers</w:t>
      </w:r>
      <w:r w:rsidR="0028364B" w:rsidRPr="00B7109E">
        <w:rPr>
          <w:b/>
        </w:rPr>
        <w:t xml:space="preserve"> in the identification of, assistance to</w:t>
      </w:r>
      <w:r w:rsidR="006424E2">
        <w:rPr>
          <w:b/>
        </w:rPr>
        <w:t xml:space="preserve"> </w:t>
      </w:r>
      <w:r w:rsidR="0028364B" w:rsidRPr="00B7109E">
        <w:rPr>
          <w:b/>
        </w:rPr>
        <w:t>and protection of victims of trafficking</w:t>
      </w:r>
      <w:r w:rsidR="00E559BF" w:rsidRPr="00B7109E">
        <w:rPr>
          <w:b/>
        </w:rPr>
        <w:t>;</w:t>
      </w:r>
    </w:p>
    <w:p w:rsidR="008510BA" w:rsidRDefault="00FC46B6" w:rsidP="00FC46B6">
      <w:pPr>
        <w:pStyle w:val="SingleTxtG"/>
        <w:ind w:firstLine="567"/>
      </w:pPr>
      <w:r>
        <w:rPr>
          <w:b/>
        </w:rPr>
        <w:t>(f)</w:t>
      </w:r>
      <w:r>
        <w:rPr>
          <w:b/>
        </w:rPr>
        <w:tab/>
      </w:r>
      <w:r w:rsidR="00B7109E">
        <w:rPr>
          <w:b/>
        </w:rPr>
        <w:t>I</w:t>
      </w:r>
      <w:r w:rsidR="00E559BF" w:rsidRPr="00B7109E">
        <w:rPr>
          <w:b/>
        </w:rPr>
        <w:t>nform the Committee o</w:t>
      </w:r>
      <w:r w:rsidR="00AA60D5">
        <w:rPr>
          <w:b/>
        </w:rPr>
        <w:t>f</w:t>
      </w:r>
      <w:r w:rsidR="00E559BF" w:rsidRPr="00B7109E">
        <w:rPr>
          <w:b/>
        </w:rPr>
        <w:t xml:space="preserve"> the situation o</w:t>
      </w:r>
      <w:r w:rsidR="00AA60D5">
        <w:rPr>
          <w:b/>
        </w:rPr>
        <w:t>n</w:t>
      </w:r>
      <w:r w:rsidR="00E559BF" w:rsidRPr="00B7109E">
        <w:rPr>
          <w:b/>
        </w:rPr>
        <w:t xml:space="preserve"> trafficking in the State party</w:t>
      </w:r>
      <w:r w:rsidR="00BE082B">
        <w:rPr>
          <w:b/>
        </w:rPr>
        <w:t>, especially of people from minority groups</w:t>
      </w:r>
      <w:r w:rsidR="00E559BF" w:rsidRPr="00B7109E">
        <w:rPr>
          <w:b/>
        </w:rPr>
        <w:t>.</w:t>
      </w:r>
      <w:r w:rsidR="004F10A6">
        <w:t xml:space="preserve"> </w:t>
      </w:r>
    </w:p>
    <w:p w:rsidR="005A3C3D" w:rsidRPr="005A3C3D" w:rsidRDefault="00B7109E" w:rsidP="00B7109E">
      <w:pPr>
        <w:pStyle w:val="H23G"/>
      </w:pPr>
      <w:r>
        <w:tab/>
      </w:r>
      <w:r>
        <w:tab/>
      </w:r>
      <w:r w:rsidR="005A3C3D" w:rsidRPr="005A3C3D">
        <w:t xml:space="preserve">Violence against </w:t>
      </w:r>
      <w:r w:rsidR="007D7968">
        <w:t>foreign</w:t>
      </w:r>
      <w:r w:rsidR="005A3C3D" w:rsidRPr="005A3C3D">
        <w:t xml:space="preserve"> </w:t>
      </w:r>
      <w:r w:rsidR="007D7968">
        <w:t xml:space="preserve">and minority </w:t>
      </w:r>
      <w:r w:rsidR="005A3C3D" w:rsidRPr="005A3C3D">
        <w:t>women</w:t>
      </w:r>
    </w:p>
    <w:p w:rsidR="00236E8E" w:rsidRDefault="00F12867" w:rsidP="009C6FA9">
      <w:pPr>
        <w:pStyle w:val="SingleTxtG"/>
        <w:numPr>
          <w:ilvl w:val="0"/>
          <w:numId w:val="25"/>
        </w:numPr>
        <w:ind w:left="1134" w:firstLine="0"/>
        <w:rPr>
          <w:bCs/>
          <w:lang w:val="en-US"/>
        </w:rPr>
      </w:pPr>
      <w:r>
        <w:t>The Committee is concerned abou</w:t>
      </w:r>
      <w:r w:rsidR="00CF6015">
        <w:t>t information o</w:t>
      </w:r>
      <w:r w:rsidR="006424E2">
        <w:t>n</w:t>
      </w:r>
      <w:r w:rsidR="00CF6015">
        <w:t xml:space="preserve"> persistent violence against</w:t>
      </w:r>
      <w:r w:rsidR="007D7968">
        <w:t xml:space="preserve"> foreign, minority and indigenous women</w:t>
      </w:r>
      <w:r w:rsidR="00CF6015">
        <w:t xml:space="preserve">. </w:t>
      </w:r>
      <w:r w:rsidR="009C6FA9">
        <w:t>It</w:t>
      </w:r>
      <w:r w:rsidR="00CF6015" w:rsidRPr="005C496A">
        <w:rPr>
          <w:bCs/>
          <w:lang w:val="en-US"/>
        </w:rPr>
        <w:t xml:space="preserve"> is particularly concerned that</w:t>
      </w:r>
      <w:r w:rsidR="009C6FA9">
        <w:rPr>
          <w:bCs/>
          <w:lang w:val="en-US"/>
        </w:rPr>
        <w:t>,</w:t>
      </w:r>
      <w:r w:rsidR="00CF6015" w:rsidRPr="005C496A">
        <w:rPr>
          <w:bCs/>
          <w:lang w:val="en-US"/>
        </w:rPr>
        <w:t xml:space="preserve"> </w:t>
      </w:r>
      <w:r w:rsidR="00CF6015">
        <w:rPr>
          <w:bCs/>
          <w:lang w:val="en-US"/>
        </w:rPr>
        <w:t xml:space="preserve">under </w:t>
      </w:r>
      <w:r w:rsidR="00CF6015" w:rsidRPr="005C496A">
        <w:rPr>
          <w:bCs/>
          <w:lang w:val="en-US"/>
        </w:rPr>
        <w:t xml:space="preserve">the </w:t>
      </w:r>
      <w:r w:rsidR="00E24ED5">
        <w:rPr>
          <w:bCs/>
          <w:lang w:val="en-US"/>
        </w:rPr>
        <w:t>provisions</w:t>
      </w:r>
      <w:r w:rsidR="00CF6015" w:rsidRPr="005C496A">
        <w:rPr>
          <w:bCs/>
          <w:lang w:val="en-US"/>
        </w:rPr>
        <w:t xml:space="preserve"> </w:t>
      </w:r>
      <w:r w:rsidR="00FB54AF">
        <w:rPr>
          <w:bCs/>
          <w:lang w:val="en-US"/>
        </w:rPr>
        <w:t xml:space="preserve">of the </w:t>
      </w:r>
      <w:r w:rsidR="00CF6015">
        <w:rPr>
          <w:bCs/>
          <w:lang w:val="en-US"/>
        </w:rPr>
        <w:t>revised Immigration Control and Refugee Recognition Act of 2012,</w:t>
      </w:r>
      <w:r w:rsidR="00CF6015" w:rsidRPr="005C496A">
        <w:rPr>
          <w:bCs/>
          <w:lang w:val="en-US"/>
        </w:rPr>
        <w:t xml:space="preserve"> </w:t>
      </w:r>
      <w:r w:rsidR="009C6FA9">
        <w:rPr>
          <w:bCs/>
          <w:lang w:val="en-US"/>
        </w:rPr>
        <w:t xml:space="preserve">the </w:t>
      </w:r>
      <w:r w:rsidR="00CF6015">
        <w:rPr>
          <w:bCs/>
          <w:lang w:val="en-US"/>
        </w:rPr>
        <w:t>authorities may revoke the</w:t>
      </w:r>
      <w:r w:rsidR="00CF6015" w:rsidRPr="005C496A">
        <w:rPr>
          <w:bCs/>
          <w:lang w:val="en-US"/>
        </w:rPr>
        <w:t xml:space="preserve"> </w:t>
      </w:r>
      <w:r w:rsidR="00CF6015">
        <w:rPr>
          <w:bCs/>
          <w:lang w:val="en-US"/>
        </w:rPr>
        <w:t xml:space="preserve">residence status of </w:t>
      </w:r>
      <w:r w:rsidR="00CF6015" w:rsidRPr="005C496A">
        <w:rPr>
          <w:bCs/>
          <w:lang w:val="en-US"/>
        </w:rPr>
        <w:t xml:space="preserve">foreign women who have been married </w:t>
      </w:r>
      <w:r w:rsidR="00FB54AF">
        <w:rPr>
          <w:bCs/>
          <w:lang w:val="en-US"/>
        </w:rPr>
        <w:t xml:space="preserve">to a Japanese national </w:t>
      </w:r>
      <w:r w:rsidR="00CF6015" w:rsidRPr="005C496A">
        <w:rPr>
          <w:bCs/>
          <w:lang w:val="en-US"/>
        </w:rPr>
        <w:t xml:space="preserve">or a foreigner with </w:t>
      </w:r>
      <w:r w:rsidR="00CF6015">
        <w:rPr>
          <w:bCs/>
          <w:lang w:val="en-US"/>
        </w:rPr>
        <w:t xml:space="preserve">a permanent </w:t>
      </w:r>
      <w:r w:rsidR="00CF6015" w:rsidRPr="005C496A">
        <w:rPr>
          <w:bCs/>
          <w:lang w:val="en-US"/>
        </w:rPr>
        <w:t>residency</w:t>
      </w:r>
      <w:r w:rsidR="00CF6015">
        <w:rPr>
          <w:bCs/>
          <w:lang w:val="en-US"/>
        </w:rPr>
        <w:t xml:space="preserve"> status i</w:t>
      </w:r>
      <w:r w:rsidR="006424E2">
        <w:rPr>
          <w:bCs/>
          <w:lang w:val="en-US"/>
        </w:rPr>
        <w:t xml:space="preserve">f </w:t>
      </w:r>
      <w:r w:rsidR="007D7968">
        <w:rPr>
          <w:bCs/>
          <w:lang w:val="en-US"/>
        </w:rPr>
        <w:t>such foreign women</w:t>
      </w:r>
      <w:r w:rsidR="00CF6015">
        <w:rPr>
          <w:bCs/>
          <w:lang w:val="en-US"/>
        </w:rPr>
        <w:t xml:space="preserve"> </w:t>
      </w:r>
      <w:r w:rsidR="00B3168C">
        <w:rPr>
          <w:bCs/>
          <w:lang w:val="en-US"/>
        </w:rPr>
        <w:t>“</w:t>
      </w:r>
      <w:r w:rsidR="00CF6015">
        <w:rPr>
          <w:bCs/>
          <w:lang w:val="en-US"/>
        </w:rPr>
        <w:t>fail to continu</w:t>
      </w:r>
      <w:r w:rsidR="00B3168C">
        <w:rPr>
          <w:bCs/>
          <w:lang w:val="en-US"/>
        </w:rPr>
        <w:t xml:space="preserve">e to engage in </w:t>
      </w:r>
      <w:r w:rsidR="00CF6015">
        <w:rPr>
          <w:bCs/>
          <w:lang w:val="en-US"/>
        </w:rPr>
        <w:t xml:space="preserve">activities as spouse </w:t>
      </w:r>
      <w:r w:rsidR="00B3168C">
        <w:rPr>
          <w:bCs/>
          <w:lang w:val="en-US"/>
        </w:rPr>
        <w:t xml:space="preserve">while residing in Japan </w:t>
      </w:r>
      <w:r w:rsidR="00CF6015">
        <w:rPr>
          <w:bCs/>
          <w:lang w:val="en-US"/>
        </w:rPr>
        <w:t xml:space="preserve">for </w:t>
      </w:r>
      <w:r w:rsidR="00B3168C">
        <w:rPr>
          <w:bCs/>
          <w:lang w:val="en-US"/>
        </w:rPr>
        <w:t xml:space="preserve">more than </w:t>
      </w:r>
      <w:r w:rsidR="00CF6015">
        <w:rPr>
          <w:bCs/>
          <w:lang w:val="en-US"/>
        </w:rPr>
        <w:t>six months</w:t>
      </w:r>
      <w:r w:rsidR="00F70EA3">
        <w:rPr>
          <w:bCs/>
          <w:lang w:val="en-US"/>
        </w:rPr>
        <w:t>”</w:t>
      </w:r>
      <w:r w:rsidR="00B3168C">
        <w:rPr>
          <w:bCs/>
          <w:lang w:val="en-US"/>
        </w:rPr>
        <w:t>, as provided under Section I, Article 22-4 of the Immigration Control Act</w:t>
      </w:r>
      <w:r w:rsidR="00F70EA3">
        <w:rPr>
          <w:bCs/>
          <w:lang w:val="en-US"/>
        </w:rPr>
        <w:t>.</w:t>
      </w:r>
      <w:r w:rsidR="00B3168C">
        <w:rPr>
          <w:bCs/>
          <w:lang w:val="en-US"/>
        </w:rPr>
        <w:t xml:space="preserve"> </w:t>
      </w:r>
      <w:r w:rsidR="00FB54AF">
        <w:rPr>
          <w:bCs/>
          <w:lang w:val="en-US"/>
        </w:rPr>
        <w:t xml:space="preserve">These </w:t>
      </w:r>
      <w:r w:rsidR="00E24ED5">
        <w:rPr>
          <w:bCs/>
          <w:lang w:val="en-US"/>
        </w:rPr>
        <w:t>provisions</w:t>
      </w:r>
      <w:r w:rsidR="00FB54AF">
        <w:rPr>
          <w:bCs/>
          <w:lang w:val="en-US"/>
        </w:rPr>
        <w:t xml:space="preserve"> may </w:t>
      </w:r>
      <w:r w:rsidR="00CF6015" w:rsidRPr="005C496A">
        <w:rPr>
          <w:bCs/>
          <w:lang w:val="en-US"/>
        </w:rPr>
        <w:t xml:space="preserve">prevent </w:t>
      </w:r>
      <w:r w:rsidR="007D7968">
        <w:rPr>
          <w:bCs/>
          <w:lang w:val="en-US"/>
        </w:rPr>
        <w:t>foreign</w:t>
      </w:r>
      <w:r w:rsidR="00CF6015">
        <w:rPr>
          <w:bCs/>
          <w:lang w:val="en-US"/>
        </w:rPr>
        <w:t xml:space="preserve"> women who are </w:t>
      </w:r>
      <w:r w:rsidR="00CF6015" w:rsidRPr="005C496A">
        <w:rPr>
          <w:bCs/>
          <w:lang w:val="en-US"/>
        </w:rPr>
        <w:t xml:space="preserve">victims </w:t>
      </w:r>
      <w:r w:rsidR="00CF6015">
        <w:rPr>
          <w:bCs/>
          <w:lang w:val="en-US"/>
        </w:rPr>
        <w:t>of dom</w:t>
      </w:r>
      <w:r w:rsidR="00FB54AF">
        <w:rPr>
          <w:bCs/>
          <w:lang w:val="en-US"/>
        </w:rPr>
        <w:t xml:space="preserve">estic violence </w:t>
      </w:r>
      <w:r w:rsidR="006424E2">
        <w:rPr>
          <w:bCs/>
          <w:lang w:val="en-US"/>
        </w:rPr>
        <w:t xml:space="preserve">by </w:t>
      </w:r>
      <w:r w:rsidR="00FB54AF">
        <w:rPr>
          <w:bCs/>
          <w:lang w:val="en-US"/>
        </w:rPr>
        <w:t>their husbands</w:t>
      </w:r>
      <w:r w:rsidR="00CF6015">
        <w:rPr>
          <w:bCs/>
          <w:lang w:val="en-US"/>
        </w:rPr>
        <w:t xml:space="preserve"> </w:t>
      </w:r>
      <w:r w:rsidR="00CF6015" w:rsidRPr="005C496A">
        <w:rPr>
          <w:bCs/>
          <w:lang w:val="en-US"/>
        </w:rPr>
        <w:t>from leaving abusive relationships and from seeking assistance.</w:t>
      </w:r>
      <w:r w:rsidR="00FC46B6">
        <w:rPr>
          <w:bCs/>
          <w:lang w:val="en-US"/>
        </w:rPr>
        <w:t xml:space="preserve"> (art. </w:t>
      </w:r>
      <w:r w:rsidR="00FB254D">
        <w:rPr>
          <w:bCs/>
          <w:lang w:val="en-US"/>
        </w:rPr>
        <w:t>2, 5).</w:t>
      </w:r>
      <w:r w:rsidR="0002658C">
        <w:rPr>
          <w:bCs/>
          <w:lang w:val="en-US"/>
        </w:rPr>
        <w:t xml:space="preserve"> </w:t>
      </w:r>
      <w:r w:rsidR="00430843">
        <w:rPr>
          <w:bCs/>
          <w:lang w:val="en-US"/>
        </w:rPr>
        <w:t xml:space="preserve"> </w:t>
      </w:r>
    </w:p>
    <w:p w:rsidR="00236E8E" w:rsidRPr="00B90069" w:rsidRDefault="00FB254D" w:rsidP="00580C84">
      <w:pPr>
        <w:pStyle w:val="SingleTxtG"/>
        <w:rPr>
          <w:b/>
          <w:bCs/>
          <w:lang w:val="en-US"/>
        </w:rPr>
      </w:pPr>
      <w:r>
        <w:rPr>
          <w:b/>
        </w:rPr>
        <w:t xml:space="preserve">In </w:t>
      </w:r>
      <w:r w:rsidR="00580C84">
        <w:rPr>
          <w:b/>
        </w:rPr>
        <w:t xml:space="preserve">the </w:t>
      </w:r>
      <w:r>
        <w:rPr>
          <w:b/>
        </w:rPr>
        <w:t>light</w:t>
      </w:r>
      <w:r w:rsidR="00430843">
        <w:rPr>
          <w:b/>
        </w:rPr>
        <w:t xml:space="preserve"> </w:t>
      </w:r>
      <w:r w:rsidR="00580C84">
        <w:rPr>
          <w:b/>
        </w:rPr>
        <w:t xml:space="preserve">of </w:t>
      </w:r>
      <w:r w:rsidR="00FC46B6">
        <w:rPr>
          <w:b/>
        </w:rPr>
        <w:t>its general recommendation No. </w:t>
      </w:r>
      <w:r w:rsidR="00DD06B3">
        <w:rPr>
          <w:b/>
        </w:rPr>
        <w:t xml:space="preserve">25 (2000) </w:t>
      </w:r>
      <w:r>
        <w:rPr>
          <w:b/>
        </w:rPr>
        <w:t>on</w:t>
      </w:r>
      <w:r w:rsidR="00DD06B3">
        <w:rPr>
          <w:b/>
        </w:rPr>
        <w:t xml:space="preserve"> </w:t>
      </w:r>
      <w:r w:rsidR="00430843">
        <w:rPr>
          <w:b/>
        </w:rPr>
        <w:t xml:space="preserve">the </w:t>
      </w:r>
      <w:r w:rsidR="00DD06B3">
        <w:rPr>
          <w:b/>
        </w:rPr>
        <w:t>gender-related dimensions o</w:t>
      </w:r>
      <w:r w:rsidR="00FC46B6">
        <w:rPr>
          <w:b/>
        </w:rPr>
        <w:t>f racial discrimination and No. </w:t>
      </w:r>
      <w:r w:rsidR="00DD06B3">
        <w:rPr>
          <w:b/>
        </w:rPr>
        <w:t>30 (2004) on discrimination against non-citizens,</w:t>
      </w:r>
      <w:r>
        <w:rPr>
          <w:b/>
        </w:rPr>
        <w:t xml:space="preserve"> the Committee </w:t>
      </w:r>
      <w:r w:rsidR="00DD06B3">
        <w:rPr>
          <w:b/>
        </w:rPr>
        <w:t>recommends that the State party</w:t>
      </w:r>
      <w:r>
        <w:rPr>
          <w:b/>
          <w:bCs/>
          <w:lang w:val="en-US"/>
        </w:rPr>
        <w:t xml:space="preserve"> take adequate measures to effectively</w:t>
      </w:r>
      <w:r w:rsidR="00430843">
        <w:rPr>
          <w:b/>
          <w:bCs/>
          <w:lang w:val="en-US"/>
        </w:rPr>
        <w:t xml:space="preserve"> </w:t>
      </w:r>
      <w:r w:rsidR="00430843" w:rsidRPr="00430843">
        <w:rPr>
          <w:b/>
          <w:bCs/>
          <w:lang w:val="en-US"/>
        </w:rPr>
        <w:t xml:space="preserve">address </w:t>
      </w:r>
      <w:r>
        <w:rPr>
          <w:b/>
          <w:bCs/>
          <w:lang w:val="en-US"/>
        </w:rPr>
        <w:t>the issue of violence against migrant</w:t>
      </w:r>
      <w:r w:rsidR="007D7968">
        <w:rPr>
          <w:b/>
          <w:bCs/>
          <w:lang w:val="en-US"/>
        </w:rPr>
        <w:t>, minority and indigenous</w:t>
      </w:r>
      <w:r>
        <w:rPr>
          <w:b/>
          <w:bCs/>
          <w:lang w:val="en-US"/>
        </w:rPr>
        <w:t xml:space="preserve"> women</w:t>
      </w:r>
      <w:r w:rsidR="002A53F3">
        <w:rPr>
          <w:b/>
          <w:bCs/>
          <w:lang w:val="en-US"/>
        </w:rPr>
        <w:t xml:space="preserve"> </w:t>
      </w:r>
      <w:r w:rsidR="00257B08">
        <w:rPr>
          <w:b/>
          <w:bCs/>
          <w:lang w:val="en-US"/>
        </w:rPr>
        <w:t>by</w:t>
      </w:r>
      <w:r w:rsidR="00C456D6">
        <w:rPr>
          <w:b/>
          <w:bCs/>
          <w:lang w:val="en-US"/>
        </w:rPr>
        <w:t xml:space="preserve"> prosecuting </w:t>
      </w:r>
      <w:r>
        <w:rPr>
          <w:b/>
          <w:bCs/>
          <w:lang w:val="en-US"/>
        </w:rPr>
        <w:t xml:space="preserve">and sanctioning all forms of violence against </w:t>
      </w:r>
      <w:r w:rsidR="007D7968">
        <w:rPr>
          <w:b/>
          <w:bCs/>
          <w:lang w:val="en-US"/>
        </w:rPr>
        <w:t>them</w:t>
      </w:r>
      <w:r>
        <w:rPr>
          <w:b/>
          <w:bCs/>
          <w:lang w:val="en-US"/>
        </w:rPr>
        <w:t xml:space="preserve">, </w:t>
      </w:r>
      <w:r w:rsidR="002A53F3">
        <w:rPr>
          <w:b/>
          <w:bCs/>
          <w:lang w:val="en-US"/>
        </w:rPr>
        <w:t xml:space="preserve">and </w:t>
      </w:r>
      <w:r>
        <w:rPr>
          <w:b/>
          <w:bCs/>
          <w:lang w:val="en-US"/>
        </w:rPr>
        <w:t>to ensure that victims have access to immediate m</w:t>
      </w:r>
      <w:r w:rsidR="00C456D6">
        <w:rPr>
          <w:b/>
          <w:bCs/>
          <w:lang w:val="en-US"/>
        </w:rPr>
        <w:t>eans of redress and protection.</w:t>
      </w:r>
      <w:r>
        <w:rPr>
          <w:b/>
          <w:bCs/>
          <w:lang w:val="en-US"/>
        </w:rPr>
        <w:t xml:space="preserve"> </w:t>
      </w:r>
      <w:r w:rsidR="00430843">
        <w:rPr>
          <w:b/>
          <w:bCs/>
          <w:lang w:val="en-US"/>
        </w:rPr>
        <w:t xml:space="preserve">The State party </w:t>
      </w:r>
      <w:r>
        <w:rPr>
          <w:b/>
          <w:bCs/>
          <w:lang w:val="en-US"/>
        </w:rPr>
        <w:t xml:space="preserve">should also review its </w:t>
      </w:r>
      <w:r w:rsidRPr="00EF087F">
        <w:rPr>
          <w:b/>
          <w:bCs/>
          <w:lang w:val="en-US"/>
        </w:rPr>
        <w:t xml:space="preserve">legislation </w:t>
      </w:r>
      <w:r>
        <w:rPr>
          <w:b/>
          <w:bCs/>
          <w:lang w:val="en-US"/>
        </w:rPr>
        <w:t xml:space="preserve">on </w:t>
      </w:r>
      <w:r w:rsidR="00C456D6">
        <w:rPr>
          <w:b/>
          <w:bCs/>
          <w:lang w:val="en-US"/>
        </w:rPr>
        <w:t>residence status to</w:t>
      </w:r>
      <w:r w:rsidR="006251AA">
        <w:rPr>
          <w:b/>
          <w:bCs/>
          <w:lang w:val="en-US"/>
        </w:rPr>
        <w:t xml:space="preserve"> ensure that </w:t>
      </w:r>
      <w:r w:rsidR="007D7968">
        <w:rPr>
          <w:b/>
          <w:bCs/>
          <w:lang w:val="en-US"/>
        </w:rPr>
        <w:t>foreign</w:t>
      </w:r>
      <w:r w:rsidR="00C456D6">
        <w:rPr>
          <w:b/>
          <w:bCs/>
          <w:lang w:val="en-US"/>
        </w:rPr>
        <w:t xml:space="preserve"> women </w:t>
      </w:r>
      <w:r w:rsidR="007D7968">
        <w:rPr>
          <w:b/>
          <w:bCs/>
          <w:lang w:val="en-US"/>
        </w:rPr>
        <w:t xml:space="preserve">married to Japanese </w:t>
      </w:r>
      <w:r w:rsidR="006251AA">
        <w:rPr>
          <w:b/>
          <w:bCs/>
          <w:lang w:val="en-US"/>
        </w:rPr>
        <w:t xml:space="preserve">citizens </w:t>
      </w:r>
      <w:r w:rsidR="007D7968">
        <w:rPr>
          <w:b/>
          <w:bCs/>
          <w:lang w:val="en-US"/>
        </w:rPr>
        <w:t xml:space="preserve">or </w:t>
      </w:r>
      <w:r w:rsidR="006251AA">
        <w:rPr>
          <w:b/>
          <w:bCs/>
          <w:lang w:val="en-US"/>
        </w:rPr>
        <w:t>to</w:t>
      </w:r>
      <w:r w:rsidR="007D7968">
        <w:rPr>
          <w:b/>
          <w:bCs/>
          <w:lang w:val="en-US"/>
        </w:rPr>
        <w:t xml:space="preserve"> </w:t>
      </w:r>
      <w:r w:rsidR="00F70EA3">
        <w:rPr>
          <w:b/>
          <w:bCs/>
          <w:lang w:val="en-US"/>
        </w:rPr>
        <w:t>non-citizens</w:t>
      </w:r>
      <w:r w:rsidR="007D7968">
        <w:rPr>
          <w:b/>
          <w:bCs/>
          <w:lang w:val="en-US"/>
        </w:rPr>
        <w:t xml:space="preserve"> with permanent residence status </w:t>
      </w:r>
      <w:r w:rsidR="00D61C05">
        <w:rPr>
          <w:b/>
          <w:bCs/>
          <w:lang w:val="en-US"/>
        </w:rPr>
        <w:t xml:space="preserve">will not be </w:t>
      </w:r>
      <w:r w:rsidR="00257B08">
        <w:rPr>
          <w:b/>
          <w:bCs/>
          <w:lang w:val="en-US"/>
        </w:rPr>
        <w:t>expelled</w:t>
      </w:r>
      <w:r w:rsidR="00D61C05">
        <w:rPr>
          <w:b/>
          <w:bCs/>
          <w:lang w:val="en-US"/>
        </w:rPr>
        <w:t xml:space="preserve"> </w:t>
      </w:r>
      <w:r w:rsidR="00C456D6">
        <w:rPr>
          <w:b/>
          <w:bCs/>
          <w:lang w:val="en-US"/>
        </w:rPr>
        <w:t xml:space="preserve">upon divorce </w:t>
      </w:r>
      <w:r w:rsidR="00E24ED5">
        <w:rPr>
          <w:b/>
          <w:bCs/>
          <w:lang w:val="en-US"/>
        </w:rPr>
        <w:t xml:space="preserve">or repudiation, </w:t>
      </w:r>
      <w:r w:rsidR="00C456D6">
        <w:rPr>
          <w:b/>
          <w:bCs/>
          <w:lang w:val="en-US"/>
        </w:rPr>
        <w:t>and</w:t>
      </w:r>
      <w:r>
        <w:rPr>
          <w:b/>
          <w:bCs/>
          <w:lang w:val="en-US"/>
        </w:rPr>
        <w:t xml:space="preserve"> </w:t>
      </w:r>
      <w:r w:rsidR="00E24ED5">
        <w:rPr>
          <w:b/>
          <w:bCs/>
          <w:lang w:val="en-US"/>
        </w:rPr>
        <w:t xml:space="preserve">that </w:t>
      </w:r>
      <w:r>
        <w:rPr>
          <w:b/>
          <w:bCs/>
          <w:lang w:val="en-US"/>
        </w:rPr>
        <w:t xml:space="preserve">the application of the law </w:t>
      </w:r>
      <w:r w:rsidR="00E24ED5">
        <w:rPr>
          <w:b/>
          <w:bCs/>
          <w:lang w:val="en-US"/>
        </w:rPr>
        <w:t xml:space="preserve">does not have </w:t>
      </w:r>
      <w:r>
        <w:rPr>
          <w:b/>
          <w:bCs/>
          <w:lang w:val="en-US"/>
        </w:rPr>
        <w:t xml:space="preserve">the effect, in practice, </w:t>
      </w:r>
      <w:r w:rsidR="00E24ED5">
        <w:rPr>
          <w:b/>
          <w:bCs/>
          <w:lang w:val="en-US"/>
        </w:rPr>
        <w:t>of</w:t>
      </w:r>
      <w:r>
        <w:rPr>
          <w:b/>
          <w:bCs/>
          <w:lang w:val="en-US"/>
        </w:rPr>
        <w:t xml:space="preserve"> forcing women to remain in abusive relationships.</w:t>
      </w:r>
    </w:p>
    <w:p w:rsidR="005A3C3D" w:rsidRPr="005A3C3D" w:rsidRDefault="00B7109E" w:rsidP="00B7109E">
      <w:pPr>
        <w:pStyle w:val="H23G"/>
      </w:pPr>
      <w:r>
        <w:rPr>
          <w:lang w:val="en-US"/>
        </w:rPr>
        <w:tab/>
      </w:r>
      <w:r>
        <w:rPr>
          <w:lang w:val="en-US"/>
        </w:rPr>
        <w:tab/>
      </w:r>
      <w:r w:rsidR="005A3C3D">
        <w:rPr>
          <w:lang w:val="en-US"/>
        </w:rPr>
        <w:t>Comfort women</w:t>
      </w:r>
    </w:p>
    <w:p w:rsidR="00BB24DD" w:rsidRPr="005A3C3D" w:rsidRDefault="00841A45" w:rsidP="002A53F3">
      <w:pPr>
        <w:pStyle w:val="SingleTxtG"/>
        <w:numPr>
          <w:ilvl w:val="0"/>
          <w:numId w:val="25"/>
        </w:numPr>
        <w:ind w:left="1134" w:firstLine="0"/>
        <w:rPr>
          <w:b/>
          <w:lang w:val="en-US"/>
        </w:rPr>
      </w:pPr>
      <w:r>
        <w:t xml:space="preserve">The Committee notes </w:t>
      </w:r>
      <w:r w:rsidR="00131085">
        <w:rPr>
          <w:lang w:val="en-US"/>
        </w:rPr>
        <w:t>information provided by the delegation of the State party about efforts</w:t>
      </w:r>
      <w:r w:rsidR="006C4CFB">
        <w:rPr>
          <w:lang w:val="en-US"/>
        </w:rPr>
        <w:t xml:space="preserve"> made</w:t>
      </w:r>
      <w:r w:rsidR="00131085">
        <w:rPr>
          <w:lang w:val="en-US"/>
        </w:rPr>
        <w:t xml:space="preserve"> to solve the issue of </w:t>
      </w:r>
      <w:r w:rsidR="00E24ED5">
        <w:rPr>
          <w:lang w:val="en-US"/>
        </w:rPr>
        <w:t>foreign “</w:t>
      </w:r>
      <w:r w:rsidR="00131085">
        <w:rPr>
          <w:lang w:val="en-US"/>
        </w:rPr>
        <w:t>comfort women</w:t>
      </w:r>
      <w:r w:rsidR="00E24ED5">
        <w:rPr>
          <w:lang w:val="en-US"/>
        </w:rPr>
        <w:t>”</w:t>
      </w:r>
      <w:r w:rsidR="00D71633">
        <w:rPr>
          <w:lang w:val="en-US"/>
        </w:rPr>
        <w:t xml:space="preserve"> who were se</w:t>
      </w:r>
      <w:r w:rsidR="00C87A6D">
        <w:rPr>
          <w:lang w:val="en-US"/>
        </w:rPr>
        <w:t xml:space="preserve">xually </w:t>
      </w:r>
      <w:r w:rsidR="00E24ED5">
        <w:rPr>
          <w:lang w:val="en-US"/>
        </w:rPr>
        <w:t>exploited</w:t>
      </w:r>
      <w:r w:rsidR="00C87A6D">
        <w:rPr>
          <w:lang w:val="en-US"/>
        </w:rPr>
        <w:t xml:space="preserve"> by the Japanese military</w:t>
      </w:r>
      <w:r w:rsidR="00D71633">
        <w:rPr>
          <w:lang w:val="en-US"/>
        </w:rPr>
        <w:t xml:space="preserve"> during the World War II</w:t>
      </w:r>
      <w:r w:rsidR="0072162B">
        <w:rPr>
          <w:lang w:val="en-US"/>
        </w:rPr>
        <w:t xml:space="preserve">. The Committee also notes information on </w:t>
      </w:r>
      <w:r w:rsidR="00C87A6D">
        <w:rPr>
          <w:lang w:val="en-US"/>
        </w:rPr>
        <w:t>compensation provided through the Asian Women Fund</w:t>
      </w:r>
      <w:r w:rsidR="002A53F3">
        <w:rPr>
          <w:lang w:val="en-US"/>
        </w:rPr>
        <w:t>,</w:t>
      </w:r>
      <w:r w:rsidR="00C87A6D">
        <w:rPr>
          <w:lang w:val="en-US"/>
        </w:rPr>
        <w:t xml:space="preserve"> established by the State party in 1995</w:t>
      </w:r>
      <w:r w:rsidR="002A53F3">
        <w:rPr>
          <w:lang w:val="en-US"/>
        </w:rPr>
        <w:t>,</w:t>
      </w:r>
      <w:r w:rsidR="00A76A54">
        <w:rPr>
          <w:lang w:val="en-US"/>
        </w:rPr>
        <w:t xml:space="preserve"> and </w:t>
      </w:r>
      <w:r w:rsidR="002426D9">
        <w:rPr>
          <w:lang w:val="en-US"/>
        </w:rPr>
        <w:t>g</w:t>
      </w:r>
      <w:r w:rsidR="00C10BAF">
        <w:rPr>
          <w:lang w:val="en-US"/>
        </w:rPr>
        <w:t xml:space="preserve">overnment </w:t>
      </w:r>
      <w:r w:rsidR="00C87A6D">
        <w:rPr>
          <w:lang w:val="en-US"/>
        </w:rPr>
        <w:t>expression</w:t>
      </w:r>
      <w:r w:rsidR="00C10BAF">
        <w:rPr>
          <w:lang w:val="en-US"/>
        </w:rPr>
        <w:t>s</w:t>
      </w:r>
      <w:r w:rsidR="00C87A6D">
        <w:rPr>
          <w:lang w:val="en-US"/>
        </w:rPr>
        <w:t xml:space="preserve"> of</w:t>
      </w:r>
      <w:r w:rsidR="00492FFF">
        <w:rPr>
          <w:lang w:val="en-US"/>
        </w:rPr>
        <w:t xml:space="preserve"> </w:t>
      </w:r>
      <w:r w:rsidR="00A76A54">
        <w:rPr>
          <w:lang w:val="en-US"/>
        </w:rPr>
        <w:t>apolog</w:t>
      </w:r>
      <w:r w:rsidR="00F70EA3">
        <w:rPr>
          <w:lang w:val="en-US"/>
        </w:rPr>
        <w:t>y</w:t>
      </w:r>
      <w:r w:rsidR="00A76A54">
        <w:rPr>
          <w:lang w:val="en-US"/>
        </w:rPr>
        <w:t xml:space="preserve">, </w:t>
      </w:r>
      <w:r w:rsidR="006C4CFB">
        <w:rPr>
          <w:lang w:val="en-US"/>
        </w:rPr>
        <w:t>including the apology of the</w:t>
      </w:r>
      <w:r w:rsidR="00D162EE">
        <w:rPr>
          <w:lang w:val="en-US"/>
        </w:rPr>
        <w:t xml:space="preserve"> Prime Minister </w:t>
      </w:r>
      <w:r w:rsidR="002A53F3">
        <w:rPr>
          <w:lang w:val="en-US"/>
        </w:rPr>
        <w:t xml:space="preserve">of Japan </w:t>
      </w:r>
      <w:r w:rsidR="006C4CFB">
        <w:rPr>
          <w:lang w:val="en-US"/>
        </w:rPr>
        <w:t>in 2001</w:t>
      </w:r>
      <w:r w:rsidR="00C10BAF">
        <w:rPr>
          <w:lang w:val="en-US"/>
        </w:rPr>
        <w:t xml:space="preserve">. </w:t>
      </w:r>
      <w:r w:rsidR="00907481">
        <w:rPr>
          <w:lang w:val="en-US"/>
        </w:rPr>
        <w:t xml:space="preserve">Bearing in mind that human rights violations against </w:t>
      </w:r>
      <w:r w:rsidR="00E24ED5">
        <w:rPr>
          <w:lang w:val="en-US"/>
        </w:rPr>
        <w:t>surviving “</w:t>
      </w:r>
      <w:r w:rsidR="00907481">
        <w:rPr>
          <w:lang w:val="en-US"/>
        </w:rPr>
        <w:t>comfort women</w:t>
      </w:r>
      <w:r w:rsidR="00E24ED5">
        <w:rPr>
          <w:lang w:val="en-US"/>
        </w:rPr>
        <w:t>”</w:t>
      </w:r>
      <w:r w:rsidR="00907481">
        <w:rPr>
          <w:lang w:val="en-US"/>
        </w:rPr>
        <w:t xml:space="preserve"> </w:t>
      </w:r>
      <w:r w:rsidR="005D6A85">
        <w:rPr>
          <w:lang w:val="en-US"/>
        </w:rPr>
        <w:t xml:space="preserve">persist </w:t>
      </w:r>
      <w:r w:rsidR="00907481">
        <w:rPr>
          <w:lang w:val="en-US"/>
        </w:rPr>
        <w:t>as long as their rights to justice and reparation are not fully realized, t</w:t>
      </w:r>
      <w:r w:rsidR="00492FFF">
        <w:rPr>
          <w:lang w:val="en-US"/>
        </w:rPr>
        <w:t xml:space="preserve">he Committee is concerned </w:t>
      </w:r>
      <w:r w:rsidR="00A93182">
        <w:rPr>
          <w:lang w:val="en-US"/>
        </w:rPr>
        <w:t xml:space="preserve">at reports </w:t>
      </w:r>
      <w:r w:rsidR="00492FFF">
        <w:rPr>
          <w:lang w:val="en-US"/>
        </w:rPr>
        <w:t xml:space="preserve">that </w:t>
      </w:r>
      <w:r>
        <w:rPr>
          <w:lang w:val="en-US"/>
        </w:rPr>
        <w:t xml:space="preserve">most of </w:t>
      </w:r>
      <w:r w:rsidR="002426D9">
        <w:rPr>
          <w:lang w:val="en-US"/>
        </w:rPr>
        <w:t xml:space="preserve">the </w:t>
      </w:r>
      <w:r w:rsidR="00E24ED5">
        <w:rPr>
          <w:lang w:val="en-US"/>
        </w:rPr>
        <w:t>“</w:t>
      </w:r>
      <w:r w:rsidR="00492FFF">
        <w:rPr>
          <w:lang w:val="en-US"/>
        </w:rPr>
        <w:t>comfort women</w:t>
      </w:r>
      <w:r w:rsidR="00E24ED5">
        <w:rPr>
          <w:lang w:val="en-US"/>
        </w:rPr>
        <w:t>”</w:t>
      </w:r>
      <w:r w:rsidR="00492FFF">
        <w:rPr>
          <w:lang w:val="en-US"/>
        </w:rPr>
        <w:t xml:space="preserve"> </w:t>
      </w:r>
      <w:r w:rsidR="00C87A6D">
        <w:rPr>
          <w:lang w:val="en-US"/>
        </w:rPr>
        <w:t>have never received</w:t>
      </w:r>
      <w:r w:rsidR="00257B08">
        <w:rPr>
          <w:lang w:val="en-US"/>
        </w:rPr>
        <w:t xml:space="preserve"> recognition,</w:t>
      </w:r>
      <w:r w:rsidR="00C87A6D">
        <w:rPr>
          <w:lang w:val="en-US"/>
        </w:rPr>
        <w:t xml:space="preserve"> apologie</w:t>
      </w:r>
      <w:r w:rsidR="00B7109E">
        <w:rPr>
          <w:lang w:val="en-US"/>
        </w:rPr>
        <w:t xml:space="preserve">s or any kind of </w:t>
      </w:r>
      <w:r w:rsidR="00907481">
        <w:rPr>
          <w:lang w:val="en-US"/>
        </w:rPr>
        <w:t>compensation</w:t>
      </w:r>
      <w:r w:rsidR="00B7109E">
        <w:rPr>
          <w:lang w:val="en-US"/>
        </w:rPr>
        <w:t xml:space="preserve"> (art. 2, 5).</w:t>
      </w:r>
      <w:r w:rsidR="00A76A54">
        <w:rPr>
          <w:lang w:val="en-US"/>
        </w:rPr>
        <w:t xml:space="preserve"> </w:t>
      </w:r>
    </w:p>
    <w:p w:rsidR="00D61C05" w:rsidRDefault="00D71633" w:rsidP="00B7109E">
      <w:pPr>
        <w:pStyle w:val="SingleTxtG"/>
        <w:keepNext/>
        <w:rPr>
          <w:b/>
        </w:rPr>
      </w:pPr>
      <w:r>
        <w:rPr>
          <w:b/>
        </w:rPr>
        <w:t xml:space="preserve">The Committee </w:t>
      </w:r>
      <w:r w:rsidR="00827F59">
        <w:rPr>
          <w:b/>
        </w:rPr>
        <w:t xml:space="preserve">urges </w:t>
      </w:r>
      <w:r>
        <w:rPr>
          <w:b/>
        </w:rPr>
        <w:t>that the State party</w:t>
      </w:r>
      <w:r w:rsidR="00D61C05">
        <w:rPr>
          <w:b/>
        </w:rPr>
        <w:t xml:space="preserve"> take immediate action to:</w:t>
      </w:r>
    </w:p>
    <w:p w:rsidR="00D61C05" w:rsidRPr="00B7109E" w:rsidRDefault="00FC46B6" w:rsidP="00FC46B6">
      <w:pPr>
        <w:pStyle w:val="SingleTxtG"/>
        <w:ind w:firstLine="567"/>
        <w:rPr>
          <w:b/>
        </w:rPr>
      </w:pPr>
      <w:r>
        <w:rPr>
          <w:b/>
        </w:rPr>
        <w:t>(a)</w:t>
      </w:r>
      <w:r>
        <w:rPr>
          <w:b/>
        </w:rPr>
        <w:tab/>
      </w:r>
      <w:r w:rsidR="00B7109E">
        <w:rPr>
          <w:b/>
        </w:rPr>
        <w:t>C</w:t>
      </w:r>
      <w:r w:rsidR="008C3EBC" w:rsidRPr="00B7109E">
        <w:rPr>
          <w:b/>
        </w:rPr>
        <w:t>onclude investigations on violations of the rights of comfort wom</w:t>
      </w:r>
      <w:r w:rsidR="00D61C05" w:rsidRPr="00B7109E">
        <w:rPr>
          <w:b/>
        </w:rPr>
        <w:t>en by the Japanese military,</w:t>
      </w:r>
      <w:r w:rsidR="00D162EE" w:rsidRPr="00B7109E">
        <w:rPr>
          <w:b/>
        </w:rPr>
        <w:t xml:space="preserve"> and bring to justice those responsible for human rights violations;</w:t>
      </w:r>
      <w:r w:rsidR="008C3EBC" w:rsidRPr="00B7109E">
        <w:rPr>
          <w:b/>
        </w:rPr>
        <w:t xml:space="preserve"> </w:t>
      </w:r>
    </w:p>
    <w:p w:rsidR="00D61C05" w:rsidRPr="00B7109E" w:rsidRDefault="00FC46B6" w:rsidP="00FC46B6">
      <w:pPr>
        <w:pStyle w:val="SingleTxtG"/>
        <w:ind w:firstLine="567"/>
        <w:rPr>
          <w:b/>
        </w:rPr>
      </w:pPr>
      <w:r>
        <w:rPr>
          <w:b/>
        </w:rPr>
        <w:t>(b)</w:t>
      </w:r>
      <w:r>
        <w:rPr>
          <w:b/>
        </w:rPr>
        <w:tab/>
      </w:r>
      <w:r w:rsidR="00B7109E">
        <w:rPr>
          <w:b/>
        </w:rPr>
        <w:t>P</w:t>
      </w:r>
      <w:r w:rsidR="0072162B">
        <w:rPr>
          <w:b/>
        </w:rPr>
        <w:t>ursue a comprehensive, impartial and lasting resolution of the issue</w:t>
      </w:r>
      <w:r w:rsidR="004F10A6">
        <w:rPr>
          <w:b/>
        </w:rPr>
        <w:t xml:space="preserve"> </w:t>
      </w:r>
      <w:r w:rsidR="0072162B">
        <w:rPr>
          <w:b/>
        </w:rPr>
        <w:t>of comfort women</w:t>
      </w:r>
      <w:r w:rsidR="002A53F3">
        <w:rPr>
          <w:b/>
        </w:rPr>
        <w:t>,</w:t>
      </w:r>
      <w:r w:rsidR="0072162B">
        <w:rPr>
          <w:b/>
        </w:rPr>
        <w:t xml:space="preserve"> including expressions of sincere apology and the provision of adequate reparation to all </w:t>
      </w:r>
      <w:r w:rsidR="00A93182">
        <w:rPr>
          <w:b/>
        </w:rPr>
        <w:t>surviving</w:t>
      </w:r>
      <w:r w:rsidR="0072162B">
        <w:rPr>
          <w:b/>
        </w:rPr>
        <w:t xml:space="preserve"> comfort women or to </w:t>
      </w:r>
      <w:r w:rsidR="00841A45">
        <w:rPr>
          <w:b/>
        </w:rPr>
        <w:t>their families;</w:t>
      </w:r>
    </w:p>
    <w:p w:rsidR="00BB24DD" w:rsidRDefault="00FC46B6" w:rsidP="00FC46B6">
      <w:pPr>
        <w:pStyle w:val="SingleTxtG"/>
        <w:ind w:firstLine="567"/>
      </w:pPr>
      <w:r>
        <w:rPr>
          <w:b/>
        </w:rPr>
        <w:t>(c)</w:t>
      </w:r>
      <w:r>
        <w:rPr>
          <w:b/>
        </w:rPr>
        <w:tab/>
      </w:r>
      <w:r w:rsidR="00B7109E">
        <w:rPr>
          <w:b/>
        </w:rPr>
        <w:t>C</w:t>
      </w:r>
      <w:r w:rsidR="008C3EBC" w:rsidRPr="00B7109E">
        <w:rPr>
          <w:b/>
        </w:rPr>
        <w:t xml:space="preserve">ondemn any attempts </w:t>
      </w:r>
      <w:r w:rsidR="0072162B">
        <w:rPr>
          <w:b/>
        </w:rPr>
        <w:t>at</w:t>
      </w:r>
      <w:r w:rsidR="008C3EBC" w:rsidRPr="00B7109E">
        <w:rPr>
          <w:b/>
        </w:rPr>
        <w:t xml:space="preserve"> defamation or denial of such events.</w:t>
      </w:r>
      <w:r w:rsidR="004F10A6">
        <w:t xml:space="preserve"> </w:t>
      </w:r>
    </w:p>
    <w:p w:rsidR="005A3C3D" w:rsidRDefault="00B7109E" w:rsidP="00B7109E">
      <w:pPr>
        <w:pStyle w:val="H23G"/>
      </w:pPr>
      <w:r>
        <w:tab/>
      </w:r>
      <w:r>
        <w:tab/>
      </w:r>
      <w:r w:rsidR="005A3C3D">
        <w:t>Korean schools</w:t>
      </w:r>
    </w:p>
    <w:p w:rsidR="00BB24DD" w:rsidRPr="005A3C3D" w:rsidRDefault="00466ADE" w:rsidP="002C1F8A">
      <w:pPr>
        <w:pStyle w:val="SingleTxtG"/>
        <w:numPr>
          <w:ilvl w:val="0"/>
          <w:numId w:val="25"/>
        </w:numPr>
        <w:ind w:left="1134" w:firstLine="0"/>
      </w:pPr>
      <w:r>
        <w:t xml:space="preserve">The Committee is concerned </w:t>
      </w:r>
      <w:r w:rsidR="00D61C05">
        <w:t>about the legislative provisions</w:t>
      </w:r>
      <w:r>
        <w:t xml:space="preserve"> and </w:t>
      </w:r>
      <w:r w:rsidR="00956B97">
        <w:t>government</w:t>
      </w:r>
      <w:r w:rsidR="00970605">
        <w:t xml:space="preserve"> </w:t>
      </w:r>
      <w:r>
        <w:t>actions that hinder the right to education of children of Korean origin</w:t>
      </w:r>
      <w:r w:rsidR="00D61C05">
        <w:t>,</w:t>
      </w:r>
      <w:r>
        <w:t xml:space="preserve"> including: </w:t>
      </w:r>
      <w:r w:rsidR="006F4C2A">
        <w:t>(</w:t>
      </w:r>
      <w:r>
        <w:t xml:space="preserve">a) the exclusion of Korean schools from the </w:t>
      </w:r>
      <w:r w:rsidR="00A033A5">
        <w:t>High School Tuition Support Fund</w:t>
      </w:r>
      <w:r>
        <w:t>;</w:t>
      </w:r>
      <w:r w:rsidR="006F4C2A">
        <w:t xml:space="preserve"> and</w:t>
      </w:r>
      <w:r>
        <w:t xml:space="preserve"> </w:t>
      </w:r>
      <w:r w:rsidR="006F4C2A">
        <w:t>(</w:t>
      </w:r>
      <w:r>
        <w:t xml:space="preserve">b) the </w:t>
      </w:r>
      <w:r w:rsidR="00970605">
        <w:t xml:space="preserve">suspension or </w:t>
      </w:r>
      <w:r>
        <w:t>continued decrease of funding allocated by local governments to Korean</w:t>
      </w:r>
      <w:r w:rsidR="00FA3519">
        <w:t xml:space="preserve"> schools</w:t>
      </w:r>
      <w:r w:rsidR="009E789F">
        <w:t xml:space="preserve"> </w:t>
      </w:r>
      <w:r w:rsidR="00970605">
        <w:t>(art.</w:t>
      </w:r>
      <w:r w:rsidR="00B7109E">
        <w:t> </w:t>
      </w:r>
      <w:r w:rsidR="00970605">
        <w:t>2,</w:t>
      </w:r>
      <w:r w:rsidR="00B7109E">
        <w:t> </w:t>
      </w:r>
      <w:r w:rsidR="00970605">
        <w:t>5).</w:t>
      </w:r>
    </w:p>
    <w:p w:rsidR="00BB24DD" w:rsidRDefault="00970605" w:rsidP="002A53F3">
      <w:pPr>
        <w:pStyle w:val="SingleTxtG"/>
        <w:rPr>
          <w:b/>
        </w:rPr>
      </w:pPr>
      <w:r>
        <w:rPr>
          <w:b/>
        </w:rPr>
        <w:t>Recalling</w:t>
      </w:r>
      <w:r w:rsidR="00FC46B6">
        <w:rPr>
          <w:b/>
        </w:rPr>
        <w:t xml:space="preserve"> its general recommendation No. </w:t>
      </w:r>
      <w:r>
        <w:rPr>
          <w:b/>
        </w:rPr>
        <w:t>30 (2004) on discrimination against non-citizens, the Committee reiterates its recommendation</w:t>
      </w:r>
      <w:r w:rsidR="002A53F3">
        <w:rPr>
          <w:b/>
        </w:rPr>
        <w:t>,</w:t>
      </w:r>
      <w:r>
        <w:rPr>
          <w:b/>
        </w:rPr>
        <w:t xml:space="preserve"> included in paragraph 22 of its previous concluding observations</w:t>
      </w:r>
      <w:r w:rsidR="002A53F3">
        <w:rPr>
          <w:b/>
        </w:rPr>
        <w:t xml:space="preserve">, </w:t>
      </w:r>
      <w:r>
        <w:rPr>
          <w:b/>
        </w:rPr>
        <w:t>that the State party ensure that there is no discrimination in the provision of educational opportunities</w:t>
      </w:r>
      <w:r w:rsidR="004F10A6">
        <w:rPr>
          <w:b/>
        </w:rPr>
        <w:t xml:space="preserve"> </w:t>
      </w:r>
      <w:r>
        <w:rPr>
          <w:b/>
        </w:rPr>
        <w:t xml:space="preserve">and that no child residing in its territory faces obstacles </w:t>
      </w:r>
      <w:r w:rsidR="00D162EE">
        <w:rPr>
          <w:b/>
        </w:rPr>
        <w:t>to</w:t>
      </w:r>
      <w:r>
        <w:rPr>
          <w:b/>
        </w:rPr>
        <w:t xml:space="preserve"> school enrolment. The Committee encourages the State party to revise its position and to allow Korean schools to benefit</w:t>
      </w:r>
      <w:r w:rsidR="006C2CA6">
        <w:rPr>
          <w:b/>
        </w:rPr>
        <w:t xml:space="preserve">, as </w:t>
      </w:r>
      <w:r w:rsidR="006C2CA6" w:rsidRPr="006A4129">
        <w:rPr>
          <w:b/>
        </w:rPr>
        <w:t>appropriate,</w:t>
      </w:r>
      <w:r w:rsidRPr="006A4129">
        <w:rPr>
          <w:b/>
        </w:rPr>
        <w:t xml:space="preserve"> from the </w:t>
      </w:r>
      <w:r w:rsidR="006C2CA6" w:rsidRPr="006A4129">
        <w:rPr>
          <w:b/>
        </w:rPr>
        <w:t>High School Tuition Support Fund</w:t>
      </w:r>
      <w:r w:rsidR="002426D9" w:rsidRPr="006A4129">
        <w:rPr>
          <w:b/>
        </w:rPr>
        <w:t xml:space="preserve"> and </w:t>
      </w:r>
      <w:r w:rsidR="00E25853" w:rsidRPr="006A4129">
        <w:rPr>
          <w:b/>
        </w:rPr>
        <w:t>to</w:t>
      </w:r>
      <w:r w:rsidR="00FA3519" w:rsidRPr="006A4129">
        <w:rPr>
          <w:b/>
        </w:rPr>
        <w:t xml:space="preserve"> invite</w:t>
      </w:r>
      <w:r w:rsidRPr="006A4129">
        <w:rPr>
          <w:b/>
        </w:rPr>
        <w:t xml:space="preserve"> local governments to resume or maintain the provision of subsidies to Korean schools.</w:t>
      </w:r>
      <w:r w:rsidR="004F10A6" w:rsidRPr="006A4129">
        <w:rPr>
          <w:b/>
        </w:rPr>
        <w:t xml:space="preserve"> </w:t>
      </w:r>
      <w:r w:rsidR="00814B04" w:rsidRPr="006A4129">
        <w:rPr>
          <w:b/>
        </w:rPr>
        <w:t>The Committee recommends that the State party consider acceding to the U</w:t>
      </w:r>
      <w:r w:rsidR="00835A05" w:rsidRPr="00192575">
        <w:rPr>
          <w:b/>
        </w:rPr>
        <w:t xml:space="preserve">nited Nations Educational, Scientific and Cultural Organization (UNESCO) </w:t>
      </w:r>
      <w:r w:rsidR="00814B04" w:rsidRPr="006A4129">
        <w:rPr>
          <w:b/>
        </w:rPr>
        <w:t>Convention against Discrimination in Education</w:t>
      </w:r>
      <w:r w:rsidR="00BE082B" w:rsidRPr="006A4129">
        <w:rPr>
          <w:b/>
        </w:rPr>
        <w:t xml:space="preserve"> </w:t>
      </w:r>
      <w:r w:rsidR="002A53F3">
        <w:rPr>
          <w:b/>
        </w:rPr>
        <w:t>(</w:t>
      </w:r>
      <w:r w:rsidR="00BE082B" w:rsidRPr="006A4129">
        <w:rPr>
          <w:b/>
        </w:rPr>
        <w:t>1960</w:t>
      </w:r>
      <w:r w:rsidR="002A53F3">
        <w:rPr>
          <w:b/>
        </w:rPr>
        <w:t>)</w:t>
      </w:r>
      <w:r w:rsidR="00814B04" w:rsidRPr="006A4129">
        <w:rPr>
          <w:b/>
        </w:rPr>
        <w:t>.</w:t>
      </w:r>
    </w:p>
    <w:p w:rsidR="005A3C3D" w:rsidRDefault="00B7109E" w:rsidP="00B7109E">
      <w:pPr>
        <w:pStyle w:val="H23G"/>
      </w:pPr>
      <w:r>
        <w:tab/>
      </w:r>
      <w:r>
        <w:tab/>
      </w:r>
      <w:r w:rsidR="005A3C3D">
        <w:t xml:space="preserve">Situation of </w:t>
      </w:r>
      <w:r w:rsidR="00B624E5">
        <w:t xml:space="preserve">the </w:t>
      </w:r>
      <w:r w:rsidR="005A3C3D">
        <w:t>Ainu people</w:t>
      </w:r>
    </w:p>
    <w:p w:rsidR="00BB24DD" w:rsidRDefault="00A5723A" w:rsidP="002A53F3">
      <w:pPr>
        <w:pStyle w:val="SingleTxtG"/>
        <w:numPr>
          <w:ilvl w:val="0"/>
          <w:numId w:val="25"/>
        </w:numPr>
        <w:ind w:left="1134" w:firstLine="0"/>
      </w:pPr>
      <w:r w:rsidRPr="00B7109E">
        <w:t xml:space="preserve">While noting efforts by the State party to promote and protect the rights of the Ainu people, the Committee is concerned </w:t>
      </w:r>
      <w:r w:rsidR="009E789F">
        <w:t>at</w:t>
      </w:r>
      <w:r w:rsidR="00E25853">
        <w:t xml:space="preserve"> </w:t>
      </w:r>
      <w:r w:rsidR="002A53F3">
        <w:t xml:space="preserve">some </w:t>
      </w:r>
      <w:r w:rsidRPr="00B7109E">
        <w:t xml:space="preserve">shortcomings in </w:t>
      </w:r>
      <w:r w:rsidR="002A53F3">
        <w:t xml:space="preserve">the </w:t>
      </w:r>
      <w:r w:rsidRPr="00B7109E">
        <w:t xml:space="preserve">measures developed by the State party, including; </w:t>
      </w:r>
      <w:r w:rsidR="006F4C2A">
        <w:t>(</w:t>
      </w:r>
      <w:r w:rsidRPr="00B7109E">
        <w:t xml:space="preserve">a) the low/insufficient number of Ainu representatives in the Council of the Ainu Promotion Policy and in other consultative bodies; </w:t>
      </w:r>
      <w:r w:rsidR="006F4C2A">
        <w:t>(</w:t>
      </w:r>
      <w:r w:rsidRPr="00B7109E">
        <w:t xml:space="preserve">b) persistent gaps between </w:t>
      </w:r>
      <w:r w:rsidR="00A37126">
        <w:t xml:space="preserve">the </w:t>
      </w:r>
      <w:r w:rsidRPr="00B7109E">
        <w:t>Ainu people</w:t>
      </w:r>
      <w:r w:rsidR="00A37126">
        <w:t xml:space="preserve"> —</w:t>
      </w:r>
      <w:r w:rsidRPr="00B7109E">
        <w:t xml:space="preserve"> including those living</w:t>
      </w:r>
      <w:r>
        <w:t xml:space="preserve"> outside</w:t>
      </w:r>
      <w:r w:rsidR="00D162EE">
        <w:t xml:space="preserve"> Hokkaido</w:t>
      </w:r>
      <w:r w:rsidR="00A37126">
        <w:t xml:space="preserve"> —</w:t>
      </w:r>
      <w:r w:rsidR="00D162EE">
        <w:t xml:space="preserve"> </w:t>
      </w:r>
      <w:r>
        <w:t>and the rest of the population in many areas of life, in</w:t>
      </w:r>
      <w:r w:rsidR="00FA3519">
        <w:t xml:space="preserve"> particular in education, employ</w:t>
      </w:r>
      <w:r>
        <w:t xml:space="preserve">ment and living conditions; </w:t>
      </w:r>
      <w:r w:rsidR="00FA3519">
        <w:t xml:space="preserve">and </w:t>
      </w:r>
      <w:r w:rsidR="006F4C2A">
        <w:t>(</w:t>
      </w:r>
      <w:r>
        <w:t>c) insufficient protect</w:t>
      </w:r>
      <w:r w:rsidR="002A53F3">
        <w:t>ion of</w:t>
      </w:r>
      <w:r>
        <w:t xml:space="preserve"> the rights of </w:t>
      </w:r>
      <w:r w:rsidR="00A37126">
        <w:t xml:space="preserve">the </w:t>
      </w:r>
      <w:r>
        <w:t xml:space="preserve">Ainu people </w:t>
      </w:r>
      <w:r w:rsidR="002A6B01">
        <w:t>to land and natural resources</w:t>
      </w:r>
      <w:r w:rsidR="002A53F3">
        <w:t>,</w:t>
      </w:r>
      <w:r>
        <w:t xml:space="preserve"> </w:t>
      </w:r>
      <w:r w:rsidR="002A6B01">
        <w:t>a</w:t>
      </w:r>
      <w:r w:rsidR="00FA3519">
        <w:t xml:space="preserve">nd the </w:t>
      </w:r>
      <w:r w:rsidR="00D162EE">
        <w:t>s</w:t>
      </w:r>
      <w:r w:rsidR="00FA3519">
        <w:t>low progress made towards</w:t>
      </w:r>
      <w:r w:rsidR="002A6B01">
        <w:t xml:space="preserve"> the realization of their right to their</w:t>
      </w:r>
      <w:r w:rsidR="009E789F">
        <w:t xml:space="preserve"> own</w:t>
      </w:r>
      <w:r w:rsidR="002A6B01">
        <w:t xml:space="preserve"> culture and language (art.</w:t>
      </w:r>
      <w:r w:rsidR="00B7109E">
        <w:t> </w:t>
      </w:r>
      <w:r w:rsidR="002A6B01">
        <w:t>5).</w:t>
      </w:r>
    </w:p>
    <w:p w:rsidR="00194846" w:rsidRDefault="002A6B01" w:rsidP="00D162EE">
      <w:pPr>
        <w:pStyle w:val="SingleTxtG"/>
        <w:rPr>
          <w:b/>
        </w:rPr>
      </w:pPr>
      <w:r w:rsidRPr="005A3C3D">
        <w:rPr>
          <w:b/>
        </w:rPr>
        <w:t xml:space="preserve">In </w:t>
      </w:r>
      <w:r w:rsidR="008E60FC">
        <w:rPr>
          <w:b/>
        </w:rPr>
        <w:t xml:space="preserve">the </w:t>
      </w:r>
      <w:r w:rsidRPr="005A3C3D">
        <w:rPr>
          <w:b/>
        </w:rPr>
        <w:t>light of</w:t>
      </w:r>
      <w:r w:rsidR="00841A45">
        <w:rPr>
          <w:b/>
        </w:rPr>
        <w:t xml:space="preserve"> its general recommendation No. </w:t>
      </w:r>
      <w:r w:rsidRPr="005A3C3D">
        <w:rPr>
          <w:b/>
        </w:rPr>
        <w:t>23 (1997)</w:t>
      </w:r>
      <w:r w:rsidR="00FA3519">
        <w:rPr>
          <w:b/>
        </w:rPr>
        <w:t xml:space="preserve"> on the rights of </w:t>
      </w:r>
      <w:r w:rsidR="002A53F3">
        <w:rPr>
          <w:b/>
        </w:rPr>
        <w:t>i</w:t>
      </w:r>
      <w:r w:rsidR="00FA3519">
        <w:rPr>
          <w:b/>
        </w:rPr>
        <w:t xml:space="preserve">ndigenous peoples </w:t>
      </w:r>
      <w:r w:rsidRPr="005A3C3D">
        <w:rPr>
          <w:b/>
        </w:rPr>
        <w:t>and taking into account the United Nations Declaration on the Rights of Indigenous Peoples, the Committee recommends that</w:t>
      </w:r>
      <w:r w:rsidR="00194846">
        <w:rPr>
          <w:b/>
        </w:rPr>
        <w:t xml:space="preserve"> the State party</w:t>
      </w:r>
      <w:r w:rsidRPr="005A3C3D">
        <w:rPr>
          <w:b/>
        </w:rPr>
        <w:t xml:space="preserve">: </w:t>
      </w:r>
    </w:p>
    <w:p w:rsidR="00194846" w:rsidRPr="00B7109E" w:rsidRDefault="00FC46B6" w:rsidP="00FC46B6">
      <w:pPr>
        <w:pStyle w:val="SingleTxtG"/>
        <w:ind w:firstLine="567"/>
        <w:rPr>
          <w:b/>
        </w:rPr>
      </w:pPr>
      <w:r>
        <w:rPr>
          <w:b/>
        </w:rPr>
        <w:t>(a)</w:t>
      </w:r>
      <w:r>
        <w:rPr>
          <w:b/>
        </w:rPr>
        <w:tab/>
      </w:r>
      <w:r w:rsidR="00374014">
        <w:rPr>
          <w:b/>
        </w:rPr>
        <w:t>C</w:t>
      </w:r>
      <w:r w:rsidR="002A6B01" w:rsidRPr="00B7109E">
        <w:rPr>
          <w:b/>
        </w:rPr>
        <w:t xml:space="preserve">onsider increasing the number of Ainu representatives in the Council of the Ainu Promotion Policy and in other consultative bodies; </w:t>
      </w:r>
    </w:p>
    <w:p w:rsidR="00194846" w:rsidRPr="00B7109E" w:rsidRDefault="00FC46B6" w:rsidP="00FC46B6">
      <w:pPr>
        <w:pStyle w:val="SingleTxtG"/>
        <w:ind w:firstLine="567"/>
        <w:rPr>
          <w:b/>
        </w:rPr>
      </w:pPr>
      <w:r>
        <w:rPr>
          <w:b/>
        </w:rPr>
        <w:t>(b)</w:t>
      </w:r>
      <w:r>
        <w:rPr>
          <w:b/>
        </w:rPr>
        <w:tab/>
      </w:r>
      <w:r w:rsidR="00374014">
        <w:rPr>
          <w:b/>
        </w:rPr>
        <w:t>E</w:t>
      </w:r>
      <w:r w:rsidR="00FA3519" w:rsidRPr="00B7109E">
        <w:rPr>
          <w:b/>
        </w:rPr>
        <w:t xml:space="preserve">nhance </w:t>
      </w:r>
      <w:r w:rsidR="002A6B01" w:rsidRPr="00B7109E">
        <w:rPr>
          <w:b/>
        </w:rPr>
        <w:t>and speed up the implementation of measures taken</w:t>
      </w:r>
      <w:r w:rsidR="004F10A6">
        <w:rPr>
          <w:b/>
        </w:rPr>
        <w:t xml:space="preserve"> </w:t>
      </w:r>
      <w:r w:rsidR="002A6B01" w:rsidRPr="00B7109E">
        <w:rPr>
          <w:b/>
        </w:rPr>
        <w:t>to reduce the gaps that still exist between the Ainu people and the rest of the population with regard to employment, education and living conditions</w:t>
      </w:r>
      <w:r w:rsidR="00FA3519" w:rsidRPr="00B7109E">
        <w:rPr>
          <w:b/>
        </w:rPr>
        <w:t xml:space="preserve">; </w:t>
      </w:r>
    </w:p>
    <w:p w:rsidR="00FA3519" w:rsidRPr="00B7109E" w:rsidRDefault="00FC46B6" w:rsidP="00FC46B6">
      <w:pPr>
        <w:pStyle w:val="SingleTxtG"/>
        <w:ind w:firstLine="567"/>
        <w:rPr>
          <w:b/>
        </w:rPr>
      </w:pPr>
      <w:r>
        <w:rPr>
          <w:b/>
        </w:rPr>
        <w:t>(c)</w:t>
      </w:r>
      <w:r>
        <w:rPr>
          <w:b/>
        </w:rPr>
        <w:tab/>
      </w:r>
      <w:r w:rsidR="00374014">
        <w:rPr>
          <w:b/>
        </w:rPr>
        <w:t>A</w:t>
      </w:r>
      <w:r w:rsidR="00FA3519" w:rsidRPr="00B7109E">
        <w:rPr>
          <w:b/>
        </w:rPr>
        <w:t>dopt</w:t>
      </w:r>
      <w:r w:rsidR="00BE3169" w:rsidRPr="00B7109E">
        <w:rPr>
          <w:b/>
        </w:rPr>
        <w:t xml:space="preserve"> </w:t>
      </w:r>
      <w:r w:rsidR="00194846" w:rsidRPr="00B7109E">
        <w:rPr>
          <w:b/>
        </w:rPr>
        <w:t xml:space="preserve">appropriate measures to protect the rights of </w:t>
      </w:r>
      <w:r w:rsidR="008E60FC">
        <w:rPr>
          <w:b/>
        </w:rPr>
        <w:t>the</w:t>
      </w:r>
      <w:r w:rsidR="002A53F3">
        <w:rPr>
          <w:b/>
        </w:rPr>
        <w:t xml:space="preserve"> </w:t>
      </w:r>
      <w:r w:rsidR="00194846" w:rsidRPr="00B7109E">
        <w:rPr>
          <w:b/>
        </w:rPr>
        <w:t xml:space="preserve">Ainu people to land and natural resources, and foster the implementation of measures aimed at the realization of </w:t>
      </w:r>
      <w:r w:rsidR="006C2CA6" w:rsidRPr="00B7109E">
        <w:rPr>
          <w:b/>
        </w:rPr>
        <w:t>the</w:t>
      </w:r>
      <w:r w:rsidR="00A93182">
        <w:rPr>
          <w:b/>
        </w:rPr>
        <w:t>ir</w:t>
      </w:r>
      <w:r w:rsidR="006C2CA6" w:rsidRPr="00B7109E">
        <w:rPr>
          <w:b/>
        </w:rPr>
        <w:t xml:space="preserve"> right to </w:t>
      </w:r>
      <w:r w:rsidR="00194846" w:rsidRPr="00B7109E">
        <w:rPr>
          <w:b/>
        </w:rPr>
        <w:t xml:space="preserve">their culture and language; </w:t>
      </w:r>
    </w:p>
    <w:p w:rsidR="008E60FC" w:rsidRDefault="00FC46B6" w:rsidP="006A4129">
      <w:pPr>
        <w:pStyle w:val="SingleTxtG"/>
        <w:ind w:firstLine="567"/>
        <w:rPr>
          <w:b/>
        </w:rPr>
      </w:pPr>
      <w:r>
        <w:rPr>
          <w:b/>
        </w:rPr>
        <w:t>(d)</w:t>
      </w:r>
      <w:r>
        <w:rPr>
          <w:b/>
        </w:rPr>
        <w:tab/>
      </w:r>
      <w:r w:rsidR="00374014">
        <w:rPr>
          <w:b/>
        </w:rPr>
        <w:t>R</w:t>
      </w:r>
      <w:r w:rsidR="00194846" w:rsidRPr="00B7109E">
        <w:rPr>
          <w:b/>
        </w:rPr>
        <w:t xml:space="preserve">egularly </w:t>
      </w:r>
      <w:r w:rsidR="00FA3519" w:rsidRPr="00B7109E">
        <w:rPr>
          <w:b/>
        </w:rPr>
        <w:t xml:space="preserve">conduct </w:t>
      </w:r>
      <w:r w:rsidR="00194846" w:rsidRPr="00B7109E">
        <w:rPr>
          <w:b/>
        </w:rPr>
        <w:t>comprehensive survey</w:t>
      </w:r>
      <w:r w:rsidR="00FA3519" w:rsidRPr="00B7109E">
        <w:rPr>
          <w:b/>
        </w:rPr>
        <w:t>s</w:t>
      </w:r>
      <w:r w:rsidR="00194846" w:rsidRPr="00B7109E">
        <w:rPr>
          <w:b/>
        </w:rPr>
        <w:t xml:space="preserve"> on the situation of </w:t>
      </w:r>
      <w:r w:rsidR="002A53F3">
        <w:rPr>
          <w:b/>
        </w:rPr>
        <w:t xml:space="preserve">the </w:t>
      </w:r>
      <w:r w:rsidR="00194846" w:rsidRPr="00B7109E">
        <w:rPr>
          <w:b/>
        </w:rPr>
        <w:t>Ainu people in order to adj</w:t>
      </w:r>
      <w:r w:rsidR="00374014">
        <w:rPr>
          <w:b/>
        </w:rPr>
        <w:t xml:space="preserve">ust its programmes and policies; </w:t>
      </w:r>
    </w:p>
    <w:p w:rsidR="00194846" w:rsidRDefault="00FC46B6" w:rsidP="006A4129">
      <w:pPr>
        <w:pStyle w:val="SingleTxtG"/>
        <w:ind w:firstLine="567"/>
      </w:pPr>
      <w:r w:rsidRPr="006A4129">
        <w:rPr>
          <w:b/>
        </w:rPr>
        <w:t>(e)</w:t>
      </w:r>
      <w:r w:rsidRPr="006A4129">
        <w:rPr>
          <w:b/>
        </w:rPr>
        <w:tab/>
      </w:r>
      <w:r w:rsidR="005D6A85" w:rsidRPr="006A4129">
        <w:rPr>
          <w:b/>
        </w:rPr>
        <w:t>A</w:t>
      </w:r>
      <w:r w:rsidR="00E25853" w:rsidRPr="006A4129">
        <w:rPr>
          <w:b/>
        </w:rPr>
        <w:t>s already</w:t>
      </w:r>
      <w:r w:rsidR="009E789F" w:rsidRPr="006A4129">
        <w:rPr>
          <w:b/>
        </w:rPr>
        <w:t xml:space="preserve"> recommended </w:t>
      </w:r>
      <w:r w:rsidR="00194846" w:rsidRPr="006A4129">
        <w:rPr>
          <w:b/>
        </w:rPr>
        <w:t xml:space="preserve">in paragraph 20 of </w:t>
      </w:r>
      <w:r w:rsidR="00E25853" w:rsidRPr="006A4129">
        <w:rPr>
          <w:b/>
        </w:rPr>
        <w:t>the Committee’s</w:t>
      </w:r>
      <w:r w:rsidR="00194846" w:rsidRPr="006A4129">
        <w:rPr>
          <w:b/>
        </w:rPr>
        <w:t xml:space="preserve"> previous concluding observations</w:t>
      </w:r>
      <w:r w:rsidR="009E789F" w:rsidRPr="006A4129">
        <w:rPr>
          <w:b/>
        </w:rPr>
        <w:t xml:space="preserve">, consider </w:t>
      </w:r>
      <w:r w:rsidR="00194846" w:rsidRPr="006A4129">
        <w:rPr>
          <w:b/>
        </w:rPr>
        <w:t>ratifying the International Lab</w:t>
      </w:r>
      <w:r w:rsidR="00F14331" w:rsidRPr="006A4129">
        <w:rPr>
          <w:b/>
        </w:rPr>
        <w:t xml:space="preserve">our Organization Convention </w:t>
      </w:r>
      <w:r w:rsidR="00194846" w:rsidRPr="006A4129">
        <w:rPr>
          <w:b/>
        </w:rPr>
        <w:t>concerning Indigenous and Tribal Peoples in Independent Countries</w:t>
      </w:r>
      <w:r w:rsidR="00835A05">
        <w:rPr>
          <w:b/>
        </w:rPr>
        <w:t xml:space="preserve"> (1989)</w:t>
      </w:r>
      <w:r w:rsidR="00194846" w:rsidRPr="006A4129">
        <w:rPr>
          <w:b/>
        </w:rPr>
        <w:t>.</w:t>
      </w:r>
    </w:p>
    <w:p w:rsidR="00356D72" w:rsidRPr="005A3C3D" w:rsidRDefault="00B7109E" w:rsidP="00B7109E">
      <w:pPr>
        <w:pStyle w:val="H23G"/>
      </w:pPr>
      <w:r>
        <w:tab/>
      </w:r>
      <w:r>
        <w:tab/>
      </w:r>
      <w:r w:rsidR="005A3C3D" w:rsidRPr="005A3C3D">
        <w:t xml:space="preserve">Situation of </w:t>
      </w:r>
      <w:r w:rsidR="00B624E5">
        <w:t xml:space="preserve">the </w:t>
      </w:r>
      <w:r w:rsidR="005A3C3D" w:rsidRPr="005A3C3D">
        <w:t>Ryukyu/Okinawa</w:t>
      </w:r>
    </w:p>
    <w:p w:rsidR="0038544E" w:rsidRPr="005A3C3D" w:rsidRDefault="00A37B7F" w:rsidP="003B7BB7">
      <w:pPr>
        <w:pStyle w:val="SingleTxtG"/>
        <w:numPr>
          <w:ilvl w:val="0"/>
          <w:numId w:val="25"/>
        </w:numPr>
        <w:ind w:left="1134" w:firstLine="0"/>
      </w:pPr>
      <w:r>
        <w:t xml:space="preserve">The Committee </w:t>
      </w:r>
      <w:r w:rsidR="00906F4B">
        <w:t>regrets the position of</w:t>
      </w:r>
      <w:r w:rsidR="001B0690">
        <w:t xml:space="preserve"> the State </w:t>
      </w:r>
      <w:r w:rsidR="00A93182">
        <w:t xml:space="preserve">party </w:t>
      </w:r>
      <w:r w:rsidR="003B7BB7">
        <w:t>in n</w:t>
      </w:r>
      <w:r w:rsidR="001B0690">
        <w:t>ot</w:t>
      </w:r>
      <w:r w:rsidR="003B7BB7">
        <w:t xml:space="preserve"> </w:t>
      </w:r>
      <w:r w:rsidR="001B0690">
        <w:t>recogni</w:t>
      </w:r>
      <w:r w:rsidR="008E60FC">
        <w:t>z</w:t>
      </w:r>
      <w:r w:rsidR="003B7BB7">
        <w:t xml:space="preserve">ing </w:t>
      </w:r>
      <w:r w:rsidR="001B0690">
        <w:t xml:space="preserve">the </w:t>
      </w:r>
      <w:r w:rsidR="00906F4B">
        <w:t xml:space="preserve">Ryukyu/Okinawa as </w:t>
      </w:r>
      <w:r w:rsidR="00811F4F">
        <w:t>indigenous peoples</w:t>
      </w:r>
      <w:r w:rsidR="00A93182">
        <w:t>,</w:t>
      </w:r>
      <w:r w:rsidR="00811F4F">
        <w:t xml:space="preserve"> </w:t>
      </w:r>
      <w:r w:rsidR="00A70F4C">
        <w:t xml:space="preserve">despite </w:t>
      </w:r>
      <w:r w:rsidR="00906F4B" w:rsidRPr="006A4129">
        <w:t>r</w:t>
      </w:r>
      <w:r w:rsidR="00FA3519" w:rsidRPr="006A4129">
        <w:t>ecognition by UNESCO of</w:t>
      </w:r>
      <w:r w:rsidR="00FA3519">
        <w:t xml:space="preserve"> the</w:t>
      </w:r>
      <w:r w:rsidR="00811F4F">
        <w:t>ir</w:t>
      </w:r>
      <w:r w:rsidR="00FA3519">
        <w:t xml:space="preserve"> </w:t>
      </w:r>
      <w:r w:rsidR="00906F4B">
        <w:t>unique ethnicity, history, culture and traditions</w:t>
      </w:r>
      <w:r w:rsidR="00811F4F">
        <w:t>.</w:t>
      </w:r>
      <w:r w:rsidR="004F10A6">
        <w:t xml:space="preserve"> </w:t>
      </w:r>
      <w:r w:rsidR="00906F4B">
        <w:t xml:space="preserve">While noting measures taken and implemented by the State party </w:t>
      </w:r>
      <w:r w:rsidR="009E789F">
        <w:t>concerning</w:t>
      </w:r>
      <w:r w:rsidR="00906F4B">
        <w:t xml:space="preserve"> </w:t>
      </w:r>
      <w:r w:rsidR="00835A05">
        <w:t xml:space="preserve">the </w:t>
      </w:r>
      <w:r w:rsidR="00906F4B">
        <w:t>Ryukyu</w:t>
      </w:r>
      <w:r w:rsidR="003B7BB7">
        <w:t xml:space="preserve"> —</w:t>
      </w:r>
      <w:r w:rsidR="00906F4B">
        <w:t xml:space="preserve"> based on the Act on Special </w:t>
      </w:r>
      <w:r w:rsidR="00A93182">
        <w:t>M</w:t>
      </w:r>
      <w:r w:rsidR="00906F4B">
        <w:t xml:space="preserve">easures for the Promotion and Development of </w:t>
      </w:r>
      <w:r w:rsidR="007620E8">
        <w:t xml:space="preserve">the </w:t>
      </w:r>
      <w:r w:rsidR="00906F4B">
        <w:t xml:space="preserve">Okinawa and </w:t>
      </w:r>
      <w:r w:rsidR="003B7BB7">
        <w:t xml:space="preserve">the </w:t>
      </w:r>
      <w:r w:rsidR="00906F4B">
        <w:t>Okinawa Promotion Plan</w:t>
      </w:r>
      <w:r w:rsidR="003B7BB7">
        <w:t xml:space="preserve"> — </w:t>
      </w:r>
      <w:r w:rsidR="00906F4B">
        <w:t xml:space="preserve">the Committee is concerned that sufficient measures have not been taken to consult Ryukyu representatives regarding the protection of their rights. The Committee is also concerned </w:t>
      </w:r>
      <w:r w:rsidR="009E789F">
        <w:t>by</w:t>
      </w:r>
      <w:r w:rsidR="00906F4B">
        <w:t xml:space="preserve"> information that </w:t>
      </w:r>
      <w:r w:rsidR="00047546">
        <w:t>not enough</w:t>
      </w:r>
      <w:r w:rsidR="001B0690">
        <w:t xml:space="preserve"> has been done to promote and protect </w:t>
      </w:r>
      <w:r w:rsidR="00835A05">
        <w:t xml:space="preserve">the </w:t>
      </w:r>
      <w:r w:rsidR="001B0690">
        <w:t>Ryukyu</w:t>
      </w:r>
      <w:r w:rsidR="00A24F83">
        <w:t>an</w:t>
      </w:r>
      <w:r w:rsidR="001B0690">
        <w:t xml:space="preserve"> languages</w:t>
      </w:r>
      <w:r w:rsidR="009E789F">
        <w:t>,</w:t>
      </w:r>
      <w:r w:rsidR="001B0690">
        <w:t xml:space="preserve"> which are at risk of disappearance, and that</w:t>
      </w:r>
      <w:r w:rsidR="009E789F">
        <w:t xml:space="preserve"> education</w:t>
      </w:r>
      <w:r w:rsidR="001B0690">
        <w:t xml:space="preserve"> textbooks do no</w:t>
      </w:r>
      <w:r w:rsidR="009E789F">
        <w:t>t</w:t>
      </w:r>
      <w:r w:rsidR="001B0690">
        <w:t xml:space="preserve"> adequately reflect the history and culture of </w:t>
      </w:r>
      <w:r w:rsidR="00835A05">
        <w:t xml:space="preserve">the </w:t>
      </w:r>
      <w:r w:rsidR="001B0690">
        <w:t>Ryukyu people (art.</w:t>
      </w:r>
      <w:r w:rsidR="00B7109E">
        <w:t> </w:t>
      </w:r>
      <w:r w:rsidR="001B0690">
        <w:t>5).</w:t>
      </w:r>
      <w:r w:rsidR="00906F4B">
        <w:t xml:space="preserve"> </w:t>
      </w:r>
    </w:p>
    <w:p w:rsidR="0038544E" w:rsidRDefault="001B0690" w:rsidP="007620E8">
      <w:pPr>
        <w:pStyle w:val="SingleTxtG"/>
        <w:rPr>
          <w:b/>
        </w:rPr>
      </w:pPr>
      <w:r>
        <w:rPr>
          <w:b/>
        </w:rPr>
        <w:t xml:space="preserve">The Committee recommends that the State party </w:t>
      </w:r>
      <w:r w:rsidR="003A6DC9">
        <w:rPr>
          <w:b/>
        </w:rPr>
        <w:t xml:space="preserve">review </w:t>
      </w:r>
      <w:r>
        <w:rPr>
          <w:b/>
        </w:rPr>
        <w:t xml:space="preserve">its position and </w:t>
      </w:r>
      <w:r w:rsidR="003A6DC9">
        <w:rPr>
          <w:b/>
        </w:rPr>
        <w:t>consider recogni</w:t>
      </w:r>
      <w:r w:rsidR="00232F98">
        <w:rPr>
          <w:b/>
        </w:rPr>
        <w:t>z</w:t>
      </w:r>
      <w:r w:rsidR="003A6DC9">
        <w:rPr>
          <w:b/>
        </w:rPr>
        <w:t xml:space="preserve">ing </w:t>
      </w:r>
      <w:r>
        <w:rPr>
          <w:b/>
        </w:rPr>
        <w:t>the R</w:t>
      </w:r>
      <w:r w:rsidR="00811F4F">
        <w:rPr>
          <w:b/>
        </w:rPr>
        <w:t>yu</w:t>
      </w:r>
      <w:r>
        <w:rPr>
          <w:b/>
        </w:rPr>
        <w:t>k</w:t>
      </w:r>
      <w:r w:rsidR="00444F9C">
        <w:rPr>
          <w:b/>
        </w:rPr>
        <w:t xml:space="preserve">yu as </w:t>
      </w:r>
      <w:r w:rsidR="00811F4F">
        <w:rPr>
          <w:b/>
        </w:rPr>
        <w:t>indigenous peoples</w:t>
      </w:r>
      <w:r w:rsidR="00444F9C">
        <w:rPr>
          <w:b/>
        </w:rPr>
        <w:t xml:space="preserve"> </w:t>
      </w:r>
      <w:r>
        <w:rPr>
          <w:b/>
        </w:rPr>
        <w:t xml:space="preserve">and take concrete steps to protect </w:t>
      </w:r>
      <w:r w:rsidR="00811F4F">
        <w:rPr>
          <w:b/>
        </w:rPr>
        <w:t>their</w:t>
      </w:r>
      <w:r>
        <w:rPr>
          <w:b/>
        </w:rPr>
        <w:t xml:space="preserve"> rights. The Committee also recommends that the State party enhance its consultations with Ryukyu representatives on matters related to the promotion and protection of </w:t>
      </w:r>
      <w:r w:rsidR="007620E8">
        <w:rPr>
          <w:b/>
        </w:rPr>
        <w:t xml:space="preserve">Ryukyu </w:t>
      </w:r>
      <w:r>
        <w:rPr>
          <w:b/>
        </w:rPr>
        <w:t>rights. The Committee further recommends that the State party speed up the implementation of measures adopted to protect the Ryukyu</w:t>
      </w:r>
      <w:r w:rsidR="00A24F83">
        <w:rPr>
          <w:b/>
        </w:rPr>
        <w:t>an</w:t>
      </w:r>
      <w:r>
        <w:rPr>
          <w:b/>
        </w:rPr>
        <w:t xml:space="preserve"> language</w:t>
      </w:r>
      <w:r w:rsidR="00A24F83">
        <w:rPr>
          <w:b/>
        </w:rPr>
        <w:t>s</w:t>
      </w:r>
      <w:r>
        <w:rPr>
          <w:b/>
        </w:rPr>
        <w:t xml:space="preserve"> from risk of </w:t>
      </w:r>
      <w:r w:rsidR="00444F9C">
        <w:rPr>
          <w:b/>
        </w:rPr>
        <w:t xml:space="preserve">disappearance, </w:t>
      </w:r>
      <w:r>
        <w:rPr>
          <w:b/>
        </w:rPr>
        <w:t xml:space="preserve">facilitate </w:t>
      </w:r>
      <w:r w:rsidR="00232F98">
        <w:rPr>
          <w:b/>
        </w:rPr>
        <w:t xml:space="preserve">the </w:t>
      </w:r>
      <w:r>
        <w:rPr>
          <w:b/>
        </w:rPr>
        <w:t xml:space="preserve">education of </w:t>
      </w:r>
      <w:r w:rsidR="00A24F83">
        <w:rPr>
          <w:b/>
        </w:rPr>
        <w:t xml:space="preserve">the </w:t>
      </w:r>
      <w:r>
        <w:rPr>
          <w:b/>
        </w:rPr>
        <w:t>Ryukyu people in their</w:t>
      </w:r>
      <w:r w:rsidR="009E789F">
        <w:rPr>
          <w:b/>
        </w:rPr>
        <w:t xml:space="preserve"> own</w:t>
      </w:r>
      <w:r>
        <w:rPr>
          <w:b/>
        </w:rPr>
        <w:t xml:space="preserve"> language and include their history and culture in textbooks used in school curricula. </w:t>
      </w:r>
    </w:p>
    <w:p w:rsidR="005A3C3D" w:rsidRPr="006A4129" w:rsidRDefault="00B7109E" w:rsidP="00B7109E">
      <w:pPr>
        <w:pStyle w:val="H23G"/>
      </w:pPr>
      <w:r>
        <w:tab/>
      </w:r>
      <w:r>
        <w:tab/>
      </w:r>
      <w:r w:rsidR="005A3C3D" w:rsidRPr="006A4129">
        <w:t xml:space="preserve">Situation of </w:t>
      </w:r>
      <w:r w:rsidR="00B624E5">
        <w:t xml:space="preserve">the </w:t>
      </w:r>
      <w:r w:rsidR="00EA757F" w:rsidRPr="006A4129">
        <w:t>Burakumin</w:t>
      </w:r>
    </w:p>
    <w:p w:rsidR="00C90703" w:rsidRPr="006A4129" w:rsidRDefault="003337DE" w:rsidP="00580C84">
      <w:pPr>
        <w:pStyle w:val="SingleTxtG"/>
        <w:numPr>
          <w:ilvl w:val="0"/>
          <w:numId w:val="25"/>
        </w:numPr>
        <w:ind w:left="1134" w:firstLine="0"/>
      </w:pPr>
      <w:r w:rsidRPr="006A4129">
        <w:t>The Committee regrets the position of the State party</w:t>
      </w:r>
      <w:r w:rsidR="000B0CBE">
        <w:t>,</w:t>
      </w:r>
      <w:r w:rsidRPr="006A4129">
        <w:t xml:space="preserve"> </w:t>
      </w:r>
      <w:r w:rsidR="00BE71AC" w:rsidRPr="006A4129">
        <w:t>which excludes</w:t>
      </w:r>
      <w:r w:rsidR="00EF5EA9" w:rsidRPr="006A4129">
        <w:t xml:space="preserve"> the Burakumin </w:t>
      </w:r>
      <w:r w:rsidR="00BE71AC" w:rsidRPr="006A4129">
        <w:t>from the application of the</w:t>
      </w:r>
      <w:r w:rsidR="00EF5EA9" w:rsidRPr="006A4129">
        <w:t xml:space="preserve"> Conve</w:t>
      </w:r>
      <w:r w:rsidR="00BE71AC" w:rsidRPr="006A4129">
        <w:t>n</w:t>
      </w:r>
      <w:r w:rsidR="00EF5EA9" w:rsidRPr="006A4129">
        <w:t xml:space="preserve">tion on </w:t>
      </w:r>
      <w:r w:rsidR="00BE71AC" w:rsidRPr="006A4129">
        <w:t>grounds</w:t>
      </w:r>
      <w:r w:rsidR="00EF5EA9" w:rsidRPr="006A4129">
        <w:t xml:space="preserve"> of descent.</w:t>
      </w:r>
      <w:r w:rsidR="00BE71AC" w:rsidRPr="006A4129">
        <w:t xml:space="preserve"> </w:t>
      </w:r>
      <w:r w:rsidR="00444F9C" w:rsidRPr="006A4129">
        <w:t xml:space="preserve">It is concerned that the State party </w:t>
      </w:r>
      <w:r w:rsidR="00DB09DD" w:rsidRPr="006A4129">
        <w:t xml:space="preserve">has not </w:t>
      </w:r>
      <w:r w:rsidR="006C2CA6" w:rsidRPr="006A4129">
        <w:t xml:space="preserve">yet </w:t>
      </w:r>
      <w:r w:rsidR="00DB09DD" w:rsidRPr="006A4129">
        <w:t xml:space="preserve">adopted a uniform </w:t>
      </w:r>
      <w:r w:rsidR="00A93182" w:rsidRPr="006A4129">
        <w:t>definition</w:t>
      </w:r>
      <w:r w:rsidR="00DB09DD" w:rsidRPr="006A4129">
        <w:t xml:space="preserve"> of </w:t>
      </w:r>
      <w:r w:rsidR="00EA757F" w:rsidRPr="006A4129">
        <w:t>Burakumin</w:t>
      </w:r>
      <w:r w:rsidR="00DB09DD" w:rsidRPr="006A4129">
        <w:t xml:space="preserve">, </w:t>
      </w:r>
      <w:r w:rsidR="00047C40" w:rsidRPr="006A4129">
        <w:t xml:space="preserve">as raised </w:t>
      </w:r>
      <w:r w:rsidR="00DB09DD" w:rsidRPr="006A4129">
        <w:t>by the Committee in its previous concluding observations</w:t>
      </w:r>
      <w:r w:rsidR="00444F9C" w:rsidRPr="006A4129">
        <w:t>.</w:t>
      </w:r>
      <w:r w:rsidR="00DB09DD" w:rsidRPr="006A4129">
        <w:t xml:space="preserve"> </w:t>
      </w:r>
      <w:r w:rsidR="00444F9C" w:rsidRPr="006A4129">
        <w:t>T</w:t>
      </w:r>
      <w:r w:rsidR="00BC0615" w:rsidRPr="006A4129">
        <w:t>he Committee</w:t>
      </w:r>
      <w:r w:rsidR="004F25A2" w:rsidRPr="006A4129">
        <w:t xml:space="preserve"> is </w:t>
      </w:r>
      <w:r w:rsidR="000B0CBE">
        <w:t xml:space="preserve">also </w:t>
      </w:r>
      <w:r w:rsidR="004F25A2" w:rsidRPr="006A4129">
        <w:t xml:space="preserve">concerned </w:t>
      </w:r>
      <w:r w:rsidR="00BC0615" w:rsidRPr="006A4129">
        <w:t xml:space="preserve">about the lack of information </w:t>
      </w:r>
      <w:r w:rsidR="00C90703" w:rsidRPr="006A4129">
        <w:t xml:space="preserve">and indicators to assess </w:t>
      </w:r>
      <w:r w:rsidR="00BC0615" w:rsidRPr="006A4129">
        <w:t xml:space="preserve">the impact of </w:t>
      </w:r>
      <w:r w:rsidR="000B0CBE">
        <w:t xml:space="preserve">the </w:t>
      </w:r>
      <w:r w:rsidR="00BC0615" w:rsidRPr="006A4129">
        <w:t>concrete measures implemented by the State party upon the termination of the Dowa Speci</w:t>
      </w:r>
      <w:r w:rsidR="00A70F4C" w:rsidRPr="006A4129">
        <w:t>al M</w:t>
      </w:r>
      <w:r w:rsidR="00444F9C" w:rsidRPr="006A4129">
        <w:t>easures in 2002</w:t>
      </w:r>
      <w:r w:rsidR="006C2CA6" w:rsidRPr="006A4129">
        <w:t>,</w:t>
      </w:r>
      <w:r w:rsidR="00444F9C" w:rsidRPr="006A4129">
        <w:t xml:space="preserve"> including measures</w:t>
      </w:r>
      <w:r w:rsidR="00BC0615" w:rsidRPr="006A4129">
        <w:t xml:space="preserve"> </w:t>
      </w:r>
      <w:r w:rsidR="00444F9C" w:rsidRPr="006A4129">
        <w:t xml:space="preserve">to counter discrimination against </w:t>
      </w:r>
      <w:r w:rsidR="006436D4" w:rsidRPr="006A4129">
        <w:t>the Burakumin</w:t>
      </w:r>
      <w:r w:rsidR="00444F9C" w:rsidRPr="006A4129">
        <w:t xml:space="preserve">. The Committee is </w:t>
      </w:r>
      <w:r w:rsidR="000B0CBE">
        <w:t xml:space="preserve">further </w:t>
      </w:r>
      <w:r w:rsidR="00444F9C" w:rsidRPr="006A4129">
        <w:t xml:space="preserve">concerned about the persistent </w:t>
      </w:r>
      <w:r w:rsidR="00BC0615" w:rsidRPr="006A4129">
        <w:t>socioeconomic gaps between the B</w:t>
      </w:r>
      <w:r w:rsidR="006436D4" w:rsidRPr="006A4129">
        <w:t>u</w:t>
      </w:r>
      <w:r w:rsidR="00BC0615" w:rsidRPr="006A4129">
        <w:t>rakumin and the rest of the population</w:t>
      </w:r>
      <w:r w:rsidR="00444F9C" w:rsidRPr="006A4129">
        <w:t xml:space="preserve">. The Committee is </w:t>
      </w:r>
      <w:r w:rsidR="000B0CBE">
        <w:t xml:space="preserve">also </w:t>
      </w:r>
      <w:r w:rsidR="00C90703" w:rsidRPr="006A4129">
        <w:t>concerned at report</w:t>
      </w:r>
      <w:r w:rsidR="00580C84">
        <w:t xml:space="preserve">s on </w:t>
      </w:r>
      <w:r w:rsidR="00C90703" w:rsidRPr="006A4129">
        <w:t>illegal access to the family registration system</w:t>
      </w:r>
      <w:r w:rsidR="006436D4" w:rsidRPr="006A4129">
        <w:t>,</w:t>
      </w:r>
      <w:r w:rsidR="00C90703" w:rsidRPr="006A4129">
        <w:t xml:space="preserve"> which may be used for discriminatory purposes against </w:t>
      </w:r>
      <w:r w:rsidR="008730E9" w:rsidRPr="00192575">
        <w:t xml:space="preserve">the </w:t>
      </w:r>
      <w:r w:rsidR="00C90703" w:rsidRPr="006A4129">
        <w:t>Burakumin (art.</w:t>
      </w:r>
      <w:r w:rsidR="00B7109E" w:rsidRPr="006A4129">
        <w:t> </w:t>
      </w:r>
      <w:r w:rsidR="00C90703" w:rsidRPr="006A4129">
        <w:t>5).</w:t>
      </w:r>
    </w:p>
    <w:p w:rsidR="006C2CA6" w:rsidRDefault="006436D4" w:rsidP="00580C84">
      <w:pPr>
        <w:pStyle w:val="SingleTxtG"/>
        <w:rPr>
          <w:b/>
        </w:rPr>
      </w:pPr>
      <w:r>
        <w:rPr>
          <w:b/>
        </w:rPr>
        <w:t xml:space="preserve">Bearing in mind </w:t>
      </w:r>
      <w:r w:rsidR="00FC46B6">
        <w:rPr>
          <w:b/>
        </w:rPr>
        <w:t>its general recommendation No. </w:t>
      </w:r>
      <w:r w:rsidR="00F46A8A">
        <w:rPr>
          <w:b/>
        </w:rPr>
        <w:t>29 (2002)</w:t>
      </w:r>
      <w:r w:rsidR="00047C40">
        <w:rPr>
          <w:b/>
        </w:rPr>
        <w:t xml:space="preserve"> on descent</w:t>
      </w:r>
      <w:r w:rsidR="00444F9C">
        <w:rPr>
          <w:b/>
        </w:rPr>
        <w:t xml:space="preserve">, </w:t>
      </w:r>
      <w:r w:rsidR="00F46A8A">
        <w:rPr>
          <w:b/>
        </w:rPr>
        <w:t>t</w:t>
      </w:r>
      <w:r w:rsidR="00C90703" w:rsidRPr="005A3C3D">
        <w:rPr>
          <w:b/>
        </w:rPr>
        <w:t xml:space="preserve">he Committee </w:t>
      </w:r>
      <w:r w:rsidR="00F46A8A">
        <w:rPr>
          <w:b/>
        </w:rPr>
        <w:t>recalls that discrimination on ground</w:t>
      </w:r>
      <w:r w:rsidR="000B0CBE">
        <w:rPr>
          <w:b/>
        </w:rPr>
        <w:t>s</w:t>
      </w:r>
      <w:r w:rsidR="00F46A8A">
        <w:rPr>
          <w:b/>
        </w:rPr>
        <w:t xml:space="preserve"> of descent is fully covered by the Convention. The Committee recommends that the State revise its position and adopt a clear definition of B</w:t>
      </w:r>
      <w:r>
        <w:rPr>
          <w:b/>
        </w:rPr>
        <w:t>u</w:t>
      </w:r>
      <w:r w:rsidR="00F46A8A">
        <w:rPr>
          <w:b/>
        </w:rPr>
        <w:t xml:space="preserve">rakumin in consultation with </w:t>
      </w:r>
      <w:r w:rsidR="00A24F83">
        <w:rPr>
          <w:b/>
        </w:rPr>
        <w:t xml:space="preserve">the </w:t>
      </w:r>
      <w:r w:rsidR="00F46A8A">
        <w:rPr>
          <w:b/>
        </w:rPr>
        <w:t>B</w:t>
      </w:r>
      <w:r>
        <w:rPr>
          <w:b/>
        </w:rPr>
        <w:t>u</w:t>
      </w:r>
      <w:r w:rsidR="00F46A8A">
        <w:rPr>
          <w:b/>
        </w:rPr>
        <w:t xml:space="preserve">raku people. The Committee also recommends that the State party provide information </w:t>
      </w:r>
      <w:r w:rsidR="005A2C67">
        <w:rPr>
          <w:b/>
        </w:rPr>
        <w:t xml:space="preserve">and indicators </w:t>
      </w:r>
      <w:r w:rsidR="00F46A8A">
        <w:rPr>
          <w:b/>
        </w:rPr>
        <w:t xml:space="preserve">on </w:t>
      </w:r>
      <w:r w:rsidR="000B0CBE">
        <w:rPr>
          <w:b/>
        </w:rPr>
        <w:t xml:space="preserve">the </w:t>
      </w:r>
      <w:r w:rsidR="005A2C67">
        <w:rPr>
          <w:b/>
        </w:rPr>
        <w:t xml:space="preserve">concrete </w:t>
      </w:r>
      <w:r w:rsidR="00F46A8A">
        <w:rPr>
          <w:b/>
        </w:rPr>
        <w:t xml:space="preserve">measures taken </w:t>
      </w:r>
      <w:r w:rsidR="006C2CA6">
        <w:rPr>
          <w:b/>
        </w:rPr>
        <w:t>upon</w:t>
      </w:r>
      <w:r w:rsidR="00F46A8A">
        <w:rPr>
          <w:b/>
        </w:rPr>
        <w:t xml:space="preserve"> the termination of the Dowa Special M</w:t>
      </w:r>
      <w:r w:rsidR="00444F9C">
        <w:rPr>
          <w:b/>
        </w:rPr>
        <w:t>easures in 2002, in particular</w:t>
      </w:r>
      <w:r w:rsidR="00F46A8A">
        <w:rPr>
          <w:b/>
        </w:rPr>
        <w:t xml:space="preserve"> on </w:t>
      </w:r>
      <w:r w:rsidR="000B0CBE">
        <w:rPr>
          <w:b/>
        </w:rPr>
        <w:t xml:space="preserve">the </w:t>
      </w:r>
      <w:r w:rsidR="00F46A8A">
        <w:rPr>
          <w:b/>
        </w:rPr>
        <w:t xml:space="preserve">living conditions of </w:t>
      </w:r>
      <w:r w:rsidR="008730E9">
        <w:rPr>
          <w:b/>
        </w:rPr>
        <w:t>the</w:t>
      </w:r>
      <w:r w:rsidR="000B0CBE">
        <w:rPr>
          <w:b/>
        </w:rPr>
        <w:t xml:space="preserve"> </w:t>
      </w:r>
      <w:r w:rsidR="00F46A8A">
        <w:rPr>
          <w:b/>
        </w:rPr>
        <w:t>B</w:t>
      </w:r>
      <w:r>
        <w:rPr>
          <w:b/>
        </w:rPr>
        <w:t>u</w:t>
      </w:r>
      <w:r w:rsidR="00F46A8A">
        <w:rPr>
          <w:b/>
        </w:rPr>
        <w:t>rakumin</w:t>
      </w:r>
      <w:r w:rsidR="00444F9C">
        <w:rPr>
          <w:b/>
        </w:rPr>
        <w:t>.</w:t>
      </w:r>
      <w:r w:rsidR="00F46A8A">
        <w:rPr>
          <w:b/>
        </w:rPr>
        <w:t xml:space="preserve"> The Committee further </w:t>
      </w:r>
      <w:r w:rsidR="00C90703" w:rsidRPr="005A3C3D">
        <w:rPr>
          <w:b/>
        </w:rPr>
        <w:t>recommends that t</w:t>
      </w:r>
      <w:r w:rsidR="00444F9C" w:rsidRPr="00444F9C">
        <w:rPr>
          <w:b/>
        </w:rPr>
        <w:t xml:space="preserve">he State party </w:t>
      </w:r>
      <w:r w:rsidR="00C90703" w:rsidRPr="005A3C3D">
        <w:rPr>
          <w:b/>
        </w:rPr>
        <w:t>ef</w:t>
      </w:r>
      <w:r w:rsidR="0049191C" w:rsidRPr="005A3C3D">
        <w:rPr>
          <w:b/>
        </w:rPr>
        <w:t xml:space="preserve">fectively apply its legislation to protect </w:t>
      </w:r>
      <w:r w:rsidR="008730E9">
        <w:rPr>
          <w:b/>
        </w:rPr>
        <w:t xml:space="preserve">the </w:t>
      </w:r>
      <w:r w:rsidR="0049191C" w:rsidRPr="005A3C3D">
        <w:rPr>
          <w:b/>
        </w:rPr>
        <w:t>B</w:t>
      </w:r>
      <w:r>
        <w:rPr>
          <w:b/>
        </w:rPr>
        <w:t>u</w:t>
      </w:r>
      <w:r w:rsidR="0049191C" w:rsidRPr="005A3C3D">
        <w:rPr>
          <w:b/>
        </w:rPr>
        <w:t xml:space="preserve">rakumin </w:t>
      </w:r>
      <w:r w:rsidR="00580C84">
        <w:rPr>
          <w:b/>
        </w:rPr>
        <w:t xml:space="preserve">from the </w:t>
      </w:r>
      <w:r w:rsidR="0049191C" w:rsidRPr="005A3C3D">
        <w:rPr>
          <w:b/>
        </w:rPr>
        <w:t>illegal access to their family data</w:t>
      </w:r>
      <w:r w:rsidR="004F25A2" w:rsidRPr="005A3C3D">
        <w:rPr>
          <w:b/>
        </w:rPr>
        <w:t xml:space="preserve"> </w:t>
      </w:r>
      <w:r w:rsidR="00D5642E">
        <w:rPr>
          <w:b/>
        </w:rPr>
        <w:t xml:space="preserve">which may </w:t>
      </w:r>
      <w:r w:rsidR="006C2CA6">
        <w:rPr>
          <w:b/>
        </w:rPr>
        <w:t>expose them to</w:t>
      </w:r>
      <w:r w:rsidR="003A6DC9">
        <w:rPr>
          <w:b/>
        </w:rPr>
        <w:t xml:space="preserve"> </w:t>
      </w:r>
      <w:r w:rsidR="0049191C" w:rsidRPr="005A3C3D">
        <w:rPr>
          <w:b/>
        </w:rPr>
        <w:t>discriminatory acts</w:t>
      </w:r>
      <w:r w:rsidR="006C2CA6">
        <w:rPr>
          <w:b/>
        </w:rPr>
        <w:t xml:space="preserve">, </w:t>
      </w:r>
      <w:r w:rsidR="0049191C" w:rsidRPr="005A3C3D">
        <w:rPr>
          <w:b/>
        </w:rPr>
        <w:t xml:space="preserve">investigate all incidents relating to illegal abuses of </w:t>
      </w:r>
      <w:r w:rsidR="00D5642E" w:rsidRPr="00D5642E">
        <w:rPr>
          <w:b/>
        </w:rPr>
        <w:t xml:space="preserve">family registration and </w:t>
      </w:r>
      <w:r w:rsidR="0049191C" w:rsidRPr="005A3C3D">
        <w:rPr>
          <w:b/>
        </w:rPr>
        <w:t xml:space="preserve">punish those responsible. </w:t>
      </w:r>
    </w:p>
    <w:p w:rsidR="005A3C3D" w:rsidRDefault="00B7109E" w:rsidP="00B7109E">
      <w:pPr>
        <w:pStyle w:val="H23G"/>
      </w:pPr>
      <w:r>
        <w:tab/>
      </w:r>
      <w:r>
        <w:tab/>
      </w:r>
      <w:r w:rsidR="005A3C3D">
        <w:t>Refugees and asylum seekers</w:t>
      </w:r>
    </w:p>
    <w:p w:rsidR="000C3E70" w:rsidRDefault="00990D0E" w:rsidP="00833397">
      <w:pPr>
        <w:pStyle w:val="SingleTxtG"/>
        <w:numPr>
          <w:ilvl w:val="0"/>
          <w:numId w:val="25"/>
        </w:numPr>
        <w:ind w:left="1134" w:firstLine="0"/>
      </w:pPr>
      <w:r>
        <w:t>The Committee</w:t>
      </w:r>
      <w:r w:rsidR="00C70815">
        <w:t xml:space="preserve"> is concerned about reports of racial discri</w:t>
      </w:r>
      <w:r w:rsidR="001E3134">
        <w:t>mination faced by some refugees and asylum seekers, in particular non-Asian</w:t>
      </w:r>
      <w:r w:rsidR="00D5642E">
        <w:t>s</w:t>
      </w:r>
      <w:r w:rsidR="001E3134">
        <w:t xml:space="preserve"> and Africans, at work, </w:t>
      </w:r>
      <w:r w:rsidR="00833397">
        <w:t xml:space="preserve">at </w:t>
      </w:r>
      <w:r w:rsidR="001E3134">
        <w:t xml:space="preserve">school and </w:t>
      </w:r>
      <w:r w:rsidR="00047546">
        <w:t xml:space="preserve">in </w:t>
      </w:r>
      <w:r w:rsidR="0050086D">
        <w:t xml:space="preserve">their </w:t>
      </w:r>
      <w:r w:rsidR="001E3134">
        <w:t xml:space="preserve">interaction with public institutions and local communities. The Committee is also concerned about the detention of asylum seekers for long periods and inadequate conditions in detention facilities. While noting </w:t>
      </w:r>
      <w:r w:rsidR="00BF10B0">
        <w:t xml:space="preserve">that </w:t>
      </w:r>
      <w:r w:rsidR="00A70F4C">
        <w:t>the Japanese N</w:t>
      </w:r>
      <w:r w:rsidR="001E3134">
        <w:t xml:space="preserve">ationality Act has </w:t>
      </w:r>
      <w:r w:rsidR="00BF10B0">
        <w:t xml:space="preserve">a </w:t>
      </w:r>
      <w:r w:rsidR="001E3134">
        <w:t>provision for the prevention and</w:t>
      </w:r>
      <w:r w:rsidR="000C3E70">
        <w:t xml:space="preserve"> the reduction of statelessness, the Committee is concerned that the State party has not yet developed a determination procedure</w:t>
      </w:r>
      <w:r w:rsidR="0050086D">
        <w:t xml:space="preserve"> for statelessness</w:t>
      </w:r>
      <w:r w:rsidR="000C3E70">
        <w:t xml:space="preserve">. It is also concerned that </w:t>
      </w:r>
      <w:r w:rsidR="00956B97">
        <w:t xml:space="preserve">some </w:t>
      </w:r>
      <w:r w:rsidR="000C3E70">
        <w:t>stateless persons without residence permits have faced indefinite pre-deportation detention and some have been at risk of human rights abuses (art.</w:t>
      </w:r>
      <w:r w:rsidR="00D32859">
        <w:t> </w:t>
      </w:r>
      <w:r w:rsidR="000C3E70">
        <w:t>5).</w:t>
      </w:r>
    </w:p>
    <w:p w:rsidR="00D5642E" w:rsidRDefault="00B52035" w:rsidP="0085347E">
      <w:pPr>
        <w:pStyle w:val="SingleTxtG"/>
        <w:rPr>
          <w:b/>
        </w:rPr>
      </w:pPr>
      <w:r w:rsidRPr="005A3C3D">
        <w:rPr>
          <w:b/>
        </w:rPr>
        <w:t xml:space="preserve">In </w:t>
      </w:r>
      <w:r w:rsidR="0050086D">
        <w:rPr>
          <w:b/>
        </w:rPr>
        <w:t xml:space="preserve">the </w:t>
      </w:r>
      <w:r w:rsidRPr="005A3C3D">
        <w:rPr>
          <w:b/>
        </w:rPr>
        <w:t>light o</w:t>
      </w:r>
      <w:r w:rsidR="00D5642E" w:rsidRPr="00D5642E">
        <w:rPr>
          <w:b/>
        </w:rPr>
        <w:t>f its general recommendation No</w:t>
      </w:r>
      <w:r w:rsidR="00374014">
        <w:rPr>
          <w:b/>
        </w:rPr>
        <w:t>. </w:t>
      </w:r>
      <w:r w:rsidR="00D5642E">
        <w:rPr>
          <w:b/>
        </w:rPr>
        <w:t>2</w:t>
      </w:r>
      <w:r w:rsidR="006436D4">
        <w:rPr>
          <w:b/>
        </w:rPr>
        <w:t>2</w:t>
      </w:r>
      <w:r w:rsidR="00D5642E">
        <w:rPr>
          <w:b/>
        </w:rPr>
        <w:t xml:space="preserve"> (1996) on refugees and displaced persons</w:t>
      </w:r>
      <w:r w:rsidR="00274B3A">
        <w:rPr>
          <w:b/>
        </w:rPr>
        <w:t xml:space="preserve"> and bearing in mind</w:t>
      </w:r>
      <w:r w:rsidR="00374014">
        <w:rPr>
          <w:b/>
        </w:rPr>
        <w:t xml:space="preserve"> its general recommendation No. </w:t>
      </w:r>
      <w:r w:rsidR="00274B3A">
        <w:rPr>
          <w:b/>
        </w:rPr>
        <w:t xml:space="preserve">34 (2011) on the discrimination </w:t>
      </w:r>
      <w:r w:rsidR="00374014">
        <w:rPr>
          <w:b/>
        </w:rPr>
        <w:t>against</w:t>
      </w:r>
      <w:r w:rsidR="00A93182">
        <w:rPr>
          <w:b/>
        </w:rPr>
        <w:t xml:space="preserve"> </w:t>
      </w:r>
      <w:r w:rsidR="00274B3A">
        <w:rPr>
          <w:b/>
        </w:rPr>
        <w:t>people of African descent</w:t>
      </w:r>
      <w:r w:rsidR="00D5642E">
        <w:rPr>
          <w:b/>
        </w:rPr>
        <w:t xml:space="preserve">, </w:t>
      </w:r>
      <w:r w:rsidRPr="005A3C3D">
        <w:rPr>
          <w:b/>
        </w:rPr>
        <w:t>t</w:t>
      </w:r>
      <w:r w:rsidR="000C3E70" w:rsidRPr="005A3C3D">
        <w:rPr>
          <w:b/>
        </w:rPr>
        <w:t>he Committee recommends that the State party take measures to</w:t>
      </w:r>
      <w:r w:rsidR="00D5642E">
        <w:rPr>
          <w:b/>
        </w:rPr>
        <w:t xml:space="preserve">: </w:t>
      </w:r>
    </w:p>
    <w:p w:rsidR="00D5642E" w:rsidRPr="00B7109E" w:rsidRDefault="00FC46B6" w:rsidP="00FC46B6">
      <w:pPr>
        <w:pStyle w:val="SingleTxtG"/>
        <w:ind w:firstLine="567"/>
        <w:rPr>
          <w:b/>
        </w:rPr>
      </w:pPr>
      <w:r>
        <w:rPr>
          <w:b/>
        </w:rPr>
        <w:t>(a)</w:t>
      </w:r>
      <w:r>
        <w:rPr>
          <w:b/>
        </w:rPr>
        <w:tab/>
      </w:r>
      <w:r w:rsidR="001815D0">
        <w:rPr>
          <w:b/>
        </w:rPr>
        <w:t>P</w:t>
      </w:r>
      <w:r w:rsidR="000C3E70" w:rsidRPr="00B7109E">
        <w:rPr>
          <w:b/>
        </w:rPr>
        <w:t xml:space="preserve">romote non-discrimination and understanding among its local authorities and communities with regard to refugees and </w:t>
      </w:r>
      <w:r w:rsidR="006436D4">
        <w:rPr>
          <w:b/>
        </w:rPr>
        <w:t>asylum seekers</w:t>
      </w:r>
      <w:r w:rsidR="00D5642E" w:rsidRPr="00B7109E">
        <w:rPr>
          <w:b/>
        </w:rPr>
        <w:t>;</w:t>
      </w:r>
    </w:p>
    <w:p w:rsidR="0050086D" w:rsidRDefault="00FC46B6" w:rsidP="006A4129">
      <w:pPr>
        <w:pStyle w:val="SingleTxtG"/>
        <w:ind w:firstLine="567"/>
        <w:rPr>
          <w:b/>
        </w:rPr>
      </w:pPr>
      <w:r>
        <w:rPr>
          <w:b/>
        </w:rPr>
        <w:t>(b)</w:t>
      </w:r>
      <w:r>
        <w:rPr>
          <w:b/>
        </w:rPr>
        <w:tab/>
      </w:r>
      <w:r w:rsidR="001815D0">
        <w:rPr>
          <w:b/>
        </w:rPr>
        <w:t>G</w:t>
      </w:r>
      <w:r w:rsidR="000C3E70" w:rsidRPr="00B7109E">
        <w:rPr>
          <w:b/>
        </w:rPr>
        <w:t xml:space="preserve">uarantee that detention of asylum seekers </w:t>
      </w:r>
      <w:r w:rsidR="00B52035" w:rsidRPr="00B7109E">
        <w:rPr>
          <w:b/>
        </w:rPr>
        <w:t xml:space="preserve">is used </w:t>
      </w:r>
      <w:r w:rsidR="00047546">
        <w:rPr>
          <w:b/>
        </w:rPr>
        <w:t xml:space="preserve">only </w:t>
      </w:r>
      <w:r w:rsidR="00B52035" w:rsidRPr="00B7109E">
        <w:rPr>
          <w:b/>
        </w:rPr>
        <w:t xml:space="preserve">as a measure of last resort and for </w:t>
      </w:r>
      <w:r w:rsidR="0050086D">
        <w:rPr>
          <w:b/>
        </w:rPr>
        <w:t xml:space="preserve">the </w:t>
      </w:r>
      <w:r w:rsidR="00B52035" w:rsidRPr="00B7109E">
        <w:rPr>
          <w:b/>
        </w:rPr>
        <w:t>short</w:t>
      </w:r>
      <w:r w:rsidR="00DF005F" w:rsidRPr="00B7109E">
        <w:rPr>
          <w:b/>
        </w:rPr>
        <w:t>est</w:t>
      </w:r>
      <w:r w:rsidR="00B52035" w:rsidRPr="00B7109E">
        <w:rPr>
          <w:b/>
        </w:rPr>
        <w:t xml:space="preserve"> </w:t>
      </w:r>
      <w:r w:rsidR="0050086D">
        <w:rPr>
          <w:b/>
        </w:rPr>
        <w:t xml:space="preserve">possible </w:t>
      </w:r>
      <w:r w:rsidR="00B52035" w:rsidRPr="00B7109E">
        <w:rPr>
          <w:b/>
        </w:rPr>
        <w:t xml:space="preserve">period. The State party should give priority to alternative measures to detention, as provided </w:t>
      </w:r>
      <w:r w:rsidR="00833397">
        <w:rPr>
          <w:b/>
        </w:rPr>
        <w:t xml:space="preserve">for </w:t>
      </w:r>
      <w:r w:rsidR="00B52035" w:rsidRPr="00B7109E">
        <w:rPr>
          <w:b/>
        </w:rPr>
        <w:t>in its legislation</w:t>
      </w:r>
      <w:r w:rsidR="00D5642E" w:rsidRPr="00B7109E">
        <w:rPr>
          <w:b/>
        </w:rPr>
        <w:t xml:space="preserve">; </w:t>
      </w:r>
    </w:p>
    <w:p w:rsidR="00D5642E" w:rsidRPr="00B7109E" w:rsidRDefault="00FC46B6" w:rsidP="00066363">
      <w:pPr>
        <w:pStyle w:val="SingleTxtG"/>
        <w:ind w:firstLine="567"/>
        <w:rPr>
          <w:b/>
        </w:rPr>
      </w:pPr>
      <w:r>
        <w:rPr>
          <w:b/>
        </w:rPr>
        <w:t>(c)</w:t>
      </w:r>
      <w:r>
        <w:rPr>
          <w:b/>
        </w:rPr>
        <w:tab/>
      </w:r>
      <w:r w:rsidR="001815D0">
        <w:rPr>
          <w:b/>
        </w:rPr>
        <w:t>D</w:t>
      </w:r>
      <w:r w:rsidR="00DF005F" w:rsidRPr="00B7109E">
        <w:rPr>
          <w:b/>
        </w:rPr>
        <w:t xml:space="preserve">evelop a statelessness determination procedure to adequately ensure the identification and protection of stateless persons. </w:t>
      </w:r>
    </w:p>
    <w:p w:rsidR="004C5D81" w:rsidRDefault="00DF005F" w:rsidP="00DF647E">
      <w:pPr>
        <w:pStyle w:val="SingleTxtG"/>
        <w:ind w:firstLine="567"/>
        <w:rPr>
          <w:b/>
        </w:rPr>
      </w:pPr>
      <w:r>
        <w:rPr>
          <w:b/>
        </w:rPr>
        <w:t xml:space="preserve">The State party should also consider acceding to the 1954 Convention relating to the Status of Stateless Persons and to the 1961 Convention on the Reduction of Statelessness. </w:t>
      </w:r>
    </w:p>
    <w:p w:rsidR="005A3C3D" w:rsidRDefault="00B7109E" w:rsidP="00B7109E">
      <w:pPr>
        <w:pStyle w:val="H23G"/>
      </w:pPr>
      <w:r>
        <w:tab/>
      </w:r>
      <w:r>
        <w:tab/>
      </w:r>
      <w:r w:rsidR="005A3C3D">
        <w:t>Minority languages and textbooks</w:t>
      </w:r>
    </w:p>
    <w:p w:rsidR="00723E00" w:rsidRDefault="00F84338" w:rsidP="002C1F8A">
      <w:pPr>
        <w:pStyle w:val="SingleTxtG"/>
        <w:numPr>
          <w:ilvl w:val="0"/>
          <w:numId w:val="25"/>
        </w:numPr>
        <w:ind w:left="1134" w:firstLine="0"/>
      </w:pPr>
      <w:r>
        <w:t xml:space="preserve">While noting </w:t>
      </w:r>
      <w:r w:rsidR="00514C89">
        <w:t xml:space="preserve">the </w:t>
      </w:r>
      <w:r>
        <w:t>information provided by the State party, t</w:t>
      </w:r>
      <w:r w:rsidR="00723E00">
        <w:t xml:space="preserve">he Committee </w:t>
      </w:r>
      <w:r>
        <w:t xml:space="preserve">regrets that the State party has not taken adequate measures to promote </w:t>
      </w:r>
      <w:r w:rsidR="00D5642E">
        <w:t xml:space="preserve">education in </w:t>
      </w:r>
      <w:r w:rsidR="00BE082B">
        <w:t xml:space="preserve">and </w:t>
      </w:r>
      <w:r w:rsidR="00066363">
        <w:t xml:space="preserve">teaching </w:t>
      </w:r>
      <w:r w:rsidR="00BE082B">
        <w:t xml:space="preserve">of </w:t>
      </w:r>
      <w:r w:rsidR="00D5642E">
        <w:t>minority languages</w:t>
      </w:r>
      <w:r>
        <w:t xml:space="preserve"> for children belonging to minorities or indigenous peoples. The Committee is concerned about the lack of information on steps taken to revise the existing textbooks in order to adequately reflect the history</w:t>
      </w:r>
      <w:r w:rsidR="00CC5B94">
        <w:t>, culture</w:t>
      </w:r>
      <w:r w:rsidR="00514C89">
        <w:t xml:space="preserve"> </w:t>
      </w:r>
      <w:r w:rsidR="00CC5B94">
        <w:t xml:space="preserve">and contributions of Japanese groups </w:t>
      </w:r>
      <w:r>
        <w:t>protected by the Convention (art.</w:t>
      </w:r>
      <w:r w:rsidR="00B7109E">
        <w:t> </w:t>
      </w:r>
      <w:r>
        <w:t>5).</w:t>
      </w:r>
    </w:p>
    <w:p w:rsidR="00F84338" w:rsidRDefault="00F84338" w:rsidP="00066363">
      <w:pPr>
        <w:pStyle w:val="SingleTxtG"/>
        <w:rPr>
          <w:b/>
        </w:rPr>
      </w:pPr>
      <w:r w:rsidRPr="005A3C3D">
        <w:rPr>
          <w:b/>
        </w:rPr>
        <w:t xml:space="preserve">The Committee recommends that the State party </w:t>
      </w:r>
      <w:r>
        <w:rPr>
          <w:b/>
        </w:rPr>
        <w:t xml:space="preserve">facilitate education </w:t>
      </w:r>
      <w:r w:rsidR="00E65D2E">
        <w:rPr>
          <w:b/>
        </w:rPr>
        <w:t xml:space="preserve">in </w:t>
      </w:r>
      <w:r w:rsidR="00BE082B">
        <w:rPr>
          <w:b/>
        </w:rPr>
        <w:t xml:space="preserve">and </w:t>
      </w:r>
      <w:r w:rsidR="00066363">
        <w:rPr>
          <w:b/>
        </w:rPr>
        <w:t xml:space="preserve">teaching </w:t>
      </w:r>
      <w:r w:rsidR="00BE082B">
        <w:rPr>
          <w:b/>
        </w:rPr>
        <w:t xml:space="preserve">of </w:t>
      </w:r>
      <w:r w:rsidR="00E65D2E">
        <w:rPr>
          <w:b/>
        </w:rPr>
        <w:t xml:space="preserve">minority languages </w:t>
      </w:r>
      <w:r>
        <w:rPr>
          <w:b/>
        </w:rPr>
        <w:t>for children belonging to minorities and indigenous peoples</w:t>
      </w:r>
      <w:r w:rsidR="00E65D2E">
        <w:rPr>
          <w:b/>
        </w:rPr>
        <w:t xml:space="preserve">, including the Ainu and Ryukyu peoples. The Committee recommends that the State party </w:t>
      </w:r>
      <w:r>
        <w:rPr>
          <w:b/>
        </w:rPr>
        <w:t xml:space="preserve">revise </w:t>
      </w:r>
      <w:r w:rsidR="006436D4">
        <w:rPr>
          <w:b/>
        </w:rPr>
        <w:t>those</w:t>
      </w:r>
      <w:r>
        <w:rPr>
          <w:b/>
        </w:rPr>
        <w:t xml:space="preserve"> textbooks</w:t>
      </w:r>
      <w:r w:rsidR="00E65D2E">
        <w:rPr>
          <w:b/>
        </w:rPr>
        <w:t xml:space="preserve"> </w:t>
      </w:r>
      <w:r w:rsidR="00066363">
        <w:rPr>
          <w:b/>
        </w:rPr>
        <w:t xml:space="preserve">which </w:t>
      </w:r>
      <w:r w:rsidR="00CC5B94">
        <w:rPr>
          <w:b/>
        </w:rPr>
        <w:t xml:space="preserve">do not </w:t>
      </w:r>
      <w:r w:rsidR="00E65D2E">
        <w:rPr>
          <w:b/>
        </w:rPr>
        <w:t>reflect the history</w:t>
      </w:r>
      <w:r w:rsidR="00CC5B94">
        <w:rPr>
          <w:b/>
        </w:rPr>
        <w:t>,</w:t>
      </w:r>
      <w:r w:rsidR="00E65D2E">
        <w:rPr>
          <w:b/>
        </w:rPr>
        <w:t xml:space="preserve"> culture </w:t>
      </w:r>
      <w:r w:rsidR="00CC5B94">
        <w:rPr>
          <w:b/>
        </w:rPr>
        <w:t>and</w:t>
      </w:r>
      <w:r w:rsidR="00E65D2E">
        <w:rPr>
          <w:b/>
        </w:rPr>
        <w:t xml:space="preserve"> contribution</w:t>
      </w:r>
      <w:r w:rsidR="006436D4">
        <w:rPr>
          <w:b/>
        </w:rPr>
        <w:t>s</w:t>
      </w:r>
      <w:r w:rsidR="00E766CA">
        <w:rPr>
          <w:b/>
        </w:rPr>
        <w:t xml:space="preserve"> </w:t>
      </w:r>
      <w:r w:rsidR="00CC5B94">
        <w:rPr>
          <w:b/>
        </w:rPr>
        <w:t>of Japanese</w:t>
      </w:r>
      <w:r w:rsidR="00E65D2E">
        <w:rPr>
          <w:b/>
        </w:rPr>
        <w:t xml:space="preserve"> groups protected by the Convention. </w:t>
      </w:r>
    </w:p>
    <w:p w:rsidR="00274B3A" w:rsidRDefault="00374014" w:rsidP="00374014">
      <w:pPr>
        <w:pStyle w:val="H23G"/>
      </w:pPr>
      <w:r>
        <w:tab/>
      </w:r>
      <w:r>
        <w:tab/>
      </w:r>
      <w:r w:rsidR="00057F5B">
        <w:t>Ethno-religious profiling</w:t>
      </w:r>
      <w:r w:rsidR="00274B3A">
        <w:t xml:space="preserve"> of members of</w:t>
      </w:r>
      <w:r w:rsidR="00A93182">
        <w:t xml:space="preserve"> </w:t>
      </w:r>
      <w:r w:rsidR="00274B3A">
        <w:t>Muslim</w:t>
      </w:r>
      <w:r w:rsidR="00514C89">
        <w:t xml:space="preserve"> </w:t>
      </w:r>
      <w:r w:rsidR="00274B3A">
        <w:t>communit</w:t>
      </w:r>
      <w:r w:rsidR="008E50EE">
        <w:t>i</w:t>
      </w:r>
      <w:r w:rsidR="00047C40">
        <w:t>es</w:t>
      </w:r>
    </w:p>
    <w:p w:rsidR="00274B3A" w:rsidRPr="001815D0" w:rsidRDefault="00274B3A" w:rsidP="00066363">
      <w:pPr>
        <w:pStyle w:val="SingleTxtG"/>
        <w:numPr>
          <w:ilvl w:val="0"/>
          <w:numId w:val="25"/>
        </w:numPr>
        <w:ind w:left="1134" w:firstLine="0"/>
      </w:pPr>
      <w:r w:rsidRPr="001815D0">
        <w:t xml:space="preserve">The Committee is concerned about reports of surveillance activities </w:t>
      </w:r>
      <w:r w:rsidR="00047C40">
        <w:t xml:space="preserve">of </w:t>
      </w:r>
      <w:r w:rsidR="00A93182">
        <w:t>M</w:t>
      </w:r>
      <w:r w:rsidR="00047C40">
        <w:t>uslims of foreign origin</w:t>
      </w:r>
      <w:r w:rsidR="00514C89">
        <w:t xml:space="preserve"> </w:t>
      </w:r>
      <w:r w:rsidRPr="001815D0">
        <w:t>by law</w:t>
      </w:r>
      <w:r w:rsidR="00066363">
        <w:t>-</w:t>
      </w:r>
      <w:r w:rsidRPr="001815D0">
        <w:t>enforcement officials of the State party</w:t>
      </w:r>
      <w:r w:rsidR="00514C89">
        <w:t>,</w:t>
      </w:r>
      <w:r w:rsidRPr="001815D0">
        <w:t xml:space="preserve"> which may amount to ethnic profiling. The Committee considers </w:t>
      </w:r>
      <w:r w:rsidR="00514C89">
        <w:t xml:space="preserve">the </w:t>
      </w:r>
      <w:r w:rsidRPr="001815D0">
        <w:t>systematic collection of security information about</w:t>
      </w:r>
      <w:r w:rsidR="00800ACB" w:rsidRPr="001815D0">
        <w:t xml:space="preserve"> individuals</w:t>
      </w:r>
      <w:r w:rsidR="00514C89">
        <w:t xml:space="preserve"> — </w:t>
      </w:r>
      <w:r w:rsidR="00800ACB" w:rsidRPr="001815D0">
        <w:t>solely on the basis of their belonging to an ethnic or ethno-religious group</w:t>
      </w:r>
      <w:r w:rsidR="00514C89">
        <w:t xml:space="preserve"> — to be </w:t>
      </w:r>
      <w:r w:rsidR="00800ACB" w:rsidRPr="001815D0">
        <w:t>a serious form of discrimination (art</w:t>
      </w:r>
      <w:r w:rsidR="00FC46B6">
        <w:t>s</w:t>
      </w:r>
      <w:r w:rsidR="00800ACB" w:rsidRPr="001815D0">
        <w:t>.</w:t>
      </w:r>
      <w:r w:rsidR="00374014">
        <w:t> </w:t>
      </w:r>
      <w:r w:rsidR="00800ACB" w:rsidRPr="001815D0">
        <w:t>2</w:t>
      </w:r>
      <w:r w:rsidR="001376C3">
        <w:t xml:space="preserve"> and</w:t>
      </w:r>
      <w:r w:rsidR="00800ACB" w:rsidRPr="001815D0">
        <w:t xml:space="preserve"> 5).</w:t>
      </w:r>
    </w:p>
    <w:p w:rsidR="00800ACB" w:rsidRPr="001815D0" w:rsidRDefault="00800ACB" w:rsidP="006A4129">
      <w:pPr>
        <w:pStyle w:val="SingleTxtG"/>
        <w:rPr>
          <w:b/>
        </w:rPr>
      </w:pPr>
      <w:r w:rsidRPr="001815D0">
        <w:rPr>
          <w:b/>
        </w:rPr>
        <w:t>The Committee urges the State party to ensure that its law</w:t>
      </w:r>
      <w:r w:rsidR="00514C89">
        <w:rPr>
          <w:b/>
        </w:rPr>
        <w:t>-</w:t>
      </w:r>
      <w:r w:rsidRPr="001815D0">
        <w:rPr>
          <w:b/>
        </w:rPr>
        <w:t xml:space="preserve">enforcement officials do </w:t>
      </w:r>
      <w:r w:rsidRPr="006A4129">
        <w:rPr>
          <w:b/>
        </w:rPr>
        <w:t>not rely on</w:t>
      </w:r>
      <w:r w:rsidRPr="001815D0">
        <w:rPr>
          <w:b/>
        </w:rPr>
        <w:t xml:space="preserve"> ethnic or ethno-religious</w:t>
      </w:r>
      <w:r w:rsidR="00911376">
        <w:rPr>
          <w:b/>
        </w:rPr>
        <w:t xml:space="preserve"> </w:t>
      </w:r>
      <w:r w:rsidRPr="001815D0">
        <w:rPr>
          <w:b/>
        </w:rPr>
        <w:t>profiling</w:t>
      </w:r>
      <w:r w:rsidR="00911376">
        <w:rPr>
          <w:b/>
        </w:rPr>
        <w:t xml:space="preserve"> of Muslims</w:t>
      </w:r>
      <w:r w:rsidRPr="001815D0">
        <w:rPr>
          <w:b/>
        </w:rPr>
        <w:t>.</w:t>
      </w:r>
    </w:p>
    <w:p w:rsidR="005A3C3D" w:rsidRDefault="00B7109E" w:rsidP="00B7109E">
      <w:pPr>
        <w:pStyle w:val="H23G"/>
      </w:pPr>
      <w:r>
        <w:tab/>
      </w:r>
      <w:r>
        <w:tab/>
      </w:r>
      <w:r w:rsidR="005A3C3D">
        <w:t>Promotion of tolerance and mutual understanding</w:t>
      </w:r>
    </w:p>
    <w:p w:rsidR="00E35746" w:rsidRDefault="00E35746" w:rsidP="00066363">
      <w:pPr>
        <w:pStyle w:val="SingleTxtG"/>
        <w:numPr>
          <w:ilvl w:val="0"/>
          <w:numId w:val="25"/>
        </w:numPr>
        <w:ind w:left="1134" w:firstLine="0"/>
      </w:pPr>
      <w:r>
        <w:t>While noting efforts by the State party to combat racial prejudices and stereotypes</w:t>
      </w:r>
      <w:r w:rsidR="00121932">
        <w:t>,</w:t>
      </w:r>
      <w:r>
        <w:t xml:space="preserve"> including human rights education and awareness-raising activities based on the concept of mutual understanding, such as the Basic Plan for the Promotion of Human Rig</w:t>
      </w:r>
      <w:r w:rsidR="00655591">
        <w:t>hts Education and Encouragement of 2002</w:t>
      </w:r>
      <w:r>
        <w:t xml:space="preserve">, the Committee is concerned </w:t>
      </w:r>
      <w:r w:rsidR="00655591">
        <w:t>about reports o</w:t>
      </w:r>
      <w:r w:rsidR="00121932">
        <w:t xml:space="preserve">f </w:t>
      </w:r>
      <w:r w:rsidR="00655591">
        <w:t xml:space="preserve"> increas</w:t>
      </w:r>
      <w:r w:rsidR="00121932">
        <w:t xml:space="preserve">ing </w:t>
      </w:r>
      <w:r w:rsidR="00655591">
        <w:t xml:space="preserve">xenophobic and discriminatory attitudes </w:t>
      </w:r>
      <w:r w:rsidR="00066363">
        <w:t>towards</w:t>
      </w:r>
      <w:r w:rsidR="00655591">
        <w:t xml:space="preserve"> non-</w:t>
      </w:r>
      <w:r w:rsidR="00047C40">
        <w:t>citizens</w:t>
      </w:r>
      <w:r w:rsidR="00D5642E">
        <w:t xml:space="preserve"> and </w:t>
      </w:r>
      <w:r w:rsidR="00655591">
        <w:t xml:space="preserve">indigenous peoples, including through </w:t>
      </w:r>
      <w:r w:rsidR="00121932">
        <w:t xml:space="preserve">the </w:t>
      </w:r>
      <w:r w:rsidR="00655591">
        <w:t>mass media</w:t>
      </w:r>
      <w:r w:rsidR="00473581">
        <w:t xml:space="preserve"> </w:t>
      </w:r>
      <w:r w:rsidR="00D5642E">
        <w:t>(art</w:t>
      </w:r>
      <w:r w:rsidR="00121932">
        <w:t>s</w:t>
      </w:r>
      <w:r w:rsidR="00D5642E">
        <w:t>.</w:t>
      </w:r>
      <w:r w:rsidR="00374014">
        <w:t> </w:t>
      </w:r>
      <w:r w:rsidR="00D5642E">
        <w:t>2</w:t>
      </w:r>
      <w:r w:rsidR="00121932">
        <w:t xml:space="preserve"> </w:t>
      </w:r>
      <w:r w:rsidR="001376C3">
        <w:t>and</w:t>
      </w:r>
      <w:r w:rsidR="00D5642E">
        <w:t xml:space="preserve"> 7).</w:t>
      </w:r>
      <w:r w:rsidR="00655591">
        <w:t xml:space="preserve"> </w:t>
      </w:r>
    </w:p>
    <w:p w:rsidR="006A4129" w:rsidRDefault="006A4129" w:rsidP="0085347E">
      <w:pPr>
        <w:pStyle w:val="SingleTxtG"/>
        <w:rPr>
          <w:b/>
        </w:rPr>
      </w:pPr>
    </w:p>
    <w:p w:rsidR="00D5642E" w:rsidRDefault="00655591" w:rsidP="0085347E">
      <w:pPr>
        <w:pStyle w:val="SingleTxtG"/>
        <w:rPr>
          <w:b/>
        </w:rPr>
      </w:pPr>
      <w:r w:rsidRPr="005A3C3D">
        <w:rPr>
          <w:b/>
        </w:rPr>
        <w:t>The Committee recommends that the State party</w:t>
      </w:r>
      <w:r w:rsidR="00D5642E">
        <w:rPr>
          <w:b/>
        </w:rPr>
        <w:t>:</w:t>
      </w:r>
    </w:p>
    <w:p w:rsidR="00D5642E" w:rsidRPr="00B7109E" w:rsidRDefault="00FC46B6" w:rsidP="00FC46B6">
      <w:pPr>
        <w:pStyle w:val="SingleTxtG"/>
        <w:ind w:firstLine="567"/>
        <w:rPr>
          <w:b/>
        </w:rPr>
      </w:pPr>
      <w:r>
        <w:rPr>
          <w:b/>
        </w:rPr>
        <w:t>(a)</w:t>
      </w:r>
      <w:r>
        <w:rPr>
          <w:b/>
        </w:rPr>
        <w:tab/>
      </w:r>
      <w:r w:rsidR="00B7109E">
        <w:rPr>
          <w:b/>
        </w:rPr>
        <w:t>R</w:t>
      </w:r>
      <w:r w:rsidR="00655591" w:rsidRPr="00B7109E">
        <w:rPr>
          <w:b/>
        </w:rPr>
        <w:t>edouble its efforts of public education and awareness-raising campaigns</w:t>
      </w:r>
      <w:r w:rsidR="00D5642E" w:rsidRPr="00B7109E">
        <w:rPr>
          <w:b/>
        </w:rPr>
        <w:t>;</w:t>
      </w:r>
    </w:p>
    <w:p w:rsidR="00D5642E" w:rsidRPr="00B7109E" w:rsidRDefault="00FC46B6" w:rsidP="00FC46B6">
      <w:pPr>
        <w:pStyle w:val="SingleTxtG"/>
        <w:ind w:firstLine="567"/>
        <w:rPr>
          <w:b/>
        </w:rPr>
      </w:pPr>
      <w:r>
        <w:rPr>
          <w:b/>
        </w:rPr>
        <w:t>(b)</w:t>
      </w:r>
      <w:r>
        <w:rPr>
          <w:b/>
        </w:rPr>
        <w:tab/>
      </w:r>
      <w:r w:rsidR="00B7109E">
        <w:rPr>
          <w:b/>
        </w:rPr>
        <w:t>C</w:t>
      </w:r>
      <w:r w:rsidR="00655591" w:rsidRPr="00B7109E">
        <w:rPr>
          <w:b/>
        </w:rPr>
        <w:t>ontinue to integrate human rights education in school curricula</w:t>
      </w:r>
      <w:r w:rsidR="00D5642E" w:rsidRPr="00B7109E">
        <w:rPr>
          <w:b/>
        </w:rPr>
        <w:t>;</w:t>
      </w:r>
    </w:p>
    <w:p w:rsidR="00D5642E" w:rsidRPr="00B7109E" w:rsidRDefault="00FC46B6" w:rsidP="00FC46B6">
      <w:pPr>
        <w:pStyle w:val="SingleTxtG"/>
        <w:ind w:firstLine="567"/>
        <w:rPr>
          <w:b/>
        </w:rPr>
      </w:pPr>
      <w:r>
        <w:rPr>
          <w:b/>
        </w:rPr>
        <w:t>(c)</w:t>
      </w:r>
      <w:r>
        <w:rPr>
          <w:b/>
        </w:rPr>
        <w:tab/>
      </w:r>
      <w:r w:rsidR="00B7109E">
        <w:rPr>
          <w:b/>
        </w:rPr>
        <w:t>P</w:t>
      </w:r>
      <w:r w:rsidR="00655591" w:rsidRPr="00B7109E">
        <w:rPr>
          <w:b/>
        </w:rPr>
        <w:t xml:space="preserve">romote racial </w:t>
      </w:r>
      <w:r w:rsidR="00047546">
        <w:rPr>
          <w:b/>
        </w:rPr>
        <w:t>harmony and tolerance</w:t>
      </w:r>
      <w:r w:rsidR="004F10A6">
        <w:rPr>
          <w:b/>
        </w:rPr>
        <w:t xml:space="preserve"> </w:t>
      </w:r>
      <w:r w:rsidR="00514A22" w:rsidRPr="00B7109E">
        <w:rPr>
          <w:b/>
        </w:rPr>
        <w:t xml:space="preserve">in mass media and train </w:t>
      </w:r>
      <w:r w:rsidR="00655591" w:rsidRPr="00B7109E">
        <w:rPr>
          <w:b/>
        </w:rPr>
        <w:t xml:space="preserve">media </w:t>
      </w:r>
      <w:r w:rsidR="00514A22" w:rsidRPr="00B7109E">
        <w:rPr>
          <w:b/>
        </w:rPr>
        <w:t xml:space="preserve">and journalists </w:t>
      </w:r>
      <w:r w:rsidR="00655591" w:rsidRPr="00B7109E">
        <w:rPr>
          <w:b/>
        </w:rPr>
        <w:t>on human rights</w:t>
      </w:r>
      <w:r w:rsidR="00BF10B0" w:rsidRPr="00B7109E">
        <w:rPr>
          <w:b/>
        </w:rPr>
        <w:t>;</w:t>
      </w:r>
      <w:r w:rsidR="00655591" w:rsidRPr="00B7109E">
        <w:rPr>
          <w:b/>
        </w:rPr>
        <w:t xml:space="preserve"> </w:t>
      </w:r>
    </w:p>
    <w:p w:rsidR="00655591" w:rsidRPr="00514A22" w:rsidRDefault="00FC46B6" w:rsidP="00FC46B6">
      <w:pPr>
        <w:pStyle w:val="SingleTxtG"/>
        <w:ind w:firstLine="567"/>
      </w:pPr>
      <w:r>
        <w:rPr>
          <w:b/>
        </w:rPr>
        <w:t>(d)</w:t>
      </w:r>
      <w:r>
        <w:rPr>
          <w:b/>
        </w:rPr>
        <w:tab/>
      </w:r>
      <w:r w:rsidR="00B7109E">
        <w:rPr>
          <w:b/>
        </w:rPr>
        <w:t>E</w:t>
      </w:r>
      <w:r w:rsidR="00655591" w:rsidRPr="00B7109E">
        <w:rPr>
          <w:b/>
        </w:rPr>
        <w:t>nhance its activities related to the promotion of mutual understanding and tolerance among different ethnic groups living in its territory</w:t>
      </w:r>
      <w:r w:rsidR="00655591" w:rsidRPr="005A3C3D">
        <w:t xml:space="preserve">. </w:t>
      </w:r>
    </w:p>
    <w:p w:rsidR="0038544E" w:rsidRPr="00B7109E" w:rsidRDefault="00B7109E" w:rsidP="00B7109E">
      <w:pPr>
        <w:pStyle w:val="H1G"/>
      </w:pPr>
      <w:r>
        <w:tab/>
      </w:r>
      <w:r w:rsidR="0038544E" w:rsidRPr="00B7109E">
        <w:t>D.</w:t>
      </w:r>
      <w:r w:rsidR="0038544E" w:rsidRPr="00B7109E">
        <w:tab/>
        <w:t>Other recommendations</w:t>
      </w:r>
    </w:p>
    <w:p w:rsidR="0038544E" w:rsidRPr="00626F24" w:rsidRDefault="0038544E" w:rsidP="0038544E">
      <w:pPr>
        <w:pStyle w:val="H23G"/>
      </w:pPr>
      <w:r w:rsidRPr="00D71633">
        <w:tab/>
      </w:r>
      <w:r w:rsidRPr="00D71633">
        <w:tab/>
      </w:r>
      <w:r w:rsidRPr="00626F24">
        <w:t>Ratification of other instruments</w:t>
      </w:r>
    </w:p>
    <w:p w:rsidR="0038544E" w:rsidRDefault="0038544E" w:rsidP="00066363">
      <w:pPr>
        <w:pStyle w:val="SingleTxtG"/>
        <w:numPr>
          <w:ilvl w:val="0"/>
          <w:numId w:val="25"/>
        </w:numPr>
        <w:ind w:left="1134" w:firstLine="0"/>
      </w:pPr>
      <w:r w:rsidRPr="00626F24">
        <w:t xml:space="preserve">Bearing in mind the indivisible nature of all human rights, the Committee encourages the State party to consider ratifying those international human rights </w:t>
      </w:r>
      <w:r w:rsidRPr="0042784F">
        <w:t>instruments to which it is not already a party, especially those that relate directly to racial discrimination</w:t>
      </w:r>
      <w:r w:rsidR="00066363">
        <w:t xml:space="preserve"> —</w:t>
      </w:r>
      <w:r w:rsidRPr="0042784F">
        <w:t xml:space="preserve"> such as the International Convention on the Protection of the Rights of All Migrant Workers and Members of </w:t>
      </w:r>
      <w:r w:rsidR="00FB77FC">
        <w:t>T</w:t>
      </w:r>
      <w:r w:rsidRPr="0042784F">
        <w:t>heir Families and the International Labour Organization Domestic Workers Convention, 2011 (No.</w:t>
      </w:r>
      <w:r w:rsidR="00374014" w:rsidRPr="0042784F">
        <w:t> </w:t>
      </w:r>
      <w:r w:rsidRPr="0042784F">
        <w:t>189).</w:t>
      </w:r>
    </w:p>
    <w:p w:rsidR="00446D02" w:rsidRPr="00B7109E" w:rsidRDefault="00B7109E" w:rsidP="00B7109E">
      <w:pPr>
        <w:pStyle w:val="H23G"/>
      </w:pPr>
      <w:r>
        <w:tab/>
      </w:r>
      <w:r>
        <w:tab/>
      </w:r>
      <w:r w:rsidR="00446D02" w:rsidRPr="00B7109E">
        <w:t>Follow-up to the Durban Declaration and Programme</w:t>
      </w:r>
      <w:r w:rsidR="0042784F">
        <w:t xml:space="preserve"> </w:t>
      </w:r>
      <w:r w:rsidR="00446D02" w:rsidRPr="00B7109E">
        <w:t>of Action</w:t>
      </w:r>
    </w:p>
    <w:p w:rsidR="00446D02" w:rsidRPr="00F51967" w:rsidRDefault="00446D02" w:rsidP="006A4129">
      <w:pPr>
        <w:pStyle w:val="SingleTxtG"/>
        <w:numPr>
          <w:ilvl w:val="0"/>
          <w:numId w:val="25"/>
        </w:numPr>
        <w:ind w:left="1134" w:firstLine="0"/>
      </w:pPr>
      <w:r w:rsidRPr="00F51967">
        <w:t xml:space="preserve">The Committee requests that the State party include in its next periodic report specific information on action plans and other measures adopted </w:t>
      </w:r>
      <w:r w:rsidR="00066363">
        <w:t xml:space="preserve">in order </w:t>
      </w:r>
      <w:r w:rsidRPr="00F51967">
        <w:t xml:space="preserve">to implement </w:t>
      </w:r>
      <w:r w:rsidR="005763FF" w:rsidRPr="00F51967">
        <w:t>at the national level</w:t>
      </w:r>
      <w:r w:rsidR="005763FF">
        <w:t xml:space="preserve"> </w:t>
      </w:r>
      <w:r w:rsidRPr="00F51967">
        <w:t>the Durban Declaration and Programme of Action</w:t>
      </w:r>
      <w:r w:rsidR="00907481">
        <w:t xml:space="preserve"> of 2001</w:t>
      </w:r>
      <w:r w:rsidR="003A6DC9">
        <w:t>,</w:t>
      </w:r>
      <w:r w:rsidR="003A6DC9" w:rsidRPr="00F51967">
        <w:t xml:space="preserve"> as well as the outcome document of the Durban Review Conference, </w:t>
      </w:r>
      <w:r w:rsidR="00066363">
        <w:t xml:space="preserve">which was </w:t>
      </w:r>
      <w:r w:rsidR="003A6DC9" w:rsidRPr="00F51967">
        <w:t>held in Geneva in April 2009</w:t>
      </w:r>
      <w:r w:rsidRPr="00F51967">
        <w:t>.</w:t>
      </w:r>
      <w:r w:rsidR="004F10A6">
        <w:t xml:space="preserve"> </w:t>
      </w:r>
    </w:p>
    <w:p w:rsidR="0038544E" w:rsidRPr="00626F24" w:rsidRDefault="0038544E" w:rsidP="0038544E">
      <w:pPr>
        <w:pStyle w:val="H23G"/>
      </w:pPr>
      <w:r w:rsidRPr="00626F24">
        <w:tab/>
      </w:r>
      <w:r w:rsidRPr="00626F24">
        <w:tab/>
        <w:t>Dialogue with civil society</w:t>
      </w:r>
    </w:p>
    <w:p w:rsidR="0038544E" w:rsidRDefault="0038544E" w:rsidP="00066363">
      <w:pPr>
        <w:pStyle w:val="SingleTxtG"/>
        <w:numPr>
          <w:ilvl w:val="0"/>
          <w:numId w:val="25"/>
        </w:numPr>
        <w:ind w:left="1134" w:firstLine="0"/>
      </w:pPr>
      <w:r w:rsidRPr="00626F24">
        <w:t xml:space="preserve">The Committee recommends that the State party consult and expand its dialogue with civil society organizations working </w:t>
      </w:r>
      <w:r w:rsidR="00066363">
        <w:t xml:space="preserve">on </w:t>
      </w:r>
      <w:r w:rsidRPr="00626F24">
        <w:t>human rights protection, in particular those combating racial discrimination, when preparing its next periodic report.</w:t>
      </w:r>
    </w:p>
    <w:p w:rsidR="00B7109E" w:rsidRDefault="00B7109E" w:rsidP="008F62D4">
      <w:pPr>
        <w:pStyle w:val="H23G"/>
      </w:pPr>
      <w:r>
        <w:tab/>
      </w:r>
      <w:r>
        <w:tab/>
      </w:r>
      <w:r w:rsidR="00446D02" w:rsidRPr="00F51967">
        <w:t>Amendment</w:t>
      </w:r>
      <w:r w:rsidR="00066363">
        <w:t xml:space="preserve"> </w:t>
      </w:r>
      <w:r w:rsidR="00446D02" w:rsidRPr="00F51967">
        <w:t>to article 8 of the Convention</w:t>
      </w:r>
    </w:p>
    <w:p w:rsidR="00446D02" w:rsidRPr="00D32859" w:rsidRDefault="00446D02" w:rsidP="002C1F8A">
      <w:pPr>
        <w:pStyle w:val="SingleTxtG"/>
        <w:numPr>
          <w:ilvl w:val="0"/>
          <w:numId w:val="25"/>
        </w:numPr>
        <w:ind w:left="1134" w:firstLine="0"/>
        <w:rPr>
          <w:rStyle w:val="SingleTxtGCar"/>
        </w:rPr>
      </w:pPr>
      <w:r w:rsidRPr="00D32859">
        <w:rPr>
          <w:rStyle w:val="SingleTxtGCar"/>
        </w:rPr>
        <w:t xml:space="preserve">The Committee recommends that the State party </w:t>
      </w:r>
      <w:r w:rsidR="00374014">
        <w:rPr>
          <w:rStyle w:val="SingleTxtGCar"/>
        </w:rPr>
        <w:t>ratify the amendment to article 8, paragraph 6</w:t>
      </w:r>
      <w:r w:rsidRPr="00D32859">
        <w:rPr>
          <w:rStyle w:val="SingleTxtGCar"/>
        </w:rPr>
        <w:t xml:space="preserve">, of the Convention, adopted on 15 January 1992 at the </w:t>
      </w:r>
      <w:r w:rsidR="00066363">
        <w:rPr>
          <w:rStyle w:val="SingleTxtGCar"/>
        </w:rPr>
        <w:t>14th</w:t>
      </w:r>
      <w:r w:rsidRPr="00D32859">
        <w:rPr>
          <w:rStyle w:val="SingleTxtGCar"/>
        </w:rPr>
        <w:t xml:space="preserve"> Meeting of States </w:t>
      </w:r>
      <w:r w:rsidRPr="00D32859">
        <w:t>Parties</w:t>
      </w:r>
      <w:r w:rsidRPr="00D32859">
        <w:rPr>
          <w:rStyle w:val="SingleTxtGCar"/>
        </w:rPr>
        <w:t xml:space="preserve"> to the Convention and endorsed by the General Assembly in its resolution</w:t>
      </w:r>
      <w:r w:rsidR="00374014">
        <w:rPr>
          <w:rStyle w:val="SingleTxtGCar"/>
        </w:rPr>
        <w:t> 47/111 of 16 </w:t>
      </w:r>
      <w:r w:rsidRPr="00D32859">
        <w:rPr>
          <w:rStyle w:val="SingleTxtGCar"/>
        </w:rPr>
        <w:t xml:space="preserve">December 1992. </w:t>
      </w:r>
    </w:p>
    <w:p w:rsidR="00446D02" w:rsidRPr="006B0061" w:rsidRDefault="0064007C" w:rsidP="00446D02">
      <w:pPr>
        <w:pStyle w:val="H23G"/>
      </w:pPr>
      <w:r>
        <w:tab/>
      </w:r>
      <w:r>
        <w:tab/>
      </w:r>
      <w:r w:rsidR="00446D02" w:rsidRPr="006B0061">
        <w:t>Declaration under article 14</w:t>
      </w:r>
    </w:p>
    <w:p w:rsidR="00446D02" w:rsidRPr="00626F24" w:rsidRDefault="00446D02" w:rsidP="002C1F8A">
      <w:pPr>
        <w:pStyle w:val="SingleTxtG"/>
        <w:numPr>
          <w:ilvl w:val="0"/>
          <w:numId w:val="25"/>
        </w:numPr>
        <w:ind w:left="1134" w:firstLine="0"/>
      </w:pPr>
      <w:r w:rsidRPr="00B655F0">
        <w:t>The Committee encourages the State party to make the optional declaration provided for under article 14 of the</w:t>
      </w:r>
      <w:r w:rsidRPr="006B0061">
        <w:rPr>
          <w:lang w:val="en-US"/>
        </w:rPr>
        <w:t xml:space="preserve"> Convention recognizing the competence of the Committee to receive and consider individual complaints.</w:t>
      </w:r>
    </w:p>
    <w:p w:rsidR="0038544E" w:rsidRPr="00626F24" w:rsidRDefault="0038544E" w:rsidP="0038544E">
      <w:pPr>
        <w:pStyle w:val="H23G"/>
      </w:pPr>
      <w:r>
        <w:tab/>
      </w:r>
      <w:r>
        <w:tab/>
      </w:r>
      <w:r w:rsidRPr="00626F24">
        <w:t>Follow-up to concluding observations</w:t>
      </w:r>
    </w:p>
    <w:p w:rsidR="0038544E" w:rsidRPr="00626F24" w:rsidRDefault="0038544E" w:rsidP="002C1F8A">
      <w:pPr>
        <w:pStyle w:val="SingleTxtG"/>
        <w:numPr>
          <w:ilvl w:val="0"/>
          <w:numId w:val="25"/>
        </w:numPr>
        <w:ind w:left="1134" w:firstLine="0"/>
      </w:pPr>
      <w:r w:rsidRPr="00626F24">
        <w:t>In accordance with article 9, paragraph 1, of the Convention and rule 65 of its amended rules of procedure, the Committee requests the State party to provide information, within one year of the adoption of these concluding observations, on its follow-up to the recommendations contained in paragraph</w:t>
      </w:r>
      <w:r w:rsidR="00F91866">
        <w:t>s</w:t>
      </w:r>
      <w:r w:rsidR="00FD1EC3">
        <w:t xml:space="preserve"> 1</w:t>
      </w:r>
      <w:r w:rsidR="00473581">
        <w:t>7</w:t>
      </w:r>
      <w:r w:rsidR="00FD1EC3">
        <w:t xml:space="preserve">, </w:t>
      </w:r>
      <w:r w:rsidR="00473581">
        <w:t>1</w:t>
      </w:r>
      <w:r w:rsidR="00956B97">
        <w:t>8</w:t>
      </w:r>
      <w:r w:rsidR="008F62D4">
        <w:t xml:space="preserve"> </w:t>
      </w:r>
      <w:r w:rsidR="00F91866">
        <w:t xml:space="preserve">and </w:t>
      </w:r>
      <w:r w:rsidR="0060462F">
        <w:t>2</w:t>
      </w:r>
      <w:r w:rsidR="00956B97">
        <w:t>2</w:t>
      </w:r>
      <w:r w:rsidR="008F62D4">
        <w:t xml:space="preserve"> </w:t>
      </w:r>
      <w:r w:rsidRPr="00626F24">
        <w:t xml:space="preserve">above. </w:t>
      </w:r>
    </w:p>
    <w:p w:rsidR="0038544E" w:rsidRPr="00626F24" w:rsidRDefault="0038544E" w:rsidP="0038544E">
      <w:pPr>
        <w:pStyle w:val="H23G"/>
      </w:pPr>
      <w:r w:rsidRPr="00626F24">
        <w:tab/>
      </w:r>
      <w:r w:rsidRPr="00626F24">
        <w:tab/>
        <w:t>Recommendations</w:t>
      </w:r>
      <w:r w:rsidR="005763FF">
        <w:t xml:space="preserve"> </w:t>
      </w:r>
      <w:r w:rsidRPr="00626F24">
        <w:t>of particular importance</w:t>
      </w:r>
    </w:p>
    <w:p w:rsidR="0038544E" w:rsidRPr="00E900A3" w:rsidRDefault="0038544E" w:rsidP="002C1F8A">
      <w:pPr>
        <w:pStyle w:val="SingleTxtG"/>
        <w:numPr>
          <w:ilvl w:val="0"/>
          <w:numId w:val="25"/>
        </w:numPr>
        <w:ind w:left="1134" w:firstLine="0"/>
      </w:pPr>
      <w:r w:rsidRPr="001360EF">
        <w:t>The Committee also wishes to draw the attention of the State party to the particular importance of the recommendation</w:t>
      </w:r>
      <w:r w:rsidR="00F91866">
        <w:t>s contained in paragraphs</w:t>
      </w:r>
      <w:r w:rsidR="00473581">
        <w:t xml:space="preserve"> 11</w:t>
      </w:r>
      <w:r w:rsidR="00A33955">
        <w:t xml:space="preserve">, </w:t>
      </w:r>
      <w:r w:rsidR="00956B97">
        <w:t>19</w:t>
      </w:r>
      <w:r w:rsidR="0060462F">
        <w:t>, 2</w:t>
      </w:r>
      <w:r w:rsidR="00956B97">
        <w:t>1</w:t>
      </w:r>
      <w:r w:rsidR="00F91866">
        <w:t xml:space="preserve"> and</w:t>
      </w:r>
      <w:r w:rsidR="00505093">
        <w:t xml:space="preserve"> </w:t>
      </w:r>
      <w:r w:rsidR="0060462F">
        <w:t>2</w:t>
      </w:r>
      <w:r w:rsidR="00956B97">
        <w:t>3</w:t>
      </w:r>
      <w:r w:rsidR="008F62D4">
        <w:t xml:space="preserve"> </w:t>
      </w:r>
      <w:r w:rsidRPr="001360EF">
        <w:t xml:space="preserve">above, and </w:t>
      </w:r>
      <w:r w:rsidRPr="00E900A3">
        <w:t xml:space="preserve">requests the State party to provide detailed information in its next periodic report on the specific measures taken to implement them. </w:t>
      </w:r>
    </w:p>
    <w:p w:rsidR="0038544E" w:rsidRPr="00626F24" w:rsidRDefault="0038544E" w:rsidP="0038544E">
      <w:pPr>
        <w:pStyle w:val="H23G"/>
      </w:pPr>
      <w:r w:rsidRPr="00626F24">
        <w:tab/>
      </w:r>
      <w:r w:rsidRPr="00626F24">
        <w:tab/>
        <w:t>Dissemination</w:t>
      </w:r>
    </w:p>
    <w:p w:rsidR="0038544E" w:rsidRPr="00626F24" w:rsidRDefault="0038544E" w:rsidP="002C1F8A">
      <w:pPr>
        <w:pStyle w:val="SingleTxtG"/>
        <w:numPr>
          <w:ilvl w:val="0"/>
          <w:numId w:val="25"/>
        </w:numPr>
        <w:ind w:left="1134" w:firstLine="0"/>
      </w:pPr>
      <w:r w:rsidRPr="00626F24">
        <w:t>The Committee recommends that the State party’s periodic reports be made readily available to the general public as soon as they are submitted and that the Committee’s concluding observations with respect to these reports be similarly publicized in the official</w:t>
      </w:r>
      <w:r w:rsidR="008E50EE">
        <w:t xml:space="preserve"> </w:t>
      </w:r>
      <w:r w:rsidRPr="00626F24">
        <w:t xml:space="preserve">and other commonly used languages, as appropriate. </w:t>
      </w:r>
    </w:p>
    <w:p w:rsidR="0038544E" w:rsidRPr="00626F24" w:rsidRDefault="0038544E" w:rsidP="0038544E">
      <w:pPr>
        <w:pStyle w:val="H23G"/>
      </w:pPr>
      <w:r w:rsidRPr="00626F24">
        <w:tab/>
      </w:r>
      <w:r w:rsidRPr="00626F24">
        <w:tab/>
        <w:t>Preparation of the next report</w:t>
      </w:r>
    </w:p>
    <w:p w:rsidR="0038544E" w:rsidRPr="008A4762" w:rsidRDefault="0038544E" w:rsidP="00F8358C">
      <w:pPr>
        <w:pStyle w:val="SingleTxtG"/>
        <w:numPr>
          <w:ilvl w:val="0"/>
          <w:numId w:val="25"/>
        </w:numPr>
        <w:ind w:left="1134" w:firstLine="0"/>
      </w:pPr>
      <w:r w:rsidRPr="00626F24">
        <w:t>The Committee recommends th</w:t>
      </w:r>
      <w:r w:rsidR="00BF6EB6">
        <w:t>at the State party submit its</w:t>
      </w:r>
      <w:r w:rsidR="00274B3A">
        <w:t xml:space="preserve"> tenth </w:t>
      </w:r>
      <w:r w:rsidR="00F8358C">
        <w:t xml:space="preserve">and </w:t>
      </w:r>
      <w:r w:rsidR="00274B3A">
        <w:t xml:space="preserve">eleventh </w:t>
      </w:r>
      <w:r w:rsidRPr="00626F24">
        <w:t xml:space="preserve">periodic reports in </w:t>
      </w:r>
      <w:r w:rsidR="0096628A">
        <w:t xml:space="preserve">a single document by 14 January </w:t>
      </w:r>
      <w:r w:rsidR="00BF6EB6">
        <w:t>201</w:t>
      </w:r>
      <w:r w:rsidR="00274B3A">
        <w:t>7</w:t>
      </w:r>
      <w:r w:rsidRPr="00626F24">
        <w:t>, taking into account the treaty-specific reporting guidelines adopted by the Committee at its seventy-first session (CERD/C/2007/1) and addressing all the points raised in these concluding observations. The Committee also urges the State party to observe the page limit of 40 pages for treaty-specific reports and 60–80 pages for the common core document (see the harmonized reporting guidelines in HRI/GEN/2/Rev.6, para</w:t>
      </w:r>
      <w:r w:rsidR="005763FF">
        <w:t xml:space="preserve">. </w:t>
      </w:r>
      <w:r w:rsidRPr="00626F24">
        <w:t>19).</w:t>
      </w:r>
    </w:p>
    <w:p w:rsidR="0038544E" w:rsidRPr="00106A43" w:rsidRDefault="0038544E" w:rsidP="0038544E">
      <w:pPr>
        <w:spacing w:before="240"/>
        <w:jc w:val="center"/>
        <w:rPr>
          <w:u w:val="single"/>
        </w:rPr>
      </w:pPr>
      <w:r>
        <w:rPr>
          <w:u w:val="single"/>
        </w:rPr>
        <w:tab/>
      </w:r>
      <w:r>
        <w:rPr>
          <w:u w:val="single"/>
        </w:rPr>
        <w:tab/>
      </w:r>
      <w:r>
        <w:rPr>
          <w:u w:val="single"/>
        </w:rPr>
        <w:tab/>
      </w:r>
    </w:p>
    <w:sectPr w:rsidR="0038544E" w:rsidRPr="00106A43" w:rsidSect="004F10A6">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75B3" w:rsidRDefault="002E75B3"/>
  </w:endnote>
  <w:endnote w:type="continuationSeparator" w:id="0">
    <w:p w:rsidR="002E75B3" w:rsidRDefault="002E75B3"/>
  </w:endnote>
  <w:endnote w:type="continuationNotice" w:id="1">
    <w:p w:rsidR="002E75B3" w:rsidRDefault="002E75B3"/>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AB4" w:rsidRPr="007B2CA0" w:rsidRDefault="00EA1AB4" w:rsidP="007B2CA0">
    <w:pPr>
      <w:pStyle w:val="Footer"/>
      <w:tabs>
        <w:tab w:val="right" w:pos="9598"/>
      </w:tabs>
    </w:pPr>
    <w:r w:rsidRPr="007B2CA0">
      <w:rPr>
        <w:b/>
        <w:sz w:val="18"/>
      </w:rPr>
      <w:fldChar w:fldCharType="begin"/>
    </w:r>
    <w:r w:rsidRPr="007B2CA0">
      <w:rPr>
        <w:b/>
        <w:sz w:val="18"/>
      </w:rPr>
      <w:instrText xml:space="preserve"> PAGE  \* MERGEFORMAT </w:instrText>
    </w:r>
    <w:r w:rsidRPr="007B2CA0">
      <w:rPr>
        <w:b/>
        <w:sz w:val="18"/>
      </w:rPr>
      <w:fldChar w:fldCharType="separate"/>
    </w:r>
    <w:r w:rsidR="00657687">
      <w:rPr>
        <w:b/>
        <w:noProof/>
        <w:sz w:val="18"/>
      </w:rPr>
      <w:t>10</w:t>
    </w:r>
    <w:r w:rsidRPr="007B2CA0">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AB4" w:rsidRPr="007B2CA0" w:rsidRDefault="00EA1AB4" w:rsidP="007B2CA0">
    <w:pPr>
      <w:pStyle w:val="Footer"/>
      <w:tabs>
        <w:tab w:val="right" w:pos="9598"/>
      </w:tabs>
      <w:rPr>
        <w:b/>
        <w:sz w:val="18"/>
      </w:rPr>
    </w:pPr>
    <w:r>
      <w:tab/>
    </w:r>
    <w:r w:rsidRPr="007B2CA0">
      <w:rPr>
        <w:b/>
        <w:sz w:val="18"/>
      </w:rPr>
      <w:fldChar w:fldCharType="begin"/>
    </w:r>
    <w:r w:rsidRPr="007B2CA0">
      <w:rPr>
        <w:b/>
        <w:sz w:val="18"/>
      </w:rPr>
      <w:instrText xml:space="preserve"> PAGE  \* MERGEFORMAT </w:instrText>
    </w:r>
    <w:r w:rsidRPr="007B2CA0">
      <w:rPr>
        <w:b/>
        <w:sz w:val="18"/>
      </w:rPr>
      <w:fldChar w:fldCharType="separate"/>
    </w:r>
    <w:r w:rsidR="00657687">
      <w:rPr>
        <w:b/>
        <w:noProof/>
        <w:sz w:val="18"/>
      </w:rPr>
      <w:t>11</w:t>
    </w:r>
    <w:r w:rsidRPr="007B2CA0">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AB4" w:rsidRPr="009B4A1B" w:rsidRDefault="00157772" w:rsidP="00157772">
    <w:pPr>
      <w:pStyle w:val="Footer"/>
    </w:pPr>
    <w:r>
      <w:rPr>
        <w:noProof/>
        <w:sz w:val="20"/>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337.3pt;margin-top:646.25pt;width:73.25pt;height:18.15pt;z-index:1;mso-position-horizontal-relative:margin;mso-position-vertical-relative:margin">
          <v:imagedata r:id="rId1" o:title="recycle_English"/>
          <w10:wrap anchorx="margin" anchory="margin"/>
        </v:shape>
      </w:pict>
    </w:r>
    <w:r w:rsidR="00EA1AB4">
      <w:rPr>
        <w:sz w:val="20"/>
      </w:rPr>
      <w:t>GE.</w:t>
    </w:r>
    <w:r w:rsidR="00003B9C">
      <w:rPr>
        <w:sz w:val="20"/>
      </w:rPr>
      <w:t>14-</w:t>
    </w:r>
    <w:r w:rsidR="00DC43D5">
      <w:rPr>
        <w:sz w:val="20"/>
      </w:rPr>
      <w:t>17436</w:t>
    </w:r>
    <w:r>
      <w:rPr>
        <w:sz w:val="20"/>
      </w:rPr>
      <w:t xml:space="preserve">  (E)</w:t>
    </w:r>
    <w:r>
      <w:rPr>
        <w:sz w:val="20"/>
      </w:rPr>
      <w:br/>
    </w:r>
    <w:r w:rsidRPr="00157772">
      <w:rPr>
        <w:rFonts w:ascii="C39T30Lfz" w:hAnsi="C39T30Lfz"/>
        <w:sz w:val="56"/>
      </w:rPr>
      <w:t></w:t>
    </w:r>
    <w:r w:rsidRPr="00157772">
      <w:rPr>
        <w:rFonts w:ascii="C39T30Lfz" w:hAnsi="C39T30Lfz"/>
        <w:sz w:val="56"/>
      </w:rPr>
      <w:t></w:t>
    </w:r>
    <w:r w:rsidRPr="00157772">
      <w:rPr>
        <w:rFonts w:ascii="C39T30Lfz" w:hAnsi="C39T30Lfz"/>
        <w:sz w:val="56"/>
      </w:rPr>
      <w:t></w:t>
    </w:r>
    <w:r w:rsidRPr="00157772">
      <w:rPr>
        <w:rFonts w:ascii="C39T30Lfz" w:hAnsi="C39T30Lfz"/>
        <w:sz w:val="56"/>
      </w:rPr>
      <w:t></w:t>
    </w:r>
    <w:r w:rsidRPr="00157772">
      <w:rPr>
        <w:rFonts w:ascii="C39T30Lfz" w:hAnsi="C39T30Lfz"/>
        <w:sz w:val="56"/>
      </w:rPr>
      <w:t></w:t>
    </w:r>
    <w:r w:rsidRPr="00157772">
      <w:rPr>
        <w:rFonts w:ascii="C39T30Lfz" w:hAnsi="C39T30Lfz"/>
        <w:sz w:val="56"/>
      </w:rPr>
      <w:t></w:t>
    </w:r>
    <w:r w:rsidRPr="00157772">
      <w:rPr>
        <w:rFonts w:ascii="C39T30Lfz" w:hAnsi="C39T30Lfz"/>
        <w:sz w:val="56"/>
      </w:rPr>
      <w:t></w:t>
    </w:r>
    <w:r w:rsidRPr="00157772">
      <w:rPr>
        <w:rFonts w:ascii="C39T30Lfz" w:hAnsi="C39T30Lfz"/>
        <w:sz w:val="56"/>
      </w:rPr>
      <w:t></w:t>
    </w:r>
    <w:r w:rsidRPr="00157772">
      <w:rPr>
        <w:rFonts w:ascii="C39T30Lfz" w:hAnsi="C39T30Lfz"/>
        <w:sz w:val="5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75B3" w:rsidRPr="000B175B" w:rsidRDefault="002E75B3" w:rsidP="000B175B">
      <w:pPr>
        <w:tabs>
          <w:tab w:val="right" w:pos="2155"/>
        </w:tabs>
        <w:spacing w:after="80"/>
        <w:ind w:left="680"/>
        <w:rPr>
          <w:u w:val="single"/>
        </w:rPr>
      </w:pPr>
      <w:r>
        <w:rPr>
          <w:u w:val="single"/>
        </w:rPr>
        <w:tab/>
      </w:r>
    </w:p>
  </w:footnote>
  <w:footnote w:type="continuationSeparator" w:id="0">
    <w:p w:rsidR="002E75B3" w:rsidRPr="00FC68B7" w:rsidRDefault="002E75B3" w:rsidP="00FC68B7">
      <w:pPr>
        <w:tabs>
          <w:tab w:val="left" w:pos="2155"/>
        </w:tabs>
        <w:spacing w:after="80"/>
        <w:ind w:left="680"/>
        <w:rPr>
          <w:u w:val="single"/>
        </w:rPr>
      </w:pPr>
      <w:r>
        <w:rPr>
          <w:u w:val="single"/>
        </w:rPr>
        <w:tab/>
      </w:r>
    </w:p>
  </w:footnote>
  <w:footnote w:type="continuationNotice" w:id="1">
    <w:p w:rsidR="002E75B3" w:rsidRDefault="002E75B3"/>
  </w:footnote>
  <w:footnote w:id="2">
    <w:p w:rsidR="00841A45" w:rsidRPr="00E057FE" w:rsidRDefault="00841A45" w:rsidP="00755F30">
      <w:pPr>
        <w:pStyle w:val="FootnoteText"/>
      </w:pPr>
      <w:r>
        <w:tab/>
      </w:r>
      <w:r w:rsidRPr="0025679D">
        <w:rPr>
          <w:rStyle w:val="FootnoteReference"/>
          <w:sz w:val="20"/>
          <w:vertAlign w:val="baseline"/>
        </w:rPr>
        <w:t>*</w:t>
      </w:r>
      <w:r w:rsidRPr="00E057FE">
        <w:tab/>
        <w:t xml:space="preserve">Adopted by the Committee at its </w:t>
      </w:r>
      <w:r>
        <w:t>eighty-fifth</w:t>
      </w:r>
      <w:r w:rsidRPr="0055184D">
        <w:rPr>
          <w:color w:val="FF0000"/>
        </w:rPr>
        <w:t xml:space="preserve"> </w:t>
      </w:r>
      <w:r w:rsidRPr="00E057FE">
        <w:t>session (</w:t>
      </w:r>
      <w:r>
        <w:t>11</w:t>
      </w:r>
      <w:r w:rsidR="00755F30">
        <w:t>–</w:t>
      </w:r>
      <w:r>
        <w:t>29 August 2014)</w:t>
      </w:r>
      <w:r w:rsidRPr="00E057FE">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AB4" w:rsidRPr="007B2CA0" w:rsidRDefault="00EA1AB4" w:rsidP="007B2CA0">
    <w:pPr>
      <w:pStyle w:val="Header"/>
    </w:pPr>
    <w:r w:rsidRPr="007B2CA0">
      <w:t>CERD/C/</w:t>
    </w:r>
    <w:r w:rsidR="00841A45">
      <w:t>JPN/CO/</w:t>
    </w:r>
    <w:r w:rsidR="0095045B">
      <w:t>7-9</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AB4" w:rsidRPr="007B2CA0" w:rsidRDefault="00EA1AB4" w:rsidP="007B2CA0">
    <w:pPr>
      <w:pStyle w:val="Header"/>
      <w:jc w:val="right"/>
    </w:pPr>
    <w:r w:rsidRPr="007B2CA0">
      <w:t>CERD/C/</w:t>
    </w:r>
    <w:r w:rsidR="007D7B78">
      <w:t>JPN</w:t>
    </w:r>
    <w:r w:rsidRPr="007B2CA0">
      <w:t>/CO/</w:t>
    </w:r>
    <w:r w:rsidR="007D7B78">
      <w:t>7-9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5D32772"/>
    <w:multiLevelType w:val="hybridMultilevel"/>
    <w:tmpl w:val="36A023D0"/>
    <w:lvl w:ilvl="0" w:tplc="68F61724">
      <w:start w:val="1"/>
      <w:numFmt w:val="lowerLetter"/>
      <w:lvlText w:val="(%1)"/>
      <w:lvlJc w:val="left"/>
      <w:pPr>
        <w:ind w:left="1854" w:hanging="360"/>
      </w:pPr>
      <w:rPr>
        <w:rFonts w:eastAsia="Times New Roman" w:hint="default"/>
        <w:b/>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B350F5B"/>
    <w:multiLevelType w:val="hybridMultilevel"/>
    <w:tmpl w:val="98EAF41C"/>
    <w:lvl w:ilvl="0" w:tplc="01325DD6">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F4B47C1"/>
    <w:multiLevelType w:val="hybridMultilevel"/>
    <w:tmpl w:val="1A62870C"/>
    <w:lvl w:ilvl="0" w:tplc="3B767DE2">
      <w:start w:val="1"/>
      <w:numFmt w:val="lowerLetter"/>
      <w:lvlText w:val="(%1)"/>
      <w:lvlJc w:val="left"/>
      <w:pPr>
        <w:ind w:left="1854" w:hanging="360"/>
      </w:pPr>
      <w:rPr>
        <w:b/>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nsid w:val="251C5F0D"/>
    <w:multiLevelType w:val="hybridMultilevel"/>
    <w:tmpl w:val="7FFA2DD0"/>
    <w:lvl w:ilvl="0" w:tplc="01325DD6">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
    <w:nsid w:val="2A4C5B5E"/>
    <w:multiLevelType w:val="hybridMultilevel"/>
    <w:tmpl w:val="D45ECDB2"/>
    <w:lvl w:ilvl="0" w:tplc="BED696E8">
      <w:start w:val="1"/>
      <w:numFmt w:val="lowerLetter"/>
      <w:lvlText w:val="(%1)"/>
      <w:lvlJc w:val="left"/>
      <w:pPr>
        <w:ind w:left="1854" w:hanging="360"/>
      </w:pPr>
      <w:rPr>
        <w:b/>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3C91156"/>
    <w:multiLevelType w:val="hybridMultilevel"/>
    <w:tmpl w:val="E6247522"/>
    <w:lvl w:ilvl="0" w:tplc="38DCDB98">
      <w:start w:val="1"/>
      <w:numFmt w:val="lowerLetter"/>
      <w:lvlText w:val="(%1)"/>
      <w:lvlJc w:val="left"/>
      <w:pPr>
        <w:ind w:left="1854" w:hanging="360"/>
      </w:pPr>
      <w:rPr>
        <w:rFonts w:eastAsia="Times New Roman" w:hint="default"/>
        <w:b/>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nsid w:val="53DB35B5"/>
    <w:multiLevelType w:val="hybridMultilevel"/>
    <w:tmpl w:val="37365984"/>
    <w:lvl w:ilvl="0" w:tplc="01325DD6">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2">
    <w:nsid w:val="5F6C0E4F"/>
    <w:multiLevelType w:val="hybridMultilevel"/>
    <w:tmpl w:val="BE3A66AC"/>
    <w:lvl w:ilvl="0" w:tplc="6F580904">
      <w:start w:val="1"/>
      <w:numFmt w:val="decimal"/>
      <w:lvlText w:val="%1."/>
      <w:lvlJc w:val="left"/>
      <w:pPr>
        <w:ind w:left="1854"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3">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nsid w:val="70E42FE5"/>
    <w:multiLevelType w:val="hybridMultilevel"/>
    <w:tmpl w:val="299A74EA"/>
    <w:lvl w:ilvl="0" w:tplc="97F29854">
      <w:start w:val="1"/>
      <w:numFmt w:val="lowerLetter"/>
      <w:lvlText w:val="(%1)"/>
      <w:lvlJc w:val="left"/>
      <w:pPr>
        <w:ind w:left="1854" w:hanging="360"/>
      </w:pPr>
      <w:rPr>
        <w:rFonts w:eastAsia="Times New Roman"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9"/>
  </w:num>
  <w:num w:numId="12">
    <w:abstractNumId w:val="15"/>
  </w:num>
  <w:num w:numId="13">
    <w:abstractNumId w:val="10"/>
  </w:num>
  <w:num w:numId="14">
    <w:abstractNumId w:val="23"/>
  </w:num>
  <w:num w:numId="15">
    <w:abstractNumId w:val="14"/>
  </w:num>
  <w:num w:numId="16">
    <w:abstractNumId w:val="12"/>
  </w:num>
  <w:num w:numId="17">
    <w:abstractNumId w:val="21"/>
  </w:num>
  <w:num w:numId="18">
    <w:abstractNumId w:val="17"/>
  </w:num>
  <w:num w:numId="19">
    <w:abstractNumId w:val="13"/>
  </w:num>
  <w:num w:numId="20">
    <w:abstractNumId w:val="18"/>
  </w:num>
  <w:num w:numId="21">
    <w:abstractNumId w:val="20"/>
  </w:num>
  <w:num w:numId="22">
    <w:abstractNumId w:val="16"/>
  </w:num>
  <w:num w:numId="23">
    <w:abstractNumId w:val="24"/>
  </w:num>
  <w:num w:numId="24">
    <w:abstractNumId w:val="11"/>
  </w:num>
  <w:num w:numId="25">
    <w:abstractNumId w:val="22"/>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GB" w:vendorID="64" w:dllVersion="131078" w:nlCheck="1" w:checkStyle="0"/>
  <w:activeWritingStyle w:appName="MSWord" w:lang="fr-CH" w:vendorID="64" w:dllVersion="131078" w:nlCheck="1" w:checkStyle="1"/>
  <w:activeWritingStyle w:appName="MSWord" w:lang="en-US" w:vendorID="64" w:dllVersion="131078" w:nlCheck="1" w:checkStyle="1"/>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dgnword-docGUID" w:val="{50F3FD21-2EBC-489D-BADC-8A12F1471718}"/>
    <w:docVar w:name="dgnword-eventsink" w:val="89709968"/>
  </w:docVars>
  <w:rsids>
    <w:rsidRoot w:val="00E468F5"/>
    <w:rsid w:val="00003B9C"/>
    <w:rsid w:val="00017075"/>
    <w:rsid w:val="00023C23"/>
    <w:rsid w:val="00025D05"/>
    <w:rsid w:val="0002658C"/>
    <w:rsid w:val="00032FF2"/>
    <w:rsid w:val="00036ABB"/>
    <w:rsid w:val="00044D5C"/>
    <w:rsid w:val="00047546"/>
    <w:rsid w:val="00047C40"/>
    <w:rsid w:val="00050F6B"/>
    <w:rsid w:val="00053650"/>
    <w:rsid w:val="000543BD"/>
    <w:rsid w:val="000551DC"/>
    <w:rsid w:val="00055FCA"/>
    <w:rsid w:val="00057F5B"/>
    <w:rsid w:val="00066363"/>
    <w:rsid w:val="00066AD1"/>
    <w:rsid w:val="00072C8C"/>
    <w:rsid w:val="000733B5"/>
    <w:rsid w:val="00074D84"/>
    <w:rsid w:val="00077485"/>
    <w:rsid w:val="000814F4"/>
    <w:rsid w:val="000931C0"/>
    <w:rsid w:val="000A5D3B"/>
    <w:rsid w:val="000A6878"/>
    <w:rsid w:val="000B0CBE"/>
    <w:rsid w:val="000B175B"/>
    <w:rsid w:val="000B18E0"/>
    <w:rsid w:val="000B2EEE"/>
    <w:rsid w:val="000B3A0F"/>
    <w:rsid w:val="000B4EF7"/>
    <w:rsid w:val="000C1462"/>
    <w:rsid w:val="000C2D2E"/>
    <w:rsid w:val="000C3E70"/>
    <w:rsid w:val="000D3CB8"/>
    <w:rsid w:val="000D41AC"/>
    <w:rsid w:val="000E0415"/>
    <w:rsid w:val="000F1069"/>
    <w:rsid w:val="000F20B6"/>
    <w:rsid w:val="000F35CF"/>
    <w:rsid w:val="000F388D"/>
    <w:rsid w:val="00103B1A"/>
    <w:rsid w:val="001103AA"/>
    <w:rsid w:val="00121932"/>
    <w:rsid w:val="0012567F"/>
    <w:rsid w:val="00131085"/>
    <w:rsid w:val="001376C3"/>
    <w:rsid w:val="001376FC"/>
    <w:rsid w:val="00146852"/>
    <w:rsid w:val="00155467"/>
    <w:rsid w:val="00157772"/>
    <w:rsid w:val="00165677"/>
    <w:rsid w:val="0017126D"/>
    <w:rsid w:val="00176C74"/>
    <w:rsid w:val="00180D95"/>
    <w:rsid w:val="001815D0"/>
    <w:rsid w:val="00186CC8"/>
    <w:rsid w:val="0018711F"/>
    <w:rsid w:val="001921DE"/>
    <w:rsid w:val="00192575"/>
    <w:rsid w:val="00194846"/>
    <w:rsid w:val="001A52A6"/>
    <w:rsid w:val="001B0690"/>
    <w:rsid w:val="001B4B04"/>
    <w:rsid w:val="001B760E"/>
    <w:rsid w:val="001B79BC"/>
    <w:rsid w:val="001C6663"/>
    <w:rsid w:val="001C7895"/>
    <w:rsid w:val="001D26DF"/>
    <w:rsid w:val="001E2086"/>
    <w:rsid w:val="001E3134"/>
    <w:rsid w:val="001E3AF4"/>
    <w:rsid w:val="001E5AA0"/>
    <w:rsid w:val="001F0823"/>
    <w:rsid w:val="001F4A70"/>
    <w:rsid w:val="00202DA8"/>
    <w:rsid w:val="00206627"/>
    <w:rsid w:val="00211E0B"/>
    <w:rsid w:val="00231C5F"/>
    <w:rsid w:val="00232F98"/>
    <w:rsid w:val="00236E8E"/>
    <w:rsid w:val="00237619"/>
    <w:rsid w:val="002426D9"/>
    <w:rsid w:val="002542A8"/>
    <w:rsid w:val="00257B08"/>
    <w:rsid w:val="00274B3A"/>
    <w:rsid w:val="0028364B"/>
    <w:rsid w:val="002842B4"/>
    <w:rsid w:val="00290367"/>
    <w:rsid w:val="002A3AC3"/>
    <w:rsid w:val="002A53F3"/>
    <w:rsid w:val="002A6B01"/>
    <w:rsid w:val="002A7A4B"/>
    <w:rsid w:val="002B0464"/>
    <w:rsid w:val="002C1F8A"/>
    <w:rsid w:val="002C2871"/>
    <w:rsid w:val="002E75B3"/>
    <w:rsid w:val="002F175C"/>
    <w:rsid w:val="003229D8"/>
    <w:rsid w:val="003305AB"/>
    <w:rsid w:val="003337DE"/>
    <w:rsid w:val="0033540D"/>
    <w:rsid w:val="00347DA8"/>
    <w:rsid w:val="00352709"/>
    <w:rsid w:val="0035357F"/>
    <w:rsid w:val="00356D72"/>
    <w:rsid w:val="00371178"/>
    <w:rsid w:val="00374014"/>
    <w:rsid w:val="0038544E"/>
    <w:rsid w:val="00387AF9"/>
    <w:rsid w:val="003A4810"/>
    <w:rsid w:val="003A6810"/>
    <w:rsid w:val="003A6DC9"/>
    <w:rsid w:val="003A6DE3"/>
    <w:rsid w:val="003B0E1C"/>
    <w:rsid w:val="003B7BB7"/>
    <w:rsid w:val="003C2CC4"/>
    <w:rsid w:val="003D03F3"/>
    <w:rsid w:val="003D0B94"/>
    <w:rsid w:val="003D4B23"/>
    <w:rsid w:val="003E1CC0"/>
    <w:rsid w:val="003E3E42"/>
    <w:rsid w:val="003F0CA4"/>
    <w:rsid w:val="00405DDC"/>
    <w:rsid w:val="00410C89"/>
    <w:rsid w:val="00412229"/>
    <w:rsid w:val="00420386"/>
    <w:rsid w:val="0042784F"/>
    <w:rsid w:val="00430843"/>
    <w:rsid w:val="004325CB"/>
    <w:rsid w:val="004358A8"/>
    <w:rsid w:val="00443B86"/>
    <w:rsid w:val="00444F9C"/>
    <w:rsid w:val="00446D02"/>
    <w:rsid w:val="00451FEB"/>
    <w:rsid w:val="0045495B"/>
    <w:rsid w:val="004610FB"/>
    <w:rsid w:val="00466ADE"/>
    <w:rsid w:val="00473581"/>
    <w:rsid w:val="0049191C"/>
    <w:rsid w:val="00492FFF"/>
    <w:rsid w:val="004978B8"/>
    <w:rsid w:val="004A1A9D"/>
    <w:rsid w:val="004C0CA3"/>
    <w:rsid w:val="004C2D01"/>
    <w:rsid w:val="004C5D81"/>
    <w:rsid w:val="004D25E4"/>
    <w:rsid w:val="004E0B02"/>
    <w:rsid w:val="004F10A6"/>
    <w:rsid w:val="004F25A2"/>
    <w:rsid w:val="0050086D"/>
    <w:rsid w:val="00505093"/>
    <w:rsid w:val="00510327"/>
    <w:rsid w:val="00514A22"/>
    <w:rsid w:val="00514C89"/>
    <w:rsid w:val="00517B36"/>
    <w:rsid w:val="005404AE"/>
    <w:rsid w:val="005420F2"/>
    <w:rsid w:val="005506B0"/>
    <w:rsid w:val="0056104B"/>
    <w:rsid w:val="005614C9"/>
    <w:rsid w:val="005763FF"/>
    <w:rsid w:val="00580C84"/>
    <w:rsid w:val="005A2C67"/>
    <w:rsid w:val="005A3C3D"/>
    <w:rsid w:val="005B3DB3"/>
    <w:rsid w:val="005C14EF"/>
    <w:rsid w:val="005C6A79"/>
    <w:rsid w:val="005D6A85"/>
    <w:rsid w:val="005E28DD"/>
    <w:rsid w:val="005E3FC2"/>
    <w:rsid w:val="005F34F7"/>
    <w:rsid w:val="006001EE"/>
    <w:rsid w:val="0060462F"/>
    <w:rsid w:val="006050D0"/>
    <w:rsid w:val="00611FC4"/>
    <w:rsid w:val="006176FB"/>
    <w:rsid w:val="006251AA"/>
    <w:rsid w:val="00625DCE"/>
    <w:rsid w:val="00631DCB"/>
    <w:rsid w:val="0064007C"/>
    <w:rsid w:val="00640B26"/>
    <w:rsid w:val="00641645"/>
    <w:rsid w:val="006424E2"/>
    <w:rsid w:val="006436D4"/>
    <w:rsid w:val="00643B16"/>
    <w:rsid w:val="0064489D"/>
    <w:rsid w:val="00646F60"/>
    <w:rsid w:val="00655591"/>
    <w:rsid w:val="00657687"/>
    <w:rsid w:val="00670090"/>
    <w:rsid w:val="0067392E"/>
    <w:rsid w:val="00682CD8"/>
    <w:rsid w:val="00691492"/>
    <w:rsid w:val="006A4129"/>
    <w:rsid w:val="006A5933"/>
    <w:rsid w:val="006B65DE"/>
    <w:rsid w:val="006C2CA6"/>
    <w:rsid w:val="006C4CFB"/>
    <w:rsid w:val="006D0934"/>
    <w:rsid w:val="006E564B"/>
    <w:rsid w:val="006F4C2A"/>
    <w:rsid w:val="006F5FDA"/>
    <w:rsid w:val="006F698F"/>
    <w:rsid w:val="00702CBB"/>
    <w:rsid w:val="00703AC2"/>
    <w:rsid w:val="00714662"/>
    <w:rsid w:val="0072162B"/>
    <w:rsid w:val="0072274A"/>
    <w:rsid w:val="00723952"/>
    <w:rsid w:val="00723E00"/>
    <w:rsid w:val="0072632A"/>
    <w:rsid w:val="007407E8"/>
    <w:rsid w:val="00755F30"/>
    <w:rsid w:val="007560C5"/>
    <w:rsid w:val="007620E8"/>
    <w:rsid w:val="00762615"/>
    <w:rsid w:val="0076571C"/>
    <w:rsid w:val="00774827"/>
    <w:rsid w:val="007761C7"/>
    <w:rsid w:val="007862E6"/>
    <w:rsid w:val="007865C7"/>
    <w:rsid w:val="0078709A"/>
    <w:rsid w:val="00791F3D"/>
    <w:rsid w:val="00795E8F"/>
    <w:rsid w:val="007A206A"/>
    <w:rsid w:val="007A6FB1"/>
    <w:rsid w:val="007B112D"/>
    <w:rsid w:val="007B2CA0"/>
    <w:rsid w:val="007B6BA5"/>
    <w:rsid w:val="007C3390"/>
    <w:rsid w:val="007C4F4B"/>
    <w:rsid w:val="007C7BEE"/>
    <w:rsid w:val="007D153A"/>
    <w:rsid w:val="007D1D60"/>
    <w:rsid w:val="007D7968"/>
    <w:rsid w:val="007D7B78"/>
    <w:rsid w:val="007F174D"/>
    <w:rsid w:val="007F6462"/>
    <w:rsid w:val="007F6611"/>
    <w:rsid w:val="00800ACB"/>
    <w:rsid w:val="00804DBF"/>
    <w:rsid w:val="00811F4F"/>
    <w:rsid w:val="00814B04"/>
    <w:rsid w:val="00815C71"/>
    <w:rsid w:val="008242D7"/>
    <w:rsid w:val="00827F59"/>
    <w:rsid w:val="00832D01"/>
    <w:rsid w:val="00833397"/>
    <w:rsid w:val="0083575C"/>
    <w:rsid w:val="0083582C"/>
    <w:rsid w:val="00835A05"/>
    <w:rsid w:val="00841A45"/>
    <w:rsid w:val="008510BA"/>
    <w:rsid w:val="0085347E"/>
    <w:rsid w:val="0086315A"/>
    <w:rsid w:val="00871650"/>
    <w:rsid w:val="0087217B"/>
    <w:rsid w:val="008730E9"/>
    <w:rsid w:val="00892659"/>
    <w:rsid w:val="008979B1"/>
    <w:rsid w:val="00897DB8"/>
    <w:rsid w:val="008A4CA9"/>
    <w:rsid w:val="008A6B25"/>
    <w:rsid w:val="008A6C4F"/>
    <w:rsid w:val="008B2335"/>
    <w:rsid w:val="008B3F6A"/>
    <w:rsid w:val="008C3EBC"/>
    <w:rsid w:val="008D48F6"/>
    <w:rsid w:val="008E50EE"/>
    <w:rsid w:val="008E60FC"/>
    <w:rsid w:val="008E6B5C"/>
    <w:rsid w:val="008F61E4"/>
    <w:rsid w:val="008F62D4"/>
    <w:rsid w:val="008F7C70"/>
    <w:rsid w:val="00900B5E"/>
    <w:rsid w:val="00906F4B"/>
    <w:rsid w:val="00907481"/>
    <w:rsid w:val="00911376"/>
    <w:rsid w:val="00916443"/>
    <w:rsid w:val="009223CA"/>
    <w:rsid w:val="00923366"/>
    <w:rsid w:val="00930195"/>
    <w:rsid w:val="009369F6"/>
    <w:rsid w:val="00940323"/>
    <w:rsid w:val="00940F93"/>
    <w:rsid w:val="0095045B"/>
    <w:rsid w:val="00951FD8"/>
    <w:rsid w:val="00954C7B"/>
    <w:rsid w:val="009557E5"/>
    <w:rsid w:val="00956B97"/>
    <w:rsid w:val="009603EF"/>
    <w:rsid w:val="0096628A"/>
    <w:rsid w:val="009668C6"/>
    <w:rsid w:val="00970605"/>
    <w:rsid w:val="00986050"/>
    <w:rsid w:val="00990D0E"/>
    <w:rsid w:val="009977E8"/>
    <w:rsid w:val="00997D2D"/>
    <w:rsid w:val="009A3D56"/>
    <w:rsid w:val="009B4A1B"/>
    <w:rsid w:val="009B7E6F"/>
    <w:rsid w:val="009C0EE8"/>
    <w:rsid w:val="009C14AA"/>
    <w:rsid w:val="009C4025"/>
    <w:rsid w:val="009C573B"/>
    <w:rsid w:val="009C68E6"/>
    <w:rsid w:val="009C6FA9"/>
    <w:rsid w:val="009D7660"/>
    <w:rsid w:val="009E605E"/>
    <w:rsid w:val="009E789F"/>
    <w:rsid w:val="009F6AEE"/>
    <w:rsid w:val="00A01489"/>
    <w:rsid w:val="00A033A5"/>
    <w:rsid w:val="00A21286"/>
    <w:rsid w:val="00A24F83"/>
    <w:rsid w:val="00A32FB3"/>
    <w:rsid w:val="00A33955"/>
    <w:rsid w:val="00A36345"/>
    <w:rsid w:val="00A37126"/>
    <w:rsid w:val="00A37B7F"/>
    <w:rsid w:val="00A510F2"/>
    <w:rsid w:val="00A52F43"/>
    <w:rsid w:val="00A5723A"/>
    <w:rsid w:val="00A61CCD"/>
    <w:rsid w:val="00A64909"/>
    <w:rsid w:val="00A67806"/>
    <w:rsid w:val="00A70F4C"/>
    <w:rsid w:val="00A72F22"/>
    <w:rsid w:val="00A748A6"/>
    <w:rsid w:val="00A76A54"/>
    <w:rsid w:val="00A776B4"/>
    <w:rsid w:val="00A87F90"/>
    <w:rsid w:val="00A927CB"/>
    <w:rsid w:val="00A93182"/>
    <w:rsid w:val="00A94361"/>
    <w:rsid w:val="00AA3594"/>
    <w:rsid w:val="00AA60D5"/>
    <w:rsid w:val="00AB2D96"/>
    <w:rsid w:val="00AC1552"/>
    <w:rsid w:val="00AD24F3"/>
    <w:rsid w:val="00AD32C7"/>
    <w:rsid w:val="00AD690E"/>
    <w:rsid w:val="00B06775"/>
    <w:rsid w:val="00B30179"/>
    <w:rsid w:val="00B3168C"/>
    <w:rsid w:val="00B37339"/>
    <w:rsid w:val="00B41FF7"/>
    <w:rsid w:val="00B50829"/>
    <w:rsid w:val="00B5125A"/>
    <w:rsid w:val="00B52035"/>
    <w:rsid w:val="00B56E9C"/>
    <w:rsid w:val="00B605DE"/>
    <w:rsid w:val="00B611A7"/>
    <w:rsid w:val="00B624E5"/>
    <w:rsid w:val="00B64B1F"/>
    <w:rsid w:val="00B6553F"/>
    <w:rsid w:val="00B70EE3"/>
    <w:rsid w:val="00B7109E"/>
    <w:rsid w:val="00B81E12"/>
    <w:rsid w:val="00B836EE"/>
    <w:rsid w:val="00B90069"/>
    <w:rsid w:val="00B938F1"/>
    <w:rsid w:val="00B93CE8"/>
    <w:rsid w:val="00B93F38"/>
    <w:rsid w:val="00BA6975"/>
    <w:rsid w:val="00BB06B4"/>
    <w:rsid w:val="00BB24DD"/>
    <w:rsid w:val="00BB6E2E"/>
    <w:rsid w:val="00BC0615"/>
    <w:rsid w:val="00BC74E9"/>
    <w:rsid w:val="00BD43C7"/>
    <w:rsid w:val="00BE082B"/>
    <w:rsid w:val="00BE3169"/>
    <w:rsid w:val="00BE71AC"/>
    <w:rsid w:val="00BE75D5"/>
    <w:rsid w:val="00BF10B0"/>
    <w:rsid w:val="00BF1918"/>
    <w:rsid w:val="00BF601C"/>
    <w:rsid w:val="00BF68A8"/>
    <w:rsid w:val="00BF6EB6"/>
    <w:rsid w:val="00BF6F81"/>
    <w:rsid w:val="00C072C5"/>
    <w:rsid w:val="00C10BAF"/>
    <w:rsid w:val="00C112FB"/>
    <w:rsid w:val="00C2536A"/>
    <w:rsid w:val="00C3206E"/>
    <w:rsid w:val="00C32C5D"/>
    <w:rsid w:val="00C40812"/>
    <w:rsid w:val="00C456D6"/>
    <w:rsid w:val="00C463DD"/>
    <w:rsid w:val="00C46C2C"/>
    <w:rsid w:val="00C4724C"/>
    <w:rsid w:val="00C475AB"/>
    <w:rsid w:val="00C53A77"/>
    <w:rsid w:val="00C61C2C"/>
    <w:rsid w:val="00C62635"/>
    <w:rsid w:val="00C629A0"/>
    <w:rsid w:val="00C63513"/>
    <w:rsid w:val="00C70815"/>
    <w:rsid w:val="00C70C70"/>
    <w:rsid w:val="00C745C3"/>
    <w:rsid w:val="00C75FB9"/>
    <w:rsid w:val="00C7753C"/>
    <w:rsid w:val="00C87A6D"/>
    <w:rsid w:val="00C90703"/>
    <w:rsid w:val="00CB1B46"/>
    <w:rsid w:val="00CC00AC"/>
    <w:rsid w:val="00CC117F"/>
    <w:rsid w:val="00CC1232"/>
    <w:rsid w:val="00CC1AC7"/>
    <w:rsid w:val="00CC24D2"/>
    <w:rsid w:val="00CC3F8B"/>
    <w:rsid w:val="00CC5B94"/>
    <w:rsid w:val="00CE25ED"/>
    <w:rsid w:val="00CE4A8F"/>
    <w:rsid w:val="00CF6015"/>
    <w:rsid w:val="00D06422"/>
    <w:rsid w:val="00D078B8"/>
    <w:rsid w:val="00D162EE"/>
    <w:rsid w:val="00D2031B"/>
    <w:rsid w:val="00D218CB"/>
    <w:rsid w:val="00D25FE2"/>
    <w:rsid w:val="00D3179F"/>
    <w:rsid w:val="00D32859"/>
    <w:rsid w:val="00D35B10"/>
    <w:rsid w:val="00D378D9"/>
    <w:rsid w:val="00D41738"/>
    <w:rsid w:val="00D43252"/>
    <w:rsid w:val="00D51E7F"/>
    <w:rsid w:val="00D5642E"/>
    <w:rsid w:val="00D61C05"/>
    <w:rsid w:val="00D668C9"/>
    <w:rsid w:val="00D71633"/>
    <w:rsid w:val="00D7767E"/>
    <w:rsid w:val="00D86BE3"/>
    <w:rsid w:val="00D903C2"/>
    <w:rsid w:val="00D978C6"/>
    <w:rsid w:val="00DA041A"/>
    <w:rsid w:val="00DA3C1C"/>
    <w:rsid w:val="00DB09DD"/>
    <w:rsid w:val="00DB1438"/>
    <w:rsid w:val="00DC43D5"/>
    <w:rsid w:val="00DC4BC9"/>
    <w:rsid w:val="00DC57E3"/>
    <w:rsid w:val="00DD06B3"/>
    <w:rsid w:val="00DE40D9"/>
    <w:rsid w:val="00DF005F"/>
    <w:rsid w:val="00DF0B66"/>
    <w:rsid w:val="00DF1870"/>
    <w:rsid w:val="00DF2DC5"/>
    <w:rsid w:val="00DF612B"/>
    <w:rsid w:val="00DF647E"/>
    <w:rsid w:val="00E109FB"/>
    <w:rsid w:val="00E238A7"/>
    <w:rsid w:val="00E24ED5"/>
    <w:rsid w:val="00E25853"/>
    <w:rsid w:val="00E26E68"/>
    <w:rsid w:val="00E35746"/>
    <w:rsid w:val="00E468F5"/>
    <w:rsid w:val="00E559BF"/>
    <w:rsid w:val="00E626C9"/>
    <w:rsid w:val="00E63389"/>
    <w:rsid w:val="00E64C32"/>
    <w:rsid w:val="00E65D2E"/>
    <w:rsid w:val="00E660BA"/>
    <w:rsid w:val="00E71BC8"/>
    <w:rsid w:val="00E7260F"/>
    <w:rsid w:val="00E766CA"/>
    <w:rsid w:val="00E76A71"/>
    <w:rsid w:val="00E817E3"/>
    <w:rsid w:val="00E96630"/>
    <w:rsid w:val="00E96653"/>
    <w:rsid w:val="00EA1304"/>
    <w:rsid w:val="00EA1AB4"/>
    <w:rsid w:val="00EA43BF"/>
    <w:rsid w:val="00EA757F"/>
    <w:rsid w:val="00EB33CC"/>
    <w:rsid w:val="00EB40D7"/>
    <w:rsid w:val="00EC75E9"/>
    <w:rsid w:val="00ED0A93"/>
    <w:rsid w:val="00ED32A3"/>
    <w:rsid w:val="00ED616A"/>
    <w:rsid w:val="00ED7A2A"/>
    <w:rsid w:val="00EE1284"/>
    <w:rsid w:val="00EF1D7F"/>
    <w:rsid w:val="00EF5EA9"/>
    <w:rsid w:val="00F0107E"/>
    <w:rsid w:val="00F0556C"/>
    <w:rsid w:val="00F0789C"/>
    <w:rsid w:val="00F12867"/>
    <w:rsid w:val="00F14331"/>
    <w:rsid w:val="00F25E85"/>
    <w:rsid w:val="00F32B3C"/>
    <w:rsid w:val="00F34583"/>
    <w:rsid w:val="00F4429F"/>
    <w:rsid w:val="00F466B6"/>
    <w:rsid w:val="00F46A8A"/>
    <w:rsid w:val="00F504DF"/>
    <w:rsid w:val="00F55B9E"/>
    <w:rsid w:val="00F70EA3"/>
    <w:rsid w:val="00F7281C"/>
    <w:rsid w:val="00F8358C"/>
    <w:rsid w:val="00F84338"/>
    <w:rsid w:val="00F90ACF"/>
    <w:rsid w:val="00F91866"/>
    <w:rsid w:val="00F941AB"/>
    <w:rsid w:val="00F978C4"/>
    <w:rsid w:val="00FA271C"/>
    <w:rsid w:val="00FA3519"/>
    <w:rsid w:val="00FB254D"/>
    <w:rsid w:val="00FB3C36"/>
    <w:rsid w:val="00FB54AF"/>
    <w:rsid w:val="00FB77FC"/>
    <w:rsid w:val="00FC46B6"/>
    <w:rsid w:val="00FC68B7"/>
    <w:rsid w:val="00FD05BE"/>
    <w:rsid w:val="00FD1EC3"/>
    <w:rsid w:val="00FD7B8C"/>
    <w:rsid w:val="00FF0B0C"/>
    <w:rsid w:val="00FF7D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ar"/>
    <w:pPr>
      <w:spacing w:after="120"/>
      <w:ind w:left="1134" w:right="1134"/>
      <w:jc w:val="both"/>
    </w:pPr>
    <w:rPr>
      <w:lang/>
    </w:r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C3206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lang/>
    </w:rPr>
  </w:style>
  <w:style w:type="paragraph" w:customStyle="1" w:styleId="H23G">
    <w:name w:val="_ H_2/3_G"/>
    <w:basedOn w:val="Normal"/>
    <w:next w:val="Normal"/>
    <w:qFormat/>
    <w:rsid w:val="00FC46B6"/>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SimSun"/>
      <w:b/>
      <w:lang w:eastAsia="zh-CN"/>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F504DF"/>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H1GChar">
    <w:name w:val="_ H_1_G Char"/>
    <w:link w:val="H1G"/>
    <w:rsid w:val="0085347E"/>
    <w:rPr>
      <w:b/>
      <w:sz w:val="24"/>
      <w:lang w:eastAsia="en-US"/>
    </w:rPr>
  </w:style>
  <w:style w:type="paragraph" w:styleId="BalloonText">
    <w:name w:val="Balloon Text"/>
    <w:basedOn w:val="Normal"/>
    <w:link w:val="BalloonTextChar"/>
    <w:rsid w:val="00B836EE"/>
    <w:pPr>
      <w:spacing w:line="240" w:lineRule="auto"/>
    </w:pPr>
    <w:rPr>
      <w:rFonts w:ascii="Tahoma" w:hAnsi="Tahoma"/>
      <w:sz w:val="16"/>
      <w:szCs w:val="16"/>
      <w:lang/>
    </w:rPr>
  </w:style>
  <w:style w:type="character" w:customStyle="1" w:styleId="BalloonTextChar">
    <w:name w:val="Balloon Text Char"/>
    <w:link w:val="BalloonText"/>
    <w:rsid w:val="00B836EE"/>
    <w:rPr>
      <w:rFonts w:ascii="Tahoma" w:hAnsi="Tahoma" w:cs="Tahoma"/>
      <w:sz w:val="16"/>
      <w:szCs w:val="16"/>
      <w:lang w:eastAsia="en-US"/>
    </w:rPr>
  </w:style>
  <w:style w:type="character" w:customStyle="1" w:styleId="SingleTxtGCar">
    <w:name w:val="_ Single Txt_G Car"/>
    <w:link w:val="SingleTxtG"/>
    <w:locked/>
    <w:rsid w:val="00446D02"/>
    <w:rPr>
      <w:lang w:eastAsia="en-US"/>
    </w:rPr>
  </w:style>
  <w:style w:type="paragraph" w:styleId="CommentSubject">
    <w:name w:val="annotation subject"/>
    <w:basedOn w:val="CommentText"/>
    <w:next w:val="CommentText"/>
    <w:link w:val="CommentSubjectChar"/>
    <w:rsid w:val="006A4129"/>
    <w:rPr>
      <w:b/>
      <w:bCs/>
    </w:rPr>
  </w:style>
  <w:style w:type="character" w:customStyle="1" w:styleId="CommentTextChar">
    <w:name w:val="Comment Text Char"/>
    <w:link w:val="CommentText"/>
    <w:semiHidden/>
    <w:rsid w:val="006A4129"/>
    <w:rPr>
      <w:lang w:val="en-GB" w:eastAsia="en-US"/>
    </w:rPr>
  </w:style>
  <w:style w:type="character" w:customStyle="1" w:styleId="CommentSubjectChar">
    <w:name w:val="Comment Subject Char"/>
    <w:link w:val="CommentSubject"/>
    <w:rsid w:val="006A4129"/>
    <w:rPr>
      <w:b/>
      <w:bCs/>
      <w:lang w:val="en-GB" w:eastAsia="en-US"/>
    </w:rPr>
  </w:style>
  <w:style w:type="paragraph" w:styleId="Revision">
    <w:name w:val="Revision"/>
    <w:hidden/>
    <w:uiPriority w:val="99"/>
    <w:semiHidden/>
    <w:rsid w:val="006A4129"/>
    <w:rPr>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Template>
  <TotalTime>1</TotalTime>
  <Pages>11</Pages>
  <Words>4866</Words>
  <Characters>27741</Characters>
  <Application>Microsoft Office Outlook</Application>
  <DocSecurity>4</DocSecurity>
  <Lines>231</Lines>
  <Paragraphs>65</Paragraphs>
  <ScaleCrop>false</ScaleCrop>
  <HeadingPairs>
    <vt:vector size="2" baseType="variant">
      <vt:variant>
        <vt:lpstr>Title</vt:lpstr>
      </vt:variant>
      <vt:variant>
        <vt:i4>1</vt:i4>
      </vt:variant>
    </vt:vector>
  </HeadingPairs>
  <TitlesOfParts>
    <vt:vector size="1" baseType="lpstr">
      <vt:lpstr>1363908</vt:lpstr>
    </vt:vector>
  </TitlesOfParts>
  <Company>CSD</Company>
  <LinksUpToDate>false</LinksUpToDate>
  <CharactersWithSpaces>32542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1363908</dc:title>
  <dc:subject>CERD/C/XXX/CO/R.Y</dc:subject>
  <dc:creator>Morris</dc:creator>
  <cp:keywords/>
  <dc:description>Final</dc:description>
  <cp:lastModifiedBy>Pdfeng</cp:lastModifiedBy>
  <cp:revision>3</cp:revision>
  <cp:lastPrinted>2014-09-29T06:58:00Z</cp:lastPrinted>
  <dcterms:created xsi:type="dcterms:W3CDTF">2014-09-29T06:58:00Z</dcterms:created>
  <dcterms:modified xsi:type="dcterms:W3CDTF">2014-09-29T06:59:00Z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-2058703622</vt:i4>
  </property>
</Properties>
</file>