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BD349B"/>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BD349B" w:rsidP="00BD349B">
            <w:pPr>
              <w:jc w:val="right"/>
            </w:pPr>
            <w:r w:rsidRPr="00BD349B">
              <w:rPr>
                <w:sz w:val="40"/>
              </w:rPr>
              <w:t>CERD</w:t>
            </w:r>
            <w:r>
              <w:t>/C/JPN/CO/10-11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BD349B" w:rsidP="009D5F1A">
            <w:pPr>
              <w:spacing w:before="240"/>
            </w:pPr>
            <w:proofErr w:type="spellStart"/>
            <w:r>
              <w:t>Distr</w:t>
            </w:r>
            <w:proofErr w:type="spellEnd"/>
            <w:r>
              <w:t>. générale</w:t>
            </w:r>
          </w:p>
          <w:p w:rsidR="00BD349B" w:rsidRDefault="00BD349B" w:rsidP="00BD349B">
            <w:pPr>
              <w:spacing w:line="240" w:lineRule="exact"/>
            </w:pPr>
            <w:r>
              <w:t>26 septembre 2018</w:t>
            </w:r>
          </w:p>
          <w:p w:rsidR="00BD349B" w:rsidRDefault="00BD349B" w:rsidP="00BD349B">
            <w:pPr>
              <w:spacing w:line="240" w:lineRule="exact"/>
            </w:pPr>
            <w:r>
              <w:t>Français</w:t>
            </w:r>
          </w:p>
          <w:p w:rsidR="00BD349B" w:rsidRPr="00DB58B5" w:rsidRDefault="00BD349B" w:rsidP="00BD349B">
            <w:pPr>
              <w:spacing w:line="240" w:lineRule="exact"/>
            </w:pPr>
            <w:r>
              <w:t>Original</w:t>
            </w:r>
            <w:r w:rsidR="00BC6667">
              <w:t> :</w:t>
            </w:r>
            <w:r>
              <w:t xml:space="preserve">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FA2123" w:rsidRPr="00B21322" w:rsidRDefault="00FA2123" w:rsidP="00B21322">
      <w:pPr>
        <w:pStyle w:val="HChG"/>
      </w:pPr>
      <w:r w:rsidRPr="00B21322">
        <w:rPr>
          <w:lang w:val="fr-FR"/>
        </w:rPr>
        <w:tab/>
      </w:r>
      <w:r w:rsidRPr="00B21322">
        <w:rPr>
          <w:lang w:val="fr-FR"/>
        </w:rPr>
        <w:tab/>
        <w:t xml:space="preserve">Observations finales concernant le rapport du Japon </w:t>
      </w:r>
      <w:r w:rsidR="001C5B5D">
        <w:rPr>
          <w:lang w:val="fr-FR"/>
        </w:rPr>
        <w:br/>
      </w:r>
      <w:r w:rsidRPr="00B21322">
        <w:rPr>
          <w:lang w:val="fr-FR"/>
        </w:rPr>
        <w:t xml:space="preserve">valant dixième </w:t>
      </w:r>
      <w:r w:rsidR="001C5B5D">
        <w:rPr>
          <w:lang w:val="fr-FR"/>
        </w:rPr>
        <w:t>et onzième rapports périodi</w:t>
      </w:r>
      <w:bookmarkStart w:id="0" w:name="_GoBack"/>
      <w:bookmarkEnd w:id="0"/>
      <w:r w:rsidR="001C5B5D">
        <w:rPr>
          <w:lang w:val="fr-FR"/>
        </w:rPr>
        <w:t>ques</w:t>
      </w:r>
      <w:r w:rsidR="001C5B5D" w:rsidRPr="001C5B5D">
        <w:rPr>
          <w:rStyle w:val="Appelnotedebasdep"/>
          <w:b w:val="0"/>
          <w:sz w:val="20"/>
          <w:vertAlign w:val="baseline"/>
        </w:rPr>
        <w:footnoteReference w:customMarkFollows="1" w:id="2"/>
        <w:t>*</w:t>
      </w:r>
    </w:p>
    <w:p w:rsidR="00FA2123" w:rsidRPr="00B21322" w:rsidRDefault="00FA2123" w:rsidP="00B21322">
      <w:pPr>
        <w:pStyle w:val="SingleTxtG"/>
      </w:pPr>
      <w:r w:rsidRPr="00B21322">
        <w:rPr>
          <w:lang w:val="fr-FR"/>
        </w:rPr>
        <w:t>1.</w:t>
      </w:r>
      <w:r w:rsidRPr="00B21322">
        <w:rPr>
          <w:lang w:val="fr-FR"/>
        </w:rPr>
        <w:tab/>
        <w:t>Le Comité a examiné le rapport du Japon valant dixième et onzième rapports périodiques (CERD/C/JPN/10-11), à ses 2662</w:t>
      </w:r>
      <w:r w:rsidRPr="00B21322">
        <w:rPr>
          <w:vertAlign w:val="superscript"/>
          <w:lang w:val="fr-FR"/>
        </w:rPr>
        <w:t>e</w:t>
      </w:r>
      <w:r w:rsidRPr="00B21322">
        <w:rPr>
          <w:lang w:val="fr-FR"/>
        </w:rPr>
        <w:t xml:space="preserve"> et 2663</w:t>
      </w:r>
      <w:r w:rsidRPr="00B21322">
        <w:rPr>
          <w:vertAlign w:val="superscript"/>
          <w:lang w:val="fr-FR"/>
        </w:rPr>
        <w:t>e</w:t>
      </w:r>
      <w:r w:rsidR="001C5B5D">
        <w:rPr>
          <w:lang w:val="fr-FR"/>
        </w:rPr>
        <w:t> </w:t>
      </w:r>
      <w:r w:rsidRPr="00B21322">
        <w:rPr>
          <w:lang w:val="fr-FR"/>
        </w:rPr>
        <w:t>séances (CERD/C/SR.2662 e</w:t>
      </w:r>
      <w:r w:rsidR="001C5B5D">
        <w:rPr>
          <w:lang w:val="fr-FR"/>
        </w:rPr>
        <w:t>t CERD/C/SR.2663), les 16 et 17 </w:t>
      </w:r>
      <w:r w:rsidRPr="00B21322">
        <w:rPr>
          <w:lang w:val="fr-FR"/>
        </w:rPr>
        <w:t>août 2018. À sa 2676</w:t>
      </w:r>
      <w:r w:rsidRPr="00B21322">
        <w:rPr>
          <w:vertAlign w:val="superscript"/>
          <w:lang w:val="fr-FR"/>
        </w:rPr>
        <w:t>e</w:t>
      </w:r>
      <w:r w:rsidR="001C5B5D">
        <w:rPr>
          <w:lang w:val="fr-FR"/>
        </w:rPr>
        <w:t> séance, le 28 </w:t>
      </w:r>
      <w:r w:rsidRPr="00B21322">
        <w:rPr>
          <w:lang w:val="fr-FR"/>
        </w:rPr>
        <w:t>août 2018, il a adopté les observations finales ci-après.</w:t>
      </w:r>
    </w:p>
    <w:p w:rsidR="00FA2123" w:rsidRPr="00B21322" w:rsidRDefault="00B21322" w:rsidP="00B21322">
      <w:pPr>
        <w:pStyle w:val="H1G"/>
      </w:pPr>
      <w:r>
        <w:rPr>
          <w:lang w:val="fr-FR"/>
        </w:rPr>
        <w:tab/>
      </w:r>
      <w:r w:rsidR="00FA2123" w:rsidRPr="00B21322">
        <w:rPr>
          <w:lang w:val="fr-FR"/>
        </w:rPr>
        <w:t>A.</w:t>
      </w:r>
      <w:r w:rsidR="00FA2123" w:rsidRPr="00B21322">
        <w:rPr>
          <w:lang w:val="fr-FR"/>
        </w:rPr>
        <w:tab/>
        <w:t>Introduction</w:t>
      </w:r>
    </w:p>
    <w:p w:rsidR="00FA2123" w:rsidRPr="00B21322" w:rsidRDefault="00FA2123" w:rsidP="00B21322">
      <w:pPr>
        <w:pStyle w:val="SingleTxtG"/>
      </w:pPr>
      <w:r w:rsidRPr="00B21322">
        <w:rPr>
          <w:lang w:val="fr-FR"/>
        </w:rPr>
        <w:t>2.</w:t>
      </w:r>
      <w:r w:rsidRPr="00B21322">
        <w:rPr>
          <w:lang w:val="fr-FR"/>
        </w:rPr>
        <w:tab/>
        <w:t>Le Comité accueille avec satisfaction le rapport de l</w:t>
      </w:r>
      <w:r w:rsidR="00B21322" w:rsidRPr="00B21322">
        <w:rPr>
          <w:lang w:val="fr-FR"/>
        </w:rPr>
        <w:t>’</w:t>
      </w:r>
      <w:r w:rsidRPr="00B21322">
        <w:rPr>
          <w:lang w:val="fr-FR"/>
        </w:rPr>
        <w:t xml:space="preserve">État partie valant dixième et onzième rapports périodiques. </w:t>
      </w:r>
    </w:p>
    <w:p w:rsidR="00FA2123" w:rsidRPr="00B21322" w:rsidRDefault="00FA2123" w:rsidP="00B21322">
      <w:pPr>
        <w:pStyle w:val="SingleTxtG"/>
      </w:pPr>
      <w:r w:rsidRPr="00B21322">
        <w:rPr>
          <w:lang w:val="fr-FR"/>
        </w:rPr>
        <w:t>3.</w:t>
      </w:r>
      <w:r w:rsidRPr="00B21322">
        <w:rPr>
          <w:lang w:val="fr-FR"/>
        </w:rPr>
        <w:tab/>
        <w:t>Il se félicite du dialogue franc et constructif qu</w:t>
      </w:r>
      <w:r w:rsidR="00B21322" w:rsidRPr="00B21322">
        <w:rPr>
          <w:lang w:val="fr-FR"/>
        </w:rPr>
        <w:t>’</w:t>
      </w:r>
      <w:r w:rsidRPr="00B21322">
        <w:rPr>
          <w:lang w:val="fr-FR"/>
        </w:rPr>
        <w:t>il a eu avec la nombreuse délégation de l</w:t>
      </w:r>
      <w:r w:rsidR="00B21322" w:rsidRPr="00B21322">
        <w:rPr>
          <w:lang w:val="fr-FR"/>
        </w:rPr>
        <w:t>’</w:t>
      </w:r>
      <w:r w:rsidRPr="00B21322">
        <w:rPr>
          <w:lang w:val="fr-FR"/>
        </w:rPr>
        <w:t>État partie. Il tient à remercier la délégation pour les informations qu</w:t>
      </w:r>
      <w:r w:rsidR="00B21322" w:rsidRPr="00B21322">
        <w:rPr>
          <w:lang w:val="fr-FR"/>
        </w:rPr>
        <w:t>’</w:t>
      </w:r>
      <w:r w:rsidRPr="00B21322">
        <w:rPr>
          <w:lang w:val="fr-FR"/>
        </w:rPr>
        <w:t>elle lui a fournies lors de l</w:t>
      </w:r>
      <w:r w:rsidR="00B21322" w:rsidRPr="00B21322">
        <w:rPr>
          <w:lang w:val="fr-FR"/>
        </w:rPr>
        <w:t>’</w:t>
      </w:r>
      <w:r w:rsidRPr="00B21322">
        <w:rPr>
          <w:lang w:val="fr-FR"/>
        </w:rPr>
        <w:t>examen du rapport et pour les renseignements complémentaires qu</w:t>
      </w:r>
      <w:r w:rsidR="00B21322" w:rsidRPr="00B21322">
        <w:rPr>
          <w:lang w:val="fr-FR"/>
        </w:rPr>
        <w:t>’</w:t>
      </w:r>
      <w:r w:rsidRPr="00B21322">
        <w:rPr>
          <w:lang w:val="fr-FR"/>
        </w:rPr>
        <w:t>elle lui a communiqués par écrit pendant le dialogue.</w:t>
      </w:r>
    </w:p>
    <w:p w:rsidR="00FA2123" w:rsidRPr="00B21322" w:rsidRDefault="00B21322" w:rsidP="00B21322">
      <w:pPr>
        <w:pStyle w:val="H1G"/>
      </w:pPr>
      <w:r>
        <w:rPr>
          <w:lang w:val="fr-FR"/>
        </w:rPr>
        <w:tab/>
      </w:r>
      <w:r w:rsidR="00FA2123" w:rsidRPr="00B21322">
        <w:rPr>
          <w:lang w:val="fr-FR"/>
        </w:rPr>
        <w:t>B.</w:t>
      </w:r>
      <w:r w:rsidR="00FA2123" w:rsidRPr="00B21322">
        <w:rPr>
          <w:lang w:val="fr-FR"/>
        </w:rPr>
        <w:tab/>
        <w:t>Aspects positifs</w:t>
      </w:r>
    </w:p>
    <w:p w:rsidR="00FA2123" w:rsidRPr="00B21322" w:rsidRDefault="00FA2123" w:rsidP="00B21322">
      <w:pPr>
        <w:pStyle w:val="SingleTxtG"/>
      </w:pPr>
      <w:r w:rsidRPr="00B21322">
        <w:rPr>
          <w:lang w:val="fr-FR"/>
        </w:rPr>
        <w:t>4.</w:t>
      </w:r>
      <w:r w:rsidRPr="00B21322">
        <w:rPr>
          <w:lang w:val="fr-FR"/>
        </w:rPr>
        <w:tab/>
        <w:t>Le Comité accueille avec satisfaction l</w:t>
      </w:r>
      <w:r w:rsidR="00B21322" w:rsidRPr="00B21322">
        <w:rPr>
          <w:lang w:val="fr-FR"/>
        </w:rPr>
        <w:t>’</w:t>
      </w:r>
      <w:r w:rsidRPr="00B21322">
        <w:rPr>
          <w:lang w:val="fr-FR"/>
        </w:rPr>
        <w:t>adoption par l</w:t>
      </w:r>
      <w:r w:rsidR="00B21322" w:rsidRPr="00B21322">
        <w:rPr>
          <w:lang w:val="fr-FR"/>
        </w:rPr>
        <w:t>’</w:t>
      </w:r>
      <w:r w:rsidRPr="00B21322">
        <w:rPr>
          <w:lang w:val="fr-FR"/>
        </w:rPr>
        <w:t>État partie des mesures législatives et gouvernementales ci-après</w:t>
      </w:r>
      <w:r w:rsidR="00BC6667">
        <w:rPr>
          <w:lang w:val="fr-FR"/>
        </w:rPr>
        <w:t> :</w:t>
      </w:r>
      <w:r w:rsidRPr="00B21322">
        <w:rPr>
          <w:lang w:val="fr-FR"/>
        </w:rPr>
        <w:t xml:space="preserve"> </w:t>
      </w:r>
    </w:p>
    <w:p w:rsidR="00FA2123" w:rsidRPr="00B21322" w:rsidRDefault="00FA2123" w:rsidP="00B21322">
      <w:pPr>
        <w:pStyle w:val="SingleTxtG"/>
      </w:pPr>
      <w:r w:rsidRPr="00B21322">
        <w:rPr>
          <w:lang w:val="fr-FR"/>
        </w:rPr>
        <w:tab/>
        <w:t>a)</w:t>
      </w:r>
      <w:r w:rsidRPr="00B21322">
        <w:rPr>
          <w:lang w:val="fr-FR"/>
        </w:rPr>
        <w:tab/>
        <w:t>Adoption du Plan d</w:t>
      </w:r>
      <w:r w:rsidR="00B21322" w:rsidRPr="00B21322">
        <w:rPr>
          <w:lang w:val="fr-FR"/>
        </w:rPr>
        <w:t>’</w:t>
      </w:r>
      <w:r w:rsidRPr="00B21322">
        <w:rPr>
          <w:lang w:val="fr-FR"/>
        </w:rPr>
        <w:t>action pour lutter contre la traite des personnes en 2014 et création du Conseil pour la promotion de mesures de lutte contre la traite des personnes</w:t>
      </w:r>
      <w:r w:rsidR="007F4045">
        <w:rPr>
          <w:lang w:val="fr-FR"/>
        </w:rPr>
        <w:t> </w:t>
      </w:r>
      <w:r w:rsidRPr="00B21322">
        <w:rPr>
          <w:lang w:val="fr-FR"/>
        </w:rPr>
        <w:t>;</w:t>
      </w:r>
    </w:p>
    <w:p w:rsidR="00FA2123" w:rsidRPr="00B21322" w:rsidRDefault="00FA2123" w:rsidP="00B21322">
      <w:pPr>
        <w:pStyle w:val="SingleTxtG"/>
      </w:pPr>
      <w:r w:rsidRPr="00B21322">
        <w:rPr>
          <w:lang w:val="fr-FR"/>
        </w:rPr>
        <w:tab/>
        <w:t>b)</w:t>
      </w:r>
      <w:r w:rsidRPr="00B21322">
        <w:rPr>
          <w:lang w:val="fr-FR"/>
        </w:rPr>
        <w:tab/>
        <w:t>Adoption du quatrième Plan fondamental pour l</w:t>
      </w:r>
      <w:r w:rsidR="00B21322" w:rsidRPr="00B21322">
        <w:rPr>
          <w:lang w:val="fr-FR"/>
        </w:rPr>
        <w:t>’</w:t>
      </w:r>
      <w:r w:rsidRPr="00B21322">
        <w:rPr>
          <w:lang w:val="fr-FR"/>
        </w:rPr>
        <w:t>égalité des sexes</w:t>
      </w:r>
      <w:r w:rsidR="007F4045">
        <w:rPr>
          <w:lang w:val="fr-FR"/>
        </w:rPr>
        <w:t>, le 25 </w:t>
      </w:r>
      <w:r w:rsidRPr="00B21322">
        <w:rPr>
          <w:lang w:val="fr-FR"/>
        </w:rPr>
        <w:t>décembre 2015</w:t>
      </w:r>
      <w:r w:rsidR="007F4045">
        <w:rPr>
          <w:lang w:val="fr-FR"/>
        </w:rPr>
        <w:t> </w:t>
      </w:r>
      <w:r w:rsidRPr="00B21322">
        <w:rPr>
          <w:lang w:val="fr-FR"/>
        </w:rPr>
        <w:t>;</w:t>
      </w:r>
    </w:p>
    <w:p w:rsidR="00FA2123" w:rsidRPr="00B21322" w:rsidRDefault="00FA2123" w:rsidP="00B21322">
      <w:pPr>
        <w:pStyle w:val="SingleTxtG"/>
      </w:pPr>
      <w:r w:rsidRPr="00B21322">
        <w:rPr>
          <w:lang w:val="fr-FR"/>
        </w:rPr>
        <w:tab/>
        <w:t>c)</w:t>
      </w:r>
      <w:r w:rsidRPr="00B21322">
        <w:rPr>
          <w:lang w:val="fr-FR"/>
        </w:rPr>
        <w:tab/>
        <w:t>Adoption de la loi sur la promotion d</w:t>
      </w:r>
      <w:r w:rsidR="00B21322" w:rsidRPr="00B21322">
        <w:rPr>
          <w:lang w:val="fr-FR"/>
        </w:rPr>
        <w:t>’</w:t>
      </w:r>
      <w:r w:rsidRPr="00B21322">
        <w:rPr>
          <w:lang w:val="fr-FR"/>
        </w:rPr>
        <w:t>initiatives visant à éliminer les discours et les comportements injustes et discriminatoires contre les personnes non originaires du Japon, en juin 2016</w:t>
      </w:r>
      <w:r w:rsidR="007F4045">
        <w:rPr>
          <w:lang w:val="fr-FR"/>
        </w:rPr>
        <w:t> </w:t>
      </w:r>
      <w:r w:rsidRPr="00B21322">
        <w:rPr>
          <w:lang w:val="fr-FR"/>
        </w:rPr>
        <w:t>;</w:t>
      </w:r>
    </w:p>
    <w:p w:rsidR="00FA2123" w:rsidRPr="00B21322" w:rsidRDefault="00FA2123" w:rsidP="00B21322">
      <w:pPr>
        <w:pStyle w:val="SingleTxtG"/>
      </w:pPr>
      <w:r w:rsidRPr="00B21322">
        <w:rPr>
          <w:lang w:val="fr-FR"/>
        </w:rPr>
        <w:tab/>
        <w:t>d)</w:t>
      </w:r>
      <w:r w:rsidRPr="00B21322">
        <w:rPr>
          <w:lang w:val="fr-FR"/>
        </w:rPr>
        <w:tab/>
        <w:t>Adoption de la loi sur la promotion de l</w:t>
      </w:r>
      <w:r w:rsidR="00B21322" w:rsidRPr="00B21322">
        <w:rPr>
          <w:lang w:val="fr-FR"/>
        </w:rPr>
        <w:t>’</w:t>
      </w:r>
      <w:r w:rsidRPr="00B21322">
        <w:rPr>
          <w:lang w:val="fr-FR"/>
        </w:rPr>
        <w:t>élimination de la discrimination à l</w:t>
      </w:r>
      <w:r w:rsidR="00B21322" w:rsidRPr="00B21322">
        <w:rPr>
          <w:lang w:val="fr-FR"/>
        </w:rPr>
        <w:t>’</w:t>
      </w:r>
      <w:r w:rsidRPr="00B21322">
        <w:rPr>
          <w:lang w:val="fr-FR"/>
        </w:rPr>
        <w:t xml:space="preserve">égard des </w:t>
      </w:r>
      <w:proofErr w:type="spellStart"/>
      <w:r w:rsidRPr="00B21322">
        <w:rPr>
          <w:lang w:val="fr-FR"/>
        </w:rPr>
        <w:t>burakumin</w:t>
      </w:r>
      <w:proofErr w:type="spellEnd"/>
      <w:r w:rsidRPr="00B21322">
        <w:rPr>
          <w:lang w:val="fr-FR"/>
        </w:rPr>
        <w:t>, en décembre 2016</w:t>
      </w:r>
      <w:r w:rsidR="007F4045">
        <w:rPr>
          <w:lang w:val="fr-FR"/>
        </w:rPr>
        <w:t> </w:t>
      </w:r>
      <w:r w:rsidRPr="00B21322">
        <w:rPr>
          <w:lang w:val="fr-FR"/>
        </w:rPr>
        <w:t xml:space="preserve">; </w:t>
      </w:r>
    </w:p>
    <w:p w:rsidR="00FA2123" w:rsidRPr="00B21322" w:rsidRDefault="00FA2123" w:rsidP="00B21322">
      <w:pPr>
        <w:pStyle w:val="SingleTxtG"/>
      </w:pPr>
      <w:r w:rsidRPr="00B21322">
        <w:rPr>
          <w:lang w:val="fr-FR"/>
        </w:rPr>
        <w:tab/>
        <w:t>e)</w:t>
      </w:r>
      <w:r w:rsidRPr="00B21322">
        <w:rPr>
          <w:lang w:val="fr-FR"/>
        </w:rPr>
        <w:tab/>
        <w:t>Adoption de la loi sur l</w:t>
      </w:r>
      <w:r w:rsidR="00B21322" w:rsidRPr="00B21322">
        <w:rPr>
          <w:lang w:val="fr-FR"/>
        </w:rPr>
        <w:t>’</w:t>
      </w:r>
      <w:r w:rsidRPr="00B21322">
        <w:rPr>
          <w:lang w:val="fr-FR"/>
        </w:rPr>
        <w:t>organisation de stages techniques de formation appropriés et d</w:t>
      </w:r>
      <w:r w:rsidR="00B21322" w:rsidRPr="00B21322">
        <w:rPr>
          <w:lang w:val="fr-FR"/>
        </w:rPr>
        <w:t>’</w:t>
      </w:r>
      <w:r w:rsidRPr="00B21322">
        <w:rPr>
          <w:lang w:val="fr-FR"/>
        </w:rPr>
        <w:t xml:space="preserve">une protection des stagiaires adéquate, en novembre 2017. </w:t>
      </w:r>
    </w:p>
    <w:p w:rsidR="00FA2123" w:rsidRPr="00B21322" w:rsidRDefault="00B21322" w:rsidP="00B21322">
      <w:pPr>
        <w:pStyle w:val="H1G"/>
      </w:pPr>
      <w:r>
        <w:rPr>
          <w:lang w:val="fr-FR"/>
        </w:rPr>
        <w:lastRenderedPageBreak/>
        <w:tab/>
      </w:r>
      <w:r w:rsidR="00FA2123" w:rsidRPr="00B21322">
        <w:rPr>
          <w:lang w:val="fr-FR"/>
        </w:rPr>
        <w:t>C.</w:t>
      </w:r>
      <w:r w:rsidR="00FA2123" w:rsidRPr="00B21322">
        <w:rPr>
          <w:lang w:val="fr-FR"/>
        </w:rPr>
        <w:tab/>
        <w:t>Préoccupations et recommandations</w:t>
      </w:r>
    </w:p>
    <w:p w:rsidR="00FA2123" w:rsidRPr="00B21322" w:rsidRDefault="00FA2123" w:rsidP="00B21322">
      <w:pPr>
        <w:pStyle w:val="H23G"/>
      </w:pPr>
      <w:r w:rsidRPr="00B21322">
        <w:rPr>
          <w:lang w:val="fr-FR"/>
        </w:rPr>
        <w:tab/>
      </w:r>
      <w:r w:rsidRPr="00B21322">
        <w:rPr>
          <w:lang w:val="fr-FR"/>
        </w:rPr>
        <w:tab/>
        <w:t>Précédentes observations finales</w:t>
      </w:r>
    </w:p>
    <w:p w:rsidR="00FA2123" w:rsidRPr="00B21322" w:rsidRDefault="00FA2123" w:rsidP="00B21322">
      <w:pPr>
        <w:pStyle w:val="SingleTxtG"/>
      </w:pPr>
      <w:r w:rsidRPr="00B21322">
        <w:rPr>
          <w:lang w:val="fr-FR"/>
        </w:rPr>
        <w:t>5.</w:t>
      </w:r>
      <w:r w:rsidRPr="00B21322">
        <w:rPr>
          <w:lang w:val="fr-FR"/>
        </w:rPr>
        <w:tab/>
        <w:t>Le Comité note avec préoccupation que plusieurs recommandations figurant dans ses précédentes observations finales (CERD/C/JPN/CO/7-9) n</w:t>
      </w:r>
      <w:r w:rsidR="00B21322" w:rsidRPr="00B21322">
        <w:rPr>
          <w:lang w:val="fr-FR"/>
        </w:rPr>
        <w:t>’</w:t>
      </w:r>
      <w:r w:rsidRPr="00B21322">
        <w:rPr>
          <w:lang w:val="fr-FR"/>
        </w:rPr>
        <w:t>ont pas été suivies d</w:t>
      </w:r>
      <w:r w:rsidR="00B21322" w:rsidRPr="00B21322">
        <w:rPr>
          <w:lang w:val="fr-FR"/>
        </w:rPr>
        <w:t>’</w:t>
      </w:r>
      <w:r w:rsidRPr="00B21322">
        <w:rPr>
          <w:lang w:val="fr-FR"/>
        </w:rPr>
        <w:t xml:space="preserve">effet. </w:t>
      </w:r>
    </w:p>
    <w:p w:rsidR="00FA2123" w:rsidRPr="00B21322" w:rsidRDefault="00FA2123" w:rsidP="00B21322">
      <w:pPr>
        <w:pStyle w:val="SingleTxtG"/>
        <w:rPr>
          <w:b/>
          <w:bCs/>
        </w:rPr>
      </w:pPr>
      <w:r w:rsidRPr="00B21322">
        <w:rPr>
          <w:lang w:val="fr-FR"/>
        </w:rPr>
        <w:t>6.</w:t>
      </w:r>
      <w:r w:rsidRPr="00B21322">
        <w:rPr>
          <w:lang w:val="fr-FR"/>
        </w:rPr>
        <w:tab/>
      </w:r>
      <w:r w:rsidRPr="00B21322">
        <w:rPr>
          <w:b/>
          <w:lang w:val="fr-FR"/>
        </w:rPr>
        <w:t>Le Comité recommande à l</w:t>
      </w:r>
      <w:r w:rsidR="00B21322" w:rsidRPr="00B21322">
        <w:rPr>
          <w:b/>
          <w:lang w:val="fr-FR"/>
        </w:rPr>
        <w:t>’</w:t>
      </w:r>
      <w:r w:rsidRPr="00B21322">
        <w:rPr>
          <w:b/>
          <w:lang w:val="fr-FR"/>
        </w:rPr>
        <w:t xml:space="preserve">État partie de donner suite aux recommandations formulées dans les présentes et précédentes observations finales. </w:t>
      </w:r>
    </w:p>
    <w:p w:rsidR="00FA2123" w:rsidRPr="00B21322" w:rsidRDefault="00FA2123" w:rsidP="00B21322">
      <w:pPr>
        <w:pStyle w:val="H23G"/>
      </w:pPr>
      <w:r w:rsidRPr="00B21322">
        <w:rPr>
          <w:lang w:val="fr-FR"/>
        </w:rPr>
        <w:tab/>
      </w:r>
      <w:r w:rsidRPr="00B21322">
        <w:rPr>
          <w:lang w:val="fr-FR"/>
        </w:rPr>
        <w:tab/>
        <w:t>Cadre juridique relatif à la discrimination raciale</w:t>
      </w:r>
    </w:p>
    <w:p w:rsidR="00FA2123" w:rsidRPr="00B21322" w:rsidRDefault="00FA2123" w:rsidP="00B21322">
      <w:pPr>
        <w:pStyle w:val="SingleTxtG"/>
      </w:pPr>
      <w:r w:rsidRPr="00B21322">
        <w:rPr>
          <w:lang w:val="fr-FR"/>
        </w:rPr>
        <w:t>7.</w:t>
      </w:r>
      <w:r w:rsidRPr="00B21322">
        <w:rPr>
          <w:lang w:val="fr-FR"/>
        </w:rPr>
        <w:tab/>
        <w:t>Le Comité regrette qu</w:t>
      </w:r>
      <w:r w:rsidR="00B21322" w:rsidRPr="00B21322">
        <w:rPr>
          <w:lang w:val="fr-FR"/>
        </w:rPr>
        <w:t>’</w:t>
      </w:r>
      <w:r w:rsidRPr="00B21322">
        <w:rPr>
          <w:lang w:val="fr-FR"/>
        </w:rPr>
        <w:t>en dépit de ses précédentes recommandations (ibid</w:t>
      </w:r>
      <w:r w:rsidR="00BC6667">
        <w:rPr>
          <w:lang w:val="fr-FR"/>
        </w:rPr>
        <w:t>., par. </w:t>
      </w:r>
      <w:r w:rsidR="003200A8">
        <w:rPr>
          <w:lang w:val="fr-FR"/>
        </w:rPr>
        <w:t>7 et </w:t>
      </w:r>
      <w:r w:rsidRPr="00B21322">
        <w:rPr>
          <w:lang w:val="fr-FR"/>
        </w:rPr>
        <w:t>8), la définition de la discrimination raciale inscrite dans la Constitution ne soit toujours pas conforme à l</w:t>
      </w:r>
      <w:r w:rsidR="00B21322" w:rsidRPr="00B21322">
        <w:rPr>
          <w:lang w:val="fr-FR"/>
        </w:rPr>
        <w:t>’</w:t>
      </w:r>
      <w:r w:rsidR="002C5613">
        <w:rPr>
          <w:lang w:val="fr-FR"/>
        </w:rPr>
        <w:t xml:space="preserve">article 1 </w:t>
      </w:r>
      <w:r w:rsidRPr="00B21322">
        <w:rPr>
          <w:lang w:val="fr-FR"/>
        </w:rPr>
        <w:t>de la Convention, et qu</w:t>
      </w:r>
      <w:r w:rsidR="00B21322" w:rsidRPr="00B21322">
        <w:rPr>
          <w:lang w:val="fr-FR"/>
        </w:rPr>
        <w:t>’</w:t>
      </w:r>
      <w:r w:rsidRPr="00B21322">
        <w:rPr>
          <w:lang w:val="fr-FR"/>
        </w:rPr>
        <w:t>il n</w:t>
      </w:r>
      <w:r w:rsidR="00B21322" w:rsidRPr="00B21322">
        <w:rPr>
          <w:lang w:val="fr-FR"/>
        </w:rPr>
        <w:t>’</w:t>
      </w:r>
      <w:r w:rsidRPr="00B21322">
        <w:rPr>
          <w:lang w:val="fr-FR"/>
        </w:rPr>
        <w:t>existe toujours pas de législation complète interdisant la discrimination raciale dans l</w:t>
      </w:r>
      <w:r w:rsidR="00B21322" w:rsidRPr="00B21322">
        <w:rPr>
          <w:lang w:val="fr-FR"/>
        </w:rPr>
        <w:t>’</w:t>
      </w:r>
      <w:r w:rsidR="00BC6667">
        <w:rPr>
          <w:lang w:val="fr-FR"/>
        </w:rPr>
        <w:t>État partie (art. </w:t>
      </w:r>
      <w:r w:rsidRPr="00B21322">
        <w:rPr>
          <w:lang w:val="fr-FR"/>
        </w:rPr>
        <w:t>1 et 2)</w:t>
      </w:r>
    </w:p>
    <w:p w:rsidR="00FA2123" w:rsidRPr="00B21322" w:rsidRDefault="00FA2123" w:rsidP="00B21322">
      <w:pPr>
        <w:pStyle w:val="SingleTxtG"/>
        <w:rPr>
          <w:b/>
          <w:bCs/>
        </w:rPr>
      </w:pPr>
      <w:r w:rsidRPr="00B21322">
        <w:rPr>
          <w:lang w:val="fr-FR"/>
        </w:rPr>
        <w:t>8.</w:t>
      </w:r>
      <w:r w:rsidRPr="00B21322">
        <w:rPr>
          <w:lang w:val="fr-FR"/>
        </w:rPr>
        <w:tab/>
      </w:r>
      <w:r w:rsidRPr="00B21322">
        <w:rPr>
          <w:b/>
          <w:lang w:val="fr-FR"/>
        </w:rPr>
        <w:t>Le Comité recommande à nouveau à l</w:t>
      </w:r>
      <w:r w:rsidR="00B21322" w:rsidRPr="00B21322">
        <w:rPr>
          <w:b/>
          <w:lang w:val="fr-FR"/>
        </w:rPr>
        <w:t>’</w:t>
      </w:r>
      <w:r w:rsidRPr="00B21322">
        <w:rPr>
          <w:b/>
          <w:lang w:val="fr-FR"/>
        </w:rPr>
        <w:t>État partie de veiller à ce que sa définition de la discrimination raci</w:t>
      </w:r>
      <w:r w:rsidR="00131011">
        <w:rPr>
          <w:b/>
          <w:lang w:val="fr-FR"/>
        </w:rPr>
        <w:t>ale soit conforme au paragraphe </w:t>
      </w:r>
      <w:r w:rsidRPr="00B21322">
        <w:rPr>
          <w:b/>
          <w:lang w:val="fr-FR"/>
        </w:rPr>
        <w:t>1 de l</w:t>
      </w:r>
      <w:r w:rsidR="00B21322" w:rsidRPr="00B21322">
        <w:rPr>
          <w:b/>
          <w:lang w:val="fr-FR"/>
        </w:rPr>
        <w:t>’</w:t>
      </w:r>
      <w:r w:rsidR="00131011">
        <w:rPr>
          <w:b/>
          <w:lang w:val="fr-FR"/>
        </w:rPr>
        <w:t xml:space="preserve">article 1 </w:t>
      </w:r>
      <w:r w:rsidRPr="00B21322">
        <w:rPr>
          <w:b/>
          <w:lang w:val="fr-FR"/>
        </w:rPr>
        <w:t>de la Convention, et à ce qu</w:t>
      </w:r>
      <w:r w:rsidR="00B21322" w:rsidRPr="00B21322">
        <w:rPr>
          <w:b/>
          <w:lang w:val="fr-FR"/>
        </w:rPr>
        <w:t>’</w:t>
      </w:r>
      <w:r w:rsidRPr="00B21322">
        <w:rPr>
          <w:b/>
          <w:lang w:val="fr-FR"/>
        </w:rPr>
        <w:t>elle inclue les motifs de l</w:t>
      </w:r>
      <w:r w:rsidR="00B21322" w:rsidRPr="00B21322">
        <w:rPr>
          <w:b/>
          <w:lang w:val="fr-FR"/>
        </w:rPr>
        <w:t>’</w:t>
      </w:r>
      <w:r w:rsidRPr="00B21322">
        <w:rPr>
          <w:b/>
          <w:lang w:val="fr-FR"/>
        </w:rPr>
        <w:t>origine nationale ou ethnique, de la couleur et de l</w:t>
      </w:r>
      <w:r w:rsidR="00B21322" w:rsidRPr="00B21322">
        <w:rPr>
          <w:b/>
          <w:lang w:val="fr-FR"/>
        </w:rPr>
        <w:t>’</w:t>
      </w:r>
      <w:r w:rsidRPr="00B21322">
        <w:rPr>
          <w:b/>
          <w:lang w:val="fr-FR"/>
        </w:rPr>
        <w:t>ascendance. Le Comité prie également l</w:t>
      </w:r>
      <w:r w:rsidR="00B21322" w:rsidRPr="00B21322">
        <w:rPr>
          <w:b/>
          <w:lang w:val="fr-FR"/>
        </w:rPr>
        <w:t>’</w:t>
      </w:r>
      <w:r w:rsidRPr="00B21322">
        <w:rPr>
          <w:b/>
          <w:lang w:val="fr-FR"/>
        </w:rPr>
        <w:t>État partie d</w:t>
      </w:r>
      <w:r w:rsidR="00B21322" w:rsidRPr="00B21322">
        <w:rPr>
          <w:b/>
          <w:lang w:val="fr-FR"/>
        </w:rPr>
        <w:t>’</w:t>
      </w:r>
      <w:r w:rsidRPr="00B21322">
        <w:rPr>
          <w:b/>
          <w:lang w:val="fr-FR"/>
        </w:rPr>
        <w:t>adopter une législation exhaustive interdisant la discrimination raciale directe et indirecte, conformément aux articles</w:t>
      </w:r>
      <w:r w:rsidR="00BC6667">
        <w:rPr>
          <w:b/>
          <w:lang w:val="fr-FR"/>
        </w:rPr>
        <w:t xml:space="preserve"> 1 </w:t>
      </w:r>
      <w:r w:rsidRPr="00B21322">
        <w:rPr>
          <w:b/>
          <w:lang w:val="fr-FR"/>
        </w:rPr>
        <w:t>et 2 de la Convention.</w:t>
      </w:r>
    </w:p>
    <w:p w:rsidR="00FA2123" w:rsidRPr="00B21322" w:rsidRDefault="00FA2123" w:rsidP="00B21322">
      <w:pPr>
        <w:pStyle w:val="H23G"/>
      </w:pPr>
      <w:r w:rsidRPr="00B21322">
        <w:rPr>
          <w:lang w:val="fr-FR"/>
        </w:rPr>
        <w:tab/>
      </w:r>
      <w:r w:rsidRPr="00B21322">
        <w:rPr>
          <w:lang w:val="fr-FR"/>
        </w:rPr>
        <w:tab/>
        <w:t>Institution nationale des droits de l</w:t>
      </w:r>
      <w:r w:rsidR="00B21322" w:rsidRPr="00B21322">
        <w:rPr>
          <w:lang w:val="fr-FR"/>
        </w:rPr>
        <w:t>’</w:t>
      </w:r>
      <w:r w:rsidRPr="00B21322">
        <w:rPr>
          <w:lang w:val="fr-FR"/>
        </w:rPr>
        <w:t>homme</w:t>
      </w:r>
    </w:p>
    <w:p w:rsidR="00FA2123" w:rsidRPr="00B21322" w:rsidRDefault="00FA2123" w:rsidP="00B21322">
      <w:pPr>
        <w:pStyle w:val="SingleTxtG"/>
      </w:pPr>
      <w:r w:rsidRPr="00B21322">
        <w:rPr>
          <w:lang w:val="fr-FR"/>
        </w:rPr>
        <w:t>9.</w:t>
      </w:r>
      <w:r w:rsidRPr="00B21322">
        <w:rPr>
          <w:lang w:val="fr-FR"/>
        </w:rPr>
        <w:tab/>
        <w:t>Le Comité note avec préoccupation que le processus d</w:t>
      </w:r>
      <w:r w:rsidR="00B21322" w:rsidRPr="00B21322">
        <w:rPr>
          <w:lang w:val="fr-FR"/>
        </w:rPr>
        <w:t>’</w:t>
      </w:r>
      <w:r w:rsidRPr="00B21322">
        <w:rPr>
          <w:lang w:val="fr-FR"/>
        </w:rPr>
        <w:t>adoption d</w:t>
      </w:r>
      <w:r w:rsidR="00B21322" w:rsidRPr="00B21322">
        <w:rPr>
          <w:lang w:val="fr-FR"/>
        </w:rPr>
        <w:t>’</w:t>
      </w:r>
      <w:r w:rsidRPr="00B21322">
        <w:rPr>
          <w:lang w:val="fr-FR"/>
        </w:rPr>
        <w:t>un projet de loi portant création d</w:t>
      </w:r>
      <w:r w:rsidR="00B21322" w:rsidRPr="00B21322">
        <w:rPr>
          <w:lang w:val="fr-FR"/>
        </w:rPr>
        <w:t>’</w:t>
      </w:r>
      <w:r w:rsidRPr="00B21322">
        <w:rPr>
          <w:lang w:val="fr-FR"/>
        </w:rPr>
        <w:t>une commission des droits de l</w:t>
      </w:r>
      <w:r w:rsidR="00B21322" w:rsidRPr="00B21322">
        <w:rPr>
          <w:lang w:val="fr-FR"/>
        </w:rPr>
        <w:t>’</w:t>
      </w:r>
      <w:r w:rsidRPr="00B21322">
        <w:rPr>
          <w:lang w:val="fr-FR"/>
        </w:rPr>
        <w:t>homme a été interrompu en 2012 et qu</w:t>
      </w:r>
      <w:r w:rsidR="00B21322" w:rsidRPr="00B21322">
        <w:rPr>
          <w:lang w:val="fr-FR"/>
        </w:rPr>
        <w:t>’</w:t>
      </w:r>
      <w:r w:rsidRPr="00B21322">
        <w:rPr>
          <w:lang w:val="fr-FR"/>
        </w:rPr>
        <w:t>aucun progrès n</w:t>
      </w:r>
      <w:r w:rsidR="00B21322" w:rsidRPr="00B21322">
        <w:rPr>
          <w:lang w:val="fr-FR"/>
        </w:rPr>
        <w:t>’</w:t>
      </w:r>
      <w:r w:rsidRPr="00B21322">
        <w:rPr>
          <w:lang w:val="fr-FR"/>
        </w:rPr>
        <w:t>a été fait depuis lors pour ce qui est de la mise en place d</w:t>
      </w:r>
      <w:r w:rsidR="00B21322" w:rsidRPr="00B21322">
        <w:rPr>
          <w:lang w:val="fr-FR"/>
        </w:rPr>
        <w:t>’</w:t>
      </w:r>
      <w:r w:rsidRPr="00B21322">
        <w:rPr>
          <w:lang w:val="fr-FR"/>
        </w:rPr>
        <w:t>une institution nationale des droits de l</w:t>
      </w:r>
      <w:r w:rsidR="00B21322" w:rsidRPr="00B21322">
        <w:rPr>
          <w:lang w:val="fr-FR"/>
        </w:rPr>
        <w:t>’</w:t>
      </w:r>
      <w:r w:rsidRPr="00B21322">
        <w:rPr>
          <w:lang w:val="fr-FR"/>
        </w:rPr>
        <w:t xml:space="preserve">homme. </w:t>
      </w:r>
    </w:p>
    <w:p w:rsidR="00FA2123" w:rsidRPr="00B21322" w:rsidRDefault="00FA2123" w:rsidP="00B21322">
      <w:pPr>
        <w:pStyle w:val="SingleTxtG"/>
        <w:rPr>
          <w:b/>
          <w:bCs/>
        </w:rPr>
      </w:pPr>
      <w:r w:rsidRPr="00B21322">
        <w:rPr>
          <w:lang w:val="fr-FR"/>
        </w:rPr>
        <w:t>10.</w:t>
      </w:r>
      <w:r w:rsidRPr="00B21322">
        <w:rPr>
          <w:lang w:val="fr-FR"/>
        </w:rPr>
        <w:tab/>
      </w:r>
      <w:r w:rsidRPr="00B21322">
        <w:rPr>
          <w:b/>
          <w:lang w:val="fr-FR"/>
        </w:rPr>
        <w:t>Notant que l</w:t>
      </w:r>
      <w:r w:rsidR="00B21322" w:rsidRPr="00B21322">
        <w:rPr>
          <w:b/>
          <w:lang w:val="fr-FR"/>
        </w:rPr>
        <w:t>’</w:t>
      </w:r>
      <w:r w:rsidRPr="00B21322">
        <w:rPr>
          <w:b/>
          <w:lang w:val="fr-FR"/>
        </w:rPr>
        <w:t>État partie a accepté de donner suite à une recommandation de 2017 formulée à l</w:t>
      </w:r>
      <w:r w:rsidR="00B21322" w:rsidRPr="00B21322">
        <w:rPr>
          <w:b/>
          <w:lang w:val="fr-FR"/>
        </w:rPr>
        <w:t>’</w:t>
      </w:r>
      <w:r w:rsidRPr="00B21322">
        <w:rPr>
          <w:b/>
          <w:lang w:val="fr-FR"/>
        </w:rPr>
        <w:t>issue de l</w:t>
      </w:r>
      <w:r w:rsidR="00B21322" w:rsidRPr="00B21322">
        <w:rPr>
          <w:b/>
          <w:lang w:val="fr-FR"/>
        </w:rPr>
        <w:t>’</w:t>
      </w:r>
      <w:r w:rsidRPr="00B21322">
        <w:rPr>
          <w:b/>
          <w:lang w:val="fr-FR"/>
        </w:rPr>
        <w:t>Examen périodique universel tendant à ce qu</w:t>
      </w:r>
      <w:r w:rsidR="00B21322" w:rsidRPr="00B21322">
        <w:rPr>
          <w:b/>
          <w:lang w:val="fr-FR"/>
        </w:rPr>
        <w:t>’</w:t>
      </w:r>
      <w:r w:rsidRPr="00B21322">
        <w:rPr>
          <w:b/>
          <w:lang w:val="fr-FR"/>
        </w:rPr>
        <w:t>il redouble d</w:t>
      </w:r>
      <w:r w:rsidR="00B21322" w:rsidRPr="00B21322">
        <w:rPr>
          <w:b/>
          <w:lang w:val="fr-FR"/>
        </w:rPr>
        <w:t>’</w:t>
      </w:r>
      <w:r w:rsidRPr="00B21322">
        <w:rPr>
          <w:b/>
          <w:lang w:val="fr-FR"/>
        </w:rPr>
        <w:t>efforts en vue de la création d</w:t>
      </w:r>
      <w:r w:rsidR="00B21322" w:rsidRPr="00B21322">
        <w:rPr>
          <w:b/>
          <w:lang w:val="fr-FR"/>
        </w:rPr>
        <w:t>’</w:t>
      </w:r>
      <w:r w:rsidRPr="00B21322">
        <w:rPr>
          <w:b/>
          <w:lang w:val="fr-FR"/>
        </w:rPr>
        <w:t>une institution nationale des droits de l</w:t>
      </w:r>
      <w:r w:rsidR="00B21322" w:rsidRPr="00B21322">
        <w:rPr>
          <w:b/>
          <w:lang w:val="fr-FR"/>
        </w:rPr>
        <w:t>’</w:t>
      </w:r>
      <w:r w:rsidRPr="00B21322">
        <w:rPr>
          <w:b/>
          <w:lang w:val="fr-FR"/>
        </w:rPr>
        <w:t>homme, le Comité recommande à l</w:t>
      </w:r>
      <w:r w:rsidR="00B21322" w:rsidRPr="00B21322">
        <w:rPr>
          <w:b/>
          <w:lang w:val="fr-FR"/>
        </w:rPr>
        <w:t>’</w:t>
      </w:r>
      <w:r w:rsidRPr="00B21322">
        <w:rPr>
          <w:b/>
          <w:lang w:val="fr-FR"/>
        </w:rPr>
        <w:t>État partie de créer une telle institution qui soit dotée du vaste mandat de promouvoir et de protéger les droits de l</w:t>
      </w:r>
      <w:r w:rsidR="00B21322" w:rsidRPr="00B21322">
        <w:rPr>
          <w:b/>
          <w:lang w:val="fr-FR"/>
        </w:rPr>
        <w:t>’</w:t>
      </w:r>
      <w:r w:rsidRPr="00B21322">
        <w:rPr>
          <w:b/>
          <w:lang w:val="fr-FR"/>
        </w:rPr>
        <w:t>homme, conformément aux Principes concernant le statut des institutions nationales pour la promotion et la protection des droits de l</w:t>
      </w:r>
      <w:r w:rsidR="00B21322" w:rsidRPr="00B21322">
        <w:rPr>
          <w:b/>
          <w:lang w:val="fr-FR"/>
        </w:rPr>
        <w:t>’</w:t>
      </w:r>
      <w:r w:rsidRPr="00B21322">
        <w:rPr>
          <w:b/>
          <w:lang w:val="fr-FR"/>
        </w:rPr>
        <w:t>homme (Principes de Paris)</w:t>
      </w:r>
      <w:r w:rsidR="00B21322">
        <w:rPr>
          <w:b/>
          <w:lang w:val="fr-FR"/>
        </w:rPr>
        <w:t>.</w:t>
      </w:r>
    </w:p>
    <w:p w:rsidR="00FA2123" w:rsidRPr="00B21322" w:rsidRDefault="00FA2123" w:rsidP="00684CFA">
      <w:pPr>
        <w:pStyle w:val="H23G"/>
      </w:pPr>
      <w:r w:rsidRPr="00B21322">
        <w:rPr>
          <w:lang w:val="fr-FR"/>
        </w:rPr>
        <w:tab/>
      </w:r>
      <w:r w:rsidRPr="00B21322">
        <w:rPr>
          <w:lang w:val="fr-FR"/>
        </w:rPr>
        <w:tab/>
        <w:t>Réserve à l</w:t>
      </w:r>
      <w:r w:rsidR="00B21322" w:rsidRPr="00B21322">
        <w:rPr>
          <w:lang w:val="fr-FR"/>
        </w:rPr>
        <w:t>’</w:t>
      </w:r>
      <w:r w:rsidRPr="00B21322">
        <w:rPr>
          <w:lang w:val="fr-FR"/>
        </w:rPr>
        <w:t>article 4</w:t>
      </w:r>
    </w:p>
    <w:p w:rsidR="00FA2123" w:rsidRPr="00B21322" w:rsidRDefault="00FA2123" w:rsidP="00B21322">
      <w:pPr>
        <w:pStyle w:val="SingleTxtG"/>
      </w:pPr>
      <w:r w:rsidRPr="00B21322">
        <w:rPr>
          <w:lang w:val="fr-FR"/>
        </w:rPr>
        <w:t>11.</w:t>
      </w:r>
      <w:r w:rsidRPr="00B21322">
        <w:rPr>
          <w:lang w:val="fr-FR"/>
        </w:rPr>
        <w:tab/>
        <w:t>Le Comité regrette que l</w:t>
      </w:r>
      <w:r w:rsidR="00B21322" w:rsidRPr="00B21322">
        <w:rPr>
          <w:lang w:val="fr-FR"/>
        </w:rPr>
        <w:t>’</w:t>
      </w:r>
      <w:r w:rsidRPr="00B21322">
        <w:rPr>
          <w:lang w:val="fr-FR"/>
        </w:rPr>
        <w:t>État partie ma</w:t>
      </w:r>
      <w:r w:rsidR="00BC6667">
        <w:rPr>
          <w:lang w:val="fr-FR"/>
        </w:rPr>
        <w:t>intienne sa réserve aux alinéas </w:t>
      </w:r>
      <w:r w:rsidRPr="00B21322">
        <w:rPr>
          <w:lang w:val="fr-FR"/>
        </w:rPr>
        <w:t>a) et b) de l</w:t>
      </w:r>
      <w:r w:rsidR="00B21322" w:rsidRPr="00B21322">
        <w:rPr>
          <w:lang w:val="fr-FR"/>
        </w:rPr>
        <w:t>’</w:t>
      </w:r>
      <w:r w:rsidRPr="00B21322">
        <w:rPr>
          <w:lang w:val="fr-FR"/>
        </w:rPr>
        <w:t>article 4, ce qui peut compromettre la pleine app</w:t>
      </w:r>
      <w:r w:rsidR="00BC6667">
        <w:rPr>
          <w:lang w:val="fr-FR"/>
        </w:rPr>
        <w:t>lication de la Convention (art. </w:t>
      </w:r>
      <w:r w:rsidR="00131011">
        <w:rPr>
          <w:lang w:val="fr-FR"/>
        </w:rPr>
        <w:t>4).</w:t>
      </w:r>
    </w:p>
    <w:p w:rsidR="00FA2123" w:rsidRPr="00684CFA" w:rsidRDefault="00FA2123" w:rsidP="00B21322">
      <w:pPr>
        <w:pStyle w:val="SingleTxtG"/>
        <w:rPr>
          <w:b/>
        </w:rPr>
      </w:pPr>
      <w:r w:rsidRPr="00B21322">
        <w:rPr>
          <w:lang w:val="fr-FR"/>
        </w:rPr>
        <w:t>12.</w:t>
      </w:r>
      <w:r w:rsidRPr="00B21322">
        <w:rPr>
          <w:lang w:val="fr-FR"/>
        </w:rPr>
        <w:tab/>
      </w:r>
      <w:r w:rsidRPr="00684CFA">
        <w:rPr>
          <w:b/>
          <w:lang w:val="fr-FR"/>
        </w:rPr>
        <w:t xml:space="preserve">Rappelant sa recommandation générale </w:t>
      </w:r>
      <w:r w:rsidR="00BC6667" w:rsidRPr="00BC6667">
        <w:rPr>
          <w:rFonts w:eastAsia="MS Mincho"/>
          <w:b/>
          <w:lang w:val="fr-FR"/>
        </w:rPr>
        <w:t>n</w:t>
      </w:r>
      <w:r w:rsidR="00BC6667" w:rsidRPr="00BC6667">
        <w:rPr>
          <w:rFonts w:eastAsia="MS Mincho"/>
          <w:b/>
          <w:vertAlign w:val="superscript"/>
          <w:lang w:val="fr-FR"/>
        </w:rPr>
        <w:t>o</w:t>
      </w:r>
      <w:r w:rsidR="00BC6667">
        <w:rPr>
          <w:b/>
          <w:lang w:val="fr-FR"/>
        </w:rPr>
        <w:t> </w:t>
      </w:r>
      <w:r w:rsidRPr="00684CFA">
        <w:rPr>
          <w:b/>
          <w:lang w:val="fr-FR"/>
        </w:rPr>
        <w:t>35 (2013) sur la lutte contre les discours de haine raciale, qui décrit dans les grandes lignes les divers moyens de lutter efficacement contre les discours de haine raciale tout en protégeant le droit légitime à la liberté d</w:t>
      </w:r>
      <w:r w:rsidR="00B21322" w:rsidRPr="00684CFA">
        <w:rPr>
          <w:b/>
          <w:lang w:val="fr-FR"/>
        </w:rPr>
        <w:t>’</w:t>
      </w:r>
      <w:r w:rsidRPr="00684CFA">
        <w:rPr>
          <w:b/>
          <w:lang w:val="fr-FR"/>
        </w:rPr>
        <w:t>expression, le Comité recommande à l</w:t>
      </w:r>
      <w:r w:rsidR="00B21322" w:rsidRPr="00684CFA">
        <w:rPr>
          <w:b/>
          <w:lang w:val="fr-FR"/>
        </w:rPr>
        <w:t>’</w:t>
      </w:r>
      <w:r w:rsidRPr="00684CFA">
        <w:rPr>
          <w:b/>
          <w:lang w:val="fr-FR"/>
        </w:rPr>
        <w:t>État partie d</w:t>
      </w:r>
      <w:r w:rsidR="00B21322" w:rsidRPr="00684CFA">
        <w:rPr>
          <w:b/>
          <w:lang w:val="fr-FR"/>
        </w:rPr>
        <w:t>’</w:t>
      </w:r>
      <w:r w:rsidRPr="00684CFA">
        <w:rPr>
          <w:b/>
          <w:lang w:val="fr-FR"/>
        </w:rPr>
        <w:t>envisager de retirer sa réserve à l</w:t>
      </w:r>
      <w:r w:rsidR="00B21322" w:rsidRPr="00684CFA">
        <w:rPr>
          <w:b/>
          <w:lang w:val="fr-FR"/>
        </w:rPr>
        <w:t>’</w:t>
      </w:r>
      <w:r w:rsidR="00BC6667">
        <w:rPr>
          <w:b/>
          <w:lang w:val="fr-FR"/>
        </w:rPr>
        <w:t>article </w:t>
      </w:r>
      <w:r w:rsidRPr="00684CFA">
        <w:rPr>
          <w:b/>
          <w:lang w:val="fr-FR"/>
        </w:rPr>
        <w:t xml:space="preserve">4 de la Convention et de fournir au Comité des informations sur les effets précis de la réserve. </w:t>
      </w:r>
    </w:p>
    <w:p w:rsidR="00FA2123" w:rsidRPr="00B21322" w:rsidRDefault="00FA2123" w:rsidP="00684CFA">
      <w:pPr>
        <w:pStyle w:val="H23G"/>
      </w:pPr>
      <w:r w:rsidRPr="00B21322">
        <w:rPr>
          <w:lang w:val="fr-FR"/>
        </w:rPr>
        <w:tab/>
      </w:r>
      <w:r w:rsidRPr="00B21322">
        <w:rPr>
          <w:lang w:val="fr-FR"/>
        </w:rPr>
        <w:tab/>
        <w:t>Discours et crimes de haine</w:t>
      </w:r>
    </w:p>
    <w:p w:rsidR="00FA2123" w:rsidRPr="00B21322" w:rsidRDefault="00FA2123" w:rsidP="00B21322">
      <w:pPr>
        <w:pStyle w:val="SingleTxtG"/>
      </w:pPr>
      <w:r w:rsidRPr="00B21322">
        <w:rPr>
          <w:lang w:val="fr-FR"/>
        </w:rPr>
        <w:t>13.</w:t>
      </w:r>
      <w:r w:rsidRPr="00B21322">
        <w:rPr>
          <w:lang w:val="fr-FR"/>
        </w:rPr>
        <w:tab/>
        <w:t>Le Comité se félicite des mesures prises par l</w:t>
      </w:r>
      <w:r w:rsidR="00B21322" w:rsidRPr="00B21322">
        <w:rPr>
          <w:lang w:val="fr-FR"/>
        </w:rPr>
        <w:t>’</w:t>
      </w:r>
      <w:r w:rsidRPr="00B21322">
        <w:rPr>
          <w:lang w:val="fr-FR"/>
        </w:rPr>
        <w:t>État partie pour lutter contre les discours de haine, y compris l</w:t>
      </w:r>
      <w:r w:rsidR="00B21322" w:rsidRPr="00B21322">
        <w:rPr>
          <w:lang w:val="fr-FR"/>
        </w:rPr>
        <w:t>’</w:t>
      </w:r>
      <w:r w:rsidRPr="00B21322">
        <w:rPr>
          <w:lang w:val="fr-FR"/>
        </w:rPr>
        <w:t>adoption en juin 2016 de la loi sur la promotion d</w:t>
      </w:r>
      <w:r w:rsidR="00B21322" w:rsidRPr="00B21322">
        <w:rPr>
          <w:lang w:val="fr-FR"/>
        </w:rPr>
        <w:t>’</w:t>
      </w:r>
      <w:r w:rsidRPr="00B21322">
        <w:rPr>
          <w:lang w:val="fr-FR"/>
        </w:rPr>
        <w:t>initiatives visant à éliminer les discours et les comportements injustes et discriminatoires à l</w:t>
      </w:r>
      <w:r w:rsidR="00B21322" w:rsidRPr="00B21322">
        <w:rPr>
          <w:lang w:val="fr-FR"/>
        </w:rPr>
        <w:t>’</w:t>
      </w:r>
      <w:r w:rsidRPr="00B21322">
        <w:rPr>
          <w:lang w:val="fr-FR"/>
        </w:rPr>
        <w:t>encontre des personnes non originaires du Japon (loi sur l</w:t>
      </w:r>
      <w:r w:rsidR="00B21322" w:rsidRPr="00B21322">
        <w:rPr>
          <w:lang w:val="fr-FR"/>
        </w:rPr>
        <w:t>’</w:t>
      </w:r>
      <w:r w:rsidRPr="00B21322">
        <w:rPr>
          <w:lang w:val="fr-FR"/>
        </w:rPr>
        <w:t>élimination des discours de haine). Il reste toutefois préoccupé par les faits suivants</w:t>
      </w:r>
      <w:r w:rsidR="00BC6667">
        <w:rPr>
          <w:lang w:val="fr-FR"/>
        </w:rPr>
        <w:t> :</w:t>
      </w:r>
    </w:p>
    <w:p w:rsidR="00FA2123" w:rsidRPr="00B21322" w:rsidRDefault="00FA2123" w:rsidP="00B21322">
      <w:pPr>
        <w:pStyle w:val="SingleTxtG"/>
      </w:pPr>
      <w:r w:rsidRPr="00B21322">
        <w:rPr>
          <w:lang w:val="fr-FR"/>
        </w:rPr>
        <w:tab/>
        <w:t>a)</w:t>
      </w:r>
      <w:r w:rsidRPr="00B21322">
        <w:rPr>
          <w:lang w:val="fr-FR"/>
        </w:rPr>
        <w:tab/>
        <w:t>Le champ d</w:t>
      </w:r>
      <w:r w:rsidR="00B21322" w:rsidRPr="00B21322">
        <w:rPr>
          <w:lang w:val="fr-FR"/>
        </w:rPr>
        <w:t>’</w:t>
      </w:r>
      <w:r w:rsidRPr="00B21322">
        <w:rPr>
          <w:lang w:val="fr-FR"/>
        </w:rPr>
        <w:t>application de la loi est trop étroit, se limite aux discours de haine visant les personnes</w:t>
      </w:r>
      <w:r w:rsidR="00BC6667">
        <w:rPr>
          <w:lang w:val="fr-FR"/>
        </w:rPr>
        <w:t xml:space="preserve"> « résidant légalement au Japon </w:t>
      </w:r>
      <w:r w:rsidRPr="00B21322">
        <w:rPr>
          <w:lang w:val="fr-FR"/>
        </w:rPr>
        <w:t>» et offre aux minorités ethniques des voies de recours très limitées dans l</w:t>
      </w:r>
      <w:r w:rsidR="00B21322" w:rsidRPr="00B21322">
        <w:rPr>
          <w:lang w:val="fr-FR"/>
        </w:rPr>
        <w:t>’</w:t>
      </w:r>
      <w:r w:rsidRPr="00B21322">
        <w:rPr>
          <w:lang w:val="fr-FR"/>
        </w:rPr>
        <w:t>État partie</w:t>
      </w:r>
      <w:r>
        <w:rPr>
          <w:lang w:val="fr-FR"/>
        </w:rPr>
        <w:t> </w:t>
      </w:r>
      <w:r w:rsidRPr="00B21322">
        <w:rPr>
          <w:lang w:val="fr-FR"/>
        </w:rPr>
        <w:t xml:space="preserve">; </w:t>
      </w:r>
    </w:p>
    <w:p w:rsidR="00FA2123" w:rsidRPr="00B21322" w:rsidRDefault="00FA2123" w:rsidP="00B21322">
      <w:pPr>
        <w:pStyle w:val="SingleTxtG"/>
      </w:pPr>
      <w:r w:rsidRPr="00B21322">
        <w:rPr>
          <w:lang w:val="fr-FR"/>
        </w:rPr>
        <w:tab/>
        <w:t>b)</w:t>
      </w:r>
      <w:r w:rsidRPr="00B21322">
        <w:rPr>
          <w:lang w:val="fr-FR"/>
        </w:rPr>
        <w:tab/>
        <w:t>Même depuis l</w:t>
      </w:r>
      <w:r w:rsidR="00B21322" w:rsidRPr="00B21322">
        <w:rPr>
          <w:lang w:val="fr-FR"/>
        </w:rPr>
        <w:t>’</w:t>
      </w:r>
      <w:r w:rsidRPr="00B21322">
        <w:rPr>
          <w:lang w:val="fr-FR"/>
        </w:rPr>
        <w:t>adoption de la loi, les discours de haine et l</w:t>
      </w:r>
      <w:r w:rsidR="00B21322" w:rsidRPr="00B21322">
        <w:rPr>
          <w:lang w:val="fr-FR"/>
        </w:rPr>
        <w:t>’</w:t>
      </w:r>
      <w:r w:rsidRPr="00B21322">
        <w:rPr>
          <w:lang w:val="fr-FR"/>
        </w:rPr>
        <w:t>incitation à la violence subsistent dans l</w:t>
      </w:r>
      <w:r w:rsidR="00B21322" w:rsidRPr="00B21322">
        <w:rPr>
          <w:lang w:val="fr-FR"/>
        </w:rPr>
        <w:t>’</w:t>
      </w:r>
      <w:r w:rsidRPr="00B21322">
        <w:rPr>
          <w:lang w:val="fr-FR"/>
        </w:rPr>
        <w:t>État partie, en particulier lors de rassemblements à l</w:t>
      </w:r>
      <w:r w:rsidR="00B21322" w:rsidRPr="00B21322">
        <w:rPr>
          <w:lang w:val="fr-FR"/>
        </w:rPr>
        <w:t>’</w:t>
      </w:r>
      <w:r w:rsidRPr="00B21322">
        <w:rPr>
          <w:lang w:val="fr-FR"/>
        </w:rPr>
        <w:t>occasion desquels les manifestants profèrent des propos haineux violents visant des groupes ethniques minoritaires, comme les Coréens</w:t>
      </w:r>
      <w:r>
        <w:rPr>
          <w:lang w:val="fr-FR"/>
        </w:rPr>
        <w:t> </w:t>
      </w:r>
      <w:r w:rsidRPr="00B21322">
        <w:rPr>
          <w:lang w:val="fr-FR"/>
        </w:rPr>
        <w:t>;</w:t>
      </w:r>
    </w:p>
    <w:p w:rsidR="00FA2123" w:rsidRPr="00B21322" w:rsidRDefault="00FA2123" w:rsidP="00B21322">
      <w:pPr>
        <w:pStyle w:val="SingleTxtG"/>
      </w:pPr>
      <w:r w:rsidRPr="00B21322">
        <w:rPr>
          <w:lang w:val="fr-FR"/>
        </w:rPr>
        <w:tab/>
        <w:t>c)</w:t>
      </w:r>
      <w:r w:rsidRPr="00B21322">
        <w:rPr>
          <w:lang w:val="fr-FR"/>
        </w:rPr>
        <w:tab/>
        <w:t xml:space="preserve">Les propos haineux sur Internet ou dans les </w:t>
      </w:r>
      <w:proofErr w:type="spellStart"/>
      <w:r w:rsidRPr="00B21322">
        <w:rPr>
          <w:lang w:val="fr-FR"/>
        </w:rPr>
        <w:t>médias</w:t>
      </w:r>
      <w:proofErr w:type="spellEnd"/>
      <w:r w:rsidRPr="00B21322">
        <w:rPr>
          <w:lang w:val="fr-FR"/>
        </w:rPr>
        <w:t xml:space="preserve"> perdurent et les agents de l</w:t>
      </w:r>
      <w:r w:rsidR="00B21322" w:rsidRPr="00B21322">
        <w:rPr>
          <w:lang w:val="fr-FR"/>
        </w:rPr>
        <w:t>’</w:t>
      </w:r>
      <w:r w:rsidRPr="00B21322">
        <w:rPr>
          <w:lang w:val="fr-FR"/>
        </w:rPr>
        <w:t>État continuent de tenir des propos de cette nature ou de faire des déclarations discriminatoires</w:t>
      </w:r>
      <w:r>
        <w:rPr>
          <w:lang w:val="fr-FR"/>
        </w:rPr>
        <w:t> </w:t>
      </w:r>
      <w:r w:rsidRPr="00B21322">
        <w:rPr>
          <w:lang w:val="fr-FR"/>
        </w:rPr>
        <w:t xml:space="preserve">; </w:t>
      </w:r>
    </w:p>
    <w:p w:rsidR="00FA2123" w:rsidRPr="00B21322" w:rsidRDefault="00FA2123" w:rsidP="00B21322">
      <w:pPr>
        <w:pStyle w:val="SingleTxtG"/>
      </w:pPr>
      <w:r w:rsidRPr="00B21322">
        <w:rPr>
          <w:lang w:val="fr-FR"/>
        </w:rPr>
        <w:tab/>
        <w:t>d)</w:t>
      </w:r>
      <w:r w:rsidRPr="00B21322">
        <w:rPr>
          <w:lang w:val="fr-FR"/>
        </w:rPr>
        <w:tab/>
        <w:t>Ces crimes ne font pas systématiquement l</w:t>
      </w:r>
      <w:r w:rsidR="00B21322" w:rsidRPr="00B21322">
        <w:rPr>
          <w:lang w:val="fr-FR"/>
        </w:rPr>
        <w:t>’</w:t>
      </w:r>
      <w:r w:rsidRPr="00B21322">
        <w:rPr>
          <w:lang w:val="fr-FR"/>
        </w:rPr>
        <w:t>objet d</w:t>
      </w:r>
      <w:r w:rsidR="00B21322" w:rsidRPr="00B21322">
        <w:rPr>
          <w:lang w:val="fr-FR"/>
        </w:rPr>
        <w:t>’</w:t>
      </w:r>
      <w:r w:rsidRPr="00B21322">
        <w:rPr>
          <w:lang w:val="fr-FR"/>
        </w:rPr>
        <w:t>enquêtes et de poursuites et les agents de l</w:t>
      </w:r>
      <w:r w:rsidR="00B21322" w:rsidRPr="00B21322">
        <w:rPr>
          <w:lang w:val="fr-FR"/>
        </w:rPr>
        <w:t>’</w:t>
      </w:r>
      <w:r w:rsidRPr="00B21322">
        <w:rPr>
          <w:lang w:val="fr-FR"/>
        </w:rPr>
        <w:t>État et les particuliers ne sont toujours pas tenus de rendre des comptes pour leurs propos haineux et pour leurs crimes de haine à caractère raciste (art</w:t>
      </w:r>
      <w:r w:rsidR="00BC6667">
        <w:rPr>
          <w:lang w:val="fr-FR"/>
        </w:rPr>
        <w:t>. </w:t>
      </w:r>
      <w:r w:rsidRPr="00B21322">
        <w:rPr>
          <w:lang w:val="fr-FR"/>
        </w:rPr>
        <w:t xml:space="preserve">4). </w:t>
      </w:r>
    </w:p>
    <w:p w:rsidR="00FA2123" w:rsidRPr="00684CFA" w:rsidRDefault="00FA2123" w:rsidP="00B21322">
      <w:pPr>
        <w:pStyle w:val="SingleTxtG"/>
        <w:rPr>
          <w:b/>
          <w:bCs/>
        </w:rPr>
      </w:pPr>
      <w:r w:rsidRPr="00B21322">
        <w:rPr>
          <w:lang w:val="fr-FR"/>
        </w:rPr>
        <w:t>14.</w:t>
      </w:r>
      <w:r w:rsidRPr="00B21322">
        <w:rPr>
          <w:lang w:val="fr-FR"/>
        </w:rPr>
        <w:tab/>
      </w:r>
      <w:r w:rsidRPr="00684CFA">
        <w:rPr>
          <w:b/>
          <w:lang w:val="fr-FR"/>
        </w:rPr>
        <w:t>Rappelant sa précédente recomman</w:t>
      </w:r>
      <w:r w:rsidR="00BC6667">
        <w:rPr>
          <w:b/>
          <w:lang w:val="fr-FR"/>
        </w:rPr>
        <w:t>dation (CERD/C/JPN/CO/7-9, par. </w:t>
      </w:r>
      <w:r w:rsidRPr="00684CFA">
        <w:rPr>
          <w:b/>
          <w:lang w:val="fr-FR"/>
        </w:rPr>
        <w:t xml:space="preserve">11) et sa recommandation générale </w:t>
      </w:r>
      <w:r w:rsidR="00BC6667" w:rsidRPr="00BC6667">
        <w:rPr>
          <w:rFonts w:eastAsia="MS Mincho"/>
          <w:b/>
          <w:lang w:val="fr-FR"/>
        </w:rPr>
        <w:t>n</w:t>
      </w:r>
      <w:r w:rsidR="00BC6667" w:rsidRPr="00BC6667">
        <w:rPr>
          <w:rFonts w:eastAsia="MS Mincho"/>
          <w:b/>
          <w:vertAlign w:val="superscript"/>
          <w:lang w:val="fr-FR"/>
        </w:rPr>
        <w:t>o</w:t>
      </w:r>
      <w:r w:rsidR="00BC6667">
        <w:rPr>
          <w:b/>
          <w:lang w:val="fr-FR"/>
        </w:rPr>
        <w:t> </w:t>
      </w:r>
      <w:r w:rsidRPr="00684CFA">
        <w:rPr>
          <w:b/>
          <w:lang w:val="fr-FR"/>
        </w:rPr>
        <w:t>35, le Comité recommande à l</w:t>
      </w:r>
      <w:r w:rsidR="00B21322" w:rsidRPr="00684CFA">
        <w:rPr>
          <w:b/>
          <w:lang w:val="fr-FR"/>
        </w:rPr>
        <w:t>’</w:t>
      </w:r>
      <w:r w:rsidRPr="00684CFA">
        <w:rPr>
          <w:b/>
          <w:lang w:val="fr-FR"/>
        </w:rPr>
        <w:t>État partie</w:t>
      </w:r>
      <w:r w:rsidR="00BC6667">
        <w:rPr>
          <w:b/>
          <w:lang w:val="fr-FR"/>
        </w:rPr>
        <w:t> :</w:t>
      </w:r>
    </w:p>
    <w:p w:rsidR="00FA2123" w:rsidRPr="00684CFA" w:rsidRDefault="00FA2123" w:rsidP="00B21322">
      <w:pPr>
        <w:pStyle w:val="SingleTxtG"/>
        <w:rPr>
          <w:b/>
          <w:bCs/>
        </w:rPr>
      </w:pPr>
      <w:r w:rsidRPr="00684CFA">
        <w:rPr>
          <w:b/>
          <w:lang w:val="fr-FR"/>
        </w:rPr>
        <w:tab/>
        <w:t>a)</w:t>
      </w:r>
      <w:r w:rsidRPr="00684CFA">
        <w:rPr>
          <w:b/>
          <w:lang w:val="fr-FR"/>
        </w:rPr>
        <w:tab/>
        <w:t>De modifier la loi sur l</w:t>
      </w:r>
      <w:r w:rsidR="00B21322" w:rsidRPr="00684CFA">
        <w:rPr>
          <w:b/>
          <w:lang w:val="fr-FR"/>
        </w:rPr>
        <w:t>’</w:t>
      </w:r>
      <w:r w:rsidRPr="00684CFA">
        <w:rPr>
          <w:b/>
          <w:lang w:val="fr-FR"/>
        </w:rPr>
        <w:t>élimination des discours de haine pour qu</w:t>
      </w:r>
      <w:r w:rsidR="00B21322" w:rsidRPr="00684CFA">
        <w:rPr>
          <w:b/>
          <w:lang w:val="fr-FR"/>
        </w:rPr>
        <w:t>’</w:t>
      </w:r>
      <w:r w:rsidRPr="00684CFA">
        <w:rPr>
          <w:b/>
          <w:lang w:val="fr-FR"/>
        </w:rPr>
        <w:t>elle ait la portée voulue, vise tous les discours de haine, quel qu</w:t>
      </w:r>
      <w:r w:rsidR="00B21322" w:rsidRPr="00684CFA">
        <w:rPr>
          <w:b/>
          <w:lang w:val="fr-FR"/>
        </w:rPr>
        <w:t>’</w:t>
      </w:r>
      <w:r w:rsidRPr="00684CFA">
        <w:rPr>
          <w:b/>
          <w:lang w:val="fr-FR"/>
        </w:rPr>
        <w:t>en soit le destinataire, et prévoie des recours suffisants pour les personnes des minorités ethniques</w:t>
      </w:r>
      <w:r w:rsidR="00BC6667">
        <w:rPr>
          <w:b/>
          <w:lang w:val="fr-FR"/>
        </w:rPr>
        <w:t> ;</w:t>
      </w:r>
    </w:p>
    <w:p w:rsidR="00FA2123" w:rsidRPr="00684CFA" w:rsidRDefault="00FA2123" w:rsidP="00B21322">
      <w:pPr>
        <w:pStyle w:val="SingleTxtG"/>
        <w:rPr>
          <w:b/>
          <w:bCs/>
        </w:rPr>
      </w:pPr>
      <w:r w:rsidRPr="00684CFA">
        <w:rPr>
          <w:b/>
          <w:lang w:val="fr-FR"/>
        </w:rPr>
        <w:tab/>
        <w:t>b)</w:t>
      </w:r>
      <w:r w:rsidRPr="00684CFA">
        <w:rPr>
          <w:b/>
          <w:lang w:val="fr-FR"/>
        </w:rPr>
        <w:tab/>
        <w:t>D</w:t>
      </w:r>
      <w:r w:rsidR="00B21322" w:rsidRPr="00684CFA">
        <w:rPr>
          <w:b/>
          <w:lang w:val="fr-FR"/>
        </w:rPr>
        <w:t>’</w:t>
      </w:r>
      <w:r w:rsidRPr="00684CFA">
        <w:rPr>
          <w:b/>
          <w:lang w:val="fr-FR"/>
        </w:rPr>
        <w:t>adopter un dispositif législatif complet relatif à l</w:t>
      </w:r>
      <w:r w:rsidR="00B21322" w:rsidRPr="00684CFA">
        <w:rPr>
          <w:b/>
          <w:lang w:val="fr-FR"/>
        </w:rPr>
        <w:t>’</w:t>
      </w:r>
      <w:r w:rsidRPr="00684CFA">
        <w:rPr>
          <w:b/>
          <w:lang w:val="fr-FR"/>
        </w:rPr>
        <w:t>interdiction de la discrimination raciale couvrant les crimes qui ne sont pas visés par la loi sur l</w:t>
      </w:r>
      <w:r w:rsidR="00B21322" w:rsidRPr="00684CFA">
        <w:rPr>
          <w:b/>
          <w:lang w:val="fr-FR"/>
        </w:rPr>
        <w:t>’</w:t>
      </w:r>
      <w:r w:rsidRPr="00684CFA">
        <w:rPr>
          <w:b/>
          <w:lang w:val="fr-FR"/>
        </w:rPr>
        <w:t>élimination des discours de haine, en vue de renforcer le cadre juridique et l</w:t>
      </w:r>
      <w:r w:rsidR="00B21322" w:rsidRPr="00684CFA">
        <w:rPr>
          <w:b/>
          <w:lang w:val="fr-FR"/>
        </w:rPr>
        <w:t>’</w:t>
      </w:r>
      <w:r w:rsidRPr="00684CFA">
        <w:rPr>
          <w:b/>
          <w:lang w:val="fr-FR"/>
        </w:rPr>
        <w:t>accès des vi</w:t>
      </w:r>
      <w:r w:rsidR="00BC6667">
        <w:rPr>
          <w:b/>
          <w:lang w:val="fr-FR"/>
        </w:rPr>
        <w:t>ctimes aux voies de recours ;</w:t>
      </w:r>
    </w:p>
    <w:p w:rsidR="00FA2123" w:rsidRPr="00684CFA" w:rsidRDefault="00FA2123" w:rsidP="00B21322">
      <w:pPr>
        <w:pStyle w:val="SingleTxtG"/>
        <w:rPr>
          <w:b/>
          <w:bCs/>
        </w:rPr>
      </w:pPr>
      <w:r w:rsidRPr="00684CFA">
        <w:rPr>
          <w:b/>
          <w:lang w:val="fr-FR"/>
        </w:rPr>
        <w:tab/>
        <w:t>c)</w:t>
      </w:r>
      <w:r w:rsidRPr="00684CFA">
        <w:rPr>
          <w:b/>
          <w:lang w:val="fr-FR"/>
        </w:rPr>
        <w:tab/>
        <w:t>Dans le respect de la liberté d</w:t>
      </w:r>
      <w:r w:rsidR="00B21322" w:rsidRPr="00684CFA">
        <w:rPr>
          <w:b/>
          <w:lang w:val="fr-FR"/>
        </w:rPr>
        <w:t>’</w:t>
      </w:r>
      <w:r w:rsidRPr="00684CFA">
        <w:rPr>
          <w:b/>
          <w:lang w:val="fr-FR"/>
        </w:rPr>
        <w:t>expression et de réunion, d</w:t>
      </w:r>
      <w:r w:rsidR="00B21322" w:rsidRPr="00684CFA">
        <w:rPr>
          <w:b/>
          <w:lang w:val="fr-FR"/>
        </w:rPr>
        <w:t>’</w:t>
      </w:r>
      <w:r w:rsidRPr="00684CFA">
        <w:rPr>
          <w:b/>
          <w:lang w:val="fr-FR"/>
        </w:rPr>
        <w:t>interdire la diffusion de propos haineux et l</w:t>
      </w:r>
      <w:r w:rsidR="00B21322" w:rsidRPr="00684CFA">
        <w:rPr>
          <w:b/>
          <w:lang w:val="fr-FR"/>
        </w:rPr>
        <w:t>’</w:t>
      </w:r>
      <w:r w:rsidRPr="00684CFA">
        <w:rPr>
          <w:b/>
          <w:lang w:val="fr-FR"/>
        </w:rPr>
        <w:t xml:space="preserve">incitation à la violence lors de rassemblements, et de sanctionner </w:t>
      </w:r>
      <w:r w:rsidR="00BC6667">
        <w:rPr>
          <w:b/>
          <w:lang w:val="fr-FR"/>
        </w:rPr>
        <w:t>les coupables ;</w:t>
      </w:r>
    </w:p>
    <w:p w:rsidR="00FA2123" w:rsidRPr="00684CFA" w:rsidRDefault="00FA2123" w:rsidP="00B21322">
      <w:pPr>
        <w:pStyle w:val="SingleTxtG"/>
        <w:rPr>
          <w:b/>
          <w:bCs/>
        </w:rPr>
      </w:pPr>
      <w:r w:rsidRPr="00684CFA">
        <w:rPr>
          <w:b/>
          <w:lang w:val="fr-FR"/>
        </w:rPr>
        <w:tab/>
        <w:t>d)</w:t>
      </w:r>
      <w:r w:rsidRPr="00684CFA">
        <w:rPr>
          <w:b/>
          <w:lang w:val="fr-FR"/>
        </w:rPr>
        <w:tab/>
        <w:t xml:space="preserve">De prendre des mesures efficaces pour combattre les discours de haine sur Internet et dans les </w:t>
      </w:r>
      <w:proofErr w:type="spellStart"/>
      <w:r w:rsidRPr="00684CFA">
        <w:rPr>
          <w:b/>
          <w:lang w:val="fr-FR"/>
        </w:rPr>
        <w:t>médias</w:t>
      </w:r>
      <w:proofErr w:type="spellEnd"/>
      <w:r w:rsidRPr="00684CFA">
        <w:rPr>
          <w:b/>
          <w:lang w:val="fr-FR"/>
        </w:rPr>
        <w:t>, notamment par la mise en place d</w:t>
      </w:r>
      <w:r w:rsidR="00B21322" w:rsidRPr="00684CFA">
        <w:rPr>
          <w:b/>
          <w:lang w:val="fr-FR"/>
        </w:rPr>
        <w:t>’</w:t>
      </w:r>
      <w:r w:rsidRPr="00684CFA">
        <w:rPr>
          <w:b/>
          <w:lang w:val="fr-FR"/>
        </w:rPr>
        <w:t>un mécanisme d</w:t>
      </w:r>
      <w:r w:rsidR="00B21322" w:rsidRPr="00684CFA">
        <w:rPr>
          <w:b/>
          <w:lang w:val="fr-FR"/>
        </w:rPr>
        <w:t>’</w:t>
      </w:r>
      <w:r w:rsidR="00BC6667">
        <w:rPr>
          <w:b/>
          <w:lang w:val="fr-FR"/>
        </w:rPr>
        <w:t>autorégulation ;</w:t>
      </w:r>
    </w:p>
    <w:p w:rsidR="00FA2123" w:rsidRPr="00684CFA" w:rsidRDefault="00FA2123" w:rsidP="00B21322">
      <w:pPr>
        <w:pStyle w:val="SingleTxtG"/>
        <w:rPr>
          <w:b/>
          <w:bCs/>
        </w:rPr>
      </w:pPr>
      <w:r w:rsidRPr="00684CFA">
        <w:rPr>
          <w:b/>
          <w:lang w:val="fr-FR"/>
        </w:rPr>
        <w:tab/>
        <w:t>e)</w:t>
      </w:r>
      <w:r w:rsidRPr="00684CFA">
        <w:rPr>
          <w:b/>
          <w:lang w:val="fr-FR"/>
        </w:rPr>
        <w:tab/>
        <w:t>De décrire en détail, dans son prochain rapport périodique, la mise en œuvre de mesures telles que la loi sur l</w:t>
      </w:r>
      <w:r w:rsidR="00B21322" w:rsidRPr="00684CFA">
        <w:rPr>
          <w:b/>
          <w:lang w:val="fr-FR"/>
        </w:rPr>
        <w:t>’</w:t>
      </w:r>
      <w:proofErr w:type="spellStart"/>
      <w:r w:rsidRPr="00684CFA">
        <w:rPr>
          <w:b/>
          <w:lang w:val="fr-FR"/>
        </w:rPr>
        <w:t>audiovisuel</w:t>
      </w:r>
      <w:proofErr w:type="spellEnd"/>
      <w:r w:rsidRPr="00684CFA">
        <w:rPr>
          <w:b/>
          <w:lang w:val="fr-FR"/>
        </w:rPr>
        <w:t xml:space="preserve"> ainsi que les effets de ces mesures sur la prévention de l</w:t>
      </w:r>
      <w:r w:rsidR="00B21322" w:rsidRPr="00684CFA">
        <w:rPr>
          <w:b/>
          <w:lang w:val="fr-FR"/>
        </w:rPr>
        <w:t>’</w:t>
      </w:r>
      <w:r w:rsidRPr="00684CFA">
        <w:rPr>
          <w:b/>
          <w:lang w:val="fr-FR"/>
        </w:rPr>
        <w:t xml:space="preserve">incitation à la discrimination raciale et la diffusion de propos violents à caractère raciste dans les </w:t>
      </w:r>
      <w:proofErr w:type="spellStart"/>
      <w:r w:rsidRPr="00684CFA">
        <w:rPr>
          <w:b/>
          <w:lang w:val="fr-FR"/>
        </w:rPr>
        <w:t>médias</w:t>
      </w:r>
      <w:proofErr w:type="spellEnd"/>
      <w:r w:rsidR="00BC6667">
        <w:rPr>
          <w:b/>
          <w:lang w:val="fr-FR"/>
        </w:rPr>
        <w:t> ;</w:t>
      </w:r>
      <w:r w:rsidRPr="00684CFA">
        <w:rPr>
          <w:b/>
          <w:lang w:val="fr-FR"/>
        </w:rPr>
        <w:t xml:space="preserve"> </w:t>
      </w:r>
    </w:p>
    <w:p w:rsidR="00FA2123" w:rsidRPr="00684CFA" w:rsidRDefault="00FA2123" w:rsidP="00B21322">
      <w:pPr>
        <w:pStyle w:val="SingleTxtG"/>
        <w:rPr>
          <w:b/>
          <w:bCs/>
        </w:rPr>
      </w:pPr>
      <w:r w:rsidRPr="00684CFA">
        <w:rPr>
          <w:b/>
          <w:lang w:val="fr-FR"/>
        </w:rPr>
        <w:tab/>
        <w:t>f)</w:t>
      </w:r>
      <w:r w:rsidRPr="00684CFA">
        <w:rPr>
          <w:b/>
          <w:lang w:val="fr-FR"/>
        </w:rPr>
        <w:tab/>
        <w:t>D</w:t>
      </w:r>
      <w:r w:rsidR="00B21322" w:rsidRPr="00684CFA">
        <w:rPr>
          <w:b/>
          <w:lang w:val="fr-FR"/>
        </w:rPr>
        <w:t>’</w:t>
      </w:r>
      <w:r w:rsidRPr="00684CFA">
        <w:rPr>
          <w:b/>
          <w:lang w:val="fr-FR"/>
        </w:rPr>
        <w:t>organiser des programmes de formation sur les crimes de haine et sur la loi sur l</w:t>
      </w:r>
      <w:r w:rsidR="00B21322" w:rsidRPr="00684CFA">
        <w:rPr>
          <w:b/>
          <w:lang w:val="fr-FR"/>
        </w:rPr>
        <w:t>’</w:t>
      </w:r>
      <w:r w:rsidRPr="00684CFA">
        <w:rPr>
          <w:b/>
          <w:lang w:val="fr-FR"/>
        </w:rPr>
        <w:t>élimination des discours de haine à l</w:t>
      </w:r>
      <w:r w:rsidR="00B21322" w:rsidRPr="00684CFA">
        <w:rPr>
          <w:b/>
          <w:lang w:val="fr-FR"/>
        </w:rPr>
        <w:t>’</w:t>
      </w:r>
      <w:r w:rsidRPr="00684CFA">
        <w:rPr>
          <w:b/>
          <w:lang w:val="fr-FR"/>
        </w:rPr>
        <w:t>intention des agents de la force publique, notamment les policiers, des procureurs et des membres de l</w:t>
      </w:r>
      <w:r w:rsidR="00B21322" w:rsidRPr="00684CFA">
        <w:rPr>
          <w:b/>
          <w:lang w:val="fr-FR"/>
        </w:rPr>
        <w:t>’</w:t>
      </w:r>
      <w:r w:rsidRPr="00684CFA">
        <w:rPr>
          <w:b/>
          <w:lang w:val="fr-FR"/>
        </w:rPr>
        <w:t>appareil judiciaire, portant notamment sur les méthodes à suivre pour déterminer la motivation raciste de ces crimes, enregistrer les plaintes, enquêter sur les incidents et engager des poursuites si nécessaire</w:t>
      </w:r>
      <w:r w:rsidR="00BC6667">
        <w:rPr>
          <w:b/>
          <w:lang w:val="fr-FR"/>
        </w:rPr>
        <w:t> ;</w:t>
      </w:r>
    </w:p>
    <w:p w:rsidR="00FA2123" w:rsidRPr="00684CFA" w:rsidRDefault="00FA2123" w:rsidP="00B21322">
      <w:pPr>
        <w:pStyle w:val="SingleTxtG"/>
        <w:rPr>
          <w:b/>
          <w:bCs/>
        </w:rPr>
      </w:pPr>
      <w:r w:rsidRPr="00684CFA">
        <w:rPr>
          <w:b/>
          <w:lang w:val="fr-FR"/>
        </w:rPr>
        <w:tab/>
        <w:t>g)</w:t>
      </w:r>
      <w:r w:rsidRPr="00684CFA">
        <w:rPr>
          <w:b/>
          <w:lang w:val="fr-FR"/>
        </w:rPr>
        <w:tab/>
        <w:t>D</w:t>
      </w:r>
      <w:r w:rsidR="00B21322" w:rsidRPr="00684CFA">
        <w:rPr>
          <w:b/>
          <w:lang w:val="fr-FR"/>
        </w:rPr>
        <w:t>’</w:t>
      </w:r>
      <w:r w:rsidRPr="00684CFA">
        <w:rPr>
          <w:b/>
          <w:lang w:val="fr-FR"/>
        </w:rPr>
        <w:t>enquêter et d</w:t>
      </w:r>
      <w:r w:rsidR="00B21322" w:rsidRPr="00684CFA">
        <w:rPr>
          <w:b/>
          <w:lang w:val="fr-FR"/>
        </w:rPr>
        <w:t>’</w:t>
      </w:r>
      <w:r w:rsidRPr="00684CFA">
        <w:rPr>
          <w:b/>
          <w:lang w:val="fr-FR"/>
        </w:rPr>
        <w:t>appliquer les sanctions appropriées pour les crimes de haine, les discours de haine raciale et les actes d</w:t>
      </w:r>
      <w:r w:rsidR="00B21322" w:rsidRPr="00684CFA">
        <w:rPr>
          <w:b/>
          <w:lang w:val="fr-FR"/>
        </w:rPr>
        <w:t>’</w:t>
      </w:r>
      <w:r w:rsidRPr="00684CFA">
        <w:rPr>
          <w:b/>
          <w:lang w:val="fr-FR"/>
        </w:rPr>
        <w:t>incitation à la haine dont se rendent coupables des particuliers ou des agents de l</w:t>
      </w:r>
      <w:r w:rsidR="00B21322" w:rsidRPr="00684CFA">
        <w:rPr>
          <w:b/>
          <w:lang w:val="fr-FR"/>
        </w:rPr>
        <w:t>’</w:t>
      </w:r>
      <w:r w:rsidRPr="00684CFA">
        <w:rPr>
          <w:b/>
          <w:lang w:val="fr-FR"/>
        </w:rPr>
        <w:t xml:space="preserve">État, notamment des personnalités politiques et des professionnels des </w:t>
      </w:r>
      <w:proofErr w:type="spellStart"/>
      <w:r w:rsidRPr="00684CFA">
        <w:rPr>
          <w:b/>
          <w:lang w:val="fr-FR"/>
        </w:rPr>
        <w:t>médias</w:t>
      </w:r>
      <w:proofErr w:type="spellEnd"/>
      <w:r w:rsidR="00BC6667">
        <w:rPr>
          <w:b/>
          <w:lang w:val="fr-FR"/>
        </w:rPr>
        <w:t> ;</w:t>
      </w:r>
    </w:p>
    <w:p w:rsidR="00FA2123" w:rsidRPr="00684CFA" w:rsidRDefault="00FA2123" w:rsidP="00B21322">
      <w:pPr>
        <w:pStyle w:val="SingleTxtG"/>
        <w:rPr>
          <w:b/>
          <w:bCs/>
        </w:rPr>
      </w:pPr>
      <w:r w:rsidRPr="00684CFA">
        <w:rPr>
          <w:b/>
          <w:lang w:val="fr-FR"/>
        </w:rPr>
        <w:tab/>
        <w:t>h)</w:t>
      </w:r>
      <w:r w:rsidRPr="00684CFA">
        <w:rPr>
          <w:b/>
          <w:lang w:val="fr-FR"/>
        </w:rPr>
        <w:tab/>
        <w:t>De fournir, dans son prochain rapport périodique, des statistiques sur les enquêtes menées, les poursuites engagées et les condamnations prononcées, ventilées par origine nationale et ethnique des victimes</w:t>
      </w:r>
      <w:r w:rsidR="00BC6667">
        <w:rPr>
          <w:b/>
          <w:lang w:val="fr-FR"/>
        </w:rPr>
        <w:t> ;</w:t>
      </w:r>
    </w:p>
    <w:p w:rsidR="00FA2123" w:rsidRPr="00684CFA" w:rsidRDefault="00FA2123" w:rsidP="00B21322">
      <w:pPr>
        <w:pStyle w:val="SingleTxtG"/>
        <w:rPr>
          <w:b/>
          <w:bCs/>
        </w:rPr>
      </w:pPr>
      <w:r w:rsidRPr="00684CFA">
        <w:rPr>
          <w:b/>
          <w:lang w:val="fr-FR"/>
        </w:rPr>
        <w:tab/>
        <w:t>i)</w:t>
      </w:r>
      <w:r w:rsidRPr="00684CFA">
        <w:rPr>
          <w:b/>
          <w:lang w:val="fr-FR"/>
        </w:rPr>
        <w:tab/>
        <w:t>D</w:t>
      </w:r>
      <w:r w:rsidR="00B21322" w:rsidRPr="00684CFA">
        <w:rPr>
          <w:b/>
          <w:lang w:val="fr-FR"/>
        </w:rPr>
        <w:t>’</w:t>
      </w:r>
      <w:r w:rsidRPr="00684CFA">
        <w:rPr>
          <w:b/>
          <w:lang w:val="fr-FR"/>
        </w:rPr>
        <w:t>adopter un plan d</w:t>
      </w:r>
      <w:r w:rsidR="00B21322" w:rsidRPr="00684CFA">
        <w:rPr>
          <w:b/>
          <w:lang w:val="fr-FR"/>
        </w:rPr>
        <w:t>’</w:t>
      </w:r>
      <w:r w:rsidRPr="00684CFA">
        <w:rPr>
          <w:b/>
          <w:lang w:val="fr-FR"/>
        </w:rPr>
        <w:t>action visant à éliminer les crimes de haine, les discours de haine et l</w:t>
      </w:r>
      <w:r w:rsidR="00B21322" w:rsidRPr="00684CFA">
        <w:rPr>
          <w:b/>
          <w:lang w:val="fr-FR"/>
        </w:rPr>
        <w:t>’</w:t>
      </w:r>
      <w:r w:rsidRPr="00684CFA">
        <w:rPr>
          <w:b/>
          <w:lang w:val="fr-FR"/>
        </w:rPr>
        <w:t>incitation à la violence dans l</w:t>
      </w:r>
      <w:r w:rsidR="00B21322" w:rsidRPr="00684CFA">
        <w:rPr>
          <w:b/>
          <w:lang w:val="fr-FR"/>
        </w:rPr>
        <w:t>’</w:t>
      </w:r>
      <w:r w:rsidRPr="00684CFA">
        <w:rPr>
          <w:b/>
          <w:lang w:val="fr-FR"/>
        </w:rPr>
        <w:t>État partie qui soit assorti de mesures et d</w:t>
      </w:r>
      <w:r w:rsidR="00B21322" w:rsidRPr="00684CFA">
        <w:rPr>
          <w:b/>
          <w:lang w:val="fr-FR"/>
        </w:rPr>
        <w:t>’</w:t>
      </w:r>
      <w:r w:rsidRPr="00684CFA">
        <w:rPr>
          <w:b/>
          <w:lang w:val="fr-FR"/>
        </w:rPr>
        <w:t>objectifs concrets et prévoie un suivi approprié</w:t>
      </w:r>
      <w:r w:rsidR="00BC6667">
        <w:rPr>
          <w:b/>
          <w:lang w:val="fr-FR"/>
        </w:rPr>
        <w:t> ;</w:t>
      </w:r>
      <w:r w:rsidRPr="00684CFA">
        <w:rPr>
          <w:b/>
          <w:lang w:val="fr-FR"/>
        </w:rPr>
        <w:t xml:space="preserve"> </w:t>
      </w:r>
    </w:p>
    <w:p w:rsidR="00FA2123" w:rsidRPr="00B21322" w:rsidRDefault="00FA2123" w:rsidP="00B21322">
      <w:pPr>
        <w:pStyle w:val="SingleTxtG"/>
        <w:rPr>
          <w:b/>
          <w:bCs/>
        </w:rPr>
      </w:pPr>
      <w:r w:rsidRPr="00684CFA">
        <w:rPr>
          <w:b/>
          <w:lang w:val="fr-FR"/>
        </w:rPr>
        <w:tab/>
        <w:t>j)</w:t>
      </w:r>
      <w:r w:rsidRPr="00684CFA">
        <w:rPr>
          <w:b/>
          <w:lang w:val="fr-FR"/>
        </w:rPr>
        <w:tab/>
      </w:r>
      <w:r w:rsidRPr="00B21322">
        <w:rPr>
          <w:b/>
          <w:lang w:val="fr-FR"/>
        </w:rPr>
        <w:t>De m</w:t>
      </w:r>
      <w:r w:rsidRPr="00B21322">
        <w:rPr>
          <w:b/>
          <w:bCs/>
          <w:lang w:val="fr-FR"/>
        </w:rPr>
        <w:t>ener des campagnes d</w:t>
      </w:r>
      <w:r w:rsidR="00B21322" w:rsidRPr="00B21322">
        <w:rPr>
          <w:b/>
          <w:bCs/>
          <w:lang w:val="fr-FR"/>
        </w:rPr>
        <w:t>’</w:t>
      </w:r>
      <w:r w:rsidRPr="00B21322">
        <w:rPr>
          <w:b/>
          <w:bCs/>
          <w:lang w:val="fr-FR"/>
        </w:rPr>
        <w:t>éducation pour s</w:t>
      </w:r>
      <w:r w:rsidR="00B21322" w:rsidRPr="00B21322">
        <w:rPr>
          <w:b/>
          <w:bCs/>
          <w:lang w:val="fr-FR"/>
        </w:rPr>
        <w:t>’</w:t>
      </w:r>
      <w:r w:rsidRPr="00B21322">
        <w:rPr>
          <w:b/>
          <w:bCs/>
          <w:lang w:val="fr-FR"/>
        </w:rPr>
        <w:t>attaquer aux causes profondes des préjugés et promouvoir la tolérance et le respect de la diversité, notamment en mettant l</w:t>
      </w:r>
      <w:r w:rsidR="00B21322" w:rsidRPr="00B21322">
        <w:rPr>
          <w:b/>
          <w:bCs/>
          <w:lang w:val="fr-FR"/>
        </w:rPr>
        <w:t>’</w:t>
      </w:r>
      <w:r w:rsidRPr="00B21322">
        <w:rPr>
          <w:b/>
          <w:bCs/>
          <w:lang w:val="fr-FR"/>
        </w:rPr>
        <w:t>accent sur le rôle et les responsabilités des journalis</w:t>
      </w:r>
      <w:r w:rsidR="00BC6667">
        <w:rPr>
          <w:b/>
          <w:bCs/>
          <w:lang w:val="fr-FR"/>
        </w:rPr>
        <w:t xml:space="preserve">tes </w:t>
      </w:r>
      <w:r w:rsidR="003200A8">
        <w:rPr>
          <w:b/>
          <w:bCs/>
          <w:lang w:val="fr-FR"/>
        </w:rPr>
        <w:t>et des responsables publics.</w:t>
      </w:r>
    </w:p>
    <w:p w:rsidR="00FA2123" w:rsidRPr="00B21322" w:rsidRDefault="00FA2123" w:rsidP="00684CFA">
      <w:pPr>
        <w:pStyle w:val="H23G"/>
      </w:pPr>
      <w:r w:rsidRPr="00B21322">
        <w:rPr>
          <w:lang w:val="fr-FR"/>
        </w:rPr>
        <w:tab/>
      </w:r>
      <w:r w:rsidRPr="00B21322">
        <w:rPr>
          <w:lang w:val="fr-FR"/>
        </w:rPr>
        <w:tab/>
        <w:t xml:space="preserve">Situation des Aïnous </w:t>
      </w:r>
    </w:p>
    <w:p w:rsidR="00FA2123" w:rsidRPr="00B21322" w:rsidRDefault="00FA2123" w:rsidP="00B21322">
      <w:pPr>
        <w:pStyle w:val="SingleTxtG"/>
      </w:pPr>
      <w:r w:rsidRPr="00B21322">
        <w:rPr>
          <w:lang w:val="fr-FR"/>
        </w:rPr>
        <w:t>15.</w:t>
      </w:r>
      <w:r w:rsidRPr="00B21322">
        <w:rPr>
          <w:lang w:val="fr-FR"/>
        </w:rPr>
        <w:tab/>
        <w:t>Le Comité prend note de l</w:t>
      </w:r>
      <w:r w:rsidR="00B21322" w:rsidRPr="00B21322">
        <w:rPr>
          <w:lang w:val="fr-FR"/>
        </w:rPr>
        <w:t>’</w:t>
      </w:r>
      <w:r w:rsidRPr="00B21322">
        <w:rPr>
          <w:lang w:val="fr-FR"/>
        </w:rPr>
        <w:t>action que l</w:t>
      </w:r>
      <w:r w:rsidR="00B21322" w:rsidRPr="00B21322">
        <w:rPr>
          <w:lang w:val="fr-FR"/>
        </w:rPr>
        <w:t>’</w:t>
      </w:r>
      <w:r w:rsidRPr="00B21322">
        <w:rPr>
          <w:lang w:val="fr-FR"/>
        </w:rPr>
        <w:t xml:space="preserve">État partie mène pour protéger et promouvoir les droits des Aïnous, mais il </w:t>
      </w:r>
      <w:r w:rsidR="00BC6667">
        <w:rPr>
          <w:lang w:val="fr-FR"/>
        </w:rPr>
        <w:t>constate avec préoccupation que :</w:t>
      </w:r>
      <w:r w:rsidRPr="00B21322">
        <w:rPr>
          <w:lang w:val="fr-FR"/>
        </w:rPr>
        <w:t xml:space="preserve"> </w:t>
      </w:r>
    </w:p>
    <w:p w:rsidR="00FA2123" w:rsidRPr="00B21322" w:rsidRDefault="00FA2123" w:rsidP="00B21322">
      <w:pPr>
        <w:pStyle w:val="SingleTxtG"/>
      </w:pPr>
      <w:r w:rsidRPr="00B21322">
        <w:rPr>
          <w:lang w:val="fr-FR"/>
        </w:rPr>
        <w:tab/>
        <w:t>a)</w:t>
      </w:r>
      <w:r w:rsidRPr="00B21322">
        <w:rPr>
          <w:lang w:val="fr-FR"/>
        </w:rPr>
        <w:tab/>
        <w:t>Des cas de discrimination à l</w:t>
      </w:r>
      <w:r w:rsidR="00B21322" w:rsidRPr="00B21322">
        <w:rPr>
          <w:lang w:val="fr-FR"/>
        </w:rPr>
        <w:t>’</w:t>
      </w:r>
      <w:r w:rsidRPr="00B21322">
        <w:rPr>
          <w:lang w:val="fr-FR"/>
        </w:rPr>
        <w:t>égard des Aïnous continuent d</w:t>
      </w:r>
      <w:r w:rsidR="00B21322" w:rsidRPr="00B21322">
        <w:rPr>
          <w:lang w:val="fr-FR"/>
        </w:rPr>
        <w:t>’</w:t>
      </w:r>
      <w:r w:rsidRPr="00B21322">
        <w:rPr>
          <w:lang w:val="fr-FR"/>
        </w:rPr>
        <w:t>être signalés pour ce qui est de l</w:t>
      </w:r>
      <w:r w:rsidR="00B21322" w:rsidRPr="00B21322">
        <w:rPr>
          <w:lang w:val="fr-FR"/>
        </w:rPr>
        <w:t>’</w:t>
      </w:r>
      <w:r w:rsidRPr="00B21322">
        <w:rPr>
          <w:lang w:val="fr-FR"/>
        </w:rPr>
        <w:t>accès à l</w:t>
      </w:r>
      <w:r w:rsidR="00B21322" w:rsidRPr="00B21322">
        <w:rPr>
          <w:lang w:val="fr-FR"/>
        </w:rPr>
        <w:t>’</w:t>
      </w:r>
      <w:r w:rsidRPr="00B21322">
        <w:rPr>
          <w:lang w:val="fr-FR"/>
        </w:rPr>
        <w:t>emploi, à l</w:t>
      </w:r>
      <w:r w:rsidR="00B21322" w:rsidRPr="00B21322">
        <w:rPr>
          <w:lang w:val="fr-FR"/>
        </w:rPr>
        <w:t>’</w:t>
      </w:r>
      <w:r w:rsidRPr="00B21322">
        <w:rPr>
          <w:lang w:val="fr-FR"/>
        </w:rPr>
        <w:t>éducation et aux services publics et que, malgré des améliorations, il subsiste un écart entre le niveau de vie des Aïnous et celui des autres habitants d</w:t>
      </w:r>
      <w:r w:rsidR="00B21322" w:rsidRPr="00B21322">
        <w:rPr>
          <w:lang w:val="fr-FR"/>
        </w:rPr>
        <w:t>’</w:t>
      </w:r>
      <w:r w:rsidRPr="00B21322">
        <w:rPr>
          <w:lang w:val="fr-FR"/>
        </w:rPr>
        <w:t>Hokkaido</w:t>
      </w:r>
      <w:r w:rsidR="00BC6667">
        <w:rPr>
          <w:lang w:val="fr-FR"/>
        </w:rPr>
        <w:t> ;</w:t>
      </w:r>
    </w:p>
    <w:p w:rsidR="00FA2123" w:rsidRPr="00B21322" w:rsidRDefault="00FA2123" w:rsidP="00B21322">
      <w:pPr>
        <w:pStyle w:val="SingleTxtG"/>
      </w:pPr>
      <w:r w:rsidRPr="00B21322">
        <w:rPr>
          <w:lang w:val="fr-FR"/>
        </w:rPr>
        <w:tab/>
        <w:t>b)</w:t>
      </w:r>
      <w:r w:rsidRPr="00B21322">
        <w:rPr>
          <w:lang w:val="fr-FR"/>
        </w:rPr>
        <w:tab/>
        <w:t>Bien que des efforts soient mis en œuvre pour préserver la langue et la culture des Aïnous, les droits à la terre et aux ressources naturelles et le patrimoine linguistique et culturel du peuple aïnou ne sont pas suffisamment protégés</w:t>
      </w:r>
      <w:r w:rsidR="00BC6667">
        <w:rPr>
          <w:lang w:val="fr-FR"/>
        </w:rPr>
        <w:t> ;</w:t>
      </w:r>
    </w:p>
    <w:p w:rsidR="00FA2123" w:rsidRPr="00B21322" w:rsidRDefault="00FA2123" w:rsidP="00B21322">
      <w:pPr>
        <w:pStyle w:val="SingleTxtG"/>
      </w:pPr>
      <w:r w:rsidRPr="00B21322">
        <w:rPr>
          <w:lang w:val="fr-FR"/>
        </w:rPr>
        <w:tab/>
        <w:t>c)</w:t>
      </w:r>
      <w:r w:rsidRPr="00B21322">
        <w:rPr>
          <w:lang w:val="fr-FR"/>
        </w:rPr>
        <w:tab/>
        <w:t>La proportion d</w:t>
      </w:r>
      <w:r w:rsidR="00B21322" w:rsidRPr="00B21322">
        <w:rPr>
          <w:lang w:val="fr-FR"/>
        </w:rPr>
        <w:t>’</w:t>
      </w:r>
      <w:r w:rsidRPr="00B21322">
        <w:rPr>
          <w:lang w:val="fr-FR"/>
        </w:rPr>
        <w:t>Aïnous au sein des organes consultatifs demeure faible, et seul un tiers environ des membres du Conseil pour la promotion des politiques en faveur des Aïnous</w:t>
      </w:r>
      <w:r w:rsidR="001757D5">
        <w:rPr>
          <w:lang w:val="fr-FR"/>
        </w:rPr>
        <w:t xml:space="preserve"> </w:t>
      </w:r>
      <w:r w:rsidRPr="00B21322">
        <w:rPr>
          <w:lang w:val="fr-FR"/>
        </w:rPr>
        <w:t>est issu de cette communauté (art</w:t>
      </w:r>
      <w:r w:rsidR="00BC6667">
        <w:rPr>
          <w:lang w:val="fr-FR"/>
        </w:rPr>
        <w:t>. </w:t>
      </w:r>
      <w:r w:rsidRPr="00B21322">
        <w:rPr>
          <w:lang w:val="fr-FR"/>
        </w:rPr>
        <w:t xml:space="preserve">5). </w:t>
      </w:r>
    </w:p>
    <w:p w:rsidR="00FA2123" w:rsidRPr="00684CFA" w:rsidRDefault="00FA2123" w:rsidP="00B21322">
      <w:pPr>
        <w:pStyle w:val="SingleTxtG"/>
        <w:rPr>
          <w:b/>
          <w:bCs/>
        </w:rPr>
      </w:pPr>
      <w:r w:rsidRPr="00B21322">
        <w:rPr>
          <w:lang w:val="fr-FR"/>
        </w:rPr>
        <w:t>16.</w:t>
      </w:r>
      <w:r w:rsidRPr="00B21322">
        <w:rPr>
          <w:lang w:val="fr-FR"/>
        </w:rPr>
        <w:tab/>
      </w:r>
      <w:r w:rsidRPr="00684CFA">
        <w:rPr>
          <w:b/>
          <w:lang w:val="fr-FR"/>
        </w:rPr>
        <w:t xml:space="preserve">Rappelant sa recommandation générale </w:t>
      </w:r>
      <w:r w:rsidR="00BC6667" w:rsidRPr="00BC6667">
        <w:rPr>
          <w:rFonts w:eastAsia="MS Mincho"/>
          <w:b/>
          <w:lang w:val="fr-FR"/>
        </w:rPr>
        <w:t>n</w:t>
      </w:r>
      <w:r w:rsidR="00BC6667" w:rsidRPr="00BC6667">
        <w:rPr>
          <w:rFonts w:eastAsia="MS Mincho"/>
          <w:b/>
          <w:vertAlign w:val="superscript"/>
          <w:lang w:val="fr-FR"/>
        </w:rPr>
        <w:t>o</w:t>
      </w:r>
      <w:r w:rsidR="00BC6667">
        <w:rPr>
          <w:b/>
          <w:lang w:val="fr-FR"/>
        </w:rPr>
        <w:t> </w:t>
      </w:r>
      <w:r w:rsidRPr="00684CFA">
        <w:rPr>
          <w:b/>
          <w:lang w:val="fr-FR"/>
        </w:rPr>
        <w:t>23 (1997) concernant les droits des populations autochtones, le Comité recommande à l</w:t>
      </w:r>
      <w:r w:rsidR="00B21322" w:rsidRPr="00684CFA">
        <w:rPr>
          <w:b/>
          <w:lang w:val="fr-FR"/>
        </w:rPr>
        <w:t>’</w:t>
      </w:r>
      <w:r w:rsidRPr="00684CFA">
        <w:rPr>
          <w:b/>
          <w:lang w:val="fr-FR"/>
        </w:rPr>
        <w:t>État partie</w:t>
      </w:r>
      <w:r w:rsidR="00BC6667">
        <w:rPr>
          <w:b/>
          <w:lang w:val="fr-FR"/>
        </w:rPr>
        <w:t> :</w:t>
      </w:r>
      <w:r w:rsidRPr="00684CFA">
        <w:rPr>
          <w:b/>
          <w:lang w:val="fr-FR"/>
        </w:rPr>
        <w:t xml:space="preserve"> </w:t>
      </w:r>
    </w:p>
    <w:p w:rsidR="00FA2123" w:rsidRPr="00684CFA" w:rsidRDefault="00FA2123" w:rsidP="00B21322">
      <w:pPr>
        <w:pStyle w:val="SingleTxtG"/>
        <w:rPr>
          <w:b/>
          <w:bCs/>
        </w:rPr>
      </w:pPr>
      <w:r w:rsidRPr="00684CFA">
        <w:rPr>
          <w:b/>
          <w:lang w:val="fr-FR"/>
        </w:rPr>
        <w:tab/>
        <w:t>a)</w:t>
      </w:r>
      <w:r w:rsidRPr="00684CFA">
        <w:rPr>
          <w:b/>
          <w:lang w:val="fr-FR"/>
        </w:rPr>
        <w:tab/>
        <w:t>De r</w:t>
      </w:r>
      <w:r w:rsidRPr="00684CFA">
        <w:rPr>
          <w:b/>
          <w:bCs/>
          <w:lang w:val="fr-FR"/>
        </w:rPr>
        <w:t>edoubler d</w:t>
      </w:r>
      <w:r w:rsidR="00B21322" w:rsidRPr="00684CFA">
        <w:rPr>
          <w:b/>
          <w:bCs/>
          <w:lang w:val="fr-FR"/>
        </w:rPr>
        <w:t>’</w:t>
      </w:r>
      <w:r w:rsidRPr="00684CFA">
        <w:rPr>
          <w:b/>
          <w:bCs/>
          <w:lang w:val="fr-FR"/>
        </w:rPr>
        <w:t>efforts pour éliminer la discrimination à l</w:t>
      </w:r>
      <w:r w:rsidR="00B21322" w:rsidRPr="00684CFA">
        <w:rPr>
          <w:b/>
          <w:bCs/>
          <w:lang w:val="fr-FR"/>
        </w:rPr>
        <w:t>’</w:t>
      </w:r>
      <w:r w:rsidRPr="00684CFA">
        <w:rPr>
          <w:b/>
          <w:bCs/>
          <w:lang w:val="fr-FR"/>
        </w:rPr>
        <w:t>égard des Aïnous dans l</w:t>
      </w:r>
      <w:r w:rsidR="00B21322" w:rsidRPr="00684CFA">
        <w:rPr>
          <w:b/>
          <w:bCs/>
          <w:lang w:val="fr-FR"/>
        </w:rPr>
        <w:t>’</w:t>
      </w:r>
      <w:r w:rsidRPr="00684CFA">
        <w:rPr>
          <w:b/>
          <w:bCs/>
          <w:lang w:val="fr-FR"/>
        </w:rPr>
        <w:t>emploi, l</w:t>
      </w:r>
      <w:r w:rsidR="00B21322" w:rsidRPr="00684CFA">
        <w:rPr>
          <w:b/>
          <w:bCs/>
          <w:lang w:val="fr-FR"/>
        </w:rPr>
        <w:t>’</w:t>
      </w:r>
      <w:r w:rsidRPr="00684CFA">
        <w:rPr>
          <w:b/>
          <w:bCs/>
          <w:lang w:val="fr-FR"/>
        </w:rPr>
        <w:t>éducation et l</w:t>
      </w:r>
      <w:r w:rsidR="00B21322" w:rsidRPr="00684CFA">
        <w:rPr>
          <w:b/>
          <w:bCs/>
          <w:lang w:val="fr-FR"/>
        </w:rPr>
        <w:t>’</w:t>
      </w:r>
      <w:r w:rsidRPr="00684CFA">
        <w:rPr>
          <w:b/>
          <w:bCs/>
          <w:lang w:val="fr-FR"/>
        </w:rPr>
        <w:t>accès aux services</w:t>
      </w:r>
      <w:r w:rsidR="00BC6667">
        <w:rPr>
          <w:b/>
          <w:bCs/>
          <w:lang w:val="fr-FR"/>
        </w:rPr>
        <w:t> ;</w:t>
      </w:r>
    </w:p>
    <w:p w:rsidR="00FA2123" w:rsidRPr="00684CFA" w:rsidRDefault="00FA2123" w:rsidP="00B21322">
      <w:pPr>
        <w:pStyle w:val="SingleTxtG"/>
        <w:rPr>
          <w:b/>
          <w:bCs/>
        </w:rPr>
      </w:pPr>
      <w:r w:rsidRPr="00684CFA">
        <w:rPr>
          <w:b/>
          <w:lang w:val="fr-FR"/>
        </w:rPr>
        <w:tab/>
        <w:t>b)</w:t>
      </w:r>
      <w:r w:rsidRPr="00684CFA">
        <w:rPr>
          <w:b/>
          <w:lang w:val="fr-FR"/>
        </w:rPr>
        <w:tab/>
        <w:t>D</w:t>
      </w:r>
      <w:r w:rsidR="00B21322" w:rsidRPr="00684CFA">
        <w:rPr>
          <w:b/>
          <w:lang w:val="fr-FR"/>
        </w:rPr>
        <w:t>’</w:t>
      </w:r>
      <w:r w:rsidRPr="00684CFA">
        <w:rPr>
          <w:b/>
          <w:lang w:val="fr-FR"/>
        </w:rPr>
        <w:t>a</w:t>
      </w:r>
      <w:r w:rsidRPr="00684CFA">
        <w:rPr>
          <w:b/>
          <w:bCs/>
          <w:lang w:val="fr-FR"/>
        </w:rPr>
        <w:t>ssurer le suivi de l</w:t>
      </w:r>
      <w:r w:rsidR="00B21322" w:rsidRPr="00684CFA">
        <w:rPr>
          <w:b/>
          <w:bCs/>
          <w:lang w:val="fr-FR"/>
        </w:rPr>
        <w:t>’</w:t>
      </w:r>
      <w:r w:rsidRPr="00684CFA">
        <w:rPr>
          <w:b/>
          <w:bCs/>
          <w:lang w:val="fr-FR"/>
        </w:rPr>
        <w:t>application et des effets des mesures mises en œuvre, comme la troisième politique de promotion pour l</w:t>
      </w:r>
      <w:r w:rsidR="00B21322" w:rsidRPr="00684CFA">
        <w:rPr>
          <w:b/>
          <w:bCs/>
          <w:lang w:val="fr-FR"/>
        </w:rPr>
        <w:t>’</w:t>
      </w:r>
      <w:r w:rsidRPr="00684CFA">
        <w:rPr>
          <w:b/>
          <w:bCs/>
          <w:lang w:val="fr-FR"/>
        </w:rPr>
        <w:t>amélioration des conditions de vie des Aïnous, et de fournir, dans son prochain rapport périodique, des informations sur cette question ainsi que sur d</w:t>
      </w:r>
      <w:r w:rsidR="00B21322" w:rsidRPr="00684CFA">
        <w:rPr>
          <w:b/>
          <w:bCs/>
          <w:lang w:val="fr-FR"/>
        </w:rPr>
        <w:t>’</w:t>
      </w:r>
      <w:r w:rsidRPr="00684CFA">
        <w:rPr>
          <w:b/>
          <w:bCs/>
          <w:lang w:val="fr-FR"/>
        </w:rPr>
        <w:t>autres mesures prises pour améliorer le niveau de vie des Aïnous</w:t>
      </w:r>
      <w:r w:rsidR="00BC6667">
        <w:rPr>
          <w:b/>
          <w:bCs/>
          <w:lang w:val="fr-FR"/>
        </w:rPr>
        <w:t> ;</w:t>
      </w:r>
    </w:p>
    <w:p w:rsidR="00FA2123" w:rsidRPr="00684CFA" w:rsidRDefault="00FA2123" w:rsidP="00B21322">
      <w:pPr>
        <w:pStyle w:val="SingleTxtG"/>
        <w:rPr>
          <w:b/>
          <w:bCs/>
        </w:rPr>
      </w:pPr>
      <w:r w:rsidRPr="00684CFA">
        <w:rPr>
          <w:b/>
          <w:lang w:val="fr-FR"/>
        </w:rPr>
        <w:tab/>
        <w:t>c)</w:t>
      </w:r>
      <w:r w:rsidRPr="00684CFA">
        <w:rPr>
          <w:b/>
          <w:lang w:val="fr-FR"/>
        </w:rPr>
        <w:tab/>
        <w:t>D</w:t>
      </w:r>
      <w:r w:rsidR="00B21322" w:rsidRPr="00684CFA">
        <w:rPr>
          <w:b/>
          <w:lang w:val="fr-FR"/>
        </w:rPr>
        <w:t>’</w:t>
      </w:r>
      <w:r w:rsidRPr="00684CFA">
        <w:rPr>
          <w:b/>
          <w:lang w:val="fr-FR"/>
        </w:rPr>
        <w:t>a</w:t>
      </w:r>
      <w:r w:rsidRPr="00684CFA">
        <w:rPr>
          <w:b/>
          <w:bCs/>
          <w:lang w:val="fr-FR"/>
        </w:rPr>
        <w:t>dopter des mesures pour protéger les droits du peuple aïnou à la terre et aux ressources naturelles, et d</w:t>
      </w:r>
      <w:r w:rsidR="00B21322" w:rsidRPr="00684CFA">
        <w:rPr>
          <w:b/>
          <w:bCs/>
          <w:lang w:val="fr-FR"/>
        </w:rPr>
        <w:t>’</w:t>
      </w:r>
      <w:r w:rsidRPr="00684CFA">
        <w:rPr>
          <w:b/>
          <w:bCs/>
          <w:lang w:val="fr-FR"/>
        </w:rPr>
        <w:t>intensifier encore les efforts mis en œuvre en faveur de la réalisation de leurs droits culturels et linguistiques</w:t>
      </w:r>
      <w:r w:rsidR="00BC6667">
        <w:rPr>
          <w:b/>
          <w:bCs/>
          <w:lang w:val="fr-FR"/>
        </w:rPr>
        <w:t> ;</w:t>
      </w:r>
    </w:p>
    <w:p w:rsidR="00FA2123" w:rsidRPr="00684CFA" w:rsidRDefault="00FA2123" w:rsidP="00B21322">
      <w:pPr>
        <w:pStyle w:val="SingleTxtG"/>
        <w:rPr>
          <w:b/>
          <w:bCs/>
        </w:rPr>
      </w:pPr>
      <w:r w:rsidRPr="00684CFA">
        <w:rPr>
          <w:b/>
          <w:lang w:val="fr-FR"/>
        </w:rPr>
        <w:tab/>
        <w:t>d)</w:t>
      </w:r>
      <w:r w:rsidRPr="00684CFA">
        <w:rPr>
          <w:b/>
          <w:lang w:val="fr-FR"/>
        </w:rPr>
        <w:tab/>
        <w:t>D</w:t>
      </w:r>
      <w:r w:rsidR="00B21322" w:rsidRPr="00684CFA">
        <w:rPr>
          <w:b/>
          <w:lang w:val="fr-FR"/>
        </w:rPr>
        <w:t>’</w:t>
      </w:r>
      <w:r w:rsidRPr="00684CFA">
        <w:rPr>
          <w:b/>
          <w:lang w:val="fr-FR"/>
        </w:rPr>
        <w:t>a</w:t>
      </w:r>
      <w:r w:rsidRPr="00684CFA">
        <w:rPr>
          <w:b/>
          <w:bCs/>
          <w:lang w:val="fr-FR"/>
        </w:rPr>
        <w:t>ccroître la proportion de représentants aïnous au sein du Conseil pour la promotion des politiques en faveur des Aïnous et d</w:t>
      </w:r>
      <w:r w:rsidR="00B21322" w:rsidRPr="00684CFA">
        <w:rPr>
          <w:b/>
          <w:bCs/>
          <w:lang w:val="fr-FR"/>
        </w:rPr>
        <w:t>’</w:t>
      </w:r>
      <w:r w:rsidRPr="00684CFA">
        <w:rPr>
          <w:b/>
          <w:bCs/>
          <w:lang w:val="fr-FR"/>
        </w:rPr>
        <w:t>autres organes consultatifs.</w:t>
      </w:r>
    </w:p>
    <w:p w:rsidR="00FA2123" w:rsidRPr="00B21322" w:rsidRDefault="00FA2123" w:rsidP="00684CFA">
      <w:pPr>
        <w:pStyle w:val="H23G"/>
      </w:pPr>
      <w:r w:rsidRPr="00B21322">
        <w:rPr>
          <w:lang w:val="fr-FR"/>
        </w:rPr>
        <w:tab/>
      </w:r>
      <w:r w:rsidRPr="00B21322">
        <w:rPr>
          <w:lang w:val="fr-FR"/>
        </w:rPr>
        <w:tab/>
        <w:t xml:space="preserve">Situation des peuples des </w:t>
      </w:r>
      <w:proofErr w:type="spellStart"/>
      <w:r w:rsidRPr="00B21322">
        <w:rPr>
          <w:lang w:val="fr-FR"/>
        </w:rPr>
        <w:t>Ryukyu</w:t>
      </w:r>
      <w:proofErr w:type="spellEnd"/>
      <w:r w:rsidRPr="00B21322">
        <w:rPr>
          <w:lang w:val="fr-FR"/>
        </w:rPr>
        <w:t xml:space="preserve"> et d</w:t>
      </w:r>
      <w:r w:rsidR="00B21322" w:rsidRPr="00B21322">
        <w:rPr>
          <w:lang w:val="fr-FR"/>
        </w:rPr>
        <w:t>’</w:t>
      </w:r>
      <w:r w:rsidRPr="00B21322">
        <w:rPr>
          <w:lang w:val="fr-FR"/>
        </w:rPr>
        <w:t>Okinawa</w:t>
      </w:r>
    </w:p>
    <w:p w:rsidR="00FA2123" w:rsidRPr="00B21322" w:rsidRDefault="00FA2123" w:rsidP="00B21322">
      <w:pPr>
        <w:pStyle w:val="SingleTxtG"/>
      </w:pPr>
      <w:r w:rsidRPr="00B21322">
        <w:rPr>
          <w:lang w:val="fr-FR"/>
        </w:rPr>
        <w:t>17.</w:t>
      </w:r>
      <w:r w:rsidRPr="00B21322">
        <w:rPr>
          <w:lang w:val="fr-FR"/>
        </w:rPr>
        <w:tab/>
        <w:t>Le Comité note avec préoccupation que, malgré sa recommandation préc</w:t>
      </w:r>
      <w:r w:rsidR="00BC6667">
        <w:rPr>
          <w:lang w:val="fr-FR"/>
        </w:rPr>
        <w:t>édente (CERD/C/JPN/CO/7-9, par. </w:t>
      </w:r>
      <w:r w:rsidRPr="00B21322">
        <w:rPr>
          <w:lang w:val="fr-FR"/>
        </w:rPr>
        <w:t>21) et les recommandations d</w:t>
      </w:r>
      <w:r w:rsidR="00B21322" w:rsidRPr="00B21322">
        <w:rPr>
          <w:lang w:val="fr-FR"/>
        </w:rPr>
        <w:t>’</w:t>
      </w:r>
      <w:r w:rsidRPr="00B21322">
        <w:rPr>
          <w:lang w:val="fr-FR"/>
        </w:rPr>
        <w:t>autres mécanismes relatifs aux droits de l</w:t>
      </w:r>
      <w:r w:rsidR="00B21322" w:rsidRPr="00B21322">
        <w:rPr>
          <w:lang w:val="fr-FR"/>
        </w:rPr>
        <w:t>’</w:t>
      </w:r>
      <w:r w:rsidRPr="00B21322">
        <w:rPr>
          <w:lang w:val="fr-FR"/>
        </w:rPr>
        <w:t xml:space="preserve">homme, les natifs des </w:t>
      </w:r>
      <w:proofErr w:type="spellStart"/>
      <w:r w:rsidRPr="00B21322">
        <w:rPr>
          <w:lang w:val="fr-FR"/>
        </w:rPr>
        <w:t>Ryukyu</w:t>
      </w:r>
      <w:proofErr w:type="spellEnd"/>
      <w:r w:rsidRPr="00B21322">
        <w:rPr>
          <w:lang w:val="fr-FR"/>
        </w:rPr>
        <w:t xml:space="preserve"> et d</w:t>
      </w:r>
      <w:r w:rsidR="00B21322" w:rsidRPr="00B21322">
        <w:rPr>
          <w:lang w:val="fr-FR"/>
        </w:rPr>
        <w:t>’</w:t>
      </w:r>
      <w:r w:rsidRPr="00B21322">
        <w:rPr>
          <w:lang w:val="fr-FR"/>
        </w:rPr>
        <w:t xml:space="preserve">Okinawa ne sont pas reconnus comme peuples autochtones. Le Comité est également préoccupé par les violences dont seraient victimes les femmes à Okinawa, et par les difficultés auxquelles seraient confrontés les natifs des </w:t>
      </w:r>
      <w:proofErr w:type="spellStart"/>
      <w:r w:rsidRPr="00B21322">
        <w:rPr>
          <w:lang w:val="fr-FR"/>
        </w:rPr>
        <w:t>Ryukyu</w:t>
      </w:r>
      <w:proofErr w:type="spellEnd"/>
      <w:r w:rsidRPr="00B21322">
        <w:rPr>
          <w:lang w:val="fr-FR"/>
        </w:rPr>
        <w:t xml:space="preserve"> et d</w:t>
      </w:r>
      <w:r w:rsidR="00B21322" w:rsidRPr="00B21322">
        <w:rPr>
          <w:lang w:val="fr-FR"/>
        </w:rPr>
        <w:t>’</w:t>
      </w:r>
      <w:r w:rsidRPr="00B21322">
        <w:rPr>
          <w:lang w:val="fr-FR"/>
        </w:rPr>
        <w:t>Okinawa en lien avec des accidents impliquant des avions militaires dans des zones civiles, en raison de la présence d</w:t>
      </w:r>
      <w:r w:rsidR="00B21322" w:rsidRPr="00B21322">
        <w:rPr>
          <w:lang w:val="fr-FR"/>
        </w:rPr>
        <w:t>’</w:t>
      </w:r>
      <w:r w:rsidRPr="00B21322">
        <w:rPr>
          <w:lang w:val="fr-FR"/>
        </w:rPr>
        <w:t>une base militaire des États-Unis d</w:t>
      </w:r>
      <w:r w:rsidR="00B21322" w:rsidRPr="00B21322">
        <w:rPr>
          <w:lang w:val="fr-FR"/>
        </w:rPr>
        <w:t>’</w:t>
      </w:r>
      <w:r w:rsidRPr="00B21322">
        <w:rPr>
          <w:lang w:val="fr-FR"/>
        </w:rPr>
        <w:t>Amérique sur l</w:t>
      </w:r>
      <w:r w:rsidR="00B21322" w:rsidRPr="00B21322">
        <w:rPr>
          <w:lang w:val="fr-FR"/>
        </w:rPr>
        <w:t>’</w:t>
      </w:r>
      <w:r w:rsidRPr="00B21322">
        <w:rPr>
          <w:lang w:val="fr-FR"/>
        </w:rPr>
        <w:t>île d</w:t>
      </w:r>
      <w:r w:rsidR="00B21322" w:rsidRPr="00B21322">
        <w:rPr>
          <w:lang w:val="fr-FR"/>
        </w:rPr>
        <w:t>’</w:t>
      </w:r>
      <w:r w:rsidRPr="00B21322">
        <w:rPr>
          <w:lang w:val="fr-FR"/>
        </w:rPr>
        <w:t>Okinawa (art</w:t>
      </w:r>
      <w:r w:rsidR="00BC6667">
        <w:rPr>
          <w:lang w:val="fr-FR"/>
        </w:rPr>
        <w:t>. </w:t>
      </w:r>
      <w:r w:rsidRPr="00B21322">
        <w:rPr>
          <w:lang w:val="fr-FR"/>
        </w:rPr>
        <w:t xml:space="preserve">5). </w:t>
      </w:r>
    </w:p>
    <w:p w:rsidR="00FA2123" w:rsidRPr="00684CFA" w:rsidRDefault="00FA2123" w:rsidP="00B21322">
      <w:pPr>
        <w:pStyle w:val="SingleTxtG"/>
        <w:rPr>
          <w:b/>
          <w:bCs/>
        </w:rPr>
      </w:pPr>
      <w:r w:rsidRPr="00B21322">
        <w:rPr>
          <w:lang w:val="fr-FR"/>
        </w:rPr>
        <w:t>18.</w:t>
      </w:r>
      <w:r w:rsidRPr="00B21322">
        <w:rPr>
          <w:lang w:val="fr-FR"/>
        </w:rPr>
        <w:tab/>
      </w:r>
      <w:r w:rsidRPr="00684CFA">
        <w:rPr>
          <w:b/>
          <w:lang w:val="fr-FR"/>
        </w:rPr>
        <w:t>Le Comité recommande à l</w:t>
      </w:r>
      <w:r w:rsidR="00B21322" w:rsidRPr="00684CFA">
        <w:rPr>
          <w:b/>
          <w:lang w:val="fr-FR"/>
        </w:rPr>
        <w:t>’</w:t>
      </w:r>
      <w:r w:rsidRPr="00684CFA">
        <w:rPr>
          <w:b/>
          <w:lang w:val="fr-FR"/>
        </w:rPr>
        <w:t>État partie de revoir sa position et d</w:t>
      </w:r>
      <w:r w:rsidR="00B21322" w:rsidRPr="00684CFA">
        <w:rPr>
          <w:b/>
          <w:lang w:val="fr-FR"/>
        </w:rPr>
        <w:t>’</w:t>
      </w:r>
      <w:r w:rsidRPr="00684CFA">
        <w:rPr>
          <w:b/>
          <w:lang w:val="fr-FR"/>
        </w:rPr>
        <w:t xml:space="preserve">envisager de reconnaître les peuples des </w:t>
      </w:r>
      <w:proofErr w:type="spellStart"/>
      <w:r w:rsidRPr="00684CFA">
        <w:rPr>
          <w:b/>
          <w:lang w:val="fr-FR"/>
        </w:rPr>
        <w:t>Ryukyu</w:t>
      </w:r>
      <w:proofErr w:type="spellEnd"/>
      <w:r w:rsidRPr="00684CFA">
        <w:rPr>
          <w:b/>
          <w:lang w:val="fr-FR"/>
        </w:rPr>
        <w:t xml:space="preserve"> comme peuples autochtones et de redoubler d</w:t>
      </w:r>
      <w:r w:rsidR="00B21322" w:rsidRPr="00684CFA">
        <w:rPr>
          <w:b/>
          <w:lang w:val="fr-FR"/>
        </w:rPr>
        <w:t>’</w:t>
      </w:r>
      <w:r w:rsidRPr="00684CFA">
        <w:rPr>
          <w:b/>
          <w:lang w:val="fr-FR"/>
        </w:rPr>
        <w:t>efforts pour protéger leurs droits. Le Comité recommande à l</w:t>
      </w:r>
      <w:r w:rsidR="00B21322" w:rsidRPr="00684CFA">
        <w:rPr>
          <w:b/>
          <w:lang w:val="fr-FR"/>
        </w:rPr>
        <w:t>’</w:t>
      </w:r>
      <w:r w:rsidRPr="00684CFA">
        <w:rPr>
          <w:b/>
          <w:lang w:val="fr-FR"/>
        </w:rPr>
        <w:t xml:space="preserve">État partie de garantir la sécurité des natifs des </w:t>
      </w:r>
      <w:proofErr w:type="spellStart"/>
      <w:r w:rsidRPr="00684CFA">
        <w:rPr>
          <w:b/>
          <w:lang w:val="fr-FR"/>
        </w:rPr>
        <w:t>Ryukyu</w:t>
      </w:r>
      <w:proofErr w:type="spellEnd"/>
      <w:r w:rsidRPr="00684CFA">
        <w:rPr>
          <w:b/>
          <w:lang w:val="fr-FR"/>
        </w:rPr>
        <w:t xml:space="preserve"> et d</w:t>
      </w:r>
      <w:r w:rsidR="00B21322" w:rsidRPr="00684CFA">
        <w:rPr>
          <w:b/>
          <w:lang w:val="fr-FR"/>
        </w:rPr>
        <w:t>’</w:t>
      </w:r>
      <w:r w:rsidRPr="00684CFA">
        <w:rPr>
          <w:b/>
          <w:lang w:val="fr-FR"/>
        </w:rPr>
        <w:t>Okinawa et de leur assurer la protection voulue, en protégeant les femmes de la violence et en veillant à ce que les auteurs d</w:t>
      </w:r>
      <w:r w:rsidR="00B21322" w:rsidRPr="00684CFA">
        <w:rPr>
          <w:b/>
          <w:lang w:val="fr-FR"/>
        </w:rPr>
        <w:t>’</w:t>
      </w:r>
      <w:r w:rsidRPr="00684CFA">
        <w:rPr>
          <w:b/>
          <w:lang w:val="fr-FR"/>
        </w:rPr>
        <w:t xml:space="preserve">actes de violence à leur égard soient poursuivis et condamnés. </w:t>
      </w:r>
    </w:p>
    <w:p w:rsidR="00FA2123" w:rsidRPr="00B21322" w:rsidRDefault="00FA2123" w:rsidP="00684CFA">
      <w:pPr>
        <w:pStyle w:val="H23G"/>
      </w:pPr>
      <w:r w:rsidRPr="00B21322">
        <w:rPr>
          <w:lang w:val="fr-FR"/>
        </w:rPr>
        <w:tab/>
      </w:r>
      <w:r w:rsidRPr="00B21322">
        <w:rPr>
          <w:lang w:val="fr-FR"/>
        </w:rPr>
        <w:tab/>
        <w:t xml:space="preserve">Situation des </w:t>
      </w:r>
      <w:proofErr w:type="spellStart"/>
      <w:r w:rsidRPr="00B21322">
        <w:rPr>
          <w:lang w:val="fr-FR"/>
        </w:rPr>
        <w:t>burakumin</w:t>
      </w:r>
      <w:proofErr w:type="spellEnd"/>
      <w:r w:rsidRPr="00B21322">
        <w:rPr>
          <w:lang w:val="fr-FR"/>
        </w:rPr>
        <w:t xml:space="preserve"> </w:t>
      </w:r>
    </w:p>
    <w:p w:rsidR="00FA2123" w:rsidRPr="00B21322" w:rsidRDefault="00FA2123" w:rsidP="00B21322">
      <w:pPr>
        <w:pStyle w:val="SingleTxtG"/>
      </w:pPr>
      <w:r w:rsidRPr="00B21322">
        <w:rPr>
          <w:lang w:val="fr-FR"/>
        </w:rPr>
        <w:t>19.</w:t>
      </w:r>
      <w:r w:rsidRPr="00B21322">
        <w:rPr>
          <w:lang w:val="fr-FR"/>
        </w:rPr>
        <w:tab/>
        <w:t>Le Comité se félicite de l</w:t>
      </w:r>
      <w:r w:rsidR="00B21322" w:rsidRPr="00B21322">
        <w:rPr>
          <w:lang w:val="fr-FR"/>
        </w:rPr>
        <w:t>’</w:t>
      </w:r>
      <w:r w:rsidRPr="00B21322">
        <w:rPr>
          <w:lang w:val="fr-FR"/>
        </w:rPr>
        <w:t>adoption de la loi sur la promotion de l</w:t>
      </w:r>
      <w:r w:rsidR="00B21322" w:rsidRPr="00B21322">
        <w:rPr>
          <w:lang w:val="fr-FR"/>
        </w:rPr>
        <w:t>’</w:t>
      </w:r>
      <w:r w:rsidRPr="00B21322">
        <w:rPr>
          <w:lang w:val="fr-FR"/>
        </w:rPr>
        <w:t>élimination de la discrimination à l</w:t>
      </w:r>
      <w:r w:rsidR="00B21322" w:rsidRPr="00B21322">
        <w:rPr>
          <w:lang w:val="fr-FR"/>
        </w:rPr>
        <w:t>’</w:t>
      </w:r>
      <w:r w:rsidRPr="00B21322">
        <w:rPr>
          <w:lang w:val="fr-FR"/>
        </w:rPr>
        <w:t xml:space="preserve">égard des </w:t>
      </w:r>
      <w:proofErr w:type="spellStart"/>
      <w:r w:rsidRPr="00B21322">
        <w:rPr>
          <w:lang w:val="fr-FR"/>
        </w:rPr>
        <w:t>burakumin</w:t>
      </w:r>
      <w:proofErr w:type="spellEnd"/>
      <w:r w:rsidRPr="00B21322">
        <w:rPr>
          <w:lang w:val="fr-FR"/>
        </w:rPr>
        <w:t xml:space="preserve"> en 2016, mais regrette que cette loi, pas plus qu</w:t>
      </w:r>
      <w:r w:rsidR="00B21322" w:rsidRPr="00B21322">
        <w:rPr>
          <w:lang w:val="fr-FR"/>
        </w:rPr>
        <w:t>’</w:t>
      </w:r>
      <w:r w:rsidRPr="00B21322">
        <w:rPr>
          <w:lang w:val="fr-FR"/>
        </w:rPr>
        <w:t xml:space="preserve">un autre texte, ne définisse les </w:t>
      </w:r>
      <w:proofErr w:type="spellStart"/>
      <w:r w:rsidRPr="00B21322">
        <w:rPr>
          <w:lang w:val="fr-FR"/>
        </w:rPr>
        <w:t>burakumin</w:t>
      </w:r>
      <w:proofErr w:type="spellEnd"/>
      <w:r w:rsidRPr="00B21322">
        <w:rPr>
          <w:lang w:val="fr-FR"/>
        </w:rPr>
        <w:t xml:space="preserve">. Le Comité constate avec préoccupation que les </w:t>
      </w:r>
      <w:proofErr w:type="spellStart"/>
      <w:r w:rsidRPr="00B21322">
        <w:rPr>
          <w:lang w:val="fr-FR"/>
        </w:rPr>
        <w:t>burakumin</w:t>
      </w:r>
      <w:proofErr w:type="spellEnd"/>
      <w:r w:rsidRPr="00B21322">
        <w:rPr>
          <w:lang w:val="fr-FR"/>
        </w:rPr>
        <w:t xml:space="preserve"> font toujours l</w:t>
      </w:r>
      <w:r w:rsidR="00B21322" w:rsidRPr="00B21322">
        <w:rPr>
          <w:lang w:val="fr-FR"/>
        </w:rPr>
        <w:t>’</w:t>
      </w:r>
      <w:r w:rsidRPr="00B21322">
        <w:rPr>
          <w:lang w:val="fr-FR"/>
        </w:rPr>
        <w:t>objet de discrimination en matière d</w:t>
      </w:r>
      <w:r w:rsidR="00B21322" w:rsidRPr="00B21322">
        <w:rPr>
          <w:lang w:val="fr-FR"/>
        </w:rPr>
        <w:t>’</w:t>
      </w:r>
      <w:r w:rsidRPr="00B21322">
        <w:rPr>
          <w:lang w:val="fr-FR"/>
        </w:rPr>
        <w:t>emploi, de logement et de mariage. Il relève aussi avec préoccupation que l</w:t>
      </w:r>
      <w:r w:rsidR="00B21322" w:rsidRPr="00B21322">
        <w:rPr>
          <w:lang w:val="fr-FR"/>
        </w:rPr>
        <w:t>’</w:t>
      </w:r>
      <w:r w:rsidRPr="00B21322">
        <w:rPr>
          <w:lang w:val="fr-FR"/>
        </w:rPr>
        <w:t>accès illicite à des données et à des renseignements d</w:t>
      </w:r>
      <w:r w:rsidR="00B21322" w:rsidRPr="00B21322">
        <w:rPr>
          <w:lang w:val="fr-FR"/>
        </w:rPr>
        <w:t>’</w:t>
      </w:r>
      <w:r w:rsidRPr="00B21322">
        <w:rPr>
          <w:lang w:val="fr-FR"/>
        </w:rPr>
        <w:t xml:space="preserve">ordre familial concernant les </w:t>
      </w:r>
      <w:proofErr w:type="spellStart"/>
      <w:r w:rsidRPr="00B21322">
        <w:rPr>
          <w:lang w:val="fr-FR"/>
        </w:rPr>
        <w:t>burakumin</w:t>
      </w:r>
      <w:proofErr w:type="spellEnd"/>
      <w:r w:rsidRPr="00B21322">
        <w:rPr>
          <w:lang w:val="fr-FR"/>
        </w:rPr>
        <w:t xml:space="preserve"> et la publication de tels renseignements et données sur Internet exposent ceux-ci à davantage de discrimination. Le Comité est en outre préoccupé par l</w:t>
      </w:r>
      <w:r w:rsidR="00B21322" w:rsidRPr="00B21322">
        <w:rPr>
          <w:lang w:val="fr-FR"/>
        </w:rPr>
        <w:t>’</w:t>
      </w:r>
      <w:r w:rsidRPr="00B21322">
        <w:rPr>
          <w:lang w:val="fr-FR"/>
        </w:rPr>
        <w:t>absence d</w:t>
      </w:r>
      <w:r w:rsidR="00B21322" w:rsidRPr="00B21322">
        <w:rPr>
          <w:lang w:val="fr-FR"/>
        </w:rPr>
        <w:t>’</w:t>
      </w:r>
      <w:r w:rsidRPr="00B21322">
        <w:rPr>
          <w:lang w:val="fr-FR"/>
        </w:rPr>
        <w:t>informations sur les ressources allouées à la mise en œuvre de la loi sur la promotion de l</w:t>
      </w:r>
      <w:r w:rsidR="00B21322" w:rsidRPr="00B21322">
        <w:rPr>
          <w:lang w:val="fr-FR"/>
        </w:rPr>
        <w:t>’</w:t>
      </w:r>
      <w:r w:rsidRPr="00B21322">
        <w:rPr>
          <w:lang w:val="fr-FR"/>
        </w:rPr>
        <w:t>élimination de la discrimination à l</w:t>
      </w:r>
      <w:r w:rsidR="00B21322" w:rsidRPr="00B21322">
        <w:rPr>
          <w:lang w:val="fr-FR"/>
        </w:rPr>
        <w:t>’</w:t>
      </w:r>
      <w:r w:rsidRPr="00B21322">
        <w:rPr>
          <w:lang w:val="fr-FR"/>
        </w:rPr>
        <w:t xml:space="preserve">égard des </w:t>
      </w:r>
      <w:proofErr w:type="spellStart"/>
      <w:r w:rsidRPr="00B21322">
        <w:rPr>
          <w:lang w:val="fr-FR"/>
        </w:rPr>
        <w:t>burakumin</w:t>
      </w:r>
      <w:proofErr w:type="spellEnd"/>
      <w:r w:rsidRPr="00B21322">
        <w:rPr>
          <w:lang w:val="fr-FR"/>
        </w:rPr>
        <w:t xml:space="preserve"> (</w:t>
      </w:r>
      <w:r w:rsidR="00BC6667">
        <w:rPr>
          <w:lang w:val="fr-FR"/>
        </w:rPr>
        <w:t>art. </w:t>
      </w:r>
      <w:r w:rsidRPr="00B21322">
        <w:rPr>
          <w:lang w:val="fr-FR"/>
        </w:rPr>
        <w:t xml:space="preserve">5). </w:t>
      </w:r>
    </w:p>
    <w:p w:rsidR="00FA2123" w:rsidRPr="00684CFA" w:rsidRDefault="00FA2123" w:rsidP="00B21322">
      <w:pPr>
        <w:pStyle w:val="SingleTxtG"/>
        <w:rPr>
          <w:b/>
          <w:bCs/>
        </w:rPr>
      </w:pPr>
      <w:r w:rsidRPr="00B21322">
        <w:rPr>
          <w:lang w:val="fr-FR"/>
        </w:rPr>
        <w:t>20.</w:t>
      </w:r>
      <w:r w:rsidRPr="00B21322">
        <w:rPr>
          <w:lang w:val="fr-FR"/>
        </w:rPr>
        <w:tab/>
      </w:r>
      <w:r w:rsidRPr="00684CFA">
        <w:rPr>
          <w:b/>
          <w:lang w:val="fr-FR"/>
        </w:rPr>
        <w:t xml:space="preserve">Compte tenu de sa recommandation générale </w:t>
      </w:r>
      <w:r w:rsidR="00BC6667" w:rsidRPr="00BC6667">
        <w:rPr>
          <w:rFonts w:eastAsia="MS Mincho"/>
          <w:b/>
          <w:lang w:val="fr-FR"/>
        </w:rPr>
        <w:t>n</w:t>
      </w:r>
      <w:r w:rsidR="00BC6667" w:rsidRPr="00BC6667">
        <w:rPr>
          <w:rFonts w:eastAsia="MS Mincho"/>
          <w:b/>
          <w:vertAlign w:val="superscript"/>
          <w:lang w:val="fr-FR"/>
        </w:rPr>
        <w:t>o</w:t>
      </w:r>
      <w:r w:rsidR="00BC6667">
        <w:rPr>
          <w:b/>
          <w:lang w:val="fr-FR"/>
        </w:rPr>
        <w:t> </w:t>
      </w:r>
      <w:r w:rsidR="00806DCF">
        <w:rPr>
          <w:b/>
          <w:lang w:val="fr-FR"/>
        </w:rPr>
        <w:t>29 (2002</w:t>
      </w:r>
      <w:r w:rsidRPr="00684CFA">
        <w:rPr>
          <w:b/>
          <w:lang w:val="fr-FR"/>
        </w:rPr>
        <w:t xml:space="preserve">) </w:t>
      </w:r>
      <w:r w:rsidR="00806DCF">
        <w:rPr>
          <w:b/>
          <w:lang w:val="fr-FR"/>
        </w:rPr>
        <w:t xml:space="preserve">concernant </w:t>
      </w:r>
      <w:r w:rsidRPr="00684CFA">
        <w:rPr>
          <w:b/>
          <w:lang w:val="fr-FR"/>
        </w:rPr>
        <w:t xml:space="preserve">la discrimination </w:t>
      </w:r>
      <w:r w:rsidR="00806DCF">
        <w:rPr>
          <w:b/>
          <w:lang w:val="fr-FR"/>
        </w:rPr>
        <w:t>fondée sur l</w:t>
      </w:r>
      <w:r w:rsidR="00B21322" w:rsidRPr="00684CFA">
        <w:rPr>
          <w:b/>
          <w:lang w:val="fr-FR"/>
        </w:rPr>
        <w:t>’</w:t>
      </w:r>
      <w:r w:rsidRPr="00684CFA">
        <w:rPr>
          <w:b/>
          <w:lang w:val="fr-FR"/>
        </w:rPr>
        <w:t>ascendance</w:t>
      </w:r>
      <w:r w:rsidR="00C323AF">
        <w:rPr>
          <w:b/>
          <w:lang w:val="fr-FR"/>
        </w:rPr>
        <w:t xml:space="preserve"> (art. 1, par. 1 de la Convention)</w:t>
      </w:r>
      <w:r w:rsidRPr="00684CFA">
        <w:rPr>
          <w:b/>
          <w:lang w:val="fr-FR"/>
        </w:rPr>
        <w:t>, le Comité recommande à l</w:t>
      </w:r>
      <w:r w:rsidR="00B21322" w:rsidRPr="00684CFA">
        <w:rPr>
          <w:b/>
          <w:lang w:val="fr-FR"/>
        </w:rPr>
        <w:t>’</w:t>
      </w:r>
      <w:r w:rsidRPr="00684CFA">
        <w:rPr>
          <w:b/>
          <w:lang w:val="fr-FR"/>
        </w:rPr>
        <w:t>État partie</w:t>
      </w:r>
      <w:r w:rsidR="00BC6667">
        <w:rPr>
          <w:b/>
          <w:lang w:val="fr-FR"/>
        </w:rPr>
        <w:t> :</w:t>
      </w:r>
      <w:r w:rsidRPr="00684CFA">
        <w:rPr>
          <w:b/>
          <w:lang w:val="fr-FR"/>
        </w:rPr>
        <w:t xml:space="preserve"> </w:t>
      </w:r>
    </w:p>
    <w:p w:rsidR="00FA2123" w:rsidRPr="00684CFA" w:rsidRDefault="00FA2123" w:rsidP="00B21322">
      <w:pPr>
        <w:pStyle w:val="SingleTxtG"/>
        <w:rPr>
          <w:b/>
          <w:bCs/>
        </w:rPr>
      </w:pPr>
      <w:r w:rsidRPr="00684CFA">
        <w:rPr>
          <w:b/>
          <w:lang w:val="fr-FR"/>
        </w:rPr>
        <w:tab/>
        <w:t>a)</w:t>
      </w:r>
      <w:r w:rsidRPr="00684CFA">
        <w:rPr>
          <w:b/>
          <w:lang w:val="fr-FR"/>
        </w:rPr>
        <w:tab/>
        <w:t>D</w:t>
      </w:r>
      <w:r w:rsidR="00B21322" w:rsidRPr="00684CFA">
        <w:rPr>
          <w:b/>
          <w:lang w:val="fr-FR"/>
        </w:rPr>
        <w:t>’</w:t>
      </w:r>
      <w:r w:rsidRPr="00684CFA">
        <w:rPr>
          <w:b/>
          <w:lang w:val="fr-FR"/>
        </w:rPr>
        <w:t>a</w:t>
      </w:r>
      <w:r w:rsidRPr="00684CFA">
        <w:rPr>
          <w:b/>
          <w:bCs/>
          <w:lang w:val="fr-FR"/>
        </w:rPr>
        <w:t xml:space="preserve">dopter une définition claire des </w:t>
      </w:r>
      <w:proofErr w:type="spellStart"/>
      <w:r w:rsidRPr="00684CFA">
        <w:rPr>
          <w:b/>
          <w:bCs/>
          <w:lang w:val="fr-FR"/>
        </w:rPr>
        <w:t>burakumin</w:t>
      </w:r>
      <w:proofErr w:type="spellEnd"/>
      <w:r w:rsidRPr="00684CFA">
        <w:rPr>
          <w:b/>
          <w:bCs/>
          <w:lang w:val="fr-FR"/>
        </w:rPr>
        <w:t xml:space="preserve"> en consultation avec le peuple </w:t>
      </w:r>
      <w:proofErr w:type="spellStart"/>
      <w:r w:rsidRPr="00684CFA">
        <w:rPr>
          <w:b/>
          <w:bCs/>
          <w:lang w:val="fr-FR"/>
        </w:rPr>
        <w:t>buraku</w:t>
      </w:r>
      <w:proofErr w:type="spellEnd"/>
      <w:r w:rsidR="007F4045">
        <w:rPr>
          <w:b/>
          <w:bCs/>
          <w:lang w:val="fr-FR"/>
        </w:rPr>
        <w:t> </w:t>
      </w:r>
      <w:r w:rsidRPr="00684CFA">
        <w:rPr>
          <w:b/>
          <w:bCs/>
          <w:lang w:val="fr-FR"/>
        </w:rPr>
        <w:t>;</w:t>
      </w:r>
    </w:p>
    <w:p w:rsidR="00FA2123" w:rsidRPr="00684CFA" w:rsidRDefault="00FA2123" w:rsidP="00B21322">
      <w:pPr>
        <w:pStyle w:val="SingleTxtG"/>
        <w:rPr>
          <w:b/>
          <w:bCs/>
        </w:rPr>
      </w:pPr>
      <w:r w:rsidRPr="00684CFA">
        <w:rPr>
          <w:b/>
          <w:lang w:val="fr-FR"/>
        </w:rPr>
        <w:tab/>
        <w:t>b)</w:t>
      </w:r>
      <w:r w:rsidRPr="00684CFA">
        <w:rPr>
          <w:b/>
          <w:lang w:val="fr-FR"/>
        </w:rPr>
        <w:tab/>
      </w:r>
      <w:r w:rsidRPr="00684CFA">
        <w:rPr>
          <w:b/>
          <w:bCs/>
          <w:lang w:val="fr-FR"/>
        </w:rPr>
        <w:t>De définir la discrimination à l</w:t>
      </w:r>
      <w:r w:rsidR="00B21322" w:rsidRPr="00684CFA">
        <w:rPr>
          <w:b/>
          <w:bCs/>
          <w:lang w:val="fr-FR"/>
        </w:rPr>
        <w:t>’</w:t>
      </w:r>
      <w:r w:rsidRPr="00684CFA">
        <w:rPr>
          <w:b/>
          <w:bCs/>
          <w:lang w:val="fr-FR"/>
        </w:rPr>
        <w:t xml:space="preserve">égard des </w:t>
      </w:r>
      <w:proofErr w:type="spellStart"/>
      <w:r w:rsidRPr="00684CFA">
        <w:rPr>
          <w:b/>
          <w:bCs/>
          <w:lang w:val="fr-FR"/>
        </w:rPr>
        <w:t>burakumin</w:t>
      </w:r>
      <w:proofErr w:type="spellEnd"/>
      <w:r w:rsidRPr="00684CFA">
        <w:rPr>
          <w:b/>
          <w:bCs/>
          <w:lang w:val="fr-FR"/>
        </w:rPr>
        <w:t xml:space="preserve"> comme une forme de discrimination fondée sur l</w:t>
      </w:r>
      <w:r w:rsidR="00B21322" w:rsidRPr="00684CFA">
        <w:rPr>
          <w:b/>
          <w:bCs/>
          <w:lang w:val="fr-FR"/>
        </w:rPr>
        <w:t>’</w:t>
      </w:r>
      <w:r w:rsidRPr="00684CFA">
        <w:rPr>
          <w:b/>
          <w:bCs/>
          <w:lang w:val="fr-FR"/>
        </w:rPr>
        <w:t>ascendance</w:t>
      </w:r>
      <w:r w:rsidR="007F4045">
        <w:rPr>
          <w:b/>
          <w:bCs/>
          <w:lang w:val="fr-FR"/>
        </w:rPr>
        <w:t> </w:t>
      </w:r>
      <w:r w:rsidRPr="00684CFA">
        <w:rPr>
          <w:b/>
          <w:bCs/>
          <w:lang w:val="fr-FR"/>
        </w:rPr>
        <w:t>;</w:t>
      </w:r>
    </w:p>
    <w:p w:rsidR="00FA2123" w:rsidRPr="00684CFA" w:rsidRDefault="00FA2123" w:rsidP="00B21322">
      <w:pPr>
        <w:pStyle w:val="SingleTxtG"/>
        <w:rPr>
          <w:b/>
          <w:bCs/>
        </w:rPr>
      </w:pPr>
      <w:r w:rsidRPr="00684CFA">
        <w:rPr>
          <w:b/>
          <w:lang w:val="fr-FR"/>
        </w:rPr>
        <w:tab/>
        <w:t>c)</w:t>
      </w:r>
      <w:r w:rsidRPr="00684CFA">
        <w:rPr>
          <w:b/>
          <w:lang w:val="fr-FR"/>
        </w:rPr>
        <w:tab/>
        <w:t>De décrire plus avant, dans son prochain rapport périodique, les mesures prises pour mettre en œuvre la loi sur la promotion de l</w:t>
      </w:r>
      <w:r w:rsidR="00B21322" w:rsidRPr="00684CFA">
        <w:rPr>
          <w:b/>
          <w:lang w:val="fr-FR"/>
        </w:rPr>
        <w:t>’</w:t>
      </w:r>
      <w:r w:rsidRPr="00684CFA">
        <w:rPr>
          <w:b/>
          <w:lang w:val="fr-FR"/>
        </w:rPr>
        <w:t>élimination de la discrimination à l</w:t>
      </w:r>
      <w:r w:rsidR="00B21322" w:rsidRPr="00684CFA">
        <w:rPr>
          <w:b/>
          <w:lang w:val="fr-FR"/>
        </w:rPr>
        <w:t>’</w:t>
      </w:r>
      <w:r w:rsidRPr="00684CFA">
        <w:rPr>
          <w:b/>
          <w:lang w:val="fr-FR"/>
        </w:rPr>
        <w:t xml:space="preserve">égard des </w:t>
      </w:r>
      <w:proofErr w:type="spellStart"/>
      <w:r w:rsidRPr="00684CFA">
        <w:rPr>
          <w:b/>
          <w:lang w:val="fr-FR"/>
        </w:rPr>
        <w:t>burakumin</w:t>
      </w:r>
      <w:proofErr w:type="spellEnd"/>
      <w:r w:rsidRPr="00684CFA">
        <w:rPr>
          <w:b/>
          <w:lang w:val="fr-FR"/>
        </w:rPr>
        <w:t xml:space="preserve"> et les effets de cette loi</w:t>
      </w:r>
      <w:r w:rsidR="00BC6667">
        <w:rPr>
          <w:b/>
          <w:lang w:val="fr-FR"/>
        </w:rPr>
        <w:t> ;</w:t>
      </w:r>
      <w:r w:rsidRPr="00684CFA">
        <w:rPr>
          <w:b/>
          <w:lang w:val="fr-FR"/>
        </w:rPr>
        <w:t xml:space="preserve"> </w:t>
      </w:r>
    </w:p>
    <w:p w:rsidR="00FA2123" w:rsidRPr="00684CFA" w:rsidRDefault="00FA2123" w:rsidP="00B21322">
      <w:pPr>
        <w:pStyle w:val="SingleTxtG"/>
        <w:rPr>
          <w:b/>
          <w:bCs/>
        </w:rPr>
      </w:pPr>
      <w:r w:rsidRPr="00684CFA">
        <w:rPr>
          <w:b/>
          <w:lang w:val="fr-FR"/>
        </w:rPr>
        <w:tab/>
        <w:t>d)</w:t>
      </w:r>
      <w:r w:rsidRPr="00684CFA">
        <w:rPr>
          <w:b/>
          <w:lang w:val="fr-FR"/>
        </w:rPr>
        <w:tab/>
        <w:t>De r</w:t>
      </w:r>
      <w:r w:rsidRPr="00684CFA">
        <w:rPr>
          <w:b/>
          <w:bCs/>
          <w:lang w:val="fr-FR"/>
        </w:rPr>
        <w:t>edoubler d</w:t>
      </w:r>
      <w:r w:rsidR="00B21322" w:rsidRPr="00684CFA">
        <w:rPr>
          <w:b/>
          <w:bCs/>
          <w:lang w:val="fr-FR"/>
        </w:rPr>
        <w:t>’</w:t>
      </w:r>
      <w:r w:rsidRPr="00684CFA">
        <w:rPr>
          <w:b/>
          <w:bCs/>
          <w:lang w:val="fr-FR"/>
        </w:rPr>
        <w:t>efforts pour éliminer la discrimination à l</w:t>
      </w:r>
      <w:r w:rsidR="00B21322" w:rsidRPr="00684CFA">
        <w:rPr>
          <w:b/>
          <w:bCs/>
          <w:lang w:val="fr-FR"/>
        </w:rPr>
        <w:t>’</w:t>
      </w:r>
      <w:r w:rsidRPr="00684CFA">
        <w:rPr>
          <w:b/>
          <w:bCs/>
          <w:lang w:val="fr-FR"/>
        </w:rPr>
        <w:t xml:space="preserve">égard des </w:t>
      </w:r>
      <w:proofErr w:type="spellStart"/>
      <w:r w:rsidRPr="00684CFA">
        <w:rPr>
          <w:b/>
          <w:bCs/>
          <w:lang w:val="fr-FR"/>
        </w:rPr>
        <w:t>burakumin</w:t>
      </w:r>
      <w:proofErr w:type="spellEnd"/>
      <w:r w:rsidRPr="00684CFA">
        <w:rPr>
          <w:b/>
          <w:bCs/>
          <w:lang w:val="fr-FR"/>
        </w:rPr>
        <w:t xml:space="preserve"> en matière d</w:t>
      </w:r>
      <w:r w:rsidR="00B21322" w:rsidRPr="00684CFA">
        <w:rPr>
          <w:b/>
          <w:bCs/>
          <w:lang w:val="fr-FR"/>
        </w:rPr>
        <w:t>’</w:t>
      </w:r>
      <w:r w:rsidRPr="00684CFA">
        <w:rPr>
          <w:b/>
          <w:bCs/>
          <w:lang w:val="fr-FR"/>
        </w:rPr>
        <w:t>emploi, de logement et de mariage</w:t>
      </w:r>
      <w:r w:rsidR="007F4045">
        <w:rPr>
          <w:b/>
          <w:bCs/>
          <w:lang w:val="fr-FR"/>
        </w:rPr>
        <w:t> </w:t>
      </w:r>
      <w:r w:rsidRPr="00684CFA">
        <w:rPr>
          <w:b/>
          <w:bCs/>
          <w:lang w:val="fr-FR"/>
        </w:rPr>
        <w:t>;</w:t>
      </w:r>
    </w:p>
    <w:p w:rsidR="00FA2123" w:rsidRPr="00684CFA" w:rsidRDefault="00FA2123" w:rsidP="00B21322">
      <w:pPr>
        <w:pStyle w:val="SingleTxtG"/>
        <w:rPr>
          <w:b/>
          <w:bCs/>
        </w:rPr>
      </w:pPr>
      <w:r w:rsidRPr="00684CFA">
        <w:rPr>
          <w:b/>
          <w:lang w:val="fr-FR"/>
        </w:rPr>
        <w:tab/>
        <w:t>e)</w:t>
      </w:r>
      <w:r w:rsidRPr="00684CFA">
        <w:rPr>
          <w:b/>
          <w:lang w:val="fr-FR"/>
        </w:rPr>
        <w:tab/>
        <w:t>De f</w:t>
      </w:r>
      <w:r w:rsidRPr="00684CFA">
        <w:rPr>
          <w:b/>
          <w:bCs/>
          <w:lang w:val="fr-FR"/>
        </w:rPr>
        <w:t xml:space="preserve">ournir des informations sur les mesures prises pour améliorer la situation </w:t>
      </w:r>
      <w:proofErr w:type="spellStart"/>
      <w:r w:rsidRPr="00684CFA">
        <w:rPr>
          <w:b/>
          <w:bCs/>
          <w:lang w:val="fr-FR"/>
        </w:rPr>
        <w:t>socioéconomique</w:t>
      </w:r>
      <w:proofErr w:type="spellEnd"/>
      <w:r w:rsidRPr="00684CFA">
        <w:rPr>
          <w:b/>
          <w:bCs/>
          <w:lang w:val="fr-FR"/>
        </w:rPr>
        <w:t xml:space="preserve"> des </w:t>
      </w:r>
      <w:proofErr w:type="spellStart"/>
      <w:r w:rsidRPr="00684CFA">
        <w:rPr>
          <w:b/>
          <w:bCs/>
          <w:lang w:val="fr-FR"/>
        </w:rPr>
        <w:t>burakumin</w:t>
      </w:r>
      <w:proofErr w:type="spellEnd"/>
      <w:r w:rsidRPr="00684CFA">
        <w:rPr>
          <w:b/>
          <w:bCs/>
          <w:lang w:val="fr-FR"/>
        </w:rPr>
        <w:t xml:space="preserve"> depuis l</w:t>
      </w:r>
      <w:r w:rsidR="00B21322" w:rsidRPr="00684CFA">
        <w:rPr>
          <w:b/>
          <w:bCs/>
          <w:lang w:val="fr-FR"/>
        </w:rPr>
        <w:t>’</w:t>
      </w:r>
      <w:r w:rsidRPr="00684CFA">
        <w:rPr>
          <w:b/>
          <w:bCs/>
          <w:lang w:val="fr-FR"/>
        </w:rPr>
        <w:t xml:space="preserve">extinction en 2002 de la loi sur les mesures spéciales en faveur des </w:t>
      </w:r>
      <w:proofErr w:type="spellStart"/>
      <w:r w:rsidRPr="00684CFA">
        <w:rPr>
          <w:b/>
          <w:bCs/>
          <w:lang w:val="fr-FR"/>
        </w:rPr>
        <w:t>Dowa</w:t>
      </w:r>
      <w:proofErr w:type="spellEnd"/>
      <w:r w:rsidR="007F4045">
        <w:rPr>
          <w:b/>
          <w:bCs/>
          <w:lang w:val="fr-FR"/>
        </w:rPr>
        <w:t> </w:t>
      </w:r>
      <w:r w:rsidRPr="00684CFA">
        <w:rPr>
          <w:b/>
          <w:bCs/>
          <w:lang w:val="fr-FR"/>
        </w:rPr>
        <w:t>;</w:t>
      </w:r>
    </w:p>
    <w:p w:rsidR="00FA2123" w:rsidRPr="00684CFA" w:rsidRDefault="00FA2123" w:rsidP="00B21322">
      <w:pPr>
        <w:pStyle w:val="SingleTxtG"/>
        <w:rPr>
          <w:b/>
          <w:bCs/>
        </w:rPr>
      </w:pPr>
      <w:r w:rsidRPr="00684CFA">
        <w:rPr>
          <w:b/>
          <w:lang w:val="fr-FR"/>
        </w:rPr>
        <w:tab/>
        <w:t>f)</w:t>
      </w:r>
      <w:r w:rsidRPr="00684CFA">
        <w:rPr>
          <w:b/>
          <w:lang w:val="fr-FR"/>
        </w:rPr>
        <w:tab/>
        <w:t>De c</w:t>
      </w:r>
      <w:r w:rsidRPr="00684CFA">
        <w:rPr>
          <w:b/>
          <w:bCs/>
          <w:lang w:val="fr-FR"/>
        </w:rPr>
        <w:t xml:space="preserve">onsulter le peuple </w:t>
      </w:r>
      <w:proofErr w:type="spellStart"/>
      <w:r w:rsidRPr="00684CFA">
        <w:rPr>
          <w:b/>
          <w:bCs/>
          <w:lang w:val="fr-FR"/>
        </w:rPr>
        <w:t>buraku</w:t>
      </w:r>
      <w:proofErr w:type="spellEnd"/>
      <w:r w:rsidRPr="00684CFA">
        <w:rPr>
          <w:b/>
          <w:bCs/>
          <w:lang w:val="fr-FR"/>
        </w:rPr>
        <w:t xml:space="preserve"> dans le cadre de toutes les politiques et mesures qui ont une incidence sur leurs droits</w:t>
      </w:r>
      <w:r w:rsidR="007F4045">
        <w:rPr>
          <w:b/>
          <w:bCs/>
          <w:lang w:val="fr-FR"/>
        </w:rPr>
        <w:t> </w:t>
      </w:r>
      <w:r w:rsidRPr="00684CFA">
        <w:rPr>
          <w:b/>
          <w:bCs/>
          <w:lang w:val="fr-FR"/>
        </w:rPr>
        <w:t>;</w:t>
      </w:r>
    </w:p>
    <w:p w:rsidR="00FA2123" w:rsidRPr="00684CFA" w:rsidRDefault="00FA2123" w:rsidP="00B21322">
      <w:pPr>
        <w:pStyle w:val="SingleTxtG"/>
        <w:rPr>
          <w:b/>
          <w:bCs/>
        </w:rPr>
      </w:pPr>
      <w:r w:rsidRPr="00684CFA">
        <w:rPr>
          <w:b/>
          <w:lang w:val="fr-FR"/>
        </w:rPr>
        <w:tab/>
        <w:t>g)</w:t>
      </w:r>
      <w:r w:rsidRPr="00684CFA">
        <w:rPr>
          <w:b/>
          <w:lang w:val="fr-FR"/>
        </w:rPr>
        <w:tab/>
        <w:t>De f</w:t>
      </w:r>
      <w:r w:rsidRPr="00684CFA">
        <w:rPr>
          <w:b/>
          <w:bCs/>
          <w:lang w:val="fr-FR"/>
        </w:rPr>
        <w:t>aire en sorte que la confidentialité des données d</w:t>
      </w:r>
      <w:r w:rsidR="00B21322" w:rsidRPr="00684CFA">
        <w:rPr>
          <w:b/>
          <w:bCs/>
          <w:lang w:val="fr-FR"/>
        </w:rPr>
        <w:t>’</w:t>
      </w:r>
      <w:r w:rsidRPr="00684CFA">
        <w:rPr>
          <w:b/>
          <w:bCs/>
          <w:lang w:val="fr-FR"/>
        </w:rPr>
        <w:t xml:space="preserve">ordre familial relatives aux </w:t>
      </w:r>
      <w:proofErr w:type="spellStart"/>
      <w:r w:rsidRPr="00684CFA">
        <w:rPr>
          <w:b/>
          <w:bCs/>
          <w:lang w:val="fr-FR"/>
        </w:rPr>
        <w:t>burakumin</w:t>
      </w:r>
      <w:proofErr w:type="spellEnd"/>
      <w:r w:rsidRPr="00684CFA">
        <w:rPr>
          <w:b/>
          <w:bCs/>
          <w:lang w:val="fr-FR"/>
        </w:rPr>
        <w:t xml:space="preserve"> soit préservée, et que l</w:t>
      </w:r>
      <w:r w:rsidR="00B21322" w:rsidRPr="00684CFA">
        <w:rPr>
          <w:b/>
          <w:bCs/>
          <w:lang w:val="fr-FR"/>
        </w:rPr>
        <w:t>’</w:t>
      </w:r>
      <w:r w:rsidRPr="00684CFA">
        <w:rPr>
          <w:b/>
          <w:bCs/>
          <w:lang w:val="fr-FR"/>
        </w:rPr>
        <w:t>utilisation abusive de leurs données d</w:t>
      </w:r>
      <w:r w:rsidR="00B21322" w:rsidRPr="00684CFA">
        <w:rPr>
          <w:b/>
          <w:bCs/>
          <w:lang w:val="fr-FR"/>
        </w:rPr>
        <w:t>’</w:t>
      </w:r>
      <w:r w:rsidRPr="00684CFA">
        <w:rPr>
          <w:b/>
          <w:bCs/>
          <w:lang w:val="fr-FR"/>
        </w:rPr>
        <w:t>état civil donne lieu à l</w:t>
      </w:r>
      <w:r w:rsidR="00B21322" w:rsidRPr="00684CFA">
        <w:rPr>
          <w:b/>
          <w:bCs/>
          <w:lang w:val="fr-FR"/>
        </w:rPr>
        <w:t>’</w:t>
      </w:r>
      <w:r w:rsidRPr="00684CFA">
        <w:rPr>
          <w:b/>
          <w:bCs/>
          <w:lang w:val="fr-FR"/>
        </w:rPr>
        <w:t>ouverture d</w:t>
      </w:r>
      <w:r w:rsidR="00B21322" w:rsidRPr="00684CFA">
        <w:rPr>
          <w:b/>
          <w:bCs/>
          <w:lang w:val="fr-FR"/>
        </w:rPr>
        <w:t>’</w:t>
      </w:r>
      <w:r w:rsidRPr="00684CFA">
        <w:rPr>
          <w:b/>
          <w:bCs/>
          <w:lang w:val="fr-FR"/>
        </w:rPr>
        <w:t>une enquête et que les responsables soient poursuivis et sanctionnés</w:t>
      </w:r>
      <w:r w:rsidR="007F4045">
        <w:rPr>
          <w:b/>
          <w:bCs/>
          <w:lang w:val="fr-FR"/>
        </w:rPr>
        <w:t> </w:t>
      </w:r>
      <w:r w:rsidRPr="00684CFA">
        <w:rPr>
          <w:b/>
          <w:bCs/>
          <w:lang w:val="fr-FR"/>
        </w:rPr>
        <w:t>;</w:t>
      </w:r>
    </w:p>
    <w:p w:rsidR="00FA2123" w:rsidRPr="00684CFA" w:rsidRDefault="00FA2123" w:rsidP="00B21322">
      <w:pPr>
        <w:pStyle w:val="SingleTxtG"/>
        <w:rPr>
          <w:b/>
          <w:bCs/>
        </w:rPr>
      </w:pPr>
      <w:r w:rsidRPr="00684CFA">
        <w:rPr>
          <w:b/>
          <w:lang w:val="fr-FR"/>
        </w:rPr>
        <w:tab/>
        <w:t>h)</w:t>
      </w:r>
      <w:r w:rsidRPr="00684CFA">
        <w:rPr>
          <w:b/>
          <w:lang w:val="fr-FR"/>
        </w:rPr>
        <w:tab/>
        <w:t>De p</w:t>
      </w:r>
      <w:r w:rsidRPr="00684CFA">
        <w:rPr>
          <w:b/>
          <w:bCs/>
          <w:lang w:val="fr-FR"/>
        </w:rPr>
        <w:t>révoir un financement suffisant pour la mise en œuvre de la loi sur la promotion de l</w:t>
      </w:r>
      <w:r w:rsidR="00B21322" w:rsidRPr="00684CFA">
        <w:rPr>
          <w:b/>
          <w:bCs/>
          <w:lang w:val="fr-FR"/>
        </w:rPr>
        <w:t>’</w:t>
      </w:r>
      <w:r w:rsidRPr="00684CFA">
        <w:rPr>
          <w:b/>
          <w:bCs/>
          <w:lang w:val="fr-FR"/>
        </w:rPr>
        <w:t>élimination de la discrimination à l</w:t>
      </w:r>
      <w:r w:rsidR="00B21322" w:rsidRPr="00684CFA">
        <w:rPr>
          <w:b/>
          <w:bCs/>
          <w:lang w:val="fr-FR"/>
        </w:rPr>
        <w:t>’</w:t>
      </w:r>
      <w:r w:rsidRPr="00684CFA">
        <w:rPr>
          <w:b/>
          <w:bCs/>
          <w:lang w:val="fr-FR"/>
        </w:rPr>
        <w:t xml:space="preserve">égard des </w:t>
      </w:r>
      <w:proofErr w:type="spellStart"/>
      <w:r w:rsidRPr="00684CFA">
        <w:rPr>
          <w:b/>
          <w:bCs/>
          <w:lang w:val="fr-FR"/>
        </w:rPr>
        <w:t>burakumin</w:t>
      </w:r>
      <w:proofErr w:type="spellEnd"/>
      <w:r w:rsidRPr="00684CFA">
        <w:rPr>
          <w:b/>
          <w:bCs/>
          <w:lang w:val="fr-FR"/>
        </w:rPr>
        <w:t>.</w:t>
      </w:r>
    </w:p>
    <w:p w:rsidR="00FA2123" w:rsidRPr="00B21322" w:rsidRDefault="00FA2123" w:rsidP="00684CFA">
      <w:pPr>
        <w:pStyle w:val="H23G"/>
      </w:pPr>
      <w:r w:rsidRPr="00B21322">
        <w:rPr>
          <w:lang w:val="fr-FR"/>
        </w:rPr>
        <w:tab/>
      </w:r>
      <w:r w:rsidRPr="00B21322">
        <w:rPr>
          <w:lang w:val="fr-FR"/>
        </w:rPr>
        <w:tab/>
        <w:t>Situation des Coréens</w:t>
      </w:r>
    </w:p>
    <w:p w:rsidR="00FA2123" w:rsidRPr="00B21322" w:rsidRDefault="00FA2123" w:rsidP="00B21322">
      <w:pPr>
        <w:pStyle w:val="SingleTxtG"/>
      </w:pPr>
      <w:r w:rsidRPr="00B21322">
        <w:rPr>
          <w:lang w:val="fr-FR"/>
        </w:rPr>
        <w:t>21.</w:t>
      </w:r>
      <w:r w:rsidRPr="00B21322">
        <w:rPr>
          <w:lang w:val="fr-FR"/>
        </w:rPr>
        <w:tab/>
        <w:t>Le Comité note avec préoccupation que les Coréens qui vivent au Japon depuis plusieurs générations restent des ressortissants étrangers, n</w:t>
      </w:r>
      <w:r w:rsidR="00B21322" w:rsidRPr="00B21322">
        <w:rPr>
          <w:lang w:val="fr-FR"/>
        </w:rPr>
        <w:t>’</w:t>
      </w:r>
      <w:r w:rsidRPr="00B21322">
        <w:rPr>
          <w:lang w:val="fr-FR"/>
        </w:rPr>
        <w:t>ont pas le droit de vote aux élections locales et ne peuvent occuper un poste dans la fonction publique qui les amènerait à exercer l</w:t>
      </w:r>
      <w:r w:rsidR="00B21322" w:rsidRPr="00B21322">
        <w:rPr>
          <w:lang w:val="fr-FR"/>
        </w:rPr>
        <w:t>’</w:t>
      </w:r>
      <w:r w:rsidRPr="00B21322">
        <w:rPr>
          <w:lang w:val="fr-FR"/>
        </w:rPr>
        <w:t>autorité publique ou à participer à la prise de décision</w:t>
      </w:r>
      <w:r w:rsidR="004E2CC6">
        <w:rPr>
          <w:lang w:val="fr-FR"/>
        </w:rPr>
        <w:t>s</w:t>
      </w:r>
      <w:r w:rsidRPr="00B21322">
        <w:rPr>
          <w:lang w:val="fr-FR"/>
        </w:rPr>
        <w:t>. Il est également préoccupé par les informations selon lesquelles certaines écoles coréennes ne bénéficient pas de l</w:t>
      </w:r>
      <w:r w:rsidR="00B21322" w:rsidRPr="00B21322">
        <w:rPr>
          <w:lang w:val="fr-FR"/>
        </w:rPr>
        <w:t>’</w:t>
      </w:r>
      <w:r w:rsidRPr="00B21322">
        <w:rPr>
          <w:lang w:val="fr-FR"/>
        </w:rPr>
        <w:t>appui du Fonds de soutien de l</w:t>
      </w:r>
      <w:r w:rsidR="00B21322" w:rsidRPr="00B21322">
        <w:rPr>
          <w:lang w:val="fr-FR"/>
        </w:rPr>
        <w:t>’</w:t>
      </w:r>
      <w:r w:rsidRPr="00B21322">
        <w:rPr>
          <w:lang w:val="fr-FR"/>
        </w:rPr>
        <w:t xml:space="preserve">enseignement secondaire. Le Comité est en outre préoccupé par les informations selon lesquelles de nombreuses femmes coréennes sont victimes de formes multiples et croisées de discrimination fondée sur la nationalité et le sexe, et sont angoissées du fait que leurs enfants sont visés par des propos haineux. </w:t>
      </w:r>
    </w:p>
    <w:p w:rsidR="00FA2123" w:rsidRPr="00684CFA" w:rsidRDefault="00FA2123" w:rsidP="00B21322">
      <w:pPr>
        <w:pStyle w:val="SingleTxtG"/>
        <w:rPr>
          <w:b/>
          <w:bCs/>
        </w:rPr>
      </w:pPr>
      <w:r w:rsidRPr="00B21322">
        <w:rPr>
          <w:lang w:val="fr-FR"/>
        </w:rPr>
        <w:t>22.</w:t>
      </w:r>
      <w:r w:rsidRPr="00B21322">
        <w:rPr>
          <w:lang w:val="fr-FR"/>
        </w:rPr>
        <w:tab/>
      </w:r>
      <w:r w:rsidR="00684CFA" w:rsidRPr="00684CFA">
        <w:rPr>
          <w:b/>
          <w:lang w:val="fr-FR"/>
        </w:rPr>
        <w:t>À</w:t>
      </w:r>
      <w:r w:rsidRPr="00684CFA">
        <w:rPr>
          <w:b/>
          <w:lang w:val="fr-FR"/>
        </w:rPr>
        <w:t xml:space="preserve"> la lumière de sa recommandation générale </w:t>
      </w:r>
      <w:r w:rsidR="00861362" w:rsidRPr="00861362">
        <w:rPr>
          <w:rFonts w:eastAsia="MS Mincho"/>
          <w:b/>
          <w:lang w:val="fr-FR"/>
        </w:rPr>
        <w:t>n</w:t>
      </w:r>
      <w:r w:rsidR="00861362" w:rsidRPr="00861362">
        <w:rPr>
          <w:rFonts w:eastAsia="MS Mincho"/>
          <w:b/>
          <w:vertAlign w:val="superscript"/>
          <w:lang w:val="fr-FR"/>
        </w:rPr>
        <w:t>o</w:t>
      </w:r>
      <w:r w:rsidR="00861362">
        <w:rPr>
          <w:b/>
          <w:lang w:val="fr-FR"/>
        </w:rPr>
        <w:t> </w:t>
      </w:r>
      <w:r w:rsidRPr="00684CFA">
        <w:rPr>
          <w:b/>
          <w:lang w:val="fr-FR"/>
        </w:rPr>
        <w:t>30 (2004) concernant la discrimination contre les non-ressortissants, le Comité recommande à l</w:t>
      </w:r>
      <w:r w:rsidR="00B21322" w:rsidRPr="00684CFA">
        <w:rPr>
          <w:b/>
          <w:lang w:val="fr-FR"/>
        </w:rPr>
        <w:t>’</w:t>
      </w:r>
      <w:r w:rsidRPr="00684CFA">
        <w:rPr>
          <w:b/>
          <w:lang w:val="fr-FR"/>
        </w:rPr>
        <w:t>État partie de faire en sorte que les Coréens qui vivent au Japon depuis de nombreuses générations obtiennent le droit de vote aux élections locales, et puissent occuper un poste dans la fonction publique qui les amènerait à exercer l</w:t>
      </w:r>
      <w:r w:rsidR="00B21322" w:rsidRPr="00684CFA">
        <w:rPr>
          <w:b/>
          <w:lang w:val="fr-FR"/>
        </w:rPr>
        <w:t>’</w:t>
      </w:r>
      <w:r w:rsidRPr="00684CFA">
        <w:rPr>
          <w:b/>
          <w:lang w:val="fr-FR"/>
        </w:rPr>
        <w:t>autorité publique et à participer à la prise de décisions. Le Comité réitère sa précédente recomman</w:t>
      </w:r>
      <w:r w:rsidR="00861362">
        <w:rPr>
          <w:b/>
          <w:lang w:val="fr-FR"/>
        </w:rPr>
        <w:t>dation (CERD/C/JPN/CO/7-9, par. </w:t>
      </w:r>
      <w:r w:rsidRPr="00684CFA">
        <w:rPr>
          <w:b/>
          <w:lang w:val="fr-FR"/>
        </w:rPr>
        <w:t>19) tendant à ce que l</w:t>
      </w:r>
      <w:r w:rsidR="00B21322" w:rsidRPr="00684CFA">
        <w:rPr>
          <w:b/>
          <w:lang w:val="fr-FR"/>
        </w:rPr>
        <w:t>’</w:t>
      </w:r>
      <w:r w:rsidRPr="00684CFA">
        <w:rPr>
          <w:b/>
          <w:lang w:val="fr-FR"/>
        </w:rPr>
        <w:t>État partie s</w:t>
      </w:r>
      <w:r w:rsidR="00B21322" w:rsidRPr="00684CFA">
        <w:rPr>
          <w:b/>
          <w:lang w:val="fr-FR"/>
        </w:rPr>
        <w:t>’</w:t>
      </w:r>
      <w:r w:rsidRPr="00684CFA">
        <w:rPr>
          <w:b/>
          <w:lang w:val="fr-FR"/>
        </w:rPr>
        <w:t>assure que les écoles coréennes ne fassent pas l</w:t>
      </w:r>
      <w:r w:rsidR="00B21322" w:rsidRPr="00684CFA">
        <w:rPr>
          <w:b/>
          <w:lang w:val="fr-FR"/>
        </w:rPr>
        <w:t>’</w:t>
      </w:r>
      <w:r w:rsidRPr="00684CFA">
        <w:rPr>
          <w:b/>
          <w:lang w:val="fr-FR"/>
        </w:rPr>
        <w:t>objet de discrimination pour ce qui est des crédits octroyés par le Fonds de soutien de l</w:t>
      </w:r>
      <w:r w:rsidR="00B21322" w:rsidRPr="00684CFA">
        <w:rPr>
          <w:b/>
          <w:lang w:val="fr-FR"/>
        </w:rPr>
        <w:t>’</w:t>
      </w:r>
      <w:r w:rsidRPr="00684CFA">
        <w:rPr>
          <w:b/>
          <w:lang w:val="fr-FR"/>
        </w:rPr>
        <w:t>enseignement secondaire et que les élèves coréens aient accès à l</w:t>
      </w:r>
      <w:r w:rsidR="00B21322" w:rsidRPr="00684CFA">
        <w:rPr>
          <w:b/>
          <w:lang w:val="fr-FR"/>
        </w:rPr>
        <w:t>’</w:t>
      </w:r>
      <w:r w:rsidRPr="00684CFA">
        <w:rPr>
          <w:b/>
          <w:lang w:val="fr-FR"/>
        </w:rPr>
        <w:t>éducation dans des conditions d</w:t>
      </w:r>
      <w:r w:rsidR="00B21322" w:rsidRPr="00684CFA">
        <w:rPr>
          <w:b/>
          <w:lang w:val="fr-FR"/>
        </w:rPr>
        <w:t>’</w:t>
      </w:r>
      <w:r w:rsidRPr="00684CFA">
        <w:rPr>
          <w:b/>
          <w:lang w:val="fr-FR"/>
        </w:rPr>
        <w:t>égalité, sans discrimination. Le Comité recommande à l</w:t>
      </w:r>
      <w:r w:rsidR="00B21322" w:rsidRPr="00684CFA">
        <w:rPr>
          <w:b/>
          <w:lang w:val="fr-FR"/>
        </w:rPr>
        <w:t>’</w:t>
      </w:r>
      <w:r w:rsidRPr="00684CFA">
        <w:rPr>
          <w:b/>
          <w:lang w:val="fr-FR"/>
        </w:rPr>
        <w:t xml:space="preserve">État partie de veiller à protéger les femmes et les enfants coréens des formes multiples de discrimination et des discours de haine. </w:t>
      </w:r>
    </w:p>
    <w:p w:rsidR="00FA2123" w:rsidRPr="00B21322" w:rsidRDefault="00FA2123" w:rsidP="00684CFA">
      <w:pPr>
        <w:pStyle w:val="H23G"/>
      </w:pPr>
      <w:r w:rsidRPr="00B21322">
        <w:rPr>
          <w:lang w:val="fr-FR"/>
        </w:rPr>
        <w:tab/>
      </w:r>
      <w:r w:rsidRPr="00B21322">
        <w:rPr>
          <w:lang w:val="fr-FR"/>
        </w:rPr>
        <w:tab/>
        <w:t xml:space="preserve">Profilage et surveillance des musulmans </w:t>
      </w:r>
    </w:p>
    <w:p w:rsidR="00FA2123" w:rsidRPr="00B21322" w:rsidRDefault="00FA2123" w:rsidP="00B21322">
      <w:pPr>
        <w:pStyle w:val="SingleTxtG"/>
      </w:pPr>
      <w:r w:rsidRPr="00B21322">
        <w:rPr>
          <w:lang w:val="fr-FR"/>
        </w:rPr>
        <w:t>23.</w:t>
      </w:r>
      <w:r w:rsidRPr="00B21322">
        <w:rPr>
          <w:lang w:val="fr-FR"/>
        </w:rPr>
        <w:tab/>
        <w:t>Le Comité est préoccupé par les informations selon lesquelles des agents de la force publique continueraient de se livrer au profilage ethnique ou ethnoreligieux des musulmans d</w:t>
      </w:r>
      <w:r w:rsidR="00B21322" w:rsidRPr="00B21322">
        <w:rPr>
          <w:lang w:val="fr-FR"/>
        </w:rPr>
        <w:t>’</w:t>
      </w:r>
      <w:r w:rsidRPr="00B21322">
        <w:rPr>
          <w:lang w:val="fr-FR"/>
        </w:rPr>
        <w:t>origine étrangère (</w:t>
      </w:r>
      <w:r w:rsidR="00BC6667">
        <w:rPr>
          <w:lang w:val="fr-FR"/>
        </w:rPr>
        <w:t>art. </w:t>
      </w:r>
      <w:r w:rsidRPr="00B21322">
        <w:rPr>
          <w:lang w:val="fr-FR"/>
        </w:rPr>
        <w:t xml:space="preserve">5). </w:t>
      </w:r>
    </w:p>
    <w:p w:rsidR="00FA2123" w:rsidRPr="00684CFA" w:rsidRDefault="00FA2123" w:rsidP="00B21322">
      <w:pPr>
        <w:pStyle w:val="SingleTxtG"/>
        <w:rPr>
          <w:b/>
          <w:bCs/>
        </w:rPr>
      </w:pPr>
      <w:r w:rsidRPr="00B21322">
        <w:rPr>
          <w:lang w:val="fr-FR"/>
        </w:rPr>
        <w:t>24.</w:t>
      </w:r>
      <w:r w:rsidRPr="00B21322">
        <w:rPr>
          <w:lang w:val="fr-FR"/>
        </w:rPr>
        <w:tab/>
      </w:r>
      <w:r w:rsidRPr="00684CFA">
        <w:rPr>
          <w:b/>
          <w:lang w:val="fr-FR"/>
        </w:rPr>
        <w:t xml:space="preserve">Compte tenu de sa recommandation générale </w:t>
      </w:r>
      <w:r w:rsidR="00684CFA" w:rsidRPr="00684CFA">
        <w:rPr>
          <w:rFonts w:eastAsia="MS Mincho"/>
          <w:b/>
          <w:lang w:val="fr-FR"/>
        </w:rPr>
        <w:t>n</w:t>
      </w:r>
      <w:r w:rsidR="00684CFA" w:rsidRPr="00684CFA">
        <w:rPr>
          <w:rFonts w:eastAsia="MS Mincho"/>
          <w:b/>
          <w:vertAlign w:val="superscript"/>
          <w:lang w:val="fr-FR"/>
        </w:rPr>
        <w:t>o</w:t>
      </w:r>
      <w:r w:rsidR="00684CFA">
        <w:rPr>
          <w:b/>
          <w:lang w:val="fr-FR"/>
        </w:rPr>
        <w:t> </w:t>
      </w:r>
      <w:r w:rsidRPr="00684CFA">
        <w:rPr>
          <w:b/>
          <w:lang w:val="fr-FR"/>
        </w:rPr>
        <w:t>31 (2005) concernant la discrimination raciale dans l</w:t>
      </w:r>
      <w:r w:rsidR="00B21322" w:rsidRPr="00684CFA">
        <w:rPr>
          <w:b/>
          <w:lang w:val="fr-FR"/>
        </w:rPr>
        <w:t>’</w:t>
      </w:r>
      <w:r w:rsidRPr="00684CFA">
        <w:rPr>
          <w:b/>
          <w:lang w:val="fr-FR"/>
        </w:rPr>
        <w:t>administration et le fonctionnement du système de justice pénale, le Comité recommande à l</w:t>
      </w:r>
      <w:r w:rsidR="00B21322" w:rsidRPr="00684CFA">
        <w:rPr>
          <w:b/>
          <w:lang w:val="fr-FR"/>
        </w:rPr>
        <w:t>’</w:t>
      </w:r>
      <w:r w:rsidRPr="00684CFA">
        <w:rPr>
          <w:b/>
          <w:lang w:val="fr-FR"/>
        </w:rPr>
        <w:t>État partie de mettre fin au profilage ethnique ou ethnoreligieux et à la surveillance des musulmans d</w:t>
      </w:r>
      <w:r w:rsidR="00B21322" w:rsidRPr="00684CFA">
        <w:rPr>
          <w:b/>
          <w:lang w:val="fr-FR"/>
        </w:rPr>
        <w:t>’</w:t>
      </w:r>
      <w:r w:rsidRPr="00684CFA">
        <w:rPr>
          <w:b/>
          <w:lang w:val="fr-FR"/>
        </w:rPr>
        <w:t>origine étrangère par la police et de mener des enquêtes approfondies et impartiales sur toutes les allégations de profilage et de surveillance de masse, d</w:t>
      </w:r>
      <w:r w:rsidR="00B21322" w:rsidRPr="00684CFA">
        <w:rPr>
          <w:b/>
          <w:lang w:val="fr-FR"/>
        </w:rPr>
        <w:t>’</w:t>
      </w:r>
      <w:r w:rsidRPr="00684CFA">
        <w:rPr>
          <w:b/>
          <w:lang w:val="fr-FR"/>
        </w:rPr>
        <w:t>amener les responsables à répondre de leurs actes et d</w:t>
      </w:r>
      <w:r w:rsidR="00B21322" w:rsidRPr="00684CFA">
        <w:rPr>
          <w:b/>
          <w:lang w:val="fr-FR"/>
        </w:rPr>
        <w:t>’</w:t>
      </w:r>
      <w:r w:rsidRPr="00684CFA">
        <w:rPr>
          <w:b/>
          <w:lang w:val="fr-FR"/>
        </w:rPr>
        <w:t xml:space="preserve">offrir des voies de recours effectives, notamment des garanties de non-répétition. </w:t>
      </w:r>
    </w:p>
    <w:p w:rsidR="00FA2123" w:rsidRPr="00B21322" w:rsidRDefault="00FA2123" w:rsidP="00FF5431">
      <w:pPr>
        <w:pStyle w:val="H23G"/>
      </w:pPr>
      <w:r w:rsidRPr="00B21322">
        <w:rPr>
          <w:lang w:val="fr-FR"/>
        </w:rPr>
        <w:tab/>
      </w:r>
      <w:r w:rsidRPr="00B21322">
        <w:rPr>
          <w:lang w:val="fr-FR"/>
        </w:rPr>
        <w:tab/>
        <w:t>Discrimination croisée et violence à l</w:t>
      </w:r>
      <w:r w:rsidR="00B21322" w:rsidRPr="00B21322">
        <w:rPr>
          <w:lang w:val="fr-FR"/>
        </w:rPr>
        <w:t>’</w:t>
      </w:r>
      <w:r w:rsidRPr="00B21322">
        <w:rPr>
          <w:lang w:val="fr-FR"/>
        </w:rPr>
        <w:t>égard des femmes</w:t>
      </w:r>
    </w:p>
    <w:p w:rsidR="00FA2123" w:rsidRPr="00B21322" w:rsidRDefault="00FA2123" w:rsidP="00B21322">
      <w:pPr>
        <w:pStyle w:val="SingleTxtG"/>
      </w:pPr>
      <w:r w:rsidRPr="00B21322">
        <w:rPr>
          <w:lang w:val="fr-FR"/>
        </w:rPr>
        <w:t>25.</w:t>
      </w:r>
      <w:r w:rsidRPr="00B21322">
        <w:rPr>
          <w:lang w:val="fr-FR"/>
        </w:rPr>
        <w:tab/>
        <w:t>Le Comité demeure préoccupé par les informations selon lesquelles les femmes des minorités et les femmes étrangères et autochtones seraient victimes de discrimination croisée en raison de leur origine nationale, de leur appartenance ethnique et de leur sexe et rencontreraient des obstacles pour sortir de la pauvreté et avoir accès à l</w:t>
      </w:r>
      <w:r w:rsidR="00B21322" w:rsidRPr="00B21322">
        <w:rPr>
          <w:lang w:val="fr-FR"/>
        </w:rPr>
        <w:t>’</w:t>
      </w:r>
      <w:r w:rsidRPr="00B21322">
        <w:rPr>
          <w:lang w:val="fr-FR"/>
        </w:rPr>
        <w:t>éducation, aux soins de santé et à l</w:t>
      </w:r>
      <w:r w:rsidR="00B21322" w:rsidRPr="00B21322">
        <w:rPr>
          <w:lang w:val="fr-FR"/>
        </w:rPr>
        <w:t>’</w:t>
      </w:r>
      <w:r w:rsidRPr="00B21322">
        <w:rPr>
          <w:lang w:val="fr-FR"/>
        </w:rPr>
        <w:t>emploi. Celles-ci sont souvent en proie à l</w:t>
      </w:r>
      <w:r w:rsidR="00B21322" w:rsidRPr="00B21322">
        <w:rPr>
          <w:lang w:val="fr-FR"/>
        </w:rPr>
        <w:t>’</w:t>
      </w:r>
      <w:r w:rsidRPr="00B21322">
        <w:rPr>
          <w:lang w:val="fr-FR"/>
        </w:rPr>
        <w:t>anxiété et à des souffrances psychologiques du fait de la stigmatisation et des discours de haine dont elles et leur famille sont la cible. Le Comité est également préoccupé par les informations indiquant que les femmes des minorités et les femmes étrangères et autochtones continueraient d</w:t>
      </w:r>
      <w:r w:rsidR="00B21322" w:rsidRPr="00B21322">
        <w:rPr>
          <w:lang w:val="fr-FR"/>
        </w:rPr>
        <w:t>’</w:t>
      </w:r>
      <w:r w:rsidRPr="00B21322">
        <w:rPr>
          <w:lang w:val="fr-FR"/>
        </w:rPr>
        <w:t>être victimes de violence et par le manque d</w:t>
      </w:r>
      <w:r w:rsidR="00B21322" w:rsidRPr="00B21322">
        <w:rPr>
          <w:lang w:val="fr-FR"/>
        </w:rPr>
        <w:t>’</w:t>
      </w:r>
      <w:r w:rsidRPr="00B21322">
        <w:rPr>
          <w:lang w:val="fr-FR"/>
        </w:rPr>
        <w:t>informations concernant les mesures prises pour combattre cette violence, notamment dans le cadre du quatrième Plan fondamental pour l</w:t>
      </w:r>
      <w:r w:rsidR="00B21322" w:rsidRPr="00B21322">
        <w:rPr>
          <w:lang w:val="fr-FR"/>
        </w:rPr>
        <w:t>’</w:t>
      </w:r>
      <w:r w:rsidRPr="00B21322">
        <w:rPr>
          <w:lang w:val="fr-FR"/>
        </w:rPr>
        <w:t>égalité des sexes (2015), les enquêtes menées, les poursuites engagées et les condamnations prononcées contre les auteurs de tels actes. En outre, le Comité exprime à nouve</w:t>
      </w:r>
      <w:r w:rsidR="00861362">
        <w:rPr>
          <w:lang w:val="fr-FR"/>
        </w:rPr>
        <w:t>au sa préoccupation (ibid., par. </w:t>
      </w:r>
      <w:r w:rsidRPr="00B21322">
        <w:rPr>
          <w:lang w:val="fr-FR"/>
        </w:rPr>
        <w:t>17) au sujet de l</w:t>
      </w:r>
      <w:r w:rsidR="00B21322" w:rsidRPr="00B21322">
        <w:rPr>
          <w:lang w:val="fr-FR"/>
        </w:rPr>
        <w:t>’</w:t>
      </w:r>
      <w:r w:rsidR="00861362">
        <w:rPr>
          <w:lang w:val="fr-FR"/>
        </w:rPr>
        <w:t>article </w:t>
      </w:r>
      <w:r w:rsidRPr="00B21322">
        <w:rPr>
          <w:lang w:val="fr-FR"/>
        </w:rPr>
        <w:t>22-4 de la loi sur le contrôle de l</w:t>
      </w:r>
      <w:r w:rsidR="00B21322" w:rsidRPr="00B21322">
        <w:rPr>
          <w:lang w:val="fr-FR"/>
        </w:rPr>
        <w:t>’</w:t>
      </w:r>
      <w:r w:rsidRPr="00B21322">
        <w:rPr>
          <w:lang w:val="fr-FR"/>
        </w:rPr>
        <w:t>immigration qui peut empêcher les étrangères victimes de violences conjugales de quitter leur conjoint et de chercher de l</w:t>
      </w:r>
      <w:r w:rsidR="00B21322" w:rsidRPr="00B21322">
        <w:rPr>
          <w:lang w:val="fr-FR"/>
        </w:rPr>
        <w:t>’</w:t>
      </w:r>
      <w:r w:rsidRPr="00B21322">
        <w:rPr>
          <w:lang w:val="fr-FR"/>
        </w:rPr>
        <w:t xml:space="preserve">aide, par crainte de perdre leur permis de résidence. </w:t>
      </w:r>
    </w:p>
    <w:p w:rsidR="00FA2123" w:rsidRPr="00B21322" w:rsidRDefault="00FA2123" w:rsidP="00B21322">
      <w:pPr>
        <w:pStyle w:val="SingleTxtG"/>
        <w:rPr>
          <w:b/>
          <w:bCs/>
        </w:rPr>
      </w:pPr>
      <w:r w:rsidRPr="00B21322">
        <w:rPr>
          <w:lang w:val="fr-FR"/>
        </w:rPr>
        <w:t>26.</w:t>
      </w:r>
      <w:r w:rsidRPr="00B21322">
        <w:rPr>
          <w:lang w:val="fr-FR"/>
        </w:rPr>
        <w:tab/>
      </w:r>
      <w:r w:rsidRPr="00B21322">
        <w:rPr>
          <w:b/>
          <w:bCs/>
          <w:lang w:val="fr-FR"/>
        </w:rPr>
        <w:t xml:space="preserve">Rappelant ses recommandations générales </w:t>
      </w:r>
      <w:r w:rsidR="00FF5431" w:rsidRPr="00FF5431">
        <w:rPr>
          <w:rFonts w:eastAsia="MS Mincho"/>
          <w:b/>
          <w:bCs/>
          <w:lang w:val="fr-FR"/>
        </w:rPr>
        <w:t>n</w:t>
      </w:r>
      <w:r w:rsidR="00FF5431" w:rsidRPr="00FF5431">
        <w:rPr>
          <w:rFonts w:eastAsia="MS Mincho"/>
          <w:b/>
          <w:bCs/>
          <w:vertAlign w:val="superscript"/>
          <w:lang w:val="fr-FR"/>
        </w:rPr>
        <w:t>o</w:t>
      </w:r>
      <w:r w:rsidR="00FF5431">
        <w:rPr>
          <w:b/>
          <w:bCs/>
          <w:lang w:val="fr-FR"/>
        </w:rPr>
        <w:t> </w:t>
      </w:r>
      <w:r w:rsidRPr="00B21322">
        <w:rPr>
          <w:b/>
          <w:bCs/>
          <w:lang w:val="fr-FR"/>
        </w:rPr>
        <w:t xml:space="preserve">25 (2000) concernant la dimension sexiste de la discrimination raciale et </w:t>
      </w:r>
      <w:r w:rsidR="00FF5431" w:rsidRPr="00FF5431">
        <w:rPr>
          <w:rFonts w:eastAsia="MS Mincho"/>
          <w:b/>
          <w:bCs/>
          <w:lang w:val="fr-FR"/>
        </w:rPr>
        <w:t>n</w:t>
      </w:r>
      <w:r w:rsidR="00FF5431" w:rsidRPr="00FF5431">
        <w:rPr>
          <w:rFonts w:eastAsia="MS Mincho"/>
          <w:b/>
          <w:bCs/>
          <w:vertAlign w:val="superscript"/>
          <w:lang w:val="fr-FR"/>
        </w:rPr>
        <w:t>o</w:t>
      </w:r>
      <w:r w:rsidR="00FF5431">
        <w:rPr>
          <w:b/>
          <w:bCs/>
          <w:lang w:val="fr-FR"/>
        </w:rPr>
        <w:t> </w:t>
      </w:r>
      <w:r w:rsidRPr="00B21322">
        <w:rPr>
          <w:b/>
          <w:bCs/>
          <w:lang w:val="fr-FR"/>
        </w:rPr>
        <w:t>30 (2004) concernant la discrimination contre les non-ressortissants, le Comité recommande à l</w:t>
      </w:r>
      <w:r w:rsidR="00B21322" w:rsidRPr="00B21322">
        <w:rPr>
          <w:b/>
          <w:bCs/>
          <w:lang w:val="fr-FR"/>
        </w:rPr>
        <w:t>’</w:t>
      </w:r>
      <w:r w:rsidR="00FF5431">
        <w:rPr>
          <w:b/>
          <w:bCs/>
          <w:lang w:val="fr-FR"/>
        </w:rPr>
        <w:t>État partie de</w:t>
      </w:r>
      <w:r w:rsidR="00BC6667">
        <w:rPr>
          <w:b/>
          <w:bCs/>
          <w:lang w:val="fr-FR"/>
        </w:rPr>
        <w:t> :</w:t>
      </w:r>
    </w:p>
    <w:p w:rsidR="00FA2123" w:rsidRPr="00FF5431" w:rsidRDefault="00FA2123" w:rsidP="00B21322">
      <w:pPr>
        <w:pStyle w:val="SingleTxtG"/>
        <w:rPr>
          <w:b/>
          <w:bCs/>
        </w:rPr>
      </w:pPr>
      <w:r w:rsidRPr="00FF5431">
        <w:rPr>
          <w:b/>
          <w:lang w:val="fr-FR"/>
        </w:rPr>
        <w:tab/>
        <w:t>a)</w:t>
      </w:r>
      <w:r w:rsidRPr="00FF5431">
        <w:rPr>
          <w:b/>
          <w:lang w:val="fr-FR"/>
        </w:rPr>
        <w:tab/>
      </w:r>
      <w:r w:rsidRPr="00FF5431">
        <w:rPr>
          <w:b/>
          <w:bCs/>
          <w:lang w:val="fr-FR"/>
        </w:rPr>
        <w:t>Veiller à ce qu</w:t>
      </w:r>
      <w:r w:rsidR="00B21322" w:rsidRPr="00FF5431">
        <w:rPr>
          <w:b/>
          <w:bCs/>
          <w:lang w:val="fr-FR"/>
        </w:rPr>
        <w:t>’</w:t>
      </w:r>
      <w:r w:rsidRPr="00FF5431">
        <w:rPr>
          <w:b/>
          <w:bCs/>
          <w:lang w:val="fr-FR"/>
        </w:rPr>
        <w:t>une attention particulière soit accordée aux femmes victimes de discrimination croisée, et de recueillir des statistiques pour mieux comprendre les problèmes concrets auxquels elles se heurtent, et les résoudre</w:t>
      </w:r>
      <w:r w:rsidR="007F4045">
        <w:rPr>
          <w:b/>
          <w:bCs/>
          <w:lang w:val="fr-FR"/>
        </w:rPr>
        <w:t> </w:t>
      </w:r>
      <w:r w:rsidRPr="00FF5431">
        <w:rPr>
          <w:b/>
          <w:bCs/>
          <w:lang w:val="fr-FR"/>
        </w:rPr>
        <w:t>;</w:t>
      </w:r>
    </w:p>
    <w:p w:rsidR="00FA2123" w:rsidRPr="00FF5431" w:rsidRDefault="00FA2123" w:rsidP="00B21322">
      <w:pPr>
        <w:pStyle w:val="SingleTxtG"/>
        <w:rPr>
          <w:b/>
          <w:bCs/>
        </w:rPr>
      </w:pPr>
      <w:r w:rsidRPr="00FF5431">
        <w:rPr>
          <w:b/>
          <w:lang w:val="fr-FR"/>
        </w:rPr>
        <w:tab/>
        <w:t>b)</w:t>
      </w:r>
      <w:r w:rsidRPr="00FF5431">
        <w:rPr>
          <w:b/>
          <w:lang w:val="fr-FR"/>
        </w:rPr>
        <w:tab/>
      </w:r>
      <w:r w:rsidRPr="00FF5431">
        <w:rPr>
          <w:b/>
          <w:bCs/>
          <w:lang w:val="fr-FR"/>
        </w:rPr>
        <w:t>Veiller à ce que les femmes des minorités et les femmes autochtones et étrangères aient le droit et la possibilité de participer à la prise de décision</w:t>
      </w:r>
      <w:r w:rsidR="004E2CC6">
        <w:rPr>
          <w:b/>
          <w:bCs/>
          <w:lang w:val="fr-FR"/>
        </w:rPr>
        <w:t>s</w:t>
      </w:r>
      <w:r w:rsidRPr="00FF5431">
        <w:rPr>
          <w:b/>
          <w:bCs/>
          <w:lang w:val="fr-FR"/>
        </w:rPr>
        <w:t>, en particulier lorsque les décisions les concernent</w:t>
      </w:r>
      <w:r w:rsidR="007F4045">
        <w:rPr>
          <w:b/>
          <w:bCs/>
          <w:lang w:val="fr-FR"/>
        </w:rPr>
        <w:t> </w:t>
      </w:r>
      <w:r w:rsidRPr="00FF5431">
        <w:rPr>
          <w:b/>
          <w:bCs/>
          <w:lang w:val="fr-FR"/>
        </w:rPr>
        <w:t>;</w:t>
      </w:r>
    </w:p>
    <w:p w:rsidR="00FA2123" w:rsidRPr="00FF5431" w:rsidRDefault="00FA2123" w:rsidP="00B21322">
      <w:pPr>
        <w:pStyle w:val="SingleTxtG"/>
        <w:rPr>
          <w:b/>
          <w:bCs/>
        </w:rPr>
      </w:pPr>
      <w:r w:rsidRPr="00FF5431">
        <w:rPr>
          <w:b/>
          <w:lang w:val="fr-FR"/>
        </w:rPr>
        <w:tab/>
        <w:t>c)</w:t>
      </w:r>
      <w:r w:rsidRPr="00FF5431">
        <w:rPr>
          <w:b/>
          <w:lang w:val="fr-FR"/>
        </w:rPr>
        <w:tab/>
        <w:t>Prendre des mesures immédiates pour prévenir les actes de violence visant les femmes des minorités et les femmes autochtones et étrangères, notamment en consignant en bonne et due forme les crimes violents perpétrés contre elles et en menant des enquêtes sur ces actes, en engageant des poursuites et en condamnant leurs auteurs. Le Comité demande à l</w:t>
      </w:r>
      <w:r w:rsidR="00B21322" w:rsidRPr="00FF5431">
        <w:rPr>
          <w:b/>
          <w:lang w:val="fr-FR"/>
        </w:rPr>
        <w:t>’</w:t>
      </w:r>
      <w:r w:rsidRPr="00FF5431">
        <w:rPr>
          <w:b/>
          <w:lang w:val="fr-FR"/>
        </w:rPr>
        <w:t>État partie de fournir, dans son prochain rapport périodique, des renseignements sur les mesures qu</w:t>
      </w:r>
      <w:r w:rsidR="00B21322" w:rsidRPr="00FF5431">
        <w:rPr>
          <w:b/>
          <w:lang w:val="fr-FR"/>
        </w:rPr>
        <w:t>’</w:t>
      </w:r>
      <w:r w:rsidRPr="00FF5431">
        <w:rPr>
          <w:b/>
          <w:lang w:val="fr-FR"/>
        </w:rPr>
        <w:t>il aura prises dans le cadre du quatrième Plan fondamental pour l</w:t>
      </w:r>
      <w:r w:rsidR="00B21322" w:rsidRPr="00FF5431">
        <w:rPr>
          <w:b/>
          <w:lang w:val="fr-FR"/>
        </w:rPr>
        <w:t>’</w:t>
      </w:r>
      <w:r w:rsidRPr="00FF5431">
        <w:rPr>
          <w:b/>
          <w:lang w:val="fr-FR"/>
        </w:rPr>
        <w:t>égalité des sexes (2015) pour prévenir la violence à l</w:t>
      </w:r>
      <w:r w:rsidR="00B21322" w:rsidRPr="00FF5431">
        <w:rPr>
          <w:b/>
          <w:lang w:val="fr-FR"/>
        </w:rPr>
        <w:t>’</w:t>
      </w:r>
      <w:r w:rsidRPr="00FF5431">
        <w:rPr>
          <w:b/>
          <w:lang w:val="fr-FR"/>
        </w:rPr>
        <w:t>égard des femmes des minorités et des femmes autochtones et étrangères et des données, ventilées par appartenance ethnique des victimes, sur les infractions signalées de violence à l</w:t>
      </w:r>
      <w:r w:rsidR="00B21322" w:rsidRPr="00FF5431">
        <w:rPr>
          <w:b/>
          <w:lang w:val="fr-FR"/>
        </w:rPr>
        <w:t>’</w:t>
      </w:r>
      <w:r w:rsidR="001757D5">
        <w:rPr>
          <w:b/>
          <w:lang w:val="fr-FR"/>
        </w:rPr>
        <w:t>égard des femmes,</w:t>
      </w:r>
      <w:r w:rsidRPr="00FF5431">
        <w:rPr>
          <w:b/>
          <w:lang w:val="fr-FR"/>
        </w:rPr>
        <w:t xml:space="preserve"> le nombre de signalements, et le nombre d</w:t>
      </w:r>
      <w:r w:rsidR="00B21322" w:rsidRPr="00FF5431">
        <w:rPr>
          <w:b/>
          <w:lang w:val="fr-FR"/>
        </w:rPr>
        <w:t>’</w:t>
      </w:r>
      <w:r w:rsidRPr="00FF5431">
        <w:rPr>
          <w:b/>
          <w:lang w:val="fr-FR"/>
        </w:rPr>
        <w:t>enquêtes effectuées, de poursuites engagées et de condamnations prononcées. L</w:t>
      </w:r>
      <w:r w:rsidR="00B21322" w:rsidRPr="00FF5431">
        <w:rPr>
          <w:b/>
          <w:lang w:val="fr-FR"/>
        </w:rPr>
        <w:t>’</w:t>
      </w:r>
      <w:r w:rsidRPr="00FF5431">
        <w:rPr>
          <w:b/>
          <w:lang w:val="fr-FR"/>
        </w:rPr>
        <w:t>État partie devrait également modifier sa législation afin que celle-ci n</w:t>
      </w:r>
      <w:r w:rsidR="00B21322" w:rsidRPr="00FF5431">
        <w:rPr>
          <w:b/>
          <w:lang w:val="fr-FR"/>
        </w:rPr>
        <w:t>’</w:t>
      </w:r>
      <w:r w:rsidRPr="00FF5431">
        <w:rPr>
          <w:b/>
          <w:lang w:val="fr-FR"/>
        </w:rPr>
        <w:t>ait pas pour effet de contraindre les étrangères à rester avec un conjoint violent par peur de perdre leur permis de résidence ou d</w:t>
      </w:r>
      <w:r w:rsidR="00B21322" w:rsidRPr="00FF5431">
        <w:rPr>
          <w:b/>
          <w:lang w:val="fr-FR"/>
        </w:rPr>
        <w:t>’</w:t>
      </w:r>
      <w:r w:rsidRPr="00FF5431">
        <w:rPr>
          <w:b/>
          <w:lang w:val="fr-FR"/>
        </w:rPr>
        <w:t xml:space="preserve">être expulsées. </w:t>
      </w:r>
    </w:p>
    <w:p w:rsidR="00FA2123" w:rsidRPr="00B21322" w:rsidRDefault="00FA2123" w:rsidP="00FF5431">
      <w:pPr>
        <w:pStyle w:val="H23G"/>
      </w:pPr>
      <w:r w:rsidRPr="00B21322">
        <w:rPr>
          <w:lang w:val="fr-FR"/>
        </w:rPr>
        <w:tab/>
      </w:r>
      <w:r w:rsidRPr="00B21322">
        <w:rPr>
          <w:lang w:val="fr-FR"/>
        </w:rPr>
        <w:tab/>
        <w:t>Femme de réconfort</w:t>
      </w:r>
    </w:p>
    <w:p w:rsidR="00FA2123" w:rsidRPr="00B21322" w:rsidRDefault="00FA2123" w:rsidP="00B21322">
      <w:pPr>
        <w:pStyle w:val="SingleTxtG"/>
      </w:pPr>
      <w:r w:rsidRPr="00B21322">
        <w:rPr>
          <w:lang w:val="fr-FR"/>
        </w:rPr>
        <w:t>27.</w:t>
      </w:r>
      <w:r w:rsidRPr="00B21322">
        <w:rPr>
          <w:lang w:val="fr-FR"/>
        </w:rPr>
        <w:tab/>
        <w:t>Le Comité prend note des informations fournies par l</w:t>
      </w:r>
      <w:r w:rsidR="00B21322" w:rsidRPr="00B21322">
        <w:rPr>
          <w:lang w:val="fr-FR"/>
        </w:rPr>
        <w:t>’</w:t>
      </w:r>
      <w:r w:rsidRPr="00B21322">
        <w:rPr>
          <w:lang w:val="fr-FR"/>
        </w:rPr>
        <w:t xml:space="preserve">État partie au sujet des mesures prises </w:t>
      </w:r>
      <w:r w:rsidR="00861362">
        <w:rPr>
          <w:lang w:val="fr-FR"/>
        </w:rPr>
        <w:t>pour résoudre le problème des « femmes de réconfort </w:t>
      </w:r>
      <w:r w:rsidRPr="00B21322">
        <w:rPr>
          <w:lang w:val="fr-FR"/>
        </w:rPr>
        <w:t>», notamment l</w:t>
      </w:r>
      <w:r w:rsidR="00B21322" w:rsidRPr="00B21322">
        <w:rPr>
          <w:lang w:val="fr-FR"/>
        </w:rPr>
        <w:t>’</w:t>
      </w:r>
      <w:r w:rsidRPr="00B21322">
        <w:rPr>
          <w:lang w:val="fr-FR"/>
        </w:rPr>
        <w:t>accord conclu en 2015 avec la République de Corée, mais il relève avec préoccupation que, d</w:t>
      </w:r>
      <w:r w:rsidR="00B21322" w:rsidRPr="00B21322">
        <w:rPr>
          <w:lang w:val="fr-FR"/>
        </w:rPr>
        <w:t>’</w:t>
      </w:r>
      <w:r w:rsidRPr="00B21322">
        <w:rPr>
          <w:lang w:val="fr-FR"/>
        </w:rPr>
        <w:t>après certains sources, ces mesures ne seraient pas pleinement centrées sur les victimes, les survivantes ne seraient pas dûment consultées et cette solution n</w:t>
      </w:r>
      <w:r w:rsidR="00B21322" w:rsidRPr="00B21322">
        <w:rPr>
          <w:lang w:val="fr-FR"/>
        </w:rPr>
        <w:t>’</w:t>
      </w:r>
      <w:r w:rsidRPr="00B21322">
        <w:rPr>
          <w:lang w:val="fr-FR"/>
        </w:rPr>
        <w:t>aurait pas abouti à la reconnaissance de la responsabilité sans équivoque de l</w:t>
      </w:r>
      <w:r w:rsidR="00B21322" w:rsidRPr="00B21322">
        <w:rPr>
          <w:lang w:val="fr-FR"/>
        </w:rPr>
        <w:t>’</w:t>
      </w:r>
      <w:r w:rsidRPr="00B21322">
        <w:rPr>
          <w:lang w:val="fr-FR"/>
        </w:rPr>
        <w:t>armée japonaise en ce qui concerne les violations des droits de ces femmes, violations qu</w:t>
      </w:r>
      <w:r w:rsidR="00B21322" w:rsidRPr="00B21322">
        <w:rPr>
          <w:lang w:val="fr-FR"/>
        </w:rPr>
        <w:t>’</w:t>
      </w:r>
      <w:r w:rsidRPr="00B21322">
        <w:rPr>
          <w:lang w:val="fr-FR"/>
        </w:rPr>
        <w:t xml:space="preserve">elle a commises avant et pendant la </w:t>
      </w:r>
      <w:r w:rsidR="004E2CC6">
        <w:rPr>
          <w:lang w:val="fr-FR"/>
        </w:rPr>
        <w:t>D</w:t>
      </w:r>
      <w:r w:rsidRPr="00B21322">
        <w:rPr>
          <w:lang w:val="fr-FR"/>
        </w:rPr>
        <w:t xml:space="preserve">euxième </w:t>
      </w:r>
      <w:r w:rsidR="004E2CC6">
        <w:rPr>
          <w:lang w:val="fr-FR"/>
        </w:rPr>
        <w:t>G</w:t>
      </w:r>
      <w:r w:rsidRPr="00B21322">
        <w:rPr>
          <w:lang w:val="fr-FR"/>
        </w:rPr>
        <w:t>uerre mondiale. En outre, le Comité est préoccupé par les déclarations faites par des agents publics tendant à minimiser la responsabilité de l</w:t>
      </w:r>
      <w:r w:rsidR="00B21322" w:rsidRPr="00B21322">
        <w:rPr>
          <w:lang w:val="fr-FR"/>
        </w:rPr>
        <w:t>’</w:t>
      </w:r>
      <w:r w:rsidRPr="00B21322">
        <w:rPr>
          <w:lang w:val="fr-FR"/>
        </w:rPr>
        <w:t xml:space="preserve">État envers les femmes de réconfort, et par les effets négatifs que ces déclarations peuvent avoir sur les survivantes. </w:t>
      </w:r>
    </w:p>
    <w:p w:rsidR="00FA2123" w:rsidRPr="00FF5431" w:rsidRDefault="00FA2123" w:rsidP="00B21322">
      <w:pPr>
        <w:pStyle w:val="SingleTxtG"/>
        <w:rPr>
          <w:b/>
          <w:bCs/>
        </w:rPr>
      </w:pPr>
      <w:r w:rsidRPr="00B21322">
        <w:rPr>
          <w:lang w:val="fr-FR"/>
        </w:rPr>
        <w:t>28.</w:t>
      </w:r>
      <w:r w:rsidRPr="00B21322">
        <w:rPr>
          <w:lang w:val="fr-FR"/>
        </w:rPr>
        <w:tab/>
      </w:r>
      <w:r w:rsidRPr="00FF5431">
        <w:rPr>
          <w:b/>
          <w:lang w:val="fr-FR"/>
        </w:rPr>
        <w:t>Le Comité recommande à l</w:t>
      </w:r>
      <w:r w:rsidR="00B21322" w:rsidRPr="00FF5431">
        <w:rPr>
          <w:b/>
          <w:lang w:val="fr-FR"/>
        </w:rPr>
        <w:t>’</w:t>
      </w:r>
      <w:r w:rsidRPr="00FF5431">
        <w:rPr>
          <w:b/>
          <w:lang w:val="fr-FR"/>
        </w:rPr>
        <w:t>État partie de trouver une solution durable au problème des femmes de réconfort et d</w:t>
      </w:r>
      <w:r w:rsidR="00B21322" w:rsidRPr="00FF5431">
        <w:rPr>
          <w:b/>
          <w:lang w:val="fr-FR"/>
        </w:rPr>
        <w:t>’</w:t>
      </w:r>
      <w:r w:rsidRPr="00FF5431">
        <w:rPr>
          <w:b/>
          <w:lang w:val="fr-FR"/>
        </w:rPr>
        <w:t>adopter une démarche centrée sur les victimes, qui inclue les femmes de réconfort de toutes nationalités, et d</w:t>
      </w:r>
      <w:r w:rsidR="00B21322" w:rsidRPr="00FF5431">
        <w:rPr>
          <w:b/>
          <w:lang w:val="fr-FR"/>
        </w:rPr>
        <w:t>’</w:t>
      </w:r>
      <w:r w:rsidRPr="00FF5431">
        <w:rPr>
          <w:b/>
          <w:lang w:val="fr-FR"/>
        </w:rPr>
        <w:t>assumer ses responsabilités en ce qui concerne la violation des droits de ces femmes. Le Comité demande à l</w:t>
      </w:r>
      <w:r w:rsidR="00B21322" w:rsidRPr="00FF5431">
        <w:rPr>
          <w:b/>
          <w:lang w:val="fr-FR"/>
        </w:rPr>
        <w:t>’</w:t>
      </w:r>
      <w:r w:rsidRPr="00FF5431">
        <w:rPr>
          <w:b/>
          <w:lang w:val="fr-FR"/>
        </w:rPr>
        <w:t>État partie de décrire en détail, dans son prochain rapport périodique, les mesures qu</w:t>
      </w:r>
      <w:r w:rsidR="00B21322" w:rsidRPr="00FF5431">
        <w:rPr>
          <w:b/>
          <w:lang w:val="fr-FR"/>
        </w:rPr>
        <w:t>’</w:t>
      </w:r>
      <w:r w:rsidRPr="00FF5431">
        <w:rPr>
          <w:b/>
          <w:lang w:val="fr-FR"/>
        </w:rPr>
        <w:t xml:space="preserve">il aura prises pour régler le problème des femmes de réconfort, notamment celles destinées aux survivantes et à leur famille. </w:t>
      </w:r>
    </w:p>
    <w:p w:rsidR="00FA2123" w:rsidRPr="00B21322" w:rsidRDefault="00FA2123" w:rsidP="00FF5431">
      <w:pPr>
        <w:pStyle w:val="H23G"/>
      </w:pPr>
      <w:r w:rsidRPr="00B21322">
        <w:rPr>
          <w:lang w:val="fr-FR"/>
        </w:rPr>
        <w:tab/>
      </w:r>
      <w:r w:rsidRPr="00B21322">
        <w:rPr>
          <w:lang w:val="fr-FR"/>
        </w:rPr>
        <w:tab/>
        <w:t xml:space="preserve">Situation des migrants </w:t>
      </w:r>
    </w:p>
    <w:p w:rsidR="00FA2123" w:rsidRPr="00B21322" w:rsidRDefault="00FA2123" w:rsidP="00B21322">
      <w:pPr>
        <w:pStyle w:val="SingleTxtG"/>
      </w:pPr>
      <w:r w:rsidRPr="00B21322">
        <w:rPr>
          <w:lang w:val="fr-FR"/>
        </w:rPr>
        <w:t>29.</w:t>
      </w:r>
      <w:r w:rsidRPr="00B21322">
        <w:rPr>
          <w:lang w:val="fr-FR"/>
        </w:rPr>
        <w:tab/>
        <w:t>Le Comité note avec préoccupation qu</w:t>
      </w:r>
      <w:r w:rsidR="00B21322" w:rsidRPr="00B21322">
        <w:rPr>
          <w:lang w:val="fr-FR"/>
        </w:rPr>
        <w:t>’</w:t>
      </w:r>
      <w:r w:rsidRPr="00B21322">
        <w:rPr>
          <w:lang w:val="fr-FR"/>
        </w:rPr>
        <w:t>il reçoit régulièrement des informations selon lesquelles les migrants et leurs descendants nés, élevés et scolarisés dans l</w:t>
      </w:r>
      <w:r w:rsidR="00B21322" w:rsidRPr="00B21322">
        <w:rPr>
          <w:lang w:val="fr-FR"/>
        </w:rPr>
        <w:t>’</w:t>
      </w:r>
      <w:r w:rsidRPr="00B21322">
        <w:rPr>
          <w:lang w:val="fr-FR"/>
        </w:rPr>
        <w:t>État partie continuent de se heurter à une discrimination profondément ancrée dans la société, limitant notamment leur accès au logement, à l</w:t>
      </w:r>
      <w:r w:rsidR="00B21322" w:rsidRPr="00B21322">
        <w:rPr>
          <w:lang w:val="fr-FR"/>
        </w:rPr>
        <w:t>’</w:t>
      </w:r>
      <w:r w:rsidRPr="00B21322">
        <w:rPr>
          <w:lang w:val="fr-FR"/>
        </w:rPr>
        <w:t>éducation et aux soins de santé et leurs possibilités d</w:t>
      </w:r>
      <w:r w:rsidR="00B21322" w:rsidRPr="00B21322">
        <w:rPr>
          <w:lang w:val="fr-FR"/>
        </w:rPr>
        <w:t>’</w:t>
      </w:r>
      <w:r w:rsidRPr="00B21322">
        <w:rPr>
          <w:lang w:val="fr-FR"/>
        </w:rPr>
        <w:t>emploi (</w:t>
      </w:r>
      <w:r w:rsidR="00BC6667">
        <w:rPr>
          <w:lang w:val="fr-FR"/>
        </w:rPr>
        <w:t>art. </w:t>
      </w:r>
      <w:r w:rsidRPr="00B21322">
        <w:rPr>
          <w:lang w:val="fr-FR"/>
        </w:rPr>
        <w:t>5).</w:t>
      </w:r>
    </w:p>
    <w:p w:rsidR="00FA2123" w:rsidRPr="00FF5431" w:rsidRDefault="00FA2123" w:rsidP="00B21322">
      <w:pPr>
        <w:pStyle w:val="SingleTxtG"/>
        <w:rPr>
          <w:b/>
          <w:bCs/>
        </w:rPr>
      </w:pPr>
      <w:r w:rsidRPr="00B21322">
        <w:rPr>
          <w:lang w:val="fr-FR"/>
        </w:rPr>
        <w:t>30.</w:t>
      </w:r>
      <w:r w:rsidRPr="00B21322">
        <w:rPr>
          <w:lang w:val="fr-FR"/>
        </w:rPr>
        <w:tab/>
      </w:r>
      <w:r w:rsidRPr="00FF5431">
        <w:rPr>
          <w:b/>
          <w:lang w:val="fr-FR"/>
        </w:rPr>
        <w:t>Le Comité recommande à l</w:t>
      </w:r>
      <w:r w:rsidR="00B21322" w:rsidRPr="00FF5431">
        <w:rPr>
          <w:b/>
          <w:lang w:val="fr-FR"/>
        </w:rPr>
        <w:t>’</w:t>
      </w:r>
      <w:r w:rsidRPr="00FF5431">
        <w:rPr>
          <w:b/>
          <w:lang w:val="fr-FR"/>
        </w:rPr>
        <w:t>État partie de s</w:t>
      </w:r>
      <w:r w:rsidR="00B21322" w:rsidRPr="00FF5431">
        <w:rPr>
          <w:b/>
          <w:lang w:val="fr-FR"/>
        </w:rPr>
        <w:t>’</w:t>
      </w:r>
      <w:r w:rsidRPr="00FF5431">
        <w:rPr>
          <w:b/>
          <w:lang w:val="fr-FR"/>
        </w:rPr>
        <w:t>attaquer aux causes de la discrimination à l</w:t>
      </w:r>
      <w:r w:rsidR="00B21322" w:rsidRPr="00FF5431">
        <w:rPr>
          <w:b/>
          <w:lang w:val="fr-FR"/>
        </w:rPr>
        <w:t>’</w:t>
      </w:r>
      <w:r w:rsidRPr="00FF5431">
        <w:rPr>
          <w:b/>
          <w:lang w:val="fr-FR"/>
        </w:rPr>
        <w:t>égard des migrants qui sont profondément ancrées dans la société, et de garantir à ceux-ci l</w:t>
      </w:r>
      <w:r w:rsidR="00B21322" w:rsidRPr="00FF5431">
        <w:rPr>
          <w:b/>
          <w:lang w:val="fr-FR"/>
        </w:rPr>
        <w:t>’</w:t>
      </w:r>
      <w:r w:rsidRPr="00FF5431">
        <w:rPr>
          <w:b/>
          <w:lang w:val="fr-FR"/>
        </w:rPr>
        <w:t>accès au logement, à l</w:t>
      </w:r>
      <w:r w:rsidR="00B21322" w:rsidRPr="00FF5431">
        <w:rPr>
          <w:b/>
          <w:lang w:val="fr-FR"/>
        </w:rPr>
        <w:t>’</w:t>
      </w:r>
      <w:r w:rsidRPr="00FF5431">
        <w:rPr>
          <w:b/>
          <w:lang w:val="fr-FR"/>
        </w:rPr>
        <w:t>éducation, aux soins de santé et à des possibilités d</w:t>
      </w:r>
      <w:r w:rsidR="00B21322" w:rsidRPr="00FF5431">
        <w:rPr>
          <w:b/>
          <w:lang w:val="fr-FR"/>
        </w:rPr>
        <w:t>’</w:t>
      </w:r>
      <w:r w:rsidRPr="00FF5431">
        <w:rPr>
          <w:b/>
          <w:lang w:val="fr-FR"/>
        </w:rPr>
        <w:t>emploi dans des conditions d</w:t>
      </w:r>
      <w:r w:rsidR="00B21322" w:rsidRPr="00FF5431">
        <w:rPr>
          <w:b/>
          <w:lang w:val="fr-FR"/>
        </w:rPr>
        <w:t>’</w:t>
      </w:r>
      <w:r w:rsidRPr="00FF5431">
        <w:rPr>
          <w:b/>
          <w:lang w:val="fr-FR"/>
        </w:rPr>
        <w:t xml:space="preserve">égalité, sans discrimination. </w:t>
      </w:r>
    </w:p>
    <w:p w:rsidR="00FA2123" w:rsidRPr="00B21322" w:rsidRDefault="00FA2123" w:rsidP="00FF5431">
      <w:pPr>
        <w:pStyle w:val="H23G"/>
      </w:pPr>
      <w:r w:rsidRPr="00B21322">
        <w:rPr>
          <w:lang w:val="fr-FR"/>
        </w:rPr>
        <w:tab/>
      </w:r>
      <w:r w:rsidRPr="00B21322">
        <w:rPr>
          <w:lang w:val="fr-FR"/>
        </w:rPr>
        <w:tab/>
        <w:t>Programmes de stages techniques de formation pour étrangers</w:t>
      </w:r>
    </w:p>
    <w:p w:rsidR="00FA2123" w:rsidRPr="004E2CC6" w:rsidRDefault="00FA2123" w:rsidP="00B21322">
      <w:pPr>
        <w:pStyle w:val="SingleTxtG"/>
        <w:rPr>
          <w:spacing w:val="-5"/>
        </w:rPr>
      </w:pPr>
      <w:r w:rsidRPr="004E2CC6">
        <w:rPr>
          <w:spacing w:val="-5"/>
          <w:lang w:val="fr-FR"/>
        </w:rPr>
        <w:t>31.</w:t>
      </w:r>
      <w:r w:rsidRPr="004E2CC6">
        <w:rPr>
          <w:spacing w:val="-5"/>
          <w:lang w:val="fr-FR"/>
        </w:rPr>
        <w:tab/>
        <w:t>Le Comité se félicite de l</w:t>
      </w:r>
      <w:r w:rsidR="00B21322" w:rsidRPr="004E2CC6">
        <w:rPr>
          <w:spacing w:val="-5"/>
          <w:lang w:val="fr-FR"/>
        </w:rPr>
        <w:t>’</w:t>
      </w:r>
      <w:r w:rsidRPr="004E2CC6">
        <w:rPr>
          <w:spacing w:val="-5"/>
          <w:lang w:val="fr-FR"/>
        </w:rPr>
        <w:t>entrée en vigueur de la loi sur l</w:t>
      </w:r>
      <w:r w:rsidR="00B21322" w:rsidRPr="004E2CC6">
        <w:rPr>
          <w:spacing w:val="-5"/>
          <w:lang w:val="fr-FR"/>
        </w:rPr>
        <w:t>’</w:t>
      </w:r>
      <w:r w:rsidRPr="004E2CC6">
        <w:rPr>
          <w:spacing w:val="-5"/>
          <w:lang w:val="fr-FR"/>
        </w:rPr>
        <w:t>organisation de stages techniques de formation appropriés et d</w:t>
      </w:r>
      <w:r w:rsidR="00B21322" w:rsidRPr="004E2CC6">
        <w:rPr>
          <w:spacing w:val="-5"/>
          <w:lang w:val="fr-FR"/>
        </w:rPr>
        <w:t>’</w:t>
      </w:r>
      <w:r w:rsidRPr="004E2CC6">
        <w:rPr>
          <w:spacing w:val="-5"/>
          <w:lang w:val="fr-FR"/>
        </w:rPr>
        <w:t xml:space="preserve">une protection des </w:t>
      </w:r>
      <w:r w:rsidR="004E2CC6" w:rsidRPr="004E2CC6">
        <w:rPr>
          <w:spacing w:val="-5"/>
          <w:lang w:val="fr-FR"/>
        </w:rPr>
        <w:t>stagiaires adéquate en novembre </w:t>
      </w:r>
      <w:r w:rsidRPr="004E2CC6">
        <w:rPr>
          <w:spacing w:val="-5"/>
          <w:lang w:val="fr-FR"/>
        </w:rPr>
        <w:t>2017 et des mesures prises pour réviser le programme de stages techniques de formation, mais prend néanmoins note avec préoccupation de l</w:t>
      </w:r>
      <w:r w:rsidR="00B21322" w:rsidRPr="004E2CC6">
        <w:rPr>
          <w:spacing w:val="-5"/>
          <w:lang w:val="fr-FR"/>
        </w:rPr>
        <w:t>’</w:t>
      </w:r>
      <w:r w:rsidRPr="004E2CC6">
        <w:rPr>
          <w:spacing w:val="-5"/>
          <w:lang w:val="fr-FR"/>
        </w:rPr>
        <w:t>insuffisance du contrôle exercé par les pouvoirs publics et du manque d</w:t>
      </w:r>
      <w:r w:rsidR="00B21322" w:rsidRPr="004E2CC6">
        <w:rPr>
          <w:spacing w:val="-5"/>
          <w:lang w:val="fr-FR"/>
        </w:rPr>
        <w:t>’</w:t>
      </w:r>
      <w:r w:rsidRPr="004E2CC6">
        <w:rPr>
          <w:spacing w:val="-5"/>
          <w:lang w:val="fr-FR"/>
        </w:rPr>
        <w:t>informations sur la mise en œuvre et les effets de cette loi.</w:t>
      </w:r>
    </w:p>
    <w:p w:rsidR="00FA2123" w:rsidRPr="00FF5431" w:rsidRDefault="00FA2123" w:rsidP="00B21322">
      <w:pPr>
        <w:pStyle w:val="SingleTxtG"/>
        <w:rPr>
          <w:b/>
          <w:bCs/>
        </w:rPr>
      </w:pPr>
      <w:r w:rsidRPr="00B21322">
        <w:rPr>
          <w:lang w:val="fr-FR"/>
        </w:rPr>
        <w:t>32.</w:t>
      </w:r>
      <w:r w:rsidRPr="00B21322">
        <w:rPr>
          <w:lang w:val="fr-FR"/>
        </w:rPr>
        <w:tab/>
      </w:r>
      <w:r w:rsidRPr="00FF5431">
        <w:rPr>
          <w:b/>
          <w:lang w:val="fr-FR"/>
        </w:rPr>
        <w:t>Le Comité recommande à l</w:t>
      </w:r>
      <w:r w:rsidR="00B21322" w:rsidRPr="00FF5431">
        <w:rPr>
          <w:b/>
          <w:lang w:val="fr-FR"/>
        </w:rPr>
        <w:t>’</w:t>
      </w:r>
      <w:r w:rsidRPr="00FF5431">
        <w:rPr>
          <w:b/>
          <w:lang w:val="fr-FR"/>
        </w:rPr>
        <w:t>État partie de veiller à ce que le programme de stages techniques de formation soit bien encadré afin qu</w:t>
      </w:r>
      <w:r w:rsidR="00B21322" w:rsidRPr="00FF5431">
        <w:rPr>
          <w:b/>
          <w:lang w:val="fr-FR"/>
        </w:rPr>
        <w:t>’</w:t>
      </w:r>
      <w:r w:rsidRPr="00FF5431">
        <w:rPr>
          <w:b/>
          <w:lang w:val="fr-FR"/>
        </w:rPr>
        <w:t>il soit conforme aux prescriptions de la loi sur l</w:t>
      </w:r>
      <w:r w:rsidR="00B21322" w:rsidRPr="00FF5431">
        <w:rPr>
          <w:b/>
          <w:lang w:val="fr-FR"/>
        </w:rPr>
        <w:t>’</w:t>
      </w:r>
      <w:r w:rsidRPr="00FF5431">
        <w:rPr>
          <w:b/>
          <w:lang w:val="fr-FR"/>
        </w:rPr>
        <w:t>organisation de stages techniques de formation appropriés et d</w:t>
      </w:r>
      <w:r w:rsidR="00B21322" w:rsidRPr="00FF5431">
        <w:rPr>
          <w:b/>
          <w:lang w:val="fr-FR"/>
        </w:rPr>
        <w:t>’</w:t>
      </w:r>
      <w:r w:rsidRPr="00FF5431">
        <w:rPr>
          <w:b/>
          <w:lang w:val="fr-FR"/>
        </w:rPr>
        <w:t>une protection des stagiaires adéquate, et qu</w:t>
      </w:r>
      <w:r w:rsidR="00B21322" w:rsidRPr="00FF5431">
        <w:rPr>
          <w:b/>
          <w:lang w:val="fr-FR"/>
        </w:rPr>
        <w:t>’</w:t>
      </w:r>
      <w:r w:rsidRPr="00FF5431">
        <w:rPr>
          <w:b/>
          <w:lang w:val="fr-FR"/>
        </w:rPr>
        <w:t>il fasse l</w:t>
      </w:r>
      <w:r w:rsidR="00B21322" w:rsidRPr="00FF5431">
        <w:rPr>
          <w:b/>
          <w:lang w:val="fr-FR"/>
        </w:rPr>
        <w:t>’</w:t>
      </w:r>
      <w:r w:rsidRPr="00FF5431">
        <w:rPr>
          <w:b/>
          <w:lang w:val="fr-FR"/>
        </w:rPr>
        <w:t>objet d</w:t>
      </w:r>
      <w:r w:rsidR="00B21322" w:rsidRPr="00FF5431">
        <w:rPr>
          <w:b/>
          <w:lang w:val="fr-FR"/>
        </w:rPr>
        <w:t>’</w:t>
      </w:r>
      <w:r w:rsidRPr="00FF5431">
        <w:rPr>
          <w:b/>
          <w:lang w:val="fr-FR"/>
        </w:rPr>
        <w:t xml:space="preserve">un suivi par les pouvoirs publics. Il lui demande également de lui communiquer, dans son prochain rapport périodique, des informations sur la mise en œuvre et les effets de la loi. </w:t>
      </w:r>
    </w:p>
    <w:p w:rsidR="00FA2123" w:rsidRPr="00B21322" w:rsidRDefault="00FA2123" w:rsidP="00FF5431">
      <w:pPr>
        <w:pStyle w:val="H23G"/>
      </w:pPr>
      <w:r w:rsidRPr="00B21322">
        <w:rPr>
          <w:lang w:val="fr-FR"/>
        </w:rPr>
        <w:tab/>
      </w:r>
      <w:r w:rsidRPr="00B21322">
        <w:rPr>
          <w:lang w:val="fr-FR"/>
        </w:rPr>
        <w:tab/>
        <w:t xml:space="preserve">Situation des non-ressortissants </w:t>
      </w:r>
    </w:p>
    <w:p w:rsidR="00FA2123" w:rsidRPr="00B21322" w:rsidRDefault="00FA2123" w:rsidP="00B21322">
      <w:pPr>
        <w:pStyle w:val="SingleTxtG"/>
      </w:pPr>
      <w:r w:rsidRPr="00B21322">
        <w:rPr>
          <w:lang w:val="fr-FR"/>
        </w:rPr>
        <w:t>33.</w:t>
      </w:r>
      <w:r w:rsidRPr="00B21322">
        <w:rPr>
          <w:lang w:val="fr-FR"/>
        </w:rPr>
        <w:tab/>
        <w:t>Le Comité est préoccupé par ce qui suit</w:t>
      </w:r>
      <w:r w:rsidR="00BC6667">
        <w:rPr>
          <w:lang w:val="fr-FR"/>
        </w:rPr>
        <w:t> :</w:t>
      </w:r>
    </w:p>
    <w:p w:rsidR="00FA2123" w:rsidRPr="00B21322" w:rsidRDefault="00FA2123" w:rsidP="00B21322">
      <w:pPr>
        <w:pStyle w:val="SingleTxtG"/>
      </w:pPr>
      <w:r w:rsidRPr="00B21322">
        <w:rPr>
          <w:lang w:val="fr-FR"/>
        </w:rPr>
        <w:tab/>
        <w:t>a)</w:t>
      </w:r>
      <w:r w:rsidRPr="00B21322">
        <w:rPr>
          <w:lang w:val="fr-FR"/>
        </w:rPr>
        <w:tab/>
        <w:t>D</w:t>
      </w:r>
      <w:r w:rsidR="00B21322" w:rsidRPr="00B21322">
        <w:rPr>
          <w:lang w:val="fr-FR"/>
        </w:rPr>
        <w:t>’</w:t>
      </w:r>
      <w:r w:rsidRPr="00B21322">
        <w:rPr>
          <w:lang w:val="fr-FR"/>
        </w:rPr>
        <w:t>après des informations, les non-ressortissants se verraient refuser un logement ou un emploi au motif qu</w:t>
      </w:r>
      <w:r w:rsidR="00B21322" w:rsidRPr="00B21322">
        <w:rPr>
          <w:lang w:val="fr-FR"/>
        </w:rPr>
        <w:t>’</w:t>
      </w:r>
      <w:r w:rsidRPr="00B21322">
        <w:rPr>
          <w:lang w:val="fr-FR"/>
        </w:rPr>
        <w:t>ils sont étrangers</w:t>
      </w:r>
      <w:r w:rsidR="007F4045">
        <w:rPr>
          <w:lang w:val="fr-FR"/>
        </w:rPr>
        <w:t> </w:t>
      </w:r>
      <w:r w:rsidRPr="00B21322">
        <w:rPr>
          <w:lang w:val="fr-FR"/>
        </w:rPr>
        <w:t xml:space="preserve">; </w:t>
      </w:r>
    </w:p>
    <w:p w:rsidR="00FA2123" w:rsidRPr="00B21322" w:rsidRDefault="00FA2123" w:rsidP="00B21322">
      <w:pPr>
        <w:pStyle w:val="SingleTxtG"/>
      </w:pPr>
      <w:r w:rsidRPr="00B21322">
        <w:rPr>
          <w:lang w:val="fr-FR"/>
        </w:rPr>
        <w:tab/>
        <w:t>b)</w:t>
      </w:r>
      <w:r w:rsidRPr="00B21322">
        <w:rPr>
          <w:lang w:val="fr-FR"/>
        </w:rPr>
        <w:tab/>
        <w:t>Les ressortissants étrangers et les personnes ayant l</w:t>
      </w:r>
      <w:r w:rsidR="00B21322" w:rsidRPr="00B21322">
        <w:rPr>
          <w:lang w:val="fr-FR"/>
        </w:rPr>
        <w:t>’</w:t>
      </w:r>
      <w:r w:rsidRPr="00B21322">
        <w:rPr>
          <w:lang w:val="fr-FR"/>
        </w:rPr>
        <w:t>air d</w:t>
      </w:r>
      <w:r w:rsidR="00B21322" w:rsidRPr="00B21322">
        <w:rPr>
          <w:lang w:val="fr-FR"/>
        </w:rPr>
        <w:t>’</w:t>
      </w:r>
      <w:r w:rsidRPr="00B21322">
        <w:rPr>
          <w:lang w:val="fr-FR"/>
        </w:rPr>
        <w:t>être étrangères seraient refoulés de certains établissements privés du secteur de l</w:t>
      </w:r>
      <w:r w:rsidR="00B21322" w:rsidRPr="00B21322">
        <w:rPr>
          <w:lang w:val="fr-FR"/>
        </w:rPr>
        <w:t>’</w:t>
      </w:r>
      <w:r w:rsidRPr="00B21322">
        <w:rPr>
          <w:lang w:val="fr-FR"/>
        </w:rPr>
        <w:t>hôtellerie et de la restauration accessibles au public, ou se verraient refuser certains services</w:t>
      </w:r>
      <w:r>
        <w:rPr>
          <w:lang w:val="fr-FR"/>
        </w:rPr>
        <w:t> </w:t>
      </w:r>
      <w:r w:rsidRPr="00B21322">
        <w:rPr>
          <w:lang w:val="fr-FR"/>
        </w:rPr>
        <w:t>; des affichettes portant l</w:t>
      </w:r>
      <w:r w:rsidR="00B21322" w:rsidRPr="00B21322">
        <w:rPr>
          <w:lang w:val="fr-FR"/>
        </w:rPr>
        <w:t>’</w:t>
      </w:r>
      <w:r w:rsidR="007F4045">
        <w:rPr>
          <w:lang w:val="fr-FR"/>
        </w:rPr>
        <w:t>inscription « </w:t>
      </w:r>
      <w:r w:rsidRPr="00B21322">
        <w:rPr>
          <w:lang w:val="fr-FR"/>
        </w:rPr>
        <w:t>Japonais exclusivement</w:t>
      </w:r>
      <w:r w:rsidR="007F4045">
        <w:rPr>
          <w:lang w:val="fr-FR"/>
        </w:rPr>
        <w:t> »</w:t>
      </w:r>
      <w:r w:rsidRPr="00B21322">
        <w:rPr>
          <w:lang w:val="fr-FR"/>
        </w:rPr>
        <w:t xml:space="preserve"> seraient placardées à l</w:t>
      </w:r>
      <w:r w:rsidR="00B21322" w:rsidRPr="00B21322">
        <w:rPr>
          <w:lang w:val="fr-FR"/>
        </w:rPr>
        <w:t>’</w:t>
      </w:r>
      <w:r w:rsidRPr="00B21322">
        <w:rPr>
          <w:lang w:val="fr-FR"/>
        </w:rPr>
        <w:t>entrée de ces établissements</w:t>
      </w:r>
      <w:r w:rsidR="007F4045">
        <w:rPr>
          <w:lang w:val="fr-FR"/>
        </w:rPr>
        <w:t> </w:t>
      </w:r>
      <w:r w:rsidRPr="00B21322">
        <w:rPr>
          <w:lang w:val="fr-FR"/>
        </w:rPr>
        <w:t>;</w:t>
      </w:r>
    </w:p>
    <w:p w:rsidR="00FA2123" w:rsidRPr="00B21322" w:rsidRDefault="00FA2123" w:rsidP="00B21322">
      <w:pPr>
        <w:pStyle w:val="SingleTxtG"/>
      </w:pPr>
      <w:r w:rsidRPr="00B21322">
        <w:rPr>
          <w:lang w:val="fr-FR"/>
        </w:rPr>
        <w:tab/>
        <w:t>c)</w:t>
      </w:r>
      <w:r w:rsidRPr="00B21322">
        <w:rPr>
          <w:lang w:val="fr-FR"/>
        </w:rPr>
        <w:tab/>
        <w:t>Les non-ressortissants, en particulier les Coréens, continuent d</w:t>
      </w:r>
      <w:r w:rsidR="00B21322" w:rsidRPr="00B21322">
        <w:rPr>
          <w:lang w:val="fr-FR"/>
        </w:rPr>
        <w:t>’</w:t>
      </w:r>
      <w:r w:rsidRPr="00B21322">
        <w:rPr>
          <w:lang w:val="fr-FR"/>
        </w:rPr>
        <w:t>être exclus du régime national de retraite en raison de l</w:t>
      </w:r>
      <w:r w:rsidR="00B21322" w:rsidRPr="00B21322">
        <w:rPr>
          <w:lang w:val="fr-FR"/>
        </w:rPr>
        <w:t>’</w:t>
      </w:r>
      <w:r w:rsidRPr="00B21322">
        <w:rPr>
          <w:lang w:val="fr-FR"/>
        </w:rPr>
        <w:t>âge</w:t>
      </w:r>
      <w:r w:rsidR="00BC6667">
        <w:rPr>
          <w:lang w:val="fr-FR"/>
        </w:rPr>
        <w:t> ;</w:t>
      </w:r>
      <w:r w:rsidRPr="00B21322">
        <w:rPr>
          <w:lang w:val="fr-FR"/>
        </w:rPr>
        <w:t xml:space="preserve"> </w:t>
      </w:r>
    </w:p>
    <w:p w:rsidR="00FA2123" w:rsidRPr="00B21322" w:rsidRDefault="00FA2123" w:rsidP="00B21322">
      <w:pPr>
        <w:pStyle w:val="SingleTxtG"/>
      </w:pPr>
      <w:r w:rsidRPr="00B21322">
        <w:rPr>
          <w:lang w:val="fr-FR"/>
        </w:rPr>
        <w:tab/>
        <w:t>d)</w:t>
      </w:r>
      <w:r w:rsidRPr="00B21322">
        <w:rPr>
          <w:lang w:val="fr-FR"/>
        </w:rPr>
        <w:tab/>
        <w:t>L</w:t>
      </w:r>
      <w:r w:rsidR="00B21322" w:rsidRPr="00B21322">
        <w:rPr>
          <w:lang w:val="fr-FR"/>
        </w:rPr>
        <w:t>’</w:t>
      </w:r>
      <w:r w:rsidRPr="00B21322">
        <w:rPr>
          <w:lang w:val="fr-FR"/>
        </w:rPr>
        <w:t>État partie n</w:t>
      </w:r>
      <w:r w:rsidR="00B21322" w:rsidRPr="00B21322">
        <w:rPr>
          <w:lang w:val="fr-FR"/>
        </w:rPr>
        <w:t>’</w:t>
      </w:r>
      <w:r w:rsidRPr="00B21322">
        <w:rPr>
          <w:lang w:val="fr-FR"/>
        </w:rPr>
        <w:t>a pas encore modifié sa législation dans le but de permettre aux non-ressortissants de s</w:t>
      </w:r>
      <w:r w:rsidR="00B21322" w:rsidRPr="00B21322">
        <w:rPr>
          <w:lang w:val="fr-FR"/>
        </w:rPr>
        <w:t>’</w:t>
      </w:r>
      <w:r w:rsidRPr="00B21322">
        <w:rPr>
          <w:lang w:val="fr-FR"/>
        </w:rPr>
        <w:t>affilier au régime de pension d</w:t>
      </w:r>
      <w:r w:rsidR="00B21322" w:rsidRPr="00B21322">
        <w:rPr>
          <w:lang w:val="fr-FR"/>
        </w:rPr>
        <w:t>’</w:t>
      </w:r>
      <w:r w:rsidRPr="00B21322">
        <w:rPr>
          <w:lang w:val="fr-FR"/>
        </w:rPr>
        <w:t>invalidité de base</w:t>
      </w:r>
      <w:r w:rsidR="007F4045">
        <w:rPr>
          <w:lang w:val="fr-FR"/>
        </w:rPr>
        <w:t> </w:t>
      </w:r>
      <w:r w:rsidRPr="00B21322">
        <w:rPr>
          <w:lang w:val="fr-FR"/>
        </w:rPr>
        <w:t>;</w:t>
      </w:r>
    </w:p>
    <w:p w:rsidR="00FA2123" w:rsidRPr="00B21322" w:rsidRDefault="00FA2123" w:rsidP="00B21322">
      <w:pPr>
        <w:pStyle w:val="SingleTxtG"/>
      </w:pPr>
      <w:r w:rsidRPr="00B21322">
        <w:rPr>
          <w:lang w:val="fr-FR"/>
        </w:rPr>
        <w:tab/>
        <w:t>e)</w:t>
      </w:r>
      <w:r w:rsidRPr="00B21322">
        <w:rPr>
          <w:lang w:val="fr-FR"/>
        </w:rPr>
        <w:tab/>
        <w:t>Les non-ressortissants et les résidents étrangers disposant d</w:t>
      </w:r>
      <w:r w:rsidR="00B21322" w:rsidRPr="00B21322">
        <w:rPr>
          <w:lang w:val="fr-FR"/>
        </w:rPr>
        <w:t>’</w:t>
      </w:r>
      <w:r w:rsidRPr="00B21322">
        <w:rPr>
          <w:lang w:val="fr-FR"/>
        </w:rPr>
        <w:t>un permis de résidence de longue durée et leurs descendants sont toujours exclus de la fonction publique où ils seraient amenés à exercer l</w:t>
      </w:r>
      <w:r w:rsidR="00B21322" w:rsidRPr="00B21322">
        <w:rPr>
          <w:lang w:val="fr-FR"/>
        </w:rPr>
        <w:t>’</w:t>
      </w:r>
      <w:r w:rsidRPr="00B21322">
        <w:rPr>
          <w:lang w:val="fr-FR"/>
        </w:rPr>
        <w:t>autorité publique ou à prendre part à la prise de décisions au motif qu</w:t>
      </w:r>
      <w:r w:rsidR="00B21322" w:rsidRPr="00B21322">
        <w:rPr>
          <w:lang w:val="fr-FR"/>
        </w:rPr>
        <w:t>’</w:t>
      </w:r>
      <w:r w:rsidRPr="00B21322">
        <w:rPr>
          <w:lang w:val="fr-FR"/>
        </w:rPr>
        <w:t>ils ne sont pas de nationalité japonaise</w:t>
      </w:r>
      <w:r w:rsidR="007F4045">
        <w:rPr>
          <w:lang w:val="fr-FR"/>
        </w:rPr>
        <w:t> </w:t>
      </w:r>
      <w:r w:rsidRPr="00B21322">
        <w:rPr>
          <w:lang w:val="fr-FR"/>
        </w:rPr>
        <w:t xml:space="preserve">; </w:t>
      </w:r>
    </w:p>
    <w:p w:rsidR="00FA2123" w:rsidRPr="00B21322" w:rsidRDefault="00FA2123" w:rsidP="00B21322">
      <w:pPr>
        <w:pStyle w:val="SingleTxtG"/>
      </w:pPr>
      <w:r w:rsidRPr="00B21322">
        <w:rPr>
          <w:lang w:val="fr-FR"/>
        </w:rPr>
        <w:tab/>
        <w:t>f)</w:t>
      </w:r>
      <w:r w:rsidRPr="00B21322">
        <w:rPr>
          <w:lang w:val="fr-FR"/>
        </w:rPr>
        <w:tab/>
        <w:t>Contrairement à d</w:t>
      </w:r>
      <w:r w:rsidR="00B21322" w:rsidRPr="00B21322">
        <w:rPr>
          <w:lang w:val="fr-FR"/>
        </w:rPr>
        <w:t>’</w:t>
      </w:r>
      <w:r w:rsidRPr="00B21322">
        <w:rPr>
          <w:lang w:val="fr-FR"/>
        </w:rPr>
        <w:t>autres, certains résidents permanents doivent obtenir, avant de quitter le pays, un permis les autorisant à y entrer de nouveau, et ce, même s</w:t>
      </w:r>
      <w:r w:rsidR="00B21322" w:rsidRPr="00B21322">
        <w:rPr>
          <w:lang w:val="fr-FR"/>
        </w:rPr>
        <w:t>’</w:t>
      </w:r>
      <w:r w:rsidRPr="00B21322">
        <w:rPr>
          <w:lang w:val="fr-FR"/>
        </w:rPr>
        <w:t xml:space="preserve">ils ne sortent du territoire que pour une journée. </w:t>
      </w:r>
    </w:p>
    <w:p w:rsidR="00FA2123" w:rsidRPr="00FF5431" w:rsidRDefault="00FA2123" w:rsidP="00B21322">
      <w:pPr>
        <w:pStyle w:val="SingleTxtG"/>
        <w:rPr>
          <w:b/>
          <w:bCs/>
        </w:rPr>
      </w:pPr>
      <w:r w:rsidRPr="00B21322">
        <w:rPr>
          <w:lang w:val="fr-FR"/>
        </w:rPr>
        <w:t>34.</w:t>
      </w:r>
      <w:r w:rsidRPr="00B21322">
        <w:rPr>
          <w:lang w:val="fr-FR"/>
        </w:rPr>
        <w:tab/>
      </w:r>
      <w:r w:rsidRPr="00FF5431">
        <w:rPr>
          <w:b/>
          <w:bCs/>
          <w:lang w:val="fr-FR"/>
        </w:rPr>
        <w:t xml:space="preserve">Compte tenu </w:t>
      </w:r>
      <w:r w:rsidR="007F4045">
        <w:rPr>
          <w:b/>
          <w:bCs/>
          <w:lang w:val="fr-FR"/>
        </w:rPr>
        <w:t xml:space="preserve">de sa recommandation générale </w:t>
      </w:r>
      <w:r w:rsidR="007F4045" w:rsidRPr="007F4045">
        <w:rPr>
          <w:rFonts w:eastAsia="MS Mincho"/>
          <w:b/>
          <w:bCs/>
          <w:lang w:val="fr-FR"/>
        </w:rPr>
        <w:t>n</w:t>
      </w:r>
      <w:r w:rsidR="007F4045" w:rsidRPr="007F4045">
        <w:rPr>
          <w:rFonts w:eastAsia="MS Mincho"/>
          <w:b/>
          <w:bCs/>
          <w:vertAlign w:val="superscript"/>
          <w:lang w:val="fr-FR"/>
        </w:rPr>
        <w:t>o</w:t>
      </w:r>
      <w:r w:rsidR="007F4045">
        <w:rPr>
          <w:b/>
          <w:bCs/>
          <w:lang w:val="fr-FR"/>
        </w:rPr>
        <w:t> </w:t>
      </w:r>
      <w:r w:rsidRPr="00FF5431">
        <w:rPr>
          <w:b/>
          <w:bCs/>
          <w:lang w:val="fr-FR"/>
        </w:rPr>
        <w:t>3</w:t>
      </w:r>
      <w:r w:rsidR="004E2CC6">
        <w:rPr>
          <w:b/>
          <w:bCs/>
          <w:lang w:val="fr-FR"/>
        </w:rPr>
        <w:t>0</w:t>
      </w:r>
      <w:r w:rsidRPr="00FF5431">
        <w:rPr>
          <w:b/>
          <w:bCs/>
          <w:lang w:val="fr-FR"/>
        </w:rPr>
        <w:t>, le Comité recommande à l</w:t>
      </w:r>
      <w:r w:rsidR="00B21322" w:rsidRPr="00FF5431">
        <w:rPr>
          <w:b/>
          <w:bCs/>
          <w:lang w:val="fr-FR"/>
        </w:rPr>
        <w:t>’</w:t>
      </w:r>
      <w:r w:rsidRPr="00FF5431">
        <w:rPr>
          <w:b/>
          <w:bCs/>
          <w:lang w:val="fr-FR"/>
        </w:rPr>
        <w:t>État partie</w:t>
      </w:r>
      <w:r w:rsidR="00BC6667">
        <w:rPr>
          <w:b/>
          <w:bCs/>
          <w:lang w:val="fr-FR"/>
        </w:rPr>
        <w:t> :</w:t>
      </w:r>
    </w:p>
    <w:p w:rsidR="00FA2123" w:rsidRPr="00FF5431" w:rsidRDefault="00FA2123" w:rsidP="00B21322">
      <w:pPr>
        <w:pStyle w:val="SingleTxtG"/>
        <w:rPr>
          <w:b/>
          <w:bCs/>
        </w:rPr>
      </w:pPr>
      <w:r w:rsidRPr="00FF5431">
        <w:rPr>
          <w:b/>
          <w:lang w:val="fr-FR"/>
        </w:rPr>
        <w:tab/>
        <w:t>a)</w:t>
      </w:r>
      <w:r w:rsidRPr="00FF5431">
        <w:rPr>
          <w:b/>
          <w:lang w:val="fr-FR"/>
        </w:rPr>
        <w:tab/>
        <w:t>De g</w:t>
      </w:r>
      <w:r w:rsidRPr="00FF5431">
        <w:rPr>
          <w:b/>
          <w:bCs/>
          <w:lang w:val="fr-FR"/>
        </w:rPr>
        <w:t>arantir aux non-ressortissants et aux étrangers l</w:t>
      </w:r>
      <w:r w:rsidR="00B21322" w:rsidRPr="00FF5431">
        <w:rPr>
          <w:b/>
          <w:bCs/>
          <w:lang w:val="fr-FR"/>
        </w:rPr>
        <w:t>’</w:t>
      </w:r>
      <w:r w:rsidRPr="00FF5431">
        <w:rPr>
          <w:b/>
          <w:bCs/>
          <w:lang w:val="fr-FR"/>
        </w:rPr>
        <w:t>accès au logement et à l</w:t>
      </w:r>
      <w:r w:rsidR="00B21322" w:rsidRPr="00FF5431">
        <w:rPr>
          <w:b/>
          <w:bCs/>
          <w:lang w:val="fr-FR"/>
        </w:rPr>
        <w:t>’</w:t>
      </w:r>
      <w:r w:rsidRPr="00FF5431">
        <w:rPr>
          <w:b/>
          <w:bCs/>
          <w:lang w:val="fr-FR"/>
        </w:rPr>
        <w:t>emploi sans discrimination</w:t>
      </w:r>
      <w:r w:rsidR="007F4045">
        <w:rPr>
          <w:b/>
          <w:bCs/>
          <w:lang w:val="fr-FR"/>
        </w:rPr>
        <w:t> </w:t>
      </w:r>
      <w:r w:rsidRPr="00FF5431">
        <w:rPr>
          <w:b/>
          <w:bCs/>
          <w:lang w:val="fr-FR"/>
        </w:rPr>
        <w:t>;</w:t>
      </w:r>
    </w:p>
    <w:p w:rsidR="00FA2123" w:rsidRPr="00FF5431" w:rsidRDefault="00FA2123" w:rsidP="00B21322">
      <w:pPr>
        <w:pStyle w:val="SingleTxtG"/>
        <w:rPr>
          <w:b/>
          <w:bCs/>
        </w:rPr>
      </w:pPr>
      <w:r w:rsidRPr="00FF5431">
        <w:rPr>
          <w:b/>
          <w:lang w:val="fr-FR"/>
        </w:rPr>
        <w:tab/>
        <w:t>b)</w:t>
      </w:r>
      <w:r w:rsidRPr="00FF5431">
        <w:rPr>
          <w:b/>
          <w:lang w:val="fr-FR"/>
        </w:rPr>
        <w:tab/>
        <w:t>D</w:t>
      </w:r>
      <w:r w:rsidR="00B21322" w:rsidRPr="00FF5431">
        <w:rPr>
          <w:b/>
          <w:lang w:val="fr-FR"/>
        </w:rPr>
        <w:t>’</w:t>
      </w:r>
      <w:r w:rsidRPr="00FF5431">
        <w:rPr>
          <w:b/>
          <w:lang w:val="fr-FR"/>
        </w:rPr>
        <w:t>é</w:t>
      </w:r>
      <w:r w:rsidRPr="00FF5431">
        <w:rPr>
          <w:b/>
          <w:bCs/>
          <w:lang w:val="fr-FR"/>
        </w:rPr>
        <w:t>laborer une loi portant interdiction des affichettes discriminatoires et de la pratique consistant à barrer l</w:t>
      </w:r>
      <w:r w:rsidR="00B21322" w:rsidRPr="00FF5431">
        <w:rPr>
          <w:b/>
          <w:bCs/>
          <w:lang w:val="fr-FR"/>
        </w:rPr>
        <w:t>’</w:t>
      </w:r>
      <w:r w:rsidRPr="00FF5431">
        <w:rPr>
          <w:b/>
          <w:bCs/>
          <w:lang w:val="fr-FR"/>
        </w:rPr>
        <w:t>accès des étrangers ou des personnes ayant l</w:t>
      </w:r>
      <w:r w:rsidR="00B21322" w:rsidRPr="00FF5431">
        <w:rPr>
          <w:b/>
          <w:bCs/>
          <w:lang w:val="fr-FR"/>
        </w:rPr>
        <w:t>’</w:t>
      </w:r>
      <w:r w:rsidRPr="00FF5431">
        <w:rPr>
          <w:b/>
          <w:bCs/>
          <w:lang w:val="fr-FR"/>
        </w:rPr>
        <w:t>air de l</w:t>
      </w:r>
      <w:r w:rsidR="00B21322" w:rsidRPr="00FF5431">
        <w:rPr>
          <w:b/>
          <w:bCs/>
          <w:lang w:val="fr-FR"/>
        </w:rPr>
        <w:t>’</w:t>
      </w:r>
      <w:r w:rsidRPr="00FF5431">
        <w:rPr>
          <w:b/>
          <w:bCs/>
          <w:lang w:val="fr-FR"/>
        </w:rPr>
        <w:t>être à des services accessibles au public offerts par des établissement privés, comme les hôtels et les restaurants</w:t>
      </w:r>
      <w:r w:rsidR="007F4045">
        <w:rPr>
          <w:b/>
          <w:bCs/>
          <w:lang w:val="fr-FR"/>
        </w:rPr>
        <w:t> </w:t>
      </w:r>
      <w:r w:rsidRPr="00FF5431">
        <w:rPr>
          <w:b/>
          <w:bCs/>
          <w:lang w:val="fr-FR"/>
        </w:rPr>
        <w:t>;</w:t>
      </w:r>
    </w:p>
    <w:p w:rsidR="00FA2123" w:rsidRPr="00FF5431" w:rsidRDefault="00FA2123" w:rsidP="00B21322">
      <w:pPr>
        <w:pStyle w:val="SingleTxtG"/>
        <w:rPr>
          <w:b/>
          <w:bCs/>
        </w:rPr>
      </w:pPr>
      <w:r w:rsidRPr="00FF5431">
        <w:rPr>
          <w:b/>
          <w:lang w:val="fr-FR"/>
        </w:rPr>
        <w:tab/>
        <w:t>c)</w:t>
      </w:r>
      <w:r w:rsidRPr="00FF5431">
        <w:rPr>
          <w:b/>
          <w:lang w:val="fr-FR"/>
        </w:rPr>
        <w:tab/>
        <w:t xml:space="preserve">De veiller à ce que les non-ressortissants soient couverts par </w:t>
      </w:r>
      <w:r w:rsidR="007F4045">
        <w:rPr>
          <w:b/>
          <w:lang w:val="fr-FR"/>
        </w:rPr>
        <w:t>le régime national de retraite ;</w:t>
      </w:r>
    </w:p>
    <w:p w:rsidR="00FA2123" w:rsidRPr="00FF5431" w:rsidRDefault="00FA2123" w:rsidP="00B21322">
      <w:pPr>
        <w:pStyle w:val="SingleTxtG"/>
        <w:rPr>
          <w:b/>
          <w:bCs/>
        </w:rPr>
      </w:pPr>
      <w:r w:rsidRPr="00FF5431">
        <w:rPr>
          <w:b/>
          <w:lang w:val="fr-FR"/>
        </w:rPr>
        <w:tab/>
        <w:t>d)</w:t>
      </w:r>
      <w:r w:rsidRPr="00FF5431">
        <w:rPr>
          <w:b/>
          <w:lang w:val="fr-FR"/>
        </w:rPr>
        <w:tab/>
        <w:t>De m</w:t>
      </w:r>
      <w:r w:rsidRPr="00FF5431">
        <w:rPr>
          <w:b/>
          <w:bCs/>
          <w:lang w:val="fr-FR"/>
        </w:rPr>
        <w:t>odifier sa législation pour permettre aux non-ressortissants de s</w:t>
      </w:r>
      <w:r w:rsidR="00B21322" w:rsidRPr="00FF5431">
        <w:rPr>
          <w:b/>
          <w:bCs/>
          <w:lang w:val="fr-FR"/>
        </w:rPr>
        <w:t>’</w:t>
      </w:r>
      <w:r w:rsidRPr="00FF5431">
        <w:rPr>
          <w:b/>
          <w:bCs/>
          <w:lang w:val="fr-FR"/>
        </w:rPr>
        <w:t>affilier au régime de pension d</w:t>
      </w:r>
      <w:r w:rsidR="00B21322" w:rsidRPr="00FF5431">
        <w:rPr>
          <w:b/>
          <w:bCs/>
          <w:lang w:val="fr-FR"/>
        </w:rPr>
        <w:t>’</w:t>
      </w:r>
      <w:r w:rsidRPr="00FF5431">
        <w:rPr>
          <w:b/>
          <w:bCs/>
          <w:lang w:val="fr-FR"/>
        </w:rPr>
        <w:t>invalidité de base</w:t>
      </w:r>
      <w:r w:rsidR="007F4045">
        <w:rPr>
          <w:b/>
          <w:bCs/>
          <w:lang w:val="fr-FR"/>
        </w:rPr>
        <w:t> </w:t>
      </w:r>
      <w:r w:rsidRPr="00FF5431">
        <w:rPr>
          <w:b/>
          <w:bCs/>
          <w:lang w:val="fr-FR"/>
        </w:rPr>
        <w:t>;</w:t>
      </w:r>
    </w:p>
    <w:p w:rsidR="00FA2123" w:rsidRPr="00FF5431" w:rsidRDefault="00FA2123" w:rsidP="00B21322">
      <w:pPr>
        <w:pStyle w:val="SingleTxtG"/>
        <w:rPr>
          <w:b/>
          <w:bCs/>
        </w:rPr>
      </w:pPr>
      <w:r w:rsidRPr="00FF5431">
        <w:rPr>
          <w:b/>
          <w:lang w:val="fr-FR"/>
        </w:rPr>
        <w:tab/>
        <w:t>e)</w:t>
      </w:r>
      <w:r w:rsidRPr="00FF5431">
        <w:rPr>
          <w:b/>
          <w:lang w:val="fr-FR"/>
        </w:rPr>
        <w:tab/>
        <w:t>De permettre aux non-ressortissants, en particulier aux résidents étrangers titulaires d</w:t>
      </w:r>
      <w:r w:rsidR="00B21322" w:rsidRPr="00FF5431">
        <w:rPr>
          <w:b/>
          <w:lang w:val="fr-FR"/>
        </w:rPr>
        <w:t>’</w:t>
      </w:r>
      <w:r w:rsidRPr="00FF5431">
        <w:rPr>
          <w:b/>
          <w:lang w:val="fr-FR"/>
        </w:rPr>
        <w:t>un permis de résidence de longue durée et à leurs descendants, d</w:t>
      </w:r>
      <w:r w:rsidR="00B21322" w:rsidRPr="00FF5431">
        <w:rPr>
          <w:b/>
          <w:lang w:val="fr-FR"/>
        </w:rPr>
        <w:t>’</w:t>
      </w:r>
      <w:r w:rsidRPr="00FF5431">
        <w:rPr>
          <w:b/>
          <w:lang w:val="fr-FR"/>
        </w:rPr>
        <w:t>accéder à des postes dans la fonction publique qui les amèneraient à exercer l</w:t>
      </w:r>
      <w:r w:rsidR="00B21322" w:rsidRPr="00FF5431">
        <w:rPr>
          <w:b/>
          <w:lang w:val="fr-FR"/>
        </w:rPr>
        <w:t>’</w:t>
      </w:r>
      <w:r w:rsidRPr="00FF5431">
        <w:rPr>
          <w:b/>
          <w:lang w:val="fr-FR"/>
        </w:rPr>
        <w:t>autorité publique ou à participer à la prise de décisions</w:t>
      </w:r>
      <w:r w:rsidR="007F4045">
        <w:rPr>
          <w:b/>
          <w:lang w:val="fr-FR"/>
        </w:rPr>
        <w:t> </w:t>
      </w:r>
      <w:r w:rsidRPr="00FF5431">
        <w:rPr>
          <w:b/>
          <w:lang w:val="fr-FR"/>
        </w:rPr>
        <w:t xml:space="preserve">; </w:t>
      </w:r>
    </w:p>
    <w:p w:rsidR="00FA2123" w:rsidRPr="00FF5431" w:rsidRDefault="00FA2123" w:rsidP="00B21322">
      <w:pPr>
        <w:pStyle w:val="SingleTxtG"/>
        <w:rPr>
          <w:b/>
          <w:bCs/>
        </w:rPr>
      </w:pPr>
      <w:r w:rsidRPr="00FF5431">
        <w:rPr>
          <w:b/>
          <w:lang w:val="fr-FR"/>
        </w:rPr>
        <w:tab/>
        <w:t>f)</w:t>
      </w:r>
      <w:r w:rsidRPr="00FF5431">
        <w:rPr>
          <w:b/>
          <w:lang w:val="fr-FR"/>
        </w:rPr>
        <w:tab/>
        <w:t>De supprimer</w:t>
      </w:r>
      <w:r w:rsidR="001757D5">
        <w:rPr>
          <w:b/>
          <w:bCs/>
          <w:lang w:val="fr-FR"/>
        </w:rPr>
        <w:t xml:space="preserve"> </w:t>
      </w:r>
      <w:r w:rsidRPr="00FF5431">
        <w:rPr>
          <w:b/>
          <w:bCs/>
          <w:lang w:val="fr-FR"/>
        </w:rPr>
        <w:t>l</w:t>
      </w:r>
      <w:r w:rsidR="00B21322" w:rsidRPr="00FF5431">
        <w:rPr>
          <w:b/>
          <w:bCs/>
          <w:lang w:val="fr-FR"/>
        </w:rPr>
        <w:t>’</w:t>
      </w:r>
      <w:r w:rsidRPr="00FF5431">
        <w:rPr>
          <w:b/>
          <w:bCs/>
          <w:lang w:val="fr-FR"/>
        </w:rPr>
        <w:t>obligation faite à certains résidents permanents d</w:t>
      </w:r>
      <w:r w:rsidR="00B21322" w:rsidRPr="00FF5431">
        <w:rPr>
          <w:b/>
          <w:bCs/>
          <w:lang w:val="fr-FR"/>
        </w:rPr>
        <w:t>’</w:t>
      </w:r>
      <w:r w:rsidRPr="00FF5431">
        <w:rPr>
          <w:b/>
          <w:bCs/>
          <w:lang w:val="fr-FR"/>
        </w:rPr>
        <w:t>obtenir un permis les autorisant à pénétrer à nouveau sur le territoire, de sorte qu</w:t>
      </w:r>
      <w:r w:rsidR="00B21322" w:rsidRPr="00FF5431">
        <w:rPr>
          <w:b/>
          <w:bCs/>
          <w:lang w:val="fr-FR"/>
        </w:rPr>
        <w:t>’</w:t>
      </w:r>
      <w:r w:rsidRPr="00FF5431">
        <w:rPr>
          <w:b/>
          <w:bCs/>
          <w:lang w:val="fr-FR"/>
        </w:rPr>
        <w:t>ils puissent entrer dans le pays et en sortir au même titre que les autres résidents permanents</w:t>
      </w:r>
      <w:r w:rsidR="007F4045">
        <w:rPr>
          <w:b/>
          <w:bCs/>
          <w:lang w:val="fr-FR"/>
        </w:rPr>
        <w:t> </w:t>
      </w:r>
      <w:r w:rsidRPr="00FF5431">
        <w:rPr>
          <w:b/>
          <w:bCs/>
          <w:lang w:val="fr-FR"/>
        </w:rPr>
        <w:t>;</w:t>
      </w:r>
    </w:p>
    <w:p w:rsidR="00FA2123" w:rsidRPr="00FF5431" w:rsidRDefault="00FA2123" w:rsidP="00B21322">
      <w:pPr>
        <w:pStyle w:val="SingleTxtG"/>
        <w:rPr>
          <w:b/>
          <w:bCs/>
        </w:rPr>
      </w:pPr>
      <w:r w:rsidRPr="00FF5431">
        <w:rPr>
          <w:b/>
          <w:lang w:val="fr-FR"/>
        </w:rPr>
        <w:tab/>
        <w:t>g)</w:t>
      </w:r>
      <w:r w:rsidRPr="00FF5431">
        <w:rPr>
          <w:b/>
          <w:lang w:val="fr-FR"/>
        </w:rPr>
        <w:tab/>
        <w:t>D</w:t>
      </w:r>
      <w:r w:rsidR="00B21322" w:rsidRPr="00FF5431">
        <w:rPr>
          <w:b/>
          <w:lang w:val="fr-FR"/>
        </w:rPr>
        <w:t>’</w:t>
      </w:r>
      <w:r w:rsidRPr="00FF5431">
        <w:rPr>
          <w:b/>
          <w:lang w:val="fr-FR"/>
        </w:rPr>
        <w:t>e</w:t>
      </w:r>
      <w:r w:rsidRPr="00FF5431">
        <w:rPr>
          <w:b/>
          <w:bCs/>
          <w:lang w:val="fr-FR"/>
        </w:rPr>
        <w:t>nvisager de ratifier la Convention relative au statut des apatrides et la Convention sur la réduction des cas d</w:t>
      </w:r>
      <w:r w:rsidR="00B21322" w:rsidRPr="00FF5431">
        <w:rPr>
          <w:b/>
          <w:bCs/>
          <w:lang w:val="fr-FR"/>
        </w:rPr>
        <w:t>’</w:t>
      </w:r>
      <w:r w:rsidRPr="00FF5431">
        <w:rPr>
          <w:b/>
          <w:bCs/>
          <w:lang w:val="fr-FR"/>
        </w:rPr>
        <w:t>apatridie.</w:t>
      </w:r>
    </w:p>
    <w:p w:rsidR="00FA2123" w:rsidRPr="00B21322" w:rsidRDefault="00FA2123" w:rsidP="00FF5431">
      <w:pPr>
        <w:pStyle w:val="H23G"/>
      </w:pPr>
      <w:r w:rsidRPr="00B21322">
        <w:rPr>
          <w:lang w:val="fr-FR"/>
        </w:rPr>
        <w:tab/>
      </w:r>
      <w:r w:rsidRPr="00B21322">
        <w:rPr>
          <w:lang w:val="fr-FR"/>
        </w:rPr>
        <w:tab/>
        <w:t>Réfugiés et demandeurs d</w:t>
      </w:r>
      <w:r w:rsidR="00B21322" w:rsidRPr="00B21322">
        <w:rPr>
          <w:lang w:val="fr-FR"/>
        </w:rPr>
        <w:t>’</w:t>
      </w:r>
      <w:r w:rsidRPr="00B21322">
        <w:rPr>
          <w:lang w:val="fr-FR"/>
        </w:rPr>
        <w:t>asile</w:t>
      </w:r>
    </w:p>
    <w:p w:rsidR="00FA2123" w:rsidRPr="00B21322" w:rsidRDefault="00FA2123" w:rsidP="00B21322">
      <w:pPr>
        <w:pStyle w:val="SingleTxtG"/>
      </w:pPr>
      <w:r w:rsidRPr="00B21322">
        <w:rPr>
          <w:lang w:val="fr-FR"/>
        </w:rPr>
        <w:t>35.</w:t>
      </w:r>
      <w:r w:rsidRPr="00B21322">
        <w:rPr>
          <w:lang w:val="fr-FR"/>
        </w:rPr>
        <w:tab/>
        <w:t>Le Comité prend note avec préoccupation du très faible taux d</w:t>
      </w:r>
      <w:r w:rsidR="00B21322" w:rsidRPr="00B21322">
        <w:rPr>
          <w:lang w:val="fr-FR"/>
        </w:rPr>
        <w:t>’</w:t>
      </w:r>
      <w:r w:rsidRPr="00B21322">
        <w:rPr>
          <w:lang w:val="fr-FR"/>
        </w:rPr>
        <w:t>acceptation des demandes d</w:t>
      </w:r>
      <w:r w:rsidR="00B21322" w:rsidRPr="00B21322">
        <w:rPr>
          <w:lang w:val="fr-FR"/>
        </w:rPr>
        <w:t>’</w:t>
      </w:r>
      <w:r w:rsidRPr="00B21322">
        <w:rPr>
          <w:lang w:val="fr-FR"/>
        </w:rPr>
        <w:t>asile par l</w:t>
      </w:r>
      <w:r w:rsidR="00B21322" w:rsidRPr="00B21322">
        <w:rPr>
          <w:lang w:val="fr-FR"/>
        </w:rPr>
        <w:t>’</w:t>
      </w:r>
      <w:r w:rsidR="007F4045">
        <w:rPr>
          <w:lang w:val="fr-FR"/>
        </w:rPr>
        <w:t>État partie (19 sur 11 000 </w:t>
      </w:r>
      <w:r w:rsidRPr="00B21322">
        <w:rPr>
          <w:lang w:val="fr-FR"/>
        </w:rPr>
        <w:t>demandes). Il relève également avec préoccupation que les demandeurs d</w:t>
      </w:r>
      <w:r w:rsidR="00B21322" w:rsidRPr="00B21322">
        <w:rPr>
          <w:lang w:val="fr-FR"/>
        </w:rPr>
        <w:t>’</w:t>
      </w:r>
      <w:r w:rsidRPr="00B21322">
        <w:rPr>
          <w:lang w:val="fr-FR"/>
        </w:rPr>
        <w:t>asile peuvent être détenus pour une durée indéterminée, sans qu</w:t>
      </w:r>
      <w:r w:rsidR="00B21322" w:rsidRPr="00B21322">
        <w:rPr>
          <w:lang w:val="fr-FR"/>
        </w:rPr>
        <w:t>’</w:t>
      </w:r>
      <w:r w:rsidRPr="00B21322">
        <w:rPr>
          <w:lang w:val="fr-FR"/>
        </w:rPr>
        <w:t>une limite de temps ne soit fixée pour leur détention. Le Comité constate en outre avec préoccupation que les demandeurs d</w:t>
      </w:r>
      <w:r w:rsidR="00B21322" w:rsidRPr="00B21322">
        <w:rPr>
          <w:lang w:val="fr-FR"/>
        </w:rPr>
        <w:t>’</w:t>
      </w:r>
      <w:r w:rsidRPr="00B21322">
        <w:rPr>
          <w:lang w:val="fr-FR"/>
        </w:rPr>
        <w:t>asile ne peuvent normalement pas travailler ni recevoir d</w:t>
      </w:r>
      <w:r w:rsidR="00B21322" w:rsidRPr="00B21322">
        <w:rPr>
          <w:lang w:val="fr-FR"/>
        </w:rPr>
        <w:t>’</w:t>
      </w:r>
      <w:r w:rsidRPr="00B21322">
        <w:rPr>
          <w:lang w:val="fr-FR"/>
        </w:rPr>
        <w:t>aides sociales, ce qui fait qu</w:t>
      </w:r>
      <w:r w:rsidR="00B21322" w:rsidRPr="00B21322">
        <w:rPr>
          <w:lang w:val="fr-FR"/>
        </w:rPr>
        <w:t>’</w:t>
      </w:r>
      <w:r w:rsidRPr="00B21322">
        <w:rPr>
          <w:lang w:val="fr-FR"/>
        </w:rPr>
        <w:t>ils dépendent des foyers d</w:t>
      </w:r>
      <w:r w:rsidR="00B21322" w:rsidRPr="00B21322">
        <w:rPr>
          <w:lang w:val="fr-FR"/>
        </w:rPr>
        <w:t>’</w:t>
      </w:r>
      <w:r w:rsidRPr="00B21322">
        <w:rPr>
          <w:lang w:val="fr-FR"/>
        </w:rPr>
        <w:t>accueil surpeuplés financés par l</w:t>
      </w:r>
      <w:r w:rsidR="00B21322" w:rsidRPr="00B21322">
        <w:rPr>
          <w:lang w:val="fr-FR"/>
        </w:rPr>
        <w:t>’</w:t>
      </w:r>
      <w:r w:rsidRPr="00B21322">
        <w:rPr>
          <w:lang w:val="fr-FR"/>
        </w:rPr>
        <w:t>État et sont exposés au risque de maltraitance et d</w:t>
      </w:r>
      <w:r w:rsidR="00B21322" w:rsidRPr="00B21322">
        <w:rPr>
          <w:lang w:val="fr-FR"/>
        </w:rPr>
        <w:t>’</w:t>
      </w:r>
      <w:r w:rsidRPr="00B21322">
        <w:rPr>
          <w:lang w:val="fr-FR"/>
        </w:rPr>
        <w:t xml:space="preserve">exploitation par le travail. </w:t>
      </w:r>
    </w:p>
    <w:p w:rsidR="00FA2123" w:rsidRPr="00FF5431" w:rsidRDefault="00FA2123" w:rsidP="00B21322">
      <w:pPr>
        <w:pStyle w:val="SingleTxtG"/>
        <w:rPr>
          <w:b/>
          <w:bCs/>
        </w:rPr>
      </w:pPr>
      <w:r w:rsidRPr="00B21322">
        <w:rPr>
          <w:lang w:val="fr-FR"/>
        </w:rPr>
        <w:t>36.</w:t>
      </w:r>
      <w:r w:rsidRPr="00B21322">
        <w:rPr>
          <w:lang w:val="fr-FR"/>
        </w:rPr>
        <w:tab/>
      </w:r>
      <w:r w:rsidRPr="00FF5431">
        <w:rPr>
          <w:b/>
          <w:lang w:val="fr-FR"/>
        </w:rPr>
        <w:t xml:space="preserve">Rappelant sa recommandation générale </w:t>
      </w:r>
      <w:r w:rsidR="007F4045" w:rsidRPr="007F4045">
        <w:rPr>
          <w:rFonts w:eastAsia="MS Mincho"/>
          <w:b/>
          <w:lang w:val="fr-FR"/>
        </w:rPr>
        <w:t>n</w:t>
      </w:r>
      <w:r w:rsidR="007F4045" w:rsidRPr="007F4045">
        <w:rPr>
          <w:rFonts w:eastAsia="MS Mincho"/>
          <w:b/>
          <w:vertAlign w:val="superscript"/>
          <w:lang w:val="fr-FR"/>
        </w:rPr>
        <w:t>o</w:t>
      </w:r>
      <w:r w:rsidR="007F4045">
        <w:rPr>
          <w:b/>
          <w:lang w:val="fr-FR"/>
        </w:rPr>
        <w:t> </w:t>
      </w:r>
      <w:r w:rsidRPr="00FF5431">
        <w:rPr>
          <w:b/>
          <w:lang w:val="fr-FR"/>
        </w:rPr>
        <w:t>22 (1996) concernant l</w:t>
      </w:r>
      <w:r w:rsidR="00B21322" w:rsidRPr="00FF5431">
        <w:rPr>
          <w:b/>
          <w:lang w:val="fr-FR"/>
        </w:rPr>
        <w:t>’</w:t>
      </w:r>
      <w:r w:rsidR="004E2CC6">
        <w:rPr>
          <w:b/>
          <w:lang w:val="fr-FR"/>
        </w:rPr>
        <w:t>article </w:t>
      </w:r>
      <w:r w:rsidRPr="00FF5431">
        <w:rPr>
          <w:b/>
          <w:lang w:val="fr-FR"/>
        </w:rPr>
        <w:t xml:space="preserve">5 </w:t>
      </w:r>
      <w:r w:rsidR="004E2CC6">
        <w:rPr>
          <w:b/>
          <w:lang w:val="fr-FR"/>
        </w:rPr>
        <w:t xml:space="preserve">de la Convention </w:t>
      </w:r>
      <w:r w:rsidRPr="00FF5431">
        <w:rPr>
          <w:b/>
          <w:lang w:val="fr-FR"/>
        </w:rPr>
        <w:t>et les réfugiés et personnes déplacées, le Comité recommande à l</w:t>
      </w:r>
      <w:r w:rsidR="00B21322" w:rsidRPr="00FF5431">
        <w:rPr>
          <w:b/>
          <w:lang w:val="fr-FR"/>
        </w:rPr>
        <w:t>’</w:t>
      </w:r>
      <w:r w:rsidRPr="00FF5431">
        <w:rPr>
          <w:b/>
          <w:lang w:val="fr-FR"/>
        </w:rPr>
        <w:t>État partie de veiller à ce que toutes les demandes d</w:t>
      </w:r>
      <w:r w:rsidR="00B21322" w:rsidRPr="00FF5431">
        <w:rPr>
          <w:b/>
          <w:lang w:val="fr-FR"/>
        </w:rPr>
        <w:t>’</w:t>
      </w:r>
      <w:r w:rsidRPr="00FF5431">
        <w:rPr>
          <w:b/>
          <w:lang w:val="fr-FR"/>
        </w:rPr>
        <w:t>asile soient examinées avec l</w:t>
      </w:r>
      <w:r w:rsidR="00B21322" w:rsidRPr="00FF5431">
        <w:rPr>
          <w:b/>
          <w:lang w:val="fr-FR"/>
        </w:rPr>
        <w:t>’</w:t>
      </w:r>
      <w:r w:rsidRPr="00FF5431">
        <w:rPr>
          <w:b/>
          <w:lang w:val="fr-FR"/>
        </w:rPr>
        <w:t>attention voulue. Il lui recommande également d</w:t>
      </w:r>
      <w:r w:rsidR="00B21322" w:rsidRPr="00FF5431">
        <w:rPr>
          <w:b/>
          <w:lang w:val="fr-FR"/>
        </w:rPr>
        <w:t>’</w:t>
      </w:r>
      <w:r w:rsidRPr="00FF5431">
        <w:rPr>
          <w:b/>
          <w:lang w:val="fr-FR"/>
        </w:rPr>
        <w:t>introduire une durée maximale applicable à la détention des migrants, et réitère sa précédente recomman</w:t>
      </w:r>
      <w:r w:rsidR="00861362">
        <w:rPr>
          <w:b/>
          <w:lang w:val="fr-FR"/>
        </w:rPr>
        <w:t>dation (CERD/C/JPN/CO/7-9, par. </w:t>
      </w:r>
      <w:r w:rsidRPr="00FF5431">
        <w:rPr>
          <w:b/>
          <w:lang w:val="fr-FR"/>
        </w:rPr>
        <w:t>23) par laquelle il encourageait l</w:t>
      </w:r>
      <w:r w:rsidR="00B21322" w:rsidRPr="00FF5431">
        <w:rPr>
          <w:b/>
          <w:lang w:val="fr-FR"/>
        </w:rPr>
        <w:t>’</w:t>
      </w:r>
      <w:r w:rsidRPr="00FF5431">
        <w:rPr>
          <w:b/>
          <w:lang w:val="fr-FR"/>
        </w:rPr>
        <w:t>État partie à prendre des mesures pour que la détention des demandeurs d</w:t>
      </w:r>
      <w:r w:rsidR="00B21322" w:rsidRPr="00FF5431">
        <w:rPr>
          <w:b/>
          <w:lang w:val="fr-FR"/>
        </w:rPr>
        <w:t>’</w:t>
      </w:r>
      <w:r w:rsidRPr="00FF5431">
        <w:rPr>
          <w:b/>
          <w:lang w:val="fr-FR"/>
        </w:rPr>
        <w:t>asile ne soit qu</w:t>
      </w:r>
      <w:r w:rsidR="00B21322" w:rsidRPr="00FF5431">
        <w:rPr>
          <w:b/>
          <w:lang w:val="fr-FR"/>
        </w:rPr>
        <w:t>’</w:t>
      </w:r>
      <w:r w:rsidRPr="00FF5431">
        <w:rPr>
          <w:b/>
          <w:lang w:val="fr-FR"/>
        </w:rPr>
        <w:t>une mesure de dernier ressort et que sa durée soit aussi courte que possible, et à privilégier les mesures non privatives de liberté. Le Comité recommande à l</w:t>
      </w:r>
      <w:r w:rsidR="00B21322" w:rsidRPr="00FF5431">
        <w:rPr>
          <w:b/>
          <w:lang w:val="fr-FR"/>
        </w:rPr>
        <w:t>’</w:t>
      </w:r>
      <w:r w:rsidRPr="00FF5431">
        <w:rPr>
          <w:b/>
          <w:lang w:val="fr-FR"/>
        </w:rPr>
        <w:t>État partie d</w:t>
      </w:r>
      <w:r w:rsidR="00B21322" w:rsidRPr="00FF5431">
        <w:rPr>
          <w:b/>
          <w:lang w:val="fr-FR"/>
        </w:rPr>
        <w:t>’</w:t>
      </w:r>
      <w:r w:rsidRPr="00FF5431">
        <w:rPr>
          <w:b/>
          <w:lang w:val="fr-FR"/>
        </w:rPr>
        <w:t>autoriser les demandeurs d</w:t>
      </w:r>
      <w:r w:rsidR="00B21322" w:rsidRPr="00FF5431">
        <w:rPr>
          <w:b/>
          <w:lang w:val="fr-FR"/>
        </w:rPr>
        <w:t>’</w:t>
      </w:r>
      <w:r w:rsidRPr="00FF5431">
        <w:rPr>
          <w:b/>
          <w:lang w:val="fr-FR"/>
        </w:rPr>
        <w:t>asile à travailler passé un délai de six mois su</w:t>
      </w:r>
      <w:r w:rsidR="004E2CC6">
        <w:rPr>
          <w:b/>
          <w:lang w:val="fr-FR"/>
        </w:rPr>
        <w:t>ivant le dépôt de leur demande.</w:t>
      </w:r>
    </w:p>
    <w:p w:rsidR="00FA2123" w:rsidRPr="00B21322" w:rsidRDefault="00FA2123" w:rsidP="00FF5431">
      <w:pPr>
        <w:pStyle w:val="H23G"/>
      </w:pPr>
      <w:r w:rsidRPr="00B21322">
        <w:rPr>
          <w:lang w:val="fr-FR"/>
        </w:rPr>
        <w:tab/>
      </w:r>
      <w:r w:rsidRPr="00B21322">
        <w:rPr>
          <w:lang w:val="fr-FR"/>
        </w:rPr>
        <w:tab/>
        <w:t>Traite des personnes</w:t>
      </w:r>
    </w:p>
    <w:p w:rsidR="00FA2123" w:rsidRPr="00B21322" w:rsidRDefault="00FA2123" w:rsidP="00B21322">
      <w:pPr>
        <w:pStyle w:val="SingleTxtG"/>
      </w:pPr>
      <w:r w:rsidRPr="00B21322">
        <w:rPr>
          <w:lang w:val="fr-FR"/>
        </w:rPr>
        <w:t>37.</w:t>
      </w:r>
      <w:r w:rsidRPr="00B21322">
        <w:rPr>
          <w:lang w:val="fr-FR"/>
        </w:rPr>
        <w:tab/>
        <w:t>Le Comité prend note des informations fournies par l</w:t>
      </w:r>
      <w:r w:rsidR="00B21322" w:rsidRPr="00B21322">
        <w:rPr>
          <w:lang w:val="fr-FR"/>
        </w:rPr>
        <w:t>’</w:t>
      </w:r>
      <w:r w:rsidRPr="00B21322">
        <w:rPr>
          <w:lang w:val="fr-FR"/>
        </w:rPr>
        <w:t>État partie au sujet des initiatives de lutte contre la traite des personnes, notamment l</w:t>
      </w:r>
      <w:r w:rsidR="00B21322" w:rsidRPr="00B21322">
        <w:rPr>
          <w:lang w:val="fr-FR"/>
        </w:rPr>
        <w:t>’</w:t>
      </w:r>
      <w:r w:rsidRPr="00B21322">
        <w:rPr>
          <w:lang w:val="fr-FR"/>
        </w:rPr>
        <w:t>adoption en 2014 de son plan d</w:t>
      </w:r>
      <w:r w:rsidR="00B21322" w:rsidRPr="00B21322">
        <w:rPr>
          <w:lang w:val="fr-FR"/>
        </w:rPr>
        <w:t>’</w:t>
      </w:r>
      <w:r w:rsidRPr="00B21322">
        <w:rPr>
          <w:lang w:val="fr-FR"/>
        </w:rPr>
        <w:t>action actualisé pour lutter contre la traite des personnes, mais il est préoccupé par les informations indiquant que les femmes et les filles des minorités continuent d</w:t>
      </w:r>
      <w:r w:rsidR="00B21322" w:rsidRPr="00B21322">
        <w:rPr>
          <w:lang w:val="fr-FR"/>
        </w:rPr>
        <w:t>’</w:t>
      </w:r>
      <w:r w:rsidRPr="00B21322">
        <w:rPr>
          <w:lang w:val="fr-FR"/>
        </w:rPr>
        <w:t>être victimes de la traite dans l</w:t>
      </w:r>
      <w:r w:rsidR="00B21322" w:rsidRPr="00B21322">
        <w:rPr>
          <w:lang w:val="fr-FR"/>
        </w:rPr>
        <w:t>’</w:t>
      </w:r>
      <w:r w:rsidRPr="00B21322">
        <w:rPr>
          <w:lang w:val="fr-FR"/>
        </w:rPr>
        <w:t>État partie, en particulier à des fins d</w:t>
      </w:r>
      <w:r w:rsidR="00B21322" w:rsidRPr="00B21322">
        <w:rPr>
          <w:lang w:val="fr-FR"/>
        </w:rPr>
        <w:t>’</w:t>
      </w:r>
      <w:r w:rsidRPr="00B21322">
        <w:rPr>
          <w:lang w:val="fr-FR"/>
        </w:rPr>
        <w:t>exploitation sexuelle. Le Comité note également avec préoccupation que l</w:t>
      </w:r>
      <w:r w:rsidR="00B21322" w:rsidRPr="00B21322">
        <w:rPr>
          <w:lang w:val="fr-FR"/>
        </w:rPr>
        <w:t>’</w:t>
      </w:r>
      <w:r w:rsidRPr="00B21322">
        <w:rPr>
          <w:lang w:val="fr-FR"/>
        </w:rPr>
        <w:t>État partie n</w:t>
      </w:r>
      <w:r w:rsidR="00B21322" w:rsidRPr="00B21322">
        <w:rPr>
          <w:lang w:val="fr-FR"/>
        </w:rPr>
        <w:t>’</w:t>
      </w:r>
      <w:r w:rsidRPr="00B21322">
        <w:rPr>
          <w:lang w:val="fr-FR"/>
        </w:rPr>
        <w:t>a pas encore adopté de législation érigeant expressément en infraction la traite des personnes et qu</w:t>
      </w:r>
      <w:r w:rsidR="00B21322" w:rsidRPr="00B21322">
        <w:rPr>
          <w:lang w:val="fr-FR"/>
        </w:rPr>
        <w:t>’</w:t>
      </w:r>
      <w:r w:rsidRPr="00B21322">
        <w:rPr>
          <w:lang w:val="fr-FR"/>
        </w:rPr>
        <w:t>il y a peu d</w:t>
      </w:r>
      <w:r w:rsidR="00B21322" w:rsidRPr="00B21322">
        <w:rPr>
          <w:lang w:val="fr-FR"/>
        </w:rPr>
        <w:t>’</w:t>
      </w:r>
      <w:r w:rsidRPr="00B21322">
        <w:rPr>
          <w:lang w:val="fr-FR"/>
        </w:rPr>
        <w:t xml:space="preserve">arrestations et de condamnations de trafiquants. </w:t>
      </w:r>
    </w:p>
    <w:p w:rsidR="00FA2123" w:rsidRPr="00FF5431" w:rsidRDefault="00FA2123" w:rsidP="00B21322">
      <w:pPr>
        <w:pStyle w:val="SingleTxtG"/>
        <w:rPr>
          <w:b/>
          <w:bCs/>
        </w:rPr>
      </w:pPr>
      <w:r w:rsidRPr="00B21322">
        <w:rPr>
          <w:lang w:val="fr-FR"/>
        </w:rPr>
        <w:t>38.</w:t>
      </w:r>
      <w:r w:rsidRPr="00B21322">
        <w:rPr>
          <w:lang w:val="fr-FR"/>
        </w:rPr>
        <w:tab/>
      </w:r>
      <w:r w:rsidRPr="00FF5431">
        <w:rPr>
          <w:b/>
          <w:lang w:val="fr-FR"/>
        </w:rPr>
        <w:t>Le Comité recommande à l</w:t>
      </w:r>
      <w:r w:rsidR="00B21322" w:rsidRPr="00FF5431">
        <w:rPr>
          <w:b/>
          <w:lang w:val="fr-FR"/>
        </w:rPr>
        <w:t>’</w:t>
      </w:r>
      <w:r w:rsidRPr="00FF5431">
        <w:rPr>
          <w:b/>
          <w:lang w:val="fr-FR"/>
        </w:rPr>
        <w:t>État partie d</w:t>
      </w:r>
      <w:r w:rsidR="00B21322" w:rsidRPr="00FF5431">
        <w:rPr>
          <w:b/>
          <w:lang w:val="fr-FR"/>
        </w:rPr>
        <w:t>’</w:t>
      </w:r>
      <w:r w:rsidRPr="00FF5431">
        <w:rPr>
          <w:b/>
          <w:lang w:val="fr-FR"/>
        </w:rPr>
        <w:t>intensifier sa lutte contre la traite des personnes. Il lui recommande également d</w:t>
      </w:r>
      <w:r w:rsidR="00B21322" w:rsidRPr="00FF5431">
        <w:rPr>
          <w:b/>
          <w:lang w:val="fr-FR"/>
        </w:rPr>
        <w:t>’</w:t>
      </w:r>
      <w:r w:rsidRPr="00FF5431">
        <w:rPr>
          <w:b/>
          <w:lang w:val="fr-FR"/>
        </w:rPr>
        <w:t>adopter un texte de loi incriminant expressément la traite des personnes, et de veiller à mener des enquêtes approfondies, à engager des poursuites et à sanctionner les auteurs. Le Comité demande à l</w:t>
      </w:r>
      <w:r w:rsidR="00B21322" w:rsidRPr="00FF5431">
        <w:rPr>
          <w:b/>
          <w:lang w:val="fr-FR"/>
        </w:rPr>
        <w:t>’</w:t>
      </w:r>
      <w:r w:rsidRPr="00FF5431">
        <w:rPr>
          <w:b/>
          <w:lang w:val="fr-FR"/>
        </w:rPr>
        <w:t>État partie de préciser si le Plan d</w:t>
      </w:r>
      <w:r w:rsidR="00B21322" w:rsidRPr="00FF5431">
        <w:rPr>
          <w:b/>
          <w:lang w:val="fr-FR"/>
        </w:rPr>
        <w:t>’</w:t>
      </w:r>
      <w:r w:rsidRPr="00FF5431">
        <w:rPr>
          <w:b/>
          <w:lang w:val="fr-FR"/>
        </w:rPr>
        <w:t>action pour lutter contre la traite des personnes a eu pour effet de prévenir la traite, en particulier des femmes et des filles des minorités, et de fournir des données indiquant le nombre d</w:t>
      </w:r>
      <w:r w:rsidR="00B21322" w:rsidRPr="00FF5431">
        <w:rPr>
          <w:b/>
          <w:lang w:val="fr-FR"/>
        </w:rPr>
        <w:t>’</w:t>
      </w:r>
      <w:r w:rsidRPr="00FF5431">
        <w:rPr>
          <w:b/>
          <w:lang w:val="fr-FR"/>
        </w:rPr>
        <w:t xml:space="preserve">enquêtes menées, de poursuites engagées et de condamnations prononcées contre des trafiquants, ventilées par nationalité des victimes. </w:t>
      </w:r>
    </w:p>
    <w:p w:rsidR="00FA2123" w:rsidRPr="00B21322" w:rsidRDefault="00FF5431" w:rsidP="00FF5431">
      <w:pPr>
        <w:pStyle w:val="H1G"/>
      </w:pPr>
      <w:r>
        <w:rPr>
          <w:lang w:val="fr-FR"/>
        </w:rPr>
        <w:tab/>
      </w:r>
      <w:r w:rsidR="00FA2123" w:rsidRPr="00B21322">
        <w:rPr>
          <w:lang w:val="fr-FR"/>
        </w:rPr>
        <w:t>D.</w:t>
      </w:r>
      <w:r w:rsidR="00FA2123" w:rsidRPr="00B21322">
        <w:rPr>
          <w:lang w:val="fr-FR"/>
        </w:rPr>
        <w:tab/>
        <w:t xml:space="preserve">Autres recommandations </w:t>
      </w:r>
    </w:p>
    <w:p w:rsidR="00FA2123" w:rsidRPr="00B21322" w:rsidRDefault="00FA2123" w:rsidP="00FF5431">
      <w:pPr>
        <w:pStyle w:val="H23G"/>
      </w:pPr>
      <w:r w:rsidRPr="00B21322">
        <w:tab/>
      </w:r>
      <w:r w:rsidRPr="00B21322">
        <w:tab/>
        <w:t>Ratification d</w:t>
      </w:r>
      <w:r w:rsidR="00B21322" w:rsidRPr="00B21322">
        <w:t>’</w:t>
      </w:r>
      <w:r w:rsidRPr="00B21322">
        <w:t>autres instruments</w:t>
      </w:r>
    </w:p>
    <w:p w:rsidR="00FA2123" w:rsidRPr="00861362" w:rsidRDefault="00FA2123" w:rsidP="00B21322">
      <w:pPr>
        <w:pStyle w:val="SingleTxtG"/>
        <w:rPr>
          <w:b/>
          <w:bCs/>
          <w:spacing w:val="-2"/>
        </w:rPr>
      </w:pPr>
      <w:r w:rsidRPr="00861362">
        <w:rPr>
          <w:spacing w:val="-2"/>
          <w:lang w:val="fr-FR"/>
        </w:rPr>
        <w:t>39.</w:t>
      </w:r>
      <w:r w:rsidRPr="00861362">
        <w:rPr>
          <w:spacing w:val="-2"/>
          <w:lang w:val="fr-FR"/>
        </w:rPr>
        <w:tab/>
      </w:r>
      <w:r w:rsidRPr="00861362">
        <w:rPr>
          <w:b/>
          <w:spacing w:val="-2"/>
          <w:lang w:val="fr-FR"/>
        </w:rPr>
        <w:t>Compte tenu du caractère indivisible de tous les droits de l</w:t>
      </w:r>
      <w:r w:rsidR="00B21322" w:rsidRPr="00861362">
        <w:rPr>
          <w:b/>
          <w:spacing w:val="-2"/>
          <w:lang w:val="fr-FR"/>
        </w:rPr>
        <w:t>’</w:t>
      </w:r>
      <w:r w:rsidRPr="00861362">
        <w:rPr>
          <w:b/>
          <w:spacing w:val="-2"/>
          <w:lang w:val="fr-FR"/>
        </w:rPr>
        <w:t>homme, le Comité encourage vivement l</w:t>
      </w:r>
      <w:r w:rsidR="00B21322" w:rsidRPr="00861362">
        <w:rPr>
          <w:b/>
          <w:spacing w:val="-2"/>
          <w:lang w:val="fr-FR"/>
        </w:rPr>
        <w:t>’</w:t>
      </w:r>
      <w:r w:rsidRPr="00861362">
        <w:rPr>
          <w:b/>
          <w:spacing w:val="-2"/>
          <w:lang w:val="fr-FR"/>
        </w:rPr>
        <w:t>État partie à envisager de ratifier les instruments internationaux relatifs aux droits de l</w:t>
      </w:r>
      <w:r w:rsidR="00B21322" w:rsidRPr="00861362">
        <w:rPr>
          <w:b/>
          <w:spacing w:val="-2"/>
          <w:lang w:val="fr-FR"/>
        </w:rPr>
        <w:t>’</w:t>
      </w:r>
      <w:r w:rsidRPr="00861362">
        <w:rPr>
          <w:b/>
          <w:spacing w:val="-2"/>
          <w:lang w:val="fr-FR"/>
        </w:rPr>
        <w:t>homme auxquels il n</w:t>
      </w:r>
      <w:r w:rsidR="00B21322" w:rsidRPr="00861362">
        <w:rPr>
          <w:b/>
          <w:spacing w:val="-2"/>
          <w:lang w:val="fr-FR"/>
        </w:rPr>
        <w:t>’</w:t>
      </w:r>
      <w:r w:rsidRPr="00861362">
        <w:rPr>
          <w:b/>
          <w:spacing w:val="-2"/>
          <w:lang w:val="fr-FR"/>
        </w:rPr>
        <w:t>est pas encore partie, en particulier ceux dont les dispositions intéressent directement les communautés qui peuvent faire l</w:t>
      </w:r>
      <w:r w:rsidR="00B21322" w:rsidRPr="00861362">
        <w:rPr>
          <w:b/>
          <w:spacing w:val="-2"/>
          <w:lang w:val="fr-FR"/>
        </w:rPr>
        <w:t>’</w:t>
      </w:r>
      <w:r w:rsidRPr="00861362">
        <w:rPr>
          <w:b/>
          <w:spacing w:val="-2"/>
          <w:lang w:val="fr-FR"/>
        </w:rPr>
        <w:t>objet de discrimination raciale, comme le Protocole facultatif se rapportant à la Convention contre la torture et autres peines ou traitements cruels, inhumains ou dégradants, le deuxième Protocole facultatif se rapportant au Pacte international relatif aux droits civils et politiques, visant à abolir la peine de mort, la Convention internationale sur la protection des droits de tous les travailleurs migrants et des membres de leur famille, la Convention (</w:t>
      </w:r>
      <w:r w:rsidR="00861362" w:rsidRPr="00861362">
        <w:rPr>
          <w:rFonts w:eastAsia="MS Mincho"/>
          <w:b/>
          <w:spacing w:val="-2"/>
          <w:lang w:val="fr-FR"/>
        </w:rPr>
        <w:t>n</w:t>
      </w:r>
      <w:r w:rsidR="00861362" w:rsidRPr="00861362">
        <w:rPr>
          <w:rFonts w:eastAsia="MS Mincho"/>
          <w:b/>
          <w:spacing w:val="-2"/>
          <w:vertAlign w:val="superscript"/>
          <w:lang w:val="fr-FR"/>
        </w:rPr>
        <w:t>o</w:t>
      </w:r>
      <w:r w:rsidR="00861362" w:rsidRPr="00861362">
        <w:rPr>
          <w:b/>
          <w:spacing w:val="-2"/>
          <w:lang w:val="fr-FR"/>
        </w:rPr>
        <w:t> </w:t>
      </w:r>
      <w:r w:rsidRPr="00861362">
        <w:rPr>
          <w:b/>
          <w:spacing w:val="-2"/>
          <w:lang w:val="fr-FR"/>
        </w:rPr>
        <w:t>111) concernant la discrimination en matière d</w:t>
      </w:r>
      <w:r w:rsidR="00B21322" w:rsidRPr="00861362">
        <w:rPr>
          <w:b/>
          <w:spacing w:val="-2"/>
          <w:lang w:val="fr-FR"/>
        </w:rPr>
        <w:t>’</w:t>
      </w:r>
      <w:r w:rsidRPr="00861362">
        <w:rPr>
          <w:b/>
          <w:spacing w:val="-2"/>
          <w:lang w:val="fr-FR"/>
        </w:rPr>
        <w:t>emploi et de profession, 1958, de l</w:t>
      </w:r>
      <w:r w:rsidR="00B21322" w:rsidRPr="00861362">
        <w:rPr>
          <w:b/>
          <w:spacing w:val="-2"/>
          <w:lang w:val="fr-FR"/>
        </w:rPr>
        <w:t>’</w:t>
      </w:r>
      <w:r w:rsidRPr="00861362">
        <w:rPr>
          <w:b/>
          <w:spacing w:val="-2"/>
          <w:lang w:val="fr-FR"/>
        </w:rPr>
        <w:t xml:space="preserve">Organisation internationale du Travail (OIT), </w:t>
      </w:r>
      <w:r w:rsidRPr="00861362">
        <w:rPr>
          <w:b/>
          <w:bCs/>
          <w:spacing w:val="-2"/>
          <w:lang w:val="fr-FR"/>
        </w:rPr>
        <w:t>et la Convention (</w:t>
      </w:r>
      <w:r w:rsidR="00861362" w:rsidRPr="00861362">
        <w:rPr>
          <w:rFonts w:eastAsia="MS Mincho"/>
          <w:b/>
          <w:bCs/>
          <w:spacing w:val="-2"/>
          <w:lang w:val="fr-FR"/>
        </w:rPr>
        <w:t>n</w:t>
      </w:r>
      <w:r w:rsidR="00861362" w:rsidRPr="00861362">
        <w:rPr>
          <w:rFonts w:eastAsia="MS Mincho"/>
          <w:b/>
          <w:bCs/>
          <w:spacing w:val="-2"/>
          <w:vertAlign w:val="superscript"/>
          <w:lang w:val="fr-FR"/>
        </w:rPr>
        <w:t>o</w:t>
      </w:r>
      <w:r w:rsidR="00861362" w:rsidRPr="00861362">
        <w:rPr>
          <w:b/>
          <w:bCs/>
          <w:spacing w:val="-2"/>
          <w:lang w:val="fr-FR"/>
        </w:rPr>
        <w:t> </w:t>
      </w:r>
      <w:r w:rsidRPr="00861362">
        <w:rPr>
          <w:b/>
          <w:bCs/>
          <w:spacing w:val="-2"/>
          <w:lang w:val="fr-FR"/>
        </w:rPr>
        <w:t>169) relative aux peuples indigènes et tribaux, 1989, de l</w:t>
      </w:r>
      <w:r w:rsidR="00B21322" w:rsidRPr="00861362">
        <w:rPr>
          <w:b/>
          <w:bCs/>
          <w:spacing w:val="-2"/>
          <w:lang w:val="fr-FR"/>
        </w:rPr>
        <w:t>’</w:t>
      </w:r>
      <w:r w:rsidRPr="00861362">
        <w:rPr>
          <w:b/>
          <w:bCs/>
          <w:spacing w:val="-2"/>
          <w:lang w:val="fr-FR"/>
        </w:rPr>
        <w:t>OIT.</w:t>
      </w:r>
      <w:r w:rsidR="00903F59">
        <w:rPr>
          <w:b/>
          <w:bCs/>
          <w:spacing w:val="-2"/>
          <w:lang w:val="fr-FR"/>
        </w:rPr>
        <w:t xml:space="preserve"> </w:t>
      </w:r>
    </w:p>
    <w:p w:rsidR="00FA2123" w:rsidRPr="00B21322" w:rsidRDefault="00FA2123" w:rsidP="00FF5431">
      <w:pPr>
        <w:pStyle w:val="H23G"/>
      </w:pPr>
      <w:r w:rsidRPr="00B21322">
        <w:rPr>
          <w:lang w:val="fr-FR"/>
        </w:rPr>
        <w:tab/>
      </w:r>
      <w:r w:rsidRPr="00B21322">
        <w:rPr>
          <w:lang w:val="fr-FR"/>
        </w:rPr>
        <w:tab/>
        <w:t>Suite donnée à la Déclaration et au Programme d</w:t>
      </w:r>
      <w:r w:rsidR="00B21322" w:rsidRPr="00B21322">
        <w:rPr>
          <w:lang w:val="fr-FR"/>
        </w:rPr>
        <w:t>’</w:t>
      </w:r>
      <w:r w:rsidRPr="00B21322">
        <w:rPr>
          <w:lang w:val="fr-FR"/>
        </w:rPr>
        <w:t>action de Durban</w:t>
      </w:r>
    </w:p>
    <w:p w:rsidR="00FA2123" w:rsidRPr="00FF5431" w:rsidRDefault="00FA2123" w:rsidP="00B21322">
      <w:pPr>
        <w:pStyle w:val="SingleTxtG"/>
        <w:rPr>
          <w:b/>
          <w:bCs/>
        </w:rPr>
      </w:pPr>
      <w:r w:rsidRPr="00B21322">
        <w:rPr>
          <w:lang w:val="fr-FR"/>
        </w:rPr>
        <w:t>40.</w:t>
      </w:r>
      <w:r w:rsidRPr="00B21322">
        <w:rPr>
          <w:lang w:val="fr-FR"/>
        </w:rPr>
        <w:tab/>
      </w:r>
      <w:r w:rsidRPr="00FF5431">
        <w:rPr>
          <w:b/>
          <w:lang w:val="fr-FR"/>
        </w:rPr>
        <w:t xml:space="preserve">À la lumière de sa recommandation générale </w:t>
      </w:r>
      <w:r w:rsidR="00861362" w:rsidRPr="00861362">
        <w:rPr>
          <w:rFonts w:eastAsia="MS Mincho"/>
          <w:b/>
          <w:spacing w:val="-2"/>
          <w:lang w:val="fr-FR"/>
        </w:rPr>
        <w:t>n</w:t>
      </w:r>
      <w:r w:rsidR="00861362" w:rsidRPr="00861362">
        <w:rPr>
          <w:rFonts w:eastAsia="MS Mincho"/>
          <w:b/>
          <w:spacing w:val="-2"/>
          <w:vertAlign w:val="superscript"/>
          <w:lang w:val="fr-FR"/>
        </w:rPr>
        <w:t>o</w:t>
      </w:r>
      <w:r w:rsidR="00861362" w:rsidRPr="00861362">
        <w:rPr>
          <w:b/>
          <w:spacing w:val="-2"/>
          <w:lang w:val="fr-FR"/>
        </w:rPr>
        <w:t> </w:t>
      </w:r>
      <w:r w:rsidRPr="00FF5431">
        <w:rPr>
          <w:b/>
          <w:lang w:val="fr-FR"/>
        </w:rPr>
        <w:t>33 (2009) concernant le suivi de la Conférence d</w:t>
      </w:r>
      <w:r w:rsidR="00B21322" w:rsidRPr="00FF5431">
        <w:rPr>
          <w:b/>
          <w:lang w:val="fr-FR"/>
        </w:rPr>
        <w:t>’</w:t>
      </w:r>
      <w:r w:rsidRPr="00FF5431">
        <w:rPr>
          <w:b/>
          <w:lang w:val="fr-FR"/>
        </w:rPr>
        <w:t>examen de Durban, le Comité recommande à l</w:t>
      </w:r>
      <w:r w:rsidR="00B21322" w:rsidRPr="00FF5431">
        <w:rPr>
          <w:b/>
          <w:lang w:val="fr-FR"/>
        </w:rPr>
        <w:t>’</w:t>
      </w:r>
      <w:r w:rsidRPr="00FF5431">
        <w:rPr>
          <w:b/>
          <w:lang w:val="fr-FR"/>
        </w:rPr>
        <w:t>État partie de donner effet à la Déclaration et au Programme d</w:t>
      </w:r>
      <w:r w:rsidR="00B21322" w:rsidRPr="00FF5431">
        <w:rPr>
          <w:b/>
          <w:lang w:val="fr-FR"/>
        </w:rPr>
        <w:t>’</w:t>
      </w:r>
      <w:r w:rsidRPr="00FF5431">
        <w:rPr>
          <w:b/>
          <w:lang w:val="fr-FR"/>
        </w:rPr>
        <w:t>action de Durban, adoptés en septembre 2001 par la Conférence mondiale contre le racisme, la discrimination raciale, la xénophobie et l</w:t>
      </w:r>
      <w:r w:rsidR="00B21322" w:rsidRPr="00FF5431">
        <w:rPr>
          <w:b/>
          <w:lang w:val="fr-FR"/>
        </w:rPr>
        <w:t>’</w:t>
      </w:r>
      <w:r w:rsidRPr="00FF5431">
        <w:rPr>
          <w:b/>
          <w:lang w:val="fr-FR"/>
        </w:rPr>
        <w:t>intolérance qui y est associée, en tenant compte du document final de la Conférence d</w:t>
      </w:r>
      <w:r w:rsidR="00B21322" w:rsidRPr="00FF5431">
        <w:rPr>
          <w:b/>
          <w:lang w:val="fr-FR"/>
        </w:rPr>
        <w:t>’</w:t>
      </w:r>
      <w:r w:rsidRPr="00FF5431">
        <w:rPr>
          <w:b/>
          <w:lang w:val="fr-FR"/>
        </w:rPr>
        <w:t>examen de Durban, tenue en avril 2009, et d</w:t>
      </w:r>
      <w:r w:rsidR="00B21322" w:rsidRPr="00FF5431">
        <w:rPr>
          <w:b/>
          <w:lang w:val="fr-FR"/>
        </w:rPr>
        <w:t>’</w:t>
      </w:r>
      <w:r w:rsidRPr="00FF5431">
        <w:rPr>
          <w:b/>
          <w:lang w:val="fr-FR"/>
        </w:rPr>
        <w:t xml:space="preserve">en rendre compte au Comité dans son prochain rapport périodique. </w:t>
      </w:r>
    </w:p>
    <w:p w:rsidR="00FA2123" w:rsidRPr="00B21322" w:rsidRDefault="00FA2123" w:rsidP="00FF5431">
      <w:pPr>
        <w:pStyle w:val="H23G"/>
      </w:pPr>
      <w:r w:rsidRPr="00B21322">
        <w:rPr>
          <w:lang w:val="fr-FR"/>
        </w:rPr>
        <w:tab/>
      </w:r>
      <w:r w:rsidRPr="00B21322">
        <w:rPr>
          <w:lang w:val="fr-FR"/>
        </w:rPr>
        <w:tab/>
        <w:t>Décennie internationale des personnes d</w:t>
      </w:r>
      <w:r w:rsidR="00B21322" w:rsidRPr="00B21322">
        <w:rPr>
          <w:lang w:val="fr-FR"/>
        </w:rPr>
        <w:t>’</w:t>
      </w:r>
      <w:r w:rsidRPr="00B21322">
        <w:rPr>
          <w:lang w:val="fr-FR"/>
        </w:rPr>
        <w:t xml:space="preserve">ascendance africaine </w:t>
      </w:r>
    </w:p>
    <w:p w:rsidR="00FA2123" w:rsidRPr="00FF5431" w:rsidRDefault="00FA2123" w:rsidP="00B21322">
      <w:pPr>
        <w:pStyle w:val="SingleTxtG"/>
        <w:rPr>
          <w:b/>
          <w:bCs/>
        </w:rPr>
      </w:pPr>
      <w:r w:rsidRPr="00B21322">
        <w:rPr>
          <w:lang w:val="fr-FR"/>
        </w:rPr>
        <w:t>41.</w:t>
      </w:r>
      <w:r w:rsidRPr="00B21322">
        <w:rPr>
          <w:lang w:val="fr-FR"/>
        </w:rPr>
        <w:tab/>
      </w:r>
      <w:r w:rsidR="00861362">
        <w:rPr>
          <w:b/>
          <w:lang w:val="fr-FR"/>
        </w:rPr>
        <w:t>À la lumière de la résolution </w:t>
      </w:r>
      <w:r w:rsidRPr="00FF5431">
        <w:rPr>
          <w:b/>
          <w:lang w:val="fr-FR"/>
        </w:rPr>
        <w:t>68/237 de l</w:t>
      </w:r>
      <w:r w:rsidR="00B21322" w:rsidRPr="00FF5431">
        <w:rPr>
          <w:b/>
          <w:lang w:val="fr-FR"/>
        </w:rPr>
        <w:t>’</w:t>
      </w:r>
      <w:r w:rsidRPr="00FF5431">
        <w:rPr>
          <w:b/>
          <w:lang w:val="fr-FR"/>
        </w:rPr>
        <w:t>Assemblée générale, le Comité demande à l</w:t>
      </w:r>
      <w:r w:rsidR="00B21322" w:rsidRPr="00FF5431">
        <w:rPr>
          <w:b/>
          <w:lang w:val="fr-FR"/>
        </w:rPr>
        <w:t>’</w:t>
      </w:r>
      <w:r w:rsidRPr="00FF5431">
        <w:rPr>
          <w:b/>
          <w:lang w:val="fr-FR"/>
        </w:rPr>
        <w:t>État partie d</w:t>
      </w:r>
      <w:r w:rsidR="00B21322" w:rsidRPr="00FF5431">
        <w:rPr>
          <w:b/>
          <w:lang w:val="fr-FR"/>
        </w:rPr>
        <w:t>’</w:t>
      </w:r>
      <w:r w:rsidRPr="00FF5431">
        <w:rPr>
          <w:b/>
          <w:lang w:val="fr-FR"/>
        </w:rPr>
        <w:t>inclure dans son prochain rapport périodique des renseignements précis sur les mesures concrètes qu</w:t>
      </w:r>
      <w:r w:rsidR="00B21322" w:rsidRPr="00FF5431">
        <w:rPr>
          <w:b/>
          <w:lang w:val="fr-FR"/>
        </w:rPr>
        <w:t>’</w:t>
      </w:r>
      <w:r w:rsidRPr="00FF5431">
        <w:rPr>
          <w:b/>
          <w:lang w:val="fr-FR"/>
        </w:rPr>
        <w:t>il aura adoptées dans le cadre de la Décennie internationale des personnes d</w:t>
      </w:r>
      <w:r w:rsidR="00B21322" w:rsidRPr="00FF5431">
        <w:rPr>
          <w:b/>
          <w:lang w:val="fr-FR"/>
        </w:rPr>
        <w:t>’</w:t>
      </w:r>
      <w:r w:rsidRPr="00FF5431">
        <w:rPr>
          <w:b/>
          <w:lang w:val="fr-FR"/>
        </w:rPr>
        <w:t>ascendance africaine, compte tenu de sa recommandat</w:t>
      </w:r>
      <w:r w:rsidR="00861362">
        <w:rPr>
          <w:b/>
          <w:lang w:val="fr-FR"/>
        </w:rPr>
        <w:t xml:space="preserve">ion générale </w:t>
      </w:r>
      <w:r w:rsidR="00861362" w:rsidRPr="00861362">
        <w:rPr>
          <w:rFonts w:eastAsia="MS Mincho"/>
          <w:b/>
          <w:spacing w:val="-2"/>
          <w:lang w:val="fr-FR"/>
        </w:rPr>
        <w:t>n</w:t>
      </w:r>
      <w:r w:rsidR="00861362" w:rsidRPr="00861362">
        <w:rPr>
          <w:rFonts w:eastAsia="MS Mincho"/>
          <w:b/>
          <w:spacing w:val="-2"/>
          <w:vertAlign w:val="superscript"/>
          <w:lang w:val="fr-FR"/>
        </w:rPr>
        <w:t>o</w:t>
      </w:r>
      <w:r w:rsidR="00861362" w:rsidRPr="00861362">
        <w:rPr>
          <w:b/>
          <w:spacing w:val="-2"/>
          <w:lang w:val="fr-FR"/>
        </w:rPr>
        <w:t> </w:t>
      </w:r>
      <w:r w:rsidRPr="00FF5431">
        <w:rPr>
          <w:b/>
          <w:lang w:val="fr-FR"/>
        </w:rPr>
        <w:t>34 (2011) sur la discrimination raciale à l</w:t>
      </w:r>
      <w:r w:rsidR="00B21322" w:rsidRPr="00FF5431">
        <w:rPr>
          <w:b/>
          <w:lang w:val="fr-FR"/>
        </w:rPr>
        <w:t>’</w:t>
      </w:r>
      <w:r w:rsidRPr="00FF5431">
        <w:rPr>
          <w:b/>
          <w:lang w:val="fr-FR"/>
        </w:rPr>
        <w:t>égard des personnes d</w:t>
      </w:r>
      <w:r w:rsidR="00B21322" w:rsidRPr="00FF5431">
        <w:rPr>
          <w:b/>
          <w:lang w:val="fr-FR"/>
        </w:rPr>
        <w:t>’</w:t>
      </w:r>
      <w:r w:rsidRPr="00FF5431">
        <w:rPr>
          <w:b/>
          <w:lang w:val="fr-FR"/>
        </w:rPr>
        <w:t xml:space="preserve">ascendance africaine. </w:t>
      </w:r>
    </w:p>
    <w:p w:rsidR="00FA2123" w:rsidRPr="00B21322" w:rsidRDefault="00FA2123" w:rsidP="00FF5431">
      <w:pPr>
        <w:pStyle w:val="H23G"/>
      </w:pPr>
      <w:r w:rsidRPr="00B21322">
        <w:rPr>
          <w:lang w:val="fr-FR"/>
        </w:rPr>
        <w:tab/>
      </w:r>
      <w:r w:rsidRPr="00B21322">
        <w:rPr>
          <w:lang w:val="fr-FR"/>
        </w:rPr>
        <w:tab/>
        <w:t>Consultations avec la société civile</w:t>
      </w:r>
    </w:p>
    <w:p w:rsidR="00FA2123" w:rsidRPr="00B21322" w:rsidRDefault="00FA2123" w:rsidP="00B21322">
      <w:pPr>
        <w:pStyle w:val="SingleTxtG"/>
        <w:rPr>
          <w:b/>
          <w:bCs/>
        </w:rPr>
      </w:pPr>
      <w:r w:rsidRPr="00B21322">
        <w:rPr>
          <w:lang w:val="fr-FR"/>
        </w:rPr>
        <w:t>42.</w:t>
      </w:r>
      <w:r w:rsidRPr="00B21322">
        <w:rPr>
          <w:lang w:val="fr-FR"/>
        </w:rPr>
        <w:tab/>
      </w:r>
      <w:r w:rsidRPr="00B21322">
        <w:rPr>
          <w:b/>
          <w:bCs/>
          <w:lang w:val="fr-FR"/>
        </w:rPr>
        <w:t>Le Comité recommande à l</w:t>
      </w:r>
      <w:r w:rsidR="00B21322" w:rsidRPr="00B21322">
        <w:rPr>
          <w:b/>
          <w:bCs/>
          <w:lang w:val="fr-FR"/>
        </w:rPr>
        <w:t>’</w:t>
      </w:r>
      <w:r w:rsidRPr="00B21322">
        <w:rPr>
          <w:b/>
          <w:bCs/>
          <w:lang w:val="fr-FR"/>
        </w:rPr>
        <w:t>État partie de poursuivre et d</w:t>
      </w:r>
      <w:r w:rsidR="00B21322" w:rsidRPr="00B21322">
        <w:rPr>
          <w:b/>
          <w:bCs/>
          <w:lang w:val="fr-FR"/>
        </w:rPr>
        <w:t>’</w:t>
      </w:r>
      <w:r w:rsidRPr="00B21322">
        <w:rPr>
          <w:b/>
          <w:bCs/>
          <w:lang w:val="fr-FR"/>
        </w:rPr>
        <w:t>élargir le dialogue avec les organisations de la société civile qui travaillent dans le domaine de la protection des droits de l</w:t>
      </w:r>
      <w:r w:rsidR="00B21322" w:rsidRPr="00B21322">
        <w:rPr>
          <w:b/>
          <w:bCs/>
          <w:lang w:val="fr-FR"/>
        </w:rPr>
        <w:t>’</w:t>
      </w:r>
      <w:r w:rsidRPr="00B21322">
        <w:rPr>
          <w:b/>
          <w:bCs/>
          <w:lang w:val="fr-FR"/>
        </w:rPr>
        <w:t>homme, en particulier celles qui luttent contre la discrimination raciale, dans le cadre de l</w:t>
      </w:r>
      <w:r w:rsidR="00B21322" w:rsidRPr="00B21322">
        <w:rPr>
          <w:b/>
          <w:bCs/>
          <w:lang w:val="fr-FR"/>
        </w:rPr>
        <w:t>’</w:t>
      </w:r>
      <w:r w:rsidRPr="00B21322">
        <w:rPr>
          <w:b/>
          <w:bCs/>
          <w:lang w:val="fr-FR"/>
        </w:rPr>
        <w:t>élaboration du prochain rapport périodique et du suivi des présentes observations finales.</w:t>
      </w:r>
    </w:p>
    <w:p w:rsidR="00FA2123" w:rsidRPr="00B21322" w:rsidRDefault="00FA2123" w:rsidP="00FF5431">
      <w:pPr>
        <w:pStyle w:val="H23G"/>
      </w:pPr>
      <w:r w:rsidRPr="00B21322">
        <w:rPr>
          <w:lang w:val="fr-FR"/>
        </w:rPr>
        <w:tab/>
      </w:r>
      <w:r w:rsidRPr="00B21322">
        <w:rPr>
          <w:lang w:val="fr-FR"/>
        </w:rPr>
        <w:tab/>
        <w:t>Déclaration visée à l</w:t>
      </w:r>
      <w:r w:rsidR="00B21322" w:rsidRPr="00B21322">
        <w:rPr>
          <w:lang w:val="fr-FR"/>
        </w:rPr>
        <w:t>’</w:t>
      </w:r>
      <w:r w:rsidRPr="00B21322">
        <w:rPr>
          <w:lang w:val="fr-FR"/>
        </w:rPr>
        <w:t>article 14 de la Convention</w:t>
      </w:r>
    </w:p>
    <w:p w:rsidR="00FA2123" w:rsidRPr="00FF5431" w:rsidRDefault="00FA2123" w:rsidP="00B21322">
      <w:pPr>
        <w:pStyle w:val="SingleTxtG"/>
        <w:rPr>
          <w:b/>
          <w:bCs/>
        </w:rPr>
      </w:pPr>
      <w:r w:rsidRPr="00B21322">
        <w:rPr>
          <w:lang w:val="fr-FR"/>
        </w:rPr>
        <w:t>43.</w:t>
      </w:r>
      <w:r w:rsidRPr="00B21322">
        <w:rPr>
          <w:lang w:val="fr-FR"/>
        </w:rPr>
        <w:tab/>
      </w:r>
      <w:r w:rsidRPr="00FF5431">
        <w:rPr>
          <w:b/>
          <w:lang w:val="fr-FR"/>
        </w:rPr>
        <w:t>Le Comité encourage l</w:t>
      </w:r>
      <w:r w:rsidR="00B21322" w:rsidRPr="00FF5431">
        <w:rPr>
          <w:b/>
          <w:lang w:val="fr-FR"/>
        </w:rPr>
        <w:t>’</w:t>
      </w:r>
      <w:r w:rsidRPr="00FF5431">
        <w:rPr>
          <w:b/>
          <w:lang w:val="fr-FR"/>
        </w:rPr>
        <w:t>État partie à faire la déclaration facultative visée à l</w:t>
      </w:r>
      <w:r w:rsidR="00B21322" w:rsidRPr="00FF5431">
        <w:rPr>
          <w:b/>
          <w:lang w:val="fr-FR"/>
        </w:rPr>
        <w:t>’</w:t>
      </w:r>
      <w:r w:rsidR="00861362">
        <w:rPr>
          <w:b/>
          <w:lang w:val="fr-FR"/>
        </w:rPr>
        <w:t>article </w:t>
      </w:r>
      <w:r w:rsidRPr="00FF5431">
        <w:rPr>
          <w:b/>
          <w:lang w:val="fr-FR"/>
        </w:rPr>
        <w:t xml:space="preserve">14 de la Convention, par laquelle les États parties reconnaissent la compétence du Comité pour recevoir et examiner des communications individuelles. </w:t>
      </w:r>
    </w:p>
    <w:p w:rsidR="00FA2123" w:rsidRPr="00B21322" w:rsidRDefault="00FA2123" w:rsidP="00FF5431">
      <w:pPr>
        <w:pStyle w:val="H23G"/>
      </w:pPr>
      <w:r w:rsidRPr="00B21322">
        <w:rPr>
          <w:lang w:val="fr-FR"/>
        </w:rPr>
        <w:tab/>
      </w:r>
      <w:r w:rsidRPr="00B21322">
        <w:rPr>
          <w:lang w:val="fr-FR"/>
        </w:rPr>
        <w:tab/>
        <w:t>Amendement à l</w:t>
      </w:r>
      <w:r w:rsidR="00B21322" w:rsidRPr="00B21322">
        <w:rPr>
          <w:lang w:val="fr-FR"/>
        </w:rPr>
        <w:t>’</w:t>
      </w:r>
      <w:r w:rsidRPr="00B21322">
        <w:rPr>
          <w:lang w:val="fr-FR"/>
        </w:rPr>
        <w:t>article 8 de la Convention</w:t>
      </w:r>
    </w:p>
    <w:p w:rsidR="00FA2123" w:rsidRPr="00FF5431" w:rsidRDefault="00FA2123" w:rsidP="00B21322">
      <w:pPr>
        <w:pStyle w:val="SingleTxtG"/>
        <w:rPr>
          <w:b/>
          <w:bCs/>
        </w:rPr>
      </w:pPr>
      <w:r w:rsidRPr="00B21322">
        <w:rPr>
          <w:lang w:val="fr-FR"/>
        </w:rPr>
        <w:t>44.</w:t>
      </w:r>
      <w:r w:rsidRPr="00B21322">
        <w:rPr>
          <w:lang w:val="fr-FR"/>
        </w:rPr>
        <w:tab/>
      </w:r>
      <w:r w:rsidRPr="00FF5431">
        <w:rPr>
          <w:b/>
          <w:lang w:val="fr-FR"/>
        </w:rPr>
        <w:t>Le Comité recommande à l</w:t>
      </w:r>
      <w:r w:rsidR="00B21322" w:rsidRPr="00FF5431">
        <w:rPr>
          <w:b/>
          <w:lang w:val="fr-FR"/>
        </w:rPr>
        <w:t>’</w:t>
      </w:r>
      <w:r w:rsidRPr="00FF5431">
        <w:rPr>
          <w:b/>
          <w:lang w:val="fr-FR"/>
        </w:rPr>
        <w:t>État partie de ratifier l</w:t>
      </w:r>
      <w:r w:rsidR="00B21322" w:rsidRPr="00FF5431">
        <w:rPr>
          <w:b/>
          <w:lang w:val="fr-FR"/>
        </w:rPr>
        <w:t>’</w:t>
      </w:r>
      <w:r w:rsidR="00861362">
        <w:rPr>
          <w:b/>
          <w:lang w:val="fr-FR"/>
        </w:rPr>
        <w:t>amendement au paragraphe </w:t>
      </w:r>
      <w:r w:rsidRPr="00FF5431">
        <w:rPr>
          <w:b/>
          <w:lang w:val="fr-FR"/>
        </w:rPr>
        <w:t>6 de l</w:t>
      </w:r>
      <w:r w:rsidR="00B21322" w:rsidRPr="00FF5431">
        <w:rPr>
          <w:b/>
          <w:lang w:val="fr-FR"/>
        </w:rPr>
        <w:t>’</w:t>
      </w:r>
      <w:r w:rsidR="00861362">
        <w:rPr>
          <w:b/>
          <w:lang w:val="fr-FR"/>
        </w:rPr>
        <w:t>article </w:t>
      </w:r>
      <w:r w:rsidRPr="00FF5431">
        <w:rPr>
          <w:b/>
          <w:lang w:val="fr-FR"/>
        </w:rPr>
        <w:t>8</w:t>
      </w:r>
      <w:r w:rsidR="00861362">
        <w:rPr>
          <w:b/>
          <w:lang w:val="fr-FR"/>
        </w:rPr>
        <w:t xml:space="preserve"> de la Convention, adopté le 15 </w:t>
      </w:r>
      <w:r w:rsidRPr="00FF5431">
        <w:rPr>
          <w:b/>
          <w:lang w:val="fr-FR"/>
        </w:rPr>
        <w:t>janvier 1992 à la quatorzième Réunion des États parties à la Convention et approuvé par l</w:t>
      </w:r>
      <w:r w:rsidR="00B21322" w:rsidRPr="00FF5431">
        <w:rPr>
          <w:b/>
          <w:lang w:val="fr-FR"/>
        </w:rPr>
        <w:t>’</w:t>
      </w:r>
      <w:r w:rsidRPr="00FF5431">
        <w:rPr>
          <w:b/>
          <w:lang w:val="fr-FR"/>
        </w:rPr>
        <w:t>Assemblée géné</w:t>
      </w:r>
      <w:r w:rsidR="00861362">
        <w:rPr>
          <w:b/>
          <w:lang w:val="fr-FR"/>
        </w:rPr>
        <w:t>rale dans sa résolution 47/111.</w:t>
      </w:r>
    </w:p>
    <w:p w:rsidR="00FA2123" w:rsidRPr="00B21322" w:rsidRDefault="00FA2123" w:rsidP="00FF5431">
      <w:pPr>
        <w:pStyle w:val="H23G"/>
      </w:pPr>
      <w:r w:rsidRPr="00B21322">
        <w:rPr>
          <w:lang w:val="fr-FR"/>
        </w:rPr>
        <w:tab/>
      </w:r>
      <w:r w:rsidRPr="00B21322">
        <w:rPr>
          <w:lang w:val="fr-FR"/>
        </w:rPr>
        <w:tab/>
        <w:t>Document de base commun</w:t>
      </w:r>
    </w:p>
    <w:p w:rsidR="00FA2123" w:rsidRPr="00FF5431" w:rsidRDefault="00FA2123" w:rsidP="00B21322">
      <w:pPr>
        <w:pStyle w:val="SingleTxtG"/>
        <w:rPr>
          <w:b/>
          <w:bCs/>
        </w:rPr>
      </w:pPr>
      <w:r w:rsidRPr="00B21322">
        <w:rPr>
          <w:lang w:val="fr-FR"/>
        </w:rPr>
        <w:t>45.</w:t>
      </w:r>
      <w:r w:rsidRPr="00B21322">
        <w:rPr>
          <w:lang w:val="fr-FR"/>
        </w:rPr>
        <w:tab/>
      </w:r>
      <w:r w:rsidRPr="00FF5431">
        <w:rPr>
          <w:b/>
          <w:lang w:val="fr-FR"/>
        </w:rPr>
        <w:t>Le Comité encourage l</w:t>
      </w:r>
      <w:r w:rsidR="00B21322" w:rsidRPr="00FF5431">
        <w:rPr>
          <w:b/>
          <w:lang w:val="fr-FR"/>
        </w:rPr>
        <w:t>’</w:t>
      </w:r>
      <w:r w:rsidRPr="00FF5431">
        <w:rPr>
          <w:b/>
          <w:lang w:val="fr-FR"/>
        </w:rPr>
        <w:t>État partie à mettre à jour son document de base commun, qui date de 2012, conformément aux directives harmonisées pour l</w:t>
      </w:r>
      <w:r w:rsidR="00B21322" w:rsidRPr="00FF5431">
        <w:rPr>
          <w:b/>
          <w:lang w:val="fr-FR"/>
        </w:rPr>
        <w:t>’</w:t>
      </w:r>
      <w:r w:rsidRPr="00FF5431">
        <w:rPr>
          <w:b/>
          <w:lang w:val="fr-FR"/>
        </w:rPr>
        <w:t>établissement de rapports au titre des instruments internationaux relatifs aux droits de l</w:t>
      </w:r>
      <w:r w:rsidR="00B21322" w:rsidRPr="00FF5431">
        <w:rPr>
          <w:b/>
          <w:lang w:val="fr-FR"/>
        </w:rPr>
        <w:t>’</w:t>
      </w:r>
      <w:r w:rsidRPr="00FF5431">
        <w:rPr>
          <w:b/>
          <w:lang w:val="fr-FR"/>
        </w:rPr>
        <w:t xml:space="preserve">homme, en particulier celles concernant le document de base commun, adoptées à la cinquième réunion </w:t>
      </w:r>
      <w:proofErr w:type="spellStart"/>
      <w:r w:rsidRPr="00FF5431">
        <w:rPr>
          <w:b/>
          <w:lang w:val="fr-FR"/>
        </w:rPr>
        <w:t>intercomités</w:t>
      </w:r>
      <w:proofErr w:type="spellEnd"/>
      <w:r w:rsidRPr="00FF5431">
        <w:rPr>
          <w:b/>
          <w:lang w:val="fr-FR"/>
        </w:rPr>
        <w:t xml:space="preserve"> des organes créés en vertu d</w:t>
      </w:r>
      <w:r w:rsidR="00B21322" w:rsidRPr="00FF5431">
        <w:rPr>
          <w:b/>
          <w:lang w:val="fr-FR"/>
        </w:rPr>
        <w:t>’</w:t>
      </w:r>
      <w:r w:rsidRPr="00FF5431">
        <w:rPr>
          <w:b/>
          <w:lang w:val="fr-FR"/>
        </w:rPr>
        <w:t>instruments internationaux relatifs aux droits de l</w:t>
      </w:r>
      <w:r w:rsidR="00B21322" w:rsidRPr="00FF5431">
        <w:rPr>
          <w:b/>
          <w:lang w:val="fr-FR"/>
        </w:rPr>
        <w:t>’</w:t>
      </w:r>
      <w:r w:rsidRPr="00FF5431">
        <w:rPr>
          <w:b/>
          <w:lang w:val="fr-FR"/>
        </w:rPr>
        <w:t>homme tenue en ju</w:t>
      </w:r>
      <w:r w:rsidR="00861362">
        <w:rPr>
          <w:b/>
          <w:lang w:val="fr-FR"/>
        </w:rPr>
        <w:t>in 2006 (HRI/GEN/2/Rev.6, chap. </w:t>
      </w:r>
      <w:r w:rsidRPr="00FF5431">
        <w:rPr>
          <w:b/>
          <w:lang w:val="fr-FR"/>
        </w:rPr>
        <w:t xml:space="preserve">I). </w:t>
      </w:r>
      <w:r w:rsidR="00861362">
        <w:rPr>
          <w:b/>
          <w:bCs/>
          <w:lang w:val="fr-FR"/>
        </w:rPr>
        <w:t>À la lumière de la résolution </w:t>
      </w:r>
      <w:r w:rsidRPr="00FF5431">
        <w:rPr>
          <w:b/>
          <w:bCs/>
          <w:lang w:val="fr-FR"/>
        </w:rPr>
        <w:t>68/268 de l</w:t>
      </w:r>
      <w:r w:rsidR="00B21322" w:rsidRPr="00FF5431">
        <w:rPr>
          <w:b/>
          <w:bCs/>
          <w:lang w:val="fr-FR"/>
        </w:rPr>
        <w:t>’</w:t>
      </w:r>
      <w:r w:rsidRPr="00FF5431">
        <w:rPr>
          <w:b/>
          <w:bCs/>
          <w:lang w:val="fr-FR"/>
        </w:rPr>
        <w:t>Assemblée générale, le Comité demande instamment à l</w:t>
      </w:r>
      <w:r w:rsidR="00B21322" w:rsidRPr="00FF5431">
        <w:rPr>
          <w:b/>
          <w:bCs/>
          <w:lang w:val="fr-FR"/>
        </w:rPr>
        <w:t>’</w:t>
      </w:r>
      <w:r w:rsidRPr="00FF5431">
        <w:rPr>
          <w:b/>
          <w:bCs/>
          <w:lang w:val="fr-FR"/>
        </w:rPr>
        <w:t>État partie d</w:t>
      </w:r>
      <w:r w:rsidR="00861362">
        <w:rPr>
          <w:b/>
          <w:bCs/>
          <w:lang w:val="fr-FR"/>
        </w:rPr>
        <w:t>e respecter la limite de 42 400 </w:t>
      </w:r>
      <w:r w:rsidRPr="00FF5431">
        <w:rPr>
          <w:b/>
          <w:bCs/>
          <w:lang w:val="fr-FR"/>
        </w:rPr>
        <w:t>mots fixée pour ce document.</w:t>
      </w:r>
    </w:p>
    <w:p w:rsidR="00FA2123" w:rsidRPr="00B21322" w:rsidRDefault="00FA2123" w:rsidP="00FF5431">
      <w:pPr>
        <w:pStyle w:val="H23G"/>
      </w:pPr>
      <w:r w:rsidRPr="00B21322">
        <w:rPr>
          <w:lang w:val="fr-FR"/>
        </w:rPr>
        <w:tab/>
      </w:r>
      <w:r w:rsidRPr="00B21322">
        <w:rPr>
          <w:lang w:val="fr-FR"/>
        </w:rPr>
        <w:tab/>
        <w:t>Suite donnée aux présentes observations finales</w:t>
      </w:r>
    </w:p>
    <w:p w:rsidR="00FA2123" w:rsidRPr="00FF5431" w:rsidRDefault="00FA2123" w:rsidP="00B21322">
      <w:pPr>
        <w:pStyle w:val="SingleTxtG"/>
        <w:rPr>
          <w:b/>
          <w:bCs/>
        </w:rPr>
      </w:pPr>
      <w:r w:rsidRPr="00B21322">
        <w:rPr>
          <w:lang w:val="fr-FR"/>
        </w:rPr>
        <w:t>46.</w:t>
      </w:r>
      <w:r w:rsidRPr="00B21322">
        <w:rPr>
          <w:lang w:val="fr-FR"/>
        </w:rPr>
        <w:tab/>
      </w:r>
      <w:r w:rsidR="00861362">
        <w:rPr>
          <w:b/>
          <w:lang w:val="fr-FR"/>
        </w:rPr>
        <w:t>Conformément au paragraphe </w:t>
      </w:r>
      <w:r w:rsidR="00D650E1">
        <w:rPr>
          <w:b/>
          <w:lang w:val="fr-FR"/>
        </w:rPr>
        <w:t>1</w:t>
      </w:r>
      <w:r w:rsidRPr="00FF5431">
        <w:rPr>
          <w:b/>
          <w:lang w:val="fr-FR"/>
        </w:rPr>
        <w:t xml:space="preserve"> de l</w:t>
      </w:r>
      <w:r w:rsidR="00B21322" w:rsidRPr="00FF5431">
        <w:rPr>
          <w:b/>
          <w:lang w:val="fr-FR"/>
        </w:rPr>
        <w:t>’</w:t>
      </w:r>
      <w:r w:rsidR="00861362">
        <w:rPr>
          <w:b/>
          <w:lang w:val="fr-FR"/>
        </w:rPr>
        <w:t>article </w:t>
      </w:r>
      <w:r w:rsidR="00D650E1">
        <w:rPr>
          <w:b/>
          <w:lang w:val="fr-FR"/>
        </w:rPr>
        <w:t>9</w:t>
      </w:r>
      <w:r w:rsidRPr="00FF5431">
        <w:rPr>
          <w:b/>
          <w:lang w:val="fr-FR"/>
        </w:rPr>
        <w:t xml:space="preserve"> de la Convention et à l</w:t>
      </w:r>
      <w:r w:rsidR="00B21322" w:rsidRPr="00FF5431">
        <w:rPr>
          <w:b/>
          <w:lang w:val="fr-FR"/>
        </w:rPr>
        <w:t>’</w:t>
      </w:r>
      <w:r w:rsidR="00861362">
        <w:rPr>
          <w:b/>
          <w:lang w:val="fr-FR"/>
        </w:rPr>
        <w:t>article </w:t>
      </w:r>
      <w:r w:rsidRPr="00FF5431">
        <w:rPr>
          <w:b/>
          <w:lang w:val="fr-FR"/>
        </w:rPr>
        <w:t>65 de son règlement intérieur, le Comité demande à l</w:t>
      </w:r>
      <w:r w:rsidR="00B21322" w:rsidRPr="00FF5431">
        <w:rPr>
          <w:b/>
          <w:lang w:val="fr-FR"/>
        </w:rPr>
        <w:t>’</w:t>
      </w:r>
      <w:r w:rsidRPr="00FF5431">
        <w:rPr>
          <w:b/>
          <w:lang w:val="fr-FR"/>
        </w:rPr>
        <w:t>État partie de fournir, dans un délai d</w:t>
      </w:r>
      <w:r w:rsidR="00B21322" w:rsidRPr="00FF5431">
        <w:rPr>
          <w:b/>
          <w:lang w:val="fr-FR"/>
        </w:rPr>
        <w:t>’</w:t>
      </w:r>
      <w:r w:rsidRPr="00FF5431">
        <w:rPr>
          <w:b/>
          <w:lang w:val="fr-FR"/>
        </w:rPr>
        <w:t>un an à compter de l</w:t>
      </w:r>
      <w:r w:rsidR="00B21322" w:rsidRPr="00FF5431">
        <w:rPr>
          <w:b/>
          <w:lang w:val="fr-FR"/>
        </w:rPr>
        <w:t>’</w:t>
      </w:r>
      <w:r w:rsidRPr="00FF5431">
        <w:rPr>
          <w:b/>
          <w:lang w:val="fr-FR"/>
        </w:rPr>
        <w:t>adoption des présentes observations finales, des renseignements sur la suite qu</w:t>
      </w:r>
      <w:r w:rsidR="00B21322" w:rsidRPr="00FF5431">
        <w:rPr>
          <w:b/>
          <w:lang w:val="fr-FR"/>
        </w:rPr>
        <w:t>’</w:t>
      </w:r>
      <w:r w:rsidRPr="00FF5431">
        <w:rPr>
          <w:b/>
          <w:lang w:val="fr-FR"/>
        </w:rPr>
        <w:t>il aura donnée aux recommanda</w:t>
      </w:r>
      <w:r w:rsidR="00861362">
        <w:rPr>
          <w:b/>
          <w:lang w:val="fr-FR"/>
        </w:rPr>
        <w:t>tions formulées aux paragraphes </w:t>
      </w:r>
      <w:r w:rsidRPr="00FF5431">
        <w:rPr>
          <w:b/>
          <w:lang w:val="fr-FR"/>
        </w:rPr>
        <w:t xml:space="preserve">10 et 32. </w:t>
      </w:r>
    </w:p>
    <w:p w:rsidR="00FA2123" w:rsidRPr="00B21322" w:rsidRDefault="00FA2123" w:rsidP="00FF5431">
      <w:pPr>
        <w:pStyle w:val="H23G"/>
      </w:pPr>
      <w:r w:rsidRPr="00B21322">
        <w:rPr>
          <w:lang w:val="fr-FR"/>
        </w:rPr>
        <w:tab/>
      </w:r>
      <w:r w:rsidRPr="00B21322">
        <w:rPr>
          <w:lang w:val="fr-FR"/>
        </w:rPr>
        <w:tab/>
        <w:t>Paragraphes d</w:t>
      </w:r>
      <w:r w:rsidR="00B21322" w:rsidRPr="00B21322">
        <w:rPr>
          <w:lang w:val="fr-FR"/>
        </w:rPr>
        <w:t>’</w:t>
      </w:r>
      <w:r w:rsidRPr="00B21322">
        <w:rPr>
          <w:lang w:val="fr-FR"/>
        </w:rPr>
        <w:t>importance particulière</w:t>
      </w:r>
    </w:p>
    <w:p w:rsidR="00FA2123" w:rsidRPr="00FF5431" w:rsidRDefault="00FA2123" w:rsidP="00B21322">
      <w:pPr>
        <w:pStyle w:val="SingleTxtG"/>
        <w:rPr>
          <w:b/>
          <w:bCs/>
        </w:rPr>
      </w:pPr>
      <w:r w:rsidRPr="00B21322">
        <w:rPr>
          <w:lang w:val="fr-FR"/>
        </w:rPr>
        <w:t>47.</w:t>
      </w:r>
      <w:r w:rsidRPr="00B21322">
        <w:rPr>
          <w:lang w:val="fr-FR"/>
        </w:rPr>
        <w:tab/>
      </w:r>
      <w:r w:rsidRPr="00FF5431">
        <w:rPr>
          <w:b/>
          <w:lang w:val="fr-FR"/>
        </w:rPr>
        <w:t>Le Comité souhaite appeler l</w:t>
      </w:r>
      <w:r w:rsidR="00B21322" w:rsidRPr="00FF5431">
        <w:rPr>
          <w:b/>
          <w:lang w:val="fr-FR"/>
        </w:rPr>
        <w:t>’</w:t>
      </w:r>
      <w:r w:rsidRPr="00FF5431">
        <w:rPr>
          <w:b/>
          <w:lang w:val="fr-FR"/>
        </w:rPr>
        <w:t>attention de l</w:t>
      </w:r>
      <w:r w:rsidR="00B21322" w:rsidRPr="00FF5431">
        <w:rPr>
          <w:b/>
          <w:lang w:val="fr-FR"/>
        </w:rPr>
        <w:t>’</w:t>
      </w:r>
      <w:r w:rsidRPr="00FF5431">
        <w:rPr>
          <w:b/>
          <w:lang w:val="fr-FR"/>
        </w:rPr>
        <w:t>État partie sur l</w:t>
      </w:r>
      <w:r w:rsidR="00B21322" w:rsidRPr="00FF5431">
        <w:rPr>
          <w:b/>
          <w:lang w:val="fr-FR"/>
        </w:rPr>
        <w:t>’</w:t>
      </w:r>
      <w:r w:rsidRPr="00FF5431">
        <w:rPr>
          <w:b/>
          <w:lang w:val="fr-FR"/>
        </w:rPr>
        <w:t>importance particulière des recommanda</w:t>
      </w:r>
      <w:r w:rsidR="00861362">
        <w:rPr>
          <w:b/>
          <w:lang w:val="fr-FR"/>
        </w:rPr>
        <w:t>tions formulées aux paragraphes </w:t>
      </w:r>
      <w:r w:rsidRPr="00FF5431">
        <w:rPr>
          <w:b/>
          <w:lang w:val="fr-FR"/>
        </w:rPr>
        <w:t>14, 22 et 34, et lui demande de faire figurer dans son prochain rapport périodique des renseignements détaillés sur les mesures concrètes qu</w:t>
      </w:r>
      <w:r w:rsidR="00B21322" w:rsidRPr="00FF5431">
        <w:rPr>
          <w:b/>
          <w:lang w:val="fr-FR"/>
        </w:rPr>
        <w:t>’</w:t>
      </w:r>
      <w:r w:rsidRPr="00FF5431">
        <w:rPr>
          <w:b/>
          <w:lang w:val="fr-FR"/>
        </w:rPr>
        <w:t xml:space="preserve">il aura prises pour y donner suite. </w:t>
      </w:r>
    </w:p>
    <w:p w:rsidR="00FA2123" w:rsidRPr="00B21322" w:rsidRDefault="00FA2123" w:rsidP="00FF5431">
      <w:pPr>
        <w:pStyle w:val="H23G"/>
      </w:pPr>
      <w:r w:rsidRPr="00B21322">
        <w:rPr>
          <w:lang w:val="fr-FR"/>
        </w:rPr>
        <w:tab/>
      </w:r>
      <w:r w:rsidRPr="00B21322">
        <w:rPr>
          <w:lang w:val="fr-FR"/>
        </w:rPr>
        <w:tab/>
        <w:t>Diffusion d</w:t>
      </w:r>
      <w:r w:rsidR="00B21322" w:rsidRPr="00B21322">
        <w:rPr>
          <w:lang w:val="fr-FR"/>
        </w:rPr>
        <w:t>’</w:t>
      </w:r>
      <w:r w:rsidRPr="00B21322">
        <w:rPr>
          <w:lang w:val="fr-FR"/>
        </w:rPr>
        <w:t>information</w:t>
      </w:r>
    </w:p>
    <w:p w:rsidR="00FA2123" w:rsidRPr="00FF5431" w:rsidRDefault="00FA2123" w:rsidP="00B21322">
      <w:pPr>
        <w:pStyle w:val="SingleTxtG"/>
        <w:rPr>
          <w:b/>
          <w:bCs/>
        </w:rPr>
      </w:pPr>
      <w:r w:rsidRPr="00B21322">
        <w:rPr>
          <w:lang w:val="fr-FR"/>
        </w:rPr>
        <w:t>48.</w:t>
      </w:r>
      <w:r w:rsidRPr="00B21322">
        <w:rPr>
          <w:lang w:val="fr-FR"/>
        </w:rPr>
        <w:tab/>
      </w:r>
      <w:r w:rsidRPr="00FF5431">
        <w:rPr>
          <w:b/>
          <w:lang w:val="fr-FR"/>
        </w:rPr>
        <w:t>Le Comité recommande à l</w:t>
      </w:r>
      <w:r w:rsidR="00B21322" w:rsidRPr="00FF5431">
        <w:rPr>
          <w:b/>
          <w:lang w:val="fr-FR"/>
        </w:rPr>
        <w:t>’</w:t>
      </w:r>
      <w:r w:rsidRPr="00FF5431">
        <w:rPr>
          <w:b/>
          <w:lang w:val="fr-FR"/>
        </w:rPr>
        <w:t>État partie de mettre ses rapports à la disposition du public dès leur soumission et de diffuser également les observations finales du Comité qui s</w:t>
      </w:r>
      <w:r w:rsidR="00B21322" w:rsidRPr="00FF5431">
        <w:rPr>
          <w:b/>
          <w:lang w:val="fr-FR"/>
        </w:rPr>
        <w:t>’</w:t>
      </w:r>
      <w:r w:rsidRPr="00FF5431">
        <w:rPr>
          <w:b/>
          <w:lang w:val="fr-FR"/>
        </w:rPr>
        <w:t>y rapportent dans les langues officielles et les autres langues couramment utilisées, selon qu</w:t>
      </w:r>
      <w:r w:rsidR="00B21322" w:rsidRPr="00FF5431">
        <w:rPr>
          <w:b/>
          <w:lang w:val="fr-FR"/>
        </w:rPr>
        <w:t>’</w:t>
      </w:r>
      <w:r w:rsidRPr="00FF5431">
        <w:rPr>
          <w:b/>
          <w:lang w:val="fr-FR"/>
        </w:rPr>
        <w:t xml:space="preserve">il conviendra. </w:t>
      </w:r>
    </w:p>
    <w:p w:rsidR="00FA2123" w:rsidRPr="00B21322" w:rsidRDefault="00FA2123" w:rsidP="00FF5431">
      <w:pPr>
        <w:pStyle w:val="H23G"/>
      </w:pPr>
      <w:r w:rsidRPr="00B21322">
        <w:rPr>
          <w:lang w:val="fr-FR"/>
        </w:rPr>
        <w:tab/>
      </w:r>
      <w:r w:rsidRPr="00B21322">
        <w:rPr>
          <w:lang w:val="fr-FR"/>
        </w:rPr>
        <w:tab/>
        <w:t>Élaboration du prochain rapport périodique</w:t>
      </w:r>
    </w:p>
    <w:p w:rsidR="00984B29" w:rsidRPr="00FF5431" w:rsidRDefault="00FA2123" w:rsidP="00B21322">
      <w:pPr>
        <w:pStyle w:val="SingleTxtG"/>
        <w:rPr>
          <w:b/>
          <w:bCs/>
          <w:lang w:val="fr-FR"/>
        </w:rPr>
      </w:pPr>
      <w:r w:rsidRPr="00B21322">
        <w:rPr>
          <w:lang w:val="fr-FR"/>
        </w:rPr>
        <w:t>49.</w:t>
      </w:r>
      <w:r w:rsidRPr="00B21322">
        <w:rPr>
          <w:lang w:val="fr-FR"/>
        </w:rPr>
        <w:tab/>
      </w:r>
      <w:r w:rsidRPr="00FF5431">
        <w:rPr>
          <w:b/>
          <w:lang w:val="fr-FR"/>
        </w:rPr>
        <w:t>Le Comité recommande à l</w:t>
      </w:r>
      <w:r w:rsidR="00B21322" w:rsidRPr="00FF5431">
        <w:rPr>
          <w:b/>
          <w:lang w:val="fr-FR"/>
        </w:rPr>
        <w:t>’</w:t>
      </w:r>
      <w:r w:rsidRPr="00FF5431">
        <w:rPr>
          <w:b/>
          <w:lang w:val="fr-FR"/>
        </w:rPr>
        <w:t>État partie de soumettre son rapport valant douzième à quatorzième rapports périodiques, d</w:t>
      </w:r>
      <w:r w:rsidR="00B21322" w:rsidRPr="00FF5431">
        <w:rPr>
          <w:b/>
          <w:lang w:val="fr-FR"/>
        </w:rPr>
        <w:t>’</w:t>
      </w:r>
      <w:r w:rsidR="00861362">
        <w:rPr>
          <w:b/>
          <w:lang w:val="fr-FR"/>
        </w:rPr>
        <w:t>ici au 14 </w:t>
      </w:r>
      <w:r w:rsidRPr="00FF5431">
        <w:rPr>
          <w:b/>
          <w:lang w:val="fr-FR"/>
        </w:rPr>
        <w:t>janvier 2023, en tenant compte des directives pour l</w:t>
      </w:r>
      <w:r w:rsidR="00B21322" w:rsidRPr="00FF5431">
        <w:rPr>
          <w:b/>
          <w:lang w:val="fr-FR"/>
        </w:rPr>
        <w:t>’</w:t>
      </w:r>
      <w:r w:rsidRPr="00FF5431">
        <w:rPr>
          <w:b/>
          <w:lang w:val="fr-FR"/>
        </w:rPr>
        <w:t xml:space="preserve">établissement du document se rapportant spécifiquement à la Convention adoptées par le Comité à sa soixante et onzième session (CERD/C/2007/1) et en traitant de tous les points soulevés dans les présentes observations finales. </w:t>
      </w:r>
      <w:r w:rsidRPr="00FF5431">
        <w:rPr>
          <w:b/>
          <w:bCs/>
          <w:lang w:val="fr-FR"/>
        </w:rPr>
        <w:t>À la lu</w:t>
      </w:r>
      <w:r w:rsidR="00861362">
        <w:rPr>
          <w:b/>
          <w:bCs/>
          <w:lang w:val="fr-FR"/>
        </w:rPr>
        <w:t>mière de la résolution </w:t>
      </w:r>
      <w:r w:rsidRPr="00FF5431">
        <w:rPr>
          <w:b/>
          <w:bCs/>
          <w:lang w:val="fr-FR"/>
        </w:rPr>
        <w:t>68/268 de l</w:t>
      </w:r>
      <w:r w:rsidR="00B21322" w:rsidRPr="00FF5431">
        <w:rPr>
          <w:b/>
          <w:bCs/>
          <w:lang w:val="fr-FR"/>
        </w:rPr>
        <w:t>’</w:t>
      </w:r>
      <w:r w:rsidRPr="00FF5431">
        <w:rPr>
          <w:b/>
          <w:bCs/>
          <w:lang w:val="fr-FR"/>
        </w:rPr>
        <w:t>Assemblée générale, le Comité demande instamment à l</w:t>
      </w:r>
      <w:r w:rsidR="00B21322" w:rsidRPr="00FF5431">
        <w:rPr>
          <w:b/>
          <w:bCs/>
          <w:lang w:val="fr-FR"/>
        </w:rPr>
        <w:t>’</w:t>
      </w:r>
      <w:r w:rsidRPr="00FF5431">
        <w:rPr>
          <w:b/>
          <w:bCs/>
          <w:lang w:val="fr-FR"/>
        </w:rPr>
        <w:t>État partie d</w:t>
      </w:r>
      <w:r w:rsidR="00861362">
        <w:rPr>
          <w:b/>
          <w:bCs/>
          <w:lang w:val="fr-FR"/>
        </w:rPr>
        <w:t>e respecter la limite de 21 200 </w:t>
      </w:r>
      <w:r w:rsidRPr="00FF5431">
        <w:rPr>
          <w:b/>
          <w:bCs/>
          <w:lang w:val="fr-FR"/>
        </w:rPr>
        <w:t>mots fixée pour les rapports périodiques.</w:t>
      </w:r>
    </w:p>
    <w:p w:rsidR="00B21322" w:rsidRPr="00B21322" w:rsidRDefault="00B21322" w:rsidP="00B21322">
      <w:pPr>
        <w:pStyle w:val="SingleTxtG"/>
        <w:spacing w:before="240" w:after="0"/>
        <w:jc w:val="center"/>
        <w:rPr>
          <w:u w:val="single"/>
        </w:rPr>
      </w:pPr>
      <w:r>
        <w:rPr>
          <w:u w:val="single"/>
        </w:rPr>
        <w:tab/>
      </w:r>
      <w:r>
        <w:rPr>
          <w:u w:val="single"/>
        </w:rPr>
        <w:tab/>
      </w:r>
      <w:r>
        <w:rPr>
          <w:u w:val="single"/>
        </w:rPr>
        <w:tab/>
      </w:r>
    </w:p>
    <w:sectPr w:rsidR="00B21322" w:rsidRPr="00B21322" w:rsidSect="00BD34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123" w:rsidRDefault="00FA2123" w:rsidP="00F95C08">
      <w:pPr>
        <w:spacing w:line="240" w:lineRule="auto"/>
      </w:pPr>
    </w:p>
  </w:endnote>
  <w:endnote w:type="continuationSeparator" w:id="0">
    <w:p w:rsidR="00FA2123" w:rsidRPr="00AC3823" w:rsidRDefault="00FA2123" w:rsidP="00AC3823">
      <w:pPr>
        <w:pStyle w:val="Pieddepage"/>
      </w:pPr>
    </w:p>
  </w:endnote>
  <w:endnote w:type="continuationNotice" w:id="1">
    <w:p w:rsidR="00FA2123" w:rsidRDefault="00FA21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23" w:rsidRPr="00BD349B" w:rsidRDefault="00FA2123" w:rsidP="00BD349B">
    <w:pPr>
      <w:pStyle w:val="Pieddepage"/>
      <w:tabs>
        <w:tab w:val="right" w:pos="9638"/>
      </w:tabs>
    </w:pPr>
    <w:r w:rsidRPr="00BD349B">
      <w:rPr>
        <w:b/>
        <w:sz w:val="18"/>
      </w:rPr>
      <w:fldChar w:fldCharType="begin"/>
    </w:r>
    <w:r w:rsidRPr="00BD349B">
      <w:rPr>
        <w:b/>
        <w:sz w:val="18"/>
      </w:rPr>
      <w:instrText xml:space="preserve"> PAGE  \* MERGEFORMAT </w:instrText>
    </w:r>
    <w:r w:rsidRPr="00BD349B">
      <w:rPr>
        <w:b/>
        <w:sz w:val="18"/>
      </w:rPr>
      <w:fldChar w:fldCharType="separate"/>
    </w:r>
    <w:r w:rsidRPr="00BD349B">
      <w:rPr>
        <w:b/>
        <w:noProof/>
        <w:sz w:val="18"/>
      </w:rPr>
      <w:t>2</w:t>
    </w:r>
    <w:r w:rsidRPr="00BD349B">
      <w:rPr>
        <w:b/>
        <w:sz w:val="18"/>
      </w:rPr>
      <w:fldChar w:fldCharType="end"/>
    </w:r>
    <w:r>
      <w:rPr>
        <w:b/>
        <w:sz w:val="18"/>
      </w:rPr>
      <w:tab/>
    </w:r>
    <w:r>
      <w:t>GE.18-15994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23" w:rsidRPr="00BD349B" w:rsidRDefault="00FA2123" w:rsidP="00BD349B">
    <w:pPr>
      <w:pStyle w:val="Pieddepage"/>
      <w:tabs>
        <w:tab w:val="right" w:pos="9638"/>
      </w:tabs>
      <w:rPr>
        <w:b/>
        <w:sz w:val="18"/>
      </w:rPr>
    </w:pPr>
    <w:r>
      <w:t>GE.18-15994</w:t>
    </w:r>
    <w:r>
      <w:tab/>
    </w:r>
    <w:r w:rsidRPr="00BD349B">
      <w:rPr>
        <w:b/>
        <w:sz w:val="18"/>
      </w:rPr>
      <w:fldChar w:fldCharType="begin"/>
    </w:r>
    <w:r w:rsidRPr="00BD349B">
      <w:rPr>
        <w:b/>
        <w:sz w:val="18"/>
      </w:rPr>
      <w:instrText xml:space="preserve"> PAGE  \* MERGEFORMAT </w:instrText>
    </w:r>
    <w:r w:rsidRPr="00BD349B">
      <w:rPr>
        <w:b/>
        <w:sz w:val="18"/>
      </w:rPr>
      <w:fldChar w:fldCharType="separate"/>
    </w:r>
    <w:r w:rsidRPr="00BD349B">
      <w:rPr>
        <w:b/>
        <w:noProof/>
        <w:sz w:val="18"/>
      </w:rPr>
      <w:t>3</w:t>
    </w:r>
    <w:r w:rsidRPr="00BD34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23" w:rsidRPr="00BD349B" w:rsidRDefault="00FA2123" w:rsidP="00BD349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18-15994  (F)    241018    251018</w:t>
    </w:r>
    <w:r>
      <w:rPr>
        <w:sz w:val="20"/>
      </w:rPr>
      <w:br/>
    </w:r>
    <w:r w:rsidRPr="00BD349B">
      <w:rPr>
        <w:rFonts w:ascii="C39T30Lfz" w:hAnsi="C39T30Lfz"/>
        <w:sz w:val="56"/>
      </w:rPr>
      <w:t></w:t>
    </w:r>
    <w:r w:rsidRPr="00BD349B">
      <w:rPr>
        <w:rFonts w:ascii="C39T30Lfz" w:hAnsi="C39T30Lfz"/>
        <w:sz w:val="56"/>
      </w:rPr>
      <w:t></w:t>
    </w:r>
    <w:r w:rsidRPr="00BD349B">
      <w:rPr>
        <w:rFonts w:ascii="C39T30Lfz" w:hAnsi="C39T30Lfz"/>
        <w:sz w:val="56"/>
      </w:rPr>
      <w:t></w:t>
    </w:r>
    <w:r w:rsidRPr="00BD349B">
      <w:rPr>
        <w:rFonts w:ascii="C39T30Lfz" w:hAnsi="C39T30Lfz"/>
        <w:sz w:val="56"/>
      </w:rPr>
      <w:t></w:t>
    </w:r>
    <w:r w:rsidRPr="00BD349B">
      <w:rPr>
        <w:rFonts w:ascii="C39T30Lfz" w:hAnsi="C39T30Lfz"/>
        <w:sz w:val="56"/>
      </w:rPr>
      <w:t></w:t>
    </w:r>
    <w:r w:rsidRPr="00BD349B">
      <w:rPr>
        <w:rFonts w:ascii="C39T30Lfz" w:hAnsi="C39T30Lfz"/>
        <w:sz w:val="56"/>
      </w:rPr>
      <w:t></w:t>
    </w:r>
    <w:r w:rsidRPr="00BD349B">
      <w:rPr>
        <w:rFonts w:ascii="C39T30Lfz" w:hAnsi="C39T30Lfz"/>
        <w:sz w:val="56"/>
      </w:rPr>
      <w:t></w:t>
    </w:r>
    <w:r w:rsidRPr="00BD349B">
      <w:rPr>
        <w:rFonts w:ascii="C39T30Lfz" w:hAnsi="C39T30Lfz"/>
        <w:sz w:val="56"/>
      </w:rPr>
      <w:t></w:t>
    </w:r>
    <w:r w:rsidRPr="00BD349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JPN/CO/1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PN/CO/1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123" w:rsidRPr="00AC3823" w:rsidRDefault="00FA2123" w:rsidP="00AC3823">
      <w:pPr>
        <w:pStyle w:val="Pieddepage"/>
        <w:tabs>
          <w:tab w:val="right" w:pos="2155"/>
        </w:tabs>
        <w:spacing w:after="80" w:line="240" w:lineRule="atLeast"/>
        <w:ind w:left="680"/>
        <w:rPr>
          <w:u w:val="single"/>
        </w:rPr>
      </w:pPr>
      <w:r>
        <w:rPr>
          <w:u w:val="single"/>
        </w:rPr>
        <w:tab/>
      </w:r>
    </w:p>
  </w:footnote>
  <w:footnote w:type="continuationSeparator" w:id="0">
    <w:p w:rsidR="00FA2123" w:rsidRPr="00AC3823" w:rsidRDefault="00FA2123" w:rsidP="00AC3823">
      <w:pPr>
        <w:pStyle w:val="Pieddepage"/>
        <w:tabs>
          <w:tab w:val="right" w:pos="2155"/>
        </w:tabs>
        <w:spacing w:after="80" w:line="240" w:lineRule="atLeast"/>
        <w:ind w:left="680"/>
        <w:rPr>
          <w:u w:val="single"/>
        </w:rPr>
      </w:pPr>
      <w:r>
        <w:rPr>
          <w:u w:val="single"/>
        </w:rPr>
        <w:tab/>
      </w:r>
    </w:p>
  </w:footnote>
  <w:footnote w:type="continuationNotice" w:id="1">
    <w:p w:rsidR="00FA2123" w:rsidRPr="00AC3823" w:rsidRDefault="00FA2123">
      <w:pPr>
        <w:spacing w:line="240" w:lineRule="auto"/>
        <w:rPr>
          <w:sz w:val="2"/>
          <w:szCs w:val="2"/>
        </w:rPr>
      </w:pPr>
    </w:p>
  </w:footnote>
  <w:footnote w:id="2">
    <w:p w:rsidR="00FA2123" w:rsidRPr="001C5B5D" w:rsidRDefault="00FA2123">
      <w:pPr>
        <w:pStyle w:val="Notedebasdepage"/>
      </w:pPr>
      <w:r>
        <w:rPr>
          <w:rStyle w:val="Appelnotedebasdep"/>
        </w:rPr>
        <w:tab/>
      </w:r>
      <w:r w:rsidRPr="001C5B5D">
        <w:rPr>
          <w:rStyle w:val="Appelnotedebasdep"/>
          <w:sz w:val="20"/>
          <w:vertAlign w:val="baseline"/>
        </w:rPr>
        <w:t>*</w:t>
      </w:r>
      <w:r>
        <w:rPr>
          <w:rStyle w:val="Appelnotedebasdep"/>
          <w:sz w:val="20"/>
          <w:vertAlign w:val="baseline"/>
        </w:rPr>
        <w:tab/>
      </w:r>
      <w:r>
        <w:rPr>
          <w:lang w:val="fr-FR"/>
        </w:rPr>
        <w:t>Adoptées par le Comité à sa quatre-vingt-seizième session (6-30 août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23" w:rsidRPr="00BD349B" w:rsidRDefault="00CE7086">
    <w:pPr>
      <w:pStyle w:val="En-tte"/>
    </w:pPr>
    <w:r>
      <w:fldChar w:fldCharType="begin"/>
    </w:r>
    <w:r>
      <w:instrText xml:space="preserve"> TITLE  \* MERGEFORMAT </w:instrText>
    </w:r>
    <w:r>
      <w:fldChar w:fldCharType="separate"/>
    </w:r>
    <w:r>
      <w:t>CERD/C/JPN/CO/10-11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23" w:rsidRPr="00BD349B" w:rsidRDefault="00CE7086" w:rsidP="00BD349B">
    <w:pPr>
      <w:pStyle w:val="En-tte"/>
      <w:jc w:val="right"/>
    </w:pPr>
    <w:r>
      <w:fldChar w:fldCharType="begin"/>
    </w:r>
    <w:r>
      <w:instrText xml:space="preserve"> TITLE  \* MERGEFORMAT </w:instrText>
    </w:r>
    <w:r>
      <w:fldChar w:fldCharType="separate"/>
    </w:r>
    <w:r>
      <w:t>CERD/C/JPN/CO/10-11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51B3"/>
    <w:rsid w:val="00017F94"/>
    <w:rsid w:val="00023842"/>
    <w:rsid w:val="000334F9"/>
    <w:rsid w:val="0007796D"/>
    <w:rsid w:val="000B7790"/>
    <w:rsid w:val="00111F2F"/>
    <w:rsid w:val="00131011"/>
    <w:rsid w:val="0014365E"/>
    <w:rsid w:val="001757D5"/>
    <w:rsid w:val="00176178"/>
    <w:rsid w:val="001C5B5D"/>
    <w:rsid w:val="001C7FF9"/>
    <w:rsid w:val="001F525A"/>
    <w:rsid w:val="001F55D4"/>
    <w:rsid w:val="00215BEC"/>
    <w:rsid w:val="00223272"/>
    <w:rsid w:val="0024779E"/>
    <w:rsid w:val="002C5613"/>
    <w:rsid w:val="003200A8"/>
    <w:rsid w:val="00371523"/>
    <w:rsid w:val="00446FE5"/>
    <w:rsid w:val="00452396"/>
    <w:rsid w:val="004E2CC6"/>
    <w:rsid w:val="004F094E"/>
    <w:rsid w:val="005505B7"/>
    <w:rsid w:val="00573BE5"/>
    <w:rsid w:val="00586ED3"/>
    <w:rsid w:val="00596AA9"/>
    <w:rsid w:val="00623CA8"/>
    <w:rsid w:val="00684CFA"/>
    <w:rsid w:val="00712E6E"/>
    <w:rsid w:val="0071601D"/>
    <w:rsid w:val="00780585"/>
    <w:rsid w:val="00783E9F"/>
    <w:rsid w:val="007A62E6"/>
    <w:rsid w:val="007F4045"/>
    <w:rsid w:val="0080684C"/>
    <w:rsid w:val="00806DCF"/>
    <w:rsid w:val="00861362"/>
    <w:rsid w:val="00871C75"/>
    <w:rsid w:val="008776DC"/>
    <w:rsid w:val="00903F59"/>
    <w:rsid w:val="009705C8"/>
    <w:rsid w:val="00984B29"/>
    <w:rsid w:val="009D5F1A"/>
    <w:rsid w:val="00A30353"/>
    <w:rsid w:val="00AC3823"/>
    <w:rsid w:val="00AE323C"/>
    <w:rsid w:val="00B00181"/>
    <w:rsid w:val="00B21322"/>
    <w:rsid w:val="00B765F7"/>
    <w:rsid w:val="00BA0CA9"/>
    <w:rsid w:val="00BB0B66"/>
    <w:rsid w:val="00BC6667"/>
    <w:rsid w:val="00BD349B"/>
    <w:rsid w:val="00C02897"/>
    <w:rsid w:val="00C323AF"/>
    <w:rsid w:val="00CE7086"/>
    <w:rsid w:val="00D3439C"/>
    <w:rsid w:val="00D41CBB"/>
    <w:rsid w:val="00D650E1"/>
    <w:rsid w:val="00D851B3"/>
    <w:rsid w:val="00DB1831"/>
    <w:rsid w:val="00DC0149"/>
    <w:rsid w:val="00DD3BFD"/>
    <w:rsid w:val="00DF40C1"/>
    <w:rsid w:val="00DF6678"/>
    <w:rsid w:val="00EF6FDD"/>
    <w:rsid w:val="00F660DF"/>
    <w:rsid w:val="00F95C08"/>
    <w:rsid w:val="00FA2123"/>
    <w:rsid w:val="00FF54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4464E"/>
  <w15:docId w15:val="{E11E369D-9B92-45C3-8D3C-C1DF4F9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Footnotes refss,Footnote number,Footnote,SUPERS,Footnote symbol,BVI fnr,Appel note de bas de p,Nota,(NECG) Footnote Reference,Voetnootverwijzing,EN Footnote Reference,Footnote reference number,Times 10 Point,Exposant 3 Point"/>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10</Pages>
  <Words>5343</Words>
  <Characters>29391</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CERD/C/JPN/CO/10-11</vt:lpstr>
    </vt:vector>
  </TitlesOfParts>
  <Company>DCM</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CERD/C/JPN/CO/10-11</dc:title>
  <dc:subject/>
  <dc:creator>Maud DARICHE</dc:creator>
  <cp:keywords/>
  <cp:lastModifiedBy>Maud Dariche</cp:lastModifiedBy>
  <cp:revision>3</cp:revision>
  <cp:lastPrinted>2018-10-25T08:34:00Z</cp:lastPrinted>
  <dcterms:created xsi:type="dcterms:W3CDTF">2018-10-25T08:34:00Z</dcterms:created>
  <dcterms:modified xsi:type="dcterms:W3CDTF">2018-10-25T08:37:00Z</dcterms:modified>
</cp:coreProperties>
</file>