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D7614F">
              <w:rPr>
                <w:sz w:val="20"/>
                <w:lang w:val="en-US"/>
              </w:rPr>
              <w:t>C/SRB/Q/2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D7614F">
              <w:rPr>
                <w:sz w:val="20"/>
                <w:lang w:val="en-US"/>
              </w:rPr>
              <w:fldChar w:fldCharType="separate"/>
            </w:r>
            <w:r w:rsidR="00D7614F">
              <w:rPr>
                <w:sz w:val="20"/>
                <w:lang w:val="en-US"/>
              </w:rPr>
              <w:t>25 February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D7614F" w:rsidRPr="00D7614F" w:rsidRDefault="00D7614F" w:rsidP="00D7614F">
      <w:pPr>
        <w:spacing w:before="120"/>
        <w:rPr>
          <w:b/>
          <w:sz w:val="24"/>
          <w:szCs w:val="24"/>
        </w:rPr>
      </w:pPr>
      <w:r w:rsidRPr="00D7614F">
        <w:rPr>
          <w:b/>
          <w:sz w:val="24"/>
          <w:szCs w:val="24"/>
        </w:rPr>
        <w:t>Комитет против пыток</w:t>
      </w:r>
    </w:p>
    <w:p w:rsidR="00D7614F" w:rsidRPr="00D7614F" w:rsidRDefault="00D7614F" w:rsidP="00D7614F">
      <w:pPr>
        <w:rPr>
          <w:b/>
        </w:rPr>
      </w:pPr>
      <w:r w:rsidRPr="00D7614F">
        <w:rPr>
          <w:b/>
        </w:rPr>
        <w:t>Сорок пятая сессия</w:t>
      </w:r>
    </w:p>
    <w:p w:rsidR="00D7614F" w:rsidRPr="00D7614F" w:rsidRDefault="00D7614F" w:rsidP="00D7614F">
      <w:r w:rsidRPr="00D7614F">
        <w:t>1−19 ноября 2010 года</w:t>
      </w:r>
    </w:p>
    <w:p w:rsidR="00D7614F" w:rsidRPr="00D7614F" w:rsidRDefault="00D7614F" w:rsidP="00D7614F">
      <w:pPr>
        <w:pStyle w:val="H1GR"/>
        <w:rPr>
          <w:lang w:val="es-E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7614F">
        <w:t>Перечень вопросов, препровожд</w:t>
      </w:r>
      <w:r w:rsidR="00CE4A99">
        <w:t>енн</w:t>
      </w:r>
      <w:r w:rsidRPr="00D7614F">
        <w:t>ый Сербии</w:t>
      </w:r>
      <w:r w:rsidR="006E07F9" w:rsidRPr="006E07F9">
        <w:br/>
      </w:r>
      <w:r w:rsidRPr="00D7614F">
        <w:t>до представления ее второго периодического</w:t>
      </w:r>
      <w:r w:rsidR="006E07F9" w:rsidRPr="006E07F9">
        <w:br/>
      </w:r>
      <w:r w:rsidRPr="00D7614F">
        <w:t xml:space="preserve">доклада </w:t>
      </w:r>
      <w:r w:rsidRPr="00D7614F">
        <w:rPr>
          <w:lang w:val="es-ES"/>
        </w:rPr>
        <w:t>(CAT/C/SRB/2)</w:t>
      </w:r>
      <w:r w:rsidRPr="00D7614F">
        <w:rPr>
          <w:vertAlign w:val="superscript"/>
          <w:lang w:val="es-ES"/>
        </w:rPr>
        <w:footnoteReference w:customMarkFollows="1" w:id="1"/>
        <w:t>*</w:t>
      </w:r>
    </w:p>
    <w:p w:rsidR="00D7614F" w:rsidRPr="00D7614F" w:rsidRDefault="00D7614F" w:rsidP="00D7614F">
      <w:pPr>
        <w:pStyle w:val="HChGR"/>
      </w:pPr>
      <w:r w:rsidRPr="00CE4A99">
        <w:tab/>
      </w:r>
      <w:r w:rsidRPr="00CE4A99">
        <w:tab/>
      </w:r>
      <w:r w:rsidRPr="00D7614F">
        <w:t>Конкретная информация об осуществлении статей</w:t>
      </w:r>
      <w:r w:rsidR="006E07F9">
        <w:rPr>
          <w:lang w:val="en-US"/>
        </w:rPr>
        <w:t> </w:t>
      </w:r>
      <w:r w:rsidRPr="00D7614F">
        <w:t>1−16 Конвенции, в том числе в связи</w:t>
      </w:r>
      <w:r w:rsidR="006E07F9" w:rsidRPr="006E07F9">
        <w:br/>
      </w:r>
      <w:r w:rsidRPr="00D7614F">
        <w:t>с предыдущими рекомендациями Комитета</w:t>
      </w:r>
    </w:p>
    <w:p w:rsidR="00D7614F" w:rsidRPr="00D7614F" w:rsidRDefault="00D7614F" w:rsidP="00D7614F">
      <w:pPr>
        <w:pStyle w:val="H1GR"/>
      </w:pPr>
      <w:r w:rsidRPr="006E07F9">
        <w:tab/>
      </w:r>
      <w:r w:rsidRPr="006E07F9">
        <w:tab/>
      </w:r>
      <w:r w:rsidRPr="00D7614F">
        <w:t>Статьи 1 и 4</w:t>
      </w:r>
    </w:p>
    <w:p w:rsidR="00D7614F" w:rsidRPr="00D7614F" w:rsidRDefault="00D7614F" w:rsidP="00D7614F">
      <w:pPr>
        <w:pStyle w:val="SingleTxtGR"/>
      </w:pPr>
      <w:r w:rsidRPr="00D7614F">
        <w:t>1.</w:t>
      </w:r>
      <w:r w:rsidRPr="00D7614F">
        <w:tab/>
        <w:t>С учетом предыдущих заключительных замечаний Комитета (пункт 5)</w:t>
      </w:r>
      <w:r w:rsidRPr="00D7614F">
        <w:rPr>
          <w:vertAlign w:val="superscript"/>
        </w:rPr>
        <w:footnoteReference w:id="2"/>
      </w:r>
      <w:r w:rsidRPr="00D7614F">
        <w:t xml:space="preserve"> просьба представить по</w:t>
      </w:r>
      <w:r w:rsidRPr="00D7614F">
        <w:t>д</w:t>
      </w:r>
      <w:r w:rsidRPr="00D7614F">
        <w:t>робную информацию о мерах, принятых с целью включения во внутреннее уголовное законодательство согласующегося со статьей 1 Конвенции определени</w:t>
      </w:r>
      <w:r w:rsidR="00CE4A99">
        <w:t>я</w:t>
      </w:r>
      <w:r w:rsidRPr="00D7614F">
        <w:t xml:space="preserve"> пыток</w:t>
      </w:r>
      <w:r w:rsidR="00CE4A99">
        <w:t xml:space="preserve"> как преступления</w:t>
      </w:r>
      <w:r w:rsidRPr="00D7614F">
        <w:t xml:space="preserve">, которое также </w:t>
      </w:r>
      <w:r w:rsidR="00514783">
        <w:t xml:space="preserve">влекло бы за собой </w:t>
      </w:r>
      <w:r w:rsidRPr="00D7614F">
        <w:t xml:space="preserve">надлежащие наказания с учетом тяжести </w:t>
      </w:r>
      <w:r w:rsidR="00514783">
        <w:t xml:space="preserve">этого </w:t>
      </w:r>
      <w:r w:rsidRPr="00D7614F">
        <w:t>преступл</w:t>
      </w:r>
      <w:r w:rsidRPr="00D7614F">
        <w:t>е</w:t>
      </w:r>
      <w:r w:rsidRPr="00D7614F">
        <w:t>ния. Просьба также сообщить о законодательных мерах, принятых государс</w:t>
      </w:r>
      <w:r w:rsidRPr="00D7614F">
        <w:t>т</w:t>
      </w:r>
      <w:r w:rsidRPr="00D7614F">
        <w:t>вом-участником для отмены срока исковой давности для преступлений, связа</w:t>
      </w:r>
      <w:r w:rsidRPr="00D7614F">
        <w:t>н</w:t>
      </w:r>
      <w:r w:rsidRPr="00D7614F">
        <w:t>ных с применением пыток. Если такие меры еще не приняты, просьба объя</w:t>
      </w:r>
      <w:r w:rsidRPr="00D7614F">
        <w:t>с</w:t>
      </w:r>
      <w:r w:rsidRPr="00D7614F">
        <w:t>нить пр</w:t>
      </w:r>
      <w:r w:rsidRPr="00D7614F">
        <w:t>и</w:t>
      </w:r>
      <w:r w:rsidRPr="00D7614F">
        <w:t xml:space="preserve">чины. </w:t>
      </w:r>
    </w:p>
    <w:p w:rsidR="00D7614F" w:rsidRPr="00D7614F" w:rsidRDefault="00514783" w:rsidP="00514783">
      <w:pPr>
        <w:pStyle w:val="H1GR"/>
      </w:pPr>
      <w:r>
        <w:tab/>
      </w:r>
      <w:r>
        <w:tab/>
      </w:r>
      <w:r w:rsidR="00D7614F" w:rsidRPr="00D7614F">
        <w:t>Статья 2</w:t>
      </w:r>
      <w:r w:rsidR="00D7614F" w:rsidRPr="00514783">
        <w:rPr>
          <w:b w:val="0"/>
          <w:sz w:val="18"/>
          <w:szCs w:val="18"/>
          <w:vertAlign w:val="superscript"/>
        </w:rPr>
        <w:footnoteReference w:id="3"/>
      </w:r>
    </w:p>
    <w:p w:rsidR="00D7614F" w:rsidRPr="00D7614F" w:rsidRDefault="00D7614F" w:rsidP="00D7614F">
      <w:pPr>
        <w:pStyle w:val="SingleTxtGR"/>
      </w:pPr>
      <w:r w:rsidRPr="00D7614F">
        <w:t>2.</w:t>
      </w:r>
      <w:r w:rsidRPr="00D7614F">
        <w:tab/>
        <w:t>С учетом предыдущих заключительных замечаний Комитета (пункт 6), в котор</w:t>
      </w:r>
      <w:r w:rsidR="00D65693">
        <w:t>ых</w:t>
      </w:r>
      <w:r w:rsidRPr="00D7614F">
        <w:t xml:space="preserve"> он выразил обеспокоенность отсутствием надлежащего доступа с</w:t>
      </w:r>
      <w:r w:rsidRPr="00D7614F">
        <w:t>о</w:t>
      </w:r>
      <w:r w:rsidRPr="00D7614F">
        <w:t>держащихся под стражей лиц к врачам и адвок</w:t>
      </w:r>
      <w:r w:rsidRPr="00D7614F">
        <w:t>а</w:t>
      </w:r>
      <w:r w:rsidRPr="00D7614F">
        <w:t>там и возможности связываться со своими семьями, а также с учетом информации о последующих мерах, пре</w:t>
      </w:r>
      <w:r w:rsidRPr="00D7614F">
        <w:t>д</w:t>
      </w:r>
      <w:r w:rsidRPr="00D7614F">
        <w:t xml:space="preserve">ставленной государством-участником 3 февраля 2010 года </w:t>
      </w:r>
      <w:r w:rsidRPr="00D7614F">
        <w:rPr>
          <w:lang w:val="es-ES"/>
        </w:rPr>
        <w:t>(CAT/C/SRB/CO/1/</w:t>
      </w:r>
      <w:r w:rsidR="00D65693">
        <w:br/>
      </w:r>
      <w:r w:rsidRPr="00D7614F">
        <w:rPr>
          <w:lang w:val="es-ES"/>
        </w:rPr>
        <w:t>Add.1),</w:t>
      </w:r>
      <w:r w:rsidRPr="00D7614F">
        <w:t xml:space="preserve"> просьба представить дополнительную информацию о принятых мерах и существующих процедурах, направленных на обеспечение того, чтобы:</w:t>
      </w:r>
    </w:p>
    <w:p w:rsidR="00D7614F" w:rsidRPr="00D7614F" w:rsidRDefault="00D7614F" w:rsidP="00481B39">
      <w:pPr>
        <w:pStyle w:val="SingleTxtGR"/>
      </w:pPr>
      <w:r w:rsidRPr="00D7614F">
        <w:tab/>
        <w:t>а)</w:t>
      </w:r>
      <w:r w:rsidRPr="00D7614F">
        <w:tab/>
        <w:t>все задержанные проходили медицинское освидетельствование в течение 24 часов после задержания; и чтобы медицинские отчеты о выявленных повреждениях, которые согласуются с утверждениями о жестоком обращении, систематически доводились до сведения соответствующего прокурора. Каким образом задержанные лица осведомляются о своем праве требовать независ</w:t>
      </w:r>
      <w:r w:rsidRPr="00D7614F">
        <w:t>и</w:t>
      </w:r>
      <w:r w:rsidRPr="00D7614F">
        <w:t>мого медици</w:t>
      </w:r>
      <w:r w:rsidRPr="00D7614F">
        <w:t>н</w:t>
      </w:r>
      <w:r w:rsidRPr="00D7614F">
        <w:t>ского освидетельствования врачом?</w:t>
      </w:r>
      <w:r w:rsidRPr="00D7614F">
        <w:rPr>
          <w:vertAlign w:val="superscript"/>
        </w:rPr>
        <w:footnoteReference w:id="4"/>
      </w:r>
    </w:p>
    <w:p w:rsidR="00D7614F" w:rsidRPr="00D7614F" w:rsidRDefault="00D7614F" w:rsidP="00481B39">
      <w:pPr>
        <w:pStyle w:val="SingleTxtGR"/>
      </w:pPr>
      <w:r w:rsidRPr="00D7614F">
        <w:tab/>
      </w:r>
      <w:r w:rsidRPr="00D7614F">
        <w:rPr>
          <w:lang w:val="en-US"/>
        </w:rPr>
        <w:t>b</w:t>
      </w:r>
      <w:r w:rsidRPr="00D7614F">
        <w:t>)</w:t>
      </w:r>
      <w:r w:rsidRPr="00D7614F">
        <w:tab/>
      </w:r>
      <w:r w:rsidR="00481B39" w:rsidRPr="00D7614F">
        <w:t xml:space="preserve">всем </w:t>
      </w:r>
      <w:r w:rsidRPr="00D7614F">
        <w:t>лицами, лишенным свободы, гарантировалась бесплатная правовая помощь, если они нуждаются в такой поддержке. Просьба разъяснить, как скоро задержанным лицам разрешается встр</w:t>
      </w:r>
      <w:r w:rsidRPr="00D7614F">
        <w:t>е</w:t>
      </w:r>
      <w:r w:rsidRPr="00D7614F">
        <w:t>титься со своими адвокатами и кто принимает это решение. Происходит ли это с момента задержания или с момента предъявления обвинений или подтверждения возбуждения уголовного дела?</w:t>
      </w:r>
    </w:p>
    <w:p w:rsidR="00D7614F" w:rsidRPr="00D7614F" w:rsidRDefault="00D7614F" w:rsidP="00D7614F">
      <w:pPr>
        <w:pStyle w:val="SingleTxtGR"/>
      </w:pPr>
      <w:r w:rsidRPr="00D7614F">
        <w:tab/>
        <w:t>с)</w:t>
      </w:r>
      <w:r w:rsidRPr="00D7614F">
        <w:tab/>
      </w:r>
      <w:r w:rsidR="00481B39" w:rsidRPr="00D7614F">
        <w:t xml:space="preserve">все </w:t>
      </w:r>
      <w:r w:rsidRPr="00D7614F">
        <w:t>лица, лишенные свободы, которые не понимают сербского яз</w:t>
      </w:r>
      <w:r w:rsidRPr="00D7614F">
        <w:t>ы</w:t>
      </w:r>
      <w:r w:rsidRPr="00D7614F">
        <w:t>ка, обеспечивались усл</w:t>
      </w:r>
      <w:r w:rsidRPr="00D7614F">
        <w:t>у</w:t>
      </w:r>
      <w:r w:rsidRPr="00D7614F">
        <w:t>гами устного переводчика</w:t>
      </w:r>
      <w:r w:rsidRPr="00D7614F">
        <w:rPr>
          <w:vertAlign w:val="superscript"/>
        </w:rPr>
        <w:footnoteReference w:id="5"/>
      </w:r>
      <w:r w:rsidR="00481B39">
        <w:t>.</w:t>
      </w:r>
    </w:p>
    <w:p w:rsidR="00D7614F" w:rsidRPr="00D7614F" w:rsidRDefault="00D7614F" w:rsidP="00D7614F">
      <w:pPr>
        <w:pStyle w:val="SingleTxtGR"/>
      </w:pPr>
      <w:r w:rsidRPr="00D7614F">
        <w:t>3.</w:t>
      </w:r>
      <w:r w:rsidRPr="00D7614F">
        <w:tab/>
        <w:t>Просьба представить подробные сведения о шагах, предпринятых для создания независимого внешнего механизма надзора за предположительно н</w:t>
      </w:r>
      <w:r w:rsidRPr="00D7614F">
        <w:t>е</w:t>
      </w:r>
      <w:r w:rsidRPr="00D7614F">
        <w:t>законными действиями полиции, как это было р</w:t>
      </w:r>
      <w:r w:rsidRPr="00D7614F">
        <w:t>е</w:t>
      </w:r>
      <w:r w:rsidRPr="00D7614F">
        <w:t>комендовано Комитетом в его предыдущих заключительных замечаниях (пункт 6). В соответствии с инфо</w:t>
      </w:r>
      <w:r w:rsidRPr="00D7614F">
        <w:t>р</w:t>
      </w:r>
      <w:r w:rsidRPr="00D7614F">
        <w:t>мацией о последующих мерах, представленной государством-участником</w:t>
      </w:r>
      <w:r w:rsidRPr="00D7614F">
        <w:rPr>
          <w:vertAlign w:val="superscript"/>
        </w:rPr>
        <w:footnoteReference w:id="6"/>
      </w:r>
      <w:r w:rsidRPr="00D7614F">
        <w:t>, ст</w:t>
      </w:r>
      <w:r w:rsidRPr="00D7614F">
        <w:t>а</w:t>
      </w:r>
      <w:r w:rsidRPr="00D7614F">
        <w:t>тья 170 Закона о полиции гласит, что внешний надзор за деятельностью пол</w:t>
      </w:r>
      <w:r w:rsidRPr="00D7614F">
        <w:t>и</w:t>
      </w:r>
      <w:r w:rsidRPr="00D7614F">
        <w:t>ции осуществляется Народной скупщиной, правительством, компетентными с</w:t>
      </w:r>
      <w:r w:rsidRPr="00D7614F">
        <w:t>у</w:t>
      </w:r>
      <w:r w:rsidRPr="00D7614F">
        <w:t>дебными органами, органами государственной администрации, обладающими полномочиями в области осуществления надзорных обязанностей, и другими уполномоченными законом органами. Просьба представить подробную инфо</w:t>
      </w:r>
      <w:r w:rsidRPr="00D7614F">
        <w:t>р</w:t>
      </w:r>
      <w:r w:rsidRPr="00D7614F">
        <w:t>мацию о надзорных мандатах, вверенных вышеупомянуты</w:t>
      </w:r>
      <w:r w:rsidR="00481B39">
        <w:t>м</w:t>
      </w:r>
      <w:r w:rsidRPr="00D7614F">
        <w:t xml:space="preserve"> государственным учреждениям и органам, а также о существующих процедурах, частотности надзорных мероприятий и их результатах. </w:t>
      </w:r>
    </w:p>
    <w:p w:rsidR="00F90607" w:rsidRDefault="00D7614F" w:rsidP="00D7614F">
      <w:pPr>
        <w:pStyle w:val="SingleTxtGR"/>
        <w:rPr>
          <w:lang w:val="en-US"/>
        </w:rPr>
      </w:pPr>
      <w:r w:rsidRPr="00D7614F">
        <w:t>4.</w:t>
      </w:r>
      <w:r w:rsidRPr="00D7614F">
        <w:tab/>
        <w:t>В соответствии с предыдущими заключительными замечаниями Комитета (пункт 7), а также с учетом рекомендации, принятой Подкомитетом по аккред</w:t>
      </w:r>
      <w:r w:rsidRPr="00D7614F">
        <w:t>и</w:t>
      </w:r>
      <w:r w:rsidRPr="00D7614F">
        <w:t>тации Международного координационного комитета национальных правоз</w:t>
      </w:r>
      <w:r w:rsidRPr="00D7614F">
        <w:t>а</w:t>
      </w:r>
      <w:r w:rsidRPr="00D7614F">
        <w:t>щитных учреждений о предоставлении Защитнику граждан (</w:t>
      </w:r>
      <w:r w:rsidR="00E6082F" w:rsidRPr="00D7614F">
        <w:t>Омбудсмену</w:t>
      </w:r>
      <w:r w:rsidRPr="00D7614F">
        <w:t>) а</w:t>
      </w:r>
      <w:r w:rsidRPr="00D7614F">
        <w:t>к</w:t>
      </w:r>
      <w:r w:rsidRPr="00D7614F">
        <w:t>кредитации со статусом "А", просьба представить информацию о людских и финансовых ресу</w:t>
      </w:r>
      <w:r w:rsidRPr="00D7614F">
        <w:t>р</w:t>
      </w:r>
      <w:r w:rsidRPr="00D7614F">
        <w:t>сах, выделяемых для эффективного функционирования этого национального правозащитного учрежд</w:t>
      </w:r>
      <w:r w:rsidRPr="00D7614F">
        <w:t>е</w:t>
      </w:r>
      <w:r w:rsidRPr="00D7614F">
        <w:t xml:space="preserve">ния. Просьба представить информацию о мероприятиях и достижениях Бюро </w:t>
      </w:r>
      <w:r w:rsidR="00E6082F" w:rsidRPr="00D7614F">
        <w:t xml:space="preserve">Защитника </w:t>
      </w:r>
      <w:r w:rsidRPr="00D7614F">
        <w:t>граждан в связи с предупре</w:t>
      </w:r>
      <w:r w:rsidRPr="00D7614F">
        <w:t>ж</w:t>
      </w:r>
      <w:r w:rsidRPr="00D7614F">
        <w:t>дением пыток и других жестоких, бесчеловечных или унижающих достоинство видов обращения и наказания за период 2008−2012 годов. Эта информация должна включать статистические данные о количестве и категориях жалоб, п</w:t>
      </w:r>
      <w:r w:rsidRPr="00D7614F">
        <w:t>о</w:t>
      </w:r>
      <w:r w:rsidRPr="00D7614F">
        <w:t>лученных Бюро Защитника граждан, а также об итогах рассмотрения любых жалоб в отношении применения пыток и жестокого обращения.</w:t>
      </w:r>
    </w:p>
    <w:p w:rsidR="00F60FC8" w:rsidRDefault="00F60FC8" w:rsidP="007F0D7E">
      <w:pPr>
        <w:pStyle w:val="SingleTxtGR"/>
      </w:pPr>
      <w:r>
        <w:t>5.</w:t>
      </w:r>
      <w:r>
        <w:tab/>
        <w:t>В своих предыдущих заключительных замечаниях (пункт 8) Комитет в</w:t>
      </w:r>
      <w:r>
        <w:t>ы</w:t>
      </w:r>
      <w:r>
        <w:t>разил свою особую обеспокоенность политическим вмешательством, уще</w:t>
      </w:r>
      <w:r>
        <w:t>м</w:t>
      </w:r>
      <w:r>
        <w:t>ляющим независимость судебных органов. Просьба проинформировать Ком</w:t>
      </w:r>
      <w:r>
        <w:t>и</w:t>
      </w:r>
      <w:r>
        <w:t>тет о мерах, принятых для гарантирования в полном объеме независимости и беспристрастности судей и прокуроров путем обеспечения, в частности того, чтобы назначение судей осуществлялось в соответствии с объективными крит</w:t>
      </w:r>
      <w:r>
        <w:t>е</w:t>
      </w:r>
      <w:r>
        <w:t>риями. Просьба также представить информацию по другим существующим м</w:t>
      </w:r>
      <w:r>
        <w:t>е</w:t>
      </w:r>
      <w:r>
        <w:t>рам для полного обеспечения независимости судебных орг</w:t>
      </w:r>
      <w:r>
        <w:t>а</w:t>
      </w:r>
      <w:r>
        <w:t>нов при исполнении ими своих обязанностей в соответствии с международными стандартами, в ч</w:t>
      </w:r>
      <w:r>
        <w:t>а</w:t>
      </w:r>
      <w:r>
        <w:t>стности закрепленными в Основных принципах независимости судебных орг</w:t>
      </w:r>
      <w:r>
        <w:t>а</w:t>
      </w:r>
      <w:r>
        <w:t>нов Организации Объединенных Наций. Определило ли государство-участник правила процедуры судов и создало ли в этой связи</w:t>
      </w:r>
      <w:r w:rsidRPr="0022376C">
        <w:t xml:space="preserve"> </w:t>
      </w:r>
      <w:r>
        <w:t>независимый дисциплина</w:t>
      </w:r>
      <w:r>
        <w:t>р</w:t>
      </w:r>
      <w:r>
        <w:t>ный орган, как ранее рекомендовал Комитет?</w:t>
      </w:r>
    </w:p>
    <w:p w:rsidR="00F60FC8" w:rsidRDefault="00F60FC8" w:rsidP="007F0D7E">
      <w:pPr>
        <w:pStyle w:val="SingleTxtGR"/>
      </w:pPr>
      <w:r>
        <w:t>6.</w:t>
      </w:r>
      <w:r>
        <w:tab/>
        <w:t>Просьба представить обновленную информацию в разбивке по полу, во</w:t>
      </w:r>
      <w:r>
        <w:t>з</w:t>
      </w:r>
      <w:r>
        <w:t>расту и этнической принадлежности или происхождению жертв о количестве жалоб, расследований, возбужденных уголовных дел, осуждений и приговоров, вынесенных по делам о насилии в отношении женщин после рассмотрения пе</w:t>
      </w:r>
      <w:r>
        <w:t>р</w:t>
      </w:r>
      <w:r>
        <w:t>воначального доклада государства-участника. Просьба также представить и</w:t>
      </w:r>
      <w:r>
        <w:t>н</w:t>
      </w:r>
      <w:r>
        <w:t>формацию о мерах, в том числе законодательного характера, принятых для ур</w:t>
      </w:r>
      <w:r>
        <w:t>е</w:t>
      </w:r>
      <w:r>
        <w:t>гулирования проблем, связанных с все еще существенным количеством в Се</w:t>
      </w:r>
      <w:r>
        <w:t>р</w:t>
      </w:r>
      <w:r>
        <w:t>бии женщин, подвергающихся насилию, в частности насилию в семье, а также о недостаточных мерах и услугах по защите жертв</w:t>
      </w:r>
      <w:r>
        <w:rPr>
          <w:rStyle w:val="FootnoteReference"/>
        </w:rPr>
        <w:footnoteReference w:id="7"/>
      </w:r>
      <w:r>
        <w:t>. Просьба охарактеризовать воздействие и эффективность этих и иных мер, включая Национальную страт</w:t>
      </w:r>
      <w:r>
        <w:t>е</w:t>
      </w:r>
      <w:r>
        <w:t>гию по улучшению положения женщин и поощрению гендерного равенства на 2009−2015 годы и Стратегию по защите от насилия в семье и других форм ге</w:t>
      </w:r>
      <w:r>
        <w:t>н</w:t>
      </w:r>
      <w:r>
        <w:t>дерного насилия (на 2008−2012 годы), принятую Автономным краем Воевод</w:t>
      </w:r>
      <w:r>
        <w:t>и</w:t>
      </w:r>
      <w:r>
        <w:t>на. Просьба представить подробную информацию о разработанных государс</w:t>
      </w:r>
      <w:r>
        <w:t>т</w:t>
      </w:r>
      <w:r>
        <w:t>вом-участником специальных программах подготовки и осведомления сотру</w:t>
      </w:r>
      <w:r>
        <w:t>д</w:t>
      </w:r>
      <w:r>
        <w:t>ников правоохранительных органов относительно обращения с женщинами − жертв</w:t>
      </w:r>
      <w:r>
        <w:t>а</w:t>
      </w:r>
      <w:r>
        <w:t>ми насилия.</w:t>
      </w:r>
    </w:p>
    <w:p w:rsidR="00F60FC8" w:rsidRDefault="00F60FC8" w:rsidP="007F0D7E">
      <w:pPr>
        <w:pStyle w:val="SingleTxtGR"/>
      </w:pPr>
      <w:r>
        <w:t>7.</w:t>
      </w:r>
      <w:r>
        <w:tab/>
        <w:t>В связи с предыдущими заключительными замечаниями Комитета (пункт 21) просьба представить обновленную информацию в разбивке по полу, возрасту и этнической принадлежности или происхождению жертв о количес</w:t>
      </w:r>
      <w:r>
        <w:t>т</w:t>
      </w:r>
      <w:r>
        <w:t>ве жалоб, расследований, возбужденных уголовных дел, осуждений и пригов</w:t>
      </w:r>
      <w:r>
        <w:t>о</w:t>
      </w:r>
      <w:r>
        <w:t>ров, вынесенных по делам о торговле людьми после рассмотрения первон</w:t>
      </w:r>
      <w:r>
        <w:t>а</w:t>
      </w:r>
      <w:r>
        <w:t>чального доклада государства-участника. Просьба также представить дополн</w:t>
      </w:r>
      <w:r>
        <w:t>и</w:t>
      </w:r>
      <w:r>
        <w:t>тельную информацию по:</w:t>
      </w:r>
    </w:p>
    <w:p w:rsidR="00F60FC8" w:rsidRDefault="00F60FC8" w:rsidP="007F0D7E">
      <w:pPr>
        <w:pStyle w:val="SingleTxtGR"/>
      </w:pPr>
      <w:r>
        <w:tab/>
        <w:t>а)</w:t>
      </w:r>
      <w:r>
        <w:tab/>
        <w:t>любому новому законодательству и/или мерах, принятых для пр</w:t>
      </w:r>
      <w:r>
        <w:t>е</w:t>
      </w:r>
      <w:r>
        <w:t>дупрежд</w:t>
      </w:r>
      <w:r>
        <w:t>е</w:t>
      </w:r>
      <w:r>
        <w:t>ния торговли людьми и борьбы с ней, включая содержание поправок к Уголовному к</w:t>
      </w:r>
      <w:r>
        <w:t>о</w:t>
      </w:r>
      <w:r>
        <w:t>дексу, принятых в августе 2009 года;</w:t>
      </w:r>
    </w:p>
    <w:p w:rsidR="00F60FC8" w:rsidRDefault="00F60FC8" w:rsidP="007F0D7E">
      <w:pPr>
        <w:pStyle w:val="SingleTxtGR"/>
      </w:pPr>
      <w:r>
        <w:tab/>
      </w:r>
      <w:r>
        <w:rPr>
          <w:lang w:val="en-US"/>
        </w:rPr>
        <w:t>b</w:t>
      </w:r>
      <w:r w:rsidRPr="00A908C3">
        <w:t>)</w:t>
      </w:r>
      <w:r>
        <w:tab/>
        <w:t>мерах, принятых для обеспечения доступа жертв торговли людьми к эффе</w:t>
      </w:r>
      <w:r>
        <w:t>к</w:t>
      </w:r>
      <w:r>
        <w:t>тивным средствам правовой защиты и возмещению;</w:t>
      </w:r>
    </w:p>
    <w:p w:rsidR="00F60FC8" w:rsidRDefault="00F60FC8" w:rsidP="007F0D7E">
      <w:pPr>
        <w:pStyle w:val="SingleTxtGR"/>
      </w:pPr>
      <w:r>
        <w:tab/>
        <w:t>с)</w:t>
      </w:r>
      <w:r>
        <w:tab/>
        <w:t>мерах, принятых для обеспечения предоставления жертвам торго</w:t>
      </w:r>
      <w:r>
        <w:t>в</w:t>
      </w:r>
      <w:r>
        <w:t>ли людьми надлежащих услуг по реабилитации и социальной интеграции и по обеспечению пр</w:t>
      </w:r>
      <w:r>
        <w:t>о</w:t>
      </w:r>
      <w:r>
        <w:t>грамм, в том числе повышения осведомленности сотрудников правоохранительных о</w:t>
      </w:r>
      <w:r>
        <w:t>р</w:t>
      </w:r>
      <w:r>
        <w:t>ганов, вступающих в контакт с этими жертвами;</w:t>
      </w:r>
    </w:p>
    <w:p w:rsidR="00F60FC8" w:rsidRDefault="00F60FC8" w:rsidP="007F0D7E">
      <w:pPr>
        <w:pStyle w:val="SingleTxtGR"/>
      </w:pPr>
      <w:r>
        <w:tab/>
      </w:r>
      <w:r>
        <w:rPr>
          <w:lang w:val="en-US"/>
        </w:rPr>
        <w:t>d</w:t>
      </w:r>
      <w:r w:rsidRPr="00295859">
        <w:t>)</w:t>
      </w:r>
      <w:r>
        <w:tab/>
        <w:t>осуществлению Плана действий по борьбе с торговлей людьми на 2009−2011 годы, принятого в апреле 2009 года;</w:t>
      </w:r>
    </w:p>
    <w:p w:rsidR="00F60FC8" w:rsidRDefault="00F60FC8" w:rsidP="007F0D7E">
      <w:pPr>
        <w:pStyle w:val="SingleTxtGR"/>
      </w:pPr>
      <w:r>
        <w:tab/>
        <w:t>е)</w:t>
      </w:r>
      <w:r>
        <w:tab/>
        <w:t>видам деятельности и достижениям Агентства по координации з</w:t>
      </w:r>
      <w:r>
        <w:t>а</w:t>
      </w:r>
      <w:r>
        <w:t>щиты жертв торговли людьми;</w:t>
      </w:r>
    </w:p>
    <w:p w:rsidR="00F60FC8" w:rsidRDefault="00F60FC8" w:rsidP="007F0D7E">
      <w:pPr>
        <w:pStyle w:val="SingleTxtGR"/>
      </w:pPr>
      <w:r>
        <w:tab/>
      </w:r>
      <w:r>
        <w:rPr>
          <w:lang w:val="en-US"/>
        </w:rPr>
        <w:t>f</w:t>
      </w:r>
      <w:r w:rsidRPr="00295859">
        <w:t>)</w:t>
      </w:r>
      <w:r>
        <w:tab/>
        <w:t>подписанию двусторонних и субрегиональных соглашений с соо</w:t>
      </w:r>
      <w:r>
        <w:t>т</w:t>
      </w:r>
      <w:r>
        <w:t>ветствующими странами, включая соседние страны, в целях предупреждения торговли людьми и борьбы с ней.</w:t>
      </w:r>
    </w:p>
    <w:p w:rsidR="00F60FC8" w:rsidRDefault="00F60FC8" w:rsidP="007F0D7E">
      <w:pPr>
        <w:pStyle w:val="SingleTxtGR"/>
      </w:pPr>
      <w:r>
        <w:t>8.</w:t>
      </w:r>
      <w:r>
        <w:tab/>
        <w:t>С учетом ратификации государством-участником 26 сентября 2006 года Факульт</w:t>
      </w:r>
      <w:r>
        <w:t>а</w:t>
      </w:r>
      <w:r>
        <w:t>тивного протокола к Конвенции просьба проинформировать Комитет о мерах, прин</w:t>
      </w:r>
      <w:r>
        <w:t>я</w:t>
      </w:r>
      <w:r>
        <w:t>тых государством-участником в целях учреждения или назначения национального механизма, который проводил бы периодические посещения любых мест на территории под его юрисдикцией и контролем, где содержатся или могут содержаться лица, лишенные свободы, в целях предупреждения п</w:t>
      </w:r>
      <w:r>
        <w:t>ы</w:t>
      </w:r>
      <w:r>
        <w:t>ток и других жестоких, бесчеловечных или унижающих достоинство видов о</w:t>
      </w:r>
      <w:r>
        <w:t>б</w:t>
      </w:r>
      <w:r>
        <w:t>ращения и наказания.</w:t>
      </w:r>
    </w:p>
    <w:p w:rsidR="00F60FC8" w:rsidRDefault="00F60FC8" w:rsidP="007F0D7E">
      <w:pPr>
        <w:pStyle w:val="H1GR"/>
      </w:pPr>
      <w:r>
        <w:tab/>
      </w:r>
      <w:r>
        <w:tab/>
      </w:r>
      <w:r w:rsidRPr="00DE738D">
        <w:t>Статья 3</w:t>
      </w:r>
    </w:p>
    <w:p w:rsidR="00F60FC8" w:rsidRDefault="00F60FC8" w:rsidP="007F0D7E">
      <w:pPr>
        <w:pStyle w:val="SingleTxtGR"/>
      </w:pPr>
      <w:r>
        <w:t>9.</w:t>
      </w:r>
      <w:r>
        <w:tab/>
        <w:t>Просьба разъяснить, действительно ли новый Закон о предоставлении убежища, вступивший в силу 1 апреля 2008 года, и соответствующие предпис</w:t>
      </w:r>
      <w:r>
        <w:t>а</w:t>
      </w:r>
      <w:r>
        <w:t>ния о его осуществлении учитывают озабоченности Комитета, выраженные в его предыдущих заключительных замечаниях (пункт 9), а если да, то каким о</w:t>
      </w:r>
      <w:r>
        <w:t>б</w:t>
      </w:r>
      <w:r>
        <w:t>разом. Просьба представить обновленную информацию в разбивке по стр</w:t>
      </w:r>
      <w:r>
        <w:t>а</w:t>
      </w:r>
      <w:r>
        <w:t>нам о количестве лиц, которым было предоставлено убежище или гуманитарная з</w:t>
      </w:r>
      <w:r>
        <w:t>а</w:t>
      </w:r>
      <w:r>
        <w:t>щита, и количестве лиц, подвергшихся возвращению, выдаче и высылке после вступления в силу нового закона о предоставлении убежища. Просьба предст</w:t>
      </w:r>
      <w:r>
        <w:t>а</w:t>
      </w:r>
      <w:r>
        <w:t>вить подробные сведения о том, на каких основаниях они возвращались, вкл</w:t>
      </w:r>
      <w:r>
        <w:t>ю</w:t>
      </w:r>
      <w:r>
        <w:t>чая перечень стран, в которые возвращались лица. Просьба представить по</w:t>
      </w:r>
      <w:r>
        <w:t>д</w:t>
      </w:r>
      <w:r>
        <w:t>робную информацию о типе механизмов обжалования, которые могут сущес</w:t>
      </w:r>
      <w:r>
        <w:t>т</w:t>
      </w:r>
      <w:r>
        <w:t>вовать в государстве-участнике, о том, представлялись ли какие-либо ходата</w:t>
      </w:r>
      <w:r>
        <w:t>й</w:t>
      </w:r>
      <w:r>
        <w:t>ства об обжаловании, и об итогах разбирательств по всем таким ходатайствам, если они имели место.</w:t>
      </w:r>
    </w:p>
    <w:p w:rsidR="00F60FC8" w:rsidRDefault="00F60FC8" w:rsidP="007F0D7E">
      <w:pPr>
        <w:pStyle w:val="SingleTxtGR"/>
      </w:pPr>
      <w:r>
        <w:t>10.</w:t>
      </w:r>
      <w:r>
        <w:tab/>
        <w:t>Просьба сообщить о мерах, принятых государством-участником для обеспечения того, чтобы заявления о предоставлении убежища со стороны лиц из государств, к которым применяются понятия "безопасная страна происхо</w:t>
      </w:r>
      <w:r>
        <w:t>ж</w:t>
      </w:r>
      <w:r>
        <w:t>дения" и "безопасные третьи страны", рассматривались с надлежащим учетом личных обстоятельств заявителя и в полном соответствии с положениями ст</w:t>
      </w:r>
      <w:r>
        <w:t>а</w:t>
      </w:r>
      <w:r>
        <w:t>тьи 3 Конвенции.</w:t>
      </w:r>
    </w:p>
    <w:p w:rsidR="00F60FC8" w:rsidRDefault="00F60FC8" w:rsidP="007F0D7E">
      <w:pPr>
        <w:pStyle w:val="SingleTxtGR"/>
      </w:pPr>
      <w:r>
        <w:t>11.</w:t>
      </w:r>
      <w:r>
        <w:tab/>
        <w:t>Просьба представить подробную информацию о количестве случаев в</w:t>
      </w:r>
      <w:r>
        <w:t>ы</w:t>
      </w:r>
      <w:r>
        <w:t>дворения, выдачи и высылки, произведенных государством-участником за о</w:t>
      </w:r>
      <w:r>
        <w:t>т</w:t>
      </w:r>
      <w:r>
        <w:t>четный период в условиях принятия дипломатических заверений или эквив</w:t>
      </w:r>
      <w:r>
        <w:t>а</w:t>
      </w:r>
      <w:r>
        <w:t>лентных им гарантий, а также о любых случаях, в которых государство-участник предоставляло такие дипломатические заверения или гарантии. К</w:t>
      </w:r>
      <w:r>
        <w:t>а</w:t>
      </w:r>
      <w:r>
        <w:t>ким, по мн</w:t>
      </w:r>
      <w:r>
        <w:t>е</w:t>
      </w:r>
      <w:r>
        <w:t>нию государства-участника, должно быть минимальное содержание таких заверений или гарантий, получаемых или предоставляемых им, и какие меры в отношении последующего мониторинга были предприняты в таких сл</w:t>
      </w:r>
      <w:r>
        <w:t>у</w:t>
      </w:r>
      <w:r>
        <w:t>чаях?</w:t>
      </w:r>
    </w:p>
    <w:p w:rsidR="00F60FC8" w:rsidRDefault="00F60FC8" w:rsidP="007F0D7E">
      <w:pPr>
        <w:pStyle w:val="SingleTxtGR"/>
      </w:pPr>
      <w:r>
        <w:t>12.</w:t>
      </w:r>
      <w:r>
        <w:tab/>
        <w:t>Просьба представить информацию о мерах, принятых для создания э</w:t>
      </w:r>
      <w:r>
        <w:t>ф</w:t>
      </w:r>
      <w:r>
        <w:t>фективного механизма по выявлению лиц, нуждающихся в международной з</w:t>
      </w:r>
      <w:r>
        <w:t>а</w:t>
      </w:r>
      <w:r>
        <w:t>щите, среди жертв торговли людьми, обнаруженных на территории государства-участника.</w:t>
      </w:r>
    </w:p>
    <w:p w:rsidR="00F60FC8" w:rsidRDefault="00F60FC8" w:rsidP="007F0D7E">
      <w:pPr>
        <w:pStyle w:val="SingleTxtGR"/>
      </w:pPr>
      <w:r>
        <w:t>13.</w:t>
      </w:r>
      <w:r>
        <w:tab/>
        <w:t>Просьба представить информацию о количестве зарегистрированных случаев жестокого обращения или неправомерного физического воздействия в отношении просителей убежища со стороны должностных лиц правоохран</w:t>
      </w:r>
      <w:r>
        <w:t>и</w:t>
      </w:r>
      <w:r>
        <w:t>тельных органов за период после рассмотрения первоначального доклада гос</w:t>
      </w:r>
      <w:r>
        <w:t>у</w:t>
      </w:r>
      <w:r>
        <w:t>дарства-участника и о наказаниях, в</w:t>
      </w:r>
      <w:r>
        <w:t>ы</w:t>
      </w:r>
      <w:r>
        <w:t>несенных в отношении лиц, совершивших таких акты. Просьба представить информацию о положении тысяч внутренне перемещенных лиц, живущих в коллективных це</w:t>
      </w:r>
      <w:r>
        <w:t>н</w:t>
      </w:r>
      <w:r>
        <w:t>трах и стихийных поселениях на территории всей страны</w:t>
      </w:r>
      <w:r>
        <w:rPr>
          <w:rStyle w:val="FootnoteReference"/>
        </w:rPr>
        <w:footnoteReference w:id="8"/>
      </w:r>
      <w:r>
        <w:t>.</w:t>
      </w:r>
    </w:p>
    <w:p w:rsidR="00F60FC8" w:rsidRPr="00C03125" w:rsidRDefault="00F60FC8" w:rsidP="007F0D7E">
      <w:pPr>
        <w:pStyle w:val="H1GR"/>
      </w:pPr>
      <w:r>
        <w:tab/>
      </w:r>
      <w:r>
        <w:tab/>
      </w:r>
      <w:r w:rsidRPr="00C03125">
        <w:t>Статьи 5, 7 и 8</w:t>
      </w:r>
    </w:p>
    <w:p w:rsidR="00F60FC8" w:rsidRDefault="00F60FC8" w:rsidP="007F0D7E">
      <w:pPr>
        <w:pStyle w:val="SingleTxtGR"/>
      </w:pPr>
      <w:r>
        <w:t>14.</w:t>
      </w:r>
      <w:r>
        <w:tab/>
        <w:t>Просьба сообщить, отказывало ли государство-участник по каким-либо причинам в удовлетворении любой просьбы другого государства о выдаче лица, подозреваемого в совершении преступления пыток, и возбуждало ли оно дело об уголовном преследовании такого лица в этой связи после рассмотрения пр</w:t>
      </w:r>
      <w:r>
        <w:t>е</w:t>
      </w:r>
      <w:r>
        <w:t>дыдущего доклада в 2008 году. Если да, то просьба представить информацию о состоянии и итогах таких процесс</w:t>
      </w:r>
      <w:r>
        <w:t>у</w:t>
      </w:r>
      <w:r>
        <w:t>альных действий.</w:t>
      </w:r>
    </w:p>
    <w:p w:rsidR="00F60FC8" w:rsidRDefault="00F60FC8" w:rsidP="007F0D7E">
      <w:pPr>
        <w:pStyle w:val="SingleTxtGR"/>
      </w:pPr>
      <w:r>
        <w:t>15.</w:t>
      </w:r>
      <w:r>
        <w:tab/>
        <w:t>Просьба представить информацию о мерах, принятых для заключения с</w:t>
      </w:r>
      <w:r>
        <w:t>о</w:t>
      </w:r>
      <w:r>
        <w:t xml:space="preserve">глашений о выдаче по делам о военных преступлениях. </w:t>
      </w:r>
    </w:p>
    <w:p w:rsidR="00F60FC8" w:rsidRDefault="00F60FC8" w:rsidP="007F0D7E">
      <w:pPr>
        <w:pStyle w:val="H1GR"/>
      </w:pPr>
      <w:r w:rsidRPr="00F60FC8">
        <w:tab/>
      </w:r>
      <w:r w:rsidRPr="00F60FC8">
        <w:tab/>
      </w:r>
      <w:r>
        <w:t>Статья 9</w:t>
      </w:r>
    </w:p>
    <w:p w:rsidR="00F60FC8" w:rsidRDefault="00F60FC8" w:rsidP="007F0D7E">
      <w:pPr>
        <w:pStyle w:val="SingleTxtGR"/>
      </w:pPr>
      <w:r>
        <w:t>16.</w:t>
      </w:r>
      <w:r>
        <w:tab/>
        <w:t>С учетом предыдущих заключительных замечаний Комитета (пункт 11) и информации, представленной государством-участником в его докладе о посл</w:t>
      </w:r>
      <w:r>
        <w:t>е</w:t>
      </w:r>
      <w:r>
        <w:t xml:space="preserve">дующих мерах от 3 февраля 2010 года </w:t>
      </w:r>
      <w:r w:rsidRPr="00564DCE">
        <w:t>(CAT/C/SRB/CO/1/Add.1),</w:t>
      </w:r>
      <w:r>
        <w:t xml:space="preserve"> просьба соо</w:t>
      </w:r>
      <w:r>
        <w:t>б</w:t>
      </w:r>
      <w:r>
        <w:t>щить о любых дополн</w:t>
      </w:r>
      <w:r>
        <w:t>и</w:t>
      </w:r>
      <w:r>
        <w:t>тельных мерах, принятых государством-участником для укрепления своего сотрудничества с Международным уголовным трибуналом по бывшей Югославии (МТБЮ), включая обнаружение и выдачу двух оста</w:t>
      </w:r>
      <w:r>
        <w:t>в</w:t>
      </w:r>
      <w:r>
        <w:t>шихся обвиняемых − Радко Младича и Горана Хаджича. Просьба представить информацию в отношении любых особых проблем, с которыми может сталк</w:t>
      </w:r>
      <w:r>
        <w:t>и</w:t>
      </w:r>
      <w:r>
        <w:t>ваться государство-участник в связи с этими требованиями.</w:t>
      </w:r>
    </w:p>
    <w:p w:rsidR="00F60FC8" w:rsidRDefault="00F60FC8" w:rsidP="007F0D7E">
      <w:pPr>
        <w:pStyle w:val="SingleTxtGR"/>
      </w:pPr>
      <w:r>
        <w:t>17.</w:t>
      </w:r>
      <w:r>
        <w:tab/>
        <w:t>Просьба представить информацию о содержании и осуществлении Закона о с</w:t>
      </w:r>
      <w:r>
        <w:t>о</w:t>
      </w:r>
      <w:r>
        <w:t>трудничестве с Международным уголовным судом, принятого в августе 2009 года.</w:t>
      </w:r>
    </w:p>
    <w:p w:rsidR="00F60FC8" w:rsidRDefault="00F60FC8" w:rsidP="007F0D7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Статья 10</w:t>
      </w:r>
    </w:p>
    <w:p w:rsidR="00F60FC8" w:rsidRDefault="00F60FC8" w:rsidP="007F0D7E">
      <w:pPr>
        <w:pStyle w:val="SingleTxtGR"/>
      </w:pPr>
      <w:r>
        <w:t>18.</w:t>
      </w:r>
      <w:r>
        <w:tab/>
        <w:t>В связи с предыдущими заключительными замечаниями Комитета (пункт</w:t>
      </w:r>
      <w:r>
        <w:rPr>
          <w:lang w:val="en-US"/>
        </w:rPr>
        <w:t> </w:t>
      </w:r>
      <w:r>
        <w:t>14) просьба представить информацию о дополнительных образовател</w:t>
      </w:r>
      <w:r>
        <w:t>ь</w:t>
      </w:r>
      <w:r>
        <w:t>ных программах, разработанных государством-участником с целью обеспеч</w:t>
      </w:r>
      <w:r>
        <w:t>е</w:t>
      </w:r>
      <w:r>
        <w:t>ния того, чтобы все сотрудники правоохранительных органов были полностью осведо</w:t>
      </w:r>
      <w:r>
        <w:t>м</w:t>
      </w:r>
      <w:r>
        <w:t>лены о положениях Конвенции, а также о том, что нарушения не будут допускаться и будут расследоваться и что любые правонарушители подвергну</w:t>
      </w:r>
      <w:r>
        <w:t>т</w:t>
      </w:r>
      <w:r>
        <w:t>ся уголовному преследованию. Помимо этого просьба сообщить, разработало ли государство-участник методологию для оценки эффективности и воздейс</w:t>
      </w:r>
      <w:r>
        <w:t>т</w:t>
      </w:r>
      <w:r>
        <w:t>вия учебных/пропагандистских программ, направленных на сокращение числа сл</w:t>
      </w:r>
      <w:r>
        <w:t>у</w:t>
      </w:r>
      <w:r>
        <w:t>чаев пыток, насилия и жестокого обращения, и, если ответ положительный, просьба представить информацию о содержании и осуществлении такой мет</w:t>
      </w:r>
      <w:r>
        <w:t>о</w:t>
      </w:r>
      <w:r>
        <w:t xml:space="preserve">дологии. </w:t>
      </w:r>
    </w:p>
    <w:p w:rsidR="00F60FC8" w:rsidRDefault="00F60FC8" w:rsidP="007F0D7E">
      <w:pPr>
        <w:pStyle w:val="SingleTxtGR"/>
      </w:pPr>
      <w:r>
        <w:t>19.</w:t>
      </w:r>
      <w:r>
        <w:tab/>
        <w:t>Просьба представить подробную информацию о программах подготовки судей, прокуроров, судмедэкспертов и медицинского персонала, занимающихся задержанными лицами, по вопросам обнаружения и документирования физич</w:t>
      </w:r>
      <w:r>
        <w:t>е</w:t>
      </w:r>
      <w:r>
        <w:t>ских и психологических последствий пыток. Включают ли такие программы конкретную подготовку по Руководству по эффективному расследованию и д</w:t>
      </w:r>
      <w:r>
        <w:t>о</w:t>
      </w:r>
      <w:r>
        <w:t>кументированию пыток и других жестоких, бесчеловечных или унижающих достоинство видов обращения и наказания (по Стамбульскому протоколу)?</w:t>
      </w:r>
    </w:p>
    <w:p w:rsidR="00F60FC8" w:rsidRDefault="00F60FC8" w:rsidP="007F0D7E">
      <w:pPr>
        <w:pStyle w:val="H1GR"/>
      </w:pPr>
      <w:r w:rsidRPr="00721194">
        <w:tab/>
      </w:r>
      <w:r w:rsidRPr="00721194">
        <w:tab/>
      </w:r>
      <w:r>
        <w:t>Статья 11</w:t>
      </w:r>
    </w:p>
    <w:p w:rsidR="00F60FC8" w:rsidRDefault="00F60FC8" w:rsidP="007F0D7E">
      <w:pPr>
        <w:pStyle w:val="SingleTxtGR"/>
      </w:pPr>
      <w:r>
        <w:t>20.</w:t>
      </w:r>
      <w:r>
        <w:tab/>
        <w:t>Просьба описать существующие процедуры по обеспечению соблюдения статьи 11 Конвенции и представить информацию о любых новых нормах, инс</w:t>
      </w:r>
      <w:r>
        <w:t>т</w:t>
      </w:r>
      <w:r>
        <w:t>рукциях, методах и видах практики или механизмах содержания под стражей, которые могли быть внедрены после рассмотрения предыдущего доклада в 2008 году. Просьба также сообщить, как часто они пересматриваются. Просьба описать последующие шаги, принятые государством-участником для обеспеч</w:t>
      </w:r>
      <w:r>
        <w:t>е</w:t>
      </w:r>
      <w:r>
        <w:t>ния эффективного и независимого надзора за объектами содержания под стр</w:t>
      </w:r>
      <w:r>
        <w:t>а</w:t>
      </w:r>
      <w:r>
        <w:t>жей, и проинформировать Комитет о любых нормах, которые воспрещали бы расследования, посещения международными органами или механизмами или иные формы контроля соблюдения прав человека.</w:t>
      </w:r>
    </w:p>
    <w:p w:rsidR="00F60FC8" w:rsidRDefault="00F60FC8" w:rsidP="007F0D7E">
      <w:pPr>
        <w:pStyle w:val="SingleTxtGR"/>
      </w:pPr>
      <w:r>
        <w:t>21.</w:t>
      </w:r>
      <w:r>
        <w:tab/>
        <w:t>Просьба представить обновленную информацию, в том числе статистич</w:t>
      </w:r>
      <w:r>
        <w:t>е</w:t>
      </w:r>
      <w:r>
        <w:t>ские данные, дезагрегированные по полу, возрасту и этнической принадлежн</w:t>
      </w:r>
      <w:r>
        <w:t>о</w:t>
      </w:r>
      <w:r>
        <w:t>сти, о количестве лиц в досудебном задержании и осужденных заключенных, а также об уровне заполнения всех мест содержания под стражей за период 2008−2012 годов</w:t>
      </w:r>
      <w:r>
        <w:rPr>
          <w:rStyle w:val="FootnoteReference"/>
        </w:rPr>
        <w:footnoteReference w:id="9"/>
      </w:r>
      <w:r>
        <w:t>. Просьба также представить информацию о числе лиц, л</w:t>
      </w:r>
      <w:r>
        <w:t>и</w:t>
      </w:r>
      <w:r>
        <w:t>шенных свободы в психиатрических больницах и других учреждениях для у</w:t>
      </w:r>
      <w:r>
        <w:t>м</w:t>
      </w:r>
      <w:r>
        <w:t>ственно или физически неполноценных лиц.</w:t>
      </w:r>
    </w:p>
    <w:p w:rsidR="00F60FC8" w:rsidRPr="002D1989" w:rsidRDefault="00F60FC8" w:rsidP="007F0D7E">
      <w:pPr>
        <w:pStyle w:val="SingleTxtGR"/>
      </w:pPr>
      <w:r>
        <w:t>22.</w:t>
      </w:r>
      <w:r>
        <w:tab/>
        <w:t>Просьба представить дезагрегированные статистические данные относ</w:t>
      </w:r>
      <w:r>
        <w:t>и</w:t>
      </w:r>
      <w:r>
        <w:t>тельно зарегистрированных случаев смерти под стражей в разбивке по местам лишения свободы, полу, возрасту, этнической принадлежности умерших и пр</w:t>
      </w:r>
      <w:r>
        <w:t>и</w:t>
      </w:r>
      <w:r>
        <w:t>чинам смерти, имевших место после рассмотрения первоначального доклада государства-участника. Просьба предоставить подробную информацию о р</w:t>
      </w:r>
      <w:r>
        <w:t>е</w:t>
      </w:r>
      <w:r>
        <w:t>зультатах расследований в связи с этими случаями смерти и мерах, принятых для предотвращения самоубийств и других случаев внезапной смерти в центрах содержания под стражей</w:t>
      </w:r>
      <w:r>
        <w:rPr>
          <w:rStyle w:val="FootnoteReference"/>
        </w:rPr>
        <w:footnoteReference w:id="10"/>
      </w:r>
      <w:r>
        <w:t>.</w:t>
      </w:r>
    </w:p>
    <w:p w:rsidR="00F60FC8" w:rsidRDefault="00F60FC8" w:rsidP="007F0D7E">
      <w:pPr>
        <w:pStyle w:val="SingleTxtGR"/>
      </w:pPr>
      <w:r>
        <w:t>23.</w:t>
      </w:r>
      <w:r>
        <w:tab/>
        <w:t>Просьба представить информацию о частотности случаев применения насилия между заключенными, включая любые случаи, связанные с возможным недосмотром со стороны персонала правоприменительных органов, и о колич</w:t>
      </w:r>
      <w:r>
        <w:t>е</w:t>
      </w:r>
      <w:r>
        <w:t>стве жалоб, представленных в этом отношении. Какие превентивные меры б</w:t>
      </w:r>
      <w:r>
        <w:t>ы</w:t>
      </w:r>
      <w:r>
        <w:t>ли приняты?</w:t>
      </w:r>
    </w:p>
    <w:p w:rsidR="00F60FC8" w:rsidRDefault="00F60FC8" w:rsidP="007F0D7E">
      <w:pPr>
        <w:pStyle w:val="SingleTxtGR"/>
      </w:pPr>
      <w:r>
        <w:t>24.</w:t>
      </w:r>
      <w:r>
        <w:tab/>
        <w:t>Просьба проинформировать Комитет о мерах, принятых для защиты и обеспечения прав уязвимых лиц, лишенных свободы, а именно: членов общ</w:t>
      </w:r>
      <w:r>
        <w:t>и</w:t>
      </w:r>
      <w:r>
        <w:t>ны рома, женщин, лиц, страдающих психическими расстройствами, и детей.</w:t>
      </w:r>
    </w:p>
    <w:p w:rsidR="00F60FC8" w:rsidRDefault="00F60FC8" w:rsidP="007F0D7E">
      <w:pPr>
        <w:pStyle w:val="SingleTxtGR"/>
      </w:pPr>
      <w:r>
        <w:t>25.</w:t>
      </w:r>
      <w:r>
        <w:tab/>
        <w:t>С учетом рекомендаций, сформулированных Европейским комитетом по предупреждению пыток и бесчеловечных или унижающих достоинство видов обращения и наказания (КПП) в его докладе о посещении Сербии в ноябре 2007 года (</w:t>
      </w:r>
      <w:r w:rsidRPr="00003A55">
        <w:t>CPT/Inf (2009</w:t>
      </w:r>
      <w:r>
        <w:t>) 1), просьба сообщить о мерах, принятых в целях:</w:t>
      </w:r>
    </w:p>
    <w:p w:rsidR="00F60FC8" w:rsidRDefault="00F60FC8" w:rsidP="007F0D7E">
      <w:pPr>
        <w:pStyle w:val="SingleTxtGR"/>
      </w:pPr>
      <w:r>
        <w:tab/>
        <w:t>а)</w:t>
      </w:r>
      <w:r>
        <w:tab/>
        <w:t>незамедлительного удаления любых "нештатных предметов" (н</w:t>
      </w:r>
      <w:r>
        <w:t>а</w:t>
      </w:r>
      <w:r>
        <w:t>пример, бейсбольных бит, железных прутьев, деревянных палок, толстых м</w:t>
      </w:r>
      <w:r>
        <w:t>е</w:t>
      </w:r>
      <w:r>
        <w:t>таллических кабелей и т.п.) из всех камер в полицейских участках, где могут содержаться или допраш</w:t>
      </w:r>
      <w:r>
        <w:t>и</w:t>
      </w:r>
      <w:r>
        <w:t>ваться лица</w:t>
      </w:r>
      <w:r>
        <w:rPr>
          <w:rStyle w:val="FootnoteReference"/>
        </w:rPr>
        <w:footnoteReference w:id="11"/>
      </w:r>
      <w:r>
        <w:t>;</w:t>
      </w:r>
    </w:p>
    <w:p w:rsidR="00F60FC8" w:rsidRDefault="00F60FC8" w:rsidP="007F0D7E">
      <w:pPr>
        <w:pStyle w:val="SingleTxtGR"/>
      </w:pPr>
      <w:r>
        <w:tab/>
      </w:r>
      <w:r>
        <w:rPr>
          <w:lang w:val="en-US"/>
        </w:rPr>
        <w:t>b</w:t>
      </w:r>
      <w:r w:rsidRPr="008A3B2B">
        <w:t>)</w:t>
      </w:r>
      <w:r w:rsidRPr="008A3B2B">
        <w:tab/>
      </w:r>
      <w:r>
        <w:t>сокращения уровней заполнения тюремных камер, особенно в о</w:t>
      </w:r>
      <w:r>
        <w:t>т</w:t>
      </w:r>
      <w:r>
        <w:t>делениях для предварительного заключения</w:t>
      </w:r>
      <w:r>
        <w:rPr>
          <w:rStyle w:val="FootnoteReference"/>
        </w:rPr>
        <w:footnoteReference w:id="12"/>
      </w:r>
      <w:r>
        <w:t xml:space="preserve">; </w:t>
      </w:r>
    </w:p>
    <w:p w:rsidR="00F60FC8" w:rsidRDefault="00F60FC8" w:rsidP="007F0D7E">
      <w:pPr>
        <w:pStyle w:val="SingleTxtGR"/>
      </w:pPr>
      <w:r>
        <w:tab/>
        <w:t>с)</w:t>
      </w:r>
      <w:r>
        <w:tab/>
        <w:t>пополнения медицинских ресурсов, имеющихся в пенитенциарных учреждениях</w:t>
      </w:r>
      <w:r>
        <w:rPr>
          <w:rStyle w:val="FootnoteReference"/>
        </w:rPr>
        <w:footnoteReference w:id="13"/>
      </w:r>
      <w:r w:rsidRPr="0062338E">
        <w:t xml:space="preserve">, </w:t>
      </w:r>
      <w:r>
        <w:t>и повышения качества медицинских отчетов о состоянии здор</w:t>
      </w:r>
      <w:r>
        <w:t>о</w:t>
      </w:r>
      <w:r>
        <w:t>вья заключе</w:t>
      </w:r>
      <w:r>
        <w:t>н</w:t>
      </w:r>
      <w:r>
        <w:t>ных</w:t>
      </w:r>
      <w:r>
        <w:rPr>
          <w:rStyle w:val="FootnoteReference"/>
        </w:rPr>
        <w:footnoteReference w:id="14"/>
      </w:r>
      <w:r>
        <w:t>;</w:t>
      </w:r>
    </w:p>
    <w:p w:rsidR="00F60FC8" w:rsidRDefault="00F60FC8" w:rsidP="007F0D7E">
      <w:pPr>
        <w:pStyle w:val="SingleTxtGR"/>
      </w:pPr>
      <w:r>
        <w:tab/>
      </w:r>
      <w:r>
        <w:rPr>
          <w:lang w:val="en-US"/>
        </w:rPr>
        <w:t>d</w:t>
      </w:r>
      <w:r w:rsidRPr="0062338E">
        <w:t>)</w:t>
      </w:r>
      <w:r w:rsidRPr="0062338E">
        <w:tab/>
      </w:r>
      <w:r>
        <w:t>контроля соблюдения правовых гарантий в отношении лиц в сп</w:t>
      </w:r>
      <w:r>
        <w:t>е</w:t>
      </w:r>
      <w:r>
        <w:t>циализированных учреждениях, подвергающихся недобровольной госпитализ</w:t>
      </w:r>
      <w:r>
        <w:t>а</w:t>
      </w:r>
      <w:r>
        <w:t>ции</w:t>
      </w:r>
      <w:r>
        <w:rPr>
          <w:rStyle w:val="FootnoteReference"/>
        </w:rPr>
        <w:footnoteReference w:id="15"/>
      </w:r>
      <w:r>
        <w:t>;</w:t>
      </w:r>
    </w:p>
    <w:p w:rsidR="00F60FC8" w:rsidRDefault="00F60FC8" w:rsidP="007F0D7E">
      <w:pPr>
        <w:pStyle w:val="SingleTxtGR"/>
      </w:pPr>
      <w:r>
        <w:tab/>
        <w:t>е)</w:t>
      </w:r>
      <w:r>
        <w:tab/>
        <w:t>утверждения четкой политики использования средств сдерживания в мед</w:t>
      </w:r>
      <w:r>
        <w:t>и</w:t>
      </w:r>
      <w:r>
        <w:t>цинских учреждениях</w:t>
      </w:r>
      <w:r>
        <w:rPr>
          <w:rStyle w:val="FootnoteReference"/>
        </w:rPr>
        <w:footnoteReference w:id="16"/>
      </w:r>
      <w:r>
        <w:t>;</w:t>
      </w:r>
    </w:p>
    <w:p w:rsidR="00F60FC8" w:rsidRDefault="00F60FC8" w:rsidP="007F0D7E">
      <w:pPr>
        <w:pStyle w:val="SingleTxtGR"/>
      </w:pPr>
      <w:r>
        <w:tab/>
      </w:r>
      <w:r>
        <w:rPr>
          <w:lang w:val="en-US"/>
        </w:rPr>
        <w:t>f</w:t>
      </w:r>
      <w:r w:rsidRPr="0062338E">
        <w:t>)</w:t>
      </w:r>
      <w:r w:rsidRPr="0062338E">
        <w:tab/>
      </w:r>
      <w:r>
        <w:t>обеспечения для пациентов Специального учреждения для детей и подрос</w:t>
      </w:r>
      <w:r>
        <w:t>т</w:t>
      </w:r>
      <w:r>
        <w:t>ков в Стамнице, имеющих психические отклонения, надлежащих услуг по уходу и ра</w:t>
      </w:r>
      <w:r>
        <w:t>з</w:t>
      </w:r>
      <w:r>
        <w:t>мещению</w:t>
      </w:r>
      <w:r>
        <w:rPr>
          <w:rStyle w:val="FootnoteReference"/>
        </w:rPr>
        <w:footnoteReference w:id="17"/>
      </w:r>
      <w:r>
        <w:t>.</w:t>
      </w:r>
    </w:p>
    <w:p w:rsidR="00F60FC8" w:rsidRDefault="00F60FC8" w:rsidP="007F0D7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Статьи 12 и 13</w:t>
      </w:r>
    </w:p>
    <w:p w:rsidR="00F60FC8" w:rsidRPr="00BA703A" w:rsidRDefault="00F60FC8" w:rsidP="007F0D7E">
      <w:pPr>
        <w:pStyle w:val="SingleTxtGR"/>
      </w:pPr>
      <w:r>
        <w:t>26.</w:t>
      </w:r>
      <w:r>
        <w:tab/>
        <w:t xml:space="preserve">Комитет отмечает в докладе о последующих мерах государства-участника информацию о состоянии дела </w:t>
      </w:r>
      <w:r>
        <w:rPr>
          <w:i/>
        </w:rPr>
        <w:t>Овчара</w:t>
      </w:r>
      <w:r w:rsidRPr="00D9504B">
        <w:rPr>
          <w:rStyle w:val="FootnoteReference"/>
        </w:rPr>
        <w:footnoteReference w:id="18"/>
      </w:r>
      <w:r w:rsidRPr="00D9504B">
        <w:t>.</w:t>
      </w:r>
      <w:r>
        <w:t xml:space="preserve"> Просьба представить обновленную информацию о состоянии судебного рассмотрения дела </w:t>
      </w:r>
      <w:r w:rsidRPr="00FA7820">
        <w:t>Овчара</w:t>
      </w:r>
      <w:r>
        <w:t xml:space="preserve"> о том, заверш</w:t>
      </w:r>
      <w:r>
        <w:t>е</w:t>
      </w:r>
      <w:r>
        <w:t>на ли процедура апелляции, какие именно обвинения были предъявлены и к</w:t>
      </w:r>
      <w:r>
        <w:t>а</w:t>
      </w:r>
      <w:r>
        <w:t xml:space="preserve">кие приговоры были вынесены. </w:t>
      </w:r>
      <w:r w:rsidRPr="00BA703A">
        <w:t>Просьба представить обновленную подробную информацию о расследовании, уголовном преследовании и назначени</w:t>
      </w:r>
      <w:r>
        <w:t>и</w:t>
      </w:r>
      <w:r w:rsidRPr="00BA703A">
        <w:t xml:space="preserve"> наказ</w:t>
      </w:r>
      <w:r w:rsidRPr="00BA703A">
        <w:t>а</w:t>
      </w:r>
      <w:r>
        <w:t>ний в связи с</w:t>
      </w:r>
      <w:r w:rsidRPr="00BA703A">
        <w:t xml:space="preserve"> други</w:t>
      </w:r>
      <w:r>
        <w:t>ми военными</w:t>
      </w:r>
      <w:r w:rsidRPr="00BA703A">
        <w:t xml:space="preserve"> преступлени</w:t>
      </w:r>
      <w:r>
        <w:t>ями</w:t>
      </w:r>
      <w:r w:rsidRPr="00BA703A">
        <w:t xml:space="preserve"> и нарушени</w:t>
      </w:r>
      <w:r>
        <w:t>ями</w:t>
      </w:r>
      <w:r w:rsidRPr="00BA703A">
        <w:t xml:space="preserve"> прав челов</w:t>
      </w:r>
      <w:r w:rsidRPr="00BA703A">
        <w:t>е</w:t>
      </w:r>
      <w:r w:rsidRPr="00BA703A">
        <w:t>ка, имевши</w:t>
      </w:r>
      <w:r>
        <w:t>ми</w:t>
      </w:r>
      <w:r w:rsidRPr="00BA703A">
        <w:t xml:space="preserve"> место в прошлом. Просьба представить информацию о любых мерах, принятых для восполнения </w:t>
      </w:r>
      <w:r>
        <w:t xml:space="preserve">недостаточных </w:t>
      </w:r>
      <w:r w:rsidRPr="00BA703A">
        <w:t>людских ресурсов и фина</w:t>
      </w:r>
      <w:r w:rsidRPr="00BA703A">
        <w:t>н</w:t>
      </w:r>
      <w:r w:rsidRPr="00BA703A">
        <w:t>сирования Белградской палаты по военным преступлениям, а также ус</w:t>
      </w:r>
      <w:r w:rsidRPr="00BA703A">
        <w:t>т</w:t>
      </w:r>
      <w:r w:rsidRPr="00BA703A">
        <w:t>ранения недостатков в си</w:t>
      </w:r>
      <w:r w:rsidRPr="00BA703A">
        <w:t>с</w:t>
      </w:r>
      <w:r w:rsidRPr="00BA703A">
        <w:t>теме защиты свидетелей</w:t>
      </w:r>
      <w:r w:rsidRPr="00BA703A">
        <w:rPr>
          <w:vertAlign w:val="superscript"/>
        </w:rPr>
        <w:footnoteReference w:id="19"/>
      </w:r>
      <w:r w:rsidRPr="00BA703A">
        <w:t>.</w:t>
      </w:r>
    </w:p>
    <w:p w:rsidR="00252AB9" w:rsidRPr="00DC501E" w:rsidRDefault="00F60FC8" w:rsidP="007F0D7E">
      <w:pPr>
        <w:pStyle w:val="SingleTxtGR"/>
      </w:pPr>
      <w:r w:rsidRPr="00BA703A">
        <w:t>27.</w:t>
      </w:r>
      <w:r w:rsidRPr="00BA703A">
        <w:tab/>
        <w:t>В связи с предыдущими замечаниями Комитета (пункт 23) просьба пре</w:t>
      </w:r>
      <w:r w:rsidRPr="00BA703A">
        <w:t>д</w:t>
      </w:r>
      <w:r w:rsidRPr="00BA703A">
        <w:t>ставить подробные статистические данные, дезагрегированные по соверше</w:t>
      </w:r>
      <w:r w:rsidRPr="00BA703A">
        <w:t>н</w:t>
      </w:r>
      <w:r w:rsidRPr="00BA703A">
        <w:t>ным преступлениям, возрасту, полу и этнической принадлежности, относител</w:t>
      </w:r>
      <w:r w:rsidRPr="00BA703A">
        <w:t>ь</w:t>
      </w:r>
      <w:r w:rsidRPr="00BA703A">
        <w:t>но жалоб, связанных с актами пыток и жестокого обращения, предположител</w:t>
      </w:r>
      <w:r w:rsidRPr="00BA703A">
        <w:t>ь</w:t>
      </w:r>
      <w:r w:rsidRPr="00BA703A">
        <w:t>но совершенных сотрудниками правоохранительных органов, и о соответс</w:t>
      </w:r>
      <w:r w:rsidRPr="00BA703A">
        <w:t>т</w:t>
      </w:r>
      <w:r w:rsidRPr="00BA703A">
        <w:t xml:space="preserve">вующих расследованиях, дисциплинарных </w:t>
      </w:r>
      <w:r w:rsidR="00252AB9" w:rsidRPr="00DC501E">
        <w:t>и уголовных делах, осуждениях и назначенных уголовных или дисциплинарных сан</w:t>
      </w:r>
      <w:r w:rsidR="00252AB9" w:rsidRPr="00DC501E">
        <w:t>к</w:t>
      </w:r>
      <w:r w:rsidR="00252AB9" w:rsidRPr="00DC501E">
        <w:t>циях</w:t>
      </w:r>
      <w:r w:rsidR="00252AB9" w:rsidRPr="00DC501E">
        <w:rPr>
          <w:vertAlign w:val="superscript"/>
        </w:rPr>
        <w:footnoteReference w:id="20"/>
      </w:r>
      <w:r w:rsidR="00252AB9" w:rsidRPr="00DC501E">
        <w:t>.</w:t>
      </w:r>
    </w:p>
    <w:p w:rsidR="00252AB9" w:rsidRPr="00DC501E" w:rsidRDefault="00252AB9" w:rsidP="007F0D7E">
      <w:pPr>
        <w:pStyle w:val="SingleTxtGR"/>
      </w:pPr>
      <w:r w:rsidRPr="00DC501E">
        <w:t>28.</w:t>
      </w:r>
      <w:r w:rsidRPr="00DC501E">
        <w:tab/>
        <w:t>Просьба представить статистические данные о</w:t>
      </w:r>
      <w:r>
        <w:t xml:space="preserve"> количестве случаев</w:t>
      </w:r>
      <w:r w:rsidRPr="00DC501E">
        <w:t>, в к</w:t>
      </w:r>
      <w:r w:rsidRPr="00DC501E">
        <w:t>о</w:t>
      </w:r>
      <w:r w:rsidRPr="00DC501E">
        <w:t>торых лица, которые представили жалобу на жестокое обращение со стороны сотрудников полиции во время задержания, впоследствии обвинялись полице</w:t>
      </w:r>
      <w:r w:rsidRPr="00DC501E">
        <w:t>й</w:t>
      </w:r>
      <w:r w:rsidRPr="00DC501E">
        <w:t>скими органами в сопротивлении задержанию.</w:t>
      </w:r>
    </w:p>
    <w:p w:rsidR="00252AB9" w:rsidRPr="00DC501E" w:rsidRDefault="00252AB9" w:rsidP="007F0D7E">
      <w:pPr>
        <w:pStyle w:val="SingleTxtGR"/>
      </w:pPr>
      <w:r w:rsidRPr="00DC501E">
        <w:t>29.</w:t>
      </w:r>
      <w:r w:rsidRPr="00DC501E">
        <w:tab/>
        <w:t>Просьба представить информацию о результатах расследований и любых дисциплина</w:t>
      </w:r>
      <w:r w:rsidRPr="00DC501E">
        <w:t>р</w:t>
      </w:r>
      <w:r w:rsidRPr="00DC501E">
        <w:t>ных/уголовных разбирательств в связи с:</w:t>
      </w:r>
    </w:p>
    <w:p w:rsidR="00252AB9" w:rsidRPr="00DC501E" w:rsidRDefault="00252AB9" w:rsidP="007F0D7E">
      <w:pPr>
        <w:pStyle w:val="SingleTxtGR"/>
      </w:pPr>
      <w:r w:rsidRPr="00DC501E">
        <w:tab/>
        <w:t>а)</w:t>
      </w:r>
      <w:r w:rsidRPr="00DC501E">
        <w:tab/>
        <w:t>предполагаемым жестоким обращением с заключенными со стор</w:t>
      </w:r>
      <w:r w:rsidRPr="00DC501E">
        <w:t>о</w:t>
      </w:r>
      <w:r w:rsidRPr="00DC501E">
        <w:t>ны сотрудников охраны в Лесковацкой окружной тюрьме в 2009 году;</w:t>
      </w:r>
    </w:p>
    <w:p w:rsidR="00252AB9" w:rsidRPr="00DC501E" w:rsidRDefault="00252AB9" w:rsidP="007F0D7E">
      <w:pPr>
        <w:pStyle w:val="SingleTxtGR"/>
      </w:pPr>
      <w:r w:rsidRPr="00DC501E">
        <w:tab/>
      </w:r>
      <w:r w:rsidRPr="00DC501E">
        <w:rPr>
          <w:lang w:val="en-US"/>
        </w:rPr>
        <w:t>b</w:t>
      </w:r>
      <w:r w:rsidRPr="00DC501E">
        <w:t>)</w:t>
      </w:r>
      <w:r w:rsidRPr="00DC501E">
        <w:tab/>
        <w:t>предполагаемыми случаями жестокого обращения физического х</w:t>
      </w:r>
      <w:r w:rsidRPr="00DC501E">
        <w:t>а</w:t>
      </w:r>
      <w:r w:rsidRPr="00DC501E">
        <w:t>рактера и словесных о</w:t>
      </w:r>
      <w:r w:rsidRPr="00DC501E">
        <w:t>с</w:t>
      </w:r>
      <w:r w:rsidRPr="00DC501E">
        <w:t>корблений заключенных в отделениях строгого режима и предварительного заключения Пожаревацко-Забельского исправительного у</w:t>
      </w:r>
      <w:r w:rsidRPr="00DC501E">
        <w:t>ч</w:t>
      </w:r>
      <w:r w:rsidRPr="00DC501E">
        <w:t>реждения</w:t>
      </w:r>
      <w:r w:rsidRPr="00DC501E">
        <w:rPr>
          <w:vertAlign w:val="superscript"/>
        </w:rPr>
        <w:footnoteReference w:id="21"/>
      </w:r>
      <w:r w:rsidRPr="00DC501E">
        <w:t>, Белградской окружной тюрьмы</w:t>
      </w:r>
      <w:r w:rsidRPr="00DC501E">
        <w:rPr>
          <w:vertAlign w:val="superscript"/>
        </w:rPr>
        <w:footnoteReference w:id="22"/>
      </w:r>
      <w:r w:rsidRPr="00DC501E">
        <w:t xml:space="preserve"> и в Белградском специальном т</w:t>
      </w:r>
      <w:r w:rsidRPr="00DC501E">
        <w:t>ю</w:t>
      </w:r>
      <w:r w:rsidRPr="00DC501E">
        <w:t>ремно</w:t>
      </w:r>
      <w:r>
        <w:t>м</w:t>
      </w:r>
      <w:r w:rsidRPr="00DC501E">
        <w:t xml:space="preserve"> госпитале, о которых сообщалось в докладе КПП</w:t>
      </w:r>
      <w:r w:rsidRPr="00DC501E">
        <w:rPr>
          <w:vertAlign w:val="superscript"/>
        </w:rPr>
        <w:footnoteReference w:id="23"/>
      </w:r>
      <w:r w:rsidRPr="00DC501E">
        <w:t>;</w:t>
      </w:r>
    </w:p>
    <w:p w:rsidR="00252AB9" w:rsidRPr="00DC501E" w:rsidRDefault="00252AB9" w:rsidP="007F0D7E">
      <w:pPr>
        <w:pStyle w:val="SingleTxtGR"/>
      </w:pPr>
      <w:r w:rsidRPr="00DC501E">
        <w:tab/>
        <w:t>с)</w:t>
      </w:r>
      <w:r w:rsidRPr="00DC501E">
        <w:tab/>
        <w:t>смертью заключенного К. 17 июля 2005 года во время перевода из Пожаревацко-Забельского исправительного учреждения в Специальный тюре</w:t>
      </w:r>
      <w:r w:rsidRPr="00DC501E">
        <w:t>м</w:t>
      </w:r>
      <w:r w:rsidRPr="00DC501E">
        <w:t>ный госпиталь в Белграде</w:t>
      </w:r>
      <w:r w:rsidRPr="00DC501E">
        <w:rPr>
          <w:vertAlign w:val="superscript"/>
        </w:rPr>
        <w:footnoteReference w:id="24"/>
      </w:r>
      <w:r w:rsidRPr="00DC501E">
        <w:t>;</w:t>
      </w:r>
    </w:p>
    <w:p w:rsidR="00252AB9" w:rsidRPr="00DC501E" w:rsidRDefault="00252AB9" w:rsidP="007F0D7E">
      <w:pPr>
        <w:pStyle w:val="SingleTxtGR"/>
      </w:pPr>
      <w:r w:rsidRPr="00DC501E">
        <w:tab/>
      </w:r>
      <w:r w:rsidRPr="00DC501E">
        <w:rPr>
          <w:lang w:val="en-US"/>
        </w:rPr>
        <w:t>d</w:t>
      </w:r>
      <w:r w:rsidRPr="00DC501E">
        <w:t>)</w:t>
      </w:r>
      <w:r w:rsidRPr="00DC501E">
        <w:tab/>
        <w:t>случаями предполагаемого жестокого обращения физического х</w:t>
      </w:r>
      <w:r w:rsidRPr="00DC501E">
        <w:t>а</w:t>
      </w:r>
      <w:r w:rsidRPr="00DC501E">
        <w:t>рактера и сексуальных надругательств в отношении наркоманов в реабилитац</w:t>
      </w:r>
      <w:r w:rsidRPr="00DC501E">
        <w:t>и</w:t>
      </w:r>
      <w:r w:rsidRPr="00DC501E">
        <w:t>онном центре "</w:t>
      </w:r>
      <w:r>
        <w:t>Ц</w:t>
      </w:r>
      <w:r w:rsidRPr="00DC501E">
        <w:t>рна</w:t>
      </w:r>
      <w:r>
        <w:t>-</w:t>
      </w:r>
      <w:r w:rsidRPr="00DC501E">
        <w:t>Река", находящ</w:t>
      </w:r>
      <w:r>
        <w:t>е</w:t>
      </w:r>
      <w:r w:rsidRPr="00DC501E">
        <w:t>мся в ведени</w:t>
      </w:r>
      <w:r>
        <w:t>и</w:t>
      </w:r>
      <w:r w:rsidRPr="00DC501E">
        <w:t xml:space="preserve"> Сербской православной цер</w:t>
      </w:r>
      <w:r w:rsidRPr="00DC501E">
        <w:t>к</w:t>
      </w:r>
      <w:r w:rsidRPr="00DC501E">
        <w:t>ви;</w:t>
      </w:r>
    </w:p>
    <w:p w:rsidR="00252AB9" w:rsidRPr="00DC501E" w:rsidRDefault="00252AB9" w:rsidP="007F0D7E">
      <w:pPr>
        <w:pStyle w:val="SingleTxtGR"/>
      </w:pPr>
      <w:r w:rsidRPr="00DC501E">
        <w:tab/>
        <w:t>е)</w:t>
      </w:r>
      <w:r w:rsidRPr="00DC501E">
        <w:tab/>
        <w:t>сообщениями о применении пыток или жестокого</w:t>
      </w:r>
      <w:r>
        <w:t>,</w:t>
      </w:r>
      <w:r w:rsidRPr="00DC501E">
        <w:t xml:space="preserve"> бесчеловечного или уни</w:t>
      </w:r>
      <w:r>
        <w:t>жающего</w:t>
      </w:r>
      <w:r w:rsidRPr="00DC501E">
        <w:t xml:space="preserve"> достоинство обращения и наказания в отношении инвал</w:t>
      </w:r>
      <w:r w:rsidRPr="00DC501E">
        <w:t>и</w:t>
      </w:r>
      <w:r w:rsidRPr="00DC501E">
        <w:t>дов в учреждениях социальной защиты</w:t>
      </w:r>
      <w:r w:rsidRPr="00DC501E">
        <w:rPr>
          <w:vertAlign w:val="superscript"/>
        </w:rPr>
        <w:footnoteReference w:id="25"/>
      </w:r>
      <w:r w:rsidRPr="00DC501E">
        <w:t>.</w:t>
      </w:r>
    </w:p>
    <w:p w:rsidR="00252AB9" w:rsidRPr="00DC501E" w:rsidRDefault="00252AB9" w:rsidP="007F0D7E">
      <w:pPr>
        <w:pStyle w:val="SingleTxtGR"/>
      </w:pPr>
      <w:r w:rsidRPr="00DC501E">
        <w:t>30.</w:t>
      </w:r>
      <w:r w:rsidRPr="00DC501E">
        <w:tab/>
        <w:t>Просьба представить информацию о реформах, предпринятых для улу</w:t>
      </w:r>
      <w:r w:rsidRPr="00DC501E">
        <w:t>ч</w:t>
      </w:r>
      <w:r w:rsidRPr="00DC501E">
        <w:t>шения внутренней сист</w:t>
      </w:r>
      <w:r w:rsidRPr="00DC501E">
        <w:t>е</w:t>
      </w:r>
      <w:r w:rsidRPr="00DC501E">
        <w:t>мы рассмотрения жалоб заключенных. Просьба также представить информацию о мерах, принятых для создания независимого мех</w:t>
      </w:r>
      <w:r w:rsidRPr="00DC501E">
        <w:t>а</w:t>
      </w:r>
      <w:r w:rsidRPr="00DC501E">
        <w:t>низма представления жалоб, доступного для лиц, лишенных свободы.</w:t>
      </w:r>
    </w:p>
    <w:p w:rsidR="00252AB9" w:rsidRPr="00DC501E" w:rsidRDefault="00252AB9" w:rsidP="007F0D7E">
      <w:pPr>
        <w:pStyle w:val="H1GR"/>
      </w:pPr>
      <w:r>
        <w:tab/>
      </w:r>
      <w:r>
        <w:tab/>
      </w:r>
      <w:r w:rsidRPr="00DC501E">
        <w:t>Статья 14</w:t>
      </w:r>
    </w:p>
    <w:p w:rsidR="00252AB9" w:rsidRPr="00DC501E" w:rsidRDefault="00252AB9" w:rsidP="007F0D7E">
      <w:pPr>
        <w:pStyle w:val="SingleTxtGR"/>
      </w:pPr>
      <w:r w:rsidRPr="00DC501E">
        <w:t>31.</w:t>
      </w:r>
      <w:r w:rsidRPr="00DC501E">
        <w:tab/>
        <w:t>Просьба представить информацию о мерах по предоставлению возмещ</w:t>
      </w:r>
      <w:r w:rsidRPr="00DC501E">
        <w:t>е</w:t>
      </w:r>
      <w:r w:rsidRPr="00DC501E">
        <w:t>ния и компенсации, вкл</w:t>
      </w:r>
      <w:r w:rsidRPr="00DC501E">
        <w:t>ю</w:t>
      </w:r>
      <w:r w:rsidRPr="00DC501E">
        <w:t xml:space="preserve">чая средства реабилитации, которые были предписаны судами и фактически приняты в интересах жертв пыток или членов их семей в период после рассмотрения </w:t>
      </w:r>
      <w:r>
        <w:t>перво</w:t>
      </w:r>
      <w:r w:rsidRPr="00DC501E">
        <w:t>начального доклада в 2008 году. Эта инфо</w:t>
      </w:r>
      <w:r w:rsidRPr="00DC501E">
        <w:t>р</w:t>
      </w:r>
      <w:r w:rsidRPr="00DC501E">
        <w:t>мация должна включать данные о количестве представленных ходатайств, к</w:t>
      </w:r>
      <w:r w:rsidRPr="00DC501E">
        <w:t>о</w:t>
      </w:r>
      <w:r w:rsidRPr="00DC501E">
        <w:t>личестве удовлетворенных ходатайств и о назначенных суммах, а также о су</w:t>
      </w:r>
      <w:r w:rsidRPr="00DC501E">
        <w:t>м</w:t>
      </w:r>
      <w:r w:rsidRPr="00DC501E">
        <w:t>мах, которые были фактически предоставлены в ка</w:t>
      </w:r>
      <w:r w:rsidRPr="00DC501E">
        <w:t>ж</w:t>
      </w:r>
      <w:r w:rsidRPr="00DC501E">
        <w:t>дом случае</w:t>
      </w:r>
      <w:r w:rsidRPr="00DC501E">
        <w:rPr>
          <w:vertAlign w:val="superscript"/>
        </w:rPr>
        <w:footnoteReference w:id="26"/>
      </w:r>
      <w:r w:rsidRPr="00DC501E">
        <w:t>.</w:t>
      </w:r>
    </w:p>
    <w:p w:rsidR="00252AB9" w:rsidRPr="00DC501E" w:rsidRDefault="00252AB9" w:rsidP="007F0D7E">
      <w:pPr>
        <w:pStyle w:val="SingleTxtGR"/>
      </w:pPr>
      <w:r w:rsidRPr="00DC501E">
        <w:t>32.</w:t>
      </w:r>
      <w:r w:rsidRPr="00DC501E">
        <w:tab/>
        <w:t>Просьба разъяснить, зависит ли осуществление права на компенсацию от существования судебного решения, принятого в ходе уголовного разбирател</w:t>
      </w:r>
      <w:r w:rsidRPr="00DC501E">
        <w:t>ь</w:t>
      </w:r>
      <w:r w:rsidRPr="00DC501E">
        <w:t>ства и предписывающего выплату компенсации. Просьба сообщить, сколько жертв получили компенсацию, несмотря на то, что личность правонаруш</w:t>
      </w:r>
      <w:r w:rsidRPr="00DC501E">
        <w:t>и</w:t>
      </w:r>
      <w:r w:rsidRPr="00DC501E">
        <w:t>теля не была установлена. Продолжаются ли расследования по таким делам до уст</w:t>
      </w:r>
      <w:r w:rsidRPr="00DC501E">
        <w:t>а</w:t>
      </w:r>
      <w:r w:rsidRPr="00DC501E">
        <w:t>новления личности правонарушителя/правонарушителей и привлечения их к судебной ответственности? Может ли компенсация выплачиваться жертве п</w:t>
      </w:r>
      <w:r w:rsidRPr="00DC501E">
        <w:t>ы</w:t>
      </w:r>
      <w:r w:rsidRPr="00DC501E">
        <w:t>ток или жестокого, бесчеловечного или унижающего достоинство обращения, если правонарушитель подвергся дисциплинарным, а не уголовным санкциям?</w:t>
      </w:r>
    </w:p>
    <w:p w:rsidR="00252AB9" w:rsidRPr="00DC501E" w:rsidRDefault="00252AB9" w:rsidP="007F0D7E">
      <w:pPr>
        <w:pStyle w:val="SingleTxtGR"/>
      </w:pPr>
      <w:r w:rsidRPr="00DC501E">
        <w:t>33.</w:t>
      </w:r>
      <w:r w:rsidRPr="00DC501E">
        <w:tab/>
        <w:t>С учетом предыдущих заключительных замечаний Комитета (пункт 18) просьба представить информацию о любых программах возмещения, включая лечение травм и другие фо</w:t>
      </w:r>
      <w:r>
        <w:t>рмы реабилитации, предоставляемого</w:t>
      </w:r>
      <w:r w:rsidRPr="00DC501E">
        <w:t xml:space="preserve"> жертвам пыток и жестокого обращения, а также о выделении надлежащих ресурсов для обе</w:t>
      </w:r>
      <w:r w:rsidRPr="00DC501E">
        <w:t>с</w:t>
      </w:r>
      <w:r w:rsidRPr="00DC501E">
        <w:t>печения эффективного функционирования таких программ.</w:t>
      </w:r>
    </w:p>
    <w:p w:rsidR="00252AB9" w:rsidRPr="00DC501E" w:rsidRDefault="00252AB9" w:rsidP="007F0D7E">
      <w:pPr>
        <w:pStyle w:val="H1GR"/>
      </w:pPr>
      <w:r>
        <w:tab/>
      </w:r>
      <w:r>
        <w:tab/>
      </w:r>
      <w:r w:rsidRPr="00DC501E">
        <w:t>Статья 15</w:t>
      </w:r>
    </w:p>
    <w:p w:rsidR="00252AB9" w:rsidRPr="00DC501E" w:rsidRDefault="00252AB9" w:rsidP="007F0D7E">
      <w:pPr>
        <w:pStyle w:val="SingleTxtGR"/>
      </w:pPr>
      <w:r w:rsidRPr="00DC501E">
        <w:t>34.</w:t>
      </w:r>
      <w:r w:rsidRPr="00DC501E">
        <w:tab/>
        <w:t>Просьба проинформировать Комитет о конкретных мерах, принятых для обеспечения соблюдения как в законодательстве, так и на практике принципа неприемлемости доказательств, полученных с применением пыток. Просьба представить примеры любых случаев, когда суды закрывали дело на основ</w:t>
      </w:r>
      <w:r w:rsidRPr="00DC501E">
        <w:t>а</w:t>
      </w:r>
      <w:r w:rsidRPr="00DC501E">
        <w:t xml:space="preserve">нии </w:t>
      </w:r>
      <w:r>
        <w:t>предъявления</w:t>
      </w:r>
      <w:r w:rsidRPr="00DC501E">
        <w:t xml:space="preserve"> доказательств или свидетельств, полученных с применением п</w:t>
      </w:r>
      <w:r w:rsidRPr="00DC501E">
        <w:t>ы</w:t>
      </w:r>
      <w:r w:rsidRPr="00DC501E">
        <w:t>ток или жестокого обращения.</w:t>
      </w:r>
    </w:p>
    <w:p w:rsidR="00252AB9" w:rsidRPr="00DC501E" w:rsidRDefault="00252AB9" w:rsidP="007F0D7E">
      <w:pPr>
        <w:pStyle w:val="H1GR"/>
      </w:pPr>
      <w:r>
        <w:tab/>
      </w:r>
      <w:r>
        <w:tab/>
      </w:r>
      <w:r w:rsidRPr="00DC501E">
        <w:t>Статья 16</w:t>
      </w:r>
    </w:p>
    <w:p w:rsidR="00252AB9" w:rsidRPr="00DC501E" w:rsidRDefault="00252AB9" w:rsidP="007F0D7E">
      <w:pPr>
        <w:pStyle w:val="SingleTxtGR"/>
      </w:pPr>
      <w:r w:rsidRPr="00DC501E">
        <w:t>35.</w:t>
      </w:r>
      <w:r w:rsidRPr="00DC501E">
        <w:tab/>
        <w:t>Просьба проинформировать Комитет о мерах, принятых для урегулир</w:t>
      </w:r>
      <w:r w:rsidRPr="00DC501E">
        <w:t>о</w:t>
      </w:r>
      <w:r w:rsidRPr="00DC501E">
        <w:t>вания вызвавших озабоченность проблем в связи с атмосферой враждебности, сложившейся вокруг правозащитников (пункт 13), особенно тех, кто работает над вопросами правосудия в переходн</w:t>
      </w:r>
      <w:r>
        <w:t>ы</w:t>
      </w:r>
      <w:r w:rsidRPr="00DC501E">
        <w:t>й период, прав женщин и прав лесби</w:t>
      </w:r>
      <w:r w:rsidRPr="00DC501E">
        <w:t>я</w:t>
      </w:r>
      <w:r w:rsidRPr="00DC501E">
        <w:t>нок, геев, бисексуалов и трансгендеров (ЛГБТ). Просьба прокомментировать сообщения о том, что правозащитники и журналисты по-прежнему целенапра</w:t>
      </w:r>
      <w:r w:rsidRPr="00DC501E">
        <w:t>в</w:t>
      </w:r>
      <w:r w:rsidRPr="00DC501E">
        <w:t>ленно подвергаются запугиванию, притеснениям, включая физические напад</w:t>
      </w:r>
      <w:r w:rsidRPr="00DC501E">
        <w:t>е</w:t>
      </w:r>
      <w:r w:rsidRPr="00DC501E">
        <w:t>ния и угрозы смертью, а также политически мотивированны</w:t>
      </w:r>
      <w:r>
        <w:t>м</w:t>
      </w:r>
      <w:r w:rsidRPr="00DC501E">
        <w:t xml:space="preserve"> обв</w:t>
      </w:r>
      <w:r w:rsidRPr="00DC501E">
        <w:t>и</w:t>
      </w:r>
      <w:r w:rsidRPr="00DC501E">
        <w:t>нения</w:t>
      </w:r>
      <w:r>
        <w:t>м</w:t>
      </w:r>
      <w:r w:rsidRPr="00DC501E">
        <w:t>. Просьба представить подробную информацию о результатах уголовных рассл</w:t>
      </w:r>
      <w:r w:rsidRPr="00DC501E">
        <w:t>е</w:t>
      </w:r>
      <w:r w:rsidRPr="00DC501E">
        <w:t xml:space="preserve">дований и уголовного преследования, включая назначенные приговоры, </w:t>
      </w:r>
      <w:r>
        <w:t>в связи с</w:t>
      </w:r>
      <w:r w:rsidRPr="00DC501E">
        <w:t xml:space="preserve"> физически</w:t>
      </w:r>
      <w:r>
        <w:t>ми</w:t>
      </w:r>
      <w:r w:rsidRPr="00DC501E">
        <w:t xml:space="preserve"> нападения</w:t>
      </w:r>
      <w:r>
        <w:t>ми на правозащитников и угрозами</w:t>
      </w:r>
      <w:r w:rsidRPr="00DC501E">
        <w:t xml:space="preserve"> смертью в их а</w:t>
      </w:r>
      <w:r w:rsidRPr="00DC501E">
        <w:t>д</w:t>
      </w:r>
      <w:r w:rsidRPr="00DC501E">
        <w:t>рес.</w:t>
      </w:r>
    </w:p>
    <w:p w:rsidR="00252AB9" w:rsidRPr="00DC501E" w:rsidRDefault="00252AB9" w:rsidP="007F0D7E">
      <w:pPr>
        <w:pStyle w:val="SingleTxtGR"/>
      </w:pPr>
      <w:r w:rsidRPr="00DC501E">
        <w:t>36.</w:t>
      </w:r>
      <w:r w:rsidRPr="00DC501E">
        <w:tab/>
        <w:t>Просьба сообщить о мерах, принятых для обеспечения прямого запрещ</w:t>
      </w:r>
      <w:r w:rsidRPr="00DC501E">
        <w:t>е</w:t>
      </w:r>
      <w:r w:rsidRPr="00DC501E">
        <w:t>ния телесных наказаний детей во всех местах. Просьба представить информ</w:t>
      </w:r>
      <w:r w:rsidRPr="00DC501E">
        <w:t>а</w:t>
      </w:r>
      <w:r w:rsidRPr="00DC501E">
        <w:t>цию об уголовных санкциях, применяющихся за телесн</w:t>
      </w:r>
      <w:r>
        <w:t>ые наказания</w:t>
      </w:r>
      <w:r w:rsidRPr="00DC501E">
        <w:t>, и об ос</w:t>
      </w:r>
      <w:r w:rsidRPr="00DC501E">
        <w:t>у</w:t>
      </w:r>
      <w:r w:rsidRPr="00DC501E">
        <w:t>ществлении Национальной стратегии по защите детей от насилия, принятой в декабре 2008 года.</w:t>
      </w:r>
    </w:p>
    <w:p w:rsidR="00252AB9" w:rsidRPr="00DC501E" w:rsidRDefault="00252AB9" w:rsidP="007F0D7E">
      <w:pPr>
        <w:pStyle w:val="SingleTxtGR"/>
      </w:pPr>
      <w:r w:rsidRPr="00DC501E">
        <w:t>37.</w:t>
      </w:r>
      <w:r w:rsidRPr="00DC501E">
        <w:tab/>
        <w:t>Просьба представить информацию о том, учитываются и регистрируются ли случаи применения ограничений в отнош</w:t>
      </w:r>
      <w:r>
        <w:t>ении инвалидов в учреждениях. В </w:t>
      </w:r>
      <w:r w:rsidRPr="00DC501E">
        <w:t>случае положительного ответа просьба представить информацию о числе лиц, подвергшихся ограничительным мерам, в разбивке по учреждениям, во</w:t>
      </w:r>
      <w:r w:rsidRPr="00DC501E">
        <w:t>з</w:t>
      </w:r>
      <w:r w:rsidRPr="00DC501E">
        <w:t xml:space="preserve">расту, полу и причинам для введения ограничения. Просьба также прояснить вопрос о том, провело ли правительство расследование </w:t>
      </w:r>
      <w:r>
        <w:t xml:space="preserve">фактов </w:t>
      </w:r>
      <w:r w:rsidRPr="00DC501E">
        <w:t xml:space="preserve">применения средств сдерживания в отношении инвалидов в учреждениях. Если </w:t>
      </w:r>
      <w:r>
        <w:t>ответ пол</w:t>
      </w:r>
      <w:r>
        <w:t>о</w:t>
      </w:r>
      <w:r>
        <w:t>жительный</w:t>
      </w:r>
      <w:r w:rsidRPr="00DC501E">
        <w:t>, то просьба представить р</w:t>
      </w:r>
      <w:r w:rsidRPr="00DC501E">
        <w:t>е</w:t>
      </w:r>
      <w:r w:rsidRPr="00DC501E">
        <w:t>зультаты этого расследования.</w:t>
      </w:r>
    </w:p>
    <w:p w:rsidR="00252AB9" w:rsidRPr="00DC501E" w:rsidRDefault="00252AB9" w:rsidP="007F0D7E">
      <w:pPr>
        <w:pStyle w:val="H1GR"/>
      </w:pPr>
      <w:r>
        <w:tab/>
      </w:r>
      <w:r>
        <w:tab/>
      </w:r>
      <w:r w:rsidRPr="00DC501E">
        <w:t>Прочие вопросы</w:t>
      </w:r>
    </w:p>
    <w:p w:rsidR="00252AB9" w:rsidRPr="00DC501E" w:rsidRDefault="00252AB9" w:rsidP="007F0D7E">
      <w:pPr>
        <w:pStyle w:val="SingleTxtGR"/>
      </w:pPr>
      <w:r w:rsidRPr="00DC501E">
        <w:t>38.</w:t>
      </w:r>
      <w:r w:rsidRPr="00DC501E">
        <w:tab/>
        <w:t>Со ссылкой на предыдущую рекомендацию Комитета, содержащуюся в его заключительных замечаниях (пункт 25)</w:t>
      </w:r>
      <w:r>
        <w:t>,</w:t>
      </w:r>
      <w:r w:rsidRPr="00DC501E">
        <w:t xml:space="preserve"> и на его ежегодн</w:t>
      </w:r>
      <w:r>
        <w:t>ы</w:t>
      </w:r>
      <w:r w:rsidRPr="00DC501E">
        <w:t>й доклад 2004 г</w:t>
      </w:r>
      <w:r w:rsidRPr="00DC501E">
        <w:t>о</w:t>
      </w:r>
      <w:r w:rsidRPr="00DC501E">
        <w:t>д</w:t>
      </w:r>
      <w:r>
        <w:t>а (А/59/44, пункты 151−240)</w:t>
      </w:r>
      <w:r w:rsidRPr="00DC501E">
        <w:t xml:space="preserve"> </w:t>
      </w:r>
      <w:r>
        <w:t xml:space="preserve">предлагается </w:t>
      </w:r>
      <w:r w:rsidRPr="00DC501E">
        <w:t>представить информацию о мерах, принятых к настоящему времени в целях осуществления рекомендаций Комит</w:t>
      </w:r>
      <w:r w:rsidRPr="00DC501E">
        <w:t>е</w:t>
      </w:r>
      <w:r w:rsidRPr="00DC501E">
        <w:t>та (А/59/44, пункт 213 а)−</w:t>
      </w:r>
      <w:r w:rsidRPr="00DC501E">
        <w:rPr>
          <w:lang w:val="en-US"/>
        </w:rPr>
        <w:t>t</w:t>
      </w:r>
      <w:r w:rsidRPr="00DC501E">
        <w:t>)), представленных государству-участнику в ноябре 2002 года в рамках процедуры расследования, предусмотренной статьей 20 Конвенции.</w:t>
      </w:r>
    </w:p>
    <w:p w:rsidR="00252AB9" w:rsidRPr="00DC501E" w:rsidRDefault="00252AB9" w:rsidP="007F0D7E">
      <w:pPr>
        <w:pStyle w:val="SingleTxtGR"/>
      </w:pPr>
      <w:r w:rsidRPr="00DC501E">
        <w:t>39.</w:t>
      </w:r>
      <w:r w:rsidRPr="00DC501E">
        <w:tab/>
        <w:t>С учетом предыдущих заключительных замечаний Комитета (пункт 26) просьба представить Комитету недостающую информацию о последующих м</w:t>
      </w:r>
      <w:r w:rsidRPr="00DC501E">
        <w:t>е</w:t>
      </w:r>
      <w:r w:rsidRPr="00DC501E">
        <w:t>рах в отношении индивидуальных сообщений согласно статье 22 Конвенции.</w:t>
      </w:r>
    </w:p>
    <w:p w:rsidR="00252AB9" w:rsidRPr="00DC501E" w:rsidRDefault="00252AB9" w:rsidP="007F0D7E">
      <w:pPr>
        <w:pStyle w:val="SingleTxtGR"/>
      </w:pPr>
      <w:r w:rsidRPr="00DC501E">
        <w:t>40.</w:t>
      </w:r>
      <w:r w:rsidRPr="00DC501E">
        <w:tab/>
        <w:t>Просьба представить обновленную информацию о мерах, принятых гос</w:t>
      </w:r>
      <w:r w:rsidRPr="00DC501E">
        <w:t>у</w:t>
      </w:r>
      <w:r w:rsidRPr="00DC501E">
        <w:t>дарством-участником в порядке реагирования на любые угрозы террористич</w:t>
      </w:r>
      <w:r w:rsidRPr="00DC501E">
        <w:t>е</w:t>
      </w:r>
      <w:r w:rsidRPr="00DC501E">
        <w:t xml:space="preserve">ских актов, и просьба </w:t>
      </w:r>
      <w:r>
        <w:t>сообщить,</w:t>
      </w:r>
      <w:r w:rsidRPr="00DC501E">
        <w:t xml:space="preserve"> оказали ли эти контртеррористические меры негативное воздействие на правозащитные гарантии в законодательстве и на практике, и если</w:t>
      </w:r>
      <w:r>
        <w:t xml:space="preserve"> оказали, то</w:t>
      </w:r>
      <w:r w:rsidRPr="00DC501E">
        <w:t>, каким образом и как обеспечивается соответствие этих мер всем обязательствам государства-участника по международному пр</w:t>
      </w:r>
      <w:r w:rsidRPr="00DC501E">
        <w:t>а</w:t>
      </w:r>
      <w:r w:rsidRPr="00DC501E">
        <w:t>ву, особенно по Конвенции.</w:t>
      </w:r>
      <w:r>
        <w:t xml:space="preserve"> </w:t>
      </w:r>
      <w:r w:rsidRPr="00DC501E">
        <w:t xml:space="preserve">Просьба </w:t>
      </w:r>
      <w:r>
        <w:t>представить</w:t>
      </w:r>
      <w:r w:rsidRPr="00DC501E">
        <w:t xml:space="preserve"> описание соответствующей подготовки, предоставляемой сотрудникам правоохранительных органов; св</w:t>
      </w:r>
      <w:r w:rsidRPr="00DC501E">
        <w:t>е</w:t>
      </w:r>
      <w:r w:rsidRPr="00DC501E">
        <w:t>дения о числе и категориях лиц, осужденных в соответствии с таким законод</w:t>
      </w:r>
      <w:r w:rsidRPr="00DC501E">
        <w:t>а</w:t>
      </w:r>
      <w:r w:rsidRPr="00DC501E">
        <w:t>тельством; правовых гарантиях и средствах правовой защиты, имеющихся для лиц, которые подверглись действию контртеррористических мер в законод</w:t>
      </w:r>
      <w:r w:rsidRPr="00DC501E">
        <w:t>а</w:t>
      </w:r>
      <w:r w:rsidRPr="00DC501E">
        <w:t>тельстве и на практике; а также сообщить, имеются ли жалобы на несоблюд</w:t>
      </w:r>
      <w:r w:rsidRPr="00DC501E">
        <w:t>е</w:t>
      </w:r>
      <w:r w:rsidRPr="00DC501E">
        <w:t>ние международных стандартов</w:t>
      </w:r>
      <w:r>
        <w:t>,</w:t>
      </w:r>
      <w:r w:rsidRPr="00DC501E">
        <w:t xml:space="preserve"> и как</w:t>
      </w:r>
      <w:r w:rsidRPr="00DC501E">
        <w:t>о</w:t>
      </w:r>
      <w:r w:rsidRPr="00DC501E">
        <w:t>вы результаты рассмотрения этих жалоб.</w:t>
      </w:r>
    </w:p>
    <w:p w:rsidR="00252AB9" w:rsidRPr="00DC501E" w:rsidRDefault="00252AB9" w:rsidP="007F0D7E">
      <w:pPr>
        <w:pStyle w:val="HChGR"/>
      </w:pPr>
      <w:r>
        <w:tab/>
      </w:r>
      <w:r>
        <w:tab/>
      </w:r>
      <w:r w:rsidRPr="00DC501E">
        <w:t>Общая информация о положении в области прав человека в стране, включая новые меры и изменения, касающиеся осуществления Конвенции</w:t>
      </w:r>
    </w:p>
    <w:p w:rsidR="00252AB9" w:rsidRPr="00DC501E" w:rsidRDefault="00252AB9" w:rsidP="007F0D7E">
      <w:pPr>
        <w:pStyle w:val="SingleTxtGR"/>
      </w:pPr>
      <w:r w:rsidRPr="00DC501E">
        <w:t>41.</w:t>
      </w:r>
      <w:r w:rsidRPr="00DC501E">
        <w:tab/>
        <w:t>Просьба представить подробную информацию о соответствующих новых изменениях в законодательных и институциональных основах поощрения и з</w:t>
      </w:r>
      <w:r w:rsidRPr="00DC501E">
        <w:t>а</w:t>
      </w:r>
      <w:r w:rsidRPr="00DC501E">
        <w:t>щиты прав человека на национальном уровне, которые имели место после представления первоначального доклада, включая любые соответствующие с</w:t>
      </w:r>
      <w:r w:rsidRPr="00DC501E">
        <w:t>у</w:t>
      </w:r>
      <w:r w:rsidRPr="00DC501E">
        <w:t>дебные решения. В частности, просьба представить информацию о содерж</w:t>
      </w:r>
      <w:r w:rsidRPr="00DC501E">
        <w:t>а</w:t>
      </w:r>
      <w:r w:rsidRPr="00DC501E">
        <w:t>нии</w:t>
      </w:r>
      <w:r>
        <w:t xml:space="preserve"> положений </w:t>
      </w:r>
      <w:r w:rsidRPr="00DC501E">
        <w:t xml:space="preserve">и соответствующих изменениях, </w:t>
      </w:r>
      <w:r>
        <w:t xml:space="preserve">включенных </w:t>
      </w:r>
      <w:r w:rsidRPr="00DC501E">
        <w:t>в новый Уголовно-процессуальный кодекс, который был принят в 20</w:t>
      </w:r>
      <w:r>
        <w:t>06 году и, как ожидается, вступае</w:t>
      </w:r>
      <w:r w:rsidRPr="00DC501E">
        <w:t>т в силу 31 д</w:t>
      </w:r>
      <w:r w:rsidRPr="00DC501E">
        <w:t>е</w:t>
      </w:r>
      <w:r w:rsidRPr="00DC501E">
        <w:t>кабря 2010 года.</w:t>
      </w:r>
    </w:p>
    <w:p w:rsidR="00252AB9" w:rsidRPr="00DC501E" w:rsidRDefault="00252AB9" w:rsidP="007F0D7E">
      <w:pPr>
        <w:pStyle w:val="SingleTxtGR"/>
      </w:pPr>
      <w:r w:rsidRPr="00DC501E">
        <w:t>42.</w:t>
      </w:r>
      <w:r w:rsidRPr="00DC501E">
        <w:tab/>
        <w:t>Просьба представить подробную соответствующую информацию о новых политических, административных и иных мерах, принятых в целях поощрения и защиты прав человека на национальном уровне после представления перв</w:t>
      </w:r>
      <w:r w:rsidRPr="00DC501E">
        <w:t>о</w:t>
      </w:r>
      <w:r w:rsidRPr="00DC501E">
        <w:t>начального доклада, включая любые национальные планы или программы в о</w:t>
      </w:r>
      <w:r w:rsidRPr="00DC501E">
        <w:t>б</w:t>
      </w:r>
      <w:r w:rsidRPr="00DC501E">
        <w:t>ласти прав человека и выделенные на их осуществление ресурсы, их средства, цели и результаты.</w:t>
      </w:r>
    </w:p>
    <w:p w:rsidR="00252AB9" w:rsidRDefault="00252AB9" w:rsidP="007F0D7E">
      <w:pPr>
        <w:pStyle w:val="SingleTxtGR"/>
      </w:pPr>
      <w:r w:rsidRPr="00DC501E">
        <w:t>43.</w:t>
      </w:r>
      <w:r w:rsidRPr="00DC501E">
        <w:tab/>
        <w:t>Просьба представить любую другую информацию о новых мерах и изм</w:t>
      </w:r>
      <w:r w:rsidRPr="00DC501E">
        <w:t>е</w:t>
      </w:r>
      <w:r w:rsidRPr="00DC501E">
        <w:t>нениях, предпринятых для осуществления Конвенции и рекомендаций Комит</w:t>
      </w:r>
      <w:r w:rsidRPr="00DC501E">
        <w:t>е</w:t>
      </w:r>
      <w:r w:rsidRPr="00DC501E">
        <w:t>та после рассмотрения предыдущего периодического доклада в 2008 году, включая необходимые статистические данные, а также сведения о любых соб</w:t>
      </w:r>
      <w:r w:rsidRPr="00DC501E">
        <w:t>ы</w:t>
      </w:r>
      <w:r w:rsidRPr="00DC501E">
        <w:t>тиях, которые имели место в государстве-участнике и непосредственно кас</w:t>
      </w:r>
      <w:r w:rsidRPr="00DC501E">
        <w:t>а</w:t>
      </w:r>
      <w:r w:rsidRPr="00DC501E">
        <w:t>лись осуществления Конвенции.</w:t>
      </w:r>
    </w:p>
    <w:p w:rsidR="00252AB9" w:rsidRPr="00DC501E" w:rsidRDefault="00252AB9" w:rsidP="007F0D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691F" w:rsidRPr="00D5691F" w:rsidRDefault="00D5691F" w:rsidP="00D7614F">
      <w:pPr>
        <w:pStyle w:val="SingleTxtGR"/>
        <w:rPr>
          <w:lang w:val="en-US"/>
        </w:rPr>
      </w:pPr>
    </w:p>
    <w:sectPr w:rsidR="00D5691F" w:rsidRPr="00D5691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A8" w:rsidRDefault="00E757A8">
      <w:r>
        <w:rPr>
          <w:lang w:val="en-US"/>
        </w:rPr>
        <w:tab/>
      </w:r>
      <w:r>
        <w:separator/>
      </w:r>
    </w:p>
  </w:endnote>
  <w:endnote w:type="continuationSeparator" w:id="0">
    <w:p w:rsidR="00E757A8" w:rsidRDefault="00E7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7E" w:rsidRPr="00B74BE2" w:rsidRDefault="007F0D7E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37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GE.11-41302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7E" w:rsidRPr="00B74BE2" w:rsidRDefault="007F0D7E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GE.11-41302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37D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7E" w:rsidRPr="00B74BE2" w:rsidRDefault="007F0D7E">
    <w:pPr>
      <w:pStyle w:val="Footer"/>
      <w:rPr>
        <w:sz w:val="20"/>
        <w:lang w:val="en-US"/>
      </w:rPr>
    </w:pPr>
    <w:r>
      <w:rPr>
        <w:sz w:val="20"/>
        <w:lang w:val="en-US"/>
      </w:rPr>
      <w:t>GE.11-41302   140311    140311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A8" w:rsidRPr="00F71F63" w:rsidRDefault="00E757A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757A8" w:rsidRPr="00F71F63" w:rsidRDefault="00E757A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757A8" w:rsidRPr="00635E86" w:rsidRDefault="00E757A8" w:rsidP="00635E86">
      <w:pPr>
        <w:pStyle w:val="Footer"/>
      </w:pPr>
    </w:p>
  </w:footnote>
  <w:footnote w:id="1">
    <w:p w:rsidR="007F0D7E" w:rsidRPr="0041011A" w:rsidRDefault="007F0D7E" w:rsidP="00D5691F">
      <w:pPr>
        <w:pStyle w:val="FootnoteText"/>
        <w:spacing w:line="240" w:lineRule="auto"/>
        <w:rPr>
          <w:sz w:val="20"/>
          <w:lang w:val="ru-RU"/>
        </w:rPr>
      </w:pPr>
      <w:r>
        <w:tab/>
      </w:r>
      <w:r w:rsidRPr="0041011A">
        <w:rPr>
          <w:rStyle w:val="FootnoteReference"/>
          <w:sz w:val="20"/>
          <w:lang w:val="ru-RU"/>
        </w:rPr>
        <w:t>*</w:t>
      </w:r>
      <w:r w:rsidRPr="0041011A">
        <w:rPr>
          <w:lang w:val="ru-RU"/>
        </w:rPr>
        <w:tab/>
      </w:r>
      <w:r>
        <w:rPr>
          <w:lang w:val="ru-RU"/>
        </w:rPr>
        <w:t xml:space="preserve">Настоящий перечень вопросов был утвержден Комитетом на его сорок пятой сессии в соответствии с установленной Комитетом на его тридцать восьмой сессии новой факультативной процедурой, которая предусматривает подготовку и утверждение перечней вопросов, препровождаемых государством-участником до представления ими соответствующих периодических докладов. Ответы государства-участника на этот перечень вопросов станут его докладом по статье 19 Конвенции. </w:t>
      </w:r>
    </w:p>
  </w:footnote>
  <w:footnote w:id="2">
    <w:p w:rsidR="007F0D7E" w:rsidRPr="00026ED1" w:rsidRDefault="007F0D7E" w:rsidP="00D5691F">
      <w:pPr>
        <w:pStyle w:val="FootnoteText"/>
        <w:spacing w:line="240" w:lineRule="auto"/>
        <w:rPr>
          <w:lang w:val="ru-RU"/>
        </w:rPr>
      </w:pPr>
      <w:r w:rsidRPr="00D7614F">
        <w:rPr>
          <w:lang w:val="ru-RU"/>
        </w:rPr>
        <w:tab/>
      </w:r>
      <w:r>
        <w:rPr>
          <w:rStyle w:val="FootnoteReference"/>
        </w:rPr>
        <w:footnoteRef/>
      </w:r>
      <w:r w:rsidRPr="00026ED1">
        <w:rPr>
          <w:lang w:val="ru-RU"/>
        </w:rPr>
        <w:tab/>
      </w:r>
      <w:r>
        <w:rPr>
          <w:lang w:val="ru-RU"/>
        </w:rPr>
        <w:t xml:space="preserve">За отсутствием иных указаний заключенные в скобки номера пунктов являются ссылками на предыдущие заключительные замечания, принятые Комитетом и опубликованные под условным обозначением </w:t>
      </w:r>
      <w:r w:rsidRPr="00026ED1">
        <w:rPr>
          <w:lang w:val="es-ES"/>
        </w:rPr>
        <w:t>CAT/C/SRB/CO/1.</w:t>
      </w:r>
    </w:p>
  </w:footnote>
  <w:footnote w:id="3">
    <w:p w:rsidR="007F0D7E" w:rsidRPr="008B7F35" w:rsidRDefault="007F0D7E" w:rsidP="00CE4A99">
      <w:pPr>
        <w:pStyle w:val="FootnoteText"/>
        <w:spacing w:line="240" w:lineRule="auto"/>
        <w:rPr>
          <w:lang w:val="ru-RU"/>
        </w:rPr>
      </w:pPr>
      <w:r w:rsidRPr="00D7614F">
        <w:rPr>
          <w:lang w:val="ru-RU"/>
        </w:rPr>
        <w:tab/>
      </w:r>
      <w:r>
        <w:rPr>
          <w:rStyle w:val="FootnoteReference"/>
        </w:rPr>
        <w:footnoteRef/>
      </w:r>
      <w:r w:rsidRPr="00BC5DD4">
        <w:rPr>
          <w:lang w:val="ru-RU"/>
        </w:rPr>
        <w:tab/>
      </w:r>
      <w:r>
        <w:rPr>
          <w:lang w:val="ru-RU"/>
        </w:rPr>
        <w:t>Вопросы, затрагиваемые по статье 2, могут также имплицитно касаться различных статей Конвенции, включая статью 16, но не ограничиваясь ею. Пункт 3 замечания общего порядка № 2 гласит следующее: "Закрепленное в статье 2 обязательство предупреждать пытки имеет широкую сферу охвата. Обязательства в отношении предупреждения пыток и других жестоких, бесчеловечных или унижающих достоинство видов обращения и наказания (далее</w:t>
      </w:r>
      <w:r w:rsidRPr="006E07F9">
        <w:rPr>
          <w:lang w:val="ru-RU"/>
        </w:rPr>
        <w:t xml:space="preserve"> </w:t>
      </w:r>
      <w:r>
        <w:rPr>
          <w:lang w:val="ru-RU"/>
        </w:rPr>
        <w:t xml:space="preserve">"жестокое обращение") в соответствии с пунктом 1 статьи 16 являются неделимыми, взаимозависимыми и взаимосвязанными. Обязательство предупреждать жестокое обращение на практике перекликается и в значительной мере совпадает с обязательством предупреждать пытки. (…) На практике граница между жестоким обращением и пытками нередко является размытой". См. также главу </w:t>
      </w:r>
      <w:r>
        <w:rPr>
          <w:lang w:val="en-US"/>
        </w:rPr>
        <w:t>V</w:t>
      </w:r>
      <w:r>
        <w:rPr>
          <w:lang w:val="ru-RU"/>
        </w:rPr>
        <w:t xml:space="preserve"> этого же замечания общего порядка.</w:t>
      </w:r>
    </w:p>
  </w:footnote>
  <w:footnote w:id="4">
    <w:p w:rsidR="007F0D7E" w:rsidRPr="00E8533A" w:rsidRDefault="007F0D7E" w:rsidP="00CE4A99">
      <w:pPr>
        <w:pStyle w:val="FootnoteText"/>
        <w:widowControl w:val="0"/>
        <w:spacing w:line="240" w:lineRule="auto"/>
        <w:rPr>
          <w:lang w:val="ru-RU"/>
        </w:rPr>
      </w:pPr>
      <w:r w:rsidRPr="00D7614F">
        <w:rPr>
          <w:lang w:val="ru-RU"/>
        </w:rPr>
        <w:tab/>
      </w:r>
      <w:r>
        <w:rPr>
          <w:rStyle w:val="FootnoteReference"/>
        </w:rPr>
        <w:footnoteRef/>
      </w:r>
      <w:r w:rsidRPr="00D7614F">
        <w:rPr>
          <w:lang w:val="ru-RU"/>
        </w:rPr>
        <w:tab/>
      </w:r>
      <w:r w:rsidRPr="0095406A">
        <w:rPr>
          <w:lang w:val="fr-FR"/>
        </w:rPr>
        <w:t>A</w:t>
      </w:r>
      <w:r w:rsidRPr="00D7614F">
        <w:rPr>
          <w:lang w:val="ru-RU"/>
        </w:rPr>
        <w:t xml:space="preserve">/59/44, </w:t>
      </w:r>
      <w:r>
        <w:rPr>
          <w:lang w:val="ru-RU"/>
        </w:rPr>
        <w:t>пункт</w:t>
      </w:r>
      <w:r w:rsidRPr="00D7614F">
        <w:rPr>
          <w:lang w:val="ru-RU"/>
        </w:rPr>
        <w:t xml:space="preserve"> 212 </w:t>
      </w:r>
      <w:r w:rsidRPr="0095406A">
        <w:rPr>
          <w:lang w:val="fr-FR"/>
        </w:rPr>
        <w:t>m</w:t>
      </w:r>
      <w:r w:rsidRPr="00D7614F">
        <w:rPr>
          <w:lang w:val="ru-RU"/>
        </w:rPr>
        <w:t xml:space="preserve">). </w:t>
      </w:r>
      <w:r>
        <w:rPr>
          <w:lang w:val="ru-RU"/>
        </w:rPr>
        <w:t>См</w:t>
      </w:r>
      <w:r w:rsidRPr="00D4389F">
        <w:rPr>
          <w:lang w:val="ru-RU"/>
        </w:rPr>
        <w:t xml:space="preserve">. </w:t>
      </w:r>
      <w:r>
        <w:rPr>
          <w:lang w:val="ru-RU"/>
        </w:rPr>
        <w:t xml:space="preserve">также доклад Европейского комитета по предупреждению пыток и бесчеловечных или унижающих достоинство видов обращения и наказания (КПП) о его поездке в Сербию в ноябре </w:t>
      </w:r>
      <w:r w:rsidRPr="00D4389F">
        <w:rPr>
          <w:lang w:val="ru-RU"/>
        </w:rPr>
        <w:t>2007</w:t>
      </w:r>
      <w:r>
        <w:rPr>
          <w:lang w:val="ru-RU"/>
        </w:rPr>
        <w:t xml:space="preserve"> года</w:t>
      </w:r>
      <w:r w:rsidRPr="00D4389F">
        <w:rPr>
          <w:lang w:val="ru-RU"/>
        </w:rPr>
        <w:t xml:space="preserve"> </w:t>
      </w:r>
      <w:r>
        <w:rPr>
          <w:lang w:val="ru-RU"/>
        </w:rPr>
        <w:t>(</w:t>
      </w:r>
      <w:r w:rsidRPr="0095406A">
        <w:rPr>
          <w:lang w:val="fr-FR"/>
        </w:rPr>
        <w:t>CPT</w:t>
      </w:r>
      <w:r w:rsidRPr="00D4389F">
        <w:rPr>
          <w:lang w:val="ru-RU"/>
        </w:rPr>
        <w:t>/</w:t>
      </w:r>
      <w:r w:rsidRPr="0095406A">
        <w:rPr>
          <w:lang w:val="fr-FR"/>
        </w:rPr>
        <w:t>Inf </w:t>
      </w:r>
      <w:r w:rsidRPr="00D4389F">
        <w:rPr>
          <w:lang w:val="ru-RU"/>
        </w:rPr>
        <w:t xml:space="preserve">(2009) 1, </w:t>
      </w:r>
      <w:r>
        <w:rPr>
          <w:lang w:val="en-US"/>
        </w:rPr>
        <w:t>para</w:t>
      </w:r>
      <w:r w:rsidRPr="0079270C">
        <w:rPr>
          <w:lang w:val="ru-RU"/>
        </w:rPr>
        <w:t>.</w:t>
      </w:r>
      <w:r>
        <w:rPr>
          <w:lang w:val="en-US"/>
        </w:rPr>
        <w:t> </w:t>
      </w:r>
      <w:r w:rsidRPr="00D4389F">
        <w:rPr>
          <w:lang w:val="ru-RU"/>
        </w:rPr>
        <w:t>20</w:t>
      </w:r>
      <w:r w:rsidRPr="00DA251A">
        <w:rPr>
          <w:lang w:val="ru-RU"/>
        </w:rPr>
        <w:t>)</w:t>
      </w:r>
      <w:r w:rsidRPr="00D4389F">
        <w:rPr>
          <w:lang w:val="ru-RU"/>
        </w:rPr>
        <w:t>.</w:t>
      </w:r>
    </w:p>
  </w:footnote>
  <w:footnote w:id="5">
    <w:p w:rsidR="007F0D7E" w:rsidRPr="00D7614F" w:rsidRDefault="007F0D7E" w:rsidP="00D7614F">
      <w:pPr>
        <w:pStyle w:val="FootnoteText"/>
        <w:rPr>
          <w:lang w:val="en-US"/>
        </w:rPr>
      </w:pPr>
      <w:r w:rsidRPr="00E8533A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D7614F">
        <w:rPr>
          <w:lang w:val="en-US"/>
        </w:rPr>
        <w:t>CPT/Inf (2009) 1,</w:t>
      </w:r>
      <w:r w:rsidRPr="0079270C">
        <w:rPr>
          <w:lang w:val="en-US"/>
        </w:rPr>
        <w:t xml:space="preserve"> </w:t>
      </w:r>
      <w:r>
        <w:rPr>
          <w:lang w:val="en-US"/>
        </w:rPr>
        <w:t>para</w:t>
      </w:r>
      <w:r w:rsidRPr="0079270C">
        <w:rPr>
          <w:lang w:val="ru-RU"/>
        </w:rPr>
        <w:t>.</w:t>
      </w:r>
      <w:r w:rsidRPr="00D7614F">
        <w:rPr>
          <w:lang w:val="en-US"/>
        </w:rPr>
        <w:t xml:space="preserve"> 30.</w:t>
      </w:r>
    </w:p>
  </w:footnote>
  <w:footnote w:id="6">
    <w:p w:rsidR="007F0D7E" w:rsidRPr="00E8533A" w:rsidRDefault="007F0D7E" w:rsidP="00D7614F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E8533A">
        <w:rPr>
          <w:lang w:val="en-US"/>
        </w:rPr>
        <w:t xml:space="preserve">CAT/C/SRB/CO/1/Add.1, </w:t>
      </w:r>
      <w:r>
        <w:rPr>
          <w:lang w:val="ru-RU"/>
        </w:rPr>
        <w:t>стр</w:t>
      </w:r>
      <w:r w:rsidRPr="00E8533A">
        <w:rPr>
          <w:lang w:val="en-US"/>
        </w:rPr>
        <w:t>. 2.</w:t>
      </w:r>
    </w:p>
  </w:footnote>
  <w:footnote w:id="7">
    <w:p w:rsidR="007F0D7E" w:rsidRPr="0022376C" w:rsidRDefault="007F0D7E" w:rsidP="007F0D7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  <w:t xml:space="preserve">CAT/C/SRB/CO/1, </w:t>
      </w:r>
      <w:r>
        <w:rPr>
          <w:lang w:val="ru-RU"/>
        </w:rPr>
        <w:t>пункт</w:t>
      </w:r>
      <w:r>
        <w:t xml:space="preserve"> </w:t>
      </w:r>
      <w:r w:rsidRPr="00121F21">
        <w:rPr>
          <w:lang w:val="en-US"/>
        </w:rPr>
        <w:t>19; CEDAW/C/SCG/CO/1,</w:t>
      </w:r>
      <w:r w:rsidRPr="00F60FC8">
        <w:rPr>
          <w:lang w:val="en-US"/>
        </w:rPr>
        <w:t xml:space="preserve"> </w:t>
      </w:r>
      <w:r>
        <w:rPr>
          <w:lang w:val="ru-RU"/>
        </w:rPr>
        <w:t>пункт</w:t>
      </w:r>
      <w:r w:rsidRPr="00121F21">
        <w:rPr>
          <w:lang w:val="en-US"/>
        </w:rPr>
        <w:t xml:space="preserve"> </w:t>
      </w:r>
      <w:r>
        <w:t xml:space="preserve">22; </w:t>
      </w:r>
      <w:r>
        <w:rPr>
          <w:lang w:val="ru-RU"/>
        </w:rPr>
        <w:t>и</w:t>
      </w:r>
      <w:r w:rsidRPr="00142162">
        <w:t xml:space="preserve"> CCPR/CO/81/SEMO, </w:t>
      </w:r>
      <w:r>
        <w:rPr>
          <w:lang w:val="ru-RU"/>
        </w:rPr>
        <w:t>пункт</w:t>
      </w:r>
      <w:r w:rsidRPr="00142162">
        <w:t xml:space="preserve">. </w:t>
      </w:r>
      <w:r w:rsidRPr="0022376C">
        <w:rPr>
          <w:lang w:val="ru-RU"/>
        </w:rPr>
        <w:t>17.</w:t>
      </w:r>
    </w:p>
  </w:footnote>
  <w:footnote w:id="8">
    <w:p w:rsidR="007F0D7E" w:rsidRPr="005E295F" w:rsidRDefault="007F0D7E" w:rsidP="007F0D7E">
      <w:pPr>
        <w:pStyle w:val="FootnoteText"/>
        <w:rPr>
          <w:lang w:val="ru-RU"/>
        </w:rPr>
      </w:pPr>
      <w:r w:rsidRPr="0022376C">
        <w:rPr>
          <w:lang w:val="ru-RU"/>
        </w:rPr>
        <w:tab/>
      </w:r>
      <w:r>
        <w:rPr>
          <w:rStyle w:val="FootnoteReference"/>
        </w:rPr>
        <w:footnoteRef/>
      </w:r>
      <w:r w:rsidRPr="005E295F">
        <w:rPr>
          <w:lang w:val="ru-RU"/>
        </w:rPr>
        <w:tab/>
      </w:r>
      <w:r>
        <w:rPr>
          <w:lang w:val="ru-RU"/>
        </w:rPr>
        <w:t>См. доклад о посещении Сербии и Черногории Представителя Генерального секретаря по вопросу о правах человека внутренне перемещенных лиц от 2006 года (</w:t>
      </w:r>
      <w:r w:rsidRPr="005E295F">
        <w:rPr>
          <w:lang w:val="es-ES"/>
        </w:rPr>
        <w:t>E/CN.4/2006/71/Add.5)</w:t>
      </w:r>
      <w:r>
        <w:rPr>
          <w:lang w:val="ru-RU"/>
        </w:rPr>
        <w:t xml:space="preserve">, а также доклад о посещении в рамках последующих мер в </w:t>
      </w:r>
      <w:r w:rsidRPr="005E295F">
        <w:rPr>
          <w:lang w:val="es-ES"/>
        </w:rPr>
        <w:t xml:space="preserve">2009 </w:t>
      </w:r>
      <w:r>
        <w:rPr>
          <w:lang w:val="ru-RU"/>
        </w:rPr>
        <w:t xml:space="preserve">году </w:t>
      </w:r>
      <w:r w:rsidRPr="005E295F">
        <w:rPr>
          <w:lang w:val="es-ES"/>
        </w:rPr>
        <w:t>(A/HRC/13/21/Add.1).</w:t>
      </w:r>
    </w:p>
  </w:footnote>
  <w:footnote w:id="9">
    <w:p w:rsidR="007F0D7E" w:rsidRPr="00B85EC0" w:rsidRDefault="007F0D7E" w:rsidP="007F0D7E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CAT/C/SRB/CO/1, </w:t>
      </w:r>
      <w:r>
        <w:rPr>
          <w:lang w:val="ru-RU"/>
        </w:rPr>
        <w:t>пункт</w:t>
      </w:r>
      <w:r w:rsidRPr="00F60FC8">
        <w:rPr>
          <w:lang w:val="en-US"/>
        </w:rPr>
        <w:t> </w:t>
      </w:r>
      <w:r w:rsidRPr="00FD1699">
        <w:rPr>
          <w:lang w:val="en-US"/>
        </w:rPr>
        <w:t>23.</w:t>
      </w:r>
    </w:p>
  </w:footnote>
  <w:footnote w:id="10">
    <w:p w:rsidR="007F0D7E" w:rsidRPr="00B85EC0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B85EC0">
        <w:rPr>
          <w:lang w:val="en-US"/>
        </w:rPr>
        <w:t>CPT/Inf (2009) 1,</w:t>
      </w:r>
      <w:r>
        <w:rPr>
          <w:lang w:val="en-US"/>
        </w:rPr>
        <w:t xml:space="preserve"> para.</w:t>
      </w:r>
      <w:r w:rsidRPr="00B85EC0">
        <w:rPr>
          <w:lang w:val="en-US"/>
        </w:rPr>
        <w:t xml:space="preserve"> 77 and p. 93.</w:t>
      </w:r>
    </w:p>
  </w:footnote>
  <w:footnote w:id="11">
    <w:p w:rsidR="007F0D7E" w:rsidRPr="00B85EC0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B85EC0">
        <w:rPr>
          <w:lang w:val="en-US"/>
        </w:rPr>
        <w:tab/>
      </w:r>
      <w:r>
        <w:rPr>
          <w:lang w:val="en-US"/>
        </w:rPr>
        <w:t>Ibid</w:t>
      </w:r>
      <w:r w:rsidRPr="00B85EC0">
        <w:rPr>
          <w:lang w:val="en-US"/>
        </w:rPr>
        <w:t>., p. 84.</w:t>
      </w:r>
    </w:p>
  </w:footnote>
  <w:footnote w:id="12">
    <w:p w:rsidR="007F0D7E" w:rsidRPr="00B85EC0" w:rsidRDefault="007F0D7E" w:rsidP="007F0D7E">
      <w:pPr>
        <w:pStyle w:val="FootnoteText"/>
        <w:rPr>
          <w:lang w:val="en-US"/>
        </w:rPr>
      </w:pPr>
      <w:r w:rsidRPr="00B85EC0">
        <w:rPr>
          <w:lang w:val="en-US"/>
        </w:rPr>
        <w:tab/>
      </w:r>
      <w:r>
        <w:rPr>
          <w:rStyle w:val="FootnoteReference"/>
        </w:rPr>
        <w:footnoteRef/>
      </w:r>
      <w:r w:rsidRPr="00B85EC0">
        <w:rPr>
          <w:lang w:val="en-US"/>
        </w:rPr>
        <w:tab/>
        <w:t>Ibid, pp. 88, 90.</w:t>
      </w:r>
    </w:p>
  </w:footnote>
  <w:footnote w:id="13">
    <w:p w:rsidR="007F0D7E" w:rsidRPr="00B85EC0" w:rsidRDefault="007F0D7E" w:rsidP="007F0D7E">
      <w:pPr>
        <w:pStyle w:val="FootnoteText"/>
        <w:rPr>
          <w:lang w:val="en-US"/>
        </w:rPr>
      </w:pPr>
      <w:r w:rsidRPr="00B85EC0">
        <w:rPr>
          <w:lang w:val="en-US"/>
        </w:rPr>
        <w:tab/>
      </w:r>
      <w:r>
        <w:rPr>
          <w:rStyle w:val="FootnoteReference"/>
        </w:rPr>
        <w:footnoteRef/>
      </w:r>
      <w:r w:rsidRPr="00B85EC0">
        <w:rPr>
          <w:lang w:val="en-US"/>
        </w:rPr>
        <w:tab/>
        <w:t>Ibid., p. 92.</w:t>
      </w:r>
    </w:p>
  </w:footnote>
  <w:footnote w:id="14">
    <w:p w:rsidR="007F0D7E" w:rsidRPr="00B85EC0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B85EC0">
        <w:rPr>
          <w:lang w:val="en-US"/>
        </w:rPr>
        <w:t xml:space="preserve">Ibid. </w:t>
      </w:r>
      <w:r>
        <w:rPr>
          <w:lang w:val="en-US"/>
        </w:rPr>
        <w:t>para.</w:t>
      </w:r>
      <w:r w:rsidRPr="00B85EC0">
        <w:rPr>
          <w:lang w:val="en-US"/>
        </w:rPr>
        <w:t xml:space="preserve"> 74.</w:t>
      </w:r>
    </w:p>
  </w:footnote>
  <w:footnote w:id="15">
    <w:p w:rsidR="007F0D7E" w:rsidRPr="00DA399D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A399D">
        <w:rPr>
          <w:lang w:val="en-US"/>
        </w:rPr>
        <w:tab/>
      </w:r>
      <w:r>
        <w:rPr>
          <w:lang w:val="en-US"/>
        </w:rPr>
        <w:t>Ibid</w:t>
      </w:r>
      <w:r w:rsidRPr="00DA399D">
        <w:rPr>
          <w:lang w:val="en-US"/>
        </w:rPr>
        <w:t>., p</w:t>
      </w:r>
      <w:r>
        <w:rPr>
          <w:lang w:val="en-US"/>
        </w:rPr>
        <w:t>aras</w:t>
      </w:r>
      <w:r w:rsidRPr="00DA399D">
        <w:rPr>
          <w:lang w:val="en-US"/>
        </w:rPr>
        <w:t xml:space="preserve">. 34-137 </w:t>
      </w:r>
      <w:r>
        <w:rPr>
          <w:lang w:val="en-US"/>
        </w:rPr>
        <w:t>and p.</w:t>
      </w:r>
      <w:r w:rsidRPr="00DA399D">
        <w:rPr>
          <w:lang w:val="en-US"/>
        </w:rPr>
        <w:t xml:space="preserve"> 102.</w:t>
      </w:r>
    </w:p>
  </w:footnote>
  <w:footnote w:id="16">
    <w:p w:rsidR="007F0D7E" w:rsidRPr="00B85EC0" w:rsidRDefault="007F0D7E" w:rsidP="007F0D7E">
      <w:pPr>
        <w:pStyle w:val="FootnoteText"/>
        <w:rPr>
          <w:lang w:val="en-US"/>
        </w:rPr>
      </w:pPr>
      <w:r w:rsidRPr="00DA399D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Ibid</w:t>
      </w:r>
      <w:r w:rsidRPr="00DA399D">
        <w:rPr>
          <w:lang w:val="en-US"/>
        </w:rPr>
        <w:t xml:space="preserve">., </w:t>
      </w:r>
      <w:r>
        <w:rPr>
          <w:lang w:val="en-US"/>
        </w:rPr>
        <w:t>pp.</w:t>
      </w:r>
      <w:r w:rsidRPr="00DA399D">
        <w:rPr>
          <w:lang w:val="en-US"/>
        </w:rPr>
        <w:t xml:space="preserve"> </w:t>
      </w:r>
      <w:r w:rsidRPr="00B85EC0">
        <w:rPr>
          <w:lang w:val="en-US"/>
        </w:rPr>
        <w:t>94 and 101-102.</w:t>
      </w:r>
    </w:p>
  </w:footnote>
  <w:footnote w:id="17">
    <w:p w:rsidR="007F0D7E" w:rsidRPr="00B85EC0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Ibid., paras. 146-181 and pp. 104-108.</w:t>
      </w:r>
    </w:p>
  </w:footnote>
  <w:footnote w:id="18">
    <w:p w:rsidR="007F0D7E" w:rsidRPr="00B85EC0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CAT/C/SRB/CO/1/Add.1, p.</w:t>
      </w:r>
      <w:r w:rsidRPr="00F60FC8">
        <w:rPr>
          <w:lang w:val="en-US"/>
        </w:rPr>
        <w:t> </w:t>
      </w:r>
      <w:r>
        <w:t>15.</w:t>
      </w:r>
    </w:p>
  </w:footnote>
  <w:footnote w:id="19">
    <w:p w:rsidR="007F0D7E" w:rsidRPr="00BA703A" w:rsidRDefault="007F0D7E" w:rsidP="007F0D7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49634D">
        <w:t>Ibíd</w:t>
      </w:r>
      <w:r>
        <w:t>.</w:t>
      </w:r>
      <w:r w:rsidRPr="0049634D">
        <w:t xml:space="preserve">, </w:t>
      </w:r>
      <w:r>
        <w:rPr>
          <w:lang w:val="ru-RU"/>
        </w:rPr>
        <w:t>р</w:t>
      </w:r>
      <w:r w:rsidRPr="0049634D">
        <w:t xml:space="preserve">. </w:t>
      </w:r>
      <w:r>
        <w:t>12</w:t>
      </w:r>
      <w:r w:rsidRPr="0049634D">
        <w:t>.</w:t>
      </w:r>
    </w:p>
  </w:footnote>
  <w:footnote w:id="20">
    <w:p w:rsidR="007F0D7E" w:rsidRPr="00DC501E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8B55B1">
        <w:rPr>
          <w:lang w:val="en-US"/>
        </w:rPr>
        <w:tab/>
        <w:t>CPT/Inf</w:t>
      </w:r>
      <w:r w:rsidRPr="008B55B1">
        <w:t xml:space="preserve"> </w:t>
      </w:r>
      <w:r>
        <w:t>(2009) 1, pa</w:t>
      </w:r>
      <w:r w:rsidRPr="00DC501E">
        <w:t>r</w:t>
      </w:r>
      <w:r>
        <w:t>a</w:t>
      </w:r>
      <w:r w:rsidRPr="00DC501E">
        <w:t xml:space="preserve">. </w:t>
      </w:r>
      <w:r w:rsidRPr="00DC501E">
        <w:rPr>
          <w:lang w:val="en-US"/>
        </w:rPr>
        <w:t>18 and pp. 84−85.</w:t>
      </w:r>
    </w:p>
  </w:footnote>
  <w:footnote w:id="21">
    <w:p w:rsidR="007F0D7E" w:rsidRPr="008F2615" w:rsidRDefault="007F0D7E" w:rsidP="007F0D7E">
      <w:pPr>
        <w:pStyle w:val="FootnoteText"/>
        <w:rPr>
          <w:lang w:val="fr-FR"/>
        </w:rPr>
      </w:pPr>
      <w:r w:rsidRPr="00DC501E">
        <w:rPr>
          <w:lang w:val="en-US"/>
        </w:rPr>
        <w:tab/>
      </w:r>
      <w:r>
        <w:rPr>
          <w:rStyle w:val="FootnoteReference"/>
        </w:rPr>
        <w:footnoteRef/>
      </w:r>
      <w:r w:rsidRPr="00DC501E">
        <w:rPr>
          <w:lang w:val="fr-FR"/>
        </w:rPr>
        <w:tab/>
        <w:t>Ibíd., p</w:t>
      </w:r>
      <w:r>
        <w:rPr>
          <w:lang w:val="fr-FR"/>
        </w:rPr>
        <w:t>aras</w:t>
      </w:r>
      <w:r w:rsidRPr="00DC501E">
        <w:rPr>
          <w:lang w:val="fr-FR"/>
        </w:rPr>
        <w:t xml:space="preserve">. </w:t>
      </w:r>
      <w:r w:rsidRPr="008F2615">
        <w:rPr>
          <w:lang w:val="fr-FR"/>
        </w:rPr>
        <w:t>41−47.</w:t>
      </w:r>
    </w:p>
  </w:footnote>
  <w:footnote w:id="22">
    <w:p w:rsidR="007F0D7E" w:rsidRPr="008F2615" w:rsidRDefault="007F0D7E" w:rsidP="007F0D7E">
      <w:pPr>
        <w:pStyle w:val="FootnoteText"/>
        <w:rPr>
          <w:lang w:val="fr-FR"/>
        </w:rPr>
      </w:pPr>
      <w:r w:rsidRPr="008F2615">
        <w:rPr>
          <w:lang w:val="fr-FR"/>
        </w:rPr>
        <w:tab/>
      </w:r>
      <w:r>
        <w:rPr>
          <w:rStyle w:val="FootnoteReference"/>
        </w:rPr>
        <w:footnoteRef/>
      </w:r>
      <w:r w:rsidRPr="008F2615">
        <w:rPr>
          <w:lang w:val="fr-FR"/>
        </w:rPr>
        <w:tab/>
        <w:t>Ibíd., para. 41 (end</w:t>
      </w:r>
      <w:r w:rsidRPr="008F2615">
        <w:rPr>
          <w:iCs/>
          <w:lang w:val="fr-FR"/>
        </w:rPr>
        <w:t>).</w:t>
      </w:r>
    </w:p>
  </w:footnote>
  <w:footnote w:id="23">
    <w:p w:rsidR="007F0D7E" w:rsidRPr="00DC501E" w:rsidRDefault="007F0D7E" w:rsidP="007F0D7E">
      <w:pPr>
        <w:pStyle w:val="FootnoteText"/>
        <w:rPr>
          <w:lang w:val="en-US"/>
        </w:rPr>
      </w:pPr>
      <w:r w:rsidRPr="008F2615">
        <w:rPr>
          <w:lang w:val="fr-FR"/>
        </w:rPr>
        <w:tab/>
      </w:r>
      <w:r>
        <w:rPr>
          <w:rStyle w:val="FootnoteReference"/>
        </w:rPr>
        <w:footnoteRef/>
      </w:r>
      <w:r>
        <w:tab/>
      </w:r>
      <w:r w:rsidRPr="0049634D">
        <w:t xml:space="preserve">Ibíd., </w:t>
      </w:r>
      <w:r>
        <w:t xml:space="preserve">paras. </w:t>
      </w:r>
      <w:r w:rsidRPr="0049634D">
        <w:t>80</w:t>
      </w:r>
      <w:r>
        <w:t>−</w:t>
      </w:r>
      <w:r w:rsidRPr="0049634D">
        <w:t>81.</w:t>
      </w:r>
    </w:p>
  </w:footnote>
  <w:footnote w:id="24">
    <w:p w:rsidR="007F0D7E" w:rsidRPr="00DC501E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9634D">
        <w:t>Ibíd.,</w:t>
      </w:r>
      <w:r>
        <w:t xml:space="preserve"> para.</w:t>
      </w:r>
      <w:r w:rsidRPr="0049634D">
        <w:t xml:space="preserve"> </w:t>
      </w:r>
      <w:r w:rsidRPr="006A1918">
        <w:t>43.</w:t>
      </w:r>
    </w:p>
  </w:footnote>
  <w:footnote w:id="25">
    <w:p w:rsidR="007F0D7E" w:rsidRPr="00257D60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6A1918">
        <w:t>CAT/C/SRB/CO/1, p. 16.</w:t>
      </w:r>
    </w:p>
  </w:footnote>
  <w:footnote w:id="26">
    <w:p w:rsidR="007F0D7E" w:rsidRPr="002B2BD6" w:rsidRDefault="007F0D7E" w:rsidP="007F0D7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CAT/C/SRB/CO/1, </w:t>
      </w:r>
      <w:r>
        <w:rPr>
          <w:lang w:val="ru-RU"/>
        </w:rPr>
        <w:t>пункт</w:t>
      </w:r>
      <w:r>
        <w:t xml:space="preserve">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7E" w:rsidRPr="008C469F" w:rsidRDefault="007F0D7E">
    <w:pPr>
      <w:pStyle w:val="Header"/>
      <w:rPr>
        <w:lang w:val="en-US"/>
      </w:rPr>
    </w:pPr>
    <w:r>
      <w:rPr>
        <w:lang w:val="en-US"/>
      </w:rPr>
      <w:t>CAT/C/SRB/Q/2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7E" w:rsidRPr="00B74BE2" w:rsidRDefault="007F0D7E">
    <w:pPr>
      <w:pStyle w:val="Header"/>
      <w:rPr>
        <w:lang w:val="en-US"/>
      </w:rPr>
    </w:pPr>
    <w:r>
      <w:rPr>
        <w:lang w:val="en-US"/>
      </w:rPr>
      <w:tab/>
      <w:t>CAT/C/SRB/Q/2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14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52AB9"/>
    <w:rsid w:val="002629A0"/>
    <w:rsid w:val="0028492B"/>
    <w:rsid w:val="00291C8F"/>
    <w:rsid w:val="002937D1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0BA3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1B39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4783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2518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4A13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07F9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270C"/>
    <w:rsid w:val="007A79EB"/>
    <w:rsid w:val="007D4CA0"/>
    <w:rsid w:val="007D7A23"/>
    <w:rsid w:val="007E38C3"/>
    <w:rsid w:val="007E549E"/>
    <w:rsid w:val="007E71C9"/>
    <w:rsid w:val="007F0D7E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3F0C"/>
    <w:rsid w:val="008C7B87"/>
    <w:rsid w:val="008D6A7A"/>
    <w:rsid w:val="008E3E87"/>
    <w:rsid w:val="008E7F13"/>
    <w:rsid w:val="008F3185"/>
    <w:rsid w:val="00915B0A"/>
    <w:rsid w:val="00926904"/>
    <w:rsid w:val="009372F0"/>
    <w:rsid w:val="00947F19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4A99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5691F"/>
    <w:rsid w:val="00D6236B"/>
    <w:rsid w:val="00D65693"/>
    <w:rsid w:val="00D7614F"/>
    <w:rsid w:val="00D809D1"/>
    <w:rsid w:val="00D84ECF"/>
    <w:rsid w:val="00DA251A"/>
    <w:rsid w:val="00DA2851"/>
    <w:rsid w:val="00DA2B7C"/>
    <w:rsid w:val="00DA5686"/>
    <w:rsid w:val="00DA70D1"/>
    <w:rsid w:val="00DB2FC0"/>
    <w:rsid w:val="00DF18FA"/>
    <w:rsid w:val="00DF477E"/>
    <w:rsid w:val="00DF49CA"/>
    <w:rsid w:val="00DF775B"/>
    <w:rsid w:val="00E007F3"/>
    <w:rsid w:val="00E00DEA"/>
    <w:rsid w:val="00E06EF0"/>
    <w:rsid w:val="00E11679"/>
    <w:rsid w:val="00E26D7B"/>
    <w:rsid w:val="00E307D1"/>
    <w:rsid w:val="00E40347"/>
    <w:rsid w:val="00E46A04"/>
    <w:rsid w:val="00E6082F"/>
    <w:rsid w:val="00E717F3"/>
    <w:rsid w:val="00E72C5E"/>
    <w:rsid w:val="00E73451"/>
    <w:rsid w:val="00E7489F"/>
    <w:rsid w:val="00E75147"/>
    <w:rsid w:val="00E757A8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0FC8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4</TotalTime>
  <Pages>1</Pages>
  <Words>3284</Words>
  <Characters>23320</Characters>
  <Application>Microsoft Office Word</Application>
  <DocSecurity>4</DocSecurity>
  <Lines>431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41301.1</vt:lpstr>
    </vt:vector>
  </TitlesOfParts>
  <Company>CSD</Company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41301.1</dc:title>
  <dc:subject/>
  <dc:creator>Tatiana VORONOVA</dc:creator>
  <cp:keywords/>
  <dc:description/>
  <cp:lastModifiedBy>Irina Safonova</cp:lastModifiedBy>
  <cp:revision>4</cp:revision>
  <cp:lastPrinted>2011-03-14T09:04:00Z</cp:lastPrinted>
  <dcterms:created xsi:type="dcterms:W3CDTF">2011-03-14T09:04:00Z</dcterms:created>
  <dcterms:modified xsi:type="dcterms:W3CDTF">2011-03-14T09:08:00Z</dcterms:modified>
</cp:coreProperties>
</file>