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26"/>
        <w:gridCol w:w="2835"/>
      </w:tblGrid>
      <w:tr w:rsidR="002D5AAC" w:rsidTr="003349E4">
        <w:trPr>
          <w:trHeight w:hRule="exact" w:val="851"/>
        </w:trPr>
        <w:tc>
          <w:tcPr>
            <w:tcW w:w="142" w:type="dxa"/>
            <w:tcBorders>
              <w:bottom w:val="single" w:sz="4" w:space="0" w:color="auto"/>
            </w:tcBorders>
          </w:tcPr>
          <w:p w:rsidR="002D5AAC" w:rsidRDefault="002D5AAC" w:rsidP="000F183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F1838" w:rsidP="000F1838">
            <w:pPr>
              <w:jc w:val="right"/>
            </w:pPr>
            <w:proofErr w:type="spellStart"/>
            <w:r w:rsidRPr="000F1838">
              <w:rPr>
                <w:sz w:val="40"/>
              </w:rPr>
              <w:t>CRPD</w:t>
            </w:r>
            <w:proofErr w:type="spellEnd"/>
            <w:r>
              <w:t>/C/</w:t>
            </w:r>
            <w:proofErr w:type="spellStart"/>
            <w:r>
              <w:t>GRC</w:t>
            </w:r>
            <w:proofErr w:type="spellEnd"/>
            <w:r>
              <w:t>/1</w:t>
            </w:r>
          </w:p>
        </w:tc>
      </w:tr>
      <w:tr w:rsidR="002D5AAC" w:rsidRPr="002B2D7A" w:rsidTr="006B608A">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2A1DF50D" wp14:editId="5A4EC7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35" w:type="dxa"/>
            <w:tcBorders>
              <w:top w:val="single" w:sz="4" w:space="0" w:color="auto"/>
              <w:bottom w:val="single" w:sz="12" w:space="0" w:color="auto"/>
            </w:tcBorders>
          </w:tcPr>
          <w:p w:rsidR="002D5AAC" w:rsidRDefault="000F1838" w:rsidP="003349E4">
            <w:pPr>
              <w:spacing w:before="240"/>
              <w:rPr>
                <w:lang w:val="en-US"/>
              </w:rPr>
            </w:pPr>
            <w:r>
              <w:rPr>
                <w:lang w:val="en-US"/>
              </w:rPr>
              <w:t>Distr.: General</w:t>
            </w:r>
          </w:p>
          <w:p w:rsidR="000F1838" w:rsidRDefault="000F1838" w:rsidP="000F1838">
            <w:pPr>
              <w:spacing w:line="240" w:lineRule="exact"/>
              <w:rPr>
                <w:lang w:val="en-US"/>
              </w:rPr>
            </w:pPr>
            <w:r>
              <w:rPr>
                <w:lang w:val="en-US"/>
              </w:rPr>
              <w:t>24 November 2015</w:t>
            </w:r>
          </w:p>
          <w:p w:rsidR="000F1838" w:rsidRDefault="000F1838" w:rsidP="000F1838">
            <w:pPr>
              <w:spacing w:line="240" w:lineRule="exact"/>
              <w:rPr>
                <w:lang w:val="en-US"/>
              </w:rPr>
            </w:pPr>
            <w:r>
              <w:rPr>
                <w:lang w:val="en-US"/>
              </w:rPr>
              <w:t>Russian</w:t>
            </w:r>
          </w:p>
          <w:p w:rsidR="00C52F00" w:rsidRPr="002B2D7A" w:rsidRDefault="006B608A" w:rsidP="000F1838">
            <w:pPr>
              <w:spacing w:line="240" w:lineRule="exact"/>
              <w:rPr>
                <w:lang w:val="en-US"/>
              </w:rPr>
            </w:pPr>
            <w:r>
              <w:rPr>
                <w:lang w:val="en-US"/>
              </w:rPr>
              <w:t>Original: English</w:t>
            </w:r>
          </w:p>
          <w:p w:rsidR="000F1838" w:rsidRPr="008934D2" w:rsidRDefault="00C52F00" w:rsidP="00C52F00">
            <w:pPr>
              <w:spacing w:line="240" w:lineRule="exact"/>
              <w:rPr>
                <w:lang w:val="en-US"/>
              </w:rPr>
            </w:pPr>
            <w:r>
              <w:rPr>
                <w:lang w:val="en-US"/>
              </w:rPr>
              <w:t>English</w:t>
            </w:r>
            <w:r w:rsidRPr="00C52F00">
              <w:rPr>
                <w:lang w:val="en-US"/>
              </w:rPr>
              <w:t>,</w:t>
            </w:r>
            <w:r>
              <w:rPr>
                <w:lang w:val="en-US"/>
              </w:rPr>
              <w:t xml:space="preserve"> </w:t>
            </w:r>
            <w:r w:rsidR="006B608A">
              <w:rPr>
                <w:lang w:val="en-US"/>
              </w:rPr>
              <w:t xml:space="preserve">French, </w:t>
            </w:r>
            <w:r w:rsidR="000F1838">
              <w:rPr>
                <w:lang w:val="en-US"/>
              </w:rPr>
              <w:t xml:space="preserve">Russian </w:t>
            </w:r>
            <w:r w:rsidRPr="00C52F00">
              <w:rPr>
                <w:lang w:val="en-US"/>
              </w:rPr>
              <w:br/>
            </w:r>
            <w:r w:rsidR="000F1838">
              <w:rPr>
                <w:lang w:val="en-US"/>
              </w:rPr>
              <w:t>and Spanish only</w:t>
            </w:r>
          </w:p>
        </w:tc>
      </w:tr>
    </w:tbl>
    <w:p w:rsidR="00404ECF" w:rsidRPr="00404ECF" w:rsidRDefault="00404ECF" w:rsidP="00404ECF">
      <w:pPr>
        <w:spacing w:before="120"/>
        <w:rPr>
          <w:b/>
          <w:sz w:val="24"/>
          <w:szCs w:val="24"/>
        </w:rPr>
      </w:pPr>
      <w:r w:rsidRPr="00404ECF">
        <w:rPr>
          <w:b/>
          <w:sz w:val="24"/>
          <w:szCs w:val="24"/>
        </w:rPr>
        <w:t>Комитет по правам инвалидов</w:t>
      </w:r>
    </w:p>
    <w:p w:rsidR="00404ECF" w:rsidRPr="00404ECF" w:rsidRDefault="00404ECF" w:rsidP="00BD0551">
      <w:pPr>
        <w:pStyle w:val="HMGR"/>
      </w:pPr>
      <w:r w:rsidRPr="00404ECF">
        <w:tab/>
      </w:r>
      <w:r w:rsidRPr="00404ECF">
        <w:tab/>
        <w:t>Рассмотрение докладов, представляемых государствами-участниками в соответствии со статьей 35 Конвенции</w:t>
      </w:r>
    </w:p>
    <w:p w:rsidR="00404ECF" w:rsidRPr="00404ECF" w:rsidRDefault="00404ECF" w:rsidP="00BD0551">
      <w:pPr>
        <w:pStyle w:val="HChGR"/>
      </w:pPr>
      <w:r w:rsidRPr="00404ECF">
        <w:tab/>
      </w:r>
      <w:r w:rsidRPr="00404ECF">
        <w:tab/>
        <w:t>Первоначальные доклады государств-участников, подлежащие представлению в 2015 году</w:t>
      </w:r>
    </w:p>
    <w:p w:rsidR="00404ECF" w:rsidRPr="00BD0551" w:rsidRDefault="00404ECF" w:rsidP="00BD0551">
      <w:pPr>
        <w:pStyle w:val="HMGR"/>
      </w:pPr>
      <w:r w:rsidRPr="00404ECF">
        <w:tab/>
      </w:r>
      <w:r w:rsidRPr="00404ECF">
        <w:tab/>
        <w:t>Греция</w:t>
      </w:r>
      <w:r w:rsidR="00BD0551" w:rsidRPr="00BD0551">
        <w:rPr>
          <w:rStyle w:val="aa"/>
          <w:b w:val="0"/>
          <w:spacing w:val="5"/>
          <w:w w:val="104"/>
          <w:sz w:val="20"/>
          <w:vertAlign w:val="baseline"/>
        </w:rPr>
        <w:footnoteReference w:customMarkFollows="1" w:id="1"/>
        <w:t>*</w:t>
      </w:r>
    </w:p>
    <w:p w:rsidR="000F1838" w:rsidRPr="00BD0551" w:rsidRDefault="00404ECF" w:rsidP="00BD0551">
      <w:pPr>
        <w:pStyle w:val="SingleTxtGR"/>
        <w:jc w:val="right"/>
      </w:pPr>
      <w:r w:rsidRPr="00404ECF">
        <w:t>[Дата получения: 1 июня 2015 года]</w:t>
      </w:r>
    </w:p>
    <w:p w:rsidR="00BD0551" w:rsidRPr="00BD0551" w:rsidRDefault="00BD0551" w:rsidP="006B608A">
      <w:pPr>
        <w:pStyle w:val="HChGR"/>
      </w:pPr>
      <w:r w:rsidRPr="00BD0551">
        <w:br w:type="page"/>
      </w:r>
      <w:r w:rsidRPr="00BD0551">
        <w:lastRenderedPageBreak/>
        <w:tab/>
      </w:r>
      <w:r w:rsidRPr="00BD0551">
        <w:rPr>
          <w:lang w:val="en-GB"/>
        </w:rPr>
        <w:t>I</w:t>
      </w:r>
      <w:r w:rsidRPr="00BD0551">
        <w:t>.</w:t>
      </w:r>
      <w:r w:rsidRPr="00BD0551">
        <w:tab/>
        <w:t>Преамбула</w:t>
      </w:r>
    </w:p>
    <w:p w:rsidR="00BD0551" w:rsidRPr="00BD0551" w:rsidRDefault="00BD0551" w:rsidP="00BD0551">
      <w:pPr>
        <w:pStyle w:val="SingleTxtGR"/>
      </w:pPr>
      <w:r w:rsidRPr="00BD0551">
        <w:t>1.</w:t>
      </w:r>
      <w:r w:rsidRPr="00BD0551">
        <w:tab/>
        <w:t>Правительство Греции представляет Комитету по правам инвалидов О</w:t>
      </w:r>
      <w:r w:rsidRPr="00BD0551">
        <w:t>р</w:t>
      </w:r>
      <w:r w:rsidRPr="00BD0551">
        <w:t>ганизации Объединенных Наций свой первоначальный доклад об осуществл</w:t>
      </w:r>
      <w:r w:rsidRPr="00BD0551">
        <w:t>е</w:t>
      </w:r>
      <w:r w:rsidRPr="00BD0551">
        <w:t>нии Конвенции о правах инвалидов, которую страна ратифицировала и включ</w:t>
      </w:r>
      <w:r w:rsidRPr="00BD0551">
        <w:t>и</w:t>
      </w:r>
      <w:r w:rsidRPr="00BD0551">
        <w:t>ла в свое национальное законодательство в соответствии с Законом 4074/2012 («Правительственный</w:t>
      </w:r>
      <w:r w:rsidR="00467697">
        <w:t xml:space="preserve"> </w:t>
      </w:r>
      <w:r w:rsidRPr="00BD0551">
        <w:t>вестник», № 88/</w:t>
      </w:r>
      <w:r w:rsidRPr="00BD0551">
        <w:rPr>
          <w:lang w:val="en-GB"/>
        </w:rPr>
        <w:t>A</w:t>
      </w:r>
      <w:r w:rsidRPr="00BD0551">
        <w:t>). Обязательство в отношении пре</w:t>
      </w:r>
      <w:r w:rsidRPr="00BD0551">
        <w:t>д</w:t>
      </w:r>
      <w:r w:rsidRPr="00BD0551">
        <w:t xml:space="preserve">ставления настоящего доклада предусмотрено статьей 35 Конвенции. </w:t>
      </w:r>
    </w:p>
    <w:p w:rsidR="00BD0551" w:rsidRPr="00BD0551" w:rsidRDefault="00BD0551" w:rsidP="00BD0551">
      <w:pPr>
        <w:pStyle w:val="SingleTxtGR"/>
      </w:pPr>
      <w:r w:rsidRPr="00BD0551">
        <w:t>2.</w:t>
      </w:r>
      <w:r w:rsidRPr="00BD0551">
        <w:tab/>
        <w:t>Подготовку, разработку и представление настоящего доклада обеспечивал Директорат международных отношений Министерства труда, социального страхования и социальной солидарности,</w:t>
      </w:r>
      <w:r w:rsidR="00467697">
        <w:t xml:space="preserve"> </w:t>
      </w:r>
      <w:r w:rsidRPr="00BD0551">
        <w:t>который был определен в качестве к</w:t>
      </w:r>
      <w:r w:rsidRPr="00BD0551">
        <w:t>о</w:t>
      </w:r>
      <w:r w:rsidRPr="00BD0551">
        <w:t xml:space="preserve">ординационного центра решением Премьер-министра № </w:t>
      </w:r>
      <w:r w:rsidRPr="00BD0551">
        <w:rPr>
          <w:lang w:val="en-GB"/>
        </w:rPr>
        <w:t>Y</w:t>
      </w:r>
      <w:r w:rsidRPr="00BD0551">
        <w:t>426/28.02.2014 («Правительственный вестник», № 523 В) в соответствии со статьей 33 Ко</w:t>
      </w:r>
      <w:r w:rsidRPr="00BD0551">
        <w:t>н</w:t>
      </w:r>
      <w:r w:rsidRPr="00BD0551">
        <w:t>венции и Законом о ее ратификации.</w:t>
      </w:r>
      <w:r w:rsidR="00467697">
        <w:t xml:space="preserve"> </w:t>
      </w:r>
    </w:p>
    <w:p w:rsidR="00BD0551" w:rsidRPr="00BD0551" w:rsidRDefault="00BD0551" w:rsidP="00BD0551">
      <w:pPr>
        <w:pStyle w:val="SingleTxtGR"/>
      </w:pPr>
      <w:r w:rsidRPr="00BD0551">
        <w:t>3.</w:t>
      </w:r>
      <w:r w:rsidRPr="00BD0551">
        <w:tab/>
        <w:t>Доклад был подготовлен на основе руководящих принципов, изданных Комитетом по правам инвалидов, в сотрудничестве с министерствами и друг</w:t>
      </w:r>
      <w:r w:rsidRPr="00BD0551">
        <w:t>и</w:t>
      </w:r>
      <w:r w:rsidRPr="00BD0551">
        <w:t>ми органами и учреждениями, совместно отвечающими за рассмотренные в нем вопросы, и с Национальной конфедерацией инвалидов (</w:t>
      </w:r>
      <w:proofErr w:type="spellStart"/>
      <w:r w:rsidRPr="00BD0551">
        <w:t>ЭСАМЕА</w:t>
      </w:r>
      <w:proofErr w:type="spellEnd"/>
      <w:r w:rsidRPr="00BD0551">
        <w:t xml:space="preserve">). </w:t>
      </w:r>
    </w:p>
    <w:p w:rsidR="00BD0551" w:rsidRPr="00BD0551" w:rsidRDefault="00BD0551" w:rsidP="00BD0551">
      <w:pPr>
        <w:pStyle w:val="SingleTxtGR"/>
      </w:pPr>
      <w:r w:rsidRPr="00BD0551">
        <w:t>4.</w:t>
      </w:r>
      <w:r w:rsidRPr="00BD0551">
        <w:tab/>
        <w:t>Мы полагаем, что представление настоящего доклада ознаменует собой начало откровенн</w:t>
      </w:r>
      <w:r w:rsidR="00DE0007">
        <w:t>о</w:t>
      </w:r>
      <w:r w:rsidRPr="00BD0551">
        <w:t>го, конструктивного и плодотворного сотрудничества с К</w:t>
      </w:r>
      <w:r w:rsidRPr="00BD0551">
        <w:t>о</w:t>
      </w:r>
      <w:r w:rsidRPr="00BD0551">
        <w:t xml:space="preserve">митетом по правам инвалидов. </w:t>
      </w:r>
    </w:p>
    <w:p w:rsidR="00BD0551" w:rsidRPr="00BD0551" w:rsidRDefault="00BD0551" w:rsidP="006B608A">
      <w:pPr>
        <w:pStyle w:val="H1GR"/>
      </w:pPr>
      <w:r w:rsidRPr="00BD0551">
        <w:tab/>
      </w:r>
      <w:r w:rsidRPr="00BD0551">
        <w:tab/>
        <w:t>Статьи 1</w:t>
      </w:r>
      <w:r w:rsidR="00467697">
        <w:t>–</w:t>
      </w:r>
      <w:r w:rsidRPr="00BD0551">
        <w:t>4</w:t>
      </w:r>
    </w:p>
    <w:p w:rsidR="00BD0551" w:rsidRPr="00BD0551" w:rsidRDefault="00BD0551" w:rsidP="006B608A">
      <w:pPr>
        <w:pStyle w:val="H23GR"/>
      </w:pPr>
      <w:r w:rsidRPr="00BD0551">
        <w:tab/>
      </w:r>
      <w:r w:rsidRPr="00BD0551">
        <w:tab/>
        <w:t>Определения</w:t>
      </w:r>
    </w:p>
    <w:p w:rsidR="00BD0551" w:rsidRPr="00BD0551" w:rsidRDefault="00BD0551" w:rsidP="00BD0551">
      <w:pPr>
        <w:pStyle w:val="SingleTxtGR"/>
      </w:pPr>
      <w:r w:rsidRPr="00BD0551">
        <w:t>5.</w:t>
      </w:r>
      <w:r w:rsidRPr="00BD0551">
        <w:tab/>
        <w:t>Что касается определения «инвалидности», то мы хотели бы отметить, что в</w:t>
      </w:r>
      <w:r w:rsidR="00467697">
        <w:t xml:space="preserve"> </w:t>
      </w:r>
      <w:r w:rsidRPr="00BD0551">
        <w:rPr>
          <w:i/>
        </w:rPr>
        <w:t>Методологии контроля доступности общественных услуг и объектов инфраструктуры</w:t>
      </w:r>
      <w:r w:rsidRPr="00BD0551">
        <w:t xml:space="preserve"> содержится следующее определение.</w:t>
      </w:r>
      <w:r w:rsidR="00467697">
        <w:t xml:space="preserve"> </w:t>
      </w:r>
    </w:p>
    <w:p w:rsidR="00BD0551" w:rsidRPr="00BD0551" w:rsidRDefault="00BD0551" w:rsidP="00BD0551">
      <w:pPr>
        <w:pStyle w:val="SingleTxtGR"/>
      </w:pPr>
      <w:r w:rsidRPr="00BD0551">
        <w:t>6.</w:t>
      </w:r>
      <w:r w:rsidRPr="00BD0551">
        <w:tab/>
        <w:t>Инвалидами являются лица с нарушениями двигательных и/или сенсо</w:t>
      </w:r>
      <w:r w:rsidRPr="00BD0551">
        <w:t>р</w:t>
      </w:r>
      <w:r w:rsidRPr="00BD0551">
        <w:t>ных функций (дефектами зрения и/или слуха), а также умственными и/или пс</w:t>
      </w:r>
      <w:r w:rsidRPr="00BD0551">
        <w:t>и</w:t>
      </w:r>
      <w:r w:rsidRPr="00BD0551">
        <w:t xml:space="preserve">хическими расстройствами и/или хроническими заболеваниями (талассемия, нефропатия и т.д.). </w:t>
      </w:r>
    </w:p>
    <w:p w:rsidR="00BD0551" w:rsidRPr="00BD0551" w:rsidRDefault="00BD0551" w:rsidP="00BD0551">
      <w:pPr>
        <w:pStyle w:val="SingleTxtGR"/>
      </w:pPr>
      <w:r w:rsidRPr="00BD0551">
        <w:t>7.</w:t>
      </w:r>
      <w:r w:rsidRPr="00BD0551">
        <w:tab/>
      </w:r>
      <w:proofErr w:type="gramStart"/>
      <w:r w:rsidRPr="00BD0551">
        <w:t>В соответствии с Международной классификацией Всемирной организ</w:t>
      </w:r>
      <w:r w:rsidRPr="00BD0551">
        <w:t>а</w:t>
      </w:r>
      <w:r w:rsidRPr="00BD0551">
        <w:t>ции здравоохранения (ВОЗ) людьми с отклонениями в состоянии здоровья, п</w:t>
      </w:r>
      <w:r w:rsidRPr="00BD0551">
        <w:t>о</w:t>
      </w:r>
      <w:r w:rsidRPr="00BD0551">
        <w:t>мимо инвалидов, являются пожилые лица, малолетние дети в возрасте до пяти лет, женщины на последних стадиях беременности, люди, которые страдают от артрита, астмы или изменений сердечной деятельности, лица, злоупотребля</w:t>
      </w:r>
      <w:r w:rsidRPr="00BD0551">
        <w:t>ю</w:t>
      </w:r>
      <w:r w:rsidRPr="00BD0551">
        <w:t>щие алкоголем или наркотиками, люди, страдающие какой-либо частичной или полной утратой речевых способностей, люди, которых охватывает паника</w:t>
      </w:r>
      <w:proofErr w:type="gramEnd"/>
      <w:r w:rsidRPr="00BD0551">
        <w:t xml:space="preserve"> в чрезвычайных ситуациях, лица, подвергающиеся воздействию высоких темп</w:t>
      </w:r>
      <w:r w:rsidRPr="00BD0551">
        <w:t>е</w:t>
      </w:r>
      <w:r w:rsidRPr="00BD0551">
        <w:t xml:space="preserve">ратур, ядовитых или токсичных </w:t>
      </w:r>
      <w:r w:rsidR="00467697">
        <w:t>веществ, загрязненных сред и т.</w:t>
      </w:r>
      <w:r w:rsidRPr="00BD0551">
        <w:t>д.</w:t>
      </w:r>
    </w:p>
    <w:p w:rsidR="00BD0551" w:rsidRPr="00467697" w:rsidRDefault="00BD0551" w:rsidP="00467697">
      <w:pPr>
        <w:pStyle w:val="SingleTxtGR"/>
      </w:pPr>
      <w:r w:rsidRPr="00467697">
        <w:t>8.</w:t>
      </w:r>
      <w:r w:rsidRPr="00467697">
        <w:tab/>
      </w:r>
      <w:proofErr w:type="gramStart"/>
      <w:r w:rsidRPr="00467697">
        <w:t>С другой стороны, мы хотели бы отметить, что ни в Директ</w:t>
      </w:r>
      <w:r w:rsidRPr="00467697">
        <w:t>и</w:t>
      </w:r>
      <w:r w:rsidRPr="00467697">
        <w:t>ве</w:t>
      </w:r>
      <w:r w:rsidR="00467697" w:rsidRPr="00467697">
        <w:t> </w:t>
      </w:r>
      <w:r w:rsidRPr="00467697">
        <w:t>78/2000/</w:t>
      </w:r>
      <w:proofErr w:type="spellStart"/>
      <w:r w:rsidRPr="00467697">
        <w:t>EC</w:t>
      </w:r>
      <w:proofErr w:type="spellEnd"/>
      <w:r w:rsidRPr="00467697">
        <w:t xml:space="preserve"> «Борьба с дискриминацией по признакам религии или убежд</w:t>
      </w:r>
      <w:r w:rsidRPr="00467697">
        <w:t>е</w:t>
      </w:r>
      <w:r w:rsidRPr="00467697">
        <w:t>ний, инвалидности, возраста или сексуальной ориентации», ни в З</w:t>
      </w:r>
      <w:r w:rsidRPr="00467697">
        <w:t>а</w:t>
      </w:r>
      <w:r w:rsidRPr="00467697">
        <w:t>коне</w:t>
      </w:r>
      <w:r w:rsidR="00467697">
        <w:t> </w:t>
      </w:r>
      <w:r w:rsidRPr="00467697">
        <w:t>3304/2005 «Осуществление принципа равного обращения независимо от расового или этнического происхождения, религиозных или иных убеждений, инвалидности, возраста или сексуальной ориентации</w:t>
      </w:r>
      <w:r w:rsidR="005668CF">
        <w:t>»</w:t>
      </w:r>
      <w:r w:rsidRPr="00467697">
        <w:t xml:space="preserve"> определения инвалидн</w:t>
      </w:r>
      <w:r w:rsidRPr="00467697">
        <w:t>о</w:t>
      </w:r>
      <w:r w:rsidRPr="00467697">
        <w:t>сти не содержится.</w:t>
      </w:r>
      <w:proofErr w:type="gramEnd"/>
    </w:p>
    <w:p w:rsidR="00BD0551" w:rsidRPr="00BD0551" w:rsidRDefault="00BD0551" w:rsidP="00BD0551">
      <w:pPr>
        <w:pStyle w:val="SingleTxtGR"/>
      </w:pPr>
      <w:r w:rsidRPr="00BD0551">
        <w:t>9.</w:t>
      </w:r>
      <w:r w:rsidRPr="00BD0551">
        <w:tab/>
        <w:t xml:space="preserve">Вместе с тем </w:t>
      </w:r>
      <w:proofErr w:type="gramStart"/>
      <w:r w:rsidRPr="00BD0551">
        <w:t>целью</w:t>
      </w:r>
      <w:proofErr w:type="gramEnd"/>
      <w:r w:rsidRPr="00BD0551">
        <w:t xml:space="preserve"> как общества, так и национальных законодателей остается укрепление подхода в рамках социальной модели борьбы с дискрим</w:t>
      </w:r>
      <w:r w:rsidRPr="00BD0551">
        <w:t>и</w:t>
      </w:r>
      <w:r w:rsidRPr="00BD0551">
        <w:t xml:space="preserve">нацией по признаку инвалидности. </w:t>
      </w:r>
      <w:proofErr w:type="gramStart"/>
      <w:r w:rsidRPr="00BD0551">
        <w:t>В соответствии с этой моделью инвали</w:t>
      </w:r>
      <w:r w:rsidRPr="00BD0551">
        <w:t>д</w:t>
      </w:r>
      <w:r w:rsidRPr="00BD0551">
        <w:t>ность рассматривается не в качестве медицинской проблемы с определением конкретной степени инвалидности, а в качестве результата взаимодействия между инвалидами и лицами с поведенческими расстройствами, с одной стор</w:t>
      </w:r>
      <w:r w:rsidRPr="00BD0551">
        <w:t>о</w:t>
      </w:r>
      <w:r w:rsidRPr="00BD0551">
        <w:t>ны, и препятствиями, которые порождаются окружающей их физической ср</w:t>
      </w:r>
      <w:r w:rsidRPr="00BD0551">
        <w:t>е</w:t>
      </w:r>
      <w:r w:rsidRPr="00BD0551">
        <w:t>дой и существующими социальными предрассудками и могут мешать их равн</w:t>
      </w:r>
      <w:r w:rsidRPr="00BD0551">
        <w:t>о</w:t>
      </w:r>
      <w:r w:rsidRPr="00BD0551">
        <w:t>правному доступу и участию в жизни общества, с другой.</w:t>
      </w:r>
      <w:proofErr w:type="gramEnd"/>
      <w:r w:rsidRPr="00BD0551">
        <w:t xml:space="preserve"> По этой причине не следует принимать определения, которые используются при осуществлении з</w:t>
      </w:r>
      <w:r w:rsidRPr="00BD0551">
        <w:t>а</w:t>
      </w:r>
      <w:r w:rsidRPr="00BD0551">
        <w:t xml:space="preserve">конодательства в области социального обеспечения или социальной помощи, задачи которого являются иными, нежели запрещение дискриминации. </w:t>
      </w:r>
    </w:p>
    <w:p w:rsidR="00BD0551" w:rsidRPr="00BD0551" w:rsidRDefault="00BD0551" w:rsidP="00BD0551">
      <w:pPr>
        <w:pStyle w:val="SingleTxtGR"/>
      </w:pPr>
      <w:r w:rsidRPr="00BD0551">
        <w:t>10.</w:t>
      </w:r>
      <w:r w:rsidRPr="00BD0551">
        <w:tab/>
      </w:r>
      <w:proofErr w:type="gramStart"/>
      <w:r w:rsidRPr="00BD0551">
        <w:t>Закон 2643/1998 «Обеспечение занятости лиц, принадлежащих к особым категориям, и другие положения» также не содержит определения инвалидн</w:t>
      </w:r>
      <w:r w:rsidRPr="00BD0551">
        <w:t>о</w:t>
      </w:r>
      <w:r w:rsidRPr="00BD0551">
        <w:t>сти, однако в пункте 1 своей статьи 1 уточняет категории лиц, подпадающих под сферу его охвата: «</w:t>
      </w:r>
      <w:r w:rsidRPr="00BD0551">
        <w:rPr>
          <w:lang w:val="en-GB"/>
        </w:rPr>
        <w:t>b</w:t>
      </w:r>
      <w:r w:rsidRPr="00BD0551">
        <w:t>) лица со степенью инвалидности не менее 50%, кот</w:t>
      </w:r>
      <w:r w:rsidRPr="00BD0551">
        <w:t>о</w:t>
      </w:r>
      <w:r w:rsidRPr="00BD0551">
        <w:t>рые имеют ограниченные возможности в плане занятости в силу какого-либо хронического</w:t>
      </w:r>
      <w:r w:rsidR="00467697">
        <w:t xml:space="preserve"> </w:t>
      </w:r>
      <w:r w:rsidRPr="00BD0551">
        <w:t>физического, умственного или психического заболевания или расстройства (инвалиды</w:t>
      </w:r>
      <w:proofErr w:type="gramEnd"/>
      <w:r w:rsidRPr="00BD0551">
        <w:t>), при условии, что они регистрируются в реестре бе</w:t>
      </w:r>
      <w:r w:rsidRPr="00BD0551">
        <w:t>з</w:t>
      </w:r>
      <w:r w:rsidRPr="00BD0551">
        <w:t>работных инвалидов Бюро по трудоустройству населения</w:t>
      </w:r>
      <w:r w:rsidR="00467697">
        <w:t xml:space="preserve"> </w:t>
      </w:r>
      <w:r w:rsidRPr="00BD0551">
        <w:t>(</w:t>
      </w:r>
      <w:proofErr w:type="spellStart"/>
      <w:r w:rsidRPr="00BD0551">
        <w:t>БТН</w:t>
      </w:r>
      <w:proofErr w:type="spellEnd"/>
      <w:r w:rsidRPr="00BD0551">
        <w:t>). Кроме того, защите подлежат также лица, имеющие ребенка, брата/сестру или супруга/</w:t>
      </w:r>
      <w:r w:rsidR="008F2727">
        <w:br/>
      </w:r>
      <w:r w:rsidRPr="00BD0551">
        <w:t>супругу со степенью инвалидности не менее 67%, которая обусловлена тяж</w:t>
      </w:r>
      <w:r w:rsidRPr="00BD0551">
        <w:t>е</w:t>
      </w:r>
      <w:r w:rsidRPr="00BD0551">
        <w:t>лым психическим или физическим заболеванием, удостоверенным компетен</w:t>
      </w:r>
      <w:r w:rsidRPr="00BD0551">
        <w:t>т</w:t>
      </w:r>
      <w:r w:rsidRPr="00BD0551">
        <w:t>ными медицинскими комитетами согласно положениям настоящего Закона. В</w:t>
      </w:r>
      <w:r w:rsidR="008F2727">
        <w:t> </w:t>
      </w:r>
      <w:r w:rsidRPr="00BD0551">
        <w:t>исключительных случаях такая защита распространяется на лиц, страдающих умственной отсталостью или аутизмом,</w:t>
      </w:r>
      <w:r w:rsidR="00467697">
        <w:t xml:space="preserve"> </w:t>
      </w:r>
      <w:r w:rsidRPr="00BD0551">
        <w:t>при наличии у них степени инвалидн</w:t>
      </w:r>
      <w:r w:rsidRPr="00BD0551">
        <w:t>о</w:t>
      </w:r>
      <w:r w:rsidRPr="00BD0551">
        <w:t xml:space="preserve">сти не менее 50%». </w:t>
      </w:r>
    </w:p>
    <w:p w:rsidR="00BD0551" w:rsidRPr="00BD0551" w:rsidRDefault="00BD0551" w:rsidP="00BD0551">
      <w:pPr>
        <w:pStyle w:val="SingleTxtGR"/>
      </w:pPr>
      <w:r w:rsidRPr="00BD0551">
        <w:t>11.</w:t>
      </w:r>
      <w:r w:rsidRPr="00BD0551">
        <w:tab/>
        <w:t>Средствами толкования понятий, содержащихся в статьях 1 и 2 Конве</w:t>
      </w:r>
      <w:r w:rsidRPr="00BD0551">
        <w:t>н</w:t>
      </w:r>
      <w:r w:rsidRPr="00BD0551">
        <w:t>ции, выступают законы, хотя такие средства толкования должны предусматр</w:t>
      </w:r>
      <w:r w:rsidRPr="00BD0551">
        <w:t>и</w:t>
      </w:r>
      <w:r w:rsidRPr="00BD0551">
        <w:t xml:space="preserve">ваться положениями/предписаниями/пояснительными циркулярами и т.п. </w:t>
      </w:r>
    </w:p>
    <w:p w:rsidR="00BD0551" w:rsidRPr="00BD0551" w:rsidRDefault="00BD0551" w:rsidP="00BD0551">
      <w:pPr>
        <w:pStyle w:val="SingleTxtGR"/>
      </w:pPr>
      <w:r w:rsidRPr="00BD0551">
        <w:t>12.</w:t>
      </w:r>
      <w:r w:rsidRPr="00BD0551">
        <w:tab/>
        <w:t>Следует отметить, что при составлении предписаний в целях разъяснения понятия «разумного приспособления» и требования относительно сооружаемой и иной окружающей среды, не становящейся «несоразмерным или неоправда</w:t>
      </w:r>
      <w:r w:rsidRPr="00BD0551">
        <w:t>н</w:t>
      </w:r>
      <w:r w:rsidRPr="00BD0551">
        <w:t>ным бременем», для оценки несоразмерного бремени принимались во вним</w:t>
      </w:r>
      <w:r w:rsidRPr="00BD0551">
        <w:t>а</w:t>
      </w:r>
      <w:r w:rsidRPr="00BD0551">
        <w:t>ние, в частности,</w:t>
      </w:r>
      <w:r w:rsidR="00467697">
        <w:t xml:space="preserve"> </w:t>
      </w:r>
      <w:r w:rsidRPr="00BD0551">
        <w:t xml:space="preserve">следующие параметры: </w:t>
      </w:r>
    </w:p>
    <w:p w:rsidR="00BD0551" w:rsidRPr="00BD0551" w:rsidRDefault="00BD0551" w:rsidP="00467697">
      <w:pPr>
        <w:pStyle w:val="Bullet1GR"/>
      </w:pPr>
      <w:r w:rsidRPr="00BD0551">
        <w:t>естественные контуры местности (разность высот, стабильное состояние готовой поверхности и проч.);</w:t>
      </w:r>
      <w:r w:rsidR="00467697">
        <w:t xml:space="preserve"> </w:t>
      </w:r>
    </w:p>
    <w:p w:rsidR="00BD0551" w:rsidRPr="00BD0551" w:rsidRDefault="00BD0551" w:rsidP="00467697">
      <w:pPr>
        <w:pStyle w:val="Bullet1GR"/>
      </w:pPr>
      <w:r w:rsidRPr="00BD0551">
        <w:t xml:space="preserve">объем работ в сопоставлении с объемом всего строительства; </w:t>
      </w:r>
    </w:p>
    <w:p w:rsidR="00BD0551" w:rsidRPr="00BD0551" w:rsidRDefault="00BD0551" w:rsidP="00467697">
      <w:pPr>
        <w:pStyle w:val="Bullet1GR"/>
      </w:pPr>
      <w:r w:rsidRPr="00BD0551">
        <w:t xml:space="preserve">для существующих структур </w:t>
      </w:r>
      <w:r w:rsidR="00CD092E">
        <w:t>–</w:t>
      </w:r>
      <w:r w:rsidRPr="00BD0551">
        <w:t xml:space="preserve"> издержки по обеспечению доступа к с</w:t>
      </w:r>
      <w:r w:rsidRPr="00BD0551">
        <w:t>у</w:t>
      </w:r>
      <w:r w:rsidRPr="00BD0551">
        <w:t>ществующей структуре в сопоставлении с расходами на новое строител</w:t>
      </w:r>
      <w:r w:rsidRPr="00BD0551">
        <w:t>ь</w:t>
      </w:r>
      <w:r w:rsidRPr="00BD0551">
        <w:t>ство и расчетными</w:t>
      </w:r>
      <w:r w:rsidR="00467697">
        <w:t xml:space="preserve"> </w:t>
      </w:r>
      <w:r w:rsidRPr="00BD0551">
        <w:t>сроками их эксплуатации;</w:t>
      </w:r>
      <w:r w:rsidR="00467697">
        <w:t xml:space="preserve"> </w:t>
      </w:r>
    </w:p>
    <w:p w:rsidR="00BD0551" w:rsidRPr="00BD0551" w:rsidRDefault="00BD0551" w:rsidP="00467697">
      <w:pPr>
        <w:pStyle w:val="Bullet1GR"/>
      </w:pPr>
      <w:r w:rsidRPr="00BD0551">
        <w:t>положения о классификации зданий и населенных пунктов (например, памятников, сооружений, находящихся на особом учете, исторических поселений), где вмешательство сопряжено с трудностями в силу де</w:t>
      </w:r>
      <w:r w:rsidRPr="00BD0551">
        <w:t>й</w:t>
      </w:r>
      <w:r w:rsidRPr="00BD0551">
        <w:t>ствующих нормативно-правовых рамок;</w:t>
      </w:r>
      <w:r w:rsidR="00467697">
        <w:t xml:space="preserve"> </w:t>
      </w:r>
    </w:p>
    <w:p w:rsidR="00BD0551" w:rsidRPr="00BD0551" w:rsidRDefault="00BD0551" w:rsidP="00467697">
      <w:pPr>
        <w:pStyle w:val="Bullet1GR"/>
      </w:pPr>
      <w:r w:rsidRPr="00BD0551">
        <w:t>использование того или иного здания в населенном пункте исключител</w:t>
      </w:r>
      <w:r w:rsidRPr="00BD0551">
        <w:t>ь</w:t>
      </w:r>
      <w:r w:rsidRPr="00BD0551">
        <w:t xml:space="preserve">но для обслуживания граждан. </w:t>
      </w:r>
    </w:p>
    <w:p w:rsidR="00BD0551" w:rsidRPr="00BD0551" w:rsidRDefault="00BD0551" w:rsidP="00BD0551">
      <w:pPr>
        <w:pStyle w:val="SingleTxtGR"/>
      </w:pPr>
      <w:r w:rsidRPr="00BD0551">
        <w:t>13.</w:t>
      </w:r>
      <w:r w:rsidRPr="00BD0551">
        <w:tab/>
        <w:t>В целом действие предписаний относительно доступности для инвалидов и нарушениями здоровья распространяется на все здания, в использовании к</w:t>
      </w:r>
      <w:r w:rsidRPr="00BD0551">
        <w:t>о</w:t>
      </w:r>
      <w:r w:rsidRPr="00BD0551">
        <w:t>торых существует необходимость. Хотя никакие затраты не считаются несора</w:t>
      </w:r>
      <w:r w:rsidRPr="00BD0551">
        <w:t>з</w:t>
      </w:r>
      <w:r w:rsidRPr="00BD0551">
        <w:t>мерными или неоправданными, если они позволяют инвалидам и лицам с нарушениями здоровья участвовать наравне с другими гражданами в повс</w:t>
      </w:r>
      <w:r w:rsidRPr="00BD0551">
        <w:t>е</w:t>
      </w:r>
      <w:r w:rsidRPr="00BD0551">
        <w:t>дневной деятельности, тем не менее наше законодательство предусматривает разумные приспособления для обеспечения доступности зданий и мест общ</w:t>
      </w:r>
      <w:r w:rsidRPr="00BD0551">
        <w:t>е</w:t>
      </w:r>
      <w:r w:rsidRPr="00BD0551">
        <w:t>ственного пользования и даже исключения из требования в отношения досту</w:t>
      </w:r>
      <w:r w:rsidRPr="00BD0551">
        <w:t>п</w:t>
      </w:r>
      <w:r w:rsidRPr="00BD0551">
        <w:t xml:space="preserve">ности. </w:t>
      </w:r>
    </w:p>
    <w:p w:rsidR="00BD0551" w:rsidRPr="00BD0551" w:rsidRDefault="00BD0551" w:rsidP="00BD0551">
      <w:pPr>
        <w:pStyle w:val="SingleTxtGR"/>
      </w:pPr>
      <w:r w:rsidRPr="00BD0551">
        <w:t>14.</w:t>
      </w:r>
      <w:r w:rsidRPr="00BD0551">
        <w:tab/>
      </w:r>
      <w:proofErr w:type="gramStart"/>
      <w:r w:rsidRPr="00BD0551">
        <w:t>В сфере трудовых отношений согласно статье 10 Закона 3304/2005 о с</w:t>
      </w:r>
      <w:r w:rsidRPr="00BD0551">
        <w:t>о</w:t>
      </w:r>
      <w:r w:rsidRPr="00BD0551">
        <w:t>блюдении принципа равного обращения в отношении инвалидов работодатель, когда это необходимо, принимает все соответствующие меры для того, чтобы такие лица имели доступ к работе, выполняли такую работу и развивали труд</w:t>
      </w:r>
      <w:r w:rsidRPr="00BD0551">
        <w:t>о</w:t>
      </w:r>
      <w:r w:rsidRPr="00BD0551">
        <w:t>вые навыки, а также участвовали в профессиональной подготовке при условии, что такие меры не возлагают несоразмерного бремени на работодателя.</w:t>
      </w:r>
      <w:r w:rsidR="00467697">
        <w:t xml:space="preserve"> </w:t>
      </w:r>
      <w:proofErr w:type="gramEnd"/>
    </w:p>
    <w:p w:rsidR="00BD0551" w:rsidRPr="00BD0551" w:rsidRDefault="00BD0551" w:rsidP="00BD0551">
      <w:pPr>
        <w:pStyle w:val="SingleTxtGR"/>
      </w:pPr>
      <w:r w:rsidRPr="00BD0551">
        <w:t>15.</w:t>
      </w:r>
      <w:r w:rsidRPr="00BD0551">
        <w:tab/>
        <w:t>Таким образом, обязательство в отношении разумного приспособления влечет за собой принятие индивидуальных мер вмешательства, однако такие меры должны иметь надлежащий характер в целях обеспечения для инвалидов равного доступа к труду, возможности выполнять работу и развиваться, а также участвовать в профессиональной подготовке.</w:t>
      </w:r>
      <w:r w:rsidR="00467697">
        <w:t xml:space="preserve"> </w:t>
      </w:r>
    </w:p>
    <w:p w:rsidR="00BD0551" w:rsidRPr="00BD0551" w:rsidRDefault="00BD0551" w:rsidP="00BD0551">
      <w:pPr>
        <w:pStyle w:val="SingleTxtGR"/>
      </w:pPr>
      <w:r w:rsidRPr="00BD0551">
        <w:t>16.</w:t>
      </w:r>
      <w:r w:rsidRPr="00BD0551">
        <w:tab/>
        <w:t>В законодательстве не содержится перечня возможных разумных присп</w:t>
      </w:r>
      <w:r w:rsidRPr="00BD0551">
        <w:t>о</w:t>
      </w:r>
      <w:r w:rsidRPr="00BD0551">
        <w:t>соблений, поскольку они могут быть самыми разнообразными и зависят от каждого индивидуального случая.</w:t>
      </w:r>
      <w:r w:rsidR="00467697">
        <w:t xml:space="preserve"> </w:t>
      </w:r>
    </w:p>
    <w:p w:rsidR="00BD0551" w:rsidRPr="00BD0551" w:rsidRDefault="00BD0551" w:rsidP="00BD0551">
      <w:pPr>
        <w:pStyle w:val="SingleTxtGR"/>
      </w:pPr>
      <w:r w:rsidRPr="00BD0551">
        <w:t>17.</w:t>
      </w:r>
      <w:r w:rsidRPr="00BD0551">
        <w:tab/>
        <w:t>Согласно ежегодному докладу Омбудсмена Греции сообщения о случаях дискриминации, представленные трудящимися-инвалидами в данный орган, к</w:t>
      </w:r>
      <w:r w:rsidRPr="00BD0551">
        <w:t>а</w:t>
      </w:r>
      <w:r w:rsidRPr="00BD0551">
        <w:t xml:space="preserve">саются в основном просьб о принятии таких мер разумного приспособления, как перераспределение, перевод на другую должность, сокращение рабочего дня или изменение должностных обязанностей. </w:t>
      </w:r>
    </w:p>
    <w:p w:rsidR="00BD0551" w:rsidRPr="00BD0551" w:rsidRDefault="00BD0551" w:rsidP="00BD0551">
      <w:pPr>
        <w:pStyle w:val="SingleTxtGR"/>
      </w:pPr>
      <w:r w:rsidRPr="00BD0551">
        <w:t>18.</w:t>
      </w:r>
      <w:r w:rsidRPr="00BD0551">
        <w:tab/>
        <w:t>По смыслу статьи 10 Закона 3304/2005 «Разумные приспособления для инвалидов» обязательство работодателя в отношении разумных приспособл</w:t>
      </w:r>
      <w:r w:rsidRPr="00BD0551">
        <w:t>е</w:t>
      </w:r>
      <w:r w:rsidRPr="00BD0551">
        <w:t>ний ограничивается в том случае, если они приводят к возникновению нес</w:t>
      </w:r>
      <w:r w:rsidRPr="00BD0551">
        <w:t>о</w:t>
      </w:r>
      <w:r w:rsidRPr="00BD0551">
        <w:t>размерного бремени. В законодательстве отсутствует конкретизация несора</w:t>
      </w:r>
      <w:r w:rsidRPr="00BD0551">
        <w:t>з</w:t>
      </w:r>
      <w:r w:rsidRPr="00BD0551">
        <w:t>мерного бремени разумных приспособлений, поскольку оно оценивается в з</w:t>
      </w:r>
      <w:r w:rsidRPr="00BD0551">
        <w:t>а</w:t>
      </w:r>
      <w:r w:rsidRPr="00BD0551">
        <w:t>висимости от каждого конкретного случая. Вместе с тем в целях выявления н</w:t>
      </w:r>
      <w:r w:rsidRPr="00BD0551">
        <w:t>е</w:t>
      </w:r>
      <w:r w:rsidRPr="00BD0551">
        <w:t>соразмерного бремени следует учитывать ряд таких факторов, как характер приспособлений и связанные с ними издержки, последствия таких приспосо</w:t>
      </w:r>
      <w:r w:rsidRPr="00BD0551">
        <w:t>б</w:t>
      </w:r>
      <w:r w:rsidRPr="00BD0551">
        <w:t>лений для функционирования предприятия, включая воздействие на других р</w:t>
      </w:r>
      <w:r w:rsidRPr="00BD0551">
        <w:t>а</w:t>
      </w:r>
      <w:r w:rsidRPr="00BD0551">
        <w:t>ботников в связи с выполнением должностных обязанностей, финансовые во</w:t>
      </w:r>
      <w:r w:rsidRPr="00BD0551">
        <w:t>з</w:t>
      </w:r>
      <w:r w:rsidRPr="00BD0551">
        <w:t>можности предприятия, вид и масштаб приспособлений, а также</w:t>
      </w:r>
      <w:r w:rsidR="00467697">
        <w:t xml:space="preserve"> </w:t>
      </w:r>
      <w:r w:rsidRPr="00BD0551">
        <w:t>общее колич</w:t>
      </w:r>
      <w:r w:rsidRPr="00BD0551">
        <w:t>е</w:t>
      </w:r>
      <w:r w:rsidRPr="00BD0551">
        <w:t xml:space="preserve">ство работников. </w:t>
      </w:r>
    </w:p>
    <w:p w:rsidR="00BD0551" w:rsidRPr="00BD0551" w:rsidRDefault="00BD0551" w:rsidP="00BD0551">
      <w:pPr>
        <w:pStyle w:val="SingleTxtGR"/>
      </w:pPr>
      <w:r w:rsidRPr="00BD0551">
        <w:t>19.</w:t>
      </w:r>
      <w:r w:rsidRPr="00BD0551">
        <w:tab/>
        <w:t>Если говорить более конкретно, то в соответствии с Законом 2643/1998 Бюро по трудоустройству населения может частично покрывать издержки предприятий, организаций или учреждений государственного сектора, наним</w:t>
      </w:r>
      <w:r w:rsidRPr="00BD0551">
        <w:t>а</w:t>
      </w:r>
      <w:r w:rsidRPr="00BD0551">
        <w:t>ющих инвалидов, по эргономическому приспособлению рабочих мест для таких лиц (пункт 2 статьи 8). В этой связи следует отметить, что бремя не может сч</w:t>
      </w:r>
      <w:r w:rsidRPr="00BD0551">
        <w:t>и</w:t>
      </w:r>
      <w:r w:rsidRPr="00BD0551">
        <w:t>таться несоразмерным, когда оно компенсируется защитными мерами, прин</w:t>
      </w:r>
      <w:r w:rsidRPr="00BD0551">
        <w:t>и</w:t>
      </w:r>
      <w:r w:rsidRPr="00BD0551">
        <w:t xml:space="preserve">маемыми в рамках осуществления политики в интересах инвалидов. </w:t>
      </w:r>
    </w:p>
    <w:p w:rsidR="00BD0551" w:rsidRPr="00BD0551" w:rsidRDefault="00BD0551" w:rsidP="00BD0551">
      <w:pPr>
        <w:pStyle w:val="SingleTxtGR"/>
      </w:pPr>
      <w:r w:rsidRPr="00BD0551">
        <w:rPr>
          <w:iCs/>
        </w:rPr>
        <w:t>20.</w:t>
      </w:r>
      <w:r w:rsidRPr="00BD0551">
        <w:rPr>
          <w:iCs/>
        </w:rPr>
        <w:tab/>
        <w:t xml:space="preserve">Помимо этого, следует уточнить, что пункт 4 статьи 8 Закона </w:t>
      </w:r>
      <w:r w:rsidRPr="00BD0551">
        <w:t>3304/2005 прямо предусматривает изъятие из запрещения дискриминации по признаку инвалидности в сфере труда и занятий «в вооруженных силах и силах безопа</w:t>
      </w:r>
      <w:r w:rsidRPr="00BD0551">
        <w:t>с</w:t>
      </w:r>
      <w:r w:rsidRPr="00BD0551">
        <w:t xml:space="preserve">ности, поскольку оно касается различного обращения на основании возраста или инвалидности, связанного с требованиями службы». </w:t>
      </w:r>
    </w:p>
    <w:p w:rsidR="00BD0551" w:rsidRPr="00BD0551" w:rsidRDefault="00BD0551" w:rsidP="00467697">
      <w:pPr>
        <w:pStyle w:val="H23GR"/>
      </w:pPr>
      <w:r w:rsidRPr="00BD0551">
        <w:tab/>
      </w:r>
      <w:r w:rsidRPr="00BD0551">
        <w:tab/>
        <w:t>Осуществление статей 3</w:t>
      </w:r>
      <w:r w:rsidR="00DE0007">
        <w:t>–</w:t>
      </w:r>
      <w:r w:rsidRPr="00BD0551">
        <w:t xml:space="preserve">4 Конвенции при активном участии инвалидов </w:t>
      </w:r>
    </w:p>
    <w:p w:rsidR="00BD0551" w:rsidRPr="00BD0551" w:rsidRDefault="00BD0551" w:rsidP="00BD0551">
      <w:pPr>
        <w:pStyle w:val="SingleTxtGR"/>
      </w:pPr>
      <w:r w:rsidRPr="00BD0551">
        <w:t>21.</w:t>
      </w:r>
      <w:r w:rsidRPr="00BD0551">
        <w:tab/>
        <w:t xml:space="preserve">Соглашение о партнерстве по рамочной программе развития на </w:t>
      </w:r>
      <w:r w:rsidR="00467697">
        <w:br/>
      </w:r>
      <w:r w:rsidRPr="00BD0551">
        <w:t>2014</w:t>
      </w:r>
      <w:r w:rsidR="00467697">
        <w:t>–</w:t>
      </w:r>
      <w:r w:rsidRPr="00BD0551">
        <w:t>2020 годы является стратегическим инструментом, который отражает структуру и основные потребности и возможности развития страны в соотве</w:t>
      </w:r>
      <w:r w:rsidRPr="00BD0551">
        <w:t>т</w:t>
      </w:r>
      <w:r w:rsidRPr="00BD0551">
        <w:t>ствии с тематической целью и приоритетами развития, определенными в новых предписаниях. Новое Соглашение о партнерстве по рамочной программе разв</w:t>
      </w:r>
      <w:r w:rsidRPr="00BD0551">
        <w:t>и</w:t>
      </w:r>
      <w:r w:rsidRPr="00BD0551">
        <w:t>тия было официально одобрено компетентными службами Европейской коми</w:t>
      </w:r>
      <w:r w:rsidRPr="00BD0551">
        <w:t>с</w:t>
      </w:r>
      <w:r w:rsidRPr="00BD0551">
        <w:t>сии.</w:t>
      </w:r>
      <w:r w:rsidR="00467697">
        <w:t xml:space="preserve"> </w:t>
      </w:r>
    </w:p>
    <w:p w:rsidR="00BD0551" w:rsidRPr="00BD0551" w:rsidRDefault="00BD0551" w:rsidP="00BD0551">
      <w:pPr>
        <w:pStyle w:val="SingleTxtGR"/>
      </w:pPr>
      <w:r w:rsidRPr="00BD0551">
        <w:t>22.</w:t>
      </w:r>
      <w:r w:rsidRPr="00BD0551">
        <w:tab/>
        <w:t xml:space="preserve">Принципы соблюдения и защиты прав инвалидов пронизывают весь текст нового Соглашения о партнерстве по рамочной программе развития, с одной стороны, равно как и учитываются при разработке и подготовке новых </w:t>
      </w:r>
      <w:r w:rsidR="00AE0CC7">
        <w:br/>
      </w:r>
      <w:r w:rsidRPr="00BD0551">
        <w:t>оперативных программ, будь</w:t>
      </w:r>
      <w:r w:rsidR="00AE0CC7">
        <w:t xml:space="preserve"> </w:t>
      </w:r>
      <w:r w:rsidRPr="00BD0551">
        <w:t>то секторальн</w:t>
      </w:r>
      <w:r w:rsidR="00467697">
        <w:t>ого или регионального характера</w:t>
      </w:r>
      <w:r w:rsidR="008F2727">
        <w:t> </w:t>
      </w:r>
      <w:r w:rsidR="00467697">
        <w:t>–</w:t>
      </w:r>
      <w:r w:rsidRPr="00BD0551">
        <w:t xml:space="preserve"> </w:t>
      </w:r>
      <w:r w:rsidR="008F2727">
        <w:br/>
      </w:r>
      <w:r w:rsidRPr="00BD0551">
        <w:t xml:space="preserve">с другой. </w:t>
      </w:r>
    </w:p>
    <w:p w:rsidR="00BD0551" w:rsidRPr="00BD0551" w:rsidRDefault="00BD0551" w:rsidP="00BD0551">
      <w:pPr>
        <w:pStyle w:val="SingleTxtGR"/>
      </w:pPr>
      <w:r w:rsidRPr="00BD0551">
        <w:t>23.</w:t>
      </w:r>
      <w:r w:rsidRPr="00BD0551">
        <w:tab/>
      </w:r>
      <w:proofErr w:type="gramStart"/>
      <w:r w:rsidRPr="00BD0551">
        <w:t xml:space="preserve">Утверждение принципа гендерного равенства, </w:t>
      </w:r>
      <w:proofErr w:type="spellStart"/>
      <w:r w:rsidRPr="00BD0551">
        <w:t>недискриминации</w:t>
      </w:r>
      <w:proofErr w:type="spellEnd"/>
      <w:r w:rsidRPr="00BD0551">
        <w:t xml:space="preserve"> и д</w:t>
      </w:r>
      <w:r w:rsidRPr="00BD0551">
        <w:t>о</w:t>
      </w:r>
      <w:r w:rsidRPr="00BD0551">
        <w:t>ступности, который</w:t>
      </w:r>
      <w:r w:rsidR="007C5DC3">
        <w:t>,</w:t>
      </w:r>
      <w:r w:rsidRPr="00BD0551">
        <w:t xml:space="preserve"> безусловно</w:t>
      </w:r>
      <w:r w:rsidR="007C5DC3">
        <w:t>,</w:t>
      </w:r>
      <w:r w:rsidRPr="00BD0551">
        <w:t xml:space="preserve"> распространяется на инвалидов как группу населения, означает, что государства-члены и Европейская комиссия должны принимать соответствующие меры по предупреждению любой дискриминации по признакам пола, расового или этнического происхождения, религии или убеждений, </w:t>
      </w:r>
      <w:r w:rsidRPr="00BD0551">
        <w:rPr>
          <w:b/>
          <w:i/>
        </w:rPr>
        <w:t xml:space="preserve">инвалидности, </w:t>
      </w:r>
      <w:r w:rsidRPr="00BD0551">
        <w:t>возраста или сексуальной ориентации в ходе подг</w:t>
      </w:r>
      <w:r w:rsidRPr="00BD0551">
        <w:t>о</w:t>
      </w:r>
      <w:r w:rsidRPr="00BD0551">
        <w:t>товки и осуществления оперативных программ Соглашения о партнерстве по рамочной программе развития на 2014</w:t>
      </w:r>
      <w:r w:rsidR="00DE0007">
        <w:t>–</w:t>
      </w:r>
      <w:r w:rsidRPr="00BD0551">
        <w:t>2020</w:t>
      </w:r>
      <w:proofErr w:type="gramEnd"/>
      <w:r w:rsidRPr="00BD0551">
        <w:t xml:space="preserve"> годы. </w:t>
      </w:r>
    </w:p>
    <w:p w:rsidR="00BD0551" w:rsidRPr="00BD0551" w:rsidRDefault="00BD0551" w:rsidP="00BD0551">
      <w:pPr>
        <w:pStyle w:val="SingleTxtGR"/>
      </w:pPr>
      <w:r w:rsidRPr="00BD0551">
        <w:t>24.</w:t>
      </w:r>
      <w:r w:rsidRPr="00BD0551">
        <w:tab/>
        <w:t>В этом контексте цели предупреждения дискриминации и расширения доступности формулируются таким образом, что охватывают в основном сл</w:t>
      </w:r>
      <w:r w:rsidRPr="00BD0551">
        <w:t>е</w:t>
      </w:r>
      <w:r w:rsidRPr="00BD0551">
        <w:t xml:space="preserve">дующее: </w:t>
      </w:r>
    </w:p>
    <w:p w:rsidR="00BD0551" w:rsidRPr="00BD0551" w:rsidRDefault="00BD0551" w:rsidP="00467697">
      <w:pPr>
        <w:pStyle w:val="Bullet1GR"/>
      </w:pPr>
      <w:r w:rsidRPr="00BD0551">
        <w:t>равный доступ к рынку труда;</w:t>
      </w:r>
      <w:r w:rsidR="00467697">
        <w:t xml:space="preserve"> </w:t>
      </w:r>
    </w:p>
    <w:p w:rsidR="00BD0551" w:rsidRPr="00BD0551" w:rsidRDefault="00BD0551" w:rsidP="00467697">
      <w:pPr>
        <w:pStyle w:val="Bullet1GR"/>
      </w:pPr>
      <w:r w:rsidRPr="00BD0551">
        <w:t>равный доступ к образованию, профессиональной подготовке и обучению на протяжении всей жизни;</w:t>
      </w:r>
      <w:r w:rsidR="00467697">
        <w:t xml:space="preserve"> </w:t>
      </w:r>
    </w:p>
    <w:p w:rsidR="00BD0551" w:rsidRPr="00BD0551" w:rsidRDefault="00BD0551" w:rsidP="00467697">
      <w:pPr>
        <w:pStyle w:val="Bullet1GR"/>
      </w:pPr>
      <w:r w:rsidRPr="00BD0551">
        <w:t>поощрение социальной интеграции и борьбы с бедностью;</w:t>
      </w:r>
      <w:r w:rsidR="00467697">
        <w:t xml:space="preserve"> </w:t>
      </w:r>
    </w:p>
    <w:p w:rsidR="00BD0551" w:rsidRPr="00BD0551" w:rsidRDefault="00BD0551" w:rsidP="00467697">
      <w:pPr>
        <w:pStyle w:val="Bullet1GR"/>
      </w:pPr>
      <w:r w:rsidRPr="00BD0551">
        <w:t xml:space="preserve">борьба с дискриминацией какого бы то ни было рода. </w:t>
      </w:r>
    </w:p>
    <w:p w:rsidR="00BD0551" w:rsidRPr="00BD0551" w:rsidRDefault="00BD0551" w:rsidP="00BD0551">
      <w:pPr>
        <w:pStyle w:val="SingleTxtGR"/>
      </w:pPr>
      <w:r w:rsidRPr="00BD0551">
        <w:t>25.</w:t>
      </w:r>
      <w:r w:rsidRPr="00BD0551">
        <w:tab/>
        <w:t>Утвержденные меры, среди прочего, предусматривают:</w:t>
      </w:r>
      <w:r w:rsidR="00467697">
        <w:t xml:space="preserve"> </w:t>
      </w:r>
    </w:p>
    <w:p w:rsidR="00BD0551" w:rsidRPr="00BD0551" w:rsidRDefault="00BD0551" w:rsidP="00C27D01">
      <w:pPr>
        <w:pStyle w:val="Bullet1GR"/>
      </w:pPr>
      <w:r w:rsidRPr="00BD0551">
        <w:t>активное вовлечение соответствующих общественных организаций в публичные консультации, в проведение региональных/секторальных с</w:t>
      </w:r>
      <w:r w:rsidRPr="00BD0551">
        <w:t>е</w:t>
      </w:r>
      <w:r w:rsidRPr="00BD0551">
        <w:t>минаров на тему развития, в работу национальных конференций и в пр</w:t>
      </w:r>
      <w:r w:rsidRPr="00BD0551">
        <w:t>о</w:t>
      </w:r>
      <w:r w:rsidRPr="00BD0551">
        <w:t>цесс планирования программ;</w:t>
      </w:r>
      <w:r w:rsidR="00467697">
        <w:t xml:space="preserve"> </w:t>
      </w:r>
    </w:p>
    <w:p w:rsidR="00BD0551" w:rsidRPr="00BD0551" w:rsidRDefault="00BD0551" w:rsidP="00C27D01">
      <w:pPr>
        <w:pStyle w:val="Bullet1GR"/>
      </w:pPr>
      <w:r w:rsidRPr="00BD0551">
        <w:t>участие представительных органов инвалидов в работе комитетов по м</w:t>
      </w:r>
      <w:r w:rsidRPr="00BD0551">
        <w:t>о</w:t>
      </w:r>
      <w:r w:rsidRPr="00BD0551">
        <w:t>ниторингу;</w:t>
      </w:r>
      <w:r w:rsidR="00467697">
        <w:t xml:space="preserve"> </w:t>
      </w:r>
    </w:p>
    <w:p w:rsidR="00BD0551" w:rsidRPr="00BD0551" w:rsidRDefault="00BD0551" w:rsidP="00C27D01">
      <w:pPr>
        <w:pStyle w:val="Bullet1GR"/>
      </w:pPr>
      <w:r w:rsidRPr="00BD0551">
        <w:t>включение</w:t>
      </w:r>
      <w:r w:rsidRPr="00012065">
        <w:rPr>
          <w:spacing w:val="2"/>
        </w:rPr>
        <w:t xml:space="preserve"> в ежегодные доклады информации о мерах, принятых для предоставления равных возможностей с учетом оценки их </w:t>
      </w:r>
      <w:r w:rsidRPr="00BD0551">
        <w:t>эффективн</w:t>
      </w:r>
      <w:r w:rsidRPr="00BD0551">
        <w:t>о</w:t>
      </w:r>
      <w:r w:rsidRPr="00BD0551">
        <w:t>сти;</w:t>
      </w:r>
      <w:r w:rsidR="00467697">
        <w:t xml:space="preserve"> </w:t>
      </w:r>
    </w:p>
    <w:p w:rsidR="00BD0551" w:rsidRPr="00BD0551" w:rsidRDefault="00BD0551" w:rsidP="00C27D01">
      <w:pPr>
        <w:pStyle w:val="Bullet1GR"/>
      </w:pPr>
      <w:r w:rsidRPr="00BD0551">
        <w:t xml:space="preserve">использование конкретных критериев для соблюдения принципа </w:t>
      </w:r>
      <w:proofErr w:type="spellStart"/>
      <w:r w:rsidRPr="00BD0551">
        <w:t>неди</w:t>
      </w:r>
      <w:r w:rsidRPr="00BD0551">
        <w:t>с</w:t>
      </w:r>
      <w:r w:rsidRPr="00BD0551">
        <w:t>криминации</w:t>
      </w:r>
      <w:proofErr w:type="spellEnd"/>
      <w:r w:rsidRPr="00BD0551">
        <w:t xml:space="preserve"> и расширения доступности при отборе, осуществлении и в процедурах оценки совместно финансируемых мероприятий.</w:t>
      </w:r>
      <w:r w:rsidR="00467697">
        <w:t xml:space="preserve"> </w:t>
      </w:r>
    </w:p>
    <w:p w:rsidR="00F944F4" w:rsidRPr="00F944F4" w:rsidRDefault="00F944F4" w:rsidP="00F944F4">
      <w:pPr>
        <w:pStyle w:val="SingleTxtGR"/>
      </w:pPr>
      <w:r w:rsidRPr="00F944F4">
        <w:t>26.</w:t>
      </w:r>
      <w:r w:rsidRPr="00F944F4">
        <w:tab/>
        <w:t>Самой важной тематической целью с точки зрения социальной интегр</w:t>
      </w:r>
      <w:r w:rsidRPr="00F944F4">
        <w:t>а</w:t>
      </w:r>
      <w:r w:rsidRPr="00F944F4">
        <w:t>ции инвалидов является тематическая цель 9 «Поощрение социальной интегр</w:t>
      </w:r>
      <w:r w:rsidRPr="00F944F4">
        <w:t>а</w:t>
      </w:r>
      <w:r w:rsidRPr="00F944F4">
        <w:t xml:space="preserve">ции и борьба с бедностью и любой дискриминацией», которая предусматривает схему направлений комплексной политики в области социальной интеграции, направленной на защиту и восстановление социальной структуры общества. </w:t>
      </w:r>
    </w:p>
    <w:p w:rsidR="00F944F4" w:rsidRPr="00F944F4" w:rsidRDefault="00F944F4" w:rsidP="00F944F4">
      <w:pPr>
        <w:pStyle w:val="SingleTxtGR"/>
      </w:pPr>
      <w:r w:rsidRPr="00F944F4">
        <w:t>27.</w:t>
      </w:r>
      <w:r w:rsidRPr="00F944F4">
        <w:tab/>
      </w:r>
      <w:proofErr w:type="gramStart"/>
      <w:r w:rsidRPr="00F944F4">
        <w:t>По итогам длительного сотрудничества, а также постоянных и широких консультаций между Министерством</w:t>
      </w:r>
      <w:r w:rsidR="00467697">
        <w:t xml:space="preserve"> </w:t>
      </w:r>
      <w:r w:rsidRPr="00F944F4">
        <w:t>экономики, инфраструктуры, судоходства и туризма, Министерством труда, социального страхования и социальной сол</w:t>
      </w:r>
      <w:r w:rsidRPr="00F944F4">
        <w:t>и</w:t>
      </w:r>
      <w:r w:rsidRPr="00F944F4">
        <w:t>дарности и Министерством здравоохранения, проводившихся также с участием отдельных организаций и представительных органов этой целевой группы, б</w:t>
      </w:r>
      <w:r w:rsidRPr="00F944F4">
        <w:t>ы</w:t>
      </w:r>
      <w:r w:rsidRPr="00F944F4">
        <w:t>ли утверждены следующие приоритеты инвестирования тематической цели 9 с четким акцентом на социальную интеграцию и борьбу с бедностью и дискр</w:t>
      </w:r>
      <w:r w:rsidRPr="00F944F4">
        <w:t>и</w:t>
      </w:r>
      <w:r w:rsidRPr="00F944F4">
        <w:t>минацией по</w:t>
      </w:r>
      <w:proofErr w:type="gramEnd"/>
      <w:r w:rsidRPr="00F944F4">
        <w:t xml:space="preserve"> признакам инвалидности:</w:t>
      </w:r>
      <w:r w:rsidR="00467697">
        <w:t xml:space="preserve"> </w:t>
      </w:r>
    </w:p>
    <w:p w:rsidR="00F944F4" w:rsidRPr="00F944F4" w:rsidRDefault="00F944F4" w:rsidP="00C27D01">
      <w:pPr>
        <w:pStyle w:val="Bullet1GR"/>
      </w:pPr>
      <w:r w:rsidRPr="00F944F4">
        <w:t>направления активной интеграционной политики, нацеленной</w:t>
      </w:r>
      <w:r w:rsidR="00467697">
        <w:t xml:space="preserve"> </w:t>
      </w:r>
      <w:r w:rsidRPr="00F944F4">
        <w:t>на улу</w:t>
      </w:r>
      <w:r w:rsidRPr="00F944F4">
        <w:t>ч</w:t>
      </w:r>
      <w:r w:rsidRPr="00F944F4">
        <w:t xml:space="preserve">шение возможностей в плане занятости; </w:t>
      </w:r>
    </w:p>
    <w:p w:rsidR="00F944F4" w:rsidRPr="00F944F4" w:rsidRDefault="00F944F4" w:rsidP="00C27D01">
      <w:pPr>
        <w:pStyle w:val="Bullet1GR"/>
      </w:pPr>
      <w:r w:rsidRPr="00F944F4">
        <w:t>интеграция</w:t>
      </w:r>
      <w:r w:rsidR="00467697">
        <w:t xml:space="preserve"> </w:t>
      </w:r>
      <w:proofErr w:type="spellStart"/>
      <w:r w:rsidRPr="00F944F4">
        <w:t>маргинализованных</w:t>
      </w:r>
      <w:proofErr w:type="spellEnd"/>
      <w:r w:rsidRPr="00F944F4">
        <w:t xml:space="preserve"> общин; </w:t>
      </w:r>
    </w:p>
    <w:p w:rsidR="00F944F4" w:rsidRPr="00F944F4" w:rsidRDefault="00F944F4" w:rsidP="00C27D01">
      <w:pPr>
        <w:pStyle w:val="Bullet1GR"/>
      </w:pPr>
      <w:r w:rsidRPr="00F944F4">
        <w:t xml:space="preserve">борьба с дискриминацией по признакам пола, расового или этнического происхождения, религии или убеждений, </w:t>
      </w:r>
      <w:r w:rsidRPr="00F944F4">
        <w:rPr>
          <w:b/>
        </w:rPr>
        <w:t xml:space="preserve">инвалидности, </w:t>
      </w:r>
      <w:r w:rsidRPr="00F944F4">
        <w:t xml:space="preserve">возраста или сексуальной ориентации; </w:t>
      </w:r>
    </w:p>
    <w:p w:rsidR="00F944F4" w:rsidRPr="00F944F4" w:rsidRDefault="00F944F4" w:rsidP="008F2727">
      <w:pPr>
        <w:pStyle w:val="Bullet1GR"/>
        <w:keepNext/>
        <w:keepLines/>
      </w:pPr>
      <w:r w:rsidRPr="00F944F4">
        <w:t>улучшение доступа к недорогостоящим, устойчивым и высококачестве</w:t>
      </w:r>
      <w:r w:rsidRPr="00F944F4">
        <w:t>н</w:t>
      </w:r>
      <w:r w:rsidRPr="00F944F4">
        <w:t>ным услугам, включая медицинскую помощь и социальные услуги общ</w:t>
      </w:r>
      <w:r w:rsidRPr="00F944F4">
        <w:t>е</w:t>
      </w:r>
      <w:r w:rsidRPr="00F944F4">
        <w:t>го характера (сеть охраны здоровья);</w:t>
      </w:r>
      <w:r w:rsidR="00467697">
        <w:t xml:space="preserve"> </w:t>
      </w:r>
    </w:p>
    <w:p w:rsidR="00F944F4" w:rsidRPr="00F944F4" w:rsidRDefault="00F944F4" w:rsidP="008F2727">
      <w:pPr>
        <w:pStyle w:val="Bullet1GR"/>
        <w:keepNext/>
        <w:keepLines/>
      </w:pPr>
      <w:r w:rsidRPr="00F944F4">
        <w:t>развитие социальной экономики и социальных предприятий.</w:t>
      </w:r>
    </w:p>
    <w:p w:rsidR="00F944F4" w:rsidRPr="00F944F4" w:rsidRDefault="00F944F4" w:rsidP="00F944F4">
      <w:pPr>
        <w:pStyle w:val="SingleTxtGR"/>
      </w:pPr>
      <w:r w:rsidRPr="00F944F4">
        <w:t>28.</w:t>
      </w:r>
      <w:r w:rsidRPr="00F944F4">
        <w:tab/>
        <w:t>Особенно важно, что на осуществление положений тематической цели 9 в</w:t>
      </w:r>
      <w:r w:rsidR="008F2727">
        <w:t> </w:t>
      </w:r>
      <w:r w:rsidRPr="00F944F4">
        <w:t>течение программного периода 2014</w:t>
      </w:r>
      <w:r w:rsidR="008F2727">
        <w:t>–</w:t>
      </w:r>
      <w:r w:rsidRPr="00F944F4">
        <w:t xml:space="preserve">2020 годов была выделена значительная часть ресурсов в рамках ассигнований по линии Соглашения о партнерстве по рамочной программе развития на общую сумму в 1 303 336 729,60 евро. </w:t>
      </w:r>
    </w:p>
    <w:p w:rsidR="00F944F4" w:rsidRPr="00F944F4" w:rsidRDefault="00F944F4" w:rsidP="00F944F4">
      <w:pPr>
        <w:pStyle w:val="SingleTxtGR"/>
      </w:pPr>
      <w:r w:rsidRPr="00F944F4">
        <w:t>29.</w:t>
      </w:r>
      <w:r w:rsidRPr="00F944F4">
        <w:tab/>
      </w:r>
      <w:proofErr w:type="gramStart"/>
      <w:r w:rsidRPr="00F944F4">
        <w:t>В этом контексте и в связи со статьей 9 Конвенции, озаглавленной «Д</w:t>
      </w:r>
      <w:r w:rsidRPr="00F944F4">
        <w:t>о</w:t>
      </w:r>
      <w:r w:rsidRPr="00F944F4">
        <w:t>ступность», мы хотели бы отметить существование Общей заданной обусло</w:t>
      </w:r>
      <w:r w:rsidRPr="00F944F4">
        <w:t>в</w:t>
      </w:r>
      <w:r w:rsidRPr="00F944F4">
        <w:t>ленности 3 «Инвалидность», которая в дополнение к вопросам, связанным с р</w:t>
      </w:r>
      <w:r w:rsidRPr="00F944F4">
        <w:t>а</w:t>
      </w:r>
      <w:r w:rsidRPr="00F944F4">
        <w:t>тификацией Конвенции о правах инвалидов и Факультативного протокола, предусматривает «подготовку персонала органов, участвующих в аудите фо</w:t>
      </w:r>
      <w:r w:rsidRPr="00F944F4">
        <w:t>н</w:t>
      </w:r>
      <w:r w:rsidRPr="00F944F4">
        <w:t xml:space="preserve">дов </w:t>
      </w:r>
      <w:proofErr w:type="spellStart"/>
      <w:r w:rsidRPr="00F944F4">
        <w:t>ИЕС</w:t>
      </w:r>
      <w:proofErr w:type="spellEnd"/>
      <w:r w:rsidRPr="00F944F4">
        <w:t xml:space="preserve"> в сферах применимых норм Сообщества</w:t>
      </w:r>
      <w:r w:rsidR="00467697">
        <w:t xml:space="preserve"> </w:t>
      </w:r>
      <w:r w:rsidRPr="00F944F4">
        <w:t>и международного законод</w:t>
      </w:r>
      <w:r w:rsidRPr="00F944F4">
        <w:t>а</w:t>
      </w:r>
      <w:r w:rsidRPr="00F944F4">
        <w:t>тельства и положений политики в отношении инвалидности</w:t>
      </w:r>
      <w:proofErr w:type="gramEnd"/>
      <w:r w:rsidRPr="00F944F4">
        <w:t xml:space="preserve">, включая </w:t>
      </w:r>
      <w:r w:rsidRPr="00F944F4">
        <w:rPr>
          <w:b/>
        </w:rPr>
        <w:t>досту</w:t>
      </w:r>
      <w:r w:rsidRPr="00F944F4">
        <w:rPr>
          <w:b/>
        </w:rPr>
        <w:t>п</w:t>
      </w:r>
      <w:r w:rsidRPr="00F944F4">
        <w:rPr>
          <w:b/>
        </w:rPr>
        <w:t xml:space="preserve">ность </w:t>
      </w:r>
      <w:r w:rsidRPr="00F944F4">
        <w:t xml:space="preserve">и практическое применение </w:t>
      </w:r>
      <w:proofErr w:type="spellStart"/>
      <w:r w:rsidRPr="00F944F4">
        <w:t>КПИ</w:t>
      </w:r>
      <w:proofErr w:type="spellEnd"/>
      <w:r w:rsidRPr="00F944F4">
        <w:t xml:space="preserve"> ООН, как они отражены в нормах ЕС и национальном законодательстве», а также «обеспечение мониторинга ос</w:t>
      </w:r>
      <w:r w:rsidRPr="00F944F4">
        <w:t>у</w:t>
      </w:r>
      <w:r w:rsidRPr="00F944F4">
        <w:t xml:space="preserve">ществления статьи 9 </w:t>
      </w:r>
      <w:proofErr w:type="spellStart"/>
      <w:r w:rsidRPr="00F944F4">
        <w:t>КПИ</w:t>
      </w:r>
      <w:proofErr w:type="spellEnd"/>
      <w:r w:rsidRPr="00F944F4">
        <w:t xml:space="preserve"> ООН в отношении фондов </w:t>
      </w:r>
      <w:proofErr w:type="spellStart"/>
      <w:r w:rsidRPr="00F944F4">
        <w:t>ИЕС</w:t>
      </w:r>
      <w:proofErr w:type="spellEnd"/>
      <w:r w:rsidRPr="00F944F4">
        <w:t xml:space="preserve"> в ходе подготовки и осуществления программ». </w:t>
      </w:r>
    </w:p>
    <w:p w:rsidR="00F944F4" w:rsidRPr="00F944F4" w:rsidRDefault="00F944F4" w:rsidP="00F944F4">
      <w:pPr>
        <w:pStyle w:val="SingleTxtGR"/>
      </w:pPr>
      <w:r w:rsidRPr="00F944F4">
        <w:t>30.</w:t>
      </w:r>
      <w:r w:rsidRPr="00F944F4">
        <w:tab/>
        <w:t xml:space="preserve">В частности, в целях выполнения этого критерия Обусловленности 3 был составлен подробный план действий в области образования, с </w:t>
      </w:r>
      <w:proofErr w:type="gramStart"/>
      <w:r w:rsidRPr="00F944F4">
        <w:t>тем</w:t>
      </w:r>
      <w:proofErr w:type="gramEnd"/>
      <w:r w:rsidRPr="00F944F4">
        <w:t xml:space="preserve"> чтобы выр</w:t>
      </w:r>
      <w:r w:rsidRPr="00F944F4">
        <w:t>а</w:t>
      </w:r>
      <w:r w:rsidRPr="00F944F4">
        <w:t>ботать общее понимани</w:t>
      </w:r>
      <w:r w:rsidR="00815462">
        <w:t>е</w:t>
      </w:r>
      <w:r w:rsidRPr="00F944F4">
        <w:t xml:space="preserve"> и общие формулировки по инвалидности и доступн</w:t>
      </w:r>
      <w:r w:rsidRPr="00F944F4">
        <w:t>о</w:t>
      </w:r>
      <w:r w:rsidRPr="00F944F4">
        <w:t>сти среди должностных лиц, занимающихся осуществлением Соглашения о партнерстве по рамочной программе развития (включая бенефициаров на вт</w:t>
      </w:r>
      <w:r w:rsidRPr="00F944F4">
        <w:t>о</w:t>
      </w:r>
      <w:r w:rsidRPr="00F944F4">
        <w:t>ром этапе), тем самым обеспечив наиболее подходящие условия для эффекти</w:t>
      </w:r>
      <w:r w:rsidRPr="00F944F4">
        <w:t>в</w:t>
      </w:r>
      <w:r w:rsidRPr="00F944F4">
        <w:t>ного планирования оперативных программ, а также для осуществления и мон</w:t>
      </w:r>
      <w:r w:rsidRPr="00F944F4">
        <w:t>и</w:t>
      </w:r>
      <w:r w:rsidRPr="00F944F4">
        <w:t>торинга их реализации, при этом для сотрудников по планированию был пров</w:t>
      </w:r>
      <w:r w:rsidRPr="00F944F4">
        <w:t>е</w:t>
      </w:r>
      <w:r w:rsidRPr="00F944F4">
        <w:t>ден «двухдневный информационно-учебный семинар с участием должностных лиц специализированных учреждений по вопросам инвалидности и доступн</w:t>
      </w:r>
      <w:r w:rsidRPr="00F944F4">
        <w:t>о</w:t>
      </w:r>
      <w:r w:rsidRPr="00F944F4">
        <w:t>сти» (8 и 9 октября 2014 года, Афины). В ходе этого двухдневного семинара с</w:t>
      </w:r>
      <w:r w:rsidRPr="00F944F4">
        <w:t>о</w:t>
      </w:r>
      <w:r w:rsidRPr="00F944F4">
        <w:t>стоялись информационные презентации,</w:t>
      </w:r>
      <w:r w:rsidR="00467697">
        <w:t xml:space="preserve"> </w:t>
      </w:r>
      <w:r w:rsidRPr="00F944F4">
        <w:t>практические рабочие совещания и ч</w:t>
      </w:r>
      <w:r w:rsidRPr="00F944F4">
        <w:t>е</w:t>
      </w:r>
      <w:r w:rsidRPr="00F944F4">
        <w:t>тыре других рабочих совещания.</w:t>
      </w:r>
      <w:r w:rsidR="00467697">
        <w:t xml:space="preserve"> </w:t>
      </w:r>
    </w:p>
    <w:p w:rsidR="00F944F4" w:rsidRPr="00F944F4" w:rsidRDefault="00F944F4" w:rsidP="00F944F4">
      <w:pPr>
        <w:pStyle w:val="SingleTxtGR"/>
      </w:pPr>
      <w:r w:rsidRPr="00F944F4">
        <w:t>31.</w:t>
      </w:r>
      <w:r w:rsidRPr="00F944F4">
        <w:tab/>
        <w:t xml:space="preserve">В дополнение к </w:t>
      </w:r>
      <w:proofErr w:type="gramStart"/>
      <w:r w:rsidRPr="00F944F4">
        <w:t>вышеупомянутому</w:t>
      </w:r>
      <w:proofErr w:type="gramEnd"/>
      <w:r w:rsidRPr="00F944F4">
        <w:t xml:space="preserve"> следует учитывать, что меры, прин</w:t>
      </w:r>
      <w:r w:rsidRPr="00F944F4">
        <w:t>и</w:t>
      </w:r>
      <w:r w:rsidRPr="00F944F4">
        <w:t>маемые в рамках тематической цели 9, вытекают из таких национальных стр</w:t>
      </w:r>
      <w:r w:rsidRPr="00F944F4">
        <w:t>а</w:t>
      </w:r>
      <w:r w:rsidRPr="00F944F4">
        <w:t>тегий, как Национальная стратегия социальной интеграции и Инициатива «Зд</w:t>
      </w:r>
      <w:r w:rsidRPr="00F944F4">
        <w:t>о</w:t>
      </w:r>
      <w:r w:rsidRPr="00F944F4">
        <w:t>ровье в действии»,</w:t>
      </w:r>
      <w:r w:rsidR="00467697">
        <w:t xml:space="preserve"> </w:t>
      </w:r>
      <w:r w:rsidRPr="00F944F4">
        <w:t>общим аспектом которых является целевое осуществление с учетом потребностей отдельных целевых групп, включающих инвалидов.</w:t>
      </w:r>
      <w:r w:rsidR="00467697">
        <w:t xml:space="preserve"> </w:t>
      </w:r>
    </w:p>
    <w:p w:rsidR="00F944F4" w:rsidRPr="00F944F4" w:rsidRDefault="00F944F4" w:rsidP="00F944F4">
      <w:pPr>
        <w:pStyle w:val="SingleTxtGR"/>
      </w:pPr>
      <w:r w:rsidRPr="00F944F4">
        <w:t>32.</w:t>
      </w:r>
      <w:r w:rsidRPr="00F944F4">
        <w:tab/>
      </w:r>
      <w:proofErr w:type="gramStart"/>
      <w:r w:rsidRPr="00F944F4">
        <w:t>Что касается участия гражданского общества и, в частности, инвалидов и представляющих их организаций в разработке новой модели развития страны, то, как отражено в тексте нового Соглашения о партнерстве по рамочной пр</w:t>
      </w:r>
      <w:r w:rsidRPr="00F944F4">
        <w:t>о</w:t>
      </w:r>
      <w:r w:rsidRPr="00F944F4">
        <w:t>грамме развития, «мы хотели бы упомянуть об активном участии Национал</w:t>
      </w:r>
      <w:r w:rsidRPr="00F944F4">
        <w:t>ь</w:t>
      </w:r>
      <w:r w:rsidRPr="00F944F4">
        <w:t>ной конфедерации инвалидов (</w:t>
      </w:r>
      <w:proofErr w:type="spellStart"/>
      <w:r w:rsidRPr="00F944F4">
        <w:t>ЭСАМЕА</w:t>
      </w:r>
      <w:proofErr w:type="spellEnd"/>
      <w:r w:rsidRPr="00F944F4">
        <w:t>) в процессах консультаций, которые состоялись во время разработки нового Соглашения о партнерстве по рамочной программе развития, ее</w:t>
      </w:r>
      <w:proofErr w:type="gramEnd"/>
      <w:r w:rsidRPr="00F944F4">
        <w:t xml:space="preserve"> </w:t>
      </w:r>
      <w:proofErr w:type="gramStart"/>
      <w:r w:rsidRPr="00F944F4">
        <w:t>участии в обучении и подготовке персонала органов, уполномоченных на управление европейскими структурными и инвестицио</w:t>
      </w:r>
      <w:r w:rsidRPr="00F944F4">
        <w:t>н</w:t>
      </w:r>
      <w:r w:rsidRPr="00F944F4">
        <w:t>ными фондами в рамках Общей заданной обусловленности 3 «Инвалидность», а</w:t>
      </w:r>
      <w:r w:rsidR="00490694">
        <w:t> </w:t>
      </w:r>
      <w:r w:rsidRPr="00F944F4">
        <w:t>также в планировании, подготовке и разработке мер для новых оперативных программ на программный период 2014</w:t>
      </w:r>
      <w:r w:rsidR="008F2727">
        <w:t>–</w:t>
      </w:r>
      <w:r w:rsidRPr="00F944F4">
        <w:t xml:space="preserve">2020 годов. </w:t>
      </w:r>
      <w:proofErr w:type="gramEnd"/>
    </w:p>
    <w:p w:rsidR="00F944F4" w:rsidRPr="00F944F4" w:rsidRDefault="00F944F4" w:rsidP="00F944F4">
      <w:pPr>
        <w:pStyle w:val="SingleTxtGR"/>
      </w:pPr>
      <w:r w:rsidRPr="00F944F4">
        <w:t>33.</w:t>
      </w:r>
      <w:r w:rsidRPr="00F944F4">
        <w:tab/>
        <w:t>В рамках этого процесса совместного участия все оперативные програ</w:t>
      </w:r>
      <w:r w:rsidRPr="00F944F4">
        <w:t>м</w:t>
      </w:r>
      <w:r w:rsidRPr="00F944F4">
        <w:t>мы, будь то секторального или регионального характера, после их первого оф</w:t>
      </w:r>
      <w:r w:rsidRPr="00F944F4">
        <w:t>и</w:t>
      </w:r>
      <w:r w:rsidRPr="00F944F4">
        <w:t>циального представления компетентным службам Европейской комиссии (17</w:t>
      </w:r>
      <w:r w:rsidR="00C27D01">
        <w:t> </w:t>
      </w:r>
      <w:r w:rsidRPr="00F944F4">
        <w:t>июля 2014 года) были препровождены Национальной конфедерации инв</w:t>
      </w:r>
      <w:r w:rsidRPr="00F944F4">
        <w:t>а</w:t>
      </w:r>
      <w:r w:rsidRPr="00F944F4">
        <w:t>лидов, которая представила соответствующим специализированным учрежд</w:t>
      </w:r>
      <w:r w:rsidRPr="00F944F4">
        <w:t>е</w:t>
      </w:r>
      <w:r w:rsidRPr="00F944F4">
        <w:t>ниям и группам по планированию свои замечания, комментарии и рекоменд</w:t>
      </w:r>
      <w:r w:rsidRPr="00F944F4">
        <w:t>а</w:t>
      </w:r>
      <w:r w:rsidRPr="00F944F4">
        <w:t>ции. В контексте проходивших консультаций рекомендации Национальной ко</w:t>
      </w:r>
      <w:r w:rsidRPr="00F944F4">
        <w:t>н</w:t>
      </w:r>
      <w:r w:rsidRPr="00F944F4">
        <w:t>федерации инвалидов были приняты по внимание при повторном представл</w:t>
      </w:r>
      <w:r w:rsidRPr="00F944F4">
        <w:t>е</w:t>
      </w:r>
      <w:r w:rsidRPr="00F944F4">
        <w:t xml:space="preserve">нии программ 28 ноября 2014 года. </w:t>
      </w:r>
    </w:p>
    <w:p w:rsidR="00F944F4" w:rsidRPr="00F944F4" w:rsidRDefault="00F944F4" w:rsidP="00ED100C">
      <w:pPr>
        <w:pStyle w:val="SingleTxtGR"/>
      </w:pPr>
      <w:r w:rsidRPr="00F944F4">
        <w:t>34.</w:t>
      </w:r>
      <w:r w:rsidRPr="00F944F4">
        <w:tab/>
        <w:t>С учетом практики Национальной стратегической рамочной основы на 2007</w:t>
      </w:r>
      <w:r w:rsidR="000A3F81">
        <w:t>–</w:t>
      </w:r>
      <w:r w:rsidRPr="00F944F4">
        <w:t xml:space="preserve">2013 годы Национальная конфедерация инвалидов должна участвовать в работе комитетов по мониторингу новых оперативных программ и в разработке критериев отбора специальных мер, касающихся доступности и </w:t>
      </w:r>
      <w:proofErr w:type="spellStart"/>
      <w:r w:rsidRPr="00F944F4">
        <w:t>недискримин</w:t>
      </w:r>
      <w:r w:rsidRPr="00F944F4">
        <w:t>а</w:t>
      </w:r>
      <w:r w:rsidRPr="00F944F4">
        <w:t>ции</w:t>
      </w:r>
      <w:proofErr w:type="spellEnd"/>
      <w:r w:rsidRPr="00F944F4">
        <w:t xml:space="preserve">. </w:t>
      </w:r>
    </w:p>
    <w:p w:rsidR="00F944F4" w:rsidRPr="00F944F4" w:rsidRDefault="00F944F4" w:rsidP="00F944F4">
      <w:pPr>
        <w:pStyle w:val="SingleTxtGR"/>
      </w:pPr>
      <w:r w:rsidRPr="00F944F4">
        <w:t>35.</w:t>
      </w:r>
      <w:r w:rsidRPr="00F944F4">
        <w:tab/>
        <w:t>Наконец, отмечается,</w:t>
      </w:r>
      <w:r w:rsidR="00467697">
        <w:t xml:space="preserve"> </w:t>
      </w:r>
      <w:r w:rsidRPr="00F944F4">
        <w:t>что на основании ведомственного решения от 24</w:t>
      </w:r>
      <w:r w:rsidR="00C27D01">
        <w:t> </w:t>
      </w:r>
      <w:r w:rsidRPr="00F944F4">
        <w:t>марта 2014 года и в целях укрепления и поддержки вышеупомянутых иниц</w:t>
      </w:r>
      <w:r w:rsidRPr="00F944F4">
        <w:t>и</w:t>
      </w:r>
      <w:r w:rsidRPr="00F944F4">
        <w:t>атив и проектов была учреждена Рабочая группа по учету проблематики инв</w:t>
      </w:r>
      <w:r w:rsidRPr="00F944F4">
        <w:t>а</w:t>
      </w:r>
      <w:r w:rsidRPr="00F944F4">
        <w:t xml:space="preserve">лидности и </w:t>
      </w:r>
      <w:proofErr w:type="spellStart"/>
      <w:r w:rsidRPr="00F944F4">
        <w:t>недискриминации</w:t>
      </w:r>
      <w:proofErr w:type="spellEnd"/>
      <w:r w:rsidRPr="00F944F4">
        <w:t xml:space="preserve"> в Соглашении о партнерстве по рамочной пр</w:t>
      </w:r>
      <w:r w:rsidRPr="00F944F4">
        <w:t>о</w:t>
      </w:r>
      <w:r w:rsidRPr="00F944F4">
        <w:t>грамме развития на 2014</w:t>
      </w:r>
      <w:r w:rsidR="005C4C83">
        <w:t>–</w:t>
      </w:r>
      <w:r w:rsidRPr="00F944F4">
        <w:t>2020 годы, перед которой поставлены следующие з</w:t>
      </w:r>
      <w:r w:rsidRPr="00F944F4">
        <w:t>а</w:t>
      </w:r>
      <w:r w:rsidRPr="00F944F4">
        <w:t>дачи:</w:t>
      </w:r>
      <w:r w:rsidR="00467697">
        <w:t xml:space="preserve"> </w:t>
      </w:r>
    </w:p>
    <w:p w:rsidR="00F944F4" w:rsidRPr="00F944F4" w:rsidRDefault="00F944F4" w:rsidP="00C27D01">
      <w:pPr>
        <w:pStyle w:val="SingleTxtGR"/>
        <w:ind w:firstLine="567"/>
      </w:pPr>
      <w:r w:rsidRPr="00F944F4">
        <w:rPr>
          <w:lang w:val="en-GB"/>
        </w:rPr>
        <w:t>a</w:t>
      </w:r>
      <w:r w:rsidRPr="00F944F4">
        <w:t>)</w:t>
      </w:r>
      <w:r w:rsidRPr="00F944F4">
        <w:tab/>
      </w:r>
      <w:proofErr w:type="gramStart"/>
      <w:r w:rsidRPr="00F944F4">
        <w:t>формулирование</w:t>
      </w:r>
      <w:proofErr w:type="gramEnd"/>
      <w:r w:rsidRPr="00F944F4">
        <w:t xml:space="preserve"> предложений по соблюдению требований статьи 7</w:t>
      </w:r>
      <w:r w:rsidR="00C27D01">
        <w:t xml:space="preserve"> </w:t>
      </w:r>
      <w:r w:rsidRPr="00F944F4">
        <w:t>Предписания ЕС № 1303/2013, в соответствии с которым «государства-члены и Комиссия принимают надлежащие меры по предупреждению любой дискрим</w:t>
      </w:r>
      <w:r w:rsidRPr="00F944F4">
        <w:t>и</w:t>
      </w:r>
      <w:r w:rsidRPr="00F944F4">
        <w:t>нации по признаку</w:t>
      </w:r>
      <w:r w:rsidR="00036E69">
        <w:t xml:space="preserve"> [</w:t>
      </w:r>
      <w:r w:rsidRPr="00F944F4">
        <w:t>…</w:t>
      </w:r>
      <w:r w:rsidR="00036E69">
        <w:t>]</w:t>
      </w:r>
      <w:r w:rsidR="000A3F81">
        <w:t xml:space="preserve"> </w:t>
      </w:r>
      <w:r w:rsidRPr="00F944F4">
        <w:t>инвалидности</w:t>
      </w:r>
      <w:r w:rsidR="00036E69">
        <w:t xml:space="preserve"> [</w:t>
      </w:r>
      <w:r w:rsidRPr="00F944F4">
        <w:t>…</w:t>
      </w:r>
      <w:r w:rsidR="00036E69">
        <w:t>]</w:t>
      </w:r>
      <w:r w:rsidRPr="00F944F4">
        <w:t xml:space="preserve"> во время подготовки и осуществл</w:t>
      </w:r>
      <w:r w:rsidRPr="00F944F4">
        <w:t>е</w:t>
      </w:r>
      <w:r w:rsidRPr="00F944F4">
        <w:t>ния программ. В частности, в ходе подготовки и осуществления программ пр</w:t>
      </w:r>
      <w:r w:rsidRPr="00F944F4">
        <w:t>и</w:t>
      </w:r>
      <w:r w:rsidRPr="00F944F4">
        <w:t>нимается во внимание доступность для инвалидов»;</w:t>
      </w:r>
      <w:r w:rsidR="00467697">
        <w:t xml:space="preserve"> </w:t>
      </w:r>
    </w:p>
    <w:p w:rsidR="00F944F4" w:rsidRPr="00F944F4" w:rsidRDefault="00F944F4" w:rsidP="00C27D01">
      <w:pPr>
        <w:pStyle w:val="SingleTxtGR"/>
        <w:ind w:firstLine="567"/>
      </w:pPr>
      <w:r w:rsidRPr="00F944F4">
        <w:rPr>
          <w:lang w:val="en-GB"/>
        </w:rPr>
        <w:t>b</w:t>
      </w:r>
      <w:r w:rsidRPr="00F944F4">
        <w:t>)</w:t>
      </w:r>
      <w:r w:rsidRPr="00F944F4">
        <w:tab/>
      </w:r>
      <w:proofErr w:type="gramStart"/>
      <w:r w:rsidRPr="00F944F4">
        <w:t>формулирование</w:t>
      </w:r>
      <w:proofErr w:type="gramEnd"/>
      <w:r w:rsidRPr="00F944F4">
        <w:t xml:space="preserve"> предложений по учету проблематики инвалидн</w:t>
      </w:r>
      <w:r w:rsidRPr="00F944F4">
        <w:t>о</w:t>
      </w:r>
      <w:r w:rsidRPr="00F944F4">
        <w:t>сти в работе системы управления и контроля в соответствии с Соглашением о партнерстве по рамочной программе развития на 2014</w:t>
      </w:r>
      <w:r w:rsidR="0027030E">
        <w:t>–</w:t>
      </w:r>
      <w:r w:rsidRPr="00F944F4">
        <w:t>2020 годы;</w:t>
      </w:r>
      <w:r w:rsidR="00467697">
        <w:t xml:space="preserve"> </w:t>
      </w:r>
    </w:p>
    <w:p w:rsidR="00F944F4" w:rsidRPr="00F944F4" w:rsidRDefault="00F944F4" w:rsidP="00C27D01">
      <w:pPr>
        <w:pStyle w:val="SingleTxtGR"/>
        <w:ind w:firstLine="567"/>
      </w:pPr>
      <w:r w:rsidRPr="00F944F4">
        <w:rPr>
          <w:lang w:val="en-GB"/>
        </w:rPr>
        <w:t>c</w:t>
      </w:r>
      <w:r w:rsidRPr="00F944F4">
        <w:t>)</w:t>
      </w:r>
      <w:r w:rsidRPr="00F944F4">
        <w:tab/>
      </w:r>
      <w:proofErr w:type="gramStart"/>
      <w:r w:rsidRPr="00F944F4">
        <w:t>разработка</w:t>
      </w:r>
      <w:proofErr w:type="gramEnd"/>
      <w:r w:rsidRPr="00F944F4">
        <w:t xml:space="preserve"> и формулирование предложений о включении критериев выбора мер, касающихся доступности, в оперативные программы на период 2014</w:t>
      </w:r>
      <w:r w:rsidR="00C27D01">
        <w:t>–</w:t>
      </w:r>
      <w:r w:rsidRPr="00F944F4">
        <w:t>2020 годов;</w:t>
      </w:r>
      <w:r w:rsidR="00467697">
        <w:t xml:space="preserve"> </w:t>
      </w:r>
    </w:p>
    <w:p w:rsidR="00F944F4" w:rsidRPr="00F944F4" w:rsidRDefault="00F944F4" w:rsidP="00C27D01">
      <w:pPr>
        <w:pStyle w:val="SingleTxtGR"/>
        <w:ind w:firstLine="567"/>
      </w:pPr>
      <w:r w:rsidRPr="00F944F4">
        <w:rPr>
          <w:lang w:val="en-GB"/>
        </w:rPr>
        <w:t>d</w:t>
      </w:r>
      <w:r w:rsidRPr="00F944F4">
        <w:t>)</w:t>
      </w:r>
      <w:r w:rsidRPr="00F944F4">
        <w:tab/>
      </w:r>
      <w:proofErr w:type="gramStart"/>
      <w:r w:rsidRPr="00F944F4">
        <w:t>формулирование</w:t>
      </w:r>
      <w:proofErr w:type="gramEnd"/>
      <w:r w:rsidRPr="00F944F4">
        <w:t xml:space="preserve"> предложений для издания директив о включении параметров этих критериев в рекомендации оперативных программ по Согл</w:t>
      </w:r>
      <w:r w:rsidRPr="00F944F4">
        <w:t>а</w:t>
      </w:r>
      <w:r w:rsidRPr="00F944F4">
        <w:t>шению о партнерстве по рамочной программе развития</w:t>
      </w:r>
      <w:r w:rsidR="00467697">
        <w:t xml:space="preserve"> </w:t>
      </w:r>
      <w:r w:rsidRPr="00F944F4">
        <w:t>и мониторинг их ос</w:t>
      </w:r>
      <w:r w:rsidRPr="00F944F4">
        <w:t>у</w:t>
      </w:r>
      <w:r w:rsidRPr="00F944F4">
        <w:t xml:space="preserve">ществления. </w:t>
      </w:r>
    </w:p>
    <w:p w:rsidR="00F944F4" w:rsidRPr="00F944F4" w:rsidRDefault="00F944F4" w:rsidP="00F944F4">
      <w:pPr>
        <w:pStyle w:val="SingleTxtGR"/>
      </w:pPr>
      <w:r w:rsidRPr="00F944F4">
        <w:t>36.</w:t>
      </w:r>
      <w:r w:rsidRPr="00F944F4">
        <w:tab/>
      </w:r>
      <w:proofErr w:type="gramStart"/>
      <w:r w:rsidRPr="00F944F4">
        <w:t>Мы хотели бы подчеркнуть, что при разработке, осуществлении и оценке законодательных мер и политики в связи с Конвенцией правительство Греции предпринимает все усилия для обеспечения постоянного, непрерывного и и</w:t>
      </w:r>
      <w:r w:rsidRPr="00F944F4">
        <w:t>н</w:t>
      </w:r>
      <w:r w:rsidRPr="00F944F4">
        <w:t>тенсивного сотрудничества с Национальной конфедерацией инвалидов, которая является единственным официально признанным социальным партнером греч</w:t>
      </w:r>
      <w:r w:rsidRPr="00F944F4">
        <w:t>е</w:t>
      </w:r>
      <w:r w:rsidRPr="00F944F4">
        <w:t xml:space="preserve">ского государства по всем вопросам, связанным с инвалидностью, начиная с 1985 года. </w:t>
      </w:r>
      <w:proofErr w:type="gramEnd"/>
    </w:p>
    <w:p w:rsidR="00F944F4" w:rsidRPr="00F944F4" w:rsidRDefault="00F944F4" w:rsidP="00F944F4">
      <w:pPr>
        <w:pStyle w:val="SingleTxtGR"/>
      </w:pPr>
      <w:r w:rsidRPr="00F944F4">
        <w:t>37.</w:t>
      </w:r>
      <w:r w:rsidRPr="00F944F4">
        <w:tab/>
      </w:r>
      <w:proofErr w:type="gramStart"/>
      <w:r w:rsidRPr="00F944F4">
        <w:t>Мы хотели бы упомянуть о Рабочей группе (1986</w:t>
      </w:r>
      <w:r w:rsidR="00797D6F">
        <w:t>–</w:t>
      </w:r>
      <w:r w:rsidRPr="00F944F4">
        <w:t>1990 годы), которая разрабатывала руководящие принципы планирования для Министерства охраны окружающей среды, энергетики и</w:t>
      </w:r>
      <w:r w:rsidR="00467697">
        <w:t xml:space="preserve"> </w:t>
      </w:r>
      <w:r w:rsidRPr="00F944F4">
        <w:t>по вопросам изменения климата и в деятел</w:t>
      </w:r>
      <w:r w:rsidRPr="00F944F4">
        <w:t>ь</w:t>
      </w:r>
      <w:r w:rsidRPr="00F944F4">
        <w:t>ности которой активно участвовали специалисты разных профессий и с разли</w:t>
      </w:r>
      <w:r w:rsidRPr="00F944F4">
        <w:t>ч</w:t>
      </w:r>
      <w:r w:rsidRPr="00F944F4">
        <w:t>ными формами инвалидности; о Комитете по вопросам доступности Министе</w:t>
      </w:r>
      <w:r w:rsidRPr="00F944F4">
        <w:t>р</w:t>
      </w:r>
      <w:r w:rsidRPr="00F944F4">
        <w:t>ства охраны окружающей среды, энергетики и</w:t>
      </w:r>
      <w:r w:rsidR="00467697">
        <w:t xml:space="preserve"> </w:t>
      </w:r>
      <w:r w:rsidRPr="00F944F4">
        <w:t>по вопросам изменения климата;</w:t>
      </w:r>
      <w:proofErr w:type="gramEnd"/>
      <w:r w:rsidRPr="00F944F4">
        <w:t xml:space="preserve"> </w:t>
      </w:r>
      <w:proofErr w:type="gramStart"/>
      <w:r w:rsidRPr="00F944F4">
        <w:t>об институциональной представленности Национальной конфедерации инвал</w:t>
      </w:r>
      <w:r w:rsidRPr="00F944F4">
        <w:t>и</w:t>
      </w:r>
      <w:r w:rsidRPr="00F944F4">
        <w:t>дов в Совете директоров Национального центра социальной солидарности в лице ее Председателя, являющегося членом Совета; об участии представителя Национальной конфедерации инвалидов в качестве члена в работе Социального инспекционного совета Трудовой инспекции (</w:t>
      </w:r>
      <w:proofErr w:type="spellStart"/>
      <w:r w:rsidRPr="00F944F4">
        <w:t>СКЕЕЕ</w:t>
      </w:r>
      <w:proofErr w:type="spellEnd"/>
      <w:r w:rsidRPr="00F944F4">
        <w:t>) – ежегодно заседающего органа, которому поручается вынесение заключения по ежегодному докладу, планированию и общему функционировани</w:t>
      </w:r>
      <w:r w:rsidR="007E5A5E">
        <w:t>ю</w:t>
      </w:r>
      <w:r w:rsidRPr="00F944F4">
        <w:t xml:space="preserve"> Трудовой инспекции (</w:t>
      </w:r>
      <w:proofErr w:type="spellStart"/>
      <w:r w:rsidRPr="00F944F4">
        <w:t>СЕПЕ</w:t>
      </w:r>
      <w:proofErr w:type="spellEnd"/>
      <w:r w:rsidRPr="00F944F4">
        <w:t>);</w:t>
      </w:r>
      <w:proofErr w:type="gramEnd"/>
      <w:r w:rsidRPr="00F944F4">
        <w:t xml:space="preserve"> об участии представителей Национальной конфедерации инвалидов в деятельн</w:t>
      </w:r>
      <w:r w:rsidRPr="00F944F4">
        <w:t>о</w:t>
      </w:r>
      <w:r w:rsidRPr="00F944F4">
        <w:t>сти Рабочей группы по вопросам доступа инвалидов к туристическим дост</w:t>
      </w:r>
      <w:r w:rsidRPr="00F944F4">
        <w:t>о</w:t>
      </w:r>
      <w:r w:rsidRPr="00F944F4">
        <w:t>примечательностям и Рабочей группы по туризму и связанным с ним услугам. Мы также ссылаемся</w:t>
      </w:r>
      <w:r w:rsidR="00467697">
        <w:t xml:space="preserve"> </w:t>
      </w:r>
      <w:r w:rsidRPr="00F944F4">
        <w:t>на излагаемую ниже информацию по отдельным статьям, касающуюся сотрудничества и учета мнений Национальной конфедерации и</w:t>
      </w:r>
      <w:r w:rsidRPr="00F944F4">
        <w:t>н</w:t>
      </w:r>
      <w:r w:rsidRPr="00F944F4">
        <w:t xml:space="preserve">валидов в процессе осуществления ряда мер и инициатив. </w:t>
      </w:r>
    </w:p>
    <w:p w:rsidR="00F944F4" w:rsidRPr="00F944F4" w:rsidRDefault="00F944F4" w:rsidP="00D86F9F">
      <w:pPr>
        <w:pStyle w:val="H1GR"/>
      </w:pPr>
      <w:r w:rsidRPr="00F944F4">
        <w:tab/>
      </w:r>
      <w:r w:rsidRPr="00F944F4">
        <w:tab/>
        <w:t>Статья 5</w:t>
      </w:r>
      <w:r w:rsidR="009360CB">
        <w:br/>
      </w:r>
      <w:r w:rsidRPr="00F944F4">
        <w:t xml:space="preserve">Равенство и </w:t>
      </w:r>
      <w:proofErr w:type="spellStart"/>
      <w:r w:rsidRPr="00F944F4">
        <w:t>недискриминация</w:t>
      </w:r>
      <w:proofErr w:type="spellEnd"/>
      <w:r w:rsidRPr="00F944F4">
        <w:t xml:space="preserve"> </w:t>
      </w:r>
    </w:p>
    <w:p w:rsidR="00F944F4" w:rsidRPr="00F944F4" w:rsidRDefault="00F944F4" w:rsidP="00F944F4">
      <w:pPr>
        <w:pStyle w:val="SingleTxtGR"/>
      </w:pPr>
      <w:r w:rsidRPr="00F944F4">
        <w:t>38.</w:t>
      </w:r>
      <w:r w:rsidRPr="00F944F4">
        <w:tab/>
        <w:t>В соответствии с пунктом 6 статьи 21 Конституции Греции «инвалиды имеют право пользоваться мерами по обеспечению их самостоятельности, пр</w:t>
      </w:r>
      <w:r w:rsidRPr="00F944F4">
        <w:t>о</w:t>
      </w:r>
      <w:r w:rsidRPr="00F944F4">
        <w:t>фессиональной интеграции и участия в социальной, экономической и полит</w:t>
      </w:r>
      <w:r w:rsidRPr="00F944F4">
        <w:t>и</w:t>
      </w:r>
      <w:r w:rsidRPr="00F944F4">
        <w:t>ческой жизни страны». Этот пункт направлен на укрепление социального гос</w:t>
      </w:r>
      <w:r w:rsidRPr="00F944F4">
        <w:t>у</w:t>
      </w:r>
      <w:r w:rsidRPr="00F944F4">
        <w:t>дарства, в котором инвалидам было предоставлено специальное конституцио</w:t>
      </w:r>
      <w:r w:rsidRPr="00F944F4">
        <w:t>н</w:t>
      </w:r>
      <w:r w:rsidRPr="00F944F4">
        <w:t>ное право пользоваться мерами, которые обеспечивают их самостоятельность, профессиональную интеграцию и участие в социальной, экономической и п</w:t>
      </w:r>
      <w:r w:rsidRPr="00F944F4">
        <w:t>о</w:t>
      </w:r>
      <w:r w:rsidRPr="00F944F4">
        <w:t>литической жизни страны. Это положение в сочетании с принципом пропорц</w:t>
      </w:r>
      <w:r w:rsidRPr="00F944F4">
        <w:t>и</w:t>
      </w:r>
      <w:r w:rsidRPr="00F944F4">
        <w:t>онального равенства (статья 4 Конституции) и положением пункта 2 статьи 116 Конституции, позволяющим принимать позитивные меры (позитивную дискр</w:t>
      </w:r>
      <w:r w:rsidRPr="00F944F4">
        <w:t>и</w:t>
      </w:r>
      <w:r w:rsidRPr="00F944F4">
        <w:t>минацию) в интересах групп, которые испытывают фактическое неравенство, дает законодателю возможность принимать все необходимые меры для защиты инвалидов или облегчения их положения.</w:t>
      </w:r>
      <w:r w:rsidR="00467697">
        <w:t xml:space="preserve"> </w:t>
      </w:r>
    </w:p>
    <w:p w:rsidR="00F944F4" w:rsidRPr="00F944F4" w:rsidRDefault="00F944F4" w:rsidP="00F944F4">
      <w:pPr>
        <w:pStyle w:val="SingleTxtGR"/>
      </w:pPr>
      <w:r w:rsidRPr="00F944F4">
        <w:rPr>
          <w:iCs/>
        </w:rPr>
        <w:t>39.</w:t>
      </w:r>
      <w:r w:rsidRPr="00F944F4">
        <w:rPr>
          <w:iCs/>
        </w:rPr>
        <w:tab/>
        <w:t xml:space="preserve">В отношении законодательной деятельности мы хотели бы отметить, что недавно был принят Закон 4285/2014 о внесении поправок в Закон </w:t>
      </w:r>
      <w:r w:rsidRPr="00F944F4">
        <w:t>927/1979, с</w:t>
      </w:r>
      <w:r w:rsidR="00D86F9F">
        <w:t> </w:t>
      </w:r>
      <w:proofErr w:type="gramStart"/>
      <w:r w:rsidRPr="00F944F4">
        <w:t>тем</w:t>
      </w:r>
      <w:proofErr w:type="gramEnd"/>
      <w:r w:rsidRPr="00F944F4">
        <w:t xml:space="preserve"> чтобы согласовать его положения с Рамочным решением Совета</w:t>
      </w:r>
      <w:r w:rsidR="00FF56A8">
        <w:t> </w:t>
      </w:r>
      <w:r w:rsidRPr="00F944F4">
        <w:t>2008/913/</w:t>
      </w:r>
      <w:proofErr w:type="spellStart"/>
      <w:r w:rsidRPr="00F944F4">
        <w:rPr>
          <w:lang w:val="en-GB"/>
        </w:rPr>
        <w:t>JHA</w:t>
      </w:r>
      <w:proofErr w:type="spellEnd"/>
      <w:r w:rsidRPr="00F944F4">
        <w:t xml:space="preserve"> от 28 ноября 2008 года «О борьбе с некоторыми формами и проявлениями расизма и ксенофобии посредством уголовного права». </w:t>
      </w:r>
      <w:proofErr w:type="gramStart"/>
      <w:r w:rsidRPr="00F944F4">
        <w:t>В час</w:t>
      </w:r>
      <w:r w:rsidRPr="00F944F4">
        <w:t>т</w:t>
      </w:r>
      <w:r w:rsidRPr="00F944F4">
        <w:t>ности, в соответствии с положениями</w:t>
      </w:r>
      <w:r w:rsidR="00467697">
        <w:t xml:space="preserve"> </w:t>
      </w:r>
      <w:r w:rsidRPr="00F944F4">
        <w:t>этого Закона «лицо, которое преднам</w:t>
      </w:r>
      <w:r w:rsidRPr="00F944F4">
        <w:t>е</w:t>
      </w:r>
      <w:r w:rsidRPr="00F944F4">
        <w:t>ренно, публично в устной форме или в прессе и Интернете или с помощью к</w:t>
      </w:r>
      <w:r w:rsidRPr="00F944F4">
        <w:t>а</w:t>
      </w:r>
      <w:r w:rsidRPr="00F944F4">
        <w:t>ких-либо других средств или иным образом подстрекает, призывает, побуждает или поощряет к совершению актов или</w:t>
      </w:r>
      <w:r w:rsidR="00467697">
        <w:t xml:space="preserve"> </w:t>
      </w:r>
      <w:r w:rsidRPr="00F944F4">
        <w:t>действий, которые могут приводить к дискриминации, ненависти или насилию в отношении лица или группы лиц, определяемых по признаку расы, цвета кожи, религии</w:t>
      </w:r>
      <w:proofErr w:type="gramEnd"/>
      <w:r w:rsidRPr="00F944F4">
        <w:t xml:space="preserve">, </w:t>
      </w:r>
      <w:proofErr w:type="gramStart"/>
      <w:r w:rsidRPr="00F944F4">
        <w:t>родового, национального или этнического происхождения, сексуальной ориентации, гендерной иденти</w:t>
      </w:r>
      <w:r w:rsidRPr="00F944F4">
        <w:t>ч</w:t>
      </w:r>
      <w:r w:rsidRPr="00F944F4">
        <w:t>ности или инвалидности, таким образом, что это ставит под угрозу обществе</w:t>
      </w:r>
      <w:r w:rsidRPr="00F944F4">
        <w:t>н</w:t>
      </w:r>
      <w:r w:rsidRPr="00F944F4">
        <w:t>ный порядок или представляет угрозу жизни, свободе или физической непр</w:t>
      </w:r>
      <w:r w:rsidRPr="00F944F4">
        <w:t>и</w:t>
      </w:r>
      <w:r w:rsidRPr="00F944F4">
        <w:t>косновенности вышеупомянутых лиц, подлежит наказанию в виде лишения свободы на срок от трех (3) месяцев до трех (3) лет и денежного штрафа в ра</w:t>
      </w:r>
      <w:r w:rsidRPr="00F944F4">
        <w:t>з</w:t>
      </w:r>
      <w:r w:rsidRPr="00F944F4">
        <w:t>мере от пяти тысяч (5 000) до двадцати тысяч (20</w:t>
      </w:r>
      <w:proofErr w:type="gramEnd"/>
      <w:r w:rsidRPr="00F944F4">
        <w:t xml:space="preserve"> 000) евро». </w:t>
      </w:r>
    </w:p>
    <w:p w:rsidR="00F944F4" w:rsidRPr="00F944F4" w:rsidRDefault="00F944F4" w:rsidP="00F944F4">
      <w:pPr>
        <w:pStyle w:val="SingleTxtGR"/>
      </w:pPr>
      <w:r w:rsidRPr="00F944F4">
        <w:rPr>
          <w:bCs/>
        </w:rPr>
        <w:t>40.</w:t>
      </w:r>
      <w:r w:rsidRPr="00F944F4">
        <w:rPr>
          <w:bCs/>
        </w:rPr>
        <w:tab/>
        <w:t xml:space="preserve">Помимо этого, Законом </w:t>
      </w:r>
      <w:r w:rsidRPr="00F944F4">
        <w:t>3304/2005 в национальное законодательство были включены Директивы Совета 2000/43/</w:t>
      </w:r>
      <w:r w:rsidRPr="00F944F4">
        <w:rPr>
          <w:lang w:val="en-GB"/>
        </w:rPr>
        <w:t>EC</w:t>
      </w:r>
      <w:r w:rsidRPr="00F944F4">
        <w:t xml:space="preserve"> и 2000/78/</w:t>
      </w:r>
      <w:r w:rsidRPr="00F944F4">
        <w:rPr>
          <w:lang w:val="en-GB"/>
        </w:rPr>
        <w:t>EC</w:t>
      </w:r>
      <w:r w:rsidRPr="00F944F4">
        <w:t>, соответственно, о з</w:t>
      </w:r>
      <w:r w:rsidRPr="00F944F4">
        <w:t>а</w:t>
      </w:r>
      <w:r w:rsidRPr="00F944F4">
        <w:t>прещении дискриминации на основании расового или этнического происхожд</w:t>
      </w:r>
      <w:r w:rsidRPr="00F944F4">
        <w:t>е</w:t>
      </w:r>
      <w:r w:rsidRPr="00F944F4">
        <w:t>ния и о запрещении дискриминации по признакам религии или убеждений, и</w:t>
      </w:r>
      <w:r w:rsidRPr="00F944F4">
        <w:t>н</w:t>
      </w:r>
      <w:r w:rsidRPr="00F944F4">
        <w:t>валидности, возраста или сексуальной ориентации в сфере труда и занятий. В</w:t>
      </w:r>
      <w:r w:rsidR="00FF56A8">
        <w:t> </w:t>
      </w:r>
      <w:r w:rsidRPr="00F944F4">
        <w:t>частности, в статье 16 Закона 3304/2005 национальный законодатель обесп</w:t>
      </w:r>
      <w:r w:rsidRPr="00F944F4">
        <w:t>е</w:t>
      </w:r>
      <w:r w:rsidRPr="00F944F4">
        <w:t>чил криминализацию всех форм дискриминации в процессе снабжения товар</w:t>
      </w:r>
      <w:r w:rsidRPr="00F944F4">
        <w:t>а</w:t>
      </w:r>
      <w:r w:rsidRPr="00F944F4">
        <w:t>ми или предоставления населению услуг. Это запрещение распространяется на любое дискриминационное поведение по признакам этнического или расового происхождения, религии или убеждений, инвалидности, возраста или сексуал</w:t>
      </w:r>
      <w:r w:rsidRPr="00F944F4">
        <w:t>ь</w:t>
      </w:r>
      <w:r w:rsidRPr="00F944F4">
        <w:t xml:space="preserve">ной ориентации. </w:t>
      </w:r>
    </w:p>
    <w:p w:rsidR="00F944F4" w:rsidRPr="00F944F4" w:rsidRDefault="00F944F4" w:rsidP="00F944F4">
      <w:pPr>
        <w:pStyle w:val="SingleTxtGR"/>
      </w:pPr>
      <w:r w:rsidRPr="00F944F4">
        <w:t>41.</w:t>
      </w:r>
      <w:r w:rsidRPr="00F944F4">
        <w:tab/>
        <w:t>Трудовая инспекция (</w:t>
      </w:r>
      <w:proofErr w:type="spellStart"/>
      <w:r w:rsidRPr="00F944F4">
        <w:t>СЕПЕ</w:t>
      </w:r>
      <w:proofErr w:type="spellEnd"/>
      <w:r w:rsidRPr="00F944F4">
        <w:t>) в качестве органа, поощряющего принцип равного обращения, получает от жертв дискриминации жалобы на нарушения принципа равного обращения в сфере труда и занятий, совершаемые физич</w:t>
      </w:r>
      <w:r w:rsidRPr="00F944F4">
        <w:t>е</w:t>
      </w:r>
      <w:r w:rsidRPr="00F944F4">
        <w:t>скими или юридическими лицами в частном секторе. Кроме того, она также уполномочена контролировать осуществление</w:t>
      </w:r>
      <w:r w:rsidR="00467697">
        <w:t xml:space="preserve"> </w:t>
      </w:r>
      <w:r w:rsidRPr="00F944F4">
        <w:t>принципа равного обращения вне зависимости от расового или этнического происхождения, религии или убеждений, инвалидности, включая ВИЧ-инфицированных лиц, возраста или сексуальной ориентации, принимая во внимание случаи множественной ди</w:t>
      </w:r>
      <w:r w:rsidRPr="00F944F4">
        <w:t>с</w:t>
      </w:r>
      <w:r w:rsidRPr="00F944F4">
        <w:t>криминации.</w:t>
      </w:r>
      <w:r w:rsidR="00467697">
        <w:t xml:space="preserve"> </w:t>
      </w:r>
    </w:p>
    <w:p w:rsidR="00F944F4" w:rsidRPr="00F944F4" w:rsidRDefault="00F944F4" w:rsidP="00F944F4">
      <w:pPr>
        <w:pStyle w:val="SingleTxtGR"/>
        <w:rPr>
          <w:iCs/>
        </w:rPr>
      </w:pPr>
      <w:r w:rsidRPr="00F944F4">
        <w:rPr>
          <w:iCs/>
        </w:rPr>
        <w:t>42.</w:t>
      </w:r>
      <w:r w:rsidRPr="00F944F4">
        <w:rPr>
          <w:iCs/>
        </w:rPr>
        <w:tab/>
      </w:r>
      <w:proofErr w:type="gramStart"/>
      <w:r w:rsidRPr="00F944F4">
        <w:rPr>
          <w:iCs/>
        </w:rPr>
        <w:t xml:space="preserve">Согласно статье 10 Закона </w:t>
      </w:r>
      <w:r w:rsidRPr="00F944F4">
        <w:t>3304/2005 Трудовая инспекция консультирует работодателей и трудящихся в отношении условий равного обращения и и</w:t>
      </w:r>
      <w:r w:rsidRPr="00F944F4">
        <w:t>н</w:t>
      </w:r>
      <w:r w:rsidRPr="00F944F4">
        <w:t>спектирует обеспечение работодателями всех разумных приспособлений, а</w:t>
      </w:r>
      <w:r w:rsidR="00D86F9F">
        <w:t> </w:t>
      </w:r>
      <w:r w:rsidRPr="00F944F4">
        <w:t>именно</w:t>
      </w:r>
      <w:r w:rsidR="00A90519">
        <w:t>:</w:t>
      </w:r>
      <w:r w:rsidRPr="00F944F4">
        <w:t xml:space="preserve"> проводит проверки на предмет принятия ими в зависимости от о</w:t>
      </w:r>
      <w:r w:rsidRPr="00F944F4">
        <w:t>б</w:t>
      </w:r>
      <w:r w:rsidRPr="00F944F4">
        <w:t>стоятельств всех соответствующих мер для обеспечения, в частности, того, чтобы инвалиды имели доступ к труду и сохраняли за собой работу, а также участвовали в профессионально-технической</w:t>
      </w:r>
      <w:proofErr w:type="gramEnd"/>
      <w:r w:rsidRPr="00F944F4">
        <w:t xml:space="preserve"> подготовке (Закон </w:t>
      </w:r>
      <w:r w:rsidRPr="00F944F4">
        <w:rPr>
          <w:iCs/>
        </w:rPr>
        <w:t xml:space="preserve">3996/2011). </w:t>
      </w:r>
    </w:p>
    <w:p w:rsidR="00F944F4" w:rsidRPr="00F944F4" w:rsidRDefault="00F944F4" w:rsidP="00F944F4">
      <w:pPr>
        <w:pStyle w:val="SingleTxtGR"/>
      </w:pPr>
      <w:r w:rsidRPr="00F944F4">
        <w:t>43.</w:t>
      </w:r>
      <w:r w:rsidRPr="00F944F4">
        <w:tab/>
      </w:r>
      <w:proofErr w:type="gramStart"/>
      <w:r w:rsidRPr="00F944F4">
        <w:t>В соответствии с Законом 3304/2005 пункт 2 статьи 42 Президентского указа 113/2014 «Подзаконные акты Министерства труда, социального страхов</w:t>
      </w:r>
      <w:r w:rsidRPr="00F944F4">
        <w:t>а</w:t>
      </w:r>
      <w:r w:rsidRPr="00F944F4">
        <w:t>ния и обеспечения» гласит, что полномочия и обязанности специальных труд</w:t>
      </w:r>
      <w:r w:rsidRPr="00F944F4">
        <w:t>о</w:t>
      </w:r>
      <w:r w:rsidRPr="00F944F4">
        <w:t>вых инспекторов Трудовой инспекции состоят, среди прочего, в «мониторинге осуществления принципа равенства возможностей и равного обращения с му</w:t>
      </w:r>
      <w:r w:rsidRPr="00F944F4">
        <w:t>ж</w:t>
      </w:r>
      <w:r w:rsidRPr="00F944F4">
        <w:t>чинами и женщинами в сфере труда, как и равного обращения вне зависимости от расового или</w:t>
      </w:r>
      <w:proofErr w:type="gramEnd"/>
      <w:r w:rsidRPr="00F944F4">
        <w:t xml:space="preserve"> этнического происхождения, религии или убеждений, инвали</w:t>
      </w:r>
      <w:r w:rsidRPr="00F944F4">
        <w:t>д</w:t>
      </w:r>
      <w:r w:rsidRPr="00F944F4">
        <w:t>ности, возраста или сексуальной ориентации, а также соблюдения положений о защите материнства и согласовании трудовых, семейных обязанностей и час</w:t>
      </w:r>
      <w:r w:rsidRPr="00F944F4">
        <w:t>т</w:t>
      </w:r>
      <w:r w:rsidRPr="00F944F4">
        <w:t>ной жизни и на периодической основе – действующих общенациональных ко</w:t>
      </w:r>
      <w:r w:rsidRPr="00F944F4">
        <w:t>л</w:t>
      </w:r>
      <w:r w:rsidRPr="00F944F4">
        <w:t>лективных трудовых договоров».</w:t>
      </w:r>
      <w:r w:rsidR="00467697">
        <w:t xml:space="preserve"> </w:t>
      </w:r>
    </w:p>
    <w:p w:rsidR="00F944F4" w:rsidRPr="00F944F4" w:rsidRDefault="00F944F4" w:rsidP="00F944F4">
      <w:pPr>
        <w:pStyle w:val="SingleTxtGR"/>
      </w:pPr>
      <w:r w:rsidRPr="00F944F4">
        <w:t>44.</w:t>
      </w:r>
      <w:r w:rsidRPr="00F944F4">
        <w:tab/>
        <w:t>Кроме того, пункт 3 статьи 46 Президентского указа 113/2014 предусма</w:t>
      </w:r>
      <w:r w:rsidRPr="00F944F4">
        <w:t>т</w:t>
      </w:r>
      <w:r w:rsidRPr="00F944F4">
        <w:t>ривает, что в полномочия Департамента инспекции трудовых отношений Тр</w:t>
      </w:r>
      <w:r w:rsidRPr="00F944F4">
        <w:t>у</w:t>
      </w:r>
      <w:r w:rsidRPr="00F944F4">
        <w:t>довой инспекции входит, в частности, мониторинг соблюдения положений де</w:t>
      </w:r>
      <w:r w:rsidRPr="00F944F4">
        <w:t>й</w:t>
      </w:r>
      <w:r w:rsidRPr="00F944F4">
        <w:t>ствующего трудового законодательства, включая «законодательство о поощр</w:t>
      </w:r>
      <w:r w:rsidRPr="00F944F4">
        <w:t>е</w:t>
      </w:r>
      <w:r w:rsidRPr="00F944F4">
        <w:t xml:space="preserve">нии и осуществлении принципа равного обращения с трудящимися на рабочем месте». </w:t>
      </w:r>
    </w:p>
    <w:p w:rsidR="00F944F4" w:rsidRPr="00F944F4" w:rsidRDefault="00F944F4" w:rsidP="00F944F4">
      <w:pPr>
        <w:pStyle w:val="SingleTxtGR"/>
      </w:pPr>
      <w:r w:rsidRPr="00F944F4">
        <w:t>45.</w:t>
      </w:r>
      <w:r w:rsidRPr="00F944F4">
        <w:tab/>
      </w:r>
      <w:proofErr w:type="gramStart"/>
      <w:r w:rsidRPr="00F944F4">
        <w:t>Мы хотели бы также отметить, что согласно пунктам 5 и 6 статьи 23 З</w:t>
      </w:r>
      <w:r w:rsidRPr="00F944F4">
        <w:t>а</w:t>
      </w:r>
      <w:r w:rsidRPr="00F944F4">
        <w:t>кона 4144/2013 «Борьба с правонарушениями в области социального обеспеч</w:t>
      </w:r>
      <w:r w:rsidRPr="00F944F4">
        <w:t>е</w:t>
      </w:r>
      <w:r w:rsidRPr="00F944F4">
        <w:t>ния и на рынке труда и другие положения, относящиеся к компетенции Мин</w:t>
      </w:r>
      <w:r w:rsidRPr="00F944F4">
        <w:t>и</w:t>
      </w:r>
      <w:r w:rsidRPr="00F944F4">
        <w:t>стерства труда, социального страхования и обеспечения», когда Трудовая и</w:t>
      </w:r>
      <w:r w:rsidRPr="00F944F4">
        <w:t>н</w:t>
      </w:r>
      <w:r w:rsidRPr="00F944F4">
        <w:t>спекция занимается урегулированием трудового конфликта с участием глухих или слабослышащих лиц, для оказания им помощи на разбирательстве может присутствовать</w:t>
      </w:r>
      <w:proofErr w:type="gramEnd"/>
      <w:r w:rsidRPr="00F944F4">
        <w:t xml:space="preserve"> </w:t>
      </w:r>
      <w:proofErr w:type="spellStart"/>
      <w:r w:rsidRPr="00F944F4">
        <w:t>сурдопереводчик</w:t>
      </w:r>
      <w:proofErr w:type="spellEnd"/>
      <w:r w:rsidRPr="00F944F4">
        <w:t xml:space="preserve"> из Греческой федерации глухих. Что касается протоколов слушания трудовых споров, то они по запросу могут издаваться также с использованием шрифта Брайля или в других форматах, которые д</w:t>
      </w:r>
      <w:r w:rsidRPr="00F944F4">
        <w:t>о</w:t>
      </w:r>
      <w:r w:rsidRPr="00F944F4">
        <w:t xml:space="preserve">ступны для инвалидов. </w:t>
      </w:r>
    </w:p>
    <w:p w:rsidR="00F944F4" w:rsidRPr="00F944F4" w:rsidRDefault="00F944F4" w:rsidP="00F944F4">
      <w:pPr>
        <w:pStyle w:val="SingleTxtGR"/>
      </w:pPr>
      <w:r w:rsidRPr="00F944F4">
        <w:t>46.</w:t>
      </w:r>
      <w:r w:rsidRPr="00F944F4">
        <w:tab/>
      </w:r>
      <w:proofErr w:type="gramStart"/>
      <w:r w:rsidRPr="00F944F4">
        <w:t>В связи с трудностью доказывания проявлений дискриминации пункт</w:t>
      </w:r>
      <w:r w:rsidR="00A84ACE">
        <w:t> </w:t>
      </w:r>
      <w:r w:rsidRPr="00F944F4">
        <w:t>1 статьи 14 Закона</w:t>
      </w:r>
      <w:r w:rsidR="00467697">
        <w:t xml:space="preserve"> </w:t>
      </w:r>
      <w:r w:rsidRPr="00F944F4">
        <w:t>3304/2005</w:t>
      </w:r>
      <w:r w:rsidR="00467697">
        <w:t xml:space="preserve"> </w:t>
      </w:r>
      <w:r w:rsidRPr="00F944F4">
        <w:t>«Бремя доказывания» предусматривает, что «когда потерпевшее лицо утверждает, что не был соблюден принцип равного обращ</w:t>
      </w:r>
      <w:r w:rsidRPr="00F944F4">
        <w:t>е</w:t>
      </w:r>
      <w:r w:rsidRPr="00F944F4">
        <w:t>ния, и излагает в суде или компетентном административном органе подлинные факты, из которых можно сделать вывод о том, что имела место прямая или косвенная дискриминация, ответчик несет бремя доказывания в суде или</w:t>
      </w:r>
      <w:proofErr w:type="gramEnd"/>
      <w:r w:rsidRPr="00F944F4">
        <w:t xml:space="preserve"> адм</w:t>
      </w:r>
      <w:r w:rsidRPr="00F944F4">
        <w:t>и</w:t>
      </w:r>
      <w:r w:rsidRPr="00F944F4">
        <w:t xml:space="preserve">нистративном </w:t>
      </w:r>
      <w:proofErr w:type="gramStart"/>
      <w:r w:rsidRPr="00F944F4">
        <w:t>органе</w:t>
      </w:r>
      <w:proofErr w:type="gramEnd"/>
      <w:r w:rsidRPr="00F944F4">
        <w:t xml:space="preserve"> факта отсутствия каких-либо обстоятельств, представл</w:t>
      </w:r>
      <w:r w:rsidRPr="00F944F4">
        <w:t>я</w:t>
      </w:r>
      <w:r w:rsidRPr="00F944F4">
        <w:t>ющих собой нарушение этого принципа». Это означает, что жертва дискрим</w:t>
      </w:r>
      <w:r w:rsidRPr="00F944F4">
        <w:t>и</w:t>
      </w:r>
      <w:r w:rsidRPr="00F944F4">
        <w:t>нации должна представить факты, указывающие на существование дискрим</w:t>
      </w:r>
      <w:r w:rsidRPr="00F944F4">
        <w:t>и</w:t>
      </w:r>
      <w:r w:rsidRPr="00F944F4">
        <w:t>нации, и что бремя доказывания отсутствия какой-либо прямой или косвенной дискриминации возлагается на ответчика.</w:t>
      </w:r>
      <w:r w:rsidR="00467697">
        <w:t xml:space="preserve"> </w:t>
      </w:r>
    </w:p>
    <w:p w:rsidR="00F944F4" w:rsidRPr="00F944F4" w:rsidRDefault="00F944F4" w:rsidP="00F944F4">
      <w:pPr>
        <w:pStyle w:val="SingleTxtGR"/>
      </w:pPr>
      <w:r w:rsidRPr="00F944F4">
        <w:t>47.</w:t>
      </w:r>
      <w:r w:rsidRPr="00F944F4">
        <w:tab/>
        <w:t>Для эффективного осуществления принципа равного обращения с труд</w:t>
      </w:r>
      <w:r w:rsidRPr="00F944F4">
        <w:t>я</w:t>
      </w:r>
      <w:r w:rsidRPr="00F944F4">
        <w:t>щимися-инвалидами Министерство труда, социального страхования и социал</w:t>
      </w:r>
      <w:r w:rsidRPr="00F944F4">
        <w:t>ь</w:t>
      </w:r>
      <w:r w:rsidRPr="00F944F4">
        <w:t>ной солидарности оказывает Национальной конфедерации инвалидов поддер</w:t>
      </w:r>
      <w:r w:rsidRPr="00F944F4">
        <w:t>ж</w:t>
      </w:r>
      <w:r w:rsidRPr="00F944F4">
        <w:t>ку в реализации проекта по линии программы Сообщества, а также в разрабо</w:t>
      </w:r>
      <w:r w:rsidRPr="00F944F4">
        <w:t>т</w:t>
      </w:r>
      <w:r w:rsidRPr="00F944F4">
        <w:t>ке пособия по вопросам дискриминации и разумных приспособлений для тр</w:t>
      </w:r>
      <w:r w:rsidRPr="00F944F4">
        <w:t>у</w:t>
      </w:r>
      <w:r w:rsidRPr="00F944F4">
        <w:t>дящихся-инвалидов. Цель настоящего пособия состоит в том, чтобы, с</w:t>
      </w:r>
      <w:r w:rsidR="00467697">
        <w:t xml:space="preserve"> </w:t>
      </w:r>
      <w:r w:rsidRPr="00F944F4">
        <w:t>одной стороны, информировать сотрудников Трудовой инспекции о случаях дискр</w:t>
      </w:r>
      <w:r w:rsidRPr="00F944F4">
        <w:t>и</w:t>
      </w:r>
      <w:r w:rsidRPr="00F944F4">
        <w:t>минации и о разумных приспособлениях и, с другой стороны, обеспечить для трудовых инспекторов специальный инструментарий для выявления препя</w:t>
      </w:r>
      <w:r w:rsidRPr="00F944F4">
        <w:t>т</w:t>
      </w:r>
      <w:r w:rsidRPr="00F944F4">
        <w:t>ствий по категориям инвалидности. Данный справочник предусматривает вм</w:t>
      </w:r>
      <w:r w:rsidRPr="00F944F4">
        <w:t>е</w:t>
      </w:r>
      <w:r w:rsidRPr="00F944F4">
        <w:t xml:space="preserve">шательство на трех уровнях: </w:t>
      </w:r>
      <w:r w:rsidRPr="00F944F4">
        <w:rPr>
          <w:lang w:val="en-GB"/>
        </w:rPr>
        <w:t>a</w:t>
      </w:r>
      <w:r w:rsidRPr="00F944F4">
        <w:t xml:space="preserve">) уровне знаний; </w:t>
      </w:r>
      <w:r w:rsidRPr="00F944F4">
        <w:rPr>
          <w:lang w:val="en-GB"/>
        </w:rPr>
        <w:t>b</w:t>
      </w:r>
      <w:r w:rsidRPr="00F944F4">
        <w:t xml:space="preserve">) уровне навыков; и </w:t>
      </w:r>
      <w:r w:rsidRPr="00F944F4">
        <w:rPr>
          <w:lang w:val="en-GB"/>
        </w:rPr>
        <w:t>c</w:t>
      </w:r>
      <w:r w:rsidRPr="00F944F4">
        <w:t xml:space="preserve">) уровне отношения. </w:t>
      </w:r>
    </w:p>
    <w:p w:rsidR="00F944F4" w:rsidRPr="00F944F4" w:rsidRDefault="00F944F4" w:rsidP="00F944F4">
      <w:pPr>
        <w:pStyle w:val="SingleTxtGR"/>
      </w:pPr>
      <w:r w:rsidRPr="00F944F4">
        <w:t>48.</w:t>
      </w:r>
      <w:r w:rsidRPr="00F944F4">
        <w:tab/>
        <w:t>Что касается первого уровня, то в справочнике, с одной стороны, излаг</w:t>
      </w:r>
      <w:r w:rsidRPr="00F944F4">
        <w:t>а</w:t>
      </w:r>
      <w:r w:rsidRPr="00F944F4">
        <w:t>ются сведения об институциональных рамках соблюдения принципа равного обращения в отношении инвалидности с приведением примеров и разъяснен</w:t>
      </w:r>
      <w:r w:rsidRPr="00F944F4">
        <w:t>и</w:t>
      </w:r>
      <w:r w:rsidRPr="00F944F4">
        <w:t>ем ключевых понятий (например, прямая и косвенная дискриминация, разу</w:t>
      </w:r>
      <w:r w:rsidRPr="00F944F4">
        <w:t>м</w:t>
      </w:r>
      <w:r w:rsidRPr="00F944F4">
        <w:t>ные приспособления, доступность и т.д.) и, с другой стороны, освещаются б</w:t>
      </w:r>
      <w:r w:rsidRPr="00F944F4">
        <w:t>а</w:t>
      </w:r>
      <w:r w:rsidRPr="00F944F4">
        <w:t xml:space="preserve">рьеры и трудности, с которыми сталкиваются трудящиеся-инвалиды, с </w:t>
      </w:r>
      <w:proofErr w:type="gramStart"/>
      <w:r w:rsidRPr="00F944F4">
        <w:t>тем</w:t>
      </w:r>
      <w:proofErr w:type="gramEnd"/>
      <w:r w:rsidRPr="00F944F4">
        <w:t xml:space="preserve"> чт</w:t>
      </w:r>
      <w:r w:rsidRPr="00F944F4">
        <w:t>о</w:t>
      </w:r>
      <w:r w:rsidRPr="00F944F4">
        <w:t>бы сотрудники Трудовой инспекции</w:t>
      </w:r>
      <w:r w:rsidR="00467697">
        <w:t xml:space="preserve"> </w:t>
      </w:r>
      <w:r w:rsidRPr="00F944F4">
        <w:t>могли более эффективно урегулировать с</w:t>
      </w:r>
      <w:r w:rsidRPr="00F944F4">
        <w:t>и</w:t>
      </w:r>
      <w:r w:rsidRPr="00F944F4">
        <w:t>туации неравного обращения с трудящимися-инвалидами.</w:t>
      </w:r>
      <w:r w:rsidR="00467697">
        <w:t xml:space="preserve"> </w:t>
      </w:r>
    </w:p>
    <w:p w:rsidR="00F944F4" w:rsidRPr="00F944F4" w:rsidRDefault="00F944F4" w:rsidP="00F944F4">
      <w:pPr>
        <w:pStyle w:val="SingleTxtGR"/>
      </w:pPr>
      <w:r w:rsidRPr="00F944F4">
        <w:t>49.</w:t>
      </w:r>
      <w:r w:rsidRPr="00F944F4">
        <w:tab/>
        <w:t xml:space="preserve">Относительно второго уровня в справочнике оговариваются требования доступности и разумных приспособлений по видам инвалидности, с </w:t>
      </w:r>
      <w:proofErr w:type="gramStart"/>
      <w:r w:rsidRPr="00F944F4">
        <w:t>тем</w:t>
      </w:r>
      <w:proofErr w:type="gramEnd"/>
      <w:r w:rsidRPr="00F944F4">
        <w:t xml:space="preserve"> чтобы сотрудники Трудовой инспекции</w:t>
      </w:r>
      <w:r w:rsidR="00467697">
        <w:t xml:space="preserve"> </w:t>
      </w:r>
      <w:r w:rsidRPr="00F944F4">
        <w:t>могли более эффективно выявлять существ</w:t>
      </w:r>
      <w:r w:rsidRPr="00F944F4">
        <w:t>у</w:t>
      </w:r>
      <w:r w:rsidRPr="00F944F4">
        <w:t>ющие барьеры и представлять предложения по их устранению. В этой связи был разработан вопросник, который может использоваться сотрудниками Тр</w:t>
      </w:r>
      <w:r w:rsidRPr="00F944F4">
        <w:t>у</w:t>
      </w:r>
      <w:r w:rsidRPr="00F944F4">
        <w:t>довой инспекции либо в их качестве сотрудников, контролирующих осущест</w:t>
      </w:r>
      <w:r w:rsidRPr="00F944F4">
        <w:t>в</w:t>
      </w:r>
      <w:r w:rsidRPr="00F944F4">
        <w:t>ление принципа равного обращения с трудящимися-инвалидами,</w:t>
      </w:r>
      <w:r w:rsidR="00467697">
        <w:t xml:space="preserve"> </w:t>
      </w:r>
      <w:r w:rsidRPr="00F944F4">
        <w:t>а также зан</w:t>
      </w:r>
      <w:r w:rsidRPr="00F944F4">
        <w:t>и</w:t>
      </w:r>
      <w:r w:rsidRPr="00F944F4">
        <w:t>мающихся выявлением и преследованием правонарушителей, либо в их кач</w:t>
      </w:r>
      <w:r w:rsidRPr="00F944F4">
        <w:t>е</w:t>
      </w:r>
      <w:r w:rsidRPr="00F944F4">
        <w:t>стве сотрудников, консультирующих трудящихся-инвалидов и работодателей.</w:t>
      </w:r>
      <w:r w:rsidR="00467697">
        <w:t xml:space="preserve"> </w:t>
      </w:r>
    </w:p>
    <w:p w:rsidR="00F944F4" w:rsidRPr="00F944F4" w:rsidRDefault="00F944F4" w:rsidP="00F944F4">
      <w:pPr>
        <w:pStyle w:val="SingleTxtGR"/>
      </w:pPr>
      <w:r w:rsidRPr="00F944F4">
        <w:t>50.</w:t>
      </w:r>
      <w:r w:rsidRPr="00F944F4">
        <w:tab/>
      </w:r>
      <w:proofErr w:type="gramStart"/>
      <w:r w:rsidRPr="00F944F4">
        <w:t>В отношении третьего уровня справочник отражает переход от медици</w:t>
      </w:r>
      <w:r w:rsidRPr="00F944F4">
        <w:t>н</w:t>
      </w:r>
      <w:r w:rsidRPr="00F944F4">
        <w:t>ской к социальной модели инвалидности с точки зрения применяемой политики и правовых норм на национальном, европейском и международном уровнях, позволяющий сотрудникам Трудовой инспекции при урегулировании проблем, с которыми сталкиваются трудящиеся-инвалиды, использовать подход, осн</w:t>
      </w:r>
      <w:r w:rsidRPr="00F944F4">
        <w:t>о</w:t>
      </w:r>
      <w:r w:rsidRPr="00F944F4">
        <w:t>ванный на правах человека.</w:t>
      </w:r>
      <w:r w:rsidR="00467697">
        <w:t xml:space="preserve"> </w:t>
      </w:r>
      <w:proofErr w:type="gramEnd"/>
    </w:p>
    <w:p w:rsidR="00F944F4" w:rsidRPr="00F944F4" w:rsidRDefault="00F944F4" w:rsidP="00F944F4">
      <w:pPr>
        <w:pStyle w:val="SingleTxtGR"/>
      </w:pPr>
      <w:r w:rsidRPr="00F944F4">
        <w:t>51.</w:t>
      </w:r>
      <w:r w:rsidRPr="00F944F4">
        <w:tab/>
        <w:t>В этом же духе пункт 3 статьи 5 Кодекса поведения сотрудников полиции (Президентский указ 254/2004) устанавливает, что «недопущение предрассу</w:t>
      </w:r>
      <w:r w:rsidRPr="00F944F4">
        <w:t>д</w:t>
      </w:r>
      <w:r w:rsidRPr="00F944F4">
        <w:t>ков, вытекающих из</w:t>
      </w:r>
      <w:proofErr w:type="gramStart"/>
      <w:r w:rsidR="00E90E39">
        <w:t xml:space="preserve"> [</w:t>
      </w:r>
      <w:r w:rsidRPr="00F944F4">
        <w:t>…</w:t>
      </w:r>
      <w:r w:rsidR="00E90E39">
        <w:t>]</w:t>
      </w:r>
      <w:r w:rsidRPr="00F944F4">
        <w:t xml:space="preserve"> </w:t>
      </w:r>
      <w:proofErr w:type="gramEnd"/>
      <w:r w:rsidRPr="00F944F4">
        <w:t>инвалидности, является основной нормой поведения сотрудников полиции». Кроме того, пункт 4 той же статьи предусматривает, что «сотрудники полиции проявляют особую заботу о защите лиц, особенно со сп</w:t>
      </w:r>
      <w:r w:rsidRPr="00F944F4">
        <w:t>е</w:t>
      </w:r>
      <w:r w:rsidRPr="00F944F4">
        <w:t>циальными потребностями и инвалидностями». Следует также отметить публ</w:t>
      </w:r>
      <w:r w:rsidRPr="00F944F4">
        <w:t>и</w:t>
      </w:r>
      <w:r w:rsidRPr="00F944F4">
        <w:t>кацию и распространение среди всех сотрудников полиции пособия, озагла</w:t>
      </w:r>
      <w:r w:rsidRPr="00F944F4">
        <w:t>в</w:t>
      </w:r>
      <w:r w:rsidRPr="00F944F4">
        <w:t>ленного «Руководство по поведению сотрудников Греческой полиции по отн</w:t>
      </w:r>
      <w:r w:rsidRPr="00F944F4">
        <w:t>о</w:t>
      </w:r>
      <w:r w:rsidRPr="00F944F4">
        <w:t>шению к религиозным и уязвимым социальным группам». В данном Руково</w:t>
      </w:r>
      <w:r w:rsidRPr="00F944F4">
        <w:t>д</w:t>
      </w:r>
      <w:r w:rsidRPr="00F944F4">
        <w:t>стве по поведению представлено краткое описание особых категорий уязвимых групп и содержатся четкие инструкции, касающиеся</w:t>
      </w:r>
      <w:r w:rsidR="00467697">
        <w:t xml:space="preserve"> </w:t>
      </w:r>
      <w:r w:rsidRPr="00F944F4">
        <w:t>поведения сотрудников полиции по отношению к ним. Одной из специальных категорий таких лиц я</w:t>
      </w:r>
      <w:r w:rsidRPr="00F944F4">
        <w:t>в</w:t>
      </w:r>
      <w:r w:rsidRPr="00F944F4">
        <w:t>ляются инвалиды, для которых сотрудники полиции должны, в частности, предоставлять защиту в контексте позитивной дискриминации,</w:t>
      </w:r>
      <w:r w:rsidR="00467697">
        <w:t xml:space="preserve"> </w:t>
      </w:r>
      <w:r w:rsidRPr="00F944F4">
        <w:t>а также всяч</w:t>
      </w:r>
      <w:r w:rsidRPr="00F944F4">
        <w:t>е</w:t>
      </w:r>
      <w:r w:rsidRPr="00F944F4">
        <w:t>ское содействие и которым они должны оказывать практическую помощь в обеспечении и осуществлении их прав.</w:t>
      </w:r>
      <w:r w:rsidR="00467697">
        <w:t xml:space="preserve"> </w:t>
      </w:r>
    </w:p>
    <w:p w:rsidR="00F944F4" w:rsidRPr="00F944F4" w:rsidRDefault="00F944F4" w:rsidP="00D86F9F">
      <w:pPr>
        <w:pStyle w:val="H1GR"/>
      </w:pPr>
      <w:r w:rsidRPr="00F944F4">
        <w:tab/>
      </w:r>
      <w:r w:rsidRPr="00F944F4">
        <w:tab/>
        <w:t>Статья 8</w:t>
      </w:r>
      <w:r w:rsidR="009360CB">
        <w:br/>
      </w:r>
      <w:r w:rsidRPr="00F944F4">
        <w:t>Просветительно-воспитательная работа</w:t>
      </w:r>
    </w:p>
    <w:p w:rsidR="00F944F4" w:rsidRPr="00F944F4" w:rsidRDefault="00F944F4" w:rsidP="00F944F4">
      <w:pPr>
        <w:pStyle w:val="SingleTxtGR"/>
        <w:rPr>
          <w:bCs/>
        </w:rPr>
      </w:pPr>
      <w:r w:rsidRPr="00F944F4">
        <w:rPr>
          <w:bCs/>
        </w:rPr>
        <w:t>52.</w:t>
      </w:r>
      <w:r w:rsidRPr="00F944F4">
        <w:rPr>
          <w:bCs/>
        </w:rPr>
        <w:tab/>
      </w:r>
      <w:proofErr w:type="gramStart"/>
      <w:r w:rsidRPr="00F944F4">
        <w:rPr>
          <w:bCs/>
        </w:rPr>
        <w:t>Греческое законодательство в сфере вещания было приведено в соотве</w:t>
      </w:r>
      <w:r w:rsidRPr="00F944F4">
        <w:rPr>
          <w:bCs/>
        </w:rPr>
        <w:t>т</w:t>
      </w:r>
      <w:r w:rsidRPr="00F944F4">
        <w:rPr>
          <w:bCs/>
        </w:rPr>
        <w:t>ствие с положениями Директивы ЕС 2010/13/</w:t>
      </w:r>
      <w:r w:rsidRPr="00F944F4">
        <w:rPr>
          <w:bCs/>
          <w:lang w:val="en-GB"/>
        </w:rPr>
        <w:t>EU</w:t>
      </w:r>
      <w:r w:rsidRPr="00F944F4">
        <w:rPr>
          <w:bCs/>
        </w:rPr>
        <w:t xml:space="preserve"> об аудиовизуальных медиа-услугах (</w:t>
      </w:r>
      <w:proofErr w:type="spellStart"/>
      <w:r w:rsidRPr="00F944F4">
        <w:rPr>
          <w:bCs/>
        </w:rPr>
        <w:t>АМУ</w:t>
      </w:r>
      <w:proofErr w:type="spellEnd"/>
      <w:r w:rsidRPr="00F944F4">
        <w:rPr>
          <w:bCs/>
        </w:rPr>
        <w:t>) посредством издания Президентского указа 109/2010.</w:t>
      </w:r>
      <w:proofErr w:type="gramEnd"/>
      <w:r w:rsidRPr="00F944F4">
        <w:rPr>
          <w:bCs/>
        </w:rPr>
        <w:t xml:space="preserve"> През</w:t>
      </w:r>
      <w:r w:rsidRPr="00F944F4">
        <w:rPr>
          <w:bCs/>
        </w:rPr>
        <w:t>и</w:t>
      </w:r>
      <w:r w:rsidRPr="00F944F4">
        <w:rPr>
          <w:bCs/>
        </w:rPr>
        <w:t xml:space="preserve">дентский указ 109/2010 содержит положения, конкретно предусматривающие права инвалидов, в частности: </w:t>
      </w:r>
    </w:p>
    <w:p w:rsidR="00F944F4" w:rsidRPr="00F944F4" w:rsidRDefault="00F944F4" w:rsidP="00D86F9F">
      <w:pPr>
        <w:pStyle w:val="Bullet1GR"/>
      </w:pPr>
      <w:r w:rsidRPr="00F944F4">
        <w:t>статью 4 Президентского указа 109/2010 (статья 3 Директивы ЕС 2010/13/</w:t>
      </w:r>
      <w:r w:rsidRPr="00F944F4">
        <w:rPr>
          <w:lang w:val="en-GB"/>
        </w:rPr>
        <w:t>EU</w:t>
      </w:r>
      <w:r w:rsidRPr="00F944F4">
        <w:t xml:space="preserve">) о свободе приема: </w:t>
      </w:r>
    </w:p>
    <w:p w:rsidR="00F944F4" w:rsidRPr="00F944F4" w:rsidRDefault="00F944F4" w:rsidP="00D86F9F">
      <w:pPr>
        <w:pStyle w:val="Bullet2GR"/>
      </w:pPr>
      <w:r w:rsidRPr="00F944F4">
        <w:t xml:space="preserve">подпункт </w:t>
      </w:r>
      <w:r w:rsidRPr="00F944F4">
        <w:rPr>
          <w:lang w:val="en-GB"/>
        </w:rPr>
        <w:t>b</w:t>
      </w:r>
      <w:r w:rsidRPr="00F944F4">
        <w:t>) пункта 2 данной статьи позволяет Греческому наци</w:t>
      </w:r>
      <w:r w:rsidRPr="00F944F4">
        <w:t>о</w:t>
      </w:r>
      <w:r w:rsidRPr="00F944F4">
        <w:t>нальному совету по радио и телевидению принимать решения о временном прекращении ретрансляции телепередач, которые во</w:t>
      </w:r>
      <w:r w:rsidRPr="00F944F4">
        <w:t>з</w:t>
      </w:r>
      <w:r w:rsidRPr="00F944F4">
        <w:t>буждают ненависть по признакам, предусмотренным в данной ст</w:t>
      </w:r>
      <w:r w:rsidRPr="00F944F4">
        <w:t>а</w:t>
      </w:r>
      <w:r w:rsidRPr="00F944F4">
        <w:t>тье, в том числе по признаку инвалидности;</w:t>
      </w:r>
      <w:r w:rsidR="00467697">
        <w:t xml:space="preserve"> </w:t>
      </w:r>
    </w:p>
    <w:p w:rsidR="00F944F4" w:rsidRPr="00F944F4" w:rsidRDefault="00F944F4" w:rsidP="00D86F9F">
      <w:pPr>
        <w:pStyle w:val="Bullet2GR"/>
      </w:pPr>
      <w:r w:rsidRPr="00F944F4">
        <w:t xml:space="preserve">подпункт </w:t>
      </w:r>
      <w:proofErr w:type="spellStart"/>
      <w:r w:rsidRPr="00F944F4">
        <w:rPr>
          <w:lang w:val="en-GB"/>
        </w:rPr>
        <w:t>i</w:t>
      </w:r>
      <w:proofErr w:type="spellEnd"/>
      <w:r w:rsidRPr="00F944F4">
        <w:t>) пункта 5 устанавливает, что вышеупомянутое запрещ</w:t>
      </w:r>
      <w:r w:rsidRPr="00F944F4">
        <w:t>е</w:t>
      </w:r>
      <w:r w:rsidRPr="00F944F4">
        <w:t xml:space="preserve">ние применяется также к </w:t>
      </w:r>
      <w:proofErr w:type="gramStart"/>
      <w:r w:rsidRPr="00F944F4">
        <w:t>заказным</w:t>
      </w:r>
      <w:proofErr w:type="gramEnd"/>
      <w:r w:rsidRPr="00F944F4">
        <w:t xml:space="preserve"> аудиовизуальным медиа-услугам; </w:t>
      </w:r>
    </w:p>
    <w:p w:rsidR="00F944F4" w:rsidRPr="00F944F4" w:rsidRDefault="00F944F4" w:rsidP="00D86F9F">
      <w:pPr>
        <w:pStyle w:val="Bullet1GR"/>
        <w:keepNext/>
        <w:keepLines/>
      </w:pPr>
      <w:r w:rsidRPr="00F944F4">
        <w:t>пункт 1 статьи 7 (статья 6 Директивы 2010/13/</w:t>
      </w:r>
      <w:r w:rsidRPr="00F944F4">
        <w:rPr>
          <w:lang w:val="en-GB"/>
        </w:rPr>
        <w:t>EU</w:t>
      </w:r>
      <w:r w:rsidRPr="00F944F4">
        <w:t>), который гласит, что провайдеры аудиовизуальных медиа-услуг принимают все необходимые меры для обеспечения того, чтобы предоставляемые ими материалы не содержали каких-либо форм подстрекательства к ненависти по признакам расы, пола, религии или убеждений, национальности, инвалидности, во</w:t>
      </w:r>
      <w:r w:rsidRPr="00F944F4">
        <w:t>з</w:t>
      </w:r>
      <w:r w:rsidRPr="00F944F4">
        <w:t>раста и сексуальной ориентации;</w:t>
      </w:r>
      <w:r w:rsidR="00467697">
        <w:t xml:space="preserve"> </w:t>
      </w:r>
    </w:p>
    <w:p w:rsidR="00F944F4" w:rsidRPr="00F944F4" w:rsidRDefault="00F944F4" w:rsidP="00D86F9F">
      <w:pPr>
        <w:pStyle w:val="Bullet1GR"/>
      </w:pPr>
      <w:r w:rsidRPr="00F944F4">
        <w:t xml:space="preserve">подпункт </w:t>
      </w:r>
      <w:r w:rsidRPr="00F944F4">
        <w:rPr>
          <w:lang w:val="en-GB"/>
        </w:rPr>
        <w:t>d</w:t>
      </w:r>
      <w:r w:rsidRPr="00F944F4">
        <w:t>) пункта 1 статьи 10 (статья 9 Директивы 2010/13/</w:t>
      </w:r>
      <w:r w:rsidRPr="00F944F4">
        <w:rPr>
          <w:lang w:val="en-GB"/>
        </w:rPr>
        <w:t>EU</w:t>
      </w:r>
      <w:r w:rsidRPr="00F944F4">
        <w:t>), кот</w:t>
      </w:r>
      <w:r w:rsidRPr="00F944F4">
        <w:t>о</w:t>
      </w:r>
      <w:r w:rsidRPr="00F944F4">
        <w:t>рый гласит, что с помощью аудиовизуальных коммерческих сре</w:t>
      </w:r>
      <w:proofErr w:type="gramStart"/>
      <w:r w:rsidRPr="00F944F4">
        <w:t>дств св</w:t>
      </w:r>
      <w:proofErr w:type="gramEnd"/>
      <w:r w:rsidRPr="00F944F4">
        <w:t>язи не должны передаваться материалы, содержащие или поощряющие</w:t>
      </w:r>
      <w:r w:rsidR="00467697">
        <w:t xml:space="preserve"> </w:t>
      </w:r>
      <w:r w:rsidRPr="00F944F4">
        <w:t>л</w:t>
      </w:r>
      <w:r w:rsidRPr="00F944F4">
        <w:t>ю</w:t>
      </w:r>
      <w:r w:rsidRPr="00F944F4">
        <w:t>бые формы дискриминации по признаку пола, расового или этнического происхождения, национальности, религии или убеждений, инвалидности, возраста или сексуальной ориентации.</w:t>
      </w:r>
      <w:r w:rsidR="00467697">
        <w:t xml:space="preserve"> </w:t>
      </w:r>
    </w:p>
    <w:p w:rsidR="00F944F4" w:rsidRPr="00F944F4" w:rsidRDefault="00F944F4" w:rsidP="00F944F4">
      <w:pPr>
        <w:pStyle w:val="SingleTxtGR"/>
      </w:pPr>
      <w:r w:rsidRPr="00F944F4">
        <w:t>53.</w:t>
      </w:r>
      <w:r w:rsidRPr="00F944F4">
        <w:tab/>
      </w:r>
      <w:proofErr w:type="gramStart"/>
      <w:r w:rsidRPr="00F944F4">
        <w:t>Помимо этого, следует отметить, что пункт 1 статьи 4 Греческого кодекса практики рекламной и коммуникационной деятельности согласно положениям Закона 2863/2000 предусматривает, что реклама должна уважать человеческое достоинство и не может содержать или подразумевать какие-либо формы ди</w:t>
      </w:r>
      <w:r w:rsidRPr="00F944F4">
        <w:t>с</w:t>
      </w:r>
      <w:r w:rsidRPr="00F944F4">
        <w:t>криминации, в частности по признаку расы, этнической принадлежности, пр</w:t>
      </w:r>
      <w:r w:rsidRPr="00F944F4">
        <w:t>о</w:t>
      </w:r>
      <w:r w:rsidRPr="00F944F4">
        <w:t>исхождения, религии, пола, возраста, инвалидности или сексуальной иденти</w:t>
      </w:r>
      <w:r w:rsidRPr="00F944F4">
        <w:t>ч</w:t>
      </w:r>
      <w:r w:rsidRPr="00F944F4">
        <w:t xml:space="preserve">ности. </w:t>
      </w:r>
      <w:proofErr w:type="gramEnd"/>
    </w:p>
    <w:p w:rsidR="00F944F4" w:rsidRPr="00F944F4" w:rsidRDefault="00F944F4" w:rsidP="00F944F4">
      <w:pPr>
        <w:pStyle w:val="SingleTxtGR"/>
      </w:pPr>
      <w:r w:rsidRPr="00F944F4">
        <w:t>54.</w:t>
      </w:r>
      <w:r w:rsidRPr="00F944F4">
        <w:tab/>
        <w:t>Генеральный секретариат по вопросам информации и коммуникации предпринимает различные инициативы в целях повышения осведомленности общественности о проблематике инвалидов, включая следующее:</w:t>
      </w:r>
      <w:r w:rsidR="00467697">
        <w:t xml:space="preserve"> </w:t>
      </w:r>
    </w:p>
    <w:p w:rsidR="00F944F4" w:rsidRPr="00F944F4" w:rsidRDefault="00EB4C41" w:rsidP="00D86F9F">
      <w:pPr>
        <w:pStyle w:val="Bullet1GR"/>
      </w:pPr>
      <w:r>
        <w:t>пятая</w:t>
      </w:r>
      <w:r w:rsidR="00F944F4" w:rsidRPr="00F944F4">
        <w:t xml:space="preserve"> Международная конференция «Инвалидность и средства массовой информации, интеграция и кризис в цифровую эпоху» (март 2014 года). Цель конференции состояла в просвещении общественности и предст</w:t>
      </w:r>
      <w:r w:rsidR="00F944F4" w:rsidRPr="00F944F4">
        <w:t>а</w:t>
      </w:r>
      <w:r w:rsidR="00F944F4" w:rsidRPr="00F944F4">
        <w:t>вителей средств массовой информации для преодоления предрассудков и стереотипов, с которыми сталкиваются инвалиды, а также для расшир</w:t>
      </w:r>
      <w:r w:rsidR="00F944F4" w:rsidRPr="00F944F4">
        <w:t>е</w:t>
      </w:r>
      <w:r w:rsidR="00F944F4" w:rsidRPr="00F944F4">
        <w:t>ния доступа инвалидов к коммуникации и информации. Конференция б</w:t>
      </w:r>
      <w:r w:rsidR="00F944F4" w:rsidRPr="00F944F4">
        <w:t>ы</w:t>
      </w:r>
      <w:r w:rsidR="00F944F4" w:rsidRPr="00F944F4">
        <w:t>ла организована в контексте координированных действий, разработанных Генеральным секретариатом по вопросам информации и коммуникации в период после 2006 года и направленных на отражение проблем инвалидов и диалог по этим проблемам;</w:t>
      </w:r>
      <w:r w:rsidR="00467697">
        <w:t xml:space="preserve"> </w:t>
      </w:r>
    </w:p>
    <w:p w:rsidR="00F944F4" w:rsidRPr="00F944F4" w:rsidRDefault="00F944F4" w:rsidP="00D86F9F">
      <w:pPr>
        <w:pStyle w:val="Bullet1GR"/>
      </w:pPr>
      <w:r w:rsidRPr="00F944F4">
        <w:t xml:space="preserve">однодневный рабочий семинар на тему «Роль и вклад средств массовой информации в повышение осведомленности гражданского общества по вопросам инвалидности» (май 2014 года). </w:t>
      </w:r>
      <w:proofErr w:type="gramStart"/>
      <w:r w:rsidRPr="00F944F4">
        <w:t>Цель этого рабочего семинара, который был организован совместно с Региональной федерацией инвал</w:t>
      </w:r>
      <w:r w:rsidRPr="00F944F4">
        <w:t>и</w:t>
      </w:r>
      <w:r w:rsidRPr="00F944F4">
        <w:t xml:space="preserve">дов Пелопоннеса, властями </w:t>
      </w:r>
      <w:proofErr w:type="spellStart"/>
      <w:r w:rsidRPr="00F944F4">
        <w:t>пелопоннесского</w:t>
      </w:r>
      <w:proofErr w:type="spellEnd"/>
      <w:r w:rsidRPr="00F944F4">
        <w:t xml:space="preserve"> региона и муниципалитета Триполи, заключалась в том, чтобы, с одной стороны,</w:t>
      </w:r>
      <w:r w:rsidR="00467697">
        <w:t xml:space="preserve"> </w:t>
      </w:r>
      <w:r w:rsidRPr="00F944F4">
        <w:t>вновь привлечь всеобщее внимание</w:t>
      </w:r>
      <w:r w:rsidR="00467697">
        <w:t xml:space="preserve"> </w:t>
      </w:r>
      <w:r w:rsidRPr="00F944F4">
        <w:t xml:space="preserve">к отражению проблематики инвалидности и диалогу по вопросам, затрагивающим сообщество инвалидов, и в частности к вкладу средств массовой информации в освещение таких вопросов и, с другой </w:t>
      </w:r>
      <w:r w:rsidR="00EB4C41">
        <w:t>–</w:t>
      </w:r>
      <w:r w:rsidRPr="00F944F4">
        <w:t xml:space="preserve"> создать эффективную платформу для</w:t>
      </w:r>
      <w:proofErr w:type="gramEnd"/>
      <w:r w:rsidRPr="00F944F4">
        <w:t xml:space="preserve"> поощрения деятельности, осуществляемой организациями инвалидов, а также в сфере социального взаимодействия</w:t>
      </w:r>
      <w:r w:rsidR="00174B8F">
        <w:t>;</w:t>
      </w:r>
      <w:r w:rsidR="00467697">
        <w:t xml:space="preserve"> </w:t>
      </w:r>
    </w:p>
    <w:p w:rsidR="00F944F4" w:rsidRPr="00F944F4" w:rsidRDefault="00F944F4" w:rsidP="00D86F9F">
      <w:pPr>
        <w:pStyle w:val="Bullet1GR"/>
      </w:pPr>
      <w:r w:rsidRPr="00F944F4">
        <w:t>Генеральный секретариат по вопросам информации и коммуникации в сотрудничестве с Греческим центром кинематографии три года подряд (в</w:t>
      </w:r>
      <w:r w:rsidR="00A84ACE">
        <w:t> </w:t>
      </w:r>
      <w:r w:rsidRPr="00F944F4">
        <w:t>2007, 2008 и 2009 годах) организовывал проведение ежегодного ме</w:t>
      </w:r>
      <w:r w:rsidRPr="00F944F4">
        <w:t>ж</w:t>
      </w:r>
      <w:r w:rsidRPr="00F944F4">
        <w:t>дународного фестиваля документальных фильмов об инвалидности «</w:t>
      </w:r>
      <w:proofErr w:type="spellStart"/>
      <w:r w:rsidRPr="00F944F4">
        <w:t>Эмоушн</w:t>
      </w:r>
      <w:proofErr w:type="spellEnd"/>
      <w:r w:rsidRPr="00F944F4">
        <w:t xml:space="preserve"> </w:t>
      </w:r>
      <w:proofErr w:type="spellStart"/>
      <w:r w:rsidRPr="00F944F4">
        <w:t>пикчерс</w:t>
      </w:r>
      <w:proofErr w:type="spellEnd"/>
      <w:r w:rsidRPr="00F944F4">
        <w:t>», который является первым фестивалем, проведенным в Греции на эту тему. Цель фестиваля состояла в том, чтобы средствами документального кино подчеркнуть озабоченность деятелей искусства всего мира проблемами инвалидности и способствовать развитию в нашей стране</w:t>
      </w:r>
      <w:r w:rsidR="00467697">
        <w:t xml:space="preserve"> </w:t>
      </w:r>
      <w:r w:rsidRPr="00F944F4">
        <w:t>плодотворного социального диалога, начатого в сфере и</w:t>
      </w:r>
      <w:r w:rsidRPr="00F944F4">
        <w:t>с</w:t>
      </w:r>
      <w:r w:rsidRPr="00F944F4">
        <w:t xml:space="preserve">кусства. </w:t>
      </w:r>
    </w:p>
    <w:p w:rsidR="00F944F4" w:rsidRPr="00F944F4" w:rsidRDefault="00F944F4" w:rsidP="00D86F9F">
      <w:pPr>
        <w:pStyle w:val="SingleTxtGR"/>
        <w:keepNext/>
        <w:keepLines/>
      </w:pPr>
      <w:r w:rsidRPr="00F944F4">
        <w:t>55.</w:t>
      </w:r>
      <w:r w:rsidRPr="00F944F4">
        <w:tab/>
      </w:r>
      <w:proofErr w:type="gramStart"/>
      <w:r w:rsidRPr="00F944F4">
        <w:t>Помимо этого, Генеральный секретариат по вопросам информации и коммуникации взял на себя инициативу публикации пособий и вопросников для журналистов по вопросам инвалидности и средств массовой информации, в к</w:t>
      </w:r>
      <w:r w:rsidRPr="00F944F4">
        <w:t>о</w:t>
      </w:r>
      <w:r w:rsidRPr="00F944F4">
        <w:t>торых, в частности, будут рассматриваться технологические вопросы, связа</w:t>
      </w:r>
      <w:r w:rsidRPr="00F944F4">
        <w:t>н</w:t>
      </w:r>
      <w:r w:rsidRPr="00F944F4">
        <w:t>ные с доступностью, вопросы борьбы с укоренившимися стереотипами и пре</w:t>
      </w:r>
      <w:r w:rsidRPr="00F944F4">
        <w:t>д</w:t>
      </w:r>
      <w:r w:rsidRPr="00F944F4">
        <w:t>рассудками, участия средств массовой информации в формировании социальн</w:t>
      </w:r>
      <w:r w:rsidRPr="00F944F4">
        <w:t>о</w:t>
      </w:r>
      <w:r w:rsidRPr="00F944F4">
        <w:t>го образа инвалидов, терминологии или надлежащего представления инвалидов в средствах</w:t>
      </w:r>
      <w:proofErr w:type="gramEnd"/>
      <w:r w:rsidRPr="00F944F4">
        <w:t xml:space="preserve"> массовой информации и т.п.</w:t>
      </w:r>
      <w:r w:rsidR="00467697">
        <w:t xml:space="preserve"> </w:t>
      </w:r>
    </w:p>
    <w:p w:rsidR="00F944F4" w:rsidRPr="00F944F4" w:rsidRDefault="00F944F4" w:rsidP="00F944F4">
      <w:pPr>
        <w:pStyle w:val="SingleTxtGR"/>
      </w:pPr>
      <w:r w:rsidRPr="00F944F4">
        <w:t>56.</w:t>
      </w:r>
      <w:r w:rsidRPr="00F944F4">
        <w:tab/>
      </w:r>
      <w:proofErr w:type="gramStart"/>
      <w:r w:rsidRPr="00F944F4">
        <w:t>Наконец, мы хотели бы отметить, что в настоящее время текст Конвенции о правах инвалидов Организации Объединенных Наций имеется в различных доступных форматах, в том числе на греческом жестовом языке и в наборе гр</w:t>
      </w:r>
      <w:r w:rsidRPr="00F944F4">
        <w:t>е</w:t>
      </w:r>
      <w:r w:rsidRPr="00F944F4">
        <w:t>ческим шрифтом Брайля, которые были разработаны Институтом политики в области образования в сотрудничестве с глухими носителями греческого языка жестов, Национальной федерацией слепых, учащимися и преподавателями с инвалидностями и</w:t>
      </w:r>
      <w:proofErr w:type="gramEnd"/>
      <w:r w:rsidRPr="00F944F4">
        <w:t xml:space="preserve"> специалистами, которые работают с учащимися-инвалидами.</w:t>
      </w:r>
      <w:r w:rsidR="00467697">
        <w:t xml:space="preserve"> </w:t>
      </w:r>
    </w:p>
    <w:p w:rsidR="00F944F4" w:rsidRPr="00F944F4" w:rsidRDefault="00F944F4" w:rsidP="00D86F9F">
      <w:pPr>
        <w:pStyle w:val="H1GR"/>
      </w:pPr>
      <w:r w:rsidRPr="00F944F4">
        <w:tab/>
      </w:r>
      <w:r w:rsidRPr="00F944F4">
        <w:tab/>
        <w:t>Статья 9</w:t>
      </w:r>
      <w:r w:rsidR="009360CB">
        <w:br/>
      </w:r>
      <w:r w:rsidRPr="00F944F4">
        <w:t>Доступность</w:t>
      </w:r>
    </w:p>
    <w:p w:rsidR="00F944F4" w:rsidRPr="00F944F4" w:rsidRDefault="00F944F4" w:rsidP="00F944F4">
      <w:pPr>
        <w:pStyle w:val="SingleTxtGR"/>
      </w:pPr>
      <w:r w:rsidRPr="00F944F4">
        <w:t>57.</w:t>
      </w:r>
      <w:r w:rsidRPr="00F944F4">
        <w:tab/>
        <w:t>В контексте обязательства, взятого на себя каждым государством</w:t>
      </w:r>
      <w:r w:rsidR="00DA40A5">
        <w:t xml:space="preserve"> – </w:t>
      </w:r>
      <w:r w:rsidRPr="00F944F4">
        <w:t>учас</w:t>
      </w:r>
      <w:r w:rsidRPr="00F944F4">
        <w:t>т</w:t>
      </w:r>
      <w:r w:rsidRPr="00F944F4">
        <w:t xml:space="preserve">ником Конвенции в отношении принятия позитивных мер, направленных на устранение препятствий и барьеров, мешающих доступности для инвалидов, мы хотели бы сообщить следующее. </w:t>
      </w:r>
    </w:p>
    <w:p w:rsidR="00F944F4" w:rsidRPr="00F944F4" w:rsidRDefault="00F944F4" w:rsidP="005059E1">
      <w:pPr>
        <w:pStyle w:val="H23GR"/>
      </w:pPr>
      <w:r w:rsidRPr="00F944F4">
        <w:tab/>
      </w:r>
      <w:r w:rsidRPr="00F944F4">
        <w:tab/>
        <w:t>Относительно доступности искусственной и природной окружающей среды</w:t>
      </w:r>
      <w:r w:rsidR="00467697">
        <w:t xml:space="preserve"> </w:t>
      </w:r>
    </w:p>
    <w:p w:rsidR="00F944F4" w:rsidRPr="00F944F4" w:rsidRDefault="00F944F4" w:rsidP="00F944F4">
      <w:pPr>
        <w:pStyle w:val="SingleTxtGR"/>
      </w:pPr>
      <w:r w:rsidRPr="00F944F4">
        <w:t>58.</w:t>
      </w:r>
      <w:r w:rsidRPr="00F944F4">
        <w:tab/>
        <w:t>Наши национальные институциональные рамки предусматривают след</w:t>
      </w:r>
      <w:r w:rsidRPr="00F944F4">
        <w:t>у</w:t>
      </w:r>
      <w:r w:rsidRPr="00F944F4">
        <w:t>ющие основные требования в отношении доступности:</w:t>
      </w:r>
      <w:r w:rsidR="00467697">
        <w:t xml:space="preserve"> </w:t>
      </w:r>
    </w:p>
    <w:p w:rsidR="00F944F4" w:rsidRPr="00F944F4" w:rsidRDefault="00F944F4" w:rsidP="005059E1">
      <w:pPr>
        <w:pStyle w:val="Bullet1GR"/>
      </w:pPr>
      <w:r w:rsidRPr="00F944F4">
        <w:t>Закон 4030/2011 (пункт 6 статьи 9) устанавливает обязательство по ра</w:t>
      </w:r>
      <w:r w:rsidRPr="00F944F4">
        <w:t>з</w:t>
      </w:r>
      <w:r w:rsidRPr="00F944F4">
        <w:t xml:space="preserve">работке конструкций для обеспечения доступности для инвалидов и по их включению в </w:t>
      </w:r>
      <w:proofErr w:type="gramStart"/>
      <w:r w:rsidRPr="00F944F4">
        <w:t>архитектурные проекты</w:t>
      </w:r>
      <w:proofErr w:type="gramEnd"/>
      <w:r w:rsidRPr="00F944F4">
        <w:t xml:space="preserve"> в качестве обязательного треб</w:t>
      </w:r>
      <w:r w:rsidRPr="00F944F4">
        <w:t>о</w:t>
      </w:r>
      <w:r w:rsidRPr="00F944F4">
        <w:t>вания в соответствии с новой процедурой выдачи разрешений на стро</w:t>
      </w:r>
      <w:r w:rsidRPr="00F944F4">
        <w:t>и</w:t>
      </w:r>
      <w:r w:rsidRPr="00F944F4">
        <w:t>тельство;</w:t>
      </w:r>
      <w:r w:rsidR="00467697">
        <w:t xml:space="preserve"> </w:t>
      </w:r>
    </w:p>
    <w:p w:rsidR="00F944F4" w:rsidRPr="00F944F4" w:rsidRDefault="00F944F4" w:rsidP="005059E1">
      <w:pPr>
        <w:pStyle w:val="Bullet1GR"/>
      </w:pPr>
      <w:r w:rsidRPr="00F944F4">
        <w:t>по смыслу Закона 4067/2012, в Новые строительные нормы включены предписания, касающиеся доступности искусственной окружающей ср</w:t>
      </w:r>
      <w:r w:rsidRPr="00F944F4">
        <w:t>е</w:t>
      </w:r>
      <w:r w:rsidRPr="00F944F4">
        <w:t>ды для инвалидов, в том числе:</w:t>
      </w:r>
      <w:r w:rsidR="00467697">
        <w:t xml:space="preserve"> </w:t>
      </w:r>
    </w:p>
    <w:p w:rsidR="00F944F4" w:rsidRPr="00F944F4" w:rsidRDefault="00F944F4" w:rsidP="00EB4C41">
      <w:pPr>
        <w:pStyle w:val="Bullet2GR"/>
      </w:pPr>
      <w:r w:rsidRPr="00F944F4">
        <w:rPr>
          <w:b/>
        </w:rPr>
        <w:t xml:space="preserve">статья 4. </w:t>
      </w:r>
      <w:r w:rsidRPr="00F944F4">
        <w:t>Впредь не будет необходимости в получении разрешений на строительство сооружений, которые требуются для передвиж</w:t>
      </w:r>
      <w:r w:rsidRPr="00F944F4">
        <w:t>е</w:t>
      </w:r>
      <w:r w:rsidRPr="00F944F4">
        <w:t xml:space="preserve">ния или какого-либо вида обслуживания инвалидов или лиц с нарушениями здоровья; </w:t>
      </w:r>
    </w:p>
    <w:p w:rsidR="00F944F4" w:rsidRPr="00F944F4" w:rsidRDefault="00F944F4" w:rsidP="00EB4C41">
      <w:pPr>
        <w:pStyle w:val="Bullet2GR"/>
      </w:pPr>
      <w:r w:rsidRPr="00F944F4">
        <w:rPr>
          <w:b/>
        </w:rPr>
        <w:t xml:space="preserve">статья 11. </w:t>
      </w:r>
      <w:r w:rsidRPr="00F944F4">
        <w:t>В тех случаях, когда законодательство не требует уст</w:t>
      </w:r>
      <w:r w:rsidRPr="00F944F4">
        <w:t>а</w:t>
      </w:r>
      <w:r w:rsidRPr="00F944F4">
        <w:t>новки лифта в новых зданиях, а проект здания предусматривает т</w:t>
      </w:r>
      <w:r w:rsidRPr="00F944F4">
        <w:t>а</w:t>
      </w:r>
      <w:r w:rsidRPr="00F944F4">
        <w:t>кую установку, площадь лифта, необходимая для инвалидов или лиц с нарушениями здоровья</w:t>
      </w:r>
      <w:r w:rsidR="00467697">
        <w:t xml:space="preserve"> </w:t>
      </w:r>
      <w:r w:rsidRPr="00F944F4">
        <w:t xml:space="preserve">(1,60 м </w:t>
      </w:r>
      <w:r w:rsidR="005059E1">
        <w:t>х</w:t>
      </w:r>
      <w:r w:rsidRPr="00F944F4">
        <w:t xml:space="preserve"> 1,90 м), не должна вкл</w:t>
      </w:r>
      <w:r w:rsidRPr="00F944F4">
        <w:t>ю</w:t>
      </w:r>
      <w:r w:rsidRPr="00F944F4">
        <w:t>чаться в разрешенную площадь застройки (преимущество);</w:t>
      </w:r>
      <w:r w:rsidR="00467697">
        <w:t xml:space="preserve"> </w:t>
      </w:r>
    </w:p>
    <w:p w:rsidR="00F944F4" w:rsidRPr="00F944F4" w:rsidRDefault="00F944F4" w:rsidP="00EB4C41">
      <w:pPr>
        <w:pStyle w:val="Bullet2GR"/>
      </w:pPr>
      <w:r w:rsidRPr="00F944F4">
        <w:rPr>
          <w:b/>
        </w:rPr>
        <w:t>статьи 16,</w:t>
      </w:r>
      <w:r w:rsidR="00BF2AC7">
        <w:rPr>
          <w:b/>
        </w:rPr>
        <w:t xml:space="preserve"> </w:t>
      </w:r>
      <w:r w:rsidRPr="00F944F4">
        <w:rPr>
          <w:b/>
        </w:rPr>
        <w:t xml:space="preserve">17. </w:t>
      </w:r>
      <w:r w:rsidRPr="00F944F4">
        <w:t>Сооружения (такие</w:t>
      </w:r>
      <w:r w:rsidR="00DA40A5">
        <w:t>,</w:t>
      </w:r>
      <w:r w:rsidRPr="00F944F4">
        <w:t xml:space="preserve"> как пандусы, эскалаторы и т.п.), призванные облегчить передвижение инвалидов или лиц с наруш</w:t>
      </w:r>
      <w:r w:rsidRPr="00F944F4">
        <w:t>е</w:t>
      </w:r>
      <w:r w:rsidRPr="00F944F4">
        <w:t>ниями здоровья, могут строиться на территории открытых площ</w:t>
      </w:r>
      <w:r w:rsidRPr="00F944F4">
        <w:t>а</w:t>
      </w:r>
      <w:r w:rsidRPr="00F944F4">
        <w:t>док и газонов выделенных/прилегающих земельных участков;</w:t>
      </w:r>
      <w:r w:rsidR="00467697">
        <w:t xml:space="preserve"> </w:t>
      </w:r>
    </w:p>
    <w:p w:rsidR="00F944F4" w:rsidRPr="00F944F4" w:rsidRDefault="00F944F4" w:rsidP="00EB4C41">
      <w:pPr>
        <w:pStyle w:val="Bullet2GR"/>
      </w:pPr>
      <w:r w:rsidRPr="00F944F4">
        <w:rPr>
          <w:b/>
        </w:rPr>
        <w:t xml:space="preserve">статья 26 (для новых зданий – после 2012 года). </w:t>
      </w:r>
      <w:proofErr w:type="gramStart"/>
      <w:r w:rsidRPr="00F944F4">
        <w:t>В пространствах всех новых зданий, исключая здания, предназначенные для прож</w:t>
      </w:r>
      <w:r w:rsidRPr="00F944F4">
        <w:t>и</w:t>
      </w:r>
      <w:r w:rsidRPr="00F944F4">
        <w:t>вания, разрешения на которые выдаются после опубликования Н</w:t>
      </w:r>
      <w:r w:rsidRPr="00F944F4">
        <w:t>о</w:t>
      </w:r>
      <w:r w:rsidRPr="00F944F4">
        <w:t>вых строительных норм, должны обеспечиваться горизонтальный и вертикальный автономный и безопасный доступ для инвалидов и лиц с нарушениями здоровья и для их обслуживания на всех вну</w:t>
      </w:r>
      <w:r w:rsidRPr="00F944F4">
        <w:t>т</w:t>
      </w:r>
      <w:r w:rsidRPr="00F944F4">
        <w:t>ренних и внешних площадях зданий, а</w:t>
      </w:r>
      <w:r w:rsidR="00B86D4C">
        <w:t xml:space="preserve"> </w:t>
      </w:r>
      <w:r w:rsidRPr="00F944F4">
        <w:t>также оборудоваться д</w:t>
      </w:r>
      <w:r w:rsidRPr="00F944F4">
        <w:t>о</w:t>
      </w:r>
      <w:r w:rsidRPr="00F944F4">
        <w:t>ступные санитарно-гигиенические помещения в не менее 5% таких мест общественного пользования</w:t>
      </w:r>
      <w:proofErr w:type="gramEnd"/>
      <w:r w:rsidRPr="00F944F4">
        <w:t xml:space="preserve"> или не менее одного на группу санитарно-гигиенических объектов, равно как и автомобильные стоянки, пригодные для инвалидных колясок. Что касается ко</w:t>
      </w:r>
      <w:r w:rsidRPr="00F944F4">
        <w:t>н</w:t>
      </w:r>
      <w:r w:rsidRPr="00F944F4">
        <w:t>кретно жилых зданий, то Новые нормы предписывают обеспеч</w:t>
      </w:r>
      <w:r w:rsidRPr="00F944F4">
        <w:t>и</w:t>
      </w:r>
      <w:r w:rsidRPr="00F944F4">
        <w:t>вать условия для несложного переоборудования жилых помещений с целью их будущего использования для проживания</w:t>
      </w:r>
      <w:r w:rsidR="00467697">
        <w:t xml:space="preserve"> </w:t>
      </w:r>
      <w:r w:rsidRPr="00F944F4">
        <w:t xml:space="preserve">инвалидов или лиц с нарушениями здоровья; </w:t>
      </w:r>
    </w:p>
    <w:p w:rsidR="00F944F4" w:rsidRPr="00F944F4" w:rsidRDefault="00F944F4" w:rsidP="00EB4C41">
      <w:pPr>
        <w:pStyle w:val="Bullet2GR"/>
      </w:pPr>
      <w:r w:rsidRPr="00F944F4">
        <w:rPr>
          <w:b/>
        </w:rPr>
        <w:t xml:space="preserve">статья 26 (для существующих зданий – до 2012 года). </w:t>
      </w:r>
      <w:proofErr w:type="gramStart"/>
      <w:r w:rsidRPr="00F944F4">
        <w:t>В зданиях, в которых размещаются государственные учреждения, субъекты публичного права, субъекты частного права расширенного госуда</w:t>
      </w:r>
      <w:r w:rsidRPr="00F944F4">
        <w:t>р</w:t>
      </w:r>
      <w:r w:rsidRPr="00F944F4">
        <w:t>ственного сектора, коммунальные организации, первичные и пр</w:t>
      </w:r>
      <w:r w:rsidRPr="00F944F4">
        <w:t>о</w:t>
      </w:r>
      <w:r w:rsidRPr="00F944F4">
        <w:t>изводные органы местного самоуправления или которые использ</w:t>
      </w:r>
      <w:r w:rsidRPr="00F944F4">
        <w:t>у</w:t>
      </w:r>
      <w:r w:rsidRPr="00F944F4">
        <w:t>ются для следующих целей: публичных собраний, временного проживания, получения образования, охраны здоровья, социальн</w:t>
      </w:r>
      <w:r w:rsidRPr="00F944F4">
        <w:t>о</w:t>
      </w:r>
      <w:r w:rsidRPr="00F944F4">
        <w:t>го обеспечения, работы органов правосудия и исправительных учреждений, канцелярий и торговых, промышленных и малых р</w:t>
      </w:r>
      <w:r w:rsidRPr="00F944F4">
        <w:t>е</w:t>
      </w:r>
      <w:r w:rsidRPr="00F944F4">
        <w:t>месленных предприятий, а также автостоянок и автозаправочных станций</w:t>
      </w:r>
      <w:proofErr w:type="gramEnd"/>
      <w:r w:rsidRPr="00F944F4">
        <w:t xml:space="preserve">, должны оборудоваться необходимые приспособления, с </w:t>
      </w:r>
      <w:proofErr w:type="gramStart"/>
      <w:r w:rsidRPr="00F944F4">
        <w:t>тем</w:t>
      </w:r>
      <w:proofErr w:type="gramEnd"/>
      <w:r w:rsidRPr="00F944F4">
        <w:t xml:space="preserve"> чтобы их функциональные пространства были доступны для инвалидов и лиц с нарушениями здоровья. Такие приспособления необходимо завершить к 2020 году, если только не будет изменено назначение данных помещений и новое назначение не потребует обеспечения доступности ранее указанного срока.</w:t>
      </w:r>
    </w:p>
    <w:p w:rsidR="00F944F4" w:rsidRPr="00F944F4" w:rsidRDefault="00F944F4" w:rsidP="00F944F4">
      <w:pPr>
        <w:pStyle w:val="SingleTxtGR"/>
      </w:pPr>
      <w:r w:rsidRPr="00F944F4">
        <w:t>59.</w:t>
      </w:r>
      <w:r w:rsidRPr="00F944F4">
        <w:tab/>
      </w:r>
      <w:proofErr w:type="gramStart"/>
      <w:r w:rsidRPr="00F944F4">
        <w:t>Кроме того, в законно возведенных зданиях, в которых на момент их во</w:t>
      </w:r>
      <w:r w:rsidRPr="00F944F4">
        <w:t>з</w:t>
      </w:r>
      <w:r w:rsidRPr="00F944F4">
        <w:t>ведения согласно действовавшему в то время законодательству не требовалось устанавливать лифты, может быть в порядке исключения предусмотрен лифт или другое механическое средство для преодоления разницы по высоте, а также пространство для доступа к нему после выдачи разрешения на малые архите</w:t>
      </w:r>
      <w:r w:rsidRPr="00F944F4">
        <w:t>к</w:t>
      </w:r>
      <w:r w:rsidRPr="00F944F4">
        <w:t>турные формы, сооружаемые на открытых площадках и газонах выделе</w:t>
      </w:r>
      <w:r w:rsidRPr="00F944F4">
        <w:t>н</w:t>
      </w:r>
      <w:r w:rsidRPr="00F944F4">
        <w:t>ных/прилегающих</w:t>
      </w:r>
      <w:proofErr w:type="gramEnd"/>
      <w:r w:rsidRPr="00F944F4">
        <w:t xml:space="preserve"> земельных участков. </w:t>
      </w:r>
    </w:p>
    <w:p w:rsidR="00F944F4" w:rsidRPr="00F944F4" w:rsidRDefault="00F944F4" w:rsidP="00F944F4">
      <w:pPr>
        <w:pStyle w:val="SingleTxtGR"/>
      </w:pPr>
      <w:r w:rsidRPr="00F944F4">
        <w:t>60.</w:t>
      </w:r>
      <w:r w:rsidRPr="00F944F4">
        <w:tab/>
      </w:r>
      <w:proofErr w:type="gramStart"/>
      <w:r w:rsidRPr="00F944F4">
        <w:t>Наконец, в случае необходимости в любом дальнейшем заключении о</w:t>
      </w:r>
      <w:r w:rsidRPr="00F944F4">
        <w:t>т</w:t>
      </w:r>
      <w:r w:rsidRPr="00F944F4">
        <w:t>носительно специальных вопросов доступности соответствующие консульт</w:t>
      </w:r>
      <w:r w:rsidRPr="00F944F4">
        <w:t>а</w:t>
      </w:r>
      <w:r w:rsidRPr="00F944F4">
        <w:t>тивные/инспекционные органы и обычные граждане могут обращаться в Ком</w:t>
      </w:r>
      <w:r w:rsidRPr="00F944F4">
        <w:t>и</w:t>
      </w:r>
      <w:r w:rsidRPr="00F944F4">
        <w:t>тет по вопросам доступности Министерства охраны окружающей среды, эне</w:t>
      </w:r>
      <w:r w:rsidRPr="00F944F4">
        <w:t>р</w:t>
      </w:r>
      <w:r w:rsidRPr="00F944F4">
        <w:t>гетики и</w:t>
      </w:r>
      <w:r w:rsidR="00467697">
        <w:t xml:space="preserve"> </w:t>
      </w:r>
      <w:r w:rsidRPr="00F944F4">
        <w:t>по вопросам изменения климата (в настоящее время – Министерство производственной реорганизации, охраны окружающей среды и энергетики), который рекомендует Министру охраны окружающей среды, энергетики и</w:t>
      </w:r>
      <w:r w:rsidR="00467697">
        <w:t xml:space="preserve"> </w:t>
      </w:r>
      <w:r w:rsidRPr="00F944F4">
        <w:t>по вопросам изменения климата принять</w:t>
      </w:r>
      <w:proofErr w:type="gramEnd"/>
      <w:r w:rsidRPr="00F944F4">
        <w:t xml:space="preserve"> решение о специальных приспособлен</w:t>
      </w:r>
      <w:r w:rsidRPr="00F944F4">
        <w:t>и</w:t>
      </w:r>
      <w:r w:rsidRPr="00F944F4">
        <w:t>ях для обеспечения доступности.</w:t>
      </w:r>
      <w:r w:rsidR="00467697">
        <w:t xml:space="preserve"> </w:t>
      </w:r>
    </w:p>
    <w:p w:rsidR="00F944F4" w:rsidRPr="00F944F4" w:rsidRDefault="00F944F4" w:rsidP="00F944F4">
      <w:pPr>
        <w:pStyle w:val="SingleTxtGR"/>
      </w:pPr>
      <w:r w:rsidRPr="00F944F4">
        <w:t>61.</w:t>
      </w:r>
      <w:r w:rsidRPr="00F944F4">
        <w:tab/>
        <w:t>Кроме того, Руководство по проектированию Министерства произво</w:t>
      </w:r>
      <w:r w:rsidRPr="00F944F4">
        <w:t>д</w:t>
      </w:r>
      <w:r w:rsidRPr="00F944F4">
        <w:t>ственной реорганизации, охраны окружающей среды и энергетики может и</w:t>
      </w:r>
      <w:r w:rsidRPr="00F944F4">
        <w:t>с</w:t>
      </w:r>
      <w:r w:rsidRPr="00F944F4">
        <w:t xml:space="preserve">пользоваться в качестве стандартов проектирования, охватывающих весь спектр доступа в здания, жилые дома, места общественного пользования и тротуары. </w:t>
      </w:r>
    </w:p>
    <w:p w:rsidR="00F944F4" w:rsidRPr="00F944F4" w:rsidRDefault="00F944F4" w:rsidP="00F944F4">
      <w:pPr>
        <w:pStyle w:val="SingleTxtGR"/>
      </w:pPr>
      <w:r w:rsidRPr="00F944F4">
        <w:t>62.</w:t>
      </w:r>
      <w:r w:rsidRPr="00F944F4">
        <w:tab/>
      </w:r>
      <w:proofErr w:type="gramStart"/>
      <w:r w:rsidRPr="00F944F4">
        <w:t>В дополнение к этому в соответствии с Министерским решен</w:t>
      </w:r>
      <w:r w:rsidRPr="00F944F4">
        <w:t>и</w:t>
      </w:r>
      <w:r w:rsidRPr="00F944F4">
        <w:t>ем</w:t>
      </w:r>
      <w:r w:rsidR="00881FA4">
        <w:t> </w:t>
      </w:r>
      <w:r w:rsidRPr="00F944F4">
        <w:t>52907/2009 и пояснительными циркулярами к нему любые планы/проекты в городских местах общественного пользования, предназначенных для пешех</w:t>
      </w:r>
      <w:r w:rsidRPr="00F944F4">
        <w:t>о</w:t>
      </w:r>
      <w:r w:rsidRPr="00F944F4">
        <w:t>дов, должны обеспечивать доступность для инвалидов и лиц с нарушениями здоровья, что включает дорожки для инвалидов, пандусы, указатели, планиро</w:t>
      </w:r>
      <w:r w:rsidRPr="00F944F4">
        <w:t>в</w:t>
      </w:r>
      <w:r w:rsidRPr="00F944F4">
        <w:t>ку открытых пространств посредством насаждений, покрытий и т.п., и должны соединять пункты посадки и пересадки</w:t>
      </w:r>
      <w:proofErr w:type="gramEnd"/>
      <w:r w:rsidRPr="00F944F4">
        <w:t xml:space="preserve"> на остановках общественного тран</w:t>
      </w:r>
      <w:r w:rsidRPr="00F944F4">
        <w:t>с</w:t>
      </w:r>
      <w:r w:rsidRPr="00F944F4">
        <w:t>порта, автостоянки, места отдыха, бытовые удобства, входы в здания, места о</w:t>
      </w:r>
      <w:r w:rsidRPr="00F944F4">
        <w:t>б</w:t>
      </w:r>
      <w:r w:rsidRPr="00F944F4">
        <w:t>служивания и т.д.</w:t>
      </w:r>
      <w:r w:rsidR="00467697">
        <w:t xml:space="preserve"> </w:t>
      </w:r>
    </w:p>
    <w:p w:rsidR="00F944F4" w:rsidRPr="00F944F4" w:rsidRDefault="00F944F4" w:rsidP="00ED100C">
      <w:pPr>
        <w:pStyle w:val="SingleTxtGR"/>
        <w:keepNext/>
        <w:keepLines/>
      </w:pPr>
      <w:r w:rsidRPr="00F944F4">
        <w:t>63.</w:t>
      </w:r>
      <w:r w:rsidRPr="00F944F4">
        <w:tab/>
        <w:t>За осуществление двухгодичной Программы доступности в муниципал</w:t>
      </w:r>
      <w:r w:rsidRPr="00F944F4">
        <w:t>и</w:t>
      </w:r>
      <w:r w:rsidRPr="00F944F4">
        <w:t>тетах (2009</w:t>
      </w:r>
      <w:r w:rsidR="00345C69">
        <w:t>–</w:t>
      </w:r>
      <w:r w:rsidRPr="00F944F4">
        <w:t>2010 годы), предусматривавшей улучшение дорожно-транспортной доступности путем создания цепочек доступа, отвечало Министерство админ</w:t>
      </w:r>
      <w:r w:rsidRPr="00F944F4">
        <w:t>и</w:t>
      </w:r>
      <w:r w:rsidRPr="00F944F4">
        <w:t>стративной реформы и электронного правительства (в настоящее время – М</w:t>
      </w:r>
      <w:r w:rsidRPr="00F944F4">
        <w:t>и</w:t>
      </w:r>
      <w:r w:rsidRPr="00F944F4">
        <w:t>нистерство внутренних дел и административной</w:t>
      </w:r>
      <w:r w:rsidR="00467697">
        <w:t xml:space="preserve"> </w:t>
      </w:r>
      <w:r w:rsidRPr="00F944F4">
        <w:t>реформы). Говоря более ко</w:t>
      </w:r>
      <w:r w:rsidRPr="00F944F4">
        <w:t>н</w:t>
      </w:r>
      <w:r w:rsidRPr="00F944F4">
        <w:t>кретно, следует отметить, что в 2009</w:t>
      </w:r>
      <w:r w:rsidR="00BF2AC7">
        <w:t>–</w:t>
      </w:r>
      <w:r w:rsidRPr="00F944F4">
        <w:t>2010 годах осуществлялась Программа доступности в муниципалитетах, которая предусматривала создание цепочек доступа, соединяющих посредством доступных тротуаров и переходов на пр</w:t>
      </w:r>
      <w:r w:rsidRPr="00F944F4">
        <w:t>о</w:t>
      </w:r>
      <w:r w:rsidRPr="00F944F4">
        <w:t>тяжении того или иного маршрута доступные объекты и инфраструктуру рай</w:t>
      </w:r>
      <w:r w:rsidRPr="00F944F4">
        <w:t>о</w:t>
      </w:r>
      <w:r w:rsidRPr="00F944F4">
        <w:t xml:space="preserve">нов с интенсивным движением, в которых расположены места общественного пользования, включая: </w:t>
      </w:r>
    </w:p>
    <w:p w:rsidR="00F944F4" w:rsidRPr="00F944F4" w:rsidRDefault="00F944F4" w:rsidP="00881FA4">
      <w:pPr>
        <w:pStyle w:val="SingleTxtGR"/>
        <w:ind w:firstLine="567"/>
      </w:pPr>
      <w:r w:rsidRPr="00F944F4">
        <w:rPr>
          <w:lang w:val="en-GB"/>
        </w:rPr>
        <w:t>a</w:t>
      </w:r>
      <w:r w:rsidRPr="00F944F4">
        <w:t>)</w:t>
      </w:r>
      <w:r w:rsidR="00881FA4">
        <w:tab/>
      </w:r>
      <w:proofErr w:type="gramStart"/>
      <w:r w:rsidRPr="00F944F4">
        <w:t>здания</w:t>
      </w:r>
      <w:proofErr w:type="gramEnd"/>
      <w:r w:rsidRPr="00F944F4">
        <w:t xml:space="preserve"> государственных учреждений (особенно посещаемые бол</w:t>
      </w:r>
      <w:r w:rsidRPr="00F944F4">
        <w:t>ь</w:t>
      </w:r>
      <w:r w:rsidRPr="00F944F4">
        <w:t>шим количеством людей); и</w:t>
      </w:r>
      <w:r w:rsidR="00467697">
        <w:t xml:space="preserve"> </w:t>
      </w:r>
    </w:p>
    <w:p w:rsidR="00F944F4" w:rsidRPr="00F944F4" w:rsidRDefault="00F944F4" w:rsidP="00881FA4">
      <w:pPr>
        <w:pStyle w:val="SingleTxtGR"/>
        <w:ind w:firstLine="567"/>
      </w:pPr>
      <w:r w:rsidRPr="00F944F4">
        <w:rPr>
          <w:lang w:val="en-GB"/>
        </w:rPr>
        <w:t>b</w:t>
      </w:r>
      <w:r w:rsidRPr="00F944F4">
        <w:t>)</w:t>
      </w:r>
      <w:r w:rsidR="00881FA4">
        <w:tab/>
      </w:r>
      <w:proofErr w:type="gramStart"/>
      <w:r w:rsidRPr="00F944F4">
        <w:t>все</w:t>
      </w:r>
      <w:proofErr w:type="gramEnd"/>
      <w:r w:rsidRPr="00F944F4">
        <w:t xml:space="preserve"> часто посещаемые места, такие как торговые, образовательные, спортивные, туристическо-археологические (доступность для туристов), кул</w:t>
      </w:r>
      <w:r w:rsidRPr="00F944F4">
        <w:t>ь</w:t>
      </w:r>
      <w:r w:rsidRPr="00F944F4">
        <w:t xml:space="preserve">турные и развлекательные центры, а также городские зеленые районы, пляжи и природные ландшафты. </w:t>
      </w:r>
    </w:p>
    <w:p w:rsidR="00F944F4" w:rsidRPr="00F944F4" w:rsidRDefault="00F944F4" w:rsidP="00F944F4">
      <w:pPr>
        <w:pStyle w:val="SingleTxtGR"/>
      </w:pPr>
      <w:r w:rsidRPr="00F944F4">
        <w:t>64.</w:t>
      </w:r>
      <w:r w:rsidRPr="00F944F4">
        <w:tab/>
      </w:r>
      <w:proofErr w:type="gramStart"/>
      <w:r w:rsidRPr="00F944F4">
        <w:t>Что касается, в частности, доступа инвалидов в греческие почтовые отд</w:t>
      </w:r>
      <w:r w:rsidRPr="00F944F4">
        <w:t>е</w:t>
      </w:r>
      <w:r w:rsidRPr="00F944F4">
        <w:t xml:space="preserve">ления, то следовало бы отметить, что компетентная в этом вопросе компания «Греческая почта, </w:t>
      </w:r>
      <w:proofErr w:type="spellStart"/>
      <w:r w:rsidRPr="00F944F4">
        <w:t>С.А</w:t>
      </w:r>
      <w:proofErr w:type="spellEnd"/>
      <w:r w:rsidRPr="00F944F4">
        <w:t>.» (</w:t>
      </w:r>
      <w:proofErr w:type="spellStart"/>
      <w:r w:rsidRPr="00F944F4">
        <w:t>ЭЛТА</w:t>
      </w:r>
      <w:proofErr w:type="spellEnd"/>
      <w:r w:rsidRPr="00F944F4">
        <w:t>) осуществляет практику проектирования, кот</w:t>
      </w:r>
      <w:r w:rsidRPr="00F944F4">
        <w:t>о</w:t>
      </w:r>
      <w:r w:rsidRPr="00F944F4">
        <w:t>рая обеспечивает доступность и обслуживание для этой категории лиц, как и надлежит учреждению коммунального обслуживания в соответствии с решен</w:t>
      </w:r>
      <w:r w:rsidRPr="00F944F4">
        <w:t>и</w:t>
      </w:r>
      <w:r w:rsidRPr="00F944F4">
        <w:t>ями 52487/2002 и 52488/2002</w:t>
      </w:r>
      <w:r w:rsidR="00467697">
        <w:t xml:space="preserve"> </w:t>
      </w:r>
      <w:r w:rsidRPr="00F944F4">
        <w:t>Министерства охраны окружающей среды, терр</w:t>
      </w:r>
      <w:r w:rsidRPr="00F944F4">
        <w:t>и</w:t>
      </w:r>
      <w:r w:rsidRPr="00F944F4">
        <w:t>ториального планирования и общественных</w:t>
      </w:r>
      <w:proofErr w:type="gramEnd"/>
      <w:r w:rsidRPr="00F944F4">
        <w:t xml:space="preserve"> работ, озаглавленными, соотве</w:t>
      </w:r>
      <w:r w:rsidRPr="00F944F4">
        <w:t>т</w:t>
      </w:r>
      <w:r w:rsidRPr="00F944F4">
        <w:t>ственно, «Специальные правила обслуживания инвалидов в существующих зданиях» и «Специальные приспособления для обслуживания инвалидов в о</w:t>
      </w:r>
      <w:r w:rsidRPr="00F944F4">
        <w:t>б</w:t>
      </w:r>
      <w:r w:rsidRPr="00F944F4">
        <w:t>щественных зонах, предназначенных для пешеходов»,</w:t>
      </w:r>
      <w:r w:rsidR="00467697">
        <w:t xml:space="preserve"> </w:t>
      </w:r>
      <w:r w:rsidRPr="00F944F4">
        <w:t>Общими строительными нормами – Законом 2831/2000, которые были заменены Новыми строительными нормами – Законом 4067/2012, а также Кодексом законодательных основ горо</w:t>
      </w:r>
      <w:r w:rsidRPr="00F944F4">
        <w:t>д</w:t>
      </w:r>
      <w:r w:rsidRPr="00F944F4">
        <w:t>ского планирования – Президентским указом 27/1999.</w:t>
      </w:r>
      <w:r w:rsidR="00467697">
        <w:t xml:space="preserve"> </w:t>
      </w:r>
    </w:p>
    <w:p w:rsidR="00F944F4" w:rsidRPr="00F944F4" w:rsidRDefault="00F944F4" w:rsidP="00F944F4">
      <w:pPr>
        <w:pStyle w:val="SingleTxtGR"/>
      </w:pPr>
      <w:r w:rsidRPr="00F944F4">
        <w:t>65.</w:t>
      </w:r>
      <w:r w:rsidRPr="00F944F4">
        <w:tab/>
        <w:t>В этом контексте, когда позволяют условия операционного зала и по смыслу предписаний корпорации, «Греческая почта» обеспечивает наилучший возможный доступ и услуги для инвалидов, которые пользуются правом перв</w:t>
      </w:r>
      <w:r w:rsidRPr="00F944F4">
        <w:t>о</w:t>
      </w:r>
      <w:r w:rsidRPr="00F944F4">
        <w:t>очередного обслуживания у окошек греческих почтовых отделений.</w:t>
      </w:r>
      <w:r w:rsidR="00467697">
        <w:t xml:space="preserve"> </w:t>
      </w:r>
      <w:r w:rsidRPr="00F944F4">
        <w:t>В частн</w:t>
      </w:r>
      <w:r w:rsidRPr="00F944F4">
        <w:t>о</w:t>
      </w:r>
      <w:r w:rsidRPr="00F944F4">
        <w:t>сти, в заметной точке операционного зала должен размещаться указатель «И</w:t>
      </w:r>
      <w:r w:rsidRPr="00F944F4">
        <w:t>н</w:t>
      </w:r>
      <w:r w:rsidRPr="00F944F4">
        <w:t>валиды обслуживаются вне очереди».</w:t>
      </w:r>
      <w:r w:rsidR="00467697">
        <w:t xml:space="preserve"> </w:t>
      </w:r>
    </w:p>
    <w:p w:rsidR="00F944F4" w:rsidRPr="00F944F4" w:rsidRDefault="00F944F4" w:rsidP="00F944F4">
      <w:pPr>
        <w:pStyle w:val="SingleTxtGR"/>
      </w:pPr>
      <w:r w:rsidRPr="00F944F4">
        <w:t>66.</w:t>
      </w:r>
      <w:r w:rsidRPr="00F944F4">
        <w:tab/>
      </w:r>
      <w:proofErr w:type="gramStart"/>
      <w:r w:rsidRPr="00F944F4">
        <w:t xml:space="preserve">В рамках программы реорганизации и модернизации Греческих почтовых отделений (новое название </w:t>
      </w:r>
      <w:proofErr w:type="spellStart"/>
      <w:r w:rsidRPr="00F944F4">
        <w:t>ЭЛТА</w:t>
      </w:r>
      <w:proofErr w:type="spellEnd"/>
      <w:r w:rsidRPr="00F944F4">
        <w:t>), осуществлявшейся с 2003 года, в больши</w:t>
      </w:r>
      <w:r w:rsidRPr="00F944F4">
        <w:t>н</w:t>
      </w:r>
      <w:r w:rsidRPr="00F944F4">
        <w:t>стве случаев были улучшены условия физической среды таким образом, чтобы эти услуги предоставлялись в современной приятной обстановке, при этом в процессе рассмотрения и/или разработки проектов учитываются аспекты Рук</w:t>
      </w:r>
      <w:r w:rsidRPr="00F944F4">
        <w:t>о</w:t>
      </w:r>
      <w:r w:rsidRPr="00F944F4">
        <w:t>водства по проектированию «Проектирование для всех» Министерства охраны окружающей среды, энергетики и</w:t>
      </w:r>
      <w:r w:rsidR="00467697">
        <w:t xml:space="preserve"> </w:t>
      </w:r>
      <w:r w:rsidRPr="00F944F4">
        <w:t>по вопросам измене</w:t>
      </w:r>
      <w:r w:rsidR="00881FA4">
        <w:t>н</w:t>
      </w:r>
      <w:r w:rsidRPr="00F944F4">
        <w:t>ия</w:t>
      </w:r>
      <w:proofErr w:type="gramEnd"/>
      <w:r w:rsidRPr="00F944F4">
        <w:t xml:space="preserve"> климата, </w:t>
      </w:r>
      <w:proofErr w:type="gramStart"/>
      <w:r w:rsidRPr="00F944F4">
        <w:t>направле</w:t>
      </w:r>
      <w:r w:rsidRPr="00F944F4">
        <w:t>н</w:t>
      </w:r>
      <w:r w:rsidRPr="00F944F4">
        <w:t>ные</w:t>
      </w:r>
      <w:proofErr w:type="gramEnd"/>
      <w:r w:rsidRPr="00F944F4">
        <w:t xml:space="preserve"> на удовлетворение особых потребностей клиентов. </w:t>
      </w:r>
      <w:proofErr w:type="gramStart"/>
      <w:r w:rsidRPr="00F944F4">
        <w:t>Такие виды практики проектирования и реализации проектов состоят в сооружении пандусов на вх</w:t>
      </w:r>
      <w:r w:rsidRPr="00F944F4">
        <w:t>о</w:t>
      </w:r>
      <w:r w:rsidRPr="00F944F4">
        <w:t>де в отделения, установке эскалаторов, оборудовании окошек для лиц с инв</w:t>
      </w:r>
      <w:r w:rsidRPr="00F944F4">
        <w:t>а</w:t>
      </w:r>
      <w:r w:rsidRPr="00F944F4">
        <w:t>лидностями и/или в размещении почтовых принадлежностей на соответству</w:t>
      </w:r>
      <w:r w:rsidRPr="00F944F4">
        <w:t>ю</w:t>
      </w:r>
      <w:r w:rsidRPr="00F944F4">
        <w:t>щей высоте для надлежащего обслуживания населения с пометкой окошка ме</w:t>
      </w:r>
      <w:r w:rsidRPr="00F944F4">
        <w:t>ж</w:t>
      </w:r>
      <w:r w:rsidRPr="00F944F4">
        <w:t>дународным знаком доступности, а также в оборудовании пола «дорожкой для слепых» от входа к ближайшему окошку.</w:t>
      </w:r>
      <w:proofErr w:type="gramEnd"/>
      <w:r w:rsidRPr="00F944F4">
        <w:t xml:space="preserve"> Помимо этого, у тех почтовых отдел</w:t>
      </w:r>
      <w:r w:rsidRPr="00F944F4">
        <w:t>е</w:t>
      </w:r>
      <w:r w:rsidRPr="00F944F4">
        <w:t>ний,</w:t>
      </w:r>
      <w:r w:rsidR="00467697">
        <w:t xml:space="preserve"> </w:t>
      </w:r>
      <w:r w:rsidRPr="00F944F4">
        <w:t>где для местных органов самоуправления зарезервированы площадки для остановки/стоянки служебных автомобилей, они могут использоваться инвал</w:t>
      </w:r>
      <w:r w:rsidRPr="00F944F4">
        <w:t>и</w:t>
      </w:r>
      <w:r w:rsidRPr="00F944F4">
        <w:t xml:space="preserve">дами. </w:t>
      </w:r>
    </w:p>
    <w:p w:rsidR="00F944F4" w:rsidRPr="00881FA4" w:rsidRDefault="00F944F4" w:rsidP="00F944F4">
      <w:pPr>
        <w:pStyle w:val="SingleTxtGR"/>
        <w:rPr>
          <w:spacing w:val="2"/>
        </w:rPr>
      </w:pPr>
      <w:r w:rsidRPr="00F944F4">
        <w:t>67.</w:t>
      </w:r>
      <w:r w:rsidRPr="00F944F4">
        <w:tab/>
        <w:t>При наличии на портальных системах и дверях защитных устрой</w:t>
      </w:r>
      <w:proofErr w:type="gramStart"/>
      <w:r w:rsidRPr="00F944F4">
        <w:t>ств пр</w:t>
      </w:r>
      <w:proofErr w:type="gramEnd"/>
      <w:r w:rsidRPr="00F944F4">
        <w:t>оемы, механизмы открытия дверей и кнопочные панели, предназначенные для посетителей, обозначаются световыми индикаторами (красного и зеленого цвета), имеют эргономичную конструкцию для облегчения и обеспечения неп</w:t>
      </w:r>
      <w:r w:rsidRPr="00F944F4">
        <w:t>о</w:t>
      </w:r>
      <w:r w:rsidRPr="00F944F4">
        <w:t>средственного доступа и в то же время удобны для пользования инвалидами. Входные двери оборудуются</w:t>
      </w:r>
      <w:r w:rsidR="00467697">
        <w:t xml:space="preserve"> </w:t>
      </w:r>
      <w:r w:rsidRPr="00F944F4">
        <w:t xml:space="preserve">сигнальными кнопками для инвалидов на удобной высоте. </w:t>
      </w:r>
      <w:r w:rsidRPr="00881FA4">
        <w:rPr>
          <w:spacing w:val="2"/>
        </w:rPr>
        <w:t>Кроме того, входы оборудуются автоматическими системами речевых сообщений и комплексным переговорным устройством для связи между посет</w:t>
      </w:r>
      <w:r w:rsidRPr="00881FA4">
        <w:rPr>
          <w:spacing w:val="2"/>
        </w:rPr>
        <w:t>и</w:t>
      </w:r>
      <w:r w:rsidRPr="00881FA4">
        <w:rPr>
          <w:spacing w:val="2"/>
        </w:rPr>
        <w:t>телем и оператором пульта (микрофоны, динамики, необходимые кнопки и т.д.).</w:t>
      </w:r>
    </w:p>
    <w:p w:rsidR="00F944F4" w:rsidRPr="00F944F4" w:rsidRDefault="00F944F4" w:rsidP="00881FA4">
      <w:pPr>
        <w:pStyle w:val="H23GR"/>
      </w:pPr>
      <w:r w:rsidRPr="00F944F4">
        <w:tab/>
      </w:r>
      <w:r w:rsidRPr="00F944F4">
        <w:tab/>
        <w:t>Доступность средств общественного транспорта</w:t>
      </w:r>
      <w:r w:rsidR="00467697">
        <w:t xml:space="preserve"> </w:t>
      </w:r>
    </w:p>
    <w:p w:rsidR="00F944F4" w:rsidRPr="00F944F4" w:rsidRDefault="00F944F4" w:rsidP="00F944F4">
      <w:pPr>
        <w:pStyle w:val="SingleTxtGR"/>
      </w:pPr>
      <w:r w:rsidRPr="00F944F4">
        <w:t>68.</w:t>
      </w:r>
      <w:r w:rsidRPr="00F944F4">
        <w:tab/>
        <w:t>Министерство экономики, инфраструктуры, судоходства и туризма обе</w:t>
      </w:r>
      <w:r w:rsidRPr="00F944F4">
        <w:t>с</w:t>
      </w:r>
      <w:r w:rsidRPr="00F944F4">
        <w:t xml:space="preserve">печивает доступность для инвалидов большинства средств общественного транспорта. </w:t>
      </w:r>
    </w:p>
    <w:p w:rsidR="00F944F4" w:rsidRPr="00F944F4" w:rsidRDefault="00F944F4" w:rsidP="00F944F4">
      <w:pPr>
        <w:pStyle w:val="SingleTxtGR"/>
      </w:pPr>
      <w:r w:rsidRPr="00F944F4">
        <w:rPr>
          <w:lang w:val="el-GR"/>
        </w:rPr>
        <w:t>69.</w:t>
      </w:r>
      <w:r w:rsidRPr="00F944F4">
        <w:rPr>
          <w:lang w:val="el-GR"/>
        </w:rPr>
        <w:tab/>
      </w:r>
      <w:r w:rsidRPr="00F944F4">
        <w:t>В частности, на всех станциях и во всех поездах афинского метро имею</w:t>
      </w:r>
      <w:r w:rsidRPr="00F944F4">
        <w:t>т</w:t>
      </w:r>
      <w:r w:rsidRPr="00F944F4">
        <w:t>ся средства для оптимального обслуживания инвалидов. То же самое касается других новых объектов инфраструктуры общественного транспорта, а именно трамвайной сети и пригородных железных дорог. Кроме того, Организация г</w:t>
      </w:r>
      <w:r w:rsidRPr="00F944F4">
        <w:t>о</w:t>
      </w:r>
      <w:r w:rsidRPr="00F944F4">
        <w:t>родского транспорта Аттики ввела стандарты А8, А12 и А18 по обеспечению доступности автобусов городского транспорта для лиц</w:t>
      </w:r>
      <w:r w:rsidR="00467697">
        <w:t xml:space="preserve"> </w:t>
      </w:r>
      <w:r w:rsidRPr="00F944F4">
        <w:t>с нарушениями двиг</w:t>
      </w:r>
      <w:r w:rsidRPr="00F944F4">
        <w:t>а</w:t>
      </w:r>
      <w:r w:rsidRPr="00F944F4">
        <w:t>тельных функций. В полной мере доступны также аэропорты в Афинах, Сал</w:t>
      </w:r>
      <w:r w:rsidRPr="00F944F4">
        <w:t>о</w:t>
      </w:r>
      <w:r w:rsidRPr="00F944F4">
        <w:t xml:space="preserve">никах, Родосе, </w:t>
      </w:r>
      <w:proofErr w:type="spellStart"/>
      <w:r w:rsidRPr="00F944F4">
        <w:t>Митилини</w:t>
      </w:r>
      <w:proofErr w:type="spellEnd"/>
      <w:r w:rsidRPr="00F944F4">
        <w:t xml:space="preserve"> и Санторине, тогда как в аэропортах Ираклиона, </w:t>
      </w:r>
      <w:proofErr w:type="spellStart"/>
      <w:r w:rsidRPr="00F944F4">
        <w:t>Х</w:t>
      </w:r>
      <w:r w:rsidRPr="00F944F4">
        <w:t>а</w:t>
      </w:r>
      <w:r w:rsidRPr="00F944F4">
        <w:t>ньи</w:t>
      </w:r>
      <w:proofErr w:type="spellEnd"/>
      <w:r w:rsidRPr="00F944F4">
        <w:t xml:space="preserve">, Янины, Коса, </w:t>
      </w:r>
      <w:proofErr w:type="spellStart"/>
      <w:r w:rsidRPr="00F944F4">
        <w:t>Кефалинии</w:t>
      </w:r>
      <w:proofErr w:type="spellEnd"/>
      <w:r w:rsidRPr="00F944F4">
        <w:t xml:space="preserve">, </w:t>
      </w:r>
      <w:proofErr w:type="spellStart"/>
      <w:r w:rsidRPr="00F944F4">
        <w:t>Закинтоса</w:t>
      </w:r>
      <w:proofErr w:type="spellEnd"/>
      <w:r w:rsidRPr="00F944F4">
        <w:t xml:space="preserve">, </w:t>
      </w:r>
      <w:proofErr w:type="spellStart"/>
      <w:r w:rsidRPr="00F944F4">
        <w:t>Керкиры</w:t>
      </w:r>
      <w:proofErr w:type="spellEnd"/>
      <w:r w:rsidRPr="00F944F4">
        <w:t xml:space="preserve">, </w:t>
      </w:r>
      <w:proofErr w:type="spellStart"/>
      <w:r w:rsidRPr="00F944F4">
        <w:t>Превезы</w:t>
      </w:r>
      <w:proofErr w:type="spellEnd"/>
      <w:r w:rsidRPr="00F944F4">
        <w:t xml:space="preserve"> и </w:t>
      </w:r>
      <w:proofErr w:type="spellStart"/>
      <w:r w:rsidRPr="00F944F4">
        <w:t>Хиоса</w:t>
      </w:r>
      <w:proofErr w:type="spellEnd"/>
      <w:r w:rsidRPr="00F944F4">
        <w:t xml:space="preserve"> имеются специальные пандусы.</w:t>
      </w:r>
      <w:r w:rsidR="00467697">
        <w:t xml:space="preserve"> </w:t>
      </w:r>
    </w:p>
    <w:p w:rsidR="00F944F4" w:rsidRPr="00F944F4" w:rsidRDefault="00F944F4" w:rsidP="00F944F4">
      <w:pPr>
        <w:pStyle w:val="SingleTxtGR"/>
        <w:rPr>
          <w:lang w:val="el-GR"/>
        </w:rPr>
      </w:pPr>
      <w:r w:rsidRPr="00F944F4">
        <w:rPr>
          <w:lang w:val="el-GR"/>
        </w:rPr>
        <w:t>70.</w:t>
      </w:r>
      <w:r w:rsidRPr="00F944F4">
        <w:rPr>
          <w:lang w:val="el-GR"/>
        </w:rPr>
        <w:tab/>
      </w:r>
      <w:r w:rsidRPr="00F944F4">
        <w:t>В Совместном министерском решении, изданном Министерством фина</w:t>
      </w:r>
      <w:r w:rsidRPr="00F944F4">
        <w:t>н</w:t>
      </w:r>
      <w:r w:rsidRPr="00F944F4">
        <w:t>сов и Министерством труда, социального страхования и социальной солидарн</w:t>
      </w:r>
      <w:r w:rsidRPr="00F944F4">
        <w:t>о</w:t>
      </w:r>
      <w:r w:rsidRPr="00F944F4">
        <w:t>сти, конкретизируются критерии предоставления инвалидам транспортных ка</w:t>
      </w:r>
      <w:r w:rsidRPr="00F944F4">
        <w:t>р</w:t>
      </w:r>
      <w:r w:rsidRPr="00F944F4">
        <w:t>точек. Они выдаются компетентными учреждениями регионов</w:t>
      </w:r>
      <w:r w:rsidR="00467697">
        <w:t xml:space="preserve"> </w:t>
      </w:r>
      <w:r w:rsidRPr="00F944F4">
        <w:t>и функционир</w:t>
      </w:r>
      <w:r w:rsidRPr="00F944F4">
        <w:t>у</w:t>
      </w:r>
      <w:r w:rsidRPr="00F944F4">
        <w:t>ющими в стране центрами обслуживания граждан (</w:t>
      </w:r>
      <w:proofErr w:type="spellStart"/>
      <w:r w:rsidRPr="00F944F4">
        <w:t>ЦОГ</w:t>
      </w:r>
      <w:proofErr w:type="spellEnd"/>
      <w:r w:rsidRPr="00F944F4">
        <w:t>) инвалидам со степ</w:t>
      </w:r>
      <w:r w:rsidRPr="00F944F4">
        <w:t>е</w:t>
      </w:r>
      <w:r w:rsidRPr="00F944F4">
        <w:t>нью инвалидности не менее 67%, чей индивидуальный доход не превышает 23</w:t>
      </w:r>
      <w:r w:rsidR="00881FA4">
        <w:t> </w:t>
      </w:r>
      <w:r w:rsidRPr="00F944F4">
        <w:t>000 евро или чей семейный доход не превышает 29 000 евро. Транспортная карточка выдается также лицу, сопровождающему полностью слепое лицо или лицо с тяжелой умственной отсталостью при коэффициенте умственного разв</w:t>
      </w:r>
      <w:r w:rsidRPr="00F944F4">
        <w:t>и</w:t>
      </w:r>
      <w:r w:rsidRPr="00F944F4">
        <w:t>тия 30 или меньше.</w:t>
      </w:r>
      <w:r w:rsidR="00467697">
        <w:t xml:space="preserve"> </w:t>
      </w:r>
    </w:p>
    <w:p w:rsidR="00F944F4" w:rsidRPr="00F944F4" w:rsidRDefault="00F944F4" w:rsidP="00F944F4">
      <w:pPr>
        <w:pStyle w:val="SingleTxtGR"/>
      </w:pPr>
      <w:r w:rsidRPr="00F944F4">
        <w:t>71.</w:t>
      </w:r>
      <w:r w:rsidRPr="00F944F4">
        <w:tab/>
      </w:r>
      <w:proofErr w:type="gramStart"/>
      <w:r w:rsidRPr="00F944F4">
        <w:t>Что касается доступности для инвалидов городских и пригородных авт</w:t>
      </w:r>
      <w:r w:rsidRPr="00F944F4">
        <w:t>о</w:t>
      </w:r>
      <w:r w:rsidRPr="00F944F4">
        <w:t>бусов, а также платформ новых автобусных станций, то следует отметить, что в Министерском решении 53495/2475/2002/</w:t>
      </w:r>
      <w:r w:rsidRPr="00F944F4">
        <w:rPr>
          <w:lang w:val="en-GB"/>
        </w:rPr>
        <w:t>B</w:t>
      </w:r>
      <w:r w:rsidRPr="00F944F4">
        <w:t>116/2013</w:t>
      </w:r>
      <w:r w:rsidR="00467697">
        <w:t xml:space="preserve"> </w:t>
      </w:r>
      <w:r w:rsidRPr="00F944F4">
        <w:t>излагаются требования для технических систем, облегчающих доступ лиц с ограниченной подвижностью к автобусам, а в Президентском указе 79/2004 (статьи 3 и 4) – относительно д</w:t>
      </w:r>
      <w:r w:rsidRPr="00F944F4">
        <w:t>о</w:t>
      </w:r>
      <w:r w:rsidRPr="00F944F4">
        <w:t>ступа к пешеходным дорожкам, зданиям, туалетам, столовым и платформам</w:t>
      </w:r>
      <w:proofErr w:type="gramEnd"/>
      <w:r w:rsidRPr="00F944F4">
        <w:t xml:space="preserve"> прибытия и отправления на новых автобусных станциях. </w:t>
      </w:r>
      <w:proofErr w:type="gramStart"/>
      <w:r w:rsidRPr="00F944F4">
        <w:t>Помимо этого, сущ</w:t>
      </w:r>
      <w:r w:rsidRPr="00F944F4">
        <w:t>е</w:t>
      </w:r>
      <w:r w:rsidRPr="00F944F4">
        <w:t>ствует свод обязательств перед потребителями с поправками, внесенными на основании Предписания ЕС 181/2011 о правах пассажиров (пункт 4 статьи 3 и статья 5) относительно компенсации в случае повреждения или утраты инв</w:t>
      </w:r>
      <w:r w:rsidRPr="00F944F4">
        <w:t>а</w:t>
      </w:r>
      <w:r w:rsidRPr="00F944F4">
        <w:t>лидных колясок и обучения персонала транспортных операторов, включая п</w:t>
      </w:r>
      <w:r w:rsidRPr="00F944F4">
        <w:t>о</w:t>
      </w:r>
      <w:r w:rsidRPr="00F944F4">
        <w:t>вышение осведомленности по вопросам инвалидности и предоставления пе</w:t>
      </w:r>
      <w:r w:rsidRPr="00F944F4">
        <w:t>р</w:t>
      </w:r>
      <w:r w:rsidRPr="00F944F4">
        <w:t>соналом непосредственной помощи инвалидам и лицам с ограниченной п</w:t>
      </w:r>
      <w:r w:rsidRPr="00F944F4">
        <w:t>о</w:t>
      </w:r>
      <w:r w:rsidRPr="00F944F4">
        <w:t>движностью.</w:t>
      </w:r>
      <w:proofErr w:type="gramEnd"/>
      <w:r w:rsidRPr="00F944F4">
        <w:t xml:space="preserve"> Наконец, лица со степенью инвалидности выше 67% вне завис</w:t>
      </w:r>
      <w:r w:rsidRPr="00F944F4">
        <w:t>и</w:t>
      </w:r>
      <w:r w:rsidRPr="00F944F4">
        <w:t>мости от дохода имеют право на получение карточки, по которой предоставл</w:t>
      </w:r>
      <w:r w:rsidRPr="00F944F4">
        <w:t>я</w:t>
      </w:r>
      <w:r w:rsidRPr="00F944F4">
        <w:t xml:space="preserve">ется 50-процентная скидка на билеты на автобусы дальнего следования. </w:t>
      </w:r>
    </w:p>
    <w:p w:rsidR="00F944F4" w:rsidRPr="00F944F4" w:rsidRDefault="00F944F4" w:rsidP="00F944F4">
      <w:pPr>
        <w:pStyle w:val="SingleTxtGR"/>
      </w:pPr>
      <w:r w:rsidRPr="00F944F4">
        <w:t>72.</w:t>
      </w:r>
      <w:r w:rsidRPr="00F944F4">
        <w:tab/>
      </w:r>
      <w:proofErr w:type="gramStart"/>
      <w:r w:rsidRPr="00F944F4">
        <w:t xml:space="preserve">Что касается перевозки пассажиров в Афинах, то компетентная компания «Афинский дорожный транспорт, </w:t>
      </w:r>
      <w:proofErr w:type="spellStart"/>
      <w:r w:rsidRPr="00F944F4">
        <w:t>С.А</w:t>
      </w:r>
      <w:proofErr w:type="spellEnd"/>
      <w:r w:rsidRPr="00F944F4">
        <w:t>.» (ОСИ), осознавая трудности лиц с нарушениями здоровья (при посадке и в движении), внедрила процедуры и средства по надежному обеспечению необходимых ресурсов для свободного и самостоятельного передвижения инвалидов и других пассажиров, нуждающи</w:t>
      </w:r>
      <w:r w:rsidRPr="00F944F4">
        <w:t>х</w:t>
      </w:r>
      <w:r w:rsidRPr="00F944F4">
        <w:t>ся в помощи (лиц с ограничениями подвижности, престарелых, беременных женщин, детей в колясках и т.п.).</w:t>
      </w:r>
      <w:r w:rsidR="00467697">
        <w:t xml:space="preserve"> </w:t>
      </w:r>
      <w:proofErr w:type="gramEnd"/>
    </w:p>
    <w:p w:rsidR="00F944F4" w:rsidRPr="00F944F4" w:rsidRDefault="00F944F4" w:rsidP="00ED100C">
      <w:pPr>
        <w:pStyle w:val="SingleTxtGR"/>
        <w:keepNext/>
        <w:keepLines/>
      </w:pPr>
      <w:r w:rsidRPr="00F944F4">
        <w:t>73.</w:t>
      </w:r>
      <w:r w:rsidRPr="00F944F4">
        <w:tab/>
        <w:t xml:space="preserve">Если говорить более конкретно, то в настоящее время все 2 194 </w:t>
      </w:r>
      <w:proofErr w:type="gramStart"/>
      <w:r w:rsidRPr="00F944F4">
        <w:t>тран</w:t>
      </w:r>
      <w:r w:rsidRPr="00F944F4">
        <w:t>с</w:t>
      </w:r>
      <w:r w:rsidRPr="00F944F4">
        <w:t>портных</w:t>
      </w:r>
      <w:proofErr w:type="gramEnd"/>
      <w:r w:rsidRPr="00F944F4">
        <w:t xml:space="preserve"> средства компании оснащены устройствами для опускания пола. Вм</w:t>
      </w:r>
      <w:r w:rsidRPr="00F944F4">
        <w:t>е</w:t>
      </w:r>
      <w:r w:rsidRPr="00F944F4">
        <w:t>сте с тем из них</w:t>
      </w:r>
      <w:r w:rsidR="00467697">
        <w:t xml:space="preserve"> </w:t>
      </w:r>
      <w:r w:rsidRPr="00F944F4">
        <w:t>1 232 транспортных средства имеют дополнительное оборуд</w:t>
      </w:r>
      <w:r w:rsidRPr="00F944F4">
        <w:t>о</w:t>
      </w:r>
      <w:r w:rsidRPr="00F944F4">
        <w:t>вание, а именно специальную выдвижную аппарель, значительно облегчающую посадку даже для пассажиров в колясках. Кроме того, на всех рейсовых тран</w:t>
      </w:r>
      <w:r w:rsidRPr="00F944F4">
        <w:t>с</w:t>
      </w:r>
      <w:r w:rsidRPr="00F944F4">
        <w:t>портных средствах имеются специальные четкие пиктограммы: на внешней п</w:t>
      </w:r>
      <w:r w:rsidRPr="00F944F4">
        <w:t>е</w:t>
      </w:r>
      <w:r w:rsidRPr="00F944F4">
        <w:t>редней поверхности они информируют пассажиров о том, что данное тран</w:t>
      </w:r>
      <w:r w:rsidRPr="00F944F4">
        <w:t>с</w:t>
      </w:r>
      <w:r w:rsidRPr="00F944F4">
        <w:t>портное средство доступно для лиц с нарушениями здоровья, а в пассажирском салоне – о том, что есть места, предназначенные для лиц, нуждающихся в п</w:t>
      </w:r>
      <w:r w:rsidRPr="00F944F4">
        <w:t>о</w:t>
      </w:r>
      <w:r w:rsidRPr="00F944F4">
        <w:t>мощи.</w:t>
      </w:r>
      <w:r w:rsidR="00467697">
        <w:t xml:space="preserve"> </w:t>
      </w:r>
    </w:p>
    <w:p w:rsidR="00F944F4" w:rsidRPr="00F944F4" w:rsidRDefault="00F944F4" w:rsidP="00F944F4">
      <w:pPr>
        <w:pStyle w:val="SingleTxtGR"/>
      </w:pPr>
      <w:r w:rsidRPr="00F944F4">
        <w:t>74.</w:t>
      </w:r>
      <w:r w:rsidRPr="00F944F4">
        <w:tab/>
        <w:t xml:space="preserve">Меры, принятые компанией «Афинский дорожный транспорт, </w:t>
      </w:r>
      <w:proofErr w:type="spellStart"/>
      <w:r w:rsidRPr="00F944F4">
        <w:t>С.А</w:t>
      </w:r>
      <w:proofErr w:type="spellEnd"/>
      <w:r w:rsidRPr="00F944F4">
        <w:t>.» в о</w:t>
      </w:r>
      <w:r w:rsidRPr="00F944F4">
        <w:t>т</w:t>
      </w:r>
      <w:r w:rsidRPr="00F944F4">
        <w:t>ношении услуг, предоставляемых инвалидам, не ограничиваются оснащением транспортных средств необходимым оборудованием, но и включают также п</w:t>
      </w:r>
      <w:r w:rsidRPr="00F944F4">
        <w:t>о</w:t>
      </w:r>
      <w:r w:rsidRPr="00F944F4">
        <w:t>стоянное информирование и подготовку персонала (водителей) с помощью р</w:t>
      </w:r>
      <w:r w:rsidRPr="00F944F4">
        <w:t>е</w:t>
      </w:r>
      <w:r w:rsidRPr="00F944F4">
        <w:t xml:space="preserve">гулярных циркуляров, семинаров по вопросам использования оборудования транспортных средств и общее инструктирование сотрудников, с </w:t>
      </w:r>
      <w:proofErr w:type="gramStart"/>
      <w:r w:rsidRPr="00F944F4">
        <w:t>тем</w:t>
      </w:r>
      <w:proofErr w:type="gramEnd"/>
      <w:r w:rsidRPr="00F944F4">
        <w:t xml:space="preserve"> чтобы они понимали важность облегчения посадки и безопасного передвижения этой кат</w:t>
      </w:r>
      <w:r w:rsidRPr="00F944F4">
        <w:t>е</w:t>
      </w:r>
      <w:r w:rsidRPr="00F944F4">
        <w:t>гории лиц.</w:t>
      </w:r>
      <w:r w:rsidR="00467697">
        <w:t xml:space="preserve"> </w:t>
      </w:r>
    </w:p>
    <w:p w:rsidR="00F944F4" w:rsidRPr="00F944F4" w:rsidRDefault="00F944F4" w:rsidP="00F944F4">
      <w:pPr>
        <w:pStyle w:val="SingleTxtGR"/>
      </w:pPr>
      <w:r w:rsidRPr="00F944F4">
        <w:t>75.</w:t>
      </w:r>
      <w:r w:rsidRPr="00F944F4">
        <w:tab/>
        <w:t>Кроме того, в центральном учреждении компании имеется специальное агентство, предлагающее бесплатные перевозки исключительно для лиц с пр</w:t>
      </w:r>
      <w:r w:rsidRPr="00F944F4">
        <w:t>о</w:t>
      </w:r>
      <w:r w:rsidRPr="00F944F4">
        <w:t>блемами опорно-двигательного аппарата и для других инвалидов.</w:t>
      </w:r>
      <w:r w:rsidR="00467697">
        <w:t xml:space="preserve"> </w:t>
      </w:r>
      <w:r w:rsidRPr="00F944F4">
        <w:t>Это агентство располагает тремя специально оборудованными транспортными средствами, которые в течение всего года обслуживают инвалидов каждый рабочий день (понедельник</w:t>
      </w:r>
      <w:r w:rsidR="00881FA4">
        <w:t>–</w:t>
      </w:r>
      <w:r w:rsidRPr="00F944F4">
        <w:t>пятница) с 7 ч. 30 м. до 22 ч. 00 м.</w:t>
      </w:r>
      <w:r w:rsidR="00467697">
        <w:t xml:space="preserve"> </w:t>
      </w:r>
    </w:p>
    <w:p w:rsidR="00F944F4" w:rsidRPr="00F944F4" w:rsidRDefault="00F944F4" w:rsidP="00F944F4">
      <w:pPr>
        <w:pStyle w:val="SingleTxtGR"/>
      </w:pPr>
      <w:r w:rsidRPr="00F944F4">
        <w:t>76.</w:t>
      </w:r>
      <w:r w:rsidRPr="00F944F4">
        <w:tab/>
        <w:t>Упомянутое агентство ежедневно обслуживает все большее количество инвалидов и сопровождающих их лиц, позволяя им добраться до места назн</w:t>
      </w:r>
      <w:r w:rsidRPr="00F944F4">
        <w:t>а</w:t>
      </w:r>
      <w:r w:rsidRPr="00F944F4">
        <w:t>чения – будь то место работы или общественное мероприятие. Кроме того, по согласованию с различными органами, ассоциациями, союзами и федерациями (например, Национальной конфедерацией инвалидов, Греческой спортивной федерацией инвалидов и др.) оно в исключительных случаях даже в нерабочее время и в выходные дни обслуживает инвалидов, которые участвуют в разли</w:t>
      </w:r>
      <w:r w:rsidRPr="00F944F4">
        <w:t>ч</w:t>
      </w:r>
      <w:r w:rsidRPr="00F944F4">
        <w:t>ных мероприятиях. В дополнение к этому агентство часто предоставляет сп</w:t>
      </w:r>
      <w:r w:rsidRPr="00F944F4">
        <w:t>е</w:t>
      </w:r>
      <w:r w:rsidRPr="00F944F4">
        <w:t>циально оборудованные транспортные средства, включая 12-метровые автоб</w:t>
      </w:r>
      <w:r w:rsidRPr="00F944F4">
        <w:t>у</w:t>
      </w:r>
      <w:r w:rsidRPr="00F944F4">
        <w:t>сы, лицам с проблемами опорно-двигательного аппарата для того, чтобы они могли принять участие в таких мероприятиях, как фестивали, чемпионаты, в</w:t>
      </w:r>
      <w:r w:rsidRPr="00F944F4">
        <w:t>ы</w:t>
      </w:r>
      <w:r w:rsidRPr="00F944F4">
        <w:t xml:space="preserve">ставки, общие собрания и проч. </w:t>
      </w:r>
    </w:p>
    <w:p w:rsidR="00F944F4" w:rsidRPr="00F944F4" w:rsidRDefault="00F944F4" w:rsidP="00F944F4">
      <w:pPr>
        <w:pStyle w:val="SingleTxtGR"/>
      </w:pPr>
      <w:r w:rsidRPr="00F944F4">
        <w:t>77.</w:t>
      </w:r>
      <w:r w:rsidRPr="00F944F4">
        <w:tab/>
        <w:t xml:space="preserve">Компания «Афинский дорожный транспорт, </w:t>
      </w:r>
      <w:proofErr w:type="spellStart"/>
      <w:r w:rsidRPr="00F944F4">
        <w:t>С.А</w:t>
      </w:r>
      <w:proofErr w:type="spellEnd"/>
      <w:r w:rsidRPr="00F944F4">
        <w:t>.» способствует также популяризации событий и мероприятий для инвалидов, как правило, размещая плакаты внутри своих транспортных средств.</w:t>
      </w:r>
      <w:r w:rsidR="00467697">
        <w:t xml:space="preserve"> </w:t>
      </w:r>
    </w:p>
    <w:p w:rsidR="00F944F4" w:rsidRPr="00F944F4" w:rsidRDefault="00F944F4" w:rsidP="00F944F4">
      <w:pPr>
        <w:pStyle w:val="SingleTxtGR"/>
      </w:pPr>
      <w:r w:rsidRPr="00F944F4">
        <w:t>78.</w:t>
      </w:r>
      <w:r w:rsidRPr="00F944F4">
        <w:tab/>
      </w:r>
      <w:proofErr w:type="gramStart"/>
      <w:r w:rsidRPr="00F944F4">
        <w:t xml:space="preserve">Помимо этого, что касается автобусного маршрута 911 (остановка </w:t>
      </w:r>
      <w:proofErr w:type="spellStart"/>
      <w:r w:rsidRPr="00F944F4">
        <w:t>Ка</w:t>
      </w:r>
      <w:r w:rsidRPr="00F944F4">
        <w:t>л</w:t>
      </w:r>
      <w:r w:rsidRPr="00F944F4">
        <w:t>лифея</w:t>
      </w:r>
      <w:proofErr w:type="spellEnd"/>
      <w:r w:rsidRPr="00F944F4">
        <w:t xml:space="preserve"> – Фонд для слепых), который в основном обслуживает лиц с дефектами зрения, то компания «Афинский дорожный транспорт, </w:t>
      </w:r>
      <w:proofErr w:type="spellStart"/>
      <w:r w:rsidRPr="00F944F4">
        <w:t>С.А</w:t>
      </w:r>
      <w:proofErr w:type="spellEnd"/>
      <w:r w:rsidRPr="00F944F4">
        <w:t>.» осуществляет сп</w:t>
      </w:r>
      <w:r w:rsidRPr="00F944F4">
        <w:t>е</w:t>
      </w:r>
      <w:r w:rsidRPr="00F944F4">
        <w:t>циальную программу под названием «Слушай остановку»</w:t>
      </w:r>
      <w:r w:rsidR="00467697">
        <w:t xml:space="preserve"> </w:t>
      </w:r>
      <w:r w:rsidRPr="00F944F4">
        <w:t>[системы объявления остановок], в рамках которой пассажирам автобуса и лицам, ожидающим на остановках, объявляется название следующего пункта назначения, к которому приближается автобус.</w:t>
      </w:r>
      <w:r w:rsidR="00467697">
        <w:t xml:space="preserve"> </w:t>
      </w:r>
      <w:proofErr w:type="gramEnd"/>
    </w:p>
    <w:p w:rsidR="00F944F4" w:rsidRPr="00F944F4" w:rsidRDefault="00F944F4" w:rsidP="00F944F4">
      <w:pPr>
        <w:pStyle w:val="SingleTxtGR"/>
      </w:pPr>
      <w:r w:rsidRPr="00F944F4">
        <w:t>79.</w:t>
      </w:r>
      <w:r w:rsidRPr="00F944F4">
        <w:tab/>
        <w:t>Наконец, что касается информации, то веб-сайт компании «Афинский д</w:t>
      </w:r>
      <w:r w:rsidRPr="00F944F4">
        <w:t>о</w:t>
      </w:r>
      <w:r w:rsidRPr="00F944F4">
        <w:t xml:space="preserve">рожный транспорт, </w:t>
      </w:r>
      <w:proofErr w:type="spellStart"/>
      <w:r w:rsidRPr="00F944F4">
        <w:t>С.А</w:t>
      </w:r>
      <w:proofErr w:type="spellEnd"/>
      <w:r w:rsidRPr="00F944F4">
        <w:t>.» содержит раздел с информацией об услугах, пред</w:t>
      </w:r>
      <w:r w:rsidRPr="00F944F4">
        <w:t>о</w:t>
      </w:r>
      <w:r w:rsidRPr="00F944F4">
        <w:t>ставляемых инвалидам. Этот раздел и весь веб-сайт доступен для лиц с нар</w:t>
      </w:r>
      <w:r w:rsidRPr="00F944F4">
        <w:t>у</w:t>
      </w:r>
      <w:r w:rsidRPr="00F944F4">
        <w:t>шениями здоровья через специальную точку входа, чей контент имеет меньше цветов, а также не имеет изображений или материалов, затрудняющих чтение текста.</w:t>
      </w:r>
      <w:r w:rsidR="00467697">
        <w:t xml:space="preserve"> </w:t>
      </w:r>
    </w:p>
    <w:p w:rsidR="00F944F4" w:rsidRPr="00F944F4" w:rsidRDefault="00F944F4" w:rsidP="00F944F4">
      <w:pPr>
        <w:pStyle w:val="SingleTxtGR"/>
      </w:pPr>
      <w:r w:rsidRPr="00F944F4">
        <w:t>80.</w:t>
      </w:r>
      <w:r w:rsidRPr="00F944F4">
        <w:tab/>
        <w:t xml:space="preserve">В отношении конкретного вопроса доступности для инвалидов </w:t>
      </w:r>
      <w:r w:rsidRPr="00406BA2">
        <w:rPr>
          <w:i/>
        </w:rPr>
        <w:t>портовой инфраструктуры и судов</w:t>
      </w:r>
      <w:r w:rsidRPr="00F944F4">
        <w:t xml:space="preserve"> мы хотели бы упомянуть следующее. </w:t>
      </w:r>
    </w:p>
    <w:p w:rsidR="00F944F4" w:rsidRPr="00F944F4" w:rsidRDefault="00F944F4" w:rsidP="00F944F4">
      <w:pPr>
        <w:pStyle w:val="SingleTxtGR"/>
      </w:pPr>
      <w:r w:rsidRPr="00F944F4">
        <w:t>81.</w:t>
      </w:r>
      <w:r w:rsidRPr="00F944F4">
        <w:tab/>
      </w:r>
      <w:proofErr w:type="gramStart"/>
      <w:r w:rsidRPr="00F944F4">
        <w:t>В контексте ключевых приоритетов, установленных в целях повышения качества обслуживания пассажиров и в более широких рамках политики ЕС в области укрепления прав пассажиров в Европейском союзе, улучшения пол</w:t>
      </w:r>
      <w:r w:rsidRPr="00F944F4">
        <w:t>о</w:t>
      </w:r>
      <w:r w:rsidRPr="00F944F4">
        <w:t>жения пассажиров в общей транспортной системе и поощрения мобильности, были созданы нормативно-правовые основы обеспечения и защиты прав пасс</w:t>
      </w:r>
      <w:r w:rsidRPr="00F944F4">
        <w:t>а</w:t>
      </w:r>
      <w:r w:rsidRPr="00F944F4">
        <w:t>жиров морского транспорта, а греческий парламент принял Закон 3709/2008 «Права и обязанности пассажиров и перевозчиков</w:t>
      </w:r>
      <w:proofErr w:type="gramEnd"/>
      <w:r w:rsidRPr="00F944F4">
        <w:t xml:space="preserve"> при обычных морских пер</w:t>
      </w:r>
      <w:r w:rsidRPr="00F944F4">
        <w:t>е</w:t>
      </w:r>
      <w:r w:rsidRPr="00F944F4">
        <w:t>возках и другие положения».</w:t>
      </w:r>
      <w:r w:rsidR="00467697">
        <w:t xml:space="preserve"> </w:t>
      </w:r>
    </w:p>
    <w:p w:rsidR="00F944F4" w:rsidRPr="00F944F4" w:rsidRDefault="00F944F4" w:rsidP="00F944F4">
      <w:pPr>
        <w:pStyle w:val="SingleTxtGR"/>
      </w:pPr>
      <w:r w:rsidRPr="00F944F4">
        <w:t>82.</w:t>
      </w:r>
      <w:r w:rsidRPr="00F944F4">
        <w:tab/>
        <w:t>Положения упомянутого Закона внедряют как на национальном уровне, так и на уровне Сообщества нормативно-правовые основы защиты пользоват</w:t>
      </w:r>
      <w:r w:rsidRPr="00F944F4">
        <w:t>е</w:t>
      </w:r>
      <w:r w:rsidRPr="00F944F4">
        <w:t>лей услуг транспортного судоходства и в то же время предусматривают спец</w:t>
      </w:r>
      <w:r w:rsidRPr="00F944F4">
        <w:t>и</w:t>
      </w:r>
      <w:r w:rsidRPr="00F944F4">
        <w:t>альные меры для улучшения доступности для инвалидов судов и для их участия в обслуживании морских перевозок на равной основе. Более конкретно, в инт</w:t>
      </w:r>
      <w:r w:rsidRPr="00F944F4">
        <w:t>е</w:t>
      </w:r>
      <w:r w:rsidRPr="00F944F4">
        <w:t>ресах инвалидов были приняты положения, предусматривающие следующее:</w:t>
      </w:r>
      <w:r w:rsidR="00467697">
        <w:t xml:space="preserve"> </w:t>
      </w:r>
    </w:p>
    <w:p w:rsidR="00F944F4" w:rsidRPr="00F944F4" w:rsidRDefault="00F944F4" w:rsidP="002760E9">
      <w:pPr>
        <w:pStyle w:val="SingleTxtGR"/>
        <w:ind w:firstLine="567"/>
      </w:pPr>
      <w:r w:rsidRPr="00F944F4">
        <w:rPr>
          <w:lang w:val="en-GB"/>
        </w:rPr>
        <w:t>a</w:t>
      </w:r>
      <w:r w:rsidRPr="00F944F4">
        <w:t>)</w:t>
      </w:r>
      <w:r w:rsidRPr="00F944F4">
        <w:tab/>
        <w:t>скидку в размере 50% тарифа на все места на судах, осуществля</w:t>
      </w:r>
      <w:r w:rsidRPr="00F944F4">
        <w:t>ю</w:t>
      </w:r>
      <w:r w:rsidRPr="00F944F4">
        <w:t>щих перевозки по обычным внутренним линиям, которая предоставляется л</w:t>
      </w:r>
      <w:r w:rsidRPr="00F944F4">
        <w:t>и</w:t>
      </w:r>
      <w:r w:rsidRPr="00F944F4">
        <w:t>цам с ограниченной подвижностью и степенью инвалидности не менее 80%, и</w:t>
      </w:r>
      <w:r w:rsidR="002760E9">
        <w:t> </w:t>
      </w:r>
      <w:r w:rsidRPr="00F944F4">
        <w:t>равную скидку на частные пассажирские транспортные средства для инвал</w:t>
      </w:r>
      <w:r w:rsidRPr="00F944F4">
        <w:t>и</w:t>
      </w:r>
      <w:r w:rsidRPr="00F944F4">
        <w:t>дов, используемые для их перевозки, в качестве обязательства государственной службы, вытекающего из целей социальной политики;</w:t>
      </w:r>
      <w:r w:rsidR="00467697">
        <w:t xml:space="preserve"> </w:t>
      </w:r>
    </w:p>
    <w:p w:rsidR="00F944F4" w:rsidRPr="00F944F4" w:rsidRDefault="00F944F4" w:rsidP="002760E9">
      <w:pPr>
        <w:pStyle w:val="SingleTxtGR"/>
        <w:ind w:firstLine="567"/>
      </w:pPr>
      <w:r w:rsidRPr="00F944F4">
        <w:rPr>
          <w:lang w:val="en-GB"/>
        </w:rPr>
        <w:t>b</w:t>
      </w:r>
      <w:r w:rsidRPr="00F944F4">
        <w:t>)</w:t>
      </w:r>
      <w:r w:rsidRPr="00F944F4">
        <w:tab/>
      </w:r>
      <w:proofErr w:type="gramStart"/>
      <w:r w:rsidRPr="00F944F4">
        <w:t>бесплатную</w:t>
      </w:r>
      <w:proofErr w:type="gramEnd"/>
      <w:r w:rsidRPr="00F944F4">
        <w:t xml:space="preserve"> перевозку дополнительной ручной клади и любого оборудования по уходу или </w:t>
      </w:r>
      <w:proofErr w:type="spellStart"/>
      <w:r w:rsidRPr="00F944F4">
        <w:t>ассистивных</w:t>
      </w:r>
      <w:proofErr w:type="spellEnd"/>
      <w:r w:rsidRPr="00F944F4">
        <w:t xml:space="preserve"> устройств, необходимых для их сам</w:t>
      </w:r>
      <w:r w:rsidRPr="00F944F4">
        <w:t>о</w:t>
      </w:r>
      <w:r w:rsidRPr="00F944F4">
        <w:t>стоятельного передвижения; и</w:t>
      </w:r>
      <w:r w:rsidR="00467697">
        <w:t xml:space="preserve"> </w:t>
      </w:r>
    </w:p>
    <w:p w:rsidR="00F944F4" w:rsidRPr="00F944F4" w:rsidRDefault="00F944F4" w:rsidP="002760E9">
      <w:pPr>
        <w:pStyle w:val="SingleTxtGR"/>
        <w:ind w:firstLine="567"/>
      </w:pPr>
      <w:r w:rsidRPr="00F944F4">
        <w:rPr>
          <w:lang w:val="en-GB"/>
        </w:rPr>
        <w:t>c</w:t>
      </w:r>
      <w:r w:rsidRPr="00F944F4">
        <w:t>)</w:t>
      </w:r>
      <w:r w:rsidRPr="00F944F4">
        <w:tab/>
      </w:r>
      <w:proofErr w:type="gramStart"/>
      <w:r w:rsidRPr="00F944F4">
        <w:t>обязательство</w:t>
      </w:r>
      <w:proofErr w:type="gramEnd"/>
      <w:r w:rsidRPr="00F944F4">
        <w:t xml:space="preserve"> перевозчика размещать в приемном помещении су</w:t>
      </w:r>
      <w:r w:rsidRPr="00F944F4">
        <w:t>д</w:t>
      </w:r>
      <w:r w:rsidRPr="00F944F4">
        <w:t>на доску объявлений с изложением прав пассажиров на азбуке Брайля.</w:t>
      </w:r>
      <w:r w:rsidR="00467697">
        <w:t xml:space="preserve"> </w:t>
      </w:r>
    </w:p>
    <w:p w:rsidR="00F944F4" w:rsidRPr="00F944F4" w:rsidRDefault="00F944F4" w:rsidP="00F944F4">
      <w:pPr>
        <w:pStyle w:val="SingleTxtGR"/>
      </w:pPr>
      <w:r w:rsidRPr="00F944F4">
        <w:t>83.</w:t>
      </w:r>
      <w:r w:rsidRPr="00F944F4">
        <w:tab/>
        <w:t>17 декабря 2010 года в Официальном бюллетене Европейского союза (</w:t>
      </w:r>
      <w:r w:rsidRPr="00F944F4">
        <w:rPr>
          <w:lang w:val="en-GB"/>
        </w:rPr>
        <w:t>L</w:t>
      </w:r>
      <w:r w:rsidR="002760E9">
        <w:t> </w:t>
      </w:r>
      <w:r w:rsidRPr="00F944F4">
        <w:t>334) было опубликовано Предписание (ЕС) № 1177/2010 Европейского па</w:t>
      </w:r>
      <w:r w:rsidRPr="00F944F4">
        <w:t>р</w:t>
      </w:r>
      <w:r w:rsidRPr="00F944F4">
        <w:t>ламента и Совета от 24 ноября 2010 года о правах пассажиров, совершающих поездки по морю и внутренним водным путям. В сопоставлении с Зак</w:t>
      </w:r>
      <w:r w:rsidRPr="00F944F4">
        <w:t>о</w:t>
      </w:r>
      <w:r w:rsidRPr="00F944F4">
        <w:t>ном</w:t>
      </w:r>
      <w:r w:rsidR="002760E9">
        <w:t> </w:t>
      </w:r>
      <w:r w:rsidRPr="00F944F4">
        <w:t>3709/2008 Предписание (ЕС) № 1177/2010 дополнительно требует пред</w:t>
      </w:r>
      <w:r w:rsidRPr="00F944F4">
        <w:t>о</w:t>
      </w:r>
      <w:r w:rsidRPr="00F944F4">
        <w:t xml:space="preserve">ставления бесплатной помощи лицам с ограниченной </w:t>
      </w:r>
      <w:proofErr w:type="gramStart"/>
      <w:r w:rsidRPr="00F944F4">
        <w:t>подвижностью</w:t>
      </w:r>
      <w:proofErr w:type="gramEnd"/>
      <w:r w:rsidRPr="00F944F4">
        <w:t xml:space="preserve"> как со стороны перевозчиков, так и со стороны операторов портовых терминалов. </w:t>
      </w:r>
      <w:r w:rsidR="005B1993">
        <w:br/>
      </w:r>
      <w:r w:rsidRPr="00F944F4">
        <w:t>Эта помощь должна предоставляться должным образом подготовленным перс</w:t>
      </w:r>
      <w:r w:rsidRPr="00F944F4">
        <w:t>о</w:t>
      </w:r>
      <w:r w:rsidRPr="00F944F4">
        <w:t>налом на основе стандартов качества, установленных Предписан</w:t>
      </w:r>
      <w:r w:rsidRPr="00F944F4">
        <w:t>и</w:t>
      </w:r>
      <w:r w:rsidRPr="00F944F4">
        <w:t>ем</w:t>
      </w:r>
      <w:r w:rsidR="00406BA2">
        <w:t> </w:t>
      </w:r>
      <w:r w:rsidRPr="00F944F4">
        <w:t>(ЕС)</w:t>
      </w:r>
      <w:r w:rsidR="00406BA2">
        <w:t> </w:t>
      </w:r>
      <w:r w:rsidRPr="00F944F4">
        <w:t>1177/2010. Помимо этого, в соответствии с данным Предписанием п</w:t>
      </w:r>
      <w:r w:rsidRPr="00F944F4">
        <w:t>е</w:t>
      </w:r>
      <w:r w:rsidRPr="00F944F4">
        <w:t>ревозка лица, сопровождающего пассажира-инвалида, если этого требует пер</w:t>
      </w:r>
      <w:r w:rsidRPr="00F944F4">
        <w:t>е</w:t>
      </w:r>
      <w:r w:rsidRPr="00F944F4">
        <w:t>возчик, осуществляется бесплатно. Отмечается, что, помимо применения к морскому каботажу (сферы применения Закона 3709/2008), это Предписание (ЕС) применяется также к обслуживанию пассажирских морских перевозок, к</w:t>
      </w:r>
      <w:r w:rsidRPr="00F944F4">
        <w:t>о</w:t>
      </w:r>
      <w:r w:rsidRPr="00F944F4">
        <w:t>гда</w:t>
      </w:r>
      <w:r w:rsidR="00406BA2">
        <w:t>:</w:t>
      </w:r>
      <w:r w:rsidRPr="00F944F4">
        <w:t xml:space="preserve"> </w:t>
      </w:r>
      <w:proofErr w:type="gramStart"/>
      <w:r w:rsidRPr="00F944F4">
        <w:rPr>
          <w:lang w:val="en-GB"/>
        </w:rPr>
        <w:t>a</w:t>
      </w:r>
      <w:r w:rsidRPr="00F944F4">
        <w:t xml:space="preserve">) </w:t>
      </w:r>
      <w:proofErr w:type="gramEnd"/>
      <w:r w:rsidRPr="00F944F4">
        <w:t>порт посадки расположен на территории государства-члена</w:t>
      </w:r>
      <w:r w:rsidR="00406BA2">
        <w:t>;</w:t>
      </w:r>
      <w:r w:rsidRPr="00F944F4">
        <w:t xml:space="preserve"> или когда </w:t>
      </w:r>
      <w:r w:rsidRPr="00F944F4">
        <w:rPr>
          <w:lang w:val="en-GB"/>
        </w:rPr>
        <w:t>b</w:t>
      </w:r>
      <w:r w:rsidRPr="00F944F4">
        <w:t>)</w:t>
      </w:r>
      <w:r w:rsidR="002A76E9">
        <w:t> </w:t>
      </w:r>
      <w:r w:rsidRPr="00F944F4">
        <w:t xml:space="preserve">порт посадки расположен вне территории государства-члена, а порт высадки расположен на территории государства-члена, </w:t>
      </w:r>
      <w:r w:rsidR="003E32DC">
        <w:t>при условии</w:t>
      </w:r>
      <w:r w:rsidRPr="00F944F4">
        <w:t xml:space="preserve"> что оператором о</w:t>
      </w:r>
      <w:r w:rsidRPr="00F944F4">
        <w:t>б</w:t>
      </w:r>
      <w:r w:rsidRPr="00F944F4">
        <w:t>служивания является перевозчик Союза.</w:t>
      </w:r>
      <w:r w:rsidR="00467697">
        <w:t xml:space="preserve"> </w:t>
      </w:r>
    </w:p>
    <w:p w:rsidR="00F944F4" w:rsidRPr="00F944F4" w:rsidRDefault="00F944F4" w:rsidP="00F944F4">
      <w:pPr>
        <w:pStyle w:val="SingleTxtGR"/>
      </w:pPr>
      <w:r w:rsidRPr="00F944F4">
        <w:t>84.</w:t>
      </w:r>
      <w:r w:rsidRPr="00F944F4">
        <w:tab/>
        <w:t>Статья 35 Закона 4150/2013 о внесении поправок в Закон 3709/2008 предусматривала полную гармонизацию национального законодательства с и</w:t>
      </w:r>
      <w:r w:rsidRPr="00F944F4">
        <w:t>н</w:t>
      </w:r>
      <w:r w:rsidRPr="00F944F4">
        <w:t xml:space="preserve">ституциональными рамками ЕС, изложенными в Предписании (ЕС) 1177/2010. Такое укрепление национальных нормативно-правовых основ обеспечивает предупреждение дискриминации в отношении инвалидов, укрепляет их права в качестве пассажиров и предусматривает для них такие же услуги в области морских перевозок, как и для других граждан. </w:t>
      </w:r>
    </w:p>
    <w:p w:rsidR="00F944F4" w:rsidRPr="00F944F4" w:rsidRDefault="00F944F4" w:rsidP="00F944F4">
      <w:pPr>
        <w:pStyle w:val="SingleTxtGR"/>
      </w:pPr>
      <w:r w:rsidRPr="00F944F4">
        <w:t>85.</w:t>
      </w:r>
      <w:r w:rsidRPr="00F944F4">
        <w:tab/>
      </w:r>
      <w:proofErr w:type="gramStart"/>
      <w:r w:rsidRPr="00F944F4">
        <w:t>Кроме того, что касается системы рассмотрения жалоб, действующей в нашей стране в контексте ее обязательств по осуществлению Предпис</w:t>
      </w:r>
      <w:r w:rsidRPr="00F944F4">
        <w:t>а</w:t>
      </w:r>
      <w:r w:rsidRPr="00F944F4">
        <w:t>ния</w:t>
      </w:r>
      <w:r w:rsidR="002760E9">
        <w:t> </w:t>
      </w:r>
      <w:r w:rsidRPr="00F944F4">
        <w:t>(ЕС)</w:t>
      </w:r>
      <w:r w:rsidR="002760E9">
        <w:t> </w:t>
      </w:r>
      <w:r w:rsidRPr="00F944F4">
        <w:t>1177/2010, то следует отметить, что после вступления в силу Предп</w:t>
      </w:r>
      <w:r w:rsidRPr="00F944F4">
        <w:t>и</w:t>
      </w:r>
      <w:r w:rsidRPr="00F944F4">
        <w:t xml:space="preserve">сания (ЕС) 1177/2010, а именно с 18 декабря 2012 года, поступила только одна жалоба на отказ в предоставлении инвалидам помощи в доступе на судно. </w:t>
      </w:r>
      <w:proofErr w:type="gramEnd"/>
    </w:p>
    <w:p w:rsidR="00F944F4" w:rsidRPr="00F944F4" w:rsidRDefault="00F944F4" w:rsidP="00F944F4">
      <w:pPr>
        <w:pStyle w:val="SingleTxtGR"/>
      </w:pPr>
      <w:r w:rsidRPr="00F944F4">
        <w:t>86.</w:t>
      </w:r>
      <w:r w:rsidRPr="00F944F4">
        <w:tab/>
      </w:r>
      <w:proofErr w:type="gramStart"/>
      <w:r w:rsidRPr="00F944F4">
        <w:t>Далее, 27 июня 2013 года Министерство морского флота и Эгейского м</w:t>
      </w:r>
      <w:r w:rsidRPr="00F944F4">
        <w:t>о</w:t>
      </w:r>
      <w:r w:rsidRPr="00F944F4">
        <w:t>ря (в настоящее время – Министерство экономики, инфраструктуры, судохо</w:t>
      </w:r>
      <w:r w:rsidRPr="00F944F4">
        <w:t>д</w:t>
      </w:r>
      <w:r w:rsidRPr="00F944F4">
        <w:t>ства и туризма) и Генеральный директорат по мобильности и транспорту (ГД</w:t>
      </w:r>
      <w:r w:rsidR="002760E9">
        <w:t> </w:t>
      </w:r>
      <w:proofErr w:type="spellStart"/>
      <w:r w:rsidRPr="00F944F4">
        <w:t>МОТР</w:t>
      </w:r>
      <w:proofErr w:type="spellEnd"/>
      <w:r w:rsidRPr="00F944F4">
        <w:t>) Европейской комиссии</w:t>
      </w:r>
      <w:r w:rsidR="00467697">
        <w:t xml:space="preserve"> </w:t>
      </w:r>
      <w:r w:rsidRPr="00F944F4">
        <w:t>организовали в порту Пирея однодневную конференцию на тему прав пассажиров в контексте морских перевозок, по</w:t>
      </w:r>
      <w:r w:rsidRPr="00F944F4">
        <w:t>д</w:t>
      </w:r>
      <w:r w:rsidRPr="00F944F4">
        <w:t>черкнув свою заинтересованность в информировании пассажиров об укрепл</w:t>
      </w:r>
      <w:r w:rsidRPr="00F944F4">
        <w:t>е</w:t>
      </w:r>
      <w:r w:rsidRPr="00F944F4">
        <w:t>нии прав пассажиров-инвалидов.</w:t>
      </w:r>
      <w:proofErr w:type="gramEnd"/>
      <w:r w:rsidRPr="00F944F4">
        <w:t xml:space="preserve"> Следует отметить, что вопросы укрепления прав инвалидов были также освещены в последнем варианте информационного бюллетеня, изданного Министерством морского флота и Эгейского моря и А</w:t>
      </w:r>
      <w:r w:rsidRPr="00F944F4">
        <w:t>с</w:t>
      </w:r>
      <w:r w:rsidRPr="00F944F4">
        <w:t>социацией потребителей Греции и посвященного правам пассажиров в конте</w:t>
      </w:r>
      <w:r w:rsidRPr="00F944F4">
        <w:t>к</w:t>
      </w:r>
      <w:r w:rsidRPr="00F944F4">
        <w:t xml:space="preserve">сте морских перевозок. </w:t>
      </w:r>
    </w:p>
    <w:p w:rsidR="00F944F4" w:rsidRPr="00F944F4" w:rsidRDefault="00F944F4" w:rsidP="00F944F4">
      <w:pPr>
        <w:pStyle w:val="SingleTxtGR"/>
      </w:pPr>
      <w:r w:rsidRPr="00F944F4">
        <w:t>87.</w:t>
      </w:r>
      <w:r w:rsidRPr="00F944F4">
        <w:tab/>
        <w:t>Значительный вклад в защиту прав инвалидов в контексте услуг морского транспорта вносит тесное сотрудничество между Министерством и Национал</w:t>
      </w:r>
      <w:r w:rsidRPr="00F944F4">
        <w:t>ь</w:t>
      </w:r>
      <w:r w:rsidRPr="00F944F4">
        <w:t>ной конфедераци</w:t>
      </w:r>
      <w:r w:rsidR="005852E9">
        <w:t>ей</w:t>
      </w:r>
      <w:r w:rsidRPr="00F944F4">
        <w:t xml:space="preserve"> инвалидов по вопросам доступности и мобильности. В о</w:t>
      </w:r>
      <w:r w:rsidRPr="00F944F4">
        <w:t>б</w:t>
      </w:r>
      <w:r w:rsidRPr="00F944F4">
        <w:t>суждениях вопросов, касающихся пассажиров-инвалидов, на заседаниях Совета по делам морского транспорта участвует член Национальной конфедерации</w:t>
      </w:r>
      <w:r w:rsidR="00467697">
        <w:t xml:space="preserve"> </w:t>
      </w:r>
      <w:r w:rsidRPr="00F944F4">
        <w:t>и</w:t>
      </w:r>
      <w:r w:rsidRPr="00F944F4">
        <w:t>н</w:t>
      </w:r>
      <w:r w:rsidRPr="00F944F4">
        <w:t xml:space="preserve">валидов. </w:t>
      </w:r>
    </w:p>
    <w:p w:rsidR="00F944F4" w:rsidRPr="00F944F4" w:rsidRDefault="00F944F4" w:rsidP="00F944F4">
      <w:pPr>
        <w:pStyle w:val="SingleTxtGR"/>
        <w:rPr>
          <w:iCs/>
        </w:rPr>
      </w:pPr>
      <w:r w:rsidRPr="00F944F4">
        <w:rPr>
          <w:iCs/>
        </w:rPr>
        <w:t>88.</w:t>
      </w:r>
      <w:r w:rsidRPr="00F944F4">
        <w:rPr>
          <w:iCs/>
        </w:rPr>
        <w:tab/>
        <w:t xml:space="preserve">Тот же закон </w:t>
      </w:r>
      <w:r w:rsidRPr="00F944F4">
        <w:t>(4153/2013),</w:t>
      </w:r>
      <w:r w:rsidR="00467697">
        <w:t xml:space="preserve"> </w:t>
      </w:r>
      <w:r w:rsidRPr="00F944F4">
        <w:t>касающийся лицензирования проектов в зонах компетенции компании «Портовые администрации,</w:t>
      </w:r>
      <w:r w:rsidR="002760E9">
        <w:t> </w:t>
      </w:r>
      <w:proofErr w:type="spellStart"/>
      <w:r w:rsidRPr="00F944F4">
        <w:t>С.А</w:t>
      </w:r>
      <w:proofErr w:type="spellEnd"/>
      <w:r w:rsidRPr="00F944F4">
        <w:t>.», предусматривает обеспечение доступности портовой инфраструктуры для инвалидов. В частн</w:t>
      </w:r>
      <w:r w:rsidRPr="00F944F4">
        <w:t>о</w:t>
      </w:r>
      <w:r w:rsidRPr="00F944F4">
        <w:t>сти, пункт 4 статьи 46 Закона 4150/2013 с поправками, внесенными пунктом</w:t>
      </w:r>
      <w:r w:rsidR="002760E9">
        <w:t> </w:t>
      </w:r>
      <w:r w:rsidRPr="00F944F4">
        <w:t xml:space="preserve">4 статьи 41 Закона 4256/2014, гласит: </w:t>
      </w:r>
      <w:proofErr w:type="gramStart"/>
      <w:r w:rsidRPr="00F944F4">
        <w:t>«Проекты портовой инфраструктуры и верхних конструкций делятся на: а) основные портовые проекты, которые ос</w:t>
      </w:r>
      <w:r w:rsidRPr="00F944F4">
        <w:t>у</w:t>
      </w:r>
      <w:r w:rsidRPr="00F944F4">
        <w:t>ществляются в морской зоне и наземной зоне и направлены исключительно на размещение портовых служб того или иного порта, такие как проекты расшир</w:t>
      </w:r>
      <w:r w:rsidRPr="00F944F4">
        <w:t>е</w:t>
      </w:r>
      <w:r w:rsidRPr="00F944F4">
        <w:t>ния/модернизации/защиты, намыва, установки механизмов и любых верхних конструкций, непосредственно обслуживающих портовые операции, включая выгрузку рыбы и торговые операции;</w:t>
      </w:r>
      <w:proofErr w:type="gramEnd"/>
      <w:r w:rsidRPr="00F944F4">
        <w:t xml:space="preserve"> </w:t>
      </w:r>
      <w:r w:rsidRPr="00F944F4">
        <w:rPr>
          <w:iCs/>
          <w:lang w:val="en-GB"/>
        </w:rPr>
        <w:t>b</w:t>
      </w:r>
      <w:r w:rsidRPr="00F944F4">
        <w:rPr>
          <w:iCs/>
        </w:rPr>
        <w:t xml:space="preserve">) </w:t>
      </w:r>
      <w:proofErr w:type="gramStart"/>
      <w:r w:rsidRPr="00F944F4">
        <w:rPr>
          <w:iCs/>
        </w:rPr>
        <w:t>вспомогательные</w:t>
      </w:r>
      <w:proofErr w:type="gramEnd"/>
      <w:r w:rsidRPr="00F944F4">
        <w:rPr>
          <w:iCs/>
        </w:rPr>
        <w:t xml:space="preserve"> портовые проекты, предназначенные для обслуживания клиентов порта и косвенно связанные с портовыми операциями, такие как проекты автостоянок, зон отдыха и рестор</w:t>
      </w:r>
      <w:r w:rsidRPr="00F944F4">
        <w:rPr>
          <w:iCs/>
        </w:rPr>
        <w:t>а</w:t>
      </w:r>
      <w:r w:rsidRPr="00F944F4">
        <w:rPr>
          <w:iCs/>
        </w:rPr>
        <w:t>нов, гостиниц, пассажирских станций, объектов пассажирского транспорта, учреждений</w:t>
      </w:r>
      <w:r w:rsidR="00467697">
        <w:rPr>
          <w:iCs/>
        </w:rPr>
        <w:t xml:space="preserve"> </w:t>
      </w:r>
      <w:r w:rsidRPr="00F944F4">
        <w:t>и магазинов.</w:t>
      </w:r>
      <w:r w:rsidRPr="00F944F4">
        <w:rPr>
          <w:iCs/>
        </w:rPr>
        <w:t xml:space="preserve"> </w:t>
      </w:r>
      <w:r w:rsidRPr="002A76E9">
        <w:rPr>
          <w:i/>
          <w:iCs/>
        </w:rPr>
        <w:t>В случае строительства по новым проектам или о</w:t>
      </w:r>
      <w:r w:rsidRPr="002A76E9">
        <w:rPr>
          <w:i/>
          <w:iCs/>
        </w:rPr>
        <w:t>б</w:t>
      </w:r>
      <w:r w:rsidRPr="002A76E9">
        <w:rPr>
          <w:i/>
          <w:iCs/>
        </w:rPr>
        <w:t>служивания, ремонта и модернизации существующих объектов, как пред</w:t>
      </w:r>
      <w:r w:rsidRPr="002A76E9">
        <w:rPr>
          <w:i/>
          <w:iCs/>
        </w:rPr>
        <w:t>у</w:t>
      </w:r>
      <w:r w:rsidRPr="002A76E9">
        <w:rPr>
          <w:i/>
          <w:iCs/>
        </w:rPr>
        <w:t xml:space="preserve">смотрено в пункте </w:t>
      </w:r>
      <w:r w:rsidRPr="002A76E9">
        <w:rPr>
          <w:i/>
          <w:iCs/>
          <w:lang w:val="en-GB"/>
        </w:rPr>
        <w:t>b</w:t>
      </w:r>
      <w:r w:rsidRPr="002A76E9">
        <w:rPr>
          <w:i/>
          <w:iCs/>
        </w:rPr>
        <w:t>) выше, обеспечивается их доступность для инвалидов».</w:t>
      </w:r>
      <w:r w:rsidRPr="00F944F4">
        <w:rPr>
          <w:iCs/>
          <w:u w:val="single"/>
        </w:rPr>
        <w:t xml:space="preserve"> </w:t>
      </w:r>
    </w:p>
    <w:p w:rsidR="00F944F4" w:rsidRPr="00F944F4" w:rsidRDefault="00F944F4" w:rsidP="00F944F4">
      <w:pPr>
        <w:pStyle w:val="SingleTxtGR"/>
      </w:pPr>
      <w:r w:rsidRPr="00F944F4">
        <w:t>89.</w:t>
      </w:r>
      <w:r w:rsidRPr="00F944F4">
        <w:tab/>
        <w:t>С учетом вышеизложенного соответствующий Директорат портовой и строительной инфраструктуры Министерства морского флота и Эгейского моря издал для органов управления портами и их операциями (портовых организ</w:t>
      </w:r>
      <w:r w:rsidRPr="00F944F4">
        <w:t>а</w:t>
      </w:r>
      <w:r w:rsidRPr="00F944F4">
        <w:t>ций – портовых фондов – муниципальных портовых фондов), а также для «Портовых администраций» следующие руководящие указания:</w:t>
      </w:r>
      <w:r w:rsidR="00467697">
        <w:t xml:space="preserve"> </w:t>
      </w:r>
    </w:p>
    <w:p w:rsidR="00F944F4" w:rsidRPr="00F944F4" w:rsidRDefault="00F944F4" w:rsidP="002760E9">
      <w:pPr>
        <w:pStyle w:val="SingleTxtGR"/>
        <w:ind w:firstLine="567"/>
      </w:pPr>
      <w:r w:rsidRPr="00F944F4">
        <w:rPr>
          <w:lang w:val="en-GB"/>
        </w:rPr>
        <w:t>a</w:t>
      </w:r>
      <w:r w:rsidRPr="00F944F4">
        <w:t>)</w:t>
      </w:r>
      <w:r w:rsidRPr="00F944F4">
        <w:tab/>
      </w:r>
      <w:proofErr w:type="gramStart"/>
      <w:r w:rsidRPr="00F944F4">
        <w:t>органы</w:t>
      </w:r>
      <w:proofErr w:type="gramEnd"/>
      <w:r w:rsidRPr="00F944F4">
        <w:t>, ведающие управлением, использованием и функционир</w:t>
      </w:r>
      <w:r w:rsidRPr="00F944F4">
        <w:t>о</w:t>
      </w:r>
      <w:r w:rsidRPr="00F944F4">
        <w:t>ванием</w:t>
      </w:r>
      <w:r w:rsidR="00467697">
        <w:t xml:space="preserve"> </w:t>
      </w:r>
      <w:r w:rsidRPr="00F944F4">
        <w:t>портов страны, должны принимать все необходимые меры в рамках действующего законодательства в целях обеспечения улучшения доступности для инвалидов объектов, находящихся в сферах их компетенции. В этой связи для адаптации портовой инфраструктуры должен использоваться документ Национальной конфедерации инвалидов, содержащий стандарты и инструкции в отношении необходимых мер;</w:t>
      </w:r>
      <w:r w:rsidR="00467697">
        <w:t xml:space="preserve"> </w:t>
      </w:r>
    </w:p>
    <w:p w:rsidR="00F944F4" w:rsidRPr="00F944F4" w:rsidRDefault="00F944F4" w:rsidP="002760E9">
      <w:pPr>
        <w:pStyle w:val="SingleTxtGR"/>
        <w:ind w:firstLine="567"/>
      </w:pPr>
      <w:r w:rsidRPr="00F944F4">
        <w:rPr>
          <w:lang w:val="en-GB"/>
        </w:rPr>
        <w:t>b</w:t>
      </w:r>
      <w:r w:rsidRPr="00F944F4">
        <w:t>)</w:t>
      </w:r>
      <w:r w:rsidRPr="00F944F4">
        <w:tab/>
        <w:t>«Портовые администрации» должны в случае поступления соо</w:t>
      </w:r>
      <w:r w:rsidRPr="00F944F4">
        <w:t>т</w:t>
      </w:r>
      <w:r w:rsidRPr="00F944F4">
        <w:t>ветствующих просьб содействовать созданию надлежащих удобств (например, деревянных настилов, пандусов) на пляжах. При наличии у «Портовых админ</w:t>
      </w:r>
      <w:r w:rsidRPr="00F944F4">
        <w:t>и</w:t>
      </w:r>
      <w:r w:rsidRPr="00F944F4">
        <w:t>страций»</w:t>
      </w:r>
      <w:r w:rsidR="00467697">
        <w:t xml:space="preserve"> </w:t>
      </w:r>
      <w:r w:rsidRPr="00F944F4">
        <w:t>каких-либо сомнений относительно характера и вида конструкций и осуществления законодательства о защите морского побережья и пляжей они должны запрашивать у соответствующих агентств по недвижимости инстру</w:t>
      </w:r>
      <w:r w:rsidRPr="00F944F4">
        <w:t>к</w:t>
      </w:r>
      <w:r w:rsidRPr="00F944F4">
        <w:t xml:space="preserve">ции, вместе с </w:t>
      </w:r>
      <w:proofErr w:type="gramStart"/>
      <w:r w:rsidRPr="00F944F4">
        <w:t>тем</w:t>
      </w:r>
      <w:proofErr w:type="gramEnd"/>
      <w:r w:rsidRPr="00F944F4">
        <w:t xml:space="preserve"> не затрудняя доступ инвалидов к таким местам;</w:t>
      </w:r>
      <w:r w:rsidR="00467697">
        <w:t xml:space="preserve"> </w:t>
      </w:r>
    </w:p>
    <w:p w:rsidR="00F944F4" w:rsidRPr="00F944F4" w:rsidRDefault="00F944F4" w:rsidP="005B1993">
      <w:pPr>
        <w:pStyle w:val="SingleTxtGR"/>
        <w:keepNext/>
        <w:keepLines/>
        <w:ind w:firstLine="567"/>
      </w:pPr>
      <w:r w:rsidRPr="00F944F4">
        <w:rPr>
          <w:lang w:val="en-GB"/>
        </w:rPr>
        <w:t>c</w:t>
      </w:r>
      <w:r w:rsidRPr="00F944F4">
        <w:t>)</w:t>
      </w:r>
      <w:r w:rsidRPr="00F944F4">
        <w:tab/>
        <w:t>персонал органов, ведающих управлением, использованием и функционированием портов, и персонал «Портовых администраций» должен получать надлежащую подготовку в вопросах предоставления помощи и соде</w:t>
      </w:r>
      <w:r w:rsidRPr="00F944F4">
        <w:t>й</w:t>
      </w:r>
      <w:r w:rsidRPr="00F944F4">
        <w:t xml:space="preserve">ствия инвалидам в сотрудничестве с официальными органами и ассоциациями инвалидов. </w:t>
      </w:r>
    </w:p>
    <w:p w:rsidR="00472E37" w:rsidRPr="00624525" w:rsidRDefault="00472E37" w:rsidP="00624525">
      <w:pPr>
        <w:pStyle w:val="SingleTxtGR"/>
      </w:pPr>
      <w:r w:rsidRPr="00624525">
        <w:t>90.</w:t>
      </w:r>
      <w:r w:rsidRPr="00624525">
        <w:tab/>
      </w:r>
      <w:proofErr w:type="gramStart"/>
      <w:r w:rsidRPr="00624525">
        <w:t>Помимо вышеизложенного, мы хотели бы сообщить, что Генеральный директорат инспекции торговых судов Министерства морского флота и Эге</w:t>
      </w:r>
      <w:r w:rsidRPr="00624525">
        <w:t>й</w:t>
      </w:r>
      <w:r w:rsidRPr="00624525">
        <w:t>ского моря в сотрудничестве с заинтересованными сторонами (Союзом вл</w:t>
      </w:r>
      <w:r w:rsidRPr="00624525">
        <w:t>а</w:t>
      </w:r>
      <w:r w:rsidRPr="00624525">
        <w:t>дельцев судов каботажного плавания, Национальной конфедерацией инвал</w:t>
      </w:r>
      <w:r w:rsidRPr="00624525">
        <w:t>и</w:t>
      </w:r>
      <w:r w:rsidRPr="00624525">
        <w:t>дов</w:t>
      </w:r>
      <w:r w:rsidR="00624525">
        <w:t> </w:t>
      </w:r>
      <w:r w:rsidRPr="00624525">
        <w:t>и др.) разработал национальный план действий по применению Директ</w:t>
      </w:r>
      <w:r w:rsidRPr="00624525">
        <w:t>и</w:t>
      </w:r>
      <w:r w:rsidRPr="00624525">
        <w:t>вы</w:t>
      </w:r>
      <w:r w:rsidR="00624525">
        <w:t> </w:t>
      </w:r>
      <w:r w:rsidRPr="00624525">
        <w:t>2003/24/</w:t>
      </w:r>
      <w:proofErr w:type="spellStart"/>
      <w:r w:rsidRPr="00624525">
        <w:t>EC</w:t>
      </w:r>
      <w:proofErr w:type="spellEnd"/>
      <w:r w:rsidRPr="00624525">
        <w:t xml:space="preserve"> о требованиях по обеспечению безопасности инвалидов на ре</w:t>
      </w:r>
      <w:r w:rsidRPr="00624525">
        <w:t>й</w:t>
      </w:r>
      <w:r w:rsidRPr="00624525">
        <w:t>совых судах в отношении следующих рейсовых судов: классов A, B</w:t>
      </w:r>
      <w:proofErr w:type="gramEnd"/>
      <w:r w:rsidRPr="00624525">
        <w:t>, C, D с</w:t>
      </w:r>
      <w:r w:rsidRPr="00624525">
        <w:t>о</w:t>
      </w:r>
      <w:r w:rsidRPr="00624525">
        <w:t>гласно положениям Европейской директивы 98/18/</w:t>
      </w:r>
      <w:proofErr w:type="spellStart"/>
      <w:r w:rsidRPr="00624525">
        <w:t>EC</w:t>
      </w:r>
      <w:proofErr w:type="spellEnd"/>
      <w:r w:rsidRPr="00624525">
        <w:t xml:space="preserve">, высокоскоростных судов в соответствии с Кодексом безопасности </w:t>
      </w:r>
      <w:proofErr w:type="spellStart"/>
      <w:r w:rsidRPr="00624525">
        <w:t>ВСС</w:t>
      </w:r>
      <w:proofErr w:type="spellEnd"/>
      <w:r w:rsidRPr="00624525">
        <w:t xml:space="preserve"> и судов с динамическими при</w:t>
      </w:r>
      <w:r w:rsidRPr="00624525">
        <w:t>н</w:t>
      </w:r>
      <w:r w:rsidRPr="00624525">
        <w:t xml:space="preserve">ципами поддержания в соответствии с Кодексом безопасности </w:t>
      </w:r>
      <w:proofErr w:type="spellStart"/>
      <w:r w:rsidRPr="00624525">
        <w:t>СДПП</w:t>
      </w:r>
      <w:proofErr w:type="spellEnd"/>
      <w:r w:rsidRPr="00624525">
        <w:t>.</w:t>
      </w:r>
      <w:r w:rsidR="00467697" w:rsidRPr="00624525">
        <w:t xml:space="preserve"> </w:t>
      </w:r>
    </w:p>
    <w:p w:rsidR="00472E37" w:rsidRPr="00472E37" w:rsidRDefault="00472E37" w:rsidP="00472E37">
      <w:pPr>
        <w:pStyle w:val="SingleTxtGR"/>
      </w:pPr>
      <w:r w:rsidRPr="00472E37">
        <w:t>91.</w:t>
      </w:r>
      <w:r w:rsidRPr="00472E37">
        <w:tab/>
        <w:t>Национальный план действий предусматривает, что доступ к соотве</w:t>
      </w:r>
      <w:r w:rsidRPr="00472E37">
        <w:t>т</w:t>
      </w:r>
      <w:r w:rsidRPr="00472E37">
        <w:t>ствующим судам должен осуществляться просто и безопасно либо через о</w:t>
      </w:r>
      <w:r w:rsidRPr="00472E37">
        <w:t>т</w:t>
      </w:r>
      <w:r w:rsidRPr="00472E37">
        <w:t>дельно стоящие объекты (например, эскалаторы, лифты, подъемники), либо с</w:t>
      </w:r>
      <w:r w:rsidRPr="00472E37">
        <w:t>а</w:t>
      </w:r>
      <w:r w:rsidRPr="00472E37">
        <w:t xml:space="preserve">мостоятельно, если конструкция позволяет это. В противном случае капитан судна назначает двух членов команды для оказания всей необходимой помощи </w:t>
      </w:r>
      <w:proofErr w:type="gramStart"/>
      <w:r w:rsidRPr="00472E37">
        <w:t>инвалидам</w:t>
      </w:r>
      <w:proofErr w:type="gramEnd"/>
      <w:r w:rsidRPr="00472E37">
        <w:t xml:space="preserve"> как в ходе посадки, так и во время высадки. </w:t>
      </w:r>
      <w:proofErr w:type="gramStart"/>
      <w:r w:rsidRPr="00472E37">
        <w:t>Что касается доступ</w:t>
      </w:r>
      <w:r w:rsidR="0041765E">
        <w:t>а</w:t>
      </w:r>
      <w:r w:rsidRPr="00472E37">
        <w:t xml:space="preserve"> инвалидов к информации, то Национальный план действий предусматривает, что на соответствующих судах объявления, касающиеся требований безопасн</w:t>
      </w:r>
      <w:r w:rsidRPr="00472E37">
        <w:t>о</w:t>
      </w:r>
      <w:r w:rsidRPr="00472E37">
        <w:t>сти, должны транслироваться через телевизионную систему для их понимания всеми лицами с ограниченными сенсорными способностями, тогда как для лиц с дефектами зрения должны иметься материалы об обеспечении их безопасн</w:t>
      </w:r>
      <w:r w:rsidRPr="00472E37">
        <w:t>о</w:t>
      </w:r>
      <w:r w:rsidRPr="00472E37">
        <w:t>сти в море, набранные шрифтом Брайля.</w:t>
      </w:r>
      <w:proofErr w:type="gramEnd"/>
      <w:r w:rsidRPr="00472E37">
        <w:t xml:space="preserve"> Кроме того, согласно Национальному плану действий должна также вывешиваться схема передвижения инвалидов с указанием всех маршрутов передвижения инвалидов, любых кабин, существ</w:t>
      </w:r>
      <w:r w:rsidRPr="00472E37">
        <w:t>у</w:t>
      </w:r>
      <w:r w:rsidRPr="00472E37">
        <w:t>ющих для них, общественных туалетов, а также пунктов сбора в случае необх</w:t>
      </w:r>
      <w:r w:rsidRPr="00472E37">
        <w:t>о</w:t>
      </w:r>
      <w:r w:rsidRPr="00472E37">
        <w:t>димости покинуть судно. Помимо этого, для инвалидов должны выделяться м</w:t>
      </w:r>
      <w:r w:rsidRPr="00472E37">
        <w:t>е</w:t>
      </w:r>
      <w:r w:rsidRPr="00472E37">
        <w:t>ста, обозначенные соответствующими знаками.</w:t>
      </w:r>
    </w:p>
    <w:p w:rsidR="00472E37" w:rsidRPr="00472E37" w:rsidRDefault="00472E37" w:rsidP="00472E37">
      <w:pPr>
        <w:pStyle w:val="SingleTxtGR"/>
      </w:pPr>
      <w:r w:rsidRPr="00472E37">
        <w:t>92.</w:t>
      </w:r>
      <w:r w:rsidRPr="00472E37">
        <w:tab/>
      </w:r>
      <w:proofErr w:type="gramStart"/>
      <w:r w:rsidRPr="00472E37">
        <w:t xml:space="preserve">Президентский указ 44/2011 «Предписания о размещении и определении количества пассажиров на пассажирских судах» предусматривает требования </w:t>
      </w:r>
      <w:r w:rsidRPr="000D1A59">
        <w:rPr>
          <w:spacing w:val="2"/>
        </w:rPr>
        <w:t>в отношении пассажирских судов, совершающих плановые рейсы общей прот</w:t>
      </w:r>
      <w:r w:rsidRPr="000D1A59">
        <w:rPr>
          <w:spacing w:val="2"/>
        </w:rPr>
        <w:t>я</w:t>
      </w:r>
      <w:r w:rsidRPr="000D1A59">
        <w:rPr>
          <w:spacing w:val="2"/>
        </w:rPr>
        <w:t xml:space="preserve">женностью свыше 30 морских миль, помимо требований, закрепленных </w:t>
      </w:r>
      <w:r w:rsidRPr="00472E37">
        <w:t>в Нац</w:t>
      </w:r>
      <w:r w:rsidRPr="00472E37">
        <w:t>и</w:t>
      </w:r>
      <w:r w:rsidRPr="00472E37">
        <w:t>ональном плане действий, которые, в частности, касаются наличия доступных для инвалидов кабин, общественных санитарно-гигиенических объектов, д</w:t>
      </w:r>
      <w:r w:rsidRPr="00472E37">
        <w:t>о</w:t>
      </w:r>
      <w:r w:rsidRPr="00472E37">
        <w:t>ступа инвалидов от места посадки на судно к местам их размещения и</w:t>
      </w:r>
      <w:proofErr w:type="gramEnd"/>
      <w:r w:rsidRPr="00472E37">
        <w:t xml:space="preserve"> т.п. </w:t>
      </w:r>
    </w:p>
    <w:p w:rsidR="00472E37" w:rsidRPr="00472E37" w:rsidRDefault="00472E37" w:rsidP="00472E37">
      <w:pPr>
        <w:pStyle w:val="SingleTxtGR"/>
      </w:pPr>
      <w:r w:rsidRPr="00472E37">
        <w:t>93.</w:t>
      </w:r>
      <w:r w:rsidRPr="00472E37">
        <w:tab/>
      </w:r>
      <w:proofErr w:type="gramStart"/>
      <w:r w:rsidRPr="00472E37">
        <w:t>В частности, статья 10 упомянутого Президентского указа в связи с д</w:t>
      </w:r>
      <w:r w:rsidRPr="00472E37">
        <w:t>о</w:t>
      </w:r>
      <w:r w:rsidRPr="00472E37">
        <w:t>ступом инвалидов на рейсовые суда (зарегистрированные после 11 ноября 1996</w:t>
      </w:r>
      <w:r w:rsidR="000D1A59">
        <w:t> </w:t>
      </w:r>
      <w:r w:rsidRPr="00472E37">
        <w:t>года) предусматривает наличие соответствующего лифта или специальн</w:t>
      </w:r>
      <w:r w:rsidRPr="00472E37">
        <w:t>о</w:t>
      </w:r>
      <w:r w:rsidRPr="00472E37">
        <w:t>го подъемника или эскалатора с ограничением транспортного потока от автом</w:t>
      </w:r>
      <w:r w:rsidRPr="00472E37">
        <w:t>о</w:t>
      </w:r>
      <w:r w:rsidRPr="00472E37">
        <w:t>бильной палубы до мест их проживания при условии совершения ими план</w:t>
      </w:r>
      <w:r w:rsidRPr="00472E37">
        <w:t>о</w:t>
      </w:r>
      <w:r w:rsidRPr="00472E37">
        <w:t>вых рейсов протяженностью свыше 30 морских миль и общей длины судна свыше 100 метров.</w:t>
      </w:r>
      <w:proofErr w:type="gramEnd"/>
      <w:r w:rsidRPr="00472E37">
        <w:t xml:space="preserve"> Кроме того, если на рейсовых судах общей длиной свыше 100 метров, которые были зарегистрированы до 11 ноября 1996 года, нет лифта, они должны располагать средствами безопасной посадки и высадки самосто</w:t>
      </w:r>
      <w:r w:rsidRPr="00472E37">
        <w:t>я</w:t>
      </w:r>
      <w:r w:rsidRPr="00472E37">
        <w:t xml:space="preserve">тельным образом при том условии, что установка таких средств технически и практически осуществима. </w:t>
      </w:r>
    </w:p>
    <w:p w:rsidR="00472E37" w:rsidRPr="00472E37" w:rsidRDefault="00472E37" w:rsidP="000D1A59">
      <w:pPr>
        <w:pStyle w:val="H23GR"/>
      </w:pPr>
      <w:r w:rsidRPr="00472E37">
        <w:tab/>
      </w:r>
      <w:r w:rsidRPr="00472E37">
        <w:tab/>
        <w:t>Электронная доступность</w:t>
      </w:r>
    </w:p>
    <w:p w:rsidR="00472E37" w:rsidRPr="00472E37" w:rsidRDefault="00472E37" w:rsidP="00472E37">
      <w:pPr>
        <w:pStyle w:val="SingleTxtGR"/>
      </w:pPr>
      <w:r w:rsidRPr="00472E37">
        <w:t>94.</w:t>
      </w:r>
      <w:r w:rsidRPr="00472E37">
        <w:tab/>
        <w:t>Пункт 2 статьи 5А Конституции Греции прямо устанавливает, что «все люди имеют право участвовать в деятельности информационного общества». В</w:t>
      </w:r>
      <w:r w:rsidR="000D1A59">
        <w:t> </w:t>
      </w:r>
      <w:r w:rsidRPr="00472E37">
        <w:t>соответствии с той же статьей облегчение доступа к информации, передава</w:t>
      </w:r>
      <w:r w:rsidRPr="00472E37">
        <w:t>е</w:t>
      </w:r>
      <w:r w:rsidRPr="00472E37">
        <w:t>мой в электронной форме, а также ее получение, обмен ею и ее распростран</w:t>
      </w:r>
      <w:r w:rsidRPr="00472E37">
        <w:t>е</w:t>
      </w:r>
      <w:r w:rsidRPr="00472E37">
        <w:t>ние являются обязанностью государства.</w:t>
      </w:r>
      <w:r w:rsidR="00467697">
        <w:t xml:space="preserve"> </w:t>
      </w:r>
    </w:p>
    <w:p w:rsidR="00472E37" w:rsidRPr="00472E37" w:rsidRDefault="00472E37" w:rsidP="00B86D4C">
      <w:pPr>
        <w:pStyle w:val="SingleTxtGR"/>
        <w:keepNext/>
        <w:keepLines/>
      </w:pPr>
      <w:r w:rsidRPr="00472E37">
        <w:t>95.</w:t>
      </w:r>
      <w:r w:rsidRPr="00472E37">
        <w:tab/>
        <w:t>Учитывая вышеизложенное, в контексте электронной доступности Мин</w:t>
      </w:r>
      <w:r w:rsidRPr="00472E37">
        <w:t>и</w:t>
      </w:r>
      <w:r w:rsidRPr="00472E37">
        <w:t>стерство внутренних дел и административной реорганизации изучает и ра</w:t>
      </w:r>
      <w:r w:rsidRPr="00472E37">
        <w:t>с</w:t>
      </w:r>
      <w:r w:rsidRPr="00472E37">
        <w:t>сматривает варианты доступа инвалидов к продуктам и услугам, связанным с информационно-коммуникационными технологиями (ИКТ), чему в настоящее время в Европе уделяется приоритетное внимание.</w:t>
      </w:r>
      <w:r w:rsidR="00467697">
        <w:t xml:space="preserve"> </w:t>
      </w:r>
    </w:p>
    <w:p w:rsidR="00472E37" w:rsidRPr="00472E37" w:rsidRDefault="00472E37" w:rsidP="00472E37">
      <w:pPr>
        <w:pStyle w:val="SingleTxtGR"/>
      </w:pPr>
      <w:r w:rsidRPr="00472E37">
        <w:t>96.</w:t>
      </w:r>
      <w:r w:rsidRPr="00472E37">
        <w:tab/>
        <w:t>В соответствии с пунктом 8 статьи 4 Закона 3979/2011 «Об электронном правительстве и другие положения» разработка и предоставление услуг эле</w:t>
      </w:r>
      <w:r w:rsidRPr="00472E37">
        <w:t>к</w:t>
      </w:r>
      <w:r w:rsidRPr="00472E37">
        <w:t>тронного правительства, а также разработка и создание соответствующих и</w:t>
      </w:r>
      <w:r w:rsidRPr="00472E37">
        <w:t>н</w:t>
      </w:r>
      <w:r w:rsidRPr="00472E37">
        <w:t>формационно-коммуникационных систем и услуг осуществляются таким обр</w:t>
      </w:r>
      <w:r w:rsidRPr="00472E37">
        <w:t>а</w:t>
      </w:r>
      <w:r w:rsidRPr="00472E37">
        <w:t>зом, чтобы обеспечивать электронную доступность для инвалидов и потенц</w:t>
      </w:r>
      <w:r w:rsidRPr="00472E37">
        <w:t>и</w:t>
      </w:r>
      <w:r w:rsidRPr="00472E37">
        <w:t xml:space="preserve">альное пользование ими такими услугами. </w:t>
      </w:r>
    </w:p>
    <w:p w:rsidR="00472E37" w:rsidRPr="00472E37" w:rsidRDefault="00472E37" w:rsidP="00472E37">
      <w:pPr>
        <w:pStyle w:val="SingleTxtGR"/>
      </w:pPr>
      <w:r w:rsidRPr="00472E37">
        <w:t>97.</w:t>
      </w:r>
      <w:r w:rsidRPr="00472E37">
        <w:tab/>
      </w:r>
      <w:proofErr w:type="gramStart"/>
      <w:r w:rsidRPr="00472E37">
        <w:t>Новый веб-сайт Министерства внутренних дел и административной рео</w:t>
      </w:r>
      <w:r w:rsidRPr="00472E37">
        <w:t>р</w:t>
      </w:r>
      <w:r w:rsidRPr="00472E37">
        <w:t>ганизации (</w:t>
      </w:r>
      <w:r w:rsidRPr="00472E37">
        <w:rPr>
          <w:lang w:val="en-GB"/>
        </w:rPr>
        <w:t>www</w:t>
      </w:r>
      <w:r w:rsidRPr="00472E37">
        <w:t>.</w:t>
      </w:r>
      <w:proofErr w:type="spellStart"/>
      <w:r w:rsidRPr="00472E37">
        <w:rPr>
          <w:lang w:val="en-GB"/>
        </w:rPr>
        <w:t>ydmed</w:t>
      </w:r>
      <w:proofErr w:type="spellEnd"/>
      <w:r w:rsidRPr="00472E37">
        <w:t>.</w:t>
      </w:r>
      <w:proofErr w:type="spellStart"/>
      <w:r w:rsidRPr="00472E37">
        <w:rPr>
          <w:lang w:val="en-GB"/>
        </w:rPr>
        <w:t>gov</w:t>
      </w:r>
      <w:proofErr w:type="spellEnd"/>
      <w:r w:rsidRPr="00472E37">
        <w:t>.</w:t>
      </w:r>
      <w:r w:rsidRPr="00472E37">
        <w:rPr>
          <w:lang w:val="en-GB"/>
        </w:rPr>
        <w:t>gr</w:t>
      </w:r>
      <w:r w:rsidRPr="00472E37">
        <w:t>) был задуман таким образом, чтобы обеспеч</w:t>
      </w:r>
      <w:r w:rsidRPr="00472E37">
        <w:t>и</w:t>
      </w:r>
      <w:r w:rsidRPr="00472E37">
        <w:t>вать максимально возможную доступность для всех пользователей, независимо от устройства доступа (настольный компьютер, мобильный телефон или пла</w:t>
      </w:r>
      <w:r w:rsidRPr="00472E37">
        <w:t>н</w:t>
      </w:r>
      <w:r w:rsidRPr="00472E37">
        <w:t>шет) или имеющихся у пользователя опций (режима высокого контраста, кру</w:t>
      </w:r>
      <w:r w:rsidRPr="00472E37">
        <w:t>п</w:t>
      </w:r>
      <w:r w:rsidRPr="00472E37">
        <w:t>ного шрифта, подробного плана/карты сайта и т.п.), в соответствии с руковод</w:t>
      </w:r>
      <w:r w:rsidRPr="00472E37">
        <w:t>я</w:t>
      </w:r>
      <w:r w:rsidRPr="00472E37">
        <w:t>щими принципами международной организации Консорциум Всемирной</w:t>
      </w:r>
      <w:proofErr w:type="gramEnd"/>
      <w:r w:rsidRPr="00472E37">
        <w:t xml:space="preserve"> па</w:t>
      </w:r>
      <w:r w:rsidRPr="00472E37">
        <w:t>у</w:t>
      </w:r>
      <w:r w:rsidRPr="00472E37">
        <w:t>тины (</w:t>
      </w:r>
      <w:r w:rsidRPr="00472E37">
        <w:rPr>
          <w:lang w:val="en-GB"/>
        </w:rPr>
        <w:t>W</w:t>
      </w:r>
      <w:r w:rsidRPr="00472E37">
        <w:t>3</w:t>
      </w:r>
      <w:r w:rsidRPr="00472E37">
        <w:rPr>
          <w:lang w:val="en-GB"/>
        </w:rPr>
        <w:t>C</w:t>
      </w:r>
      <w:r w:rsidRPr="00472E37">
        <w:t>), которая внедрила Инициативу по доступности Сети (</w:t>
      </w:r>
      <w:proofErr w:type="spellStart"/>
      <w:r w:rsidRPr="00472E37">
        <w:t>ИДС</w:t>
      </w:r>
      <w:proofErr w:type="spellEnd"/>
      <w:r w:rsidRPr="00472E37">
        <w:t>), в ц</w:t>
      </w:r>
      <w:r w:rsidRPr="00472E37">
        <w:t>е</w:t>
      </w:r>
      <w:r w:rsidRPr="00472E37">
        <w:t>лях обеспечения соответствующих стандартов, позволяющих каждому заинт</w:t>
      </w:r>
      <w:r w:rsidRPr="00472E37">
        <w:t>е</w:t>
      </w:r>
      <w:r w:rsidRPr="00472E37">
        <w:t xml:space="preserve">ресованному гражданину получить доступ к Всемирной паутине. </w:t>
      </w:r>
    </w:p>
    <w:p w:rsidR="00472E37" w:rsidRPr="00472E37" w:rsidRDefault="00472E37" w:rsidP="00472E37">
      <w:pPr>
        <w:pStyle w:val="SingleTxtGR"/>
      </w:pPr>
      <w:r w:rsidRPr="00472E37">
        <w:t>98.</w:t>
      </w:r>
      <w:r w:rsidRPr="00472E37">
        <w:tab/>
      </w:r>
      <w:proofErr w:type="gramStart"/>
      <w:r w:rsidRPr="00472E37">
        <w:t>Помимо этого, Министерство административной реформы и электронн</w:t>
      </w:r>
      <w:r w:rsidRPr="00472E37">
        <w:t>о</w:t>
      </w:r>
      <w:r w:rsidRPr="00472E37">
        <w:t>го правительства (в настоящее время – Министерство внутренних дел и адм</w:t>
      </w:r>
      <w:r w:rsidRPr="00472E37">
        <w:t>и</w:t>
      </w:r>
      <w:r w:rsidRPr="00472E37">
        <w:t>нистративной</w:t>
      </w:r>
      <w:r w:rsidR="00467697">
        <w:t xml:space="preserve"> </w:t>
      </w:r>
      <w:r w:rsidRPr="00472E37">
        <w:t xml:space="preserve">реформы) в качестве финансирующего органа в сотрудничестве с «Информационным обществом, </w:t>
      </w:r>
      <w:proofErr w:type="spellStart"/>
      <w:r w:rsidRPr="00472E37">
        <w:t>С.А</w:t>
      </w:r>
      <w:proofErr w:type="spellEnd"/>
      <w:r w:rsidRPr="00472E37">
        <w:t>.» (ИО СА)</w:t>
      </w:r>
      <w:r w:rsidR="00467697">
        <w:t xml:space="preserve"> </w:t>
      </w:r>
      <w:r w:rsidRPr="00472E37">
        <w:t>в качестве имплементирующего органа и Институтом социальной защиты и солидарности (</w:t>
      </w:r>
      <w:proofErr w:type="spellStart"/>
      <w:r w:rsidRPr="00472E37">
        <w:t>ИСЗС</w:t>
      </w:r>
      <w:proofErr w:type="spellEnd"/>
      <w:r w:rsidRPr="00472E37">
        <w:t>) в качестве рабочего органа</w:t>
      </w:r>
      <w:r w:rsidRPr="000D1A59">
        <w:rPr>
          <w:sz w:val="18"/>
          <w:szCs w:val="18"/>
          <w:vertAlign w:val="superscript"/>
          <w:lang w:val="en-GB"/>
        </w:rPr>
        <w:footnoteReference w:id="2"/>
      </w:r>
      <w:r w:rsidRPr="00472E37">
        <w:t xml:space="preserve"> в рамках проекта «Доступ инвалидов к услугам электронного правительства» создали первый специализированный портал (</w:t>
      </w:r>
      <w:r w:rsidRPr="00472E37">
        <w:rPr>
          <w:lang w:val="en-GB"/>
        </w:rPr>
        <w:t>www</w:t>
      </w:r>
      <w:r w:rsidRPr="00472E37">
        <w:t>.</w:t>
      </w:r>
      <w:proofErr w:type="spellStart"/>
      <w:r w:rsidRPr="00472E37">
        <w:rPr>
          <w:lang w:val="en-GB"/>
        </w:rPr>
        <w:t>amea</w:t>
      </w:r>
      <w:proofErr w:type="spellEnd"/>
      <w:proofErr w:type="gramEnd"/>
      <w:r w:rsidRPr="00472E37">
        <w:t>.</w:t>
      </w:r>
      <w:proofErr w:type="spellStart"/>
      <w:proofErr w:type="gramStart"/>
      <w:r w:rsidRPr="00472E37">
        <w:rPr>
          <w:lang w:val="en-GB"/>
        </w:rPr>
        <w:t>gov</w:t>
      </w:r>
      <w:proofErr w:type="spellEnd"/>
      <w:r w:rsidRPr="00472E37">
        <w:t>.</w:t>
      </w:r>
      <w:r w:rsidRPr="00472E37">
        <w:rPr>
          <w:lang w:val="en-GB"/>
        </w:rPr>
        <w:t>gr</w:t>
      </w:r>
      <w:r w:rsidRPr="00472E37">
        <w:t>) для инвалидов, их ассоциаций, учреждений социального обеспечения и пре</w:t>
      </w:r>
      <w:r w:rsidRPr="00472E37">
        <w:t>д</w:t>
      </w:r>
      <w:r w:rsidRPr="00472E37">
        <w:t>приятий, действующих в этом секторе.</w:t>
      </w:r>
      <w:proofErr w:type="gramEnd"/>
      <w:r w:rsidRPr="00472E37">
        <w:t xml:space="preserve"> Проект является инструментом эле</w:t>
      </w:r>
      <w:r w:rsidRPr="00472E37">
        <w:t>к</w:t>
      </w:r>
      <w:r w:rsidRPr="00472E37">
        <w:t>тронного правительства, специально разработанным с учетом потребностей и</w:t>
      </w:r>
      <w:r w:rsidRPr="00472E37">
        <w:t>н</w:t>
      </w:r>
      <w:r w:rsidRPr="00472E37">
        <w:t>валидов. Его цель заключается в использовании информационно-</w:t>
      </w:r>
      <w:proofErr w:type="spellStart"/>
      <w:r w:rsidRPr="00472E37">
        <w:t>коммуника</w:t>
      </w:r>
      <w:proofErr w:type="spellEnd"/>
      <w:r w:rsidR="000D1A59">
        <w:t>-</w:t>
      </w:r>
      <w:proofErr w:type="spellStart"/>
      <w:r w:rsidRPr="00472E37">
        <w:t>ционных</w:t>
      </w:r>
      <w:proofErr w:type="spellEnd"/>
      <w:r w:rsidRPr="00472E37">
        <w:t xml:space="preserve"> технологий для социальной интеграции инвалидов, и в частности для облегчения доступа инвалидов к Всемирной паутине, государственной админ</w:t>
      </w:r>
      <w:r w:rsidRPr="00472E37">
        <w:t>и</w:t>
      </w:r>
      <w:r w:rsidRPr="00472E37">
        <w:t xml:space="preserve">страции, услугам социального государства и </w:t>
      </w:r>
      <w:proofErr w:type="spellStart"/>
      <w:r w:rsidRPr="00472E37">
        <w:t>ассистивным</w:t>
      </w:r>
      <w:proofErr w:type="spellEnd"/>
      <w:r w:rsidRPr="00472E37">
        <w:t xml:space="preserve"> технологическим продуктам. Проект предлагает такие услуги, как портал для лиц с инвалидн</w:t>
      </w:r>
      <w:r w:rsidRPr="00472E37">
        <w:t>о</w:t>
      </w:r>
      <w:r w:rsidRPr="00472E37">
        <w:t>стями, который адаптирован к каждому виду инвалидности, электронный центр обслуживания граждан для инвалидов, голосовой портал и презентацию орг</w:t>
      </w:r>
      <w:r w:rsidRPr="00472E37">
        <w:t>а</w:t>
      </w:r>
      <w:r w:rsidRPr="00472E37">
        <w:t>низаций инвалидов.</w:t>
      </w:r>
      <w:r w:rsidR="00467697">
        <w:t xml:space="preserve"> </w:t>
      </w:r>
    </w:p>
    <w:p w:rsidR="00472E37" w:rsidRPr="00472E37" w:rsidRDefault="00472E37" w:rsidP="00472E37">
      <w:pPr>
        <w:pStyle w:val="SingleTxtGR"/>
      </w:pPr>
      <w:r w:rsidRPr="00472E37">
        <w:t>99.</w:t>
      </w:r>
      <w:r w:rsidRPr="00472E37">
        <w:tab/>
        <w:t>Этот проект действовал до 2013 года, однако быстрое развитие инстр</w:t>
      </w:r>
      <w:r w:rsidRPr="00472E37">
        <w:t>у</w:t>
      </w:r>
      <w:r w:rsidRPr="00472E37">
        <w:t>ментов электронного правительства в государственной администрации обусл</w:t>
      </w:r>
      <w:r w:rsidRPr="00472E37">
        <w:t>о</w:t>
      </w:r>
      <w:r w:rsidRPr="00472E37">
        <w:t>вило необходимость его модернизации и взаимосвязи с современными эле</w:t>
      </w:r>
      <w:r w:rsidRPr="00472E37">
        <w:t>к</w:t>
      </w:r>
      <w:r w:rsidRPr="00472E37">
        <w:t>тронными системами и базами данных. Таким образом, функционирование с</w:t>
      </w:r>
      <w:r w:rsidRPr="00472E37">
        <w:t>и</w:t>
      </w:r>
      <w:r w:rsidRPr="00472E37">
        <w:t xml:space="preserve">стемы было временно приостановлено для внесения необходимых коррективов и достижения </w:t>
      </w:r>
      <w:proofErr w:type="spellStart"/>
      <w:r w:rsidRPr="00472E37">
        <w:t>синергий</w:t>
      </w:r>
      <w:proofErr w:type="spellEnd"/>
      <w:r w:rsidRPr="00472E37">
        <w:t>, позволяющих ее оптимальное использование, в то вр</w:t>
      </w:r>
      <w:r w:rsidRPr="00472E37">
        <w:t>е</w:t>
      </w:r>
      <w:r w:rsidRPr="00472E37">
        <w:t xml:space="preserve">мя как </w:t>
      </w:r>
      <w:proofErr w:type="spellStart"/>
      <w:r w:rsidRPr="00472E37">
        <w:t>обслуживавшиеся</w:t>
      </w:r>
      <w:proofErr w:type="spellEnd"/>
      <w:r w:rsidRPr="00472E37">
        <w:t xml:space="preserve"> ею потребности удовлетворяются соответствующими приложениями Системы сбора, производства, обогащения и эксплуатации мультимедийного контента (</w:t>
      </w:r>
      <w:proofErr w:type="spellStart"/>
      <w:r w:rsidRPr="00472E37">
        <w:t>СИСПЕАП</w:t>
      </w:r>
      <w:proofErr w:type="spellEnd"/>
      <w:r w:rsidRPr="00472E37">
        <w:t>).</w:t>
      </w:r>
    </w:p>
    <w:p w:rsidR="00472E37" w:rsidRPr="00472E37" w:rsidRDefault="00472E37" w:rsidP="00472E37">
      <w:pPr>
        <w:pStyle w:val="SingleTxtGR"/>
      </w:pPr>
      <w:r w:rsidRPr="00472E37">
        <w:t>100.</w:t>
      </w:r>
      <w:r w:rsidRPr="00472E37">
        <w:tab/>
        <w:t>Стремясь способствовать удовлетворению растущих потребностей инв</w:t>
      </w:r>
      <w:r w:rsidRPr="00472E37">
        <w:t>а</w:t>
      </w:r>
      <w:r w:rsidRPr="00472E37">
        <w:t>лидов в отношении участия в жизни общества, Национальный центр социал</w:t>
      </w:r>
      <w:r w:rsidRPr="00472E37">
        <w:t>ь</w:t>
      </w:r>
      <w:r w:rsidRPr="00472E37">
        <w:t>ной солидарности приступил к осуществлению европейского совместно фина</w:t>
      </w:r>
      <w:r w:rsidRPr="00472E37">
        <w:t>н</w:t>
      </w:r>
      <w:r w:rsidRPr="00472E37">
        <w:t>сируемого проекта по разработке, внедрению и продуктивному функционир</w:t>
      </w:r>
      <w:r w:rsidRPr="00472E37">
        <w:t>о</w:t>
      </w:r>
      <w:r w:rsidRPr="00472E37">
        <w:t xml:space="preserve">ванию высокотехнологичной </w:t>
      </w:r>
      <w:proofErr w:type="gramStart"/>
      <w:r w:rsidRPr="00472E37">
        <w:t>ИКТ-системы</w:t>
      </w:r>
      <w:proofErr w:type="gramEnd"/>
      <w:r w:rsidRPr="00472E37">
        <w:t>, позволяющей адаптировать инфо</w:t>
      </w:r>
      <w:r w:rsidRPr="00472E37">
        <w:t>р</w:t>
      </w:r>
      <w:r w:rsidRPr="00472E37">
        <w:t xml:space="preserve">мационный и учебный контент таким образом, чтобы он был доступным для лиц с любым видом инвалидности. </w:t>
      </w:r>
    </w:p>
    <w:p w:rsidR="00472E37" w:rsidRPr="00472E37" w:rsidRDefault="00472E37" w:rsidP="00472E37">
      <w:pPr>
        <w:pStyle w:val="SingleTxtGR"/>
      </w:pPr>
      <w:r w:rsidRPr="00472E37">
        <w:t>101.</w:t>
      </w:r>
      <w:r w:rsidRPr="00472E37">
        <w:tab/>
        <w:t>Система сбора, производства, обогащения и эксплуатации мультимеди</w:t>
      </w:r>
      <w:r w:rsidRPr="00472E37">
        <w:t>й</w:t>
      </w:r>
      <w:r w:rsidRPr="00472E37">
        <w:t>ного контента (</w:t>
      </w:r>
      <w:proofErr w:type="spellStart"/>
      <w:r w:rsidRPr="00472E37">
        <w:t>СИСПЕАП</w:t>
      </w:r>
      <w:proofErr w:type="spellEnd"/>
      <w:r w:rsidRPr="00472E37">
        <w:t>) является проектом по предоставлению коммуник</w:t>
      </w:r>
      <w:r w:rsidRPr="00472E37">
        <w:t>а</w:t>
      </w:r>
      <w:r w:rsidRPr="00472E37">
        <w:t>ционных и информационных услуг, предназначенных для инвалидов. В основе Системы сбора, производства, обогащения и эксплуатации мультимедийного контента лежит мультимедийная технологическая инфраструктура по редакт</w:t>
      </w:r>
      <w:r w:rsidRPr="00472E37">
        <w:t>и</w:t>
      </w:r>
      <w:r w:rsidRPr="00472E37">
        <w:t>рованию текстового, голосового и видео-контента, способная конвертировать аудиовизуальный контент (новости, образовательные передачи) в цифровой м</w:t>
      </w:r>
      <w:r w:rsidRPr="00472E37">
        <w:t>а</w:t>
      </w:r>
      <w:r w:rsidRPr="00472E37">
        <w:t xml:space="preserve">териал, с </w:t>
      </w:r>
      <w:proofErr w:type="gramStart"/>
      <w:r w:rsidRPr="00472E37">
        <w:t>тем</w:t>
      </w:r>
      <w:proofErr w:type="gramEnd"/>
      <w:r w:rsidRPr="00472E37">
        <w:t xml:space="preserve"> чтобы ретранслировать его в доступном формате через интернет-портал </w:t>
      </w:r>
      <w:hyperlink r:id="rId10" w:history="1">
        <w:r w:rsidR="000D1A59" w:rsidRPr="000D1A59">
          <w:rPr>
            <w:rStyle w:val="af1"/>
            <w:color w:val="auto"/>
          </w:rPr>
          <w:t>www.prosvasi-amea.gov.gr</w:t>
        </w:r>
      </w:hyperlink>
      <w:r w:rsidRPr="00472E37">
        <w:t>.</w:t>
      </w:r>
      <w:r w:rsidR="00467697">
        <w:t xml:space="preserve"> </w:t>
      </w:r>
    </w:p>
    <w:p w:rsidR="00472E37" w:rsidRPr="00472E37" w:rsidRDefault="00472E37" w:rsidP="00472E37">
      <w:pPr>
        <w:pStyle w:val="SingleTxtGR"/>
      </w:pPr>
      <w:r w:rsidRPr="00472E37">
        <w:t>102.</w:t>
      </w:r>
      <w:r w:rsidRPr="00472E37">
        <w:tab/>
        <w:t>Система отличается высокой автоматизацией, что позволяет обеспечивать доступность аудиовизуального материала с использованием новейших технол</w:t>
      </w:r>
      <w:r w:rsidRPr="00472E37">
        <w:t>о</w:t>
      </w:r>
      <w:r w:rsidRPr="00472E37">
        <w:t>гий редактирования текстового, голосового и видео-контента, а также является новаторской службой электронной доступности европейского уровня. Она была сконструирована и внедрена в сотрудничестве с Национальной конфедерацией инвалидов, которая является субподрядчиком проекта.</w:t>
      </w:r>
      <w:r w:rsidR="00467697">
        <w:t xml:space="preserve"> </w:t>
      </w:r>
    </w:p>
    <w:p w:rsidR="00472E37" w:rsidRPr="00472E37" w:rsidRDefault="00472E37" w:rsidP="00472E37">
      <w:pPr>
        <w:pStyle w:val="SingleTxtGR"/>
      </w:pPr>
      <w:r w:rsidRPr="00472E37">
        <w:t>103.</w:t>
      </w:r>
      <w:r w:rsidRPr="00472E37">
        <w:tab/>
        <w:t>Через портал</w:t>
      </w:r>
      <w:r w:rsidR="00602D63">
        <w:t xml:space="preserve"> </w:t>
      </w:r>
      <w:hyperlink r:id="rId11" w:history="1">
        <w:r w:rsidR="00602D63" w:rsidRPr="000D1A59">
          <w:rPr>
            <w:rStyle w:val="af1"/>
            <w:color w:val="auto"/>
          </w:rPr>
          <w:t>www.prosvasi-amea.gov.gr</w:t>
        </w:r>
      </w:hyperlink>
      <w:r w:rsidRPr="00472E37">
        <w:t xml:space="preserve"> пользователи могут получать д</w:t>
      </w:r>
      <w:r w:rsidRPr="00472E37">
        <w:t>о</w:t>
      </w:r>
      <w:r w:rsidRPr="00472E37">
        <w:t>ступ к полезному видеоматериалу, касающемуся ежедневных новостей, новос</w:t>
      </w:r>
      <w:r w:rsidRPr="00472E37">
        <w:t>т</w:t>
      </w:r>
      <w:r w:rsidRPr="00472E37">
        <w:t>ных выпусков и объявлений, обновляемых на ежедневной основе, к онлайн</w:t>
      </w:r>
      <w:r w:rsidRPr="00472E37">
        <w:t>о</w:t>
      </w:r>
      <w:r w:rsidRPr="00472E37">
        <w:t xml:space="preserve">вым сообществам и </w:t>
      </w:r>
      <w:proofErr w:type="spellStart"/>
      <w:r w:rsidRPr="00472E37">
        <w:t>телеконференционным</w:t>
      </w:r>
      <w:proofErr w:type="spellEnd"/>
      <w:r w:rsidRPr="00472E37">
        <w:t xml:space="preserve"> услугам. </w:t>
      </w:r>
    </w:p>
    <w:p w:rsidR="00472E37" w:rsidRPr="00472E37" w:rsidRDefault="00472E37" w:rsidP="00472E37">
      <w:pPr>
        <w:pStyle w:val="SingleTxtGR"/>
      </w:pPr>
      <w:r w:rsidRPr="00472E37">
        <w:t>104.</w:t>
      </w:r>
      <w:r w:rsidRPr="00472E37">
        <w:tab/>
        <w:t>Кроме того, в контексте проекта были созданы пять электронных рабочих станций для инвалидов, оснащенных всеми техническими вспомогательными устройствами, которые требуются для всех</w:t>
      </w:r>
      <w:r w:rsidR="00467697">
        <w:t xml:space="preserve"> </w:t>
      </w:r>
      <w:r w:rsidRPr="00472E37">
        <w:t xml:space="preserve">форм инвалидности. </w:t>
      </w:r>
      <w:proofErr w:type="gramStart"/>
      <w:r w:rsidRPr="00472E37">
        <w:t>Эти станции были размещены в открытых социальных информационных центрах Наци</w:t>
      </w:r>
      <w:r w:rsidRPr="00472E37">
        <w:t>о</w:t>
      </w:r>
      <w:r w:rsidRPr="00472E37">
        <w:t>нального центра социальной солидарности в Афинах и Салониках, а также в помещениях Национальной конфедерации инвалидов,</w:t>
      </w:r>
      <w:r w:rsidR="00467697">
        <w:t xml:space="preserve"> </w:t>
      </w:r>
      <w:r w:rsidRPr="00472E37">
        <w:t>Национального инстит</w:t>
      </w:r>
      <w:r w:rsidRPr="00472E37">
        <w:t>у</w:t>
      </w:r>
      <w:r w:rsidRPr="00472E37">
        <w:t>та глухих и Центра образования и реабилитации слепых.</w:t>
      </w:r>
      <w:r w:rsidR="00467697">
        <w:t xml:space="preserve"> </w:t>
      </w:r>
      <w:proofErr w:type="gramEnd"/>
    </w:p>
    <w:p w:rsidR="00472E37" w:rsidRPr="00472E37" w:rsidRDefault="00472E37" w:rsidP="00472E37">
      <w:pPr>
        <w:pStyle w:val="SingleTxtGR"/>
      </w:pPr>
      <w:r w:rsidRPr="00472E37">
        <w:t>105.</w:t>
      </w:r>
      <w:r w:rsidRPr="00472E37">
        <w:tab/>
        <w:t>Эти станции со специальным программным обеспечением для говорящ</w:t>
      </w:r>
      <w:r w:rsidRPr="00472E37">
        <w:t>е</w:t>
      </w:r>
      <w:r w:rsidRPr="00472E37">
        <w:t>го экрана и набора шрифтом Брайля для слепых пользователей, а также мног</w:t>
      </w:r>
      <w:r w:rsidRPr="00472E37">
        <w:t>и</w:t>
      </w:r>
      <w:r w:rsidRPr="00472E37">
        <w:t>ми периферическими вспомогательными устройствами для лиц с нарушениями двигательных функций были установлены с целью ознакомления инвалидов с методами их использования.</w:t>
      </w:r>
      <w:r w:rsidR="00467697">
        <w:t xml:space="preserve"> </w:t>
      </w:r>
    </w:p>
    <w:p w:rsidR="00472E37" w:rsidRPr="00472E37" w:rsidRDefault="00472E37" w:rsidP="00472E37">
      <w:pPr>
        <w:pStyle w:val="SingleTxtGR"/>
      </w:pPr>
      <w:r w:rsidRPr="00472E37">
        <w:t>106.</w:t>
      </w:r>
      <w:r w:rsidRPr="00472E37">
        <w:tab/>
        <w:t>Впоследствии станции были перенесены из Национальной конфедерации инвалидов и Национального института глухих в ученическую школу Бюро по трудоустройству населения, а станция для инвалидов, расположенная в Сал</w:t>
      </w:r>
      <w:r w:rsidRPr="00472E37">
        <w:t>о</w:t>
      </w:r>
      <w:r w:rsidRPr="00472E37">
        <w:t xml:space="preserve">никах, должна быть переведена в Центр образования и реабилитации слепых в том же городе. </w:t>
      </w:r>
    </w:p>
    <w:p w:rsidR="00472E37" w:rsidRPr="00472E37" w:rsidRDefault="00472E37" w:rsidP="00472E37">
      <w:pPr>
        <w:pStyle w:val="SingleTxtGR"/>
      </w:pPr>
      <w:r w:rsidRPr="00472E37">
        <w:t>107.</w:t>
      </w:r>
      <w:r w:rsidRPr="00472E37">
        <w:tab/>
        <w:t>Проект начал осуществляться на экспериментальной основе 23 сентября 2013 года. В ходе экспериментального осуществления контент портала был обогащен полезными ссылками, были внедрены 14 категорий новостных разд</w:t>
      </w:r>
      <w:r w:rsidRPr="00472E37">
        <w:t>е</w:t>
      </w:r>
      <w:r w:rsidRPr="00472E37">
        <w:t>лов и объявлений и был систематизирован процесс поиска контента, касающ</w:t>
      </w:r>
      <w:r w:rsidRPr="00472E37">
        <w:t>е</w:t>
      </w:r>
      <w:r w:rsidRPr="00472E37">
        <w:t xml:space="preserve">гося инвалидов. </w:t>
      </w:r>
    </w:p>
    <w:p w:rsidR="00472E37" w:rsidRPr="00472E37" w:rsidRDefault="00472E37" w:rsidP="00472E37">
      <w:pPr>
        <w:pStyle w:val="SingleTxtGR"/>
      </w:pPr>
      <w:r w:rsidRPr="00472E37">
        <w:t>108.</w:t>
      </w:r>
      <w:r w:rsidRPr="00472E37">
        <w:tab/>
      </w:r>
      <w:proofErr w:type="gramStart"/>
      <w:r w:rsidRPr="00472E37">
        <w:t>В то же время были организованы и приступили к работе онлайновые с</w:t>
      </w:r>
      <w:r w:rsidRPr="00472E37">
        <w:t>о</w:t>
      </w:r>
      <w:r w:rsidRPr="00472E37">
        <w:t>общества и были предприняты соответствующие действия для лицензирования записи и обработки информативного контента посредством внесения Наци</w:t>
      </w:r>
      <w:r w:rsidRPr="00472E37">
        <w:t>о</w:t>
      </w:r>
      <w:r w:rsidRPr="00472E37">
        <w:t>нального центра социальной солидарности в перечень Греческой организации авторского права, в который включены органы, отвечающие за воспроизводство широковещательного контента (аудиовизуальных материалов) в формате, д</w:t>
      </w:r>
      <w:r w:rsidRPr="00472E37">
        <w:t>о</w:t>
      </w:r>
      <w:r w:rsidRPr="00472E37">
        <w:t>ступном для инвалидов.</w:t>
      </w:r>
      <w:r w:rsidR="00467697">
        <w:t xml:space="preserve"> </w:t>
      </w:r>
      <w:proofErr w:type="gramEnd"/>
    </w:p>
    <w:p w:rsidR="00472E37" w:rsidRPr="00472E37" w:rsidRDefault="00472E37" w:rsidP="00472E37">
      <w:pPr>
        <w:pStyle w:val="SingleTxtGR"/>
      </w:pPr>
      <w:r w:rsidRPr="00472E37">
        <w:t>109.</w:t>
      </w:r>
      <w:r w:rsidRPr="00472E37">
        <w:tab/>
        <w:t>Кроме того, после принятия соответствующих мер была получена лице</w:t>
      </w:r>
      <w:r w:rsidRPr="00472E37">
        <w:t>н</w:t>
      </w:r>
      <w:r w:rsidRPr="00472E37">
        <w:t>зия</w:t>
      </w:r>
      <w:r w:rsidR="00467697">
        <w:t xml:space="preserve"> </w:t>
      </w:r>
      <w:r w:rsidRPr="00472E37">
        <w:t>на заимствование контента от самых важных новостных агентств печатной и электронной информации.</w:t>
      </w:r>
      <w:r w:rsidR="00467697">
        <w:t xml:space="preserve"> </w:t>
      </w:r>
    </w:p>
    <w:p w:rsidR="00472E37" w:rsidRPr="00472E37" w:rsidRDefault="00472E37" w:rsidP="00472E37">
      <w:pPr>
        <w:pStyle w:val="SingleTxtGR"/>
      </w:pPr>
      <w:r w:rsidRPr="00472E37">
        <w:t>110.</w:t>
      </w:r>
      <w:r w:rsidRPr="00472E37">
        <w:tab/>
        <w:t>В 2013 году на портале были размещены в общей сложности 500 инфо</w:t>
      </w:r>
      <w:r w:rsidRPr="00472E37">
        <w:t>р</w:t>
      </w:r>
      <w:r w:rsidRPr="00472E37">
        <w:t>мационных сообщений и объявлений, которые были доступны также через г</w:t>
      </w:r>
      <w:r w:rsidRPr="00472E37">
        <w:t>о</w:t>
      </w:r>
      <w:r w:rsidRPr="00472E37">
        <w:t>лосовой портал. В среднем в онлайновых сообществах размещались два н</w:t>
      </w:r>
      <w:r w:rsidRPr="00472E37">
        <w:t>о</w:t>
      </w:r>
      <w:r w:rsidRPr="00472E37">
        <w:t>востных сообщения и объявления в день, тогда как бюллетени новостей расс</w:t>
      </w:r>
      <w:r w:rsidRPr="00472E37">
        <w:t>ы</w:t>
      </w:r>
      <w:r w:rsidRPr="00472E37">
        <w:t>лались зарегистрированным пользователям еженедельно.</w:t>
      </w:r>
      <w:r w:rsidR="00467697">
        <w:t xml:space="preserve"> </w:t>
      </w:r>
    </w:p>
    <w:p w:rsidR="00472E37" w:rsidRPr="00472E37" w:rsidRDefault="00472E37" w:rsidP="00472E37">
      <w:pPr>
        <w:pStyle w:val="SingleTxtGR"/>
      </w:pPr>
      <w:r w:rsidRPr="00472E37">
        <w:t>111.</w:t>
      </w:r>
      <w:r w:rsidRPr="00472E37">
        <w:tab/>
        <w:t>Что касается интерактивного контента портала, то в 2013 году на нем б</w:t>
      </w:r>
      <w:r w:rsidRPr="00472E37">
        <w:t>ы</w:t>
      </w:r>
      <w:r w:rsidRPr="00472E37">
        <w:t xml:space="preserve">ли размещены 15 новых видеоматериалов из ежедневных новостей, которые были надлежащим </w:t>
      </w:r>
      <w:proofErr w:type="gramStart"/>
      <w:r w:rsidRPr="00472E37">
        <w:t>образом</w:t>
      </w:r>
      <w:proofErr w:type="gramEnd"/>
      <w:r w:rsidRPr="00472E37">
        <w:t xml:space="preserve"> обработаны и снабжены субтитрами. Наконец, для установления коммуникации с молодежью через социальные сети на </w:t>
      </w:r>
      <w:proofErr w:type="spellStart"/>
      <w:r w:rsidRPr="00472E37">
        <w:t>Фейсбуке</w:t>
      </w:r>
      <w:proofErr w:type="spellEnd"/>
      <w:r w:rsidRPr="00472E37">
        <w:t xml:space="preserve"> была создана страница проекта, которая ежедневно пополняется информацио</w:t>
      </w:r>
      <w:r w:rsidRPr="00472E37">
        <w:t>н</w:t>
      </w:r>
      <w:r w:rsidRPr="00472E37">
        <w:t>ными сообщениями и объявлениями, интересующими инвалидов молодого во</w:t>
      </w:r>
      <w:r w:rsidRPr="00472E37">
        <w:t>з</w:t>
      </w:r>
      <w:r w:rsidRPr="00472E37">
        <w:t>раста.</w:t>
      </w:r>
      <w:r w:rsidR="00467697">
        <w:t xml:space="preserve"> </w:t>
      </w:r>
    </w:p>
    <w:p w:rsidR="00472E37" w:rsidRPr="00472E37" w:rsidRDefault="00472E37" w:rsidP="00472E37">
      <w:pPr>
        <w:pStyle w:val="SingleTxtGR"/>
      </w:pPr>
      <w:r w:rsidRPr="00472E37">
        <w:t>112.</w:t>
      </w:r>
      <w:r w:rsidRPr="00472E37">
        <w:tab/>
        <w:t>С момента официального начала своей продуктивной деятельности 10</w:t>
      </w:r>
      <w:r w:rsidR="00602D63">
        <w:t> </w:t>
      </w:r>
      <w:r w:rsidRPr="00472E37">
        <w:t>октября 2013 года по конец 2013 года на портале были зарегистрированы 6</w:t>
      </w:r>
      <w:r w:rsidR="00602D63">
        <w:t> </w:t>
      </w:r>
      <w:r w:rsidRPr="00472E37">
        <w:t>891 посещение</w:t>
      </w:r>
      <w:r w:rsidR="00467697">
        <w:t xml:space="preserve"> </w:t>
      </w:r>
      <w:r w:rsidRPr="00472E37">
        <w:t xml:space="preserve"> 4 163 пользователями, которые посетили в общей сложности 42 942 страницы.</w:t>
      </w:r>
      <w:r w:rsidR="00467697">
        <w:t xml:space="preserve"> </w:t>
      </w:r>
    </w:p>
    <w:p w:rsidR="00472E37" w:rsidRPr="00472E37" w:rsidRDefault="00472E37" w:rsidP="00472E37">
      <w:pPr>
        <w:pStyle w:val="SingleTxtGR"/>
      </w:pPr>
      <w:r w:rsidRPr="00472E37">
        <w:t>113.</w:t>
      </w:r>
      <w:r w:rsidRPr="00472E37">
        <w:tab/>
      </w:r>
      <w:proofErr w:type="gramStart"/>
      <w:r w:rsidRPr="00472E37">
        <w:t>В 2014 году продолжалось и развивалось продуктивное функциониров</w:t>
      </w:r>
      <w:r w:rsidRPr="00472E37">
        <w:t>а</w:t>
      </w:r>
      <w:r w:rsidRPr="00472E37">
        <w:t>ние проекта и осуществлялись многочисленные мероприятия, связанные с п</w:t>
      </w:r>
      <w:r w:rsidRPr="00472E37">
        <w:t>о</w:t>
      </w:r>
      <w:r w:rsidRPr="00472E37">
        <w:t>пуляризацией проекта и предоставляемых им услуг, такие как совместные с</w:t>
      </w:r>
      <w:r w:rsidRPr="00472E37">
        <w:t>о</w:t>
      </w:r>
      <w:r w:rsidRPr="00472E37">
        <w:t xml:space="preserve">вещания с </w:t>
      </w:r>
      <w:proofErr w:type="spellStart"/>
      <w:r w:rsidRPr="00472E37">
        <w:t>Афинско</w:t>
      </w:r>
      <w:proofErr w:type="spellEnd"/>
      <w:r w:rsidRPr="00472E37">
        <w:t>-Македонским агентством новостей по вопросам заимств</w:t>
      </w:r>
      <w:r w:rsidRPr="00472E37">
        <w:t>о</w:t>
      </w:r>
      <w:r w:rsidRPr="00472E37">
        <w:t xml:space="preserve">вания новостного контента, а также участие в работе </w:t>
      </w:r>
      <w:r w:rsidR="00602D63">
        <w:t>пятой</w:t>
      </w:r>
      <w:r w:rsidRPr="00472E37">
        <w:t xml:space="preserve"> Международной конференции «Инвалидность и средства массовой информации, интеграция и кризис в цифровую эпоху», организованной Генеральным секретариатом по д</w:t>
      </w:r>
      <w:r w:rsidRPr="00472E37">
        <w:t>е</w:t>
      </w:r>
      <w:r w:rsidRPr="00472E37">
        <w:t>лам средств массовой</w:t>
      </w:r>
      <w:proofErr w:type="gramEnd"/>
      <w:r w:rsidRPr="00472E37">
        <w:t xml:space="preserve"> информации 13 и 14 марта 2014 года, на которой в секции «Средства массовой информации и инвалидность: примеры передовой практ</w:t>
      </w:r>
      <w:r w:rsidRPr="00472E37">
        <w:t>и</w:t>
      </w:r>
      <w:r w:rsidRPr="00472E37">
        <w:t>ки» выступил Председатель Национального центра социальной солидарности, а</w:t>
      </w:r>
      <w:r w:rsidR="00602D63">
        <w:t> </w:t>
      </w:r>
      <w:r w:rsidRPr="00472E37">
        <w:t>в секции «Новые средства массовой информации: от стереотипов к новым о</w:t>
      </w:r>
      <w:r w:rsidRPr="00472E37">
        <w:t>н</w:t>
      </w:r>
      <w:r w:rsidRPr="00472E37">
        <w:t xml:space="preserve">лайновым сообществам» </w:t>
      </w:r>
      <w:r w:rsidR="00602D63">
        <w:t>–</w:t>
      </w:r>
      <w:r w:rsidRPr="00472E37">
        <w:t xml:space="preserve"> сотрудники Департамента компьютерной технол</w:t>
      </w:r>
      <w:r w:rsidRPr="00472E37">
        <w:t>о</w:t>
      </w:r>
      <w:r w:rsidRPr="00472E37">
        <w:t>гии.</w:t>
      </w:r>
      <w:r w:rsidR="00467697">
        <w:t xml:space="preserve"> </w:t>
      </w:r>
    </w:p>
    <w:p w:rsidR="00472E37" w:rsidRPr="00472E37" w:rsidRDefault="00472E37" w:rsidP="00472E37">
      <w:pPr>
        <w:pStyle w:val="SingleTxtGR"/>
      </w:pPr>
      <w:r w:rsidRPr="00472E37">
        <w:t>114.</w:t>
      </w:r>
      <w:r w:rsidRPr="00472E37">
        <w:tab/>
        <w:t>Наконец, в апреле 2014 года спонсорская программа Национального це</w:t>
      </w:r>
      <w:r w:rsidRPr="00472E37">
        <w:t>н</w:t>
      </w:r>
      <w:r w:rsidRPr="00472E37">
        <w:t xml:space="preserve">тра социальной солидарности «Искусство и терапия» была взаимосвязана с продуктивным функционированием Системы сбора, производства, обогащения и эксплуатации мультимедийного контента, с </w:t>
      </w:r>
      <w:proofErr w:type="gramStart"/>
      <w:r w:rsidRPr="00472E37">
        <w:t>тем</w:t>
      </w:r>
      <w:proofErr w:type="gramEnd"/>
      <w:r w:rsidRPr="00472E37">
        <w:t xml:space="preserve"> чтобы поощрить участие и</w:t>
      </w:r>
      <w:r w:rsidRPr="00472E37">
        <w:t>н</w:t>
      </w:r>
      <w:r w:rsidRPr="00472E37">
        <w:t xml:space="preserve">валидов в культурных мероприятиях Культурного центра </w:t>
      </w:r>
      <w:proofErr w:type="spellStart"/>
      <w:r w:rsidRPr="00472E37">
        <w:t>Онассиса</w:t>
      </w:r>
      <w:proofErr w:type="spellEnd"/>
      <w:r w:rsidRPr="00472E37">
        <w:t xml:space="preserve"> путем ра</w:t>
      </w:r>
      <w:r w:rsidRPr="00472E37">
        <w:t>с</w:t>
      </w:r>
      <w:r w:rsidRPr="00472E37">
        <w:t>пространения среди пользователей портала с инвалидностями бесплатных б</w:t>
      </w:r>
      <w:r w:rsidRPr="00472E37">
        <w:t>и</w:t>
      </w:r>
      <w:r w:rsidRPr="00472E37">
        <w:t>летов на эти мероприятия.</w:t>
      </w:r>
      <w:r w:rsidR="00467697">
        <w:t xml:space="preserve"> </w:t>
      </w:r>
    </w:p>
    <w:p w:rsidR="00472E37" w:rsidRPr="00472E37" w:rsidRDefault="00472E37" w:rsidP="00472E37">
      <w:pPr>
        <w:pStyle w:val="SingleTxtGR"/>
      </w:pPr>
      <w:r w:rsidRPr="00472E37">
        <w:t>115.</w:t>
      </w:r>
      <w:r w:rsidRPr="00472E37">
        <w:tab/>
        <w:t>Помимо этого, в сфере обеспечения доступа инвалидов к средствам ма</w:t>
      </w:r>
      <w:r w:rsidRPr="00472E37">
        <w:t>с</w:t>
      </w:r>
      <w:r w:rsidRPr="00472E37">
        <w:t>совой информации и коммуникационным технологиям и участия инвалидов в их использовании Генеральный секретариат по делам средств массовой инфо</w:t>
      </w:r>
      <w:r w:rsidRPr="00472E37">
        <w:t>р</w:t>
      </w:r>
      <w:r w:rsidRPr="00472E37">
        <w:t xml:space="preserve">мации предпринял следующие инициативы: </w:t>
      </w:r>
    </w:p>
    <w:p w:rsidR="00472E37" w:rsidRPr="00472E37" w:rsidRDefault="00472E37" w:rsidP="00602D63">
      <w:pPr>
        <w:pStyle w:val="Bullet1GR"/>
      </w:pPr>
      <w:r w:rsidRPr="00472E37">
        <w:t>презентацию проекта</w:t>
      </w:r>
      <w:r w:rsidR="00467697">
        <w:t xml:space="preserve"> </w:t>
      </w:r>
      <w:r w:rsidRPr="00472E37">
        <w:t>«Развитие функциональной и технологической и</w:t>
      </w:r>
      <w:r w:rsidRPr="00472E37">
        <w:t>н</w:t>
      </w:r>
      <w:r w:rsidRPr="00472E37">
        <w:t xml:space="preserve">фраструктуры, а также </w:t>
      </w:r>
      <w:proofErr w:type="spellStart"/>
      <w:r w:rsidRPr="00472E37">
        <w:t>телематики</w:t>
      </w:r>
      <w:proofErr w:type="spellEnd"/>
      <w:r w:rsidRPr="00472E37">
        <w:t xml:space="preserve"> и </w:t>
      </w:r>
      <w:proofErr w:type="spellStart"/>
      <w:r w:rsidRPr="00472E37">
        <w:t>телеконференционных</w:t>
      </w:r>
      <w:proofErr w:type="spellEnd"/>
      <w:r w:rsidRPr="00472E37">
        <w:t xml:space="preserve"> услуг для модернизации программ ноу-хау и реабилитации Греческого общества для детей-инвалидов (</w:t>
      </w:r>
      <w:proofErr w:type="spellStart"/>
      <w:r w:rsidRPr="00472E37">
        <w:t>ЭЛЕПАП</w:t>
      </w:r>
      <w:proofErr w:type="spellEnd"/>
      <w:r w:rsidRPr="00472E37">
        <w:t>)», которая состоялась 11 января 2013 г</w:t>
      </w:r>
      <w:r w:rsidRPr="00472E37">
        <w:t>о</w:t>
      </w:r>
      <w:r w:rsidRPr="00472E37">
        <w:t>да. Греческое общество для детей-инвалидов (</w:t>
      </w:r>
      <w:proofErr w:type="spellStart"/>
      <w:r w:rsidRPr="00472E37">
        <w:t>ЭЛЕПАП</w:t>
      </w:r>
      <w:proofErr w:type="spellEnd"/>
      <w:r w:rsidRPr="00472E37">
        <w:t>) при поддержке Генерального секретариата по делам средств массовой информации пре</w:t>
      </w:r>
      <w:r w:rsidRPr="00472E37">
        <w:t>д</w:t>
      </w:r>
      <w:r w:rsidRPr="00472E37">
        <w:t>ставило в конференц-зале Генерального секретариата по делам средств массовой информации и Генерального секретариата информации и ко</w:t>
      </w:r>
      <w:r w:rsidRPr="00472E37">
        <w:t>м</w:t>
      </w:r>
      <w:r w:rsidRPr="00472E37">
        <w:t xml:space="preserve">муникации новый </w:t>
      </w:r>
      <w:proofErr w:type="spellStart"/>
      <w:r w:rsidRPr="00472E37">
        <w:t>телематический</w:t>
      </w:r>
      <w:proofErr w:type="spellEnd"/>
      <w:r w:rsidRPr="00472E37">
        <w:t xml:space="preserve"> портал для обслуживания граждан и сотрудничающих органов социального обеспечения. Этот проект напра</w:t>
      </w:r>
      <w:r w:rsidRPr="00472E37">
        <w:t>в</w:t>
      </w:r>
      <w:r w:rsidRPr="00472E37">
        <w:t>лен на обеспечение равного доступа к услугам реабилитации для детей и семей на территории всей Греции без каких-либо географических разл</w:t>
      </w:r>
      <w:r w:rsidRPr="00472E37">
        <w:t>и</w:t>
      </w:r>
      <w:r w:rsidRPr="00472E37">
        <w:t>чий;</w:t>
      </w:r>
      <w:r w:rsidR="00467697">
        <w:t xml:space="preserve"> </w:t>
      </w:r>
    </w:p>
    <w:p w:rsidR="00472E37" w:rsidRPr="00472E37" w:rsidRDefault="00472E37" w:rsidP="002A76E9">
      <w:pPr>
        <w:pStyle w:val="Bullet1GR"/>
        <w:keepNext/>
        <w:keepLines/>
      </w:pPr>
      <w:r w:rsidRPr="00472E37">
        <w:t>организацию двухдневной конференции на тему «Защита несовершенн</w:t>
      </w:r>
      <w:r w:rsidRPr="00472E37">
        <w:t>о</w:t>
      </w:r>
      <w:r w:rsidRPr="00472E37">
        <w:t>летних в цифровую эпоху» (апрель 2014 года) в контексте председател</w:t>
      </w:r>
      <w:r w:rsidRPr="00472E37">
        <w:t>ь</w:t>
      </w:r>
      <w:r w:rsidRPr="00472E37">
        <w:t>ства Греции в Совете Европейского союза в первой половине 2014 года. Среди тематических блоков конференции одно выступление было спец</w:t>
      </w:r>
      <w:r w:rsidRPr="00472E37">
        <w:t>и</w:t>
      </w:r>
      <w:r w:rsidRPr="00472E37">
        <w:t>ально посвящено теме «Поощрение новаторства в интересах обеспечения доступности (новых средств массовой информации) для несовершенн</w:t>
      </w:r>
      <w:r w:rsidRPr="00472E37">
        <w:t>о</w:t>
      </w:r>
      <w:r w:rsidRPr="00472E37">
        <w:t>летних</w:t>
      </w:r>
      <w:r w:rsidR="00467697">
        <w:t xml:space="preserve"> </w:t>
      </w:r>
      <w:r w:rsidRPr="00472E37">
        <w:t>инвалидов».</w:t>
      </w:r>
      <w:r w:rsidR="00467697">
        <w:t xml:space="preserve"> </w:t>
      </w:r>
    </w:p>
    <w:p w:rsidR="00472E37" w:rsidRPr="00472E37" w:rsidRDefault="00472E37" w:rsidP="00602D63">
      <w:pPr>
        <w:pStyle w:val="H23GR"/>
      </w:pPr>
      <w:r w:rsidRPr="00472E37">
        <w:tab/>
      </w:r>
      <w:r w:rsidRPr="00472E37">
        <w:tab/>
        <w:t>Относительно технических стандартов и руководящих принципов</w:t>
      </w:r>
      <w:r w:rsidR="00467697">
        <w:t xml:space="preserve"> </w:t>
      </w:r>
      <w:r w:rsidRPr="00472E37">
        <w:t xml:space="preserve">обеспечения доступности, а также инспектирования их выполнения, санкций за несоблюдение и использования средств, получаемых от сбора денежных штрафов, мы хотели бы отметить следующее </w:t>
      </w:r>
    </w:p>
    <w:p w:rsidR="00472E37" w:rsidRPr="00472E37" w:rsidRDefault="00472E37" w:rsidP="00472E37">
      <w:pPr>
        <w:pStyle w:val="SingleTxtGR"/>
      </w:pPr>
      <w:r w:rsidRPr="00472E37">
        <w:t>116.</w:t>
      </w:r>
      <w:r w:rsidRPr="00472E37">
        <w:tab/>
        <w:t>Инспекция является обязательной для каждого проекта, осуществляемого после выдачи разрешения на строительство. Инспекции проводятся каждый раз другим строительным инспектором посредством инспектирования на месте строительства и проверки проектной документации, на основании которой б</w:t>
      </w:r>
      <w:r w:rsidRPr="00472E37">
        <w:t>ы</w:t>
      </w:r>
      <w:r w:rsidRPr="00472E37">
        <w:t>ло выдано разрешение на строительство. Те инспекции, которые касаются и</w:t>
      </w:r>
      <w:r w:rsidRPr="00472E37">
        <w:t>н</w:t>
      </w:r>
      <w:r w:rsidRPr="00472E37">
        <w:t>фраструктуры объекта, окончательных уровней, благоустройства территории и</w:t>
      </w:r>
      <w:r w:rsidR="002A59F6">
        <w:t> т.</w:t>
      </w:r>
      <w:r w:rsidRPr="00472E37">
        <w:t>д., проводятся сразу же после завершения несущей структуры и возведения стен, а также после завершения проекта.</w:t>
      </w:r>
    </w:p>
    <w:p w:rsidR="00472E37" w:rsidRPr="00472E37" w:rsidRDefault="00472E37" w:rsidP="00472E37">
      <w:pPr>
        <w:pStyle w:val="SingleTxtGR"/>
      </w:pPr>
      <w:r w:rsidRPr="00472E37">
        <w:t>117.</w:t>
      </w:r>
      <w:r w:rsidRPr="00472E37">
        <w:tab/>
        <w:t>Если представленный проект или строительные работы выполнены без соблюдения соответствующих градостроительных правил или в нарушение утвержденного плана съемочных работ и плана строительства, в отношении инженера проекта применяются следующие санкции: запрещение разрабат</w:t>
      </w:r>
      <w:r w:rsidRPr="00472E37">
        <w:t>ы</w:t>
      </w:r>
      <w:r w:rsidRPr="00472E37">
        <w:t>вать и подписывать проекты, представляемые на утверждение и на выдачу ра</w:t>
      </w:r>
      <w:r w:rsidRPr="00472E37">
        <w:t>з</w:t>
      </w:r>
      <w:r w:rsidRPr="00472E37">
        <w:t xml:space="preserve">решений на строительство; и запрещение надзора за строительными работами на срок от 3 до 12 месяцев в зависимости от тяжести нарушения. </w:t>
      </w:r>
    </w:p>
    <w:p w:rsidR="00472E37" w:rsidRPr="00472E37" w:rsidRDefault="00472E37" w:rsidP="00472E37">
      <w:pPr>
        <w:pStyle w:val="SingleTxtGR"/>
      </w:pPr>
      <w:r w:rsidRPr="00472E37">
        <w:t>118.</w:t>
      </w:r>
      <w:r w:rsidRPr="00472E37">
        <w:tab/>
        <w:t>Что касается незначительных нарушений, связанных со строительством, то в зависимости от тяжести того или иного незначительного нарушения с надзирающего инженера в пользу государства взимается штраф в размере от 1</w:t>
      </w:r>
      <w:r w:rsidR="002A59F6">
        <w:t> </w:t>
      </w:r>
      <w:r w:rsidRPr="00472E37">
        <w:t xml:space="preserve">000 евро до 20 000 евро. Нарушение определяется в качестве незначительного решением Министра охраны окружающей среды, энергетики и климатических изменений. </w:t>
      </w:r>
    </w:p>
    <w:p w:rsidR="00472E37" w:rsidRPr="00472E37" w:rsidRDefault="00472E37" w:rsidP="00472E37">
      <w:pPr>
        <w:pStyle w:val="SingleTxtGR"/>
      </w:pPr>
      <w:r w:rsidRPr="00472E37">
        <w:t>119.</w:t>
      </w:r>
      <w:r w:rsidRPr="00472E37">
        <w:tab/>
        <w:t>Мы хотели бы также отметить, что инспекционные механизмы госуда</w:t>
      </w:r>
      <w:r w:rsidRPr="00472E37">
        <w:t>р</w:t>
      </w:r>
      <w:r w:rsidRPr="00472E37">
        <w:t>ства (Генеральный инспектор государственной администрации/Бюро инспект</w:t>
      </w:r>
      <w:r w:rsidRPr="00472E37">
        <w:t>о</w:t>
      </w:r>
      <w:r w:rsidRPr="00472E37">
        <w:t>ров-контролеров органов государственного управления) осуществляют инспе</w:t>
      </w:r>
      <w:r w:rsidRPr="00472E37">
        <w:t>к</w:t>
      </w:r>
      <w:r w:rsidRPr="00472E37">
        <w:t>ции в связи с мероприятиями, которые необходимы для обеспечения самосто</w:t>
      </w:r>
      <w:r w:rsidRPr="00472E37">
        <w:t>я</w:t>
      </w:r>
      <w:r w:rsidRPr="00472E37">
        <w:t>тельного доступа инвалидов к зданиям государственных учреждений и органов местного самоуправления. В целях поддержки работы инспекционных органов в рамках межведомственного сотрудничества с участием Национальной конф</w:t>
      </w:r>
      <w:r w:rsidRPr="00472E37">
        <w:t>е</w:t>
      </w:r>
      <w:r w:rsidRPr="00472E37">
        <w:t>дерации инвалидов было разработано руководство, озаглавленное «Методол</w:t>
      </w:r>
      <w:r w:rsidRPr="00472E37">
        <w:t>о</w:t>
      </w:r>
      <w:r w:rsidRPr="00472E37">
        <w:t>гия контроля доступности государственных служб и объектов инфраструкт</w:t>
      </w:r>
      <w:r w:rsidRPr="00472E37">
        <w:t>у</w:t>
      </w:r>
      <w:r w:rsidRPr="00472E37">
        <w:t>ры». Оно представляет собой пособие/практическое руководство по методол</w:t>
      </w:r>
      <w:r w:rsidRPr="00472E37">
        <w:t>о</w:t>
      </w:r>
      <w:r w:rsidRPr="00472E37">
        <w:t xml:space="preserve">гии общего процесса инспекции и подготовке </w:t>
      </w:r>
      <w:r w:rsidRPr="002A59F6">
        <w:rPr>
          <w:spacing w:val="2"/>
        </w:rPr>
        <w:t>соответствующих вопросников, составленное таким образом, чтобы инспекции носили</w:t>
      </w:r>
      <w:r w:rsidR="00467697" w:rsidRPr="002A59F6">
        <w:rPr>
          <w:spacing w:val="2"/>
        </w:rPr>
        <w:t xml:space="preserve"> </w:t>
      </w:r>
      <w:r w:rsidRPr="002A59F6">
        <w:rPr>
          <w:spacing w:val="2"/>
        </w:rPr>
        <w:t>единообразный</w:t>
      </w:r>
      <w:r w:rsidR="00467697" w:rsidRPr="002A59F6">
        <w:rPr>
          <w:spacing w:val="2"/>
        </w:rPr>
        <w:t xml:space="preserve"> </w:t>
      </w:r>
      <w:r w:rsidRPr="002A59F6">
        <w:rPr>
          <w:spacing w:val="2"/>
        </w:rPr>
        <w:t>и сист</w:t>
      </w:r>
      <w:r w:rsidRPr="002A59F6">
        <w:rPr>
          <w:spacing w:val="2"/>
        </w:rPr>
        <w:t>е</w:t>
      </w:r>
      <w:r w:rsidRPr="002A59F6">
        <w:rPr>
          <w:spacing w:val="2"/>
        </w:rPr>
        <w:t>матический характер в целях укрепления и обеспечения п</w:t>
      </w:r>
      <w:r w:rsidRPr="00472E37">
        <w:t>олноты и эффективн</w:t>
      </w:r>
      <w:r w:rsidRPr="00472E37">
        <w:t>о</w:t>
      </w:r>
      <w:r w:rsidRPr="00472E37">
        <w:t xml:space="preserve">сти процесса, а также надежности и достоверности соответствующих выводов. </w:t>
      </w:r>
    </w:p>
    <w:p w:rsidR="00472E37" w:rsidRPr="00472E37" w:rsidRDefault="00472E37" w:rsidP="002A59F6">
      <w:pPr>
        <w:pStyle w:val="H23GR"/>
      </w:pPr>
      <w:r w:rsidRPr="00472E37">
        <w:tab/>
      </w:r>
      <w:r w:rsidRPr="00472E37">
        <w:tab/>
        <w:t>Относительно использования положений договоров о государственных заказах и других мер, позволяющих устанавливать требования, касающиеся доступности</w:t>
      </w:r>
      <w:r w:rsidR="00467697">
        <w:t xml:space="preserve"> </w:t>
      </w:r>
    </w:p>
    <w:p w:rsidR="00472E37" w:rsidRPr="00472E37" w:rsidRDefault="00472E37" w:rsidP="00472E37">
      <w:pPr>
        <w:pStyle w:val="SingleTxtGR"/>
      </w:pPr>
      <w:r w:rsidRPr="00472E37">
        <w:t>120.</w:t>
      </w:r>
      <w:r w:rsidRPr="00472E37">
        <w:tab/>
        <w:t>Выполнение требований в отношении доступности является необход</w:t>
      </w:r>
      <w:r w:rsidRPr="00472E37">
        <w:t>и</w:t>
      </w:r>
      <w:r w:rsidRPr="00472E37">
        <w:t>мым предварительным условием, поскольку представляет собой критерий для выбора мер, подлежащих финансированию по линии национальных и европе</w:t>
      </w:r>
      <w:r w:rsidRPr="00472E37">
        <w:t>й</w:t>
      </w:r>
      <w:r w:rsidRPr="00472E37">
        <w:t xml:space="preserve">ских программ. </w:t>
      </w:r>
    </w:p>
    <w:p w:rsidR="00472E37" w:rsidRPr="00472E37" w:rsidRDefault="00472E37" w:rsidP="00472E37">
      <w:pPr>
        <w:pStyle w:val="SingleTxtGR"/>
      </w:pPr>
      <w:r w:rsidRPr="00472E37">
        <w:t>121.</w:t>
      </w:r>
      <w:r w:rsidRPr="00472E37">
        <w:tab/>
        <w:t>В частности, согласно Руководству к действиям «Зеленый туризм» пре</w:t>
      </w:r>
      <w:r w:rsidRPr="00472E37">
        <w:t>д</w:t>
      </w:r>
      <w:r w:rsidRPr="00472E37">
        <w:t>ставляемые инвестиционные планы должны сопровождаться обязательным з</w:t>
      </w:r>
      <w:r w:rsidRPr="00472E37">
        <w:t>а</w:t>
      </w:r>
      <w:r w:rsidRPr="00472E37">
        <w:t>явлением предпринимателей, подтверждающим завершение создания соотве</w:t>
      </w:r>
      <w:r w:rsidRPr="00472E37">
        <w:t>т</w:t>
      </w:r>
      <w:r w:rsidRPr="00472E37">
        <w:t xml:space="preserve">ствующих приспособлений в помещениях и на объектах их предприятий, с </w:t>
      </w:r>
      <w:proofErr w:type="gramStart"/>
      <w:r w:rsidRPr="00472E37">
        <w:t>тем</w:t>
      </w:r>
      <w:proofErr w:type="gramEnd"/>
      <w:r w:rsidRPr="00472E37">
        <w:t xml:space="preserve"> чтобы ими могли пользоваться инвалиды, или же заявлением о том, что будут выполнены необходимые конструкции для обеспечения доступности для инв</w:t>
      </w:r>
      <w:r w:rsidRPr="00472E37">
        <w:t>а</w:t>
      </w:r>
      <w:r w:rsidRPr="00472E37">
        <w:t xml:space="preserve">лидов. </w:t>
      </w:r>
      <w:proofErr w:type="gramStart"/>
      <w:r w:rsidRPr="00472E37">
        <w:t>Было утверждено также специальное положение о том, что соответств</w:t>
      </w:r>
      <w:r w:rsidRPr="00472E37">
        <w:t>у</w:t>
      </w:r>
      <w:r w:rsidRPr="00472E37">
        <w:t>ющие расходы будут учитываться до суммы в размере до 15 000 евро, тогда как аналогичные положения касались возможности включения предложений об и</w:t>
      </w:r>
      <w:r w:rsidRPr="00472E37">
        <w:t>н</w:t>
      </w:r>
      <w:r w:rsidRPr="00472E37">
        <w:t>вестициях в другие государственные меры помощи по линии Национальной стратегической рамочной основы, таких как действия по программам «Альте</w:t>
      </w:r>
      <w:r w:rsidRPr="00472E37">
        <w:t>р</w:t>
      </w:r>
      <w:r w:rsidRPr="00472E37">
        <w:t>нативный туризм» и «Модернизация в сфере туризма».</w:t>
      </w:r>
      <w:proofErr w:type="gramEnd"/>
      <w:r w:rsidRPr="00472E37">
        <w:t xml:space="preserve"> </w:t>
      </w:r>
      <w:proofErr w:type="gramStart"/>
      <w:r w:rsidRPr="00472E37">
        <w:t>Кроме того, по линии тех же государственных мер помощи Национальной стратегической рамочной основы учитываются расходы, связанные с выпуском информационных матер</w:t>
      </w:r>
      <w:r w:rsidRPr="00472E37">
        <w:t>и</w:t>
      </w:r>
      <w:r w:rsidRPr="00472E37">
        <w:t>алов в доступных форматах, в частности расходы по производству печатных материалов с использованием крупного шрифта, шрифта Брайля, удобных для чтения форматов и других информационных и рекламных материалов, которые способствуют целевому поощрению туризма среди инвалидов в соответству</w:t>
      </w:r>
      <w:r w:rsidRPr="00472E37">
        <w:t>ю</w:t>
      </w:r>
      <w:r w:rsidRPr="00472E37">
        <w:t>щих слоях населения.</w:t>
      </w:r>
      <w:r w:rsidR="00467697">
        <w:t xml:space="preserve"> </w:t>
      </w:r>
      <w:proofErr w:type="gramEnd"/>
    </w:p>
    <w:p w:rsidR="00472E37" w:rsidRPr="00472E37" w:rsidRDefault="00472E37" w:rsidP="00472E37">
      <w:pPr>
        <w:pStyle w:val="SingleTxtGR"/>
      </w:pPr>
      <w:r w:rsidRPr="00472E37">
        <w:t>122.</w:t>
      </w:r>
      <w:r w:rsidRPr="00472E37">
        <w:tab/>
      </w:r>
      <w:proofErr w:type="gramStart"/>
      <w:r w:rsidRPr="00472E37">
        <w:t>Что касается доступности в контексте конкурсных заявок на проекты и закупки административных органов, подведомственных Министерству вну</w:t>
      </w:r>
      <w:r w:rsidRPr="00472E37">
        <w:t>т</w:t>
      </w:r>
      <w:r w:rsidRPr="00472E37">
        <w:t>ренних дел и административной реорганизации и органам местного самоупра</w:t>
      </w:r>
      <w:r w:rsidRPr="00472E37">
        <w:t>в</w:t>
      </w:r>
      <w:r w:rsidRPr="00472E37">
        <w:t>ления, то соответствующие положения Директивы 2004/18/</w:t>
      </w:r>
      <w:r w:rsidRPr="00472E37">
        <w:rPr>
          <w:lang w:val="en-GB"/>
        </w:rPr>
        <w:t>EC</w:t>
      </w:r>
      <w:r w:rsidRPr="00472E37">
        <w:t xml:space="preserve"> (статья 23 «Те</w:t>
      </w:r>
      <w:r w:rsidRPr="00472E37">
        <w:t>х</w:t>
      </w:r>
      <w:r w:rsidRPr="00472E37">
        <w:t>нические условия») и соответствующий им пункт 1 статьи 53 Президентского указа 60/2007 предусматривают, что по мере возможности технические условия должны обеспечивать доступность для инвалидов или конструкцию</w:t>
      </w:r>
      <w:proofErr w:type="gramEnd"/>
      <w:r w:rsidRPr="00472E37">
        <w:t xml:space="preserve">, </w:t>
      </w:r>
      <w:proofErr w:type="gramStart"/>
      <w:r w:rsidRPr="00472E37">
        <w:t>удобную</w:t>
      </w:r>
      <w:proofErr w:type="gramEnd"/>
      <w:r w:rsidRPr="00472E37">
        <w:t xml:space="preserve"> для всех пользователей. Согласно этим положениям инвалиды имеют право на доступ ко всем гражданским сооружениям (дорогам, тротуарам, общественным зданиям и т.п.) и всем предметам снабжения и товарам для общественного се</w:t>
      </w:r>
      <w:r w:rsidRPr="00472E37">
        <w:t>к</w:t>
      </w:r>
      <w:r w:rsidRPr="00472E37">
        <w:t>тора, а также к услугам, предоставляемым расширенным государственным се</w:t>
      </w:r>
      <w:r w:rsidRPr="00472E37">
        <w:t>к</w:t>
      </w:r>
      <w:r w:rsidRPr="00472E37">
        <w:t xml:space="preserve">тором. </w:t>
      </w:r>
    </w:p>
    <w:p w:rsidR="00472E37" w:rsidRPr="00472E37" w:rsidRDefault="00472E37" w:rsidP="00472E37">
      <w:pPr>
        <w:pStyle w:val="SingleTxtGR"/>
      </w:pPr>
      <w:r w:rsidRPr="00472E37">
        <w:t>123.</w:t>
      </w:r>
      <w:r w:rsidRPr="00472E37">
        <w:tab/>
        <w:t>Кроме того, при аренде зданий, в которых будут расположены их пом</w:t>
      </w:r>
      <w:r w:rsidRPr="00472E37">
        <w:t>е</w:t>
      </w:r>
      <w:r w:rsidRPr="00472E37">
        <w:t>щения, государственные учреждения, субъекты публичного права и органы местного самоуправления принимают все необходимые меры для обеспечения доступности и других удо</w:t>
      </w:r>
      <w:proofErr w:type="gramStart"/>
      <w:r w:rsidRPr="00472E37">
        <w:t>бств дл</w:t>
      </w:r>
      <w:proofErr w:type="gramEnd"/>
      <w:r w:rsidRPr="00472E37">
        <w:t>я инвалидов.</w:t>
      </w:r>
      <w:r w:rsidR="00467697">
        <w:t xml:space="preserve"> </w:t>
      </w:r>
    </w:p>
    <w:p w:rsidR="00472E37" w:rsidRPr="00472E37" w:rsidRDefault="00472E37" w:rsidP="002A59F6">
      <w:pPr>
        <w:pStyle w:val="H1GR"/>
        <w:rPr>
          <w:lang w:val="el-GR"/>
        </w:rPr>
      </w:pPr>
      <w:r w:rsidRPr="00472E37">
        <w:tab/>
      </w:r>
      <w:r w:rsidRPr="00472E37">
        <w:tab/>
        <w:t>Статья 10</w:t>
      </w:r>
      <w:r w:rsidR="009360CB">
        <w:br/>
      </w:r>
      <w:r w:rsidRPr="00472E37">
        <w:t>Право на жизнь</w:t>
      </w:r>
    </w:p>
    <w:p w:rsidR="00472E37" w:rsidRPr="00472E37" w:rsidRDefault="00472E37" w:rsidP="00472E37">
      <w:pPr>
        <w:pStyle w:val="SingleTxtGR"/>
      </w:pPr>
      <w:r w:rsidRPr="00472E37">
        <w:t>124.</w:t>
      </w:r>
      <w:r w:rsidRPr="00472E37">
        <w:tab/>
        <w:t>В соответствии с пунктом 2 статьи 5 Конституции Греции все лица, нах</w:t>
      </w:r>
      <w:r w:rsidRPr="00472E37">
        <w:t>о</w:t>
      </w:r>
      <w:r w:rsidRPr="00472E37">
        <w:t>дящиеся на территории греческого государства, пользуются полной защитой своей жизни. Таким образом, право инвалидов на жизнь охраняется без какой-либо дискриминации. Эвтаназия запрещена для всех, включая инвалидов. В</w:t>
      </w:r>
      <w:r w:rsidRPr="00472E37">
        <w:t>о</w:t>
      </w:r>
      <w:r w:rsidRPr="00472E37">
        <w:t>просы, связанные с эвтаназией, прямо не регулируются в национальном закон</w:t>
      </w:r>
      <w:r w:rsidRPr="00472E37">
        <w:t>о</w:t>
      </w:r>
      <w:r w:rsidRPr="00472E37">
        <w:t>дательстве, однако в статьях 300 и 301 Уголовного кодекса, касающихся пр</w:t>
      </w:r>
      <w:r w:rsidRPr="00472E37">
        <w:t>е</w:t>
      </w:r>
      <w:r w:rsidRPr="00472E37">
        <w:t>ступлений против жизни, содержится ее определение.</w:t>
      </w:r>
      <w:r w:rsidR="00467697">
        <w:t xml:space="preserve"> </w:t>
      </w:r>
      <w:r w:rsidRPr="00472E37">
        <w:t>Смертная казнь была о</w:t>
      </w:r>
      <w:r w:rsidRPr="00472E37">
        <w:t>т</w:t>
      </w:r>
      <w:r w:rsidRPr="00472E37">
        <w:t xml:space="preserve">менена. </w:t>
      </w:r>
    </w:p>
    <w:p w:rsidR="00472E37" w:rsidRPr="00472E37" w:rsidRDefault="00472E37" w:rsidP="002A59F6">
      <w:pPr>
        <w:pStyle w:val="H1GR"/>
      </w:pPr>
      <w:r w:rsidRPr="00472E37">
        <w:tab/>
      </w:r>
      <w:r w:rsidRPr="00472E37">
        <w:tab/>
        <w:t>Статья 11</w:t>
      </w:r>
      <w:r w:rsidR="009360CB">
        <w:br/>
      </w:r>
      <w:r w:rsidRPr="00472E37">
        <w:t>Ситуации риска и чрезвычайные гуманитарные ситуации</w:t>
      </w:r>
    </w:p>
    <w:p w:rsidR="00472E37" w:rsidRPr="00472E37" w:rsidRDefault="00472E37" w:rsidP="00472E37">
      <w:pPr>
        <w:pStyle w:val="SingleTxtGR"/>
      </w:pPr>
      <w:r w:rsidRPr="00472E37">
        <w:t>125.</w:t>
      </w:r>
      <w:r w:rsidRPr="00472E37">
        <w:tab/>
        <w:t xml:space="preserve">Прежде </w:t>
      </w:r>
      <w:proofErr w:type="gramStart"/>
      <w:r w:rsidRPr="00472E37">
        <w:t>всего</w:t>
      </w:r>
      <w:proofErr w:type="gramEnd"/>
      <w:r w:rsidRPr="00472E37">
        <w:t xml:space="preserve"> мы хотели бы отметить, что помощь вооруженных сил в обеспечении защиты и безопасности населения в целом, идет ли речь о гра</w:t>
      </w:r>
      <w:r w:rsidRPr="00472E37">
        <w:t>ж</w:t>
      </w:r>
      <w:r w:rsidRPr="00472E37">
        <w:t>данской обороне в военное время или о защите гражданского населения в ми</w:t>
      </w:r>
      <w:r w:rsidRPr="00472E37">
        <w:t>р</w:t>
      </w:r>
      <w:r w:rsidRPr="00472E37">
        <w:t>ное время, предоставляется в соответствии с действующим законодательством (Законодательное постановление 17/197 о планировании действий в чрезвыча</w:t>
      </w:r>
      <w:r w:rsidRPr="00472E37">
        <w:t>й</w:t>
      </w:r>
      <w:r w:rsidRPr="00472E37">
        <w:t xml:space="preserve">ных ситуациях и Закон 3013/2002 «Усиление защиты гражданского населения и </w:t>
      </w:r>
      <w:proofErr w:type="gramStart"/>
      <w:r w:rsidRPr="00472E37">
        <w:t>другие положения»), а также предписаниями и руководящими указаниями, к</w:t>
      </w:r>
      <w:r w:rsidRPr="00472E37">
        <w:t>о</w:t>
      </w:r>
      <w:r w:rsidRPr="00472E37">
        <w:t>торые, с одной стороны, касаются вопросов планирования и реализации планов министерств в рамках политики планирования действий в чрезвычайных ситу</w:t>
      </w:r>
      <w:r w:rsidRPr="00472E37">
        <w:t>а</w:t>
      </w:r>
      <w:r w:rsidRPr="00472E37">
        <w:t>циях, а с другой стороны, вытекают из Генерального плана защиты гражданск</w:t>
      </w:r>
      <w:r w:rsidRPr="00472E37">
        <w:t>о</w:t>
      </w:r>
      <w:r w:rsidRPr="00472E37">
        <w:t>го населения «</w:t>
      </w:r>
      <w:proofErr w:type="spellStart"/>
      <w:r w:rsidRPr="00472E37">
        <w:t>Ксенократис</w:t>
      </w:r>
      <w:proofErr w:type="spellEnd"/>
      <w:r w:rsidRPr="00472E37">
        <w:t>» (утвержденного Министерским решен</w:t>
      </w:r>
      <w:r w:rsidRPr="00472E37">
        <w:t>и</w:t>
      </w:r>
      <w:r w:rsidRPr="00472E37">
        <w:t>ем</w:t>
      </w:r>
      <w:r w:rsidR="002A59F6">
        <w:t> </w:t>
      </w:r>
      <w:r w:rsidRPr="00472E37">
        <w:t>1299/2003 и дополненного «Специальным планом по управлению положен</w:t>
      </w:r>
      <w:r w:rsidRPr="00472E37">
        <w:t>и</w:t>
      </w:r>
      <w:r w:rsidRPr="00472E37">
        <w:t>ем в случаях потерь», который был утвержден Министерским решен</w:t>
      </w:r>
      <w:r w:rsidRPr="00472E37">
        <w:t>и</w:t>
      </w:r>
      <w:r w:rsidRPr="00472E37">
        <w:t>ем</w:t>
      </w:r>
      <w:r w:rsidR="002A59F6">
        <w:t> </w:t>
      </w:r>
      <w:r w:rsidRPr="00472E37">
        <w:t>3384</w:t>
      </w:r>
      <w:proofErr w:type="gramEnd"/>
      <w:r w:rsidRPr="00472E37">
        <w:t>/2006) и из специальных общих планов и циркуляров Органа по защите гражданского населения, занимающегося вопросами реагирования в случае бедствий. В ходе операций по оказанию гуманитарной помощи на территории страны она предоставляется при координации компетентного директората Г</w:t>
      </w:r>
      <w:r w:rsidRPr="00472E37">
        <w:t>е</w:t>
      </w:r>
      <w:r w:rsidRPr="00472E37">
        <w:t>нерального штаба Национальных сил обороны Греции, а за рубежом – по ра</w:t>
      </w:r>
      <w:r w:rsidRPr="00472E37">
        <w:t>с</w:t>
      </w:r>
      <w:r w:rsidRPr="00472E37">
        <w:t>поряжению компетентного государственного органа/министерства и при коо</w:t>
      </w:r>
      <w:r w:rsidRPr="00472E37">
        <w:t>р</w:t>
      </w:r>
      <w:r w:rsidRPr="00472E37">
        <w:t>динации упомянутого Генерального штаба.</w:t>
      </w:r>
      <w:r w:rsidR="00467697">
        <w:t xml:space="preserve"> </w:t>
      </w:r>
    </w:p>
    <w:p w:rsidR="00472E37" w:rsidRPr="00472E37" w:rsidRDefault="00472E37" w:rsidP="00472E37">
      <w:pPr>
        <w:pStyle w:val="SingleTxtGR"/>
      </w:pPr>
      <w:r w:rsidRPr="00472E37">
        <w:t>126.</w:t>
      </w:r>
      <w:r w:rsidRPr="00472E37">
        <w:tab/>
        <w:t>Далее, вооруженные силы применяют Женевскую конвенцию 1949 года о защите гражданского населения во время войны, которая была ратифицирована</w:t>
      </w:r>
      <w:r w:rsidR="00467697">
        <w:t xml:space="preserve"> </w:t>
      </w:r>
      <w:r w:rsidRPr="00472E37">
        <w:t xml:space="preserve">по смыслу Закона 3481/1956 и в </w:t>
      </w:r>
      <w:proofErr w:type="gramStart"/>
      <w:r w:rsidRPr="00472E37">
        <w:t>соответствии</w:t>
      </w:r>
      <w:proofErr w:type="gramEnd"/>
      <w:r w:rsidRPr="00472E37">
        <w:t xml:space="preserve"> с которой инвалиды, не прин</w:t>
      </w:r>
      <w:r w:rsidRPr="00472E37">
        <w:t>и</w:t>
      </w:r>
      <w:r w:rsidRPr="00472E37">
        <w:t>мающие активного участия в военных действиях, должны при всех обстоятел</w:t>
      </w:r>
      <w:r w:rsidRPr="00472E37">
        <w:t>ь</w:t>
      </w:r>
      <w:r w:rsidRPr="00472E37">
        <w:t>ствах пользоваться таким же гуманным обращением без какого-либо неблаг</w:t>
      </w:r>
      <w:r w:rsidRPr="00472E37">
        <w:t>о</w:t>
      </w:r>
      <w:r w:rsidRPr="00472E37">
        <w:t xml:space="preserve">приятного различия, как и с остальным гражданским населением (статья 3). </w:t>
      </w:r>
    </w:p>
    <w:p w:rsidR="00472E37" w:rsidRPr="00472E37" w:rsidRDefault="00472E37" w:rsidP="00472E37">
      <w:pPr>
        <w:pStyle w:val="SingleTxtGR"/>
      </w:pPr>
      <w:r w:rsidRPr="00472E37">
        <w:t>127.</w:t>
      </w:r>
      <w:r w:rsidRPr="00472E37">
        <w:tab/>
      </w:r>
      <w:proofErr w:type="gramStart"/>
      <w:r w:rsidRPr="00472E37">
        <w:t>В частности, что касается ситуаций риска в сфере судоходства, то следует отметить, что вышеупомянутый Национальный план действий (см. выше текст о статье 9, касающийся доступности портовой инфраструктуры и судов) по</w:t>
      </w:r>
      <w:r w:rsidR="002A59F6">
        <w:t> </w:t>
      </w:r>
      <w:r w:rsidRPr="00472E37">
        <w:t>осуществлению Директивы</w:t>
      </w:r>
      <w:r w:rsidR="00467697">
        <w:t xml:space="preserve"> </w:t>
      </w:r>
      <w:r w:rsidRPr="00472E37">
        <w:rPr>
          <w:bCs/>
        </w:rPr>
        <w:t>2003/24/</w:t>
      </w:r>
      <w:r w:rsidRPr="00472E37">
        <w:rPr>
          <w:bCs/>
          <w:lang w:val="en-GB"/>
        </w:rPr>
        <w:t>EC</w:t>
      </w:r>
      <w:r w:rsidR="00467697">
        <w:rPr>
          <w:bCs/>
        </w:rPr>
        <w:t xml:space="preserve"> </w:t>
      </w:r>
      <w:r w:rsidRPr="00472E37">
        <w:rPr>
          <w:bCs/>
        </w:rPr>
        <w:t>о требованиях в отношении безопа</w:t>
      </w:r>
      <w:r w:rsidRPr="00472E37">
        <w:rPr>
          <w:bCs/>
        </w:rPr>
        <w:t>с</w:t>
      </w:r>
      <w:r w:rsidRPr="00472E37">
        <w:rPr>
          <w:bCs/>
        </w:rPr>
        <w:t>ности инвалидов на рейсовых судах предусматривает, что в свидетельстве о годности судна к плаванию содержится предписание о назначении капитаном членов экипажа</w:t>
      </w:r>
      <w:proofErr w:type="gramEnd"/>
      <w:r w:rsidRPr="00472E37">
        <w:rPr>
          <w:bCs/>
        </w:rPr>
        <w:t>, которые должны оказывать всю необходимую помощь инвал</w:t>
      </w:r>
      <w:r w:rsidRPr="00472E37">
        <w:rPr>
          <w:bCs/>
        </w:rPr>
        <w:t>и</w:t>
      </w:r>
      <w:r w:rsidRPr="00472E37">
        <w:rPr>
          <w:bCs/>
        </w:rPr>
        <w:t xml:space="preserve">дам. </w:t>
      </w:r>
      <w:r w:rsidRPr="00472E37">
        <w:t>В судовом расписании должно указываться, какие члены экипажа назнач</w:t>
      </w:r>
      <w:r w:rsidRPr="00472E37">
        <w:t>е</w:t>
      </w:r>
      <w:r w:rsidRPr="00472E37">
        <w:t>ны капитаном для оказания всей необходимой помощи инвалидам.</w:t>
      </w:r>
      <w:r w:rsidR="00467697">
        <w:t xml:space="preserve"> </w:t>
      </w:r>
    </w:p>
    <w:p w:rsidR="00472E37" w:rsidRPr="00472E37" w:rsidRDefault="00472E37" w:rsidP="00472E37">
      <w:pPr>
        <w:pStyle w:val="SingleTxtGR"/>
      </w:pPr>
      <w:r w:rsidRPr="00472E37">
        <w:t>128.</w:t>
      </w:r>
      <w:r w:rsidRPr="00472E37">
        <w:tab/>
        <w:t>Национальный центр социальной солидарности также включает агентство, которое принимает меры в случае возникновения чрезвычайных г</w:t>
      </w:r>
      <w:r w:rsidRPr="00472E37">
        <w:t>у</w:t>
      </w:r>
      <w:r w:rsidRPr="00472E37">
        <w:t>манитарных ситуаций, направляя</w:t>
      </w:r>
      <w:r w:rsidR="00467697">
        <w:t xml:space="preserve"> </w:t>
      </w:r>
      <w:r w:rsidRPr="00472E37">
        <w:t>персонал в места возникновения проблем, как и группы быстрого реагирования для оказания помощи в случае серьезных ст</w:t>
      </w:r>
      <w:r w:rsidRPr="00472E37">
        <w:t>и</w:t>
      </w:r>
      <w:r w:rsidRPr="00472E37">
        <w:t xml:space="preserve">хийных или антропогенных бедствий, включая помощь инвалидам. </w:t>
      </w:r>
    </w:p>
    <w:p w:rsidR="00472E37" w:rsidRPr="00472E37" w:rsidRDefault="00472E37" w:rsidP="002A59F6">
      <w:pPr>
        <w:pStyle w:val="H1GR"/>
      </w:pPr>
      <w:r w:rsidRPr="00472E37">
        <w:tab/>
      </w:r>
      <w:r w:rsidRPr="00472E37">
        <w:tab/>
        <w:t>Статья 12</w:t>
      </w:r>
      <w:r w:rsidR="009360CB">
        <w:br/>
      </w:r>
      <w:r w:rsidRPr="00472E37">
        <w:t>Равенство перед законом</w:t>
      </w:r>
    </w:p>
    <w:p w:rsidR="00472E37" w:rsidRPr="00472E37" w:rsidRDefault="00472E37" w:rsidP="00472E37">
      <w:pPr>
        <w:pStyle w:val="SingleTxtGR"/>
        <w:rPr>
          <w:lang w:val="el-GR"/>
        </w:rPr>
      </w:pPr>
      <w:r w:rsidRPr="00472E37">
        <w:rPr>
          <w:lang w:val="el-GR"/>
        </w:rPr>
        <w:t>129.</w:t>
      </w:r>
      <w:r w:rsidRPr="00472E37">
        <w:rPr>
          <w:lang w:val="el-GR"/>
        </w:rPr>
        <w:tab/>
      </w:r>
      <w:r w:rsidRPr="00472E37">
        <w:t>Что касается дееспособности и договорной правоспособности и прим</w:t>
      </w:r>
      <w:r w:rsidRPr="00472E37">
        <w:t>е</w:t>
      </w:r>
      <w:r w:rsidRPr="00472E37">
        <w:t>нимых ограничений по причине физической или психической инвалидности, то ниже приводятся следующие соответствующие положения Гражданского коде</w:t>
      </w:r>
      <w:r w:rsidRPr="00472E37">
        <w:t>к</w:t>
      </w:r>
      <w:r w:rsidRPr="00472E37">
        <w:t>са и Гражданского процессуального кодекса Греции:</w:t>
      </w:r>
      <w:r w:rsidR="00467697">
        <w:t xml:space="preserve"> </w:t>
      </w:r>
    </w:p>
    <w:p w:rsidR="00472E37" w:rsidRPr="00472E37" w:rsidRDefault="00472E37" w:rsidP="002A59F6">
      <w:pPr>
        <w:pStyle w:val="Bullet1GR"/>
        <w:rPr>
          <w:lang w:val="el-GR"/>
        </w:rPr>
      </w:pPr>
      <w:r w:rsidRPr="00472E37">
        <w:t>статья</w:t>
      </w:r>
      <w:r w:rsidRPr="00472E37">
        <w:rPr>
          <w:lang w:val="el-GR"/>
        </w:rPr>
        <w:t xml:space="preserve"> 5 </w:t>
      </w:r>
      <w:r w:rsidRPr="00472E37">
        <w:t>Гражданского</w:t>
      </w:r>
      <w:r w:rsidRPr="00472E37">
        <w:rPr>
          <w:lang w:val="el-GR"/>
        </w:rPr>
        <w:t xml:space="preserve"> </w:t>
      </w:r>
      <w:r w:rsidRPr="00472E37">
        <w:t>кодекса</w:t>
      </w:r>
      <w:r w:rsidRPr="00472E37">
        <w:rPr>
          <w:lang w:val="el-GR"/>
        </w:rPr>
        <w:t xml:space="preserve">: </w:t>
      </w:r>
      <w:r w:rsidRPr="00472E37">
        <w:t>дееспособность</w:t>
      </w:r>
      <w:r w:rsidRPr="00472E37">
        <w:rPr>
          <w:lang w:val="el-GR"/>
        </w:rPr>
        <w:t xml:space="preserve"> </w:t>
      </w:r>
      <w:r w:rsidRPr="00472E37">
        <w:t>физического</w:t>
      </w:r>
      <w:r w:rsidRPr="00472E37">
        <w:rPr>
          <w:lang w:val="el-GR"/>
        </w:rPr>
        <w:t xml:space="preserve"> </w:t>
      </w:r>
      <w:r w:rsidRPr="00472E37">
        <w:t>лица</w:t>
      </w:r>
      <w:r w:rsidRPr="00472E37">
        <w:rPr>
          <w:lang w:val="el-GR"/>
        </w:rPr>
        <w:t xml:space="preserve"> </w:t>
      </w:r>
      <w:r w:rsidRPr="00472E37">
        <w:t>опр</w:t>
      </w:r>
      <w:r w:rsidRPr="00472E37">
        <w:t>е</w:t>
      </w:r>
      <w:r w:rsidRPr="00472E37">
        <w:t>деляется</w:t>
      </w:r>
      <w:r w:rsidR="00467697">
        <w:rPr>
          <w:lang w:val="el-GR"/>
        </w:rPr>
        <w:t xml:space="preserve"> </w:t>
      </w:r>
      <w:r w:rsidRPr="00472E37">
        <w:t>законом</w:t>
      </w:r>
      <w:r w:rsidRPr="00472E37">
        <w:rPr>
          <w:lang w:val="el-GR"/>
        </w:rPr>
        <w:t xml:space="preserve"> </w:t>
      </w:r>
      <w:r w:rsidRPr="00472E37">
        <w:t>страны</w:t>
      </w:r>
      <w:r w:rsidRPr="00472E37">
        <w:rPr>
          <w:lang w:val="el-GR"/>
        </w:rPr>
        <w:t xml:space="preserve"> </w:t>
      </w:r>
      <w:r w:rsidRPr="00472E37">
        <w:t>гражданства</w:t>
      </w:r>
      <w:r w:rsidRPr="00472E37">
        <w:rPr>
          <w:lang w:val="el-GR"/>
        </w:rPr>
        <w:t xml:space="preserve"> </w:t>
      </w:r>
      <w:r w:rsidRPr="00472E37">
        <w:t>такого</w:t>
      </w:r>
      <w:r w:rsidRPr="00472E37">
        <w:rPr>
          <w:lang w:val="el-GR"/>
        </w:rPr>
        <w:t xml:space="preserve"> </w:t>
      </w:r>
      <w:r w:rsidRPr="00472E37">
        <w:t>лица</w:t>
      </w:r>
      <w:r w:rsidRPr="00472E37">
        <w:rPr>
          <w:lang w:val="el-GR"/>
        </w:rPr>
        <w:t>;</w:t>
      </w:r>
      <w:r w:rsidR="00467697">
        <w:rPr>
          <w:lang w:val="el-GR"/>
        </w:rPr>
        <w:t xml:space="preserve"> </w:t>
      </w:r>
    </w:p>
    <w:p w:rsidR="00472E37" w:rsidRPr="00472E37" w:rsidRDefault="00472E37" w:rsidP="002A59F6">
      <w:pPr>
        <w:pStyle w:val="Bullet1GR"/>
        <w:rPr>
          <w:lang w:val="el-GR"/>
        </w:rPr>
      </w:pPr>
      <w:r w:rsidRPr="00472E37">
        <w:t>статья</w:t>
      </w:r>
      <w:r w:rsidRPr="00472E37">
        <w:rPr>
          <w:lang w:val="el-GR"/>
        </w:rPr>
        <w:t xml:space="preserve"> 7 </w:t>
      </w:r>
      <w:r w:rsidRPr="00472E37">
        <w:t>Гражданского</w:t>
      </w:r>
      <w:r w:rsidRPr="00472E37">
        <w:rPr>
          <w:lang w:val="el-GR"/>
        </w:rPr>
        <w:t xml:space="preserve"> </w:t>
      </w:r>
      <w:r w:rsidRPr="00472E37">
        <w:t>кодекса</w:t>
      </w:r>
      <w:r w:rsidRPr="00472E37">
        <w:rPr>
          <w:lang w:val="el-GR"/>
        </w:rPr>
        <w:t xml:space="preserve">: </w:t>
      </w:r>
      <w:r w:rsidRPr="00472E37">
        <w:t>договорная</w:t>
      </w:r>
      <w:r w:rsidRPr="00472E37">
        <w:rPr>
          <w:lang w:val="el-GR"/>
        </w:rPr>
        <w:t xml:space="preserve"> </w:t>
      </w:r>
      <w:r w:rsidRPr="00472E37">
        <w:t>правоспособность</w:t>
      </w:r>
      <w:r w:rsidRPr="00472E37">
        <w:rPr>
          <w:lang w:val="el-GR"/>
        </w:rPr>
        <w:t xml:space="preserve"> </w:t>
      </w:r>
      <w:r w:rsidRPr="00472E37">
        <w:t>определ</w:t>
      </w:r>
      <w:r w:rsidRPr="00472E37">
        <w:t>я</w:t>
      </w:r>
      <w:r w:rsidRPr="00472E37">
        <w:t>ется</w:t>
      </w:r>
      <w:r w:rsidRPr="00472E37">
        <w:rPr>
          <w:lang w:val="el-GR"/>
        </w:rPr>
        <w:t xml:space="preserve"> </w:t>
      </w:r>
      <w:r w:rsidRPr="00472E37">
        <w:t>законом</w:t>
      </w:r>
      <w:r w:rsidRPr="00472E37">
        <w:rPr>
          <w:lang w:val="el-GR"/>
        </w:rPr>
        <w:t xml:space="preserve"> </w:t>
      </w:r>
      <w:r w:rsidRPr="00472E37">
        <w:t>страны</w:t>
      </w:r>
      <w:r w:rsidRPr="00472E37">
        <w:rPr>
          <w:lang w:val="el-GR"/>
        </w:rPr>
        <w:t xml:space="preserve"> </w:t>
      </w:r>
      <w:r w:rsidRPr="00472E37">
        <w:t>гражданства</w:t>
      </w:r>
      <w:r w:rsidRPr="00472E37">
        <w:rPr>
          <w:lang w:val="el-GR"/>
        </w:rPr>
        <w:t>;</w:t>
      </w:r>
      <w:r w:rsidR="00467697">
        <w:rPr>
          <w:lang w:val="el-GR"/>
        </w:rPr>
        <w:t xml:space="preserve"> </w:t>
      </w:r>
    </w:p>
    <w:p w:rsidR="00472E37" w:rsidRPr="00472E37" w:rsidRDefault="00472E37" w:rsidP="002A59F6">
      <w:pPr>
        <w:pStyle w:val="Bullet1GR"/>
        <w:rPr>
          <w:lang w:val="el-GR"/>
        </w:rPr>
      </w:pPr>
      <w:r w:rsidRPr="00472E37">
        <w:t>статья</w:t>
      </w:r>
      <w:r w:rsidRPr="00472E37">
        <w:rPr>
          <w:lang w:val="el-GR"/>
        </w:rPr>
        <w:t xml:space="preserve"> 8 </w:t>
      </w:r>
      <w:r w:rsidRPr="00472E37">
        <w:t>Гражданского</w:t>
      </w:r>
      <w:r w:rsidRPr="00472E37">
        <w:rPr>
          <w:lang w:val="el-GR"/>
        </w:rPr>
        <w:t xml:space="preserve"> </w:t>
      </w:r>
      <w:r w:rsidRPr="00472E37">
        <w:t>кодекса</w:t>
      </w:r>
      <w:r w:rsidRPr="00472E37">
        <w:rPr>
          <w:lang w:val="el-GR"/>
        </w:rPr>
        <w:t xml:space="preserve">: </w:t>
      </w:r>
      <w:r w:rsidRPr="00472E37">
        <w:t>лишение</w:t>
      </w:r>
      <w:r w:rsidRPr="00472E37">
        <w:rPr>
          <w:lang w:val="el-GR"/>
        </w:rPr>
        <w:t xml:space="preserve"> </w:t>
      </w:r>
      <w:r w:rsidRPr="00472E37">
        <w:t>и</w:t>
      </w:r>
      <w:r w:rsidRPr="00472E37">
        <w:rPr>
          <w:lang w:val="el-GR"/>
        </w:rPr>
        <w:t xml:space="preserve"> </w:t>
      </w:r>
      <w:r w:rsidRPr="00472E37">
        <w:t>любое</w:t>
      </w:r>
      <w:r w:rsidRPr="00472E37">
        <w:rPr>
          <w:lang w:val="el-GR"/>
        </w:rPr>
        <w:t xml:space="preserve"> </w:t>
      </w:r>
      <w:r w:rsidRPr="00472E37">
        <w:t>другое</w:t>
      </w:r>
      <w:r w:rsidRPr="00472E37">
        <w:rPr>
          <w:lang w:val="el-GR"/>
        </w:rPr>
        <w:t xml:space="preserve"> </w:t>
      </w:r>
      <w:r w:rsidRPr="00472E37">
        <w:t>ограничение</w:t>
      </w:r>
      <w:r w:rsidRPr="00472E37">
        <w:rPr>
          <w:lang w:val="el-GR"/>
        </w:rPr>
        <w:t xml:space="preserve"> </w:t>
      </w:r>
      <w:r w:rsidRPr="00472E37">
        <w:t>д</w:t>
      </w:r>
      <w:r w:rsidRPr="00472E37">
        <w:t>о</w:t>
      </w:r>
      <w:r w:rsidRPr="00472E37">
        <w:t>говорной</w:t>
      </w:r>
      <w:r w:rsidRPr="00472E37">
        <w:rPr>
          <w:lang w:val="el-GR"/>
        </w:rPr>
        <w:t xml:space="preserve"> </w:t>
      </w:r>
      <w:r w:rsidRPr="00472E37">
        <w:t>правоспособности</w:t>
      </w:r>
      <w:r w:rsidRPr="00472E37">
        <w:rPr>
          <w:lang w:val="el-GR"/>
        </w:rPr>
        <w:t xml:space="preserve"> </w:t>
      </w:r>
      <w:r w:rsidRPr="00472E37">
        <w:t>по</w:t>
      </w:r>
      <w:r w:rsidRPr="00472E37">
        <w:rPr>
          <w:lang w:val="el-GR"/>
        </w:rPr>
        <w:t xml:space="preserve"> </w:t>
      </w:r>
      <w:r w:rsidRPr="00472E37">
        <w:t>решению</w:t>
      </w:r>
      <w:r w:rsidRPr="00472E37">
        <w:rPr>
          <w:lang w:val="el-GR"/>
        </w:rPr>
        <w:t xml:space="preserve"> </w:t>
      </w:r>
      <w:r w:rsidRPr="00472E37">
        <w:t>суда</w:t>
      </w:r>
      <w:r w:rsidRPr="00472E37">
        <w:rPr>
          <w:lang w:val="el-GR"/>
        </w:rPr>
        <w:t xml:space="preserve"> </w:t>
      </w:r>
      <w:r w:rsidRPr="00472E37">
        <w:t>определяется</w:t>
      </w:r>
      <w:r w:rsidRPr="00472E37">
        <w:rPr>
          <w:lang w:val="el-GR"/>
        </w:rPr>
        <w:t xml:space="preserve"> </w:t>
      </w:r>
      <w:r w:rsidRPr="00472E37">
        <w:t>законом</w:t>
      </w:r>
      <w:r w:rsidRPr="00472E37">
        <w:rPr>
          <w:lang w:val="el-GR"/>
        </w:rPr>
        <w:t xml:space="preserve"> </w:t>
      </w:r>
      <w:r w:rsidRPr="00472E37">
        <w:t>страны</w:t>
      </w:r>
      <w:r w:rsidRPr="00472E37">
        <w:rPr>
          <w:lang w:val="el-GR"/>
        </w:rPr>
        <w:t xml:space="preserve"> </w:t>
      </w:r>
      <w:r w:rsidRPr="00472E37">
        <w:t>гражданства</w:t>
      </w:r>
      <w:r w:rsidRPr="00472E37">
        <w:rPr>
          <w:lang w:val="el-GR"/>
        </w:rPr>
        <w:t xml:space="preserve"> </w:t>
      </w:r>
      <w:r w:rsidRPr="00472E37">
        <w:t>лица</w:t>
      </w:r>
      <w:r w:rsidRPr="00472E37">
        <w:rPr>
          <w:lang w:val="el-GR"/>
        </w:rPr>
        <w:t xml:space="preserve">, </w:t>
      </w:r>
      <w:r w:rsidRPr="00472E37">
        <w:t>затрагиваемого</w:t>
      </w:r>
      <w:r w:rsidRPr="00472E37">
        <w:rPr>
          <w:lang w:val="el-GR"/>
        </w:rPr>
        <w:t xml:space="preserve"> </w:t>
      </w:r>
      <w:r w:rsidRPr="00472E37">
        <w:t>такими</w:t>
      </w:r>
      <w:r w:rsidRPr="00472E37">
        <w:rPr>
          <w:lang w:val="el-GR"/>
        </w:rPr>
        <w:t xml:space="preserve"> </w:t>
      </w:r>
      <w:r w:rsidRPr="00472E37">
        <w:t>мерами</w:t>
      </w:r>
      <w:r w:rsidRPr="00472E37">
        <w:rPr>
          <w:lang w:val="el-GR"/>
        </w:rPr>
        <w:t>;</w:t>
      </w:r>
      <w:r w:rsidR="00467697">
        <w:rPr>
          <w:lang w:val="el-GR"/>
        </w:rPr>
        <w:t xml:space="preserve"> </w:t>
      </w:r>
    </w:p>
    <w:p w:rsidR="00472E37" w:rsidRPr="00472E37" w:rsidRDefault="00472E37" w:rsidP="002A59F6">
      <w:pPr>
        <w:pStyle w:val="Bullet1GR"/>
        <w:rPr>
          <w:lang w:val="el-GR"/>
        </w:rPr>
      </w:pPr>
      <w:r w:rsidRPr="00472E37">
        <w:t>статья</w:t>
      </w:r>
      <w:r w:rsidR="00467697">
        <w:rPr>
          <w:lang w:val="el-GR"/>
        </w:rPr>
        <w:t xml:space="preserve"> </w:t>
      </w:r>
      <w:r w:rsidRPr="00472E37">
        <w:rPr>
          <w:lang w:val="el-GR"/>
        </w:rPr>
        <w:t xml:space="preserve">34 </w:t>
      </w:r>
      <w:r w:rsidRPr="00472E37">
        <w:t>Гражданского</w:t>
      </w:r>
      <w:r w:rsidRPr="00472E37">
        <w:rPr>
          <w:lang w:val="el-GR"/>
        </w:rPr>
        <w:t xml:space="preserve"> </w:t>
      </w:r>
      <w:r w:rsidRPr="00472E37">
        <w:t>кодекса</w:t>
      </w:r>
      <w:r w:rsidRPr="00472E37">
        <w:rPr>
          <w:lang w:val="el-GR"/>
        </w:rPr>
        <w:t xml:space="preserve">: </w:t>
      </w:r>
      <w:r w:rsidRPr="00472E37">
        <w:t>каждый</w:t>
      </w:r>
      <w:r w:rsidRPr="00472E37">
        <w:rPr>
          <w:lang w:val="el-GR"/>
        </w:rPr>
        <w:t xml:space="preserve"> </w:t>
      </w:r>
      <w:r w:rsidRPr="00472E37">
        <w:t>человек</w:t>
      </w:r>
      <w:r w:rsidRPr="00472E37">
        <w:rPr>
          <w:lang w:val="el-GR"/>
        </w:rPr>
        <w:t xml:space="preserve"> </w:t>
      </w:r>
      <w:r w:rsidRPr="00472E37">
        <w:t>должен</w:t>
      </w:r>
      <w:r w:rsidRPr="00472E37">
        <w:rPr>
          <w:lang w:val="el-GR"/>
        </w:rPr>
        <w:t xml:space="preserve"> </w:t>
      </w:r>
      <w:r w:rsidRPr="00472E37">
        <w:t>быть</w:t>
      </w:r>
      <w:r w:rsidRPr="00472E37">
        <w:rPr>
          <w:lang w:val="el-GR"/>
        </w:rPr>
        <w:t xml:space="preserve"> </w:t>
      </w:r>
      <w:r w:rsidRPr="00472E37">
        <w:t>в</w:t>
      </w:r>
      <w:r w:rsidRPr="00472E37">
        <w:rPr>
          <w:lang w:val="el-GR"/>
        </w:rPr>
        <w:t xml:space="preserve"> </w:t>
      </w:r>
      <w:r w:rsidRPr="00472E37">
        <w:t>состо</w:t>
      </w:r>
      <w:r w:rsidRPr="00472E37">
        <w:t>я</w:t>
      </w:r>
      <w:r w:rsidRPr="00472E37">
        <w:t>нии</w:t>
      </w:r>
      <w:r w:rsidRPr="00472E37">
        <w:rPr>
          <w:lang w:val="el-GR"/>
        </w:rPr>
        <w:t xml:space="preserve"> </w:t>
      </w:r>
      <w:r w:rsidRPr="00472E37">
        <w:t>иметь</w:t>
      </w:r>
      <w:r w:rsidRPr="00472E37">
        <w:rPr>
          <w:lang w:val="el-GR"/>
        </w:rPr>
        <w:t xml:space="preserve"> </w:t>
      </w:r>
      <w:r w:rsidRPr="00472E37">
        <w:t>права</w:t>
      </w:r>
      <w:r w:rsidRPr="00472E37">
        <w:rPr>
          <w:lang w:val="el-GR"/>
        </w:rPr>
        <w:t xml:space="preserve"> </w:t>
      </w:r>
      <w:r w:rsidRPr="00472E37">
        <w:t>и</w:t>
      </w:r>
      <w:r w:rsidRPr="00472E37">
        <w:rPr>
          <w:lang w:val="el-GR"/>
        </w:rPr>
        <w:t xml:space="preserve"> </w:t>
      </w:r>
      <w:r w:rsidRPr="00472E37">
        <w:t>обязанности</w:t>
      </w:r>
      <w:r w:rsidRPr="00472E37">
        <w:rPr>
          <w:lang w:val="el-GR"/>
        </w:rPr>
        <w:t xml:space="preserve">; </w:t>
      </w:r>
    </w:p>
    <w:p w:rsidR="00472E37" w:rsidRPr="00472E37" w:rsidRDefault="00472E37" w:rsidP="002A59F6">
      <w:pPr>
        <w:pStyle w:val="Bullet1GR"/>
      </w:pPr>
      <w:r w:rsidRPr="00472E37">
        <w:t>статья</w:t>
      </w:r>
      <w:r w:rsidRPr="00472E37">
        <w:rPr>
          <w:lang w:val="el-GR"/>
        </w:rPr>
        <w:t xml:space="preserve"> 128 </w:t>
      </w:r>
      <w:r w:rsidRPr="00472E37">
        <w:t>Гражданского</w:t>
      </w:r>
      <w:r w:rsidRPr="00472E37">
        <w:rPr>
          <w:lang w:val="el-GR"/>
        </w:rPr>
        <w:t xml:space="preserve"> </w:t>
      </w:r>
      <w:r w:rsidRPr="00472E37">
        <w:t>кодекса</w:t>
      </w:r>
      <w:r w:rsidRPr="00472E37">
        <w:rPr>
          <w:lang w:val="el-GR"/>
        </w:rPr>
        <w:t xml:space="preserve">: </w:t>
      </w:r>
      <w:r w:rsidRPr="00472E37">
        <w:t>лицами</w:t>
      </w:r>
      <w:r w:rsidRPr="00472E37">
        <w:rPr>
          <w:lang w:val="el-GR"/>
        </w:rPr>
        <w:t xml:space="preserve"> </w:t>
      </w:r>
      <w:r w:rsidRPr="00472E37">
        <w:t>без</w:t>
      </w:r>
      <w:r w:rsidRPr="00472E37">
        <w:rPr>
          <w:lang w:val="el-GR"/>
        </w:rPr>
        <w:t xml:space="preserve"> </w:t>
      </w:r>
      <w:r w:rsidRPr="00472E37">
        <w:t>договорной</w:t>
      </w:r>
      <w:r w:rsidRPr="00472E37">
        <w:rPr>
          <w:lang w:val="el-GR"/>
        </w:rPr>
        <w:t xml:space="preserve"> </w:t>
      </w:r>
      <w:r w:rsidRPr="00472E37">
        <w:t>правоспособн</w:t>
      </w:r>
      <w:r w:rsidRPr="00472E37">
        <w:t>о</w:t>
      </w:r>
      <w:r w:rsidRPr="00472E37">
        <w:t>сти</w:t>
      </w:r>
      <w:r w:rsidRPr="00472E37">
        <w:rPr>
          <w:lang w:val="el-GR"/>
        </w:rPr>
        <w:t xml:space="preserve"> </w:t>
      </w:r>
      <w:r w:rsidRPr="00472E37">
        <w:t>являются</w:t>
      </w:r>
      <w:r w:rsidRPr="00472E37">
        <w:rPr>
          <w:lang w:val="el-GR"/>
        </w:rPr>
        <w:t xml:space="preserve"> </w:t>
      </w:r>
      <w:r w:rsidRPr="00472E37">
        <w:t>лица</w:t>
      </w:r>
      <w:r w:rsidRPr="00472E37">
        <w:rPr>
          <w:lang w:val="el-GR"/>
        </w:rPr>
        <w:t>,</w:t>
      </w:r>
      <w:r w:rsidRPr="00472E37">
        <w:t xml:space="preserve"> к</w:t>
      </w:r>
      <w:r w:rsidRPr="00472E37">
        <w:rPr>
          <w:lang w:val="el-GR"/>
        </w:rPr>
        <w:t xml:space="preserve"> </w:t>
      </w:r>
      <w:r w:rsidRPr="00472E37">
        <w:t>которым</w:t>
      </w:r>
      <w:r w:rsidR="00E9472D">
        <w:t xml:space="preserve"> [</w:t>
      </w:r>
      <w:r w:rsidRPr="00472E37">
        <w:t>…</w:t>
      </w:r>
      <w:r w:rsidR="00E9472D">
        <w:t>]</w:t>
      </w:r>
      <w:r w:rsidRPr="00472E37">
        <w:rPr>
          <w:lang w:val="el-GR"/>
        </w:rPr>
        <w:t xml:space="preserve"> 2) </w:t>
      </w:r>
      <w:r w:rsidRPr="00472E37">
        <w:t>применяется</w:t>
      </w:r>
      <w:r w:rsidRPr="00472E37">
        <w:rPr>
          <w:lang w:val="el-GR"/>
        </w:rPr>
        <w:t xml:space="preserve"> </w:t>
      </w:r>
      <w:r w:rsidRPr="00472E37">
        <w:t>полный</w:t>
      </w:r>
      <w:r w:rsidRPr="00472E37">
        <w:rPr>
          <w:lang w:val="el-GR"/>
        </w:rPr>
        <w:t xml:space="preserve"> </w:t>
      </w:r>
      <w:r w:rsidRPr="00472E37">
        <w:t>ограничител</w:t>
      </w:r>
      <w:r w:rsidRPr="00472E37">
        <w:t>ь</w:t>
      </w:r>
      <w:r w:rsidRPr="00472E37">
        <w:t>ный</w:t>
      </w:r>
      <w:r w:rsidRPr="00472E37">
        <w:rPr>
          <w:lang w:val="el-GR"/>
        </w:rPr>
        <w:t xml:space="preserve"> </w:t>
      </w:r>
      <w:r w:rsidRPr="00472E37">
        <w:t>режим</w:t>
      </w:r>
      <w:r w:rsidRPr="00472E37">
        <w:rPr>
          <w:lang w:val="el-GR"/>
        </w:rPr>
        <w:t xml:space="preserve"> </w:t>
      </w:r>
      <w:r w:rsidRPr="00472E37">
        <w:t>юридической</w:t>
      </w:r>
      <w:r w:rsidRPr="00472E37">
        <w:rPr>
          <w:lang w:val="el-GR"/>
        </w:rPr>
        <w:t xml:space="preserve"> </w:t>
      </w:r>
      <w:r w:rsidRPr="00472E37">
        <w:t>помощи</w:t>
      </w:r>
      <w:r w:rsidRPr="00472E37">
        <w:rPr>
          <w:lang w:val="el-GR"/>
        </w:rPr>
        <w:t>;</w:t>
      </w:r>
      <w:r w:rsidR="00467697">
        <w:rPr>
          <w:lang w:val="el-GR"/>
        </w:rPr>
        <w:t xml:space="preserve"> </w:t>
      </w:r>
    </w:p>
    <w:p w:rsidR="00472E37" w:rsidRPr="00472E37" w:rsidRDefault="00472E37" w:rsidP="002A59F6">
      <w:pPr>
        <w:pStyle w:val="Bullet1GR"/>
      </w:pPr>
      <w:r w:rsidRPr="00472E37">
        <w:t>статья 129 Гражданского кодекса: лицами с ограниченной договорной правоспособностью являются лица, к которым</w:t>
      </w:r>
      <w:r w:rsidR="00E9472D">
        <w:t xml:space="preserve"> [</w:t>
      </w:r>
      <w:r w:rsidRPr="00472E37">
        <w:t>…</w:t>
      </w:r>
      <w:r w:rsidR="00E9472D">
        <w:t>]</w:t>
      </w:r>
      <w:r w:rsidRPr="00472E37">
        <w:t xml:space="preserve"> 2) применяется ч</w:t>
      </w:r>
      <w:r w:rsidRPr="00472E37">
        <w:t>а</w:t>
      </w:r>
      <w:r w:rsidRPr="00472E37">
        <w:t>стичный ограничительный режим юридической помощи; 3) применяется сопутствующий режим юридической помощи;</w:t>
      </w:r>
      <w:r w:rsidR="00467697">
        <w:t xml:space="preserve"> </w:t>
      </w:r>
    </w:p>
    <w:p w:rsidR="00472E37" w:rsidRPr="00472E37" w:rsidRDefault="00472E37" w:rsidP="002A59F6">
      <w:pPr>
        <w:pStyle w:val="Bullet1GR"/>
      </w:pPr>
      <w:r w:rsidRPr="00472E37">
        <w:t>статья 133 Гражданского кодекса: лица с ограниченной дееспособностью могут заключать законные сделки только в случаях, оговоренных в з</w:t>
      </w:r>
      <w:r w:rsidRPr="00472E37">
        <w:t>а</w:t>
      </w:r>
      <w:r w:rsidRPr="00472E37">
        <w:t>коне, и только на условиях, предусмотренных законом;</w:t>
      </w:r>
      <w:r w:rsidR="00467697">
        <w:t xml:space="preserve"> </w:t>
      </w:r>
    </w:p>
    <w:p w:rsidR="00472E37" w:rsidRPr="00472E37" w:rsidRDefault="00472E37" w:rsidP="002A59F6">
      <w:pPr>
        <w:pStyle w:val="Bullet1GR"/>
      </w:pPr>
      <w:r w:rsidRPr="00472E37">
        <w:t>подпункт 1 статьи 62 Гражданского процессуального кодекса: любое л</w:t>
      </w:r>
      <w:r w:rsidRPr="00472E37">
        <w:t>и</w:t>
      </w:r>
      <w:r w:rsidRPr="00472E37">
        <w:t>цо, облеченное</w:t>
      </w:r>
      <w:r w:rsidR="00467697">
        <w:t xml:space="preserve"> </w:t>
      </w:r>
      <w:r w:rsidRPr="00472E37">
        <w:t>правами и обязанностями, имеет право выступать стор</w:t>
      </w:r>
      <w:r w:rsidRPr="00472E37">
        <w:t>о</w:t>
      </w:r>
      <w:r w:rsidRPr="00472E37">
        <w:t>ной судебного разбирательства;</w:t>
      </w:r>
      <w:r w:rsidR="00467697">
        <w:t xml:space="preserve"> </w:t>
      </w:r>
    </w:p>
    <w:p w:rsidR="00472E37" w:rsidRPr="00472E37" w:rsidRDefault="00472E37" w:rsidP="002A59F6">
      <w:pPr>
        <w:pStyle w:val="Bullet1GR"/>
      </w:pPr>
      <w:r w:rsidRPr="00472E37">
        <w:t>статья 63 Гражданского процессуального кодекса: 1) любое лицо, обл</w:t>
      </w:r>
      <w:r w:rsidRPr="00472E37">
        <w:t>а</w:t>
      </w:r>
      <w:r w:rsidRPr="00472E37">
        <w:t>дающее договорной правоспособностью в отношении любой сделки, м</w:t>
      </w:r>
      <w:r w:rsidRPr="00472E37">
        <w:t>о</w:t>
      </w:r>
      <w:r w:rsidRPr="00472E37">
        <w:t xml:space="preserve">жет выступать в суде от своего имени. </w:t>
      </w:r>
      <w:proofErr w:type="gramStart"/>
      <w:r w:rsidRPr="00472E37">
        <w:t>Любое лицо, обладающее огран</w:t>
      </w:r>
      <w:r w:rsidRPr="00472E37">
        <w:t>и</w:t>
      </w:r>
      <w:r w:rsidRPr="00472E37">
        <w:t>ченной договорной правоспособностью или в момент объявления своей воли находящееся в состоянии, не позволяющем признать ее действ</w:t>
      </w:r>
      <w:r w:rsidRPr="00472E37">
        <w:t>и</w:t>
      </w:r>
      <w:r w:rsidRPr="00472E37">
        <w:t>тельной, может выступать в суде от своего имени только там, где осно</w:t>
      </w:r>
      <w:r w:rsidRPr="00472E37">
        <w:t>в</w:t>
      </w:r>
      <w:r w:rsidRPr="00472E37">
        <w:t>ное законодательство признает за ним договорную правоспособность или где закон допускает его личное участие. 2) В случае объявления судом запретительных мер лица без договорной правоспособности также могут присутствовать на заседании</w:t>
      </w:r>
      <w:proofErr w:type="gramEnd"/>
      <w:r w:rsidRPr="00472E37">
        <w:t xml:space="preserve"> во избежание непосредственной опасности, возникающей вследствие перерыва в судебном разбирательстве. </w:t>
      </w:r>
    </w:p>
    <w:p w:rsidR="00472E37" w:rsidRPr="00472E37" w:rsidRDefault="00472E37" w:rsidP="007A544A">
      <w:pPr>
        <w:pStyle w:val="H23GR"/>
        <w:rPr>
          <w:lang w:val="el-GR"/>
        </w:rPr>
      </w:pPr>
      <w:r w:rsidRPr="00472E37">
        <w:tab/>
      </w:r>
      <w:r w:rsidRPr="00472E37">
        <w:tab/>
        <w:t>Ограничения: статья 1666 и последующие статьи Гражданского кодекса (юридическая помощь)</w:t>
      </w:r>
      <w:r w:rsidR="00467697">
        <w:t xml:space="preserve"> </w:t>
      </w:r>
    </w:p>
    <w:p w:rsidR="00472E37" w:rsidRPr="00472E37" w:rsidRDefault="007A544A" w:rsidP="007A544A">
      <w:pPr>
        <w:pStyle w:val="Bullet1GR"/>
      </w:pPr>
      <w:proofErr w:type="gramStart"/>
      <w:r>
        <w:t>С</w:t>
      </w:r>
      <w:r w:rsidR="00472E37" w:rsidRPr="00472E37">
        <w:t>татья</w:t>
      </w:r>
      <w:r w:rsidR="00472E37" w:rsidRPr="00472E37">
        <w:rPr>
          <w:lang w:val="el-GR"/>
        </w:rPr>
        <w:t xml:space="preserve"> 1666 </w:t>
      </w:r>
      <w:r w:rsidR="00472E37" w:rsidRPr="00472E37">
        <w:t>Гражданского</w:t>
      </w:r>
      <w:r w:rsidR="00472E37" w:rsidRPr="00472E37">
        <w:rPr>
          <w:lang w:val="el-GR"/>
        </w:rPr>
        <w:t xml:space="preserve"> </w:t>
      </w:r>
      <w:r w:rsidR="00472E37" w:rsidRPr="00472E37">
        <w:t>кодекса</w:t>
      </w:r>
      <w:r w:rsidR="00472E37" w:rsidRPr="00472E37">
        <w:rPr>
          <w:lang w:val="el-GR"/>
        </w:rPr>
        <w:t xml:space="preserve">: </w:t>
      </w:r>
      <w:r w:rsidR="00472E37" w:rsidRPr="00472E37">
        <w:t>к</w:t>
      </w:r>
      <w:r w:rsidR="00472E37" w:rsidRPr="00472E37">
        <w:rPr>
          <w:lang w:val="el-GR"/>
        </w:rPr>
        <w:t xml:space="preserve"> </w:t>
      </w:r>
      <w:r w:rsidR="00472E37" w:rsidRPr="00472E37">
        <w:t>совершеннолетним</w:t>
      </w:r>
      <w:r w:rsidR="00472E37" w:rsidRPr="00472E37">
        <w:rPr>
          <w:lang w:val="el-GR"/>
        </w:rPr>
        <w:t xml:space="preserve"> </w:t>
      </w:r>
      <w:r w:rsidR="00472E37" w:rsidRPr="00472E37">
        <w:t>лицам</w:t>
      </w:r>
      <w:r w:rsidR="00472E37" w:rsidRPr="00472E37">
        <w:rPr>
          <w:lang w:val="el-GR"/>
        </w:rPr>
        <w:t xml:space="preserve"> </w:t>
      </w:r>
      <w:r w:rsidR="00472E37" w:rsidRPr="00472E37">
        <w:t>примен</w:t>
      </w:r>
      <w:r w:rsidR="00472E37" w:rsidRPr="00472E37">
        <w:t>я</w:t>
      </w:r>
      <w:r w:rsidR="00472E37" w:rsidRPr="00472E37">
        <w:t>ется</w:t>
      </w:r>
      <w:r w:rsidR="00472E37" w:rsidRPr="00472E37">
        <w:rPr>
          <w:lang w:val="el-GR"/>
        </w:rPr>
        <w:t xml:space="preserve"> </w:t>
      </w:r>
      <w:r w:rsidR="00472E37" w:rsidRPr="00472E37">
        <w:t>режим</w:t>
      </w:r>
      <w:r w:rsidR="00472E37" w:rsidRPr="00472E37">
        <w:rPr>
          <w:lang w:val="el-GR"/>
        </w:rPr>
        <w:t xml:space="preserve"> </w:t>
      </w:r>
      <w:r w:rsidR="00472E37" w:rsidRPr="00472E37">
        <w:t>юридической</w:t>
      </w:r>
      <w:r w:rsidR="00472E37" w:rsidRPr="00472E37">
        <w:rPr>
          <w:lang w:val="el-GR"/>
        </w:rPr>
        <w:t xml:space="preserve"> </w:t>
      </w:r>
      <w:r w:rsidR="00472E37" w:rsidRPr="00472E37">
        <w:t>помощи</w:t>
      </w:r>
      <w:r w:rsidR="00472E37" w:rsidRPr="00472E37">
        <w:rPr>
          <w:lang w:val="el-GR"/>
        </w:rPr>
        <w:t xml:space="preserve">: 1) </w:t>
      </w:r>
      <w:r w:rsidR="00472E37" w:rsidRPr="00472E37">
        <w:t>когда</w:t>
      </w:r>
      <w:r w:rsidR="00472E37" w:rsidRPr="00472E37">
        <w:rPr>
          <w:lang w:val="el-GR"/>
        </w:rPr>
        <w:t xml:space="preserve"> </w:t>
      </w:r>
      <w:r w:rsidR="00472E37" w:rsidRPr="00472E37">
        <w:t>они</w:t>
      </w:r>
      <w:r w:rsidR="00472E37" w:rsidRPr="00472E37">
        <w:rPr>
          <w:lang w:val="el-GR"/>
        </w:rPr>
        <w:t xml:space="preserve"> </w:t>
      </w:r>
      <w:r w:rsidR="00472E37" w:rsidRPr="00472E37">
        <w:t>по</w:t>
      </w:r>
      <w:r w:rsidR="00472E37" w:rsidRPr="00472E37">
        <w:rPr>
          <w:lang w:val="el-GR"/>
        </w:rPr>
        <w:t xml:space="preserve"> </w:t>
      </w:r>
      <w:r w:rsidR="00472E37" w:rsidRPr="00472E37">
        <w:t>причине</w:t>
      </w:r>
      <w:r w:rsidR="00472E37" w:rsidRPr="00472E37">
        <w:rPr>
          <w:lang w:val="el-GR"/>
        </w:rPr>
        <w:t xml:space="preserve"> </w:t>
      </w:r>
      <w:r w:rsidR="00472E37" w:rsidRPr="00472E37">
        <w:t>психического</w:t>
      </w:r>
      <w:r w:rsidR="00472E37" w:rsidRPr="00472E37">
        <w:rPr>
          <w:lang w:val="el-GR"/>
        </w:rPr>
        <w:t xml:space="preserve"> </w:t>
      </w:r>
      <w:r w:rsidR="00472E37" w:rsidRPr="00472E37">
        <w:t>или</w:t>
      </w:r>
      <w:r w:rsidR="00472E37" w:rsidRPr="00472E37">
        <w:rPr>
          <w:lang w:val="el-GR"/>
        </w:rPr>
        <w:t xml:space="preserve"> </w:t>
      </w:r>
      <w:r w:rsidR="00472E37" w:rsidRPr="00472E37">
        <w:t>умственного</w:t>
      </w:r>
      <w:r w:rsidR="00472E37" w:rsidRPr="00472E37">
        <w:rPr>
          <w:lang w:val="el-GR"/>
        </w:rPr>
        <w:t xml:space="preserve"> </w:t>
      </w:r>
      <w:r w:rsidR="00472E37" w:rsidRPr="00472E37">
        <w:t>расстройства</w:t>
      </w:r>
      <w:r w:rsidR="00472E37" w:rsidRPr="00472E37">
        <w:rPr>
          <w:lang w:val="el-GR"/>
        </w:rPr>
        <w:t xml:space="preserve"> </w:t>
      </w:r>
      <w:r w:rsidR="00472E37" w:rsidRPr="00472E37">
        <w:t>или</w:t>
      </w:r>
      <w:r w:rsidR="00472E37" w:rsidRPr="00472E37">
        <w:rPr>
          <w:lang w:val="el-GR"/>
        </w:rPr>
        <w:t xml:space="preserve"> </w:t>
      </w:r>
      <w:r w:rsidR="00472E37" w:rsidRPr="00472E37">
        <w:t>физической</w:t>
      </w:r>
      <w:r w:rsidR="00472E37" w:rsidRPr="00472E37">
        <w:rPr>
          <w:lang w:val="el-GR"/>
        </w:rPr>
        <w:t xml:space="preserve"> </w:t>
      </w:r>
      <w:r w:rsidR="00472E37" w:rsidRPr="00472E37">
        <w:t>инвалидности</w:t>
      </w:r>
      <w:r w:rsidR="00472E37" w:rsidRPr="00472E37">
        <w:rPr>
          <w:lang w:val="el-GR"/>
        </w:rPr>
        <w:t xml:space="preserve"> </w:t>
      </w:r>
      <w:r w:rsidR="00472E37" w:rsidRPr="00472E37">
        <w:t>полностью</w:t>
      </w:r>
      <w:r w:rsidR="00472E37" w:rsidRPr="00472E37">
        <w:rPr>
          <w:lang w:val="el-GR"/>
        </w:rPr>
        <w:t xml:space="preserve"> </w:t>
      </w:r>
      <w:r w:rsidR="00472E37" w:rsidRPr="00472E37">
        <w:t>или</w:t>
      </w:r>
      <w:r w:rsidR="00472E37" w:rsidRPr="00472E37">
        <w:rPr>
          <w:lang w:val="el-GR"/>
        </w:rPr>
        <w:t xml:space="preserve"> </w:t>
      </w:r>
      <w:r w:rsidR="00472E37" w:rsidRPr="00472E37">
        <w:t>частично</w:t>
      </w:r>
      <w:r w:rsidR="00472E37" w:rsidRPr="00472E37">
        <w:rPr>
          <w:lang w:val="el-GR"/>
        </w:rPr>
        <w:t xml:space="preserve"> </w:t>
      </w:r>
      <w:r w:rsidR="00472E37" w:rsidRPr="00472E37">
        <w:t>не</w:t>
      </w:r>
      <w:r w:rsidR="00472E37" w:rsidRPr="00472E37">
        <w:rPr>
          <w:lang w:val="el-GR"/>
        </w:rPr>
        <w:t xml:space="preserve"> </w:t>
      </w:r>
      <w:r w:rsidR="00472E37" w:rsidRPr="00472E37">
        <w:t>в</w:t>
      </w:r>
      <w:r w:rsidR="00472E37" w:rsidRPr="00472E37">
        <w:rPr>
          <w:lang w:val="el-GR"/>
        </w:rPr>
        <w:t xml:space="preserve"> </w:t>
      </w:r>
      <w:r w:rsidR="00472E37" w:rsidRPr="00472E37">
        <w:t>состоянии</w:t>
      </w:r>
      <w:r w:rsidR="00472E37" w:rsidRPr="00472E37">
        <w:rPr>
          <w:lang w:val="el-GR"/>
        </w:rPr>
        <w:t xml:space="preserve"> </w:t>
      </w:r>
      <w:r w:rsidR="00472E37" w:rsidRPr="00472E37">
        <w:t>заботиться</w:t>
      </w:r>
      <w:r w:rsidR="00472E37" w:rsidRPr="00472E37">
        <w:rPr>
          <w:lang w:val="el-GR"/>
        </w:rPr>
        <w:t xml:space="preserve"> </w:t>
      </w:r>
      <w:r w:rsidR="00472E37" w:rsidRPr="00472E37">
        <w:t>о</w:t>
      </w:r>
      <w:r w:rsidR="00472E37" w:rsidRPr="00472E37">
        <w:rPr>
          <w:lang w:val="el-GR"/>
        </w:rPr>
        <w:t xml:space="preserve"> </w:t>
      </w:r>
      <w:r w:rsidR="00472E37" w:rsidRPr="00472E37">
        <w:t>своих</w:t>
      </w:r>
      <w:r w:rsidR="00472E37" w:rsidRPr="00472E37">
        <w:rPr>
          <w:lang w:val="el-GR"/>
        </w:rPr>
        <w:t xml:space="preserve"> </w:t>
      </w:r>
      <w:r w:rsidR="00472E37" w:rsidRPr="00472E37">
        <w:t>личных</w:t>
      </w:r>
      <w:r w:rsidR="00472E37" w:rsidRPr="00472E37">
        <w:rPr>
          <w:lang w:val="el-GR"/>
        </w:rPr>
        <w:t xml:space="preserve"> </w:t>
      </w:r>
      <w:r w:rsidR="00472E37" w:rsidRPr="00472E37">
        <w:t>делах</w:t>
      </w:r>
      <w:r w:rsidR="00472E37" w:rsidRPr="00472E37">
        <w:rPr>
          <w:lang w:val="el-GR"/>
        </w:rPr>
        <w:t>;</w:t>
      </w:r>
      <w:r w:rsidR="00467697">
        <w:rPr>
          <w:lang w:val="el-GR"/>
        </w:rPr>
        <w:t xml:space="preserve"> </w:t>
      </w:r>
      <w:r w:rsidR="00472E37" w:rsidRPr="00472E37">
        <w:rPr>
          <w:lang w:val="el-GR"/>
        </w:rPr>
        <w:t xml:space="preserve">2) </w:t>
      </w:r>
      <w:r w:rsidR="00472E37" w:rsidRPr="00472E37">
        <w:t>когда</w:t>
      </w:r>
      <w:r w:rsidR="00472E37" w:rsidRPr="00472E37">
        <w:rPr>
          <w:lang w:val="el-GR"/>
        </w:rPr>
        <w:t xml:space="preserve"> </w:t>
      </w:r>
      <w:r w:rsidR="00472E37" w:rsidRPr="00472E37">
        <w:t>они</w:t>
      </w:r>
      <w:r w:rsidR="00472E37" w:rsidRPr="00472E37">
        <w:rPr>
          <w:lang w:val="el-GR"/>
        </w:rPr>
        <w:t xml:space="preserve"> </w:t>
      </w:r>
      <w:r w:rsidR="00472E37" w:rsidRPr="00472E37">
        <w:t>по</w:t>
      </w:r>
      <w:r w:rsidR="00472E37" w:rsidRPr="00472E37">
        <w:rPr>
          <w:lang w:val="el-GR"/>
        </w:rPr>
        <w:t xml:space="preserve"> </w:t>
      </w:r>
      <w:r w:rsidR="00472E37" w:rsidRPr="00472E37">
        <w:t>причине</w:t>
      </w:r>
      <w:r w:rsidR="00472E37" w:rsidRPr="00472E37">
        <w:rPr>
          <w:lang w:val="el-GR"/>
        </w:rPr>
        <w:t xml:space="preserve"> </w:t>
      </w:r>
      <w:r w:rsidR="00472E37" w:rsidRPr="00472E37">
        <w:t>расточительства</w:t>
      </w:r>
      <w:r w:rsidR="00472E37" w:rsidRPr="00472E37">
        <w:rPr>
          <w:lang w:val="el-GR"/>
        </w:rPr>
        <w:t xml:space="preserve">, </w:t>
      </w:r>
      <w:r w:rsidR="00472E37" w:rsidRPr="00472E37">
        <w:t>наркомании</w:t>
      </w:r>
      <w:r w:rsidR="00472E37" w:rsidRPr="00472E37">
        <w:rPr>
          <w:lang w:val="el-GR"/>
        </w:rPr>
        <w:t xml:space="preserve"> </w:t>
      </w:r>
      <w:r w:rsidR="00472E37" w:rsidRPr="00472E37">
        <w:t>или</w:t>
      </w:r>
      <w:r w:rsidR="00472E37" w:rsidRPr="00472E37">
        <w:rPr>
          <w:lang w:val="el-GR"/>
        </w:rPr>
        <w:t xml:space="preserve"> </w:t>
      </w:r>
      <w:r w:rsidR="00472E37" w:rsidRPr="00472E37">
        <w:t>алкоголизма</w:t>
      </w:r>
      <w:r w:rsidR="00472E37" w:rsidRPr="00472E37">
        <w:rPr>
          <w:lang w:val="el-GR"/>
        </w:rPr>
        <w:t xml:space="preserve"> </w:t>
      </w:r>
      <w:r w:rsidR="00472E37" w:rsidRPr="00472E37">
        <w:t>подверг</w:t>
      </w:r>
      <w:r w:rsidR="00472E37" w:rsidRPr="00472E37">
        <w:t>а</w:t>
      </w:r>
      <w:r w:rsidR="00472E37" w:rsidRPr="00472E37">
        <w:t>ют</w:t>
      </w:r>
      <w:r w:rsidR="00472E37" w:rsidRPr="00472E37">
        <w:rPr>
          <w:lang w:val="el-GR"/>
        </w:rPr>
        <w:t xml:space="preserve"> </w:t>
      </w:r>
      <w:r w:rsidR="00472E37" w:rsidRPr="00472E37">
        <w:t>себя</w:t>
      </w:r>
      <w:r w:rsidR="00472E37" w:rsidRPr="00472E37">
        <w:rPr>
          <w:lang w:val="el-GR"/>
        </w:rPr>
        <w:t xml:space="preserve">, </w:t>
      </w:r>
      <w:r w:rsidR="00472E37" w:rsidRPr="00472E37">
        <w:t>своих супругов и родственников по нисходящей или восходящей линии риску бедности и лишений.</w:t>
      </w:r>
      <w:proofErr w:type="gramEnd"/>
      <w:r w:rsidR="00472E37" w:rsidRPr="00472E37">
        <w:t xml:space="preserve"> К несовершеннолетним лицам, нах</w:t>
      </w:r>
      <w:r w:rsidR="00472E37" w:rsidRPr="00472E37">
        <w:t>о</w:t>
      </w:r>
      <w:r w:rsidR="00472E37" w:rsidRPr="00472E37">
        <w:t>дящимся под родительской опекой или попечительством, может прим</w:t>
      </w:r>
      <w:r w:rsidR="00472E37" w:rsidRPr="00472E37">
        <w:t>е</w:t>
      </w:r>
      <w:r w:rsidR="00472E37" w:rsidRPr="00472E37">
        <w:t>няться режим юридической помощи, если в последний год перед их с</w:t>
      </w:r>
      <w:r w:rsidR="00472E37" w:rsidRPr="00472E37">
        <w:t>о</w:t>
      </w:r>
      <w:r w:rsidR="00472E37" w:rsidRPr="00472E37">
        <w:t>вершеннолетием имеются соответствующие условия. Последствия пр</w:t>
      </w:r>
      <w:r w:rsidR="00472E37" w:rsidRPr="00472E37">
        <w:t>и</w:t>
      </w:r>
      <w:r w:rsidR="00472E37" w:rsidRPr="00472E37">
        <w:t xml:space="preserve">менения режима юридической помощи наступают после достижения несовершеннолетним возраста совершеннолетия. </w:t>
      </w:r>
    </w:p>
    <w:p w:rsidR="00472E37" w:rsidRPr="00472E37" w:rsidRDefault="00472E37" w:rsidP="00472E37">
      <w:pPr>
        <w:pStyle w:val="SingleTxtGR"/>
      </w:pPr>
      <w:r w:rsidRPr="00472E37">
        <w:t>130.</w:t>
      </w:r>
      <w:r w:rsidRPr="00472E37">
        <w:tab/>
        <w:t>Что касается, в частности, права инвалидов приобретать или наследовать собственность, то мы ссылаемся на приводимый ниже в разделе по статье 28 текст, касающийся налогообложения капитала.</w:t>
      </w:r>
      <w:r w:rsidR="00467697">
        <w:t xml:space="preserve"> </w:t>
      </w:r>
    </w:p>
    <w:p w:rsidR="00472E37" w:rsidRPr="00472E37" w:rsidRDefault="00472E37" w:rsidP="00472E37">
      <w:pPr>
        <w:pStyle w:val="SingleTxtGR"/>
      </w:pPr>
      <w:r w:rsidRPr="00472E37">
        <w:t>131.</w:t>
      </w:r>
      <w:r w:rsidRPr="00472E37">
        <w:tab/>
        <w:t>Помимо этого, мы хотели бы сослаться на проект «Поощрение колле</w:t>
      </w:r>
      <w:r w:rsidRPr="00472E37">
        <w:t>к</w:t>
      </w:r>
      <w:r w:rsidRPr="00472E37">
        <w:t>тивного самовыражения и защита прав лиц с психической инвалидностью» Оперативной программы</w:t>
      </w:r>
      <w:r w:rsidR="00467697">
        <w:t xml:space="preserve"> </w:t>
      </w:r>
      <w:r w:rsidRPr="00472E37">
        <w:t>«Развитие людских ресурсов на 2007</w:t>
      </w:r>
      <w:r w:rsidR="003D3CD0">
        <w:t>–</w:t>
      </w:r>
      <w:r w:rsidRPr="00472E37">
        <w:t>2013 годы», осуществляемый Национальной конфедерацией инвалидов в качестве бенеф</w:t>
      </w:r>
      <w:r w:rsidRPr="00472E37">
        <w:t>и</w:t>
      </w:r>
      <w:r w:rsidRPr="00472E37">
        <w:t xml:space="preserve">циара на период имплементации с января 2011 года по июнь 2014 года. Проект включает </w:t>
      </w:r>
      <w:proofErr w:type="gramStart"/>
      <w:r w:rsidRPr="00472E37">
        <w:t>следующие</w:t>
      </w:r>
      <w:proofErr w:type="gramEnd"/>
      <w:r w:rsidRPr="00472E37">
        <w:t xml:space="preserve"> </w:t>
      </w:r>
      <w:proofErr w:type="spellStart"/>
      <w:r w:rsidRPr="00472E37">
        <w:t>подпроекты</w:t>
      </w:r>
      <w:proofErr w:type="spellEnd"/>
      <w:r w:rsidRPr="00472E37">
        <w:t>:</w:t>
      </w:r>
      <w:r w:rsidR="00467697">
        <w:t xml:space="preserve"> </w:t>
      </w:r>
    </w:p>
    <w:p w:rsidR="00472E37" w:rsidRPr="00472E37" w:rsidRDefault="00472E37" w:rsidP="007A544A">
      <w:pPr>
        <w:pStyle w:val="Bullet1GR"/>
      </w:pPr>
      <w:proofErr w:type="spellStart"/>
      <w:r w:rsidRPr="00472E37">
        <w:rPr>
          <w:b/>
        </w:rPr>
        <w:t>Подпроект</w:t>
      </w:r>
      <w:proofErr w:type="spellEnd"/>
      <w:r w:rsidRPr="00472E37">
        <w:rPr>
          <w:b/>
        </w:rPr>
        <w:t xml:space="preserve"> 1</w:t>
      </w:r>
      <w:r w:rsidRPr="003D3CD0">
        <w:rPr>
          <w:b/>
        </w:rPr>
        <w:t>:</w:t>
      </w:r>
      <w:r w:rsidRPr="00472E37">
        <w:t xml:space="preserve"> Расширение прав и возможностей Движения за самосто</w:t>
      </w:r>
      <w:r w:rsidRPr="00472E37">
        <w:t>я</w:t>
      </w:r>
      <w:r w:rsidRPr="00472E37">
        <w:t>тельную защиту своих прав и в рамках консультирования с организаци</w:t>
      </w:r>
      <w:r w:rsidRPr="00472E37">
        <w:t>я</w:t>
      </w:r>
      <w:r w:rsidRPr="00472E37">
        <w:t xml:space="preserve">ми психических инвалидов и их семьями по вопросам </w:t>
      </w:r>
      <w:r w:rsidRPr="00472E37">
        <w:rPr>
          <w:b/>
        </w:rPr>
        <w:t>договорной пр</w:t>
      </w:r>
      <w:r w:rsidRPr="00472E37">
        <w:rPr>
          <w:b/>
        </w:rPr>
        <w:t>а</w:t>
      </w:r>
      <w:r w:rsidRPr="00472E37">
        <w:rPr>
          <w:b/>
        </w:rPr>
        <w:t>воспособности</w:t>
      </w:r>
      <w:r w:rsidRPr="00472E37">
        <w:t xml:space="preserve">; </w:t>
      </w:r>
    </w:p>
    <w:p w:rsidR="00472E37" w:rsidRPr="00472E37" w:rsidRDefault="00472E37" w:rsidP="007A544A">
      <w:pPr>
        <w:pStyle w:val="Bullet1GR"/>
      </w:pPr>
      <w:proofErr w:type="spellStart"/>
      <w:r w:rsidRPr="00472E37">
        <w:rPr>
          <w:b/>
        </w:rPr>
        <w:t>Подпроект</w:t>
      </w:r>
      <w:proofErr w:type="spellEnd"/>
      <w:r w:rsidRPr="00472E37">
        <w:rPr>
          <w:b/>
        </w:rPr>
        <w:t xml:space="preserve"> 2: </w:t>
      </w:r>
      <w:r w:rsidRPr="00472E37">
        <w:t>Просвещение по вопросам самостоятельной защиты своих прав и изменений в области психической инвалидности, обусловленных принятием Международной конвенции о правах инвалидов;</w:t>
      </w:r>
    </w:p>
    <w:p w:rsidR="00472E37" w:rsidRPr="00472E37" w:rsidRDefault="00472E37" w:rsidP="002A76E9">
      <w:pPr>
        <w:pStyle w:val="Bullet1GR"/>
        <w:keepNext/>
        <w:keepLines/>
      </w:pPr>
      <w:proofErr w:type="spellStart"/>
      <w:r w:rsidRPr="00472E37">
        <w:rPr>
          <w:b/>
        </w:rPr>
        <w:t>Подпроект</w:t>
      </w:r>
      <w:proofErr w:type="spellEnd"/>
      <w:r w:rsidRPr="00472E37">
        <w:rPr>
          <w:b/>
        </w:rPr>
        <w:t xml:space="preserve"> 3: </w:t>
      </w:r>
      <w:r w:rsidRPr="00472E37">
        <w:t>Исследование по статье 12, статье 13 и другим положениям Международной конвенции о правах инвалидов. Исследование пред</w:t>
      </w:r>
      <w:r w:rsidRPr="00472E37">
        <w:t>у</w:t>
      </w:r>
      <w:r w:rsidRPr="00472E37">
        <w:t xml:space="preserve">сматривает </w:t>
      </w:r>
      <w:r w:rsidRPr="00472E37">
        <w:rPr>
          <w:lang w:val="en-GB"/>
        </w:rPr>
        <w:t>a</w:t>
      </w:r>
      <w:r w:rsidRPr="00472E37">
        <w:t xml:space="preserve">) выявление и анализ международного опыта в отношении </w:t>
      </w:r>
      <w:proofErr w:type="spellStart"/>
      <w:r w:rsidRPr="00472E37">
        <w:t>суппортивной</w:t>
      </w:r>
      <w:proofErr w:type="spellEnd"/>
      <w:r w:rsidRPr="00472E37">
        <w:t xml:space="preserve"> модели принятия решений и доступа к правосудию; </w:t>
      </w:r>
      <w:r w:rsidRPr="00472E37">
        <w:rPr>
          <w:lang w:val="en-GB"/>
        </w:rPr>
        <w:t>b</w:t>
      </w:r>
      <w:r w:rsidRPr="00472E37">
        <w:t>) р</w:t>
      </w:r>
      <w:r w:rsidRPr="00472E37">
        <w:t>е</w:t>
      </w:r>
      <w:r w:rsidRPr="00472E37">
        <w:t>гистрацию текущего положения и институциональных рамок в Греции; и</w:t>
      </w:r>
      <w:r w:rsidR="007A544A">
        <w:t> </w:t>
      </w:r>
      <w:r w:rsidRPr="00472E37">
        <w:rPr>
          <w:lang w:val="en-GB"/>
        </w:rPr>
        <w:t>c</w:t>
      </w:r>
      <w:r w:rsidRPr="00472E37">
        <w:t>) формулирование предложения в отношении пересмотра существу</w:t>
      </w:r>
      <w:r w:rsidRPr="00472E37">
        <w:t>ю</w:t>
      </w:r>
      <w:r w:rsidRPr="00472E37">
        <w:t xml:space="preserve">щей системы юридической помощи; </w:t>
      </w:r>
    </w:p>
    <w:p w:rsidR="00472E37" w:rsidRPr="00472E37" w:rsidRDefault="00472E37" w:rsidP="007A544A">
      <w:pPr>
        <w:pStyle w:val="Bullet1GR"/>
      </w:pPr>
      <w:proofErr w:type="spellStart"/>
      <w:r w:rsidRPr="00472E37">
        <w:rPr>
          <w:b/>
        </w:rPr>
        <w:t>Подпроект</w:t>
      </w:r>
      <w:proofErr w:type="spellEnd"/>
      <w:r w:rsidRPr="00472E37">
        <w:rPr>
          <w:b/>
        </w:rPr>
        <w:t xml:space="preserve"> 4: </w:t>
      </w:r>
      <w:r w:rsidRPr="00472E37">
        <w:t>Обнародование и распространение результатов осущест</w:t>
      </w:r>
      <w:r w:rsidRPr="00472E37">
        <w:t>в</w:t>
      </w:r>
      <w:r w:rsidRPr="00472E37">
        <w:t xml:space="preserve">ления проекта; </w:t>
      </w:r>
    </w:p>
    <w:p w:rsidR="00472E37" w:rsidRPr="00472E37" w:rsidRDefault="00472E37" w:rsidP="007A544A">
      <w:pPr>
        <w:pStyle w:val="Bullet1GR"/>
      </w:pPr>
      <w:proofErr w:type="spellStart"/>
      <w:r w:rsidRPr="00472E37">
        <w:rPr>
          <w:b/>
        </w:rPr>
        <w:t>Подпроект</w:t>
      </w:r>
      <w:proofErr w:type="spellEnd"/>
      <w:r w:rsidRPr="00472E37">
        <w:rPr>
          <w:b/>
        </w:rPr>
        <w:t xml:space="preserve"> 5: </w:t>
      </w:r>
      <w:r w:rsidRPr="00472E37">
        <w:t>Проведение исследования на тему развития и роли движ</w:t>
      </w:r>
      <w:r w:rsidRPr="00472E37">
        <w:t>е</w:t>
      </w:r>
      <w:r w:rsidRPr="00472E37">
        <w:t>ния за самостоятельную защиту своих прав в других странах;</w:t>
      </w:r>
      <w:r w:rsidR="00467697">
        <w:t xml:space="preserve"> </w:t>
      </w:r>
    </w:p>
    <w:p w:rsidR="00472E37" w:rsidRPr="00472E37" w:rsidRDefault="00472E37" w:rsidP="007A544A">
      <w:pPr>
        <w:pStyle w:val="Bullet1GR"/>
      </w:pPr>
      <w:proofErr w:type="spellStart"/>
      <w:r w:rsidRPr="00472E37">
        <w:rPr>
          <w:b/>
        </w:rPr>
        <w:t>Подпроект</w:t>
      </w:r>
      <w:proofErr w:type="spellEnd"/>
      <w:r w:rsidRPr="00472E37">
        <w:rPr>
          <w:b/>
        </w:rPr>
        <w:t xml:space="preserve"> 6: </w:t>
      </w:r>
      <w:r w:rsidRPr="00472E37">
        <w:t xml:space="preserve">Внешняя оценка проекта. </w:t>
      </w:r>
    </w:p>
    <w:p w:rsidR="00472E37" w:rsidRPr="00472E37" w:rsidRDefault="00472E37" w:rsidP="007A544A">
      <w:pPr>
        <w:pStyle w:val="H1GR"/>
        <w:rPr>
          <w:lang w:val="el-GR"/>
        </w:rPr>
      </w:pPr>
      <w:r w:rsidRPr="00472E37">
        <w:tab/>
      </w:r>
      <w:r w:rsidRPr="00472E37">
        <w:tab/>
        <w:t>Статья 13</w:t>
      </w:r>
      <w:r w:rsidR="009360CB">
        <w:br/>
      </w:r>
      <w:r w:rsidRPr="00472E37">
        <w:t>Доступ к правосудию</w:t>
      </w:r>
    </w:p>
    <w:p w:rsidR="00472E37" w:rsidRPr="00472E37" w:rsidRDefault="00472E37" w:rsidP="00472E37">
      <w:pPr>
        <w:pStyle w:val="SingleTxtGR"/>
      </w:pPr>
      <w:r w:rsidRPr="00472E37">
        <w:rPr>
          <w:lang w:val="el-GR"/>
        </w:rPr>
        <w:t>132.</w:t>
      </w:r>
      <w:r w:rsidRPr="00472E37">
        <w:rPr>
          <w:lang w:val="el-GR"/>
        </w:rPr>
        <w:tab/>
      </w:r>
      <w:r w:rsidRPr="00472E37">
        <w:t>Что</w:t>
      </w:r>
      <w:r w:rsidRPr="00472E37">
        <w:rPr>
          <w:lang w:val="el-GR"/>
        </w:rPr>
        <w:t xml:space="preserve"> </w:t>
      </w:r>
      <w:r w:rsidRPr="00472E37">
        <w:t>касается</w:t>
      </w:r>
      <w:r w:rsidRPr="00472E37">
        <w:rPr>
          <w:lang w:val="el-GR"/>
        </w:rPr>
        <w:t xml:space="preserve"> </w:t>
      </w:r>
      <w:r w:rsidRPr="00472E37">
        <w:t>законодательных</w:t>
      </w:r>
      <w:r w:rsidRPr="00472E37">
        <w:rPr>
          <w:lang w:val="el-GR"/>
        </w:rPr>
        <w:t xml:space="preserve"> </w:t>
      </w:r>
      <w:r w:rsidRPr="00472E37">
        <w:t>рамок</w:t>
      </w:r>
      <w:r w:rsidRPr="00472E37">
        <w:rPr>
          <w:lang w:val="el-GR"/>
        </w:rPr>
        <w:t xml:space="preserve">, </w:t>
      </w:r>
      <w:r w:rsidRPr="00472E37">
        <w:t>регламентирующих</w:t>
      </w:r>
      <w:r w:rsidRPr="00472E37">
        <w:rPr>
          <w:lang w:val="el-GR"/>
        </w:rPr>
        <w:t xml:space="preserve"> </w:t>
      </w:r>
      <w:r w:rsidRPr="00472E37">
        <w:t>право</w:t>
      </w:r>
      <w:r w:rsidRPr="00472E37">
        <w:rPr>
          <w:lang w:val="el-GR"/>
        </w:rPr>
        <w:t xml:space="preserve"> </w:t>
      </w:r>
      <w:r w:rsidRPr="00472E37">
        <w:t>инвал</w:t>
      </w:r>
      <w:r w:rsidRPr="00472E37">
        <w:t>и</w:t>
      </w:r>
      <w:r w:rsidRPr="00472E37">
        <w:t>дов</w:t>
      </w:r>
      <w:r w:rsidRPr="00472E37">
        <w:rPr>
          <w:lang w:val="el-GR"/>
        </w:rPr>
        <w:t xml:space="preserve"> </w:t>
      </w:r>
      <w:r w:rsidRPr="00472E37">
        <w:t>на</w:t>
      </w:r>
      <w:r w:rsidRPr="00472E37">
        <w:rPr>
          <w:lang w:val="el-GR"/>
        </w:rPr>
        <w:t xml:space="preserve"> </w:t>
      </w:r>
      <w:r w:rsidRPr="00472E37">
        <w:t>доступ</w:t>
      </w:r>
      <w:r w:rsidRPr="00472E37">
        <w:rPr>
          <w:lang w:val="el-GR"/>
        </w:rPr>
        <w:t xml:space="preserve"> </w:t>
      </w:r>
      <w:r w:rsidRPr="00472E37">
        <w:t>к</w:t>
      </w:r>
      <w:r w:rsidRPr="00472E37">
        <w:rPr>
          <w:lang w:val="el-GR"/>
        </w:rPr>
        <w:t xml:space="preserve"> </w:t>
      </w:r>
      <w:r w:rsidRPr="00472E37">
        <w:t>правосудию</w:t>
      </w:r>
      <w:r w:rsidRPr="00472E37">
        <w:rPr>
          <w:lang w:val="el-GR"/>
        </w:rPr>
        <w:t xml:space="preserve">, </w:t>
      </w:r>
      <w:r w:rsidRPr="00472E37">
        <w:t>то</w:t>
      </w:r>
      <w:r w:rsidRPr="00472E37">
        <w:rPr>
          <w:lang w:val="el-GR"/>
        </w:rPr>
        <w:t xml:space="preserve"> </w:t>
      </w:r>
      <w:r w:rsidRPr="00472E37">
        <w:t>мы</w:t>
      </w:r>
      <w:r w:rsidRPr="00472E37">
        <w:rPr>
          <w:lang w:val="el-GR"/>
        </w:rPr>
        <w:t xml:space="preserve"> </w:t>
      </w:r>
      <w:r w:rsidRPr="00472E37">
        <w:t>хотели</w:t>
      </w:r>
      <w:r w:rsidRPr="00472E37">
        <w:rPr>
          <w:lang w:val="el-GR"/>
        </w:rPr>
        <w:t xml:space="preserve"> </w:t>
      </w:r>
      <w:proofErr w:type="gramStart"/>
      <w:r w:rsidRPr="00472E37">
        <w:t>бы</w:t>
      </w:r>
      <w:proofErr w:type="gramEnd"/>
      <w:r w:rsidRPr="00472E37">
        <w:rPr>
          <w:lang w:val="el-GR"/>
        </w:rPr>
        <w:t xml:space="preserve"> </w:t>
      </w:r>
      <w:r w:rsidRPr="00472E37">
        <w:t>прежде</w:t>
      </w:r>
      <w:r w:rsidRPr="00472E37">
        <w:rPr>
          <w:lang w:val="el-GR"/>
        </w:rPr>
        <w:t xml:space="preserve"> </w:t>
      </w:r>
      <w:r w:rsidRPr="00472E37">
        <w:t>всего</w:t>
      </w:r>
      <w:r w:rsidRPr="00472E37">
        <w:rPr>
          <w:lang w:val="el-GR"/>
        </w:rPr>
        <w:t xml:space="preserve"> </w:t>
      </w:r>
      <w:r w:rsidRPr="00472E37">
        <w:t>сослаться</w:t>
      </w:r>
      <w:r w:rsidRPr="00472E37">
        <w:rPr>
          <w:lang w:val="el-GR"/>
        </w:rPr>
        <w:t xml:space="preserve"> </w:t>
      </w:r>
      <w:r w:rsidRPr="00472E37">
        <w:t>на</w:t>
      </w:r>
      <w:r w:rsidRPr="00472E37">
        <w:rPr>
          <w:lang w:val="el-GR"/>
        </w:rPr>
        <w:t xml:space="preserve"> </w:t>
      </w:r>
      <w:r w:rsidRPr="00472E37">
        <w:t>Д</w:t>
      </w:r>
      <w:r w:rsidRPr="00472E37">
        <w:t>и</w:t>
      </w:r>
      <w:r w:rsidRPr="00472E37">
        <w:t>рективу</w:t>
      </w:r>
      <w:r w:rsidRPr="00472E37">
        <w:rPr>
          <w:lang w:val="el-GR"/>
        </w:rPr>
        <w:t xml:space="preserve"> 2013/48/</w:t>
      </w:r>
      <w:r w:rsidRPr="00472E37">
        <w:rPr>
          <w:lang w:val="en-GB"/>
        </w:rPr>
        <w:t>EU</w:t>
      </w:r>
      <w:r w:rsidRPr="00472E37">
        <w:rPr>
          <w:lang w:val="el-GR"/>
        </w:rPr>
        <w:t xml:space="preserve"> </w:t>
      </w:r>
      <w:r w:rsidRPr="00472E37">
        <w:t>Европейского</w:t>
      </w:r>
      <w:r w:rsidRPr="00472E37">
        <w:rPr>
          <w:lang w:val="el-GR"/>
        </w:rPr>
        <w:t xml:space="preserve"> </w:t>
      </w:r>
      <w:r w:rsidRPr="00472E37">
        <w:t>парламента</w:t>
      </w:r>
      <w:r w:rsidRPr="00472E37">
        <w:rPr>
          <w:lang w:val="el-GR"/>
        </w:rPr>
        <w:t xml:space="preserve"> </w:t>
      </w:r>
      <w:r w:rsidRPr="00472E37">
        <w:t>и Совета</w:t>
      </w:r>
      <w:r w:rsidRPr="00472E37">
        <w:rPr>
          <w:lang w:val="el-GR"/>
        </w:rPr>
        <w:t xml:space="preserve"> </w:t>
      </w:r>
      <w:r w:rsidRPr="00472E37">
        <w:t>о</w:t>
      </w:r>
      <w:r w:rsidRPr="00472E37">
        <w:rPr>
          <w:lang w:val="el-GR"/>
        </w:rPr>
        <w:t xml:space="preserve"> </w:t>
      </w:r>
      <w:r w:rsidRPr="00472E37">
        <w:t>праве</w:t>
      </w:r>
      <w:r w:rsidRPr="00472E37">
        <w:rPr>
          <w:lang w:val="el-GR"/>
        </w:rPr>
        <w:t xml:space="preserve"> </w:t>
      </w:r>
      <w:r w:rsidRPr="00472E37">
        <w:t>на</w:t>
      </w:r>
      <w:r w:rsidRPr="00472E37">
        <w:rPr>
          <w:lang w:val="el-GR"/>
        </w:rPr>
        <w:t xml:space="preserve"> </w:t>
      </w:r>
      <w:r w:rsidRPr="00472E37">
        <w:t>доступ</w:t>
      </w:r>
      <w:r w:rsidRPr="00472E37">
        <w:rPr>
          <w:lang w:val="el-GR"/>
        </w:rPr>
        <w:t xml:space="preserve"> </w:t>
      </w:r>
      <w:r w:rsidRPr="00472E37">
        <w:t>к</w:t>
      </w:r>
      <w:r w:rsidRPr="00472E37">
        <w:rPr>
          <w:lang w:val="el-GR"/>
        </w:rPr>
        <w:t xml:space="preserve"> </w:t>
      </w:r>
      <w:r w:rsidRPr="00472E37">
        <w:t>а</w:t>
      </w:r>
      <w:r w:rsidRPr="00472E37">
        <w:t>д</w:t>
      </w:r>
      <w:r w:rsidRPr="00472E37">
        <w:t>вокату</w:t>
      </w:r>
      <w:r w:rsidRPr="00472E37">
        <w:rPr>
          <w:lang w:val="el-GR"/>
        </w:rPr>
        <w:t xml:space="preserve"> </w:t>
      </w:r>
      <w:r w:rsidRPr="00472E37">
        <w:t>и</w:t>
      </w:r>
      <w:r w:rsidRPr="00472E37">
        <w:rPr>
          <w:lang w:val="el-GR"/>
        </w:rPr>
        <w:t xml:space="preserve"> </w:t>
      </w:r>
      <w:r w:rsidRPr="00472E37">
        <w:t>других</w:t>
      </w:r>
      <w:r w:rsidRPr="00472E37">
        <w:rPr>
          <w:lang w:val="el-GR"/>
        </w:rPr>
        <w:t xml:space="preserve"> </w:t>
      </w:r>
      <w:r w:rsidRPr="00472E37">
        <w:t>положениях</w:t>
      </w:r>
      <w:r w:rsidRPr="00472E37">
        <w:rPr>
          <w:lang w:val="el-GR"/>
        </w:rPr>
        <w:t>,</w:t>
      </w:r>
      <w:r w:rsidRPr="00472E37">
        <w:t xml:space="preserve"> которая в своей преамбуле (пункт 52) предусма</w:t>
      </w:r>
      <w:r w:rsidRPr="00472E37">
        <w:t>т</w:t>
      </w:r>
      <w:r w:rsidRPr="00472E37">
        <w:t>ривает социальную интеграцию инвалидов, а также в статье 13 – механизмы в интересах уязвимых групп населения. Разработкой соответствующего закон</w:t>
      </w:r>
      <w:r w:rsidRPr="00472E37">
        <w:t>о</w:t>
      </w:r>
      <w:r w:rsidRPr="00472E37">
        <w:t>проекта по включению этой Директивы в национальное законодательство зан</w:t>
      </w:r>
      <w:r w:rsidRPr="00472E37">
        <w:t>и</w:t>
      </w:r>
      <w:r w:rsidRPr="00472E37">
        <w:t>мался соответствующий специальный законодательный редакционный комитет, и в настоящее время ожидается окончательная проверка законопроекта Мин</w:t>
      </w:r>
      <w:r w:rsidRPr="00472E37">
        <w:t>и</w:t>
      </w:r>
      <w:r w:rsidRPr="00472E37">
        <w:t xml:space="preserve">стерством юстиции, </w:t>
      </w:r>
      <w:proofErr w:type="spellStart"/>
      <w:r w:rsidRPr="00472E37">
        <w:t>транспарентности</w:t>
      </w:r>
      <w:proofErr w:type="spellEnd"/>
      <w:r w:rsidRPr="00472E37">
        <w:t xml:space="preserve"> и прав человека.</w:t>
      </w:r>
      <w:r w:rsidR="00467697">
        <w:t xml:space="preserve"> </w:t>
      </w:r>
    </w:p>
    <w:p w:rsidR="00472E37" w:rsidRPr="00472E37" w:rsidRDefault="00472E37" w:rsidP="00472E37">
      <w:pPr>
        <w:pStyle w:val="SingleTxtGR"/>
      </w:pPr>
      <w:r w:rsidRPr="00472E37">
        <w:t>133.</w:t>
      </w:r>
      <w:r w:rsidRPr="00472E37">
        <w:tab/>
        <w:t>Мы также хотим отметить, что Директива</w:t>
      </w:r>
      <w:r w:rsidR="00467697">
        <w:t xml:space="preserve"> </w:t>
      </w:r>
      <w:r w:rsidRPr="00472E37">
        <w:t>2011/99/</w:t>
      </w:r>
      <w:r w:rsidRPr="00472E37">
        <w:rPr>
          <w:lang w:val="en-GB"/>
        </w:rPr>
        <w:t>EU</w:t>
      </w:r>
      <w:r w:rsidR="00467697">
        <w:t xml:space="preserve"> </w:t>
      </w:r>
      <w:r w:rsidRPr="00472E37">
        <w:t>Европейского па</w:t>
      </w:r>
      <w:r w:rsidRPr="00472E37">
        <w:t>р</w:t>
      </w:r>
      <w:r w:rsidRPr="00472E37">
        <w:t>ламента и Совета о введении Европейского охранного приказа в пункте 15 пр</w:t>
      </w:r>
      <w:r w:rsidRPr="00472E37">
        <w:t>е</w:t>
      </w:r>
      <w:r w:rsidRPr="00472E37">
        <w:t>амбулы гласит, что «в ходе процедур выдачи и признания Европейского охра</w:t>
      </w:r>
      <w:r w:rsidRPr="00472E37">
        <w:t>н</w:t>
      </w:r>
      <w:r w:rsidRPr="00472E37">
        <w:t>ного приказа компетентные органы должны надлежащим образом учитывать потребности жертв, включая особенно уязвимых лиц, таких как несовершенн</w:t>
      </w:r>
      <w:r w:rsidRPr="00472E37">
        <w:t>о</w:t>
      </w:r>
      <w:r w:rsidRPr="00472E37">
        <w:t>летние или инвалиды». Разработкой соответствующего законопроекта по вкл</w:t>
      </w:r>
      <w:r w:rsidRPr="00472E37">
        <w:t>ю</w:t>
      </w:r>
      <w:r w:rsidRPr="00472E37">
        <w:t>чению этой Директивы в национальное законодательство занимался соотве</w:t>
      </w:r>
      <w:r w:rsidRPr="00472E37">
        <w:t>т</w:t>
      </w:r>
      <w:r w:rsidRPr="00472E37">
        <w:t xml:space="preserve">ствующий специальный законодательный редакционный комитет, законопроект также прошел окончательную проверку Министерства юстиции, </w:t>
      </w:r>
      <w:proofErr w:type="spellStart"/>
      <w:r w:rsidRPr="00472E37">
        <w:t>транспарен</w:t>
      </w:r>
      <w:r w:rsidRPr="00472E37">
        <w:t>т</w:t>
      </w:r>
      <w:r w:rsidRPr="00472E37">
        <w:t>ности</w:t>
      </w:r>
      <w:proofErr w:type="spellEnd"/>
      <w:r w:rsidRPr="00472E37">
        <w:t xml:space="preserve"> и прав человека и был направлен в центральный законодательный реда</w:t>
      </w:r>
      <w:r w:rsidRPr="00472E37">
        <w:t>к</w:t>
      </w:r>
      <w:r w:rsidRPr="00472E37">
        <w:t>ционный комитет на предмет его замечаний.</w:t>
      </w:r>
      <w:r w:rsidR="00467697">
        <w:t xml:space="preserve"> </w:t>
      </w:r>
    </w:p>
    <w:p w:rsidR="00472E37" w:rsidRPr="00472E37" w:rsidRDefault="00472E37" w:rsidP="00472E37">
      <w:pPr>
        <w:pStyle w:val="SingleTxtGR"/>
      </w:pPr>
      <w:r w:rsidRPr="00472E37">
        <w:t>134.</w:t>
      </w:r>
      <w:r w:rsidRPr="00472E37">
        <w:tab/>
        <w:t>В соответствии с Законом 4236/2014 в греческое законодательство была включена Директива 2012/13/</w:t>
      </w:r>
      <w:r w:rsidRPr="00472E37">
        <w:rPr>
          <w:lang w:val="en-GB"/>
        </w:rPr>
        <w:t>EU</w:t>
      </w:r>
      <w:r w:rsidRPr="00472E37">
        <w:t xml:space="preserve"> Европейского парламента и Совета о праве на получение информации в ходе уголовного су</w:t>
      </w:r>
      <w:r w:rsidR="00804889">
        <w:t xml:space="preserve">допроизводства. </w:t>
      </w:r>
      <w:proofErr w:type="gramStart"/>
      <w:r w:rsidR="00804889">
        <w:t>Более конкретно</w:t>
      </w:r>
      <w:r w:rsidRPr="00472E37">
        <w:t xml:space="preserve"> пункт 2 статьи 10 упомянутого Закона (право на информацию) предусматривает включение статьи 3 Директивы (соответствующее требование вытекает из пункта 26 преамбулы к Директиве, который гласит, что «при предоставлении подозреваемым или обвиняемым лицам информации в соответствии с насто</w:t>
      </w:r>
      <w:r w:rsidRPr="00472E37">
        <w:t>я</w:t>
      </w:r>
      <w:r w:rsidRPr="00472E37">
        <w:t>щей Директивой компетентные органы должны уделять особое внимание под</w:t>
      </w:r>
      <w:r w:rsidRPr="00472E37">
        <w:t>о</w:t>
      </w:r>
      <w:r w:rsidRPr="00472E37">
        <w:t>зреваемым или обвиняемым лицам, которые не могут понимать содержания или значения информации, например, в</w:t>
      </w:r>
      <w:proofErr w:type="gramEnd"/>
      <w:r w:rsidRPr="00472E37">
        <w:t xml:space="preserve"> </w:t>
      </w:r>
      <w:proofErr w:type="gramStart"/>
      <w:r w:rsidRPr="00472E37">
        <w:t>силу своего молодого возраста или своего психического или физического состояния») и гласит, что «1) подозреваемым или обвиняемым лицам оперативно предоставляется информация, касающаяся, по меньшей мере, следующих процедурных прав</w:t>
      </w:r>
      <w:r w:rsidR="00E9472D">
        <w:t xml:space="preserve"> [</w:t>
      </w:r>
      <w:r w:rsidRPr="00472E37">
        <w:t>…</w:t>
      </w:r>
      <w:r w:rsidR="00E9472D">
        <w:t>]:</w:t>
      </w:r>
      <w:r w:rsidRPr="00472E37">
        <w:t xml:space="preserve"> </w:t>
      </w:r>
      <w:r w:rsidRPr="00472E37">
        <w:rPr>
          <w:lang w:val="en-GB"/>
        </w:rPr>
        <w:t>a</w:t>
      </w:r>
      <w:r w:rsidRPr="00472E37">
        <w:t>) права на представле</w:t>
      </w:r>
      <w:r w:rsidRPr="00472E37">
        <w:t>н</w:t>
      </w:r>
      <w:r w:rsidRPr="00472E37">
        <w:t>ность адвокатом</w:t>
      </w:r>
      <w:r w:rsidR="007B73E5">
        <w:t>;</w:t>
      </w:r>
      <w:r w:rsidRPr="00472E37">
        <w:t xml:space="preserve"> </w:t>
      </w:r>
      <w:r w:rsidRPr="00472E37">
        <w:rPr>
          <w:lang w:val="en-GB"/>
        </w:rPr>
        <w:t>b</w:t>
      </w:r>
      <w:r w:rsidRPr="00472E37">
        <w:t>) права на бесплатное юридическое консультирование</w:t>
      </w:r>
      <w:r w:rsidR="007B73E5">
        <w:t xml:space="preserve"> [</w:t>
      </w:r>
      <w:r w:rsidRPr="00472E37">
        <w:t>…</w:t>
      </w:r>
      <w:r w:rsidR="007B73E5">
        <w:t>];</w:t>
      </w:r>
      <w:r w:rsidRPr="00472E37">
        <w:t xml:space="preserve"> </w:t>
      </w:r>
      <w:r w:rsidRPr="00472E37">
        <w:rPr>
          <w:lang w:val="en-GB"/>
        </w:rPr>
        <w:t>c</w:t>
      </w:r>
      <w:r w:rsidRPr="00472E37">
        <w:t>)</w:t>
      </w:r>
      <w:r w:rsidR="00062250">
        <w:t> </w:t>
      </w:r>
      <w:r w:rsidRPr="00472E37">
        <w:t>права на получение информации об обвинении</w:t>
      </w:r>
      <w:r w:rsidR="007B73E5">
        <w:t xml:space="preserve"> [</w:t>
      </w:r>
      <w:r w:rsidRPr="00472E37">
        <w:t>…</w:t>
      </w:r>
      <w:r w:rsidR="007B73E5">
        <w:t>];</w:t>
      </w:r>
      <w:r w:rsidR="00467697">
        <w:t xml:space="preserve"> </w:t>
      </w:r>
      <w:r w:rsidRPr="00472E37">
        <w:rPr>
          <w:lang w:val="en-GB"/>
        </w:rPr>
        <w:t>d</w:t>
      </w:r>
      <w:r w:rsidRPr="00472E37">
        <w:t>) права на устный пер</w:t>
      </w:r>
      <w:r w:rsidRPr="00472E37">
        <w:t>е</w:t>
      </w:r>
      <w:r w:rsidRPr="00472E37">
        <w:t>вод</w:t>
      </w:r>
      <w:proofErr w:type="gramEnd"/>
      <w:r w:rsidR="007B73E5">
        <w:t xml:space="preserve"> […]</w:t>
      </w:r>
      <w:r w:rsidRPr="00472E37">
        <w:t>;</w:t>
      </w:r>
      <w:r w:rsidR="00467697">
        <w:t xml:space="preserve"> </w:t>
      </w:r>
      <w:r w:rsidRPr="00472E37">
        <w:t>2) информация, предусмотренная в пункте 1, предоставляется устно или письменно в простых</w:t>
      </w:r>
      <w:r w:rsidR="00467697">
        <w:t xml:space="preserve"> </w:t>
      </w:r>
      <w:r w:rsidRPr="00472E37">
        <w:t xml:space="preserve">и доступных выражениях с учетом любых особых потребностей уязвимых подозреваемых или уязвимых обвиняемых лиц». </w:t>
      </w:r>
    </w:p>
    <w:p w:rsidR="00472E37" w:rsidRPr="00472E37" w:rsidRDefault="00472E37" w:rsidP="00472E37">
      <w:pPr>
        <w:pStyle w:val="SingleTxtGR"/>
      </w:pPr>
      <w:r w:rsidRPr="00472E37">
        <w:t>135.</w:t>
      </w:r>
      <w:r w:rsidRPr="00472E37">
        <w:tab/>
      </w:r>
      <w:proofErr w:type="gramStart"/>
      <w:r w:rsidRPr="00472E37">
        <w:t>В целях устранения препятствий и барьеров в области обеспечения д</w:t>
      </w:r>
      <w:r w:rsidRPr="00472E37">
        <w:t>о</w:t>
      </w:r>
      <w:r w:rsidRPr="00472E37">
        <w:t>ступности для инвалидов, в том числе объектов и услуг, открытых или пред</w:t>
      </w:r>
      <w:r w:rsidRPr="00472E37">
        <w:t>о</w:t>
      </w:r>
      <w:r w:rsidRPr="00472E37">
        <w:t>ставляемых для общественности, и в конечном итоге – обеспечения равного д</w:t>
      </w:r>
      <w:r w:rsidRPr="00472E37">
        <w:t>о</w:t>
      </w:r>
      <w:r w:rsidRPr="00472E37">
        <w:t>ступа таких лиц ко всем органам Министерством общественного порядка и з</w:t>
      </w:r>
      <w:r w:rsidRPr="00472E37">
        <w:t>а</w:t>
      </w:r>
      <w:r w:rsidRPr="00472E37">
        <w:t>щиты гражданина (в настоящее время – Министерство внутренних дел и адм</w:t>
      </w:r>
      <w:r w:rsidRPr="00472E37">
        <w:t>и</w:t>
      </w:r>
      <w:r w:rsidRPr="00472E37">
        <w:t>нистративной реорганизации) был издан циркулярный приказ № 7011/10/27</w:t>
      </w:r>
      <w:r w:rsidR="00467697">
        <w:t xml:space="preserve"> </w:t>
      </w:r>
      <w:r w:rsidRPr="00472E37">
        <w:t>от 29 июня</w:t>
      </w:r>
      <w:proofErr w:type="gramEnd"/>
      <w:r w:rsidRPr="00472E37">
        <w:t xml:space="preserve"> 2012 года об индивидуальных действиях сотрудников полиции, кот</w:t>
      </w:r>
      <w:r w:rsidRPr="00472E37">
        <w:t>о</w:t>
      </w:r>
      <w:r w:rsidRPr="00472E37">
        <w:t>рые необходимо предпринимать для защиты прав инвалидов. В соответствии с этим циркуляром сотрудникам органов внутренних дел следует проявлять ос</w:t>
      </w:r>
      <w:r w:rsidRPr="00472E37">
        <w:t>о</w:t>
      </w:r>
      <w:r w:rsidRPr="00472E37">
        <w:t>бую заботу об инвалидах и в целом о людях с нарушениями здоровья, а также предоставлять им всю возможную помощь при выполнении ими каких-либо операций.</w:t>
      </w:r>
      <w:r w:rsidR="00467697">
        <w:t xml:space="preserve"> </w:t>
      </w:r>
      <w:r w:rsidRPr="00472E37">
        <w:t xml:space="preserve">В частности: </w:t>
      </w:r>
    </w:p>
    <w:p w:rsidR="00472E37" w:rsidRPr="00472E37" w:rsidRDefault="00472E37" w:rsidP="00062250">
      <w:pPr>
        <w:pStyle w:val="Bullet1GR"/>
      </w:pPr>
      <w:r w:rsidRPr="00472E37">
        <w:t>инвалидам уделяется</w:t>
      </w:r>
      <w:r w:rsidR="00467697">
        <w:t xml:space="preserve"> </w:t>
      </w:r>
      <w:r w:rsidRPr="00472E37">
        <w:t>самое первоочередное внимание: как в полицейских участках, так и в помещениях других учреждений, организаций или об</w:t>
      </w:r>
      <w:r w:rsidRPr="00472E37">
        <w:t>ъ</w:t>
      </w:r>
      <w:r w:rsidRPr="00472E37">
        <w:t>ектов, в</w:t>
      </w:r>
      <w:r w:rsidR="00062250">
        <w:t> </w:t>
      </w:r>
      <w:r w:rsidRPr="00472E37">
        <w:t>которых сотрудники полиции несут службу по поддержанию о</w:t>
      </w:r>
      <w:r w:rsidRPr="00472E37">
        <w:t>б</w:t>
      </w:r>
      <w:r w:rsidRPr="00472E37">
        <w:t>щественного порядка, обслуживание инвалидов обеспечивается в первую очередь. В этом контексте</w:t>
      </w:r>
      <w:r w:rsidR="00467697">
        <w:t xml:space="preserve"> </w:t>
      </w:r>
      <w:r w:rsidRPr="00472E37">
        <w:t>на полицейских участках обязательно разм</w:t>
      </w:r>
      <w:r w:rsidRPr="00472E37">
        <w:t>е</w:t>
      </w:r>
      <w:r w:rsidRPr="00472E37">
        <w:t xml:space="preserve">щаются информационные знаки, включая знак для инвалидов и надпись «Инвалиды обслуживаются вне очереди»; </w:t>
      </w:r>
    </w:p>
    <w:p w:rsidR="00472E37" w:rsidRPr="00472E37" w:rsidRDefault="00472E37" w:rsidP="00062250">
      <w:pPr>
        <w:pStyle w:val="Bullet1GR"/>
      </w:pPr>
      <w:r w:rsidRPr="00472E37">
        <w:t xml:space="preserve">сотрудники обеспечивают доступ инвалидов в помещения полицейских учреждений и облегчают их нахождение там; </w:t>
      </w:r>
    </w:p>
    <w:p w:rsidR="00472E37" w:rsidRPr="00472E37" w:rsidRDefault="00472E37" w:rsidP="00062250">
      <w:pPr>
        <w:pStyle w:val="Bullet1GR"/>
      </w:pPr>
      <w:r w:rsidRPr="00472E37">
        <w:t>сотрудники способствуют стоянке их транспортных сре</w:t>
      </w:r>
      <w:proofErr w:type="gramStart"/>
      <w:r w:rsidRPr="00472E37">
        <w:t>дств вбл</w:t>
      </w:r>
      <w:proofErr w:type="gramEnd"/>
      <w:r w:rsidRPr="00472E37">
        <w:t>изи пол</w:t>
      </w:r>
      <w:r w:rsidRPr="00472E37">
        <w:t>и</w:t>
      </w:r>
      <w:r w:rsidRPr="00472E37">
        <w:t>цейских участков и обеспечению для них сидячих мест на все время их пребывания в помещениях этих участков;</w:t>
      </w:r>
      <w:r w:rsidR="00467697">
        <w:t xml:space="preserve"> </w:t>
      </w:r>
    </w:p>
    <w:p w:rsidR="00472E37" w:rsidRPr="00472E37" w:rsidRDefault="00472E37" w:rsidP="00062250">
      <w:pPr>
        <w:pStyle w:val="Bullet1GR"/>
      </w:pPr>
      <w:r w:rsidRPr="00472E37">
        <w:t>сотрудники</w:t>
      </w:r>
      <w:r w:rsidR="00467697">
        <w:t xml:space="preserve"> </w:t>
      </w:r>
      <w:r w:rsidRPr="00472E37">
        <w:t>стремятся задействовать квалифицированных специалистов для облегчения общения между инвалидами и учреждением, включая чтецов и устных переводчиков жестового языка;</w:t>
      </w:r>
      <w:r w:rsidR="00467697">
        <w:t xml:space="preserve"> </w:t>
      </w:r>
    </w:p>
    <w:p w:rsidR="00472E37" w:rsidRPr="00472E37" w:rsidRDefault="00472E37" w:rsidP="00062250">
      <w:pPr>
        <w:pStyle w:val="Bullet1GR"/>
      </w:pPr>
      <w:r w:rsidRPr="00472E37">
        <w:t>сотрудники составляют для таких лиц заявления в случаях, когда они не в состоянии писать;</w:t>
      </w:r>
      <w:r w:rsidR="00467697">
        <w:t xml:space="preserve"> </w:t>
      </w:r>
    </w:p>
    <w:p w:rsidR="00472E37" w:rsidRPr="00472E37" w:rsidRDefault="00472E37" w:rsidP="00062250">
      <w:pPr>
        <w:pStyle w:val="Bullet1GR"/>
      </w:pPr>
      <w:r w:rsidRPr="00472E37">
        <w:t>в тех случаях, когда в учреждении находятся лица с инвалидностями, к</w:t>
      </w:r>
      <w:r w:rsidRPr="00472E37">
        <w:t>о</w:t>
      </w:r>
      <w:r w:rsidRPr="00472E37">
        <w:t>торым необходимо передвигаться от кабинета к кабинету (например, в</w:t>
      </w:r>
      <w:r w:rsidR="0023730E">
        <w:t> </w:t>
      </w:r>
      <w:r w:rsidRPr="00472E37">
        <w:t xml:space="preserve">приемную секретаря) для разбирательства по их делу, сотрудники </w:t>
      </w:r>
      <w:proofErr w:type="gramStart"/>
      <w:r w:rsidRPr="00472E37">
        <w:t>пре</w:t>
      </w:r>
      <w:r w:rsidRPr="00472E37">
        <w:t>д</w:t>
      </w:r>
      <w:r w:rsidRPr="00472E37">
        <w:t>принимают все возможные усилия</w:t>
      </w:r>
      <w:proofErr w:type="gramEnd"/>
      <w:r w:rsidRPr="00472E37">
        <w:t xml:space="preserve"> для обеспечения внутреннего оборота документации</w:t>
      </w:r>
      <w:r w:rsidR="00467697">
        <w:t xml:space="preserve"> </w:t>
      </w:r>
      <w:r w:rsidRPr="00472E37">
        <w:t xml:space="preserve">по их делу учреждением, а не самими инвалидами; </w:t>
      </w:r>
    </w:p>
    <w:p w:rsidR="00472E37" w:rsidRPr="00472E37" w:rsidRDefault="00472E37" w:rsidP="00062250">
      <w:pPr>
        <w:pStyle w:val="Bullet1GR"/>
      </w:pPr>
      <w:r w:rsidRPr="00472E37">
        <w:t>при необходимости сотрудники доставляют все запрашиваемые докуме</w:t>
      </w:r>
      <w:r w:rsidRPr="00472E37">
        <w:t>н</w:t>
      </w:r>
      <w:r w:rsidRPr="00472E37">
        <w:t xml:space="preserve">ты инвалидам на дом; </w:t>
      </w:r>
    </w:p>
    <w:p w:rsidR="00472E37" w:rsidRPr="00472E37" w:rsidRDefault="00472E37" w:rsidP="00062250">
      <w:pPr>
        <w:pStyle w:val="Bullet1GR"/>
      </w:pPr>
      <w:r w:rsidRPr="00472E37">
        <w:t>сотрудники выдают карточки, удостоверяющие личность, удостоверяют подписи или производят предварительные следственные действия в м</w:t>
      </w:r>
      <w:r w:rsidRPr="00472E37">
        <w:t>е</w:t>
      </w:r>
      <w:r w:rsidRPr="00472E37">
        <w:t>стах жительства инвалидов, если они не в состоянии передвигаться или передвигаются с большим трудом, или же это может ухудшить их состо</w:t>
      </w:r>
      <w:r w:rsidRPr="00472E37">
        <w:t>я</w:t>
      </w:r>
      <w:r w:rsidRPr="00472E37">
        <w:t xml:space="preserve">ние. </w:t>
      </w:r>
    </w:p>
    <w:p w:rsidR="00472E37" w:rsidRPr="00472E37" w:rsidRDefault="00472E37" w:rsidP="00472E37">
      <w:pPr>
        <w:pStyle w:val="SingleTxtGR"/>
      </w:pPr>
      <w:r w:rsidRPr="00472E37">
        <w:t>136.</w:t>
      </w:r>
      <w:r w:rsidRPr="00472E37">
        <w:tab/>
        <w:t xml:space="preserve">Министерство юстиции, </w:t>
      </w:r>
      <w:proofErr w:type="spellStart"/>
      <w:r w:rsidRPr="00472E37">
        <w:t>транспарентности</w:t>
      </w:r>
      <w:proofErr w:type="spellEnd"/>
      <w:r w:rsidRPr="00472E37">
        <w:t xml:space="preserve"> и прав человека внедрило</w:t>
      </w:r>
      <w:r w:rsidR="00467697">
        <w:t xml:space="preserve"> </w:t>
      </w:r>
      <w:r w:rsidRPr="00472E37">
        <w:t>технические усовершенствования для облегчения и поощрения наилучшим возможным образом беспрепятственного доступа инвалидов к зданию це</w:t>
      </w:r>
      <w:r w:rsidRPr="00472E37">
        <w:t>н</w:t>
      </w:r>
      <w:r w:rsidRPr="00472E37">
        <w:t>трального учреждения. Более конкретно, было установлено следующее обор</w:t>
      </w:r>
      <w:r w:rsidRPr="00472E37">
        <w:t>у</w:t>
      </w:r>
      <w:r w:rsidRPr="00472E37">
        <w:t>дование: подъемник для инвалидных колясок при входе в здание, лифт с пан</w:t>
      </w:r>
      <w:r w:rsidRPr="00472E37">
        <w:t>е</w:t>
      </w:r>
      <w:r w:rsidRPr="00472E37">
        <w:t>лью управления, выполненной шрифтом Брайля, а также туалеты для инвал</w:t>
      </w:r>
      <w:r w:rsidRPr="00472E37">
        <w:t>и</w:t>
      </w:r>
      <w:r w:rsidRPr="00472E37">
        <w:t xml:space="preserve">дов на первом этаже здания. Одновременно Министерство юстиции, </w:t>
      </w:r>
      <w:proofErr w:type="spellStart"/>
      <w:r w:rsidRPr="00472E37">
        <w:t>трансп</w:t>
      </w:r>
      <w:r w:rsidRPr="00472E37">
        <w:t>а</w:t>
      </w:r>
      <w:r w:rsidRPr="00472E37">
        <w:t>рентности</w:t>
      </w:r>
      <w:proofErr w:type="spellEnd"/>
      <w:r w:rsidRPr="00472E37">
        <w:t xml:space="preserve"> и прав человека предприняло аналогичные шаги для облегчения д</w:t>
      </w:r>
      <w:r w:rsidRPr="00472E37">
        <w:t>о</w:t>
      </w:r>
      <w:r w:rsidRPr="00472E37">
        <w:t>ступа инвалидов к другим таким своим зданиям, как здания судов, объекты с</w:t>
      </w:r>
      <w:r w:rsidRPr="00472E37">
        <w:t>о</w:t>
      </w:r>
      <w:r w:rsidRPr="00472E37">
        <w:t xml:space="preserve">держания под стражей, службы судебно-медицинской экспертизы и ипотечные реестры. </w:t>
      </w:r>
    </w:p>
    <w:p w:rsidR="00472E37" w:rsidRPr="00472E37" w:rsidRDefault="00472E37" w:rsidP="002A76E9">
      <w:pPr>
        <w:pStyle w:val="SingleTxtGR"/>
        <w:keepNext/>
        <w:keepLines/>
      </w:pPr>
      <w:r w:rsidRPr="00472E37">
        <w:t>137.</w:t>
      </w:r>
      <w:r w:rsidRPr="00472E37">
        <w:tab/>
        <w:t>В соответствии с Законом 3304/2005 в случае несоблюдения принципа равного обращения в контексте административных действий пострадавшее л</w:t>
      </w:r>
      <w:r w:rsidRPr="00472E37">
        <w:t>и</w:t>
      </w:r>
      <w:r w:rsidRPr="00472E37">
        <w:t>цо, помимо судебной защиты, обеспечивается защитой по статьям 24</w:t>
      </w:r>
      <w:r w:rsidRPr="0023730E">
        <w:rPr>
          <w:sz w:val="18"/>
          <w:szCs w:val="18"/>
          <w:vertAlign w:val="superscript"/>
          <w:lang w:val="en-GB"/>
        </w:rPr>
        <w:footnoteReference w:id="3"/>
      </w:r>
      <w:r w:rsidR="0023730E">
        <w:t>–</w:t>
      </w:r>
      <w:r w:rsidRPr="00472E37">
        <w:t>27</w:t>
      </w:r>
      <w:r w:rsidRPr="0023730E">
        <w:rPr>
          <w:sz w:val="18"/>
          <w:szCs w:val="18"/>
          <w:vertAlign w:val="superscript"/>
          <w:lang w:val="en-GB"/>
        </w:rPr>
        <w:footnoteReference w:id="4"/>
      </w:r>
      <w:r w:rsidRPr="00472E37">
        <w:t xml:space="preserve"> А</w:t>
      </w:r>
      <w:r w:rsidRPr="00472E37">
        <w:t>д</w:t>
      </w:r>
      <w:r w:rsidRPr="00472E37">
        <w:t>министративно</w:t>
      </w:r>
      <w:r w:rsidR="003B3FE7">
        <w:t>-</w:t>
      </w:r>
      <w:r w:rsidRPr="00472E37">
        <w:t>процессуального кодекса (Закон 2690/1999).</w:t>
      </w:r>
      <w:r w:rsidR="00467697">
        <w:t xml:space="preserve"> </w:t>
      </w:r>
    </w:p>
    <w:p w:rsidR="00472E37" w:rsidRPr="00472E37" w:rsidRDefault="00472E37" w:rsidP="00472E37">
      <w:pPr>
        <w:pStyle w:val="SingleTxtGR"/>
      </w:pPr>
      <w:r w:rsidRPr="00472E37">
        <w:t>138.</w:t>
      </w:r>
      <w:r w:rsidRPr="00472E37">
        <w:tab/>
        <w:t>Уместно отметить, что защита по смысл</w:t>
      </w:r>
      <w:r w:rsidR="00E739DA">
        <w:t>у</w:t>
      </w:r>
      <w:r w:rsidRPr="00472E37">
        <w:t xml:space="preserve"> Закона 3304/2005 предоставл</w:t>
      </w:r>
      <w:r w:rsidRPr="00472E37">
        <w:t>я</w:t>
      </w:r>
      <w:r w:rsidRPr="00472E37">
        <w:t>ется также после прекращения отношений, в рамках которых имел место сл</w:t>
      </w:r>
      <w:r w:rsidRPr="00472E37">
        <w:t>у</w:t>
      </w:r>
      <w:r w:rsidRPr="00472E37">
        <w:t xml:space="preserve">чай, включая увольнение или в целом неблагоприятное обращение с лицом в отместку за жалобу или просьбу о правовой защите, с </w:t>
      </w:r>
      <w:proofErr w:type="gramStart"/>
      <w:r w:rsidRPr="00472E37">
        <w:t>тем</w:t>
      </w:r>
      <w:proofErr w:type="gramEnd"/>
      <w:r w:rsidRPr="00472E37">
        <w:t xml:space="preserve"> чтобы обеспечить соблюдение принципа равного обращения (пункт 2 статьи 13). </w:t>
      </w:r>
    </w:p>
    <w:p w:rsidR="00472E37" w:rsidRPr="00472E37" w:rsidRDefault="00472E37" w:rsidP="00472E37">
      <w:pPr>
        <w:pStyle w:val="SingleTxtGR"/>
      </w:pPr>
      <w:r w:rsidRPr="00472E37">
        <w:t>139.</w:t>
      </w:r>
      <w:r w:rsidRPr="00472E37">
        <w:tab/>
        <w:t>Юридические лица, стремящиеся обеспечить соблюдение принципа ра</w:t>
      </w:r>
      <w:r w:rsidRPr="00472E37">
        <w:t>в</w:t>
      </w:r>
      <w:r w:rsidRPr="00472E37">
        <w:t>ного обращения в интересах инвалидов, могут представлять пострадавшее лицо в судах или в любом административном органе или учреждении при согласии пострадавшего лица.</w:t>
      </w:r>
      <w:r w:rsidR="00467697">
        <w:t xml:space="preserve"> </w:t>
      </w:r>
    </w:p>
    <w:p w:rsidR="00472E37" w:rsidRPr="00472E37" w:rsidRDefault="00472E37" w:rsidP="00472E37">
      <w:pPr>
        <w:pStyle w:val="SingleTxtGR"/>
      </w:pPr>
      <w:r w:rsidRPr="00472E37">
        <w:t>140.</w:t>
      </w:r>
      <w:r w:rsidRPr="00472E37">
        <w:tab/>
        <w:t>Наконец, согласно статье 12 Закона 2643/1998 работодатель, наруша</w:t>
      </w:r>
      <w:r w:rsidRPr="00472E37">
        <w:t>ю</w:t>
      </w:r>
      <w:r w:rsidRPr="00472E37">
        <w:t>щий положения этого Закона, облагается штрафами, предусмотренными в пунктах 1 и 2 этой статьи. Штрафы взимаются по обоснованному решению компетентного трудового инспектора. Это решение вместе с подтверждением платежа препровождается несущему ответственность работодателю.</w:t>
      </w:r>
      <w:r w:rsidR="00467697">
        <w:t xml:space="preserve"> </w:t>
      </w:r>
    </w:p>
    <w:p w:rsidR="00472E37" w:rsidRPr="00472E37" w:rsidRDefault="00472E37" w:rsidP="008F2FEF">
      <w:pPr>
        <w:pStyle w:val="H1GR"/>
        <w:rPr>
          <w:lang w:val="el-GR"/>
        </w:rPr>
      </w:pPr>
      <w:r w:rsidRPr="00472E37">
        <w:tab/>
      </w:r>
      <w:r w:rsidRPr="00472E37">
        <w:tab/>
        <w:t>Статья 14</w:t>
      </w:r>
      <w:r w:rsidR="009360CB">
        <w:br/>
      </w:r>
      <w:r w:rsidRPr="00472E37">
        <w:t>Свобода и личная неприкосновенность</w:t>
      </w:r>
    </w:p>
    <w:p w:rsidR="00472E37" w:rsidRPr="00472E37" w:rsidRDefault="00472E37" w:rsidP="00472E37">
      <w:pPr>
        <w:pStyle w:val="SingleTxtGR"/>
      </w:pPr>
      <w:r w:rsidRPr="00472E37">
        <w:t>141.</w:t>
      </w:r>
      <w:r w:rsidRPr="00472E37">
        <w:tab/>
      </w:r>
      <w:proofErr w:type="gramStart"/>
      <w:r w:rsidRPr="00472E37">
        <w:t>Следует отметить, что в своем циркулярном приказе № 7011/10/27 от 29</w:t>
      </w:r>
      <w:r w:rsidR="008F2FEF">
        <w:t> </w:t>
      </w:r>
      <w:r w:rsidRPr="00472E37">
        <w:t>июня 2012 года Министерство общественного порядка и защиты гражданина (в настоящее время – Министерство внутренних дел и административной рео</w:t>
      </w:r>
      <w:r w:rsidRPr="00472E37">
        <w:t>р</w:t>
      </w:r>
      <w:r w:rsidRPr="00472E37">
        <w:t>ганизации) делает особый упор на обязанность государства обеспечивать, чт</w:t>
      </w:r>
      <w:r w:rsidRPr="00472E37">
        <w:t>о</w:t>
      </w:r>
      <w:r w:rsidRPr="00472E37">
        <w:t>бы инвалиды на равноправной основе с другими лицами пользовались правом на свободу и личную неприкосновенность, поскольку само по себе наличие и</w:t>
      </w:r>
      <w:r w:rsidRPr="00472E37">
        <w:t>н</w:t>
      </w:r>
      <w:r w:rsidRPr="00472E37">
        <w:t>валидности ни в</w:t>
      </w:r>
      <w:proofErr w:type="gramEnd"/>
      <w:r w:rsidRPr="00472E37">
        <w:t xml:space="preserve"> </w:t>
      </w:r>
      <w:proofErr w:type="gramStart"/>
      <w:r w:rsidRPr="00472E37">
        <w:t>коем</w:t>
      </w:r>
      <w:proofErr w:type="gramEnd"/>
      <w:r w:rsidRPr="00472E37">
        <w:t xml:space="preserve"> случае не может оправдывать лишения свободы. </w:t>
      </w:r>
    </w:p>
    <w:p w:rsidR="00472E37" w:rsidRPr="00472E37" w:rsidRDefault="00472E37" w:rsidP="00472E37">
      <w:pPr>
        <w:pStyle w:val="SingleTxtGR"/>
        <w:rPr>
          <w:lang w:val="el-GR"/>
        </w:rPr>
      </w:pPr>
      <w:r w:rsidRPr="00472E37">
        <w:rPr>
          <w:lang w:val="el-GR"/>
        </w:rPr>
        <w:t>142.</w:t>
      </w:r>
      <w:r w:rsidRPr="00472E37">
        <w:rPr>
          <w:lang w:val="el-GR"/>
        </w:rPr>
        <w:tab/>
      </w:r>
      <w:r w:rsidRPr="00472E37">
        <w:t>В соответствии с тем же циркуляром в случае задержания инвалида соо</w:t>
      </w:r>
      <w:r w:rsidRPr="00472E37">
        <w:t>т</w:t>
      </w:r>
      <w:r w:rsidRPr="00472E37">
        <w:t>ветствующие органы внутренних дел проявляют особую заботу об обеспечении осуществления инвалидом его прав, как это предусмотрено Уголовно-процессуальным кодексом, а также об удовлетворении его основных потребн</w:t>
      </w:r>
      <w:r w:rsidRPr="00472E37">
        <w:t>о</w:t>
      </w:r>
      <w:r w:rsidRPr="00472E37">
        <w:t>стей. Особое внимание следует уделять обеспечению и облегчению общения задержанного инвалида с его адвокатом и родственниками.</w:t>
      </w:r>
      <w:r w:rsidR="00467697">
        <w:t xml:space="preserve"> </w:t>
      </w:r>
    </w:p>
    <w:p w:rsidR="00472E37" w:rsidRPr="00472E37" w:rsidRDefault="00472E37" w:rsidP="008F2FEF">
      <w:pPr>
        <w:pStyle w:val="H1GR"/>
      </w:pPr>
      <w:r w:rsidRPr="00472E37">
        <w:tab/>
      </w:r>
      <w:r w:rsidRPr="00472E37">
        <w:tab/>
        <w:t>Статья 15</w:t>
      </w:r>
      <w:r w:rsidR="009360CB">
        <w:br/>
      </w:r>
      <w:r w:rsidRPr="00472E37">
        <w:t>Свобода от пыток и жестоких, бесчеловечных или</w:t>
      </w:r>
      <w:r w:rsidR="009360CB">
        <w:t xml:space="preserve"> </w:t>
      </w:r>
      <w:r w:rsidRPr="00472E37">
        <w:t>унижающих достоинство видов обращения и наказания</w:t>
      </w:r>
    </w:p>
    <w:p w:rsidR="00472E37" w:rsidRPr="00472E37" w:rsidRDefault="00472E37" w:rsidP="00472E37">
      <w:pPr>
        <w:pStyle w:val="SingleTxtGR"/>
      </w:pPr>
      <w:r w:rsidRPr="00472E37">
        <w:t>143.</w:t>
      </w:r>
      <w:r w:rsidRPr="00472E37">
        <w:tab/>
        <w:t xml:space="preserve">Прежде </w:t>
      </w:r>
      <w:proofErr w:type="gramStart"/>
      <w:r w:rsidRPr="00472E37">
        <w:t>всего</w:t>
      </w:r>
      <w:proofErr w:type="gramEnd"/>
      <w:r w:rsidRPr="00472E37">
        <w:t xml:space="preserve"> мы хотели бы отметить, что согласно пункту 2 статьи 7 Конституции «пытки, нанесение любых телесных повреждений, вреда здор</w:t>
      </w:r>
      <w:r w:rsidRPr="00472E37">
        <w:t>о</w:t>
      </w:r>
      <w:r w:rsidRPr="00472E37">
        <w:t>вью или применение психологического насилия, равно как и любое иное оскорбление человеческого достоинства воспрещаются и наказываются так, как это определено законом».</w:t>
      </w:r>
      <w:r w:rsidR="00467697">
        <w:t xml:space="preserve"> </w:t>
      </w:r>
    </w:p>
    <w:p w:rsidR="00472E37" w:rsidRPr="00472E37" w:rsidRDefault="00472E37" w:rsidP="00472E37">
      <w:pPr>
        <w:pStyle w:val="SingleTxtGR"/>
      </w:pPr>
      <w:r w:rsidRPr="00472E37">
        <w:t>144.</w:t>
      </w:r>
      <w:r w:rsidRPr="00472E37">
        <w:tab/>
      </w:r>
      <w:proofErr w:type="gramStart"/>
      <w:r w:rsidRPr="00472E37">
        <w:t>Что касается случаев неправомерного обращения, в которых замешаны</w:t>
      </w:r>
      <w:r w:rsidR="008F2FEF">
        <w:t> </w:t>
      </w:r>
      <w:r w:rsidRPr="00472E37">
        <w:t>– или предположительно замешаны – сотрудники полиции при исполнении сл</w:t>
      </w:r>
      <w:r w:rsidRPr="00472E37">
        <w:t>у</w:t>
      </w:r>
      <w:r w:rsidRPr="00472E37">
        <w:t>жебных обязанностей, то в соответствии с Законом 3938/2011 в качестве нез</w:t>
      </w:r>
      <w:r w:rsidRPr="00472E37">
        <w:t>а</w:t>
      </w:r>
      <w:r w:rsidRPr="00472E37">
        <w:t>висимого механизма по расследованию жалоб в отношении сотрудников сил правопорядка было создано Управление по расследованию случаев злоупотре</w:t>
      </w:r>
      <w:r w:rsidRPr="00472E37">
        <w:t>б</w:t>
      </w:r>
      <w:r w:rsidRPr="00472E37">
        <w:t>лений, находящееся в непосредственном подчинении Министра общественного порядка и защиты гражданина.</w:t>
      </w:r>
      <w:proofErr w:type="gramEnd"/>
      <w:r w:rsidRPr="00472E37">
        <w:t xml:space="preserve"> </w:t>
      </w:r>
      <w:proofErr w:type="gramStart"/>
      <w:r w:rsidRPr="00472E37">
        <w:t>В частности, недавно принят Закон 4249/2014, который содержит, среди прочего, положение (статью 10), расширяющее по</w:t>
      </w:r>
      <w:r w:rsidRPr="00472E37">
        <w:t>л</w:t>
      </w:r>
      <w:r w:rsidRPr="00472E37">
        <w:t>номочия Управления по расследованию случаев злоупотреблений путем охвата противозаконного поведения, когда существуют указания на</w:t>
      </w:r>
      <w:r w:rsidR="00467697">
        <w:t xml:space="preserve"> </w:t>
      </w:r>
      <w:r w:rsidRPr="00472E37">
        <w:t>его расовые мот</w:t>
      </w:r>
      <w:r w:rsidRPr="00472E37">
        <w:t>и</w:t>
      </w:r>
      <w:r w:rsidRPr="00472E37">
        <w:t>вы или когда оно связано с дискриминацией иного рода по признакам этнич</w:t>
      </w:r>
      <w:r w:rsidRPr="00472E37">
        <w:t>е</w:t>
      </w:r>
      <w:r w:rsidRPr="00472E37">
        <w:t>ского или расового происхождения, религии или убеждений, инвалидности, возраста, сексуальной ориентации или гендерной идентичности, а также люб</w:t>
      </w:r>
      <w:r w:rsidRPr="00472E37">
        <w:t>о</w:t>
      </w:r>
      <w:r w:rsidRPr="00472E37">
        <w:t>го другого</w:t>
      </w:r>
      <w:proofErr w:type="gramEnd"/>
      <w:r w:rsidRPr="00472E37">
        <w:t xml:space="preserve"> поведения, равнозначного личному оскорблению человека, наход</w:t>
      </w:r>
      <w:r w:rsidRPr="00472E37">
        <w:t>я</w:t>
      </w:r>
      <w:r w:rsidRPr="00472E37">
        <w:t>щегося на территории Греции, и связанные с этим деяния при условии их с</w:t>
      </w:r>
      <w:r w:rsidRPr="00472E37">
        <w:t>о</w:t>
      </w:r>
      <w:r w:rsidRPr="00472E37">
        <w:t xml:space="preserve">вершения одним и тем же лицом в одном и том же месте и в одно и то же время. </w:t>
      </w:r>
      <w:proofErr w:type="gramStart"/>
      <w:r w:rsidRPr="00472E37">
        <w:t>Кроме того, оно расширяет круг лиц, которые могут быть назначены в членский состав состоящего из трех членов Комитета Управления по расследованию сл</w:t>
      </w:r>
      <w:r w:rsidRPr="00472E37">
        <w:t>у</w:t>
      </w:r>
      <w:r w:rsidRPr="00472E37">
        <w:t>чаев злоупотреблений,</w:t>
      </w:r>
      <w:r w:rsidR="00467697">
        <w:t xml:space="preserve"> </w:t>
      </w:r>
      <w:r w:rsidRPr="00472E37">
        <w:t>а также предусматривает возможность присутствия на его заседаниях Омбудсмена Греции в лице его представителя, который не имеет</w:t>
      </w:r>
      <w:r w:rsidR="00467697">
        <w:t xml:space="preserve"> </w:t>
      </w:r>
      <w:r w:rsidRPr="00472E37">
        <w:t>права голоса, но может представлять рекомендации или выражать свое мнение, равно как и предусматривает дальнейшее расширение штата Управления.</w:t>
      </w:r>
      <w:r w:rsidR="00467697">
        <w:t xml:space="preserve"> </w:t>
      </w:r>
      <w:proofErr w:type="gramEnd"/>
    </w:p>
    <w:p w:rsidR="00472E37" w:rsidRPr="00472E37" w:rsidRDefault="00472E37" w:rsidP="00472E37">
      <w:pPr>
        <w:pStyle w:val="SingleTxtGR"/>
      </w:pPr>
      <w:r w:rsidRPr="00472E37">
        <w:t>145.</w:t>
      </w:r>
      <w:r w:rsidRPr="00472E37">
        <w:tab/>
      </w:r>
      <w:proofErr w:type="gramStart"/>
      <w:r w:rsidRPr="00472E37">
        <w:t>Приказом 101</w:t>
      </w:r>
      <w:r w:rsidR="00E739DA">
        <w:t>6</w:t>
      </w:r>
      <w:r w:rsidRPr="00472E37">
        <w:t>/23/37-а Руководителя аппарата/Штаб-квартиры греческой полиции от 7 апреля 2010 года всем учреждениям Греческой полиции был пр</w:t>
      </w:r>
      <w:r w:rsidRPr="00472E37">
        <w:t>е</w:t>
      </w:r>
      <w:r w:rsidRPr="00472E37">
        <w:t>провожден циркуляр</w:t>
      </w:r>
      <w:r w:rsidR="00467697">
        <w:t xml:space="preserve"> </w:t>
      </w:r>
      <w:r w:rsidRPr="00472E37">
        <w:t>1/10 Государственного обвинителя Верховного суда, в к</w:t>
      </w:r>
      <w:r w:rsidRPr="00472E37">
        <w:t>о</w:t>
      </w:r>
      <w:r w:rsidRPr="00472E37">
        <w:t>тором определяются процессуальные действия для расследования в уголовном порядке жалоб</w:t>
      </w:r>
      <w:r w:rsidR="00467697">
        <w:t xml:space="preserve"> </w:t>
      </w:r>
      <w:r w:rsidRPr="00472E37">
        <w:t>лиц, содержащихся под стражей в полицейских учреждениях, на</w:t>
      </w:r>
      <w:r w:rsidR="008F2FEF">
        <w:t> </w:t>
      </w:r>
      <w:r w:rsidRPr="00472E37">
        <w:t>акты жестокого обращения со стороны сотрудников полиции в рамках пол</w:t>
      </w:r>
      <w:r w:rsidRPr="00472E37">
        <w:t>и</w:t>
      </w:r>
      <w:r w:rsidRPr="00472E37">
        <w:t>цейского предварительного следствия или задержания</w:t>
      </w:r>
      <w:proofErr w:type="gramEnd"/>
      <w:r w:rsidRPr="00472E37">
        <w:t>, совершенные в наруш</w:t>
      </w:r>
      <w:r w:rsidRPr="00472E37">
        <w:t>е</w:t>
      </w:r>
      <w:r w:rsidRPr="00472E37">
        <w:t xml:space="preserve">ние служебных обязанностей сотрудников полиции. </w:t>
      </w:r>
      <w:proofErr w:type="gramStart"/>
      <w:r w:rsidRPr="00472E37">
        <w:t>В частности, согласно в</w:t>
      </w:r>
      <w:r w:rsidRPr="00472E37">
        <w:t>ы</w:t>
      </w:r>
      <w:r w:rsidRPr="00472E37">
        <w:t>шеупомянутому циркуляру такие жалобы не могут расследоваться сотрудник</w:t>
      </w:r>
      <w:r w:rsidRPr="00472E37">
        <w:t>а</w:t>
      </w:r>
      <w:r w:rsidRPr="00472E37">
        <w:t>ми полиции, работающими на том же полицейском участке, что позволяет обеспечивать соблюдение принципа беспристрастности, и в то же время о п</w:t>
      </w:r>
      <w:r w:rsidRPr="00472E37">
        <w:t>о</w:t>
      </w:r>
      <w:r w:rsidRPr="00472E37">
        <w:t>ступлении таких жалоб должен немедленно информироваться государственный обвинитель суда первой инстанции, который обеспечивает их расследование в соответствии с тяжестью содержащихся в них обвинений либо своими силами, либо силами заместителя обвинителя</w:t>
      </w:r>
      <w:proofErr w:type="gramEnd"/>
      <w:r w:rsidRPr="00472E37">
        <w:t xml:space="preserve"> суда первой инстанции или же силами других судебно-следственных органов.</w:t>
      </w:r>
      <w:r w:rsidR="00467697">
        <w:t xml:space="preserve"> </w:t>
      </w:r>
    </w:p>
    <w:p w:rsidR="00472E37" w:rsidRPr="00472E37" w:rsidRDefault="00472E37" w:rsidP="008F2FEF">
      <w:pPr>
        <w:pStyle w:val="H1GR"/>
      </w:pPr>
      <w:r w:rsidRPr="00472E37">
        <w:tab/>
      </w:r>
      <w:r w:rsidRPr="00472E37">
        <w:tab/>
        <w:t>Статья 16</w:t>
      </w:r>
      <w:r w:rsidR="009360CB">
        <w:br/>
      </w:r>
      <w:r w:rsidRPr="00472E37">
        <w:t>Свобода от эксплуатации, насилия и</w:t>
      </w:r>
      <w:r w:rsidR="008F2FEF">
        <w:t> </w:t>
      </w:r>
      <w:r w:rsidRPr="00472E37">
        <w:t>надругательства</w:t>
      </w:r>
    </w:p>
    <w:p w:rsidR="00472E37" w:rsidRPr="00472E37" w:rsidRDefault="00472E37" w:rsidP="00472E37">
      <w:pPr>
        <w:pStyle w:val="SingleTxtGR"/>
      </w:pPr>
      <w:r w:rsidRPr="00472E37">
        <w:t>146.</w:t>
      </w:r>
      <w:r w:rsidRPr="00472E37">
        <w:tab/>
        <w:t xml:space="preserve">Что касается законодательных рамок защиты инвалидов от всех форм эксплуатации и насилия, то мы хотели бы упомянуть о следующем. </w:t>
      </w:r>
    </w:p>
    <w:p w:rsidR="00472E37" w:rsidRPr="00472E37" w:rsidRDefault="00472E37" w:rsidP="00472E37">
      <w:pPr>
        <w:pStyle w:val="SingleTxtGR"/>
      </w:pPr>
      <w:r w:rsidRPr="00472E37">
        <w:t>147.</w:t>
      </w:r>
      <w:r w:rsidRPr="00472E37">
        <w:tab/>
        <w:t>В соответствии с Директивой 2011/93/</w:t>
      </w:r>
      <w:r w:rsidRPr="00472E37">
        <w:rPr>
          <w:lang w:val="en-GB"/>
        </w:rPr>
        <w:t>EU</w:t>
      </w:r>
      <w:r w:rsidRPr="00472E37">
        <w:t xml:space="preserve"> Европейского парламента и С</w:t>
      </w:r>
      <w:r w:rsidRPr="00472E37">
        <w:t>о</w:t>
      </w:r>
      <w:r w:rsidRPr="00472E37">
        <w:t>вета о борьбе с сексуальными злоупотреблениями</w:t>
      </w:r>
      <w:r w:rsidR="00467697">
        <w:t xml:space="preserve"> </w:t>
      </w:r>
      <w:r w:rsidRPr="00472E37">
        <w:t>и сексуальной эксплуатацией в отношении детей в парламент уже был представлен соответствующий закон</w:t>
      </w:r>
      <w:r w:rsidRPr="00472E37">
        <w:t>о</w:t>
      </w:r>
      <w:r w:rsidRPr="00472E37">
        <w:t xml:space="preserve">проект для обсуждения на его пленарной сессии. </w:t>
      </w:r>
      <w:proofErr w:type="gramStart"/>
      <w:r w:rsidRPr="00472E37">
        <w:t>А именно, по смыслу статьи 8 законопроекта греческая правовая система согласуется с положениями Дире</w:t>
      </w:r>
      <w:r w:rsidRPr="00472E37">
        <w:t>к</w:t>
      </w:r>
      <w:r w:rsidRPr="00472E37">
        <w:t>тивы о детях с особыми потребностями и прямо устанавливается, что «деяния, предусмотренные в пунктах 1 и 2 наказываются лишением свободы на срок до десяти (10) лет и денежным штрафом в размере от ста тысяч (100 000) евро до пятисот тысяч (500 000) евро</w:t>
      </w:r>
      <w:proofErr w:type="gramEnd"/>
      <w:r w:rsidR="00A149DE">
        <w:t xml:space="preserve"> […]; </w:t>
      </w:r>
      <w:r w:rsidRPr="00472E37">
        <w:rPr>
          <w:lang w:val="en-GB"/>
        </w:rPr>
        <w:t>b</w:t>
      </w:r>
      <w:r w:rsidRPr="00472E37">
        <w:t xml:space="preserve">) </w:t>
      </w:r>
      <w:proofErr w:type="gramStart"/>
      <w:r w:rsidRPr="00472E37">
        <w:t>если</w:t>
      </w:r>
      <w:proofErr w:type="gramEnd"/>
      <w:r w:rsidRPr="00472E37">
        <w:t xml:space="preserve"> производство детской порнографии связано с эксплуатацией нуждаемости, психического или умственного ра</w:t>
      </w:r>
      <w:r w:rsidRPr="00472E37">
        <w:t>с</w:t>
      </w:r>
      <w:r w:rsidRPr="00472E37">
        <w:t xml:space="preserve">стройства или физической инвалидности несовершеннолетнего лица…». </w:t>
      </w:r>
    </w:p>
    <w:p w:rsidR="00472E37" w:rsidRPr="00472E37" w:rsidRDefault="00472E37" w:rsidP="00472E37">
      <w:pPr>
        <w:pStyle w:val="SingleTxtGR"/>
      </w:pPr>
      <w:r w:rsidRPr="00472E37">
        <w:t>148.</w:t>
      </w:r>
      <w:r w:rsidRPr="00472E37">
        <w:tab/>
        <w:t>Статья 2 Закона 4198/13 о включении во внутреннее законодательство Директивы 2011/36/</w:t>
      </w:r>
      <w:r w:rsidRPr="00472E37">
        <w:rPr>
          <w:lang w:val="en-GB"/>
        </w:rPr>
        <w:t>EU</w:t>
      </w:r>
      <w:r w:rsidRPr="00472E37">
        <w:t xml:space="preserve"> о торговле людьми и других положениях предусматр</w:t>
      </w:r>
      <w:r w:rsidRPr="00472E37">
        <w:t>и</w:t>
      </w:r>
      <w:r w:rsidRPr="00472E37">
        <w:t>вает внесение поправок в Уголовный кодекс. В частности, статья 323</w:t>
      </w:r>
      <w:r w:rsidRPr="00472E37">
        <w:rPr>
          <w:lang w:val="en-GB"/>
        </w:rPr>
        <w:t>A</w:t>
      </w:r>
      <w:r w:rsidRPr="00472E37">
        <w:t xml:space="preserve"> была з</w:t>
      </w:r>
      <w:r w:rsidRPr="00472E37">
        <w:t>а</w:t>
      </w:r>
      <w:r w:rsidRPr="00472E37">
        <w:t>менена следующим текстом: «Правонарушитель, как предусмотрено в пред</w:t>
      </w:r>
      <w:r w:rsidRPr="00472E37">
        <w:t>ы</w:t>
      </w:r>
      <w:r w:rsidRPr="00472E37">
        <w:t>дущих пунктах, наказывается лишением свободы на срок не менее десяти (10)</w:t>
      </w:r>
      <w:r w:rsidR="008F2FEF">
        <w:t> </w:t>
      </w:r>
      <w:r w:rsidRPr="00472E37">
        <w:t xml:space="preserve">лет и денежным штрафом в размере от пятидесяти тысяч (50 000) до ста тысяч (100 000) евро, если данное деяние: </w:t>
      </w:r>
      <w:r w:rsidRPr="00472E37">
        <w:rPr>
          <w:lang w:val="en-GB"/>
        </w:rPr>
        <w:t>a</w:t>
      </w:r>
      <w:r w:rsidRPr="00472E37">
        <w:t>) было совершено в отношении несовершеннолетнего лица или лица с физической или психической инвали</w:t>
      </w:r>
      <w:r w:rsidRPr="00472E37">
        <w:t>д</w:t>
      </w:r>
      <w:r w:rsidRPr="00472E37">
        <w:t xml:space="preserve">ностью…». </w:t>
      </w:r>
    </w:p>
    <w:p w:rsidR="00472E37" w:rsidRPr="00472E37" w:rsidRDefault="00472E37" w:rsidP="00472E37">
      <w:pPr>
        <w:pStyle w:val="SingleTxtGR"/>
      </w:pPr>
      <w:r w:rsidRPr="00472E37">
        <w:t>149.</w:t>
      </w:r>
      <w:r w:rsidRPr="00472E37">
        <w:tab/>
        <w:t>С точки зрения практики мы хотели бы отметить, что Национальный центр социальной солидарности (</w:t>
      </w:r>
      <w:proofErr w:type="spellStart"/>
      <w:r w:rsidRPr="00472E37">
        <w:t>ЭККА</w:t>
      </w:r>
      <w:proofErr w:type="spellEnd"/>
      <w:r w:rsidRPr="00472E37">
        <w:t>) защищает инвалидов, подвергающи</w:t>
      </w:r>
      <w:r w:rsidRPr="00472E37">
        <w:t>х</w:t>
      </w:r>
      <w:r w:rsidRPr="00472E37">
        <w:t>ся насилию или жестокому обращению, а также женщин и детей, являющихся жертвами насилия в семье, предоставляя им поддержку в виде консультиров</w:t>
      </w:r>
      <w:r w:rsidRPr="00472E37">
        <w:t>а</w:t>
      </w:r>
      <w:r w:rsidRPr="00472E37">
        <w:t>ния и, когда это считается необходимым, экстренное убежище. Агентство, з</w:t>
      </w:r>
      <w:r w:rsidRPr="00472E37">
        <w:t>а</w:t>
      </w:r>
      <w:r w:rsidRPr="00472E37">
        <w:t>нимающееся рассмотрением заявлений о приеме просителей убежища</w:t>
      </w:r>
      <w:r w:rsidR="00467697">
        <w:t xml:space="preserve"> </w:t>
      </w:r>
      <w:r w:rsidRPr="00472E37">
        <w:t>и нес</w:t>
      </w:r>
      <w:r w:rsidRPr="00472E37">
        <w:t>о</w:t>
      </w:r>
      <w:r w:rsidRPr="00472E37">
        <w:t>провождаемых несовершеннолетних, учитывая их уязвимость, в первую оч</w:t>
      </w:r>
      <w:r w:rsidRPr="00472E37">
        <w:t>е</w:t>
      </w:r>
      <w:r w:rsidRPr="00472E37">
        <w:t xml:space="preserve">редь обслуживает несовершеннолетних и взрослых инвалидов. </w:t>
      </w:r>
    </w:p>
    <w:p w:rsidR="00472E37" w:rsidRPr="00472E37" w:rsidRDefault="00472E37" w:rsidP="008F2FEF">
      <w:pPr>
        <w:pStyle w:val="H1GR"/>
      </w:pPr>
      <w:r w:rsidRPr="00472E37">
        <w:tab/>
      </w:r>
      <w:r w:rsidRPr="00472E37">
        <w:tab/>
        <w:t>Статья 18</w:t>
      </w:r>
      <w:r w:rsidR="009360CB">
        <w:br/>
      </w:r>
      <w:r w:rsidRPr="00472E37">
        <w:t>Свобода передвижения и гражданство</w:t>
      </w:r>
    </w:p>
    <w:p w:rsidR="00472E37" w:rsidRPr="00472E37" w:rsidRDefault="00472E37" w:rsidP="00472E37">
      <w:pPr>
        <w:pStyle w:val="SingleTxtGR"/>
      </w:pPr>
      <w:r w:rsidRPr="00472E37">
        <w:t>150.</w:t>
      </w:r>
      <w:r w:rsidRPr="00472E37">
        <w:tab/>
        <w:t>Согласно законодательству о выдаче и продлении действия вида на ж</w:t>
      </w:r>
      <w:r w:rsidRPr="00472E37">
        <w:t>и</w:t>
      </w:r>
      <w:r w:rsidRPr="00472E37">
        <w:t xml:space="preserve">тельство по гуманитарным соображениям (пункты </w:t>
      </w:r>
      <w:r w:rsidRPr="00472E37">
        <w:rPr>
          <w:lang w:val="en-GB"/>
        </w:rPr>
        <w:t>e</w:t>
      </w:r>
      <w:r w:rsidRPr="00472E37">
        <w:t xml:space="preserve">) и </w:t>
      </w:r>
      <w:r w:rsidRPr="00472E37">
        <w:rPr>
          <w:lang w:val="en-GB"/>
        </w:rPr>
        <w:t>f</w:t>
      </w:r>
      <w:r w:rsidRPr="00472E37">
        <w:t>) статьи 44 Зак</w:t>
      </w:r>
      <w:r w:rsidRPr="00472E37">
        <w:t>о</w:t>
      </w:r>
      <w:r w:rsidRPr="00472E37">
        <w:t>на</w:t>
      </w:r>
      <w:r w:rsidR="008F2FEF">
        <w:t> </w:t>
      </w:r>
      <w:r w:rsidRPr="00472E37">
        <w:t>3386/2005 в его нынешней редакции) вид на жительство может выдаваться по гуманитарным соображениям гражданам третьих стран, которые являются:</w:t>
      </w:r>
      <w:r w:rsidR="00467697">
        <w:t xml:space="preserve"> </w:t>
      </w:r>
    </w:p>
    <w:p w:rsidR="00472E37" w:rsidRPr="00472E37" w:rsidRDefault="00472E37" w:rsidP="008F2FEF">
      <w:pPr>
        <w:pStyle w:val="Bullet1GR"/>
      </w:pPr>
      <w:r w:rsidRPr="00472E37">
        <w:rPr>
          <w:b/>
        </w:rPr>
        <w:t xml:space="preserve">жертвами несчастных случаев на производстве и других несчастных случаев, </w:t>
      </w:r>
      <w:r w:rsidRPr="00472E37">
        <w:t>предусмотренных греческим законодательством, на срок их л</w:t>
      </w:r>
      <w:r w:rsidRPr="00472E37">
        <w:t>е</w:t>
      </w:r>
      <w:r w:rsidRPr="00472E37">
        <w:t>чения или получения ими пенсионных пособий по этой причине. Необх</w:t>
      </w:r>
      <w:r w:rsidRPr="00472E37">
        <w:t>о</w:t>
      </w:r>
      <w:r w:rsidRPr="00472E37">
        <w:t>димым условием для подачи заявления о выдаче таким лицам вида на ж</w:t>
      </w:r>
      <w:r w:rsidRPr="00472E37">
        <w:t>и</w:t>
      </w:r>
      <w:r w:rsidRPr="00472E37">
        <w:t>тельство является обладание заявителем действительным видом на ж</w:t>
      </w:r>
      <w:r w:rsidRPr="00472E37">
        <w:t>и</w:t>
      </w:r>
      <w:r w:rsidRPr="00472E37">
        <w:t>тельство. Срок действия первоначального вида на жительство составляет два года и может возобновляться каждый раз еще на два года при собл</w:t>
      </w:r>
      <w:r w:rsidRPr="00472E37">
        <w:t>ю</w:t>
      </w:r>
      <w:r w:rsidRPr="00472E37">
        <w:t>дении тех же условий (решением Генерального секретаря децентрализ</w:t>
      </w:r>
      <w:r w:rsidRPr="00472E37">
        <w:t>о</w:t>
      </w:r>
      <w:r w:rsidRPr="00472E37">
        <w:t>ванной администрации по месту жительства заинтересованного гражд</w:t>
      </w:r>
      <w:r w:rsidRPr="00472E37">
        <w:t>а</w:t>
      </w:r>
      <w:r w:rsidRPr="00472E37">
        <w:t>нина третьей страны);</w:t>
      </w:r>
      <w:r w:rsidR="00467697">
        <w:t xml:space="preserve"> </w:t>
      </w:r>
    </w:p>
    <w:p w:rsidR="00472E37" w:rsidRPr="00472E37" w:rsidRDefault="00472E37" w:rsidP="008F2FEF">
      <w:pPr>
        <w:pStyle w:val="Bullet1GR"/>
      </w:pPr>
      <w:r w:rsidRPr="00472E37">
        <w:rPr>
          <w:b/>
        </w:rPr>
        <w:t xml:space="preserve">лицами, страдающими от серьезных проблем со здоровьем. </w:t>
      </w:r>
      <w:r w:rsidRPr="00472E37">
        <w:t>Наличие серьезных проблем со здоровьем, а также продолжительность лечения подтверждается недавно выданной медицинской справкой. Если наруш</w:t>
      </w:r>
      <w:r w:rsidRPr="00472E37">
        <w:t>е</w:t>
      </w:r>
      <w:r w:rsidRPr="00472E37">
        <w:t>ние здоровья возникает в связи с инфекционным заболеванием, упомян</w:t>
      </w:r>
      <w:r w:rsidRPr="00472E37">
        <w:t>у</w:t>
      </w:r>
      <w:r w:rsidRPr="00472E37">
        <w:t>тое решение применяется по согласованию с Министром здравоохран</w:t>
      </w:r>
      <w:r w:rsidRPr="00472E37">
        <w:t>е</w:t>
      </w:r>
      <w:r w:rsidRPr="00472E37">
        <w:t>ния, удостоверяющ</w:t>
      </w:r>
      <w:r w:rsidR="00FC1A39">
        <w:t>им</w:t>
      </w:r>
      <w:r w:rsidRPr="00472E37">
        <w:t xml:space="preserve"> отсутствие опасности для общественного здрав</w:t>
      </w:r>
      <w:r w:rsidRPr="00472E37">
        <w:t>о</w:t>
      </w:r>
      <w:r w:rsidRPr="00472E37">
        <w:t>охранения. Одним из условий выдачи вида на жительство лицам, страд</w:t>
      </w:r>
      <w:r w:rsidRPr="00472E37">
        <w:t>а</w:t>
      </w:r>
      <w:r w:rsidRPr="00472E37">
        <w:t xml:space="preserve">ющим от серьезных проблем со здоровьем, является наличие у заявителя действующего вида на жительство. Срок действия первоначального вида на жительство составляет два года и может возобновляться каждый раз еще на два года при соблюдении тех же условий (решением Министра внутренних дел). </w:t>
      </w:r>
    </w:p>
    <w:p w:rsidR="00472E37" w:rsidRPr="00472E37" w:rsidRDefault="00472E37" w:rsidP="00472E37">
      <w:pPr>
        <w:pStyle w:val="SingleTxtGR"/>
      </w:pPr>
      <w:r w:rsidRPr="00472E37">
        <w:t>151.</w:t>
      </w:r>
      <w:r w:rsidRPr="00472E37">
        <w:tab/>
      </w:r>
      <w:proofErr w:type="gramStart"/>
      <w:r w:rsidRPr="00472E37">
        <w:t>Кроме того, согласно статье 16 Закона 4251/2014 о выдаче и продлении действия вида на жительство для занятия инвестиционной деятельностью «граждане третьих стран, зарегистрированные в качестве стратегических инв</w:t>
      </w:r>
      <w:r w:rsidRPr="00472E37">
        <w:t>е</w:t>
      </w:r>
      <w:r w:rsidRPr="00472E37">
        <w:t>сторов, могут сопровождаться членами их семьи, которым предоставляется вид на жительство в целях воссоединения семьи с таким же сроком действия, как и вид на жительство спонсоров, а также могут сопровождаться вспомогательным персоналом, оказывающим</w:t>
      </w:r>
      <w:proofErr w:type="gramEnd"/>
      <w:r w:rsidRPr="00472E37">
        <w:t xml:space="preserve"> помощь лицам с инвалидностями». </w:t>
      </w:r>
    </w:p>
    <w:p w:rsidR="00472E37" w:rsidRPr="00472E37" w:rsidRDefault="00472E37" w:rsidP="00472E37">
      <w:pPr>
        <w:pStyle w:val="SingleTxtGR"/>
      </w:pPr>
      <w:r w:rsidRPr="00472E37">
        <w:t>152.</w:t>
      </w:r>
      <w:r w:rsidRPr="00472E37">
        <w:tab/>
        <w:t>Статья 1 Закона 4018/2011 предусматривает выдачу вида на жительство в виде отдельного документа, для которого требуется получение биометрических данных, включая отпечатки пальцев. В этой связи, и особенно для обслужив</w:t>
      </w:r>
      <w:r w:rsidRPr="00472E37">
        <w:t>а</w:t>
      </w:r>
      <w:r w:rsidRPr="00472E37">
        <w:t>ния лиц с постоянной физической инвалидностью или хроническим заболев</w:t>
      </w:r>
      <w:r w:rsidRPr="00472E37">
        <w:t>а</w:t>
      </w:r>
      <w:r w:rsidRPr="00472E37">
        <w:t xml:space="preserve">нием, могут создаваться мобильные группы по сбору таких биометрических данных. </w:t>
      </w:r>
    </w:p>
    <w:p w:rsidR="00472E37" w:rsidRPr="00472E37" w:rsidRDefault="00472E37" w:rsidP="00472E37">
      <w:pPr>
        <w:pStyle w:val="SingleTxtGR"/>
      </w:pPr>
      <w:r w:rsidRPr="00472E37">
        <w:t>153.</w:t>
      </w:r>
      <w:r w:rsidRPr="00472E37">
        <w:tab/>
      </w:r>
      <w:proofErr w:type="gramStart"/>
      <w:r w:rsidRPr="00472E37">
        <w:t>Что касается конкретно вопроса о регистрации детей-инвалидов незаме</w:t>
      </w:r>
      <w:r w:rsidRPr="00472E37">
        <w:t>д</w:t>
      </w:r>
      <w:r w:rsidRPr="00472E37">
        <w:t>лительно после их рождения, то мы хотели бы отметить, что согласно действ</w:t>
      </w:r>
      <w:r w:rsidRPr="00472E37">
        <w:t>у</w:t>
      </w:r>
      <w:r w:rsidRPr="00472E37">
        <w:t>ющему в настоящее время законодательству (Закон 344/1976)</w:t>
      </w:r>
      <w:r w:rsidR="00467697">
        <w:t xml:space="preserve"> </w:t>
      </w:r>
      <w:r w:rsidRPr="00472E37">
        <w:t>выдачей свид</w:t>
      </w:r>
      <w:r w:rsidRPr="00472E37">
        <w:t>е</w:t>
      </w:r>
      <w:r w:rsidRPr="00472E37">
        <w:t>тельств о регистрации занимаются регистрационные бюро муниципалитетов на всей территории страны, которые удостоверяют факты рождения, заключения браков, смерти и т.п. как граждан Греции, так и иностранных граждан.</w:t>
      </w:r>
      <w:r w:rsidR="00467697">
        <w:t xml:space="preserve"> </w:t>
      </w:r>
      <w:proofErr w:type="gramEnd"/>
    </w:p>
    <w:p w:rsidR="00472E37" w:rsidRPr="00472E37" w:rsidRDefault="00472E37" w:rsidP="00472E37">
      <w:pPr>
        <w:pStyle w:val="SingleTxtGR"/>
      </w:pPr>
      <w:r w:rsidRPr="00472E37">
        <w:t>154.</w:t>
      </w:r>
      <w:r w:rsidRPr="00472E37">
        <w:tab/>
        <w:t xml:space="preserve">Конечной целью составления свидетельств о регистрации в отношении греческих граждан является </w:t>
      </w:r>
      <w:proofErr w:type="gramStart"/>
      <w:r w:rsidRPr="00472E37">
        <w:t>обеспечение</w:t>
      </w:r>
      <w:proofErr w:type="gramEnd"/>
      <w:r w:rsidRPr="00472E37">
        <w:t xml:space="preserve"> как регистрации актов гражданского состояния, так и регистрации соответствующих лиц в муниципальных списках, с тем чтобы муниципальные списки муниципалитетов</w:t>
      </w:r>
      <w:r w:rsidR="00467697">
        <w:t xml:space="preserve"> </w:t>
      </w:r>
      <w:r w:rsidRPr="00472E37">
        <w:t xml:space="preserve">достоверно отражали их новый гражданский и муниципальный статус, который также указывается в свидетельствах, получаемых гражданами, и поэтому регистрация всех актов гражданского состояния является обязательной. </w:t>
      </w:r>
    </w:p>
    <w:p w:rsidR="00472E37" w:rsidRPr="00472E37" w:rsidRDefault="00472E37" w:rsidP="00472E37">
      <w:pPr>
        <w:pStyle w:val="SingleTxtGR"/>
      </w:pPr>
      <w:r w:rsidRPr="00472E37">
        <w:t>155.</w:t>
      </w:r>
      <w:r w:rsidRPr="00472E37">
        <w:tab/>
        <w:t>В частности, что касается инвалидов, родившихся в нашей стране, то они составляют неотъемлемую часть населения Греции, подчиняются Конституции и законам греческого государства и пользуются всеми гражданскими и полит</w:t>
      </w:r>
      <w:r w:rsidRPr="00472E37">
        <w:t>и</w:t>
      </w:r>
      <w:r w:rsidRPr="00472E37">
        <w:t xml:space="preserve">ческими правами, предусмотренными для греческих граждан. </w:t>
      </w:r>
    </w:p>
    <w:p w:rsidR="00472E37" w:rsidRPr="00472E37" w:rsidRDefault="00472E37" w:rsidP="00472E37">
      <w:pPr>
        <w:pStyle w:val="SingleTxtGR"/>
      </w:pPr>
      <w:r w:rsidRPr="00472E37">
        <w:t>156.</w:t>
      </w:r>
      <w:r w:rsidRPr="00472E37">
        <w:tab/>
        <w:t>Согласно статье 11 действующего в настоящее время законодательства (Закон 344/1976) о регистрации актов гражданского состояния инвалидов, сл</w:t>
      </w:r>
      <w:r w:rsidRPr="00472E37">
        <w:t>е</w:t>
      </w:r>
      <w:r w:rsidRPr="00472E37">
        <w:t xml:space="preserve">пых и глухих лиц: </w:t>
      </w:r>
    </w:p>
    <w:p w:rsidR="00472E37" w:rsidRPr="00472E37" w:rsidRDefault="00472E37" w:rsidP="008F2FEF">
      <w:pPr>
        <w:pStyle w:val="SingleTxtGR"/>
        <w:ind w:firstLine="567"/>
      </w:pPr>
      <w:r w:rsidRPr="00472E37">
        <w:rPr>
          <w:lang w:val="en-GB"/>
        </w:rPr>
        <w:t>a</w:t>
      </w:r>
      <w:r w:rsidRPr="00472E37">
        <w:t>)</w:t>
      </w:r>
      <w:r w:rsidRPr="00472E37">
        <w:tab/>
      </w:r>
      <w:proofErr w:type="gramStart"/>
      <w:r w:rsidRPr="00472E37">
        <w:t>если</w:t>
      </w:r>
      <w:proofErr w:type="gramEnd"/>
      <w:r w:rsidRPr="00472E37">
        <w:t xml:space="preserve"> заявитель акта гражданского состояния</w:t>
      </w:r>
      <w:r w:rsidR="00467697">
        <w:t xml:space="preserve"> </w:t>
      </w:r>
      <w:r w:rsidRPr="00472E37">
        <w:t>является инвалидом или слепым лицом и не может подписать свидетельство о регистрации, в конце свидетельства делается соответствующая запись о причине, по которой заяв</w:t>
      </w:r>
      <w:r w:rsidRPr="00472E37">
        <w:t>и</w:t>
      </w:r>
      <w:r w:rsidRPr="00472E37">
        <w:t>тель не смог поставить свою подпись;</w:t>
      </w:r>
      <w:r w:rsidR="00467697">
        <w:t xml:space="preserve"> </w:t>
      </w:r>
    </w:p>
    <w:p w:rsidR="00472E37" w:rsidRPr="00472E37" w:rsidRDefault="00472E37" w:rsidP="008F2FEF">
      <w:pPr>
        <w:pStyle w:val="SingleTxtGR"/>
        <w:ind w:firstLine="567"/>
      </w:pPr>
      <w:r w:rsidRPr="00472E37">
        <w:rPr>
          <w:lang w:val="en-GB"/>
        </w:rPr>
        <w:t>b</w:t>
      </w:r>
      <w:r w:rsidRPr="00472E37">
        <w:t>)</w:t>
      </w:r>
      <w:r w:rsidRPr="00472E37">
        <w:tab/>
      </w:r>
      <w:proofErr w:type="gramStart"/>
      <w:r w:rsidRPr="00472E37">
        <w:t>если</w:t>
      </w:r>
      <w:proofErr w:type="gramEnd"/>
      <w:r w:rsidRPr="00472E37">
        <w:t xml:space="preserve"> заявитель является глухим лицом, но может читать, свид</w:t>
      </w:r>
      <w:r w:rsidRPr="00472E37">
        <w:t>е</w:t>
      </w:r>
      <w:r w:rsidRPr="00472E37">
        <w:t>тельство о регистрации заполняется на</w:t>
      </w:r>
      <w:r w:rsidR="00467697">
        <w:t xml:space="preserve"> </w:t>
      </w:r>
      <w:r w:rsidRPr="00472E37">
        <w:t>основании его заявления и любые в</w:t>
      </w:r>
      <w:r w:rsidRPr="00472E37">
        <w:t>о</w:t>
      </w:r>
      <w:r w:rsidRPr="00472E37">
        <w:t>просы к нему задаются в письменном виде;</w:t>
      </w:r>
      <w:r w:rsidR="00467697">
        <w:t xml:space="preserve"> </w:t>
      </w:r>
    </w:p>
    <w:p w:rsidR="00472E37" w:rsidRPr="00472E37" w:rsidRDefault="00472E37" w:rsidP="008F2FEF">
      <w:pPr>
        <w:pStyle w:val="SingleTxtGR"/>
        <w:ind w:firstLine="567"/>
      </w:pPr>
      <w:r w:rsidRPr="00472E37">
        <w:rPr>
          <w:lang w:val="en-GB"/>
        </w:rPr>
        <w:t>c</w:t>
      </w:r>
      <w:r w:rsidRPr="00472E37">
        <w:t>)</w:t>
      </w:r>
      <w:r w:rsidRPr="00472E37">
        <w:tab/>
      </w:r>
      <w:proofErr w:type="gramStart"/>
      <w:r w:rsidRPr="00472E37">
        <w:t>если</w:t>
      </w:r>
      <w:proofErr w:type="gramEnd"/>
      <w:r w:rsidRPr="00472E37">
        <w:t xml:space="preserve"> заявитель является глухим лицом и не может читать или явл</w:t>
      </w:r>
      <w:r w:rsidRPr="00472E37">
        <w:t>я</w:t>
      </w:r>
      <w:r w:rsidRPr="00472E37">
        <w:t>ется немым или глухонемым лицом, тогда соответствующие лица в обязател</w:t>
      </w:r>
      <w:r w:rsidRPr="00472E37">
        <w:t>ь</w:t>
      </w:r>
      <w:r w:rsidRPr="00472E37">
        <w:t>ном порядке делают предписанное заявление в зависимости от акта гражда</w:t>
      </w:r>
      <w:r w:rsidRPr="00472E37">
        <w:t>н</w:t>
      </w:r>
      <w:r w:rsidRPr="00472E37">
        <w:t>ского состояния.</w:t>
      </w:r>
      <w:r w:rsidR="00467697">
        <w:t xml:space="preserve"> </w:t>
      </w:r>
    </w:p>
    <w:p w:rsidR="00472E37" w:rsidRPr="00472E37" w:rsidRDefault="00472E37" w:rsidP="00472E37">
      <w:pPr>
        <w:pStyle w:val="SingleTxtGR"/>
      </w:pPr>
      <w:r w:rsidRPr="00472E37">
        <w:t>157.</w:t>
      </w:r>
      <w:r w:rsidRPr="00472E37">
        <w:tab/>
        <w:t>Что касается заключения брака между лицами, которые оба принадлежат к категории, предусмотренной в предыдущем пункте, то заявление делает лицо, сочетающее браком, а именно: мэр как распорядитель</w:t>
      </w:r>
      <w:r w:rsidRPr="00E7093B">
        <w:rPr>
          <w:spacing w:val="2"/>
        </w:rPr>
        <w:t xml:space="preserve"> брачной церемонии в случае гражданского брака или священнослужитель в случае религиозного б</w:t>
      </w:r>
      <w:r w:rsidRPr="00472E37">
        <w:t>рака.</w:t>
      </w:r>
      <w:r w:rsidR="00467697">
        <w:t xml:space="preserve"> </w:t>
      </w:r>
    </w:p>
    <w:p w:rsidR="00472E37" w:rsidRPr="00472E37" w:rsidRDefault="00472E37" w:rsidP="00E7093B">
      <w:pPr>
        <w:pStyle w:val="H1GR"/>
      </w:pPr>
      <w:r w:rsidRPr="00472E37">
        <w:tab/>
      </w:r>
      <w:r w:rsidRPr="00472E37">
        <w:tab/>
        <w:t>Статья 19</w:t>
      </w:r>
      <w:r w:rsidR="009360CB">
        <w:br/>
      </w:r>
      <w:r w:rsidRPr="00472E37">
        <w:t>Самостоятельный образ жизни и вовлеченность в</w:t>
      </w:r>
      <w:r w:rsidR="009360CB">
        <w:t xml:space="preserve"> </w:t>
      </w:r>
      <w:r w:rsidRPr="00472E37">
        <w:t>местное сообщество</w:t>
      </w:r>
    </w:p>
    <w:p w:rsidR="00472E37" w:rsidRPr="00472E37" w:rsidRDefault="00472E37" w:rsidP="00472E37">
      <w:pPr>
        <w:pStyle w:val="SingleTxtGR"/>
      </w:pPr>
      <w:r w:rsidRPr="00472E37">
        <w:t>158.</w:t>
      </w:r>
      <w:r w:rsidRPr="00472E37">
        <w:tab/>
        <w:t>В рамках Соглашения о партнерстве по рамочной программе развития</w:t>
      </w:r>
      <w:r w:rsidR="00467697">
        <w:t xml:space="preserve"> </w:t>
      </w:r>
      <w:r w:rsidRPr="00472E37">
        <w:t>и в соответствии с требованиями социальной интеграции, поощрения самосто</w:t>
      </w:r>
      <w:r w:rsidRPr="00472E37">
        <w:t>я</w:t>
      </w:r>
      <w:r w:rsidRPr="00472E37">
        <w:t>тельного образа жизни среди инвалидов и поддержки семей инвалидов приор</w:t>
      </w:r>
      <w:r w:rsidRPr="00472E37">
        <w:t>и</w:t>
      </w:r>
      <w:r w:rsidRPr="00472E37">
        <w:t xml:space="preserve">тетное внимание уделяется созданию домов </w:t>
      </w:r>
      <w:r w:rsidRPr="00472E37">
        <w:rPr>
          <w:iCs/>
        </w:rPr>
        <w:t>поддерживаемого проживания</w:t>
      </w:r>
      <w:r w:rsidRPr="00472E37">
        <w:t xml:space="preserve">. Цель таких мер заключается </w:t>
      </w:r>
      <w:proofErr w:type="gramStart"/>
      <w:r w:rsidRPr="00472E37">
        <w:t>в развитии в нашей стране альтернативного образа жизни в местном сообществе для лиц с умственной отсталостью</w:t>
      </w:r>
      <w:proofErr w:type="gramEnd"/>
      <w:r w:rsidRPr="00472E37">
        <w:t>, подверга</w:t>
      </w:r>
      <w:r w:rsidRPr="00472E37">
        <w:t>ю</w:t>
      </w:r>
      <w:r w:rsidRPr="00472E37">
        <w:t>щихся риску институционализации и социального отчуждения по причине о</w:t>
      </w:r>
      <w:r w:rsidRPr="00472E37">
        <w:t>т</w:t>
      </w:r>
      <w:r w:rsidRPr="00472E37">
        <w:t>сутствия у них семей или неспособности их семей оказывать им поддержку.</w:t>
      </w:r>
      <w:r w:rsidR="00467697">
        <w:t xml:space="preserve"> </w:t>
      </w:r>
    </w:p>
    <w:p w:rsidR="00472E37" w:rsidRPr="00472E37" w:rsidRDefault="00472E37" w:rsidP="00472E37">
      <w:pPr>
        <w:pStyle w:val="SingleTxtGR"/>
      </w:pPr>
      <w:r w:rsidRPr="00472E37">
        <w:t>159.</w:t>
      </w:r>
      <w:r w:rsidRPr="00472E37">
        <w:tab/>
        <w:t>С этой целью в контексте Общего направления 4 Оперативной програ</w:t>
      </w:r>
      <w:r w:rsidRPr="00472E37">
        <w:t>м</w:t>
      </w:r>
      <w:r w:rsidRPr="00472E37">
        <w:t>мы «Развитие людских ресурсов» (2007</w:t>
      </w:r>
      <w:r w:rsidR="002B2D7A">
        <w:t>–</w:t>
      </w:r>
      <w:r w:rsidRPr="00472E37">
        <w:t>2013 годы) Министерства труда, соц</w:t>
      </w:r>
      <w:r w:rsidRPr="00472E37">
        <w:t>и</w:t>
      </w:r>
      <w:r w:rsidRPr="00472E37">
        <w:t xml:space="preserve">ального страхования и социальной солидарности был предусмотрен такой вид деятельности, как организация и функционирование домов </w:t>
      </w:r>
      <w:r w:rsidRPr="00472E37">
        <w:rPr>
          <w:iCs/>
        </w:rPr>
        <w:t>поддерживаемого проживания</w:t>
      </w:r>
      <w:r w:rsidRPr="00472E37">
        <w:t xml:space="preserve"> (</w:t>
      </w:r>
      <w:proofErr w:type="spellStart"/>
      <w:r w:rsidRPr="00472E37">
        <w:t>ДПП</w:t>
      </w:r>
      <w:proofErr w:type="spellEnd"/>
      <w:r w:rsidRPr="00472E37">
        <w:t>), в рамках категории мер «Предотвращение институционал</w:t>
      </w:r>
      <w:r w:rsidRPr="00472E37">
        <w:t>и</w:t>
      </w:r>
      <w:r w:rsidRPr="00472E37">
        <w:t xml:space="preserve">зации и стигматизации инвалидов». </w:t>
      </w:r>
    </w:p>
    <w:p w:rsidR="00472E37" w:rsidRPr="00472E37" w:rsidRDefault="00472E37" w:rsidP="00472E37">
      <w:pPr>
        <w:pStyle w:val="SingleTxtGR"/>
      </w:pPr>
      <w:r w:rsidRPr="00472E37">
        <w:t>160.</w:t>
      </w:r>
      <w:r w:rsidRPr="00472E37">
        <w:tab/>
        <w:t xml:space="preserve">Дома </w:t>
      </w:r>
      <w:r w:rsidRPr="00472E37">
        <w:rPr>
          <w:iCs/>
        </w:rPr>
        <w:t>поддерживаемого проживания</w:t>
      </w:r>
      <w:r w:rsidRPr="00472E37">
        <w:t xml:space="preserve"> являются местами постоянного ра</w:t>
      </w:r>
      <w:r w:rsidRPr="00472E37">
        <w:t>з</w:t>
      </w:r>
      <w:r w:rsidRPr="00472E37">
        <w:t>мещения, предназначенными в основном для лиц с умственной</w:t>
      </w:r>
      <w:r w:rsidR="00467697">
        <w:t xml:space="preserve"> </w:t>
      </w:r>
      <w:r w:rsidRPr="00472E37">
        <w:t>отсталостью, нетяжелыми формами физических, сенсорных или психических нарушений, к</w:t>
      </w:r>
      <w:r w:rsidRPr="00472E37">
        <w:t>о</w:t>
      </w:r>
      <w:r w:rsidRPr="00472E37">
        <w:t xml:space="preserve">торые при наличии соответствующей поддержки могут вести самостоятельный образ жизни (пансионы и квартиры). Дома </w:t>
      </w:r>
      <w:r w:rsidRPr="00472E37">
        <w:rPr>
          <w:iCs/>
        </w:rPr>
        <w:t>поддерживаемого проживания</w:t>
      </w:r>
      <w:r w:rsidRPr="00472E37">
        <w:t xml:space="preserve"> с</w:t>
      </w:r>
      <w:r w:rsidRPr="00472E37">
        <w:t>о</w:t>
      </w:r>
      <w:r w:rsidRPr="00472E37">
        <w:t>здаются с целью обеспечения гигиеничного, удобного и безопасного жилья для инвалидов, оказания им специализированной медицинской помощи, а также о</w:t>
      </w:r>
      <w:r w:rsidRPr="00472E37">
        <w:t>р</w:t>
      </w:r>
      <w:r w:rsidRPr="00472E37">
        <w:t>ганизации их досуга и участия в общественных мероприятиях. Это направл</w:t>
      </w:r>
      <w:r w:rsidRPr="00472E37">
        <w:t>е</w:t>
      </w:r>
      <w:r w:rsidRPr="00472E37">
        <w:t>ние</w:t>
      </w:r>
      <w:r w:rsidR="002B2D7A">
        <w:t> </w:t>
      </w:r>
      <w:r w:rsidRPr="00472E37">
        <w:t>деятельности регламентируется институциональными рамками – Совмес</w:t>
      </w:r>
      <w:r w:rsidRPr="00472E37">
        <w:t>т</w:t>
      </w:r>
      <w:r w:rsidRPr="00472E37">
        <w:t>ным министерским решением («Правительственный</w:t>
      </w:r>
      <w:r w:rsidR="00467697">
        <w:t xml:space="preserve"> </w:t>
      </w:r>
      <w:r w:rsidRPr="00472E37">
        <w:t>вестник», №</w:t>
      </w:r>
      <w:r w:rsidR="002B2D7A">
        <w:t> </w:t>
      </w:r>
      <w:r w:rsidRPr="00472E37">
        <w:t xml:space="preserve">74, </w:t>
      </w:r>
      <w:r w:rsidR="002B2D7A">
        <w:br/>
      </w:r>
      <w:r w:rsidRPr="00472E37">
        <w:t xml:space="preserve">серия </w:t>
      </w:r>
      <w:r w:rsidRPr="00472E37">
        <w:rPr>
          <w:lang w:val="en-GB"/>
        </w:rPr>
        <w:t>B</w:t>
      </w:r>
      <w:r w:rsidRPr="00472E37">
        <w:t>/27.01.2007).</w:t>
      </w:r>
      <w:r w:rsidR="00467697">
        <w:t xml:space="preserve"> </w:t>
      </w:r>
      <w:r w:rsidRPr="00472E37">
        <w:t xml:space="preserve">На поддержку функционирования 41 дома </w:t>
      </w:r>
      <w:r w:rsidRPr="00472E37">
        <w:rPr>
          <w:iCs/>
        </w:rPr>
        <w:t>поддерживаем</w:t>
      </w:r>
      <w:r w:rsidRPr="00472E37">
        <w:rPr>
          <w:iCs/>
        </w:rPr>
        <w:t>о</w:t>
      </w:r>
      <w:r w:rsidRPr="00472E37">
        <w:rPr>
          <w:iCs/>
        </w:rPr>
        <w:t>го проживания</w:t>
      </w:r>
      <w:r w:rsidRPr="00472E37">
        <w:t xml:space="preserve"> на период до 36 месяцев было выделено 26,5 млн. евро при условии продолжения их деятельности с использованием либо их собственных, либо национальных ресурсов. Услугами таких структур пользуются 252 чел</w:t>
      </w:r>
      <w:r w:rsidR="00A149DE">
        <w:t>ов</w:t>
      </w:r>
      <w:r w:rsidR="00A149DE">
        <w:t>е</w:t>
      </w:r>
      <w:r w:rsidR="00A149DE">
        <w:t>ка.</w:t>
      </w:r>
      <w:r w:rsidRPr="00472E37">
        <w:t xml:space="preserve"> </w:t>
      </w:r>
      <w:proofErr w:type="gramStart"/>
      <w:r w:rsidRPr="00472E37">
        <w:t>Для</w:t>
      </w:r>
      <w:r w:rsidR="00E7093B">
        <w:t> </w:t>
      </w:r>
      <w:r w:rsidRPr="00472E37">
        <w:t>обеспечения устойчивого функционирования этих структур по заве</w:t>
      </w:r>
      <w:r w:rsidRPr="00472E37">
        <w:t>р</w:t>
      </w:r>
      <w:r w:rsidRPr="00472E37">
        <w:t>шении их финансирования по линии Соглашения о партнерстве по рамочной програ</w:t>
      </w:r>
      <w:r w:rsidRPr="00472E37">
        <w:t>м</w:t>
      </w:r>
      <w:r w:rsidRPr="00472E37">
        <w:t>ме</w:t>
      </w:r>
      <w:proofErr w:type="gramEnd"/>
      <w:r w:rsidRPr="00472E37">
        <w:t xml:space="preserve"> развития статья 46 Закона 3918/2011 предусматривает возможность предоставления учреждениями социального обеспечения выплат этим структ</w:t>
      </w:r>
      <w:r w:rsidRPr="00472E37">
        <w:t>у</w:t>
      </w:r>
      <w:r w:rsidRPr="00472E37">
        <w:t>рам в виде специальных госпитальных сборов/покрытия расходов на их соде</w:t>
      </w:r>
      <w:r w:rsidRPr="00472E37">
        <w:t>р</w:t>
      </w:r>
      <w:r w:rsidRPr="00472E37">
        <w:t xml:space="preserve">жание. Во избежание каких-либо проблем в функционировании домов </w:t>
      </w:r>
      <w:r w:rsidRPr="00472E37">
        <w:rPr>
          <w:iCs/>
        </w:rPr>
        <w:t>подде</w:t>
      </w:r>
      <w:r w:rsidRPr="00472E37">
        <w:rPr>
          <w:iCs/>
        </w:rPr>
        <w:t>р</w:t>
      </w:r>
      <w:r w:rsidRPr="00472E37">
        <w:rPr>
          <w:iCs/>
        </w:rPr>
        <w:t>живаемого проживания</w:t>
      </w:r>
      <w:r w:rsidRPr="00472E37">
        <w:t xml:space="preserve"> до завершения процедур, которые позволят учрежден</w:t>
      </w:r>
      <w:r w:rsidRPr="00472E37">
        <w:t>и</w:t>
      </w:r>
      <w:r w:rsidRPr="00472E37">
        <w:t>ям социального обеспечения осуществлять выплаты таких специальных госп</w:t>
      </w:r>
      <w:r w:rsidRPr="00472E37">
        <w:t>и</w:t>
      </w:r>
      <w:r w:rsidRPr="00472E37">
        <w:t>тальных сборов, Служба специального управления Оперативной программы «Развитие людских ресурсов» (</w:t>
      </w:r>
      <w:proofErr w:type="spellStart"/>
      <w:r w:rsidRPr="00472E37">
        <w:t>ЭИД</w:t>
      </w:r>
      <w:proofErr w:type="spellEnd"/>
      <w:r w:rsidRPr="00472E37">
        <w:t xml:space="preserve"> </w:t>
      </w:r>
      <w:proofErr w:type="spellStart"/>
      <w:r w:rsidRPr="00472E37">
        <w:t>ЭПАНАД</w:t>
      </w:r>
      <w:proofErr w:type="spellEnd"/>
      <w:r w:rsidRPr="00472E37">
        <w:t>) обратилось к агентствам ЕС с</w:t>
      </w:r>
      <w:r w:rsidR="00A2572D">
        <w:t> </w:t>
      </w:r>
      <w:r w:rsidRPr="00472E37">
        <w:t xml:space="preserve">просьбой продолжить финансирование текущих расходов домов </w:t>
      </w:r>
      <w:r w:rsidRPr="00472E37">
        <w:rPr>
          <w:iCs/>
        </w:rPr>
        <w:t>поддержив</w:t>
      </w:r>
      <w:r w:rsidRPr="00472E37">
        <w:rPr>
          <w:iCs/>
        </w:rPr>
        <w:t>а</w:t>
      </w:r>
      <w:r w:rsidRPr="00472E37">
        <w:rPr>
          <w:iCs/>
        </w:rPr>
        <w:t>емого проживания</w:t>
      </w:r>
      <w:r w:rsidRPr="00472E37">
        <w:t xml:space="preserve"> еще на один год. ЕС согласился с таким продлением, и вп</w:t>
      </w:r>
      <w:r w:rsidRPr="00472E37">
        <w:t>о</w:t>
      </w:r>
      <w:r w:rsidRPr="00472E37">
        <w:t>следствии в ходе последнего пересмотра Оперативной программы на ее цели были выдел</w:t>
      </w:r>
      <w:r w:rsidRPr="00472E37">
        <w:t>е</w:t>
      </w:r>
      <w:r w:rsidRPr="00472E37">
        <w:t xml:space="preserve">ны соответствующие ресурсы. </w:t>
      </w:r>
    </w:p>
    <w:p w:rsidR="00472E37" w:rsidRPr="00472E37" w:rsidRDefault="00472E37" w:rsidP="00472E37">
      <w:pPr>
        <w:pStyle w:val="SingleTxtGR"/>
      </w:pPr>
      <w:r w:rsidRPr="00472E37">
        <w:t>161.</w:t>
      </w:r>
      <w:r w:rsidRPr="00472E37">
        <w:tab/>
        <w:t>Помимо этого, в контексте региональных оперативных программ Наци</w:t>
      </w:r>
      <w:r w:rsidRPr="00472E37">
        <w:t>о</w:t>
      </w:r>
      <w:r w:rsidRPr="00472E37">
        <w:t>нальной стратегической рамочной основы на 2007</w:t>
      </w:r>
      <w:r w:rsidR="002B2D7A">
        <w:t>–</w:t>
      </w:r>
      <w:r w:rsidRPr="00472E37">
        <w:t xml:space="preserve">2013 годы были приняты и профинансированы предложения о возведении домов </w:t>
      </w:r>
      <w:r w:rsidRPr="00472E37">
        <w:rPr>
          <w:iCs/>
        </w:rPr>
        <w:t>поддерживаемого прож</w:t>
      </w:r>
      <w:r w:rsidRPr="00472E37">
        <w:rPr>
          <w:iCs/>
        </w:rPr>
        <w:t>и</w:t>
      </w:r>
      <w:r w:rsidRPr="00472E37">
        <w:rPr>
          <w:iCs/>
        </w:rPr>
        <w:t>вания</w:t>
      </w:r>
      <w:r w:rsidRPr="00472E37">
        <w:t xml:space="preserve">. </w:t>
      </w:r>
    </w:p>
    <w:p w:rsidR="00472E37" w:rsidRPr="00472E37" w:rsidRDefault="00472E37" w:rsidP="00472E37">
      <w:pPr>
        <w:pStyle w:val="SingleTxtGR"/>
      </w:pPr>
      <w:r w:rsidRPr="00472E37">
        <w:t>162.</w:t>
      </w:r>
      <w:r w:rsidRPr="00472E37">
        <w:tab/>
        <w:t xml:space="preserve">Министерство труда, социального страхования и солидарности утвердило и рекомендовало для включения в соответствующие оперативные </w:t>
      </w:r>
      <w:proofErr w:type="gramStart"/>
      <w:r w:rsidRPr="00472E37">
        <w:t>программы</w:t>
      </w:r>
      <w:proofErr w:type="gramEnd"/>
      <w:r w:rsidRPr="00472E37">
        <w:t xml:space="preserve"> следующие меры: </w:t>
      </w:r>
    </w:p>
    <w:p w:rsidR="00472E37" w:rsidRPr="00472E37" w:rsidRDefault="00472E37" w:rsidP="00C00A05">
      <w:pPr>
        <w:pStyle w:val="SingleTxtGR"/>
        <w:keepNext/>
        <w:keepLines/>
        <w:ind w:firstLine="567"/>
      </w:pPr>
      <w:r w:rsidRPr="00472E37">
        <w:rPr>
          <w:lang w:val="en-GB"/>
        </w:rPr>
        <w:t>a</w:t>
      </w:r>
      <w:r w:rsidRPr="00472E37">
        <w:t>)</w:t>
      </w:r>
      <w:r w:rsidRPr="00472E37">
        <w:tab/>
      </w:r>
      <w:proofErr w:type="gramStart"/>
      <w:r w:rsidRPr="00472E37">
        <w:t>в</w:t>
      </w:r>
      <w:proofErr w:type="gramEnd"/>
      <w:r w:rsidRPr="00472E37">
        <w:t xml:space="preserve"> Оперативную программу «Развитие людских ресурсов»</w:t>
      </w:r>
      <w:r w:rsidR="00467697">
        <w:t xml:space="preserve"> </w:t>
      </w:r>
      <w:r w:rsidR="0018704B">
        <w:t>–</w:t>
      </w:r>
      <w:r w:rsidRPr="00472E37">
        <w:t xml:space="preserve"> орган</w:t>
      </w:r>
      <w:r w:rsidRPr="00472E37">
        <w:t>и</w:t>
      </w:r>
      <w:r w:rsidRPr="00472E37">
        <w:t xml:space="preserve">зацию и функционирование: </w:t>
      </w:r>
    </w:p>
    <w:p w:rsidR="00472E37" w:rsidRPr="00472E37" w:rsidRDefault="00472E37" w:rsidP="00C00A05">
      <w:pPr>
        <w:pStyle w:val="Bullet1GR"/>
        <w:keepNext/>
        <w:keepLines/>
      </w:pPr>
      <w:r w:rsidRPr="00472E37">
        <w:t>34 пансионов, в которых будут проживать в общей сложности 272 чел</w:t>
      </w:r>
      <w:r w:rsidR="0018704B">
        <w:t>о</w:t>
      </w:r>
      <w:r w:rsidR="0018704B">
        <w:t>век</w:t>
      </w:r>
      <w:r w:rsidR="00FC00DB">
        <w:t>а</w:t>
      </w:r>
      <w:r w:rsidRPr="00472E37">
        <w:t>;</w:t>
      </w:r>
      <w:r w:rsidR="00467697">
        <w:t xml:space="preserve"> </w:t>
      </w:r>
    </w:p>
    <w:p w:rsidR="00472E37" w:rsidRPr="00472E37" w:rsidRDefault="00472E37" w:rsidP="0018704B">
      <w:pPr>
        <w:pStyle w:val="Bullet1GR"/>
      </w:pPr>
      <w:r w:rsidRPr="00472E37">
        <w:t>16 квартир общей вместимостью 58 чел</w:t>
      </w:r>
      <w:r w:rsidR="0018704B">
        <w:t>овек</w:t>
      </w:r>
      <w:r w:rsidRPr="00472E37">
        <w:t>;</w:t>
      </w:r>
      <w:r w:rsidR="00467697">
        <w:t xml:space="preserve"> </w:t>
      </w:r>
    </w:p>
    <w:p w:rsidR="00472E37" w:rsidRPr="00472E37" w:rsidRDefault="00472E37" w:rsidP="0018704B">
      <w:pPr>
        <w:pStyle w:val="SingleTxtGR"/>
        <w:ind w:firstLine="567"/>
      </w:pPr>
      <w:r w:rsidRPr="00472E37">
        <w:rPr>
          <w:lang w:val="en-GB"/>
        </w:rPr>
        <w:t>b</w:t>
      </w:r>
      <w:r w:rsidRPr="00472E37">
        <w:t>)</w:t>
      </w:r>
      <w:r w:rsidRPr="00472E37">
        <w:tab/>
      </w:r>
      <w:proofErr w:type="gramStart"/>
      <w:r w:rsidRPr="00472E37">
        <w:t>в</w:t>
      </w:r>
      <w:proofErr w:type="gramEnd"/>
      <w:r w:rsidRPr="00472E37">
        <w:t xml:space="preserve"> региональную оперативную программу Национальной стратег</w:t>
      </w:r>
      <w:r w:rsidRPr="00472E37">
        <w:t>и</w:t>
      </w:r>
      <w:r w:rsidRPr="00472E37">
        <w:t>ческой рамочной основы на 2007</w:t>
      </w:r>
      <w:r w:rsidR="0018704B">
        <w:t>–</w:t>
      </w:r>
      <w:r w:rsidRPr="00472E37">
        <w:t>2013 годы – сооружение или приобретение:</w:t>
      </w:r>
      <w:r w:rsidR="00467697">
        <w:t xml:space="preserve"> </w:t>
      </w:r>
    </w:p>
    <w:p w:rsidR="00472E37" w:rsidRPr="00472E37" w:rsidRDefault="00472E37" w:rsidP="0018704B">
      <w:pPr>
        <w:pStyle w:val="Bullet1GR"/>
      </w:pPr>
      <w:r w:rsidRPr="00472E37">
        <w:t>19 пансионов, которые примут в общей сложности 150 чел</w:t>
      </w:r>
      <w:r w:rsidR="0018704B">
        <w:t>овек</w:t>
      </w:r>
      <w:r w:rsidRPr="00472E37">
        <w:t>;</w:t>
      </w:r>
      <w:r w:rsidR="00467697">
        <w:t xml:space="preserve"> </w:t>
      </w:r>
    </w:p>
    <w:p w:rsidR="00472E37" w:rsidRPr="00472E37" w:rsidRDefault="00472E37" w:rsidP="0018704B">
      <w:pPr>
        <w:pStyle w:val="Bullet1GR"/>
      </w:pPr>
      <w:r w:rsidRPr="00472E37">
        <w:t>22 квартир общей вместимостью 44 чел</w:t>
      </w:r>
      <w:r w:rsidR="00FC00DB">
        <w:t>овека.</w:t>
      </w:r>
      <w:r w:rsidR="00467697">
        <w:t xml:space="preserve"> </w:t>
      </w:r>
    </w:p>
    <w:p w:rsidR="00472E37" w:rsidRPr="00472E37" w:rsidRDefault="00472E37" w:rsidP="00472E37">
      <w:pPr>
        <w:pStyle w:val="SingleTxtGR"/>
      </w:pPr>
      <w:r w:rsidRPr="00472E37">
        <w:t>163.</w:t>
      </w:r>
      <w:r w:rsidRPr="00472E37">
        <w:tab/>
        <w:t>Мы хотели бы также упомянуть деятельность центров дневного ухода для престарелых и</w:t>
      </w:r>
      <w:r w:rsidR="00467697">
        <w:t xml:space="preserve"> </w:t>
      </w:r>
      <w:r w:rsidRPr="00472E37">
        <w:t>центров дневного ухода для инвалидов. Это направление пред</w:t>
      </w:r>
      <w:r w:rsidRPr="00472E37">
        <w:t>у</w:t>
      </w:r>
      <w:r w:rsidRPr="00472E37">
        <w:t>сматривает действия в поддержку лиц, нуждающихся в помощи, которая им оказывается в процессе функционирования упомянутых центров. До настоящ</w:t>
      </w:r>
      <w:r w:rsidRPr="00472E37">
        <w:t>е</w:t>
      </w:r>
      <w:r w:rsidRPr="00472E37">
        <w:t xml:space="preserve">го времени завершена реализация двух циклов. </w:t>
      </w:r>
      <w:proofErr w:type="gramStart"/>
      <w:r w:rsidRPr="00472E37">
        <w:t>Первый цикл был внедрен в 2010 году и предусматривал только предоставление услуг дневного ухода пр</w:t>
      </w:r>
      <w:r w:rsidRPr="00472E37">
        <w:t>е</w:t>
      </w:r>
      <w:r w:rsidRPr="00472E37">
        <w:t>старелым, которые не способны</w:t>
      </w:r>
      <w:r w:rsidR="00467697">
        <w:t xml:space="preserve"> </w:t>
      </w:r>
      <w:r w:rsidRPr="00472E37">
        <w:t>собственными силами справляться с задачами повседневной жизни (вследствие нарушения двигательных функций, слабоумия и т.п.).</w:t>
      </w:r>
      <w:proofErr w:type="gramEnd"/>
      <w:r w:rsidRPr="00472E37">
        <w:t xml:space="preserve"> </w:t>
      </w:r>
      <w:proofErr w:type="gramStart"/>
      <w:r w:rsidRPr="00472E37">
        <w:t>Второй цикл, который был внедрен в период 2011</w:t>
      </w:r>
      <w:r w:rsidR="00FC00DB">
        <w:t>–</w:t>
      </w:r>
      <w:r w:rsidRPr="00472E37">
        <w:t>2012 годов и бенеф</w:t>
      </w:r>
      <w:r w:rsidRPr="00472E37">
        <w:t>и</w:t>
      </w:r>
      <w:r w:rsidRPr="00472E37">
        <w:t>циаром которого является Греческое общество местного развития и самоупра</w:t>
      </w:r>
      <w:r w:rsidRPr="00472E37">
        <w:t>в</w:t>
      </w:r>
      <w:r w:rsidRPr="00472E37">
        <w:t>ления (</w:t>
      </w:r>
      <w:proofErr w:type="spellStart"/>
      <w:r w:rsidRPr="00472E37">
        <w:t>ЭЕТАА</w:t>
      </w:r>
      <w:proofErr w:type="spellEnd"/>
      <w:r w:rsidRPr="00472E37">
        <w:t>), предусматривает как</w:t>
      </w:r>
      <w:r w:rsidR="00467697">
        <w:t xml:space="preserve"> </w:t>
      </w:r>
      <w:r w:rsidRPr="00472E37">
        <w:t>предоставление услуг дневного ухода престарелым, которые не в состоянии собственными силами справляться со всеми задачами повседневной жизни, так и предоставление услуг по уходу за лицами с дефектами опорно-двигательного аппарата, нарушением сенсорных функций, умственной отсталостью, множественной инвалидностью или инв</w:t>
      </w:r>
      <w:r w:rsidRPr="00472E37">
        <w:t>а</w:t>
      </w:r>
      <w:r w:rsidRPr="00472E37">
        <w:t>лидностью</w:t>
      </w:r>
      <w:proofErr w:type="gramEnd"/>
      <w:r w:rsidRPr="00472E37">
        <w:t xml:space="preserve"> другого типа в центрах дневного ухода для инвалидов. Такими усл</w:t>
      </w:r>
      <w:r w:rsidRPr="00472E37">
        <w:t>у</w:t>
      </w:r>
      <w:r w:rsidRPr="00472E37">
        <w:t>гами пользуются 1 125 лиц с инвалидностями (прямые бенефициары).</w:t>
      </w:r>
      <w:r w:rsidR="00467697">
        <w:t xml:space="preserve"> </w:t>
      </w:r>
    </w:p>
    <w:p w:rsidR="00472E37" w:rsidRPr="00472E37" w:rsidRDefault="00472E37" w:rsidP="00472E37">
      <w:pPr>
        <w:pStyle w:val="SingleTxtGR"/>
      </w:pPr>
      <w:r w:rsidRPr="00472E37">
        <w:t>164.</w:t>
      </w:r>
      <w:r w:rsidRPr="00472E37">
        <w:tab/>
      </w:r>
      <w:proofErr w:type="gramStart"/>
      <w:r w:rsidRPr="00472E37">
        <w:t>Для продолжения этой деятельности Служба специального управления Оперативной программы «Развитие людских ресурсов» издала предложение на сумму в размере 21 млн. евро и предусмотрела соответствующие действия во всех регионах страны с общим бюджетом в размере 20</w:t>
      </w:r>
      <w:r w:rsidR="006809D4">
        <w:t> </w:t>
      </w:r>
      <w:r w:rsidRPr="00472E37">
        <w:t>992</w:t>
      </w:r>
      <w:r w:rsidR="006809D4">
        <w:t> </w:t>
      </w:r>
      <w:r w:rsidRPr="00472E37">
        <w:t xml:space="preserve">580,00 евро, при этом в качестве бенефициара выступает Греческое общество местного развития и самоуправления, </w:t>
      </w:r>
      <w:proofErr w:type="spellStart"/>
      <w:r w:rsidRPr="00472E37">
        <w:t>С.А</w:t>
      </w:r>
      <w:proofErr w:type="spellEnd"/>
      <w:r w:rsidRPr="00472E37">
        <w:t>.;</w:t>
      </w:r>
      <w:proofErr w:type="gramEnd"/>
      <w:r w:rsidRPr="00472E37">
        <w:t xml:space="preserve"> предполагается, что результатами таких мер воспол</w:t>
      </w:r>
      <w:r w:rsidRPr="00472E37">
        <w:t>ь</w:t>
      </w:r>
      <w:r w:rsidRPr="00472E37">
        <w:t>зуются</w:t>
      </w:r>
      <w:r w:rsidR="00467697">
        <w:t xml:space="preserve"> </w:t>
      </w:r>
      <w:r w:rsidRPr="00472E37">
        <w:t>3</w:t>
      </w:r>
      <w:r w:rsidR="008F79B6">
        <w:t> </w:t>
      </w:r>
      <w:r w:rsidRPr="00472E37">
        <w:t>060 чел</w:t>
      </w:r>
      <w:r w:rsidR="008F79B6">
        <w:t>овек</w:t>
      </w:r>
      <w:r w:rsidRPr="00472E37">
        <w:t>.</w:t>
      </w:r>
      <w:r w:rsidR="00467697">
        <w:t xml:space="preserve"> </w:t>
      </w:r>
      <w:r w:rsidRPr="00472E37">
        <w:t>Греческое общество местного развития и самоуправл</w:t>
      </w:r>
      <w:r w:rsidRPr="00472E37">
        <w:t>е</w:t>
      </w:r>
      <w:r w:rsidRPr="00472E37">
        <w:t xml:space="preserve">ния, </w:t>
      </w:r>
      <w:proofErr w:type="spellStart"/>
      <w:r w:rsidRPr="00472E37">
        <w:t>С.А</w:t>
      </w:r>
      <w:proofErr w:type="spellEnd"/>
      <w:r w:rsidRPr="00472E37">
        <w:t>. в своем качестве бенефициара провело открытый публичный тендер для выбора подрядчиков для осуществления плана действий «Действия в по</w:t>
      </w:r>
      <w:r w:rsidRPr="00472E37">
        <w:t>д</w:t>
      </w:r>
      <w:r w:rsidRPr="00472E37">
        <w:t>держку престарелых и других лиц, нуждающихся в помощи, в целях расшир</w:t>
      </w:r>
      <w:r w:rsidRPr="00472E37">
        <w:t>е</w:t>
      </w:r>
      <w:r w:rsidRPr="00472E37">
        <w:t>ния возможностей для трудоустройства косвенных бенефициаров», и реализ</w:t>
      </w:r>
      <w:r w:rsidRPr="00472E37">
        <w:t>а</w:t>
      </w:r>
      <w:r w:rsidRPr="00472E37">
        <w:t>ция этого плана действий подрядчиками уже начал</w:t>
      </w:r>
      <w:r w:rsidR="004C363F">
        <w:t>а</w:t>
      </w:r>
      <w:r w:rsidRPr="00472E37">
        <w:t>сь.</w:t>
      </w:r>
      <w:r w:rsidR="00467697">
        <w:t xml:space="preserve"> </w:t>
      </w:r>
    </w:p>
    <w:p w:rsidR="00472E37" w:rsidRPr="00472E37" w:rsidRDefault="00472E37" w:rsidP="00472E37">
      <w:pPr>
        <w:pStyle w:val="SingleTxtGR"/>
      </w:pPr>
      <w:r w:rsidRPr="00472E37">
        <w:t>165.</w:t>
      </w:r>
      <w:r w:rsidRPr="00472E37">
        <w:tab/>
      </w:r>
      <w:proofErr w:type="gramStart"/>
      <w:r w:rsidRPr="00472E37">
        <w:t>Относительно предоставления услуг на дому мы хотели бы сообщить, что для получателей пенсионных пособий по старости, инвалидности и утрате ко</w:t>
      </w:r>
      <w:r w:rsidRPr="00472E37">
        <w:t>р</w:t>
      </w:r>
      <w:r w:rsidRPr="00472E37">
        <w:t>мильца из основных страховых фондов системы социального обеспечения, к</w:t>
      </w:r>
      <w:r w:rsidRPr="00472E37">
        <w:t>о</w:t>
      </w:r>
      <w:r w:rsidRPr="00472E37">
        <w:t>торые сталкиваются с временными или постоянными</w:t>
      </w:r>
      <w:r w:rsidR="00467697">
        <w:t xml:space="preserve"> </w:t>
      </w:r>
      <w:r w:rsidRPr="00472E37">
        <w:t>нарушениями здоровья или инвалидностью и достигли возраста не менее 78 лет или были признаны инвалидами со степенью инвалидности не менее 67%, независимо от их возра</w:t>
      </w:r>
      <w:r w:rsidRPr="00472E37">
        <w:t>с</w:t>
      </w:r>
      <w:r w:rsidRPr="00472E37">
        <w:t>та, пункт 2</w:t>
      </w:r>
      <w:proofErr w:type="gramEnd"/>
      <w:r w:rsidRPr="00472E37">
        <w:t xml:space="preserve"> статьи 138 Закона 4052/2012 предусматривает внедрение программы домашнего ухода для пенсионеров.</w:t>
      </w:r>
      <w:r w:rsidR="00467697">
        <w:t xml:space="preserve"> </w:t>
      </w:r>
    </w:p>
    <w:p w:rsidR="00472E37" w:rsidRPr="00472E37" w:rsidRDefault="00472E37" w:rsidP="00472E37">
      <w:pPr>
        <w:pStyle w:val="SingleTxtGR"/>
      </w:pPr>
      <w:r w:rsidRPr="00472E37">
        <w:t>166.</w:t>
      </w:r>
      <w:r w:rsidRPr="00472E37">
        <w:tab/>
      </w:r>
      <w:proofErr w:type="gramStart"/>
      <w:r w:rsidRPr="00472E37">
        <w:t>Цель этой программы состоит в обеспечении в домах престарелых пе</w:t>
      </w:r>
      <w:r w:rsidRPr="00472E37">
        <w:t>н</w:t>
      </w:r>
      <w:r w:rsidRPr="00472E37">
        <w:t>сионеров и пенсионеров-инвалидов условий для самостоятельной жизни, по</w:t>
      </w:r>
      <w:r w:rsidRPr="00472E37">
        <w:t>з</w:t>
      </w:r>
      <w:r w:rsidRPr="00472E37">
        <w:t>воляющих преодолевать их зависимость посредством организации и системат</w:t>
      </w:r>
      <w:r w:rsidRPr="00472E37">
        <w:t>и</w:t>
      </w:r>
      <w:r w:rsidRPr="00472E37">
        <w:t>ческого предоставления услуг социальных работников, психосоциальной по</w:t>
      </w:r>
      <w:r w:rsidRPr="00472E37">
        <w:t>д</w:t>
      </w:r>
      <w:r w:rsidRPr="00472E37">
        <w:t xml:space="preserve">держки, патронажного ухода, услуг физиотерапии, </w:t>
      </w:r>
      <w:proofErr w:type="spellStart"/>
      <w:r w:rsidRPr="00472E37">
        <w:t>эрготерапии</w:t>
      </w:r>
      <w:proofErr w:type="spellEnd"/>
      <w:r w:rsidRPr="00472E37">
        <w:t xml:space="preserve"> и помощи по дому, а также путем содействия их участию в культурных, общественных и р</w:t>
      </w:r>
      <w:r w:rsidRPr="00472E37">
        <w:t>е</w:t>
      </w:r>
      <w:r w:rsidRPr="00472E37">
        <w:t>лигиозных мероприятиях и мероприятиях досуга и отдыха.</w:t>
      </w:r>
      <w:proofErr w:type="gramEnd"/>
      <w:r w:rsidRPr="00472E37">
        <w:t xml:space="preserve"> Для осуществления этой программы в структуре Генерального директората служб социального обеспечения Института социального страхования (ИКА) – Единого социального страхового фонда для трудящихся (</w:t>
      </w:r>
      <w:proofErr w:type="spellStart"/>
      <w:r w:rsidRPr="00472E37">
        <w:t>ЕТАМ</w:t>
      </w:r>
      <w:proofErr w:type="spellEnd"/>
      <w:r w:rsidRPr="00472E37">
        <w:t>) был создан Директорат домашнего ухода для пенсионеров.</w:t>
      </w:r>
      <w:r w:rsidR="00467697">
        <w:t xml:space="preserve"> </w:t>
      </w:r>
    </w:p>
    <w:p w:rsidR="00472E37" w:rsidRPr="00472E37" w:rsidRDefault="00472E37" w:rsidP="00472E37">
      <w:pPr>
        <w:pStyle w:val="SingleTxtGR"/>
      </w:pPr>
      <w:r w:rsidRPr="00472E37">
        <w:t>167.</w:t>
      </w:r>
      <w:r w:rsidRPr="00472E37">
        <w:tab/>
        <w:t>Кроме того, мы хотели бы</w:t>
      </w:r>
      <w:r w:rsidR="00467697">
        <w:t xml:space="preserve"> </w:t>
      </w:r>
      <w:r w:rsidRPr="00472E37">
        <w:t>упомянуть, что Оперативная программа «Ра</w:t>
      </w:r>
      <w:r w:rsidRPr="00472E37">
        <w:t>з</w:t>
      </w:r>
      <w:r w:rsidRPr="00472E37">
        <w:t>витие людских ресурсов» включает направление «Гармонизация семейной и профессиональной жизни посредством предоставления услуг домашнего ухода иждивенцам семей безработных лиц или трудящихся, признаваемых потенц</w:t>
      </w:r>
      <w:r w:rsidRPr="00472E37">
        <w:t>и</w:t>
      </w:r>
      <w:r w:rsidRPr="00472E37">
        <w:t>ально безработными, которые пользуются стратегиями активного трудоустро</w:t>
      </w:r>
      <w:r w:rsidRPr="00472E37">
        <w:t>й</w:t>
      </w:r>
      <w:r w:rsidRPr="00472E37">
        <w:t xml:space="preserve">ства» («Помощь на дому»). Это направление предусматривает создание условий для самостоятельной жизни престарелых и инвалидов у них на дому, с </w:t>
      </w:r>
      <w:proofErr w:type="gramStart"/>
      <w:r w:rsidRPr="00472E37">
        <w:t>тем</w:t>
      </w:r>
      <w:proofErr w:type="gramEnd"/>
      <w:r w:rsidRPr="00472E37">
        <w:t xml:space="preserve"> чт</w:t>
      </w:r>
      <w:r w:rsidRPr="00472E37">
        <w:t>о</w:t>
      </w:r>
      <w:r w:rsidRPr="00472E37">
        <w:t>бы обеспечить их пребывание в семейной физической и социальной среде, и</w:t>
      </w:r>
      <w:r w:rsidRPr="00472E37">
        <w:t>з</w:t>
      </w:r>
      <w:r w:rsidRPr="00472E37">
        <w:t>бежать перевода в закрытые учреждения по уходу и предотвратить их социал</w:t>
      </w:r>
      <w:r w:rsidRPr="00472E37">
        <w:t>ь</w:t>
      </w:r>
      <w:r w:rsidRPr="00472E37">
        <w:t xml:space="preserve">ное отчуждение. </w:t>
      </w:r>
    </w:p>
    <w:p w:rsidR="00472E37" w:rsidRPr="00472E37" w:rsidRDefault="00472E37" w:rsidP="00472E37">
      <w:pPr>
        <w:pStyle w:val="SingleTxtGR"/>
      </w:pPr>
      <w:r w:rsidRPr="00472E37">
        <w:t>168.</w:t>
      </w:r>
      <w:r w:rsidRPr="00472E37">
        <w:tab/>
        <w:t>Конечный срок ассигнований на цели проекта завершился 31 декабря 2011 года, когда его совместное финансирование было прекращено. На основе соглашения между Министром труда и Европейской комиссией программа «Помощь на дому» вступила в новый этап осуществления, призванный обесп</w:t>
      </w:r>
      <w:r w:rsidRPr="00472E37">
        <w:t>е</w:t>
      </w:r>
      <w:r w:rsidRPr="00472E37">
        <w:t xml:space="preserve">чить устойчивое функционирование и самофинансирование (независимо от государственных средств). </w:t>
      </w:r>
    </w:p>
    <w:p w:rsidR="00472E37" w:rsidRPr="00472E37" w:rsidRDefault="00472E37" w:rsidP="00472E37">
      <w:pPr>
        <w:pStyle w:val="SingleTxtGR"/>
      </w:pPr>
      <w:r w:rsidRPr="00472E37">
        <w:t>169.</w:t>
      </w:r>
      <w:r w:rsidRPr="00472E37">
        <w:tab/>
        <w:t>В этой связи в контексте оперативного аспекта органом, которому пор</w:t>
      </w:r>
      <w:r w:rsidRPr="00472E37">
        <w:t>у</w:t>
      </w:r>
      <w:r w:rsidRPr="00472E37">
        <w:t>чено осуществление программы, является Институт социального страхования (ИКА) – Единый социальный страховой фонд для трудящихся (</w:t>
      </w:r>
      <w:proofErr w:type="spellStart"/>
      <w:r w:rsidRPr="00472E37">
        <w:t>ЕТАМ</w:t>
      </w:r>
      <w:proofErr w:type="spellEnd"/>
      <w:r w:rsidRPr="00472E37">
        <w:t>), точнее, Директорат домашнего ухода для пенсионеров. Это обеспечит продолжение программы «Помощь на дому» и тем самым беспрепятственный охват бенеф</w:t>
      </w:r>
      <w:r w:rsidRPr="00472E37">
        <w:t>и</w:t>
      </w:r>
      <w:r w:rsidRPr="00472E37">
        <w:t>циаров (пункт 5 статьи 137 Закона 4052/2012). Вместе с тем было решено пр</w:t>
      </w:r>
      <w:r w:rsidRPr="00472E37">
        <w:t>о</w:t>
      </w:r>
      <w:r w:rsidRPr="00472E37">
        <w:t xml:space="preserve">длить осуществление программы «Помощь на дому» до 30 сентября 2014 года (статья 5 Закона 4147/2013), с </w:t>
      </w:r>
      <w:proofErr w:type="gramStart"/>
      <w:r w:rsidRPr="00472E37">
        <w:t>тем</w:t>
      </w:r>
      <w:proofErr w:type="gramEnd"/>
      <w:r w:rsidRPr="00472E37">
        <w:t xml:space="preserve"> чтобы обеспечить плавный переход к новой программе в этой области, и особенно во избежание перерыва в предоставл</w:t>
      </w:r>
      <w:r w:rsidRPr="00472E37">
        <w:t>е</w:t>
      </w:r>
      <w:r w:rsidRPr="00472E37">
        <w:t xml:space="preserve">нии услуг гражданам для продолжения ими достойной жизни с поддержкой на дому. </w:t>
      </w:r>
    </w:p>
    <w:p w:rsidR="00472E37" w:rsidRPr="00472E37" w:rsidRDefault="00472E37" w:rsidP="008F79B6">
      <w:pPr>
        <w:pStyle w:val="SingleTxtGR"/>
        <w:keepNext/>
        <w:keepLines/>
      </w:pPr>
      <w:r w:rsidRPr="00472E37">
        <w:t>170.</w:t>
      </w:r>
      <w:r w:rsidRPr="00472E37">
        <w:tab/>
      </w:r>
      <w:proofErr w:type="gramStart"/>
      <w:r w:rsidRPr="00472E37">
        <w:t>В дополнение к вышеизложенному мы хотели бы отметить, что 13 се</w:t>
      </w:r>
      <w:r w:rsidRPr="00472E37">
        <w:t>н</w:t>
      </w:r>
      <w:r w:rsidRPr="00472E37">
        <w:t>тября 2013 года было издано Совместное министерское решение Министра внутренних дел и Министра труда, социального страхования и обеспечения, в</w:t>
      </w:r>
      <w:r w:rsidR="000D1BBD">
        <w:t> </w:t>
      </w:r>
      <w:r w:rsidRPr="00472E37">
        <w:t>котором предусматривался шестимесячный срок для представления заявл</w:t>
      </w:r>
      <w:r w:rsidRPr="00472E37">
        <w:t>е</w:t>
      </w:r>
      <w:r w:rsidRPr="00472E37">
        <w:t>ний (а именно, до 21 марта 2014 года) о выдаче вида на жительство гражданам тр</w:t>
      </w:r>
      <w:r w:rsidRPr="00472E37">
        <w:t>е</w:t>
      </w:r>
      <w:r w:rsidRPr="00472E37">
        <w:t>тьих стран, которые не менее одного года работали в качестве сопровожд</w:t>
      </w:r>
      <w:r w:rsidRPr="00472E37">
        <w:t>а</w:t>
      </w:r>
      <w:r w:rsidRPr="00472E37">
        <w:t>ющих</w:t>
      </w:r>
      <w:proofErr w:type="gramEnd"/>
      <w:r w:rsidRPr="00472E37">
        <w:t xml:space="preserve"> лиц для людей, страдающих параличом</w:t>
      </w:r>
      <w:r w:rsidR="00467697">
        <w:t xml:space="preserve"> </w:t>
      </w:r>
      <w:r w:rsidRPr="00472E37">
        <w:t>верхних и нижних конечностей, у</w:t>
      </w:r>
      <w:r w:rsidRPr="00472E37">
        <w:t>м</w:t>
      </w:r>
      <w:r w:rsidRPr="00472E37">
        <w:t>ственной отсталостью или инвалидностью со степенью инвалидности на уровне 80%. Виды на жительство, предусмотренные в этом решении, были в</w:t>
      </w:r>
      <w:r w:rsidRPr="00472E37">
        <w:t>ы</w:t>
      </w:r>
      <w:r w:rsidRPr="00472E37">
        <w:t>даны на срок одного года и могут быть продлены еще на два года.</w:t>
      </w:r>
      <w:r w:rsidR="00467697">
        <w:t xml:space="preserve"> </w:t>
      </w:r>
    </w:p>
    <w:p w:rsidR="00472E37" w:rsidRPr="00472E37" w:rsidRDefault="00472E37" w:rsidP="008F79B6">
      <w:pPr>
        <w:pStyle w:val="H1GR"/>
        <w:rPr>
          <w:lang w:val="el-GR"/>
        </w:rPr>
      </w:pPr>
      <w:r w:rsidRPr="00472E37">
        <w:tab/>
      </w:r>
      <w:r w:rsidRPr="00472E37">
        <w:tab/>
        <w:t>Статья 20</w:t>
      </w:r>
      <w:r w:rsidR="009360CB">
        <w:br/>
      </w:r>
      <w:r w:rsidRPr="00472E37">
        <w:t xml:space="preserve">Индивидуальная мобильность </w:t>
      </w:r>
    </w:p>
    <w:p w:rsidR="00472E37" w:rsidRPr="00472E37" w:rsidRDefault="00472E37" w:rsidP="00472E37">
      <w:pPr>
        <w:pStyle w:val="SingleTxtGR"/>
      </w:pPr>
      <w:r w:rsidRPr="00472E37">
        <w:t>171.</w:t>
      </w:r>
      <w:r w:rsidRPr="00472E37">
        <w:tab/>
      </w:r>
      <w:proofErr w:type="gramStart"/>
      <w:r w:rsidRPr="00472E37">
        <w:t>Что касается принятия мер по обеспечению мобильности инвалидов с максимально возможной степенью их самостоятельности, то с учетом воспр</w:t>
      </w:r>
      <w:r w:rsidRPr="00472E37">
        <w:t>и</w:t>
      </w:r>
      <w:r w:rsidRPr="00472E37">
        <w:t>имчивости, с которой греческая полиция решает вопросы, касающиеся инвал</w:t>
      </w:r>
      <w:r w:rsidRPr="00472E37">
        <w:t>и</w:t>
      </w:r>
      <w:r w:rsidRPr="00472E37">
        <w:t>дов, поскольку они определены в качестве наиболее уязвимых граждан и гра</w:t>
      </w:r>
      <w:r w:rsidRPr="00472E37">
        <w:t>ж</w:t>
      </w:r>
      <w:r w:rsidRPr="00472E37">
        <w:t>дан, находящихся под особой угрозой в силу опасностей, возникающих всле</w:t>
      </w:r>
      <w:r w:rsidRPr="00472E37">
        <w:t>д</w:t>
      </w:r>
      <w:r w:rsidRPr="00472E37">
        <w:t>ствие поведения водителей на дорогах, предпринимаются особые усилия для систематического, а не выборочного патрулирования последовательным и</w:t>
      </w:r>
      <w:proofErr w:type="gramEnd"/>
      <w:r w:rsidRPr="00472E37">
        <w:t xml:space="preserve"> н</w:t>
      </w:r>
      <w:r w:rsidRPr="00472E37">
        <w:t>е</w:t>
      </w:r>
      <w:r w:rsidRPr="00472E37">
        <w:t>прерывным образом, с тем чтобы инвалиды могли свободно перемещаться с как можно более высокой степенью самостоятельности. В частности, основные действия компетентных учреждений греческой полиции, предпринимаемые с целью облегчения мобильности</w:t>
      </w:r>
      <w:r w:rsidR="00467697">
        <w:t xml:space="preserve"> </w:t>
      </w:r>
      <w:r w:rsidRPr="00472E37">
        <w:t xml:space="preserve">инвалидов для их свободного передвижения с максимально возможной степенью их самостоятельности, фокусируются, среди прочего, </w:t>
      </w:r>
      <w:proofErr w:type="gramStart"/>
      <w:r w:rsidRPr="00472E37">
        <w:t>на</w:t>
      </w:r>
      <w:proofErr w:type="gramEnd"/>
      <w:r w:rsidRPr="00472E37">
        <w:t>:</w:t>
      </w:r>
      <w:r w:rsidR="00467697">
        <w:t xml:space="preserve"> </w:t>
      </w:r>
    </w:p>
    <w:p w:rsidR="00472E37" w:rsidRPr="00472E37" w:rsidRDefault="00472E37" w:rsidP="009D0BBD">
      <w:pPr>
        <w:pStyle w:val="Bullet1GR"/>
      </w:pPr>
      <w:r w:rsidRPr="00472E37">
        <w:t xml:space="preserve">систематическом </w:t>
      </w:r>
      <w:proofErr w:type="gramStart"/>
      <w:r w:rsidRPr="00472E37">
        <w:t>поддержании</w:t>
      </w:r>
      <w:proofErr w:type="gramEnd"/>
      <w:r w:rsidRPr="00472E37">
        <w:t xml:space="preserve"> полицией общественного порядка с </w:t>
      </w:r>
      <w:proofErr w:type="spellStart"/>
      <w:r w:rsidRPr="00472E37">
        <w:t>уд</w:t>
      </w:r>
      <w:r w:rsidRPr="00472E37">
        <w:t>е</w:t>
      </w:r>
      <w:r w:rsidRPr="00472E37">
        <w:t>лением</w:t>
      </w:r>
      <w:proofErr w:type="spellEnd"/>
      <w:r w:rsidRPr="00472E37">
        <w:t xml:space="preserve"> приоритетного внимания специальным пандусам, которыми пол</w:t>
      </w:r>
      <w:r w:rsidRPr="00472E37">
        <w:t>ь</w:t>
      </w:r>
      <w:r w:rsidRPr="00472E37">
        <w:t xml:space="preserve">зуются инвалиды; </w:t>
      </w:r>
    </w:p>
    <w:p w:rsidR="00472E37" w:rsidRPr="00472E37" w:rsidRDefault="00472E37" w:rsidP="009D0BBD">
      <w:pPr>
        <w:pStyle w:val="Bullet1GR"/>
      </w:pPr>
      <w:r w:rsidRPr="00472E37">
        <w:t xml:space="preserve">строгом и систематическом </w:t>
      </w:r>
      <w:proofErr w:type="gramStart"/>
      <w:r w:rsidRPr="00472E37">
        <w:t>поддержании</w:t>
      </w:r>
      <w:proofErr w:type="gramEnd"/>
      <w:r w:rsidRPr="00472E37">
        <w:t xml:space="preserve"> общественного порядка в пеш</w:t>
      </w:r>
      <w:r w:rsidRPr="00472E37">
        <w:t>е</w:t>
      </w:r>
      <w:r w:rsidRPr="00472E37">
        <w:t>ходных зонах – на тротуарах, в скверах и других местах, главным обр</w:t>
      </w:r>
      <w:r w:rsidRPr="00472E37">
        <w:t>а</w:t>
      </w:r>
      <w:r w:rsidRPr="00472E37">
        <w:t>зом расположенных в крупных городах;</w:t>
      </w:r>
      <w:r w:rsidR="00467697">
        <w:t xml:space="preserve"> </w:t>
      </w:r>
    </w:p>
    <w:p w:rsidR="00472E37" w:rsidRPr="00472E37" w:rsidRDefault="00472E37" w:rsidP="009D0BBD">
      <w:pPr>
        <w:pStyle w:val="Bullet1GR"/>
      </w:pPr>
      <w:r w:rsidRPr="00472E37">
        <w:t xml:space="preserve">охране общественного порядка на основе </w:t>
      </w:r>
      <w:r w:rsidRPr="00472E37">
        <w:rPr>
          <w:b/>
        </w:rPr>
        <w:t>приоритетного плана де</w:t>
      </w:r>
      <w:r w:rsidRPr="00472E37">
        <w:rPr>
          <w:b/>
        </w:rPr>
        <w:t>й</w:t>
      </w:r>
      <w:r w:rsidRPr="00472E37">
        <w:rPr>
          <w:b/>
        </w:rPr>
        <w:t xml:space="preserve">ствий в интересах инвалидов </w:t>
      </w:r>
      <w:r w:rsidRPr="00472E37">
        <w:t>(содействие их передвижению, когда они движутся в автомобилях и т.п.);</w:t>
      </w:r>
      <w:r w:rsidR="00467697">
        <w:t xml:space="preserve"> </w:t>
      </w:r>
    </w:p>
    <w:p w:rsidR="00472E37" w:rsidRPr="00472E37" w:rsidRDefault="00472E37" w:rsidP="009D0BBD">
      <w:pPr>
        <w:pStyle w:val="Bullet1GR"/>
      </w:pPr>
      <w:proofErr w:type="gramStart"/>
      <w:r w:rsidRPr="00472E37">
        <w:t>полицейском</w:t>
      </w:r>
      <w:proofErr w:type="gramEnd"/>
      <w:r w:rsidRPr="00472E37">
        <w:t xml:space="preserve"> надзоре за станциями и остановками общественного тран</w:t>
      </w:r>
      <w:r w:rsidRPr="00472E37">
        <w:t>с</w:t>
      </w:r>
      <w:r w:rsidRPr="00472E37">
        <w:t xml:space="preserve">порта, а также автомобильными стоянками; </w:t>
      </w:r>
    </w:p>
    <w:p w:rsidR="00472E37" w:rsidRPr="00472E37" w:rsidRDefault="00472E37" w:rsidP="009D0BBD">
      <w:pPr>
        <w:pStyle w:val="Bullet1GR"/>
      </w:pPr>
      <w:proofErr w:type="gramStart"/>
      <w:r w:rsidRPr="00472E37">
        <w:t>инспектировании</w:t>
      </w:r>
      <w:proofErr w:type="gramEnd"/>
      <w:r w:rsidRPr="00472E37">
        <w:t xml:space="preserve"> существующих </w:t>
      </w:r>
      <w:r w:rsidRPr="00472E37">
        <w:rPr>
          <w:b/>
        </w:rPr>
        <w:t>вертикальных/горизонтальных д</w:t>
      </w:r>
      <w:r w:rsidRPr="00472E37">
        <w:rPr>
          <w:b/>
        </w:rPr>
        <w:t>о</w:t>
      </w:r>
      <w:r w:rsidRPr="00472E37">
        <w:rPr>
          <w:b/>
        </w:rPr>
        <w:t xml:space="preserve">рожных знаков </w:t>
      </w:r>
      <w:r w:rsidRPr="00472E37">
        <w:t>и в то же время информирование компетентных учр</w:t>
      </w:r>
      <w:r w:rsidRPr="00472E37">
        <w:t>е</w:t>
      </w:r>
      <w:r w:rsidRPr="00472E37">
        <w:t>ждений в случае необходимости их восстановления;</w:t>
      </w:r>
      <w:r w:rsidR="00467697">
        <w:t xml:space="preserve"> </w:t>
      </w:r>
    </w:p>
    <w:p w:rsidR="00472E37" w:rsidRPr="00472E37" w:rsidRDefault="00472E37" w:rsidP="009D0BBD">
      <w:pPr>
        <w:pStyle w:val="Bullet1GR"/>
      </w:pPr>
      <w:proofErr w:type="gramStart"/>
      <w:r w:rsidRPr="00472E37">
        <w:t>проведении</w:t>
      </w:r>
      <w:proofErr w:type="gramEnd"/>
      <w:r w:rsidRPr="00472E37">
        <w:t xml:space="preserve"> информационных кампаний среди учащихся и других групп населения по поводу приоритетного внимания, которое следует уделять инвалидам в соответствии с положениями Правил дорожного движения; </w:t>
      </w:r>
    </w:p>
    <w:p w:rsidR="00472E37" w:rsidRPr="00472E37" w:rsidRDefault="00472E37" w:rsidP="009D0BBD">
      <w:pPr>
        <w:pStyle w:val="Bullet1GR"/>
      </w:pPr>
      <w:r w:rsidRPr="00472E37">
        <w:t xml:space="preserve">неукоснительном </w:t>
      </w:r>
      <w:proofErr w:type="gramStart"/>
      <w:r w:rsidRPr="00472E37">
        <w:t>соблюдении</w:t>
      </w:r>
      <w:proofErr w:type="gramEnd"/>
      <w:r w:rsidRPr="00472E37">
        <w:t xml:space="preserve"> Правил дорожного движения. </w:t>
      </w:r>
    </w:p>
    <w:p w:rsidR="00472E37" w:rsidRPr="00472E37" w:rsidRDefault="00472E37" w:rsidP="00472E37">
      <w:pPr>
        <w:pStyle w:val="SingleTxtGR"/>
      </w:pPr>
      <w:r w:rsidRPr="00472E37">
        <w:t>172.</w:t>
      </w:r>
      <w:r w:rsidRPr="00472E37">
        <w:tab/>
        <w:t>В контексте облегчения мобильности мы хотели бы также отметить, что действующие институциональные рамки предусматривают особое внимание к перевозкам учащихся-инвалидов, поскольку такие перевозки в четырех важных моментах существенно отличаются от общих правил перевозки обычных уч</w:t>
      </w:r>
      <w:r w:rsidRPr="00472E37">
        <w:t>а</w:t>
      </w:r>
      <w:r w:rsidRPr="00472E37">
        <w:t xml:space="preserve">щихся. </w:t>
      </w:r>
    </w:p>
    <w:p w:rsidR="00472E37" w:rsidRPr="00472E37" w:rsidRDefault="00472E37" w:rsidP="009360CB">
      <w:pPr>
        <w:pStyle w:val="SingleTxtGR"/>
      </w:pPr>
      <w:r w:rsidRPr="00472E37">
        <w:t>173.</w:t>
      </w:r>
      <w:r w:rsidRPr="00472E37">
        <w:tab/>
        <w:t xml:space="preserve">А именно: </w:t>
      </w:r>
    </w:p>
    <w:p w:rsidR="00472E37" w:rsidRPr="00472E37" w:rsidRDefault="00472E37" w:rsidP="009360CB">
      <w:pPr>
        <w:pStyle w:val="SingleTxtGR"/>
        <w:ind w:firstLine="567"/>
      </w:pPr>
      <w:r w:rsidRPr="00472E37">
        <w:rPr>
          <w:lang w:val="en-GB"/>
        </w:rPr>
        <w:t>a</w:t>
      </w:r>
      <w:r w:rsidRPr="00472E37">
        <w:t>)</w:t>
      </w:r>
      <w:r w:rsidRPr="00472E37">
        <w:tab/>
      </w:r>
      <w:proofErr w:type="gramStart"/>
      <w:r w:rsidRPr="00472E37">
        <w:t>согласно</w:t>
      </w:r>
      <w:proofErr w:type="gramEnd"/>
      <w:r w:rsidRPr="00472E37">
        <w:t xml:space="preserve"> пункту 4 статьи 1 Совместного министерского реш</w:t>
      </w:r>
      <w:r w:rsidRPr="00472E37">
        <w:t>е</w:t>
      </w:r>
      <w:r w:rsidRPr="00472E37">
        <w:t>ния</w:t>
      </w:r>
      <w:r w:rsidR="009D0BBD">
        <w:t> </w:t>
      </w:r>
      <w:r w:rsidRPr="00472E37">
        <w:t>№</w:t>
      </w:r>
      <w:r w:rsidR="009D0BBD">
        <w:t> </w:t>
      </w:r>
      <w:r w:rsidRPr="00472E37">
        <w:t>35415/28-07-2011 перевозка учащихся специализированных учебных з</w:t>
      </w:r>
      <w:r w:rsidRPr="00472E37">
        <w:t>а</w:t>
      </w:r>
      <w:r w:rsidRPr="00472E37">
        <w:t>ведений (</w:t>
      </w:r>
      <w:proofErr w:type="spellStart"/>
      <w:r w:rsidRPr="00472E37">
        <w:t>СМЕА</w:t>
      </w:r>
      <w:proofErr w:type="spellEnd"/>
      <w:r w:rsidRPr="00472E37">
        <w:t>) осуществляется без ограничений, касающихся минимального расстояния в километрах между местом жительства и школой;</w:t>
      </w:r>
      <w:r w:rsidR="00467697">
        <w:t xml:space="preserve"> </w:t>
      </w:r>
    </w:p>
    <w:p w:rsidR="00472E37" w:rsidRPr="00472E37" w:rsidRDefault="00472E37" w:rsidP="009D0BBD">
      <w:pPr>
        <w:pStyle w:val="SingleTxtGR"/>
        <w:ind w:firstLine="567"/>
      </w:pPr>
      <w:r w:rsidRPr="00472E37">
        <w:rPr>
          <w:lang w:val="en-GB"/>
        </w:rPr>
        <w:t>b</w:t>
      </w:r>
      <w:r w:rsidRPr="00472E37">
        <w:t>)</w:t>
      </w:r>
      <w:r w:rsidRPr="00472E37">
        <w:tab/>
      </w:r>
      <w:proofErr w:type="gramStart"/>
      <w:r w:rsidRPr="00472E37">
        <w:t>по</w:t>
      </w:r>
      <w:proofErr w:type="gramEnd"/>
      <w:r w:rsidRPr="00472E37">
        <w:t xml:space="preserve"> смыслу того же пункта перевозка учащихся специализирова</w:t>
      </w:r>
      <w:r w:rsidRPr="00472E37">
        <w:t>н</w:t>
      </w:r>
      <w:r w:rsidRPr="00472E37">
        <w:t>ных учебных заведений осуществляется либо надлежаще оборудованными транспортными средствами муниципалитетов, либо по договору на обслужив</w:t>
      </w:r>
      <w:r w:rsidRPr="00472E37">
        <w:t>а</w:t>
      </w:r>
      <w:r w:rsidRPr="00472E37">
        <w:t>ние населения, предусматривающему привлечение частных перевозчиков, что исключает использование средств общественного транспорта;</w:t>
      </w:r>
      <w:r w:rsidR="00467697">
        <w:t xml:space="preserve"> </w:t>
      </w:r>
    </w:p>
    <w:p w:rsidR="00472E37" w:rsidRPr="00472E37" w:rsidRDefault="00472E37" w:rsidP="009D0BBD">
      <w:pPr>
        <w:pStyle w:val="SingleTxtGR"/>
        <w:ind w:firstLine="567"/>
      </w:pPr>
      <w:proofErr w:type="gramStart"/>
      <w:r w:rsidRPr="00472E37">
        <w:t>с)</w:t>
      </w:r>
      <w:r w:rsidRPr="00472E37">
        <w:tab/>
        <w:t>согласно первому пункту приложения к вышеупомянутому Со</w:t>
      </w:r>
      <w:r w:rsidRPr="00472E37">
        <w:t>в</w:t>
      </w:r>
      <w:r w:rsidRPr="00472E37">
        <w:t>местному министерскому решению в случае использования специально обор</w:t>
      </w:r>
      <w:r w:rsidRPr="00472E37">
        <w:t>у</w:t>
      </w:r>
      <w:r w:rsidRPr="00472E37">
        <w:t>дованных транспортных средств для перевозки учащихся специализированных учебных заведений максимальная стоимость таких транспортных средств м</w:t>
      </w:r>
      <w:r w:rsidRPr="00472E37">
        <w:t>о</w:t>
      </w:r>
      <w:r w:rsidRPr="00472E37">
        <w:t>жет быть увеличена вплоть до 50% по сравнению с обычными транспортными средствами такого же размера в случае аренды частных транспортных средств по договору на обслуживание населения;</w:t>
      </w:r>
      <w:r w:rsidR="00467697">
        <w:t xml:space="preserve"> </w:t>
      </w:r>
      <w:proofErr w:type="gramEnd"/>
    </w:p>
    <w:p w:rsidR="00472E37" w:rsidRPr="00472E37" w:rsidRDefault="00472E37" w:rsidP="009D0BBD">
      <w:pPr>
        <w:pStyle w:val="SingleTxtGR"/>
        <w:ind w:firstLine="567"/>
      </w:pPr>
      <w:r w:rsidRPr="00472E37">
        <w:rPr>
          <w:lang w:val="en-GB"/>
        </w:rPr>
        <w:t>d</w:t>
      </w:r>
      <w:r w:rsidRPr="00472E37">
        <w:t>)</w:t>
      </w:r>
      <w:r w:rsidRPr="00472E37">
        <w:tab/>
        <w:t>наконец, там, где учащиеся специализированных учебных завед</w:t>
      </w:r>
      <w:r w:rsidRPr="00472E37">
        <w:t>е</w:t>
      </w:r>
      <w:r w:rsidRPr="00472E37">
        <w:t>ний получают субсидии в связи с отсутствием перевозок, размеры соотве</w:t>
      </w:r>
      <w:r w:rsidRPr="00472E37">
        <w:t>т</w:t>
      </w:r>
      <w:r w:rsidRPr="00472E37">
        <w:t>ствующих субсидий не подлежат ограничению максимальной суммой в 1</w:t>
      </w:r>
      <w:r w:rsidR="00DC221A">
        <w:t> </w:t>
      </w:r>
      <w:r w:rsidRPr="00472E37">
        <w:t>500</w:t>
      </w:r>
      <w:r w:rsidR="00DC221A">
        <w:t> </w:t>
      </w:r>
      <w:r w:rsidRPr="00472E37">
        <w:t>евро за учебный год (пункт 1.</w:t>
      </w:r>
      <w:r w:rsidRPr="00472E37">
        <w:rPr>
          <w:lang w:val="en-GB"/>
        </w:rPr>
        <w:t>II</w:t>
      </w:r>
      <w:r w:rsidRPr="00472E37">
        <w:t xml:space="preserve"> статьи 3 вышеупомянутого Совместного министерского решения), которое применяется к другим учащимся.</w:t>
      </w:r>
      <w:r w:rsidR="00467697">
        <w:t xml:space="preserve"> </w:t>
      </w:r>
    </w:p>
    <w:p w:rsidR="00472E37" w:rsidRPr="00472E37" w:rsidRDefault="00472E37" w:rsidP="00472E37">
      <w:pPr>
        <w:pStyle w:val="SingleTxtGR"/>
      </w:pPr>
      <w:r w:rsidRPr="00472E37">
        <w:t>174.</w:t>
      </w:r>
      <w:r w:rsidRPr="00472E37">
        <w:tab/>
      </w:r>
      <w:proofErr w:type="gramStart"/>
      <w:r w:rsidRPr="00472E37">
        <w:t>В итоге мы хотели бы отметить, что в Соглашении о партнерстве по р</w:t>
      </w:r>
      <w:r w:rsidRPr="00472E37">
        <w:t>а</w:t>
      </w:r>
      <w:r w:rsidRPr="00472E37">
        <w:t>мочной программе развития на 2014</w:t>
      </w:r>
      <w:r w:rsidR="009D0BBD">
        <w:t>–</w:t>
      </w:r>
      <w:r w:rsidRPr="00472E37">
        <w:t>2020 годы, а именно в положениях Тем</w:t>
      </w:r>
      <w:r w:rsidRPr="00472E37">
        <w:t>а</w:t>
      </w:r>
      <w:r w:rsidRPr="00472E37">
        <w:t>тической цели 7 «Поощрение устойчивого транспорта и устранение узких мест в основной сетевой инфраструктуре» подчеркивается «необходимость адапт</w:t>
      </w:r>
      <w:r w:rsidRPr="00472E37">
        <w:t>а</w:t>
      </w:r>
      <w:r w:rsidRPr="00472E37">
        <w:t>ции транспортного сектора к требованиям новых европейских предписаний, к</w:t>
      </w:r>
      <w:r w:rsidRPr="00472E37">
        <w:t>а</w:t>
      </w:r>
      <w:r w:rsidRPr="00472E37">
        <w:t>сающихся прав пассажиров-инвалидов и сниженной мобильности в связи с д</w:t>
      </w:r>
      <w:r w:rsidRPr="00472E37">
        <w:t>о</w:t>
      </w:r>
      <w:r w:rsidRPr="00472E37">
        <w:t>ступностью», тогда как Тематическая заданная</w:t>
      </w:r>
      <w:proofErr w:type="gramEnd"/>
      <w:r w:rsidRPr="00472E37">
        <w:t xml:space="preserve"> обусловленность 7.1 «Тран</w:t>
      </w:r>
      <w:r w:rsidRPr="00472E37">
        <w:t>с</w:t>
      </w:r>
      <w:r w:rsidRPr="00472E37">
        <w:t>порт» параллельно предусматривает «соблюдение специальных стандартов обеспечения доступности для всех пользователей, включая лиц со сниженной мобильностью и инвалидов».</w:t>
      </w:r>
      <w:r w:rsidR="00467697">
        <w:t xml:space="preserve"> </w:t>
      </w:r>
    </w:p>
    <w:p w:rsidR="00472E37" w:rsidRPr="00472E37" w:rsidRDefault="00472E37" w:rsidP="009D0BBD">
      <w:pPr>
        <w:pStyle w:val="H1GR"/>
      </w:pPr>
      <w:r w:rsidRPr="00472E37">
        <w:tab/>
      </w:r>
      <w:r w:rsidRPr="00472E37">
        <w:tab/>
        <w:t>Статья 21</w:t>
      </w:r>
      <w:r w:rsidR="009360CB">
        <w:br/>
      </w:r>
      <w:r w:rsidRPr="00472E37">
        <w:t>Свобода выражения мнения и убеждений и доступ к</w:t>
      </w:r>
      <w:r w:rsidR="009360CB">
        <w:t> </w:t>
      </w:r>
      <w:r w:rsidRPr="00472E37">
        <w:t>информации</w:t>
      </w:r>
    </w:p>
    <w:p w:rsidR="00472E37" w:rsidRPr="00472E37" w:rsidRDefault="00472E37" w:rsidP="00472E37">
      <w:pPr>
        <w:pStyle w:val="SingleTxtGR"/>
      </w:pPr>
      <w:r w:rsidRPr="00472E37">
        <w:t>175.</w:t>
      </w:r>
      <w:r w:rsidRPr="00472E37">
        <w:tab/>
      </w:r>
      <w:proofErr w:type="gramStart"/>
      <w:r w:rsidRPr="00472E37">
        <w:t>Для обеспечения того, чтобы информация, предназначенная для широкой общественности, предоставлялась инвалидам, и для поощрения средств масс</w:t>
      </w:r>
      <w:r w:rsidRPr="00472E37">
        <w:t>о</w:t>
      </w:r>
      <w:r w:rsidRPr="00472E37">
        <w:t>вой информации к обеспечению доступности для инвалидов их услуг статья</w:t>
      </w:r>
      <w:r w:rsidR="00BC5EEF">
        <w:t> </w:t>
      </w:r>
      <w:r w:rsidRPr="00472E37">
        <w:t>8 Президентского указа 109/2010 о согласовании греческого законодательства по вопросам вещания с положениями Директивы 2010/13/</w:t>
      </w:r>
      <w:r w:rsidRPr="00472E37">
        <w:rPr>
          <w:lang w:val="en-GB"/>
        </w:rPr>
        <w:t>EU</w:t>
      </w:r>
      <w:r w:rsidRPr="00472E37">
        <w:t xml:space="preserve"> об аудиовизуальных медиа-услугах (</w:t>
      </w:r>
      <w:proofErr w:type="spellStart"/>
      <w:r w:rsidRPr="00472E37">
        <w:t>АМУ</w:t>
      </w:r>
      <w:proofErr w:type="spellEnd"/>
      <w:r w:rsidRPr="00472E37">
        <w:t>) содержит следующее:</w:t>
      </w:r>
      <w:r w:rsidR="00467697">
        <w:t xml:space="preserve"> </w:t>
      </w:r>
      <w:proofErr w:type="gramEnd"/>
    </w:p>
    <w:p w:rsidR="00472E37" w:rsidRPr="00472E37" w:rsidRDefault="00472E37" w:rsidP="00BC5EEF">
      <w:pPr>
        <w:pStyle w:val="Bullet1GR"/>
      </w:pPr>
      <w:proofErr w:type="gramStart"/>
      <w:r w:rsidRPr="00472E37">
        <w:t>пункт 1 упомянутой статьи предусматривает, что провайдеры аудиовиз</w:t>
      </w:r>
      <w:r w:rsidRPr="00472E37">
        <w:t>у</w:t>
      </w:r>
      <w:r w:rsidRPr="00472E37">
        <w:t>альных медиа-услуг обязаны постепенно делать свои услуги доступными для лиц с дефектами зрения или слуха;</w:t>
      </w:r>
      <w:r w:rsidR="00467697">
        <w:t xml:space="preserve"> </w:t>
      </w:r>
      <w:proofErr w:type="gramEnd"/>
    </w:p>
    <w:p w:rsidR="00472E37" w:rsidRPr="00472E37" w:rsidRDefault="00472E37" w:rsidP="00BC5EEF">
      <w:pPr>
        <w:pStyle w:val="Bullet1GR"/>
      </w:pPr>
      <w:r w:rsidRPr="00472E37">
        <w:t>пункт 3 предусматривает, что вещательные станции, определяемые в к</w:t>
      </w:r>
      <w:r w:rsidRPr="00472E37">
        <w:t>а</w:t>
      </w:r>
      <w:r w:rsidRPr="00472E37">
        <w:t>честве средств массовой информации, передают телевизионные програ</w:t>
      </w:r>
      <w:r w:rsidRPr="00472E37">
        <w:t>м</w:t>
      </w:r>
      <w:r w:rsidRPr="00472E37">
        <w:t>мы таким образом, чтобы обеспечивать доступность для инвалидов не менее 3% еженедельного расписания программ;</w:t>
      </w:r>
      <w:r w:rsidR="00467697">
        <w:t xml:space="preserve"> </w:t>
      </w:r>
    </w:p>
    <w:p w:rsidR="00472E37" w:rsidRPr="00472E37" w:rsidRDefault="00472E37" w:rsidP="00BC5EEF">
      <w:pPr>
        <w:pStyle w:val="Bullet1GR"/>
      </w:pPr>
      <w:r w:rsidRPr="00472E37">
        <w:t>пункт 4 той же статьи устанавливает обязанность провайдеров нелине</w:t>
      </w:r>
      <w:r w:rsidRPr="00472E37">
        <w:t>й</w:t>
      </w:r>
      <w:r w:rsidRPr="00472E37">
        <w:t>ных аудиовизуальных медиа-услуг транслировать не менее 20% содерж</w:t>
      </w:r>
      <w:r w:rsidRPr="00472E37">
        <w:t>а</w:t>
      </w:r>
      <w:r w:rsidRPr="00472E37">
        <w:t>ния своего каталога с субтитрами на греческом языке.</w:t>
      </w:r>
      <w:r w:rsidR="00467697">
        <w:t xml:space="preserve"> </w:t>
      </w:r>
    </w:p>
    <w:p w:rsidR="00472E37" w:rsidRPr="00472E37" w:rsidRDefault="00472E37" w:rsidP="00472E37">
      <w:pPr>
        <w:pStyle w:val="SingleTxtGR"/>
      </w:pPr>
      <w:r w:rsidRPr="00472E37">
        <w:t>176.</w:t>
      </w:r>
      <w:r w:rsidRPr="00472E37">
        <w:tab/>
      </w:r>
      <w:proofErr w:type="gramStart"/>
      <w:r w:rsidRPr="00472E37">
        <w:t>В этом отношении отмечается, что в целях осуществления пункта 3 ст</w:t>
      </w:r>
      <w:r w:rsidRPr="00472E37">
        <w:t>а</w:t>
      </w:r>
      <w:r w:rsidRPr="00472E37">
        <w:t>тьи 8 Президентского указа 109/2010 Греческий национальный совет по радио и телевидению (</w:t>
      </w:r>
      <w:proofErr w:type="spellStart"/>
      <w:r w:rsidRPr="00472E37">
        <w:t>ЭСР</w:t>
      </w:r>
      <w:proofErr w:type="spellEnd"/>
      <w:r w:rsidRPr="00472E37">
        <w:t>)</w:t>
      </w:r>
      <w:r w:rsidRPr="00BC5EEF">
        <w:rPr>
          <w:spacing w:val="2"/>
        </w:rPr>
        <w:t xml:space="preserve"> издал предназначенную для неинформационных телестанций страны Директиву № 1/10.02.2014, которая устанавливает, что: а) не менее </w:t>
      </w:r>
      <w:r w:rsidRPr="00472E37">
        <w:t>3% еженедельной программы передается на греческом языке</w:t>
      </w:r>
      <w:r w:rsidR="006C6B60">
        <w:t>;</w:t>
      </w:r>
      <w:r w:rsidRPr="00472E37">
        <w:t xml:space="preserve"> и </w:t>
      </w:r>
      <w:r w:rsidRPr="00472E37">
        <w:rPr>
          <w:lang w:val="en-GB"/>
        </w:rPr>
        <w:t>b</w:t>
      </w:r>
      <w:r w:rsidRPr="00472E37">
        <w:t>) не менее 3% иноязычной еженедельной программы сопровождаются субтитрами на греч</w:t>
      </w:r>
      <w:r w:rsidRPr="00472E37">
        <w:t>е</w:t>
      </w:r>
      <w:r w:rsidRPr="00472E37">
        <w:t>ском языке.</w:t>
      </w:r>
      <w:r w:rsidR="00467697">
        <w:t xml:space="preserve"> </w:t>
      </w:r>
      <w:proofErr w:type="gramEnd"/>
    </w:p>
    <w:p w:rsidR="00472E37" w:rsidRPr="00472E37" w:rsidRDefault="00472E37" w:rsidP="00472E37">
      <w:pPr>
        <w:pStyle w:val="SingleTxtGR"/>
      </w:pPr>
      <w:r w:rsidRPr="00472E37">
        <w:t>177.</w:t>
      </w:r>
      <w:r w:rsidRPr="00472E37">
        <w:tab/>
      </w:r>
      <w:proofErr w:type="gramStart"/>
      <w:r w:rsidRPr="00472E37">
        <w:t>Кроме того, в целях осуществления пункта 2 статьи 8 Президентского указа 109/2010 Греческий национальный совет по радио и телевидению (</w:t>
      </w:r>
      <w:proofErr w:type="spellStart"/>
      <w:r w:rsidRPr="00472E37">
        <w:t>ЭСР</w:t>
      </w:r>
      <w:proofErr w:type="spellEnd"/>
      <w:r w:rsidRPr="00472E37">
        <w:t>) издал и препроводил информационным телестанциям страны Рекоменд</w:t>
      </w:r>
      <w:r w:rsidRPr="00472E37">
        <w:t>а</w:t>
      </w:r>
      <w:r w:rsidRPr="00472E37">
        <w:t>цию</w:t>
      </w:r>
      <w:r w:rsidR="006C6B60">
        <w:t> </w:t>
      </w:r>
      <w:r w:rsidRPr="00472E37">
        <w:t>№</w:t>
      </w:r>
      <w:r w:rsidR="006C6B60">
        <w:t> </w:t>
      </w:r>
      <w:r w:rsidRPr="00472E37">
        <w:t>2/05.02.2013 относительно сопровождения субтитрами на греческом языке не менее 4 часов из их недельных программ, включающих информацио</w:t>
      </w:r>
      <w:r w:rsidRPr="00472E37">
        <w:t>н</w:t>
      </w:r>
      <w:r w:rsidRPr="00472E37">
        <w:t>ные выпуски, развлекательные программы (викторины, другие телешоу и пер</w:t>
      </w:r>
      <w:r w:rsidRPr="00472E37">
        <w:t>е</w:t>
      </w:r>
      <w:r w:rsidRPr="00472E37">
        <w:t>дачи), греческие сериалы, детские программы, документальные фильмы</w:t>
      </w:r>
      <w:proofErr w:type="gramEnd"/>
      <w:r w:rsidRPr="00472E37">
        <w:t>, спо</w:t>
      </w:r>
      <w:r w:rsidRPr="00472E37">
        <w:t>р</w:t>
      </w:r>
      <w:r w:rsidRPr="00472E37">
        <w:t xml:space="preserve">тивные передачи и т.д., за исключением новостных программ, транслируемых на жестовом языке. </w:t>
      </w:r>
    </w:p>
    <w:p w:rsidR="00472E37" w:rsidRPr="00472E37" w:rsidRDefault="00472E37" w:rsidP="00472E37">
      <w:pPr>
        <w:pStyle w:val="SingleTxtGR"/>
      </w:pPr>
      <w:r w:rsidRPr="00472E37">
        <w:t>178.</w:t>
      </w:r>
      <w:r w:rsidRPr="00472E37">
        <w:tab/>
      </w:r>
      <w:proofErr w:type="gramStart"/>
      <w:r w:rsidRPr="00472E37">
        <w:t>В дополнение к этому мы хотели бы</w:t>
      </w:r>
      <w:r w:rsidR="00467697">
        <w:t xml:space="preserve"> </w:t>
      </w:r>
      <w:r w:rsidRPr="00472E37">
        <w:t>упомянуть, что пункт 12 статьи 9 З</w:t>
      </w:r>
      <w:r w:rsidRPr="00472E37">
        <w:t>а</w:t>
      </w:r>
      <w:r w:rsidRPr="00472E37">
        <w:t>кона 2644/1998 о предоставлении радиовещательных и телевещательных услуг по подписке устанавливает, что обладатели лицензий обеспечивают трансляцию на жестовом языке предназначенного для глухих бюллетеня новостей продо</w:t>
      </w:r>
      <w:r w:rsidRPr="00472E37">
        <w:t>л</w:t>
      </w:r>
      <w:r w:rsidRPr="00472E37">
        <w:t xml:space="preserve">жительностью не менее </w:t>
      </w:r>
      <w:r w:rsidR="006C6B60">
        <w:t>пяти</w:t>
      </w:r>
      <w:r w:rsidRPr="00472E37">
        <w:t xml:space="preserve"> минут, при том условии, что их передачи включ</w:t>
      </w:r>
      <w:r w:rsidRPr="00472E37">
        <w:t>а</w:t>
      </w:r>
      <w:r w:rsidRPr="00472E37">
        <w:t>ют информационные программы.</w:t>
      </w:r>
      <w:proofErr w:type="gramEnd"/>
      <w:r w:rsidRPr="00472E37">
        <w:t xml:space="preserve"> Далее мы отмечаем, что обладатели лицензий обязаны раз в две недели транслировать получасовую развлекательную пр</w:t>
      </w:r>
      <w:r w:rsidRPr="00472E37">
        <w:t>о</w:t>
      </w:r>
      <w:r w:rsidRPr="00472E37">
        <w:t>грамму для глухих и слепых.</w:t>
      </w:r>
      <w:r w:rsidR="00467697">
        <w:t xml:space="preserve"> </w:t>
      </w:r>
    </w:p>
    <w:p w:rsidR="00472E37" w:rsidRPr="00472E37" w:rsidRDefault="00472E37" w:rsidP="00472E37">
      <w:pPr>
        <w:pStyle w:val="SingleTxtGR"/>
      </w:pPr>
      <w:r w:rsidRPr="00472E37">
        <w:t>179.</w:t>
      </w:r>
      <w:r w:rsidRPr="00472E37">
        <w:tab/>
        <w:t>Кроме того, пункт 21 статьи 3 Закона 2328/1995 о юридическом статусе частного телевидения и местного радио, регулировании проблем рынка вещ</w:t>
      </w:r>
      <w:r w:rsidRPr="00472E37">
        <w:t>а</w:t>
      </w:r>
      <w:r w:rsidRPr="00472E37">
        <w:t>ния и других вопросах гласит, что телестанции обязаны ежедневно бесплатно передавать для инвалидов трехминутные ролики социального содержания, ос</w:t>
      </w:r>
      <w:r w:rsidRPr="00472E37">
        <w:t>о</w:t>
      </w:r>
      <w:r w:rsidRPr="00472E37">
        <w:t>бенно по вопросам здоровья, благосостояния и ухода.</w:t>
      </w:r>
      <w:r w:rsidR="00467697">
        <w:t xml:space="preserve"> </w:t>
      </w:r>
    </w:p>
    <w:p w:rsidR="00472E37" w:rsidRPr="00472E37" w:rsidRDefault="00472E37" w:rsidP="009C3082">
      <w:pPr>
        <w:pStyle w:val="SingleTxtGR"/>
        <w:keepNext/>
        <w:keepLines/>
      </w:pPr>
      <w:r w:rsidRPr="00472E37">
        <w:t>180.</w:t>
      </w:r>
      <w:r w:rsidRPr="00472E37">
        <w:tab/>
      </w:r>
      <w:proofErr w:type="gramStart"/>
      <w:r w:rsidRPr="00472E37">
        <w:t>Подпункт а) пункта 1 статьи 17 Закона 3592/2007 о концентрации и л</w:t>
      </w:r>
      <w:r w:rsidRPr="00472E37">
        <w:t>и</w:t>
      </w:r>
      <w:r w:rsidRPr="00472E37">
        <w:t xml:space="preserve">цензировании </w:t>
      </w:r>
      <w:proofErr w:type="spellStart"/>
      <w:r w:rsidRPr="00472E37">
        <w:t>медийных</w:t>
      </w:r>
      <w:proofErr w:type="spellEnd"/>
      <w:r w:rsidRPr="00472E37">
        <w:t xml:space="preserve"> предприятий устанавливает, что целью предоставл</w:t>
      </w:r>
      <w:r w:rsidRPr="00472E37">
        <w:t>е</w:t>
      </w:r>
      <w:r w:rsidRPr="00472E37">
        <w:t>ния услуг и программ через системы цифрового наземного вещания является вклад компании (дочерней структуры общественной корпорации радио и тел</w:t>
      </w:r>
      <w:r w:rsidRPr="00472E37">
        <w:t>е</w:t>
      </w:r>
      <w:r w:rsidRPr="00472E37">
        <w:t xml:space="preserve">видения </w:t>
      </w:r>
      <w:proofErr w:type="spellStart"/>
      <w:r w:rsidRPr="00472E37">
        <w:t>ЭРТ</w:t>
      </w:r>
      <w:proofErr w:type="spellEnd"/>
      <w:r w:rsidRPr="00472E37">
        <w:t>) в вещание на темы информации, образования, культуры, досуга, популяризации страны для туризма, освещение международных и национал</w:t>
      </w:r>
      <w:r w:rsidRPr="00472E37">
        <w:t>ь</w:t>
      </w:r>
      <w:r w:rsidRPr="00472E37">
        <w:t>ных событий, а также в производство и</w:t>
      </w:r>
      <w:proofErr w:type="gramEnd"/>
      <w:r w:rsidRPr="00472E37">
        <w:t xml:space="preserve"> передачу программ для инвалидов. </w:t>
      </w:r>
    </w:p>
    <w:p w:rsidR="00472E37" w:rsidRPr="00472E37" w:rsidRDefault="00472E37" w:rsidP="00472E37">
      <w:pPr>
        <w:pStyle w:val="SingleTxtGR"/>
      </w:pPr>
      <w:r w:rsidRPr="00472E37">
        <w:t>181.</w:t>
      </w:r>
      <w:r w:rsidRPr="00472E37">
        <w:tab/>
        <w:t>Помимо этого, Закон 4173/2013 об учреждении Новой греческой корп</w:t>
      </w:r>
      <w:r w:rsidRPr="00472E37">
        <w:t>о</w:t>
      </w:r>
      <w:r w:rsidRPr="00472E37">
        <w:t>рации радио, Интернета и телевидения (</w:t>
      </w:r>
      <w:proofErr w:type="spellStart"/>
      <w:r w:rsidRPr="00472E37">
        <w:t>НЕРИТ</w:t>
      </w:r>
      <w:proofErr w:type="spellEnd"/>
      <w:r w:rsidRPr="00472E37">
        <w:t xml:space="preserve">, </w:t>
      </w:r>
      <w:proofErr w:type="spellStart"/>
      <w:r w:rsidRPr="00472E37">
        <w:t>С.А</w:t>
      </w:r>
      <w:proofErr w:type="spellEnd"/>
      <w:r w:rsidRPr="00472E37">
        <w:t>.) предусматривает, что с</w:t>
      </w:r>
      <w:r w:rsidRPr="00472E37">
        <w:t>о</w:t>
      </w:r>
      <w:r w:rsidRPr="00472E37">
        <w:t>держание и трансляция программ должны соответствовать надлежащим вещ</w:t>
      </w:r>
      <w:r w:rsidRPr="00472E37">
        <w:t>а</w:t>
      </w:r>
      <w:r w:rsidRPr="00472E37">
        <w:t xml:space="preserve">тельным и/или интерактивным форматам там, где они предлагаются лицам с инвалидностями. С этой целью производство и передача цифрового содержания программ </w:t>
      </w:r>
      <w:proofErr w:type="spellStart"/>
      <w:r w:rsidRPr="00472E37">
        <w:t>НЕРИТ</w:t>
      </w:r>
      <w:proofErr w:type="spellEnd"/>
      <w:r w:rsidRPr="00472E37">
        <w:t xml:space="preserve"> осуществляются с использованием международно призна</w:t>
      </w:r>
      <w:r w:rsidRPr="00472E37">
        <w:t>н</w:t>
      </w:r>
      <w:r w:rsidRPr="00472E37">
        <w:t xml:space="preserve">ных технических стандартов для обеспечения электронной доступности для инвалидов (пункт 5 статьи 2). </w:t>
      </w:r>
    </w:p>
    <w:p w:rsidR="00472E37" w:rsidRPr="00472E37" w:rsidRDefault="00472E37" w:rsidP="00472E37">
      <w:pPr>
        <w:pStyle w:val="SingleTxtGR"/>
      </w:pPr>
      <w:r w:rsidRPr="00472E37">
        <w:t>182.</w:t>
      </w:r>
      <w:r w:rsidRPr="00472E37">
        <w:tab/>
        <w:t>Кроме того, с целью более содержательного информирования инвалидов Министерство внутренних дел и административной реорганизации выпустило в печатном и электронном формате удобное для пользователей и функциональное пособие «Руководство для граждан с инвалидностями», которое содержит п</w:t>
      </w:r>
      <w:r w:rsidRPr="00472E37">
        <w:t>о</w:t>
      </w:r>
      <w:r w:rsidRPr="00472E37">
        <w:t xml:space="preserve">лезный информационный материал </w:t>
      </w:r>
      <w:proofErr w:type="gramStart"/>
      <w:r w:rsidRPr="00472E37">
        <w:t>о</w:t>
      </w:r>
      <w:proofErr w:type="gramEnd"/>
      <w:r w:rsidRPr="00472E37">
        <w:t xml:space="preserve"> всех льготах и пособиях, которые гос</w:t>
      </w:r>
      <w:r w:rsidRPr="00472E37">
        <w:t>у</w:t>
      </w:r>
      <w:r w:rsidRPr="00472E37">
        <w:t>дарство предоставляет инвалидам и их семьям, а также распространило его среди государственных учреждений и заинтересованных граждан.</w:t>
      </w:r>
      <w:r w:rsidR="00467697">
        <w:t xml:space="preserve"> </w:t>
      </w:r>
    </w:p>
    <w:p w:rsidR="00472E37" w:rsidRPr="00472E37" w:rsidRDefault="00472E37" w:rsidP="00472E37">
      <w:pPr>
        <w:pStyle w:val="SingleTxtGR"/>
      </w:pPr>
      <w:r w:rsidRPr="00472E37">
        <w:t>183.</w:t>
      </w:r>
      <w:r w:rsidRPr="00472E37">
        <w:tab/>
      </w:r>
      <w:proofErr w:type="gramStart"/>
      <w:r w:rsidRPr="00472E37">
        <w:t>Мы также отмечаем, что в контексте годовой программы 2010 года в ра</w:t>
      </w:r>
      <w:r w:rsidRPr="00472E37">
        <w:t>м</w:t>
      </w:r>
      <w:r w:rsidRPr="00472E37">
        <w:t xml:space="preserve">ках проекта Европейского фонда интеграции граждан третьих стран на </w:t>
      </w:r>
      <w:r w:rsidR="00BC5EEF">
        <w:br/>
      </w:r>
      <w:r w:rsidRPr="00472E37">
        <w:t>2007</w:t>
      </w:r>
      <w:r w:rsidR="00BC5EEF">
        <w:t>–</w:t>
      </w:r>
      <w:r w:rsidRPr="00472E37">
        <w:t>2013 годы осуществлялся План действий</w:t>
      </w:r>
      <w:r w:rsidR="00467697">
        <w:t xml:space="preserve"> </w:t>
      </w:r>
      <w:r w:rsidRPr="00472E37">
        <w:t>1.7/10, озаглавленный «Подг</w:t>
      </w:r>
      <w:r w:rsidRPr="00472E37">
        <w:t>о</w:t>
      </w:r>
      <w:r w:rsidRPr="00472E37">
        <w:t>товка, публикация и распространение информационного руководства для гра</w:t>
      </w:r>
      <w:r w:rsidRPr="00472E37">
        <w:t>ж</w:t>
      </w:r>
      <w:r w:rsidRPr="00472E37">
        <w:t>дан третьих стран с инвалидностями, законно проживающих в Греции», с ф</w:t>
      </w:r>
      <w:r w:rsidRPr="00472E37">
        <w:t>и</w:t>
      </w:r>
      <w:r w:rsidRPr="00472E37">
        <w:t>нансированием на общую сумму в размере 19</w:t>
      </w:r>
      <w:r w:rsidR="00BC5EEF">
        <w:t> </w:t>
      </w:r>
      <w:r w:rsidRPr="00472E37">
        <w:t>377,77 евро.</w:t>
      </w:r>
      <w:proofErr w:type="gramEnd"/>
      <w:r w:rsidRPr="00472E37">
        <w:t xml:space="preserve"> В рамках этого плана действий было подготовлено информационное руководство для мигрантов-инвалидов, охватывающее следующие темы: 1) здравоохранение/социальное обеспечение/социальная помощь; 2) образование/профессиональная подгото</w:t>
      </w:r>
      <w:r w:rsidRPr="00472E37">
        <w:t>в</w:t>
      </w:r>
      <w:r w:rsidRPr="00472E37">
        <w:t>ка/трудоустройство</w:t>
      </w:r>
      <w:r w:rsidR="00BC5EEF">
        <w:t>;</w:t>
      </w:r>
      <w:r w:rsidR="00467697">
        <w:t xml:space="preserve"> </w:t>
      </w:r>
      <w:r w:rsidRPr="00472E37">
        <w:t>и 3) повседневная жизнь. Было выпущено и распростран</w:t>
      </w:r>
      <w:r w:rsidRPr="00472E37">
        <w:t>е</w:t>
      </w:r>
      <w:r w:rsidRPr="00472E37">
        <w:t>но в общей сложности 2</w:t>
      </w:r>
      <w:r w:rsidR="00BC5EEF">
        <w:t> </w:t>
      </w:r>
      <w:r w:rsidRPr="00472E37">
        <w:t>000 экземпляров руководства (1</w:t>
      </w:r>
      <w:r w:rsidR="00BC5EEF">
        <w:t> </w:t>
      </w:r>
      <w:r w:rsidRPr="00472E37">
        <w:t>000 экз</w:t>
      </w:r>
      <w:r w:rsidR="00BC5EEF">
        <w:t>емпляров</w:t>
      </w:r>
      <w:r w:rsidRPr="00472E37">
        <w:t xml:space="preserve"> на греческом языке и 1</w:t>
      </w:r>
      <w:r w:rsidR="00BC5EEF">
        <w:t> </w:t>
      </w:r>
      <w:r w:rsidRPr="00472E37">
        <w:t xml:space="preserve">000 </w:t>
      </w:r>
      <w:r w:rsidR="00BC5EEF" w:rsidRPr="00472E37">
        <w:t>экземпляров</w:t>
      </w:r>
      <w:r w:rsidRPr="00472E37">
        <w:t xml:space="preserve"> на албанском языке), а текст руководства был также размещен в Интернете.</w:t>
      </w:r>
      <w:r w:rsidR="00467697">
        <w:t xml:space="preserve"> </w:t>
      </w:r>
    </w:p>
    <w:p w:rsidR="00472E37" w:rsidRPr="00472E37" w:rsidRDefault="00472E37" w:rsidP="00472E37">
      <w:pPr>
        <w:pStyle w:val="SingleTxtGR"/>
      </w:pPr>
      <w:r w:rsidRPr="00472E37">
        <w:t>184.</w:t>
      </w:r>
      <w:r w:rsidRPr="00472E37">
        <w:tab/>
      </w:r>
      <w:proofErr w:type="gramStart"/>
      <w:r w:rsidRPr="00472E37">
        <w:t>Мы также хотели бы отметить, что в контексте годовой программы 2013</w:t>
      </w:r>
      <w:r w:rsidR="00380298">
        <w:t> </w:t>
      </w:r>
      <w:r w:rsidRPr="00472E37">
        <w:t>года в рамках проекта Европейского фонда интеграции граждан третьих стран был разработан План действий 1.3.</w:t>
      </w:r>
      <w:r w:rsidRPr="00472E37">
        <w:rPr>
          <w:lang w:val="en-GB"/>
        </w:rPr>
        <w:t>b</w:t>
      </w:r>
      <w:r w:rsidRPr="00472E37">
        <w:t>/13 в интересах уязвимых групп м</w:t>
      </w:r>
      <w:r w:rsidRPr="00472E37">
        <w:t>и</w:t>
      </w:r>
      <w:r w:rsidRPr="00472E37">
        <w:t>грантов, включая инвалидов, которому было присвоено название «Уроки греч</w:t>
      </w:r>
      <w:r w:rsidRPr="00472E37">
        <w:t>е</w:t>
      </w:r>
      <w:r w:rsidRPr="00472E37">
        <w:t>ского языка, истории и культуры для безработных иммигрантов, матерей, инв</w:t>
      </w:r>
      <w:r w:rsidRPr="00472E37">
        <w:t>а</w:t>
      </w:r>
      <w:r w:rsidRPr="00472E37">
        <w:t>лидов и неграмотных», с финансированием на общую сумму в размере 150</w:t>
      </w:r>
      <w:proofErr w:type="gramEnd"/>
      <w:r w:rsidR="00380298">
        <w:t> </w:t>
      </w:r>
      <w:r w:rsidRPr="00472E37">
        <w:t xml:space="preserve">000,00 евро. </w:t>
      </w:r>
    </w:p>
    <w:p w:rsidR="00472E37" w:rsidRPr="00472E37" w:rsidRDefault="00472E37" w:rsidP="00380298">
      <w:pPr>
        <w:pStyle w:val="H1GR"/>
      </w:pPr>
      <w:r w:rsidRPr="00472E37">
        <w:tab/>
      </w:r>
      <w:r w:rsidRPr="00472E37">
        <w:tab/>
        <w:t>Статья</w:t>
      </w:r>
      <w:r w:rsidRPr="00472E37">
        <w:rPr>
          <w:lang w:val="el-GR"/>
        </w:rPr>
        <w:t xml:space="preserve"> 22</w:t>
      </w:r>
      <w:r w:rsidR="009360CB">
        <w:br/>
      </w:r>
      <w:r w:rsidRPr="00472E37">
        <w:t>Неприкосновенность частной жизни</w:t>
      </w:r>
    </w:p>
    <w:p w:rsidR="00472E37" w:rsidRPr="00472E37" w:rsidRDefault="00472E37" w:rsidP="00472E37">
      <w:pPr>
        <w:pStyle w:val="SingleTxtGR"/>
      </w:pPr>
      <w:r w:rsidRPr="00472E37">
        <w:t>185.</w:t>
      </w:r>
      <w:r w:rsidRPr="00472E37">
        <w:tab/>
        <w:t>Неприкосновенность личной и семейной жизни человека, включая инв</w:t>
      </w:r>
      <w:r w:rsidRPr="00472E37">
        <w:t>а</w:t>
      </w:r>
      <w:r w:rsidRPr="00472E37">
        <w:t>лидов, а также право на неприкосновенность жилища закреплены в статье 9 Конституции. Кроме того, статья 9А устанавливает, что каждый человека имеет право на защиту от сбора, обработки и использования, особенно электронными средствами, его личных данных. Защита личных данных обеспечивается нез</w:t>
      </w:r>
      <w:r w:rsidRPr="00472E37">
        <w:t>а</w:t>
      </w:r>
      <w:r w:rsidRPr="00472E37">
        <w:t xml:space="preserve">висимым органом </w:t>
      </w:r>
      <w:r w:rsidR="00380298">
        <w:t>–</w:t>
      </w:r>
      <w:r w:rsidRPr="00472E37">
        <w:t xml:space="preserve"> Греческим органом по защите данных.</w:t>
      </w:r>
      <w:r w:rsidR="00467697">
        <w:t xml:space="preserve"> </w:t>
      </w:r>
    </w:p>
    <w:p w:rsidR="00472E37" w:rsidRPr="00472E37" w:rsidRDefault="00472E37" w:rsidP="00380298">
      <w:pPr>
        <w:pStyle w:val="H1GR"/>
      </w:pPr>
      <w:r w:rsidRPr="00472E37">
        <w:tab/>
      </w:r>
      <w:r w:rsidRPr="00472E37">
        <w:tab/>
        <w:t>Статья 23</w:t>
      </w:r>
      <w:r w:rsidR="009360CB">
        <w:br/>
      </w:r>
      <w:r w:rsidRPr="00472E37">
        <w:t xml:space="preserve">Уважение дома и семьи </w:t>
      </w:r>
    </w:p>
    <w:p w:rsidR="00472E37" w:rsidRPr="00472E37" w:rsidRDefault="00472E37" w:rsidP="00472E37">
      <w:pPr>
        <w:pStyle w:val="SingleTxtGR"/>
      </w:pPr>
      <w:r w:rsidRPr="00472E37">
        <w:t>186.</w:t>
      </w:r>
      <w:r w:rsidRPr="00472E37">
        <w:tab/>
        <w:t>Следует отметить, что согласно статье 21 Конституции Греции «семья как фундамент сохранения и развития нации, а также брак, материнство и детство находятся под охраной государства».</w:t>
      </w:r>
      <w:r w:rsidR="00467697">
        <w:t xml:space="preserve"> </w:t>
      </w:r>
    </w:p>
    <w:p w:rsidR="00472E37" w:rsidRPr="00472E37" w:rsidRDefault="00472E37" w:rsidP="00380298">
      <w:pPr>
        <w:pStyle w:val="H1GR"/>
      </w:pPr>
      <w:r w:rsidRPr="00472E37">
        <w:tab/>
      </w:r>
      <w:r w:rsidRPr="00472E37">
        <w:tab/>
        <w:t>Статья 24</w:t>
      </w:r>
      <w:r w:rsidR="009360CB">
        <w:br/>
      </w:r>
      <w:r w:rsidRPr="00472E37">
        <w:t>Образование</w:t>
      </w:r>
    </w:p>
    <w:p w:rsidR="00472E37" w:rsidRPr="00472E37" w:rsidRDefault="00472E37" w:rsidP="00472E37">
      <w:pPr>
        <w:pStyle w:val="SingleTxtGR"/>
      </w:pPr>
      <w:r w:rsidRPr="00472E37">
        <w:t>187.</w:t>
      </w:r>
      <w:r w:rsidRPr="00472E37">
        <w:tab/>
        <w:t>Министерство культуры, образования и по делам религии в контексте своей политики осуществляет меры</w:t>
      </w:r>
      <w:r w:rsidR="00467697">
        <w:t xml:space="preserve"> </w:t>
      </w:r>
      <w:r w:rsidRPr="00472E37">
        <w:t xml:space="preserve">и проводит мероприятия, направленные на обеспечение функционирования системы образования по принципу </w:t>
      </w:r>
      <w:r w:rsidR="006C36B0">
        <w:rPr>
          <w:i/>
        </w:rPr>
        <w:t>ш</w:t>
      </w:r>
      <w:r w:rsidRPr="00472E37">
        <w:rPr>
          <w:i/>
        </w:rPr>
        <w:t>кола для всех.</w:t>
      </w:r>
      <w:r w:rsidRPr="00472E37">
        <w:t xml:space="preserve"> В сфере специализированного образования и профессиональной подгото</w:t>
      </w:r>
      <w:r w:rsidRPr="00472E37">
        <w:t>в</w:t>
      </w:r>
      <w:r w:rsidRPr="00472E37">
        <w:t xml:space="preserve">ки </w:t>
      </w:r>
      <w:proofErr w:type="gramStart"/>
      <w:r w:rsidRPr="00472E37">
        <w:t>предпринимаются особые усилия</w:t>
      </w:r>
      <w:proofErr w:type="gramEnd"/>
      <w:r w:rsidRPr="00472E37">
        <w:t xml:space="preserve"> для решения вопросов, связанных с обр</w:t>
      </w:r>
      <w:r w:rsidRPr="00472E37">
        <w:t>а</w:t>
      </w:r>
      <w:r w:rsidRPr="00472E37">
        <w:t>зованием в ракурсе прав человека.</w:t>
      </w:r>
      <w:r w:rsidR="00467697">
        <w:t xml:space="preserve"> </w:t>
      </w:r>
    </w:p>
    <w:p w:rsidR="00472E37" w:rsidRPr="00472E37" w:rsidRDefault="00472E37" w:rsidP="00472E37">
      <w:pPr>
        <w:pStyle w:val="SingleTxtGR"/>
      </w:pPr>
      <w:r w:rsidRPr="00472E37">
        <w:t>188.</w:t>
      </w:r>
      <w:r w:rsidRPr="00472E37">
        <w:tab/>
        <w:t xml:space="preserve">Поэтому получение детьми-инвалидами образования может, где это уместно, осуществляться в следующих учебных заведениях: </w:t>
      </w:r>
    </w:p>
    <w:p w:rsidR="00472E37" w:rsidRPr="00472E37" w:rsidRDefault="00472E37" w:rsidP="00380298">
      <w:pPr>
        <w:pStyle w:val="SingleTxtGR"/>
        <w:ind w:firstLine="567"/>
      </w:pPr>
      <w:r w:rsidRPr="00472E37">
        <w:rPr>
          <w:lang w:val="en-GB"/>
        </w:rPr>
        <w:t>a</w:t>
      </w:r>
      <w:r w:rsidRPr="00472E37">
        <w:t>)</w:t>
      </w:r>
      <w:r w:rsidRPr="00472E37">
        <w:tab/>
      </w:r>
      <w:proofErr w:type="gramStart"/>
      <w:r w:rsidRPr="00472E37">
        <w:t>общеобразовательных</w:t>
      </w:r>
      <w:proofErr w:type="gramEnd"/>
      <w:r w:rsidRPr="00472E37">
        <w:t xml:space="preserve"> школах;</w:t>
      </w:r>
      <w:r w:rsidR="00467697">
        <w:t xml:space="preserve"> </w:t>
      </w:r>
    </w:p>
    <w:p w:rsidR="00472E37" w:rsidRPr="00472E37" w:rsidRDefault="00472E37" w:rsidP="00380298">
      <w:pPr>
        <w:pStyle w:val="SingleTxtGR"/>
        <w:ind w:firstLine="567"/>
      </w:pPr>
      <w:r w:rsidRPr="00472E37">
        <w:rPr>
          <w:lang w:val="en-GB"/>
        </w:rPr>
        <w:t>b</w:t>
      </w:r>
      <w:r w:rsidRPr="00472E37">
        <w:t>)</w:t>
      </w:r>
      <w:r w:rsidRPr="00472E37">
        <w:tab/>
      </w:r>
      <w:proofErr w:type="gramStart"/>
      <w:r w:rsidRPr="00472E37">
        <w:t>общеобразовательных</w:t>
      </w:r>
      <w:proofErr w:type="gramEnd"/>
      <w:r w:rsidRPr="00472E37">
        <w:t xml:space="preserve"> школах с параллельной поддержкой педаг</w:t>
      </w:r>
      <w:r w:rsidRPr="00472E37">
        <w:t>о</w:t>
      </w:r>
      <w:r w:rsidRPr="00472E37">
        <w:t>гов, владеющих методикой специализированного обучения;</w:t>
      </w:r>
      <w:r w:rsidR="00467697">
        <w:t xml:space="preserve"> </w:t>
      </w:r>
    </w:p>
    <w:p w:rsidR="00472E37" w:rsidRPr="00472E37" w:rsidRDefault="00472E37" w:rsidP="00380298">
      <w:pPr>
        <w:pStyle w:val="SingleTxtGR"/>
        <w:ind w:firstLine="567"/>
      </w:pPr>
      <w:r w:rsidRPr="00472E37">
        <w:rPr>
          <w:lang w:val="en-GB"/>
        </w:rPr>
        <w:t>c</w:t>
      </w:r>
      <w:r w:rsidRPr="00472E37">
        <w:t>)</w:t>
      </w:r>
      <w:r w:rsidRPr="00472E37">
        <w:tab/>
      </w:r>
      <w:proofErr w:type="gramStart"/>
      <w:r w:rsidRPr="00472E37">
        <w:t>специально</w:t>
      </w:r>
      <w:proofErr w:type="gramEnd"/>
      <w:r w:rsidRPr="00472E37">
        <w:t xml:space="preserve"> организованных и укомплектованных соответству</w:t>
      </w:r>
      <w:r w:rsidRPr="00472E37">
        <w:t>ю</w:t>
      </w:r>
      <w:r w:rsidRPr="00472E37">
        <w:t>щим персоналом интеграционных классах, функционирующих в рамках сист</w:t>
      </w:r>
      <w:r w:rsidRPr="00472E37">
        <w:t>е</w:t>
      </w:r>
      <w:r w:rsidRPr="00472E37">
        <w:t>мы общего и профессионального образования;</w:t>
      </w:r>
      <w:r w:rsidR="00467697">
        <w:t xml:space="preserve"> </w:t>
      </w:r>
    </w:p>
    <w:p w:rsidR="00472E37" w:rsidRPr="00472E37" w:rsidRDefault="00472E37" w:rsidP="00380298">
      <w:pPr>
        <w:pStyle w:val="SingleTxtGR"/>
        <w:ind w:firstLine="567"/>
      </w:pPr>
      <w:r w:rsidRPr="00472E37">
        <w:rPr>
          <w:lang w:val="en-GB"/>
        </w:rPr>
        <w:t>d</w:t>
      </w:r>
      <w:r w:rsidRPr="00472E37">
        <w:t>)</w:t>
      </w:r>
      <w:r w:rsidRPr="00472E37">
        <w:tab/>
      </w:r>
      <w:proofErr w:type="gramStart"/>
      <w:r w:rsidRPr="00472E37">
        <w:t>специализированных</w:t>
      </w:r>
      <w:proofErr w:type="gramEnd"/>
      <w:r w:rsidRPr="00472E37">
        <w:t xml:space="preserve"> учебных заведениях в зависимости от вида инвалидности и образовательных потребностей учащихся.</w:t>
      </w:r>
      <w:r w:rsidR="00467697">
        <w:t xml:space="preserve"> </w:t>
      </w:r>
    </w:p>
    <w:p w:rsidR="00472E37" w:rsidRPr="00472E37" w:rsidRDefault="00472E37" w:rsidP="00472E37">
      <w:pPr>
        <w:pStyle w:val="SingleTxtGR"/>
      </w:pPr>
      <w:r w:rsidRPr="00472E37">
        <w:t>189.</w:t>
      </w:r>
      <w:r w:rsidRPr="00472E37">
        <w:tab/>
      </w:r>
      <w:proofErr w:type="gramStart"/>
      <w:r w:rsidRPr="00472E37">
        <w:t xml:space="preserve">Ратификация в 2012 году </w:t>
      </w:r>
      <w:proofErr w:type="spellStart"/>
      <w:r w:rsidRPr="00472E37">
        <w:t>КПИ</w:t>
      </w:r>
      <w:proofErr w:type="spellEnd"/>
      <w:r w:rsidRPr="00472E37">
        <w:t xml:space="preserve"> и Факультативного протокола к ней явл</w:t>
      </w:r>
      <w:r w:rsidRPr="00472E37">
        <w:t>я</w:t>
      </w:r>
      <w:r w:rsidRPr="00472E37">
        <w:t>ется существенным и крайне важным событием для институциональных рамок специализированного образования и для соответствующего законодательства в целом и способствует осуществлению Оперативной программы «Образование и учеба на протяжении жизни» в контексте Национальной стратегической рамо</w:t>
      </w:r>
      <w:r w:rsidRPr="00472E37">
        <w:t>ч</w:t>
      </w:r>
      <w:r w:rsidRPr="00472E37">
        <w:t>ной основы на 2007</w:t>
      </w:r>
      <w:r w:rsidR="00380298">
        <w:t>–</w:t>
      </w:r>
      <w:r w:rsidRPr="00472E37">
        <w:t>2013 годы, в которой уделяется особое внимание расшир</w:t>
      </w:r>
      <w:r w:rsidRPr="00472E37">
        <w:t>е</w:t>
      </w:r>
      <w:r w:rsidRPr="00472E37">
        <w:t>нию доступа и участия всех в системе образования</w:t>
      </w:r>
      <w:proofErr w:type="gramEnd"/>
      <w:r w:rsidRPr="00472E37">
        <w:t xml:space="preserve"> с упором на инвалидов и уязвимые социальные группы.</w:t>
      </w:r>
      <w:r w:rsidR="00467697">
        <w:t xml:space="preserve"> </w:t>
      </w:r>
    </w:p>
    <w:p w:rsidR="00472E37" w:rsidRPr="00472E37" w:rsidRDefault="00472E37" w:rsidP="00472E37">
      <w:pPr>
        <w:pStyle w:val="SingleTxtGR"/>
      </w:pPr>
      <w:r w:rsidRPr="00472E37">
        <w:t>190.</w:t>
      </w:r>
      <w:r w:rsidRPr="00472E37">
        <w:tab/>
        <w:t>Поэтому в 2013</w:t>
      </w:r>
      <w:r w:rsidR="00380298">
        <w:t>–</w:t>
      </w:r>
      <w:r w:rsidRPr="00472E37">
        <w:t>2014 учебном году продолжалось осуществление прое</w:t>
      </w:r>
      <w:r w:rsidRPr="00472E37">
        <w:t>к</w:t>
      </w:r>
      <w:r w:rsidRPr="00472E37">
        <w:t>та Национальной стратегической рамочной основы «Программа поддержки специализированного образования в целях охвата учащихся-инвалидов и/или учащихся с особыми образовательными потребностями», а ее функциониров</w:t>
      </w:r>
      <w:r w:rsidRPr="00472E37">
        <w:t>а</w:t>
      </w:r>
      <w:r w:rsidRPr="00472E37">
        <w:t>ние было обеспечено до 2014 года в целях:</w:t>
      </w:r>
      <w:r w:rsidR="00467697">
        <w:t xml:space="preserve"> </w:t>
      </w:r>
    </w:p>
    <w:p w:rsidR="00472E37" w:rsidRPr="00472E37" w:rsidRDefault="00472E37" w:rsidP="00380298">
      <w:pPr>
        <w:pStyle w:val="SingleTxtGR"/>
        <w:ind w:firstLine="567"/>
      </w:pPr>
      <w:r w:rsidRPr="00472E37">
        <w:rPr>
          <w:lang w:val="en-GB"/>
        </w:rPr>
        <w:t>a</w:t>
      </w:r>
      <w:r w:rsidRPr="00472E37">
        <w:t>)</w:t>
      </w:r>
      <w:r w:rsidRPr="00472E37">
        <w:tab/>
      </w:r>
      <w:proofErr w:type="gramStart"/>
      <w:r w:rsidRPr="00472E37">
        <w:t>урегулирования</w:t>
      </w:r>
      <w:proofErr w:type="gramEnd"/>
      <w:r w:rsidRPr="00472E37">
        <w:t xml:space="preserve"> выявленных проблем детей-инвалидов и/или детей с особыми образовательными потребностями в процессе совместного школьн</w:t>
      </w:r>
      <w:r w:rsidRPr="00472E37">
        <w:t>о</w:t>
      </w:r>
      <w:r w:rsidRPr="00472E37">
        <w:t>го обучения и преодоления нехватки квалифицированных преподавателей по специализированному обучению и профессиональной подготовке, а также ус</w:t>
      </w:r>
      <w:r w:rsidRPr="00472E37">
        <w:t>о</w:t>
      </w:r>
      <w:r w:rsidRPr="00472E37">
        <w:t>вершенствования методики простого сопровождения и опеки путем предоста</w:t>
      </w:r>
      <w:r w:rsidRPr="00472E37">
        <w:t>в</w:t>
      </w:r>
      <w:r w:rsidRPr="00472E37">
        <w:t>ления образования в условиях общеобразовательных школ;</w:t>
      </w:r>
      <w:r w:rsidR="00467697">
        <w:t xml:space="preserve"> </w:t>
      </w:r>
    </w:p>
    <w:p w:rsidR="00472E37" w:rsidRPr="00472E37" w:rsidRDefault="00472E37" w:rsidP="00380298">
      <w:pPr>
        <w:pStyle w:val="SingleTxtGR"/>
        <w:ind w:firstLine="567"/>
      </w:pPr>
      <w:r w:rsidRPr="00472E37">
        <w:rPr>
          <w:lang w:val="en-GB"/>
        </w:rPr>
        <w:t>b</w:t>
      </w:r>
      <w:r w:rsidRPr="00472E37">
        <w:t>)</w:t>
      </w:r>
      <w:r w:rsidRPr="00472E37">
        <w:tab/>
      </w:r>
      <w:proofErr w:type="gramStart"/>
      <w:r w:rsidRPr="00472E37">
        <w:t>систематической</w:t>
      </w:r>
      <w:proofErr w:type="gramEnd"/>
      <w:r w:rsidRPr="00472E37">
        <w:t xml:space="preserve"> организации совместного обучения учащихся-инвалидов и/или учащихся с особыми образовательными потребностями;</w:t>
      </w:r>
      <w:r w:rsidR="00467697">
        <w:t xml:space="preserve"> </w:t>
      </w:r>
    </w:p>
    <w:p w:rsidR="00472E37" w:rsidRPr="00472E37" w:rsidRDefault="00472E37" w:rsidP="00380298">
      <w:pPr>
        <w:pStyle w:val="SingleTxtGR"/>
        <w:ind w:firstLine="567"/>
      </w:pPr>
      <w:r w:rsidRPr="00472E37">
        <w:rPr>
          <w:lang w:val="en-GB"/>
        </w:rPr>
        <w:t>c</w:t>
      </w:r>
      <w:r w:rsidRPr="00472E37">
        <w:t>)</w:t>
      </w:r>
      <w:r w:rsidRPr="00472E37">
        <w:tab/>
      </w:r>
      <w:proofErr w:type="gramStart"/>
      <w:r w:rsidRPr="00472E37">
        <w:t>накопления</w:t>
      </w:r>
      <w:proofErr w:type="gramEnd"/>
      <w:r w:rsidRPr="00472E37">
        <w:t xml:space="preserve"> опыта в области дифференцированного преподавания и развития инфраструктуры для его эффективной поддержки, с тем чтобы дифф</w:t>
      </w:r>
      <w:r w:rsidRPr="00472E37">
        <w:t>е</w:t>
      </w:r>
      <w:r w:rsidRPr="00472E37">
        <w:t>ренцированное преподавание обрело реальные и предметные формы. В то же время, исходя из прошлого опыта, программа разрабатывается и планируется для дальнейшей подготовки всех преподавателей общеобразовательных школ по вопросам специализированного образования.</w:t>
      </w:r>
      <w:r w:rsidR="00467697">
        <w:t xml:space="preserve"> </w:t>
      </w:r>
    </w:p>
    <w:p w:rsidR="00472E37" w:rsidRPr="00472E37" w:rsidRDefault="00472E37" w:rsidP="00472E37">
      <w:pPr>
        <w:pStyle w:val="SingleTxtGR"/>
      </w:pPr>
      <w:r w:rsidRPr="00472E37">
        <w:t>191.</w:t>
      </w:r>
      <w:r w:rsidRPr="00472E37">
        <w:tab/>
        <w:t>Помимо этого, продолжалось осуществление следующих мер: соверше</w:t>
      </w:r>
      <w:r w:rsidRPr="00472E37">
        <w:t>н</w:t>
      </w:r>
      <w:r w:rsidRPr="00472E37">
        <w:t>ствование учебного процесса и предоставление специальных инструментов и ресурсов; адаптация общеобразовательных учебников к потребностям учащи</w:t>
      </w:r>
      <w:r w:rsidRPr="00472E37">
        <w:t>х</w:t>
      </w:r>
      <w:r w:rsidRPr="00472E37">
        <w:t xml:space="preserve">ся с </w:t>
      </w:r>
      <w:proofErr w:type="spellStart"/>
      <w:r w:rsidRPr="00472E37">
        <w:t>амблиопией</w:t>
      </w:r>
      <w:proofErr w:type="spellEnd"/>
      <w:r w:rsidRPr="00472E37">
        <w:t xml:space="preserve"> и выпуск общеобразовательных учебников на шрифте Брайля для слепых учащихся; и выдача слабослышащим учащимся слуховых аппар</w:t>
      </w:r>
      <w:r w:rsidRPr="00472E37">
        <w:t>а</w:t>
      </w:r>
      <w:r w:rsidRPr="00472E37">
        <w:t>тов. Кроме того, продолжалось осуществление программы «Разработка досту</w:t>
      </w:r>
      <w:r w:rsidRPr="00472E37">
        <w:t>п</w:t>
      </w:r>
      <w:r w:rsidRPr="00472E37">
        <w:t>ных учебных и дидактических материалов для учащихся</w:t>
      </w:r>
      <w:r w:rsidR="00467697">
        <w:t xml:space="preserve"> </w:t>
      </w:r>
      <w:r w:rsidRPr="00472E37">
        <w:t xml:space="preserve">с инвалидностями», которое позволило удовлетворять потребности учащихся с дефектами зрения (слепых и страдающих </w:t>
      </w:r>
      <w:proofErr w:type="spellStart"/>
      <w:r w:rsidRPr="00472E37">
        <w:t>амблиопией</w:t>
      </w:r>
      <w:proofErr w:type="spellEnd"/>
      <w:r w:rsidRPr="00472E37">
        <w:t xml:space="preserve"> лиц), дефектами слуха, нарушениями дв</w:t>
      </w:r>
      <w:r w:rsidRPr="00472E37">
        <w:t>и</w:t>
      </w:r>
      <w:r w:rsidRPr="00472E37">
        <w:t>гательной активности верхних конечностей, умеренной и незначительной у</w:t>
      </w:r>
      <w:r w:rsidRPr="00472E37">
        <w:t>м</w:t>
      </w:r>
      <w:r w:rsidRPr="00472E37">
        <w:t xml:space="preserve">ственной отсталостью и аутизмом. </w:t>
      </w:r>
    </w:p>
    <w:p w:rsidR="00472E37" w:rsidRPr="00472E37" w:rsidRDefault="00472E37" w:rsidP="00472E37">
      <w:pPr>
        <w:pStyle w:val="SingleTxtGR"/>
      </w:pPr>
      <w:r w:rsidRPr="00472E37">
        <w:t>192.</w:t>
      </w:r>
      <w:r w:rsidRPr="00472E37">
        <w:tab/>
        <w:t>Что касается назначения персонала по оказанию специальной помощи в 2014 году, то осуществление этой программы</w:t>
      </w:r>
      <w:r w:rsidR="00467697">
        <w:t xml:space="preserve"> </w:t>
      </w:r>
      <w:r w:rsidRPr="00472E37">
        <w:t xml:space="preserve">было включено в Соглашение о партнерстве по рамочной программе развития, с </w:t>
      </w:r>
      <w:proofErr w:type="gramStart"/>
      <w:r w:rsidRPr="00472E37">
        <w:t>тем</w:t>
      </w:r>
      <w:proofErr w:type="gramEnd"/>
      <w:r w:rsidRPr="00472E37">
        <w:t xml:space="preserve"> чтобы охватить макс</w:t>
      </w:r>
      <w:r w:rsidRPr="00472E37">
        <w:t>и</w:t>
      </w:r>
      <w:r w:rsidRPr="00472E37">
        <w:t>мально возможное количество учащихся, которые не в состоянии справляться с собственными задачами повседневной жизни, тем самым удовлетворив все 350</w:t>
      </w:r>
      <w:r w:rsidR="00380298">
        <w:t> </w:t>
      </w:r>
      <w:r w:rsidRPr="00472E37">
        <w:t>заявок на специальную помощь, поданных на территории страны, при этом предполагается продолжать эту программу в следующем учебном году. Кроме того, учебные подразделения были укомплектованы преподавателями для ок</w:t>
      </w:r>
      <w:r w:rsidRPr="00472E37">
        <w:t>а</w:t>
      </w:r>
      <w:r w:rsidRPr="00472E37">
        <w:t>зания параллельной поддержки и обслуживания совместного школьного обуч</w:t>
      </w:r>
      <w:r w:rsidRPr="00472E37">
        <w:t>е</w:t>
      </w:r>
      <w:r w:rsidRPr="00472E37">
        <w:t>ния 2 175 учащихся с особыми образовательными потребностями в рамках пр</w:t>
      </w:r>
      <w:r w:rsidRPr="00472E37">
        <w:t>о</w:t>
      </w:r>
      <w:r w:rsidRPr="00472E37">
        <w:t xml:space="preserve">граммы Соглашения о партнерстве по рамочной программе развития. </w:t>
      </w:r>
      <w:proofErr w:type="gramStart"/>
      <w:r w:rsidRPr="00472E37">
        <w:t>В допо</w:t>
      </w:r>
      <w:r w:rsidRPr="00472E37">
        <w:t>л</w:t>
      </w:r>
      <w:r w:rsidRPr="00472E37">
        <w:t>нение к этому по линии Соглашения о партнерстве по рамочной программе</w:t>
      </w:r>
      <w:proofErr w:type="gramEnd"/>
      <w:r w:rsidRPr="00472E37">
        <w:t xml:space="preserve"> ра</w:t>
      </w:r>
      <w:r w:rsidRPr="00472E37">
        <w:t>з</w:t>
      </w:r>
      <w:r w:rsidRPr="00472E37">
        <w:t>вития в этом году вновь осуществлялись учебные программы для подготовки преподавателей начальной школы системы общего и специального образования и педагогов дошкольных учреждений, предоставляющих услуги параллельной поддержки.</w:t>
      </w:r>
      <w:r w:rsidR="00467697">
        <w:t xml:space="preserve"> </w:t>
      </w:r>
    </w:p>
    <w:p w:rsidR="00472E37" w:rsidRPr="00472E37" w:rsidRDefault="00472E37" w:rsidP="00472E37">
      <w:pPr>
        <w:pStyle w:val="SingleTxtGR"/>
      </w:pPr>
      <w:r w:rsidRPr="00472E37">
        <w:t>193.</w:t>
      </w:r>
      <w:r w:rsidRPr="00472E37">
        <w:tab/>
        <w:t>Кроме этого, в отношении организации адекватного просвещения по в</w:t>
      </w:r>
      <w:r w:rsidRPr="00472E37">
        <w:t>о</w:t>
      </w:r>
      <w:r w:rsidRPr="00472E37">
        <w:t>просам инвалидности для специалистов системы образования, а также интегр</w:t>
      </w:r>
      <w:r w:rsidRPr="00472E37">
        <w:t>а</w:t>
      </w:r>
      <w:r w:rsidRPr="00472E37">
        <w:t>ции инвалидов в образовательном сообществе принимались следующие меры:</w:t>
      </w:r>
      <w:r w:rsidR="00467697">
        <w:t xml:space="preserve"> </w:t>
      </w:r>
    </w:p>
    <w:p w:rsidR="00472E37" w:rsidRPr="00472E37" w:rsidRDefault="00472E37" w:rsidP="00380298">
      <w:pPr>
        <w:pStyle w:val="SingleTxtGR"/>
        <w:ind w:firstLine="567"/>
      </w:pPr>
      <w:r w:rsidRPr="00472E37">
        <w:rPr>
          <w:lang w:val="en-GB"/>
        </w:rPr>
        <w:t>a</w:t>
      </w:r>
      <w:r w:rsidRPr="00472E37">
        <w:t>)</w:t>
      </w:r>
      <w:r w:rsidRPr="00472E37">
        <w:tab/>
      </w:r>
      <w:proofErr w:type="gramStart"/>
      <w:r w:rsidRPr="00472E37">
        <w:t>педагогическая</w:t>
      </w:r>
      <w:proofErr w:type="gramEnd"/>
      <w:r w:rsidRPr="00472E37">
        <w:t xml:space="preserve"> подготовка 2 000 преподавателей и консультантов по вопросам специального образования (2012</w:t>
      </w:r>
      <w:r w:rsidR="000F639E">
        <w:t>–</w:t>
      </w:r>
      <w:r w:rsidRPr="00472E37">
        <w:t>2014 годы);</w:t>
      </w:r>
      <w:r w:rsidR="00467697">
        <w:t xml:space="preserve"> </w:t>
      </w:r>
    </w:p>
    <w:p w:rsidR="00472E37" w:rsidRPr="00472E37" w:rsidRDefault="00472E37" w:rsidP="00380298">
      <w:pPr>
        <w:pStyle w:val="SingleTxtGR"/>
        <w:ind w:firstLine="567"/>
        <w:rPr>
          <w:lang w:val="el-GR"/>
        </w:rPr>
      </w:pPr>
      <w:r w:rsidRPr="00472E37">
        <w:rPr>
          <w:lang w:val="en-GB"/>
        </w:rPr>
        <w:t>b</w:t>
      </w:r>
      <w:r w:rsidRPr="00472E37">
        <w:t>)</w:t>
      </w:r>
      <w:r w:rsidRPr="00472E37">
        <w:tab/>
      </w:r>
      <w:proofErr w:type="gramStart"/>
      <w:r w:rsidRPr="00472E37">
        <w:t>подготовка</w:t>
      </w:r>
      <w:proofErr w:type="gramEnd"/>
      <w:r w:rsidRPr="00472E37">
        <w:t xml:space="preserve"> 3 550 педагогов системы специального образования по вопросам оценки и услугам поддержки (2013</w:t>
      </w:r>
      <w:r w:rsidR="000F639E">
        <w:t>–</w:t>
      </w:r>
      <w:r w:rsidRPr="00472E37">
        <w:t>2014 годы);</w:t>
      </w:r>
      <w:r w:rsidR="00467697">
        <w:t xml:space="preserve"> </w:t>
      </w:r>
    </w:p>
    <w:p w:rsidR="00472E37" w:rsidRPr="00472E37" w:rsidRDefault="00472E37" w:rsidP="00380298">
      <w:pPr>
        <w:pStyle w:val="SingleTxtGR"/>
        <w:ind w:firstLine="567"/>
      </w:pPr>
      <w:r w:rsidRPr="00472E37">
        <w:rPr>
          <w:lang w:val="en-GB"/>
        </w:rPr>
        <w:t>c</w:t>
      </w:r>
      <w:r w:rsidRPr="00472E37">
        <w:t>)</w:t>
      </w:r>
      <w:r w:rsidRPr="00472E37">
        <w:tab/>
      </w:r>
      <w:proofErr w:type="gramStart"/>
      <w:r w:rsidRPr="00472E37">
        <w:t>программами</w:t>
      </w:r>
      <w:proofErr w:type="gramEnd"/>
      <w:r w:rsidRPr="00472E37">
        <w:t xml:space="preserve"> такой подготовки на равной основе охватываются также специалисты с инвалидностями, работающие в системе образования.</w:t>
      </w:r>
      <w:r w:rsidR="00467697">
        <w:t xml:space="preserve"> </w:t>
      </w:r>
    </w:p>
    <w:p w:rsidR="00472E37" w:rsidRPr="00472E37" w:rsidRDefault="00472E37" w:rsidP="00472E37">
      <w:pPr>
        <w:pStyle w:val="SingleTxtGR"/>
        <w:rPr>
          <w:bCs/>
        </w:rPr>
      </w:pPr>
      <w:r w:rsidRPr="00472E37">
        <w:rPr>
          <w:bCs/>
        </w:rPr>
        <w:t>194.</w:t>
      </w:r>
      <w:r w:rsidRPr="00472E37">
        <w:rPr>
          <w:bCs/>
        </w:rPr>
        <w:tab/>
        <w:t xml:space="preserve">Мы хотели бы также отметить, </w:t>
      </w:r>
      <w:r w:rsidRPr="00B249E1">
        <w:rPr>
          <w:bCs/>
          <w:spacing w:val="2"/>
        </w:rPr>
        <w:t>что Национальная конфедерация инвал</w:t>
      </w:r>
      <w:r w:rsidRPr="00B249E1">
        <w:rPr>
          <w:bCs/>
          <w:spacing w:val="2"/>
        </w:rPr>
        <w:t>и</w:t>
      </w:r>
      <w:r w:rsidRPr="00B249E1">
        <w:rPr>
          <w:bCs/>
          <w:spacing w:val="2"/>
        </w:rPr>
        <w:t>дов в качестве бенефициара проекта «Программы просвещения по вопросам и</w:t>
      </w:r>
      <w:r w:rsidRPr="00B249E1">
        <w:rPr>
          <w:bCs/>
          <w:spacing w:val="2"/>
        </w:rPr>
        <w:t>н</w:t>
      </w:r>
      <w:r w:rsidRPr="00B249E1">
        <w:rPr>
          <w:bCs/>
          <w:spacing w:val="2"/>
        </w:rPr>
        <w:t>валидности на протяжении жизни – приоритетные общие направления 7, 8,</w:t>
      </w:r>
      <w:r w:rsidR="00B249E1">
        <w:rPr>
          <w:bCs/>
          <w:spacing w:val="2"/>
        </w:rPr>
        <w:t xml:space="preserve"> </w:t>
      </w:r>
      <w:r w:rsidRPr="00B249E1">
        <w:rPr>
          <w:bCs/>
          <w:spacing w:val="2"/>
        </w:rPr>
        <w:t xml:space="preserve">9» </w:t>
      </w:r>
      <w:r w:rsidRPr="00472E37">
        <w:rPr>
          <w:bCs/>
        </w:rPr>
        <w:t>Оперативной программы «Образование и учеба на протяжении жизни» на 2007</w:t>
      </w:r>
      <w:r w:rsidR="000F639E">
        <w:rPr>
          <w:bCs/>
        </w:rPr>
        <w:t>–</w:t>
      </w:r>
      <w:r w:rsidRPr="00472E37">
        <w:rPr>
          <w:bCs/>
        </w:rPr>
        <w:t>2013 годы осуществляла следующие образовательные программы:</w:t>
      </w:r>
      <w:r w:rsidR="00467697">
        <w:rPr>
          <w:bCs/>
        </w:rPr>
        <w:t xml:space="preserve"> </w:t>
      </w:r>
    </w:p>
    <w:p w:rsidR="00472E37" w:rsidRPr="00472E37" w:rsidRDefault="00472E37" w:rsidP="00380298">
      <w:pPr>
        <w:pStyle w:val="SingleTxtGR"/>
        <w:ind w:firstLine="567"/>
      </w:pPr>
      <w:r w:rsidRPr="00380298">
        <w:t>a</w:t>
      </w:r>
      <w:r w:rsidRPr="00472E37">
        <w:t>)</w:t>
      </w:r>
      <w:r w:rsidRPr="00472E37">
        <w:tab/>
        <w:t>Программу подготовки избранных должностных лиц и работников Движения за участие инвалидов в планировании политики по вопросам инв</w:t>
      </w:r>
      <w:r w:rsidRPr="00472E37">
        <w:t>а</w:t>
      </w:r>
      <w:r w:rsidRPr="00472E37">
        <w:t>лидности (25 классов по 200 часов) – завершена в 2014 году;</w:t>
      </w:r>
      <w:r w:rsidR="00467697">
        <w:t xml:space="preserve"> </w:t>
      </w:r>
    </w:p>
    <w:p w:rsidR="00472E37" w:rsidRPr="00472E37" w:rsidRDefault="00472E37" w:rsidP="00380298">
      <w:pPr>
        <w:pStyle w:val="SingleTxtGR"/>
        <w:ind w:firstLine="567"/>
      </w:pPr>
      <w:r w:rsidRPr="00380298">
        <w:t>b</w:t>
      </w:r>
      <w:r w:rsidRPr="00472E37">
        <w:t>)</w:t>
      </w:r>
      <w:r w:rsidRPr="00472E37">
        <w:tab/>
        <w:t>Специализированную программу подготовки избранных должнос</w:t>
      </w:r>
      <w:r w:rsidRPr="00472E37">
        <w:t>т</w:t>
      </w:r>
      <w:r w:rsidRPr="00472E37">
        <w:t>ных лиц и работников Движения за участие инвалидов в планировании полит</w:t>
      </w:r>
      <w:r w:rsidRPr="00472E37">
        <w:t>и</w:t>
      </w:r>
      <w:r w:rsidRPr="00472E37">
        <w:t>ки по вопросам инвалидности (30 классов по 50 часов) – осуществляется в настоящее время;</w:t>
      </w:r>
      <w:r w:rsidR="00467697">
        <w:t xml:space="preserve"> </w:t>
      </w:r>
    </w:p>
    <w:p w:rsidR="00472E37" w:rsidRPr="00472E37" w:rsidRDefault="00472E37" w:rsidP="00380298">
      <w:pPr>
        <w:pStyle w:val="SingleTxtGR"/>
        <w:ind w:firstLine="567"/>
      </w:pPr>
      <w:r w:rsidRPr="00380298">
        <w:t>c</w:t>
      </w:r>
      <w:r w:rsidRPr="00472E37">
        <w:t>)</w:t>
      </w:r>
      <w:r w:rsidRPr="00472E37">
        <w:tab/>
        <w:t>Программу учебы на протяжении жизни для инвалидов по новым технологиям (25 классов по 250 часов) – завершена в 2012 году;</w:t>
      </w:r>
      <w:r w:rsidR="00467697">
        <w:t xml:space="preserve"> </w:t>
      </w:r>
    </w:p>
    <w:p w:rsidR="00472E37" w:rsidRPr="00472E37" w:rsidRDefault="00472E37" w:rsidP="00380298">
      <w:pPr>
        <w:pStyle w:val="SingleTxtGR"/>
        <w:ind w:firstLine="567"/>
      </w:pPr>
      <w:r w:rsidRPr="00380298">
        <w:t>d</w:t>
      </w:r>
      <w:r w:rsidRPr="00472E37">
        <w:t>)</w:t>
      </w:r>
      <w:r w:rsidRPr="00472E37">
        <w:tab/>
        <w:t>Программу учебы на протяжении жизни по овладению социальн</w:t>
      </w:r>
      <w:r w:rsidRPr="00472E37">
        <w:t>ы</w:t>
      </w:r>
      <w:r w:rsidRPr="00472E37">
        <w:t>ми навыками для лиц с тяжелыми формами инвалидности и множественными иждивенческими потребностями (56 классов по 250 часов) – осуществляется в настоящее время.</w:t>
      </w:r>
      <w:r w:rsidR="00467697">
        <w:t xml:space="preserve"> </w:t>
      </w:r>
    </w:p>
    <w:p w:rsidR="00472E37" w:rsidRPr="00472E37" w:rsidRDefault="00472E37" w:rsidP="00472E37">
      <w:pPr>
        <w:pStyle w:val="SingleTxtGR"/>
      </w:pPr>
      <w:r w:rsidRPr="00472E37">
        <w:t>195.</w:t>
      </w:r>
      <w:r w:rsidRPr="00472E37">
        <w:tab/>
      </w:r>
      <w:proofErr w:type="gramStart"/>
      <w:r w:rsidRPr="00472E37">
        <w:t>Эта деятельность включает также следующие меры поддержки: 1) обе</w:t>
      </w:r>
      <w:r w:rsidRPr="00472E37">
        <w:t>с</w:t>
      </w:r>
      <w:r w:rsidRPr="00472E37">
        <w:t>печение инструкторов и слушателей учебным материалом; 2) обучение и</w:t>
      </w:r>
      <w:r w:rsidRPr="00472E37">
        <w:t>н</w:t>
      </w:r>
      <w:r w:rsidRPr="00472E37">
        <w:t>структоров в вопросах: а) целевой группы (например, что из себя представляет инвалидность, теоретические подходы к инвалидности, потребности в завис</w:t>
      </w:r>
      <w:r w:rsidRPr="00472E37">
        <w:t>и</w:t>
      </w:r>
      <w:r w:rsidRPr="00472E37">
        <w:t>мости от вида инвалидности и т.п.);</w:t>
      </w:r>
      <w:r w:rsidR="00467697">
        <w:t xml:space="preserve"> </w:t>
      </w:r>
      <w:r w:rsidRPr="00472E37">
        <w:rPr>
          <w:lang w:val="en-GB"/>
        </w:rPr>
        <w:t>b</w:t>
      </w:r>
      <w:r w:rsidRPr="00472E37">
        <w:t>) учебного материала;</w:t>
      </w:r>
      <w:r w:rsidR="00467697">
        <w:t xml:space="preserve"> </w:t>
      </w:r>
      <w:r w:rsidRPr="00472E37">
        <w:t>с) методики образ</w:t>
      </w:r>
      <w:r w:rsidRPr="00472E37">
        <w:t>о</w:t>
      </w:r>
      <w:r w:rsidRPr="00472E37">
        <w:t>вания взрослых;</w:t>
      </w:r>
      <w:r w:rsidR="00467697">
        <w:t xml:space="preserve"> </w:t>
      </w:r>
      <w:r w:rsidRPr="00472E37">
        <w:t>3) популяризация проекта;</w:t>
      </w:r>
      <w:proofErr w:type="gramEnd"/>
      <w:r w:rsidR="00467697">
        <w:t xml:space="preserve"> </w:t>
      </w:r>
      <w:proofErr w:type="gramStart"/>
      <w:r w:rsidRPr="00472E37">
        <w:t>4) оценка проекта;</w:t>
      </w:r>
      <w:r w:rsidR="00467697">
        <w:t xml:space="preserve"> </w:t>
      </w:r>
      <w:r w:rsidRPr="00472E37">
        <w:t xml:space="preserve">5) подготовка </w:t>
      </w:r>
      <w:r w:rsidR="00C43C21">
        <w:t>четырех</w:t>
      </w:r>
      <w:r w:rsidRPr="00472E37">
        <w:t xml:space="preserve"> исследований: а) подготовка сопоставительного исследования по пр</w:t>
      </w:r>
      <w:r w:rsidRPr="00472E37">
        <w:t>о</w:t>
      </w:r>
      <w:r w:rsidRPr="00472E37">
        <w:t>фессиональной реабилитации выпускников системы среднего и высшего обр</w:t>
      </w:r>
      <w:r w:rsidRPr="00472E37">
        <w:t>а</w:t>
      </w:r>
      <w:r w:rsidRPr="00472E37">
        <w:t xml:space="preserve">зования с инвалидностями; </w:t>
      </w:r>
      <w:r w:rsidRPr="00472E37">
        <w:rPr>
          <w:lang w:val="en-GB"/>
        </w:rPr>
        <w:t>b</w:t>
      </w:r>
      <w:r w:rsidRPr="00472E37">
        <w:t>) новые технологии и инвалиды: выявление во</w:t>
      </w:r>
      <w:r w:rsidRPr="00472E37">
        <w:t>з</w:t>
      </w:r>
      <w:r w:rsidRPr="00472E37">
        <w:t>можностей и угроз для инвалидов, вытекающих из быстрых изменений в техн</w:t>
      </w:r>
      <w:r w:rsidRPr="00472E37">
        <w:t>о</w:t>
      </w:r>
      <w:r w:rsidRPr="00472E37">
        <w:t>логиях; с) выявление потребностей в учебе на протяжении жизни инвалидов, живущих в учреждениях или выписанных из них;</w:t>
      </w:r>
      <w:proofErr w:type="gramEnd"/>
      <w:r w:rsidRPr="00472E37">
        <w:t xml:space="preserve"> </w:t>
      </w:r>
      <w:r w:rsidRPr="00472E37">
        <w:rPr>
          <w:lang w:val="en-GB"/>
        </w:rPr>
        <w:t>d</w:t>
      </w:r>
      <w:r w:rsidRPr="00472E37">
        <w:t xml:space="preserve">) </w:t>
      </w:r>
      <w:proofErr w:type="gramStart"/>
      <w:r w:rsidRPr="00472E37">
        <w:t>отчуждение</w:t>
      </w:r>
      <w:proofErr w:type="gramEnd"/>
      <w:r w:rsidRPr="00472E37">
        <w:t xml:space="preserve"> и дискримин</w:t>
      </w:r>
      <w:r w:rsidRPr="00472E37">
        <w:t>а</w:t>
      </w:r>
      <w:r w:rsidRPr="00472E37">
        <w:t>ция инвалидов в системе образования: выявление и определение ситуаций н</w:t>
      </w:r>
      <w:r w:rsidRPr="00472E37">
        <w:t>е</w:t>
      </w:r>
      <w:r w:rsidRPr="00472E37">
        <w:t>равного обращения с инвалидами в системе образования на всех уровнях. Предложения в отношении мер политики для урегулирования этих проблем.</w:t>
      </w:r>
      <w:r w:rsidR="00467697">
        <w:t xml:space="preserve"> </w:t>
      </w:r>
    </w:p>
    <w:p w:rsidR="00472E37" w:rsidRPr="00472E37" w:rsidRDefault="00472E37" w:rsidP="00472E37">
      <w:pPr>
        <w:pStyle w:val="SingleTxtGR"/>
        <w:rPr>
          <w:bCs/>
        </w:rPr>
      </w:pPr>
      <w:r w:rsidRPr="00472E37">
        <w:rPr>
          <w:bCs/>
        </w:rPr>
        <w:t>196.</w:t>
      </w:r>
      <w:r w:rsidRPr="00472E37">
        <w:rPr>
          <w:bCs/>
        </w:rPr>
        <w:tab/>
      </w:r>
      <w:proofErr w:type="gramStart"/>
      <w:r w:rsidRPr="00472E37">
        <w:rPr>
          <w:bCs/>
        </w:rPr>
        <w:t>Кроме того, продолжались приготовления для управления осуществлен</w:t>
      </w:r>
      <w:r w:rsidRPr="00472E37">
        <w:rPr>
          <w:bCs/>
        </w:rPr>
        <w:t>и</w:t>
      </w:r>
      <w:r w:rsidRPr="00472E37">
        <w:rPr>
          <w:bCs/>
        </w:rPr>
        <w:t>ем программы по линии Соглашения о партнерстве по рамочной программе развития, озаглавленной «Разработка и развитие электронного реестра данных по всем учащимся с инвалидностями и/или особыми образовательными п</w:t>
      </w:r>
      <w:r w:rsidRPr="00472E37">
        <w:rPr>
          <w:bCs/>
        </w:rPr>
        <w:t>о</w:t>
      </w:r>
      <w:r w:rsidRPr="00472E37">
        <w:rPr>
          <w:bCs/>
        </w:rPr>
        <w:t>требностями в возрасте 4</w:t>
      </w:r>
      <w:r w:rsidR="00B20C78">
        <w:rPr>
          <w:bCs/>
        </w:rPr>
        <w:t>–</w:t>
      </w:r>
      <w:r w:rsidRPr="00472E37">
        <w:rPr>
          <w:bCs/>
        </w:rPr>
        <w:t>25 лет» на первом этапе и в возрасте 0</w:t>
      </w:r>
      <w:r w:rsidR="00B20C78">
        <w:rPr>
          <w:bCs/>
        </w:rPr>
        <w:t>–</w:t>
      </w:r>
      <w:r w:rsidRPr="00472E37">
        <w:rPr>
          <w:bCs/>
        </w:rPr>
        <w:t>25 лет на сл</w:t>
      </w:r>
      <w:r w:rsidRPr="00472E37">
        <w:rPr>
          <w:bCs/>
        </w:rPr>
        <w:t>е</w:t>
      </w:r>
      <w:r w:rsidRPr="00472E37">
        <w:rPr>
          <w:bCs/>
        </w:rPr>
        <w:t>дующем этапе, а также использование его в учебном процессе.</w:t>
      </w:r>
      <w:proofErr w:type="gramEnd"/>
      <w:r w:rsidRPr="00472E37">
        <w:rPr>
          <w:bCs/>
        </w:rPr>
        <w:t xml:space="preserve"> Далее в сотру</w:t>
      </w:r>
      <w:r w:rsidRPr="00472E37">
        <w:rPr>
          <w:bCs/>
        </w:rPr>
        <w:t>д</w:t>
      </w:r>
      <w:r w:rsidRPr="00472E37">
        <w:rPr>
          <w:bCs/>
        </w:rPr>
        <w:t>ничестве с Греческим статистическим управлением (</w:t>
      </w:r>
      <w:proofErr w:type="spellStart"/>
      <w:r w:rsidRPr="00472E37">
        <w:rPr>
          <w:bCs/>
        </w:rPr>
        <w:t>ЭЛСТАТ</w:t>
      </w:r>
      <w:proofErr w:type="spellEnd"/>
      <w:r w:rsidRPr="00472E37">
        <w:rPr>
          <w:bCs/>
        </w:rPr>
        <w:t>) проводилось также выявление учащихся с инвалидностями и/или особыми образовательн</w:t>
      </w:r>
      <w:r w:rsidRPr="00472E37">
        <w:rPr>
          <w:bCs/>
        </w:rPr>
        <w:t>ы</w:t>
      </w:r>
      <w:r w:rsidRPr="00472E37">
        <w:rPr>
          <w:bCs/>
        </w:rPr>
        <w:t xml:space="preserve">ми потребностями в соответствии с </w:t>
      </w:r>
      <w:proofErr w:type="spellStart"/>
      <w:r w:rsidRPr="00472E37">
        <w:rPr>
          <w:bCs/>
        </w:rPr>
        <w:t>КПИ</w:t>
      </w:r>
      <w:proofErr w:type="spellEnd"/>
      <w:r w:rsidRPr="00472E37">
        <w:rPr>
          <w:bCs/>
        </w:rPr>
        <w:t xml:space="preserve"> и текущими тенденциями в определ</w:t>
      </w:r>
      <w:r w:rsidRPr="00472E37">
        <w:rPr>
          <w:bCs/>
        </w:rPr>
        <w:t>е</w:t>
      </w:r>
      <w:r w:rsidRPr="00472E37">
        <w:rPr>
          <w:bCs/>
        </w:rPr>
        <w:t>нии видов инвалидностей.</w:t>
      </w:r>
      <w:r w:rsidR="00467697">
        <w:rPr>
          <w:bCs/>
        </w:rPr>
        <w:t xml:space="preserve"> </w:t>
      </w:r>
    </w:p>
    <w:p w:rsidR="00472E37" w:rsidRPr="00472E37" w:rsidRDefault="00472E37" w:rsidP="00472E37">
      <w:pPr>
        <w:pStyle w:val="SingleTxtGR"/>
      </w:pPr>
      <w:r w:rsidRPr="00472E37">
        <w:t>197.</w:t>
      </w:r>
      <w:r w:rsidRPr="00472E37">
        <w:tab/>
        <w:t>Относительно вопросов образования следует отметить, что действующее и предлагаемое законодательство требует от специалистов, работающих с гл</w:t>
      </w:r>
      <w:r w:rsidRPr="00472E37">
        <w:t>у</w:t>
      </w:r>
      <w:r w:rsidRPr="00472E37">
        <w:t>хими учащимися, компетентно владеть греческим жестовым языком. Эта мера, среди прочего, способствует поощрению языковой идентичности глухих.</w:t>
      </w:r>
      <w:r w:rsidR="00467697">
        <w:t xml:space="preserve"> </w:t>
      </w:r>
    </w:p>
    <w:p w:rsidR="00472E37" w:rsidRPr="00472E37" w:rsidRDefault="00472E37" w:rsidP="00472E37">
      <w:pPr>
        <w:pStyle w:val="SingleTxtGR"/>
      </w:pPr>
      <w:r w:rsidRPr="00472E37">
        <w:t>198.</w:t>
      </w:r>
      <w:r w:rsidRPr="00472E37">
        <w:tab/>
        <w:t xml:space="preserve">В приложении к настоящему содержатся статистические данные за </w:t>
      </w:r>
      <w:r w:rsidR="00C962A0">
        <w:br/>
      </w:r>
      <w:r w:rsidRPr="00472E37">
        <w:t>2012</w:t>
      </w:r>
      <w:r w:rsidR="00C962A0">
        <w:t>–</w:t>
      </w:r>
      <w:r w:rsidRPr="00472E37">
        <w:t>2013 учебный год, касающиеся учащихся и структур специального обр</w:t>
      </w:r>
      <w:r w:rsidRPr="00472E37">
        <w:t>а</w:t>
      </w:r>
      <w:r w:rsidRPr="00472E37">
        <w:t>зования и профессиональной подготовки, которые показаны в следующих та</w:t>
      </w:r>
      <w:r w:rsidRPr="00472E37">
        <w:t>б</w:t>
      </w:r>
      <w:r w:rsidRPr="00472E37">
        <w:t>лицах:</w:t>
      </w:r>
      <w:r w:rsidR="00467697">
        <w:t xml:space="preserve"> </w:t>
      </w:r>
    </w:p>
    <w:p w:rsidR="00472E37" w:rsidRPr="00472E37" w:rsidRDefault="00472E37" w:rsidP="00B20C78">
      <w:pPr>
        <w:pStyle w:val="SingleTxtGR"/>
        <w:ind w:firstLine="567"/>
      </w:pPr>
      <w:r w:rsidRPr="00B20C78">
        <w:t>a</w:t>
      </w:r>
      <w:r w:rsidRPr="00472E37">
        <w:t>)</w:t>
      </w:r>
      <w:r w:rsidRPr="00472E37">
        <w:tab/>
        <w:t>число учащихся в разбивке по учебному году и виду инвалидности или по особым образовательным потребностям;</w:t>
      </w:r>
      <w:r w:rsidR="00467697">
        <w:t xml:space="preserve"> </w:t>
      </w:r>
      <w:r w:rsidRPr="00472E37">
        <w:t>и</w:t>
      </w:r>
      <w:r w:rsidR="00467697">
        <w:t xml:space="preserve"> </w:t>
      </w:r>
    </w:p>
    <w:p w:rsidR="00472E37" w:rsidRPr="00472E37" w:rsidRDefault="00472E37" w:rsidP="00B20C78">
      <w:pPr>
        <w:pStyle w:val="SingleTxtGR"/>
        <w:ind w:firstLine="567"/>
      </w:pPr>
      <w:r w:rsidRPr="00B20C78">
        <w:t>b</w:t>
      </w:r>
      <w:r w:rsidRPr="00472E37">
        <w:t>)</w:t>
      </w:r>
      <w:r w:rsidRPr="00472E37">
        <w:tab/>
        <w:t>отделения специализированных школ.</w:t>
      </w:r>
      <w:r w:rsidR="00467697">
        <w:t xml:space="preserve"> </w:t>
      </w:r>
    </w:p>
    <w:p w:rsidR="00472E37" w:rsidRPr="00472E37" w:rsidRDefault="00472E37" w:rsidP="00B20C78">
      <w:pPr>
        <w:pStyle w:val="H1GR"/>
        <w:rPr>
          <w:lang w:val="el-GR"/>
        </w:rPr>
      </w:pPr>
      <w:r w:rsidRPr="00472E37">
        <w:tab/>
      </w:r>
      <w:r w:rsidRPr="00472E37">
        <w:tab/>
        <w:t>Статья 25</w:t>
      </w:r>
      <w:r w:rsidR="009360CB">
        <w:br/>
      </w:r>
      <w:r w:rsidRPr="00472E37">
        <w:t>Здоровье</w:t>
      </w:r>
    </w:p>
    <w:p w:rsidR="00472E37" w:rsidRPr="00472E37" w:rsidRDefault="00472E37" w:rsidP="00472E37">
      <w:pPr>
        <w:pStyle w:val="SingleTxtGR"/>
        <w:rPr>
          <w:lang w:val="el-GR"/>
        </w:rPr>
      </w:pPr>
      <w:r w:rsidRPr="00472E37">
        <w:rPr>
          <w:lang w:val="el-GR"/>
        </w:rPr>
        <w:t>199.</w:t>
      </w:r>
      <w:r w:rsidRPr="00472E37">
        <w:rPr>
          <w:lang w:val="el-GR"/>
        </w:rPr>
        <w:tab/>
      </w:r>
      <w:r w:rsidRPr="00472E37">
        <w:t>Закон</w:t>
      </w:r>
      <w:r w:rsidRPr="00472E37">
        <w:rPr>
          <w:lang w:val="el-GR"/>
        </w:rPr>
        <w:t xml:space="preserve"> 4238/2014, </w:t>
      </w:r>
      <w:r w:rsidRPr="00472E37">
        <w:t>озаглавленный</w:t>
      </w:r>
      <w:r w:rsidRPr="00472E37">
        <w:rPr>
          <w:lang w:val="el-GR"/>
        </w:rPr>
        <w:t xml:space="preserve"> «</w:t>
      </w:r>
      <w:r w:rsidRPr="00472E37">
        <w:t>Первичная</w:t>
      </w:r>
      <w:r w:rsidRPr="00472E37">
        <w:rPr>
          <w:lang w:val="el-GR"/>
        </w:rPr>
        <w:t xml:space="preserve"> </w:t>
      </w:r>
      <w:r w:rsidRPr="00472E37">
        <w:t>национальная</w:t>
      </w:r>
      <w:r w:rsidRPr="00472E37">
        <w:rPr>
          <w:lang w:val="el-GR"/>
        </w:rPr>
        <w:t xml:space="preserve"> </w:t>
      </w:r>
      <w:r w:rsidRPr="00472E37">
        <w:t>сеть</w:t>
      </w:r>
      <w:r w:rsidRPr="00472E37">
        <w:rPr>
          <w:lang w:val="el-GR"/>
        </w:rPr>
        <w:t xml:space="preserve"> </w:t>
      </w:r>
      <w:r w:rsidRPr="00472E37">
        <w:t>здрав</w:t>
      </w:r>
      <w:r w:rsidRPr="00472E37">
        <w:t>о</w:t>
      </w:r>
      <w:r w:rsidRPr="00472E37">
        <w:t>охранения</w:t>
      </w:r>
      <w:r w:rsidRPr="00472E37">
        <w:rPr>
          <w:lang w:val="el-GR"/>
        </w:rPr>
        <w:t xml:space="preserve"> (</w:t>
      </w:r>
      <w:proofErr w:type="spellStart"/>
      <w:r w:rsidRPr="00472E37">
        <w:t>ПЕДИ</w:t>
      </w:r>
      <w:proofErr w:type="spellEnd"/>
      <w:r w:rsidRPr="00472E37">
        <w:rPr>
          <w:lang w:val="el-GR"/>
        </w:rPr>
        <w:t xml:space="preserve">), </w:t>
      </w:r>
      <w:r w:rsidRPr="00472E37">
        <w:t>изменение</w:t>
      </w:r>
      <w:r w:rsidRPr="00472E37">
        <w:rPr>
          <w:lang w:val="el-GR"/>
        </w:rPr>
        <w:t xml:space="preserve"> </w:t>
      </w:r>
      <w:r w:rsidRPr="00472E37">
        <w:t>объекта</w:t>
      </w:r>
      <w:r w:rsidRPr="00472E37">
        <w:rPr>
          <w:lang w:val="el-GR"/>
        </w:rPr>
        <w:t xml:space="preserve"> </w:t>
      </w:r>
      <w:r w:rsidRPr="00472E37">
        <w:t>деятельности Греческой</w:t>
      </w:r>
      <w:r w:rsidRPr="00472E37">
        <w:rPr>
          <w:lang w:val="el-GR"/>
        </w:rPr>
        <w:t xml:space="preserve"> </w:t>
      </w:r>
      <w:r w:rsidRPr="00472E37">
        <w:t>национальной</w:t>
      </w:r>
      <w:r w:rsidRPr="00472E37">
        <w:rPr>
          <w:lang w:val="el-GR"/>
        </w:rPr>
        <w:t xml:space="preserve"> </w:t>
      </w:r>
      <w:r w:rsidRPr="00472E37">
        <w:t>организации</w:t>
      </w:r>
      <w:r w:rsidRPr="00472E37">
        <w:rPr>
          <w:lang w:val="el-GR"/>
        </w:rPr>
        <w:t xml:space="preserve"> </w:t>
      </w:r>
      <w:r w:rsidRPr="00472E37">
        <w:t>по</w:t>
      </w:r>
      <w:r w:rsidRPr="00472E37">
        <w:rPr>
          <w:lang w:val="el-GR"/>
        </w:rPr>
        <w:t xml:space="preserve"> </w:t>
      </w:r>
      <w:r w:rsidRPr="00472E37">
        <w:t>предоставлению</w:t>
      </w:r>
      <w:r w:rsidRPr="00472E37">
        <w:rPr>
          <w:lang w:val="el-GR"/>
        </w:rPr>
        <w:t xml:space="preserve"> </w:t>
      </w:r>
      <w:r w:rsidRPr="00472E37">
        <w:t>медицинской</w:t>
      </w:r>
      <w:r w:rsidRPr="00472E37">
        <w:rPr>
          <w:lang w:val="el-GR"/>
        </w:rPr>
        <w:t xml:space="preserve"> </w:t>
      </w:r>
      <w:r w:rsidRPr="00472E37">
        <w:t>помощи</w:t>
      </w:r>
      <w:r w:rsidRPr="00472E37">
        <w:rPr>
          <w:lang w:val="el-GR"/>
        </w:rPr>
        <w:t xml:space="preserve"> (</w:t>
      </w:r>
      <w:proofErr w:type="spellStart"/>
      <w:r w:rsidRPr="00472E37">
        <w:t>ЭОПИИ</w:t>
      </w:r>
      <w:proofErr w:type="spellEnd"/>
      <w:r w:rsidRPr="00472E37">
        <w:rPr>
          <w:lang w:val="el-GR"/>
        </w:rPr>
        <w:t xml:space="preserve">) </w:t>
      </w:r>
      <w:r w:rsidRPr="00472E37">
        <w:t>и</w:t>
      </w:r>
      <w:r w:rsidRPr="00472E37">
        <w:rPr>
          <w:lang w:val="el-GR"/>
        </w:rPr>
        <w:t xml:space="preserve"> </w:t>
      </w:r>
      <w:r w:rsidRPr="00472E37">
        <w:t>другие</w:t>
      </w:r>
      <w:r w:rsidRPr="00472E37">
        <w:rPr>
          <w:lang w:val="el-GR"/>
        </w:rPr>
        <w:t xml:space="preserve"> </w:t>
      </w:r>
      <w:r w:rsidRPr="00472E37">
        <w:t>п</w:t>
      </w:r>
      <w:r w:rsidRPr="00472E37">
        <w:t>о</w:t>
      </w:r>
      <w:r w:rsidRPr="00472E37">
        <w:t>ложения</w:t>
      </w:r>
      <w:r w:rsidRPr="00472E37">
        <w:rPr>
          <w:lang w:val="el-GR"/>
        </w:rPr>
        <w:t>» (</w:t>
      </w:r>
      <w:r w:rsidRPr="00472E37">
        <w:t>«Правительственный</w:t>
      </w:r>
      <w:r w:rsidR="00467697">
        <w:t xml:space="preserve"> </w:t>
      </w:r>
      <w:r w:rsidRPr="00472E37">
        <w:t>вестник»,</w:t>
      </w:r>
      <w:r w:rsidRPr="00472E37">
        <w:rPr>
          <w:lang w:val="el-GR"/>
        </w:rPr>
        <w:t xml:space="preserve"> № 38/</w:t>
      </w:r>
      <w:r w:rsidRPr="00472E37">
        <w:t>А</w:t>
      </w:r>
      <w:r w:rsidRPr="00472E37">
        <w:rPr>
          <w:lang w:val="el-GR"/>
        </w:rPr>
        <w:t xml:space="preserve">), </w:t>
      </w:r>
      <w:r w:rsidRPr="00472E37">
        <w:t>а</w:t>
      </w:r>
      <w:r w:rsidRPr="00472E37">
        <w:rPr>
          <w:lang w:val="el-GR"/>
        </w:rPr>
        <w:t xml:space="preserve"> </w:t>
      </w:r>
      <w:r w:rsidRPr="00472E37">
        <w:t>именно</w:t>
      </w:r>
      <w:r w:rsidRPr="00472E37">
        <w:rPr>
          <w:lang w:val="el-GR"/>
        </w:rPr>
        <w:t xml:space="preserve"> </w:t>
      </w:r>
      <w:r w:rsidRPr="00472E37">
        <w:t>его</w:t>
      </w:r>
      <w:r w:rsidRPr="00472E37">
        <w:rPr>
          <w:lang w:val="el-GR"/>
        </w:rPr>
        <w:t xml:space="preserve"> </w:t>
      </w:r>
      <w:r w:rsidRPr="00472E37">
        <w:t>статья</w:t>
      </w:r>
      <w:r w:rsidRPr="00472E37">
        <w:rPr>
          <w:lang w:val="el-GR"/>
        </w:rPr>
        <w:t xml:space="preserve"> 1</w:t>
      </w:r>
      <w:r w:rsidRPr="00472E37">
        <w:t>,</w:t>
      </w:r>
      <w:r w:rsidRPr="00472E37">
        <w:rPr>
          <w:lang w:val="el-GR"/>
        </w:rPr>
        <w:t xml:space="preserve"> </w:t>
      </w:r>
      <w:r w:rsidRPr="00472E37">
        <w:t>предусматривает</w:t>
      </w:r>
      <w:r w:rsidRPr="00472E37">
        <w:rPr>
          <w:lang w:val="el-GR"/>
        </w:rPr>
        <w:t xml:space="preserve"> </w:t>
      </w:r>
      <w:r w:rsidRPr="00472E37">
        <w:t>следующее</w:t>
      </w:r>
      <w:r w:rsidRPr="00472E37">
        <w:rPr>
          <w:lang w:val="el-GR"/>
        </w:rPr>
        <w:t>:</w:t>
      </w:r>
      <w:r w:rsidRPr="00472E37">
        <w:t xml:space="preserve"> «1. Государство обеспечивает и гарантирует всем гражданам предоставление системой первичной медико-санитарной помощи медицинских услуг, которые необходимы и достаточны для охраны их здоровья, а также поощрения социального благополучия</w:t>
      </w:r>
      <w:r w:rsidR="00C962A0">
        <w:t xml:space="preserve"> [</w:t>
      </w:r>
      <w:r w:rsidRPr="00472E37">
        <w:t>…</w:t>
      </w:r>
      <w:r w:rsidR="00C962A0">
        <w:t>]</w:t>
      </w:r>
      <w:r w:rsidRPr="00472E37">
        <w:t xml:space="preserve"> 3. Услуги первичной мед</w:t>
      </w:r>
      <w:r w:rsidRPr="00472E37">
        <w:t>и</w:t>
      </w:r>
      <w:r w:rsidRPr="00472E37">
        <w:t>ко-санитарной помощи одинаково доступны каждому гражданину, невзирая на его экономическое, социальное, профессиональное положение или статус в с</w:t>
      </w:r>
      <w:r w:rsidRPr="00472E37">
        <w:t>и</w:t>
      </w:r>
      <w:r w:rsidRPr="00472E37">
        <w:t>стеме социального обеспечения, как и на</w:t>
      </w:r>
      <w:r w:rsidR="00467697">
        <w:t xml:space="preserve"> </w:t>
      </w:r>
      <w:r w:rsidRPr="00472E37">
        <w:t>место его проживания, через униве</w:t>
      </w:r>
      <w:r w:rsidRPr="00472E37">
        <w:t>р</w:t>
      </w:r>
      <w:r w:rsidRPr="00472E37">
        <w:t>сальную, единую и децентрализованную Первичную национальную сеть здр</w:t>
      </w:r>
      <w:r w:rsidRPr="00472E37">
        <w:t>а</w:t>
      </w:r>
      <w:r w:rsidRPr="00472E37">
        <w:t xml:space="preserve">воохранения, созданную и функционирующую в соответствии с настоящими положениями». </w:t>
      </w:r>
    </w:p>
    <w:p w:rsidR="00472E37" w:rsidRPr="00472E37" w:rsidRDefault="00472E37" w:rsidP="00472E37">
      <w:pPr>
        <w:pStyle w:val="SingleTxtGR"/>
      </w:pPr>
      <w:r w:rsidRPr="00472E37">
        <w:t>200.</w:t>
      </w:r>
      <w:r w:rsidRPr="00472E37">
        <w:tab/>
      </w:r>
      <w:proofErr w:type="gramStart"/>
      <w:r w:rsidRPr="00472E37">
        <w:t>Согласно вышеупомянутому инвалиды, как и другие категории и группы уязвимого населения, имеют равный доступ к получению равных услуг в стру</w:t>
      </w:r>
      <w:r w:rsidRPr="00472E37">
        <w:t>к</w:t>
      </w:r>
      <w:r w:rsidRPr="00472E37">
        <w:t>турах Первичной национальной сети здравоохранения</w:t>
      </w:r>
      <w:r w:rsidRPr="00B20C78">
        <w:rPr>
          <w:spacing w:val="2"/>
        </w:rPr>
        <w:t xml:space="preserve"> и, соответственно, на уровне первичной медико-санитарной помощи они в </w:t>
      </w:r>
      <w:r w:rsidRPr="00472E37">
        <w:t>качестве незастрахованных граждан получают эквивалентные медицинские и фармацевтические услуги.</w:t>
      </w:r>
      <w:r w:rsidR="00467697">
        <w:t xml:space="preserve"> </w:t>
      </w:r>
      <w:proofErr w:type="gramEnd"/>
    </w:p>
    <w:p w:rsidR="00396520" w:rsidRPr="00396520" w:rsidRDefault="00396520" w:rsidP="00396520">
      <w:pPr>
        <w:pStyle w:val="SingleTxtGR"/>
      </w:pPr>
      <w:r w:rsidRPr="00396520">
        <w:t>201.</w:t>
      </w:r>
      <w:r w:rsidRPr="00396520">
        <w:tab/>
      </w:r>
      <w:proofErr w:type="gramStart"/>
      <w:r w:rsidRPr="00396520">
        <w:t>В отношении инвалидов, застрахованных в учреждениях социального обеспечения, мы хотели бы отметить, что Греческая национальная организация по предоставлению медицинской помощи (</w:t>
      </w:r>
      <w:proofErr w:type="spellStart"/>
      <w:r w:rsidRPr="00396520">
        <w:t>ЭОПИИ</w:t>
      </w:r>
      <w:proofErr w:type="spellEnd"/>
      <w:r w:rsidRPr="00396520">
        <w:t>) в рамках Правил ко</w:t>
      </w:r>
      <w:r w:rsidRPr="00396520">
        <w:t>м</w:t>
      </w:r>
      <w:r w:rsidRPr="00396520">
        <w:t>плексной медицинской помощи (</w:t>
      </w:r>
      <w:proofErr w:type="spellStart"/>
      <w:r w:rsidRPr="00396520">
        <w:t>ЭКПИ</w:t>
      </w:r>
      <w:proofErr w:type="spellEnd"/>
      <w:r w:rsidRPr="00396520">
        <w:t>) предоставляет медицинские, фарм</w:t>
      </w:r>
      <w:r w:rsidRPr="00396520">
        <w:t>а</w:t>
      </w:r>
      <w:r w:rsidRPr="00396520">
        <w:t>цевтические услуги и</w:t>
      </w:r>
      <w:r w:rsidR="00467697">
        <w:t xml:space="preserve"> </w:t>
      </w:r>
      <w:r w:rsidRPr="00396520">
        <w:t>услуги госпитализации, а также обеспечивает инвалидов протезами и средствами вспомогательной терапии любого рода в целях восст</w:t>
      </w:r>
      <w:r w:rsidRPr="00396520">
        <w:t>а</w:t>
      </w:r>
      <w:r w:rsidRPr="00396520">
        <w:t>новления их здоровья или облегчения их состояния, обусловленного нарушен</w:t>
      </w:r>
      <w:r w:rsidRPr="00396520">
        <w:t>и</w:t>
      </w:r>
      <w:r w:rsidRPr="00396520">
        <w:t>ями здоровья.</w:t>
      </w:r>
      <w:r w:rsidR="00467697">
        <w:t xml:space="preserve"> </w:t>
      </w:r>
      <w:proofErr w:type="gramEnd"/>
    </w:p>
    <w:p w:rsidR="00396520" w:rsidRPr="00396520" w:rsidRDefault="00396520" w:rsidP="00396520">
      <w:pPr>
        <w:pStyle w:val="SingleTxtGR"/>
      </w:pPr>
      <w:r w:rsidRPr="00396520">
        <w:t>202.</w:t>
      </w:r>
      <w:r w:rsidRPr="00396520">
        <w:tab/>
        <w:t>На уровне местного самоуправления защиту инвалидов обеспечивают Кодекс муниципалитетов и общин (Закон 3463/2006) и Закон 3852/2010, оз</w:t>
      </w:r>
      <w:r w:rsidRPr="00396520">
        <w:t>а</w:t>
      </w:r>
      <w:r w:rsidRPr="00396520">
        <w:t xml:space="preserve">главленный «Программа </w:t>
      </w:r>
      <w:proofErr w:type="spellStart"/>
      <w:r w:rsidRPr="00396520">
        <w:t>Калликратис</w:t>
      </w:r>
      <w:proofErr w:type="spellEnd"/>
      <w:r w:rsidRPr="00396520">
        <w:t xml:space="preserve">». </w:t>
      </w:r>
      <w:proofErr w:type="gramStart"/>
      <w:r w:rsidRPr="00396520">
        <w:t>В частности, статья 75 Кодекса мун</w:t>
      </w:r>
      <w:r w:rsidRPr="00396520">
        <w:t>и</w:t>
      </w:r>
      <w:r w:rsidRPr="00396520">
        <w:t>ципалитетов и общин в отношении сферы социальной защиты и солидарности, среди прочего, предусматривает, что в полномочия муниципалитетов входит осуществление политики и участие в мерах и программах, направленных на обеспечение ухода и поддержки уязвимым социальным группам посредством предоставления медицинских услуг и поощрения психического здоровья, в</w:t>
      </w:r>
      <w:r w:rsidR="00B20C78">
        <w:t> </w:t>
      </w:r>
      <w:r w:rsidRPr="00396520">
        <w:t>частности путем создания муниципальных медицинских центров, центров просвещения по вопросам здоровья</w:t>
      </w:r>
      <w:proofErr w:type="gramEnd"/>
      <w:r w:rsidRPr="00396520">
        <w:t xml:space="preserve"> и центров для поддержки и реабилитации инвалидов (подпункт е) пункта 2 статьи 75). Кроме этого, статья 94 Зак</w:t>
      </w:r>
      <w:r w:rsidRPr="00396520">
        <w:t>о</w:t>
      </w:r>
      <w:r w:rsidRPr="00396520">
        <w:t>на</w:t>
      </w:r>
      <w:r w:rsidR="00B20C78">
        <w:t> </w:t>
      </w:r>
      <w:r w:rsidRPr="00396520">
        <w:t xml:space="preserve">852/2010 «Программа </w:t>
      </w:r>
      <w:proofErr w:type="spellStart"/>
      <w:r w:rsidRPr="00396520">
        <w:t>Калликратис</w:t>
      </w:r>
      <w:proofErr w:type="spellEnd"/>
      <w:r w:rsidRPr="00396520">
        <w:t xml:space="preserve">», среди прочего, предусматривает, что в полномочия муниципалитетов входит выплата пособий инвалидам, таким как слепые, а также глухие и немые лица (подпункт 17 статьи 94В). </w:t>
      </w:r>
    </w:p>
    <w:p w:rsidR="00396520" w:rsidRPr="00396520" w:rsidRDefault="00396520" w:rsidP="00396520">
      <w:pPr>
        <w:pStyle w:val="SingleTxtGR"/>
      </w:pPr>
      <w:r w:rsidRPr="00396520">
        <w:t>203.</w:t>
      </w:r>
      <w:r w:rsidRPr="00396520">
        <w:tab/>
      </w:r>
      <w:proofErr w:type="gramStart"/>
      <w:r w:rsidRPr="00396520">
        <w:t>Что касается защиты прав больных, то следует отметить, что статья 1 З</w:t>
      </w:r>
      <w:r w:rsidRPr="00396520">
        <w:t>а</w:t>
      </w:r>
      <w:r w:rsidRPr="00396520">
        <w:t>кона 2519/1997 предусматривает создание в Министерстве здравоохранения о</w:t>
      </w:r>
      <w:r w:rsidRPr="00396520">
        <w:t>р</w:t>
      </w:r>
      <w:r w:rsidRPr="00396520">
        <w:t>ганов по защите прав граждан на медицинское обслуживание, как установлено в статье 47 Закона 2071/1992 о пациентах больниц, а также защиту основных прав всех граждан, вытекающих из статьи 1 Закона 1397/1983.</w:t>
      </w:r>
      <w:proofErr w:type="gramEnd"/>
      <w:r w:rsidRPr="00396520">
        <w:t xml:space="preserve"> Согласно През</w:t>
      </w:r>
      <w:r w:rsidRPr="00396520">
        <w:t>и</w:t>
      </w:r>
      <w:r w:rsidRPr="00396520">
        <w:t>дентскому указу № 106/2014 «Подзаконные акты Министерства здравоохран</w:t>
      </w:r>
      <w:r w:rsidRPr="00396520">
        <w:t>е</w:t>
      </w:r>
      <w:r w:rsidRPr="00396520">
        <w:t>ния» предусмотренное законом Независимое агентство по защите прав пацие</w:t>
      </w:r>
      <w:r w:rsidRPr="00396520">
        <w:t>н</w:t>
      </w:r>
      <w:r w:rsidRPr="00396520">
        <w:t>тов было в качестве департамента интегрировано в Директорат развития мед</w:t>
      </w:r>
      <w:r w:rsidRPr="00396520">
        <w:t>и</w:t>
      </w:r>
      <w:r w:rsidRPr="00396520">
        <w:t>цинских учреждений, продолжая выполнять такие же возложенные на него з</w:t>
      </w:r>
      <w:r w:rsidRPr="00396520">
        <w:t>а</w:t>
      </w:r>
      <w:r w:rsidRPr="00396520">
        <w:t>коном задачи. Еще одним органом по защите прав пациентов является в соо</w:t>
      </w:r>
      <w:r w:rsidRPr="00396520">
        <w:t>т</w:t>
      </w:r>
      <w:r w:rsidRPr="00396520">
        <w:t>ветствии с законом Комитет по контролю защиты прав пациентов.</w:t>
      </w:r>
      <w:r w:rsidR="00467697">
        <w:t xml:space="preserve"> </w:t>
      </w:r>
    </w:p>
    <w:p w:rsidR="00396520" w:rsidRPr="00396520" w:rsidRDefault="00396520" w:rsidP="009360CB">
      <w:pPr>
        <w:pStyle w:val="SingleTxtGR"/>
      </w:pPr>
      <w:r w:rsidRPr="00396520">
        <w:t>204.</w:t>
      </w:r>
      <w:r w:rsidRPr="00396520">
        <w:tab/>
      </w:r>
      <w:proofErr w:type="gramStart"/>
      <w:r w:rsidRPr="00396520">
        <w:t>В дополнение мы хотели бы отметить, что в соответствии с Зак</w:t>
      </w:r>
      <w:r w:rsidRPr="00396520">
        <w:t>о</w:t>
      </w:r>
      <w:r w:rsidRPr="00396520">
        <w:t>ном</w:t>
      </w:r>
      <w:r w:rsidR="00B20C78">
        <w:t> </w:t>
      </w:r>
      <w:r w:rsidRPr="00396520">
        <w:t>3868/2010 в каждой больнице Греческой национальной системы здрав</w:t>
      </w:r>
      <w:r w:rsidRPr="00396520">
        <w:t>о</w:t>
      </w:r>
      <w:r w:rsidRPr="00396520">
        <w:t>охранения (</w:t>
      </w:r>
      <w:proofErr w:type="spellStart"/>
      <w:r w:rsidRPr="00396520">
        <w:t>ЭСИ</w:t>
      </w:r>
      <w:proofErr w:type="spellEnd"/>
      <w:r w:rsidRPr="00396520">
        <w:t>) было создано бюро поддержки граждан, тем самым заменив бюро по общению с гражданами (Закон 2519/1997) и специальное бюро по пр</w:t>
      </w:r>
      <w:r w:rsidRPr="00396520">
        <w:t>и</w:t>
      </w:r>
      <w:r w:rsidRPr="00396520">
        <w:t>ему пациентов (Закон 2889/2001), тогда как в соответствии с законом в Реш</w:t>
      </w:r>
      <w:r w:rsidRPr="00396520">
        <w:t>е</w:t>
      </w:r>
      <w:r w:rsidRPr="00396520">
        <w:t>нии</w:t>
      </w:r>
      <w:r w:rsidR="00B20C78">
        <w:t> </w:t>
      </w:r>
      <w:r w:rsidRPr="00396520">
        <w:t>№</w:t>
      </w:r>
      <w:r w:rsidR="00B20C78">
        <w:t> </w:t>
      </w:r>
      <w:r w:rsidRPr="00396520">
        <w:rPr>
          <w:lang w:val="en-GB"/>
        </w:rPr>
        <w:t>Y</w:t>
      </w:r>
      <w:r w:rsidRPr="00396520">
        <w:t>4</w:t>
      </w:r>
      <w:r w:rsidRPr="00396520">
        <w:rPr>
          <w:lang w:val="en-GB"/>
        </w:rPr>
        <w:t>a</w:t>
      </w:r>
      <w:r w:rsidRPr="00396520">
        <w:t>/</w:t>
      </w:r>
      <w:proofErr w:type="spellStart"/>
      <w:r w:rsidRPr="00396520">
        <w:rPr>
          <w:lang w:val="en-GB"/>
        </w:rPr>
        <w:t>oik</w:t>
      </w:r>
      <w:proofErr w:type="spellEnd"/>
      <w:r w:rsidRPr="00396520">
        <w:t>.106298/30-08-2010 были изложены</w:t>
      </w:r>
      <w:proofErr w:type="gramEnd"/>
      <w:r w:rsidRPr="00396520">
        <w:t xml:space="preserve"> основы организации и фун</w:t>
      </w:r>
      <w:r w:rsidRPr="00396520">
        <w:t>к</w:t>
      </w:r>
      <w:r w:rsidRPr="00396520">
        <w:t>ционирования этого бюро, на которое возлагаются функции приема, информ</w:t>
      </w:r>
      <w:r w:rsidRPr="00396520">
        <w:t>и</w:t>
      </w:r>
      <w:r w:rsidRPr="00396520">
        <w:t>рования, мониторинга обращения, административной поддержки, сбора и ра</w:t>
      </w:r>
      <w:r w:rsidRPr="00396520">
        <w:t>с</w:t>
      </w:r>
      <w:r w:rsidRPr="00396520">
        <w:t>смотрения жалоб и в целом защиты прав всех пользователей медицинским о</w:t>
      </w:r>
      <w:r w:rsidRPr="00396520">
        <w:t>б</w:t>
      </w:r>
      <w:r w:rsidRPr="00396520">
        <w:t>служиванием.</w:t>
      </w:r>
      <w:r w:rsidR="00467697">
        <w:t xml:space="preserve"> </w:t>
      </w:r>
    </w:p>
    <w:p w:rsidR="00396520" w:rsidRPr="00396520" w:rsidRDefault="00396520" w:rsidP="00396520">
      <w:pPr>
        <w:pStyle w:val="SingleTxtGR"/>
      </w:pPr>
      <w:r w:rsidRPr="00396520">
        <w:t>205.</w:t>
      </w:r>
      <w:r w:rsidRPr="00396520">
        <w:tab/>
      </w:r>
      <w:proofErr w:type="gramStart"/>
      <w:r w:rsidRPr="00396520">
        <w:t>Директорат психического здоровья в сотрудничестве с механизмом по</w:t>
      </w:r>
      <w:r w:rsidRPr="00396520">
        <w:t>д</w:t>
      </w:r>
      <w:r w:rsidRPr="00396520">
        <w:t>держки психиатрических учреждений в порядке укрепления защиты прав лиц с психическими расстройствами разместил на официальном веб-сайте, созданном для мониторинга прогресса в реформировани</w:t>
      </w:r>
      <w:r w:rsidR="004278F8">
        <w:t>и</w:t>
      </w:r>
      <w:r w:rsidRPr="00396520">
        <w:t xml:space="preserve"> системы психиатрической п</w:t>
      </w:r>
      <w:r w:rsidRPr="00396520">
        <w:t>о</w:t>
      </w:r>
      <w:r w:rsidRPr="00396520">
        <w:t>мощи (</w:t>
      </w:r>
      <w:r w:rsidRPr="00396520">
        <w:rPr>
          <w:lang w:val="en-GB"/>
        </w:rPr>
        <w:t>http</w:t>
      </w:r>
      <w:r w:rsidRPr="00396520">
        <w:t>://</w:t>
      </w:r>
      <w:hyperlink r:id="rId12" w:history="1">
        <w:r w:rsidRPr="00C962A0">
          <w:rPr>
            <w:rStyle w:val="af1"/>
            <w:color w:val="auto"/>
            <w:lang w:val="en-GB"/>
          </w:rPr>
          <w:t>www</w:t>
        </w:r>
        <w:r w:rsidRPr="00C962A0">
          <w:rPr>
            <w:rStyle w:val="af1"/>
            <w:color w:val="auto"/>
          </w:rPr>
          <w:t>.</w:t>
        </w:r>
        <w:proofErr w:type="spellStart"/>
        <w:r w:rsidRPr="00C962A0">
          <w:rPr>
            <w:rStyle w:val="af1"/>
            <w:color w:val="auto"/>
            <w:lang w:val="en-GB"/>
          </w:rPr>
          <w:t>psychargos</w:t>
        </w:r>
        <w:proofErr w:type="spellEnd"/>
        <w:r w:rsidRPr="00C962A0">
          <w:rPr>
            <w:rStyle w:val="af1"/>
            <w:color w:val="auto"/>
          </w:rPr>
          <w:t>.</w:t>
        </w:r>
        <w:proofErr w:type="spellStart"/>
        <w:r w:rsidRPr="00C962A0">
          <w:rPr>
            <w:rStyle w:val="af1"/>
            <w:color w:val="auto"/>
            <w:lang w:val="en-GB"/>
          </w:rPr>
          <w:t>gov</w:t>
        </w:r>
        <w:proofErr w:type="spellEnd"/>
        <w:r w:rsidRPr="00C962A0">
          <w:rPr>
            <w:rStyle w:val="af1"/>
            <w:color w:val="auto"/>
          </w:rPr>
          <w:t>.</w:t>
        </w:r>
        <w:r w:rsidRPr="00C962A0">
          <w:rPr>
            <w:rStyle w:val="af1"/>
            <w:color w:val="auto"/>
            <w:lang w:val="en-GB"/>
          </w:rPr>
          <w:t>gr</w:t>
        </w:r>
      </w:hyperlink>
      <w:r w:rsidRPr="00396520">
        <w:t>), специальную рубрику по правам получ</w:t>
      </w:r>
      <w:r w:rsidRPr="00396520">
        <w:t>а</w:t>
      </w:r>
      <w:r w:rsidRPr="00396520">
        <w:t>телей услуг психиатрической помощи.</w:t>
      </w:r>
      <w:r w:rsidR="00467697">
        <w:t xml:space="preserve"> </w:t>
      </w:r>
      <w:proofErr w:type="gramEnd"/>
    </w:p>
    <w:p w:rsidR="00396520" w:rsidRPr="00396520" w:rsidRDefault="00396520" w:rsidP="00C00A05">
      <w:pPr>
        <w:pStyle w:val="SingleTxtGR"/>
        <w:keepNext/>
        <w:keepLines/>
      </w:pPr>
      <w:r w:rsidRPr="00396520">
        <w:t>206.</w:t>
      </w:r>
      <w:r w:rsidRPr="00396520">
        <w:tab/>
        <w:t>Эта рубрика включает:</w:t>
      </w:r>
      <w:r w:rsidR="00467697">
        <w:t xml:space="preserve"> </w:t>
      </w:r>
    </w:p>
    <w:p w:rsidR="00396520" w:rsidRPr="00396520" w:rsidRDefault="00396520" w:rsidP="00C00A05">
      <w:pPr>
        <w:pStyle w:val="SingleTxtGR"/>
        <w:keepNext/>
        <w:keepLines/>
        <w:ind w:firstLine="567"/>
      </w:pPr>
      <w:r w:rsidRPr="00396520">
        <w:rPr>
          <w:lang w:val="en-GB"/>
        </w:rPr>
        <w:t>a</w:t>
      </w:r>
      <w:r w:rsidRPr="00396520">
        <w:t>)</w:t>
      </w:r>
      <w:r w:rsidRPr="00396520">
        <w:tab/>
      </w:r>
      <w:proofErr w:type="gramStart"/>
      <w:r w:rsidRPr="00396520">
        <w:t>вспомогательный</w:t>
      </w:r>
      <w:proofErr w:type="gramEnd"/>
      <w:r w:rsidRPr="00396520">
        <w:t xml:space="preserve"> материал (инструменты и пособия) для информ</w:t>
      </w:r>
      <w:r w:rsidRPr="00396520">
        <w:t>и</w:t>
      </w:r>
      <w:r w:rsidRPr="00396520">
        <w:t xml:space="preserve">рования и защиты прав человека психически больных лиц: </w:t>
      </w:r>
    </w:p>
    <w:p w:rsidR="00396520" w:rsidRPr="00396520" w:rsidRDefault="00396520" w:rsidP="00D2461D">
      <w:pPr>
        <w:pStyle w:val="SingleTxtGR"/>
        <w:ind w:left="1701"/>
      </w:pPr>
      <w:r w:rsidRPr="00D2461D">
        <w:t>i</w:t>
      </w:r>
      <w:r w:rsidRPr="00396520">
        <w:t>)</w:t>
      </w:r>
      <w:r w:rsidRPr="00396520">
        <w:tab/>
        <w:t xml:space="preserve">справочное пособие о правах лиц с психическими расстройствами, предназначенное для специалистов в области психического здоровья; </w:t>
      </w:r>
    </w:p>
    <w:p w:rsidR="00396520" w:rsidRPr="00396520" w:rsidRDefault="00396520" w:rsidP="00D2461D">
      <w:pPr>
        <w:pStyle w:val="SingleTxtGR"/>
        <w:ind w:left="1701"/>
      </w:pPr>
      <w:proofErr w:type="gramStart"/>
      <w:r w:rsidRPr="00D2461D">
        <w:t>ii</w:t>
      </w:r>
      <w:r w:rsidRPr="00396520">
        <w:t>)</w:t>
      </w:r>
      <w:r w:rsidRPr="00396520">
        <w:tab/>
        <w:t>пособие по защите прав престарелых;</w:t>
      </w:r>
      <w:r w:rsidR="00467697">
        <w:t xml:space="preserve"> </w:t>
      </w:r>
      <w:proofErr w:type="gramEnd"/>
    </w:p>
    <w:p w:rsidR="00396520" w:rsidRPr="00D2461D" w:rsidRDefault="00396520" w:rsidP="00B20C78">
      <w:pPr>
        <w:pStyle w:val="SingleTxtGR"/>
        <w:ind w:firstLine="567"/>
      </w:pPr>
      <w:r w:rsidRPr="00396520">
        <w:rPr>
          <w:lang w:val="en-GB"/>
        </w:rPr>
        <w:t>b</w:t>
      </w:r>
      <w:r w:rsidRPr="00D2461D">
        <w:t>)</w:t>
      </w:r>
      <w:r w:rsidRPr="00D2461D">
        <w:tab/>
      </w:r>
      <w:proofErr w:type="gramStart"/>
      <w:r w:rsidRPr="00D2461D">
        <w:t>циркуляр</w:t>
      </w:r>
      <w:proofErr w:type="gramEnd"/>
      <w:r w:rsidRPr="00D2461D">
        <w:t xml:space="preserve"> № </w:t>
      </w:r>
      <w:r w:rsidRPr="00396520">
        <w:rPr>
          <w:lang w:val="en-GB"/>
        </w:rPr>
        <w:t>Y</w:t>
      </w:r>
      <w:r w:rsidRPr="00D2461D">
        <w:t>5</w:t>
      </w:r>
      <w:r w:rsidRPr="00396520">
        <w:rPr>
          <w:lang w:val="en-GB"/>
        </w:rPr>
        <w:t>a</w:t>
      </w:r>
      <w:r w:rsidRPr="00D2461D">
        <w:t>/</w:t>
      </w:r>
      <w:r w:rsidRPr="00396520">
        <w:rPr>
          <w:lang w:val="en-GB"/>
        </w:rPr>
        <w:t>GP</w:t>
      </w:r>
      <w:r w:rsidRPr="00D2461D">
        <w:t>/</w:t>
      </w:r>
      <w:proofErr w:type="spellStart"/>
      <w:r w:rsidRPr="00396520">
        <w:rPr>
          <w:lang w:val="en-GB"/>
        </w:rPr>
        <w:t>oik</w:t>
      </w:r>
      <w:proofErr w:type="spellEnd"/>
      <w:r w:rsidRPr="00D2461D">
        <w:t>.69556/07-08-2014,</w:t>
      </w:r>
      <w:r w:rsidRPr="00D2461D">
        <w:rPr>
          <w:spacing w:val="2"/>
        </w:rPr>
        <w:t xml:space="preserve"> который содержит рек</w:t>
      </w:r>
      <w:r w:rsidRPr="00D2461D">
        <w:rPr>
          <w:spacing w:val="2"/>
        </w:rPr>
        <w:t>о</w:t>
      </w:r>
      <w:r w:rsidRPr="00D2461D">
        <w:rPr>
          <w:spacing w:val="2"/>
        </w:rPr>
        <w:t xml:space="preserve">мендации относительно прав пользователей услугами </w:t>
      </w:r>
      <w:r w:rsidRPr="00D2461D">
        <w:t>психиатрической помощи;</w:t>
      </w:r>
      <w:r w:rsidR="00467697" w:rsidRPr="00D2461D">
        <w:t xml:space="preserve"> </w:t>
      </w:r>
    </w:p>
    <w:p w:rsidR="00396520" w:rsidRPr="00396520" w:rsidRDefault="00396520" w:rsidP="00B20C78">
      <w:pPr>
        <w:pStyle w:val="SingleTxtGR"/>
        <w:ind w:firstLine="567"/>
      </w:pPr>
      <w:r w:rsidRPr="00396520">
        <w:rPr>
          <w:lang w:val="en-GB"/>
        </w:rPr>
        <w:t>c</w:t>
      </w:r>
      <w:r w:rsidRPr="00396520">
        <w:t>)</w:t>
      </w:r>
      <w:r w:rsidRPr="00396520">
        <w:tab/>
      </w:r>
      <w:proofErr w:type="gramStart"/>
      <w:r w:rsidRPr="00396520">
        <w:t>циркуляр</w:t>
      </w:r>
      <w:proofErr w:type="gramEnd"/>
      <w:r w:rsidRPr="00396520">
        <w:t xml:space="preserve"> № </w:t>
      </w:r>
      <w:r w:rsidRPr="00396520">
        <w:rPr>
          <w:lang w:val="en-GB"/>
        </w:rPr>
        <w:t>Y</w:t>
      </w:r>
      <w:r w:rsidRPr="00396520">
        <w:t>5</w:t>
      </w:r>
      <w:r w:rsidRPr="00396520">
        <w:rPr>
          <w:lang w:val="en-GB"/>
        </w:rPr>
        <w:t>a</w:t>
      </w:r>
      <w:r w:rsidRPr="00396520">
        <w:t>/</w:t>
      </w:r>
      <w:r w:rsidRPr="00396520">
        <w:rPr>
          <w:lang w:val="en-GB"/>
        </w:rPr>
        <w:t>GP</w:t>
      </w:r>
      <w:r w:rsidRPr="00396520">
        <w:t>/</w:t>
      </w:r>
      <w:proofErr w:type="spellStart"/>
      <w:r w:rsidRPr="00396520">
        <w:rPr>
          <w:lang w:val="en-GB"/>
        </w:rPr>
        <w:t>oik</w:t>
      </w:r>
      <w:proofErr w:type="spellEnd"/>
      <w:r w:rsidRPr="00396520">
        <w:t>.94028/27-10-2014, касающийся прав пс</w:t>
      </w:r>
      <w:r w:rsidRPr="00396520">
        <w:t>и</w:t>
      </w:r>
      <w:r w:rsidRPr="00396520">
        <w:t>хически больных лиц в связи с уголовными делами.</w:t>
      </w:r>
      <w:r w:rsidR="00467697">
        <w:t xml:space="preserve"> </w:t>
      </w:r>
    </w:p>
    <w:p w:rsidR="00396520" w:rsidRPr="00396520" w:rsidRDefault="00396520" w:rsidP="00396520">
      <w:pPr>
        <w:pStyle w:val="SingleTxtGR"/>
      </w:pPr>
      <w:r w:rsidRPr="00396520">
        <w:t>207.</w:t>
      </w:r>
      <w:r w:rsidRPr="00396520">
        <w:tab/>
        <w:t>Следует отметить, что осуществление вышеупомянутого и защита прав психически больных лиц в целом является первоочередной целью Специальн</w:t>
      </w:r>
      <w:r w:rsidRPr="00396520">
        <w:t>о</w:t>
      </w:r>
      <w:r w:rsidRPr="00396520">
        <w:t xml:space="preserve">го комитета по </w:t>
      </w:r>
      <w:proofErr w:type="gramStart"/>
      <w:r w:rsidRPr="00396520">
        <w:t>контролю за</w:t>
      </w:r>
      <w:proofErr w:type="gramEnd"/>
      <w:r w:rsidRPr="00396520">
        <w:t xml:space="preserve"> защитой прав лиц с психическими расстройствами, который был учрежден в соответствии со статьей 2 Закона 2716/1999. В его з</w:t>
      </w:r>
      <w:r w:rsidRPr="00396520">
        <w:t>а</w:t>
      </w:r>
      <w:r w:rsidRPr="00396520">
        <w:t>дачи и полномочия, в частности, входит:</w:t>
      </w:r>
      <w:r w:rsidR="00467697">
        <w:t xml:space="preserve"> </w:t>
      </w:r>
    </w:p>
    <w:p w:rsidR="00396520" w:rsidRPr="00396520" w:rsidRDefault="00396520" w:rsidP="00D2461D">
      <w:pPr>
        <w:pStyle w:val="Bullet1GR"/>
      </w:pPr>
      <w:r w:rsidRPr="00396520">
        <w:t>получение жалоб и сообщений от граждан, организаций и органов;</w:t>
      </w:r>
      <w:r w:rsidR="00467697">
        <w:t xml:space="preserve"> </w:t>
      </w:r>
    </w:p>
    <w:p w:rsidR="00396520" w:rsidRPr="00396520" w:rsidRDefault="00396520" w:rsidP="00D2461D">
      <w:pPr>
        <w:pStyle w:val="Bullet1GR"/>
      </w:pPr>
      <w:r w:rsidRPr="00396520">
        <w:t>посещение психиатрических учреждений как государственного, так и частного секторов на регулярной или внеплановой основе по получении жалоб или по собственной инициативе;</w:t>
      </w:r>
      <w:r w:rsidR="00467697">
        <w:t xml:space="preserve"> </w:t>
      </w:r>
    </w:p>
    <w:p w:rsidR="00396520" w:rsidRPr="00396520" w:rsidRDefault="00396520" w:rsidP="00D2461D">
      <w:pPr>
        <w:pStyle w:val="Bullet1GR"/>
      </w:pPr>
      <w:r w:rsidRPr="00396520">
        <w:t>информирование граждан о правах лиц с психическими расстройствами;</w:t>
      </w:r>
      <w:r w:rsidR="00467697">
        <w:t xml:space="preserve"> </w:t>
      </w:r>
    </w:p>
    <w:p w:rsidR="00396520" w:rsidRPr="00396520" w:rsidRDefault="00396520" w:rsidP="00D2461D">
      <w:pPr>
        <w:pStyle w:val="Bullet1GR"/>
      </w:pPr>
      <w:r w:rsidRPr="00396520">
        <w:t>получение и рассмотрение ежегодных обязательных отчетов, представл</w:t>
      </w:r>
      <w:r w:rsidRPr="00396520">
        <w:t>я</w:t>
      </w:r>
      <w:r w:rsidRPr="00396520">
        <w:t>емых должностными лицами психиатрических учреждений, а также отч</w:t>
      </w:r>
      <w:r w:rsidRPr="00396520">
        <w:t>е</w:t>
      </w:r>
      <w:r w:rsidRPr="00396520">
        <w:t>тов бюро поддержки граждан в больницах (статья 9 Закона 3868/2010);</w:t>
      </w:r>
      <w:r w:rsidR="00467697">
        <w:t xml:space="preserve"> </w:t>
      </w:r>
    </w:p>
    <w:p w:rsidR="00396520" w:rsidRPr="00396520" w:rsidRDefault="00396520" w:rsidP="00D2461D">
      <w:pPr>
        <w:pStyle w:val="Bullet1GR"/>
      </w:pPr>
      <w:r w:rsidRPr="00396520">
        <w:t>вмешательство при выявлении им нарушения прав, внесение рекоменд</w:t>
      </w:r>
      <w:r w:rsidRPr="00396520">
        <w:t>а</w:t>
      </w:r>
      <w:r w:rsidRPr="00396520">
        <w:t>ций и направление доклада компетентному органу для возбуждения уг</w:t>
      </w:r>
      <w:r w:rsidRPr="00396520">
        <w:t>о</w:t>
      </w:r>
      <w:r w:rsidRPr="00396520">
        <w:t>ловного или дисциплинарного разбирательства.</w:t>
      </w:r>
      <w:r w:rsidR="00467697">
        <w:t xml:space="preserve"> </w:t>
      </w:r>
    </w:p>
    <w:p w:rsidR="00396520" w:rsidRPr="00396520" w:rsidRDefault="00396520" w:rsidP="00D2461D">
      <w:pPr>
        <w:pStyle w:val="H1GR"/>
        <w:rPr>
          <w:lang w:val="el-GR"/>
        </w:rPr>
      </w:pPr>
      <w:r w:rsidRPr="00396520">
        <w:tab/>
      </w:r>
      <w:r w:rsidRPr="00396520">
        <w:tab/>
        <w:t>Статья 26</w:t>
      </w:r>
      <w:r w:rsidR="009360CB">
        <w:br/>
      </w:r>
      <w:proofErr w:type="spellStart"/>
      <w:r w:rsidRPr="00396520">
        <w:t>Абилитация</w:t>
      </w:r>
      <w:proofErr w:type="spellEnd"/>
      <w:r w:rsidRPr="00396520">
        <w:t xml:space="preserve"> и реабилитация</w:t>
      </w:r>
    </w:p>
    <w:p w:rsidR="00396520" w:rsidRPr="00396520" w:rsidRDefault="00396520" w:rsidP="00D2461D">
      <w:pPr>
        <w:pStyle w:val="H23GR"/>
      </w:pPr>
      <w:r w:rsidRPr="00396520">
        <w:tab/>
      </w:r>
      <w:r w:rsidRPr="00396520">
        <w:rPr>
          <w:lang w:val="en-GB"/>
        </w:rPr>
        <w:t>a</w:t>
      </w:r>
      <w:r w:rsidRPr="00396520">
        <w:t>)</w:t>
      </w:r>
      <w:r w:rsidRPr="00396520">
        <w:tab/>
        <w:t>Уход в закрытом учреждении</w:t>
      </w:r>
      <w:r w:rsidR="00467697">
        <w:t xml:space="preserve"> </w:t>
      </w:r>
    </w:p>
    <w:p w:rsidR="00396520" w:rsidRPr="00396520" w:rsidRDefault="00396520" w:rsidP="00D2461D">
      <w:pPr>
        <w:pStyle w:val="H4GR"/>
      </w:pPr>
      <w:r w:rsidRPr="00396520">
        <w:tab/>
      </w:r>
      <w:r w:rsidRPr="00396520">
        <w:tab/>
        <w:t>Субъекты публичного права</w:t>
      </w:r>
      <w:r w:rsidR="00467697">
        <w:t xml:space="preserve">  </w:t>
      </w:r>
    </w:p>
    <w:p w:rsidR="00396520" w:rsidRPr="00396520" w:rsidRDefault="00396520" w:rsidP="00396520">
      <w:pPr>
        <w:pStyle w:val="SingleTxtGR"/>
      </w:pPr>
      <w:r w:rsidRPr="00396520">
        <w:t>208.</w:t>
      </w:r>
      <w:r w:rsidRPr="00396520">
        <w:tab/>
        <w:t>Закон 4109/2013 предусматривает слияние служб социального ухода (МКФ) для создания в регионах соответствующих субъектов публичного права. В настоящее время службы социального ухода в качестве децентрализованных учреждений распределены между 12 субъектами публичного права, которые называются центрами</w:t>
      </w:r>
      <w:r w:rsidR="00467697">
        <w:t xml:space="preserve"> </w:t>
      </w:r>
      <w:r w:rsidRPr="00396520">
        <w:t>социального обеспечения. Новые центры социального обеспечения (субъекты публичного права) были созданы в соответствии с в</w:t>
      </w:r>
      <w:r w:rsidRPr="00396520">
        <w:t>ы</w:t>
      </w:r>
      <w:r w:rsidRPr="00396520">
        <w:t>шеупомянутым Законом, находятся под надзором Министерства труда, соц</w:t>
      </w:r>
      <w:r w:rsidRPr="00396520">
        <w:t>и</w:t>
      </w:r>
      <w:r w:rsidRPr="00396520">
        <w:t>ального страхования и социальной солидарности</w:t>
      </w:r>
      <w:r w:rsidR="00467697">
        <w:t xml:space="preserve"> </w:t>
      </w:r>
      <w:r w:rsidRPr="00396520">
        <w:t>и в основном расположены в административном центре каждого региона.</w:t>
      </w:r>
      <w:r w:rsidR="00467697">
        <w:t xml:space="preserve"> </w:t>
      </w:r>
    </w:p>
    <w:p w:rsidR="00396520" w:rsidRPr="00396520" w:rsidRDefault="00396520" w:rsidP="00396520">
      <w:pPr>
        <w:pStyle w:val="SingleTxtGR"/>
      </w:pPr>
      <w:r w:rsidRPr="00396520">
        <w:t>209.</w:t>
      </w:r>
      <w:r w:rsidRPr="00396520">
        <w:tab/>
      </w:r>
      <w:proofErr w:type="gramStart"/>
      <w:r w:rsidRPr="00396520">
        <w:t>В их задачи, в частности, входит предоставление инвалидам услуг по уходу в закрытых учреждениях, обеспечение для инвалидов услуг функци</w:t>
      </w:r>
      <w:r w:rsidRPr="00396520">
        <w:t>о</w:t>
      </w:r>
      <w:r w:rsidRPr="00396520">
        <w:t>нальной, социальной, первичной трудовой, профессиональной подготовки и р</w:t>
      </w:r>
      <w:r w:rsidRPr="00396520">
        <w:t>е</w:t>
      </w:r>
      <w:r w:rsidRPr="00396520">
        <w:t>абилитации, предоставление лицам, которые не в состоянии справляться с зад</w:t>
      </w:r>
      <w:r w:rsidRPr="00396520">
        <w:t>а</w:t>
      </w:r>
      <w:r w:rsidRPr="00396520">
        <w:t>чами своей повседневной жизни и чья реабилитация невозможна, услуг долг</w:t>
      </w:r>
      <w:r w:rsidRPr="00396520">
        <w:t>о</w:t>
      </w:r>
      <w:r w:rsidRPr="00396520">
        <w:t>срочной госпитализации, а также разработка и осуществление программ иссл</w:t>
      </w:r>
      <w:r w:rsidRPr="00396520">
        <w:t>е</w:t>
      </w:r>
      <w:r w:rsidRPr="00396520">
        <w:t>дования и консультирования по вопросам, касающимся инвалидов.</w:t>
      </w:r>
      <w:proofErr w:type="gramEnd"/>
      <w:r w:rsidRPr="00396520">
        <w:t xml:space="preserve"> Таким обр</w:t>
      </w:r>
      <w:r w:rsidRPr="00396520">
        <w:t>а</w:t>
      </w:r>
      <w:r w:rsidRPr="00396520">
        <w:t>зом, помимо экономии ресурсов (сокращения числа советов директоров и т.п.) в</w:t>
      </w:r>
      <w:r w:rsidR="00D2461D">
        <w:t> </w:t>
      </w:r>
      <w:r w:rsidRPr="00396520">
        <w:t>интересах их лучшего функционирования, они предназначены для более с</w:t>
      </w:r>
      <w:r w:rsidRPr="00396520">
        <w:t>о</w:t>
      </w:r>
      <w:r w:rsidRPr="00396520">
        <w:t>вершенного обслуживания своих пациентов с учетом возможности расширения их полномочий.</w:t>
      </w:r>
      <w:r w:rsidR="00467697">
        <w:t xml:space="preserve"> </w:t>
      </w:r>
    </w:p>
    <w:p w:rsidR="00396520" w:rsidRPr="00396520" w:rsidRDefault="00396520" w:rsidP="00396520">
      <w:pPr>
        <w:pStyle w:val="SingleTxtGR"/>
      </w:pPr>
      <w:r w:rsidRPr="00396520">
        <w:t>210.</w:t>
      </w:r>
      <w:r w:rsidRPr="00396520">
        <w:tab/>
        <w:t>Источниками финансирования субъектов публичного права являются больничные сборы, которые уплачиваются субъекту публичного права за о</w:t>
      </w:r>
      <w:r w:rsidRPr="00396520">
        <w:t>б</w:t>
      </w:r>
      <w:r w:rsidRPr="00396520">
        <w:t>служивание им принятого в учреждение и пользующегося его услугами застр</w:t>
      </w:r>
      <w:r w:rsidRPr="00396520">
        <w:t>а</w:t>
      </w:r>
      <w:r w:rsidRPr="00396520">
        <w:t>хованного лица, государственная субсидия, предусмотренная в государственном бюджете, добровольные взносы, а также собственные ресурсы субъектов пу</w:t>
      </w:r>
      <w:r w:rsidRPr="00396520">
        <w:t>б</w:t>
      </w:r>
      <w:r w:rsidRPr="00396520">
        <w:t xml:space="preserve">личного права (от использования собственности). </w:t>
      </w:r>
    </w:p>
    <w:p w:rsidR="00396520" w:rsidRPr="00396520" w:rsidRDefault="00396520" w:rsidP="00D2461D">
      <w:pPr>
        <w:pStyle w:val="H4GR"/>
      </w:pPr>
      <w:r w:rsidRPr="00396520">
        <w:tab/>
      </w:r>
      <w:r w:rsidRPr="00396520">
        <w:tab/>
        <w:t>Национальный институт глухих (</w:t>
      </w:r>
      <w:proofErr w:type="spellStart"/>
      <w:r w:rsidRPr="00396520">
        <w:t>ЭИК</w:t>
      </w:r>
      <w:proofErr w:type="spellEnd"/>
      <w:r w:rsidRPr="00396520">
        <w:t>)</w:t>
      </w:r>
      <w:r w:rsidR="00467697">
        <w:t xml:space="preserve"> </w:t>
      </w:r>
    </w:p>
    <w:p w:rsidR="00396520" w:rsidRPr="00396520" w:rsidRDefault="00396520" w:rsidP="00396520">
      <w:pPr>
        <w:pStyle w:val="SingleTxtGR"/>
      </w:pPr>
      <w:r w:rsidRPr="00396520">
        <w:t>211.</w:t>
      </w:r>
      <w:r w:rsidRPr="00396520">
        <w:tab/>
        <w:t>Национальный институт глухих, который подведомственен Министерству труда, социального страхования и социальной солидарности (Закон 4</w:t>
      </w:r>
      <w:r w:rsidR="004278F8">
        <w:t>0</w:t>
      </w:r>
      <w:r w:rsidRPr="00396520">
        <w:t xml:space="preserve">52/2012), занимается </w:t>
      </w:r>
      <w:r w:rsidRPr="00396520">
        <w:rPr>
          <w:b/>
        </w:rPr>
        <w:t xml:space="preserve">ранней диагностикой </w:t>
      </w:r>
      <w:r w:rsidRPr="00396520">
        <w:t xml:space="preserve">глухоты и снижения слуха, </w:t>
      </w:r>
      <w:r w:rsidRPr="00396520">
        <w:rPr>
          <w:b/>
        </w:rPr>
        <w:t>предоставлен</w:t>
      </w:r>
      <w:r w:rsidRPr="00396520">
        <w:rPr>
          <w:b/>
        </w:rPr>
        <w:t>и</w:t>
      </w:r>
      <w:r w:rsidRPr="00396520">
        <w:rPr>
          <w:b/>
        </w:rPr>
        <w:t>ем специального образования и ухода</w:t>
      </w:r>
      <w:r w:rsidRPr="004278F8">
        <w:t xml:space="preserve">, </w:t>
      </w:r>
      <w:r w:rsidRPr="00396520">
        <w:t xml:space="preserve">предоставлением таким лицам и их семьям помощи любого рода, а также </w:t>
      </w:r>
      <w:r w:rsidRPr="00396520">
        <w:rPr>
          <w:b/>
        </w:rPr>
        <w:t xml:space="preserve">подготовкой </w:t>
      </w:r>
      <w:r w:rsidRPr="00396520">
        <w:t>глухих в целях их профе</w:t>
      </w:r>
      <w:r w:rsidRPr="00396520">
        <w:t>с</w:t>
      </w:r>
      <w:r w:rsidRPr="00396520">
        <w:t xml:space="preserve">сиональной реабилитации. </w:t>
      </w:r>
    </w:p>
    <w:p w:rsidR="00396520" w:rsidRPr="00396520" w:rsidRDefault="00396520" w:rsidP="00D2461D">
      <w:pPr>
        <w:pStyle w:val="H4GR"/>
      </w:pPr>
      <w:r w:rsidRPr="00396520">
        <w:tab/>
      </w:r>
      <w:r w:rsidRPr="00396520">
        <w:tab/>
        <w:t>Центр образования и реабилитации слепых (</w:t>
      </w:r>
      <w:proofErr w:type="spellStart"/>
      <w:r w:rsidRPr="00396520">
        <w:t>КЕАТ</w:t>
      </w:r>
      <w:proofErr w:type="spellEnd"/>
      <w:r w:rsidRPr="00396520">
        <w:t>)</w:t>
      </w:r>
      <w:r w:rsidR="00467697">
        <w:t xml:space="preserve"> </w:t>
      </w:r>
    </w:p>
    <w:p w:rsidR="00396520" w:rsidRPr="00396520" w:rsidRDefault="00396520" w:rsidP="00396520">
      <w:pPr>
        <w:pStyle w:val="SingleTxtGR"/>
      </w:pPr>
      <w:r w:rsidRPr="00396520">
        <w:t>212.</w:t>
      </w:r>
      <w:r w:rsidRPr="00396520">
        <w:tab/>
        <w:t>Центр образования и реабилитации слепых является учреждением, по</w:t>
      </w:r>
      <w:r w:rsidRPr="00396520">
        <w:t>д</w:t>
      </w:r>
      <w:r w:rsidRPr="00396520">
        <w:t>ведомственным Министерству труда, социального страхования и социальной солидарности (Закон 4</w:t>
      </w:r>
      <w:r w:rsidR="00CF45D5">
        <w:t>0</w:t>
      </w:r>
      <w:r w:rsidRPr="00396520">
        <w:t xml:space="preserve">52/2012), а его задачи и условия функционирования определены Президентским указом 265/17-04-1979. Основными целями Центра образования и реабилитации слепых являются </w:t>
      </w:r>
      <w:r w:rsidRPr="00396520">
        <w:rPr>
          <w:b/>
        </w:rPr>
        <w:t xml:space="preserve">образование и подготовка </w:t>
      </w:r>
      <w:r w:rsidRPr="00396520">
        <w:t>сл</w:t>
      </w:r>
      <w:r w:rsidRPr="00396520">
        <w:t>е</w:t>
      </w:r>
      <w:r w:rsidRPr="00396520">
        <w:t>пых детей во всех сферах их развития, их интеграция с дошкольного возраста в общество посредством осуществления специальных программ с целью инт</w:t>
      </w:r>
      <w:r w:rsidRPr="00396520">
        <w:t>е</w:t>
      </w:r>
      <w:r w:rsidRPr="00396520">
        <w:t>грации их личности и социального просвещения, а также обеспечения их сам</w:t>
      </w:r>
      <w:r w:rsidRPr="00396520">
        <w:t>о</w:t>
      </w:r>
      <w:r w:rsidRPr="00396520">
        <w:t>стоятельности. Лица с дефектами зрения могут получить в Центре образования и реабилитации слепых образование различных уровней и по разнообразным направлениям. В основном Центр предлагает услуги воспитания детей д</w:t>
      </w:r>
      <w:r w:rsidRPr="00396520">
        <w:t>о</w:t>
      </w:r>
      <w:r w:rsidRPr="00396520">
        <w:t>школьного возраста и воспитания силами наставников детей школьного возра</w:t>
      </w:r>
      <w:r w:rsidRPr="00396520">
        <w:t>с</w:t>
      </w:r>
      <w:r w:rsidRPr="00396520">
        <w:t>та (среднее образование). Кроме того, в Центре работает специальная начал</w:t>
      </w:r>
      <w:r w:rsidRPr="00396520">
        <w:t>ь</w:t>
      </w:r>
      <w:r w:rsidRPr="00396520">
        <w:t xml:space="preserve">ная школа для слепых детей, специальная начальная школа для </w:t>
      </w:r>
      <w:proofErr w:type="spellStart"/>
      <w:r w:rsidRPr="00396520">
        <w:t>глухослепых</w:t>
      </w:r>
      <w:proofErr w:type="spellEnd"/>
      <w:r w:rsidRPr="00396520">
        <w:t xml:space="preserve"> учащихся и специальное дошкольное учреждение под надзором Министерства образования. </w:t>
      </w:r>
    </w:p>
    <w:p w:rsidR="00396520" w:rsidRPr="00396520" w:rsidRDefault="00396520" w:rsidP="00D2461D">
      <w:pPr>
        <w:pStyle w:val="H23GR"/>
      </w:pPr>
      <w:r w:rsidRPr="00396520">
        <w:tab/>
      </w:r>
      <w:r w:rsidRPr="00396520">
        <w:rPr>
          <w:lang w:val="en-GB"/>
        </w:rPr>
        <w:t>b</w:t>
      </w:r>
      <w:r w:rsidRPr="00396520">
        <w:t>)</w:t>
      </w:r>
      <w:r w:rsidRPr="00396520">
        <w:tab/>
        <w:t>Центры восстановления и реабилитации (</w:t>
      </w:r>
      <w:proofErr w:type="spellStart"/>
      <w:r w:rsidRPr="00396520">
        <w:t>КАА</w:t>
      </w:r>
      <w:proofErr w:type="spellEnd"/>
      <w:r w:rsidRPr="00396520">
        <w:t>) (субъекты частного права)</w:t>
      </w:r>
      <w:r w:rsidR="00467697">
        <w:t xml:space="preserve"> </w:t>
      </w:r>
    </w:p>
    <w:p w:rsidR="00396520" w:rsidRPr="00396520" w:rsidRDefault="00396520" w:rsidP="00396520">
      <w:pPr>
        <w:pStyle w:val="SingleTxtGR"/>
      </w:pPr>
      <w:r w:rsidRPr="00396520">
        <w:t>213.</w:t>
      </w:r>
      <w:r w:rsidRPr="00396520">
        <w:tab/>
        <w:t>Центры восстановления и реабилитации, чьи функции и условия функц</w:t>
      </w:r>
      <w:r w:rsidRPr="00396520">
        <w:t>и</w:t>
      </w:r>
      <w:r w:rsidRPr="00396520">
        <w:t>онирования определены Президентским указом 395/93, создаются и управляю</w:t>
      </w:r>
      <w:r w:rsidRPr="00396520">
        <w:t>т</w:t>
      </w:r>
      <w:r w:rsidRPr="00396520">
        <w:t>ся отдельными лицами или субъектами частного права. Центры восстановления и реабилитации предоставляют услуги по медицинскому лечению и госпитал</w:t>
      </w:r>
      <w:r w:rsidRPr="00396520">
        <w:t>и</w:t>
      </w:r>
      <w:r w:rsidRPr="00396520">
        <w:t>зации, обслуживая как стационарных, так и амбулаторных пациентов, страд</w:t>
      </w:r>
      <w:r w:rsidRPr="00396520">
        <w:t>а</w:t>
      </w:r>
      <w:r w:rsidRPr="00396520">
        <w:t>ющих от заболеваний мышечной, нервной, скелетной, дыхательной системы и системы кровообращения или страдающих умственной отсталостью, с испол</w:t>
      </w:r>
      <w:r w:rsidRPr="00396520">
        <w:t>ь</w:t>
      </w:r>
      <w:r w:rsidRPr="00396520">
        <w:t>зованием современных средств и методов медицинской реабилитации. Центры восстановления и реабилитации делятся на следующие категории:</w:t>
      </w:r>
      <w:r w:rsidR="00467697">
        <w:t xml:space="preserve"> </w:t>
      </w:r>
    </w:p>
    <w:p w:rsidR="00396520" w:rsidRPr="00396520" w:rsidRDefault="00396520" w:rsidP="00D2461D">
      <w:pPr>
        <w:pStyle w:val="Bullet1GR"/>
      </w:pPr>
      <w:r w:rsidRPr="00396520">
        <w:t>центры восстановления и реабилитации в закрытом стационаре, чьи п</w:t>
      </w:r>
      <w:r w:rsidRPr="00396520">
        <w:t>а</w:t>
      </w:r>
      <w:r w:rsidRPr="00396520">
        <w:t>циенты круглосуточно находятся в их помещениях;</w:t>
      </w:r>
      <w:r w:rsidR="00467697">
        <w:t xml:space="preserve"> </w:t>
      </w:r>
    </w:p>
    <w:p w:rsidR="00396520" w:rsidRPr="00396520" w:rsidRDefault="00396520" w:rsidP="00D2461D">
      <w:pPr>
        <w:pStyle w:val="Bullet1GR"/>
      </w:pPr>
      <w:r w:rsidRPr="00396520">
        <w:t xml:space="preserve">центры восстановления и реабилитации в дневном стационаре, которые не предлагают круглосуточного пребывания; </w:t>
      </w:r>
    </w:p>
    <w:p w:rsidR="00396520" w:rsidRPr="00396520" w:rsidRDefault="00396520" w:rsidP="00D2461D">
      <w:pPr>
        <w:pStyle w:val="Bullet1GR"/>
      </w:pPr>
      <w:r w:rsidRPr="00396520">
        <w:t>отделение минимальной медицинской реабилитации, которое в качестве самостоятельного подразделения предоставляет услуги медицинского и иного ухода пациентам, нуждающимся в физической реабилитации для завершения своего восстановления;</w:t>
      </w:r>
      <w:r w:rsidR="00467697">
        <w:t xml:space="preserve"> </w:t>
      </w:r>
    </w:p>
    <w:p w:rsidR="00396520" w:rsidRPr="00396520" w:rsidRDefault="00396520" w:rsidP="00D2461D">
      <w:pPr>
        <w:pStyle w:val="Bullet1GR"/>
      </w:pPr>
      <w:r w:rsidRPr="00396520">
        <w:t>центр дневного ухода за инвалидами, который предоставляет услуги дневного ухода и госпитализации на максимальный срок до 16 часов в сутки в зависимости от потребностей инвалидов.</w:t>
      </w:r>
      <w:r w:rsidR="00467697">
        <w:t xml:space="preserve"> </w:t>
      </w:r>
    </w:p>
    <w:p w:rsidR="00396520" w:rsidRPr="00396520" w:rsidRDefault="00396520" w:rsidP="00396520">
      <w:pPr>
        <w:pStyle w:val="SingleTxtGR"/>
      </w:pPr>
      <w:r w:rsidRPr="00396520">
        <w:t>214.</w:t>
      </w:r>
      <w:r w:rsidRPr="00396520">
        <w:tab/>
        <w:t>В дополнение к этому следует отметить, что специальное образование предоставляется детям застрахованных лиц при наличии у таких детей особых потребностей в школах, пансионах, приютах, заведениях или лазаретах любого типа. В зависимости от заболевания предоставляются также услуги физиотер</w:t>
      </w:r>
      <w:r w:rsidRPr="00396520">
        <w:t>а</w:t>
      </w:r>
      <w:r w:rsidRPr="00396520">
        <w:t xml:space="preserve">пии, логопедии, </w:t>
      </w:r>
      <w:proofErr w:type="spellStart"/>
      <w:r w:rsidRPr="00396520">
        <w:t>эрготерапии</w:t>
      </w:r>
      <w:proofErr w:type="spellEnd"/>
      <w:r w:rsidRPr="00396520">
        <w:t>, специализированного образования, групповой и индивидуальной психотерапии, поведенческой терапии, поддержки при трудн</w:t>
      </w:r>
      <w:r w:rsidRPr="00396520">
        <w:t>о</w:t>
      </w:r>
      <w:r w:rsidRPr="00396520">
        <w:t>стях в учебе, услуги в виде логопедических упражнений, консультирования р</w:t>
      </w:r>
      <w:r w:rsidRPr="00396520">
        <w:t>о</w:t>
      </w:r>
      <w:r w:rsidRPr="00396520">
        <w:t>дителей и психологической поддержки.</w:t>
      </w:r>
      <w:r w:rsidR="00467697">
        <w:t xml:space="preserve"> </w:t>
      </w:r>
    </w:p>
    <w:p w:rsidR="00396520" w:rsidRPr="00396520" w:rsidRDefault="00396520" w:rsidP="00D2461D">
      <w:pPr>
        <w:pStyle w:val="H1GR"/>
        <w:rPr>
          <w:lang w:val="el-GR"/>
        </w:rPr>
      </w:pPr>
      <w:r w:rsidRPr="00396520">
        <w:tab/>
      </w:r>
      <w:r w:rsidRPr="00396520">
        <w:tab/>
        <w:t>Статья 27</w:t>
      </w:r>
      <w:r w:rsidR="009360CB">
        <w:br/>
      </w:r>
      <w:r w:rsidRPr="00396520">
        <w:t>Труд и занятость</w:t>
      </w:r>
    </w:p>
    <w:p w:rsidR="00396520" w:rsidRPr="00396520" w:rsidRDefault="00396520" w:rsidP="00396520">
      <w:pPr>
        <w:pStyle w:val="SingleTxtGR"/>
        <w:rPr>
          <w:lang w:val="el-GR"/>
        </w:rPr>
      </w:pPr>
      <w:r w:rsidRPr="00396520">
        <w:rPr>
          <w:lang w:val="el-GR"/>
        </w:rPr>
        <w:t>215.</w:t>
      </w:r>
      <w:r w:rsidRPr="00396520">
        <w:rPr>
          <w:lang w:val="el-GR"/>
        </w:rPr>
        <w:tab/>
      </w:r>
      <w:r w:rsidRPr="00396520">
        <w:t>Прежде</w:t>
      </w:r>
      <w:r w:rsidRPr="00396520">
        <w:rPr>
          <w:lang w:val="el-GR"/>
        </w:rPr>
        <w:t xml:space="preserve"> </w:t>
      </w:r>
      <w:proofErr w:type="gramStart"/>
      <w:r w:rsidR="00FC3573">
        <w:t>всего</w:t>
      </w:r>
      <w:proofErr w:type="gramEnd"/>
      <w:r w:rsidRPr="00396520">
        <w:rPr>
          <w:lang w:val="el-GR"/>
        </w:rPr>
        <w:t xml:space="preserve"> </w:t>
      </w:r>
      <w:r w:rsidRPr="00396520">
        <w:t>следует</w:t>
      </w:r>
      <w:r w:rsidRPr="00396520">
        <w:rPr>
          <w:lang w:val="el-GR"/>
        </w:rPr>
        <w:t xml:space="preserve"> </w:t>
      </w:r>
      <w:r w:rsidRPr="00396520">
        <w:t>отметить</w:t>
      </w:r>
      <w:r w:rsidRPr="00396520">
        <w:rPr>
          <w:lang w:val="el-GR"/>
        </w:rPr>
        <w:t xml:space="preserve">, </w:t>
      </w:r>
      <w:r w:rsidRPr="00396520">
        <w:t>что</w:t>
      </w:r>
      <w:r w:rsidR="00FC3573">
        <w:t>,</w:t>
      </w:r>
      <w:r w:rsidRPr="00396520">
        <w:rPr>
          <w:lang w:val="el-GR"/>
        </w:rPr>
        <w:t xml:space="preserve"> </w:t>
      </w:r>
      <w:r w:rsidRPr="00396520">
        <w:t>согласно</w:t>
      </w:r>
      <w:r w:rsidRPr="00396520">
        <w:rPr>
          <w:lang w:val="el-GR"/>
        </w:rPr>
        <w:t xml:space="preserve"> </w:t>
      </w:r>
      <w:r w:rsidRPr="00396520">
        <w:t>подпункту</w:t>
      </w:r>
      <w:r w:rsidRPr="00396520">
        <w:rPr>
          <w:lang w:val="el-GR"/>
        </w:rPr>
        <w:t xml:space="preserve"> </w:t>
      </w:r>
      <w:r w:rsidRPr="00396520">
        <w:rPr>
          <w:lang w:val="en-GB"/>
        </w:rPr>
        <w:t>b</w:t>
      </w:r>
      <w:r w:rsidRPr="00396520">
        <w:rPr>
          <w:lang w:val="el-GR"/>
        </w:rPr>
        <w:t xml:space="preserve">) </w:t>
      </w:r>
      <w:r w:rsidRPr="00396520">
        <w:t>пункта</w:t>
      </w:r>
      <w:r w:rsidRPr="00396520">
        <w:rPr>
          <w:lang w:val="el-GR"/>
        </w:rPr>
        <w:t xml:space="preserve"> 1 </w:t>
      </w:r>
      <w:r w:rsidRPr="00396520">
        <w:t>ст</w:t>
      </w:r>
      <w:r w:rsidRPr="00396520">
        <w:t>а</w:t>
      </w:r>
      <w:r w:rsidRPr="00396520">
        <w:t>тьи</w:t>
      </w:r>
      <w:r w:rsidRPr="00396520">
        <w:rPr>
          <w:lang w:val="el-GR"/>
        </w:rPr>
        <w:t xml:space="preserve"> 22 </w:t>
      </w:r>
      <w:r w:rsidRPr="00396520">
        <w:t>Конституции</w:t>
      </w:r>
      <w:r w:rsidRPr="00396520">
        <w:rPr>
          <w:lang w:val="el-GR"/>
        </w:rPr>
        <w:t xml:space="preserve"> </w:t>
      </w:r>
      <w:r w:rsidRPr="00396520">
        <w:t>Греции</w:t>
      </w:r>
      <w:r w:rsidR="00FC3573">
        <w:t>,</w:t>
      </w:r>
      <w:r w:rsidRPr="00396520">
        <w:rPr>
          <w:lang w:val="el-GR"/>
        </w:rPr>
        <w:t xml:space="preserve"> «</w:t>
      </w:r>
      <w:r w:rsidRPr="00396520">
        <w:t>все</w:t>
      </w:r>
      <w:r w:rsidRPr="00396520">
        <w:rPr>
          <w:lang w:val="el-GR"/>
        </w:rPr>
        <w:t xml:space="preserve"> </w:t>
      </w:r>
      <w:r w:rsidRPr="00396520">
        <w:t>трудящиеся</w:t>
      </w:r>
      <w:r w:rsidRPr="00396520">
        <w:rPr>
          <w:lang w:val="el-GR"/>
        </w:rPr>
        <w:t xml:space="preserve">, </w:t>
      </w:r>
      <w:r w:rsidRPr="00396520">
        <w:t>независимо</w:t>
      </w:r>
      <w:r w:rsidRPr="00396520">
        <w:rPr>
          <w:lang w:val="el-GR"/>
        </w:rPr>
        <w:t xml:space="preserve"> </w:t>
      </w:r>
      <w:r w:rsidRPr="00396520">
        <w:t>от</w:t>
      </w:r>
      <w:r w:rsidRPr="00396520">
        <w:rPr>
          <w:lang w:val="el-GR"/>
        </w:rPr>
        <w:t xml:space="preserve"> </w:t>
      </w:r>
      <w:r w:rsidRPr="00396520">
        <w:t>пола</w:t>
      </w:r>
      <w:r w:rsidRPr="00396520">
        <w:rPr>
          <w:lang w:val="el-GR"/>
        </w:rPr>
        <w:t xml:space="preserve"> </w:t>
      </w:r>
      <w:r w:rsidRPr="00396520">
        <w:t>или</w:t>
      </w:r>
      <w:r w:rsidRPr="00D2461D">
        <w:rPr>
          <w:spacing w:val="2"/>
          <w:lang w:val="el-GR"/>
        </w:rPr>
        <w:t xml:space="preserve"> </w:t>
      </w:r>
      <w:r w:rsidRPr="00D2461D">
        <w:rPr>
          <w:spacing w:val="2"/>
        </w:rPr>
        <w:t>иных</w:t>
      </w:r>
      <w:r w:rsidRPr="00D2461D">
        <w:rPr>
          <w:spacing w:val="2"/>
          <w:lang w:val="el-GR"/>
        </w:rPr>
        <w:t xml:space="preserve"> </w:t>
      </w:r>
      <w:r w:rsidRPr="00D2461D">
        <w:rPr>
          <w:spacing w:val="2"/>
        </w:rPr>
        <w:t>различий</w:t>
      </w:r>
      <w:r w:rsidRPr="00D2461D">
        <w:rPr>
          <w:spacing w:val="2"/>
          <w:lang w:val="el-GR"/>
        </w:rPr>
        <w:t xml:space="preserve">, </w:t>
      </w:r>
      <w:r w:rsidRPr="00D2461D">
        <w:rPr>
          <w:spacing w:val="2"/>
        </w:rPr>
        <w:t>имеют</w:t>
      </w:r>
      <w:r w:rsidRPr="00D2461D">
        <w:rPr>
          <w:spacing w:val="2"/>
          <w:lang w:val="el-GR"/>
        </w:rPr>
        <w:t xml:space="preserve"> </w:t>
      </w:r>
      <w:r w:rsidRPr="00D2461D">
        <w:rPr>
          <w:spacing w:val="2"/>
        </w:rPr>
        <w:t>право</w:t>
      </w:r>
      <w:r w:rsidRPr="00D2461D">
        <w:rPr>
          <w:spacing w:val="2"/>
          <w:lang w:val="el-GR"/>
        </w:rPr>
        <w:t xml:space="preserve"> </w:t>
      </w:r>
      <w:r w:rsidRPr="00D2461D">
        <w:rPr>
          <w:spacing w:val="2"/>
        </w:rPr>
        <w:t>на</w:t>
      </w:r>
      <w:r w:rsidRPr="00D2461D">
        <w:rPr>
          <w:spacing w:val="2"/>
          <w:lang w:val="el-GR"/>
        </w:rPr>
        <w:t xml:space="preserve"> </w:t>
      </w:r>
      <w:r w:rsidRPr="00D2461D">
        <w:rPr>
          <w:spacing w:val="2"/>
        </w:rPr>
        <w:t>равную</w:t>
      </w:r>
      <w:r w:rsidRPr="00D2461D">
        <w:rPr>
          <w:spacing w:val="2"/>
          <w:lang w:val="el-GR"/>
        </w:rPr>
        <w:t xml:space="preserve"> </w:t>
      </w:r>
      <w:r w:rsidRPr="00D2461D">
        <w:rPr>
          <w:spacing w:val="2"/>
        </w:rPr>
        <w:t>оплату</w:t>
      </w:r>
      <w:r w:rsidRPr="00D2461D">
        <w:rPr>
          <w:spacing w:val="2"/>
          <w:lang w:val="el-GR"/>
        </w:rPr>
        <w:t xml:space="preserve"> </w:t>
      </w:r>
      <w:r w:rsidRPr="00D2461D">
        <w:rPr>
          <w:spacing w:val="2"/>
        </w:rPr>
        <w:t>за</w:t>
      </w:r>
      <w:r w:rsidRPr="00D2461D">
        <w:rPr>
          <w:spacing w:val="2"/>
          <w:lang w:val="el-GR"/>
        </w:rPr>
        <w:t xml:space="preserve"> </w:t>
      </w:r>
      <w:r w:rsidRPr="00D2461D">
        <w:rPr>
          <w:spacing w:val="2"/>
        </w:rPr>
        <w:t xml:space="preserve">равноценную выполняемую </w:t>
      </w:r>
      <w:r w:rsidRPr="00396520">
        <w:t>работу».</w:t>
      </w:r>
      <w:r w:rsidR="00467697">
        <w:t xml:space="preserve"> </w:t>
      </w:r>
    </w:p>
    <w:p w:rsidR="00396520" w:rsidRPr="00396520" w:rsidRDefault="00396520" w:rsidP="00396520">
      <w:pPr>
        <w:pStyle w:val="SingleTxtGR"/>
        <w:rPr>
          <w:lang w:val="el-GR"/>
        </w:rPr>
      </w:pPr>
      <w:r w:rsidRPr="00396520">
        <w:rPr>
          <w:lang w:val="el-GR"/>
        </w:rPr>
        <w:t>216.</w:t>
      </w:r>
      <w:r w:rsidRPr="00396520">
        <w:rPr>
          <w:lang w:val="el-GR"/>
        </w:rPr>
        <w:tab/>
      </w:r>
      <w:proofErr w:type="gramStart"/>
      <w:r w:rsidRPr="00396520">
        <w:t>Далее</w:t>
      </w:r>
      <w:r w:rsidRPr="00396520">
        <w:rPr>
          <w:lang w:val="el-GR"/>
        </w:rPr>
        <w:t xml:space="preserve">, </w:t>
      </w:r>
      <w:r w:rsidRPr="00396520">
        <w:t>согласно</w:t>
      </w:r>
      <w:r w:rsidRPr="00396520">
        <w:rPr>
          <w:lang w:val="el-GR"/>
        </w:rPr>
        <w:t xml:space="preserve"> </w:t>
      </w:r>
      <w:r w:rsidRPr="00396520">
        <w:t>Закону</w:t>
      </w:r>
      <w:r w:rsidRPr="00396520">
        <w:rPr>
          <w:lang w:val="el-GR"/>
        </w:rPr>
        <w:t xml:space="preserve"> 3304/2005 «</w:t>
      </w:r>
      <w:r w:rsidRPr="00396520">
        <w:t>О</w:t>
      </w:r>
      <w:r w:rsidRPr="00396520">
        <w:rPr>
          <w:lang w:val="el-GR"/>
        </w:rPr>
        <w:t xml:space="preserve"> </w:t>
      </w:r>
      <w:r w:rsidRPr="00396520">
        <w:t>применении</w:t>
      </w:r>
      <w:r w:rsidRPr="00396520">
        <w:rPr>
          <w:lang w:val="el-GR"/>
        </w:rPr>
        <w:t xml:space="preserve"> </w:t>
      </w:r>
      <w:r w:rsidRPr="00396520">
        <w:t>принципа</w:t>
      </w:r>
      <w:r w:rsidRPr="00396520">
        <w:rPr>
          <w:lang w:val="el-GR"/>
        </w:rPr>
        <w:t xml:space="preserve"> </w:t>
      </w:r>
      <w:r w:rsidRPr="00396520">
        <w:t>равного</w:t>
      </w:r>
      <w:r w:rsidRPr="00396520">
        <w:rPr>
          <w:lang w:val="el-GR"/>
        </w:rPr>
        <w:t xml:space="preserve"> </w:t>
      </w:r>
      <w:r w:rsidRPr="00396520">
        <w:t>о</w:t>
      </w:r>
      <w:r w:rsidRPr="00396520">
        <w:t>б</w:t>
      </w:r>
      <w:r w:rsidRPr="00396520">
        <w:t>ращения</w:t>
      </w:r>
      <w:r w:rsidRPr="00396520">
        <w:rPr>
          <w:lang w:val="el-GR"/>
        </w:rPr>
        <w:t xml:space="preserve"> </w:t>
      </w:r>
      <w:r w:rsidRPr="00396520">
        <w:t>независимо</w:t>
      </w:r>
      <w:r w:rsidRPr="00396520">
        <w:rPr>
          <w:lang w:val="el-GR"/>
        </w:rPr>
        <w:t xml:space="preserve"> </w:t>
      </w:r>
      <w:r w:rsidRPr="00396520">
        <w:t>от</w:t>
      </w:r>
      <w:r w:rsidRPr="00396520">
        <w:rPr>
          <w:lang w:val="el-GR"/>
        </w:rPr>
        <w:t xml:space="preserve"> </w:t>
      </w:r>
      <w:r w:rsidRPr="00396520">
        <w:t>расового</w:t>
      </w:r>
      <w:r w:rsidRPr="00396520">
        <w:rPr>
          <w:lang w:val="el-GR"/>
        </w:rPr>
        <w:t xml:space="preserve"> </w:t>
      </w:r>
      <w:r w:rsidRPr="00396520">
        <w:t>или</w:t>
      </w:r>
      <w:r w:rsidRPr="00396520">
        <w:rPr>
          <w:lang w:val="el-GR"/>
        </w:rPr>
        <w:t xml:space="preserve"> </w:t>
      </w:r>
      <w:r w:rsidRPr="00396520">
        <w:t>этнического</w:t>
      </w:r>
      <w:r w:rsidRPr="00396520">
        <w:rPr>
          <w:lang w:val="el-GR"/>
        </w:rPr>
        <w:t xml:space="preserve"> </w:t>
      </w:r>
      <w:r w:rsidRPr="00396520">
        <w:t>происхождения</w:t>
      </w:r>
      <w:r w:rsidRPr="00396520">
        <w:rPr>
          <w:lang w:val="el-GR"/>
        </w:rPr>
        <w:t xml:space="preserve">, </w:t>
      </w:r>
      <w:r w:rsidRPr="00396520">
        <w:t>религиозных</w:t>
      </w:r>
      <w:r w:rsidRPr="00396520">
        <w:rPr>
          <w:lang w:val="el-GR"/>
        </w:rPr>
        <w:t xml:space="preserve"> </w:t>
      </w:r>
      <w:r w:rsidRPr="00396520">
        <w:t>или</w:t>
      </w:r>
      <w:r w:rsidRPr="00396520">
        <w:rPr>
          <w:lang w:val="el-GR"/>
        </w:rPr>
        <w:t xml:space="preserve"> </w:t>
      </w:r>
      <w:r w:rsidRPr="00396520">
        <w:t>иных</w:t>
      </w:r>
      <w:r w:rsidRPr="00396520">
        <w:rPr>
          <w:lang w:val="el-GR"/>
        </w:rPr>
        <w:t xml:space="preserve"> </w:t>
      </w:r>
      <w:r w:rsidRPr="00396520">
        <w:t>убеждений</w:t>
      </w:r>
      <w:r w:rsidRPr="00396520">
        <w:rPr>
          <w:lang w:val="el-GR"/>
        </w:rPr>
        <w:t xml:space="preserve">, </w:t>
      </w:r>
      <w:r w:rsidRPr="00396520">
        <w:t>инвалидности</w:t>
      </w:r>
      <w:r w:rsidRPr="00396520">
        <w:rPr>
          <w:lang w:val="el-GR"/>
        </w:rPr>
        <w:t xml:space="preserve">, </w:t>
      </w:r>
      <w:r w:rsidRPr="00396520">
        <w:t>возраста</w:t>
      </w:r>
      <w:r w:rsidRPr="00396520">
        <w:rPr>
          <w:lang w:val="el-GR"/>
        </w:rPr>
        <w:t xml:space="preserve"> </w:t>
      </w:r>
      <w:r w:rsidRPr="00396520">
        <w:t>или</w:t>
      </w:r>
      <w:r w:rsidRPr="00396520">
        <w:rPr>
          <w:lang w:val="el-GR"/>
        </w:rPr>
        <w:t xml:space="preserve"> </w:t>
      </w:r>
      <w:r w:rsidRPr="00396520">
        <w:t>сексуальной</w:t>
      </w:r>
      <w:r w:rsidRPr="00396520">
        <w:rPr>
          <w:lang w:val="el-GR"/>
        </w:rPr>
        <w:t xml:space="preserve"> </w:t>
      </w:r>
      <w:r w:rsidRPr="00396520">
        <w:t>ориентации</w:t>
      </w:r>
      <w:r w:rsidRPr="00396520">
        <w:rPr>
          <w:lang w:val="el-GR"/>
        </w:rPr>
        <w:t>» (</w:t>
      </w:r>
      <w:r w:rsidRPr="00396520">
        <w:t>статья</w:t>
      </w:r>
      <w:r w:rsidRPr="00396520">
        <w:rPr>
          <w:lang w:val="el-GR"/>
        </w:rPr>
        <w:t xml:space="preserve"> 8)</w:t>
      </w:r>
      <w:r w:rsidR="00FB4A23">
        <w:t>,</w:t>
      </w:r>
      <w:r w:rsidRPr="00396520">
        <w:rPr>
          <w:lang w:val="el-GR"/>
        </w:rPr>
        <w:t xml:space="preserve"> </w:t>
      </w:r>
      <w:r w:rsidRPr="00396520">
        <w:t>прямая</w:t>
      </w:r>
      <w:r w:rsidRPr="00396520">
        <w:rPr>
          <w:lang w:val="el-GR"/>
        </w:rPr>
        <w:t xml:space="preserve"> </w:t>
      </w:r>
      <w:r w:rsidRPr="00396520">
        <w:t>или</w:t>
      </w:r>
      <w:r w:rsidRPr="00396520">
        <w:rPr>
          <w:lang w:val="el-GR"/>
        </w:rPr>
        <w:t xml:space="preserve"> </w:t>
      </w:r>
      <w:r w:rsidRPr="00396520">
        <w:t>косвенная</w:t>
      </w:r>
      <w:r w:rsidRPr="00396520">
        <w:rPr>
          <w:lang w:val="el-GR"/>
        </w:rPr>
        <w:t xml:space="preserve"> </w:t>
      </w:r>
      <w:r w:rsidRPr="00396520">
        <w:t>дискриминация</w:t>
      </w:r>
      <w:r w:rsidRPr="00396520">
        <w:rPr>
          <w:lang w:val="el-GR"/>
        </w:rPr>
        <w:t xml:space="preserve">, </w:t>
      </w:r>
      <w:r w:rsidRPr="00396520">
        <w:t>а</w:t>
      </w:r>
      <w:r w:rsidRPr="00396520">
        <w:rPr>
          <w:lang w:val="el-GR"/>
        </w:rPr>
        <w:t xml:space="preserve"> </w:t>
      </w:r>
      <w:r w:rsidRPr="00396520">
        <w:t>также</w:t>
      </w:r>
      <w:r w:rsidRPr="00396520">
        <w:rPr>
          <w:lang w:val="el-GR"/>
        </w:rPr>
        <w:t xml:space="preserve"> </w:t>
      </w:r>
      <w:r w:rsidRPr="00396520">
        <w:t>притеснения,</w:t>
      </w:r>
      <w:r w:rsidRPr="00396520">
        <w:rPr>
          <w:lang w:val="el-GR"/>
        </w:rPr>
        <w:t xml:space="preserve"> </w:t>
      </w:r>
      <w:r w:rsidRPr="00396520">
        <w:t>в</w:t>
      </w:r>
      <w:r w:rsidRPr="00396520">
        <w:rPr>
          <w:lang w:val="el-GR"/>
        </w:rPr>
        <w:t xml:space="preserve"> </w:t>
      </w:r>
      <w:r w:rsidRPr="00396520">
        <w:t>том</w:t>
      </w:r>
      <w:r w:rsidRPr="00396520">
        <w:rPr>
          <w:lang w:val="el-GR"/>
        </w:rPr>
        <w:t xml:space="preserve"> </w:t>
      </w:r>
      <w:r w:rsidRPr="00396520">
        <w:t>числе</w:t>
      </w:r>
      <w:r w:rsidRPr="00396520">
        <w:rPr>
          <w:lang w:val="el-GR"/>
        </w:rPr>
        <w:t xml:space="preserve"> </w:t>
      </w:r>
      <w:r w:rsidRPr="00396520">
        <w:t>по</w:t>
      </w:r>
      <w:r w:rsidRPr="00396520">
        <w:rPr>
          <w:lang w:val="el-GR"/>
        </w:rPr>
        <w:t xml:space="preserve"> </w:t>
      </w:r>
      <w:r w:rsidRPr="00396520">
        <w:t>признакам</w:t>
      </w:r>
      <w:r w:rsidRPr="00396520">
        <w:rPr>
          <w:lang w:val="el-GR"/>
        </w:rPr>
        <w:t xml:space="preserve"> </w:t>
      </w:r>
      <w:r w:rsidRPr="00396520">
        <w:t>инвалидности</w:t>
      </w:r>
      <w:r w:rsidRPr="00396520">
        <w:rPr>
          <w:lang w:val="el-GR"/>
        </w:rPr>
        <w:t xml:space="preserve">, </w:t>
      </w:r>
      <w:r w:rsidRPr="00396520">
        <w:t>запрещаются</w:t>
      </w:r>
      <w:r w:rsidRPr="00396520">
        <w:rPr>
          <w:lang w:val="el-GR"/>
        </w:rPr>
        <w:t xml:space="preserve"> </w:t>
      </w:r>
      <w:r w:rsidRPr="00396520">
        <w:t>в</w:t>
      </w:r>
      <w:r w:rsidRPr="00396520">
        <w:rPr>
          <w:lang w:val="el-GR"/>
        </w:rPr>
        <w:t xml:space="preserve"> </w:t>
      </w:r>
      <w:r w:rsidRPr="00396520">
        <w:t>отношении</w:t>
      </w:r>
      <w:r w:rsidRPr="00396520">
        <w:rPr>
          <w:lang w:val="el-GR"/>
        </w:rPr>
        <w:t xml:space="preserve"> </w:t>
      </w:r>
      <w:r w:rsidRPr="00396520">
        <w:t>всех</w:t>
      </w:r>
      <w:r w:rsidRPr="00396520">
        <w:rPr>
          <w:lang w:val="el-GR"/>
        </w:rPr>
        <w:t xml:space="preserve"> </w:t>
      </w:r>
      <w:r w:rsidRPr="00396520">
        <w:t>лиц</w:t>
      </w:r>
      <w:r w:rsidRPr="00396520">
        <w:rPr>
          <w:lang w:val="el-GR"/>
        </w:rPr>
        <w:t xml:space="preserve"> </w:t>
      </w:r>
      <w:r w:rsidRPr="00396520">
        <w:t>в</w:t>
      </w:r>
      <w:r w:rsidRPr="00396520">
        <w:rPr>
          <w:lang w:val="el-GR"/>
        </w:rPr>
        <w:t xml:space="preserve"> </w:t>
      </w:r>
      <w:r w:rsidRPr="00396520">
        <w:t>гос</w:t>
      </w:r>
      <w:r w:rsidRPr="00396520">
        <w:t>у</w:t>
      </w:r>
      <w:r w:rsidRPr="00396520">
        <w:t>дарственном</w:t>
      </w:r>
      <w:r w:rsidRPr="00396520">
        <w:rPr>
          <w:lang w:val="el-GR"/>
        </w:rPr>
        <w:t xml:space="preserve"> </w:t>
      </w:r>
      <w:r w:rsidRPr="00396520">
        <w:t>и</w:t>
      </w:r>
      <w:r w:rsidRPr="00396520">
        <w:rPr>
          <w:lang w:val="el-GR"/>
        </w:rPr>
        <w:t xml:space="preserve"> </w:t>
      </w:r>
      <w:r w:rsidRPr="00396520">
        <w:t>частном</w:t>
      </w:r>
      <w:r w:rsidRPr="00396520">
        <w:rPr>
          <w:lang w:val="el-GR"/>
        </w:rPr>
        <w:t xml:space="preserve"> </w:t>
      </w:r>
      <w:r w:rsidRPr="00396520">
        <w:t>секторах</w:t>
      </w:r>
      <w:r w:rsidRPr="00396520">
        <w:rPr>
          <w:lang w:val="el-GR"/>
        </w:rPr>
        <w:t xml:space="preserve"> </w:t>
      </w:r>
      <w:r w:rsidRPr="00396520">
        <w:t>в</w:t>
      </w:r>
      <w:r w:rsidRPr="00396520">
        <w:rPr>
          <w:lang w:val="el-GR"/>
        </w:rPr>
        <w:t xml:space="preserve"> </w:t>
      </w:r>
      <w:r w:rsidRPr="00396520">
        <w:t>связи</w:t>
      </w:r>
      <w:r w:rsidRPr="00396520">
        <w:rPr>
          <w:lang w:val="el-GR"/>
        </w:rPr>
        <w:t xml:space="preserve"> </w:t>
      </w:r>
      <w:r w:rsidRPr="00396520">
        <w:t>с</w:t>
      </w:r>
      <w:r w:rsidRPr="00396520">
        <w:rPr>
          <w:lang w:val="el-GR"/>
        </w:rPr>
        <w:t>:</w:t>
      </w:r>
      <w:r w:rsidR="00467697">
        <w:rPr>
          <w:lang w:val="el-GR"/>
        </w:rPr>
        <w:t xml:space="preserve"> </w:t>
      </w:r>
      <w:proofErr w:type="gramEnd"/>
    </w:p>
    <w:p w:rsidR="00396520" w:rsidRPr="00396520" w:rsidRDefault="00396520" w:rsidP="00D2461D">
      <w:pPr>
        <w:pStyle w:val="SingleTxtGR"/>
        <w:ind w:firstLine="567"/>
        <w:rPr>
          <w:lang w:val="el-GR"/>
        </w:rPr>
      </w:pPr>
      <w:r w:rsidRPr="00396520">
        <w:rPr>
          <w:lang w:val="en-GB"/>
        </w:rPr>
        <w:t>a</w:t>
      </w:r>
      <w:r w:rsidRPr="00396520">
        <w:rPr>
          <w:lang w:val="el-GR"/>
        </w:rPr>
        <w:t>)</w:t>
      </w:r>
      <w:r w:rsidRPr="00396520">
        <w:rPr>
          <w:lang w:val="el-GR"/>
        </w:rPr>
        <w:tab/>
      </w:r>
      <w:proofErr w:type="gramStart"/>
      <w:r w:rsidRPr="00396520">
        <w:t>условиями</w:t>
      </w:r>
      <w:proofErr w:type="gramEnd"/>
      <w:r w:rsidRPr="00396520">
        <w:rPr>
          <w:lang w:val="el-GR"/>
        </w:rPr>
        <w:t xml:space="preserve"> </w:t>
      </w:r>
      <w:r w:rsidRPr="00396520">
        <w:t>доступа</w:t>
      </w:r>
      <w:r w:rsidRPr="00396520">
        <w:rPr>
          <w:lang w:val="el-GR"/>
        </w:rPr>
        <w:t xml:space="preserve"> </w:t>
      </w:r>
      <w:r w:rsidRPr="00396520">
        <w:t>к</w:t>
      </w:r>
      <w:r w:rsidRPr="00396520">
        <w:rPr>
          <w:lang w:val="el-GR"/>
        </w:rPr>
        <w:t xml:space="preserve"> </w:t>
      </w:r>
      <w:r w:rsidRPr="00396520">
        <w:t>труду</w:t>
      </w:r>
      <w:r w:rsidRPr="00396520">
        <w:rPr>
          <w:lang w:val="el-GR"/>
        </w:rPr>
        <w:t xml:space="preserve"> </w:t>
      </w:r>
      <w:r w:rsidRPr="00396520">
        <w:t>или</w:t>
      </w:r>
      <w:r w:rsidRPr="00396520">
        <w:rPr>
          <w:lang w:val="el-GR"/>
        </w:rPr>
        <w:t xml:space="preserve"> </w:t>
      </w:r>
      <w:r w:rsidRPr="00396520">
        <w:t>профессиональной</w:t>
      </w:r>
      <w:r w:rsidRPr="00396520">
        <w:rPr>
          <w:lang w:val="el-GR"/>
        </w:rPr>
        <w:t xml:space="preserve"> </w:t>
      </w:r>
      <w:r w:rsidRPr="00396520">
        <w:t>деятельности</w:t>
      </w:r>
      <w:r w:rsidRPr="00396520">
        <w:rPr>
          <w:lang w:val="el-GR"/>
        </w:rPr>
        <w:t xml:space="preserve">, </w:t>
      </w:r>
      <w:r w:rsidRPr="00396520">
        <w:t>включая</w:t>
      </w:r>
      <w:r w:rsidRPr="00396520">
        <w:rPr>
          <w:lang w:val="el-GR"/>
        </w:rPr>
        <w:t xml:space="preserve"> </w:t>
      </w:r>
      <w:r w:rsidRPr="00396520">
        <w:t>критерии</w:t>
      </w:r>
      <w:r w:rsidRPr="00396520">
        <w:rPr>
          <w:lang w:val="el-GR"/>
        </w:rPr>
        <w:t xml:space="preserve"> </w:t>
      </w:r>
      <w:r w:rsidRPr="00396520">
        <w:t>отбора</w:t>
      </w:r>
      <w:r w:rsidRPr="00396520">
        <w:rPr>
          <w:lang w:val="el-GR"/>
        </w:rPr>
        <w:t xml:space="preserve"> </w:t>
      </w:r>
      <w:r w:rsidRPr="00396520">
        <w:t>и</w:t>
      </w:r>
      <w:r w:rsidRPr="00396520">
        <w:rPr>
          <w:lang w:val="el-GR"/>
        </w:rPr>
        <w:t xml:space="preserve"> </w:t>
      </w:r>
      <w:r w:rsidRPr="00396520">
        <w:t>условия</w:t>
      </w:r>
      <w:r w:rsidRPr="00396520">
        <w:rPr>
          <w:lang w:val="el-GR"/>
        </w:rPr>
        <w:t xml:space="preserve"> </w:t>
      </w:r>
      <w:r w:rsidRPr="00396520">
        <w:t>найма</w:t>
      </w:r>
      <w:r w:rsidRPr="00396520">
        <w:rPr>
          <w:lang w:val="el-GR"/>
        </w:rPr>
        <w:t xml:space="preserve">, </w:t>
      </w:r>
      <w:r w:rsidRPr="00396520">
        <w:t>а</w:t>
      </w:r>
      <w:r w:rsidRPr="00396520">
        <w:rPr>
          <w:lang w:val="el-GR"/>
        </w:rPr>
        <w:t xml:space="preserve"> </w:t>
      </w:r>
      <w:r w:rsidRPr="00396520">
        <w:t>также</w:t>
      </w:r>
      <w:r w:rsidRPr="00396520">
        <w:rPr>
          <w:lang w:val="el-GR"/>
        </w:rPr>
        <w:t xml:space="preserve"> </w:t>
      </w:r>
      <w:r w:rsidRPr="00396520">
        <w:t>продвижение</w:t>
      </w:r>
      <w:r w:rsidRPr="00396520">
        <w:rPr>
          <w:lang w:val="el-GR"/>
        </w:rPr>
        <w:t xml:space="preserve"> </w:t>
      </w:r>
      <w:r w:rsidRPr="00396520">
        <w:t>в</w:t>
      </w:r>
      <w:r w:rsidRPr="00396520">
        <w:rPr>
          <w:lang w:val="el-GR"/>
        </w:rPr>
        <w:t xml:space="preserve"> </w:t>
      </w:r>
      <w:r w:rsidRPr="00396520">
        <w:t>должности</w:t>
      </w:r>
      <w:r w:rsidRPr="00396520">
        <w:rPr>
          <w:lang w:val="el-GR"/>
        </w:rPr>
        <w:t>;</w:t>
      </w:r>
      <w:r w:rsidR="00467697">
        <w:rPr>
          <w:lang w:val="el-GR"/>
        </w:rPr>
        <w:t xml:space="preserve"> </w:t>
      </w:r>
    </w:p>
    <w:p w:rsidR="00396520" w:rsidRPr="00396520" w:rsidRDefault="00396520" w:rsidP="00D2461D">
      <w:pPr>
        <w:pStyle w:val="SingleTxtGR"/>
        <w:ind w:firstLine="567"/>
        <w:rPr>
          <w:lang w:val="el-GR"/>
        </w:rPr>
      </w:pPr>
      <w:r w:rsidRPr="00396520">
        <w:rPr>
          <w:lang w:val="en-GB"/>
        </w:rPr>
        <w:t>b</w:t>
      </w:r>
      <w:r w:rsidRPr="00396520">
        <w:rPr>
          <w:lang w:val="el-GR"/>
        </w:rPr>
        <w:t>)</w:t>
      </w:r>
      <w:r w:rsidRPr="00396520">
        <w:rPr>
          <w:lang w:val="el-GR"/>
        </w:rPr>
        <w:tab/>
      </w:r>
      <w:proofErr w:type="gramStart"/>
      <w:r w:rsidRPr="00396520">
        <w:t>доступом</w:t>
      </w:r>
      <w:proofErr w:type="gramEnd"/>
      <w:r w:rsidRPr="00396520">
        <w:rPr>
          <w:lang w:val="el-GR"/>
        </w:rPr>
        <w:t xml:space="preserve"> </w:t>
      </w:r>
      <w:r w:rsidRPr="00396520">
        <w:t>ко</w:t>
      </w:r>
      <w:r w:rsidRPr="00396520">
        <w:rPr>
          <w:lang w:val="el-GR"/>
        </w:rPr>
        <w:t xml:space="preserve"> </w:t>
      </w:r>
      <w:r w:rsidRPr="00396520">
        <w:t>всем</w:t>
      </w:r>
      <w:r w:rsidRPr="00396520">
        <w:rPr>
          <w:lang w:val="el-GR"/>
        </w:rPr>
        <w:t xml:space="preserve"> </w:t>
      </w:r>
      <w:r w:rsidRPr="00396520">
        <w:t>видам</w:t>
      </w:r>
      <w:r w:rsidRPr="00396520">
        <w:rPr>
          <w:lang w:val="el-GR"/>
        </w:rPr>
        <w:t xml:space="preserve"> </w:t>
      </w:r>
      <w:r w:rsidRPr="00396520">
        <w:t>и</w:t>
      </w:r>
      <w:r w:rsidRPr="00396520">
        <w:rPr>
          <w:lang w:val="el-GR"/>
        </w:rPr>
        <w:t xml:space="preserve"> </w:t>
      </w:r>
      <w:r w:rsidRPr="00396520">
        <w:t>всем</w:t>
      </w:r>
      <w:r w:rsidRPr="00396520">
        <w:rPr>
          <w:lang w:val="el-GR"/>
        </w:rPr>
        <w:t xml:space="preserve"> </w:t>
      </w:r>
      <w:r w:rsidRPr="00396520">
        <w:t>уровням</w:t>
      </w:r>
      <w:r w:rsidRPr="00396520">
        <w:rPr>
          <w:lang w:val="el-GR"/>
        </w:rPr>
        <w:t xml:space="preserve"> </w:t>
      </w:r>
      <w:r w:rsidRPr="00396520">
        <w:t>профессиональной</w:t>
      </w:r>
      <w:r w:rsidRPr="00396520">
        <w:rPr>
          <w:lang w:val="el-GR"/>
        </w:rPr>
        <w:t xml:space="preserve"> </w:t>
      </w:r>
      <w:r w:rsidRPr="00396520">
        <w:t>орие</w:t>
      </w:r>
      <w:r w:rsidRPr="00396520">
        <w:t>н</w:t>
      </w:r>
      <w:r w:rsidRPr="00396520">
        <w:t>тации</w:t>
      </w:r>
      <w:r w:rsidRPr="00396520">
        <w:rPr>
          <w:lang w:val="el-GR"/>
        </w:rPr>
        <w:t xml:space="preserve">, </w:t>
      </w:r>
      <w:r w:rsidRPr="00396520">
        <w:t>профессиональной</w:t>
      </w:r>
      <w:r w:rsidRPr="00396520">
        <w:rPr>
          <w:lang w:val="el-GR"/>
        </w:rPr>
        <w:t xml:space="preserve"> </w:t>
      </w:r>
      <w:r w:rsidRPr="00396520">
        <w:t>подготовки</w:t>
      </w:r>
      <w:r w:rsidRPr="00396520">
        <w:rPr>
          <w:lang w:val="el-GR"/>
        </w:rPr>
        <w:t xml:space="preserve">, </w:t>
      </w:r>
      <w:r w:rsidRPr="00396520">
        <w:t>повышения</w:t>
      </w:r>
      <w:r w:rsidRPr="00396520">
        <w:rPr>
          <w:lang w:val="el-GR"/>
        </w:rPr>
        <w:t xml:space="preserve"> </w:t>
      </w:r>
      <w:r w:rsidRPr="00396520">
        <w:t>профессиональной</w:t>
      </w:r>
      <w:r w:rsidRPr="00396520">
        <w:rPr>
          <w:lang w:val="el-GR"/>
        </w:rPr>
        <w:t xml:space="preserve"> </w:t>
      </w:r>
      <w:r w:rsidRPr="00396520">
        <w:t>квалиф</w:t>
      </w:r>
      <w:r w:rsidRPr="00396520">
        <w:t>и</w:t>
      </w:r>
      <w:r w:rsidRPr="00396520">
        <w:t>кации</w:t>
      </w:r>
      <w:r w:rsidRPr="00396520">
        <w:rPr>
          <w:lang w:val="el-GR"/>
        </w:rPr>
        <w:t xml:space="preserve"> </w:t>
      </w:r>
      <w:r w:rsidRPr="00396520">
        <w:t>и</w:t>
      </w:r>
      <w:r w:rsidRPr="00396520">
        <w:rPr>
          <w:lang w:val="el-GR"/>
        </w:rPr>
        <w:t xml:space="preserve"> </w:t>
      </w:r>
      <w:r w:rsidRPr="00396520">
        <w:t>переподготовки</w:t>
      </w:r>
      <w:r w:rsidRPr="00396520">
        <w:rPr>
          <w:lang w:val="el-GR"/>
        </w:rPr>
        <w:t xml:space="preserve">, </w:t>
      </w:r>
      <w:r w:rsidRPr="00396520">
        <w:t>включая</w:t>
      </w:r>
      <w:r w:rsidRPr="00396520">
        <w:rPr>
          <w:lang w:val="el-GR"/>
        </w:rPr>
        <w:t xml:space="preserve"> </w:t>
      </w:r>
      <w:r w:rsidRPr="00396520">
        <w:t>стаж</w:t>
      </w:r>
      <w:r w:rsidRPr="00396520">
        <w:rPr>
          <w:lang w:val="el-GR"/>
        </w:rPr>
        <w:t xml:space="preserve"> </w:t>
      </w:r>
      <w:r w:rsidRPr="00396520">
        <w:t>трудовой</w:t>
      </w:r>
      <w:r w:rsidRPr="00396520">
        <w:rPr>
          <w:lang w:val="el-GR"/>
        </w:rPr>
        <w:t xml:space="preserve"> </w:t>
      </w:r>
      <w:r w:rsidRPr="00396520">
        <w:t>деятельности</w:t>
      </w:r>
      <w:r w:rsidRPr="00396520">
        <w:rPr>
          <w:lang w:val="el-GR"/>
        </w:rPr>
        <w:t>;</w:t>
      </w:r>
      <w:r w:rsidR="00467697">
        <w:rPr>
          <w:lang w:val="el-GR"/>
        </w:rPr>
        <w:t xml:space="preserve"> </w:t>
      </w:r>
    </w:p>
    <w:p w:rsidR="00396520" w:rsidRPr="00396520" w:rsidRDefault="00396520" w:rsidP="00D2461D">
      <w:pPr>
        <w:pStyle w:val="SingleTxtGR"/>
        <w:ind w:firstLine="567"/>
        <w:rPr>
          <w:lang w:val="el-GR"/>
        </w:rPr>
      </w:pPr>
      <w:r w:rsidRPr="00396520">
        <w:rPr>
          <w:lang w:val="en-GB"/>
        </w:rPr>
        <w:t>c</w:t>
      </w:r>
      <w:r w:rsidRPr="00396520">
        <w:rPr>
          <w:lang w:val="el-GR"/>
        </w:rPr>
        <w:t>)</w:t>
      </w:r>
      <w:r w:rsidRPr="00396520">
        <w:rPr>
          <w:lang w:val="el-GR"/>
        </w:rPr>
        <w:tab/>
      </w:r>
      <w:proofErr w:type="gramStart"/>
      <w:r w:rsidRPr="00396520">
        <w:t>положениями</w:t>
      </w:r>
      <w:proofErr w:type="gramEnd"/>
      <w:r w:rsidRPr="00396520">
        <w:rPr>
          <w:lang w:val="el-GR"/>
        </w:rPr>
        <w:t xml:space="preserve"> </w:t>
      </w:r>
      <w:r w:rsidRPr="00396520">
        <w:t>трудового</w:t>
      </w:r>
      <w:r w:rsidRPr="00396520">
        <w:rPr>
          <w:lang w:val="el-GR"/>
        </w:rPr>
        <w:t xml:space="preserve"> </w:t>
      </w:r>
      <w:r w:rsidRPr="00396520">
        <w:t>договора</w:t>
      </w:r>
      <w:r w:rsidRPr="00396520">
        <w:rPr>
          <w:lang w:val="el-GR"/>
        </w:rPr>
        <w:t xml:space="preserve"> </w:t>
      </w:r>
      <w:r w:rsidRPr="00396520">
        <w:t>и</w:t>
      </w:r>
      <w:r w:rsidRPr="00396520">
        <w:rPr>
          <w:lang w:val="el-GR"/>
        </w:rPr>
        <w:t xml:space="preserve"> </w:t>
      </w:r>
      <w:r w:rsidRPr="00396520">
        <w:t>условиями</w:t>
      </w:r>
      <w:r w:rsidRPr="00396520">
        <w:rPr>
          <w:lang w:val="el-GR"/>
        </w:rPr>
        <w:t xml:space="preserve"> </w:t>
      </w:r>
      <w:r w:rsidRPr="00396520">
        <w:t>труда</w:t>
      </w:r>
      <w:r w:rsidRPr="00396520">
        <w:rPr>
          <w:lang w:val="el-GR"/>
        </w:rPr>
        <w:t xml:space="preserve">, </w:t>
      </w:r>
      <w:r w:rsidRPr="00396520">
        <w:t>в</w:t>
      </w:r>
      <w:r w:rsidRPr="00396520">
        <w:rPr>
          <w:lang w:val="el-GR"/>
        </w:rPr>
        <w:t xml:space="preserve"> </w:t>
      </w:r>
      <w:r w:rsidRPr="00396520">
        <w:t>том</w:t>
      </w:r>
      <w:r w:rsidRPr="00396520">
        <w:rPr>
          <w:lang w:val="el-GR"/>
        </w:rPr>
        <w:t xml:space="preserve"> </w:t>
      </w:r>
      <w:r w:rsidRPr="00396520">
        <w:t>числе</w:t>
      </w:r>
      <w:r w:rsidRPr="00396520">
        <w:rPr>
          <w:lang w:val="el-GR"/>
        </w:rPr>
        <w:t xml:space="preserve"> </w:t>
      </w:r>
      <w:r w:rsidRPr="00396520">
        <w:t>касающимися</w:t>
      </w:r>
      <w:r w:rsidRPr="00396520">
        <w:rPr>
          <w:lang w:val="el-GR"/>
        </w:rPr>
        <w:t xml:space="preserve"> </w:t>
      </w:r>
      <w:r w:rsidRPr="00396520">
        <w:t>увольнений</w:t>
      </w:r>
      <w:r w:rsidR="00467697">
        <w:rPr>
          <w:lang w:val="el-GR"/>
        </w:rPr>
        <w:t xml:space="preserve"> </w:t>
      </w:r>
      <w:r w:rsidRPr="00396520">
        <w:t>и</w:t>
      </w:r>
      <w:r w:rsidRPr="00396520">
        <w:rPr>
          <w:lang w:val="el-GR"/>
        </w:rPr>
        <w:t xml:space="preserve"> </w:t>
      </w:r>
      <w:r w:rsidRPr="00396520">
        <w:t>оплаты</w:t>
      </w:r>
      <w:r w:rsidRPr="00396520">
        <w:rPr>
          <w:lang w:val="el-GR"/>
        </w:rPr>
        <w:t xml:space="preserve"> </w:t>
      </w:r>
      <w:r w:rsidRPr="00396520">
        <w:t>труды</w:t>
      </w:r>
      <w:r w:rsidRPr="00396520">
        <w:rPr>
          <w:lang w:val="el-GR"/>
        </w:rPr>
        <w:t>;</w:t>
      </w:r>
    </w:p>
    <w:p w:rsidR="00396520" w:rsidRPr="00396520" w:rsidRDefault="00396520" w:rsidP="00D2461D">
      <w:pPr>
        <w:pStyle w:val="SingleTxtGR"/>
        <w:ind w:firstLine="567"/>
      </w:pPr>
      <w:r w:rsidRPr="00396520">
        <w:rPr>
          <w:lang w:val="en-GB"/>
        </w:rPr>
        <w:t>d</w:t>
      </w:r>
      <w:r w:rsidRPr="00396520">
        <w:t>)</w:t>
      </w:r>
      <w:r w:rsidRPr="00396520">
        <w:tab/>
      </w:r>
      <w:proofErr w:type="gramStart"/>
      <w:r w:rsidRPr="00396520">
        <w:t>членством</w:t>
      </w:r>
      <w:proofErr w:type="gramEnd"/>
      <w:r w:rsidRPr="00396520">
        <w:t xml:space="preserve"> и участием в организации работников или работодат</w:t>
      </w:r>
      <w:r w:rsidRPr="00396520">
        <w:t>е</w:t>
      </w:r>
      <w:r w:rsidRPr="00396520">
        <w:t>лей, либо любой профессиональной организации, включая выгоды, вытека</w:t>
      </w:r>
      <w:r w:rsidRPr="00396520">
        <w:t>ю</w:t>
      </w:r>
      <w:r w:rsidRPr="00396520">
        <w:t>щие из такого участия.</w:t>
      </w:r>
      <w:r w:rsidR="00467697">
        <w:t xml:space="preserve"> </w:t>
      </w:r>
    </w:p>
    <w:p w:rsidR="00396520" w:rsidRPr="00396520" w:rsidRDefault="00396520" w:rsidP="00396520">
      <w:pPr>
        <w:pStyle w:val="SingleTxtGR"/>
      </w:pPr>
      <w:r w:rsidRPr="00396520">
        <w:t>217.</w:t>
      </w:r>
      <w:r w:rsidRPr="00396520">
        <w:tab/>
        <w:t xml:space="preserve">Принцип равного обращения поощряется следующими органами </w:t>
      </w:r>
      <w:r w:rsidR="00D2461D">
        <w:br/>
      </w:r>
      <w:r w:rsidRPr="00396520">
        <w:t xml:space="preserve">(статья 19): </w:t>
      </w:r>
    </w:p>
    <w:p w:rsidR="00396520" w:rsidRPr="00396520" w:rsidRDefault="00396520" w:rsidP="00D2461D">
      <w:pPr>
        <w:pStyle w:val="Bullet1GR"/>
      </w:pPr>
      <w:r w:rsidRPr="00396520">
        <w:t xml:space="preserve">греческий Омбудсмен в случаях нарушения этого принципа </w:t>
      </w:r>
      <w:proofErr w:type="gramStart"/>
      <w:r w:rsidRPr="00396520">
        <w:t>госуда</w:t>
      </w:r>
      <w:r w:rsidRPr="00396520">
        <w:t>р</w:t>
      </w:r>
      <w:r w:rsidRPr="00396520">
        <w:t>ственным</w:t>
      </w:r>
      <w:proofErr w:type="gramEnd"/>
      <w:r w:rsidRPr="00396520">
        <w:t xml:space="preserve"> учреждениями;</w:t>
      </w:r>
      <w:r w:rsidR="00467697">
        <w:t xml:space="preserve"> </w:t>
      </w:r>
    </w:p>
    <w:p w:rsidR="00396520" w:rsidRPr="00396520" w:rsidRDefault="00396520" w:rsidP="00D2461D">
      <w:pPr>
        <w:pStyle w:val="Bullet1GR"/>
      </w:pPr>
      <w:r w:rsidRPr="00396520">
        <w:t>Трудовая инспекция (</w:t>
      </w:r>
      <w:proofErr w:type="spellStart"/>
      <w:r w:rsidRPr="00396520">
        <w:t>СЕПЕ</w:t>
      </w:r>
      <w:proofErr w:type="spellEnd"/>
      <w:r w:rsidRPr="00396520">
        <w:t>) в случаях его нарушения в сферах труда и занятий в частном секторе;</w:t>
      </w:r>
      <w:r w:rsidR="00467697">
        <w:t xml:space="preserve"> </w:t>
      </w:r>
    </w:p>
    <w:p w:rsidR="00396520" w:rsidRPr="00396520" w:rsidRDefault="00396520" w:rsidP="00D2461D">
      <w:pPr>
        <w:pStyle w:val="Bullet1GR"/>
      </w:pPr>
      <w:r w:rsidRPr="00396520">
        <w:t xml:space="preserve">Комитет по вопросам равного обращения Министерства юстиции, </w:t>
      </w:r>
      <w:proofErr w:type="spellStart"/>
      <w:r w:rsidRPr="00396520">
        <w:t>тран</w:t>
      </w:r>
      <w:r w:rsidRPr="00396520">
        <w:t>с</w:t>
      </w:r>
      <w:r w:rsidRPr="00396520">
        <w:t>парентности</w:t>
      </w:r>
      <w:proofErr w:type="spellEnd"/>
      <w:r w:rsidRPr="00396520">
        <w:t xml:space="preserve"> и прав человека в случаях его нарушения физическими или юридическими лицами при предоставлении услуг и продаже товаров. </w:t>
      </w:r>
    </w:p>
    <w:p w:rsidR="00396520" w:rsidRPr="00396520" w:rsidRDefault="00396520" w:rsidP="00396520">
      <w:pPr>
        <w:pStyle w:val="SingleTxtGR"/>
      </w:pPr>
      <w:r w:rsidRPr="00396520">
        <w:t>218.</w:t>
      </w:r>
      <w:r w:rsidRPr="00396520">
        <w:tab/>
        <w:t>Согласно Закону 3304/2005 принятие или сохранение существующих п</w:t>
      </w:r>
      <w:r w:rsidRPr="00396520">
        <w:t>о</w:t>
      </w:r>
      <w:r w:rsidRPr="00396520">
        <w:t>зитивных мер в интересах инвалидов не считается дискриминацией в отнош</w:t>
      </w:r>
      <w:r w:rsidRPr="00396520">
        <w:t>е</w:t>
      </w:r>
      <w:r w:rsidRPr="00396520">
        <w:t>нии лиц без инвалидностей. Говоря более конкретно, согласно пункту 2 ст</w:t>
      </w:r>
      <w:r w:rsidRPr="00396520">
        <w:t>а</w:t>
      </w:r>
      <w:r w:rsidRPr="00396520">
        <w:t>тьи</w:t>
      </w:r>
      <w:r w:rsidR="00CA0A08">
        <w:t> </w:t>
      </w:r>
      <w:r w:rsidRPr="00396520">
        <w:t>12 «принятие или сохранение положений о защите здоровья и безопасности на производстве или мер, направленных на создание или сохранение положений или возможностей для гарантирования или поощрения их интеграции в сферах труда и занятий, не равнозначно дискриминации по отношению к</w:t>
      </w:r>
      <w:r w:rsidR="00467697">
        <w:t xml:space="preserve"> </w:t>
      </w:r>
      <w:r w:rsidRPr="00396520">
        <w:t>лицам с инв</w:t>
      </w:r>
      <w:r w:rsidRPr="00396520">
        <w:t>а</w:t>
      </w:r>
      <w:r w:rsidRPr="00396520">
        <w:t xml:space="preserve">лидностями». </w:t>
      </w:r>
    </w:p>
    <w:p w:rsidR="00396520" w:rsidRPr="00396520" w:rsidRDefault="00396520" w:rsidP="00396520">
      <w:pPr>
        <w:pStyle w:val="SingleTxtGR"/>
      </w:pPr>
      <w:r w:rsidRPr="00396520">
        <w:t>219.</w:t>
      </w:r>
      <w:r w:rsidRPr="00396520">
        <w:tab/>
        <w:t>Статья 2 Закона 2643/1998 «Обеспечение занятости для лиц особых кат</w:t>
      </w:r>
      <w:r w:rsidRPr="00396520">
        <w:t>е</w:t>
      </w:r>
      <w:r w:rsidRPr="00396520">
        <w:t>горий и другие положения» с поправками, внесенными пунктом 4 статьи 1 З</w:t>
      </w:r>
      <w:r w:rsidRPr="00396520">
        <w:t>а</w:t>
      </w:r>
      <w:r w:rsidRPr="00396520">
        <w:t>кона 3454/2006, предусматривает обязательные квоты для трудоустройства и</w:t>
      </w:r>
      <w:r w:rsidRPr="00396520">
        <w:t>н</w:t>
      </w:r>
      <w:r w:rsidRPr="00396520">
        <w:t>валидов, среди прочих категорий, на рабочие места предприятий. На предпри</w:t>
      </w:r>
      <w:r w:rsidRPr="00396520">
        <w:t>я</w:t>
      </w:r>
      <w:r w:rsidRPr="00396520">
        <w:t>тиях, на которых занято свыше 50 лиц, 8% сотрудников должны принадлежать к защищенным социальным группам, включая инвалидов и родственников инв</w:t>
      </w:r>
      <w:r w:rsidRPr="00396520">
        <w:t>а</w:t>
      </w:r>
      <w:r w:rsidRPr="00396520">
        <w:t>лидов. Статья 3 с поправками, внесенными пунктом 1 статьи 11 Зак</w:t>
      </w:r>
      <w:r w:rsidRPr="00396520">
        <w:t>о</w:t>
      </w:r>
      <w:r w:rsidRPr="00396520">
        <w:t>на</w:t>
      </w:r>
      <w:r w:rsidR="00CA0A08">
        <w:t> </w:t>
      </w:r>
      <w:r w:rsidRPr="00396520">
        <w:t>3051/2002, устанавливает, что 5% от всех вакансий на должности, которые объявляются любыми государственными предприятиями, субъектами публи</w:t>
      </w:r>
      <w:r w:rsidRPr="00396520">
        <w:t>ч</w:t>
      </w:r>
      <w:r w:rsidRPr="00396520">
        <w:t>ного права и органами местного самоуправления, должны резервироваться для лиц, защищаемых по смыслу положений Закона 2643/1998 (включая инвалидов и родственников инвалидов).</w:t>
      </w:r>
      <w:r w:rsidR="00467697">
        <w:t xml:space="preserve"> </w:t>
      </w:r>
    </w:p>
    <w:p w:rsidR="00396520" w:rsidRPr="00396520" w:rsidRDefault="00396520" w:rsidP="00396520">
      <w:pPr>
        <w:pStyle w:val="SingleTxtGR"/>
      </w:pPr>
      <w:r w:rsidRPr="00396520">
        <w:t>220.</w:t>
      </w:r>
      <w:r w:rsidRPr="00396520">
        <w:tab/>
      </w:r>
      <w:proofErr w:type="gramStart"/>
      <w:r w:rsidRPr="00396520">
        <w:t>Закон 2643/1998 предусматривает особую защиту от увольнения инвал</w:t>
      </w:r>
      <w:r w:rsidRPr="00396520">
        <w:t>и</w:t>
      </w:r>
      <w:r w:rsidRPr="00396520">
        <w:t>дов, которые соответствуют изложенным в нем условиям (независимо от того, были ли они трудоустроены после объявления вакантного рабочего места в с</w:t>
      </w:r>
      <w:r w:rsidRPr="00396520">
        <w:t>о</w:t>
      </w:r>
      <w:r w:rsidRPr="00396520">
        <w:t>ответствии с данным законом), а также защиту от увольнения (строгие требов</w:t>
      </w:r>
      <w:r w:rsidRPr="00396520">
        <w:t>а</w:t>
      </w:r>
      <w:r w:rsidRPr="00396520">
        <w:t>ния в отношении санкционирования работодателем их увольнения) защища</w:t>
      </w:r>
      <w:r w:rsidRPr="00396520">
        <w:t>е</w:t>
      </w:r>
      <w:r w:rsidRPr="00396520">
        <w:t>мых лиц, которые принадлежат к какой-либо защищенной категории (инвал</w:t>
      </w:r>
      <w:r w:rsidRPr="00396520">
        <w:t>и</w:t>
      </w:r>
      <w:r w:rsidRPr="00396520">
        <w:t>дов, близких родственников инвалидов и др.) и</w:t>
      </w:r>
      <w:proofErr w:type="gramEnd"/>
      <w:r w:rsidRPr="00396520">
        <w:t xml:space="preserve"> были трудоустроены посре</w:t>
      </w:r>
      <w:r w:rsidRPr="00396520">
        <w:t>д</w:t>
      </w:r>
      <w:r w:rsidRPr="00396520">
        <w:t xml:space="preserve">ством объявления вакантного рабочего места в соответствии с данным законом. </w:t>
      </w:r>
    </w:p>
    <w:p w:rsidR="00396520" w:rsidRPr="00396520" w:rsidRDefault="00396520" w:rsidP="00396520">
      <w:pPr>
        <w:pStyle w:val="SingleTxtGR"/>
      </w:pPr>
      <w:r w:rsidRPr="00396520">
        <w:t>221.</w:t>
      </w:r>
      <w:r w:rsidRPr="00396520">
        <w:tab/>
        <w:t>После вступления в силу Закона 2643/1998 для всех категорий защище</w:t>
      </w:r>
      <w:r w:rsidRPr="00396520">
        <w:t>н</w:t>
      </w:r>
      <w:r w:rsidRPr="00396520">
        <w:t>ных лиц было объявлено в общей сложности около 6</w:t>
      </w:r>
      <w:r w:rsidR="00CA0A08">
        <w:t> </w:t>
      </w:r>
      <w:r w:rsidRPr="00396520">
        <w:t>500 вакансий. В соотве</w:t>
      </w:r>
      <w:r w:rsidRPr="00396520">
        <w:t>т</w:t>
      </w:r>
      <w:r w:rsidRPr="00396520">
        <w:t>ствии с этим Законом были трудоустроены примерно 2</w:t>
      </w:r>
      <w:r w:rsidR="00CA0A08">
        <w:t> </w:t>
      </w:r>
      <w:r w:rsidRPr="00396520">
        <w:t xml:space="preserve">500 инвалидов и около 800 родственников инвалидов. </w:t>
      </w:r>
    </w:p>
    <w:p w:rsidR="00396520" w:rsidRPr="00396520" w:rsidRDefault="00396520" w:rsidP="00396520">
      <w:pPr>
        <w:pStyle w:val="SingleTxtGR"/>
      </w:pPr>
      <w:r w:rsidRPr="00396520">
        <w:t>222.</w:t>
      </w:r>
      <w:r w:rsidRPr="00396520">
        <w:tab/>
        <w:t xml:space="preserve">В то же время инспекторы по гигиене и безопасности труда ежедневно проводят инспекции всех рабочих мест в частном и государственном секторах, с </w:t>
      </w:r>
      <w:proofErr w:type="gramStart"/>
      <w:r w:rsidRPr="00396520">
        <w:t>тем</w:t>
      </w:r>
      <w:proofErr w:type="gramEnd"/>
      <w:r w:rsidRPr="00396520">
        <w:t xml:space="preserve"> чтобы контролировать осуществление положений по гигиене и безопа</w:t>
      </w:r>
      <w:r w:rsidRPr="00396520">
        <w:t>с</w:t>
      </w:r>
      <w:r w:rsidRPr="00396520">
        <w:t>ности труда работников, включая специальные положения, касающиеся инв</w:t>
      </w:r>
      <w:r w:rsidRPr="00396520">
        <w:t>а</w:t>
      </w:r>
      <w:r w:rsidRPr="00396520">
        <w:t>лидов. Более конкретно, речь идет о статье 10 Президентского указа 16/96 «Минимальные требования в отношении безопасности и гигиены труда на р</w:t>
      </w:r>
      <w:r w:rsidRPr="00396520">
        <w:t>а</w:t>
      </w:r>
      <w:r w:rsidRPr="00396520">
        <w:t>бочем месте во исполнение Директивы 89/654/</w:t>
      </w:r>
      <w:r w:rsidRPr="00396520">
        <w:rPr>
          <w:lang w:val="en-GB"/>
        </w:rPr>
        <w:t>EEC</w:t>
      </w:r>
      <w:r w:rsidRPr="00396520">
        <w:t>», которая содержит пун</w:t>
      </w:r>
      <w:r w:rsidRPr="00396520">
        <w:t>к</w:t>
      </w:r>
      <w:r w:rsidRPr="00396520">
        <w:t>ты</w:t>
      </w:r>
      <w:r w:rsidR="00CA0A08">
        <w:t> </w:t>
      </w:r>
      <w:r w:rsidRPr="00396520">
        <w:t xml:space="preserve">21 и 22 соответственно приложений </w:t>
      </w:r>
      <w:r w:rsidRPr="00396520">
        <w:rPr>
          <w:lang w:val="en-GB"/>
        </w:rPr>
        <w:t>I</w:t>
      </w:r>
      <w:r w:rsidRPr="00396520">
        <w:t xml:space="preserve"> и</w:t>
      </w:r>
      <w:r w:rsidR="00467697">
        <w:t xml:space="preserve"> </w:t>
      </w:r>
      <w:r w:rsidRPr="00396520">
        <w:rPr>
          <w:lang w:val="en-GB"/>
        </w:rPr>
        <w:t>II</w:t>
      </w:r>
      <w:r w:rsidRPr="00396520">
        <w:t xml:space="preserve"> под названием «Трудящиеся-инвалиды»:</w:t>
      </w:r>
      <w:r w:rsidR="00467697">
        <w:t xml:space="preserve"> </w:t>
      </w:r>
    </w:p>
    <w:p w:rsidR="00396520" w:rsidRPr="00396520" w:rsidRDefault="00396520" w:rsidP="00CA0A08">
      <w:pPr>
        <w:pStyle w:val="SingleTxtGR"/>
        <w:ind w:left="1701"/>
        <w:rPr>
          <w:iCs/>
        </w:rPr>
      </w:pPr>
      <w:r w:rsidRPr="00396520">
        <w:rPr>
          <w:iCs/>
        </w:rPr>
        <w:t>«1.</w:t>
      </w:r>
      <w:r w:rsidR="00752761">
        <w:rPr>
          <w:iCs/>
        </w:rPr>
        <w:tab/>
      </w:r>
      <w:r w:rsidRPr="00396520">
        <w:rPr>
          <w:iCs/>
        </w:rPr>
        <w:t>Конструкция зданий должна быть выполнена таким образом, чтобы позволять трудящимся-инвалидам беспрепятственно передвигаться и трудиться.</w:t>
      </w:r>
      <w:r w:rsidR="00467697">
        <w:rPr>
          <w:iCs/>
        </w:rPr>
        <w:t xml:space="preserve"> </w:t>
      </w:r>
    </w:p>
    <w:p w:rsidR="00396520" w:rsidRPr="00396520" w:rsidRDefault="00396520" w:rsidP="00CA0A08">
      <w:pPr>
        <w:pStyle w:val="SingleTxtGR"/>
        <w:ind w:left="1701"/>
        <w:rPr>
          <w:iCs/>
        </w:rPr>
      </w:pPr>
      <w:r w:rsidRPr="00396520">
        <w:rPr>
          <w:iCs/>
        </w:rPr>
        <w:t>2.</w:t>
      </w:r>
      <w:r w:rsidRPr="00396520">
        <w:rPr>
          <w:iCs/>
        </w:rPr>
        <w:tab/>
        <w:t>Рабочие места, если необходимо, должны быть организованы с учетом особых характеристик трудящихся-инвалидов. Особое внимание следует уделять надлежащему проектированию в соответствии с и</w:t>
      </w:r>
      <w:r w:rsidRPr="00396520">
        <w:rPr>
          <w:iCs/>
        </w:rPr>
        <w:t>н</w:t>
      </w:r>
      <w:r w:rsidRPr="00396520">
        <w:rPr>
          <w:iCs/>
        </w:rPr>
        <w:t>струкциями Министерства охраны окружающей среды,</w:t>
      </w:r>
      <w:r w:rsidRPr="00396520">
        <w:t xml:space="preserve"> территориального планирования</w:t>
      </w:r>
      <w:r w:rsidRPr="00396520">
        <w:rPr>
          <w:iCs/>
        </w:rPr>
        <w:t xml:space="preserve"> и общественных работ (проектное бюро для инвалидов). </w:t>
      </w:r>
      <w:proofErr w:type="gramStart"/>
      <w:r w:rsidRPr="00396520">
        <w:rPr>
          <w:iCs/>
        </w:rPr>
        <w:t>Это положение применяется, в частности, к дверям, проходам, лестни</w:t>
      </w:r>
      <w:r w:rsidRPr="00396520">
        <w:rPr>
          <w:iCs/>
        </w:rPr>
        <w:t>ч</w:t>
      </w:r>
      <w:r w:rsidRPr="00396520">
        <w:rPr>
          <w:iCs/>
        </w:rPr>
        <w:t>ным клеткам, высоте расположения</w:t>
      </w:r>
      <w:r w:rsidR="00467697">
        <w:rPr>
          <w:iCs/>
        </w:rPr>
        <w:t xml:space="preserve"> </w:t>
      </w:r>
      <w:r w:rsidRPr="00396520">
        <w:rPr>
          <w:iCs/>
        </w:rPr>
        <w:t>выключателей искусственного осв</w:t>
      </w:r>
      <w:r w:rsidRPr="00396520">
        <w:rPr>
          <w:iCs/>
        </w:rPr>
        <w:t>е</w:t>
      </w:r>
      <w:r w:rsidRPr="00396520">
        <w:rPr>
          <w:iCs/>
        </w:rPr>
        <w:t>щения и аварийного оборудования, душевым, умывальникам, туалетам, мебели, удобствам, техническому оборудованию и рабочим станциям, и</w:t>
      </w:r>
      <w:r w:rsidRPr="00396520">
        <w:rPr>
          <w:iCs/>
        </w:rPr>
        <w:t>с</w:t>
      </w:r>
      <w:r w:rsidRPr="00396520">
        <w:rPr>
          <w:iCs/>
        </w:rPr>
        <w:t>пользуемым или занимаемым трудящимися-инвалидами».</w:t>
      </w:r>
      <w:r w:rsidR="00467697">
        <w:rPr>
          <w:iCs/>
        </w:rPr>
        <w:t xml:space="preserve"> </w:t>
      </w:r>
      <w:proofErr w:type="gramEnd"/>
    </w:p>
    <w:p w:rsidR="00396520" w:rsidRPr="00396520" w:rsidRDefault="00396520" w:rsidP="00396520">
      <w:pPr>
        <w:pStyle w:val="SingleTxtGR"/>
      </w:pPr>
      <w:r w:rsidRPr="00396520">
        <w:t>223.</w:t>
      </w:r>
      <w:r w:rsidRPr="00396520">
        <w:tab/>
        <w:t>Такие инспекции на рабочих местах проводятся в контексте ежегодного планирования мероприятий отделений Комитета по охране здоровья и безопа</w:t>
      </w:r>
      <w:r w:rsidRPr="00396520">
        <w:t>с</w:t>
      </w:r>
      <w:r w:rsidRPr="00396520">
        <w:t>ности трудящихся (</w:t>
      </w:r>
      <w:proofErr w:type="spellStart"/>
      <w:r w:rsidRPr="00396520">
        <w:t>ЭАИЕ</w:t>
      </w:r>
      <w:proofErr w:type="spellEnd"/>
      <w:r w:rsidRPr="00396520">
        <w:t>), включая программы целевых инспекций для особых категорий работ или трудящихся.</w:t>
      </w:r>
      <w:r w:rsidR="00467697">
        <w:t xml:space="preserve"> </w:t>
      </w:r>
    </w:p>
    <w:p w:rsidR="00396520" w:rsidRPr="00396520" w:rsidRDefault="00396520" w:rsidP="00396520">
      <w:pPr>
        <w:pStyle w:val="SingleTxtGR"/>
      </w:pPr>
      <w:r w:rsidRPr="00396520">
        <w:t>224.</w:t>
      </w:r>
      <w:r w:rsidRPr="00396520">
        <w:tab/>
        <w:t>В этой связи мы хотели бы отметить, что ежегодное планирование мер</w:t>
      </w:r>
      <w:r w:rsidRPr="00396520">
        <w:t>о</w:t>
      </w:r>
      <w:r w:rsidRPr="00396520">
        <w:t>приятий осуществляется с учетом заключения Социального инспекционного</w:t>
      </w:r>
      <w:r w:rsidR="00467697">
        <w:t xml:space="preserve"> </w:t>
      </w:r>
      <w:r w:rsidRPr="00396520">
        <w:t>совета Трудовой инспекции</w:t>
      </w:r>
      <w:r w:rsidR="00467697">
        <w:t xml:space="preserve"> </w:t>
      </w:r>
      <w:r w:rsidRPr="00396520">
        <w:t>(</w:t>
      </w:r>
      <w:proofErr w:type="spellStart"/>
      <w:r w:rsidRPr="00396520">
        <w:t>СКЕЕЕ</w:t>
      </w:r>
      <w:proofErr w:type="spellEnd"/>
      <w:r w:rsidRPr="00396520">
        <w:t>). Социальный инспекционный совет Тр</w:t>
      </w:r>
      <w:r w:rsidRPr="00396520">
        <w:t>у</w:t>
      </w:r>
      <w:r w:rsidRPr="00396520">
        <w:t>довой инспекции</w:t>
      </w:r>
      <w:r w:rsidR="00467697">
        <w:t xml:space="preserve"> </w:t>
      </w:r>
      <w:r w:rsidRPr="00396520">
        <w:t>является органом, который выносит заключения по вопр</w:t>
      </w:r>
      <w:r w:rsidRPr="00396520">
        <w:t>о</w:t>
      </w:r>
      <w:r w:rsidRPr="00396520">
        <w:t xml:space="preserve">сам деятельности Трудовой инспекции. </w:t>
      </w:r>
      <w:proofErr w:type="gramStart"/>
      <w:r w:rsidRPr="00396520">
        <w:t>В работе Социального инспекционного с</w:t>
      </w:r>
      <w:r w:rsidRPr="00396520">
        <w:t>о</w:t>
      </w:r>
      <w:r w:rsidRPr="00396520">
        <w:t>вета Трудовой инспекции участвуют представители организаций работодат</w:t>
      </w:r>
      <w:r w:rsidRPr="00396520">
        <w:t>е</w:t>
      </w:r>
      <w:r w:rsidRPr="00396520">
        <w:t>лей [Греческой федерации предприятий (</w:t>
      </w:r>
      <w:proofErr w:type="spellStart"/>
      <w:r w:rsidRPr="00396520">
        <w:t>ГФП</w:t>
      </w:r>
      <w:proofErr w:type="spellEnd"/>
      <w:r w:rsidRPr="00396520">
        <w:t>), Ассоциации греческих туристич</w:t>
      </w:r>
      <w:r w:rsidRPr="00396520">
        <w:t>е</w:t>
      </w:r>
      <w:r w:rsidRPr="00396520">
        <w:t>ских предприятий (СЕТЕ), Греческой конфедерации специалистов, ремесленн</w:t>
      </w:r>
      <w:r w:rsidRPr="00396520">
        <w:t>и</w:t>
      </w:r>
      <w:r w:rsidRPr="00396520">
        <w:t>ков и торговцев (</w:t>
      </w:r>
      <w:proofErr w:type="spellStart"/>
      <w:r w:rsidRPr="00396520">
        <w:t>ГСЕВЕЕ</w:t>
      </w:r>
      <w:proofErr w:type="spellEnd"/>
      <w:r w:rsidRPr="00396520">
        <w:t>), Национальной конфедерации греческих торговых предприятий (</w:t>
      </w:r>
      <w:proofErr w:type="spellStart"/>
      <w:r w:rsidRPr="00396520">
        <w:t>ЭСЕЕ</w:t>
      </w:r>
      <w:proofErr w:type="spellEnd"/>
      <w:r w:rsidRPr="00396520">
        <w:t>)], профсоюзов [Греческой всеобщей конфедерации труда (</w:t>
      </w:r>
      <w:proofErr w:type="spellStart"/>
      <w:r w:rsidRPr="00396520">
        <w:t>ГСЕЕ</w:t>
      </w:r>
      <w:proofErr w:type="spellEnd"/>
      <w:r w:rsidRPr="00396520">
        <w:t>), Главной администрации греческих профсоюзов гражданских служащих (</w:t>
      </w:r>
      <w:proofErr w:type="spellStart"/>
      <w:r w:rsidRPr="00396520">
        <w:t>АДЕДИ</w:t>
      </w:r>
      <w:proofErr w:type="spellEnd"/>
      <w:r w:rsidRPr="00396520">
        <w:t>)], должностные лица и представители сотрудников Трудовой инспе</w:t>
      </w:r>
      <w:r w:rsidRPr="00396520">
        <w:t>к</w:t>
      </w:r>
      <w:r w:rsidRPr="00396520">
        <w:t>ции, тогда как недавно пересмотренные нормативные основы учреждения</w:t>
      </w:r>
      <w:proofErr w:type="gramEnd"/>
      <w:r w:rsidRPr="00396520">
        <w:t xml:space="preserve"> и функционирования Трудовой инспекции (пункт </w:t>
      </w:r>
      <w:r w:rsidRPr="00396520">
        <w:rPr>
          <w:lang w:val="en-GB"/>
        </w:rPr>
        <w:t>f</w:t>
      </w:r>
      <w:r w:rsidRPr="00396520">
        <w:t xml:space="preserve">) статьи 21 Закона 3996/2011) предусматривают также участие представителя Национальной конфедерации инвалидов. </w:t>
      </w:r>
    </w:p>
    <w:p w:rsidR="00396520" w:rsidRPr="00396520" w:rsidRDefault="00396520" w:rsidP="00396520">
      <w:pPr>
        <w:pStyle w:val="SingleTxtGR"/>
      </w:pPr>
      <w:r w:rsidRPr="00396520">
        <w:t>225.</w:t>
      </w:r>
      <w:r w:rsidRPr="00396520">
        <w:tab/>
        <w:t>Помимо инспекций</w:t>
      </w:r>
      <w:r w:rsidR="005727EC">
        <w:t>,</w:t>
      </w:r>
      <w:r w:rsidRPr="00396520">
        <w:t xml:space="preserve"> в контексте ежегодного планирования мероприятий учреждений Комитета по охране здоровья и безопасности трудящихся, инспе</w:t>
      </w:r>
      <w:r w:rsidRPr="00396520">
        <w:t>к</w:t>
      </w:r>
      <w:r w:rsidRPr="00396520">
        <w:t>ции также проводятся на рабочем месте в связи с жалобами работников или их коллективных органов или после уведомления о несчастных случаях на прои</w:t>
      </w:r>
      <w:r w:rsidRPr="00396520">
        <w:t>з</w:t>
      </w:r>
      <w:r w:rsidRPr="00396520">
        <w:t>водстве.</w:t>
      </w:r>
      <w:r w:rsidR="00467697">
        <w:t xml:space="preserve"> </w:t>
      </w:r>
    </w:p>
    <w:p w:rsidR="00396520" w:rsidRPr="00396520" w:rsidRDefault="00396520" w:rsidP="00396520">
      <w:pPr>
        <w:pStyle w:val="SingleTxtGR"/>
      </w:pPr>
      <w:r w:rsidRPr="00396520">
        <w:t>226.</w:t>
      </w:r>
      <w:r w:rsidRPr="00396520">
        <w:tab/>
      </w:r>
      <w:proofErr w:type="gramStart"/>
      <w:r w:rsidRPr="00396520">
        <w:t>В контексте вышеупомянутых программ целевых инспекций учреждений Комитета по охране здоровья и безопасности трудящихся на 2015 год и с уч</w:t>
      </w:r>
      <w:r w:rsidRPr="00396520">
        <w:t>е</w:t>
      </w:r>
      <w:r w:rsidRPr="00396520">
        <w:t>том письма Национальной конфедерации инвалидов, представленного в рамках работы Социального инспекционного совета Трудовой инспекции на имя И</w:t>
      </w:r>
      <w:r w:rsidRPr="00396520">
        <w:t>с</w:t>
      </w:r>
      <w:r w:rsidRPr="00396520">
        <w:t>полнительного секретаря Трудовой инспекции, в котором отмечаются проблемы с доступностью для инвалидов на рабочем месте, была разработана и подгото</w:t>
      </w:r>
      <w:r w:rsidRPr="00396520">
        <w:t>в</w:t>
      </w:r>
      <w:r w:rsidRPr="00396520">
        <w:t>лена программа инспекций под названием «Кампания по</w:t>
      </w:r>
      <w:proofErr w:type="gramEnd"/>
      <w:r w:rsidRPr="00396520">
        <w:t xml:space="preserve"> информированию и контролю в связи с осуществлением трудового законодательства по вопросам, касающимся инвалидов». Эта программа, выполнение которой рассчитано на </w:t>
      </w:r>
      <w:r w:rsidR="00C14E6D">
        <w:t>шесть</w:t>
      </w:r>
      <w:r w:rsidRPr="00396520">
        <w:t xml:space="preserve"> </w:t>
      </w:r>
      <w:r w:rsidR="00C14E6D">
        <w:t xml:space="preserve">(6) </w:t>
      </w:r>
      <w:r w:rsidRPr="00396520">
        <w:t>месяцев, преследует цель контроля осуществления трудового закон</w:t>
      </w:r>
      <w:r w:rsidRPr="00396520">
        <w:t>о</w:t>
      </w:r>
      <w:r w:rsidRPr="00396520">
        <w:t>дательства, касающегося инвалидов. В ходе инспекций, которые будут пров</w:t>
      </w:r>
      <w:r w:rsidRPr="00396520">
        <w:t>о</w:t>
      </w:r>
      <w:r w:rsidRPr="00396520">
        <w:t>диться в контексте этой кампании, инспекторы по гигиене и безопасности труда проверят, соответствуют ли рабочие места требованиям трудового законод</w:t>
      </w:r>
      <w:r w:rsidRPr="00396520">
        <w:t>а</w:t>
      </w:r>
      <w:r w:rsidRPr="00396520">
        <w:t>тельства, касающимся инвалидов, с учетом положений вышеупомянутого Пр</w:t>
      </w:r>
      <w:r w:rsidRPr="00396520">
        <w:t>е</w:t>
      </w:r>
      <w:r w:rsidRPr="00396520">
        <w:t>зидентского указа 16/96, и в то же время проинформируют соответствующих руководящих сотрудников относительно их обязательств. По завершении пр</w:t>
      </w:r>
      <w:r w:rsidRPr="00396520">
        <w:t>о</w:t>
      </w:r>
      <w:r w:rsidRPr="00396520">
        <w:t>граммы результаты инспекции будут направлены в Директорат по вопросам планирования и координации инспекции безопасности и гигиены труда на р</w:t>
      </w:r>
      <w:r w:rsidRPr="00396520">
        <w:t>а</w:t>
      </w:r>
      <w:r w:rsidRPr="00396520">
        <w:t>бочем месте в це</w:t>
      </w:r>
      <w:r w:rsidRPr="00396520">
        <w:t>н</w:t>
      </w:r>
      <w:r w:rsidRPr="00396520">
        <w:t xml:space="preserve">тральном учреждении Трудовой инспекции. </w:t>
      </w:r>
    </w:p>
    <w:p w:rsidR="00396520" w:rsidRPr="00396520" w:rsidRDefault="00396520" w:rsidP="00396520">
      <w:pPr>
        <w:pStyle w:val="SingleTxtGR"/>
      </w:pPr>
      <w:r w:rsidRPr="00396520">
        <w:t>227.</w:t>
      </w:r>
      <w:r w:rsidRPr="00396520">
        <w:tab/>
        <w:t>Министерство труда, социального страхования и социальной солидарн</w:t>
      </w:r>
      <w:r w:rsidRPr="00396520">
        <w:t>о</w:t>
      </w:r>
      <w:r w:rsidRPr="00396520">
        <w:t>сти осуществляет ряд мероприятий и видов деятельности, направленных на ликвидацию безработицы, сохранение существующих рабочих мест, создание новых рабочих мест, интеграцию молодежи и уязвимых социальных групп в рынок труда и поддержку секторов, испытывающих неблагоприятное возде</w:t>
      </w:r>
      <w:r w:rsidRPr="00396520">
        <w:t>й</w:t>
      </w:r>
      <w:r w:rsidRPr="00396520">
        <w:t>ствие последствий экономического кризиса. Следует отметить, что все безр</w:t>
      </w:r>
      <w:r w:rsidRPr="00396520">
        <w:t>а</w:t>
      </w:r>
      <w:r w:rsidRPr="00396520">
        <w:t>ботные имеют право участвовать в стратегиях активного обеспечения занят</w:t>
      </w:r>
      <w:r w:rsidRPr="00396520">
        <w:t>о</w:t>
      </w:r>
      <w:r w:rsidRPr="00396520">
        <w:t xml:space="preserve">сти, осуществляемых по линии Министерства труда, социального страхования и социальной солидарности. </w:t>
      </w:r>
    </w:p>
    <w:p w:rsidR="00396520" w:rsidRPr="00396520" w:rsidRDefault="00396520" w:rsidP="00396520">
      <w:pPr>
        <w:pStyle w:val="SingleTxtGR"/>
      </w:pPr>
      <w:r w:rsidRPr="00396520">
        <w:t>228.</w:t>
      </w:r>
      <w:r w:rsidRPr="00396520">
        <w:tab/>
      </w:r>
      <w:proofErr w:type="gramStart"/>
      <w:r w:rsidRPr="00396520">
        <w:t>Стратегии активного обеспечения занятости, которые в настоящее время осуществляются в интересах инвалидов, в частности, подразделяются на: а)</w:t>
      </w:r>
      <w:r w:rsidR="00CA0A08">
        <w:t> </w:t>
      </w:r>
      <w:r w:rsidRPr="00396520">
        <w:t xml:space="preserve">программы субсидирования создания рабочих мест; </w:t>
      </w:r>
      <w:r w:rsidRPr="00396520">
        <w:rPr>
          <w:lang w:val="en-GB"/>
        </w:rPr>
        <w:t>b</w:t>
      </w:r>
      <w:r w:rsidRPr="00396520">
        <w:t>) программы субсид</w:t>
      </w:r>
      <w:r w:rsidRPr="00396520">
        <w:t>и</w:t>
      </w:r>
      <w:r w:rsidRPr="00396520">
        <w:t xml:space="preserve">рования взносов по линии социального обеспечения с целью создания рабочих мест; с) программы расширения предпринимательства; </w:t>
      </w:r>
      <w:r w:rsidRPr="00396520">
        <w:rPr>
          <w:lang w:val="en-GB"/>
        </w:rPr>
        <w:t>d</w:t>
      </w:r>
      <w:r w:rsidRPr="00396520">
        <w:t>) программы, сочет</w:t>
      </w:r>
      <w:r w:rsidRPr="00396520">
        <w:t>а</w:t>
      </w:r>
      <w:r w:rsidRPr="00396520">
        <w:t>ющие профессиональную подготовку и приобретение трудового стажа на пре</w:t>
      </w:r>
      <w:r w:rsidRPr="00396520">
        <w:t>д</w:t>
      </w:r>
      <w:r w:rsidRPr="00396520">
        <w:t>приятиях посредством предоставления ваучеров на вступление на рынок труда;</w:t>
      </w:r>
      <w:proofErr w:type="gramEnd"/>
      <w:r w:rsidRPr="00396520">
        <w:t xml:space="preserve"> е) программы общественно-полезных работ.</w:t>
      </w:r>
      <w:r w:rsidR="00467697">
        <w:t xml:space="preserve"> </w:t>
      </w:r>
    </w:p>
    <w:p w:rsidR="00396520" w:rsidRPr="00396520" w:rsidRDefault="00396520" w:rsidP="00396520">
      <w:pPr>
        <w:pStyle w:val="SingleTxtGR"/>
      </w:pPr>
      <w:r w:rsidRPr="00396520">
        <w:t>229.</w:t>
      </w:r>
      <w:r w:rsidRPr="00396520">
        <w:tab/>
        <w:t>Говоря более конкретно, Бюро по трудоустройству населения (</w:t>
      </w:r>
      <w:proofErr w:type="spellStart"/>
      <w:r w:rsidRPr="00396520">
        <w:t>БТН</w:t>
      </w:r>
      <w:proofErr w:type="spellEnd"/>
      <w:r w:rsidRPr="00396520">
        <w:t>) ос</w:t>
      </w:r>
      <w:r w:rsidRPr="00396520">
        <w:t>у</w:t>
      </w:r>
      <w:r w:rsidRPr="00396520">
        <w:t>ществляет программы субсидирования предприятий, нанимающих лиц из числа уязвимых социальных групп, включая инвалидов. Цель этих программ закл</w:t>
      </w:r>
      <w:r w:rsidRPr="00396520">
        <w:t>ю</w:t>
      </w:r>
      <w:r w:rsidRPr="00396520">
        <w:t>чается в создании новых рабочих мест путем субсидирования трудовых расх</w:t>
      </w:r>
      <w:r w:rsidRPr="00396520">
        <w:t>о</w:t>
      </w:r>
      <w:r w:rsidRPr="00396520">
        <w:t>дов бенефициаров на конкретный период времени. Соответствующие мин</w:t>
      </w:r>
      <w:r w:rsidRPr="00396520">
        <w:t>и</w:t>
      </w:r>
      <w:r w:rsidRPr="00396520">
        <w:t>стерские решения также предусматривают период отсутствия совместного ф</w:t>
      </w:r>
      <w:r w:rsidRPr="00396520">
        <w:t>и</w:t>
      </w:r>
      <w:r w:rsidRPr="00396520">
        <w:t>нансирования, в течение которого предприятия нанимают таких работников. Эти программы предназначены для приобретения трудового стажа с конечной целью сохранения занятости.</w:t>
      </w:r>
      <w:r w:rsidR="00467697">
        <w:t xml:space="preserve"> </w:t>
      </w:r>
    </w:p>
    <w:p w:rsidR="00396520" w:rsidRPr="00396520" w:rsidRDefault="00396520" w:rsidP="00396520">
      <w:pPr>
        <w:pStyle w:val="SingleTxtGR"/>
      </w:pPr>
      <w:r w:rsidRPr="00396520">
        <w:t>230.</w:t>
      </w:r>
      <w:r w:rsidRPr="00396520">
        <w:tab/>
      </w:r>
      <w:proofErr w:type="gramStart"/>
      <w:r w:rsidRPr="00396520">
        <w:t>Что касается программ создания новых рабочих мест, то пункт 1 ст</w:t>
      </w:r>
      <w:r w:rsidRPr="00396520">
        <w:t>а</w:t>
      </w:r>
      <w:r w:rsidRPr="00396520">
        <w:t>тьи</w:t>
      </w:r>
      <w:r w:rsidR="00CA0A08">
        <w:t> </w:t>
      </w:r>
      <w:r w:rsidRPr="00396520">
        <w:t>11 Закона 3227/2004 предусматривает, что «…инвалиды, нанятые предпри</w:t>
      </w:r>
      <w:r w:rsidRPr="00396520">
        <w:t>я</w:t>
      </w:r>
      <w:r w:rsidRPr="00396520">
        <w:t>тиями или учреждениями ко времени опубликования настоящего закона и вп</w:t>
      </w:r>
      <w:r w:rsidRPr="00396520">
        <w:t>о</w:t>
      </w:r>
      <w:r w:rsidRPr="00396520">
        <w:t>следствии, как это предусмотрено в пункте 8 статьи 2 Закона 2643/1998, в соо</w:t>
      </w:r>
      <w:r w:rsidRPr="00396520">
        <w:t>т</w:t>
      </w:r>
      <w:r w:rsidRPr="00396520">
        <w:t>ветствии с программой Бюро по трудоустройству населения по субсидиров</w:t>
      </w:r>
      <w:r w:rsidRPr="00396520">
        <w:t>а</w:t>
      </w:r>
      <w:r w:rsidRPr="00396520">
        <w:t>нию новых рабочих мест для инвалидов, чей работодатель желает продолжить с</w:t>
      </w:r>
      <w:proofErr w:type="gramEnd"/>
      <w:r w:rsidRPr="00396520">
        <w:t xml:space="preserve"> ними трудовые отношения по завершении этой программы, считаются труд</w:t>
      </w:r>
      <w:r w:rsidRPr="00396520">
        <w:t>о</w:t>
      </w:r>
      <w:r w:rsidRPr="00396520">
        <w:t xml:space="preserve">устроенными по смыслу Закона 2643/1998 с учетом всех вытекающих из этого последствий». </w:t>
      </w:r>
      <w:proofErr w:type="gramStart"/>
      <w:r w:rsidRPr="00396520">
        <w:t xml:space="preserve">В этой связи следует отметить, что Министр внутренних дел принял Заключение № 413/2010 </w:t>
      </w:r>
      <w:r w:rsidR="00CA0A08">
        <w:t>пятой</w:t>
      </w:r>
      <w:r w:rsidRPr="00396520">
        <w:t xml:space="preserve"> палаты Государственного совета по юр</w:t>
      </w:r>
      <w:r w:rsidRPr="00396520">
        <w:t>и</w:t>
      </w:r>
      <w:r w:rsidRPr="00396520">
        <w:t>дическим вопросам, согласно которому за инвалидами сохраняется занятость на предприятиях первичных и производных органов местного самоуправления п</w:t>
      </w:r>
      <w:r w:rsidRPr="00396520">
        <w:t>о</w:t>
      </w:r>
      <w:r w:rsidRPr="00396520">
        <w:t>сле их занятости в течение определенного периода времени по линии програ</w:t>
      </w:r>
      <w:r w:rsidRPr="00396520">
        <w:t>м</w:t>
      </w:r>
      <w:r w:rsidRPr="00396520">
        <w:t>мы Бюро по трудоустройству населения, если об этом просит работодатель,</w:t>
      </w:r>
      <w:r w:rsidR="00467697">
        <w:t xml:space="preserve"> </w:t>
      </w:r>
      <w:r w:rsidRPr="00396520">
        <w:t>п</w:t>
      </w:r>
      <w:r w:rsidRPr="00396520">
        <w:t>о</w:t>
      </w:r>
      <w:r w:rsidRPr="00396520">
        <w:t>средством полуавтоматического преобразования их трудовых договоров</w:t>
      </w:r>
      <w:proofErr w:type="gramEnd"/>
      <w:r w:rsidRPr="00396520">
        <w:t xml:space="preserve"> в бе</w:t>
      </w:r>
      <w:r w:rsidRPr="00396520">
        <w:t>с</w:t>
      </w:r>
      <w:r w:rsidRPr="00396520">
        <w:t>срочные согласно положениям пункта 1 статьи 11 Закона 3227/2004 в его н</w:t>
      </w:r>
      <w:r w:rsidRPr="00396520">
        <w:t>ы</w:t>
      </w:r>
      <w:r w:rsidRPr="00396520">
        <w:t>нешней редакции и тем самым расширения сферы охвата защиты по Зак</w:t>
      </w:r>
      <w:r w:rsidRPr="00396520">
        <w:t>о</w:t>
      </w:r>
      <w:r w:rsidRPr="00396520">
        <w:t>ну</w:t>
      </w:r>
      <w:r w:rsidR="00752761">
        <w:t> </w:t>
      </w:r>
      <w:r w:rsidRPr="00396520">
        <w:t>2643/1998 с целью включения в нее таких лиц.</w:t>
      </w:r>
      <w:r w:rsidR="00467697">
        <w:t xml:space="preserve"> </w:t>
      </w:r>
    </w:p>
    <w:p w:rsidR="00396520" w:rsidRPr="00396520" w:rsidRDefault="00396520" w:rsidP="00396520">
      <w:pPr>
        <w:pStyle w:val="SingleTxtGR"/>
      </w:pPr>
      <w:r w:rsidRPr="00396520">
        <w:t>231.</w:t>
      </w:r>
      <w:r w:rsidRPr="00396520">
        <w:tab/>
      </w:r>
      <w:proofErr w:type="gramStart"/>
      <w:r w:rsidRPr="00396520">
        <w:t>Помимо этого, статья 56 Закона 4186/2013 предусматривает, что «инвал</w:t>
      </w:r>
      <w:r w:rsidRPr="00396520">
        <w:t>и</w:t>
      </w:r>
      <w:r w:rsidRPr="00396520">
        <w:t>ды, которые в год, предшествующий публикации настоящего закона, работали на предприятиях, в компаниях или учреждениях, как предусмотрено в пункте 8 статьи 2 Закона 2643/1998, в рамках любых трудовых отношений или в соотве</w:t>
      </w:r>
      <w:r w:rsidRPr="00396520">
        <w:t>т</w:t>
      </w:r>
      <w:r w:rsidRPr="00396520">
        <w:t>ствии с судебным решением или запретительным приказом считаются труд</w:t>
      </w:r>
      <w:r w:rsidRPr="00396520">
        <w:t>о</w:t>
      </w:r>
      <w:r w:rsidRPr="00396520">
        <w:t>устроенными и продолжающими трудиться по смыслу Закона 2643/1998 с уч</w:t>
      </w:r>
      <w:r w:rsidRPr="00396520">
        <w:t>е</w:t>
      </w:r>
      <w:r w:rsidRPr="00396520">
        <w:t>том</w:t>
      </w:r>
      <w:proofErr w:type="gramEnd"/>
      <w:r w:rsidRPr="00396520">
        <w:t xml:space="preserve"> всех вытекающих из этого последствий, если работодатель заявил о своем желании продолжать с ними трудовые отношения».</w:t>
      </w:r>
      <w:r w:rsidR="00467697">
        <w:t xml:space="preserve"> </w:t>
      </w:r>
    </w:p>
    <w:p w:rsidR="00396520" w:rsidRPr="00396520" w:rsidRDefault="00396520" w:rsidP="00396520">
      <w:pPr>
        <w:pStyle w:val="SingleTxtGR"/>
      </w:pPr>
      <w:r w:rsidRPr="00396520">
        <w:t>232.</w:t>
      </w:r>
      <w:r w:rsidRPr="00396520">
        <w:tab/>
      </w:r>
      <w:proofErr w:type="gramStart"/>
      <w:r w:rsidRPr="00396520">
        <w:t>Согласно пункту 4 статьи 8 Закона 2643/1998 «ежегодный оплачиваемый очередной отпуск работников, предусмотренный действующим законодател</w:t>
      </w:r>
      <w:r w:rsidRPr="00396520">
        <w:t>ь</w:t>
      </w:r>
      <w:r w:rsidRPr="00396520">
        <w:t xml:space="preserve">ством, увеличивается на шесть (6) рабочих дней в случае инвалидов, как это предусмотрено в первом абзаце подпункта </w:t>
      </w:r>
      <w:r w:rsidRPr="00396520">
        <w:rPr>
          <w:lang w:val="en-GB"/>
        </w:rPr>
        <w:t>b</w:t>
      </w:r>
      <w:r w:rsidRPr="00396520">
        <w:t>) пункта 1 статьи 1, а также в сл</w:t>
      </w:r>
      <w:r w:rsidRPr="00396520">
        <w:t>у</w:t>
      </w:r>
      <w:r w:rsidRPr="00396520">
        <w:t>чае лиц с различными формами инвалидности, включая гражданских служ</w:t>
      </w:r>
      <w:r w:rsidRPr="00396520">
        <w:t>а</w:t>
      </w:r>
      <w:r w:rsidRPr="00396520">
        <w:t>щих, трудоустроенных на постоянной основе, работников органов местного с</w:t>
      </w:r>
      <w:r w:rsidRPr="00396520">
        <w:t>а</w:t>
      </w:r>
      <w:r w:rsidRPr="00396520">
        <w:t>моуправления и других субъектов</w:t>
      </w:r>
      <w:proofErr w:type="gramEnd"/>
      <w:r w:rsidRPr="00396520">
        <w:t xml:space="preserve"> публичного права, при условии соблюдения ими основных требований вышеупомянутого положения». Все инвалиды имеют право на такое увеличение отпуска, независимо он характера и времени их пр</w:t>
      </w:r>
      <w:r w:rsidRPr="00396520">
        <w:t>и</w:t>
      </w:r>
      <w:r w:rsidRPr="00396520">
        <w:t>ема на работу.</w:t>
      </w:r>
      <w:r w:rsidR="00467697">
        <w:t xml:space="preserve"> </w:t>
      </w:r>
    </w:p>
    <w:p w:rsidR="00396520" w:rsidRPr="00396520" w:rsidRDefault="00396520" w:rsidP="009360CB">
      <w:pPr>
        <w:pStyle w:val="SingleTxtGR"/>
      </w:pPr>
      <w:r w:rsidRPr="00396520">
        <w:t>233.</w:t>
      </w:r>
      <w:r w:rsidRPr="00396520">
        <w:tab/>
        <w:t>Закон 2643/1998 содержит также специальные положения, касающиеся лиц с нарушениями зрения. А именно, в соответствии с пунктом 5 статьи 2 эт</w:t>
      </w:r>
      <w:r w:rsidRPr="00396520">
        <w:t>о</w:t>
      </w:r>
      <w:r w:rsidRPr="00396520">
        <w:t>го Закона «организации коммунального хозяйства, банки и органы госуда</w:t>
      </w:r>
      <w:r w:rsidRPr="00396520">
        <w:t>р</w:t>
      </w:r>
      <w:r w:rsidRPr="00396520">
        <w:t>ственного сектора, упомянутые в пункте 8</w:t>
      </w:r>
      <w:r w:rsidRPr="00482D19">
        <w:rPr>
          <w:sz w:val="18"/>
          <w:szCs w:val="18"/>
          <w:vertAlign w:val="superscript"/>
          <w:lang w:val="en-GB"/>
        </w:rPr>
        <w:footnoteReference w:id="5"/>
      </w:r>
      <w:r w:rsidRPr="00396520">
        <w:t xml:space="preserve">, помимо защищенных лиц, нанятых такими органами в соответствии с пунктом 1, нанимают также для заполнения 80% вакансий операторов домашних </w:t>
      </w:r>
      <w:proofErr w:type="spellStart"/>
      <w:proofErr w:type="gramStart"/>
      <w:r w:rsidRPr="00396520">
        <w:t>колл</w:t>
      </w:r>
      <w:proofErr w:type="spellEnd"/>
      <w:r w:rsidRPr="00396520">
        <w:t>-центров</w:t>
      </w:r>
      <w:proofErr w:type="gramEnd"/>
      <w:r w:rsidRPr="00396520">
        <w:t xml:space="preserve"> слепых выпускников училищ слепых телефонных операторов. Кроме того, согласно пункту 6 статьи 3 этого же Закона</w:t>
      </w:r>
      <w:r w:rsidR="00F527D6">
        <w:t>,</w:t>
      </w:r>
      <w:r w:rsidRPr="00396520">
        <w:t xml:space="preserve"> «государственные учреждения, субъекты публичного права и органы местного самоуправления любого уровня, помимо защищенных лиц, нанятых на должности, предусмотренные в пункте 1, также назначают или нанимают для заполнения 80% вакансий операторов домашних </w:t>
      </w:r>
      <w:proofErr w:type="spellStart"/>
      <w:proofErr w:type="gramStart"/>
      <w:r w:rsidRPr="00396520">
        <w:t>колл</w:t>
      </w:r>
      <w:proofErr w:type="spellEnd"/>
      <w:r w:rsidRPr="00396520">
        <w:t>-центров</w:t>
      </w:r>
      <w:proofErr w:type="gramEnd"/>
      <w:r w:rsidRPr="00396520">
        <w:t xml:space="preserve"> слепых в</w:t>
      </w:r>
      <w:r w:rsidRPr="00396520">
        <w:t>ы</w:t>
      </w:r>
      <w:r w:rsidRPr="00396520">
        <w:t xml:space="preserve">пускников училищ слепых телефонных операторов». </w:t>
      </w:r>
    </w:p>
    <w:p w:rsidR="00396520" w:rsidRPr="00396520" w:rsidRDefault="00396520" w:rsidP="00396520">
      <w:pPr>
        <w:pStyle w:val="SingleTxtGR"/>
      </w:pPr>
      <w:r w:rsidRPr="00396520">
        <w:t>234.</w:t>
      </w:r>
      <w:r w:rsidRPr="00396520">
        <w:tab/>
        <w:t>Другие программы частично покрывают расходы, сопряженные с началом предпринимательской деятельности лиц, принадлежащих к уязвимым социал</w:t>
      </w:r>
      <w:r w:rsidRPr="00396520">
        <w:t>ь</w:t>
      </w:r>
      <w:r w:rsidRPr="00396520">
        <w:t>ным группам, включая инвалидов, желающих заниматься свободной професс</w:t>
      </w:r>
      <w:r w:rsidRPr="00396520">
        <w:t>и</w:t>
      </w:r>
      <w:r w:rsidRPr="00396520">
        <w:t>ей (программы для новых самостоятельно занятых специалистов).</w:t>
      </w:r>
      <w:r w:rsidR="00467697">
        <w:t xml:space="preserve"> </w:t>
      </w:r>
    </w:p>
    <w:p w:rsidR="00396520" w:rsidRPr="00396520" w:rsidRDefault="00396520" w:rsidP="00396520">
      <w:pPr>
        <w:pStyle w:val="SingleTxtGR"/>
      </w:pPr>
      <w:r w:rsidRPr="00396520">
        <w:t>235.</w:t>
      </w:r>
      <w:r w:rsidRPr="00396520">
        <w:tab/>
        <w:t>Кроме того, Бюро по трудоустройству населения осуществляет програ</w:t>
      </w:r>
      <w:r w:rsidRPr="00396520">
        <w:t>м</w:t>
      </w:r>
      <w:r w:rsidRPr="00396520">
        <w:t>мы субсидирования частных предприятий для эргономического приспособл</w:t>
      </w:r>
      <w:r w:rsidRPr="00396520">
        <w:t>е</w:t>
      </w:r>
      <w:r w:rsidRPr="00396520">
        <w:t>ния рабочих мест в целях обеспечения их доступности для инвалидов.</w:t>
      </w:r>
      <w:r w:rsidR="00467697">
        <w:t xml:space="preserve"> </w:t>
      </w:r>
    </w:p>
    <w:p w:rsidR="00396520" w:rsidRPr="00396520" w:rsidRDefault="00396520" w:rsidP="00396520">
      <w:pPr>
        <w:pStyle w:val="SingleTxtGR"/>
      </w:pPr>
      <w:r w:rsidRPr="00396520">
        <w:t>236.</w:t>
      </w:r>
      <w:r w:rsidRPr="00396520">
        <w:tab/>
        <w:t>Вышеупомянутые программы и меры поддержки осуществляются и п</w:t>
      </w:r>
      <w:r w:rsidRPr="00396520">
        <w:t>о</w:t>
      </w:r>
      <w:r w:rsidRPr="00396520">
        <w:t>ощряются следующими субъектами:</w:t>
      </w:r>
      <w:r w:rsidR="00467697">
        <w:t xml:space="preserve"> </w:t>
      </w:r>
    </w:p>
    <w:p w:rsidR="00396520" w:rsidRPr="00396520" w:rsidRDefault="00396520" w:rsidP="00482D19">
      <w:pPr>
        <w:pStyle w:val="Bullet1GR"/>
      </w:pPr>
      <w:r w:rsidRPr="00396520">
        <w:t>агентствами трудоустройства Бюро по трудоустройству населения, за и</w:t>
      </w:r>
      <w:r w:rsidRPr="00396520">
        <w:t>с</w:t>
      </w:r>
      <w:r w:rsidRPr="00396520">
        <w:t>ключением районов, где функционируют трудовые бюро специальных социальных групп. Таких бюро насчитывается шесть</w:t>
      </w:r>
      <w:r w:rsidR="00F527D6">
        <w:t xml:space="preserve"> (6)</w:t>
      </w:r>
      <w:r w:rsidRPr="00396520">
        <w:t xml:space="preserve">, и действуют они в следующих городах: Афины, Салоники, Лариса, Волос, </w:t>
      </w:r>
      <w:proofErr w:type="spellStart"/>
      <w:r w:rsidRPr="00396520">
        <w:t>Патры</w:t>
      </w:r>
      <w:proofErr w:type="spellEnd"/>
      <w:r w:rsidRPr="00396520">
        <w:t xml:space="preserve"> и</w:t>
      </w:r>
      <w:r w:rsidR="006604F1">
        <w:t> </w:t>
      </w:r>
      <w:r w:rsidRPr="00396520">
        <w:t>Ираклион, Крит;</w:t>
      </w:r>
      <w:r w:rsidR="00467697">
        <w:t xml:space="preserve"> </w:t>
      </w:r>
    </w:p>
    <w:p w:rsidR="00396520" w:rsidRPr="00396520" w:rsidRDefault="00482D19" w:rsidP="00482D19">
      <w:pPr>
        <w:pStyle w:val="Bullet1GR"/>
      </w:pPr>
      <w:r>
        <w:t>с</w:t>
      </w:r>
      <w:r w:rsidR="00396520" w:rsidRPr="00396520">
        <w:t xml:space="preserve"> 1985 года в </w:t>
      </w:r>
      <w:proofErr w:type="spellStart"/>
      <w:r w:rsidR="00396520" w:rsidRPr="00396520">
        <w:t>Лаккии</w:t>
      </w:r>
      <w:proofErr w:type="spellEnd"/>
      <w:r w:rsidR="00396520" w:rsidRPr="00396520">
        <w:t>, Салоники,</w:t>
      </w:r>
      <w:r w:rsidR="00467697">
        <w:t xml:space="preserve"> </w:t>
      </w:r>
      <w:r w:rsidR="00396520" w:rsidRPr="00396520">
        <w:t>работает Экспериментальный промы</w:t>
      </w:r>
      <w:r w:rsidR="00396520" w:rsidRPr="00396520">
        <w:t>ш</w:t>
      </w:r>
      <w:r w:rsidR="00396520" w:rsidRPr="00396520">
        <w:t>ленный отдел, оказывающий поддержку лицам с умственной отсталостью и трудностями в учебе. Текущие расходы этой программы, услугами</w:t>
      </w:r>
      <w:r w:rsidR="00467697">
        <w:t xml:space="preserve"> </w:t>
      </w:r>
      <w:r w:rsidR="00396520" w:rsidRPr="00396520">
        <w:t>к</w:t>
      </w:r>
      <w:r w:rsidR="00396520" w:rsidRPr="00396520">
        <w:t>о</w:t>
      </w:r>
      <w:r w:rsidR="00396520" w:rsidRPr="00396520">
        <w:t>торой пользуется в среднем 100 чел</w:t>
      </w:r>
      <w:r>
        <w:t>овек</w:t>
      </w:r>
      <w:r w:rsidR="00396520" w:rsidRPr="00396520">
        <w:t xml:space="preserve"> в год, покрываются из средств Бюро по трудоустройству населения.</w:t>
      </w:r>
      <w:r w:rsidR="00467697">
        <w:t xml:space="preserve"> </w:t>
      </w:r>
    </w:p>
    <w:p w:rsidR="00396520" w:rsidRPr="00396520" w:rsidRDefault="00396520" w:rsidP="00396520">
      <w:pPr>
        <w:pStyle w:val="SingleTxtGR"/>
      </w:pPr>
      <w:r w:rsidRPr="00396520">
        <w:t>237.</w:t>
      </w:r>
      <w:r w:rsidRPr="00396520">
        <w:tab/>
        <w:t>В настоящее время осуществляются следующие программы:</w:t>
      </w:r>
      <w:r w:rsidR="00467697">
        <w:t xml:space="preserve"> </w:t>
      </w:r>
    </w:p>
    <w:p w:rsidR="00396520" w:rsidRPr="00396520" w:rsidRDefault="00396520" w:rsidP="00482D19">
      <w:pPr>
        <w:pStyle w:val="Bullet1GR"/>
      </w:pPr>
      <w:r w:rsidRPr="00396520">
        <w:t>субсидирование работодателей для возмещения в течение четырех лет расходов в размере всех взносов по линии социального обеспечения, н</w:t>
      </w:r>
      <w:r w:rsidRPr="00396520">
        <w:t>е</w:t>
      </w:r>
      <w:r w:rsidRPr="00396520">
        <w:t>обходимых для найма 2</w:t>
      </w:r>
      <w:r w:rsidR="00482D19">
        <w:t xml:space="preserve"> </w:t>
      </w:r>
      <w:r w:rsidRPr="00396520">
        <w:t>080 безработных инвалидов, и субсидирование эргономического приспособления 50 рабочих мест для инвалидов. По</w:t>
      </w:r>
      <w:r w:rsidR="00752761">
        <w:t> </w:t>
      </w:r>
      <w:r w:rsidRPr="00396520">
        <w:t>смыслу Закона</w:t>
      </w:r>
      <w:r w:rsidR="00482D19">
        <w:t> </w:t>
      </w:r>
      <w:r w:rsidR="006604F1">
        <w:t>2738/1999</w:t>
      </w:r>
      <w:r w:rsidRPr="00396520">
        <w:t xml:space="preserve"> этой программой могут охватываться пре</w:t>
      </w:r>
      <w:r w:rsidRPr="00396520">
        <w:t>д</w:t>
      </w:r>
      <w:r w:rsidRPr="00396520">
        <w:t>приятия первичных и производных органов местного самоуправления;</w:t>
      </w:r>
      <w:r w:rsidR="00467697">
        <w:t xml:space="preserve"> </w:t>
      </w:r>
    </w:p>
    <w:p w:rsidR="00396520" w:rsidRPr="00396520" w:rsidRDefault="00396520" w:rsidP="00482D19">
      <w:pPr>
        <w:pStyle w:val="Bullet1GR"/>
      </w:pPr>
      <w:r w:rsidRPr="00396520">
        <w:t>субсидирование начала трудовой деятельности 600 новых самостоятел</w:t>
      </w:r>
      <w:r w:rsidRPr="00396520">
        <w:t>ь</w:t>
      </w:r>
      <w:r w:rsidRPr="00396520">
        <w:t>но занятых специалистов из числа безработных инвалидов и субсидир</w:t>
      </w:r>
      <w:r w:rsidRPr="00396520">
        <w:t>о</w:t>
      </w:r>
      <w:r w:rsidRPr="00396520">
        <w:t xml:space="preserve">вание эргономического приспособления 50 рабочих мест для инвалидов. </w:t>
      </w:r>
    </w:p>
    <w:p w:rsidR="00396520" w:rsidRPr="00396520" w:rsidRDefault="00396520" w:rsidP="00396520">
      <w:pPr>
        <w:pStyle w:val="SingleTxtGR"/>
      </w:pPr>
      <w:r w:rsidRPr="00396520">
        <w:t>238.</w:t>
      </w:r>
      <w:r w:rsidRPr="00396520">
        <w:tab/>
        <w:t>Кроме того, Бюро по трудоустройству населения в качестве центральной структуры, управляющей осуществлением стратегии активного обеспечения з</w:t>
      </w:r>
      <w:r w:rsidRPr="00396520">
        <w:t>а</w:t>
      </w:r>
      <w:r w:rsidRPr="00396520">
        <w:t>нятости, стремится к максимально возможной эффективности принимаемых мер и к самому широкому сотрудничеству с общественными организациями, такими как Национальная конфедерация инвалидов, с которой оно уже пров</w:t>
      </w:r>
      <w:r w:rsidRPr="00396520">
        <w:t>о</w:t>
      </w:r>
      <w:r w:rsidRPr="00396520">
        <w:t>дило консультации о разработке соответствующей комплексной стратегии.</w:t>
      </w:r>
      <w:r w:rsidR="00467697">
        <w:t xml:space="preserve"> </w:t>
      </w:r>
    </w:p>
    <w:p w:rsidR="00396520" w:rsidRPr="00396520" w:rsidRDefault="00396520" w:rsidP="00396520">
      <w:pPr>
        <w:pStyle w:val="SingleTxtGR"/>
      </w:pPr>
      <w:r w:rsidRPr="00396520">
        <w:t>239.</w:t>
      </w:r>
      <w:r w:rsidRPr="00396520">
        <w:tab/>
        <w:t>Что касается действий в области повышения осведомленности и инфо</w:t>
      </w:r>
      <w:r w:rsidRPr="00396520">
        <w:t>р</w:t>
      </w:r>
      <w:r w:rsidRPr="00396520">
        <w:t>мирования инвалидов, то в контексте модернизации портала и разработки нов</w:t>
      </w:r>
      <w:r w:rsidRPr="00396520">
        <w:t>о</w:t>
      </w:r>
      <w:r w:rsidRPr="00396520">
        <w:t>го веб-приложения для электронной корреляции спроса и предложения на ры</w:t>
      </w:r>
      <w:r w:rsidRPr="00396520">
        <w:t>н</w:t>
      </w:r>
      <w:r w:rsidRPr="00396520">
        <w:t>ке труда было запланировано внедрение спецификаций цифровой доступности для инвалидов информации, поступающей от Бюро по трудоустройству насел</w:t>
      </w:r>
      <w:r w:rsidRPr="00396520">
        <w:t>е</w:t>
      </w:r>
      <w:r w:rsidRPr="00396520">
        <w:t>ния.</w:t>
      </w:r>
      <w:r w:rsidR="00467697">
        <w:t xml:space="preserve"> </w:t>
      </w:r>
    </w:p>
    <w:p w:rsidR="00396520" w:rsidRPr="00396520" w:rsidRDefault="00396520" w:rsidP="00396520">
      <w:pPr>
        <w:pStyle w:val="SingleTxtGR"/>
      </w:pPr>
      <w:r w:rsidRPr="00396520">
        <w:t>240.</w:t>
      </w:r>
      <w:r w:rsidRPr="00396520">
        <w:tab/>
      </w:r>
      <w:proofErr w:type="gramStart"/>
      <w:r w:rsidRPr="00396520">
        <w:t>В частности, что касается доступа молодежи к труду, то следует отм</w:t>
      </w:r>
      <w:r w:rsidRPr="00396520">
        <w:t>е</w:t>
      </w:r>
      <w:r w:rsidRPr="00396520">
        <w:t>тить, что Директорат по вопросам занятости Министерства труда, социального страхования и социальной солидарности в качестве компетентного госуда</w:t>
      </w:r>
      <w:r w:rsidRPr="00396520">
        <w:t>р</w:t>
      </w:r>
      <w:r w:rsidRPr="00396520">
        <w:t>ственного органа в конце 2013 года разработал и представил Европейской к</w:t>
      </w:r>
      <w:r w:rsidRPr="00396520">
        <w:t>о</w:t>
      </w:r>
      <w:r w:rsidRPr="00396520">
        <w:t>миссии национальный план осуществления программы «Гарантия для молод</w:t>
      </w:r>
      <w:r w:rsidRPr="00396520">
        <w:t>е</w:t>
      </w:r>
      <w:r w:rsidRPr="00396520">
        <w:t>жи»</w:t>
      </w:r>
      <w:r w:rsidRPr="00482D19">
        <w:rPr>
          <w:sz w:val="18"/>
          <w:szCs w:val="18"/>
          <w:vertAlign w:val="superscript"/>
          <w:lang w:val="en-GB"/>
        </w:rPr>
        <w:footnoteReference w:id="6"/>
      </w:r>
      <w:r w:rsidRPr="00396520">
        <w:t>. Цель плана заключается в том, чтобы после его вступления в силу обе</w:t>
      </w:r>
      <w:r w:rsidRPr="00396520">
        <w:t>с</w:t>
      </w:r>
      <w:r w:rsidRPr="00396520">
        <w:t>печить для всех молодых людей</w:t>
      </w:r>
      <w:proofErr w:type="gramEnd"/>
      <w:r w:rsidRPr="00396520">
        <w:t xml:space="preserve"> в возрасте до 25 лет, которые </w:t>
      </w:r>
      <w:r w:rsidRPr="00396520">
        <w:rPr>
          <w:iCs/>
        </w:rPr>
        <w:t>не работают</w:t>
      </w:r>
      <w:r w:rsidRPr="00396520">
        <w:rPr>
          <w:i/>
        </w:rPr>
        <w:t xml:space="preserve">, </w:t>
      </w:r>
      <w:r w:rsidRPr="00396520">
        <w:rPr>
          <w:iCs/>
        </w:rPr>
        <w:t>не учатся и не проходят профессиональную подготовку (</w:t>
      </w:r>
      <w:proofErr w:type="spellStart"/>
      <w:r w:rsidRPr="00396520">
        <w:rPr>
          <w:iCs/>
        </w:rPr>
        <w:t>НРУП</w:t>
      </w:r>
      <w:proofErr w:type="spellEnd"/>
      <w:r w:rsidRPr="00396520">
        <w:rPr>
          <w:iCs/>
        </w:rPr>
        <w:t>), в течение четырех месяцев после окончания формального образования или с момента, когда они стали безработными, качественного предложения в отношении трудоустро</w:t>
      </w:r>
      <w:r w:rsidRPr="00396520">
        <w:rPr>
          <w:iCs/>
        </w:rPr>
        <w:t>й</w:t>
      </w:r>
      <w:r w:rsidRPr="00396520">
        <w:rPr>
          <w:iCs/>
        </w:rPr>
        <w:t xml:space="preserve">ства, профессиональной подготовки, ученичества или стажировки. </w:t>
      </w:r>
    </w:p>
    <w:p w:rsidR="00396520" w:rsidRPr="00396520" w:rsidRDefault="00396520" w:rsidP="00396520">
      <w:pPr>
        <w:pStyle w:val="SingleTxtGR"/>
      </w:pPr>
      <w:r w:rsidRPr="00396520">
        <w:t>241.</w:t>
      </w:r>
      <w:r w:rsidRPr="00396520">
        <w:tab/>
        <w:t>Предусмотренные в плане действия подразделяются на две основные к</w:t>
      </w:r>
      <w:r w:rsidRPr="00396520">
        <w:t>а</w:t>
      </w:r>
      <w:r w:rsidRPr="00396520">
        <w:t>тегории:</w:t>
      </w:r>
      <w:r w:rsidR="00467697">
        <w:t xml:space="preserve"> </w:t>
      </w:r>
      <w:r w:rsidRPr="00396520">
        <w:t xml:space="preserve">а) раннее вмешательство и активация; и </w:t>
      </w:r>
      <w:r w:rsidRPr="00396520">
        <w:rPr>
          <w:lang w:val="en-GB"/>
        </w:rPr>
        <w:t>b</w:t>
      </w:r>
      <w:r w:rsidRPr="00396520">
        <w:t>) интеграция в рынок труда.</w:t>
      </w:r>
      <w:r w:rsidR="00467697">
        <w:t xml:space="preserve"> </w:t>
      </w:r>
    </w:p>
    <w:p w:rsidR="00396520" w:rsidRPr="00396520" w:rsidRDefault="00396520" w:rsidP="00396520">
      <w:pPr>
        <w:pStyle w:val="SingleTxtGR"/>
      </w:pPr>
      <w:r w:rsidRPr="00396520">
        <w:t>242.</w:t>
      </w:r>
      <w:r w:rsidRPr="00396520">
        <w:tab/>
        <w:t>В рамках программы «Гарантия для молодежи» с социальными партн</w:t>
      </w:r>
      <w:r w:rsidRPr="00396520">
        <w:t>е</w:t>
      </w:r>
      <w:r w:rsidRPr="00396520">
        <w:t>рами и представителями молодежи были проведены консультации, в которых участвовали также представители Национальной конфедерации инвалидов, представившие замечания и комментарии. В плане действий «Гарантия для м</w:t>
      </w:r>
      <w:r w:rsidRPr="00396520">
        <w:t>о</w:t>
      </w:r>
      <w:r w:rsidRPr="00396520">
        <w:t>лодежи» делается упор на уязвимые социальные группы, и в этом контексте в целях расширения возможностей в плане трудоустройства лиц с особыми тру</w:t>
      </w:r>
      <w:r w:rsidRPr="00396520">
        <w:t>д</w:t>
      </w:r>
      <w:r w:rsidRPr="00396520">
        <w:t>ностями и лиц, подвергающихся более высокому риску социального отчужд</w:t>
      </w:r>
      <w:r w:rsidRPr="00396520">
        <w:t>е</w:t>
      </w:r>
      <w:r w:rsidRPr="00396520">
        <w:t>ния,</w:t>
      </w:r>
      <w:r w:rsidR="00467697">
        <w:t xml:space="preserve"> </w:t>
      </w:r>
      <w:r w:rsidRPr="00396520">
        <w:t>предстоит осуществить специальные меры по интеграции молодых инв</w:t>
      </w:r>
      <w:r w:rsidRPr="00396520">
        <w:t>а</w:t>
      </w:r>
      <w:r w:rsidRPr="00396520">
        <w:t>лидов в сферу труда.</w:t>
      </w:r>
      <w:r w:rsidR="00467697">
        <w:t xml:space="preserve"> </w:t>
      </w:r>
    </w:p>
    <w:p w:rsidR="00396520" w:rsidRPr="00396520" w:rsidRDefault="00396520" w:rsidP="00396520">
      <w:pPr>
        <w:pStyle w:val="SingleTxtGR"/>
      </w:pPr>
      <w:r w:rsidRPr="00396520">
        <w:t>243.</w:t>
      </w:r>
      <w:r w:rsidRPr="00396520">
        <w:tab/>
        <w:t>Мы хотели бы отметить, что в контексте создания в Греции зоны соц</w:t>
      </w:r>
      <w:r w:rsidRPr="00396520">
        <w:t>и</w:t>
      </w:r>
      <w:r w:rsidRPr="00396520">
        <w:t>альной экономики и социального предпринимательства Закон 4019/2011 «Соц</w:t>
      </w:r>
      <w:r w:rsidRPr="00396520">
        <w:t>и</w:t>
      </w:r>
      <w:r w:rsidRPr="00396520">
        <w:t>альная экономика и социальное предпринимательство и другие положения» предусматривает внедрение новой формы социального кооперативного пре</w:t>
      </w:r>
      <w:r w:rsidRPr="00396520">
        <w:t>д</w:t>
      </w:r>
      <w:r w:rsidRPr="00396520">
        <w:t>приятия. В зависимости от объекта своей деятельности социальные коопер</w:t>
      </w:r>
      <w:r w:rsidRPr="00396520">
        <w:t>а</w:t>
      </w:r>
      <w:r w:rsidRPr="00396520">
        <w:t>тивные предприятия делятся на три категории. Одна из них включает интегр</w:t>
      </w:r>
      <w:r w:rsidRPr="00396520">
        <w:t>а</w:t>
      </w:r>
      <w:r w:rsidRPr="00396520">
        <w:t>ционные социальные кооперативные предприятия, предназначенные для инт</w:t>
      </w:r>
      <w:r w:rsidRPr="00396520">
        <w:t>е</w:t>
      </w:r>
      <w:r w:rsidRPr="00396520">
        <w:t>грации в экономическую или общественную жизнь лиц, принадлежащих к уя</w:t>
      </w:r>
      <w:r w:rsidRPr="00396520">
        <w:t>з</w:t>
      </w:r>
      <w:r w:rsidRPr="00396520">
        <w:t>вимым группам населения, на которых в обязательном порядке работают не м</w:t>
      </w:r>
      <w:r w:rsidRPr="00396520">
        <w:t>е</w:t>
      </w:r>
      <w:r w:rsidRPr="00396520">
        <w:t>нее 40% трудящихся, принадлежащих к таким группам.</w:t>
      </w:r>
      <w:r w:rsidR="00467697">
        <w:t xml:space="preserve"> </w:t>
      </w:r>
    </w:p>
    <w:p w:rsidR="00396520" w:rsidRPr="00396520" w:rsidRDefault="0042242D" w:rsidP="00396520">
      <w:pPr>
        <w:pStyle w:val="SingleTxtGR"/>
      </w:pPr>
      <w:r>
        <w:t>244.</w:t>
      </w:r>
      <w:r>
        <w:tab/>
        <w:t>Далее</w:t>
      </w:r>
      <w:r w:rsidR="00396520" w:rsidRPr="00396520">
        <w:t xml:space="preserve"> мы хотели бы сослаться на меры, финансируемые совместно с Е</w:t>
      </w:r>
      <w:r w:rsidR="00396520" w:rsidRPr="00396520">
        <w:t>в</w:t>
      </w:r>
      <w:r w:rsidR="00396520" w:rsidRPr="00396520">
        <w:t>ропейским социальным фондом в рамках Оперативной программы «Развитие людских ресурсов». Эта Оперативная программа включает меры, касающиеся осуществления программ по предоставлению комплексной начальной подг</w:t>
      </w:r>
      <w:r w:rsidR="00396520" w:rsidRPr="00396520">
        <w:t>о</w:t>
      </w:r>
      <w:r w:rsidR="00396520" w:rsidRPr="00396520">
        <w:t>товки, профессиональной подготовки и сопутствующих услуг поддержки для инвалидов и/или лиц, освободившихся от алкогольной или наркотической зав</w:t>
      </w:r>
      <w:r w:rsidR="00396520" w:rsidRPr="00396520">
        <w:t>и</w:t>
      </w:r>
      <w:r w:rsidR="00396520" w:rsidRPr="00396520">
        <w:t>симости. Такие программы были предназначены для безработных, принадл</w:t>
      </w:r>
      <w:r w:rsidR="00396520" w:rsidRPr="00396520">
        <w:t>е</w:t>
      </w:r>
      <w:r w:rsidR="00396520" w:rsidRPr="00396520">
        <w:t>жащих к вышеупомянутым целевым группам, независимо от их уровня образ</w:t>
      </w:r>
      <w:r w:rsidR="00396520" w:rsidRPr="00396520">
        <w:t>о</w:t>
      </w:r>
      <w:r w:rsidR="001976D7">
        <w:t>вания</w:t>
      </w:r>
      <w:r w:rsidR="00396520" w:rsidRPr="00396520">
        <w:t xml:space="preserve"> и осуществлялись специализированными центрами по социальной и профессиональной интеграции инвалидов и лиц, освободившихся от алкогол</w:t>
      </w:r>
      <w:r w:rsidR="00396520" w:rsidRPr="00396520">
        <w:t>ь</w:t>
      </w:r>
      <w:r w:rsidR="00396520" w:rsidRPr="00396520">
        <w:t>ной или наркотической зависимости.</w:t>
      </w:r>
      <w:r w:rsidR="00467697">
        <w:t xml:space="preserve"> </w:t>
      </w:r>
      <w:r w:rsidR="00396520" w:rsidRPr="00396520">
        <w:t>Этими мерами с</w:t>
      </w:r>
      <w:r w:rsidR="00467697">
        <w:t xml:space="preserve"> </w:t>
      </w:r>
      <w:r w:rsidR="00396520" w:rsidRPr="00396520">
        <w:t>общим бюджетом в ра</w:t>
      </w:r>
      <w:r w:rsidR="00396520" w:rsidRPr="00396520">
        <w:t>з</w:t>
      </w:r>
      <w:r w:rsidR="00396520" w:rsidRPr="00396520">
        <w:t>мере 13 000</w:t>
      </w:r>
      <w:r w:rsidR="00467697">
        <w:t xml:space="preserve"> </w:t>
      </w:r>
      <w:r w:rsidR="00396520" w:rsidRPr="00396520">
        <w:t>000 евро воспользовались около 1 319 лиц, принадлежащих к в</w:t>
      </w:r>
      <w:r w:rsidR="00396520" w:rsidRPr="00396520">
        <w:t>ы</w:t>
      </w:r>
      <w:r w:rsidR="00396520" w:rsidRPr="00396520">
        <w:t>шеупомянутым целевым группам.</w:t>
      </w:r>
      <w:r w:rsidR="00467697">
        <w:t xml:space="preserve"> </w:t>
      </w:r>
    </w:p>
    <w:p w:rsidR="00396520" w:rsidRPr="00396520" w:rsidRDefault="00396520" w:rsidP="00396520">
      <w:pPr>
        <w:pStyle w:val="SingleTxtGR"/>
      </w:pPr>
      <w:r w:rsidRPr="00396520">
        <w:t>245.</w:t>
      </w:r>
      <w:r w:rsidRPr="00396520">
        <w:tab/>
        <w:t>Оперативная программа «Развитие людских ресурсов» предусматривала меры вмешательства в интересах уязвимых социальных групп, которые ос</w:t>
      </w:r>
      <w:r w:rsidRPr="00396520">
        <w:t>у</w:t>
      </w:r>
      <w:r w:rsidRPr="00396520">
        <w:t>ществлялись сертифицированными специализированными центрами по соц</w:t>
      </w:r>
      <w:r w:rsidRPr="00396520">
        <w:t>и</w:t>
      </w:r>
      <w:r w:rsidRPr="00396520">
        <w:t>альной и профессиональной интеграции инвалидов и лиц, освободившихся от алкогольной или наркотической зависимости, а также центрами професси</w:t>
      </w:r>
      <w:r w:rsidRPr="00396520">
        <w:t>о</w:t>
      </w:r>
      <w:r w:rsidRPr="00396520">
        <w:t>нальной подготовки (</w:t>
      </w:r>
      <w:proofErr w:type="spellStart"/>
      <w:r w:rsidRPr="00396520">
        <w:t>ЦПП</w:t>
      </w:r>
      <w:proofErr w:type="spellEnd"/>
      <w:r w:rsidRPr="00396520">
        <w:t>). В ходе их осуществления ставилась задача пред</w:t>
      </w:r>
      <w:r w:rsidRPr="00396520">
        <w:t>о</w:t>
      </w:r>
      <w:r w:rsidRPr="00396520">
        <w:t>ставить услуги начальной и профессиональной подготовки 7</w:t>
      </w:r>
      <w:r w:rsidR="00F83AE9">
        <w:t> </w:t>
      </w:r>
      <w:r w:rsidRPr="00396520">
        <w:t>713</w:t>
      </w:r>
      <w:r w:rsidR="00F83AE9">
        <w:t> </w:t>
      </w:r>
      <w:r w:rsidRPr="00396520">
        <w:t>лицам, пр</w:t>
      </w:r>
      <w:r w:rsidRPr="00396520">
        <w:t>и</w:t>
      </w:r>
      <w:r w:rsidRPr="00396520">
        <w:t>надлежащи</w:t>
      </w:r>
      <w:r w:rsidR="00D67269">
        <w:t>м</w:t>
      </w:r>
      <w:r w:rsidRPr="00396520">
        <w:t xml:space="preserve"> к уязвимым социальным группам, включая инвалидов. Органом-бенефициаром является учреждение, ведающее осуществлением мер Европе</w:t>
      </w:r>
      <w:r w:rsidRPr="00396520">
        <w:t>й</w:t>
      </w:r>
      <w:r w:rsidRPr="00396520">
        <w:t>ского социального фонда – Министерство труда, социального страхования и с</w:t>
      </w:r>
      <w:r w:rsidRPr="00396520">
        <w:t>о</w:t>
      </w:r>
      <w:r w:rsidRPr="00396520">
        <w:t>циальной солидарности, тогда как выполнение этих программ после открытого публичного тендера было поручено таким подрядчикам, как специализирова</w:t>
      </w:r>
      <w:r w:rsidRPr="00396520">
        <w:t>н</w:t>
      </w:r>
      <w:r w:rsidRPr="00396520">
        <w:t>ные центры по социальной и профессиональной интеграции инвалидов и лиц, освободившихся от алкогольной или наркотической зависимости, и центры профессиональной подготовки. Общий бюджет достигает размера 79</w:t>
      </w:r>
      <w:r w:rsidR="00F83AE9">
        <w:t> </w:t>
      </w:r>
      <w:r w:rsidRPr="00396520">
        <w:t>560</w:t>
      </w:r>
      <w:r w:rsidR="00F83AE9">
        <w:t> </w:t>
      </w:r>
      <w:r w:rsidRPr="00396520">
        <w:t>000,00</w:t>
      </w:r>
      <w:r w:rsidR="00F83AE9">
        <w:t> </w:t>
      </w:r>
      <w:r w:rsidRPr="00396520">
        <w:t>евро, причем подрядчики уже приступили к реализации этих пр</w:t>
      </w:r>
      <w:r w:rsidRPr="00396520">
        <w:t>о</w:t>
      </w:r>
      <w:r w:rsidRPr="00396520">
        <w:t>грамм.</w:t>
      </w:r>
      <w:r w:rsidR="00467697">
        <w:t xml:space="preserve"> </w:t>
      </w:r>
    </w:p>
    <w:p w:rsidR="00396520" w:rsidRPr="00396520" w:rsidRDefault="00396520" w:rsidP="00396520">
      <w:pPr>
        <w:pStyle w:val="SingleTxtGR"/>
      </w:pPr>
      <w:r w:rsidRPr="00396520">
        <w:t>246.</w:t>
      </w:r>
      <w:r w:rsidRPr="00396520">
        <w:tab/>
        <w:t>Мы хотели бы также сослаться на проект «Доступ к туризму – толчок к расширению занятости: местные меры социальной интеграции безработных инвалидов в индустрию туризма в регионе Аттики» (период осуществления</w:t>
      </w:r>
      <w:r w:rsidR="00F83AE9">
        <w:t> </w:t>
      </w:r>
      <w:r w:rsidRPr="00396520">
        <w:t>– с</w:t>
      </w:r>
      <w:r w:rsidR="00F83AE9">
        <w:t> </w:t>
      </w:r>
      <w:r w:rsidRPr="00396520">
        <w:t>сентября 2012 года по июнь 2015 года) по линии Оперативной программы «Развитие людских ресурсов». Имплементирующим органом проекта является Партнерство в области развития «ПРО-</w:t>
      </w:r>
      <w:proofErr w:type="spellStart"/>
      <w:r w:rsidRPr="00396520">
        <w:t>ОФИСИ</w:t>
      </w:r>
      <w:proofErr w:type="spellEnd"/>
      <w:r w:rsidRPr="00396520">
        <w:t>», координирующим партнером является компания «Консультационная поддержка предпринимательства и пр</w:t>
      </w:r>
      <w:r w:rsidRPr="00396520">
        <w:t>о</w:t>
      </w:r>
      <w:r w:rsidRPr="00396520">
        <w:t xml:space="preserve">фессиональной подготовки, </w:t>
      </w:r>
      <w:proofErr w:type="spellStart"/>
      <w:r w:rsidRPr="00396520">
        <w:t>Лим</w:t>
      </w:r>
      <w:proofErr w:type="spellEnd"/>
      <w:r w:rsidRPr="00396520">
        <w:t xml:space="preserve">. </w:t>
      </w:r>
      <w:proofErr w:type="spellStart"/>
      <w:r w:rsidRPr="00396520">
        <w:t>Лиаб</w:t>
      </w:r>
      <w:proofErr w:type="spellEnd"/>
      <w:r w:rsidRPr="00396520">
        <w:t xml:space="preserve">. </w:t>
      </w:r>
      <w:proofErr w:type="gramStart"/>
      <w:r w:rsidRPr="00396520">
        <w:t>Ко</w:t>
      </w:r>
      <w:proofErr w:type="gramEnd"/>
      <w:r w:rsidRPr="00396520">
        <w:t xml:space="preserve">.», а </w:t>
      </w:r>
      <w:proofErr w:type="gramStart"/>
      <w:r w:rsidRPr="00396520">
        <w:t>в</w:t>
      </w:r>
      <w:proofErr w:type="gramEnd"/>
      <w:r w:rsidRPr="00396520">
        <w:t xml:space="preserve"> число партнеров проекта вх</w:t>
      </w:r>
      <w:r w:rsidRPr="00396520">
        <w:t>о</w:t>
      </w:r>
      <w:r w:rsidRPr="00396520">
        <w:t>дят Национальная конфедерация инвалидов (</w:t>
      </w:r>
      <w:proofErr w:type="spellStart"/>
      <w:r w:rsidRPr="00396520">
        <w:t>ЭСАМЕА</w:t>
      </w:r>
      <w:proofErr w:type="spellEnd"/>
      <w:r w:rsidRPr="00396520">
        <w:t>), Греческая федерация ассоциаций родителей и опекунов инвалидов, Греческая ассоциация туристич</w:t>
      </w:r>
      <w:r w:rsidRPr="00396520">
        <w:t>е</w:t>
      </w:r>
      <w:r w:rsidRPr="00396520">
        <w:t>ских агентств и бюро путешествий (</w:t>
      </w:r>
      <w:proofErr w:type="spellStart"/>
      <w:r w:rsidRPr="00396520">
        <w:t>ГАТТА</w:t>
      </w:r>
      <w:proofErr w:type="spellEnd"/>
      <w:r w:rsidRPr="00396520">
        <w:t xml:space="preserve">), Институт по изучению проблем предпринимательства и образования и Центр семьи и охраны детства. </w:t>
      </w:r>
    </w:p>
    <w:p w:rsidR="00396520" w:rsidRPr="00396520" w:rsidRDefault="00396520" w:rsidP="00396520">
      <w:pPr>
        <w:pStyle w:val="SingleTxtGR"/>
      </w:pPr>
      <w:r w:rsidRPr="00396520">
        <w:t>247.</w:t>
      </w:r>
      <w:r w:rsidRPr="00396520">
        <w:tab/>
        <w:t xml:space="preserve">Проект направлен на обеспечение занятости ста </w:t>
      </w:r>
      <w:r w:rsidR="002058DC">
        <w:t xml:space="preserve">(100) </w:t>
      </w:r>
      <w:r w:rsidRPr="00396520">
        <w:t>безработных инв</w:t>
      </w:r>
      <w:r w:rsidRPr="00396520">
        <w:t>а</w:t>
      </w:r>
      <w:r w:rsidRPr="00396520">
        <w:t>лидов, проживающих в регионе Аттики, в третичном секторе, а именно в сект</w:t>
      </w:r>
      <w:r w:rsidRPr="00396520">
        <w:t>о</w:t>
      </w:r>
      <w:r w:rsidRPr="00396520">
        <w:t>ре туристических услуг.</w:t>
      </w:r>
      <w:r w:rsidR="00467697">
        <w:t xml:space="preserve"> </w:t>
      </w:r>
    </w:p>
    <w:p w:rsidR="00396520" w:rsidRPr="00396520" w:rsidRDefault="00396520" w:rsidP="00396520">
      <w:pPr>
        <w:pStyle w:val="SingleTxtGR"/>
      </w:pPr>
      <w:r w:rsidRPr="00396520">
        <w:t>248.</w:t>
      </w:r>
      <w:r w:rsidRPr="00396520">
        <w:tab/>
      </w:r>
      <w:proofErr w:type="gramStart"/>
      <w:r w:rsidRPr="00396520">
        <w:t>Что касается занятости в государственном секторе, то следует отметить, что согласно пункту 8 статьи 30 Закона 3731/2008 с поправками, внесенными статьей 27 Закона 4385/2014, в отношении штатных работников и служащих, работающих по бессрочным или срочным трудовым договорам, регулируемым частном правом, в государственных учреждениях, субъектах публичного права и органах местного самоуправления, которые имеют степень инвалидности не менее 67% или</w:t>
      </w:r>
      <w:proofErr w:type="gramEnd"/>
      <w:r w:rsidRPr="00396520">
        <w:t xml:space="preserve"> имеют детей-инвалидов со степенью инвалидности не менее 67% или супругов, которых они поддерживают,</w:t>
      </w:r>
      <w:r w:rsidR="00467697">
        <w:t xml:space="preserve"> </w:t>
      </w:r>
      <w:r w:rsidRPr="00396520">
        <w:t>со степенью инвалидности не менее 80%, может применяться сокращение рабочего времени на один час в день. Такое сокращение рабочего времени применяется также к слепым рабо</w:t>
      </w:r>
      <w:r w:rsidRPr="00396520">
        <w:t>т</w:t>
      </w:r>
      <w:r w:rsidRPr="00396520">
        <w:t>никам или лицам, страдающим параличом нижних или четырех конечностей, а</w:t>
      </w:r>
      <w:r w:rsidR="00752761">
        <w:t> </w:t>
      </w:r>
      <w:r w:rsidRPr="00396520">
        <w:t>также пациентам с терминальной стадией почечной недостаточности, раб</w:t>
      </w:r>
      <w:r w:rsidRPr="00396520">
        <w:t>о</w:t>
      </w:r>
      <w:r w:rsidRPr="00396520">
        <w:t>тающим в государственных учреждениях, субъектах публичного права и орг</w:t>
      </w:r>
      <w:r w:rsidRPr="00396520">
        <w:t>а</w:t>
      </w:r>
      <w:r w:rsidRPr="00396520">
        <w:t>нах местного самоуправления. Следует особо отметить, что в случае слепых т</w:t>
      </w:r>
      <w:r w:rsidRPr="00396520">
        <w:t>е</w:t>
      </w:r>
      <w:r w:rsidRPr="00396520">
        <w:t>лефонных операторов рабочее время сокращается на два часа в день.</w:t>
      </w:r>
      <w:r w:rsidR="00467697">
        <w:t xml:space="preserve"> </w:t>
      </w:r>
    </w:p>
    <w:p w:rsidR="00396520" w:rsidRPr="00396520" w:rsidRDefault="00396520" w:rsidP="00396520">
      <w:pPr>
        <w:pStyle w:val="SingleTxtGR"/>
      </w:pPr>
      <w:r w:rsidRPr="00396520">
        <w:t>249.</w:t>
      </w:r>
      <w:r w:rsidRPr="00396520">
        <w:tab/>
      </w:r>
      <w:proofErr w:type="gramStart"/>
      <w:r w:rsidRPr="00396520">
        <w:t>Согласно вышеупомянутому Закону 4385/2014, помимо работников, дети которых страдают умственными, психическими или физическими нарушениями со степенью инвалидности не менее 67%, упомянутое право было предоставл</w:t>
      </w:r>
      <w:r w:rsidRPr="00396520">
        <w:t>е</w:t>
      </w:r>
      <w:r w:rsidRPr="00396520">
        <w:t>но также работающим родителям детей в возрасте до 15 лет, страдающих инс</w:t>
      </w:r>
      <w:r w:rsidRPr="00396520">
        <w:t>у</w:t>
      </w:r>
      <w:r w:rsidRPr="00396520">
        <w:t>линозависимым сахарным диабетом</w:t>
      </w:r>
      <w:r w:rsidR="00467697">
        <w:t xml:space="preserve"> </w:t>
      </w:r>
      <w:r w:rsidRPr="00396520">
        <w:t xml:space="preserve">(диабет </w:t>
      </w:r>
      <w:r w:rsidR="00F83AE9">
        <w:t>первого</w:t>
      </w:r>
      <w:r w:rsidRPr="00396520">
        <w:t xml:space="preserve"> типа) и имеющих степень инвалидности не менее 50%.</w:t>
      </w:r>
      <w:r w:rsidR="00467697">
        <w:t xml:space="preserve"> </w:t>
      </w:r>
      <w:r w:rsidRPr="00396520">
        <w:t>Такая поправка была сочтена необходимой, п</w:t>
      </w:r>
      <w:r w:rsidRPr="00396520">
        <w:t>о</w:t>
      </w:r>
      <w:r w:rsidRPr="00396520">
        <w:t>скольку эти иждивенцы нуждаются в повседневной особой</w:t>
      </w:r>
      <w:proofErr w:type="gramEnd"/>
      <w:r w:rsidRPr="00396520">
        <w:t xml:space="preserve"> заботе, и особенно в измерении уровня глюкозы в крови,</w:t>
      </w:r>
      <w:r w:rsidR="00467697">
        <w:t xml:space="preserve"> </w:t>
      </w:r>
      <w:r w:rsidRPr="00396520">
        <w:t xml:space="preserve">введении инсулина и специальной диете. </w:t>
      </w:r>
    </w:p>
    <w:p w:rsidR="00396520" w:rsidRPr="00396520" w:rsidRDefault="00396520" w:rsidP="00396520">
      <w:pPr>
        <w:pStyle w:val="SingleTxtGR"/>
      </w:pPr>
      <w:r w:rsidRPr="00396520">
        <w:t>250.</w:t>
      </w:r>
      <w:r w:rsidRPr="00396520">
        <w:tab/>
        <w:t>Помимо этого, работники,</w:t>
      </w:r>
      <w:r w:rsidR="00467697">
        <w:t xml:space="preserve"> </w:t>
      </w:r>
      <w:r w:rsidRPr="00396520">
        <w:t>которым по решению суда была вверена опека над инвалидом, а также приемные родители инвалидов также имеют право на сокращенное рабочее время в течение всего периода попечения (статья 8 Зак</w:t>
      </w:r>
      <w:r w:rsidRPr="00396520">
        <w:t>о</w:t>
      </w:r>
      <w:r w:rsidRPr="00396520">
        <w:t>на</w:t>
      </w:r>
      <w:r w:rsidR="00F83AE9">
        <w:t> </w:t>
      </w:r>
      <w:r w:rsidRPr="00396520">
        <w:t>2880/2001).</w:t>
      </w:r>
      <w:r w:rsidR="00467697">
        <w:t xml:space="preserve"> </w:t>
      </w:r>
    </w:p>
    <w:p w:rsidR="00396520" w:rsidRPr="00396520" w:rsidRDefault="00396520" w:rsidP="00396520">
      <w:pPr>
        <w:pStyle w:val="SingleTxtGR"/>
      </w:pPr>
      <w:r w:rsidRPr="00396520">
        <w:t>251.</w:t>
      </w:r>
      <w:r w:rsidRPr="00396520">
        <w:tab/>
        <w:t>Это же применяется также к каждому случаю, когда работники в силу условий своего труда работают по особому графику. Следует отметить, что пользующиеся этой льготой работники имеют право на сокращенный рабочий день независимо от любых других прав, которыми они пользуются по смыслу других законодательных положений.</w:t>
      </w:r>
      <w:r w:rsidR="00467697">
        <w:t xml:space="preserve"> </w:t>
      </w:r>
    </w:p>
    <w:p w:rsidR="00396520" w:rsidRPr="00396520" w:rsidRDefault="00396520" w:rsidP="00C00A05">
      <w:pPr>
        <w:pStyle w:val="SingleTxtGR"/>
        <w:keepNext/>
        <w:keepLines/>
      </w:pPr>
      <w:r w:rsidRPr="00396520">
        <w:t>252.</w:t>
      </w:r>
      <w:r w:rsidRPr="00396520">
        <w:tab/>
        <w:t>Кроме того, согласно пунктам 2 и 3 статьи 50 Кодекса гражданской слу</w:t>
      </w:r>
      <w:r w:rsidRPr="00396520">
        <w:t>ж</w:t>
      </w:r>
      <w:r w:rsidRPr="00396520">
        <w:t>бы (Закон 3528/2007)</w:t>
      </w:r>
      <w:r w:rsidR="002058DC">
        <w:t>,</w:t>
      </w:r>
      <w:r w:rsidRPr="00396520">
        <w:t xml:space="preserve"> работники, страдающие заболеванием, которое требует регулярных переливаний крови или периодической госпитализации, а также работники, у которых супруги или дети страдают такими заболеваниями, имеют право на специальный оплачиваемый отпуск продолжительностью 22 рабочих дня в год. Этот отпуск предоставляется также работникам, чьи дети страдают тяжелой формой умственной отсталости или синдромом Дауна.</w:t>
      </w:r>
      <w:r w:rsidR="00467697">
        <w:t xml:space="preserve"> </w:t>
      </w:r>
    </w:p>
    <w:p w:rsidR="00396520" w:rsidRPr="00396520" w:rsidRDefault="00396520" w:rsidP="00396520">
      <w:pPr>
        <w:pStyle w:val="SingleTxtGR"/>
      </w:pPr>
      <w:r w:rsidRPr="00396520">
        <w:t>253.</w:t>
      </w:r>
      <w:r w:rsidRPr="00396520">
        <w:tab/>
        <w:t>Согласно пункту 4 статьи 50 Кодекса гражданской службы</w:t>
      </w:r>
      <w:r w:rsidR="002058DC">
        <w:t>,</w:t>
      </w:r>
      <w:r w:rsidRPr="00396520">
        <w:t xml:space="preserve"> работники со степенью инвалидности не менее 50%, помимо своего очередного отпуска,</w:t>
      </w:r>
      <w:r w:rsidR="00467697">
        <w:t xml:space="preserve"> </w:t>
      </w:r>
      <w:r w:rsidRPr="00396520">
        <w:t xml:space="preserve">имеют право на оплачиваемый отпуск продолжительностью шесть </w:t>
      </w:r>
      <w:r w:rsidR="002058DC">
        <w:t xml:space="preserve">(6) </w:t>
      </w:r>
      <w:r w:rsidRPr="00396520">
        <w:t xml:space="preserve">рабочих дней в течение календарного года. </w:t>
      </w:r>
    </w:p>
    <w:p w:rsidR="00396520" w:rsidRPr="00396520" w:rsidRDefault="00396520" w:rsidP="00F83AE9">
      <w:pPr>
        <w:pStyle w:val="H1GR"/>
      </w:pPr>
      <w:r w:rsidRPr="00396520">
        <w:tab/>
      </w:r>
      <w:r w:rsidRPr="00396520">
        <w:tab/>
        <w:t>Статья 28</w:t>
      </w:r>
      <w:r w:rsidR="009360CB">
        <w:br/>
      </w:r>
      <w:r w:rsidRPr="00396520">
        <w:t>Достаточный жизненный уровень и социальная защита</w:t>
      </w:r>
    </w:p>
    <w:p w:rsidR="00396520" w:rsidRPr="00396520" w:rsidRDefault="00396520" w:rsidP="00396520">
      <w:pPr>
        <w:pStyle w:val="SingleTxtGR"/>
      </w:pPr>
      <w:r w:rsidRPr="00396520">
        <w:t>254.</w:t>
      </w:r>
      <w:r w:rsidRPr="00396520">
        <w:tab/>
      </w:r>
      <w:proofErr w:type="gramStart"/>
      <w:r w:rsidRPr="00396520">
        <w:t>Департамент общего социального обеспечения Министерства труда, с</w:t>
      </w:r>
      <w:r w:rsidRPr="00396520">
        <w:t>о</w:t>
      </w:r>
      <w:r w:rsidRPr="00396520">
        <w:t>циального страхования и социальной солидарности осуществляет 10 программ финансовой поддержки инвалидов, независимо от критериев экономического положения и дохода, которые направлены исключительно на удовлетворение потребностей, вытекающих из инвалидности,</w:t>
      </w:r>
      <w:r w:rsidR="00467697">
        <w:t xml:space="preserve"> </w:t>
      </w:r>
      <w:r w:rsidRPr="00396520">
        <w:t>и варьируются в зависимости от типа и степени инвалидности, заболевания,</w:t>
      </w:r>
      <w:r w:rsidR="00467697">
        <w:t xml:space="preserve"> </w:t>
      </w:r>
      <w:r w:rsidRPr="00396520">
        <w:t>статуса в системе социального обеспечения и т.п.</w:t>
      </w:r>
      <w:proofErr w:type="gramEnd"/>
      <w:r w:rsidRPr="00396520">
        <w:t xml:space="preserve"> Кроме </w:t>
      </w:r>
      <w:r w:rsidRPr="00687AB1">
        <w:rPr>
          <w:spacing w:val="2"/>
        </w:rPr>
        <w:t>того, были предприняты меры по корректировке и м</w:t>
      </w:r>
      <w:r w:rsidRPr="00687AB1">
        <w:rPr>
          <w:spacing w:val="2"/>
        </w:rPr>
        <w:t>о</w:t>
      </w:r>
      <w:r w:rsidRPr="00687AB1">
        <w:rPr>
          <w:spacing w:val="2"/>
        </w:rPr>
        <w:t>дернизации нормативных рамок программ финансовой помощи инвалидам в ц</w:t>
      </w:r>
      <w:r w:rsidRPr="00687AB1">
        <w:rPr>
          <w:spacing w:val="2"/>
        </w:rPr>
        <w:t>е</w:t>
      </w:r>
      <w:r w:rsidRPr="00687AB1">
        <w:rPr>
          <w:spacing w:val="2"/>
        </w:rPr>
        <w:t>лях их согласования с рамками сертификации, применяемыми центрами удост</w:t>
      </w:r>
      <w:r w:rsidRPr="00687AB1">
        <w:rPr>
          <w:spacing w:val="2"/>
        </w:rPr>
        <w:t>о</w:t>
      </w:r>
      <w:r w:rsidRPr="00687AB1">
        <w:rPr>
          <w:spacing w:val="2"/>
        </w:rPr>
        <w:t>верения инвалидности (</w:t>
      </w:r>
      <w:proofErr w:type="spellStart"/>
      <w:r w:rsidRPr="00687AB1">
        <w:rPr>
          <w:spacing w:val="2"/>
        </w:rPr>
        <w:t>КЕПА</w:t>
      </w:r>
      <w:proofErr w:type="spellEnd"/>
      <w:r w:rsidRPr="00687AB1">
        <w:rPr>
          <w:spacing w:val="2"/>
        </w:rPr>
        <w:t xml:space="preserve">). Размеры пособий, предоставляемых инвалидам, определяются Совместным министерским решением № </w:t>
      </w:r>
      <w:r w:rsidRPr="00396520">
        <w:rPr>
          <w:lang w:val="en-GB"/>
        </w:rPr>
        <w:t>P</w:t>
      </w:r>
      <w:r w:rsidRPr="00396520">
        <w:t>3</w:t>
      </w:r>
      <w:r w:rsidRPr="00396520">
        <w:rPr>
          <w:lang w:val="en-GB"/>
        </w:rPr>
        <w:t>a</w:t>
      </w:r>
      <w:r w:rsidRPr="00396520">
        <w:t>/</w:t>
      </w:r>
      <w:r w:rsidRPr="00396520">
        <w:rPr>
          <w:lang w:val="en-GB"/>
        </w:rPr>
        <w:t>F</w:t>
      </w:r>
      <w:r w:rsidRPr="00396520">
        <w:t>.18/</w:t>
      </w:r>
      <w:r w:rsidRPr="00396520">
        <w:rPr>
          <w:lang w:val="en-GB"/>
        </w:rPr>
        <w:t>G</w:t>
      </w:r>
      <w:r w:rsidRPr="00396520">
        <w:t>.</w:t>
      </w:r>
      <w:r w:rsidRPr="00396520">
        <w:rPr>
          <w:lang w:val="en-GB"/>
        </w:rPr>
        <w:t>P</w:t>
      </w:r>
      <w:r w:rsidRPr="00396520">
        <w:t>.</w:t>
      </w:r>
      <w:proofErr w:type="spellStart"/>
      <w:r w:rsidRPr="00396520">
        <w:rPr>
          <w:lang w:val="en-GB"/>
        </w:rPr>
        <w:t>oik</w:t>
      </w:r>
      <w:proofErr w:type="spellEnd"/>
      <w:r w:rsidRPr="00396520">
        <w:t>.63731.</w:t>
      </w:r>
      <w:r w:rsidR="00467697">
        <w:t xml:space="preserve"> </w:t>
      </w:r>
      <w:r w:rsidRPr="00396520">
        <w:t xml:space="preserve"> </w:t>
      </w:r>
    </w:p>
    <w:p w:rsidR="00396520" w:rsidRPr="00752761" w:rsidRDefault="00396520" w:rsidP="00752761">
      <w:pPr>
        <w:pStyle w:val="SingleTxtGR"/>
      </w:pPr>
      <w:r w:rsidRPr="00752761">
        <w:t>255.</w:t>
      </w:r>
      <w:r w:rsidRPr="00752761">
        <w:tab/>
        <w:t>Статья 46 Закона 4025/2011 устанавливает, что «получатели любого пос</w:t>
      </w:r>
      <w:r w:rsidRPr="00752761">
        <w:t>о</w:t>
      </w:r>
      <w:r w:rsidRPr="00752761">
        <w:t>бия по инвалидности… обследуются медицинским комитетом для получения права на пособие». Кроме того, Совместное министерское реш</w:t>
      </w:r>
      <w:r w:rsidRPr="00752761">
        <w:t>е</w:t>
      </w:r>
      <w:r w:rsidRPr="00752761">
        <w:t>ние</w:t>
      </w:r>
      <w:r w:rsidR="00687AB1" w:rsidRPr="00752761">
        <w:t> </w:t>
      </w:r>
      <w:r w:rsidRPr="00752761">
        <w:t>№</w:t>
      </w:r>
      <w:r w:rsidR="00687AB1" w:rsidRPr="00752761">
        <w:t> </w:t>
      </w:r>
      <w:r w:rsidRPr="00752761">
        <w:t>F.11321/</w:t>
      </w:r>
      <w:proofErr w:type="spellStart"/>
      <w:r w:rsidRPr="00752761">
        <w:t>oik</w:t>
      </w:r>
      <w:proofErr w:type="spellEnd"/>
      <w:r w:rsidRPr="00752761">
        <w:t>. 10219/688/4.5.2012 «О комплексной таблице определения степени инвалидности» дифференцирует степень инвалидности в зависимости от болезни.</w:t>
      </w:r>
      <w:r w:rsidR="00467697" w:rsidRPr="00752761">
        <w:t xml:space="preserve"> </w:t>
      </w:r>
    </w:p>
    <w:p w:rsidR="00396520" w:rsidRPr="00396520" w:rsidRDefault="00396520" w:rsidP="00396520">
      <w:pPr>
        <w:pStyle w:val="SingleTxtGR"/>
      </w:pPr>
      <w:r w:rsidRPr="00396520">
        <w:t>256.</w:t>
      </w:r>
      <w:r w:rsidRPr="00396520">
        <w:tab/>
        <w:t>Помимо этого, следует отметить, что Министерство труда, социального страхования и социальной солидарности ежегодно заключает договоры с нед</w:t>
      </w:r>
      <w:r w:rsidRPr="00396520">
        <w:t>о</w:t>
      </w:r>
      <w:r w:rsidRPr="00396520">
        <w:t>ходными больницами для больных хроническими заболеваниями (субъектами частного права) о предоставлении койко-мест</w:t>
      </w:r>
      <w:r w:rsidR="00467697">
        <w:t xml:space="preserve"> </w:t>
      </w:r>
      <w:r w:rsidRPr="00396520">
        <w:t>для лечения и ухода за малоим</w:t>
      </w:r>
      <w:r w:rsidRPr="00396520">
        <w:t>у</w:t>
      </w:r>
      <w:r w:rsidRPr="00396520">
        <w:t>щими и незастрахованными инвалидами, которые нуждаются в неотложной м</w:t>
      </w:r>
      <w:r w:rsidRPr="00396520">
        <w:t>е</w:t>
      </w:r>
      <w:r w:rsidRPr="00396520">
        <w:t>дицинской помощи. Соответствующие расходы покрываются из расходной ч</w:t>
      </w:r>
      <w:r w:rsidRPr="00396520">
        <w:t>а</w:t>
      </w:r>
      <w:r w:rsidRPr="00396520">
        <w:t>сти бюджета Министерства путем субсидирования регионов.</w:t>
      </w:r>
      <w:r w:rsidR="00467697">
        <w:t xml:space="preserve"> </w:t>
      </w:r>
    </w:p>
    <w:p w:rsidR="00396520" w:rsidRPr="00396520" w:rsidRDefault="00396520" w:rsidP="002058DC">
      <w:pPr>
        <w:pStyle w:val="SingleTxtGR"/>
      </w:pPr>
      <w:r w:rsidRPr="00396520">
        <w:t>257.</w:t>
      </w:r>
      <w:r w:rsidRPr="00396520">
        <w:tab/>
        <w:t xml:space="preserve">В контексте внедрения льготного механизма пенсионного обеспечения инвалидов </w:t>
      </w:r>
      <w:proofErr w:type="gramStart"/>
      <w:r w:rsidRPr="00396520">
        <w:t>следует</w:t>
      </w:r>
      <w:proofErr w:type="gramEnd"/>
      <w:r w:rsidRPr="00396520">
        <w:t xml:space="preserve"> прежде всего отметить, что статьи 1, 15 (пункт 6), 16 и 17 Президентского указа 169/2007 предусматривают внедрение следующих мех</w:t>
      </w:r>
      <w:r w:rsidRPr="00396520">
        <w:t>а</w:t>
      </w:r>
      <w:r w:rsidRPr="00396520">
        <w:t>низмов:</w:t>
      </w:r>
      <w:r w:rsidR="00467697">
        <w:t xml:space="preserve"> </w:t>
      </w:r>
    </w:p>
    <w:p w:rsidR="00396520" w:rsidRPr="00396520" w:rsidRDefault="00396520" w:rsidP="00687AB1">
      <w:pPr>
        <w:pStyle w:val="Bullet1GR"/>
      </w:pPr>
      <w:r w:rsidRPr="00396520">
        <w:t>приобретение фактического пятилетнего пенсионного стажа дает рабо</w:t>
      </w:r>
      <w:r w:rsidRPr="00396520">
        <w:t>т</w:t>
      </w:r>
      <w:r w:rsidRPr="00396520">
        <w:t>нику право на получение пенсии независимо от возраста, если такой р</w:t>
      </w:r>
      <w:r w:rsidRPr="00396520">
        <w:t>а</w:t>
      </w:r>
      <w:r w:rsidRPr="00396520">
        <w:t>ботник увольняется по причине физической или психической инвалидн</w:t>
      </w:r>
      <w:r w:rsidRPr="00396520">
        <w:t>о</w:t>
      </w:r>
      <w:r w:rsidRPr="00396520">
        <w:t>сти, не связанной с его службой;</w:t>
      </w:r>
      <w:r w:rsidR="00467697">
        <w:t xml:space="preserve"> </w:t>
      </w:r>
    </w:p>
    <w:p w:rsidR="00396520" w:rsidRPr="00396520" w:rsidRDefault="00396520" w:rsidP="00687AB1">
      <w:pPr>
        <w:pStyle w:val="Bullet1GR"/>
      </w:pPr>
      <w:r w:rsidRPr="00396520">
        <w:t>если физическая или психическая инвалидность наступила в связи со службой, выплата пенсии не может обуславливаться требованием в</w:t>
      </w:r>
      <w:r w:rsidR="00467697">
        <w:t xml:space="preserve"> </w:t>
      </w:r>
      <w:r w:rsidRPr="00396520">
        <w:t>о</w:t>
      </w:r>
      <w:r w:rsidRPr="00396520">
        <w:t>т</w:t>
      </w:r>
      <w:r w:rsidRPr="00396520">
        <w:t>ношении приобретения пятилетнего пенсионного стажа;</w:t>
      </w:r>
      <w:r w:rsidR="00467697">
        <w:t xml:space="preserve"> </w:t>
      </w:r>
    </w:p>
    <w:p w:rsidR="00396520" w:rsidRPr="00396520" w:rsidRDefault="00396520" w:rsidP="00687AB1">
      <w:pPr>
        <w:pStyle w:val="Bullet1GR"/>
      </w:pPr>
      <w:r w:rsidRPr="00396520">
        <w:t>приобретение фактического пятнадцатилетнего пенсионного стажа дает работнику право на получение полной пенсии в случае наличия некот</w:t>
      </w:r>
      <w:r w:rsidRPr="00396520">
        <w:t>о</w:t>
      </w:r>
      <w:r w:rsidRPr="00396520">
        <w:t>рых заболеваний при условии, что степень инвалидности работника с</w:t>
      </w:r>
      <w:r w:rsidRPr="00396520">
        <w:t>о</w:t>
      </w:r>
      <w:r w:rsidRPr="00396520">
        <w:t>ставляет не менее 67%.</w:t>
      </w:r>
      <w:r w:rsidR="00467697">
        <w:t xml:space="preserve"> </w:t>
      </w:r>
    </w:p>
    <w:p w:rsidR="00396520" w:rsidRPr="00396520" w:rsidRDefault="00396520" w:rsidP="00396520">
      <w:pPr>
        <w:pStyle w:val="SingleTxtGR"/>
      </w:pPr>
      <w:r w:rsidRPr="00396520">
        <w:t>258.</w:t>
      </w:r>
      <w:r w:rsidRPr="00396520">
        <w:tab/>
        <w:t>Помимо пенсии ежемесячно выплачивается личное и не подлежащее п</w:t>
      </w:r>
      <w:r w:rsidRPr="00396520">
        <w:t>е</w:t>
      </w:r>
      <w:r w:rsidRPr="00396520">
        <w:t>редаче другим лицам пособие, которое рассчитывается как процент от базового месячного оклада капитана [«</w:t>
      </w:r>
      <w:proofErr w:type="spellStart"/>
      <w:r w:rsidRPr="00396520">
        <w:t>лохагос</w:t>
      </w:r>
      <w:proofErr w:type="spellEnd"/>
      <w:r w:rsidRPr="00396520">
        <w:t>»] и варьируется в зависимости от типа инвалидности, степени инвалидности и в зависимости от того, связано или не связано наступление инвалидности со службой. В целях защиты пенсионеров с инвалидностью Закон 4151/2013 (пункт 5 статьи 2) определяет, что основой для расчета вышеупомянутых пособий является базовых месячный оклад капитана, каким он был до сокращений, предусмотренных Законом 4093/2012.</w:t>
      </w:r>
      <w:r w:rsidR="00467697">
        <w:t xml:space="preserve"> </w:t>
      </w:r>
    </w:p>
    <w:p w:rsidR="00396520" w:rsidRPr="00396520" w:rsidRDefault="00396520" w:rsidP="00396520">
      <w:pPr>
        <w:pStyle w:val="SingleTxtGR"/>
      </w:pPr>
      <w:r w:rsidRPr="00396520">
        <w:t>259.</w:t>
      </w:r>
      <w:r w:rsidRPr="00396520">
        <w:tab/>
      </w:r>
      <w:proofErr w:type="gramStart"/>
      <w:r w:rsidRPr="00396520">
        <w:t>Мы также хотели бы отметить, что для гарантирования инвалидам дох</w:t>
      </w:r>
      <w:r w:rsidRPr="00396520">
        <w:t>о</w:t>
      </w:r>
      <w:r w:rsidRPr="00396520">
        <w:t>да, вытекающего из пенсий, такие лица в силу возросших финансовых потре</w:t>
      </w:r>
      <w:r w:rsidRPr="00396520">
        <w:t>б</w:t>
      </w:r>
      <w:r w:rsidRPr="00396520">
        <w:t>ностей были освобождены от общих сокращений, введенных в отношении пе</w:t>
      </w:r>
      <w:r w:rsidRPr="00396520">
        <w:t>н</w:t>
      </w:r>
      <w:r w:rsidRPr="00396520">
        <w:t>сий, и от отмены рождественских и пасхальных премий и праздничных пос</w:t>
      </w:r>
      <w:r w:rsidRPr="00396520">
        <w:t>о</w:t>
      </w:r>
      <w:r w:rsidRPr="00396520">
        <w:t>бий.</w:t>
      </w:r>
      <w:proofErr w:type="gramEnd"/>
      <w:r w:rsidRPr="00396520">
        <w:t xml:space="preserve"> (Законы 3865/2010, 4002/2011, 4024/2011, 4051/2012, 4093/2012, 4111/2013). Такие исключения варьируются в зависимости от степени инвали</w:t>
      </w:r>
      <w:r w:rsidRPr="00396520">
        <w:t>д</w:t>
      </w:r>
      <w:r w:rsidRPr="00396520">
        <w:t>ности в каждом конкретном случае.</w:t>
      </w:r>
      <w:r w:rsidR="00467697">
        <w:t xml:space="preserve"> </w:t>
      </w:r>
    </w:p>
    <w:p w:rsidR="00396520" w:rsidRPr="00396520" w:rsidRDefault="00396520" w:rsidP="00396520">
      <w:pPr>
        <w:pStyle w:val="SingleTxtGR"/>
      </w:pPr>
      <w:r w:rsidRPr="00396520">
        <w:t>260.</w:t>
      </w:r>
      <w:r w:rsidRPr="00396520">
        <w:tab/>
        <w:t>Кроме того, к инвалидам, являющимся пенсионерами государства, может не применяться повышение возраста, дающего прав</w:t>
      </w:r>
      <w:r w:rsidR="002058DC">
        <w:t>о</w:t>
      </w:r>
      <w:r w:rsidRPr="00396520">
        <w:t xml:space="preserve"> на выплату пенсионного пособия социальной солидарности с пенсионерами (</w:t>
      </w:r>
      <w:proofErr w:type="spellStart"/>
      <w:r w:rsidRPr="00396520">
        <w:t>ЭКАС</w:t>
      </w:r>
      <w:proofErr w:type="spellEnd"/>
      <w:r w:rsidRPr="00396520">
        <w:t>), введенное Зак</w:t>
      </w:r>
      <w:r w:rsidRPr="00396520">
        <w:t>о</w:t>
      </w:r>
      <w:r w:rsidRPr="00396520">
        <w:t>ном</w:t>
      </w:r>
      <w:r w:rsidR="00687AB1">
        <w:t> </w:t>
      </w:r>
      <w:r w:rsidRPr="00396520">
        <w:t>4151/2013.</w:t>
      </w:r>
      <w:r w:rsidR="00467697">
        <w:t xml:space="preserve"> </w:t>
      </w:r>
    </w:p>
    <w:p w:rsidR="00396520" w:rsidRPr="00396520" w:rsidRDefault="00396520" w:rsidP="00396520">
      <w:pPr>
        <w:pStyle w:val="SingleTxtGR"/>
      </w:pPr>
      <w:r w:rsidRPr="00396520">
        <w:t>261.</w:t>
      </w:r>
      <w:r w:rsidRPr="00396520">
        <w:tab/>
        <w:t>Что касается внедрения благоприятных налоговых механизмов в интер</w:t>
      </w:r>
      <w:r w:rsidRPr="00396520">
        <w:t>е</w:t>
      </w:r>
      <w:r w:rsidRPr="00396520">
        <w:t>сах инвалидов, в частности в отношении подоходного налога, то мы хотели бы сообщить следующее:</w:t>
      </w:r>
      <w:r w:rsidR="00467697">
        <w:t xml:space="preserve"> </w:t>
      </w:r>
    </w:p>
    <w:p w:rsidR="00396520" w:rsidRPr="00396520" w:rsidRDefault="00396520" w:rsidP="00687AB1">
      <w:pPr>
        <w:pStyle w:val="Bullet1GR"/>
      </w:pPr>
      <w:proofErr w:type="gramStart"/>
      <w:r w:rsidRPr="00396520">
        <w:t>полностью слепые лица и лица, страдающие тяжелыми нарушениями двигательных функций со степенью инвалидности не менее 80% (ст</w:t>
      </w:r>
      <w:r w:rsidRPr="00396520">
        <w:t>а</w:t>
      </w:r>
      <w:r w:rsidRPr="00396520">
        <w:t>тья</w:t>
      </w:r>
      <w:r w:rsidR="00687AB1">
        <w:t> </w:t>
      </w:r>
      <w:r w:rsidRPr="00396520">
        <w:t>29 Закона 3986/2011 с поправками, внесенными статьей 38 Зак</w:t>
      </w:r>
      <w:r w:rsidRPr="00396520">
        <w:t>о</w:t>
      </w:r>
      <w:r w:rsidRPr="00396520">
        <w:t>на</w:t>
      </w:r>
      <w:r w:rsidR="00687AB1">
        <w:t> </w:t>
      </w:r>
      <w:r w:rsidRPr="00396520">
        <w:t>4024/2011), освобождаются от уплаты подоходного налога, а их доход не может</w:t>
      </w:r>
      <w:r w:rsidR="00467697">
        <w:t xml:space="preserve"> </w:t>
      </w:r>
      <w:r w:rsidRPr="00396520">
        <w:t>учитываться для целей начисления специального взноса в фонд солидарности (вводимого при совокупном доходе, превышающем 12</w:t>
      </w:r>
      <w:r w:rsidR="00687AB1">
        <w:t> </w:t>
      </w:r>
      <w:r w:rsidRPr="00396520">
        <w:t>000</w:t>
      </w:r>
      <w:r w:rsidR="00687AB1">
        <w:t> </w:t>
      </w:r>
      <w:r w:rsidRPr="00396520">
        <w:t>евро);</w:t>
      </w:r>
      <w:r w:rsidR="00467697">
        <w:t xml:space="preserve"> </w:t>
      </w:r>
      <w:proofErr w:type="gramEnd"/>
    </w:p>
    <w:p w:rsidR="00396520" w:rsidRPr="00396520" w:rsidRDefault="00396520" w:rsidP="00687AB1">
      <w:pPr>
        <w:pStyle w:val="Bullet1GR"/>
      </w:pPr>
      <w:proofErr w:type="gramStart"/>
      <w:r w:rsidRPr="00396520">
        <w:t>от налогообложения освобождаются следующие доходы: пенсии инвал</w:t>
      </w:r>
      <w:r w:rsidRPr="00396520">
        <w:t>и</w:t>
      </w:r>
      <w:r w:rsidRPr="00396520">
        <w:t>дов войны и гражданских инвалидов, а также в целом военнослужащих офицерского состава, получивших ранения в ходе боевых действий; д</w:t>
      </w:r>
      <w:r w:rsidRPr="00396520">
        <w:t>о</w:t>
      </w:r>
      <w:r w:rsidRPr="00396520">
        <w:t>полнительные пособия и любые соответствующие выплаты специальным категориям инвалидов; заработная плата, пенсии и фиксированные в</w:t>
      </w:r>
      <w:r w:rsidRPr="00396520">
        <w:t>ы</w:t>
      </w:r>
      <w:r w:rsidRPr="00396520">
        <w:t>платы инвалидам со степенью инвалидности не менее 80% (пункт 2 ст</w:t>
      </w:r>
      <w:r w:rsidRPr="00396520">
        <w:t>а</w:t>
      </w:r>
      <w:r w:rsidRPr="00396520">
        <w:t>тьи 14 Закона 4172/2013);</w:t>
      </w:r>
      <w:r w:rsidR="00467697">
        <w:t xml:space="preserve"> </w:t>
      </w:r>
      <w:proofErr w:type="gramEnd"/>
    </w:p>
    <w:p w:rsidR="00396520" w:rsidRPr="00396520" w:rsidRDefault="00396520" w:rsidP="00687AB1">
      <w:pPr>
        <w:pStyle w:val="Bullet1GR"/>
      </w:pPr>
      <w:proofErr w:type="gramStart"/>
      <w:r w:rsidRPr="00396520">
        <w:t>налогоплательщики и их иждивенцы имеют право на дополнительное снижение налога на 200 евро при наличии у них инвалидности со степ</w:t>
      </w:r>
      <w:r w:rsidRPr="00396520">
        <w:t>е</w:t>
      </w:r>
      <w:r w:rsidRPr="00396520">
        <w:t>нью не менее 67%, включая уволенных по инвалидности с военной слу</w:t>
      </w:r>
      <w:r w:rsidRPr="00396520">
        <w:t>ж</w:t>
      </w:r>
      <w:r w:rsidRPr="00396520">
        <w:t>бы военнослужащих офицерского состава и вышедших на пенсию вое</w:t>
      </w:r>
      <w:r w:rsidRPr="00396520">
        <w:t>н</w:t>
      </w:r>
      <w:r w:rsidRPr="00396520">
        <w:t>нослужащих-призывников и/или уволенных военнослужащих офицерск</w:t>
      </w:r>
      <w:r w:rsidRPr="00396520">
        <w:t>о</w:t>
      </w:r>
      <w:r w:rsidRPr="00396520">
        <w:t>го состава, которые получили ранения или приобрели заболевание в р</w:t>
      </w:r>
      <w:r w:rsidRPr="00396520">
        <w:t>е</w:t>
      </w:r>
      <w:r w:rsidRPr="00396520">
        <w:t>зультате лишений в военное время (статья 17 Закона 4172</w:t>
      </w:r>
      <w:proofErr w:type="gramEnd"/>
      <w:r w:rsidRPr="00396520">
        <w:t>/2013);</w:t>
      </w:r>
      <w:r w:rsidR="00467697">
        <w:t xml:space="preserve"> </w:t>
      </w:r>
    </w:p>
    <w:p w:rsidR="00396520" w:rsidRPr="00396520" w:rsidRDefault="00396520" w:rsidP="00A62EF0">
      <w:pPr>
        <w:pStyle w:val="Bullet1GR"/>
      </w:pPr>
      <w:proofErr w:type="gramStart"/>
      <w:r w:rsidRPr="00396520">
        <w:t>размер налога сокращается на 10% в связи с расходами по больничному уходу за детьми со степенью инвалидности не менее 40%, если годовой налогооблагаемый и не подлежащий налогообложению доход ребенка не</w:t>
      </w:r>
      <w:r w:rsidR="00A62EF0">
        <w:t> </w:t>
      </w:r>
      <w:r w:rsidRPr="00396520">
        <w:t>превышает 6 000 евро, а также в связи с оплатой обучения или расх</w:t>
      </w:r>
      <w:r w:rsidRPr="00396520">
        <w:t>о</w:t>
      </w:r>
      <w:r w:rsidRPr="00396520">
        <w:t>дами на содержание, которые выплачиваются для таких детей в связи с их заболеванием специальным школам, специальным учреждениям или</w:t>
      </w:r>
      <w:proofErr w:type="gramEnd"/>
      <w:r w:rsidRPr="00396520">
        <w:t xml:space="preserve"> о</w:t>
      </w:r>
      <w:r w:rsidRPr="00396520">
        <w:t>р</w:t>
      </w:r>
      <w:r w:rsidRPr="00396520">
        <w:t>ганизациям (пункт 2 статьи 18 Закона 4172/2013);</w:t>
      </w:r>
      <w:r w:rsidR="00467697">
        <w:t xml:space="preserve"> </w:t>
      </w:r>
    </w:p>
    <w:p w:rsidR="00396520" w:rsidRPr="00396520" w:rsidRDefault="00396520" w:rsidP="00A62EF0">
      <w:pPr>
        <w:pStyle w:val="Bullet1GR"/>
      </w:pPr>
      <w:r w:rsidRPr="00396520">
        <w:t>из налоговой базы вычитаются годовые целевые расходы на частные ле</w:t>
      </w:r>
      <w:r w:rsidRPr="00396520">
        <w:t>г</w:t>
      </w:r>
      <w:r w:rsidRPr="00396520">
        <w:t>ковые автомобили, специально оборудованные для лиц с нарушениями двигательных функций (статья 31 Закона 4172/2013), при этом не подл</w:t>
      </w:r>
      <w:r w:rsidRPr="00396520">
        <w:t>е</w:t>
      </w:r>
      <w:r w:rsidRPr="00396520">
        <w:t>жат учету в целях налогообложения расходы на приобретение таких а</w:t>
      </w:r>
      <w:r w:rsidRPr="00396520">
        <w:t>в</w:t>
      </w:r>
      <w:r w:rsidRPr="00396520">
        <w:t xml:space="preserve">томобилей (подпункт </w:t>
      </w:r>
      <w:r w:rsidRPr="00A62EF0">
        <w:t>f</w:t>
      </w:r>
      <w:r w:rsidRPr="00396520">
        <w:t>) статьи 33 Закона 4172/2013);</w:t>
      </w:r>
      <w:r w:rsidR="00467697">
        <w:t xml:space="preserve"> </w:t>
      </w:r>
    </w:p>
    <w:p w:rsidR="00396520" w:rsidRPr="00396520" w:rsidRDefault="00396520" w:rsidP="00A62EF0">
      <w:pPr>
        <w:pStyle w:val="Bullet1GR"/>
      </w:pPr>
      <w:r w:rsidRPr="00396520">
        <w:t>от налогообложения освобождаются целевые расходы в связи с эксплу</w:t>
      </w:r>
      <w:r w:rsidRPr="00396520">
        <w:t>а</w:t>
      </w:r>
      <w:r w:rsidRPr="00396520">
        <w:t>тацией частных легковых автомобилей для инвалидов, которые также освобождены от налога на автотранспортные средства (подпункт а) ст</w:t>
      </w:r>
      <w:r w:rsidRPr="00396520">
        <w:t>а</w:t>
      </w:r>
      <w:r w:rsidRPr="00396520">
        <w:t>тьи 33 Закона 4172/2013).</w:t>
      </w:r>
      <w:r w:rsidR="00467697">
        <w:t xml:space="preserve"> </w:t>
      </w:r>
    </w:p>
    <w:p w:rsidR="00396520" w:rsidRPr="00396520" w:rsidRDefault="00396520" w:rsidP="00396520">
      <w:pPr>
        <w:pStyle w:val="SingleTxtGR"/>
      </w:pPr>
      <w:r w:rsidRPr="00396520">
        <w:t>262.</w:t>
      </w:r>
      <w:r w:rsidRPr="00396520">
        <w:tab/>
        <w:t xml:space="preserve">В области налогообложения капитала были приняты следующие льготные предписания: </w:t>
      </w:r>
    </w:p>
    <w:p w:rsidR="00396520" w:rsidRPr="00396520" w:rsidRDefault="00396520" w:rsidP="00A62EF0">
      <w:pPr>
        <w:pStyle w:val="Bullet1GR"/>
      </w:pPr>
      <w:proofErr w:type="gramStart"/>
      <w:r w:rsidRPr="00396520">
        <w:t xml:space="preserve">что касается налога на наследство, простые и родительские дарения, то при наличии у наследника, </w:t>
      </w:r>
      <w:proofErr w:type="spellStart"/>
      <w:r w:rsidRPr="00396520">
        <w:t>легатария</w:t>
      </w:r>
      <w:proofErr w:type="spellEnd"/>
      <w:r w:rsidRPr="00396520">
        <w:t xml:space="preserve">, </w:t>
      </w:r>
      <w:proofErr w:type="spellStart"/>
      <w:r w:rsidRPr="00396520">
        <w:t>дарополучателя</w:t>
      </w:r>
      <w:proofErr w:type="spellEnd"/>
      <w:r w:rsidRPr="00396520">
        <w:t xml:space="preserve"> или ребенка инв</w:t>
      </w:r>
      <w:r w:rsidRPr="00396520">
        <w:t>а</w:t>
      </w:r>
      <w:r w:rsidRPr="00396520">
        <w:t>лидности со степенью не менее 67% налог на наследство, простое и р</w:t>
      </w:r>
      <w:r w:rsidRPr="00396520">
        <w:t>о</w:t>
      </w:r>
      <w:r w:rsidRPr="00396520">
        <w:t>дительское дарение, соответствующий стоимости</w:t>
      </w:r>
      <w:r w:rsidR="00467697">
        <w:t xml:space="preserve"> </w:t>
      </w:r>
      <w:r w:rsidRPr="00396520">
        <w:t>имущества, передава</w:t>
      </w:r>
      <w:r w:rsidRPr="00396520">
        <w:t>е</w:t>
      </w:r>
      <w:r w:rsidRPr="00396520">
        <w:t>мого по одной из вышеупомянутых причин, уменьшается на 10%, за и</w:t>
      </w:r>
      <w:r w:rsidRPr="00396520">
        <w:t>с</w:t>
      </w:r>
      <w:r w:rsidRPr="00396520">
        <w:t>ключением простых и родительских дарений в виде денежных сумм, по</w:t>
      </w:r>
      <w:r w:rsidRPr="00396520">
        <w:t>д</w:t>
      </w:r>
      <w:r w:rsidRPr="00396520">
        <w:t>лежащих отдельному налогообложению (пункт 2 статьи 1</w:t>
      </w:r>
      <w:proofErr w:type="gramEnd"/>
      <w:r w:rsidRPr="00396520">
        <w:t xml:space="preserve"> </w:t>
      </w:r>
      <w:proofErr w:type="gramStart"/>
      <w:r w:rsidRPr="00396520">
        <w:t>Зак</w:t>
      </w:r>
      <w:r w:rsidRPr="00396520">
        <w:t>о</w:t>
      </w:r>
      <w:r w:rsidRPr="00396520">
        <w:t>на</w:t>
      </w:r>
      <w:r w:rsidR="00A62EF0">
        <w:t> </w:t>
      </w:r>
      <w:r w:rsidRPr="00396520">
        <w:t>3813/2010);</w:t>
      </w:r>
      <w:r w:rsidR="00467697">
        <w:t xml:space="preserve"> </w:t>
      </w:r>
      <w:proofErr w:type="gramEnd"/>
    </w:p>
    <w:p w:rsidR="00396520" w:rsidRPr="00396520" w:rsidRDefault="00396520" w:rsidP="00A62EF0">
      <w:pPr>
        <w:pStyle w:val="Bullet1GR"/>
      </w:pPr>
      <w:r w:rsidRPr="00396520">
        <w:t xml:space="preserve">законодательство по налогообложению передач недвижимого имущества в полной мере согласуется с положениями </w:t>
      </w:r>
      <w:proofErr w:type="spellStart"/>
      <w:r w:rsidRPr="00396520">
        <w:t>КПИ</w:t>
      </w:r>
      <w:proofErr w:type="spellEnd"/>
      <w:r w:rsidRPr="00396520">
        <w:t>, и в частности с ее стат</w:t>
      </w:r>
      <w:r w:rsidRPr="00396520">
        <w:t>ь</w:t>
      </w:r>
      <w:r w:rsidRPr="00396520">
        <w:t>ей 12. Бо</w:t>
      </w:r>
      <w:r w:rsidR="002317A0">
        <w:t>лее конкретно</w:t>
      </w:r>
      <w:r w:rsidRPr="00396520">
        <w:t xml:space="preserve"> в соответствии с Законом 1078/1980 в его ныне действующей редакции в интересах инвалидов были приняты необход</w:t>
      </w:r>
      <w:r w:rsidRPr="00396520">
        <w:t>и</w:t>
      </w:r>
      <w:r w:rsidRPr="00396520">
        <w:t>мые меры по освобождению от налога на отчуждение недвижимого им</w:t>
      </w:r>
      <w:r w:rsidRPr="00396520">
        <w:t>у</w:t>
      </w:r>
      <w:r w:rsidRPr="00396520">
        <w:t>щества при приобретении первой жилой недвижимости;</w:t>
      </w:r>
      <w:r w:rsidR="00467697">
        <w:t xml:space="preserve"> </w:t>
      </w:r>
    </w:p>
    <w:p w:rsidR="00396520" w:rsidRPr="00396520" w:rsidRDefault="00396520" w:rsidP="00A62EF0">
      <w:pPr>
        <w:pStyle w:val="Bullet1GR"/>
      </w:pPr>
      <w:r w:rsidRPr="00396520">
        <w:t>начиная с 1 января 2014 года налогоплательщикам при наличии инвали</w:t>
      </w:r>
      <w:r w:rsidRPr="00396520">
        <w:t>д</w:t>
      </w:r>
      <w:r w:rsidRPr="00396520">
        <w:t>ности со степенью инвалидности не менее 80% (у них самих,</w:t>
      </w:r>
      <w:r w:rsidR="00467697">
        <w:t xml:space="preserve"> </w:t>
      </w:r>
      <w:r w:rsidRPr="00396520">
        <w:t>их супругов или иждивенцев) при соблюдении совокупности определенных условий (размеров общего налогооблагаемого семейного дохода; общей площади жилья; статуса налоговых резидентов Греции у налогоплательщиков, их супругов и детей на иждивении)</w:t>
      </w:r>
      <w:r w:rsidR="00467697">
        <w:t xml:space="preserve"> </w:t>
      </w:r>
      <w:r w:rsidRPr="00396520">
        <w:t>предоставляется 100-процентный кредит единого налога на недвижимость (пункт 2 статьи 7 Закона 4223/2013 и пункт 6 с) и пункт 12 статьи 18 Закона 4286/2014).</w:t>
      </w:r>
      <w:r w:rsidR="00467697">
        <w:t xml:space="preserve"> </w:t>
      </w:r>
    </w:p>
    <w:p w:rsidR="00396520" w:rsidRPr="00396520" w:rsidRDefault="00396520" w:rsidP="00396520">
      <w:pPr>
        <w:pStyle w:val="SingleTxtGR"/>
      </w:pPr>
      <w:r w:rsidRPr="00396520">
        <w:t>263.</w:t>
      </w:r>
      <w:r w:rsidRPr="00396520">
        <w:tab/>
      </w:r>
      <w:proofErr w:type="gramStart"/>
      <w:r w:rsidRPr="00396520">
        <w:t>Что касается вытекающего из Конвенции обязательства обеспечивать д</w:t>
      </w:r>
      <w:r w:rsidRPr="00396520">
        <w:t>о</w:t>
      </w:r>
      <w:r w:rsidRPr="00396520">
        <w:t>ступ инвалидов к надлежащим и недорогим услугам, устройствам и другой п</w:t>
      </w:r>
      <w:r w:rsidRPr="00396520">
        <w:t>о</w:t>
      </w:r>
      <w:r w:rsidRPr="00396520">
        <w:t xml:space="preserve">мощи для удовлетворения нужд, связанных с инвалидностью, то мы хотели бы сообщить, что в отношении медицинского оборудования, </w:t>
      </w:r>
      <w:proofErr w:type="spellStart"/>
      <w:r w:rsidRPr="00396520">
        <w:t>ассистивных</w:t>
      </w:r>
      <w:proofErr w:type="spellEnd"/>
      <w:r w:rsidRPr="00396520">
        <w:t xml:space="preserve"> средств и других приборов, предназначенных для облегчения состояния или лечения инвалидности, а также в отношении стоимости их ремонта применяется сн</w:t>
      </w:r>
      <w:r w:rsidRPr="00396520">
        <w:t>и</w:t>
      </w:r>
      <w:r w:rsidRPr="00396520">
        <w:t>женная ставка НДС.</w:t>
      </w:r>
      <w:proofErr w:type="gramEnd"/>
      <w:r w:rsidRPr="00396520">
        <w:t xml:space="preserve"> НДС на предоставление услуг по уходу за инвалидами на дому также начисляется по сниженной ставке (Закон 2859/2000, прилож</w:t>
      </w:r>
      <w:r w:rsidRPr="00396520">
        <w:t>е</w:t>
      </w:r>
      <w:r w:rsidRPr="00396520">
        <w:t>ние</w:t>
      </w:r>
      <w:r w:rsidR="00A62EF0">
        <w:t> </w:t>
      </w:r>
      <w:r w:rsidRPr="00396520">
        <w:rPr>
          <w:lang w:val="en-GB"/>
        </w:rPr>
        <w:t>III</w:t>
      </w:r>
      <w:r w:rsidRPr="00396520">
        <w:t xml:space="preserve">). </w:t>
      </w:r>
      <w:proofErr w:type="gramStart"/>
      <w:r w:rsidRPr="00396520">
        <w:t>Ввоз товаров, предназначенных для образования, трудовой деятельн</w:t>
      </w:r>
      <w:r w:rsidRPr="00396520">
        <w:t>о</w:t>
      </w:r>
      <w:r w:rsidRPr="00396520">
        <w:t>сти или социальной интеграции слепых лиц или людей, которые в силу своих ограниченных физических или умственных возможностей находятся в неблаг</w:t>
      </w:r>
      <w:r w:rsidRPr="00396520">
        <w:t>о</w:t>
      </w:r>
      <w:r w:rsidRPr="00396520">
        <w:t>приятном</w:t>
      </w:r>
      <w:r w:rsidRPr="00A62EF0">
        <w:rPr>
          <w:spacing w:val="2"/>
        </w:rPr>
        <w:t xml:space="preserve"> положении (статьи 43</w:t>
      </w:r>
      <w:r w:rsidR="00A62EF0" w:rsidRPr="00A62EF0">
        <w:rPr>
          <w:spacing w:val="2"/>
        </w:rPr>
        <w:t>–</w:t>
      </w:r>
      <w:r w:rsidRPr="00A62EF0">
        <w:rPr>
          <w:spacing w:val="2"/>
        </w:rPr>
        <w:t>45 Закона 1684/87, предусматривающего вкл</w:t>
      </w:r>
      <w:r w:rsidRPr="00A62EF0">
        <w:rPr>
          <w:spacing w:val="2"/>
        </w:rPr>
        <w:t>ю</w:t>
      </w:r>
      <w:r w:rsidRPr="00A62EF0">
        <w:rPr>
          <w:spacing w:val="2"/>
        </w:rPr>
        <w:t>чение в национальное законодательство положений Директивы 83/181/</w:t>
      </w:r>
      <w:r w:rsidRPr="00A62EF0">
        <w:rPr>
          <w:spacing w:val="2"/>
          <w:lang w:val="en-GB"/>
        </w:rPr>
        <w:t>EEC</w:t>
      </w:r>
      <w:r w:rsidR="00A62EF0">
        <w:rPr>
          <w:spacing w:val="2"/>
        </w:rPr>
        <w:t> </w:t>
      </w:r>
      <w:r w:rsidRPr="00396520">
        <w:t>– в</w:t>
      </w:r>
      <w:r w:rsidR="00A62EF0">
        <w:t> </w:t>
      </w:r>
      <w:r w:rsidRPr="00396520">
        <w:t>настоящее время Директива 2009/132/</w:t>
      </w:r>
      <w:r w:rsidRPr="00396520">
        <w:rPr>
          <w:lang w:val="en-GB"/>
        </w:rPr>
        <w:t>EC</w:t>
      </w:r>
      <w:r w:rsidRPr="00396520">
        <w:t>), освобождается от НДС.</w:t>
      </w:r>
      <w:proofErr w:type="gramEnd"/>
      <w:r w:rsidRPr="00396520">
        <w:t xml:space="preserve"> Кроме т</w:t>
      </w:r>
      <w:r w:rsidRPr="00396520">
        <w:t>о</w:t>
      </w:r>
      <w:r w:rsidRPr="00396520">
        <w:t>го, следует отметить, что в отношении транспортных сре</w:t>
      </w:r>
      <w:proofErr w:type="gramStart"/>
      <w:r w:rsidRPr="00396520">
        <w:t>дств</w:t>
      </w:r>
      <w:r w:rsidR="00467697">
        <w:t xml:space="preserve"> </w:t>
      </w:r>
      <w:r w:rsidRPr="00396520">
        <w:t>гр</w:t>
      </w:r>
      <w:proofErr w:type="gramEnd"/>
      <w:r w:rsidRPr="00396520">
        <w:t>еческих гра</w:t>
      </w:r>
      <w:r w:rsidRPr="00396520">
        <w:t>ж</w:t>
      </w:r>
      <w:r w:rsidRPr="00396520">
        <w:t>дан-инвалидов и граждан-инвалидов стран ЕС, принадлежащих к определе</w:t>
      </w:r>
      <w:r w:rsidRPr="00396520">
        <w:t>н</w:t>
      </w:r>
      <w:r w:rsidRPr="00396520">
        <w:t>ным категориям, предоставляется освобождение от налога на автотранспортные средства. Более того, освобождаются от ввозных пошлин изделия, специально предназначенные для повышения уровня образования, научной и культурной деятельности слепых лиц, а также для образования, трудовой деятельности или социальной интеграции лиц с ограниченными физическими или умственными возможностями (стать</w:t>
      </w:r>
      <w:r w:rsidR="002317A0">
        <w:t>и</w:t>
      </w:r>
      <w:r w:rsidRPr="00396520">
        <w:t xml:space="preserve"> 66</w:t>
      </w:r>
      <w:r w:rsidR="00A62EF0">
        <w:t>–</w:t>
      </w:r>
      <w:r w:rsidRPr="00396520">
        <w:t>73 Предписаний 1186/2009 ЕС). Различным катег</w:t>
      </w:r>
      <w:r w:rsidRPr="00396520">
        <w:t>о</w:t>
      </w:r>
      <w:r w:rsidRPr="00396520">
        <w:t>риям граждан с инвалидностями обеспечивается освобождение от налога на р</w:t>
      </w:r>
      <w:r w:rsidRPr="00396520">
        <w:t>е</w:t>
      </w:r>
      <w:r w:rsidRPr="00396520">
        <w:t>гистрацию легковых автомобилей (статья 1 Закона 490/76, статья 4 Зак</w:t>
      </w:r>
      <w:r w:rsidRPr="00396520">
        <w:t>о</w:t>
      </w:r>
      <w:r w:rsidRPr="00396520">
        <w:t>на</w:t>
      </w:r>
      <w:r w:rsidR="00A62EF0">
        <w:t> </w:t>
      </w:r>
      <w:r w:rsidRPr="00396520">
        <w:t>3670/2008 и статья 16 Закона 1798/88 в ныне действующей редакции).</w:t>
      </w:r>
      <w:r w:rsidR="00467697">
        <w:t xml:space="preserve"> </w:t>
      </w:r>
    </w:p>
    <w:p w:rsidR="00396520" w:rsidRPr="00396520" w:rsidRDefault="00396520" w:rsidP="00C00A05">
      <w:pPr>
        <w:pStyle w:val="SingleTxtGR"/>
        <w:keepNext/>
        <w:keepLines/>
      </w:pPr>
      <w:r w:rsidRPr="00396520">
        <w:t>264.</w:t>
      </w:r>
      <w:r w:rsidRPr="00396520">
        <w:tab/>
        <w:t xml:space="preserve">В сфере политики в области доходов были приняты следующие меры: </w:t>
      </w:r>
    </w:p>
    <w:p w:rsidR="00396520" w:rsidRPr="00396520" w:rsidRDefault="00396520" w:rsidP="00C00A05">
      <w:pPr>
        <w:pStyle w:val="Bullet1GR"/>
        <w:keepNext/>
        <w:keepLines/>
      </w:pPr>
      <w:r w:rsidRPr="00396520">
        <w:t>запрещается конфискация автотранспортных средств, предназначенных для перевозки инвалидов войны (статья 17 Законодательного постановл</w:t>
      </w:r>
      <w:r w:rsidRPr="00396520">
        <w:t>е</w:t>
      </w:r>
      <w:r w:rsidRPr="00396520">
        <w:t>ния 356/1974);</w:t>
      </w:r>
      <w:r w:rsidR="00467697">
        <w:t xml:space="preserve"> </w:t>
      </w:r>
    </w:p>
    <w:p w:rsidR="00396520" w:rsidRPr="00396520" w:rsidRDefault="00396520" w:rsidP="00A62EF0">
      <w:pPr>
        <w:pStyle w:val="Bullet1GR"/>
      </w:pPr>
      <w:r w:rsidRPr="00396520">
        <w:t xml:space="preserve">инвалиды со степенью инвалидности не менее 80% находятся </w:t>
      </w:r>
      <w:proofErr w:type="gramStart"/>
      <w:r w:rsidRPr="00396520">
        <w:t>в привил</w:t>
      </w:r>
      <w:r w:rsidRPr="00396520">
        <w:t>е</w:t>
      </w:r>
      <w:r w:rsidRPr="00396520">
        <w:t>гированн</w:t>
      </w:r>
      <w:r w:rsidR="0093185F">
        <w:t>о</w:t>
      </w:r>
      <w:r w:rsidRPr="00396520">
        <w:t>м положении в связи с требованиями о компенсации в случае</w:t>
      </w:r>
      <w:proofErr w:type="gramEnd"/>
      <w:r w:rsidRPr="00396520">
        <w:t xml:space="preserve"> принудительного или административного исполнения постановлений об аукционной продаже по ускоренной процедуре (подпункты 1 и 3 ст</w:t>
      </w:r>
      <w:r w:rsidRPr="00396520">
        <w:t>а</w:t>
      </w:r>
      <w:r w:rsidRPr="00396520">
        <w:t>тьи</w:t>
      </w:r>
      <w:r w:rsidR="009F6175">
        <w:t> </w:t>
      </w:r>
      <w:r w:rsidRPr="00396520">
        <w:t>975 Гражданского процессуального кодекса);</w:t>
      </w:r>
      <w:r w:rsidR="00467697">
        <w:t xml:space="preserve"> </w:t>
      </w:r>
    </w:p>
    <w:p w:rsidR="00396520" w:rsidRPr="00396520" w:rsidRDefault="00396520" w:rsidP="00A62EF0">
      <w:pPr>
        <w:pStyle w:val="Bullet1GR"/>
      </w:pPr>
      <w:r w:rsidRPr="00396520">
        <w:t xml:space="preserve">инвалиды со степенью инвалидности не менее 67% находятся </w:t>
      </w:r>
      <w:proofErr w:type="gramStart"/>
      <w:r w:rsidRPr="00396520">
        <w:t>в привил</w:t>
      </w:r>
      <w:r w:rsidRPr="00396520">
        <w:t>е</w:t>
      </w:r>
      <w:r w:rsidRPr="00396520">
        <w:t>гированном положении в связи с требованиями о компенсации в случае</w:t>
      </w:r>
      <w:proofErr w:type="gramEnd"/>
      <w:r w:rsidRPr="00396520">
        <w:t xml:space="preserve"> процедур банкротства, касающихся распродажи на аукционе в ускоре</w:t>
      </w:r>
      <w:r w:rsidRPr="00396520">
        <w:t>н</w:t>
      </w:r>
      <w:r w:rsidRPr="00396520">
        <w:t>ном порядке (подпункты 1 и 3 статьи 975 Гражданского процессуального кодекса);</w:t>
      </w:r>
      <w:r w:rsidR="00467697">
        <w:t xml:space="preserve"> </w:t>
      </w:r>
    </w:p>
    <w:p w:rsidR="00396520" w:rsidRPr="00396520" w:rsidRDefault="00396520" w:rsidP="00A62EF0">
      <w:pPr>
        <w:pStyle w:val="Bullet1GR"/>
      </w:pPr>
      <w:r w:rsidRPr="00396520">
        <w:t>в связи с исковыми требованиями, предусмотренными законом, запрещ</w:t>
      </w:r>
      <w:r w:rsidRPr="00396520">
        <w:t>а</w:t>
      </w:r>
      <w:r w:rsidRPr="00396520">
        <w:t>ется конфискация средств на содержание инвалидов, а также пособий по инвалидности, если их месячная сумма составляет менее 1 500 евро (ст</w:t>
      </w:r>
      <w:r w:rsidRPr="00396520">
        <w:t>а</w:t>
      </w:r>
      <w:r w:rsidRPr="00396520">
        <w:t>тья 31 Законодательного постановления 356/1974 с поправками, внесе</w:t>
      </w:r>
      <w:r w:rsidRPr="00396520">
        <w:t>н</w:t>
      </w:r>
      <w:r w:rsidRPr="00396520">
        <w:t>ными Законом 4254/2014);</w:t>
      </w:r>
      <w:r w:rsidR="00467697">
        <w:t xml:space="preserve"> </w:t>
      </w:r>
    </w:p>
    <w:p w:rsidR="00396520" w:rsidRPr="00396520" w:rsidRDefault="0093185F" w:rsidP="00A62EF0">
      <w:pPr>
        <w:pStyle w:val="Bullet1GR"/>
      </w:pPr>
      <w:r>
        <w:t>в порядке исключения</w:t>
      </w:r>
      <w:r w:rsidR="00467697">
        <w:t xml:space="preserve"> </w:t>
      </w:r>
      <w:r w:rsidR="00396520" w:rsidRPr="00396520">
        <w:t xml:space="preserve">при наличии особых обстоятельств в отношении инвалидов применяется ограничение изъятия в пользу третьей стороны (статья 30 Законодательного постановления 356/1974 и </w:t>
      </w:r>
      <w:r w:rsidR="00396520" w:rsidRPr="00396520">
        <w:rPr>
          <w:lang w:val="en-GB"/>
        </w:rPr>
        <w:t>POL</w:t>
      </w:r>
      <w:r w:rsidR="00396520" w:rsidRPr="00396520">
        <w:t xml:space="preserve"> 1092/2014).</w:t>
      </w:r>
      <w:r w:rsidR="00467697">
        <w:t xml:space="preserve"> </w:t>
      </w:r>
    </w:p>
    <w:p w:rsidR="00396520" w:rsidRPr="00396520" w:rsidRDefault="00396520" w:rsidP="00396520">
      <w:pPr>
        <w:pStyle w:val="SingleTxtGR"/>
      </w:pPr>
      <w:r w:rsidRPr="00396520">
        <w:t>265.</w:t>
      </w:r>
      <w:r w:rsidRPr="00396520">
        <w:tab/>
        <w:t>Следует также отметить издание Совместного министерского реш</w:t>
      </w:r>
      <w:r w:rsidRPr="00396520">
        <w:t>е</w:t>
      </w:r>
      <w:r w:rsidRPr="00396520">
        <w:t>ния</w:t>
      </w:r>
      <w:r w:rsidR="00A62EF0">
        <w:t> </w:t>
      </w:r>
      <w:r w:rsidRPr="00396520">
        <w:t>№</w:t>
      </w:r>
      <w:r w:rsidR="00A62EF0">
        <w:t> </w:t>
      </w:r>
      <w:r w:rsidRPr="00396520">
        <w:t>39892/</w:t>
      </w:r>
      <w:r w:rsidRPr="00396520">
        <w:rPr>
          <w:lang w:val="en-GB"/>
        </w:rPr>
        <w:t>GD</w:t>
      </w:r>
      <w:r w:rsidRPr="00396520">
        <w:t>1.2/07.11.2014 Министра финансов, Министра внутренних дел и Министра труда, социального страхования и обеспечения (согласно подпун</w:t>
      </w:r>
      <w:r w:rsidRPr="00396520">
        <w:t>к</w:t>
      </w:r>
      <w:r w:rsidRPr="00396520">
        <w:t xml:space="preserve">ту </w:t>
      </w:r>
      <w:r w:rsidRPr="00396520">
        <w:rPr>
          <w:lang w:val="en-GB"/>
        </w:rPr>
        <w:t>IA</w:t>
      </w:r>
      <w:r w:rsidRPr="00396520">
        <w:t xml:space="preserve">3 статьи 1 Закона 4093/2012), в котором определяются порядок и условия осуществления опытной программы гарантированного минимального дохода, под названием «Гарантированный социальный доход». </w:t>
      </w:r>
      <w:proofErr w:type="gramStart"/>
      <w:r w:rsidRPr="00396520">
        <w:t>В соответствии в этим Совместным министерским решением в интересах инвалидов было установл</w:t>
      </w:r>
      <w:r w:rsidRPr="00396520">
        <w:t>е</w:t>
      </w:r>
      <w:r w:rsidRPr="00396520">
        <w:t>но правило, по которому расч</w:t>
      </w:r>
      <w:r w:rsidR="00D63CAA">
        <w:t>е</w:t>
      </w:r>
      <w:r w:rsidRPr="00396520">
        <w:t xml:space="preserve">т размера реального дохода, который является существенным квалификационным критерием и определяет окончательный объем поддержки дохода бенефициара, производится без учета </w:t>
      </w:r>
      <w:proofErr w:type="spellStart"/>
      <w:r w:rsidRPr="00396520">
        <w:t>внеинституци</w:t>
      </w:r>
      <w:r w:rsidRPr="00396520">
        <w:t>о</w:t>
      </w:r>
      <w:r w:rsidRPr="00396520">
        <w:t>нального</w:t>
      </w:r>
      <w:proofErr w:type="spellEnd"/>
      <w:r w:rsidRPr="00396520">
        <w:t xml:space="preserve"> пособия и пособий по линии социального обеспечения инвалидов.</w:t>
      </w:r>
      <w:r w:rsidR="00467697">
        <w:t xml:space="preserve"> </w:t>
      </w:r>
      <w:proofErr w:type="gramEnd"/>
    </w:p>
    <w:p w:rsidR="00396520" w:rsidRPr="00396520" w:rsidRDefault="00396520" w:rsidP="00396520">
      <w:pPr>
        <w:pStyle w:val="SingleTxtGR"/>
      </w:pPr>
      <w:r w:rsidRPr="00396520">
        <w:t>266.</w:t>
      </w:r>
      <w:r w:rsidRPr="00396520">
        <w:tab/>
        <w:t>Наконец, следует отметить, что в соответствии с подпунктом А</w:t>
      </w:r>
      <w:proofErr w:type="gramStart"/>
      <w:r w:rsidRPr="00396520">
        <w:t>1</w:t>
      </w:r>
      <w:proofErr w:type="gramEnd"/>
      <w:r w:rsidRPr="00396520">
        <w:t xml:space="preserve"> Зак</w:t>
      </w:r>
      <w:r w:rsidRPr="00396520">
        <w:t>о</w:t>
      </w:r>
      <w:r w:rsidRPr="00396520">
        <w:t>на</w:t>
      </w:r>
      <w:r w:rsidR="00F80593">
        <w:t> </w:t>
      </w:r>
      <w:r w:rsidRPr="00396520">
        <w:t>4254/2014 часть первичного профицита в размере 450 млн. евро была выд</w:t>
      </w:r>
      <w:r w:rsidRPr="00396520">
        <w:t>е</w:t>
      </w:r>
      <w:r w:rsidRPr="00396520">
        <w:t xml:space="preserve">лена на выплату социальных дивидендов в поддержку граждан и семей страны с низким </w:t>
      </w:r>
      <w:proofErr w:type="spellStart"/>
      <w:r w:rsidRPr="00396520">
        <w:t>общегодовым</w:t>
      </w:r>
      <w:proofErr w:type="spellEnd"/>
      <w:r w:rsidRPr="00396520">
        <w:t xml:space="preserve"> доходом и низкой стоимостью недвижимости. Порог</w:t>
      </w:r>
      <w:r w:rsidRPr="00396520">
        <w:t>о</w:t>
      </w:r>
      <w:r w:rsidRPr="00396520">
        <w:t>вый уровень дохода, дающий право на поддержку, и размер выплат на бенеф</w:t>
      </w:r>
      <w:r w:rsidRPr="00396520">
        <w:t>и</w:t>
      </w:r>
      <w:r w:rsidRPr="00396520">
        <w:t>циара зависят, среди прочего, от инвалидности.</w:t>
      </w:r>
      <w:r w:rsidR="00467697">
        <w:t xml:space="preserve"> </w:t>
      </w:r>
    </w:p>
    <w:p w:rsidR="00396520" w:rsidRPr="00396520" w:rsidRDefault="00396520" w:rsidP="00F80593">
      <w:pPr>
        <w:pStyle w:val="H1GR"/>
      </w:pPr>
      <w:r w:rsidRPr="00396520">
        <w:tab/>
      </w:r>
      <w:r w:rsidRPr="00396520">
        <w:tab/>
        <w:t>Статья 29</w:t>
      </w:r>
      <w:r w:rsidR="009360CB">
        <w:br/>
      </w:r>
      <w:r w:rsidRPr="00396520">
        <w:t>Участие в политической и общественной жизни</w:t>
      </w:r>
    </w:p>
    <w:p w:rsidR="00396520" w:rsidRPr="00396520" w:rsidRDefault="00396520" w:rsidP="00396520">
      <w:pPr>
        <w:pStyle w:val="SingleTxtGR"/>
      </w:pPr>
      <w:r w:rsidRPr="00396520">
        <w:t>267.</w:t>
      </w:r>
      <w:r w:rsidRPr="00396520">
        <w:tab/>
        <w:t>В целях обеспечения для инвалидов возможности осуществлять свое право голоса греческое государство принимает необходимые меры, позволя</w:t>
      </w:r>
      <w:r w:rsidRPr="00396520">
        <w:t>ю</w:t>
      </w:r>
      <w:r w:rsidRPr="00396520">
        <w:t>щие таким избирателям участвовать в процессе выборов.</w:t>
      </w:r>
      <w:r w:rsidR="00467697">
        <w:t xml:space="preserve"> </w:t>
      </w:r>
    </w:p>
    <w:p w:rsidR="00396520" w:rsidRPr="00396520" w:rsidRDefault="00396520" w:rsidP="00396520">
      <w:pPr>
        <w:pStyle w:val="SingleTxtGR"/>
      </w:pPr>
      <w:r w:rsidRPr="00396520">
        <w:t>268.</w:t>
      </w:r>
      <w:r w:rsidRPr="00396520">
        <w:tab/>
        <w:t>Избирательное законодательство, и в частности пункт 3 статьи 83 През</w:t>
      </w:r>
      <w:r w:rsidRPr="00396520">
        <w:t>и</w:t>
      </w:r>
      <w:r w:rsidRPr="00396520">
        <w:t>дентского указа 26/2012 «Кодификация в едином документе законодательных положений, касающихся избрания членов парламента», предусматривает, что каждый избиратель с ограниченными физическими возможностями имеет право обратиться к представителю судебной власти или члену избирательного ком</w:t>
      </w:r>
      <w:r w:rsidRPr="00396520">
        <w:t>и</w:t>
      </w:r>
      <w:r w:rsidRPr="00396520">
        <w:t>тета с просьбой помочь ему участвовать в голосовании. Директорат по вопр</w:t>
      </w:r>
      <w:r w:rsidRPr="00396520">
        <w:t>о</w:t>
      </w:r>
      <w:r w:rsidRPr="00396520">
        <w:t>сам выборов Министерства внутренних дел и административной реорганизации издает соответствующий циркуляр, в котором содержатся инструкции по соде</w:t>
      </w:r>
      <w:r w:rsidRPr="00396520">
        <w:t>й</w:t>
      </w:r>
      <w:r w:rsidRPr="00396520">
        <w:t>ствию в осуществлении права голоса гражданами с инвалидностями.</w:t>
      </w:r>
      <w:r w:rsidR="00467697">
        <w:t xml:space="preserve"> </w:t>
      </w:r>
    </w:p>
    <w:p w:rsidR="00396520" w:rsidRPr="00396520" w:rsidRDefault="00396520" w:rsidP="00396520">
      <w:pPr>
        <w:pStyle w:val="SingleTxtGR"/>
      </w:pPr>
      <w:r w:rsidRPr="00396520">
        <w:t>269.</w:t>
      </w:r>
      <w:r w:rsidRPr="00396520">
        <w:tab/>
        <w:t>В этом циркуляре подчеркивается, что в случае понимания представит</w:t>
      </w:r>
      <w:r w:rsidRPr="00396520">
        <w:t>е</w:t>
      </w:r>
      <w:r w:rsidRPr="00396520">
        <w:t>лем судебной власти невозможности доступа избирателя с нарушением двиг</w:t>
      </w:r>
      <w:r w:rsidRPr="00396520">
        <w:t>а</w:t>
      </w:r>
      <w:r w:rsidRPr="00396520">
        <w:t>тельных функций в помещение для голосования этот представитель совместно с членом избирательного комитета доставляет такому избирателю проштамп</w:t>
      </w:r>
      <w:r w:rsidRPr="00396520">
        <w:t>о</w:t>
      </w:r>
      <w:r w:rsidRPr="00396520">
        <w:t xml:space="preserve">ванный и завизированный конверт вместе с полным набором бюллетеней для голосования, с </w:t>
      </w:r>
      <w:proofErr w:type="gramStart"/>
      <w:r w:rsidRPr="00396520">
        <w:t>тем</w:t>
      </w:r>
      <w:proofErr w:type="gramEnd"/>
      <w:r w:rsidRPr="00396520">
        <w:t xml:space="preserve"> чтобы избиратель мог проголосовать в удобном и доступном для него </w:t>
      </w:r>
      <w:r w:rsidR="00321D9F">
        <w:t xml:space="preserve">месте в том же здании, </w:t>
      </w:r>
      <w:proofErr w:type="gramStart"/>
      <w:r w:rsidR="00321D9F">
        <w:t>например</w:t>
      </w:r>
      <w:proofErr w:type="gramEnd"/>
      <w:r w:rsidRPr="00396520">
        <w:t xml:space="preserve"> расположенном на нижнем этаже. З</w:t>
      </w:r>
      <w:r w:rsidRPr="00396520">
        <w:t>а</w:t>
      </w:r>
      <w:r w:rsidRPr="00396520">
        <w:t>тем избиратель вручает опечатанный конверт с результатами своего голосов</w:t>
      </w:r>
      <w:r w:rsidRPr="00396520">
        <w:t>а</w:t>
      </w:r>
      <w:r w:rsidRPr="00396520">
        <w:t>ния представителю судебной власти, который вбрасывает его в урну для гол</w:t>
      </w:r>
      <w:r w:rsidRPr="00396520">
        <w:t>о</w:t>
      </w:r>
      <w:r w:rsidRPr="00396520">
        <w:t>сования на избирательном участке, в избирательных списках которого зарег</w:t>
      </w:r>
      <w:r w:rsidRPr="00396520">
        <w:t>и</w:t>
      </w:r>
      <w:r w:rsidRPr="00396520">
        <w:t xml:space="preserve">стрирован голосующий избиратель. </w:t>
      </w:r>
    </w:p>
    <w:p w:rsidR="00396520" w:rsidRPr="00396520" w:rsidRDefault="00396520" w:rsidP="00396520">
      <w:pPr>
        <w:pStyle w:val="SingleTxtGR"/>
      </w:pPr>
      <w:r w:rsidRPr="00396520">
        <w:t>270.</w:t>
      </w:r>
      <w:r w:rsidRPr="00396520">
        <w:tab/>
        <w:t>В дополнение мы хотели бы отметить, что особое внимание уделяется вознаграждению труда инвалидов, избранных должностными лицами муниц</w:t>
      </w:r>
      <w:r w:rsidRPr="00396520">
        <w:t>и</w:t>
      </w:r>
      <w:r w:rsidRPr="00396520">
        <w:t xml:space="preserve">палитетов и регионов, поскольку оно выплачивается с надбавкой в размере 20% (пункт 4 статьи 92 и пункт 4 статьи 181 Закона 3852/2010). </w:t>
      </w:r>
    </w:p>
    <w:p w:rsidR="00396520" w:rsidRPr="00396520" w:rsidRDefault="00396520" w:rsidP="00396520">
      <w:pPr>
        <w:pStyle w:val="SingleTxtGR"/>
      </w:pPr>
      <w:r w:rsidRPr="00396520">
        <w:t>271.</w:t>
      </w:r>
      <w:r w:rsidRPr="00396520">
        <w:tab/>
        <w:t>Кроме того, для содействия слепому заместителю мэра в выполнении им своих служебных обязанностей пункт 2 статьи 44 Закона 3979/2011 предусма</w:t>
      </w:r>
      <w:r w:rsidRPr="00396520">
        <w:t>т</w:t>
      </w:r>
      <w:r w:rsidRPr="00396520">
        <w:t>ривает наем специального помощника-секретаря на срок его служебных полн</w:t>
      </w:r>
      <w:r w:rsidRPr="00396520">
        <w:t>о</w:t>
      </w:r>
      <w:r w:rsidRPr="00396520">
        <w:t>мочий.</w:t>
      </w:r>
      <w:r w:rsidR="00467697">
        <w:t xml:space="preserve"> </w:t>
      </w:r>
    </w:p>
    <w:p w:rsidR="00396520" w:rsidRPr="00396520" w:rsidRDefault="00396520" w:rsidP="00F80593">
      <w:pPr>
        <w:pStyle w:val="H1GR"/>
      </w:pPr>
      <w:r w:rsidRPr="00396520">
        <w:tab/>
      </w:r>
      <w:r w:rsidRPr="00396520">
        <w:tab/>
        <w:t>Статья 30</w:t>
      </w:r>
      <w:r w:rsidR="009360CB">
        <w:br/>
      </w:r>
      <w:r w:rsidRPr="00396520">
        <w:t>Участие в культурной жизни, проведении досуга и</w:t>
      </w:r>
      <w:r w:rsidR="009360CB">
        <w:t xml:space="preserve"> </w:t>
      </w:r>
      <w:r w:rsidRPr="00396520">
        <w:t>отдыха и</w:t>
      </w:r>
      <w:r w:rsidR="009360CB">
        <w:t> </w:t>
      </w:r>
      <w:r w:rsidRPr="00396520">
        <w:t>занятии спортом</w:t>
      </w:r>
    </w:p>
    <w:p w:rsidR="00396520" w:rsidRPr="00396520" w:rsidRDefault="00396520" w:rsidP="00F80593">
      <w:pPr>
        <w:pStyle w:val="H23GR"/>
      </w:pPr>
      <w:r w:rsidRPr="00396520">
        <w:tab/>
      </w:r>
      <w:r w:rsidRPr="00396520">
        <w:tab/>
        <w:t>Культура</w:t>
      </w:r>
    </w:p>
    <w:p w:rsidR="00396520" w:rsidRPr="00396520" w:rsidRDefault="00396520" w:rsidP="00396520">
      <w:pPr>
        <w:pStyle w:val="SingleTxtGR"/>
      </w:pPr>
      <w:r w:rsidRPr="00396520">
        <w:t>272.</w:t>
      </w:r>
      <w:r w:rsidRPr="00396520">
        <w:tab/>
        <w:t>Здания и помещения культурных объектов – в частности музеев – прио</w:t>
      </w:r>
      <w:r w:rsidRPr="00396520">
        <w:t>б</w:t>
      </w:r>
      <w:r w:rsidRPr="00396520">
        <w:t>ретают все большую значимость в плане прямой связи с историей, культурой и изобразительным искусством страны. Современные требования диктуют такие формы их функционирования, чтобы обеспечивать равноправное участие всех людей. Помимо этого, их деятельность тесно связана с их публичным характ</w:t>
      </w:r>
      <w:r w:rsidRPr="00396520">
        <w:t>е</w:t>
      </w:r>
      <w:r w:rsidRPr="00396520">
        <w:t>ром. Культурные объекты размещаются в зданиях, которые должны обеспеч</w:t>
      </w:r>
      <w:r w:rsidRPr="00396520">
        <w:t>и</w:t>
      </w:r>
      <w:r w:rsidRPr="00396520">
        <w:t xml:space="preserve">вать полный доступ общественности и приобретают все более </w:t>
      </w:r>
      <w:proofErr w:type="gramStart"/>
      <w:r w:rsidRPr="00396520">
        <w:t>важное значение</w:t>
      </w:r>
      <w:proofErr w:type="gramEnd"/>
      <w:r w:rsidRPr="00396520">
        <w:t xml:space="preserve"> для проведения гражданами своего свободного времени. Зачастую инвалиды более чем кто-либо другой заинтересованы в их посещении и участии в их де</w:t>
      </w:r>
      <w:r w:rsidRPr="00396520">
        <w:t>я</w:t>
      </w:r>
      <w:r w:rsidRPr="00396520">
        <w:t>тельности.</w:t>
      </w:r>
      <w:r w:rsidR="00467697">
        <w:t xml:space="preserve"> </w:t>
      </w:r>
    </w:p>
    <w:p w:rsidR="00396520" w:rsidRPr="00396520" w:rsidRDefault="00396520" w:rsidP="00396520">
      <w:pPr>
        <w:pStyle w:val="SingleTxtGR"/>
      </w:pPr>
      <w:r w:rsidRPr="00396520">
        <w:t>273.</w:t>
      </w:r>
      <w:r w:rsidRPr="00396520">
        <w:tab/>
        <w:t>Начиная с середины 1980-х годов Министерство культуры, образования и по делам религии посредством проектирования и строительства новых музеев или модернизации существующих музеев обеспечило доступность и обслуж</w:t>
      </w:r>
      <w:r w:rsidRPr="00396520">
        <w:t>и</w:t>
      </w:r>
      <w:r w:rsidRPr="00396520">
        <w:t>вание для инвалидов в соответствии с действующим законодательством.</w:t>
      </w:r>
      <w:r w:rsidR="00467697">
        <w:t xml:space="preserve"> </w:t>
      </w:r>
    </w:p>
    <w:p w:rsidR="00396520" w:rsidRPr="00396520" w:rsidRDefault="00396520" w:rsidP="00396520">
      <w:pPr>
        <w:pStyle w:val="SingleTxtGR"/>
      </w:pPr>
      <w:r w:rsidRPr="00396520">
        <w:t>274.</w:t>
      </w:r>
      <w:r w:rsidRPr="00396520">
        <w:tab/>
        <w:t>Еще одним важным фактором является информирование и просвещение персонала музеев и археологических объектов, особенно сотрудников, заним</w:t>
      </w:r>
      <w:r w:rsidRPr="00396520">
        <w:t>а</w:t>
      </w:r>
      <w:r w:rsidRPr="00396520">
        <w:t>ющихся посетителями. В 2003 году Министерство культуры, образования и по делам религии в контексте Года инвалидов организовало проведение в октябре 2003 года в Салониках европейской конференции на тему доступа инвалидов к культурным и спортивным объектам. Затем в Афинах и Салониках состоялись два практических семинара по подготовке персонала музеев и археологических достопримечательностей. Впоследствии Национальный центр по вопросам го</w:t>
      </w:r>
      <w:r w:rsidRPr="00396520">
        <w:t>с</w:t>
      </w:r>
      <w:r w:rsidRPr="00396520">
        <w:t>ударственной администрации и децентрализации по инициативе Бюро по делам инвалидов при Министерстве культуры, образования и по делам религии орг</w:t>
      </w:r>
      <w:r w:rsidRPr="00396520">
        <w:t>а</w:t>
      </w:r>
      <w:r w:rsidRPr="00396520">
        <w:t>низовал семинары по вопросам доступа и обслуживания инвалидов в сфере культуры, которые проходили в различных городах Греции с 2005 года по 2011</w:t>
      </w:r>
      <w:r w:rsidR="00F80593">
        <w:t> </w:t>
      </w:r>
      <w:r w:rsidRPr="00396520">
        <w:t>год.</w:t>
      </w:r>
      <w:r w:rsidR="00467697">
        <w:t xml:space="preserve"> </w:t>
      </w:r>
    </w:p>
    <w:p w:rsidR="00396520" w:rsidRPr="00396520" w:rsidRDefault="00396520" w:rsidP="00396520">
      <w:pPr>
        <w:pStyle w:val="SingleTxtGR"/>
      </w:pPr>
      <w:r w:rsidRPr="00396520">
        <w:t>275.</w:t>
      </w:r>
      <w:r w:rsidRPr="00396520">
        <w:tab/>
      </w:r>
      <w:r w:rsidR="00DF22B7">
        <w:t>М</w:t>
      </w:r>
      <w:r w:rsidRPr="00396520">
        <w:t>ы хотели бы также отметить внедрение «культурной карточки», которая дает право на бесплатный вход в музеи и археологические объекты, подведо</w:t>
      </w:r>
      <w:r w:rsidRPr="00396520">
        <w:t>м</w:t>
      </w:r>
      <w:r w:rsidRPr="00396520">
        <w:t>ственные Министерству культуры, образования и по делам религии. Бенефиц</w:t>
      </w:r>
      <w:r w:rsidRPr="00396520">
        <w:t>и</w:t>
      </w:r>
      <w:r w:rsidRPr="00396520">
        <w:t>арами «культурной карточки» являются лица с инвалидностями (со степенью не</w:t>
      </w:r>
      <w:r w:rsidR="00AB3A48">
        <w:t> </w:t>
      </w:r>
      <w:r w:rsidRPr="00396520">
        <w:t>менее 67%) и сопровождающее лицо для каждого из слепых, умственно о</w:t>
      </w:r>
      <w:r w:rsidRPr="00396520">
        <w:t>т</w:t>
      </w:r>
      <w:r w:rsidRPr="00396520">
        <w:t xml:space="preserve">сталых или передвигающихся в инвалидных колясках лиц. </w:t>
      </w:r>
    </w:p>
    <w:p w:rsidR="00396520" w:rsidRPr="00396520" w:rsidRDefault="00396520" w:rsidP="00F80593">
      <w:pPr>
        <w:pStyle w:val="H23GR"/>
      </w:pPr>
      <w:r w:rsidRPr="00396520">
        <w:tab/>
      </w:r>
      <w:r w:rsidRPr="00396520">
        <w:tab/>
        <w:t>Туризм</w:t>
      </w:r>
    </w:p>
    <w:p w:rsidR="00396520" w:rsidRPr="00396520" w:rsidRDefault="00396520" w:rsidP="00396520">
      <w:pPr>
        <w:pStyle w:val="SingleTxtGR"/>
      </w:pPr>
      <w:r w:rsidRPr="00396520">
        <w:t>276.</w:t>
      </w:r>
      <w:r w:rsidRPr="00396520">
        <w:tab/>
        <w:t>В 2011 году Министерство экономики, инфраструктуры, судоходства и туризма (в то время – Генеральный секретариат туризма) в целях принятия всех необходимых мер по обеспечению доступа инвалидов к туристическим объе</w:t>
      </w:r>
      <w:r w:rsidRPr="00396520">
        <w:t>к</w:t>
      </w:r>
      <w:r w:rsidRPr="00396520">
        <w:t>там и услугам учредило специальную рабочую группу по доступности для и</w:t>
      </w:r>
      <w:r w:rsidRPr="00396520">
        <w:t>н</w:t>
      </w:r>
      <w:r w:rsidRPr="00396520">
        <w:t>валидов туристических достопримечательностей. Задачи этой группы заключ</w:t>
      </w:r>
      <w:r w:rsidRPr="00396520">
        <w:t>а</w:t>
      </w:r>
      <w:r w:rsidRPr="00396520">
        <w:t>лись, с одной стороны, в выявлении и рассмотрении текущего положения и возникающих проблем, а с другой –</w:t>
      </w:r>
      <w:r w:rsidR="00467697">
        <w:t xml:space="preserve"> </w:t>
      </w:r>
      <w:r w:rsidRPr="00396520">
        <w:t>в формулировании предложений для их урегулирования.</w:t>
      </w:r>
      <w:r w:rsidR="00467697">
        <w:t xml:space="preserve"> </w:t>
      </w:r>
      <w:r w:rsidRPr="00396520">
        <w:t>В состав группы входили представители Министерства, Асс</w:t>
      </w:r>
      <w:r w:rsidRPr="00396520">
        <w:t>о</w:t>
      </w:r>
      <w:r w:rsidRPr="00396520">
        <w:t>циации греческих туристических предприятий (СЕТЕ), Греческой национал</w:t>
      </w:r>
      <w:r w:rsidRPr="00396520">
        <w:t>ь</w:t>
      </w:r>
      <w:r w:rsidRPr="00396520">
        <w:t>ной туристической организации (</w:t>
      </w:r>
      <w:proofErr w:type="spellStart"/>
      <w:r w:rsidRPr="00396520">
        <w:t>ЭОТ</w:t>
      </w:r>
      <w:proofErr w:type="spellEnd"/>
      <w:r w:rsidRPr="00396520">
        <w:t>) и Национальной конфедерации инвал</w:t>
      </w:r>
      <w:r w:rsidRPr="00396520">
        <w:t>и</w:t>
      </w:r>
      <w:r w:rsidRPr="00396520">
        <w:t>дов (</w:t>
      </w:r>
      <w:proofErr w:type="spellStart"/>
      <w:r w:rsidRPr="00396520">
        <w:t>ЭСАМЕА</w:t>
      </w:r>
      <w:proofErr w:type="spellEnd"/>
      <w:r w:rsidRPr="00396520">
        <w:t>).</w:t>
      </w:r>
      <w:r w:rsidR="00467697">
        <w:t xml:space="preserve"> </w:t>
      </w:r>
    </w:p>
    <w:p w:rsidR="00396520" w:rsidRPr="00396520" w:rsidRDefault="00396520" w:rsidP="00396520">
      <w:pPr>
        <w:pStyle w:val="SingleTxtGR"/>
      </w:pPr>
      <w:r w:rsidRPr="00396520">
        <w:t>277.</w:t>
      </w:r>
      <w:r w:rsidRPr="00396520">
        <w:tab/>
        <w:t>Министерство экономики, инфраструктуры, судоходства и туризма в с</w:t>
      </w:r>
      <w:r w:rsidRPr="00396520">
        <w:t>о</w:t>
      </w:r>
      <w:r w:rsidRPr="00396520">
        <w:t>трудничестве с Греческой национальной туристической организацией (</w:t>
      </w:r>
      <w:proofErr w:type="spellStart"/>
      <w:r w:rsidRPr="00396520">
        <w:t>ЭОТ</w:t>
      </w:r>
      <w:proofErr w:type="spellEnd"/>
      <w:r w:rsidRPr="00396520">
        <w:t xml:space="preserve">) и Министерством труда, социального страхования и социальной солидарности осуществляет программы социального туризма. </w:t>
      </w:r>
      <w:r w:rsidR="004E544E">
        <w:t xml:space="preserve">Если говорить более конкретно, </w:t>
      </w:r>
      <w:r w:rsidRPr="00396520">
        <w:t>то в период 2013</w:t>
      </w:r>
      <w:r w:rsidR="00F80593">
        <w:t>–</w:t>
      </w:r>
      <w:r w:rsidRPr="00396520">
        <w:t>2014 годов Греческая национальная туристическая организ</w:t>
      </w:r>
      <w:r w:rsidRPr="00396520">
        <w:t>а</w:t>
      </w:r>
      <w:r w:rsidRPr="00396520">
        <w:t xml:space="preserve">ция осуществляла программу «Туризм для всех». </w:t>
      </w:r>
      <w:proofErr w:type="gramStart"/>
      <w:r w:rsidRPr="00396520">
        <w:t>Эта программа предусматр</w:t>
      </w:r>
      <w:r w:rsidRPr="00396520">
        <w:t>и</w:t>
      </w:r>
      <w:r w:rsidRPr="00396520">
        <w:t>вает шестидневные отпускные турпакеты, а именно размещение на пять н</w:t>
      </w:r>
      <w:r w:rsidRPr="00396520">
        <w:t>о</w:t>
      </w:r>
      <w:r w:rsidRPr="00396520">
        <w:t>чей в туристических комплексах,</w:t>
      </w:r>
      <w:r w:rsidR="00467697">
        <w:t xml:space="preserve"> </w:t>
      </w:r>
      <w:r w:rsidRPr="00396520">
        <w:t>представивших заявки на участие в программе, т</w:t>
      </w:r>
      <w:r w:rsidRPr="00396520">
        <w:t>о</w:t>
      </w:r>
      <w:r w:rsidRPr="00396520">
        <w:t>гда как ее бенефициарами являются, в частности, члены многодетных семей, лица с инвалидностями со степенью не менее 67%, которые не могут претенд</w:t>
      </w:r>
      <w:r w:rsidRPr="00396520">
        <w:t>о</w:t>
      </w:r>
      <w:r w:rsidRPr="00396520">
        <w:t>вать на ваучеры социального туризма, предоставляемые Бюро по трудоустро</w:t>
      </w:r>
      <w:r w:rsidRPr="00396520">
        <w:t>й</w:t>
      </w:r>
      <w:r w:rsidRPr="00396520">
        <w:t>ству населения, и люди преклонного возраста.</w:t>
      </w:r>
      <w:proofErr w:type="gramEnd"/>
      <w:r w:rsidRPr="00396520">
        <w:t xml:space="preserve"> На второй этап осуществления программы, в ходе которого должно быть распространено в общей сложности 28</w:t>
      </w:r>
      <w:r w:rsidR="00F80593">
        <w:t> </w:t>
      </w:r>
      <w:r w:rsidRPr="00396520">
        <w:t>400</w:t>
      </w:r>
      <w:r w:rsidR="00F80593">
        <w:t> </w:t>
      </w:r>
      <w:r w:rsidRPr="00396520">
        <w:t>индивидуальных карточек, предусмотрены ассигнования в размере 2</w:t>
      </w:r>
      <w:r w:rsidR="00F80593">
        <w:t> </w:t>
      </w:r>
      <w:r w:rsidRPr="00396520">
        <w:t xml:space="preserve">млн. евро. </w:t>
      </w:r>
    </w:p>
    <w:p w:rsidR="00396520" w:rsidRPr="00396520" w:rsidRDefault="00396520" w:rsidP="00396520">
      <w:pPr>
        <w:pStyle w:val="SingleTxtGR"/>
      </w:pPr>
      <w:r w:rsidRPr="00396520">
        <w:t>278.</w:t>
      </w:r>
      <w:r w:rsidRPr="00396520">
        <w:tab/>
        <w:t>Кроме того, ежегодно в летний период в сотрудничестве с Национальной конфедерацией инвалидов и Греческой федерацией ассоциаций родителей и опекунов инвалидов планируется и успешно осуществляется</w:t>
      </w:r>
      <w:r w:rsidR="00467697">
        <w:t xml:space="preserve"> </w:t>
      </w:r>
      <w:r w:rsidRPr="00396520">
        <w:t>Программа лаг</w:t>
      </w:r>
      <w:r w:rsidRPr="00396520">
        <w:t>е</w:t>
      </w:r>
      <w:r w:rsidRPr="00396520">
        <w:t>рей для инвалидов, для которых используются 12 кемпинговых площадок в м</w:t>
      </w:r>
      <w:r w:rsidRPr="00396520">
        <w:t>у</w:t>
      </w:r>
      <w:r w:rsidRPr="00396520">
        <w:t xml:space="preserve">ниципалитетах по всей стране. Цель программы заключается в совместном </w:t>
      </w:r>
      <w:r w:rsidR="00F80593">
        <w:br/>
      </w:r>
      <w:r w:rsidRPr="00396520">
        <w:t>10-дневном пребывании лиц с тяжелыми и множественными формами инвали</w:t>
      </w:r>
      <w:r w:rsidRPr="00396520">
        <w:t>д</w:t>
      </w:r>
      <w:r w:rsidRPr="00396520">
        <w:t>ности и членов их семей в местах отдыха и развлечения для укрепления между участниками отношений, способствующих их социализации.</w:t>
      </w:r>
      <w:r w:rsidR="00467697">
        <w:t xml:space="preserve"> </w:t>
      </w:r>
    </w:p>
    <w:p w:rsidR="00396520" w:rsidRPr="00396520" w:rsidRDefault="00396520" w:rsidP="00396520">
      <w:pPr>
        <w:pStyle w:val="SingleTxtGR"/>
      </w:pPr>
      <w:r w:rsidRPr="00396520">
        <w:t>279.</w:t>
      </w:r>
      <w:r w:rsidRPr="00396520">
        <w:tab/>
        <w:t>Министерство экономики, инфраструктуры, судоходства и туризма и Гр</w:t>
      </w:r>
      <w:r w:rsidRPr="00396520">
        <w:t>е</w:t>
      </w:r>
      <w:r w:rsidRPr="00396520">
        <w:t>ческая национальная туристическая организация содействуют принятию мер, направленных на расширение доступности туристических объектов и повыш</w:t>
      </w:r>
      <w:r w:rsidRPr="00396520">
        <w:t>е</w:t>
      </w:r>
      <w:r w:rsidRPr="00396520">
        <w:t>ние информированности о доступности специальных туристических направл</w:t>
      </w:r>
      <w:r w:rsidRPr="00396520">
        <w:t>е</w:t>
      </w:r>
      <w:r w:rsidRPr="00396520">
        <w:t>ний и специализированных услуг на основе следующих основных элементов:</w:t>
      </w:r>
      <w:r w:rsidR="00467697">
        <w:t xml:space="preserve"> </w:t>
      </w:r>
    </w:p>
    <w:p w:rsidR="00396520" w:rsidRPr="00396520" w:rsidRDefault="00396520" w:rsidP="00F80593">
      <w:pPr>
        <w:pStyle w:val="Bullet1GR"/>
      </w:pPr>
      <w:r w:rsidRPr="00396520">
        <w:t>регистрация доступных туристических комплексов, предлагающих кач</w:t>
      </w:r>
      <w:r w:rsidRPr="00396520">
        <w:t>е</w:t>
      </w:r>
      <w:r w:rsidRPr="00396520">
        <w:t>ственные специализированные услуги, с целью создания базы данных, необходимой для разработки программ социального туризма в интересах инвалидов;</w:t>
      </w:r>
      <w:r w:rsidR="00467697">
        <w:t xml:space="preserve"> </w:t>
      </w:r>
    </w:p>
    <w:p w:rsidR="00396520" w:rsidRPr="00396520" w:rsidRDefault="00396520" w:rsidP="00F80593">
      <w:pPr>
        <w:pStyle w:val="Bullet1GR"/>
      </w:pPr>
      <w:r w:rsidRPr="00396520">
        <w:t>выявление районов, в которых природные ландшафты и большинство объектов инфраструктуры и сооружений (а именно, сети сообщения, транспортные средства, музеи, представляющие для туристов интерес памятники и достаточное количество мест в центрах размещения) удобны для пользования инвалидами;</w:t>
      </w:r>
      <w:r w:rsidR="00467697">
        <w:t xml:space="preserve"> </w:t>
      </w:r>
    </w:p>
    <w:p w:rsidR="00396520" w:rsidRPr="00396520" w:rsidRDefault="00396520" w:rsidP="00F80593">
      <w:pPr>
        <w:pStyle w:val="Bullet1GR"/>
      </w:pPr>
      <w:r w:rsidRPr="00396520">
        <w:t>разработка программ и опытных межгосударственных проектов, а также программ социального туризма в избранных районах в контексте Евр</w:t>
      </w:r>
      <w:r w:rsidRPr="00396520">
        <w:t>о</w:t>
      </w:r>
      <w:r w:rsidRPr="00396520">
        <w:t>пейской программы «Калипсо»;</w:t>
      </w:r>
      <w:r w:rsidR="00467697">
        <w:t xml:space="preserve"> </w:t>
      </w:r>
    </w:p>
    <w:p w:rsidR="00396520" w:rsidRPr="00396520" w:rsidRDefault="00396520" w:rsidP="00F80593">
      <w:pPr>
        <w:pStyle w:val="Bullet1GR"/>
      </w:pPr>
      <w:r w:rsidRPr="00396520">
        <w:t>сотрудничество с местными органами власти для улучшения условий д</w:t>
      </w:r>
      <w:r w:rsidRPr="00396520">
        <w:t>о</w:t>
      </w:r>
      <w:r w:rsidRPr="00396520">
        <w:t>ступности мест общественного пользования и коммунальных объектов;</w:t>
      </w:r>
      <w:r w:rsidR="00467697">
        <w:t xml:space="preserve"> </w:t>
      </w:r>
    </w:p>
    <w:p w:rsidR="00396520" w:rsidRPr="00396520" w:rsidRDefault="00396520" w:rsidP="00F80593">
      <w:pPr>
        <w:pStyle w:val="Bullet1GR"/>
      </w:pPr>
      <w:r w:rsidRPr="00396520">
        <w:t>мониторинг применения стандартов Греческой национальной туристич</w:t>
      </w:r>
      <w:r w:rsidRPr="00396520">
        <w:t>е</w:t>
      </w:r>
      <w:r w:rsidRPr="00396520">
        <w:t>ской организации относительно технических удо</w:t>
      </w:r>
      <w:proofErr w:type="gramStart"/>
      <w:r w:rsidRPr="00396520">
        <w:t>бств дл</w:t>
      </w:r>
      <w:proofErr w:type="gramEnd"/>
      <w:r w:rsidRPr="00396520">
        <w:t>я инвалидов в центрах размещения на территории всей страны;</w:t>
      </w:r>
      <w:r w:rsidR="00467697">
        <w:t xml:space="preserve"> </w:t>
      </w:r>
    </w:p>
    <w:p w:rsidR="00396520" w:rsidRPr="00396520" w:rsidRDefault="00396520" w:rsidP="00F80593">
      <w:pPr>
        <w:pStyle w:val="Bullet1GR"/>
      </w:pPr>
      <w:r w:rsidRPr="00396520">
        <w:t>сотрудничество с Национальной конфедерацией инвалидов.</w:t>
      </w:r>
      <w:r w:rsidR="00467697">
        <w:t xml:space="preserve"> </w:t>
      </w:r>
    </w:p>
    <w:p w:rsidR="007D537A" w:rsidRPr="007D537A" w:rsidRDefault="007D537A" w:rsidP="007D537A">
      <w:pPr>
        <w:pStyle w:val="SingleTxtGR"/>
      </w:pPr>
      <w:r w:rsidRPr="007D537A">
        <w:t>280.</w:t>
      </w:r>
      <w:r w:rsidRPr="007D537A">
        <w:tab/>
      </w:r>
      <w:proofErr w:type="gramStart"/>
      <w:r w:rsidRPr="007D537A">
        <w:t>В более конкретном плане Президентский указ 43/2002 «Классификация основных гостиничных заведений в соответствии с системой звезд и их техн</w:t>
      </w:r>
      <w:r w:rsidRPr="007D537A">
        <w:t>и</w:t>
      </w:r>
      <w:r w:rsidRPr="007D537A">
        <w:t>ческими характеристиками» с поправками и в действующей в настоящее время редакции определяет конкретные стандарты, которые должны соблюдать гост</w:t>
      </w:r>
      <w:r w:rsidRPr="007D537A">
        <w:t>и</w:t>
      </w:r>
      <w:r w:rsidRPr="007D537A">
        <w:t>ничные заведения для обслуживания инвалидов, и особенно лиц с ограниче</w:t>
      </w:r>
      <w:r w:rsidRPr="007D537A">
        <w:t>н</w:t>
      </w:r>
      <w:r w:rsidRPr="007D537A">
        <w:t>ной подвижностью.</w:t>
      </w:r>
      <w:r w:rsidR="00467697">
        <w:t xml:space="preserve"> </w:t>
      </w:r>
      <w:proofErr w:type="gramEnd"/>
    </w:p>
    <w:p w:rsidR="007D537A" w:rsidRPr="007D537A" w:rsidRDefault="007D537A" w:rsidP="007D537A">
      <w:pPr>
        <w:pStyle w:val="SingleTxtGR"/>
      </w:pPr>
      <w:r w:rsidRPr="007D537A">
        <w:t>281.</w:t>
      </w:r>
      <w:r w:rsidRPr="007D537A">
        <w:tab/>
        <w:t xml:space="preserve">Аналогичные положения об обслуживании инвалидов были включены </w:t>
      </w:r>
      <w:r w:rsidR="00F55353">
        <w:t xml:space="preserve">в </w:t>
      </w:r>
      <w:r w:rsidRPr="007D537A">
        <w:t>действующие институциональные рамки, регламентирующие создание и лице</w:t>
      </w:r>
      <w:r w:rsidRPr="007D537A">
        <w:t>н</w:t>
      </w:r>
      <w:r w:rsidRPr="007D537A">
        <w:t xml:space="preserve">зирование организованных туристических </w:t>
      </w:r>
      <w:proofErr w:type="gramStart"/>
      <w:r w:rsidRPr="007D537A">
        <w:t>объектов</w:t>
      </w:r>
      <w:proofErr w:type="gramEnd"/>
      <w:r w:rsidRPr="007D537A">
        <w:t xml:space="preserve"> и предоставление в аренду меблированных комнат и квартир. </w:t>
      </w:r>
    </w:p>
    <w:p w:rsidR="007D537A" w:rsidRPr="007D537A" w:rsidRDefault="007D537A" w:rsidP="007D537A">
      <w:pPr>
        <w:pStyle w:val="SingleTxtGR"/>
      </w:pPr>
      <w:r w:rsidRPr="007D537A">
        <w:t>282.</w:t>
      </w:r>
      <w:r w:rsidRPr="007D537A">
        <w:tab/>
        <w:t xml:space="preserve">Кроме того, ряд греческих регионов проводят политику, направленную на обеспечение доступности для инвалидов туристической деятельности. Следует, в частности, отметить, что в рамках трансграничной программы «Туризм без барьеров» на островах </w:t>
      </w:r>
      <w:proofErr w:type="spellStart"/>
      <w:r w:rsidRPr="007D537A">
        <w:t>Керкира</w:t>
      </w:r>
      <w:proofErr w:type="spellEnd"/>
      <w:r w:rsidRPr="007D537A">
        <w:t xml:space="preserve"> и </w:t>
      </w:r>
      <w:proofErr w:type="spellStart"/>
      <w:r w:rsidRPr="007D537A">
        <w:t>Кефалиния</w:t>
      </w:r>
      <w:proofErr w:type="spellEnd"/>
      <w:r w:rsidRPr="007D537A">
        <w:t xml:space="preserve"> составлены карты доступных ра</w:t>
      </w:r>
      <w:r w:rsidRPr="007D537A">
        <w:t>й</w:t>
      </w:r>
      <w:r w:rsidRPr="007D537A">
        <w:t>онов и установлены специальные системы доступа на пляжи. Примечательно, что трансграничная программа «Туризм без барьеров» включает ряд меропри</w:t>
      </w:r>
      <w:r w:rsidRPr="007D537A">
        <w:t>я</w:t>
      </w:r>
      <w:r w:rsidRPr="007D537A">
        <w:t>тий, направленных на расширение доступности для инвалидов различных тур</w:t>
      </w:r>
      <w:r w:rsidRPr="007D537A">
        <w:t>и</w:t>
      </w:r>
      <w:r w:rsidRPr="007D537A">
        <w:t>стических направлений посредством сокращения физических, культурных и с</w:t>
      </w:r>
      <w:r w:rsidRPr="007D537A">
        <w:t>о</w:t>
      </w:r>
      <w:r w:rsidRPr="007D537A">
        <w:t>циальных барьеров, мешавших им пользоваться такими туристическими пр</w:t>
      </w:r>
      <w:r w:rsidRPr="007D537A">
        <w:t>о</w:t>
      </w:r>
      <w:r w:rsidRPr="007D537A">
        <w:t>дуктами. Этот проект финансируется по линии Европейской программы терр</w:t>
      </w:r>
      <w:r w:rsidRPr="007D537A">
        <w:t>и</w:t>
      </w:r>
      <w:r w:rsidRPr="007D537A">
        <w:t>ториального сотрудничества между Грецией и Италией (Национальная страт</w:t>
      </w:r>
      <w:r w:rsidRPr="007D537A">
        <w:t>е</w:t>
      </w:r>
      <w:r w:rsidRPr="007D537A">
        <w:t>гическая рамочная основа на 2007</w:t>
      </w:r>
      <w:r w:rsidR="00AB3A48">
        <w:t>–</w:t>
      </w:r>
      <w:r w:rsidRPr="007D537A">
        <w:t>2013 годы), конечным бенефициаром кот</w:t>
      </w:r>
      <w:r w:rsidRPr="007D537A">
        <w:t>о</w:t>
      </w:r>
      <w:r w:rsidRPr="007D537A">
        <w:t xml:space="preserve">рой является регион Ионийских островов. </w:t>
      </w:r>
    </w:p>
    <w:p w:rsidR="007D537A" w:rsidRPr="007D537A" w:rsidRDefault="007D537A" w:rsidP="007D537A">
      <w:pPr>
        <w:pStyle w:val="SingleTxtGR"/>
      </w:pPr>
      <w:r w:rsidRPr="007D537A">
        <w:t>283.</w:t>
      </w:r>
      <w:r w:rsidRPr="007D537A">
        <w:tab/>
        <w:t xml:space="preserve">Стало также очевидно, что обеспечение доступности инфраструктуры и условий для различных категорий инвалидов является одним из важнейших факторов повышения конкурентоспособности туристического продукта. </w:t>
      </w:r>
      <w:proofErr w:type="gramStart"/>
      <w:r w:rsidRPr="007D537A">
        <w:t>В этом контексте Национальная конфедерация инвалидов опубликовала «Путеводитель по доступным рекреационным мероприятиям в Греции», в котором подробно представлены доступные объекты туристической и рекреационной инфрастру</w:t>
      </w:r>
      <w:r w:rsidRPr="007D537A">
        <w:t>к</w:t>
      </w:r>
      <w:r w:rsidRPr="007D537A">
        <w:t>туры в Греции в разбивке по префектурам, такие как гостиницы, музеи, архе</w:t>
      </w:r>
      <w:r w:rsidRPr="007D537A">
        <w:t>о</w:t>
      </w:r>
      <w:r w:rsidRPr="007D537A">
        <w:t>логические объекты, рестораны, пешеходные зоны, парки, пляжи, развлек</w:t>
      </w:r>
      <w:r w:rsidRPr="007D537A">
        <w:t>а</w:t>
      </w:r>
      <w:r w:rsidRPr="007D537A">
        <w:t>тельные заведения, театры, спортивные площадки и др. В частности, в Аттике имеются 17 устройств для облегчения доступа инвалидов на</w:t>
      </w:r>
      <w:proofErr w:type="gramEnd"/>
      <w:r w:rsidRPr="007D537A">
        <w:t xml:space="preserve"> пляжи. Если гов</w:t>
      </w:r>
      <w:r w:rsidRPr="007D537A">
        <w:t>о</w:t>
      </w:r>
      <w:r w:rsidRPr="007D537A">
        <w:t>рить более конкретно, то в 2013 году муниципалитет Марафона второй год по</w:t>
      </w:r>
      <w:r w:rsidRPr="007D537A">
        <w:t>д</w:t>
      </w:r>
      <w:r w:rsidRPr="007D537A">
        <w:t xml:space="preserve">ряд установил на пляже </w:t>
      </w:r>
      <w:proofErr w:type="spellStart"/>
      <w:r w:rsidRPr="007D537A">
        <w:t>Неа-Макри</w:t>
      </w:r>
      <w:proofErr w:type="spellEnd"/>
      <w:r w:rsidRPr="007D537A">
        <w:t xml:space="preserve"> специальный пандус для захода в воду и</w:t>
      </w:r>
      <w:r w:rsidRPr="007D537A">
        <w:t>н</w:t>
      </w:r>
      <w:r w:rsidRPr="007D537A">
        <w:t>валидов. Кроме того, в рамках программы доступного туризма «Европейские направления превосходного качества» (ЕДЕН) в период 2012</w:t>
      </w:r>
      <w:r w:rsidR="00F80593">
        <w:t>–</w:t>
      </w:r>
      <w:r w:rsidRPr="007D537A">
        <w:t>2013 годов мун</w:t>
      </w:r>
      <w:r w:rsidRPr="007D537A">
        <w:t>и</w:t>
      </w:r>
      <w:r w:rsidRPr="007D537A">
        <w:t xml:space="preserve">ципалитет Марафона объявлялся наилучшим туристическим направлением Греции. В национальном парке </w:t>
      </w:r>
      <w:proofErr w:type="spellStart"/>
      <w:r w:rsidRPr="007D537A">
        <w:t>Схиниас</w:t>
      </w:r>
      <w:proofErr w:type="spellEnd"/>
      <w:r w:rsidRPr="007D537A">
        <w:t xml:space="preserve"> имеется много пешеходных дорожек со специальными указателями, удобно устроенных для проезда инвалидных кол</w:t>
      </w:r>
      <w:r w:rsidRPr="007D537A">
        <w:t>я</w:t>
      </w:r>
      <w:r w:rsidRPr="007D537A">
        <w:t>сок, аудиосистема с многоязычным путеводителем и доступная панорамная площадка. Помимо этого, доступн</w:t>
      </w:r>
      <w:r w:rsidR="00AB3A48">
        <w:t>о</w:t>
      </w:r>
      <w:r w:rsidRPr="007D537A">
        <w:t xml:space="preserve"> также большинство культурных и археол</w:t>
      </w:r>
      <w:r w:rsidRPr="007D537A">
        <w:t>о</w:t>
      </w:r>
      <w:r w:rsidRPr="007D537A">
        <w:t>гических памятников этого района. В то же время, что касается детей, то в ле</w:t>
      </w:r>
      <w:r w:rsidRPr="007D537A">
        <w:t>т</w:t>
      </w:r>
      <w:r w:rsidRPr="007D537A">
        <w:t>нее время в помещениях Центра восстановления и реабилитации детей-инвалидов Аттики в сотрудничестве с Греческой ассоциацией инвалидов, стр</w:t>
      </w:r>
      <w:r w:rsidRPr="007D537A">
        <w:t>а</w:t>
      </w:r>
      <w:r w:rsidRPr="007D537A">
        <w:t>дающих параличом нижних конечностей, осуществляется программа «Функц</w:t>
      </w:r>
      <w:r w:rsidRPr="007D537A">
        <w:t>и</w:t>
      </w:r>
      <w:r w:rsidRPr="007D537A">
        <w:t>онирование экспериментального пляжа, доступного для инвалидов».</w:t>
      </w:r>
      <w:r w:rsidR="00467697">
        <w:t xml:space="preserve"> </w:t>
      </w:r>
    </w:p>
    <w:p w:rsidR="007D537A" w:rsidRPr="007D537A" w:rsidRDefault="007D537A" w:rsidP="007D537A">
      <w:pPr>
        <w:pStyle w:val="SingleTxtGR"/>
      </w:pPr>
      <w:r w:rsidRPr="007D537A">
        <w:t>284.</w:t>
      </w:r>
      <w:r w:rsidRPr="007D537A">
        <w:tab/>
      </w:r>
      <w:proofErr w:type="gramStart"/>
      <w:r w:rsidRPr="007D537A">
        <w:t>Вместе с тем в контексте поощрения «туризма для всех» или «доступного туризма» по просьбе движения инвалидов, которую оно представляло целый ряд лет, Национальная конфедерация инвалидов (</w:t>
      </w:r>
      <w:proofErr w:type="spellStart"/>
      <w:r w:rsidRPr="007D537A">
        <w:t>ЭСАМЕА</w:t>
      </w:r>
      <w:proofErr w:type="spellEnd"/>
      <w:r w:rsidRPr="007D537A">
        <w:t>) взяла на себя ин</w:t>
      </w:r>
      <w:r w:rsidRPr="007D537A">
        <w:t>и</w:t>
      </w:r>
      <w:r w:rsidRPr="007D537A">
        <w:t xml:space="preserve">циативу и вместе с муниципалитетом </w:t>
      </w:r>
      <w:proofErr w:type="spellStart"/>
      <w:r w:rsidRPr="007D537A">
        <w:t>Ретимнон</w:t>
      </w:r>
      <w:proofErr w:type="spellEnd"/>
      <w:r w:rsidRPr="007D537A">
        <w:t xml:space="preserve"> со стороны Греции и муниц</w:t>
      </w:r>
      <w:r w:rsidRPr="007D537A">
        <w:t>и</w:t>
      </w:r>
      <w:r w:rsidRPr="007D537A">
        <w:t xml:space="preserve">палитетом </w:t>
      </w:r>
      <w:proofErr w:type="spellStart"/>
      <w:r w:rsidRPr="007D537A">
        <w:t>Айя-Напа</w:t>
      </w:r>
      <w:proofErr w:type="spellEnd"/>
      <w:r w:rsidRPr="007D537A">
        <w:t xml:space="preserve"> со стороны Кипра разработали и в настоящее время ос</w:t>
      </w:r>
      <w:r w:rsidRPr="007D537A">
        <w:t>у</w:t>
      </w:r>
      <w:r w:rsidRPr="007D537A">
        <w:t>ществляют совместный проект «</w:t>
      </w:r>
      <w:proofErr w:type="spellStart"/>
      <w:r w:rsidRPr="007D537A">
        <w:t>Айя-Напа</w:t>
      </w:r>
      <w:proofErr w:type="spellEnd"/>
      <w:r w:rsidRPr="007D537A">
        <w:t xml:space="preserve"> – </w:t>
      </w:r>
      <w:proofErr w:type="spellStart"/>
      <w:r w:rsidRPr="007D537A">
        <w:t>Ретимнон</w:t>
      </w:r>
      <w:proofErr w:type="spellEnd"/>
      <w:r w:rsidRPr="007D537A">
        <w:t>: общедоступные гор</w:t>
      </w:r>
      <w:r w:rsidRPr="007D537A">
        <w:t>о</w:t>
      </w:r>
      <w:r w:rsidRPr="007D537A">
        <w:t>да», который включен в Программу</w:t>
      </w:r>
      <w:proofErr w:type="gramEnd"/>
      <w:r w:rsidRPr="007D537A">
        <w:t xml:space="preserve"> трансграничного сотрудничества Греции и Кипра на 2007</w:t>
      </w:r>
      <w:r w:rsidR="00A903F3">
        <w:t>–</w:t>
      </w:r>
      <w:r w:rsidRPr="007D537A">
        <w:t>2013 годы. Этот проект совместно финансируется</w:t>
      </w:r>
      <w:r w:rsidR="00467697">
        <w:t xml:space="preserve"> </w:t>
      </w:r>
      <w:r w:rsidRPr="007D537A">
        <w:t xml:space="preserve">из средств Европейского фонда регионального развития и за счет национальных ресурсов Греции и Кипра. </w:t>
      </w:r>
    </w:p>
    <w:p w:rsidR="007D537A" w:rsidRPr="007D537A" w:rsidRDefault="007D537A" w:rsidP="007D537A">
      <w:pPr>
        <w:pStyle w:val="SingleTxtGR"/>
      </w:pPr>
      <w:r w:rsidRPr="007D537A">
        <w:t>285.</w:t>
      </w:r>
      <w:r w:rsidRPr="007D537A">
        <w:tab/>
      </w:r>
      <w:proofErr w:type="gramStart"/>
      <w:r w:rsidRPr="007D537A">
        <w:t>Что касается, в частности, вопроса о доступности пляжей для инвалидов, то следует отметить, что «Правительственный</w:t>
      </w:r>
      <w:r w:rsidR="00467697">
        <w:t xml:space="preserve"> </w:t>
      </w:r>
      <w:r w:rsidRPr="007D537A">
        <w:t xml:space="preserve">вестник», № 1411 </w:t>
      </w:r>
      <w:r w:rsidRPr="007D537A">
        <w:rPr>
          <w:lang w:val="en-GB"/>
        </w:rPr>
        <w:t>B</w:t>
      </w:r>
      <w:r w:rsidRPr="007D537A">
        <w:t xml:space="preserve"> от 30 апреля 2012 года, опубликовал Совместное решение № 1052758/1451/</w:t>
      </w:r>
      <w:r w:rsidRPr="007D537A">
        <w:rPr>
          <w:lang w:val="en-GB"/>
        </w:rPr>
        <w:t>B</w:t>
      </w:r>
      <w:r w:rsidRPr="007D537A">
        <w:t>0010 Министра внутренних дел и Министра финансов, которое дополняет Совместное реш</w:t>
      </w:r>
      <w:r w:rsidRPr="007D537A">
        <w:t>е</w:t>
      </w:r>
      <w:r w:rsidRPr="007D537A">
        <w:t>ние</w:t>
      </w:r>
      <w:r w:rsidR="00A903F3">
        <w:t> </w:t>
      </w:r>
      <w:r w:rsidRPr="007D537A">
        <w:t>№ 1038460/2439/</w:t>
      </w:r>
      <w:r w:rsidRPr="007D537A">
        <w:rPr>
          <w:lang w:val="en-GB"/>
        </w:rPr>
        <w:t>B</w:t>
      </w:r>
      <w:r w:rsidRPr="007D537A">
        <w:t>0010/15.04.2009 («Правительственный</w:t>
      </w:r>
      <w:r w:rsidR="00467697">
        <w:t xml:space="preserve"> </w:t>
      </w:r>
      <w:r w:rsidRPr="007D537A">
        <w:t>вестник»,</w:t>
      </w:r>
      <w:r w:rsidR="00467697">
        <w:t xml:space="preserve"> </w:t>
      </w:r>
      <w:r w:rsidRPr="007D537A">
        <w:t xml:space="preserve">№ 792 </w:t>
      </w:r>
      <w:r w:rsidRPr="007D537A">
        <w:rPr>
          <w:lang w:val="en-GB"/>
        </w:rPr>
        <w:t>B</w:t>
      </w:r>
      <w:r w:rsidRPr="007D537A">
        <w:t xml:space="preserve"> от 29 апреля 2009 года) Министра экономики и финансов и Министра внутре</w:t>
      </w:r>
      <w:r w:rsidRPr="007D537A">
        <w:t>н</w:t>
      </w:r>
      <w:r w:rsidRPr="007D537A">
        <w:t>них дел</w:t>
      </w:r>
      <w:proofErr w:type="gramEnd"/>
      <w:r w:rsidRPr="007D537A">
        <w:t xml:space="preserve">. </w:t>
      </w:r>
      <w:proofErr w:type="gramStart"/>
      <w:r w:rsidRPr="007D537A">
        <w:t>Это дополнение предусматривает, что органы местного самоуправл</w:t>
      </w:r>
      <w:r w:rsidRPr="007D537A">
        <w:t>е</w:t>
      </w:r>
      <w:r w:rsidRPr="007D537A">
        <w:t>ния должны перпендикулярно к береговой линии устанавливать одну дорожку для доступа к воде пользователей инвалидных колясок</w:t>
      </w:r>
      <w:r w:rsidRPr="00A903F3">
        <w:rPr>
          <w:spacing w:val="2"/>
        </w:rPr>
        <w:t>, которая будет предн</w:t>
      </w:r>
      <w:r w:rsidRPr="00A903F3">
        <w:rPr>
          <w:spacing w:val="2"/>
        </w:rPr>
        <w:t>а</w:t>
      </w:r>
      <w:r w:rsidRPr="00A903F3">
        <w:rPr>
          <w:spacing w:val="2"/>
        </w:rPr>
        <w:t>значена исключительно для обслуживания инвалидов, не менее чем на одном пляже каждой муниципальной единицы из отведенной под общественные пляжи части морского побережья, а также в зонах обустроенных п</w:t>
      </w:r>
      <w:r w:rsidRPr="007D537A">
        <w:t>ляжей в соответствии с предыдущим пунктом дополняемого Совместного министерского</w:t>
      </w:r>
      <w:proofErr w:type="gramEnd"/>
      <w:r w:rsidRPr="007D537A">
        <w:t xml:space="preserve"> решения.</w:t>
      </w:r>
      <w:r w:rsidR="00467697">
        <w:t xml:space="preserve"> </w:t>
      </w:r>
    </w:p>
    <w:p w:rsidR="007D537A" w:rsidRPr="007D537A" w:rsidRDefault="007D537A" w:rsidP="007D537A">
      <w:pPr>
        <w:pStyle w:val="SingleTxtGR"/>
      </w:pPr>
      <w:r w:rsidRPr="007D537A">
        <w:t>286.</w:t>
      </w:r>
      <w:r w:rsidRPr="007D537A">
        <w:tab/>
        <w:t xml:space="preserve">Кроме того, органы местного самоуправления должны обеспечивать </w:t>
      </w:r>
      <w:proofErr w:type="gramStart"/>
      <w:r w:rsidRPr="007D537A">
        <w:t>установку</w:t>
      </w:r>
      <w:proofErr w:type="gramEnd"/>
      <w:r w:rsidRPr="007D537A">
        <w:t xml:space="preserve"> по крайней мере одного передвижного санитарно-гигиенического объекта и одной раздевалки с размерами и оборудованием, позволяющими их использование инвалидами, в соответствии с действующими положениями. П</w:t>
      </w:r>
      <w:r w:rsidRPr="007D537A">
        <w:t>о</w:t>
      </w:r>
      <w:r w:rsidRPr="007D537A">
        <w:t>мимо этого, местные органы власти должны расположить рядом с берегом не менее одной автостоянки, зарезервированной исключительно для инвалидов, которая должна иметь соответствующие размеры, а также специальное покр</w:t>
      </w:r>
      <w:r w:rsidRPr="007D537A">
        <w:t>ы</w:t>
      </w:r>
      <w:r w:rsidRPr="007D537A">
        <w:t xml:space="preserve">тие и столбики с указателями в соответствии с действующими положениями. </w:t>
      </w:r>
    </w:p>
    <w:p w:rsidR="007D537A" w:rsidRPr="007D537A" w:rsidRDefault="007D537A" w:rsidP="007D537A">
      <w:pPr>
        <w:pStyle w:val="SingleTxtGR"/>
      </w:pPr>
      <w:r w:rsidRPr="007D537A">
        <w:t>287.</w:t>
      </w:r>
      <w:r w:rsidRPr="007D537A">
        <w:tab/>
      </w:r>
      <w:proofErr w:type="gramStart"/>
      <w:r w:rsidRPr="007D537A">
        <w:t>В дополнение к этому действует Совместное решение Министра фина</w:t>
      </w:r>
      <w:r w:rsidRPr="007D537A">
        <w:t>н</w:t>
      </w:r>
      <w:r w:rsidRPr="007D537A">
        <w:t xml:space="preserve">сов и Министра внутренних дел № </w:t>
      </w:r>
      <w:r w:rsidRPr="007D537A">
        <w:rPr>
          <w:lang w:val="en-GB"/>
        </w:rPr>
        <w:t>D</w:t>
      </w:r>
      <w:r w:rsidRPr="007D537A">
        <w:t>10/</w:t>
      </w:r>
      <w:r w:rsidRPr="007D537A">
        <w:rPr>
          <w:lang w:val="en-GB"/>
        </w:rPr>
        <w:t>B</w:t>
      </w:r>
      <w:r w:rsidRPr="007D537A">
        <w:t>1027032/</w:t>
      </w:r>
      <w:r w:rsidRPr="007D537A">
        <w:rPr>
          <w:lang w:val="en-GB"/>
        </w:rPr>
        <w:t>EX</w:t>
      </w:r>
      <w:r w:rsidRPr="007D537A">
        <w:t>2014/1033/11.02.2014 «Прямая концессия для рассмотрения вопроса о предоставлении права на пр</w:t>
      </w:r>
      <w:r w:rsidRPr="007D537A">
        <w:t>о</w:t>
      </w:r>
      <w:r w:rsidRPr="007D537A">
        <w:t>стое использование морского побережья, пляжа, берега, береговой зоны кру</w:t>
      </w:r>
      <w:r w:rsidRPr="007D537A">
        <w:t>п</w:t>
      </w:r>
      <w:r w:rsidRPr="007D537A">
        <w:t>ных озер и рек первичными органами местного самоуправления», включая, в частности, статью 7 и приложение «Технические спецификации для строений и обустройства».</w:t>
      </w:r>
      <w:r w:rsidR="00467697">
        <w:t xml:space="preserve"> </w:t>
      </w:r>
      <w:proofErr w:type="gramEnd"/>
    </w:p>
    <w:p w:rsidR="007D537A" w:rsidRPr="007D537A" w:rsidRDefault="007D537A" w:rsidP="007D537A">
      <w:pPr>
        <w:pStyle w:val="SingleTxtGR"/>
      </w:pPr>
      <w:r w:rsidRPr="007D537A">
        <w:t>288.</w:t>
      </w:r>
      <w:r w:rsidRPr="007D537A">
        <w:tab/>
        <w:t>В этой связи уместно также упомянуть, что забота о доступе инвалидов к туристическому продукту страны подтолкнула Национальную систему кач</w:t>
      </w:r>
      <w:r w:rsidRPr="007D537A">
        <w:t>е</w:t>
      </w:r>
      <w:r w:rsidRPr="007D537A">
        <w:t>ственной инфраструктуры (</w:t>
      </w:r>
      <w:proofErr w:type="spellStart"/>
      <w:r w:rsidRPr="007D537A">
        <w:t>ЭСИП</w:t>
      </w:r>
      <w:proofErr w:type="spellEnd"/>
      <w:r w:rsidRPr="007D537A">
        <w:t>) к представлению предложения о сотрудн</w:t>
      </w:r>
      <w:r w:rsidRPr="007D537A">
        <w:t>и</w:t>
      </w:r>
      <w:r w:rsidRPr="007D537A">
        <w:t>честве в области</w:t>
      </w:r>
      <w:r w:rsidR="00467697">
        <w:t xml:space="preserve"> </w:t>
      </w:r>
      <w:r w:rsidRPr="007D537A">
        <w:t>инициативы популяризации особого характера греческого го</w:t>
      </w:r>
      <w:r w:rsidRPr="007D537A">
        <w:t>с</w:t>
      </w:r>
      <w:r w:rsidRPr="007D537A">
        <w:t>теприимства по отношению к некоторым категориям гостей, включая лиц с и</w:t>
      </w:r>
      <w:r w:rsidRPr="007D537A">
        <w:t>н</w:t>
      </w:r>
      <w:r w:rsidRPr="007D537A">
        <w:t>валидностями. Что касается доступности туристических услуг, то Греческая о</w:t>
      </w:r>
      <w:r w:rsidRPr="007D537A">
        <w:t>р</w:t>
      </w:r>
      <w:r w:rsidRPr="007D537A">
        <w:t>ганизация стандартизации (</w:t>
      </w:r>
      <w:proofErr w:type="spellStart"/>
      <w:r w:rsidRPr="007D537A">
        <w:t>ЭЛОТ</w:t>
      </w:r>
      <w:proofErr w:type="spellEnd"/>
      <w:r w:rsidRPr="007D537A">
        <w:t>),</w:t>
      </w:r>
      <w:r w:rsidR="00467697">
        <w:t xml:space="preserve"> </w:t>
      </w:r>
      <w:r w:rsidRPr="007D537A">
        <w:t>подведомственная Национальной системе качественной инфраструктуры, разработала следующие стандарты:</w:t>
      </w:r>
      <w:r w:rsidR="00467697">
        <w:t xml:space="preserve"> </w:t>
      </w:r>
    </w:p>
    <w:p w:rsidR="007D537A" w:rsidRPr="007D537A" w:rsidRDefault="007D537A" w:rsidP="00A903F3">
      <w:pPr>
        <w:pStyle w:val="Bullet1GR"/>
      </w:pPr>
      <w:proofErr w:type="spellStart"/>
      <w:r w:rsidRPr="007D537A">
        <w:rPr>
          <w:lang w:val="en-GB"/>
        </w:rPr>
        <w:t>ELOT</w:t>
      </w:r>
      <w:proofErr w:type="spellEnd"/>
      <w:r w:rsidRPr="007D537A">
        <w:t xml:space="preserve"> 1439: «Организация, благоприятная для граждан с инвалидност</w:t>
      </w:r>
      <w:r w:rsidRPr="007D537A">
        <w:t>я</w:t>
      </w:r>
      <w:r w:rsidRPr="007D537A">
        <w:t>ми</w:t>
      </w:r>
      <w:r w:rsidR="00526726">
        <w:t> </w:t>
      </w:r>
      <w:r w:rsidRPr="007D537A">
        <w:t>– требования и рекомендации»;</w:t>
      </w:r>
      <w:r w:rsidR="00467697">
        <w:t xml:space="preserve"> </w:t>
      </w:r>
    </w:p>
    <w:p w:rsidR="007D537A" w:rsidRPr="007D537A" w:rsidRDefault="007D537A" w:rsidP="00A903F3">
      <w:pPr>
        <w:pStyle w:val="Bullet1GR"/>
      </w:pPr>
      <w:proofErr w:type="spellStart"/>
      <w:r w:rsidRPr="007D537A">
        <w:rPr>
          <w:lang w:val="en-GB"/>
        </w:rPr>
        <w:t>ELOT</w:t>
      </w:r>
      <w:proofErr w:type="spellEnd"/>
      <w:r w:rsidRPr="007D537A">
        <w:t xml:space="preserve"> 1427: «Туристические услуги – критерии для первоначальной оценки туристических предприятий»;</w:t>
      </w:r>
      <w:r w:rsidR="00467697">
        <w:t xml:space="preserve"> </w:t>
      </w:r>
    </w:p>
    <w:p w:rsidR="007D537A" w:rsidRPr="007D537A" w:rsidRDefault="007D537A" w:rsidP="00A903F3">
      <w:pPr>
        <w:pStyle w:val="Bullet1GR"/>
      </w:pPr>
      <w:proofErr w:type="spellStart"/>
      <w:r w:rsidRPr="007D537A">
        <w:rPr>
          <w:lang w:val="en-GB"/>
        </w:rPr>
        <w:t>ELOT</w:t>
      </w:r>
      <w:proofErr w:type="spellEnd"/>
      <w:r w:rsidRPr="007D537A">
        <w:t xml:space="preserve"> 1417: «</w:t>
      </w:r>
      <w:proofErr w:type="spellStart"/>
      <w:r w:rsidRPr="007D537A">
        <w:t>Агротуризм</w:t>
      </w:r>
      <w:proofErr w:type="spellEnd"/>
      <w:r w:rsidRPr="007D537A">
        <w:t xml:space="preserve"> – руководство по управлению качеством на </w:t>
      </w:r>
      <w:r w:rsidR="00F869E9">
        <w:br/>
      </w:r>
      <w:proofErr w:type="spellStart"/>
      <w:r w:rsidRPr="007D537A">
        <w:t>агротуристических</w:t>
      </w:r>
      <w:proofErr w:type="spellEnd"/>
      <w:r w:rsidRPr="007D537A">
        <w:t xml:space="preserve"> предприятиях».</w:t>
      </w:r>
      <w:r w:rsidR="00467697">
        <w:t xml:space="preserve"> </w:t>
      </w:r>
    </w:p>
    <w:p w:rsidR="007D537A" w:rsidRPr="007D537A" w:rsidRDefault="007D537A" w:rsidP="007D537A">
      <w:pPr>
        <w:pStyle w:val="SingleTxtGR"/>
      </w:pPr>
      <w:r w:rsidRPr="007D537A">
        <w:t>289.</w:t>
      </w:r>
      <w:r w:rsidRPr="007D537A">
        <w:tab/>
        <w:t>Учитывая высокую заинтересованность гостиниц в их сертификации в отношении доступности для лиц с нарушениями здоровья, было сочтено цел</w:t>
      </w:r>
      <w:r w:rsidRPr="007D537A">
        <w:t>е</w:t>
      </w:r>
      <w:r w:rsidRPr="007D537A">
        <w:t xml:space="preserve">сообразным </w:t>
      </w:r>
      <w:proofErr w:type="gramStart"/>
      <w:r w:rsidRPr="007D537A">
        <w:t>изучить</w:t>
      </w:r>
      <w:proofErr w:type="gramEnd"/>
      <w:r w:rsidRPr="007D537A">
        <w:t xml:space="preserve"> возможность распространения стандарта 1439 на гостин</w:t>
      </w:r>
      <w:r w:rsidRPr="007D537A">
        <w:t>и</w:t>
      </w:r>
      <w:r w:rsidRPr="007D537A">
        <w:t>цы и другие туристические предприятия, а также изучить возможность издания практического руководства или специального стандарта, пригодного для мед</w:t>
      </w:r>
      <w:r w:rsidRPr="007D537A">
        <w:t>и</w:t>
      </w:r>
      <w:r w:rsidRPr="007D537A">
        <w:t>цинского туризма.</w:t>
      </w:r>
      <w:r w:rsidR="00467697">
        <w:t xml:space="preserve"> </w:t>
      </w:r>
      <w:r w:rsidRPr="007D537A">
        <w:t>С этой целью Греческая организация стандартизации учр</w:t>
      </w:r>
      <w:r w:rsidRPr="007D537A">
        <w:t>е</w:t>
      </w:r>
      <w:r w:rsidRPr="007D537A">
        <w:t>дила Рабочую группу «Туризм и смежные услуги», задача которой будет сост</w:t>
      </w:r>
      <w:r w:rsidRPr="007D537A">
        <w:t>о</w:t>
      </w:r>
      <w:r w:rsidRPr="007D537A">
        <w:t>ять в рассмотрении вышеупомянутых вопросов стандартизации и в состав к</w:t>
      </w:r>
      <w:r w:rsidRPr="007D537A">
        <w:t>о</w:t>
      </w:r>
      <w:r w:rsidRPr="007D537A">
        <w:t>торой входят представители Греческой палаты гостиниц (</w:t>
      </w:r>
      <w:proofErr w:type="spellStart"/>
      <w:r w:rsidRPr="007D537A">
        <w:t>ГПГ</w:t>
      </w:r>
      <w:proofErr w:type="spellEnd"/>
      <w:r w:rsidRPr="007D537A">
        <w:t>), Национальной конфедерации инвалидов, Ассоциации греческих туристических предприятий, а также представители Министерства туризма.</w:t>
      </w:r>
      <w:r w:rsidR="00467697">
        <w:t xml:space="preserve"> </w:t>
      </w:r>
    </w:p>
    <w:p w:rsidR="007D537A" w:rsidRPr="007D537A" w:rsidRDefault="007D537A" w:rsidP="00A903F3">
      <w:pPr>
        <w:pStyle w:val="H23GR"/>
      </w:pPr>
      <w:r w:rsidRPr="007D537A">
        <w:tab/>
      </w:r>
      <w:r w:rsidRPr="007D537A">
        <w:tab/>
        <w:t>Спорт</w:t>
      </w:r>
    </w:p>
    <w:p w:rsidR="007D537A" w:rsidRPr="007D537A" w:rsidRDefault="007D537A" w:rsidP="007D537A">
      <w:pPr>
        <w:pStyle w:val="SingleTxtGR"/>
      </w:pPr>
      <w:r w:rsidRPr="007D537A">
        <w:t>290.</w:t>
      </w:r>
      <w:r w:rsidRPr="007D537A">
        <w:tab/>
      </w:r>
      <w:proofErr w:type="gramStart"/>
      <w:r w:rsidRPr="007D537A">
        <w:t>Что касается принятия мер, направленных на участие инвалидов в зан</w:t>
      </w:r>
      <w:r w:rsidRPr="007D537A">
        <w:t>я</w:t>
      </w:r>
      <w:r w:rsidRPr="007D537A">
        <w:t>тии спортом, то мы хотели бы сообщить, что Закон 2725/1999 «Любительский и профессиональный спорт и другие положения» (с поправками и в ныне де</w:t>
      </w:r>
      <w:r w:rsidRPr="007D537A">
        <w:t>й</w:t>
      </w:r>
      <w:r w:rsidRPr="007D537A">
        <w:t>ствующей редакции)</w:t>
      </w:r>
      <w:r w:rsidR="00F55353">
        <w:t>, и</w:t>
      </w:r>
      <w:r w:rsidRPr="007D537A">
        <w:t xml:space="preserve"> в частности статья 29 «Спорт для инвалидов», с одной стороны, устанавливает, что спорт для инвалидов находится под защитой гос</w:t>
      </w:r>
      <w:r w:rsidRPr="007D537A">
        <w:t>у</w:t>
      </w:r>
      <w:r w:rsidRPr="007D537A">
        <w:t>дарства, а с другой – регулирует деятельность спортивных</w:t>
      </w:r>
      <w:proofErr w:type="gramEnd"/>
      <w:r w:rsidRPr="007D537A">
        <w:t xml:space="preserve"> организаций инв</w:t>
      </w:r>
      <w:r w:rsidRPr="007D537A">
        <w:t>а</w:t>
      </w:r>
      <w:r w:rsidRPr="007D537A">
        <w:t>лидов. Более конкретно, в нашей стране существуют спортивные федерации и клубы для инвалидов, которые объединяют спортсменов с нарушениями двиг</w:t>
      </w:r>
      <w:r w:rsidRPr="007D537A">
        <w:t>а</w:t>
      </w:r>
      <w:r w:rsidRPr="007D537A">
        <w:t>тельных функций, психической инвалидностью, слепых, глухих спортсменов, а</w:t>
      </w:r>
      <w:r w:rsidR="00A903F3">
        <w:t> </w:t>
      </w:r>
      <w:r w:rsidRPr="007D537A">
        <w:t>также спортсменов, перенесших пересадку органов и зависимых от диализа. К этим спортивным организациям применяются такие же положения, как и к организациям спортсменов без инвалидностей. Спортивные организации для инвалидов на ежегодной основе субсидируются Генеральным секретариатом спорта (</w:t>
      </w:r>
      <w:proofErr w:type="spellStart"/>
      <w:r w:rsidRPr="007D537A">
        <w:t>ГСС</w:t>
      </w:r>
      <w:proofErr w:type="spellEnd"/>
      <w:r w:rsidRPr="007D537A">
        <w:t>) Министерства культуры, образования и по делам религии. Спортсмены-инвалиды получают за свои выдающиеся спортивные достижения такие же поощрения, как спортсмены без инвалидностей, включая поступление в высшие учебные заведения, предоставление финансового вознаграждения, назначение на государственные должности, а также предоставление отпусков для участия в соревнованиях. Наконец, что касается сбора статистических да</w:t>
      </w:r>
      <w:r w:rsidRPr="007D537A">
        <w:t>н</w:t>
      </w:r>
      <w:r w:rsidRPr="007D537A">
        <w:t>ных, то Генеральный секретариат спорта ведет учет данных по занятию спо</w:t>
      </w:r>
      <w:r w:rsidRPr="007D537A">
        <w:t>р</w:t>
      </w:r>
      <w:r w:rsidRPr="007D537A">
        <w:t xml:space="preserve">том инвалидами. </w:t>
      </w:r>
    </w:p>
    <w:p w:rsidR="007D537A" w:rsidRPr="007D537A" w:rsidRDefault="007D537A" w:rsidP="007D537A">
      <w:pPr>
        <w:pStyle w:val="SingleTxtGR"/>
      </w:pPr>
      <w:r w:rsidRPr="007D537A">
        <w:t>291.</w:t>
      </w:r>
      <w:r w:rsidRPr="007D537A">
        <w:tab/>
        <w:t>Помимо этого, мы хотели бы сообщить, что Директорат по вопросам пл</w:t>
      </w:r>
      <w:r w:rsidRPr="007D537A">
        <w:t>а</w:t>
      </w:r>
      <w:r w:rsidRPr="007D537A">
        <w:t>нирования Генерального секретариата спорта включил в разработку спорти</w:t>
      </w:r>
      <w:r w:rsidRPr="007D537A">
        <w:t>в</w:t>
      </w:r>
      <w:r w:rsidRPr="007D537A">
        <w:t>ных проектов план обеспечения доступности для инвалидов всех новых спо</w:t>
      </w:r>
      <w:r w:rsidRPr="007D537A">
        <w:t>р</w:t>
      </w:r>
      <w:r w:rsidRPr="007D537A">
        <w:t xml:space="preserve">тивных объектов, существующих с 2000 года. </w:t>
      </w:r>
      <w:proofErr w:type="gramStart"/>
      <w:r w:rsidRPr="007D537A">
        <w:t>Начиная с 2007 года Генеральный секретариат спорта обеспечивает регистрацию технических проблем в связи с доступностью спортивных объектов, находящихся под контролем Генерального секретариата спорта, рассмотрение проектов спортивных объектов на предмет доступности для инвалидов, разработку технических стандартов доступности спортивных сооружений для инвалидов, мониторинг законодательных и техн</w:t>
      </w:r>
      <w:r w:rsidRPr="007D537A">
        <w:t>о</w:t>
      </w:r>
      <w:r w:rsidRPr="007D537A">
        <w:t>логических изменений и международных стандартов, сотрудничество с Мин</w:t>
      </w:r>
      <w:r w:rsidRPr="007D537A">
        <w:t>и</w:t>
      </w:r>
      <w:r w:rsidRPr="007D537A">
        <w:t>стерством внутренних дел и административной реорганизации, и с другими о</w:t>
      </w:r>
      <w:r w:rsidRPr="007D537A">
        <w:t>р</w:t>
      </w:r>
      <w:r w:rsidRPr="007D537A">
        <w:t>ганами</w:t>
      </w:r>
      <w:proofErr w:type="gramEnd"/>
      <w:r w:rsidRPr="007D537A">
        <w:t xml:space="preserve"> в Греции и за рубежом, и т.п.</w:t>
      </w:r>
      <w:r w:rsidR="00467697">
        <w:t xml:space="preserve"> </w:t>
      </w:r>
    </w:p>
    <w:p w:rsidR="007D537A" w:rsidRPr="007D537A" w:rsidRDefault="007D537A" w:rsidP="007D537A">
      <w:pPr>
        <w:pStyle w:val="SingleTxtGR"/>
      </w:pPr>
      <w:r w:rsidRPr="007D537A">
        <w:t>292.</w:t>
      </w:r>
      <w:r w:rsidRPr="007D537A">
        <w:tab/>
      </w:r>
      <w:proofErr w:type="gramStart"/>
      <w:r w:rsidRPr="007D537A">
        <w:t>В соответствии с вышеизложенным Департамент по доступности для и</w:t>
      </w:r>
      <w:r w:rsidRPr="007D537A">
        <w:t>н</w:t>
      </w:r>
      <w:r w:rsidRPr="007D537A">
        <w:t xml:space="preserve">валидов Директората по вопросам планирования: </w:t>
      </w:r>
      <w:proofErr w:type="gramEnd"/>
    </w:p>
    <w:p w:rsidR="007D537A" w:rsidRPr="007D537A" w:rsidRDefault="007D537A" w:rsidP="00A903F3">
      <w:pPr>
        <w:pStyle w:val="Bullet1GR"/>
        <w:keepNext/>
        <w:keepLines/>
      </w:pPr>
      <w:r w:rsidRPr="007D537A">
        <w:t>подготовил специализированные исследования на темы «Доступность для инвалидов объектов Олимпийского спортивного центра Афин и Ст</w:t>
      </w:r>
      <w:r w:rsidRPr="007D537A">
        <w:t>а</w:t>
      </w:r>
      <w:r w:rsidRPr="007D537A">
        <w:t>диона мира и дружбы» и «Подробная информация об</w:t>
      </w:r>
      <w:r w:rsidR="00467697">
        <w:t xml:space="preserve"> </w:t>
      </w:r>
      <w:r w:rsidRPr="007D537A">
        <w:t>институциональных рамках доступности спортивных объектов для инвалидов»;</w:t>
      </w:r>
      <w:r w:rsidR="00467697">
        <w:t xml:space="preserve"> </w:t>
      </w:r>
    </w:p>
    <w:p w:rsidR="007D537A" w:rsidRPr="007D537A" w:rsidRDefault="007D537A" w:rsidP="00A903F3">
      <w:pPr>
        <w:pStyle w:val="Bullet1GR"/>
      </w:pPr>
      <w:r w:rsidRPr="007D537A">
        <w:t>принял участие в европейских семинарах на соответствующие темы;</w:t>
      </w:r>
      <w:r w:rsidR="00467697">
        <w:t xml:space="preserve"> </w:t>
      </w:r>
    </w:p>
    <w:p w:rsidR="007D537A" w:rsidRPr="007D537A" w:rsidRDefault="007D537A" w:rsidP="00A903F3">
      <w:pPr>
        <w:pStyle w:val="Bullet1GR"/>
      </w:pPr>
      <w:r w:rsidRPr="007D537A">
        <w:t>проводит</w:t>
      </w:r>
      <w:r w:rsidR="00F869E9">
        <w:t>»</w:t>
      </w:r>
      <w:r w:rsidRPr="007D537A">
        <w:t xml:space="preserve"> а) «Исследование о доступности для инвалидов спортивных объектов в Аттике, подведомственных Генеральному секретариату спо</w:t>
      </w:r>
      <w:r w:rsidRPr="007D537A">
        <w:t>р</w:t>
      </w:r>
      <w:r w:rsidRPr="007D537A">
        <w:t>та»</w:t>
      </w:r>
      <w:r w:rsidR="00F869E9">
        <w:t>;</w:t>
      </w:r>
      <w:r w:rsidRPr="007D537A">
        <w:t xml:space="preserve"> и </w:t>
      </w:r>
      <w:r w:rsidRPr="00F869E9">
        <w:t>готовит</w:t>
      </w:r>
      <w:r w:rsidRPr="007D537A">
        <w:t xml:space="preserve"> </w:t>
      </w:r>
      <w:r w:rsidRPr="007D537A">
        <w:rPr>
          <w:lang w:val="en-GB"/>
        </w:rPr>
        <w:t>b</w:t>
      </w:r>
      <w:r w:rsidRPr="007D537A">
        <w:t xml:space="preserve">) «Исследование о нормативах технических стандартов доступности спортивных объектов для инвалидов». </w:t>
      </w:r>
    </w:p>
    <w:p w:rsidR="007D537A" w:rsidRPr="007D537A" w:rsidRDefault="007D537A" w:rsidP="00A903F3">
      <w:pPr>
        <w:pStyle w:val="H1GR"/>
      </w:pPr>
      <w:r w:rsidRPr="007D537A">
        <w:tab/>
      </w:r>
      <w:r w:rsidRPr="007D537A">
        <w:tab/>
        <w:t>Статья 6</w:t>
      </w:r>
      <w:r w:rsidR="00C00A05">
        <w:br/>
      </w:r>
      <w:r w:rsidRPr="007D537A">
        <w:t>Женщины-инвалиды</w:t>
      </w:r>
    </w:p>
    <w:p w:rsidR="007D537A" w:rsidRPr="007D537A" w:rsidRDefault="007D537A" w:rsidP="007D537A">
      <w:pPr>
        <w:pStyle w:val="SingleTxtGR"/>
      </w:pPr>
      <w:r w:rsidRPr="007D537A">
        <w:t>293.</w:t>
      </w:r>
      <w:r w:rsidRPr="007D537A">
        <w:tab/>
      </w:r>
      <w:proofErr w:type="gramStart"/>
      <w:r w:rsidRPr="007D537A">
        <w:t>В процессе разработки и осуществления своих мер Генеральный секрет</w:t>
      </w:r>
      <w:r w:rsidRPr="007D537A">
        <w:t>а</w:t>
      </w:r>
      <w:r w:rsidRPr="007D537A">
        <w:t>риат по вопросам гендерного равенства Министерства внутренних дел и адм</w:t>
      </w:r>
      <w:r w:rsidRPr="007D537A">
        <w:t>и</w:t>
      </w:r>
      <w:r w:rsidRPr="007D537A">
        <w:t>нистративной реорганизации принимает во внимание положение уязвимых групп женщин, включая женщин-инвалидов, которые могут сталкиваться с множественной дискриминацией, поскольку гендерная дискриминация, которой они подвергаются, переплетается с такими видами дискриминации, порожда</w:t>
      </w:r>
      <w:r w:rsidRPr="007D537A">
        <w:t>е</w:t>
      </w:r>
      <w:r w:rsidRPr="007D537A">
        <w:t>мыми другими формами социального неравенства, как расизм и нетерпимость, и усугубляется ими.</w:t>
      </w:r>
      <w:proofErr w:type="gramEnd"/>
      <w:r w:rsidRPr="007D537A">
        <w:t xml:space="preserve"> Такие женщины более уязвимы не только в связи с после</w:t>
      </w:r>
      <w:r w:rsidRPr="007D537A">
        <w:t>д</w:t>
      </w:r>
      <w:r w:rsidRPr="007D537A">
        <w:t>ствиями экономического кризиса, но и в силу социальных стереотипов и пр</w:t>
      </w:r>
      <w:r w:rsidRPr="007D537A">
        <w:t>и</w:t>
      </w:r>
      <w:r w:rsidRPr="007D537A">
        <w:t>менения гендерного насилия во всех его формах. В этом контексте Генеральный секретариат по вопросам гендерного равенства осуществляет, в частности, «Национальную программу по предупреждению насилия в отношении женщин и борьбе с ним», которая охватывает все формы гендерного насилия (насилие в семье, сексуальные домогательства, изнасилования, торговля женщинами в ц</w:t>
      </w:r>
      <w:r w:rsidRPr="007D537A">
        <w:t>е</w:t>
      </w:r>
      <w:r w:rsidRPr="007D537A">
        <w:t>лях сексуальной эксплуатации).</w:t>
      </w:r>
      <w:r w:rsidR="00467697">
        <w:t xml:space="preserve"> </w:t>
      </w:r>
    </w:p>
    <w:p w:rsidR="007D537A" w:rsidRPr="007D537A" w:rsidRDefault="007D537A" w:rsidP="007D537A">
      <w:pPr>
        <w:pStyle w:val="SingleTxtGR"/>
      </w:pPr>
      <w:r w:rsidRPr="007D537A">
        <w:t>294.</w:t>
      </w:r>
      <w:r w:rsidRPr="007D537A">
        <w:tab/>
        <w:t>В рамках этой программы на территории всей Греции была создана сеть в составе 61 структуры, которые все доступны для женщин-инвалидов, явля</w:t>
      </w:r>
      <w:r w:rsidRPr="007D537A">
        <w:t>ю</w:t>
      </w:r>
      <w:r w:rsidRPr="007D537A">
        <w:t>щихся жертвами гендерного насилия. В этих структурах женщины, подвергш</w:t>
      </w:r>
      <w:r w:rsidRPr="007D537A">
        <w:t>и</w:t>
      </w:r>
      <w:r w:rsidRPr="007D537A">
        <w:t>еся гендерному насилию, получают услуги психосоциальной поддержки, юр</w:t>
      </w:r>
      <w:r w:rsidRPr="007D537A">
        <w:t>и</w:t>
      </w:r>
      <w:r w:rsidRPr="007D537A">
        <w:t xml:space="preserve">дическое консультирование и временное убежище. Цель этих услуг заключается в расширении прав и возможностей женщин, ставших жертвами гендерного насилия, а также в восстановлении у них самоуважения, с </w:t>
      </w:r>
      <w:proofErr w:type="gramStart"/>
      <w:r w:rsidRPr="007D537A">
        <w:t>тем</w:t>
      </w:r>
      <w:proofErr w:type="gramEnd"/>
      <w:r w:rsidRPr="007D537A">
        <w:t xml:space="preserve"> чтобы они могли взять на себя ответственность за свою профессиональную, личную и семейную жизнь и сами принимать лучшие решения, касающиеся их будущего.</w:t>
      </w:r>
      <w:r w:rsidR="00467697">
        <w:t xml:space="preserve"> </w:t>
      </w:r>
    </w:p>
    <w:p w:rsidR="007D537A" w:rsidRPr="007D537A" w:rsidRDefault="007D537A" w:rsidP="007D537A">
      <w:pPr>
        <w:pStyle w:val="SingleTxtGR"/>
      </w:pPr>
      <w:r w:rsidRPr="007D537A">
        <w:t>295.</w:t>
      </w:r>
      <w:r w:rsidRPr="007D537A">
        <w:tab/>
        <w:t>Генеральный секретариат по вопросам гендерного равенства в контексте подготовки «Зеленой книги», озаглавленной «Подготовка к целостному воспр</w:t>
      </w:r>
      <w:r w:rsidRPr="007D537A">
        <w:t>и</w:t>
      </w:r>
      <w:r w:rsidRPr="007D537A">
        <w:t>ятию аудиовизуального мира: рост, создание и ценности – общественные ко</w:t>
      </w:r>
      <w:r w:rsidRPr="007D537A">
        <w:t>н</w:t>
      </w:r>
      <w:r w:rsidRPr="007D537A">
        <w:t>сультации», цель которой состоит в разработке новых технологий аудиовиз</w:t>
      </w:r>
      <w:r w:rsidRPr="007D537A">
        <w:t>у</w:t>
      </w:r>
      <w:r w:rsidRPr="007D537A">
        <w:t>ального мира, доступных и удобных для пользования женщинами-инвалидами, представил предложения, касающиеся:</w:t>
      </w:r>
      <w:r w:rsidR="00467697">
        <w:t xml:space="preserve"> </w:t>
      </w:r>
    </w:p>
    <w:p w:rsidR="007D537A" w:rsidRPr="007D537A" w:rsidRDefault="007D537A" w:rsidP="00A903F3">
      <w:pPr>
        <w:pStyle w:val="Bullet1GR"/>
      </w:pPr>
      <w:r w:rsidRPr="007D537A">
        <w:t>разработки и предоставления специального технического оборудования для обеспечения пользования услугами Нового аудиовизуального мира женщинами-инвалидами;</w:t>
      </w:r>
      <w:r w:rsidR="00467697">
        <w:t xml:space="preserve"> </w:t>
      </w:r>
    </w:p>
    <w:p w:rsidR="007D537A" w:rsidRPr="007D537A" w:rsidRDefault="007D537A" w:rsidP="00A903F3">
      <w:pPr>
        <w:pStyle w:val="Bullet1GR"/>
      </w:pPr>
      <w:r w:rsidRPr="007D537A">
        <w:t>создания стимулов для поощрения инвестиций в инновационные услуги, предоставляемые в интересах женщин-инвалидов.</w:t>
      </w:r>
      <w:r w:rsidR="00467697">
        <w:t xml:space="preserve"> </w:t>
      </w:r>
    </w:p>
    <w:p w:rsidR="007D537A" w:rsidRPr="007D537A" w:rsidRDefault="007D537A" w:rsidP="007D537A">
      <w:pPr>
        <w:pStyle w:val="SingleTxtGR"/>
      </w:pPr>
      <w:r w:rsidRPr="007D537A">
        <w:t>296.</w:t>
      </w:r>
      <w:r w:rsidRPr="007D537A">
        <w:tab/>
        <w:t>Наконец, Генеральный секретариат</w:t>
      </w:r>
      <w:r w:rsidR="00467697">
        <w:t xml:space="preserve"> </w:t>
      </w:r>
      <w:r w:rsidRPr="007D537A">
        <w:t>по вопросам гендерного равенства разработал и в 2012 году осуществлял в восьми муниципалитетах страны пр</w:t>
      </w:r>
      <w:r w:rsidRPr="007D537A">
        <w:t>о</w:t>
      </w:r>
      <w:r w:rsidRPr="007D537A">
        <w:t xml:space="preserve">ект «Учет гендерной проблематики в муниципалитетах с </w:t>
      </w:r>
      <w:proofErr w:type="spellStart"/>
      <w:r w:rsidRPr="007D537A">
        <w:t>уделением</w:t>
      </w:r>
      <w:proofErr w:type="spellEnd"/>
      <w:r w:rsidRPr="007D537A">
        <w:t xml:space="preserve"> особого внимания женщинам, принадлежащим к социально уязвимым группам (мигра</w:t>
      </w:r>
      <w:r w:rsidRPr="007D537A">
        <w:t>н</w:t>
      </w:r>
      <w:r w:rsidRPr="007D537A">
        <w:t>там, беженцам, народу рома, одиноким пожилым людям и женщинам-инвалидам)», который финансировался по линии Европейской программы «ПРОГРЕСС». Основная цель проекта заключается в активизации осуществл</w:t>
      </w:r>
      <w:r w:rsidRPr="007D537A">
        <w:t>е</w:t>
      </w:r>
      <w:r w:rsidRPr="007D537A">
        <w:t>ния в муниципалитетах стратегий в области гендерного равенства, и особенно по отношению к вышеупомянутым уязвимым группам населения. В этой связи были созданы два инструмента: а) инструмент оценки гендерного воздействия (</w:t>
      </w:r>
      <w:proofErr w:type="spellStart"/>
      <w:r w:rsidRPr="007D537A">
        <w:t>ОГВ</w:t>
      </w:r>
      <w:proofErr w:type="spellEnd"/>
      <w:r w:rsidRPr="007D537A">
        <w:t xml:space="preserve">); и </w:t>
      </w:r>
      <w:r w:rsidRPr="007D537A">
        <w:rPr>
          <w:lang w:val="en-GB"/>
        </w:rPr>
        <w:t>b</w:t>
      </w:r>
      <w:r w:rsidRPr="007D537A">
        <w:t>) инструмент гендерно-ориентированного бюджетного планирования в муниципалитетах. Кроме того, были подготовлены четыре руководства, вкл</w:t>
      </w:r>
      <w:r w:rsidRPr="007D537A">
        <w:t>ю</w:t>
      </w:r>
      <w:r w:rsidRPr="007D537A">
        <w:t>чая руководство по работе с женщинами-инвалидами, в которых содержатся и</w:t>
      </w:r>
      <w:r w:rsidRPr="007D537A">
        <w:t>н</w:t>
      </w:r>
      <w:r w:rsidRPr="007D537A">
        <w:t>струкции по экспериментальному применению инструментов к особым гру</w:t>
      </w:r>
      <w:r w:rsidRPr="007D537A">
        <w:t>п</w:t>
      </w:r>
      <w:r w:rsidRPr="007D537A">
        <w:t>пам женщин. Эти меры были реализованы после налаживания сотрудничества между гендерными экспертами Генерального секретариата по вопросам генде</w:t>
      </w:r>
      <w:r w:rsidRPr="007D537A">
        <w:t>р</w:t>
      </w:r>
      <w:r w:rsidRPr="007D537A">
        <w:t>ного равенства и сотрудниками соответствующих муниципалитетов. Общая продолжительность осуществления проекта составила 18 месяцев.</w:t>
      </w:r>
      <w:r w:rsidR="00467697">
        <w:t xml:space="preserve"> </w:t>
      </w:r>
    </w:p>
    <w:p w:rsidR="007D537A" w:rsidRPr="007D537A" w:rsidRDefault="007D537A" w:rsidP="00A903F3">
      <w:pPr>
        <w:pStyle w:val="H1GR"/>
      </w:pPr>
      <w:r w:rsidRPr="007D537A">
        <w:tab/>
      </w:r>
      <w:r w:rsidRPr="007D537A">
        <w:tab/>
        <w:t>Статья 7</w:t>
      </w:r>
      <w:r w:rsidR="00FC0092">
        <w:br/>
      </w:r>
      <w:r w:rsidRPr="007D537A">
        <w:t>Дети-инвалиды</w:t>
      </w:r>
    </w:p>
    <w:p w:rsidR="007D537A" w:rsidRPr="007D537A" w:rsidRDefault="007D537A" w:rsidP="007D537A">
      <w:pPr>
        <w:pStyle w:val="SingleTxtGR"/>
      </w:pPr>
      <w:r w:rsidRPr="007D537A">
        <w:t>297.</w:t>
      </w:r>
      <w:r w:rsidRPr="007D537A">
        <w:tab/>
        <w:t>В стране существует довольно хорошо организованное движение родит</w:t>
      </w:r>
      <w:r w:rsidRPr="007D537A">
        <w:t>е</w:t>
      </w:r>
      <w:r w:rsidR="003A20A4">
        <w:t>лей инвалидов, главным образом</w:t>
      </w:r>
      <w:r w:rsidRPr="007D537A">
        <w:t xml:space="preserve"> детей с умственной отсталостью, которое д</w:t>
      </w:r>
      <w:r w:rsidRPr="007D537A">
        <w:t>о</w:t>
      </w:r>
      <w:r w:rsidRPr="007D537A">
        <w:t>полняет усилия государственного сектора по удовлетворению основных п</w:t>
      </w:r>
      <w:r w:rsidRPr="007D537A">
        <w:t>о</w:t>
      </w:r>
      <w:r w:rsidRPr="007D537A">
        <w:t>требностей, связанных с защитой инвалидов и уходом за ними. Цель таких о</w:t>
      </w:r>
      <w:r w:rsidRPr="007D537A">
        <w:t>р</w:t>
      </w:r>
      <w:r w:rsidRPr="007D537A">
        <w:t>ганизаций состоит, в частности, в продвижении интересов инвалидов с целью обеспечения их полной социальной интеграции и профессиональной реабил</w:t>
      </w:r>
      <w:r w:rsidRPr="007D537A">
        <w:t>и</w:t>
      </w:r>
      <w:r w:rsidRPr="007D537A">
        <w:t>тации, поддержке семейного окружения инвалидов, предоставлении дополн</w:t>
      </w:r>
      <w:r w:rsidRPr="007D537A">
        <w:t>и</w:t>
      </w:r>
      <w:r w:rsidRPr="007D537A">
        <w:t>тельной педагогической и специализированной</w:t>
      </w:r>
      <w:r w:rsidR="00467697">
        <w:t xml:space="preserve"> </w:t>
      </w:r>
      <w:r w:rsidRPr="007D537A">
        <w:t xml:space="preserve">помощи со стороны логопедов, </w:t>
      </w:r>
      <w:proofErr w:type="spellStart"/>
      <w:r w:rsidRPr="007D537A">
        <w:t>эрготерапевтов</w:t>
      </w:r>
      <w:proofErr w:type="spellEnd"/>
      <w:r w:rsidRPr="007D537A">
        <w:t>,</w:t>
      </w:r>
      <w:r w:rsidR="00467697">
        <w:t xml:space="preserve"> </w:t>
      </w:r>
      <w:r w:rsidRPr="007D537A">
        <w:t xml:space="preserve">детских психологов, физиотерапевтов и других специалистов. Что </w:t>
      </w:r>
      <w:proofErr w:type="gramStart"/>
      <w:r w:rsidRPr="007D537A">
        <w:t>касается</w:t>
      </w:r>
      <w:proofErr w:type="gramEnd"/>
      <w:r w:rsidRPr="007D537A">
        <w:t xml:space="preserve"> их финансирования, то субсидии поступают в регионы, которые затем распределяют средства учреждениям, находящимся под их территориал</w:t>
      </w:r>
      <w:r w:rsidRPr="007D537A">
        <w:t>ь</w:t>
      </w:r>
      <w:r w:rsidRPr="007D537A">
        <w:t>ной юрисдикцией. При необходимости используются низкие тарифы оплаты больничных услуг, а расходы на содержание оплачиваются органом социальн</w:t>
      </w:r>
      <w:r w:rsidRPr="007D537A">
        <w:t>о</w:t>
      </w:r>
      <w:r w:rsidRPr="007D537A">
        <w:t>го обеспечения. Следует отметить, что цель учреждений социального обеспеч</w:t>
      </w:r>
      <w:r w:rsidRPr="007D537A">
        <w:t>е</w:t>
      </w:r>
      <w:r w:rsidRPr="007D537A">
        <w:t>ния заключается в защите особенно уязвимых групп населения (инвалидов, п</w:t>
      </w:r>
      <w:r w:rsidRPr="007D537A">
        <w:t>о</w:t>
      </w:r>
      <w:r w:rsidRPr="007D537A">
        <w:t>жилых людей и детей), что позволяет восполнить пробелы государства.</w:t>
      </w:r>
      <w:r w:rsidR="00467697">
        <w:t xml:space="preserve"> </w:t>
      </w:r>
    </w:p>
    <w:p w:rsidR="007D537A" w:rsidRPr="007D537A" w:rsidRDefault="007D537A" w:rsidP="007D537A">
      <w:pPr>
        <w:pStyle w:val="SingleTxtGR"/>
      </w:pPr>
      <w:r w:rsidRPr="007D537A">
        <w:t>298.</w:t>
      </w:r>
      <w:r w:rsidRPr="007D537A">
        <w:tab/>
        <w:t xml:space="preserve">В частности, центры творческой активности детей-инвалидов </w:t>
      </w:r>
      <w:r w:rsidR="00A903F3">
        <w:br/>
      </w:r>
      <w:r w:rsidRPr="007D537A">
        <w:t>(</w:t>
      </w:r>
      <w:proofErr w:type="spellStart"/>
      <w:r w:rsidRPr="007D537A">
        <w:t>КДАП-МЕА</w:t>
      </w:r>
      <w:proofErr w:type="spellEnd"/>
      <w:r w:rsidRPr="007D537A">
        <w:t>) являются структурами, позволяющими инвалидам с умственной отсталостью и физическими формами инвалидности заниматься творческой д</w:t>
      </w:r>
      <w:r w:rsidRPr="007D537A">
        <w:t>е</w:t>
      </w:r>
      <w:r w:rsidRPr="007D537A">
        <w:t xml:space="preserve">ятельностью. </w:t>
      </w:r>
    </w:p>
    <w:p w:rsidR="007D537A" w:rsidRPr="007D537A" w:rsidRDefault="007D537A" w:rsidP="007D537A">
      <w:pPr>
        <w:pStyle w:val="SingleTxtGR"/>
      </w:pPr>
      <w:r w:rsidRPr="007D537A">
        <w:t>299.</w:t>
      </w:r>
      <w:r w:rsidRPr="007D537A">
        <w:tab/>
        <w:t>Центры творческой активности детей-инвалидов функционируют в ко</w:t>
      </w:r>
      <w:r w:rsidRPr="007D537A">
        <w:t>н</w:t>
      </w:r>
      <w:r w:rsidRPr="007D537A">
        <w:t>тексте новых мер/программ в области социального обеспечения и в контексте развития сети социальной солидарности. Такая деятельность способствует укреплению института семьи, гарантирует семейную солидарность, содейств</w:t>
      </w:r>
      <w:r w:rsidRPr="007D537A">
        <w:t>у</w:t>
      </w:r>
      <w:r w:rsidRPr="007D537A">
        <w:t>ет гармонизации семейной и профессиональной жизни, а также готовит детей/</w:t>
      </w:r>
      <w:r w:rsidR="00A903F3">
        <w:t xml:space="preserve"> </w:t>
      </w:r>
      <w:r w:rsidRPr="007D537A">
        <w:t>подростков с инвалидностями к интеграции в социально-экономическую жизнь.</w:t>
      </w:r>
      <w:r w:rsidR="00467697">
        <w:t xml:space="preserve"> </w:t>
      </w:r>
    </w:p>
    <w:p w:rsidR="007D537A" w:rsidRPr="007D537A" w:rsidRDefault="007D537A" w:rsidP="007D537A">
      <w:pPr>
        <w:pStyle w:val="SingleTxtGR"/>
      </w:pPr>
      <w:r w:rsidRPr="007D537A">
        <w:t>300.</w:t>
      </w:r>
      <w:r w:rsidRPr="007D537A">
        <w:tab/>
        <w:t>Мы хотели бы также отметить, что в рамках плана действий «Гармониз</w:t>
      </w:r>
      <w:r w:rsidRPr="007D537A">
        <w:t>а</w:t>
      </w:r>
      <w:r w:rsidRPr="007D537A">
        <w:t>ция профессиональной и семейной жизни»</w:t>
      </w:r>
      <w:r w:rsidR="00467697">
        <w:t xml:space="preserve"> </w:t>
      </w:r>
      <w:r w:rsidRPr="007D537A">
        <w:t>Оперативной программы «Развитие людских ресурсов» Европейский социальный фонд обеспечивает поддержку инвалидов путем предоставления ухода детям и/или подросткам с инвалидн</w:t>
      </w:r>
      <w:r w:rsidRPr="007D537A">
        <w:t>о</w:t>
      </w:r>
      <w:r w:rsidRPr="007D537A">
        <w:t>стями, а также лицам с умственной отсталостью и/или нарушениями двиг</w:t>
      </w:r>
      <w:r w:rsidRPr="007D537A">
        <w:t>а</w:t>
      </w:r>
      <w:r w:rsidRPr="007D537A">
        <w:t xml:space="preserve">тельных функций в соответствующих центрах творческой активности детей-инвалидов, равно как и путем предоставления </w:t>
      </w:r>
      <w:proofErr w:type="gramStart"/>
      <w:r w:rsidRPr="007D537A">
        <w:t>ухода</w:t>
      </w:r>
      <w:proofErr w:type="gramEnd"/>
      <w:r w:rsidRPr="007D537A">
        <w:t xml:space="preserve"> детям младшего возраста с инвалидностями в комплексных детских центрах комплексного дневного ухода, которые принадлежат к отдельной группе учреждений. </w:t>
      </w:r>
    </w:p>
    <w:tbl>
      <w:tblPr>
        <w:tblStyle w:val="TabNum"/>
        <w:tblW w:w="8504" w:type="dxa"/>
        <w:tblInd w:w="1134" w:type="dxa"/>
        <w:tblLayout w:type="fixed"/>
        <w:tblLook w:val="05E0" w:firstRow="1" w:lastRow="1" w:firstColumn="1" w:lastColumn="1" w:noHBand="0" w:noVBand="1"/>
      </w:tblPr>
      <w:tblGrid>
        <w:gridCol w:w="1246"/>
        <w:gridCol w:w="1901"/>
        <w:gridCol w:w="1701"/>
        <w:gridCol w:w="1984"/>
        <w:gridCol w:w="1672"/>
      </w:tblGrid>
      <w:tr w:rsidR="00385AF4" w:rsidRPr="004A33B5" w:rsidTr="00385AF4">
        <w:trPr>
          <w:trHeight w:val="240"/>
          <w:tblHeader/>
        </w:trPr>
        <w:tc>
          <w:tcPr>
            <w:cnfStyle w:val="001000000000" w:firstRow="0" w:lastRow="0" w:firstColumn="1" w:lastColumn="0" w:oddVBand="0" w:evenVBand="0" w:oddHBand="0" w:evenHBand="0" w:firstRowFirstColumn="0" w:firstRowLastColumn="0" w:lastRowFirstColumn="0" w:lastRowLastColumn="0"/>
            <w:tcW w:w="1246" w:type="dxa"/>
            <w:tcBorders>
              <w:bottom w:val="single" w:sz="12" w:space="0" w:color="auto"/>
            </w:tcBorders>
            <w:shd w:val="clear" w:color="auto" w:fill="auto"/>
          </w:tcPr>
          <w:p w:rsidR="007D537A" w:rsidRPr="004A33B5" w:rsidRDefault="007D537A" w:rsidP="004A33B5">
            <w:pPr>
              <w:keepNext/>
              <w:keepLines/>
              <w:suppressAutoHyphens/>
              <w:spacing w:before="80" w:after="80" w:line="200" w:lineRule="exact"/>
              <w:rPr>
                <w:i/>
                <w:sz w:val="16"/>
              </w:rPr>
            </w:pPr>
            <w:r w:rsidRPr="004A33B5">
              <w:rPr>
                <w:i/>
                <w:sz w:val="16"/>
              </w:rPr>
              <w:t xml:space="preserve">Учебный год </w:t>
            </w:r>
          </w:p>
        </w:tc>
        <w:tc>
          <w:tcPr>
            <w:tcW w:w="1901" w:type="dxa"/>
            <w:tcBorders>
              <w:top w:val="single" w:sz="4" w:space="0" w:color="auto"/>
              <w:bottom w:val="single" w:sz="12" w:space="0" w:color="auto"/>
            </w:tcBorders>
            <w:shd w:val="clear" w:color="auto" w:fill="auto"/>
          </w:tcPr>
          <w:p w:rsidR="007D537A" w:rsidRPr="004A33B5" w:rsidRDefault="007D537A" w:rsidP="004A33B5">
            <w:pPr>
              <w:keepNext/>
              <w:keepLines/>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A33B5">
              <w:rPr>
                <w:i/>
                <w:sz w:val="16"/>
              </w:rPr>
              <w:t xml:space="preserve">Число центров творческой активности детей-инвалидов </w:t>
            </w:r>
          </w:p>
        </w:tc>
        <w:tc>
          <w:tcPr>
            <w:tcW w:w="1701" w:type="dxa"/>
            <w:tcBorders>
              <w:top w:val="single" w:sz="4" w:space="0" w:color="auto"/>
              <w:bottom w:val="single" w:sz="12" w:space="0" w:color="auto"/>
            </w:tcBorders>
            <w:shd w:val="clear" w:color="auto" w:fill="auto"/>
          </w:tcPr>
          <w:p w:rsidR="007D537A" w:rsidRPr="004A33B5" w:rsidRDefault="007D537A" w:rsidP="004A33B5">
            <w:pPr>
              <w:keepNext/>
              <w:keepLines/>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A33B5">
              <w:rPr>
                <w:i/>
                <w:sz w:val="16"/>
              </w:rPr>
              <w:t xml:space="preserve">Число структур комплексного ухода </w:t>
            </w:r>
          </w:p>
        </w:tc>
        <w:tc>
          <w:tcPr>
            <w:tcW w:w="1984" w:type="dxa"/>
            <w:tcBorders>
              <w:top w:val="single" w:sz="4" w:space="0" w:color="auto"/>
              <w:bottom w:val="single" w:sz="12" w:space="0" w:color="auto"/>
            </w:tcBorders>
            <w:shd w:val="clear" w:color="auto" w:fill="auto"/>
          </w:tcPr>
          <w:p w:rsidR="007D537A" w:rsidRPr="004A33B5" w:rsidRDefault="007D537A" w:rsidP="004A33B5">
            <w:pPr>
              <w:keepNext/>
              <w:keepLines/>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A33B5">
              <w:rPr>
                <w:i/>
                <w:sz w:val="16"/>
              </w:rPr>
              <w:t xml:space="preserve">Количество детей, посещающих центры творческой активности </w:t>
            </w:r>
            <w:r w:rsidR="004A33B5">
              <w:rPr>
                <w:i/>
                <w:sz w:val="16"/>
              </w:rPr>
              <w:br/>
            </w:r>
            <w:r w:rsidRPr="004A33B5">
              <w:rPr>
                <w:i/>
                <w:sz w:val="16"/>
              </w:rPr>
              <w:t>детей-инвалидов</w:t>
            </w:r>
            <w:r w:rsidR="00467697" w:rsidRPr="004A33B5">
              <w:rPr>
                <w:i/>
                <w:sz w:val="16"/>
              </w:rPr>
              <w:t xml:space="preserve"> </w:t>
            </w:r>
          </w:p>
        </w:tc>
        <w:tc>
          <w:tcPr>
            <w:tcW w:w="1672" w:type="dxa"/>
            <w:tcBorders>
              <w:top w:val="single" w:sz="4" w:space="0" w:color="auto"/>
              <w:bottom w:val="single" w:sz="12" w:space="0" w:color="auto"/>
            </w:tcBorders>
            <w:shd w:val="clear" w:color="auto" w:fill="auto"/>
          </w:tcPr>
          <w:p w:rsidR="007D537A" w:rsidRPr="004A33B5" w:rsidRDefault="007D537A" w:rsidP="004A33B5">
            <w:pPr>
              <w:keepNext/>
              <w:keepLines/>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A33B5">
              <w:rPr>
                <w:i/>
                <w:sz w:val="16"/>
              </w:rPr>
              <w:t xml:space="preserve">Количество </w:t>
            </w:r>
            <w:r w:rsidR="00385AF4">
              <w:rPr>
                <w:i/>
                <w:sz w:val="16"/>
              </w:rPr>
              <w:br/>
            </w:r>
            <w:r w:rsidRPr="004A33B5">
              <w:rPr>
                <w:i/>
                <w:sz w:val="16"/>
              </w:rPr>
              <w:t xml:space="preserve">детей, охваченных комплексным уходом </w:t>
            </w:r>
          </w:p>
        </w:tc>
      </w:tr>
      <w:tr w:rsidR="007D537A" w:rsidRPr="004A33B5" w:rsidTr="00385AF4">
        <w:trPr>
          <w:trHeight w:val="240"/>
        </w:trPr>
        <w:tc>
          <w:tcPr>
            <w:cnfStyle w:val="001000000000" w:firstRow="0" w:lastRow="0" w:firstColumn="1" w:lastColumn="0" w:oddVBand="0" w:evenVBand="0" w:oddHBand="0" w:evenHBand="0" w:firstRowFirstColumn="0" w:firstRowLastColumn="0" w:lastRowFirstColumn="0" w:lastRowLastColumn="0"/>
            <w:tcW w:w="1246" w:type="dxa"/>
            <w:tcBorders>
              <w:top w:val="single" w:sz="12" w:space="0" w:color="auto"/>
            </w:tcBorders>
            <w:noWrap/>
          </w:tcPr>
          <w:p w:rsidR="007D537A" w:rsidRPr="004A33B5" w:rsidRDefault="007D537A" w:rsidP="00385AF4">
            <w:pPr>
              <w:keepNext/>
              <w:keepLines/>
            </w:pPr>
            <w:r w:rsidRPr="004A33B5">
              <w:t>2010</w:t>
            </w:r>
            <w:r w:rsidR="00385AF4">
              <w:t>–</w:t>
            </w:r>
            <w:r w:rsidRPr="004A33B5">
              <w:t>2011</w:t>
            </w:r>
          </w:p>
        </w:tc>
        <w:tc>
          <w:tcPr>
            <w:tcW w:w="1901" w:type="dxa"/>
            <w:tcBorders>
              <w:top w:val="single" w:sz="12" w:space="0" w:color="auto"/>
            </w:tcBorders>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51</w:t>
            </w:r>
          </w:p>
        </w:tc>
        <w:tc>
          <w:tcPr>
            <w:tcW w:w="1701" w:type="dxa"/>
            <w:tcBorders>
              <w:top w:val="single" w:sz="12" w:space="0" w:color="auto"/>
            </w:tcBorders>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4</w:t>
            </w:r>
          </w:p>
        </w:tc>
        <w:tc>
          <w:tcPr>
            <w:tcW w:w="1984" w:type="dxa"/>
            <w:tcBorders>
              <w:top w:val="single" w:sz="12" w:space="0" w:color="auto"/>
            </w:tcBorders>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1,433</w:t>
            </w:r>
          </w:p>
        </w:tc>
        <w:tc>
          <w:tcPr>
            <w:tcW w:w="1672" w:type="dxa"/>
            <w:tcBorders>
              <w:top w:val="single" w:sz="12" w:space="0" w:color="auto"/>
            </w:tcBorders>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165</w:t>
            </w:r>
          </w:p>
        </w:tc>
      </w:tr>
      <w:tr w:rsidR="007D537A" w:rsidRPr="004A33B5" w:rsidTr="00385AF4">
        <w:trPr>
          <w:trHeight w:val="240"/>
        </w:trPr>
        <w:tc>
          <w:tcPr>
            <w:cnfStyle w:val="001000000000" w:firstRow="0" w:lastRow="0" w:firstColumn="1" w:lastColumn="0" w:oddVBand="0" w:evenVBand="0" w:oddHBand="0" w:evenHBand="0" w:firstRowFirstColumn="0" w:firstRowLastColumn="0" w:lastRowFirstColumn="0" w:lastRowLastColumn="0"/>
            <w:tcW w:w="1246" w:type="dxa"/>
            <w:noWrap/>
          </w:tcPr>
          <w:p w:rsidR="007D537A" w:rsidRPr="004A33B5" w:rsidRDefault="007D537A" w:rsidP="004A33B5">
            <w:pPr>
              <w:keepNext/>
              <w:keepLines/>
            </w:pPr>
            <w:r w:rsidRPr="004A33B5">
              <w:t>2011</w:t>
            </w:r>
            <w:r w:rsidR="00385AF4">
              <w:t>–</w:t>
            </w:r>
            <w:r w:rsidRPr="004A33B5">
              <w:t>2012</w:t>
            </w:r>
          </w:p>
        </w:tc>
        <w:tc>
          <w:tcPr>
            <w:tcW w:w="19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69</w:t>
            </w:r>
          </w:p>
        </w:tc>
        <w:tc>
          <w:tcPr>
            <w:tcW w:w="17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4</w:t>
            </w:r>
          </w:p>
        </w:tc>
        <w:tc>
          <w:tcPr>
            <w:tcW w:w="1984"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1,765</w:t>
            </w:r>
          </w:p>
        </w:tc>
        <w:tc>
          <w:tcPr>
            <w:tcW w:w="1672"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147</w:t>
            </w:r>
          </w:p>
        </w:tc>
      </w:tr>
      <w:tr w:rsidR="007D537A" w:rsidRPr="004A33B5" w:rsidTr="00385AF4">
        <w:trPr>
          <w:trHeight w:val="240"/>
        </w:trPr>
        <w:tc>
          <w:tcPr>
            <w:cnfStyle w:val="001000000000" w:firstRow="0" w:lastRow="0" w:firstColumn="1" w:lastColumn="0" w:oddVBand="0" w:evenVBand="0" w:oddHBand="0" w:evenHBand="0" w:firstRowFirstColumn="0" w:firstRowLastColumn="0" w:lastRowFirstColumn="0" w:lastRowLastColumn="0"/>
            <w:tcW w:w="1246" w:type="dxa"/>
            <w:noWrap/>
          </w:tcPr>
          <w:p w:rsidR="007D537A" w:rsidRPr="004A33B5" w:rsidRDefault="007D537A" w:rsidP="004A33B5">
            <w:pPr>
              <w:keepNext/>
              <w:keepLines/>
            </w:pPr>
            <w:r w:rsidRPr="004A33B5">
              <w:t>2012</w:t>
            </w:r>
            <w:r w:rsidR="00385AF4">
              <w:t>–</w:t>
            </w:r>
            <w:r w:rsidRPr="004A33B5">
              <w:t>2013</w:t>
            </w:r>
          </w:p>
        </w:tc>
        <w:tc>
          <w:tcPr>
            <w:tcW w:w="19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76</w:t>
            </w:r>
          </w:p>
        </w:tc>
        <w:tc>
          <w:tcPr>
            <w:tcW w:w="17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6</w:t>
            </w:r>
          </w:p>
        </w:tc>
        <w:tc>
          <w:tcPr>
            <w:tcW w:w="1984"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1,437</w:t>
            </w:r>
          </w:p>
        </w:tc>
        <w:tc>
          <w:tcPr>
            <w:tcW w:w="1672"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172</w:t>
            </w:r>
          </w:p>
        </w:tc>
      </w:tr>
      <w:tr w:rsidR="007D537A" w:rsidRPr="004A33B5" w:rsidTr="00385AF4">
        <w:trPr>
          <w:trHeight w:val="240"/>
        </w:trPr>
        <w:tc>
          <w:tcPr>
            <w:cnfStyle w:val="001000000000" w:firstRow="0" w:lastRow="0" w:firstColumn="1" w:lastColumn="0" w:oddVBand="0" w:evenVBand="0" w:oddHBand="0" w:evenHBand="0" w:firstRowFirstColumn="0" w:firstRowLastColumn="0" w:lastRowFirstColumn="0" w:lastRowLastColumn="0"/>
            <w:tcW w:w="1246" w:type="dxa"/>
            <w:noWrap/>
          </w:tcPr>
          <w:p w:rsidR="007D537A" w:rsidRPr="004A33B5" w:rsidRDefault="007D537A" w:rsidP="004A33B5">
            <w:pPr>
              <w:keepNext/>
              <w:keepLines/>
            </w:pPr>
            <w:r w:rsidRPr="004A33B5">
              <w:t>2013</w:t>
            </w:r>
            <w:r w:rsidR="00385AF4">
              <w:t>–</w:t>
            </w:r>
            <w:r w:rsidRPr="004A33B5">
              <w:t>2014</w:t>
            </w:r>
          </w:p>
        </w:tc>
        <w:tc>
          <w:tcPr>
            <w:tcW w:w="19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81</w:t>
            </w:r>
          </w:p>
        </w:tc>
        <w:tc>
          <w:tcPr>
            <w:tcW w:w="17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7</w:t>
            </w:r>
          </w:p>
        </w:tc>
        <w:tc>
          <w:tcPr>
            <w:tcW w:w="1984"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1,706</w:t>
            </w:r>
          </w:p>
        </w:tc>
        <w:tc>
          <w:tcPr>
            <w:tcW w:w="1672"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269</w:t>
            </w:r>
          </w:p>
        </w:tc>
      </w:tr>
      <w:tr w:rsidR="007D537A" w:rsidRPr="004A33B5" w:rsidTr="00385AF4">
        <w:trPr>
          <w:trHeight w:val="240"/>
        </w:trPr>
        <w:tc>
          <w:tcPr>
            <w:cnfStyle w:val="001000000000" w:firstRow="0" w:lastRow="0" w:firstColumn="1" w:lastColumn="0" w:oddVBand="0" w:evenVBand="0" w:oddHBand="0" w:evenHBand="0" w:firstRowFirstColumn="0" w:firstRowLastColumn="0" w:lastRowFirstColumn="0" w:lastRowLastColumn="0"/>
            <w:tcW w:w="1246" w:type="dxa"/>
            <w:noWrap/>
          </w:tcPr>
          <w:p w:rsidR="007D537A" w:rsidRPr="004A33B5" w:rsidRDefault="007D537A" w:rsidP="004A33B5">
            <w:pPr>
              <w:keepNext/>
              <w:keepLines/>
            </w:pPr>
            <w:r w:rsidRPr="004A33B5">
              <w:t>2014</w:t>
            </w:r>
            <w:r w:rsidR="00385AF4">
              <w:t>–</w:t>
            </w:r>
            <w:r w:rsidRPr="004A33B5">
              <w:t>2015</w:t>
            </w:r>
          </w:p>
        </w:tc>
        <w:tc>
          <w:tcPr>
            <w:tcW w:w="19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85</w:t>
            </w:r>
          </w:p>
        </w:tc>
        <w:tc>
          <w:tcPr>
            <w:tcW w:w="1701"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6</w:t>
            </w:r>
          </w:p>
        </w:tc>
        <w:tc>
          <w:tcPr>
            <w:tcW w:w="1984"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1,835</w:t>
            </w:r>
          </w:p>
        </w:tc>
        <w:tc>
          <w:tcPr>
            <w:tcW w:w="1672" w:type="dxa"/>
            <w:noWrap/>
          </w:tcPr>
          <w:p w:rsidR="007D537A" w:rsidRPr="004A33B5" w:rsidRDefault="007D537A" w:rsidP="004A33B5">
            <w:pPr>
              <w:keepNext/>
              <w:keepLines/>
              <w:cnfStyle w:val="000000000000" w:firstRow="0" w:lastRow="0" w:firstColumn="0" w:lastColumn="0" w:oddVBand="0" w:evenVBand="0" w:oddHBand="0" w:evenHBand="0" w:firstRowFirstColumn="0" w:firstRowLastColumn="0" w:lastRowFirstColumn="0" w:lastRowLastColumn="0"/>
            </w:pPr>
            <w:r w:rsidRPr="004A33B5">
              <w:t>239</w:t>
            </w:r>
          </w:p>
        </w:tc>
      </w:tr>
    </w:tbl>
    <w:p w:rsidR="007D537A" w:rsidRPr="007D537A" w:rsidRDefault="007D537A" w:rsidP="007D537A">
      <w:pPr>
        <w:pStyle w:val="SingleTxtGR"/>
        <w:spacing w:before="120"/>
      </w:pPr>
      <w:r w:rsidRPr="007D537A">
        <w:t>301.</w:t>
      </w:r>
      <w:r w:rsidRPr="007D537A">
        <w:tab/>
        <w:t>На период 2014</w:t>
      </w:r>
      <w:r w:rsidR="00F869E9">
        <w:t>–</w:t>
      </w:r>
      <w:r w:rsidRPr="007D537A">
        <w:t xml:space="preserve">2015 годов обеспечено продолжение реализации плана действий «Гармонизация профессиональной и семейной жизни на период </w:t>
      </w:r>
      <w:r w:rsidR="004A33B5">
        <w:br/>
      </w:r>
      <w:r w:rsidRPr="007D537A">
        <w:t>2014</w:t>
      </w:r>
      <w:r w:rsidR="00385AF4">
        <w:t>–</w:t>
      </w:r>
      <w:r w:rsidRPr="007D537A">
        <w:t>2015 годов» новой Оперативной программы с бюджетом в размере 160</w:t>
      </w:r>
      <w:r w:rsidR="00385AF4">
        <w:t> </w:t>
      </w:r>
      <w:r w:rsidRPr="007D537A">
        <w:t>млн. евро в качестве</w:t>
      </w:r>
      <w:r w:rsidR="00467697">
        <w:t xml:space="preserve"> </w:t>
      </w:r>
      <w:r w:rsidRPr="007D537A">
        <w:t>проекта, предусматривающего основное финансиров</w:t>
      </w:r>
      <w:r w:rsidRPr="007D537A">
        <w:t>а</w:t>
      </w:r>
      <w:r w:rsidRPr="007D537A">
        <w:t>ние на начальном этапе осуществления.</w:t>
      </w:r>
      <w:r w:rsidR="00467697">
        <w:t xml:space="preserve"> </w:t>
      </w:r>
    </w:p>
    <w:p w:rsidR="007D537A" w:rsidRPr="007D537A" w:rsidRDefault="007D537A" w:rsidP="007D537A">
      <w:pPr>
        <w:pStyle w:val="SingleTxtGR"/>
      </w:pPr>
      <w:r w:rsidRPr="007D537A">
        <w:t>302.</w:t>
      </w:r>
      <w:r w:rsidRPr="007D537A">
        <w:tab/>
        <w:t>Помимо этого, для покрытия расходов во всех сферах применения было принято решение о дополнительном финансировании плана действий из наци</w:t>
      </w:r>
      <w:r w:rsidRPr="007D537A">
        <w:t>о</w:t>
      </w:r>
      <w:r w:rsidRPr="007D537A">
        <w:t xml:space="preserve">нальных средств. </w:t>
      </w:r>
    </w:p>
    <w:p w:rsidR="007D537A" w:rsidRPr="007D537A" w:rsidRDefault="007D537A" w:rsidP="007D537A">
      <w:pPr>
        <w:pStyle w:val="SingleTxtGR"/>
      </w:pPr>
      <w:r w:rsidRPr="007D537A">
        <w:t>303.</w:t>
      </w:r>
      <w:r w:rsidRPr="007D537A">
        <w:tab/>
        <w:t>Прием детей в упомянутые учреждения осуществляется по «распоряж</w:t>
      </w:r>
      <w:r w:rsidRPr="007D537A">
        <w:t>е</w:t>
      </w:r>
      <w:r w:rsidRPr="007D537A">
        <w:t>нию о приеме», поступающему от «Греческого общества по мес</w:t>
      </w:r>
      <w:r w:rsidR="00495F3B">
        <w:t>тному развитию и самоуправлению</w:t>
      </w:r>
      <w:r w:rsidR="007414E8">
        <w:t>,</w:t>
      </w:r>
      <w:r w:rsidRPr="007D537A">
        <w:t xml:space="preserve"> </w:t>
      </w:r>
      <w:proofErr w:type="spellStart"/>
      <w:r w:rsidRPr="007D537A">
        <w:t>С.А</w:t>
      </w:r>
      <w:proofErr w:type="spellEnd"/>
      <w:r w:rsidRPr="007D537A">
        <w:t>.», как предусмотрено в соответствующем предложении о выражении заинтересованности.</w:t>
      </w:r>
      <w:r w:rsidR="00467697">
        <w:t xml:space="preserve"> </w:t>
      </w:r>
    </w:p>
    <w:p w:rsidR="007D537A" w:rsidRPr="007D537A" w:rsidRDefault="007D537A" w:rsidP="007D537A">
      <w:pPr>
        <w:pStyle w:val="SingleTxtGR"/>
      </w:pPr>
      <w:r w:rsidRPr="007D537A">
        <w:t>304.</w:t>
      </w:r>
      <w:r w:rsidRPr="007D537A">
        <w:tab/>
        <w:t>В рамках Плана действий предусматривается, в частности, следующее:</w:t>
      </w:r>
      <w:r w:rsidR="00467697">
        <w:t xml:space="preserve"> </w:t>
      </w:r>
    </w:p>
    <w:p w:rsidR="007D537A" w:rsidRPr="007D537A" w:rsidRDefault="007D537A" w:rsidP="00385AF4">
      <w:pPr>
        <w:pStyle w:val="Bullet1GR"/>
      </w:pPr>
      <w:r w:rsidRPr="007D537A">
        <w:t xml:space="preserve">создание мест для ухода за младенцами и детьми младшего возраста в возрасте от 2 месяцев до 2,5 лет и детей в возрасте от 2,5 </w:t>
      </w:r>
      <w:r w:rsidR="00495F3B">
        <w:t>лет</w:t>
      </w:r>
      <w:r w:rsidRPr="007D537A">
        <w:t xml:space="preserve"> до полных 4</w:t>
      </w:r>
      <w:r w:rsidR="00495F3B">
        <w:t> </w:t>
      </w:r>
      <w:r w:rsidRPr="007D537A">
        <w:t>лет на период до 30 сентября 2014 года;</w:t>
      </w:r>
      <w:r w:rsidR="00467697">
        <w:t xml:space="preserve"> </w:t>
      </w:r>
    </w:p>
    <w:p w:rsidR="007D537A" w:rsidRPr="007D537A" w:rsidRDefault="007D537A" w:rsidP="00385AF4">
      <w:pPr>
        <w:pStyle w:val="Bullet1GR"/>
      </w:pPr>
      <w:r w:rsidRPr="007D537A">
        <w:t>создание мест для ухода за детьми младшего и дошкольного возраста старше 8 месяцев и для детей-инвалидов в возрасте от 2,5 лет до полных 4 лет на период до 30 сентября 2014 года;</w:t>
      </w:r>
      <w:r w:rsidR="00467697">
        <w:t xml:space="preserve"> </w:t>
      </w:r>
    </w:p>
    <w:p w:rsidR="007D537A" w:rsidRPr="007D537A" w:rsidRDefault="007D537A" w:rsidP="00385AF4">
      <w:pPr>
        <w:pStyle w:val="Bullet1GR"/>
      </w:pPr>
      <w:r w:rsidRPr="007D537A">
        <w:t>создание мест в центрах творческой активности детей, предназначенных для школьников с возраста приема в систему обязательного образования до возраста 12 лет и детей с незначительными нарушениями двигател</w:t>
      </w:r>
      <w:r w:rsidRPr="007D537A">
        <w:t>ь</w:t>
      </w:r>
      <w:r w:rsidRPr="007D537A">
        <w:t>ных или сенсорных функций;</w:t>
      </w:r>
      <w:r w:rsidR="00467697">
        <w:t xml:space="preserve"> </w:t>
      </w:r>
    </w:p>
    <w:p w:rsidR="007D537A" w:rsidRPr="007D537A" w:rsidRDefault="007D537A" w:rsidP="00385AF4">
      <w:pPr>
        <w:pStyle w:val="Bullet1GR"/>
      </w:pPr>
      <w:r w:rsidRPr="007D537A">
        <w:t>создание мест для ухода за детьми-инвалидами и подростками с умстве</w:t>
      </w:r>
      <w:r w:rsidRPr="007D537A">
        <w:t>н</w:t>
      </w:r>
      <w:r w:rsidRPr="007D537A">
        <w:t>ной отсталостью и/или нарушениями опорно-двигательного аппарата в центрах творческой активности детей-инвалидов (</w:t>
      </w:r>
      <w:proofErr w:type="spellStart"/>
      <w:r w:rsidRPr="007D537A">
        <w:t>КДАП-МЕА</w:t>
      </w:r>
      <w:proofErr w:type="spellEnd"/>
      <w:r w:rsidRPr="007D537A">
        <w:t xml:space="preserve">). </w:t>
      </w:r>
    </w:p>
    <w:p w:rsidR="007D537A" w:rsidRPr="007D537A" w:rsidRDefault="007D537A" w:rsidP="007D537A">
      <w:pPr>
        <w:pStyle w:val="SingleTxtGR"/>
      </w:pPr>
      <w:r w:rsidRPr="007D537A">
        <w:t>305.</w:t>
      </w:r>
      <w:r w:rsidRPr="007D537A">
        <w:tab/>
        <w:t>В эти учреждения были приняты в общей сложности 74 912 детей (на</w:t>
      </w:r>
      <w:r w:rsidR="00385AF4">
        <w:t> </w:t>
      </w:r>
      <w:r w:rsidRPr="007D537A">
        <w:t>9,3% больше по сравнению с 2013</w:t>
      </w:r>
      <w:r w:rsidR="00495F3B">
        <w:t>/</w:t>
      </w:r>
      <w:r w:rsidRPr="007D537A">
        <w:t>14 учебным годом). При этом пост</w:t>
      </w:r>
      <w:r w:rsidRPr="007D537A">
        <w:t>у</w:t>
      </w:r>
      <w:r w:rsidRPr="007D537A">
        <w:t xml:space="preserve">пило 79 899 обоснованных заявлений с просьбами о приеме 97 629 детей. </w:t>
      </w:r>
    </w:p>
    <w:p w:rsidR="007D537A" w:rsidRPr="007D537A" w:rsidRDefault="007D537A" w:rsidP="007D537A">
      <w:pPr>
        <w:pStyle w:val="SingleTxtGR"/>
      </w:pPr>
      <w:r w:rsidRPr="007D537A">
        <w:t>306.</w:t>
      </w:r>
      <w:r w:rsidRPr="007D537A">
        <w:tab/>
        <w:t xml:space="preserve">Бенефициары Программы должны удовлетворять следующим </w:t>
      </w:r>
      <w:r w:rsidR="00385AF4">
        <w:br/>
      </w:r>
      <w:r w:rsidRPr="007D537A">
        <w:t xml:space="preserve">требованиям: </w:t>
      </w:r>
    </w:p>
    <w:p w:rsidR="007D537A" w:rsidRPr="007D537A" w:rsidRDefault="007D537A" w:rsidP="00385AF4">
      <w:pPr>
        <w:pStyle w:val="SingleTxtGR"/>
        <w:ind w:firstLine="567"/>
      </w:pPr>
      <w:r w:rsidRPr="007D537A">
        <w:rPr>
          <w:lang w:val="en-GB"/>
        </w:rPr>
        <w:t>a</w:t>
      </w:r>
      <w:r w:rsidRPr="007D537A">
        <w:t>)</w:t>
      </w:r>
      <w:r w:rsidRPr="007D537A">
        <w:tab/>
      </w:r>
      <w:proofErr w:type="gramStart"/>
      <w:r w:rsidRPr="007D537A">
        <w:t>работать</w:t>
      </w:r>
      <w:proofErr w:type="gramEnd"/>
      <w:r w:rsidRPr="007D537A">
        <w:t xml:space="preserve"> в Греции в качестве работников по найму или самосто</w:t>
      </w:r>
      <w:r w:rsidRPr="007D537A">
        <w:t>я</w:t>
      </w:r>
      <w:r w:rsidRPr="007D537A">
        <w:t>тельно занятых специалистов, или же самостоятельно занятых работников пе</w:t>
      </w:r>
      <w:r w:rsidRPr="007D537A">
        <w:t>р</w:t>
      </w:r>
      <w:r w:rsidRPr="007D537A">
        <w:t xml:space="preserve">вичного сектора, либо </w:t>
      </w:r>
    </w:p>
    <w:p w:rsidR="007D537A" w:rsidRPr="007D537A" w:rsidRDefault="007D537A" w:rsidP="00385AF4">
      <w:pPr>
        <w:pStyle w:val="SingleTxtGR"/>
        <w:ind w:firstLine="567"/>
      </w:pPr>
      <w:r w:rsidRPr="007D537A">
        <w:rPr>
          <w:lang w:val="en-GB"/>
        </w:rPr>
        <w:t>b</w:t>
      </w:r>
      <w:r w:rsidRPr="007D537A">
        <w:t>)</w:t>
      </w:r>
      <w:r w:rsidRPr="007D537A">
        <w:tab/>
      </w:r>
      <w:proofErr w:type="gramStart"/>
      <w:r w:rsidRPr="007D537A">
        <w:t>участвовать</w:t>
      </w:r>
      <w:proofErr w:type="gramEnd"/>
      <w:r w:rsidRPr="007D537A">
        <w:t xml:space="preserve"> в стратегиях активного обеспечения занятости (САЗ): </w:t>
      </w:r>
    </w:p>
    <w:p w:rsidR="007D537A" w:rsidRPr="007D537A" w:rsidRDefault="007D537A" w:rsidP="00511167">
      <w:pPr>
        <w:pStyle w:val="Bullet1GR"/>
      </w:pPr>
      <w:r w:rsidRPr="007D537A">
        <w:t>по линии субсидирования новых рабочих мест;</w:t>
      </w:r>
      <w:r w:rsidR="00467697">
        <w:t xml:space="preserve"> </w:t>
      </w:r>
    </w:p>
    <w:p w:rsidR="007D537A" w:rsidRPr="007D537A" w:rsidRDefault="007D537A" w:rsidP="00511167">
      <w:pPr>
        <w:pStyle w:val="Bullet1GR"/>
      </w:pPr>
      <w:r w:rsidRPr="007D537A">
        <w:t>по</w:t>
      </w:r>
      <w:r w:rsidR="00467697">
        <w:t xml:space="preserve"> </w:t>
      </w:r>
      <w:r w:rsidRPr="007D537A">
        <w:t>линии субсидирования новых самостоятельно занятых специалистов;</w:t>
      </w:r>
      <w:r w:rsidR="00467697">
        <w:t xml:space="preserve"> </w:t>
      </w:r>
    </w:p>
    <w:p w:rsidR="007D537A" w:rsidRPr="007D537A" w:rsidRDefault="007D537A" w:rsidP="00511167">
      <w:pPr>
        <w:pStyle w:val="Bullet1GR"/>
      </w:pPr>
      <w:r w:rsidRPr="007D537A">
        <w:t xml:space="preserve">по линии программ приобретения трудового стажа; </w:t>
      </w:r>
    </w:p>
    <w:p w:rsidR="007D537A" w:rsidRPr="007D537A" w:rsidRDefault="007D537A" w:rsidP="00511167">
      <w:pPr>
        <w:pStyle w:val="Bullet1GR"/>
      </w:pPr>
      <w:r w:rsidRPr="007D537A">
        <w:t>по линии программ продолжения профессиональной подготовки;</w:t>
      </w:r>
      <w:r w:rsidR="00467697">
        <w:t xml:space="preserve"> </w:t>
      </w:r>
    </w:p>
    <w:p w:rsidR="007D537A" w:rsidRPr="007D537A" w:rsidRDefault="007D537A" w:rsidP="00385AF4">
      <w:pPr>
        <w:pStyle w:val="SingleTxtGR"/>
        <w:ind w:firstLine="567"/>
      </w:pPr>
      <w:r w:rsidRPr="007D537A">
        <w:rPr>
          <w:lang w:val="en-GB"/>
        </w:rPr>
        <w:t>c</w:t>
      </w:r>
      <w:r w:rsidRPr="007D537A">
        <w:t>)</w:t>
      </w:r>
      <w:r w:rsidRPr="007D537A">
        <w:tab/>
      </w:r>
      <w:proofErr w:type="gramStart"/>
      <w:r w:rsidRPr="007D537A">
        <w:t>быть</w:t>
      </w:r>
      <w:proofErr w:type="gramEnd"/>
      <w:r w:rsidRPr="007D537A">
        <w:t xml:space="preserve"> безработным и располагать действующей карточкой безрабо</w:t>
      </w:r>
      <w:r w:rsidRPr="007D537A">
        <w:t>т</w:t>
      </w:r>
      <w:r w:rsidRPr="007D537A">
        <w:t>ного, а также копией свидетельства об индивидуальном подходе, выдаваемого учреждениями Бюро по трудоустройству населения; либо</w:t>
      </w:r>
      <w:r w:rsidR="00467697">
        <w:t xml:space="preserve"> </w:t>
      </w:r>
    </w:p>
    <w:p w:rsidR="007D537A" w:rsidRPr="007D537A" w:rsidRDefault="007D537A" w:rsidP="00385AF4">
      <w:pPr>
        <w:pStyle w:val="SingleTxtGR"/>
        <w:ind w:firstLine="567"/>
      </w:pPr>
      <w:r w:rsidRPr="00385AF4">
        <w:t>d</w:t>
      </w:r>
      <w:r w:rsidRPr="007D537A">
        <w:t>)</w:t>
      </w:r>
      <w:r w:rsidRPr="007D537A">
        <w:tab/>
        <w:t>быть безработным получателем регулярного пособия по безработ</w:t>
      </w:r>
      <w:r w:rsidRPr="007D537A">
        <w:t>и</w:t>
      </w:r>
      <w:r w:rsidRPr="007D537A">
        <w:t>це, выплачиваемого Бюро по трудоустройству населения, в любое время на протяжении последних 24 месяцев до публикации настоящего приглашения. З</w:t>
      </w:r>
      <w:r w:rsidRPr="007D537A">
        <w:t>а</w:t>
      </w:r>
      <w:r w:rsidRPr="007D537A">
        <w:t>явления рассматриваются и распределяются по степени очередности на основе системы баллов, которая учитывает следующие элементы:</w:t>
      </w:r>
      <w:r w:rsidR="00467697">
        <w:t xml:space="preserve"> </w:t>
      </w:r>
    </w:p>
    <w:p w:rsidR="007D537A" w:rsidRPr="007D537A" w:rsidRDefault="007D537A" w:rsidP="00511167">
      <w:pPr>
        <w:pStyle w:val="Bullet1GR"/>
      </w:pPr>
      <w:r w:rsidRPr="007D537A">
        <w:t>заявленный низкий годовой семейный доход;</w:t>
      </w:r>
      <w:r w:rsidR="00467697">
        <w:t xml:space="preserve"> </w:t>
      </w:r>
    </w:p>
    <w:p w:rsidR="007D537A" w:rsidRPr="007D537A" w:rsidRDefault="007D537A" w:rsidP="00511167">
      <w:pPr>
        <w:pStyle w:val="Bullet1GR"/>
      </w:pPr>
      <w:r w:rsidRPr="007D537A">
        <w:t>статус занятости, трудовые отношения и вид занятости;</w:t>
      </w:r>
      <w:r w:rsidR="00467697">
        <w:t xml:space="preserve"> </w:t>
      </w:r>
    </w:p>
    <w:p w:rsidR="007D537A" w:rsidRPr="007D537A" w:rsidRDefault="007D537A" w:rsidP="00511167">
      <w:pPr>
        <w:pStyle w:val="Bullet1GR"/>
      </w:pPr>
      <w:r w:rsidRPr="007D537A">
        <w:t>статус безработного, зарегистрированного в Бюро по трудоустройству населения</w:t>
      </w:r>
      <w:r w:rsidR="00495F3B">
        <w:t>;</w:t>
      </w:r>
      <w:r w:rsidRPr="007D537A">
        <w:t xml:space="preserve"> и </w:t>
      </w:r>
    </w:p>
    <w:p w:rsidR="007D537A" w:rsidRPr="007D537A" w:rsidRDefault="007D537A" w:rsidP="00511167">
      <w:pPr>
        <w:pStyle w:val="Bullet1GR"/>
      </w:pPr>
      <w:r w:rsidRPr="007D537A">
        <w:t>семейное положение.</w:t>
      </w:r>
    </w:p>
    <w:p w:rsidR="007D537A" w:rsidRPr="007D537A" w:rsidRDefault="007D537A" w:rsidP="00511167">
      <w:pPr>
        <w:pStyle w:val="H1GR"/>
      </w:pPr>
      <w:r w:rsidRPr="007D537A">
        <w:tab/>
      </w:r>
      <w:r w:rsidRPr="007D537A">
        <w:tab/>
        <w:t>Статья 31</w:t>
      </w:r>
      <w:r w:rsidR="00FC0092">
        <w:br/>
      </w:r>
      <w:r w:rsidRPr="007D537A">
        <w:t>Статистика и сбор данных</w:t>
      </w:r>
    </w:p>
    <w:p w:rsidR="007D537A" w:rsidRPr="007D537A" w:rsidRDefault="007D537A" w:rsidP="007D537A">
      <w:pPr>
        <w:pStyle w:val="SingleTxtGR"/>
      </w:pPr>
      <w:r w:rsidRPr="007D537A">
        <w:t>307.</w:t>
      </w:r>
      <w:r w:rsidRPr="007D537A">
        <w:tab/>
        <w:t>В соответствии со статьей 18 Закона 4025/2011 было опубликовано Со</w:t>
      </w:r>
      <w:r w:rsidRPr="007D537A">
        <w:t>в</w:t>
      </w:r>
      <w:r w:rsidRPr="007D537A">
        <w:t xml:space="preserve">местное министерское решение № </w:t>
      </w:r>
      <w:r w:rsidRPr="007D537A">
        <w:rPr>
          <w:lang w:val="en-US"/>
        </w:rPr>
        <w:t>P</w:t>
      </w:r>
      <w:r w:rsidRPr="007D537A">
        <w:t>2</w:t>
      </w:r>
      <w:r w:rsidRPr="007D537A">
        <w:rPr>
          <w:lang w:val="en-GB"/>
        </w:rPr>
        <w:t>a</w:t>
      </w:r>
      <w:r w:rsidRPr="007D537A">
        <w:t>/</w:t>
      </w:r>
      <w:r w:rsidRPr="007D537A">
        <w:rPr>
          <w:lang w:val="en-GB"/>
        </w:rPr>
        <w:t>G</w:t>
      </w:r>
      <w:r w:rsidRPr="007D537A">
        <w:t>.</w:t>
      </w:r>
      <w:r w:rsidRPr="007D537A">
        <w:rPr>
          <w:lang w:val="en-GB"/>
        </w:rPr>
        <w:t>P</w:t>
      </w:r>
      <w:r w:rsidRPr="007D537A">
        <w:t>.</w:t>
      </w:r>
      <w:proofErr w:type="spellStart"/>
      <w:r w:rsidRPr="007D537A">
        <w:rPr>
          <w:lang w:val="en-GB"/>
        </w:rPr>
        <w:t>oik</w:t>
      </w:r>
      <w:proofErr w:type="spellEnd"/>
      <w:r w:rsidRPr="007D537A">
        <w:t>.35099/02.04.2012, озаглавленное «Создание национального реестра бенефициаров пособий</w:t>
      </w:r>
      <w:r w:rsidR="00467697">
        <w:t xml:space="preserve"> </w:t>
      </w:r>
      <w:r w:rsidRPr="007D537A">
        <w:t>по линии социальн</w:t>
      </w:r>
      <w:r w:rsidRPr="007D537A">
        <w:t>о</w:t>
      </w:r>
      <w:r w:rsidRPr="007D537A">
        <w:t>го страхования и обеспечения».</w:t>
      </w:r>
      <w:r w:rsidR="00467697">
        <w:t xml:space="preserve"> </w:t>
      </w:r>
    </w:p>
    <w:p w:rsidR="007D537A" w:rsidRPr="007D537A" w:rsidRDefault="007D537A" w:rsidP="007D537A">
      <w:pPr>
        <w:pStyle w:val="SingleTxtGR"/>
      </w:pPr>
      <w:r w:rsidRPr="007D537A">
        <w:t>308.</w:t>
      </w:r>
      <w:r w:rsidRPr="007D537A">
        <w:tab/>
      </w:r>
      <w:proofErr w:type="gramStart"/>
      <w:r w:rsidRPr="007D537A">
        <w:t>Национальный реестр включает бенефициаров пособий по инвалидности (в связи со слепотой, глухотой и немотой, параличом четырех конечностей, п</w:t>
      </w:r>
      <w:r w:rsidRPr="007D537A">
        <w:t>а</w:t>
      </w:r>
      <w:r w:rsidRPr="007D537A">
        <w:t>раличом нижних конечностей,</w:t>
      </w:r>
      <w:r w:rsidR="00467697">
        <w:t xml:space="preserve"> </w:t>
      </w:r>
      <w:r w:rsidRPr="007D537A">
        <w:t>ампутацией в случае лиц, застрахованных гос</w:t>
      </w:r>
      <w:r w:rsidRPr="007D537A">
        <w:t>у</w:t>
      </w:r>
      <w:r w:rsidRPr="007D537A">
        <w:t>дарством, и не застрахованных лиц, тяжелой формой умственной отсталости, церебральным параличом, тяжелой формой инвалидности, врожденной гемол</w:t>
      </w:r>
      <w:r w:rsidRPr="007D537A">
        <w:t>и</w:t>
      </w:r>
      <w:r w:rsidRPr="007D537A">
        <w:t xml:space="preserve">тической анемией, синдромом приобретенного иммунодефицита (СПИДом), болезнью </w:t>
      </w:r>
      <w:proofErr w:type="spellStart"/>
      <w:r w:rsidRPr="007D537A">
        <w:t>Гансена</w:t>
      </w:r>
      <w:proofErr w:type="spellEnd"/>
      <w:r w:rsidRPr="007D537A">
        <w:t>), транспортного пособия, пособия для незащищенных детей, пособия для иностранцев греческого происхождения, жилищного</w:t>
      </w:r>
      <w:proofErr w:type="gramEnd"/>
      <w:r w:rsidRPr="007D537A">
        <w:t xml:space="preserve"> пособия для пенсионеров по линии Сельскохозяйственной страховой организации, а также пособия на питание для лиц, страдающих почечной болезнью, и лиц, перене</w:t>
      </w:r>
      <w:r w:rsidRPr="007D537A">
        <w:t>с</w:t>
      </w:r>
      <w:r w:rsidRPr="007D537A">
        <w:t xml:space="preserve">ших трансплантацию органов. </w:t>
      </w:r>
    </w:p>
    <w:p w:rsidR="007D537A" w:rsidRPr="007D537A" w:rsidRDefault="007D537A" w:rsidP="007D537A">
      <w:pPr>
        <w:pStyle w:val="SingleTxtGR"/>
      </w:pPr>
      <w:r w:rsidRPr="007D537A">
        <w:t>309.</w:t>
      </w:r>
      <w:r w:rsidRPr="007D537A">
        <w:tab/>
        <w:t>Это позволило создать единую электронную базу данных, которая веде</w:t>
      </w:r>
      <w:r w:rsidRPr="007D537A">
        <w:t>т</w:t>
      </w:r>
      <w:r w:rsidRPr="007D537A">
        <w:t>ся Директоратом по защите инвалидов Министерства труда, социального стр</w:t>
      </w:r>
      <w:r w:rsidRPr="007D537A">
        <w:t>а</w:t>
      </w:r>
      <w:r w:rsidRPr="007D537A">
        <w:t>хования и социальной солидарности в виде Национального реестра.</w:t>
      </w:r>
      <w:r w:rsidR="00467697">
        <w:t xml:space="preserve"> </w:t>
      </w:r>
    </w:p>
    <w:p w:rsidR="007D537A" w:rsidRPr="007D537A" w:rsidRDefault="007D537A" w:rsidP="007D537A">
      <w:pPr>
        <w:pStyle w:val="SingleTxtGR"/>
      </w:pPr>
      <w:r w:rsidRPr="007D537A">
        <w:t>310.</w:t>
      </w:r>
      <w:r w:rsidRPr="007D537A">
        <w:tab/>
        <w:t>Помимо этого, со времени своего создания Национальный центр соц</w:t>
      </w:r>
      <w:r w:rsidRPr="007D537A">
        <w:t>и</w:t>
      </w:r>
      <w:r w:rsidRPr="007D537A">
        <w:t>альной солидарности (</w:t>
      </w:r>
      <w:proofErr w:type="spellStart"/>
      <w:r w:rsidRPr="007D537A">
        <w:t>ЭККА</w:t>
      </w:r>
      <w:proofErr w:type="spellEnd"/>
      <w:r w:rsidRPr="007D537A">
        <w:t>) размещает на своем центральном веб-сайте еж</w:t>
      </w:r>
      <w:r w:rsidRPr="007D537A">
        <w:t>е</w:t>
      </w:r>
      <w:r w:rsidRPr="007D537A">
        <w:t>годный доклад о проведенной деятельности, включая представление статист</w:t>
      </w:r>
      <w:r w:rsidRPr="007D537A">
        <w:t>и</w:t>
      </w:r>
      <w:r w:rsidRPr="007D537A">
        <w:t>ческих данных по работе, проделанной подразделениями Национального це</w:t>
      </w:r>
      <w:r w:rsidRPr="007D537A">
        <w:t>н</w:t>
      </w:r>
      <w:r w:rsidRPr="007D537A">
        <w:t>тра социальной солидарности, занимающимися оказанием экстренной социал</w:t>
      </w:r>
      <w:r w:rsidRPr="007D537A">
        <w:t>ь</w:t>
      </w:r>
      <w:r w:rsidRPr="007D537A">
        <w:t>ной помощи. Регистрация, обработка и представление статистических данных охватывают категории данных, касающихся инвалидов, которые включают, в</w:t>
      </w:r>
      <w:r w:rsidR="00511167">
        <w:t> </w:t>
      </w:r>
      <w:r w:rsidRPr="007D537A">
        <w:t>частности, следующее.</w:t>
      </w:r>
      <w:r w:rsidR="00467697">
        <w:t xml:space="preserve"> </w:t>
      </w:r>
    </w:p>
    <w:p w:rsidR="007D537A" w:rsidRPr="007D537A" w:rsidRDefault="007D537A" w:rsidP="007D537A">
      <w:pPr>
        <w:pStyle w:val="SingleTxtGR"/>
      </w:pPr>
      <w:r w:rsidRPr="007D537A">
        <w:t>311.</w:t>
      </w:r>
      <w:r w:rsidRPr="007D537A">
        <w:tab/>
        <w:t>Процентное распределение</w:t>
      </w:r>
      <w:r w:rsidR="00467697">
        <w:t xml:space="preserve"> </w:t>
      </w:r>
      <w:r w:rsidRPr="007D537A">
        <w:t>вызовов по линии 197 в разбивке по причине вызова, включая:</w:t>
      </w:r>
      <w:r w:rsidR="00467697">
        <w:t xml:space="preserve"> </w:t>
      </w:r>
    </w:p>
    <w:p w:rsidR="007D537A" w:rsidRPr="007D537A" w:rsidRDefault="007D537A" w:rsidP="00511167">
      <w:pPr>
        <w:pStyle w:val="Bullet1GR"/>
      </w:pPr>
      <w:r w:rsidRPr="007D537A">
        <w:t>трудности, с которыми сталкиваются инвалиды;</w:t>
      </w:r>
      <w:r w:rsidR="00467697">
        <w:t xml:space="preserve"> </w:t>
      </w:r>
    </w:p>
    <w:p w:rsidR="007D537A" w:rsidRPr="007D537A" w:rsidRDefault="007D537A" w:rsidP="00511167">
      <w:pPr>
        <w:pStyle w:val="Bullet1GR"/>
      </w:pPr>
      <w:r w:rsidRPr="007D537A">
        <w:t>диагностирование психического заболевания;</w:t>
      </w:r>
      <w:r w:rsidR="00467697">
        <w:t xml:space="preserve"> </w:t>
      </w:r>
    </w:p>
    <w:p w:rsidR="007D537A" w:rsidRPr="007D537A" w:rsidRDefault="007D537A" w:rsidP="00511167">
      <w:pPr>
        <w:pStyle w:val="Bullet1GR"/>
      </w:pPr>
      <w:r w:rsidRPr="007D537A">
        <w:t>хронические, неизлечимые болезни.</w:t>
      </w:r>
      <w:r w:rsidR="00467697">
        <w:t xml:space="preserve"> </w:t>
      </w:r>
    </w:p>
    <w:p w:rsidR="007D537A" w:rsidRPr="007D537A" w:rsidRDefault="007D537A" w:rsidP="007D537A">
      <w:pPr>
        <w:pStyle w:val="SingleTxtGR"/>
      </w:pPr>
      <w:r w:rsidRPr="007D537A">
        <w:t>312.</w:t>
      </w:r>
      <w:r w:rsidRPr="007D537A">
        <w:tab/>
        <w:t>На основании положений Закона 3304/2005 Трудовая инспекция запраш</w:t>
      </w:r>
      <w:r w:rsidRPr="007D537A">
        <w:t>и</w:t>
      </w:r>
      <w:r w:rsidRPr="007D537A">
        <w:t>вает от региональных управлений инспекции трудовых отношений на террит</w:t>
      </w:r>
      <w:r w:rsidRPr="007D537A">
        <w:t>о</w:t>
      </w:r>
      <w:r w:rsidRPr="007D537A">
        <w:t>рии всей страны ежемесячные статистические данные о нарушениях принципа равного обращения в сфере занятости и труда, включая случаи, касающиеся и</w:t>
      </w:r>
      <w:r w:rsidRPr="007D537A">
        <w:t>н</w:t>
      </w:r>
      <w:r w:rsidRPr="007D537A">
        <w:t>валидов. С момента вступления в силу упомянутого Закона о каких-либо случ</w:t>
      </w:r>
      <w:r w:rsidRPr="007D537A">
        <w:t>а</w:t>
      </w:r>
      <w:r w:rsidRPr="007D537A">
        <w:t>ях нарушения принципа равного обращения в сфере занятости и труда в отн</w:t>
      </w:r>
      <w:r w:rsidRPr="007D537A">
        <w:t>о</w:t>
      </w:r>
      <w:r w:rsidRPr="007D537A">
        <w:t xml:space="preserve">шении инвалидов компетентному учреждению </w:t>
      </w:r>
      <w:proofErr w:type="spellStart"/>
      <w:r w:rsidRPr="007D537A">
        <w:t>СЕПЕ</w:t>
      </w:r>
      <w:proofErr w:type="spellEnd"/>
      <w:r w:rsidRPr="007D537A">
        <w:t xml:space="preserve"> не сообщалось.</w:t>
      </w:r>
      <w:r w:rsidR="00467697">
        <w:t xml:space="preserve"> </w:t>
      </w:r>
    </w:p>
    <w:p w:rsidR="007D537A" w:rsidRPr="007D537A" w:rsidRDefault="007D537A" w:rsidP="007D537A">
      <w:pPr>
        <w:pStyle w:val="SingleTxtGR"/>
      </w:pPr>
      <w:r w:rsidRPr="007D537A">
        <w:t>313.</w:t>
      </w:r>
      <w:r w:rsidRPr="007D537A">
        <w:tab/>
        <w:t>Мы также хотели бы сообщить, что Греческое статистическое управление (</w:t>
      </w:r>
      <w:proofErr w:type="spellStart"/>
      <w:r w:rsidRPr="007D537A">
        <w:t>ЭЛСТАТ</w:t>
      </w:r>
      <w:proofErr w:type="spellEnd"/>
      <w:r w:rsidRPr="007D537A">
        <w:t>), признавая необходимость ведения статистического учета по вопр</w:t>
      </w:r>
      <w:r w:rsidRPr="007D537A">
        <w:t>о</w:t>
      </w:r>
      <w:r w:rsidRPr="007D537A">
        <w:t>сам инвалидности и разработки специальных показателей, наладило сотрудн</w:t>
      </w:r>
      <w:r w:rsidRPr="007D537A">
        <w:t>и</w:t>
      </w:r>
      <w:r w:rsidRPr="007D537A">
        <w:t>чество с Национальной конфедерацией инвалидов и включило вопросы, затр</w:t>
      </w:r>
      <w:r w:rsidRPr="007D537A">
        <w:t>а</w:t>
      </w:r>
      <w:r w:rsidRPr="007D537A">
        <w:t xml:space="preserve">гивающие инвалидов, в проводимые им обследования домохозяйств. </w:t>
      </w:r>
    </w:p>
    <w:p w:rsidR="007D537A" w:rsidRPr="007D537A" w:rsidRDefault="007D537A" w:rsidP="007D537A">
      <w:pPr>
        <w:pStyle w:val="SingleTxtGR"/>
      </w:pPr>
      <w:r w:rsidRPr="007D537A">
        <w:t>314.</w:t>
      </w:r>
      <w:r w:rsidRPr="007D537A">
        <w:tab/>
        <w:t xml:space="preserve">Если говорить более конкретно, то оно: </w:t>
      </w:r>
    </w:p>
    <w:p w:rsidR="007D537A" w:rsidRPr="007D537A" w:rsidRDefault="00511167" w:rsidP="007D537A">
      <w:pPr>
        <w:pStyle w:val="SingleTxtGR"/>
      </w:pPr>
      <w:r>
        <w:tab/>
      </w:r>
      <w:r w:rsidR="007D537A" w:rsidRPr="007D537A">
        <w:rPr>
          <w:lang w:val="en-GB"/>
        </w:rPr>
        <w:t>a</w:t>
      </w:r>
      <w:r w:rsidR="007D537A" w:rsidRPr="007D537A">
        <w:t>)</w:t>
      </w:r>
      <w:r w:rsidR="007D537A" w:rsidRPr="007D537A">
        <w:tab/>
      </w:r>
      <w:proofErr w:type="gramStart"/>
      <w:r w:rsidR="007D537A" w:rsidRPr="007D537A">
        <w:t>включило</w:t>
      </w:r>
      <w:proofErr w:type="gramEnd"/>
      <w:r w:rsidR="007D537A" w:rsidRPr="007D537A">
        <w:t xml:space="preserve"> в национальное обследование здоровья за 2014 год в</w:t>
      </w:r>
      <w:r w:rsidR="007D537A" w:rsidRPr="007D537A">
        <w:t>о</w:t>
      </w:r>
      <w:r w:rsidR="007D537A" w:rsidRPr="007D537A">
        <w:t>просы, позволяющие выявить:</w:t>
      </w:r>
      <w:r w:rsidR="00467697">
        <w:t xml:space="preserve"> </w:t>
      </w:r>
    </w:p>
    <w:p w:rsidR="007D537A" w:rsidRPr="007D537A" w:rsidRDefault="007D537A" w:rsidP="00511167">
      <w:pPr>
        <w:pStyle w:val="Bullet1GR"/>
      </w:pPr>
      <w:r w:rsidRPr="007D537A">
        <w:t>лиц с инвалидностями и подробные сведения об их статусе занятости – занятиях;</w:t>
      </w:r>
      <w:r w:rsidR="00467697">
        <w:t xml:space="preserve"> </w:t>
      </w:r>
    </w:p>
    <w:p w:rsidR="007D537A" w:rsidRPr="007D537A" w:rsidRDefault="007D537A" w:rsidP="00511167">
      <w:pPr>
        <w:pStyle w:val="Bullet1GR"/>
      </w:pPr>
      <w:r w:rsidRPr="007D537A">
        <w:t xml:space="preserve">нарушения физического здоровья и сенсорных функций (связанные со зрением, слухом, подвижностью, нижними и верхними конечностями); </w:t>
      </w:r>
    </w:p>
    <w:p w:rsidR="007D537A" w:rsidRPr="007D537A" w:rsidRDefault="007D537A" w:rsidP="00511167">
      <w:pPr>
        <w:pStyle w:val="Bullet1GR"/>
      </w:pPr>
      <w:r w:rsidRPr="007D537A">
        <w:t>способность самостоятельно выполнять</w:t>
      </w:r>
      <w:r w:rsidRPr="002C04FE">
        <w:rPr>
          <w:spacing w:val="2"/>
        </w:rPr>
        <w:t xml:space="preserve"> действия по личному уходу и удовлетворению бытовых потребностей; при этом дополнительно выявл</w:t>
      </w:r>
      <w:r w:rsidRPr="002C04FE">
        <w:rPr>
          <w:spacing w:val="2"/>
        </w:rPr>
        <w:t>я</w:t>
      </w:r>
      <w:r w:rsidRPr="002C04FE">
        <w:rPr>
          <w:spacing w:val="2"/>
        </w:rPr>
        <w:t>ется вид помощи, которую получают лица, с</w:t>
      </w:r>
      <w:r w:rsidRPr="007D537A">
        <w:t>талкивающиеся с какими-либо затруднениями в выполнении упомянутых действий (помощь родстве</w:t>
      </w:r>
      <w:r w:rsidRPr="007D537A">
        <w:t>н</w:t>
      </w:r>
      <w:r w:rsidRPr="007D537A">
        <w:t>ников, бесплатная помощь постороннего лица, оплачиваемая помощь п</w:t>
      </w:r>
      <w:r w:rsidRPr="007D537A">
        <w:t>о</w:t>
      </w:r>
      <w:r w:rsidRPr="007D537A">
        <w:t xml:space="preserve">стороннего лица, помощь в контексте организованной программы); </w:t>
      </w:r>
    </w:p>
    <w:p w:rsidR="007D537A" w:rsidRPr="007D537A" w:rsidRDefault="007D537A" w:rsidP="00511167">
      <w:pPr>
        <w:pStyle w:val="Bullet1GR"/>
      </w:pPr>
      <w:r w:rsidRPr="007D537A">
        <w:t>проблемы доступности объектов инфраструктуры медицинских учрежд</w:t>
      </w:r>
      <w:r w:rsidRPr="007D537A">
        <w:t>е</w:t>
      </w:r>
      <w:r w:rsidRPr="007D537A">
        <w:t>ний и медицинских служб в целом;</w:t>
      </w:r>
      <w:r w:rsidR="00467697">
        <w:t xml:space="preserve"> </w:t>
      </w:r>
    </w:p>
    <w:p w:rsidR="007D537A" w:rsidRPr="007D537A" w:rsidRDefault="00511167" w:rsidP="007D537A">
      <w:pPr>
        <w:pStyle w:val="SingleTxtGR"/>
      </w:pPr>
      <w:r>
        <w:tab/>
      </w:r>
      <w:r w:rsidR="007D537A" w:rsidRPr="007D537A">
        <w:rPr>
          <w:lang w:val="en-GB"/>
        </w:rPr>
        <w:t>b</w:t>
      </w:r>
      <w:r w:rsidR="007D537A" w:rsidRPr="007D537A">
        <w:t>)</w:t>
      </w:r>
      <w:r w:rsidR="007D537A" w:rsidRPr="007D537A">
        <w:tab/>
      </w:r>
      <w:proofErr w:type="gramStart"/>
      <w:r w:rsidR="007D537A" w:rsidRPr="007D537A">
        <w:t>включило</w:t>
      </w:r>
      <w:proofErr w:type="gramEnd"/>
      <w:r w:rsidR="007D537A" w:rsidRPr="007D537A">
        <w:t xml:space="preserve"> в обследование дохода и условий жизни домохозяйств за 2015 год вопросы, позволяющие выявить:</w:t>
      </w:r>
      <w:r w:rsidR="00467697">
        <w:t xml:space="preserve"> </w:t>
      </w:r>
    </w:p>
    <w:p w:rsidR="007D537A" w:rsidRPr="007D537A" w:rsidRDefault="007D537A" w:rsidP="00511167">
      <w:pPr>
        <w:pStyle w:val="Bullet1GR"/>
      </w:pPr>
      <w:r w:rsidRPr="007D537A">
        <w:t>лиц с инвалидностями и проблемы доступности их жилища и района их проживания в целом;</w:t>
      </w:r>
      <w:r w:rsidR="00467697">
        <w:t xml:space="preserve"> </w:t>
      </w:r>
    </w:p>
    <w:p w:rsidR="007D537A" w:rsidRPr="007D537A" w:rsidRDefault="007D537A" w:rsidP="00511167">
      <w:pPr>
        <w:pStyle w:val="Bullet1GR"/>
      </w:pPr>
      <w:r w:rsidRPr="007D537A">
        <w:t>наличие</w:t>
      </w:r>
      <w:r w:rsidR="00467697">
        <w:t xml:space="preserve"> </w:t>
      </w:r>
      <w:r w:rsidRPr="007D537A">
        <w:t>у домохозяйств с инвалидами финансовых сре</w:t>
      </w:r>
      <w:proofErr w:type="gramStart"/>
      <w:r w:rsidRPr="007D537A">
        <w:t>дств дл</w:t>
      </w:r>
      <w:proofErr w:type="gramEnd"/>
      <w:r w:rsidRPr="007D537A">
        <w:t>я неотло</w:t>
      </w:r>
      <w:r w:rsidRPr="007D537A">
        <w:t>ж</w:t>
      </w:r>
      <w:r w:rsidRPr="007D537A">
        <w:t>ных действий по обеспечению доступности их места жительства;</w:t>
      </w:r>
      <w:r w:rsidR="00467697">
        <w:t xml:space="preserve"> </w:t>
      </w:r>
    </w:p>
    <w:p w:rsidR="007D537A" w:rsidRPr="007D537A" w:rsidRDefault="007D537A" w:rsidP="00511167">
      <w:pPr>
        <w:pStyle w:val="Bullet1GR"/>
      </w:pPr>
      <w:r w:rsidRPr="007D537A">
        <w:t>наличие минимального дохода для удовлетворения потребностей инвал</w:t>
      </w:r>
      <w:r w:rsidRPr="007D537A">
        <w:t>и</w:t>
      </w:r>
      <w:r w:rsidRPr="007D537A">
        <w:t xml:space="preserve">дов; </w:t>
      </w:r>
    </w:p>
    <w:p w:rsidR="007D537A" w:rsidRPr="007D537A" w:rsidRDefault="007D537A" w:rsidP="00511167">
      <w:pPr>
        <w:pStyle w:val="Bullet1GR"/>
      </w:pPr>
      <w:r w:rsidRPr="007D537A">
        <w:t>проблемы доступности инфраструктуры зданий в связи с их трудовой д</w:t>
      </w:r>
      <w:r w:rsidRPr="007D537A">
        <w:t>е</w:t>
      </w:r>
      <w:r w:rsidRPr="007D537A">
        <w:t>ятельностью;</w:t>
      </w:r>
      <w:r w:rsidR="00467697">
        <w:t xml:space="preserve"> </w:t>
      </w:r>
    </w:p>
    <w:p w:rsidR="007D537A" w:rsidRPr="007D537A" w:rsidRDefault="007D537A" w:rsidP="00511167">
      <w:pPr>
        <w:pStyle w:val="Bullet1GR"/>
      </w:pPr>
      <w:r w:rsidRPr="007D537A">
        <w:t xml:space="preserve">степень лишения материальных благ в связи с инвалидностью. </w:t>
      </w:r>
    </w:p>
    <w:p w:rsidR="007D537A" w:rsidRPr="007D537A" w:rsidRDefault="007D537A" w:rsidP="007D537A">
      <w:pPr>
        <w:pStyle w:val="SingleTxtGR"/>
      </w:pPr>
      <w:r w:rsidRPr="007D537A">
        <w:t>315.</w:t>
      </w:r>
      <w:r w:rsidRPr="007D537A">
        <w:tab/>
        <w:t>В настоящее время результаты национального обследования здоровья за 2014 год находятся на этапе обработки данных, тогда как обследование дохода и условий жизни домохозяйств за 2015 год, проводимое под эгидой ЕС, будет реализовано в 2015 году. Таким образом, в настоящее время какая-либо инфо</w:t>
      </w:r>
      <w:r w:rsidRPr="007D537A">
        <w:t>р</w:t>
      </w:r>
      <w:r w:rsidRPr="007D537A">
        <w:t xml:space="preserve">мация по инвалидам отсутствует. </w:t>
      </w:r>
    </w:p>
    <w:p w:rsidR="007D537A" w:rsidRPr="007D537A" w:rsidRDefault="007D537A" w:rsidP="00511167">
      <w:pPr>
        <w:pStyle w:val="H1GR"/>
      </w:pPr>
      <w:r w:rsidRPr="007D537A">
        <w:tab/>
      </w:r>
      <w:r w:rsidRPr="007D537A">
        <w:tab/>
        <w:t>Статья 33</w:t>
      </w:r>
      <w:r w:rsidR="00FC0092">
        <w:br/>
      </w:r>
      <w:r w:rsidRPr="007D537A">
        <w:t>Национальное осуществление и мониторинг</w:t>
      </w:r>
    </w:p>
    <w:p w:rsidR="007D537A" w:rsidRPr="007D537A" w:rsidRDefault="007D537A" w:rsidP="007D537A">
      <w:pPr>
        <w:pStyle w:val="SingleTxtGR"/>
      </w:pPr>
      <w:r w:rsidRPr="007D537A">
        <w:t>316.</w:t>
      </w:r>
      <w:r w:rsidRPr="007D537A">
        <w:tab/>
        <w:t>Как уже упоминалось во введении, в процессе подготовки настоящего доклада Директорат международных отношений Министерства труда, социал</w:t>
      </w:r>
      <w:r w:rsidRPr="007D537A">
        <w:t>ь</w:t>
      </w:r>
      <w:r w:rsidRPr="007D537A">
        <w:t>ного страхования и социальной солидарности сотрудничал со всеми министе</w:t>
      </w:r>
      <w:r w:rsidRPr="007D537A">
        <w:t>р</w:t>
      </w:r>
      <w:r w:rsidRPr="007D537A">
        <w:t>ствами, совместно отвечающими за рассмотренные в нем вопросы. Кроме того, для организации более непосредственного и более активного общения мин</w:t>
      </w:r>
      <w:r w:rsidRPr="007D537A">
        <w:t>и</w:t>
      </w:r>
      <w:r w:rsidRPr="007D537A">
        <w:t>стерствам было предложено назначить конкретные директораты или департ</w:t>
      </w:r>
      <w:r w:rsidRPr="007D537A">
        <w:t>а</w:t>
      </w:r>
      <w:r w:rsidRPr="007D537A">
        <w:t xml:space="preserve">менты в качестве координационных центров. Таким </w:t>
      </w:r>
      <w:proofErr w:type="gramStart"/>
      <w:r w:rsidRPr="007D537A">
        <w:t>образом</w:t>
      </w:r>
      <w:proofErr w:type="gramEnd"/>
      <w:r w:rsidRPr="007D537A">
        <w:t xml:space="preserve"> была создана сеть компетентных органов, которая послужит основой для внедрения в централ</w:t>
      </w:r>
      <w:r w:rsidRPr="007D537A">
        <w:t>ь</w:t>
      </w:r>
      <w:r w:rsidRPr="007D537A">
        <w:t xml:space="preserve">ные органы государственной власти механизма координации осуществления Конвенции в соответствии с пунктом 1 статьи 33 Конвенции. </w:t>
      </w:r>
    </w:p>
    <w:p w:rsidR="007D537A" w:rsidRPr="007D537A" w:rsidRDefault="007D537A" w:rsidP="007D537A">
      <w:pPr>
        <w:pStyle w:val="SingleTxtGR"/>
      </w:pPr>
      <w:r w:rsidRPr="007D537A">
        <w:t>317.</w:t>
      </w:r>
      <w:r w:rsidRPr="007D537A">
        <w:tab/>
        <w:t>Помимо этого, эта практика согласуется с соответствующим предложен</w:t>
      </w:r>
      <w:r w:rsidRPr="007D537A">
        <w:t>и</w:t>
      </w:r>
      <w:r w:rsidRPr="007D537A">
        <w:t>ем Национальной конфедерации инвалидов, которая в письменном виде пре</w:t>
      </w:r>
      <w:r w:rsidRPr="007D537A">
        <w:t>д</w:t>
      </w:r>
      <w:r w:rsidRPr="007D537A">
        <w:t>ставила свои мнения Министерству труда после того, как ей было предложено сделать это. Эти мнения будут приняты во внимание как в процессе создания механизма координации, так и при определении</w:t>
      </w:r>
      <w:r w:rsidR="00467697">
        <w:t xml:space="preserve"> </w:t>
      </w:r>
      <w:r w:rsidRPr="007D537A">
        <w:t>независимого механизма для мониторинга осуществления, как это предусмотрено в соответствии с пун</w:t>
      </w:r>
      <w:r w:rsidRPr="007D537A">
        <w:t>к</w:t>
      </w:r>
      <w:r w:rsidRPr="007D537A">
        <w:t>том</w:t>
      </w:r>
      <w:r w:rsidR="00511167">
        <w:t> </w:t>
      </w:r>
      <w:r w:rsidRPr="007D537A">
        <w:t>2 статьи 33 Конвенции.</w:t>
      </w:r>
      <w:r w:rsidR="00467697">
        <w:t xml:space="preserve"> </w:t>
      </w:r>
    </w:p>
    <w:p w:rsidR="007D537A" w:rsidRPr="007D537A" w:rsidRDefault="007D537A" w:rsidP="007D537A">
      <w:pPr>
        <w:pStyle w:val="SingleTxtGR"/>
        <w:spacing w:before="240" w:after="0"/>
        <w:jc w:val="center"/>
        <w:rPr>
          <w:u w:val="single"/>
        </w:rPr>
      </w:pPr>
      <w:r>
        <w:rPr>
          <w:u w:val="single"/>
        </w:rPr>
        <w:tab/>
      </w:r>
      <w:r>
        <w:rPr>
          <w:u w:val="single"/>
        </w:rPr>
        <w:tab/>
      </w:r>
      <w:r>
        <w:rPr>
          <w:u w:val="single"/>
        </w:rPr>
        <w:tab/>
      </w:r>
    </w:p>
    <w:sectPr w:rsidR="007D537A" w:rsidRPr="007D537A" w:rsidSect="000F183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53" w:rsidRPr="00A312BC" w:rsidRDefault="00F55353" w:rsidP="00A312BC"/>
  </w:endnote>
  <w:endnote w:type="continuationSeparator" w:id="0">
    <w:p w:rsidR="00F55353" w:rsidRPr="00A312BC" w:rsidRDefault="00F553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Pr="000F1838" w:rsidRDefault="00F55353">
    <w:pPr>
      <w:pStyle w:val="a8"/>
    </w:pPr>
    <w:r w:rsidRPr="000F1838">
      <w:rPr>
        <w:b/>
        <w:sz w:val="18"/>
      </w:rPr>
      <w:fldChar w:fldCharType="begin"/>
    </w:r>
    <w:r w:rsidRPr="000F1838">
      <w:rPr>
        <w:b/>
        <w:sz w:val="18"/>
      </w:rPr>
      <w:instrText xml:space="preserve"> PAGE  \* MERGEFORMAT </w:instrText>
    </w:r>
    <w:r w:rsidRPr="000F1838">
      <w:rPr>
        <w:b/>
        <w:sz w:val="18"/>
      </w:rPr>
      <w:fldChar w:fldCharType="separate"/>
    </w:r>
    <w:r w:rsidR="00030AC9">
      <w:rPr>
        <w:b/>
        <w:noProof/>
        <w:sz w:val="18"/>
      </w:rPr>
      <w:t>64</w:t>
    </w:r>
    <w:r w:rsidRPr="000F1838">
      <w:rPr>
        <w:b/>
        <w:sz w:val="18"/>
      </w:rPr>
      <w:fldChar w:fldCharType="end"/>
    </w:r>
    <w:r>
      <w:rPr>
        <w:b/>
        <w:sz w:val="18"/>
      </w:rPr>
      <w:tab/>
    </w:r>
    <w:r>
      <w:t>GE.15-20620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Pr="000F1838" w:rsidRDefault="00F55353" w:rsidP="000F1838">
    <w:pPr>
      <w:pStyle w:val="a8"/>
      <w:tabs>
        <w:tab w:val="clear" w:pos="9639"/>
        <w:tab w:val="right" w:pos="9638"/>
      </w:tabs>
      <w:rPr>
        <w:b/>
        <w:sz w:val="18"/>
      </w:rPr>
    </w:pPr>
    <w:r>
      <w:t>GE.15-20620</w:t>
    </w:r>
    <w:r>
      <w:tab/>
    </w:r>
    <w:r w:rsidRPr="000F1838">
      <w:rPr>
        <w:b/>
        <w:sz w:val="18"/>
      </w:rPr>
      <w:fldChar w:fldCharType="begin"/>
    </w:r>
    <w:r w:rsidRPr="000F1838">
      <w:rPr>
        <w:b/>
        <w:sz w:val="18"/>
      </w:rPr>
      <w:instrText xml:space="preserve"> PAGE  \* MERGEFORMAT </w:instrText>
    </w:r>
    <w:r w:rsidRPr="000F1838">
      <w:rPr>
        <w:b/>
        <w:sz w:val="18"/>
      </w:rPr>
      <w:fldChar w:fldCharType="separate"/>
    </w:r>
    <w:r w:rsidR="00030AC9">
      <w:rPr>
        <w:b/>
        <w:noProof/>
        <w:sz w:val="18"/>
      </w:rPr>
      <w:t>65</w:t>
    </w:r>
    <w:r w:rsidRPr="000F18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Pr="000F1838" w:rsidRDefault="00F55353" w:rsidP="000F1838">
    <w:pPr>
      <w:spacing w:before="120" w:line="240" w:lineRule="auto"/>
    </w:pPr>
    <w:r>
      <w:t>GE.</w:t>
    </w:r>
    <w:r>
      <w:rPr>
        <w:b/>
        <w:noProof/>
        <w:lang w:eastAsia="ru-RU"/>
      </w:rPr>
      <w:drawing>
        <wp:anchor distT="0" distB="0" distL="114300" distR="114300" simplePos="0" relativeHeight="251658240" behindDoc="0" locked="0" layoutInCell="1" allowOverlap="1" wp14:anchorId="5BCA43A6" wp14:editId="7992266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15-20620  (R)</w:t>
    </w:r>
    <w:r>
      <w:rPr>
        <w:lang w:val="en-US"/>
      </w:rPr>
      <w:t xml:space="preserve">  300317  </w:t>
    </w:r>
    <w:r>
      <w:t>06</w:t>
    </w:r>
    <w:r>
      <w:rPr>
        <w:lang w:val="en-US"/>
      </w:rPr>
      <w:t>0417</w:t>
    </w:r>
    <w:r>
      <w:br/>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sidRPr="000F183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CRPD/C/GRC/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RC/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53" w:rsidRPr="001075E9" w:rsidRDefault="00F55353" w:rsidP="001075E9">
      <w:pPr>
        <w:tabs>
          <w:tab w:val="right" w:pos="2155"/>
        </w:tabs>
        <w:spacing w:after="80" w:line="240" w:lineRule="auto"/>
        <w:ind w:left="680"/>
        <w:rPr>
          <w:u w:val="single"/>
        </w:rPr>
      </w:pPr>
      <w:r>
        <w:rPr>
          <w:u w:val="single"/>
        </w:rPr>
        <w:tab/>
      </w:r>
    </w:p>
  </w:footnote>
  <w:footnote w:type="continuationSeparator" w:id="0">
    <w:p w:rsidR="00F55353" w:rsidRDefault="00F55353" w:rsidP="00407B78">
      <w:pPr>
        <w:tabs>
          <w:tab w:val="right" w:pos="2155"/>
        </w:tabs>
        <w:spacing w:after="80"/>
        <w:ind w:left="680"/>
        <w:rPr>
          <w:u w:val="single"/>
        </w:rPr>
      </w:pPr>
      <w:r>
        <w:rPr>
          <w:u w:val="single"/>
        </w:rPr>
        <w:tab/>
      </w:r>
    </w:p>
  </w:footnote>
  <w:footnote w:id="1">
    <w:p w:rsidR="00F55353" w:rsidRPr="00BD0551" w:rsidRDefault="00F55353">
      <w:pPr>
        <w:pStyle w:val="ad"/>
        <w:rPr>
          <w:sz w:val="20"/>
          <w:lang w:val="ru-RU"/>
        </w:rPr>
      </w:pPr>
      <w:r>
        <w:tab/>
      </w:r>
      <w:r w:rsidRPr="00BD0551">
        <w:rPr>
          <w:rStyle w:val="aa"/>
          <w:sz w:val="20"/>
          <w:vertAlign w:val="baseline"/>
          <w:lang w:val="ru-RU"/>
        </w:rPr>
        <w:t>*</w:t>
      </w:r>
      <w:r w:rsidRPr="00BD0551">
        <w:rPr>
          <w:rStyle w:val="aa"/>
          <w:vertAlign w:val="baseline"/>
          <w:lang w:val="ru-RU"/>
        </w:rPr>
        <w:tab/>
      </w:r>
      <w:r w:rsidRPr="00BD0551">
        <w:rPr>
          <w:lang w:val="ru-RU"/>
        </w:rPr>
        <w:t>Настоящий документ издается без официального редактирования.</w:t>
      </w:r>
    </w:p>
  </w:footnote>
  <w:footnote w:id="2">
    <w:p w:rsidR="00F55353" w:rsidRPr="0036077A" w:rsidRDefault="00F55353" w:rsidP="00472E37">
      <w:pPr>
        <w:pStyle w:val="ad"/>
        <w:rPr>
          <w:lang w:val="ru-RU"/>
        </w:rPr>
      </w:pPr>
      <w:r w:rsidRPr="007C1547">
        <w:rPr>
          <w:lang w:val="ru-RU"/>
        </w:rPr>
        <w:tab/>
      </w:r>
      <w:r w:rsidRPr="00907DD3">
        <w:rPr>
          <w:rStyle w:val="aa"/>
        </w:rPr>
        <w:footnoteRef/>
      </w:r>
      <w:r w:rsidRPr="00610F9A">
        <w:rPr>
          <w:lang w:val="ru-RU"/>
        </w:rPr>
        <w:tab/>
      </w:r>
      <w:r>
        <w:rPr>
          <w:lang w:val="ru-RU"/>
        </w:rPr>
        <w:t>В 2008 году Институт социальной защиты и солидарности  (</w:t>
      </w:r>
      <w:proofErr w:type="spellStart"/>
      <w:r>
        <w:rPr>
          <w:lang w:val="ru-RU"/>
        </w:rPr>
        <w:t>ИСЗС</w:t>
      </w:r>
      <w:proofErr w:type="spellEnd"/>
      <w:r>
        <w:rPr>
          <w:lang w:val="ru-RU"/>
        </w:rPr>
        <w:t>), который был первоначальным бенефициаром, завершил работу над этим проектом. Впоследствии он осуществлялся компетентным рабочим органом, которым в настоящее время является Национальный центр социальной солидарности (</w:t>
      </w:r>
      <w:proofErr w:type="spellStart"/>
      <w:r>
        <w:rPr>
          <w:lang w:val="ru-RU"/>
        </w:rPr>
        <w:t>ЭККА</w:t>
      </w:r>
      <w:proofErr w:type="spellEnd"/>
      <w:r>
        <w:rPr>
          <w:lang w:val="ru-RU"/>
        </w:rPr>
        <w:t xml:space="preserve">). </w:t>
      </w:r>
    </w:p>
  </w:footnote>
  <w:footnote w:id="3">
    <w:p w:rsidR="00F55353" w:rsidRPr="003B3B98" w:rsidRDefault="00F55353" w:rsidP="00472E37">
      <w:pPr>
        <w:pStyle w:val="ad"/>
        <w:rPr>
          <w:lang w:val="ru-RU"/>
        </w:rPr>
      </w:pPr>
      <w:r w:rsidRPr="0036077A">
        <w:rPr>
          <w:lang w:val="ru-RU"/>
        </w:rPr>
        <w:tab/>
      </w:r>
      <w:r w:rsidRPr="00907DD3">
        <w:rPr>
          <w:rStyle w:val="aa"/>
        </w:rPr>
        <w:footnoteRef/>
      </w:r>
      <w:r w:rsidRPr="001E74EC">
        <w:rPr>
          <w:lang w:val="ru-RU"/>
        </w:rPr>
        <w:tab/>
      </w:r>
      <w:proofErr w:type="gramStart"/>
      <w:r>
        <w:rPr>
          <w:lang w:val="ru-RU"/>
        </w:rPr>
        <w:t>Согласно</w:t>
      </w:r>
      <w:r w:rsidRPr="001E74EC">
        <w:rPr>
          <w:lang w:val="ru-RU"/>
        </w:rPr>
        <w:t xml:space="preserve"> </w:t>
      </w:r>
      <w:r>
        <w:rPr>
          <w:lang w:val="ru-RU"/>
        </w:rPr>
        <w:t>пункту</w:t>
      </w:r>
      <w:r w:rsidRPr="001E74EC">
        <w:rPr>
          <w:lang w:val="ru-RU"/>
        </w:rPr>
        <w:t xml:space="preserve"> 1 </w:t>
      </w:r>
      <w:r>
        <w:rPr>
          <w:lang w:val="ru-RU"/>
        </w:rPr>
        <w:t>статьи</w:t>
      </w:r>
      <w:r w:rsidRPr="001E74EC">
        <w:rPr>
          <w:lang w:val="ru-RU"/>
        </w:rPr>
        <w:t xml:space="preserve"> 24 </w:t>
      </w:r>
      <w:r>
        <w:rPr>
          <w:lang w:val="ru-RU"/>
        </w:rPr>
        <w:t>Закона</w:t>
      </w:r>
      <w:r w:rsidRPr="001E74EC">
        <w:rPr>
          <w:lang w:val="ru-RU"/>
        </w:rPr>
        <w:t xml:space="preserve"> 2690/1999</w:t>
      </w:r>
      <w:r>
        <w:rPr>
          <w:lang w:val="ru-RU"/>
        </w:rPr>
        <w:t>,</w:t>
      </w:r>
      <w:r w:rsidRPr="001E74EC">
        <w:rPr>
          <w:lang w:val="ru-RU"/>
        </w:rPr>
        <w:t xml:space="preserve"> «</w:t>
      </w:r>
      <w:r>
        <w:rPr>
          <w:lang w:val="ru-RU"/>
        </w:rPr>
        <w:t>если</w:t>
      </w:r>
      <w:r w:rsidRPr="001E74EC">
        <w:rPr>
          <w:lang w:val="ru-RU"/>
        </w:rPr>
        <w:t xml:space="preserve"> </w:t>
      </w:r>
      <w:r>
        <w:rPr>
          <w:lang w:val="ru-RU"/>
        </w:rPr>
        <w:t>соответствующие</w:t>
      </w:r>
      <w:r w:rsidRPr="001E74EC">
        <w:rPr>
          <w:lang w:val="ru-RU"/>
        </w:rPr>
        <w:t xml:space="preserve"> </w:t>
      </w:r>
      <w:r>
        <w:rPr>
          <w:lang w:val="ru-RU"/>
        </w:rPr>
        <w:t>положения</w:t>
      </w:r>
      <w:r w:rsidRPr="001E74EC">
        <w:rPr>
          <w:lang w:val="ru-RU"/>
        </w:rPr>
        <w:t xml:space="preserve"> </w:t>
      </w:r>
      <w:r>
        <w:rPr>
          <w:lang w:val="ru-RU"/>
        </w:rPr>
        <w:t>не предусматривают</w:t>
      </w:r>
      <w:r w:rsidRPr="001E74EC">
        <w:rPr>
          <w:lang w:val="ru-RU"/>
        </w:rPr>
        <w:t xml:space="preserve"> </w:t>
      </w:r>
      <w:r>
        <w:rPr>
          <w:lang w:val="ru-RU"/>
        </w:rPr>
        <w:t>возможности</w:t>
      </w:r>
      <w:r w:rsidRPr="001E74EC">
        <w:rPr>
          <w:lang w:val="ru-RU"/>
        </w:rPr>
        <w:t xml:space="preserve"> </w:t>
      </w:r>
      <w:r>
        <w:rPr>
          <w:lang w:val="ru-RU"/>
        </w:rPr>
        <w:t>подачи [</w:t>
      </w:r>
      <w:r w:rsidRPr="001E74EC">
        <w:rPr>
          <w:lang w:val="ru-RU"/>
        </w:rPr>
        <w:t>…</w:t>
      </w:r>
      <w:r>
        <w:rPr>
          <w:lang w:val="ru-RU"/>
        </w:rPr>
        <w:t>]</w:t>
      </w:r>
      <w:r w:rsidRPr="001E74EC">
        <w:rPr>
          <w:lang w:val="ru-RU"/>
        </w:rPr>
        <w:t xml:space="preserve"> </w:t>
      </w:r>
      <w:r>
        <w:rPr>
          <w:lang w:val="ru-RU"/>
        </w:rPr>
        <w:t>заявления</w:t>
      </w:r>
      <w:r w:rsidRPr="001E74EC">
        <w:rPr>
          <w:lang w:val="ru-RU"/>
        </w:rPr>
        <w:t xml:space="preserve"> </w:t>
      </w:r>
      <w:r>
        <w:rPr>
          <w:lang w:val="ru-RU"/>
        </w:rPr>
        <w:t>о</w:t>
      </w:r>
      <w:r w:rsidRPr="001E74EC">
        <w:rPr>
          <w:lang w:val="ru-RU"/>
        </w:rPr>
        <w:t xml:space="preserve"> </w:t>
      </w:r>
      <w:r>
        <w:rPr>
          <w:lang w:val="ru-RU"/>
        </w:rPr>
        <w:t>специальном</w:t>
      </w:r>
      <w:r w:rsidRPr="001E74EC">
        <w:rPr>
          <w:lang w:val="ru-RU"/>
        </w:rPr>
        <w:t xml:space="preserve"> </w:t>
      </w:r>
      <w:r>
        <w:rPr>
          <w:lang w:val="ru-RU"/>
        </w:rPr>
        <w:t>административном</w:t>
      </w:r>
      <w:r w:rsidRPr="001E74EC">
        <w:rPr>
          <w:lang w:val="ru-RU"/>
        </w:rPr>
        <w:t xml:space="preserve"> </w:t>
      </w:r>
      <w:r>
        <w:rPr>
          <w:lang w:val="ru-RU"/>
        </w:rPr>
        <w:t>разбирательстве</w:t>
      </w:r>
      <w:r w:rsidRPr="001E74EC">
        <w:rPr>
          <w:lang w:val="ru-RU"/>
        </w:rPr>
        <w:t xml:space="preserve"> </w:t>
      </w:r>
      <w:r>
        <w:rPr>
          <w:lang w:val="ru-RU"/>
        </w:rPr>
        <w:t>или</w:t>
      </w:r>
      <w:r w:rsidRPr="001E74EC">
        <w:rPr>
          <w:lang w:val="ru-RU"/>
        </w:rPr>
        <w:t xml:space="preserve"> </w:t>
      </w:r>
      <w:r>
        <w:rPr>
          <w:lang w:val="ru-RU"/>
        </w:rPr>
        <w:t>заявления</w:t>
      </w:r>
      <w:r w:rsidRPr="001E74EC">
        <w:rPr>
          <w:lang w:val="ru-RU"/>
        </w:rPr>
        <w:t xml:space="preserve"> </w:t>
      </w:r>
      <w:r>
        <w:rPr>
          <w:lang w:val="ru-RU"/>
        </w:rPr>
        <w:t>искового характера</w:t>
      </w:r>
      <w:r w:rsidRPr="001E74EC">
        <w:rPr>
          <w:lang w:val="ru-RU"/>
        </w:rPr>
        <w:t xml:space="preserve">, </w:t>
      </w:r>
      <w:r>
        <w:rPr>
          <w:lang w:val="ru-RU"/>
        </w:rPr>
        <w:t>соответствующее</w:t>
      </w:r>
      <w:r w:rsidRPr="001E74EC">
        <w:rPr>
          <w:lang w:val="ru-RU"/>
        </w:rPr>
        <w:t xml:space="preserve"> </w:t>
      </w:r>
      <w:r>
        <w:rPr>
          <w:lang w:val="ru-RU"/>
        </w:rPr>
        <w:t>лицо</w:t>
      </w:r>
      <w:r w:rsidRPr="001E74EC">
        <w:rPr>
          <w:lang w:val="ru-RU"/>
        </w:rPr>
        <w:t xml:space="preserve"> </w:t>
      </w:r>
      <w:r>
        <w:rPr>
          <w:lang w:val="ru-RU"/>
        </w:rPr>
        <w:t>в</w:t>
      </w:r>
      <w:r w:rsidRPr="001E74EC">
        <w:rPr>
          <w:lang w:val="ru-RU"/>
        </w:rPr>
        <w:t xml:space="preserve"> </w:t>
      </w:r>
      <w:r>
        <w:rPr>
          <w:lang w:val="ru-RU"/>
        </w:rPr>
        <w:t>целях</w:t>
      </w:r>
      <w:r w:rsidRPr="001E74EC">
        <w:rPr>
          <w:lang w:val="ru-RU"/>
        </w:rPr>
        <w:t xml:space="preserve"> </w:t>
      </w:r>
      <w:r>
        <w:rPr>
          <w:lang w:val="ru-RU"/>
        </w:rPr>
        <w:t>восстановления</w:t>
      </w:r>
      <w:r w:rsidRPr="001E74EC">
        <w:rPr>
          <w:lang w:val="ru-RU"/>
        </w:rPr>
        <w:t xml:space="preserve"> </w:t>
      </w:r>
      <w:r>
        <w:rPr>
          <w:lang w:val="ru-RU"/>
        </w:rPr>
        <w:t>материального</w:t>
      </w:r>
      <w:r w:rsidRPr="001E74EC">
        <w:rPr>
          <w:lang w:val="ru-RU"/>
        </w:rPr>
        <w:t xml:space="preserve"> </w:t>
      </w:r>
      <w:r>
        <w:rPr>
          <w:lang w:val="ru-RU"/>
        </w:rPr>
        <w:t>или</w:t>
      </w:r>
      <w:r w:rsidRPr="001E74EC">
        <w:rPr>
          <w:lang w:val="ru-RU"/>
        </w:rPr>
        <w:t xml:space="preserve"> </w:t>
      </w:r>
      <w:r>
        <w:rPr>
          <w:lang w:val="ru-RU"/>
        </w:rPr>
        <w:t>морального</w:t>
      </w:r>
      <w:r w:rsidRPr="001E74EC">
        <w:rPr>
          <w:lang w:val="ru-RU"/>
        </w:rPr>
        <w:t xml:space="preserve"> </w:t>
      </w:r>
      <w:r>
        <w:rPr>
          <w:lang w:val="ru-RU"/>
        </w:rPr>
        <w:t>ущерба</w:t>
      </w:r>
      <w:r w:rsidRPr="001E74EC">
        <w:rPr>
          <w:lang w:val="ru-RU"/>
        </w:rPr>
        <w:t xml:space="preserve">, </w:t>
      </w:r>
      <w:r>
        <w:rPr>
          <w:lang w:val="ru-RU"/>
        </w:rPr>
        <w:t>причиненного</w:t>
      </w:r>
      <w:r w:rsidRPr="001E74EC">
        <w:rPr>
          <w:lang w:val="ru-RU"/>
        </w:rPr>
        <w:t xml:space="preserve"> </w:t>
      </w:r>
      <w:r>
        <w:rPr>
          <w:lang w:val="ru-RU"/>
        </w:rPr>
        <w:t>его</w:t>
      </w:r>
      <w:r w:rsidRPr="001E74EC">
        <w:rPr>
          <w:lang w:val="ru-RU"/>
        </w:rPr>
        <w:t xml:space="preserve"> </w:t>
      </w:r>
      <w:r>
        <w:rPr>
          <w:lang w:val="ru-RU"/>
        </w:rPr>
        <w:t>законным</w:t>
      </w:r>
      <w:r w:rsidRPr="001E74EC">
        <w:rPr>
          <w:lang w:val="ru-RU"/>
        </w:rPr>
        <w:t xml:space="preserve"> </w:t>
      </w:r>
      <w:r>
        <w:rPr>
          <w:lang w:val="ru-RU"/>
        </w:rPr>
        <w:t>интересам</w:t>
      </w:r>
      <w:r w:rsidRPr="001E74EC">
        <w:rPr>
          <w:lang w:val="ru-RU"/>
        </w:rPr>
        <w:t xml:space="preserve"> </w:t>
      </w:r>
      <w:r>
        <w:rPr>
          <w:lang w:val="ru-RU"/>
        </w:rPr>
        <w:t>отдельным</w:t>
      </w:r>
      <w:r w:rsidRPr="001E74EC">
        <w:rPr>
          <w:lang w:val="ru-RU"/>
        </w:rPr>
        <w:t xml:space="preserve"> </w:t>
      </w:r>
      <w:r>
        <w:rPr>
          <w:lang w:val="ru-RU"/>
        </w:rPr>
        <w:t>административным</w:t>
      </w:r>
      <w:r w:rsidRPr="001E74EC">
        <w:rPr>
          <w:lang w:val="ru-RU"/>
        </w:rPr>
        <w:t xml:space="preserve"> </w:t>
      </w:r>
      <w:r>
        <w:rPr>
          <w:lang w:val="ru-RU"/>
        </w:rPr>
        <w:t>актом</w:t>
      </w:r>
      <w:r w:rsidRPr="001E74EC">
        <w:rPr>
          <w:lang w:val="ru-RU"/>
        </w:rPr>
        <w:t xml:space="preserve">, </w:t>
      </w:r>
      <w:r>
        <w:rPr>
          <w:lang w:val="ru-RU"/>
        </w:rPr>
        <w:t>может</w:t>
      </w:r>
      <w:r w:rsidRPr="001E74EC">
        <w:rPr>
          <w:lang w:val="ru-RU"/>
        </w:rPr>
        <w:t xml:space="preserve"> </w:t>
      </w:r>
      <w:r>
        <w:rPr>
          <w:lang w:val="ru-RU"/>
        </w:rPr>
        <w:t>на</w:t>
      </w:r>
      <w:r w:rsidRPr="001E74EC">
        <w:rPr>
          <w:lang w:val="ru-RU"/>
        </w:rPr>
        <w:t xml:space="preserve"> </w:t>
      </w:r>
      <w:r>
        <w:rPr>
          <w:lang w:val="ru-RU"/>
        </w:rPr>
        <w:t>любом</w:t>
      </w:r>
      <w:r w:rsidRPr="001E74EC">
        <w:rPr>
          <w:lang w:val="ru-RU"/>
        </w:rPr>
        <w:t xml:space="preserve"> </w:t>
      </w:r>
      <w:r>
        <w:rPr>
          <w:lang w:val="ru-RU"/>
        </w:rPr>
        <w:t>основании</w:t>
      </w:r>
      <w:r w:rsidRPr="001E74EC">
        <w:rPr>
          <w:lang w:val="ru-RU"/>
        </w:rPr>
        <w:t xml:space="preserve"> </w:t>
      </w:r>
      <w:r>
        <w:rPr>
          <w:lang w:val="ru-RU"/>
        </w:rPr>
        <w:t>представлять</w:t>
      </w:r>
      <w:r w:rsidRPr="001E74EC">
        <w:rPr>
          <w:lang w:val="ru-RU"/>
        </w:rPr>
        <w:t xml:space="preserve"> </w:t>
      </w:r>
      <w:r w:rsidRPr="003C359A">
        <w:rPr>
          <w:lang w:val="ru-RU"/>
        </w:rPr>
        <w:t xml:space="preserve">либо </w:t>
      </w:r>
      <w:r>
        <w:rPr>
          <w:lang w:val="ru-RU"/>
        </w:rPr>
        <w:t>запрос</w:t>
      </w:r>
      <w:r w:rsidRPr="001E74EC">
        <w:rPr>
          <w:lang w:val="ru-RU"/>
        </w:rPr>
        <w:t xml:space="preserve"> </w:t>
      </w:r>
      <w:r w:rsidRPr="003C359A">
        <w:rPr>
          <w:lang w:val="ru-RU"/>
        </w:rPr>
        <w:t xml:space="preserve">о его отмене  или исправлении </w:t>
      </w:r>
      <w:r>
        <w:rPr>
          <w:lang w:val="ru-RU"/>
        </w:rPr>
        <w:t>в орган</w:t>
      </w:r>
      <w:r w:rsidRPr="001E74EC">
        <w:rPr>
          <w:lang w:val="ru-RU"/>
        </w:rPr>
        <w:t xml:space="preserve">, </w:t>
      </w:r>
      <w:r>
        <w:rPr>
          <w:lang w:val="ru-RU"/>
        </w:rPr>
        <w:t>издавший</w:t>
      </w:r>
      <w:r w:rsidRPr="001E74EC">
        <w:rPr>
          <w:lang w:val="ru-RU"/>
        </w:rPr>
        <w:t xml:space="preserve"> </w:t>
      </w:r>
      <w:r>
        <w:rPr>
          <w:lang w:val="ru-RU"/>
        </w:rPr>
        <w:t>документ</w:t>
      </w:r>
      <w:r w:rsidRPr="001E74EC">
        <w:rPr>
          <w:lang w:val="ru-RU"/>
        </w:rPr>
        <w:t xml:space="preserve"> (</w:t>
      </w:r>
      <w:r>
        <w:rPr>
          <w:lang w:val="ru-RU"/>
        </w:rPr>
        <w:t>заявление</w:t>
      </w:r>
      <w:r w:rsidRPr="001E74EC">
        <w:rPr>
          <w:lang w:val="ru-RU"/>
        </w:rPr>
        <w:t xml:space="preserve">  </w:t>
      </w:r>
      <w:r>
        <w:rPr>
          <w:lang w:val="ru-RU"/>
        </w:rPr>
        <w:t>в</w:t>
      </w:r>
      <w:r w:rsidRPr="001E74EC">
        <w:rPr>
          <w:lang w:val="ru-RU"/>
        </w:rPr>
        <w:t xml:space="preserve"> </w:t>
      </w:r>
      <w:r>
        <w:rPr>
          <w:lang w:val="ru-RU"/>
        </w:rPr>
        <w:t>порядке</w:t>
      </w:r>
      <w:r w:rsidRPr="001E74EC">
        <w:rPr>
          <w:lang w:val="ru-RU"/>
        </w:rPr>
        <w:t xml:space="preserve"> </w:t>
      </w:r>
      <w:r>
        <w:rPr>
          <w:lang w:val="ru-RU"/>
        </w:rPr>
        <w:t>апелляции</w:t>
      </w:r>
      <w:proofErr w:type="gramEnd"/>
      <w:r w:rsidRPr="001E74EC">
        <w:rPr>
          <w:lang w:val="ru-RU"/>
        </w:rPr>
        <w:t xml:space="preserve">), </w:t>
      </w:r>
      <w:r>
        <w:rPr>
          <w:lang w:val="ru-RU"/>
        </w:rPr>
        <w:t>либо</w:t>
      </w:r>
      <w:r w:rsidRPr="001E74EC">
        <w:rPr>
          <w:lang w:val="ru-RU"/>
        </w:rPr>
        <w:t xml:space="preserve"> </w:t>
      </w:r>
      <w:r w:rsidRPr="003C359A">
        <w:rPr>
          <w:lang w:val="ru-RU"/>
        </w:rPr>
        <w:t>просьб</w:t>
      </w:r>
      <w:r>
        <w:rPr>
          <w:lang w:val="ru-RU"/>
        </w:rPr>
        <w:t>у</w:t>
      </w:r>
      <w:r w:rsidRPr="003C359A">
        <w:rPr>
          <w:lang w:val="ru-RU"/>
        </w:rPr>
        <w:t xml:space="preserve"> о его аннулировании </w:t>
      </w:r>
      <w:r>
        <w:rPr>
          <w:lang w:val="ru-RU"/>
        </w:rPr>
        <w:t>в</w:t>
      </w:r>
      <w:r w:rsidRPr="001E74EC">
        <w:rPr>
          <w:lang w:val="ru-RU"/>
        </w:rPr>
        <w:t xml:space="preserve"> </w:t>
      </w:r>
      <w:r>
        <w:rPr>
          <w:lang w:val="ru-RU"/>
        </w:rPr>
        <w:t>орган</w:t>
      </w:r>
      <w:r w:rsidRPr="001E74EC">
        <w:rPr>
          <w:lang w:val="ru-RU"/>
        </w:rPr>
        <w:t xml:space="preserve">, </w:t>
      </w:r>
      <w:r>
        <w:rPr>
          <w:lang w:val="ru-RU"/>
        </w:rPr>
        <w:t>которому</w:t>
      </w:r>
      <w:r w:rsidRPr="001E74EC">
        <w:rPr>
          <w:lang w:val="ru-RU"/>
        </w:rPr>
        <w:t xml:space="preserve"> </w:t>
      </w:r>
      <w:r>
        <w:rPr>
          <w:lang w:val="ru-RU"/>
        </w:rPr>
        <w:t>подведомственен</w:t>
      </w:r>
      <w:r w:rsidRPr="001E74EC">
        <w:rPr>
          <w:lang w:val="ru-RU"/>
        </w:rPr>
        <w:t xml:space="preserve"> </w:t>
      </w:r>
      <w:r>
        <w:rPr>
          <w:lang w:val="ru-RU"/>
        </w:rPr>
        <w:t>орган</w:t>
      </w:r>
      <w:r w:rsidRPr="001E74EC">
        <w:rPr>
          <w:lang w:val="ru-RU"/>
        </w:rPr>
        <w:t xml:space="preserve">, </w:t>
      </w:r>
      <w:r>
        <w:rPr>
          <w:lang w:val="ru-RU"/>
        </w:rPr>
        <w:t>издавший</w:t>
      </w:r>
      <w:r w:rsidRPr="001E74EC">
        <w:rPr>
          <w:lang w:val="ru-RU"/>
        </w:rPr>
        <w:t xml:space="preserve"> </w:t>
      </w:r>
      <w:r>
        <w:rPr>
          <w:lang w:val="ru-RU"/>
        </w:rPr>
        <w:t>документ (заявление</w:t>
      </w:r>
      <w:r w:rsidRPr="001E74EC">
        <w:rPr>
          <w:lang w:val="ru-RU"/>
        </w:rPr>
        <w:t xml:space="preserve"> </w:t>
      </w:r>
      <w:r>
        <w:rPr>
          <w:lang w:val="ru-RU"/>
        </w:rPr>
        <w:t>в</w:t>
      </w:r>
      <w:r w:rsidRPr="001E74EC">
        <w:rPr>
          <w:lang w:val="ru-RU"/>
        </w:rPr>
        <w:t xml:space="preserve"> </w:t>
      </w:r>
      <w:r>
        <w:rPr>
          <w:lang w:val="ru-RU"/>
        </w:rPr>
        <w:t>порядке</w:t>
      </w:r>
      <w:r w:rsidRPr="001E74EC">
        <w:rPr>
          <w:lang w:val="ru-RU"/>
        </w:rPr>
        <w:t xml:space="preserve"> </w:t>
      </w:r>
      <w:r>
        <w:rPr>
          <w:lang w:val="ru-RU"/>
        </w:rPr>
        <w:t>пересмотра</w:t>
      </w:r>
      <w:r w:rsidRPr="001E74EC">
        <w:rPr>
          <w:lang w:val="ru-RU"/>
        </w:rPr>
        <w:t>)</w:t>
      </w:r>
      <w:r>
        <w:rPr>
          <w:lang w:val="ru-RU"/>
        </w:rPr>
        <w:t>».</w:t>
      </w:r>
      <w:r w:rsidRPr="001E74EC">
        <w:rPr>
          <w:lang w:val="ru-RU"/>
        </w:rPr>
        <w:t xml:space="preserve"> </w:t>
      </w:r>
    </w:p>
  </w:footnote>
  <w:footnote w:id="4">
    <w:p w:rsidR="00F55353" w:rsidRPr="003B3B98" w:rsidRDefault="00F55353" w:rsidP="00472E37">
      <w:pPr>
        <w:pStyle w:val="ad"/>
        <w:rPr>
          <w:lang w:val="ru-RU"/>
        </w:rPr>
      </w:pPr>
      <w:r w:rsidRPr="003B3B98">
        <w:rPr>
          <w:lang w:val="ru-RU"/>
        </w:rPr>
        <w:tab/>
      </w:r>
      <w:r w:rsidRPr="00907DD3">
        <w:rPr>
          <w:rStyle w:val="aa"/>
        </w:rPr>
        <w:footnoteRef/>
      </w:r>
      <w:r w:rsidRPr="00552577">
        <w:rPr>
          <w:lang w:val="ru-RU"/>
        </w:rPr>
        <w:tab/>
      </w:r>
      <w:r>
        <w:rPr>
          <w:lang w:val="ru-RU"/>
        </w:rPr>
        <w:t>Согласно</w:t>
      </w:r>
      <w:r w:rsidRPr="00552577">
        <w:rPr>
          <w:lang w:val="ru-RU"/>
        </w:rPr>
        <w:t xml:space="preserve"> </w:t>
      </w:r>
      <w:r>
        <w:rPr>
          <w:lang w:val="ru-RU"/>
        </w:rPr>
        <w:t>статье</w:t>
      </w:r>
      <w:r w:rsidRPr="00552577">
        <w:rPr>
          <w:lang w:val="ru-RU"/>
        </w:rPr>
        <w:t xml:space="preserve"> 27 </w:t>
      </w:r>
      <w:r>
        <w:rPr>
          <w:lang w:val="ru-RU"/>
        </w:rPr>
        <w:t>Закона</w:t>
      </w:r>
      <w:r w:rsidRPr="00552577">
        <w:rPr>
          <w:lang w:val="ru-RU"/>
        </w:rPr>
        <w:t xml:space="preserve"> 2690/1999</w:t>
      </w:r>
      <w:r>
        <w:rPr>
          <w:lang w:val="ru-RU"/>
        </w:rPr>
        <w:t>,</w:t>
      </w:r>
      <w:r w:rsidRPr="00552577">
        <w:rPr>
          <w:lang w:val="ru-RU"/>
        </w:rPr>
        <w:t xml:space="preserve"> «</w:t>
      </w:r>
      <w:r>
        <w:rPr>
          <w:lang w:val="ru-RU"/>
        </w:rPr>
        <w:t>если</w:t>
      </w:r>
      <w:r w:rsidRPr="00552577">
        <w:rPr>
          <w:lang w:val="ru-RU"/>
        </w:rPr>
        <w:t xml:space="preserve"> </w:t>
      </w:r>
      <w:r>
        <w:rPr>
          <w:lang w:val="ru-RU"/>
        </w:rPr>
        <w:t>административную</w:t>
      </w:r>
      <w:r w:rsidRPr="00552577">
        <w:rPr>
          <w:lang w:val="ru-RU"/>
        </w:rPr>
        <w:t xml:space="preserve"> </w:t>
      </w:r>
      <w:r>
        <w:rPr>
          <w:lang w:val="ru-RU"/>
        </w:rPr>
        <w:t>жалобу</w:t>
      </w:r>
      <w:r w:rsidRPr="00552577">
        <w:rPr>
          <w:lang w:val="ru-RU"/>
        </w:rPr>
        <w:t xml:space="preserve"> </w:t>
      </w:r>
      <w:r>
        <w:rPr>
          <w:lang w:val="ru-RU"/>
        </w:rPr>
        <w:t>подать</w:t>
      </w:r>
      <w:r w:rsidRPr="00552577">
        <w:rPr>
          <w:lang w:val="ru-RU"/>
        </w:rPr>
        <w:t xml:space="preserve"> </w:t>
      </w:r>
      <w:r>
        <w:rPr>
          <w:lang w:val="ru-RU"/>
        </w:rPr>
        <w:t>невозможно</w:t>
      </w:r>
      <w:r w:rsidRPr="00552577">
        <w:rPr>
          <w:lang w:val="ru-RU"/>
        </w:rPr>
        <w:t xml:space="preserve">, </w:t>
      </w:r>
      <w:r>
        <w:rPr>
          <w:lang w:val="ru-RU"/>
        </w:rPr>
        <w:t>то</w:t>
      </w:r>
      <w:r w:rsidRPr="00552577">
        <w:rPr>
          <w:lang w:val="ru-RU"/>
        </w:rPr>
        <w:t xml:space="preserve"> </w:t>
      </w:r>
      <w:r>
        <w:rPr>
          <w:lang w:val="ru-RU"/>
        </w:rPr>
        <w:t>в</w:t>
      </w:r>
      <w:r w:rsidRPr="00552577">
        <w:rPr>
          <w:lang w:val="ru-RU"/>
        </w:rPr>
        <w:t xml:space="preserve"> </w:t>
      </w:r>
      <w:r>
        <w:rPr>
          <w:lang w:val="ru-RU"/>
        </w:rPr>
        <w:t>соответствии</w:t>
      </w:r>
      <w:r w:rsidRPr="00552577">
        <w:rPr>
          <w:lang w:val="ru-RU"/>
        </w:rPr>
        <w:t xml:space="preserve"> </w:t>
      </w:r>
      <w:r>
        <w:rPr>
          <w:lang w:val="ru-RU"/>
        </w:rPr>
        <w:t>со</w:t>
      </w:r>
      <w:r w:rsidRPr="00552577">
        <w:rPr>
          <w:lang w:val="ru-RU"/>
        </w:rPr>
        <w:t xml:space="preserve"> </w:t>
      </w:r>
      <w:r>
        <w:rPr>
          <w:lang w:val="ru-RU"/>
        </w:rPr>
        <w:t>статьями</w:t>
      </w:r>
      <w:r w:rsidRPr="00552577">
        <w:rPr>
          <w:lang w:val="ru-RU"/>
        </w:rPr>
        <w:t xml:space="preserve"> 24</w:t>
      </w:r>
      <w:r>
        <w:rPr>
          <w:lang w:val="ru-RU"/>
        </w:rPr>
        <w:t>–</w:t>
      </w:r>
      <w:r w:rsidRPr="00552577">
        <w:rPr>
          <w:lang w:val="ru-RU"/>
        </w:rPr>
        <w:t xml:space="preserve">26 </w:t>
      </w:r>
      <w:r>
        <w:rPr>
          <w:lang w:val="ru-RU"/>
        </w:rPr>
        <w:t>соответствующее</w:t>
      </w:r>
      <w:r w:rsidRPr="00552577">
        <w:rPr>
          <w:lang w:val="ru-RU"/>
        </w:rPr>
        <w:t xml:space="preserve"> </w:t>
      </w:r>
      <w:r>
        <w:rPr>
          <w:lang w:val="ru-RU"/>
        </w:rPr>
        <w:t>лицо</w:t>
      </w:r>
      <w:r w:rsidRPr="00552577">
        <w:rPr>
          <w:lang w:val="ru-RU"/>
        </w:rPr>
        <w:t xml:space="preserve"> </w:t>
      </w:r>
      <w:r>
        <w:rPr>
          <w:lang w:val="ru-RU"/>
        </w:rPr>
        <w:t>в</w:t>
      </w:r>
      <w:r w:rsidRPr="00552577">
        <w:rPr>
          <w:lang w:val="ru-RU"/>
        </w:rPr>
        <w:t xml:space="preserve"> </w:t>
      </w:r>
      <w:r>
        <w:rPr>
          <w:lang w:val="ru-RU"/>
        </w:rPr>
        <w:t>целях</w:t>
      </w:r>
      <w:r w:rsidRPr="00552577">
        <w:rPr>
          <w:lang w:val="ru-RU"/>
        </w:rPr>
        <w:t xml:space="preserve"> </w:t>
      </w:r>
      <w:r>
        <w:rPr>
          <w:lang w:val="ru-RU"/>
        </w:rPr>
        <w:t>восстановления</w:t>
      </w:r>
      <w:r w:rsidRPr="00552577">
        <w:rPr>
          <w:lang w:val="ru-RU"/>
        </w:rPr>
        <w:t xml:space="preserve"> </w:t>
      </w:r>
      <w:r>
        <w:rPr>
          <w:lang w:val="ru-RU"/>
        </w:rPr>
        <w:t>материального</w:t>
      </w:r>
      <w:r w:rsidRPr="00552577">
        <w:rPr>
          <w:lang w:val="ru-RU"/>
        </w:rPr>
        <w:t xml:space="preserve"> </w:t>
      </w:r>
      <w:r>
        <w:rPr>
          <w:lang w:val="ru-RU"/>
        </w:rPr>
        <w:t>или</w:t>
      </w:r>
      <w:r w:rsidRPr="00552577">
        <w:rPr>
          <w:lang w:val="ru-RU"/>
        </w:rPr>
        <w:t xml:space="preserve"> </w:t>
      </w:r>
      <w:r>
        <w:rPr>
          <w:lang w:val="ru-RU"/>
        </w:rPr>
        <w:t>морального</w:t>
      </w:r>
      <w:r w:rsidRPr="00552577">
        <w:rPr>
          <w:lang w:val="ru-RU"/>
        </w:rPr>
        <w:t xml:space="preserve"> </w:t>
      </w:r>
      <w:r>
        <w:rPr>
          <w:lang w:val="ru-RU"/>
        </w:rPr>
        <w:t>ущерба</w:t>
      </w:r>
      <w:r w:rsidRPr="00552577">
        <w:rPr>
          <w:lang w:val="ru-RU"/>
        </w:rPr>
        <w:t xml:space="preserve">, </w:t>
      </w:r>
      <w:r>
        <w:rPr>
          <w:lang w:val="ru-RU"/>
        </w:rPr>
        <w:t>причиненного</w:t>
      </w:r>
      <w:r w:rsidRPr="00552577">
        <w:rPr>
          <w:lang w:val="ru-RU"/>
        </w:rPr>
        <w:t xml:space="preserve"> </w:t>
      </w:r>
      <w:r>
        <w:rPr>
          <w:lang w:val="ru-RU"/>
        </w:rPr>
        <w:t>его</w:t>
      </w:r>
      <w:r w:rsidRPr="00552577">
        <w:rPr>
          <w:lang w:val="ru-RU"/>
        </w:rPr>
        <w:t xml:space="preserve"> </w:t>
      </w:r>
      <w:r>
        <w:rPr>
          <w:lang w:val="ru-RU"/>
        </w:rPr>
        <w:t>законным</w:t>
      </w:r>
      <w:r w:rsidRPr="00552577">
        <w:rPr>
          <w:lang w:val="ru-RU"/>
        </w:rPr>
        <w:t xml:space="preserve"> </w:t>
      </w:r>
      <w:r>
        <w:rPr>
          <w:lang w:val="ru-RU"/>
        </w:rPr>
        <w:t>интересам</w:t>
      </w:r>
      <w:r w:rsidRPr="00552577">
        <w:rPr>
          <w:lang w:val="ru-RU"/>
        </w:rPr>
        <w:t xml:space="preserve"> </w:t>
      </w:r>
      <w:r>
        <w:rPr>
          <w:lang w:val="ru-RU"/>
        </w:rPr>
        <w:t>действием</w:t>
      </w:r>
      <w:r w:rsidRPr="00552577">
        <w:rPr>
          <w:lang w:val="ru-RU"/>
        </w:rPr>
        <w:t xml:space="preserve"> </w:t>
      </w:r>
      <w:r>
        <w:rPr>
          <w:lang w:val="ru-RU"/>
        </w:rPr>
        <w:t>или</w:t>
      </w:r>
      <w:r w:rsidRPr="00552577">
        <w:rPr>
          <w:lang w:val="ru-RU"/>
        </w:rPr>
        <w:t xml:space="preserve"> </w:t>
      </w:r>
      <w:r>
        <w:rPr>
          <w:lang w:val="ru-RU"/>
        </w:rPr>
        <w:t>бездействием</w:t>
      </w:r>
      <w:r w:rsidRPr="00552577">
        <w:rPr>
          <w:lang w:val="ru-RU"/>
        </w:rPr>
        <w:t xml:space="preserve"> </w:t>
      </w:r>
      <w:r>
        <w:rPr>
          <w:lang w:val="ru-RU"/>
        </w:rPr>
        <w:t>административного</w:t>
      </w:r>
      <w:r w:rsidRPr="00552577">
        <w:rPr>
          <w:lang w:val="ru-RU"/>
        </w:rPr>
        <w:t xml:space="preserve"> </w:t>
      </w:r>
      <w:r>
        <w:rPr>
          <w:lang w:val="ru-RU"/>
        </w:rPr>
        <w:t>органа</w:t>
      </w:r>
      <w:r w:rsidRPr="00552577">
        <w:rPr>
          <w:lang w:val="ru-RU"/>
        </w:rPr>
        <w:t xml:space="preserve">, </w:t>
      </w:r>
      <w:r>
        <w:rPr>
          <w:lang w:val="ru-RU"/>
        </w:rPr>
        <w:t>может</w:t>
      </w:r>
      <w:r w:rsidRPr="00552577">
        <w:rPr>
          <w:lang w:val="ru-RU"/>
        </w:rPr>
        <w:t xml:space="preserve"> </w:t>
      </w:r>
      <w:r>
        <w:rPr>
          <w:lang w:val="ru-RU"/>
        </w:rPr>
        <w:t>обращаться</w:t>
      </w:r>
      <w:r w:rsidRPr="00552577">
        <w:rPr>
          <w:lang w:val="ru-RU"/>
        </w:rPr>
        <w:t xml:space="preserve"> </w:t>
      </w:r>
      <w:r>
        <w:rPr>
          <w:lang w:val="ru-RU"/>
        </w:rPr>
        <w:t>к</w:t>
      </w:r>
      <w:r w:rsidRPr="00552577">
        <w:rPr>
          <w:lang w:val="ru-RU"/>
        </w:rPr>
        <w:t xml:space="preserve"> </w:t>
      </w:r>
      <w:r>
        <w:rPr>
          <w:lang w:val="ru-RU"/>
        </w:rPr>
        <w:t>этому</w:t>
      </w:r>
      <w:r w:rsidRPr="00552577">
        <w:rPr>
          <w:lang w:val="ru-RU"/>
        </w:rPr>
        <w:t xml:space="preserve"> </w:t>
      </w:r>
      <w:r>
        <w:rPr>
          <w:lang w:val="ru-RU"/>
        </w:rPr>
        <w:t>органу</w:t>
      </w:r>
      <w:r w:rsidRPr="00552577">
        <w:rPr>
          <w:lang w:val="ru-RU"/>
        </w:rPr>
        <w:t xml:space="preserve"> </w:t>
      </w:r>
      <w:r>
        <w:rPr>
          <w:lang w:val="ru-RU"/>
        </w:rPr>
        <w:t>с</w:t>
      </w:r>
      <w:r w:rsidRPr="00552577">
        <w:rPr>
          <w:lang w:val="ru-RU"/>
        </w:rPr>
        <w:t xml:space="preserve"> </w:t>
      </w:r>
      <w:r>
        <w:rPr>
          <w:lang w:val="ru-RU"/>
        </w:rPr>
        <w:t>требованием</w:t>
      </w:r>
      <w:r w:rsidRPr="00552577">
        <w:rPr>
          <w:lang w:val="ru-RU"/>
        </w:rPr>
        <w:t xml:space="preserve"> </w:t>
      </w:r>
      <w:r>
        <w:rPr>
          <w:lang w:val="ru-RU"/>
        </w:rPr>
        <w:t>о</w:t>
      </w:r>
      <w:r w:rsidRPr="00552577">
        <w:rPr>
          <w:lang w:val="ru-RU"/>
        </w:rPr>
        <w:t xml:space="preserve"> </w:t>
      </w:r>
      <w:r>
        <w:rPr>
          <w:lang w:val="ru-RU"/>
        </w:rPr>
        <w:t>восстановлении</w:t>
      </w:r>
      <w:r w:rsidRPr="00552577">
        <w:rPr>
          <w:lang w:val="ru-RU"/>
        </w:rPr>
        <w:t xml:space="preserve"> </w:t>
      </w:r>
      <w:r>
        <w:rPr>
          <w:lang w:val="ru-RU"/>
        </w:rPr>
        <w:t>или</w:t>
      </w:r>
      <w:r w:rsidRPr="00552577">
        <w:rPr>
          <w:lang w:val="ru-RU"/>
        </w:rPr>
        <w:t xml:space="preserve"> </w:t>
      </w:r>
      <w:r>
        <w:rPr>
          <w:lang w:val="ru-RU"/>
        </w:rPr>
        <w:t>исправлении</w:t>
      </w:r>
      <w:r w:rsidRPr="00552577">
        <w:rPr>
          <w:lang w:val="ru-RU"/>
        </w:rPr>
        <w:t xml:space="preserve"> </w:t>
      </w:r>
      <w:r>
        <w:rPr>
          <w:lang w:val="ru-RU"/>
        </w:rPr>
        <w:t>причиненного</w:t>
      </w:r>
      <w:r w:rsidRPr="00552577">
        <w:rPr>
          <w:lang w:val="ru-RU"/>
        </w:rPr>
        <w:t xml:space="preserve"> </w:t>
      </w:r>
      <w:r>
        <w:rPr>
          <w:lang w:val="ru-RU"/>
        </w:rPr>
        <w:t>ущерба</w:t>
      </w:r>
      <w:proofErr w:type="gramStart"/>
      <w:r w:rsidR="00804889">
        <w:rPr>
          <w:lang w:val="ru-RU"/>
        </w:rPr>
        <w:t xml:space="preserve"> [</w:t>
      </w:r>
      <w:r w:rsidRPr="00552577">
        <w:rPr>
          <w:lang w:val="ru-RU"/>
        </w:rPr>
        <w:t>…</w:t>
      </w:r>
      <w:r w:rsidR="00804889">
        <w:rPr>
          <w:lang w:val="ru-RU"/>
        </w:rPr>
        <w:t>]</w:t>
      </w:r>
      <w:r>
        <w:rPr>
          <w:lang w:val="ru-RU"/>
        </w:rPr>
        <w:t xml:space="preserve">».  </w:t>
      </w:r>
      <w:proofErr w:type="gramEnd"/>
    </w:p>
  </w:footnote>
  <w:footnote w:id="5">
    <w:p w:rsidR="00F55353" w:rsidRPr="00A523D0" w:rsidRDefault="00F55353" w:rsidP="00396520">
      <w:pPr>
        <w:pStyle w:val="ad"/>
        <w:rPr>
          <w:lang w:val="ru-RU"/>
        </w:rPr>
      </w:pPr>
      <w:r w:rsidRPr="003B3B98">
        <w:rPr>
          <w:lang w:val="ru-RU"/>
        </w:rPr>
        <w:tab/>
      </w:r>
      <w:r w:rsidRPr="00907DD3">
        <w:rPr>
          <w:rStyle w:val="aa"/>
        </w:rPr>
        <w:footnoteRef/>
      </w:r>
      <w:r w:rsidRPr="009E090D">
        <w:rPr>
          <w:lang w:val="ru-RU"/>
        </w:rPr>
        <w:tab/>
      </w:r>
      <w:r w:rsidRPr="006A1D99">
        <w:t>a</w:t>
      </w:r>
      <w:r w:rsidRPr="009E090D">
        <w:rPr>
          <w:lang w:val="ru-RU"/>
        </w:rPr>
        <w:t xml:space="preserve">) </w:t>
      </w:r>
      <w:r>
        <w:rPr>
          <w:lang w:val="ru-RU"/>
        </w:rPr>
        <w:t>Государственные</w:t>
      </w:r>
      <w:r w:rsidRPr="009E090D">
        <w:rPr>
          <w:lang w:val="ru-RU"/>
        </w:rPr>
        <w:t xml:space="preserve"> </w:t>
      </w:r>
      <w:r>
        <w:rPr>
          <w:lang w:val="ru-RU"/>
        </w:rPr>
        <w:t>предприятия</w:t>
      </w:r>
      <w:r w:rsidRPr="009E090D">
        <w:rPr>
          <w:lang w:val="ru-RU"/>
        </w:rPr>
        <w:t xml:space="preserve"> </w:t>
      </w:r>
      <w:r>
        <w:rPr>
          <w:lang w:val="ru-RU"/>
        </w:rPr>
        <w:t>и</w:t>
      </w:r>
      <w:r w:rsidRPr="009E090D">
        <w:rPr>
          <w:lang w:val="ru-RU"/>
        </w:rPr>
        <w:t xml:space="preserve"> </w:t>
      </w:r>
      <w:r>
        <w:rPr>
          <w:lang w:val="ru-RU"/>
        </w:rPr>
        <w:t>государственные</w:t>
      </w:r>
      <w:r w:rsidRPr="009E090D">
        <w:rPr>
          <w:lang w:val="ru-RU"/>
        </w:rPr>
        <w:t xml:space="preserve"> </w:t>
      </w:r>
      <w:r>
        <w:rPr>
          <w:lang w:val="ru-RU"/>
        </w:rPr>
        <w:t>организации</w:t>
      </w:r>
      <w:r w:rsidRPr="009E090D">
        <w:rPr>
          <w:lang w:val="ru-RU"/>
        </w:rPr>
        <w:t xml:space="preserve">; </w:t>
      </w:r>
      <w:r w:rsidRPr="006A1D99">
        <w:t>b</w:t>
      </w:r>
      <w:r w:rsidRPr="009E090D">
        <w:rPr>
          <w:lang w:val="ru-RU"/>
        </w:rPr>
        <w:t xml:space="preserve">) </w:t>
      </w:r>
      <w:r>
        <w:rPr>
          <w:lang w:val="ru-RU"/>
        </w:rPr>
        <w:t>субъекты</w:t>
      </w:r>
      <w:r w:rsidRPr="009E090D">
        <w:rPr>
          <w:lang w:val="ru-RU"/>
        </w:rPr>
        <w:t xml:space="preserve"> </w:t>
      </w:r>
      <w:r>
        <w:rPr>
          <w:lang w:val="ru-RU"/>
        </w:rPr>
        <w:t>частного</w:t>
      </w:r>
      <w:r w:rsidRPr="009E090D">
        <w:rPr>
          <w:lang w:val="ru-RU"/>
        </w:rPr>
        <w:t xml:space="preserve"> </w:t>
      </w:r>
      <w:r>
        <w:rPr>
          <w:lang w:val="ru-RU"/>
        </w:rPr>
        <w:t>права</w:t>
      </w:r>
      <w:r w:rsidRPr="009E090D">
        <w:rPr>
          <w:lang w:val="ru-RU"/>
        </w:rPr>
        <w:t xml:space="preserve">, </w:t>
      </w:r>
      <w:r>
        <w:rPr>
          <w:lang w:val="ru-RU"/>
        </w:rPr>
        <w:t>принадлежащие</w:t>
      </w:r>
      <w:r w:rsidRPr="009E090D">
        <w:rPr>
          <w:lang w:val="ru-RU"/>
        </w:rPr>
        <w:t xml:space="preserve"> </w:t>
      </w:r>
      <w:r>
        <w:rPr>
          <w:lang w:val="ru-RU"/>
        </w:rPr>
        <w:t>государству</w:t>
      </w:r>
      <w:r w:rsidRPr="009E090D">
        <w:rPr>
          <w:lang w:val="ru-RU"/>
        </w:rPr>
        <w:t xml:space="preserve"> </w:t>
      </w:r>
      <w:r>
        <w:rPr>
          <w:lang w:val="ru-RU"/>
        </w:rPr>
        <w:t>или</w:t>
      </w:r>
      <w:r w:rsidRPr="009E090D">
        <w:rPr>
          <w:lang w:val="ru-RU"/>
        </w:rPr>
        <w:t xml:space="preserve"> </w:t>
      </w:r>
      <w:r>
        <w:rPr>
          <w:lang w:val="ru-RU"/>
        </w:rPr>
        <w:t>регулярно</w:t>
      </w:r>
      <w:r w:rsidRPr="009E090D">
        <w:rPr>
          <w:lang w:val="ru-RU"/>
        </w:rPr>
        <w:t xml:space="preserve"> </w:t>
      </w:r>
      <w:r>
        <w:rPr>
          <w:lang w:val="ru-RU"/>
        </w:rPr>
        <w:t>субсидируемые</w:t>
      </w:r>
      <w:r w:rsidRPr="009E090D">
        <w:rPr>
          <w:lang w:val="ru-RU"/>
        </w:rPr>
        <w:t xml:space="preserve"> </w:t>
      </w:r>
      <w:r>
        <w:rPr>
          <w:lang w:val="ru-RU"/>
        </w:rPr>
        <w:t>согласно</w:t>
      </w:r>
      <w:r w:rsidRPr="009E090D">
        <w:rPr>
          <w:lang w:val="ru-RU"/>
        </w:rPr>
        <w:t xml:space="preserve"> </w:t>
      </w:r>
      <w:r>
        <w:rPr>
          <w:lang w:val="ru-RU"/>
        </w:rPr>
        <w:t>действующим</w:t>
      </w:r>
      <w:r w:rsidRPr="009E090D">
        <w:rPr>
          <w:lang w:val="ru-RU"/>
        </w:rPr>
        <w:t xml:space="preserve"> </w:t>
      </w:r>
      <w:r>
        <w:rPr>
          <w:lang w:val="ru-RU"/>
        </w:rPr>
        <w:t>положениям</w:t>
      </w:r>
      <w:r w:rsidRPr="009E090D">
        <w:rPr>
          <w:lang w:val="ru-RU"/>
        </w:rPr>
        <w:t xml:space="preserve"> </w:t>
      </w:r>
      <w:r>
        <w:rPr>
          <w:lang w:val="ru-RU"/>
        </w:rPr>
        <w:t>из</w:t>
      </w:r>
      <w:r w:rsidRPr="009E090D">
        <w:rPr>
          <w:lang w:val="ru-RU"/>
        </w:rPr>
        <w:t xml:space="preserve"> </w:t>
      </w:r>
      <w:r>
        <w:rPr>
          <w:lang w:val="ru-RU"/>
        </w:rPr>
        <w:t>государственных</w:t>
      </w:r>
      <w:r w:rsidRPr="009E090D">
        <w:rPr>
          <w:lang w:val="ru-RU"/>
        </w:rPr>
        <w:t xml:space="preserve"> </w:t>
      </w:r>
      <w:r>
        <w:rPr>
          <w:lang w:val="ru-RU"/>
        </w:rPr>
        <w:t>средств</w:t>
      </w:r>
      <w:r w:rsidRPr="009E090D">
        <w:rPr>
          <w:lang w:val="ru-RU"/>
        </w:rPr>
        <w:t xml:space="preserve"> </w:t>
      </w:r>
      <w:r>
        <w:rPr>
          <w:lang w:val="ru-RU"/>
        </w:rPr>
        <w:t>не</w:t>
      </w:r>
      <w:r w:rsidRPr="009E090D">
        <w:rPr>
          <w:lang w:val="ru-RU"/>
        </w:rPr>
        <w:t xml:space="preserve"> </w:t>
      </w:r>
      <w:r>
        <w:rPr>
          <w:lang w:val="ru-RU"/>
        </w:rPr>
        <w:t>менее</w:t>
      </w:r>
      <w:r w:rsidRPr="009E090D">
        <w:rPr>
          <w:lang w:val="ru-RU"/>
        </w:rPr>
        <w:t xml:space="preserve"> </w:t>
      </w:r>
      <w:r>
        <w:rPr>
          <w:lang w:val="ru-RU"/>
        </w:rPr>
        <w:t>чем</w:t>
      </w:r>
      <w:r w:rsidRPr="009E090D">
        <w:rPr>
          <w:lang w:val="ru-RU"/>
        </w:rPr>
        <w:t xml:space="preserve"> </w:t>
      </w:r>
      <w:r>
        <w:rPr>
          <w:lang w:val="ru-RU"/>
        </w:rPr>
        <w:t>на</w:t>
      </w:r>
      <w:r w:rsidRPr="009E090D">
        <w:rPr>
          <w:lang w:val="ru-RU"/>
        </w:rPr>
        <w:t xml:space="preserve"> 50% </w:t>
      </w:r>
      <w:r>
        <w:rPr>
          <w:lang w:val="ru-RU"/>
        </w:rPr>
        <w:t>их</w:t>
      </w:r>
      <w:r w:rsidRPr="009E090D">
        <w:rPr>
          <w:lang w:val="ru-RU"/>
        </w:rPr>
        <w:t xml:space="preserve"> </w:t>
      </w:r>
      <w:r>
        <w:rPr>
          <w:lang w:val="ru-RU"/>
        </w:rPr>
        <w:t>годового</w:t>
      </w:r>
      <w:r w:rsidRPr="009E090D">
        <w:rPr>
          <w:lang w:val="ru-RU"/>
        </w:rPr>
        <w:t xml:space="preserve"> </w:t>
      </w:r>
      <w:r>
        <w:rPr>
          <w:lang w:val="ru-RU"/>
        </w:rPr>
        <w:t>бюджета</w:t>
      </w:r>
      <w:r w:rsidRPr="009E090D">
        <w:rPr>
          <w:lang w:val="ru-RU"/>
        </w:rPr>
        <w:t xml:space="preserve">, </w:t>
      </w:r>
      <w:r>
        <w:rPr>
          <w:lang w:val="ru-RU"/>
        </w:rPr>
        <w:t>или</w:t>
      </w:r>
      <w:r w:rsidRPr="009E090D">
        <w:rPr>
          <w:lang w:val="ru-RU"/>
        </w:rPr>
        <w:t xml:space="preserve"> </w:t>
      </w:r>
      <w:r>
        <w:rPr>
          <w:lang w:val="ru-RU"/>
        </w:rPr>
        <w:t>же</w:t>
      </w:r>
      <w:r w:rsidRPr="009E090D">
        <w:rPr>
          <w:lang w:val="ru-RU"/>
        </w:rPr>
        <w:t xml:space="preserve"> </w:t>
      </w:r>
      <w:r>
        <w:rPr>
          <w:lang w:val="ru-RU"/>
        </w:rPr>
        <w:t>такие</w:t>
      </w:r>
      <w:r w:rsidRPr="009E090D">
        <w:rPr>
          <w:lang w:val="ru-RU"/>
        </w:rPr>
        <w:t xml:space="preserve">, </w:t>
      </w:r>
      <w:r>
        <w:rPr>
          <w:lang w:val="ru-RU"/>
        </w:rPr>
        <w:t>у</w:t>
      </w:r>
      <w:r w:rsidRPr="009E090D">
        <w:rPr>
          <w:lang w:val="ru-RU"/>
        </w:rPr>
        <w:t xml:space="preserve"> </w:t>
      </w:r>
      <w:r>
        <w:rPr>
          <w:lang w:val="ru-RU"/>
        </w:rPr>
        <w:t>которых</w:t>
      </w:r>
      <w:r w:rsidRPr="009E090D">
        <w:rPr>
          <w:lang w:val="ru-RU"/>
        </w:rPr>
        <w:t xml:space="preserve"> </w:t>
      </w:r>
      <w:r>
        <w:rPr>
          <w:lang w:val="ru-RU"/>
        </w:rPr>
        <w:t>государство</w:t>
      </w:r>
      <w:r w:rsidRPr="009E090D">
        <w:rPr>
          <w:lang w:val="ru-RU"/>
        </w:rPr>
        <w:t xml:space="preserve"> </w:t>
      </w:r>
      <w:r>
        <w:rPr>
          <w:lang w:val="ru-RU"/>
        </w:rPr>
        <w:t>владеет</w:t>
      </w:r>
      <w:r w:rsidRPr="009E090D">
        <w:rPr>
          <w:lang w:val="ru-RU"/>
        </w:rPr>
        <w:t xml:space="preserve"> </w:t>
      </w:r>
      <w:r>
        <w:rPr>
          <w:lang w:val="ru-RU"/>
        </w:rPr>
        <w:t>не</w:t>
      </w:r>
      <w:r w:rsidRPr="009E090D">
        <w:rPr>
          <w:lang w:val="ru-RU"/>
        </w:rPr>
        <w:t xml:space="preserve"> </w:t>
      </w:r>
      <w:r>
        <w:rPr>
          <w:lang w:val="ru-RU"/>
        </w:rPr>
        <w:t>менее</w:t>
      </w:r>
      <w:r w:rsidRPr="009E090D">
        <w:rPr>
          <w:lang w:val="ru-RU"/>
        </w:rPr>
        <w:t xml:space="preserve"> 51% </w:t>
      </w:r>
      <w:r>
        <w:rPr>
          <w:lang w:val="ru-RU"/>
        </w:rPr>
        <w:t>акционерного</w:t>
      </w:r>
      <w:r w:rsidRPr="009E090D">
        <w:rPr>
          <w:lang w:val="ru-RU"/>
        </w:rPr>
        <w:t xml:space="preserve"> </w:t>
      </w:r>
      <w:r>
        <w:rPr>
          <w:lang w:val="ru-RU"/>
        </w:rPr>
        <w:t>капитала</w:t>
      </w:r>
      <w:r w:rsidRPr="009E090D">
        <w:rPr>
          <w:lang w:val="ru-RU"/>
        </w:rPr>
        <w:t xml:space="preserve">; </w:t>
      </w:r>
      <w:r>
        <w:rPr>
          <w:lang w:val="ru-RU"/>
        </w:rPr>
        <w:t>с</w:t>
      </w:r>
      <w:r w:rsidRPr="009E090D">
        <w:rPr>
          <w:lang w:val="ru-RU"/>
        </w:rPr>
        <w:t xml:space="preserve">) </w:t>
      </w:r>
      <w:r>
        <w:rPr>
          <w:lang w:val="ru-RU"/>
        </w:rPr>
        <w:t>юридические</w:t>
      </w:r>
      <w:r w:rsidRPr="009E090D">
        <w:rPr>
          <w:lang w:val="ru-RU"/>
        </w:rPr>
        <w:t xml:space="preserve"> </w:t>
      </w:r>
      <w:r>
        <w:rPr>
          <w:lang w:val="ru-RU"/>
        </w:rPr>
        <w:t>лица</w:t>
      </w:r>
      <w:r w:rsidRPr="009E090D">
        <w:rPr>
          <w:lang w:val="ru-RU"/>
        </w:rPr>
        <w:t xml:space="preserve">, </w:t>
      </w:r>
      <w:r>
        <w:rPr>
          <w:lang w:val="ru-RU"/>
        </w:rPr>
        <w:t>принадлежащие</w:t>
      </w:r>
      <w:r w:rsidRPr="009E090D">
        <w:rPr>
          <w:lang w:val="ru-RU"/>
        </w:rPr>
        <w:t xml:space="preserve"> </w:t>
      </w:r>
      <w:r>
        <w:rPr>
          <w:lang w:val="ru-RU"/>
        </w:rPr>
        <w:t>либо</w:t>
      </w:r>
      <w:r w:rsidRPr="009E090D">
        <w:rPr>
          <w:lang w:val="ru-RU"/>
        </w:rPr>
        <w:t xml:space="preserve"> </w:t>
      </w:r>
      <w:r>
        <w:rPr>
          <w:lang w:val="ru-RU"/>
        </w:rPr>
        <w:t>юридическим</w:t>
      </w:r>
      <w:r w:rsidRPr="009E090D">
        <w:rPr>
          <w:lang w:val="ru-RU"/>
        </w:rPr>
        <w:t xml:space="preserve"> </w:t>
      </w:r>
      <w:r>
        <w:rPr>
          <w:lang w:val="ru-RU"/>
        </w:rPr>
        <w:t>лицам</w:t>
      </w:r>
      <w:r w:rsidRPr="009E090D">
        <w:rPr>
          <w:lang w:val="ru-RU"/>
        </w:rPr>
        <w:t xml:space="preserve">, </w:t>
      </w:r>
      <w:r>
        <w:rPr>
          <w:lang w:val="ru-RU"/>
        </w:rPr>
        <w:t>упомянутые</w:t>
      </w:r>
      <w:r w:rsidRPr="009E090D">
        <w:rPr>
          <w:lang w:val="ru-RU"/>
        </w:rPr>
        <w:t xml:space="preserve"> </w:t>
      </w:r>
      <w:r>
        <w:rPr>
          <w:lang w:val="ru-RU"/>
        </w:rPr>
        <w:t>в</w:t>
      </w:r>
      <w:r w:rsidRPr="009E090D">
        <w:rPr>
          <w:lang w:val="ru-RU"/>
        </w:rPr>
        <w:t xml:space="preserve"> </w:t>
      </w:r>
      <w:r>
        <w:rPr>
          <w:lang w:val="ru-RU"/>
        </w:rPr>
        <w:t>предыдущих</w:t>
      </w:r>
      <w:r w:rsidRPr="009E090D">
        <w:rPr>
          <w:lang w:val="ru-RU"/>
        </w:rPr>
        <w:t xml:space="preserve"> </w:t>
      </w:r>
      <w:r>
        <w:rPr>
          <w:lang w:val="ru-RU"/>
        </w:rPr>
        <w:t>пунктах</w:t>
      </w:r>
      <w:r w:rsidRPr="009E090D">
        <w:rPr>
          <w:lang w:val="ru-RU"/>
        </w:rPr>
        <w:t xml:space="preserve"> </w:t>
      </w:r>
      <w:r>
        <w:rPr>
          <w:lang w:val="ru-RU"/>
        </w:rPr>
        <w:t>а</w:t>
      </w:r>
      <w:r w:rsidRPr="009E090D">
        <w:rPr>
          <w:lang w:val="ru-RU"/>
        </w:rPr>
        <w:t xml:space="preserve">) </w:t>
      </w:r>
      <w:r>
        <w:rPr>
          <w:lang w:val="ru-RU"/>
        </w:rPr>
        <w:t>и</w:t>
      </w:r>
      <w:r w:rsidRPr="009E090D">
        <w:rPr>
          <w:lang w:val="ru-RU"/>
        </w:rPr>
        <w:t xml:space="preserve"> </w:t>
      </w:r>
      <w:r w:rsidRPr="006A1D99">
        <w:t>b</w:t>
      </w:r>
      <w:r w:rsidRPr="009E090D">
        <w:rPr>
          <w:lang w:val="ru-RU"/>
        </w:rPr>
        <w:t xml:space="preserve">), </w:t>
      </w:r>
      <w:r>
        <w:rPr>
          <w:lang w:val="ru-RU"/>
        </w:rPr>
        <w:t>либо</w:t>
      </w:r>
      <w:r w:rsidRPr="009E090D">
        <w:rPr>
          <w:lang w:val="ru-RU"/>
        </w:rPr>
        <w:t xml:space="preserve"> </w:t>
      </w:r>
      <w:r>
        <w:rPr>
          <w:lang w:val="ru-RU"/>
        </w:rPr>
        <w:t>субъектам</w:t>
      </w:r>
      <w:r w:rsidRPr="009E090D">
        <w:rPr>
          <w:lang w:val="ru-RU"/>
        </w:rPr>
        <w:t xml:space="preserve"> </w:t>
      </w:r>
      <w:r>
        <w:rPr>
          <w:lang w:val="ru-RU"/>
        </w:rPr>
        <w:t>публичного</w:t>
      </w:r>
      <w:r w:rsidRPr="009E090D">
        <w:rPr>
          <w:lang w:val="ru-RU"/>
        </w:rPr>
        <w:t xml:space="preserve"> </w:t>
      </w:r>
      <w:r>
        <w:rPr>
          <w:lang w:val="ru-RU"/>
        </w:rPr>
        <w:t>права</w:t>
      </w:r>
      <w:r w:rsidRPr="009E090D">
        <w:rPr>
          <w:lang w:val="ru-RU"/>
        </w:rPr>
        <w:t xml:space="preserve">, </w:t>
      </w:r>
      <w:r>
        <w:rPr>
          <w:lang w:val="ru-RU"/>
        </w:rPr>
        <w:t>органам</w:t>
      </w:r>
      <w:r w:rsidRPr="009E090D">
        <w:rPr>
          <w:lang w:val="ru-RU"/>
        </w:rPr>
        <w:t xml:space="preserve"> </w:t>
      </w:r>
      <w:r>
        <w:rPr>
          <w:lang w:val="ru-RU"/>
        </w:rPr>
        <w:t>местного</w:t>
      </w:r>
      <w:r w:rsidRPr="009E090D">
        <w:rPr>
          <w:lang w:val="ru-RU"/>
        </w:rPr>
        <w:t xml:space="preserve"> </w:t>
      </w:r>
      <w:r>
        <w:rPr>
          <w:lang w:val="ru-RU"/>
        </w:rPr>
        <w:t>самоуправления</w:t>
      </w:r>
      <w:r w:rsidRPr="009E090D">
        <w:rPr>
          <w:lang w:val="ru-RU"/>
        </w:rPr>
        <w:t xml:space="preserve"> </w:t>
      </w:r>
      <w:r>
        <w:rPr>
          <w:lang w:val="ru-RU"/>
        </w:rPr>
        <w:t>любого</w:t>
      </w:r>
      <w:r w:rsidRPr="009E090D">
        <w:rPr>
          <w:lang w:val="ru-RU"/>
        </w:rPr>
        <w:t xml:space="preserve"> </w:t>
      </w:r>
      <w:r>
        <w:rPr>
          <w:lang w:val="ru-RU"/>
        </w:rPr>
        <w:t>уровня</w:t>
      </w:r>
      <w:r w:rsidRPr="009E090D">
        <w:rPr>
          <w:lang w:val="ru-RU"/>
        </w:rPr>
        <w:t xml:space="preserve">, </w:t>
      </w:r>
      <w:r>
        <w:rPr>
          <w:lang w:val="ru-RU"/>
        </w:rPr>
        <w:t>Центральному</w:t>
      </w:r>
      <w:r w:rsidRPr="009E090D">
        <w:rPr>
          <w:lang w:val="ru-RU"/>
        </w:rPr>
        <w:t xml:space="preserve"> </w:t>
      </w:r>
      <w:r>
        <w:rPr>
          <w:lang w:val="ru-RU"/>
        </w:rPr>
        <w:t>союзу</w:t>
      </w:r>
      <w:r w:rsidRPr="009E090D">
        <w:rPr>
          <w:lang w:val="ru-RU"/>
        </w:rPr>
        <w:t xml:space="preserve"> </w:t>
      </w:r>
      <w:r>
        <w:rPr>
          <w:lang w:val="ru-RU"/>
        </w:rPr>
        <w:t>муниципалитетов</w:t>
      </w:r>
      <w:r w:rsidRPr="009E090D">
        <w:rPr>
          <w:lang w:val="ru-RU"/>
        </w:rPr>
        <w:t xml:space="preserve"> </w:t>
      </w:r>
      <w:r>
        <w:rPr>
          <w:lang w:val="ru-RU"/>
        </w:rPr>
        <w:t>и</w:t>
      </w:r>
      <w:r w:rsidRPr="009E090D">
        <w:rPr>
          <w:lang w:val="ru-RU"/>
        </w:rPr>
        <w:t xml:space="preserve"> </w:t>
      </w:r>
      <w:r>
        <w:rPr>
          <w:lang w:val="ru-RU"/>
        </w:rPr>
        <w:t>общин</w:t>
      </w:r>
      <w:r w:rsidRPr="009E090D">
        <w:rPr>
          <w:lang w:val="ru-RU"/>
        </w:rPr>
        <w:t xml:space="preserve"> </w:t>
      </w:r>
      <w:r>
        <w:rPr>
          <w:lang w:val="ru-RU"/>
        </w:rPr>
        <w:t>Греции</w:t>
      </w:r>
      <w:r w:rsidRPr="009E090D">
        <w:rPr>
          <w:lang w:val="ru-RU"/>
        </w:rPr>
        <w:t xml:space="preserve"> (</w:t>
      </w:r>
      <w:proofErr w:type="spellStart"/>
      <w:r>
        <w:rPr>
          <w:lang w:val="ru-RU"/>
        </w:rPr>
        <w:t>КЕДКЕ</w:t>
      </w:r>
      <w:proofErr w:type="spellEnd"/>
      <w:r w:rsidRPr="009E090D">
        <w:rPr>
          <w:lang w:val="ru-RU"/>
        </w:rPr>
        <w:t xml:space="preserve">), </w:t>
      </w:r>
      <w:r>
        <w:rPr>
          <w:lang w:val="ru-RU"/>
        </w:rPr>
        <w:t>местным</w:t>
      </w:r>
      <w:r w:rsidRPr="009E090D">
        <w:rPr>
          <w:lang w:val="ru-RU"/>
        </w:rPr>
        <w:t xml:space="preserve"> </w:t>
      </w:r>
      <w:r>
        <w:rPr>
          <w:lang w:val="ru-RU"/>
        </w:rPr>
        <w:t>союзам</w:t>
      </w:r>
      <w:r w:rsidRPr="009E090D">
        <w:rPr>
          <w:lang w:val="ru-RU"/>
        </w:rPr>
        <w:t xml:space="preserve"> </w:t>
      </w:r>
      <w:r>
        <w:rPr>
          <w:lang w:val="ru-RU"/>
        </w:rPr>
        <w:t>муниципалитетов</w:t>
      </w:r>
      <w:r w:rsidRPr="009E090D">
        <w:rPr>
          <w:lang w:val="ru-RU"/>
        </w:rPr>
        <w:t xml:space="preserve"> </w:t>
      </w:r>
      <w:r>
        <w:rPr>
          <w:lang w:val="ru-RU"/>
        </w:rPr>
        <w:t>и</w:t>
      </w:r>
      <w:r w:rsidRPr="009E090D">
        <w:rPr>
          <w:lang w:val="ru-RU"/>
        </w:rPr>
        <w:t xml:space="preserve"> </w:t>
      </w:r>
      <w:r>
        <w:rPr>
          <w:lang w:val="ru-RU"/>
        </w:rPr>
        <w:t>общин</w:t>
      </w:r>
      <w:r w:rsidRPr="009E090D">
        <w:rPr>
          <w:lang w:val="ru-RU"/>
        </w:rPr>
        <w:t xml:space="preserve">, </w:t>
      </w:r>
      <w:r>
        <w:rPr>
          <w:lang w:val="ru-RU"/>
        </w:rPr>
        <w:t>или</w:t>
      </w:r>
      <w:r w:rsidRPr="009E090D">
        <w:rPr>
          <w:lang w:val="ru-RU"/>
        </w:rPr>
        <w:t xml:space="preserve"> </w:t>
      </w:r>
      <w:r>
        <w:rPr>
          <w:lang w:val="ru-RU"/>
        </w:rPr>
        <w:t>же</w:t>
      </w:r>
      <w:r w:rsidRPr="009E090D">
        <w:rPr>
          <w:lang w:val="ru-RU"/>
        </w:rPr>
        <w:t xml:space="preserve"> </w:t>
      </w:r>
      <w:r>
        <w:rPr>
          <w:lang w:val="ru-RU"/>
        </w:rPr>
        <w:t>субсидируемые</w:t>
      </w:r>
      <w:r w:rsidRPr="009E090D">
        <w:rPr>
          <w:lang w:val="ru-RU"/>
        </w:rPr>
        <w:t xml:space="preserve"> </w:t>
      </w:r>
      <w:r>
        <w:rPr>
          <w:lang w:val="ru-RU"/>
        </w:rPr>
        <w:t>такими</w:t>
      </w:r>
      <w:r w:rsidRPr="009E090D">
        <w:rPr>
          <w:lang w:val="ru-RU"/>
        </w:rPr>
        <w:t xml:space="preserve"> </w:t>
      </w:r>
      <w:r>
        <w:rPr>
          <w:lang w:val="ru-RU"/>
        </w:rPr>
        <w:t>органами</w:t>
      </w:r>
      <w:r w:rsidRPr="009E090D">
        <w:rPr>
          <w:lang w:val="ru-RU"/>
        </w:rPr>
        <w:t xml:space="preserve"> </w:t>
      </w:r>
      <w:r>
        <w:rPr>
          <w:lang w:val="ru-RU"/>
        </w:rPr>
        <w:t>регулярно</w:t>
      </w:r>
      <w:r w:rsidRPr="009E090D">
        <w:rPr>
          <w:lang w:val="ru-RU"/>
        </w:rPr>
        <w:t xml:space="preserve"> </w:t>
      </w:r>
      <w:r>
        <w:rPr>
          <w:lang w:val="ru-RU"/>
        </w:rPr>
        <w:t>в</w:t>
      </w:r>
      <w:r w:rsidRPr="009E090D">
        <w:rPr>
          <w:lang w:val="ru-RU"/>
        </w:rPr>
        <w:t xml:space="preserve"> </w:t>
      </w:r>
      <w:r>
        <w:rPr>
          <w:lang w:val="ru-RU"/>
        </w:rPr>
        <w:t>размере</w:t>
      </w:r>
      <w:r w:rsidRPr="009E090D">
        <w:rPr>
          <w:lang w:val="ru-RU"/>
        </w:rPr>
        <w:t xml:space="preserve"> </w:t>
      </w:r>
      <w:r>
        <w:rPr>
          <w:lang w:val="ru-RU"/>
        </w:rPr>
        <w:t>не</w:t>
      </w:r>
      <w:r w:rsidRPr="009E090D">
        <w:rPr>
          <w:lang w:val="ru-RU"/>
        </w:rPr>
        <w:t xml:space="preserve"> </w:t>
      </w:r>
      <w:r>
        <w:rPr>
          <w:lang w:val="ru-RU"/>
        </w:rPr>
        <w:t>менее</w:t>
      </w:r>
      <w:r w:rsidRPr="009E090D">
        <w:rPr>
          <w:lang w:val="ru-RU"/>
        </w:rPr>
        <w:t xml:space="preserve"> 50% </w:t>
      </w:r>
      <w:r>
        <w:rPr>
          <w:lang w:val="ru-RU"/>
        </w:rPr>
        <w:t>их годового</w:t>
      </w:r>
      <w:r w:rsidRPr="009E090D">
        <w:rPr>
          <w:lang w:val="ru-RU"/>
        </w:rPr>
        <w:t xml:space="preserve"> </w:t>
      </w:r>
      <w:r>
        <w:rPr>
          <w:lang w:val="ru-RU"/>
        </w:rPr>
        <w:t>бюджета</w:t>
      </w:r>
      <w:r w:rsidRPr="009E090D">
        <w:rPr>
          <w:lang w:val="ru-RU"/>
        </w:rPr>
        <w:t xml:space="preserve"> </w:t>
      </w:r>
      <w:r>
        <w:rPr>
          <w:lang w:val="ru-RU"/>
        </w:rPr>
        <w:t>согласно</w:t>
      </w:r>
      <w:r w:rsidRPr="009E090D">
        <w:rPr>
          <w:lang w:val="ru-RU"/>
        </w:rPr>
        <w:t xml:space="preserve"> </w:t>
      </w:r>
      <w:r>
        <w:rPr>
          <w:lang w:val="ru-RU"/>
        </w:rPr>
        <w:t>действующим</w:t>
      </w:r>
      <w:r w:rsidRPr="009E090D">
        <w:rPr>
          <w:lang w:val="ru-RU"/>
        </w:rPr>
        <w:t xml:space="preserve"> </w:t>
      </w:r>
      <w:r>
        <w:rPr>
          <w:lang w:val="ru-RU"/>
        </w:rPr>
        <w:t>положениям или соответствующим меморандумам и статьям об ассоциации, или такие, у которых вышеупомянутые органы владеют не менее 51% акционерного капитала.</w:t>
      </w:r>
    </w:p>
  </w:footnote>
  <w:footnote w:id="6">
    <w:p w:rsidR="00F55353" w:rsidRPr="00CA7385" w:rsidRDefault="00F55353" w:rsidP="00396520">
      <w:pPr>
        <w:pStyle w:val="ad"/>
        <w:rPr>
          <w:lang w:val="ru-RU"/>
        </w:rPr>
      </w:pPr>
      <w:r w:rsidRPr="00A523D0">
        <w:rPr>
          <w:lang w:val="ru-RU"/>
        </w:rPr>
        <w:tab/>
      </w:r>
      <w:r w:rsidRPr="00907DD3">
        <w:rPr>
          <w:rStyle w:val="aa"/>
        </w:rPr>
        <w:footnoteRef/>
      </w:r>
      <w:r w:rsidRPr="00207045">
        <w:rPr>
          <w:lang w:val="ru-RU"/>
        </w:rPr>
        <w:tab/>
      </w:r>
      <w:r>
        <w:rPr>
          <w:lang w:val="ru-RU"/>
        </w:rPr>
        <w:t>В соответствии с Рекомендацией 2013</w:t>
      </w:r>
      <w:proofErr w:type="gramStart"/>
      <w:r>
        <w:rPr>
          <w:lang w:val="ru-RU"/>
        </w:rPr>
        <w:t>/С</w:t>
      </w:r>
      <w:proofErr w:type="gramEnd"/>
      <w:r>
        <w:rPr>
          <w:lang w:val="ru-RU"/>
        </w:rPr>
        <w:t xml:space="preserve"> 120/01, изданной Советом для государств – членов ЕС 22 апреля 2013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Pr="000F1838" w:rsidRDefault="00F55353">
    <w:pPr>
      <w:pStyle w:val="a5"/>
    </w:pPr>
    <w:r>
      <w:fldChar w:fldCharType="begin"/>
    </w:r>
    <w:r>
      <w:instrText xml:space="preserve"> TITLE  \* MERGEFORMAT </w:instrText>
    </w:r>
    <w:r>
      <w:fldChar w:fldCharType="separate"/>
    </w:r>
    <w:proofErr w:type="spellStart"/>
    <w:r w:rsidR="00030AC9">
      <w:t>CRPD</w:t>
    </w:r>
    <w:proofErr w:type="spellEnd"/>
    <w:r w:rsidR="00030AC9">
      <w:t>/C/</w:t>
    </w:r>
    <w:proofErr w:type="spellStart"/>
    <w:r w:rsidR="00030AC9">
      <w:t>GRC</w:t>
    </w:r>
    <w:proofErr w:type="spellEnd"/>
    <w:r w:rsidR="00030AC9">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Pr="000F1838" w:rsidRDefault="00F55353" w:rsidP="000F1838">
    <w:pPr>
      <w:pStyle w:val="a5"/>
      <w:jc w:val="right"/>
    </w:pPr>
    <w:r>
      <w:fldChar w:fldCharType="begin"/>
    </w:r>
    <w:r>
      <w:instrText xml:space="preserve"> TITLE  \* MERGEFORMAT </w:instrText>
    </w:r>
    <w:r>
      <w:fldChar w:fldCharType="separate"/>
    </w:r>
    <w:proofErr w:type="spellStart"/>
    <w:r w:rsidR="00030AC9">
      <w:t>CRPD</w:t>
    </w:r>
    <w:proofErr w:type="spellEnd"/>
    <w:r w:rsidR="00030AC9">
      <w:t>/C/</w:t>
    </w:r>
    <w:proofErr w:type="spellStart"/>
    <w:r w:rsidR="00030AC9">
      <w:t>GRC</w:t>
    </w:r>
    <w:proofErr w:type="spellEnd"/>
    <w:r w:rsidR="00030AC9">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53" w:rsidRDefault="00F55353" w:rsidP="000F183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9"/>
    <w:rsid w:val="00012065"/>
    <w:rsid w:val="000132A1"/>
    <w:rsid w:val="00026643"/>
    <w:rsid w:val="00030AC9"/>
    <w:rsid w:val="00033EE1"/>
    <w:rsid w:val="00036E69"/>
    <w:rsid w:val="00042B72"/>
    <w:rsid w:val="000550DA"/>
    <w:rsid w:val="000558BD"/>
    <w:rsid w:val="00062250"/>
    <w:rsid w:val="000A3F81"/>
    <w:rsid w:val="000B44F9"/>
    <w:rsid w:val="000B57E7"/>
    <w:rsid w:val="000B6373"/>
    <w:rsid w:val="000B732B"/>
    <w:rsid w:val="000D1A59"/>
    <w:rsid w:val="000D1BBD"/>
    <w:rsid w:val="000F09DF"/>
    <w:rsid w:val="000F1838"/>
    <w:rsid w:val="000F3DAE"/>
    <w:rsid w:val="000F61B2"/>
    <w:rsid w:val="000F639E"/>
    <w:rsid w:val="001075E9"/>
    <w:rsid w:val="00174B8F"/>
    <w:rsid w:val="00180183"/>
    <w:rsid w:val="0018024D"/>
    <w:rsid w:val="0018649F"/>
    <w:rsid w:val="0018704B"/>
    <w:rsid w:val="00196389"/>
    <w:rsid w:val="001976D7"/>
    <w:rsid w:val="001B3EF6"/>
    <w:rsid w:val="001C499F"/>
    <w:rsid w:val="001C7A89"/>
    <w:rsid w:val="002058DC"/>
    <w:rsid w:val="00215062"/>
    <w:rsid w:val="002317A0"/>
    <w:rsid w:val="0023730E"/>
    <w:rsid w:val="0027030E"/>
    <w:rsid w:val="0027441B"/>
    <w:rsid w:val="002760E9"/>
    <w:rsid w:val="002846B3"/>
    <w:rsid w:val="002A2EFC"/>
    <w:rsid w:val="002A59F6"/>
    <w:rsid w:val="002A76E9"/>
    <w:rsid w:val="002B2D7A"/>
    <w:rsid w:val="002B74B1"/>
    <w:rsid w:val="002C04FE"/>
    <w:rsid w:val="002C0E18"/>
    <w:rsid w:val="002D06E3"/>
    <w:rsid w:val="002D5AAC"/>
    <w:rsid w:val="002E5067"/>
    <w:rsid w:val="002F405F"/>
    <w:rsid w:val="002F7EEC"/>
    <w:rsid w:val="00301299"/>
    <w:rsid w:val="00305C08"/>
    <w:rsid w:val="00307FB6"/>
    <w:rsid w:val="00317339"/>
    <w:rsid w:val="00321D9F"/>
    <w:rsid w:val="00322004"/>
    <w:rsid w:val="003349E4"/>
    <w:rsid w:val="003402C2"/>
    <w:rsid w:val="00345C69"/>
    <w:rsid w:val="00380298"/>
    <w:rsid w:val="00381C24"/>
    <w:rsid w:val="00385AF4"/>
    <w:rsid w:val="003958D0"/>
    <w:rsid w:val="00396520"/>
    <w:rsid w:val="00397B02"/>
    <w:rsid w:val="003A20A4"/>
    <w:rsid w:val="003B00E5"/>
    <w:rsid w:val="003B3FE7"/>
    <w:rsid w:val="003D3CD0"/>
    <w:rsid w:val="003E32DC"/>
    <w:rsid w:val="00404ECF"/>
    <w:rsid w:val="00406BA2"/>
    <w:rsid w:val="00407B78"/>
    <w:rsid w:val="0041765E"/>
    <w:rsid w:val="0042242D"/>
    <w:rsid w:val="00424203"/>
    <w:rsid w:val="004278F8"/>
    <w:rsid w:val="00452493"/>
    <w:rsid w:val="00453318"/>
    <w:rsid w:val="00454E07"/>
    <w:rsid w:val="00467697"/>
    <w:rsid w:val="00472C5C"/>
    <w:rsid w:val="00472E37"/>
    <w:rsid w:val="00482D19"/>
    <w:rsid w:val="00490694"/>
    <w:rsid w:val="00495F3B"/>
    <w:rsid w:val="004A33B5"/>
    <w:rsid w:val="004B3E2B"/>
    <w:rsid w:val="004C363F"/>
    <w:rsid w:val="004E544E"/>
    <w:rsid w:val="0050108D"/>
    <w:rsid w:val="005059E1"/>
    <w:rsid w:val="00511167"/>
    <w:rsid w:val="00513081"/>
    <w:rsid w:val="00517901"/>
    <w:rsid w:val="00526683"/>
    <w:rsid w:val="00526726"/>
    <w:rsid w:val="005668CF"/>
    <w:rsid w:val="005709E0"/>
    <w:rsid w:val="005727EC"/>
    <w:rsid w:val="00572E19"/>
    <w:rsid w:val="005852E9"/>
    <w:rsid w:val="005961C8"/>
    <w:rsid w:val="005966F1"/>
    <w:rsid w:val="005B1993"/>
    <w:rsid w:val="005C4C83"/>
    <w:rsid w:val="005D7914"/>
    <w:rsid w:val="005E2B41"/>
    <w:rsid w:val="005F0B42"/>
    <w:rsid w:val="00602D63"/>
    <w:rsid w:val="00624525"/>
    <w:rsid w:val="00645520"/>
    <w:rsid w:val="006604F1"/>
    <w:rsid w:val="006809D4"/>
    <w:rsid w:val="00681A10"/>
    <w:rsid w:val="00687AB1"/>
    <w:rsid w:val="006A1ED8"/>
    <w:rsid w:val="006B5625"/>
    <w:rsid w:val="006B608A"/>
    <w:rsid w:val="006C2031"/>
    <w:rsid w:val="006C36B0"/>
    <w:rsid w:val="006C6B60"/>
    <w:rsid w:val="006D461A"/>
    <w:rsid w:val="006F35EE"/>
    <w:rsid w:val="007021FF"/>
    <w:rsid w:val="00712895"/>
    <w:rsid w:val="00732785"/>
    <w:rsid w:val="007414E8"/>
    <w:rsid w:val="007503EC"/>
    <w:rsid w:val="00752761"/>
    <w:rsid w:val="00757357"/>
    <w:rsid w:val="00797D6F"/>
    <w:rsid w:val="007A544A"/>
    <w:rsid w:val="007B73E5"/>
    <w:rsid w:val="007C3F50"/>
    <w:rsid w:val="007C5DC3"/>
    <w:rsid w:val="007D537A"/>
    <w:rsid w:val="007E5A5E"/>
    <w:rsid w:val="00804889"/>
    <w:rsid w:val="00806737"/>
    <w:rsid w:val="00815462"/>
    <w:rsid w:val="00825F8D"/>
    <w:rsid w:val="00833758"/>
    <w:rsid w:val="00834B71"/>
    <w:rsid w:val="0086445C"/>
    <w:rsid w:val="00881FA4"/>
    <w:rsid w:val="008934D2"/>
    <w:rsid w:val="00894693"/>
    <w:rsid w:val="008A08D7"/>
    <w:rsid w:val="008B6909"/>
    <w:rsid w:val="008F2727"/>
    <w:rsid w:val="008F2FEF"/>
    <w:rsid w:val="008F524A"/>
    <w:rsid w:val="008F79B6"/>
    <w:rsid w:val="00903712"/>
    <w:rsid w:val="00906890"/>
    <w:rsid w:val="00911BE4"/>
    <w:rsid w:val="0093185F"/>
    <w:rsid w:val="009360CB"/>
    <w:rsid w:val="00951972"/>
    <w:rsid w:val="009608F3"/>
    <w:rsid w:val="009A24AC"/>
    <w:rsid w:val="009C3082"/>
    <w:rsid w:val="009D0BBD"/>
    <w:rsid w:val="009F6175"/>
    <w:rsid w:val="00A149DE"/>
    <w:rsid w:val="00A14DA8"/>
    <w:rsid w:val="00A2572D"/>
    <w:rsid w:val="00A312BC"/>
    <w:rsid w:val="00A542D9"/>
    <w:rsid w:val="00A62EF0"/>
    <w:rsid w:val="00A84021"/>
    <w:rsid w:val="00A84ACE"/>
    <w:rsid w:val="00A84D35"/>
    <w:rsid w:val="00A903F3"/>
    <w:rsid w:val="00A90519"/>
    <w:rsid w:val="00A917B3"/>
    <w:rsid w:val="00AB3A48"/>
    <w:rsid w:val="00AB4B51"/>
    <w:rsid w:val="00AC12E8"/>
    <w:rsid w:val="00AD3E3D"/>
    <w:rsid w:val="00AE0CC7"/>
    <w:rsid w:val="00B10CC7"/>
    <w:rsid w:val="00B20C78"/>
    <w:rsid w:val="00B249E1"/>
    <w:rsid w:val="00B36DF7"/>
    <w:rsid w:val="00B539E7"/>
    <w:rsid w:val="00B62458"/>
    <w:rsid w:val="00B86D4C"/>
    <w:rsid w:val="00BC18B2"/>
    <w:rsid w:val="00BC5EEF"/>
    <w:rsid w:val="00BC7FF3"/>
    <w:rsid w:val="00BD0551"/>
    <w:rsid w:val="00BD33EE"/>
    <w:rsid w:val="00BF2AC7"/>
    <w:rsid w:val="00C00A05"/>
    <w:rsid w:val="00C0245D"/>
    <w:rsid w:val="00C106D6"/>
    <w:rsid w:val="00C14E6D"/>
    <w:rsid w:val="00C27D01"/>
    <w:rsid w:val="00C43C21"/>
    <w:rsid w:val="00C52F00"/>
    <w:rsid w:val="00C60F0C"/>
    <w:rsid w:val="00C64161"/>
    <w:rsid w:val="00C805C9"/>
    <w:rsid w:val="00C92939"/>
    <w:rsid w:val="00C962A0"/>
    <w:rsid w:val="00CA0A08"/>
    <w:rsid w:val="00CA1679"/>
    <w:rsid w:val="00CB151C"/>
    <w:rsid w:val="00CB2936"/>
    <w:rsid w:val="00CD092E"/>
    <w:rsid w:val="00CE5A1A"/>
    <w:rsid w:val="00CF45D5"/>
    <w:rsid w:val="00CF55F6"/>
    <w:rsid w:val="00D2461D"/>
    <w:rsid w:val="00D33D63"/>
    <w:rsid w:val="00D63CAA"/>
    <w:rsid w:val="00D67269"/>
    <w:rsid w:val="00D86F9F"/>
    <w:rsid w:val="00D90028"/>
    <w:rsid w:val="00D90138"/>
    <w:rsid w:val="00DA40A5"/>
    <w:rsid w:val="00DC221A"/>
    <w:rsid w:val="00DD78D1"/>
    <w:rsid w:val="00DE0007"/>
    <w:rsid w:val="00DE32CD"/>
    <w:rsid w:val="00DF22B7"/>
    <w:rsid w:val="00DF71B9"/>
    <w:rsid w:val="00E30B7B"/>
    <w:rsid w:val="00E7093B"/>
    <w:rsid w:val="00E739DA"/>
    <w:rsid w:val="00E73F76"/>
    <w:rsid w:val="00E77684"/>
    <w:rsid w:val="00E90E39"/>
    <w:rsid w:val="00E9472D"/>
    <w:rsid w:val="00EA2C9F"/>
    <w:rsid w:val="00EA420E"/>
    <w:rsid w:val="00EB4C41"/>
    <w:rsid w:val="00ED0BDA"/>
    <w:rsid w:val="00ED100C"/>
    <w:rsid w:val="00ED3A5E"/>
    <w:rsid w:val="00ED5B80"/>
    <w:rsid w:val="00EF1360"/>
    <w:rsid w:val="00EF3220"/>
    <w:rsid w:val="00F43903"/>
    <w:rsid w:val="00F527D6"/>
    <w:rsid w:val="00F55353"/>
    <w:rsid w:val="00F80593"/>
    <w:rsid w:val="00F83AE9"/>
    <w:rsid w:val="00F860BC"/>
    <w:rsid w:val="00F869E9"/>
    <w:rsid w:val="00F94155"/>
    <w:rsid w:val="00F944F4"/>
    <w:rsid w:val="00F9783F"/>
    <w:rsid w:val="00FB4A23"/>
    <w:rsid w:val="00FC0092"/>
    <w:rsid w:val="00FC00DB"/>
    <w:rsid w:val="00FC1A39"/>
    <w:rsid w:val="00FC3573"/>
    <w:rsid w:val="00FD2EF7"/>
    <w:rsid w:val="00FE447E"/>
    <w:rsid w:val="00FF56A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argos.gov.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asi-amea.gov.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svasi-amea.gov.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88FB-BF30-4BD5-8CB4-794E80D0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65</Pages>
  <Words>26776</Words>
  <Characters>190379</Characters>
  <Application>Microsoft Office Word</Application>
  <DocSecurity>0</DocSecurity>
  <Lines>3461</Lines>
  <Paragraphs>691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CRPD/C/GRC/1</vt:lpstr>
      <vt:lpstr>A/</vt:lpstr>
    </vt:vector>
  </TitlesOfParts>
  <Company>DCM</Company>
  <LinksUpToDate>false</LinksUpToDate>
  <CharactersWithSpaces>216464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CRPD/C/GRC/1</dc:title>
  <dc:subject/>
  <dc:creator>SHUVALOVA Natalia</dc:creator>
  <cp:keywords/>
  <cp:lastModifiedBy>SHUVALOVA Natalia</cp:lastModifiedBy>
  <cp:revision>3</cp:revision>
  <cp:lastPrinted>2017-04-06T10:46:00Z</cp:lastPrinted>
  <dcterms:created xsi:type="dcterms:W3CDTF">2017-04-06T10:46:00Z</dcterms:created>
  <dcterms:modified xsi:type="dcterms:W3CDTF">2017-04-06T10:48:00Z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