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C64ED" w14:paraId="37136303" w14:textId="77777777">
        <w:trPr>
          <w:cantSplit/>
          <w:trHeight w:hRule="exact" w:val="851"/>
        </w:trPr>
        <w:tc>
          <w:tcPr>
            <w:tcW w:w="1276" w:type="dxa"/>
            <w:tcBorders>
              <w:bottom w:val="single" w:sz="4" w:space="0" w:color="auto"/>
            </w:tcBorders>
            <w:vAlign w:val="bottom"/>
          </w:tcPr>
          <w:p w14:paraId="311099FF" w14:textId="77777777" w:rsidR="00161073" w:rsidRDefault="00161073">
            <w:pPr>
              <w:spacing w:after="80"/>
            </w:pPr>
            <w:bookmarkStart w:id="0" w:name="_GoBack"/>
            <w:bookmarkEnd w:id="0"/>
          </w:p>
        </w:tc>
        <w:tc>
          <w:tcPr>
            <w:tcW w:w="2268" w:type="dxa"/>
            <w:tcBorders>
              <w:bottom w:val="single" w:sz="4" w:space="0" w:color="auto"/>
            </w:tcBorders>
            <w:vAlign w:val="bottom"/>
          </w:tcPr>
          <w:p w14:paraId="64F08E9F" w14:textId="77777777" w:rsidR="00161073" w:rsidRDefault="004A728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9C526F" w14:textId="77777777" w:rsidR="00161073" w:rsidRDefault="004A7288">
            <w:pPr>
              <w:suppressAutoHyphens w:val="0"/>
              <w:spacing w:after="20"/>
              <w:jc w:val="right"/>
            </w:pPr>
            <w:r>
              <w:rPr>
                <w:sz w:val="40"/>
              </w:rPr>
              <w:t>CMW</w:t>
            </w:r>
            <w:r>
              <w:t>/C/RWA/2</w:t>
            </w:r>
          </w:p>
        </w:tc>
      </w:tr>
      <w:tr w:rsidR="003C64ED" w14:paraId="037972D2" w14:textId="77777777">
        <w:trPr>
          <w:cantSplit/>
          <w:trHeight w:hRule="exact" w:val="2835"/>
        </w:trPr>
        <w:tc>
          <w:tcPr>
            <w:tcW w:w="1276" w:type="dxa"/>
            <w:tcBorders>
              <w:top w:val="single" w:sz="4" w:space="0" w:color="auto"/>
              <w:bottom w:val="single" w:sz="12" w:space="0" w:color="auto"/>
            </w:tcBorders>
          </w:tcPr>
          <w:p w14:paraId="7DCA3923" w14:textId="77777777" w:rsidR="00161073" w:rsidRDefault="004A7288">
            <w:pPr>
              <w:spacing w:before="120"/>
              <w:jc w:val="center"/>
            </w:pPr>
            <w:r>
              <w:rPr>
                <w:noProof/>
                <w:lang w:val="en-US" w:eastAsia="zh-CN"/>
              </w:rPr>
              <w:drawing>
                <wp:inline distT="0" distB="0" distL="0" distR="0" wp14:anchorId="61ED0435" wp14:editId="5CC73F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55937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FEE5C1" w14:textId="77777777" w:rsidR="00161073" w:rsidRDefault="004A7288">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3AC108A3" w14:textId="77777777" w:rsidR="00161073" w:rsidRPr="00D2306C" w:rsidRDefault="004A7288">
            <w:pPr>
              <w:suppressAutoHyphens w:val="0"/>
              <w:spacing w:before="240" w:line="240" w:lineRule="exact"/>
            </w:pPr>
            <w:r w:rsidRPr="00D2306C">
              <w:t>Distr.: General</w:t>
            </w:r>
          </w:p>
          <w:p w14:paraId="1A7521CB" w14:textId="7008D2DB" w:rsidR="00161073" w:rsidRPr="00D2306C" w:rsidRDefault="00477318">
            <w:pPr>
              <w:suppressAutoHyphens w:val="0"/>
            </w:pPr>
            <w:r>
              <w:t>30</w:t>
            </w:r>
            <w:r w:rsidR="004A7288" w:rsidRPr="00D2306C">
              <w:t xml:space="preserve"> January 2020</w:t>
            </w:r>
          </w:p>
          <w:p w14:paraId="1A9E34A7" w14:textId="77777777" w:rsidR="00161073" w:rsidRPr="00D2306C" w:rsidRDefault="00161073">
            <w:pPr>
              <w:suppressAutoHyphens w:val="0"/>
            </w:pPr>
          </w:p>
          <w:p w14:paraId="42569E38" w14:textId="77777777" w:rsidR="00161073" w:rsidRPr="00EA3037" w:rsidRDefault="004A7288">
            <w:pPr>
              <w:suppressAutoHyphens w:val="0"/>
            </w:pPr>
            <w:r w:rsidRPr="00EA3037">
              <w:t>Original: English</w:t>
            </w:r>
          </w:p>
          <w:p w14:paraId="1000A2FD" w14:textId="77777777" w:rsidR="00161073" w:rsidRPr="00EA3037" w:rsidRDefault="004A7288">
            <w:pPr>
              <w:suppressAutoHyphens w:val="0"/>
            </w:pPr>
            <w:r w:rsidRPr="00EA3037">
              <w:t>English, French and Spanish only</w:t>
            </w:r>
          </w:p>
        </w:tc>
      </w:tr>
    </w:tbl>
    <w:p w14:paraId="65368A86" w14:textId="77777777" w:rsidR="00161073" w:rsidRDefault="004A7288">
      <w:pPr>
        <w:spacing w:before="120"/>
        <w:rPr>
          <w:b/>
          <w:sz w:val="24"/>
        </w:rPr>
      </w:pPr>
      <w:r>
        <w:rPr>
          <w:b/>
          <w:sz w:val="24"/>
        </w:rPr>
        <w:t>Committee on the Protection of the Rights of All</w:t>
      </w:r>
      <w:r>
        <w:rPr>
          <w:b/>
          <w:sz w:val="24"/>
        </w:rPr>
        <w:br/>
        <w:t>Migrant Workers and Members of Their Families</w:t>
      </w:r>
    </w:p>
    <w:p w14:paraId="786D2545" w14:textId="421768F9" w:rsidR="00161073" w:rsidRDefault="004A7288">
      <w:pPr>
        <w:pStyle w:val="HMG"/>
      </w:pPr>
      <w:r>
        <w:tab/>
      </w:r>
      <w:r>
        <w:tab/>
        <w:t xml:space="preserve">Second periodic report submitted by Rwanda under article 73 of the Convention pursuant to the simplified reporting procedure, due in </w:t>
      </w:r>
      <w:r w:rsidR="009D4C90">
        <w:t>2017</w:t>
      </w:r>
      <w:r>
        <w:rPr>
          <w:rStyle w:val="FootnoteReference"/>
          <w:b w:val="0"/>
          <w:sz w:val="20"/>
          <w:vertAlign w:val="baseline"/>
        </w:rPr>
        <w:footnoteReference w:customMarkFollows="1" w:id="2"/>
        <w:t>*</w:t>
      </w:r>
    </w:p>
    <w:p w14:paraId="0E3BCC2B" w14:textId="77777777" w:rsidR="00161073" w:rsidRDefault="004A7288">
      <w:pPr>
        <w:pStyle w:val="SingleTxtG"/>
        <w:jc w:val="right"/>
      </w:pPr>
      <w:r>
        <w:t>[Date received:</w:t>
      </w:r>
      <w:r w:rsidR="00426F2D">
        <w:rPr>
          <w:color w:val="FF0000"/>
        </w:rPr>
        <w:t xml:space="preserve"> </w:t>
      </w:r>
      <w:r w:rsidR="00426F2D" w:rsidRPr="00426F2D">
        <w:t>16 January 2020</w:t>
      </w:r>
      <w:r>
        <w:t>]</w:t>
      </w:r>
    </w:p>
    <w:p w14:paraId="27144A17" w14:textId="77777777" w:rsidR="00616813" w:rsidRPr="00616813" w:rsidRDefault="004A7288" w:rsidP="00616813">
      <w:pPr>
        <w:pStyle w:val="H1G"/>
        <w:rPr>
          <w:sz w:val="20"/>
        </w:rPr>
      </w:pPr>
      <w:r>
        <w:br w:type="page"/>
      </w:r>
      <w:r w:rsidR="00616813">
        <w:lastRenderedPageBreak/>
        <w:tab/>
      </w:r>
      <w:r w:rsidR="00616813">
        <w:tab/>
      </w:r>
      <w:r w:rsidR="00616813" w:rsidRPr="00616813">
        <w:t>Acronyms</w:t>
      </w:r>
    </w:p>
    <w:p w14:paraId="506B1E3C" w14:textId="77777777" w:rsidR="00616813" w:rsidRPr="00616813" w:rsidRDefault="00616813" w:rsidP="00616813">
      <w:pPr>
        <w:pStyle w:val="SingleTxtG"/>
        <w:tabs>
          <w:tab w:val="left" w:pos="2552"/>
        </w:tabs>
        <w:rPr>
          <w:lang w:val="en-ZA"/>
        </w:rPr>
      </w:pPr>
      <w:r w:rsidRPr="00616813">
        <w:rPr>
          <w:lang w:val="en-ZA"/>
        </w:rPr>
        <w:t>AU</w:t>
      </w:r>
      <w:r w:rsidRPr="00616813">
        <w:rPr>
          <w:lang w:val="en-ZA"/>
        </w:rPr>
        <w:tab/>
        <w:t>African Union</w:t>
      </w:r>
    </w:p>
    <w:p w14:paraId="3873C162" w14:textId="77777777" w:rsidR="00616813" w:rsidRPr="00EA3037" w:rsidRDefault="00616813" w:rsidP="00EA3037">
      <w:pPr>
        <w:pStyle w:val="SingleTxtG"/>
        <w:tabs>
          <w:tab w:val="left" w:pos="2552"/>
        </w:tabs>
        <w:spacing w:after="0"/>
        <w:rPr>
          <w:lang w:val="fr-FR"/>
        </w:rPr>
      </w:pPr>
      <w:r w:rsidRPr="00EA3037">
        <w:rPr>
          <w:lang w:val="fr-FR"/>
        </w:rPr>
        <w:t>CEPGL</w:t>
      </w:r>
      <w:r w:rsidRPr="00EA3037">
        <w:rPr>
          <w:lang w:val="fr-FR"/>
        </w:rPr>
        <w:tab/>
      </w:r>
      <w:r w:rsidRPr="00EA3037">
        <w:rPr>
          <w:i/>
          <w:lang w:val="fr-FR"/>
        </w:rPr>
        <w:t>Communauté Économique des Pays des Grands Lacs</w:t>
      </w:r>
      <w:r w:rsidRPr="00EA3037">
        <w:rPr>
          <w:lang w:val="fr-FR"/>
        </w:rPr>
        <w:t xml:space="preserve"> </w:t>
      </w:r>
    </w:p>
    <w:p w14:paraId="4BCEA16C" w14:textId="77777777" w:rsidR="00616813" w:rsidRPr="00616813" w:rsidRDefault="001073B1" w:rsidP="001073B1">
      <w:pPr>
        <w:pStyle w:val="SingleTxtG"/>
        <w:tabs>
          <w:tab w:val="left" w:pos="2552"/>
        </w:tabs>
        <w:rPr>
          <w:lang w:val="en-ZA"/>
        </w:rPr>
      </w:pPr>
      <w:r w:rsidRPr="00EA3037">
        <w:rPr>
          <w:lang w:val="fr-FR"/>
        </w:rPr>
        <w:tab/>
      </w:r>
      <w:r w:rsidR="00616813" w:rsidRPr="00616813">
        <w:rPr>
          <w:lang w:val="en-ZA"/>
        </w:rPr>
        <w:t>(Economic Community of the Great Lakes Countries)</w:t>
      </w:r>
    </w:p>
    <w:p w14:paraId="51137763" w14:textId="77777777" w:rsidR="00616813" w:rsidRPr="00616813" w:rsidRDefault="00616813" w:rsidP="00616813">
      <w:pPr>
        <w:pStyle w:val="SingleTxtG"/>
        <w:tabs>
          <w:tab w:val="left" w:pos="2552"/>
        </w:tabs>
        <w:rPr>
          <w:lang w:val="en-ZA"/>
        </w:rPr>
      </w:pPr>
      <w:r w:rsidRPr="00616813">
        <w:rPr>
          <w:lang w:val="en-ZA"/>
        </w:rPr>
        <w:t>COMESA</w:t>
      </w:r>
      <w:r w:rsidRPr="00616813">
        <w:rPr>
          <w:lang w:val="en-ZA"/>
        </w:rPr>
        <w:tab/>
        <w:t>Common Market for Eastern and Southern Africa</w:t>
      </w:r>
    </w:p>
    <w:p w14:paraId="72D7F1EB" w14:textId="77777777" w:rsidR="00616813" w:rsidRPr="00616813" w:rsidRDefault="00616813" w:rsidP="00616813">
      <w:pPr>
        <w:pStyle w:val="SingleTxtG"/>
        <w:tabs>
          <w:tab w:val="left" w:pos="2552"/>
        </w:tabs>
        <w:rPr>
          <w:lang w:val="en-ZA"/>
        </w:rPr>
      </w:pPr>
      <w:r w:rsidRPr="00616813">
        <w:rPr>
          <w:lang w:val="en-ZA"/>
        </w:rPr>
        <w:t>COSYLI</w:t>
      </w:r>
      <w:r w:rsidRPr="00616813">
        <w:rPr>
          <w:lang w:val="en-ZA"/>
        </w:rPr>
        <w:tab/>
        <w:t>Confederation of Free Trade Unions of Rwanda</w:t>
      </w:r>
    </w:p>
    <w:p w14:paraId="6168C638" w14:textId="77777777" w:rsidR="00616813" w:rsidRPr="00EA3037" w:rsidRDefault="00616813" w:rsidP="00EA3037">
      <w:pPr>
        <w:pStyle w:val="SingleTxtG"/>
        <w:tabs>
          <w:tab w:val="left" w:pos="2552"/>
        </w:tabs>
        <w:spacing w:after="0"/>
        <w:rPr>
          <w:lang w:val="fr-FR"/>
        </w:rPr>
      </w:pPr>
      <w:r w:rsidRPr="00EA3037">
        <w:rPr>
          <w:lang w:val="fr-FR"/>
        </w:rPr>
        <w:t>CRADAT</w:t>
      </w:r>
      <w:r w:rsidRPr="00EA3037">
        <w:rPr>
          <w:lang w:val="fr-FR"/>
        </w:rPr>
        <w:tab/>
      </w:r>
      <w:r w:rsidRPr="00EA3037">
        <w:rPr>
          <w:i/>
          <w:lang w:val="fr-FR"/>
        </w:rPr>
        <w:t>Centre Régional Africain d’Administration du Travail</w:t>
      </w:r>
    </w:p>
    <w:p w14:paraId="0B894A4F" w14:textId="77777777" w:rsidR="00616813" w:rsidRPr="00616813" w:rsidRDefault="00616813" w:rsidP="00616813">
      <w:pPr>
        <w:pStyle w:val="SingleTxtG"/>
        <w:tabs>
          <w:tab w:val="left" w:pos="2552"/>
        </w:tabs>
        <w:rPr>
          <w:lang w:val="en-ZA"/>
        </w:rPr>
      </w:pPr>
      <w:r w:rsidRPr="00EA3037">
        <w:rPr>
          <w:lang w:val="fr-FR"/>
        </w:rPr>
        <w:tab/>
      </w:r>
      <w:r w:rsidRPr="00616813">
        <w:rPr>
          <w:lang w:val="en-ZA"/>
        </w:rPr>
        <w:t>(African Regional Centre for Labour Administration)</w:t>
      </w:r>
    </w:p>
    <w:p w14:paraId="2CF464C2" w14:textId="77777777" w:rsidR="00616813" w:rsidRPr="00616813" w:rsidRDefault="00616813" w:rsidP="00616813">
      <w:pPr>
        <w:pStyle w:val="SingleTxtG"/>
        <w:tabs>
          <w:tab w:val="left" w:pos="2552"/>
        </w:tabs>
        <w:rPr>
          <w:lang w:val="en-ZA"/>
        </w:rPr>
      </w:pPr>
      <w:r w:rsidRPr="00616813">
        <w:rPr>
          <w:lang w:val="en-ZA"/>
        </w:rPr>
        <w:t>CSO</w:t>
      </w:r>
      <w:r w:rsidRPr="00616813">
        <w:rPr>
          <w:lang w:val="en-ZA"/>
        </w:rPr>
        <w:tab/>
        <w:t>Civil Society Organisation</w:t>
      </w:r>
    </w:p>
    <w:p w14:paraId="36CA38D3" w14:textId="77777777" w:rsidR="00616813" w:rsidRPr="00616813" w:rsidRDefault="00616813" w:rsidP="00616813">
      <w:pPr>
        <w:pStyle w:val="SingleTxtG"/>
        <w:tabs>
          <w:tab w:val="left" w:pos="2552"/>
        </w:tabs>
        <w:rPr>
          <w:lang w:val="en-ZA"/>
        </w:rPr>
      </w:pPr>
      <w:r w:rsidRPr="00616813">
        <w:rPr>
          <w:lang w:val="en-ZA"/>
        </w:rPr>
        <w:t>DGIE</w:t>
      </w:r>
      <w:r w:rsidRPr="00616813">
        <w:rPr>
          <w:lang w:val="en-ZA"/>
        </w:rPr>
        <w:tab/>
        <w:t>Directorate General of Immigration &amp; Emigration</w:t>
      </w:r>
    </w:p>
    <w:p w14:paraId="06F2C209" w14:textId="77777777" w:rsidR="00616813" w:rsidRPr="00616813" w:rsidRDefault="00616813" w:rsidP="00616813">
      <w:pPr>
        <w:pStyle w:val="SingleTxtG"/>
        <w:tabs>
          <w:tab w:val="left" w:pos="2552"/>
        </w:tabs>
        <w:rPr>
          <w:lang w:val="en-ZA"/>
        </w:rPr>
      </w:pPr>
      <w:r w:rsidRPr="00616813">
        <w:rPr>
          <w:lang w:val="en-ZA"/>
        </w:rPr>
        <w:t>EAC</w:t>
      </w:r>
      <w:r w:rsidRPr="00616813">
        <w:rPr>
          <w:lang w:val="en-ZA"/>
        </w:rPr>
        <w:tab/>
        <w:t>East African Community</w:t>
      </w:r>
    </w:p>
    <w:p w14:paraId="2A0A7C68" w14:textId="77777777" w:rsidR="00616813" w:rsidRPr="00616813" w:rsidRDefault="00616813" w:rsidP="00616813">
      <w:pPr>
        <w:pStyle w:val="SingleTxtG"/>
        <w:tabs>
          <w:tab w:val="left" w:pos="2552"/>
        </w:tabs>
        <w:rPr>
          <w:lang w:val="en-ZA"/>
        </w:rPr>
      </w:pPr>
      <w:r w:rsidRPr="00616813">
        <w:rPr>
          <w:lang w:val="en-ZA"/>
        </w:rPr>
        <w:t>GBV</w:t>
      </w:r>
      <w:r w:rsidRPr="00616813">
        <w:rPr>
          <w:lang w:val="en-ZA"/>
        </w:rPr>
        <w:tab/>
        <w:t>Gender Based Violence</w:t>
      </w:r>
    </w:p>
    <w:p w14:paraId="6F5370E7" w14:textId="77777777" w:rsidR="00616813" w:rsidRPr="00616813" w:rsidRDefault="00616813" w:rsidP="00616813">
      <w:pPr>
        <w:pStyle w:val="SingleTxtG"/>
        <w:tabs>
          <w:tab w:val="left" w:pos="2552"/>
        </w:tabs>
        <w:rPr>
          <w:lang w:val="en-ZA"/>
        </w:rPr>
      </w:pPr>
      <w:r w:rsidRPr="00616813">
        <w:rPr>
          <w:lang w:val="en-ZA"/>
        </w:rPr>
        <w:t>ICMPD</w:t>
      </w:r>
      <w:r w:rsidRPr="00616813">
        <w:rPr>
          <w:lang w:val="en-ZA"/>
        </w:rPr>
        <w:tab/>
        <w:t>International Centre for Migration Policy Development</w:t>
      </w:r>
    </w:p>
    <w:p w14:paraId="6F1F46ED" w14:textId="77777777" w:rsidR="00616813" w:rsidRPr="00616813" w:rsidRDefault="00616813" w:rsidP="00616813">
      <w:pPr>
        <w:pStyle w:val="SingleTxtG"/>
        <w:tabs>
          <w:tab w:val="left" w:pos="2552"/>
        </w:tabs>
        <w:rPr>
          <w:lang w:val="en-ZA"/>
        </w:rPr>
      </w:pPr>
      <w:r w:rsidRPr="00616813">
        <w:rPr>
          <w:lang w:val="en-ZA"/>
        </w:rPr>
        <w:t>ICMW</w:t>
      </w:r>
      <w:r w:rsidRPr="00616813">
        <w:rPr>
          <w:lang w:val="en-ZA"/>
        </w:rPr>
        <w:tab/>
        <w:t xml:space="preserve">International Convention on the Protection of the Rights of All Migrant </w:t>
      </w:r>
      <w:r w:rsidR="001073B1">
        <w:rPr>
          <w:lang w:val="en-ZA"/>
        </w:rPr>
        <w:tab/>
      </w:r>
      <w:r w:rsidRPr="00616813">
        <w:rPr>
          <w:lang w:val="en-ZA"/>
        </w:rPr>
        <w:t>Workers and Members of Their Families</w:t>
      </w:r>
    </w:p>
    <w:p w14:paraId="1DF0D96D" w14:textId="77777777" w:rsidR="00616813" w:rsidRPr="00616813" w:rsidRDefault="00616813" w:rsidP="00616813">
      <w:pPr>
        <w:pStyle w:val="SingleTxtG"/>
        <w:tabs>
          <w:tab w:val="left" w:pos="2552"/>
        </w:tabs>
        <w:rPr>
          <w:lang w:val="en-ZA"/>
        </w:rPr>
      </w:pPr>
      <w:r w:rsidRPr="00616813">
        <w:rPr>
          <w:lang w:val="en-ZA"/>
        </w:rPr>
        <w:t>ILO</w:t>
      </w:r>
      <w:r w:rsidRPr="00616813">
        <w:rPr>
          <w:lang w:val="en-ZA"/>
        </w:rPr>
        <w:tab/>
        <w:t>International Labour Organization</w:t>
      </w:r>
    </w:p>
    <w:p w14:paraId="3BD1F0A8" w14:textId="77777777" w:rsidR="00616813" w:rsidRPr="00616813" w:rsidRDefault="00616813" w:rsidP="00616813">
      <w:pPr>
        <w:pStyle w:val="SingleTxtG"/>
        <w:tabs>
          <w:tab w:val="left" w:pos="2552"/>
        </w:tabs>
        <w:rPr>
          <w:lang w:val="en-ZA"/>
        </w:rPr>
      </w:pPr>
      <w:r w:rsidRPr="00616813">
        <w:rPr>
          <w:lang w:val="en-ZA"/>
        </w:rPr>
        <w:t>IOM</w:t>
      </w:r>
      <w:r w:rsidRPr="00616813">
        <w:rPr>
          <w:lang w:val="en-ZA"/>
        </w:rPr>
        <w:tab/>
        <w:t>International Organization for Migration</w:t>
      </w:r>
    </w:p>
    <w:p w14:paraId="000A3081" w14:textId="77777777" w:rsidR="00EA3037" w:rsidRDefault="00616813" w:rsidP="00EA3037">
      <w:pPr>
        <w:pStyle w:val="SingleTxtG"/>
        <w:tabs>
          <w:tab w:val="left" w:pos="2552"/>
        </w:tabs>
        <w:spacing w:after="0"/>
        <w:rPr>
          <w:lang w:val="fr-FR"/>
        </w:rPr>
      </w:pPr>
      <w:r w:rsidRPr="00EA3037">
        <w:rPr>
          <w:lang w:val="fr-FR"/>
        </w:rPr>
        <w:t>MAJ</w:t>
      </w:r>
      <w:r w:rsidRPr="00EA3037">
        <w:rPr>
          <w:lang w:val="fr-FR"/>
        </w:rPr>
        <w:tab/>
      </w:r>
      <w:r w:rsidRPr="00EA3037">
        <w:rPr>
          <w:i/>
          <w:lang w:val="fr-FR"/>
        </w:rPr>
        <w:t>Maison d’Accès à la Justice</w:t>
      </w:r>
      <w:r w:rsidRPr="00EA3037">
        <w:rPr>
          <w:lang w:val="fr-FR"/>
        </w:rPr>
        <w:t xml:space="preserve"> </w:t>
      </w:r>
    </w:p>
    <w:p w14:paraId="21F385AE" w14:textId="77777777" w:rsidR="00616813" w:rsidRPr="00EA3037" w:rsidRDefault="00EA3037" w:rsidP="00616813">
      <w:pPr>
        <w:pStyle w:val="SingleTxtG"/>
        <w:tabs>
          <w:tab w:val="left" w:pos="2552"/>
        </w:tabs>
        <w:rPr>
          <w:lang w:val="fr-FR"/>
        </w:rPr>
      </w:pPr>
      <w:r>
        <w:rPr>
          <w:lang w:val="fr-FR"/>
        </w:rPr>
        <w:tab/>
      </w:r>
      <w:r w:rsidR="00616813" w:rsidRPr="00EA3037">
        <w:rPr>
          <w:lang w:val="fr-FR"/>
        </w:rPr>
        <w:t xml:space="preserve">(Access to Justice </w:t>
      </w:r>
      <w:proofErr w:type="spellStart"/>
      <w:r w:rsidR="00616813" w:rsidRPr="00EA3037">
        <w:rPr>
          <w:lang w:val="fr-FR"/>
        </w:rPr>
        <w:t>Bureaus</w:t>
      </w:r>
      <w:proofErr w:type="spellEnd"/>
      <w:r w:rsidR="00616813" w:rsidRPr="00EA3037">
        <w:rPr>
          <w:lang w:val="fr-FR"/>
        </w:rPr>
        <w:t>)</w:t>
      </w:r>
    </w:p>
    <w:p w14:paraId="165C1C43" w14:textId="77777777" w:rsidR="00616813" w:rsidRPr="00D2306C" w:rsidRDefault="00616813" w:rsidP="00616813">
      <w:pPr>
        <w:pStyle w:val="SingleTxtG"/>
        <w:tabs>
          <w:tab w:val="left" w:pos="2552"/>
        </w:tabs>
        <w:rPr>
          <w:lang w:val="fr-FR"/>
        </w:rPr>
      </w:pPr>
      <w:r w:rsidRPr="00D2306C">
        <w:rPr>
          <w:lang w:val="fr-FR"/>
        </w:rPr>
        <w:t>MIEUX</w:t>
      </w:r>
      <w:r w:rsidRPr="00D2306C">
        <w:rPr>
          <w:lang w:val="fr-FR"/>
        </w:rPr>
        <w:tab/>
        <w:t xml:space="preserve">Migration EU </w:t>
      </w:r>
      <w:proofErr w:type="spellStart"/>
      <w:r w:rsidRPr="00D2306C">
        <w:rPr>
          <w:lang w:val="fr-FR"/>
        </w:rPr>
        <w:t>eXpertise</w:t>
      </w:r>
      <w:proofErr w:type="spellEnd"/>
    </w:p>
    <w:p w14:paraId="66B4F25B" w14:textId="77777777" w:rsidR="00616813" w:rsidRPr="00616813" w:rsidRDefault="00616813" w:rsidP="00616813">
      <w:pPr>
        <w:pStyle w:val="SingleTxtG"/>
        <w:tabs>
          <w:tab w:val="left" w:pos="2552"/>
        </w:tabs>
        <w:rPr>
          <w:lang w:val="en-ZA"/>
        </w:rPr>
      </w:pPr>
      <w:r w:rsidRPr="00616813">
        <w:rPr>
          <w:lang w:val="en-ZA"/>
        </w:rPr>
        <w:t>MIFOTRA</w:t>
      </w:r>
      <w:r w:rsidRPr="00616813">
        <w:rPr>
          <w:lang w:val="en-ZA"/>
        </w:rPr>
        <w:tab/>
        <w:t>Ministry of Public Service and Labour</w:t>
      </w:r>
    </w:p>
    <w:p w14:paraId="46C279DB" w14:textId="77777777" w:rsidR="00616813" w:rsidRPr="00616813" w:rsidRDefault="00616813" w:rsidP="00616813">
      <w:pPr>
        <w:pStyle w:val="SingleTxtG"/>
        <w:tabs>
          <w:tab w:val="left" w:pos="2552"/>
        </w:tabs>
        <w:rPr>
          <w:lang w:val="en-ZA"/>
        </w:rPr>
      </w:pPr>
      <w:r w:rsidRPr="00616813">
        <w:rPr>
          <w:lang w:val="en-ZA"/>
        </w:rPr>
        <w:t>MIGEPROF</w:t>
      </w:r>
      <w:r w:rsidRPr="00616813">
        <w:rPr>
          <w:lang w:val="en-ZA"/>
        </w:rPr>
        <w:tab/>
        <w:t>Ministry of Gender and Family Promotion</w:t>
      </w:r>
    </w:p>
    <w:p w14:paraId="2DC99682" w14:textId="77777777" w:rsidR="00616813" w:rsidRPr="00616813" w:rsidRDefault="00616813" w:rsidP="00616813">
      <w:pPr>
        <w:pStyle w:val="SingleTxtG"/>
        <w:tabs>
          <w:tab w:val="left" w:pos="2552"/>
        </w:tabs>
        <w:rPr>
          <w:lang w:val="en-ZA"/>
        </w:rPr>
      </w:pPr>
      <w:r w:rsidRPr="00616813">
        <w:rPr>
          <w:lang w:val="en-ZA"/>
        </w:rPr>
        <w:t>MINALOC</w:t>
      </w:r>
      <w:r w:rsidRPr="00616813">
        <w:rPr>
          <w:lang w:val="en-ZA"/>
        </w:rPr>
        <w:tab/>
        <w:t>Ministry of Local Government</w:t>
      </w:r>
    </w:p>
    <w:p w14:paraId="299FCBCD" w14:textId="77777777" w:rsidR="00616813" w:rsidRPr="00616813" w:rsidRDefault="00616813" w:rsidP="00616813">
      <w:pPr>
        <w:pStyle w:val="SingleTxtG"/>
        <w:tabs>
          <w:tab w:val="left" w:pos="2552"/>
        </w:tabs>
        <w:rPr>
          <w:lang w:val="en-ZA"/>
        </w:rPr>
      </w:pPr>
      <w:r w:rsidRPr="00616813">
        <w:rPr>
          <w:lang w:val="en-ZA"/>
        </w:rPr>
        <w:t>MINEMA</w:t>
      </w:r>
      <w:r w:rsidRPr="00616813">
        <w:rPr>
          <w:lang w:val="en-ZA"/>
        </w:rPr>
        <w:tab/>
        <w:t>Ministry of Emergency Management</w:t>
      </w:r>
    </w:p>
    <w:p w14:paraId="725A3164" w14:textId="77777777" w:rsidR="00616813" w:rsidRPr="00616813" w:rsidRDefault="00616813" w:rsidP="00616813">
      <w:pPr>
        <w:pStyle w:val="SingleTxtG"/>
        <w:tabs>
          <w:tab w:val="left" w:pos="2552"/>
        </w:tabs>
        <w:rPr>
          <w:lang w:val="en-ZA"/>
        </w:rPr>
      </w:pPr>
      <w:r w:rsidRPr="00616813">
        <w:rPr>
          <w:lang w:val="en-ZA"/>
        </w:rPr>
        <w:t>MINIJUST</w:t>
      </w:r>
      <w:r w:rsidRPr="00616813">
        <w:rPr>
          <w:lang w:val="en-ZA"/>
        </w:rPr>
        <w:tab/>
        <w:t>Ministry of Justice</w:t>
      </w:r>
    </w:p>
    <w:p w14:paraId="0925B2D5" w14:textId="77777777" w:rsidR="00616813" w:rsidRPr="00616813" w:rsidRDefault="00616813" w:rsidP="00616813">
      <w:pPr>
        <w:pStyle w:val="SingleTxtG"/>
        <w:tabs>
          <w:tab w:val="left" w:pos="2552"/>
        </w:tabs>
        <w:rPr>
          <w:lang w:val="en-ZA"/>
        </w:rPr>
      </w:pPr>
      <w:r w:rsidRPr="00616813">
        <w:rPr>
          <w:lang w:val="en-ZA"/>
        </w:rPr>
        <w:t>NCHR</w:t>
      </w:r>
      <w:r w:rsidRPr="00616813">
        <w:rPr>
          <w:lang w:val="en-ZA"/>
        </w:rPr>
        <w:tab/>
        <w:t>National Commission for Human Rights</w:t>
      </w:r>
    </w:p>
    <w:p w14:paraId="064A3F45" w14:textId="77777777" w:rsidR="00616813" w:rsidRPr="00616813" w:rsidRDefault="00616813" w:rsidP="00616813">
      <w:pPr>
        <w:pStyle w:val="SingleTxtG"/>
        <w:tabs>
          <w:tab w:val="left" w:pos="2552"/>
        </w:tabs>
        <w:rPr>
          <w:lang w:val="en-ZA"/>
        </w:rPr>
      </w:pPr>
      <w:r w:rsidRPr="00616813">
        <w:rPr>
          <w:lang w:val="en-ZA"/>
        </w:rPr>
        <w:t>NGOs</w:t>
      </w:r>
      <w:r w:rsidRPr="00616813">
        <w:rPr>
          <w:lang w:val="en-ZA"/>
        </w:rPr>
        <w:tab/>
        <w:t>Non-Governmental Organisations</w:t>
      </w:r>
    </w:p>
    <w:p w14:paraId="6969DBC8" w14:textId="77777777" w:rsidR="00616813" w:rsidRPr="00616813" w:rsidRDefault="00616813" w:rsidP="00616813">
      <w:pPr>
        <w:pStyle w:val="SingleTxtG"/>
        <w:tabs>
          <w:tab w:val="left" w:pos="2552"/>
        </w:tabs>
        <w:rPr>
          <w:lang w:val="en-ZA"/>
        </w:rPr>
      </w:pPr>
      <w:r w:rsidRPr="00616813">
        <w:rPr>
          <w:lang w:val="en-ZA"/>
        </w:rPr>
        <w:t>NMP</w:t>
      </w:r>
      <w:r w:rsidRPr="00616813">
        <w:rPr>
          <w:lang w:val="en-ZA"/>
        </w:rPr>
        <w:tab/>
        <w:t>National Migration Policy</w:t>
      </w:r>
    </w:p>
    <w:p w14:paraId="1D217DD2" w14:textId="77777777" w:rsidR="00616813" w:rsidRPr="00616813" w:rsidRDefault="00616813" w:rsidP="00616813">
      <w:pPr>
        <w:pStyle w:val="SingleTxtG"/>
        <w:tabs>
          <w:tab w:val="left" w:pos="2552"/>
        </w:tabs>
        <w:rPr>
          <w:lang w:val="en-ZA"/>
        </w:rPr>
      </w:pPr>
      <w:r w:rsidRPr="00616813">
        <w:rPr>
          <w:lang w:val="en-ZA"/>
        </w:rPr>
        <w:t>NPM</w:t>
      </w:r>
      <w:r>
        <w:rPr>
          <w:lang w:val="en-ZA"/>
        </w:rPr>
        <w:tab/>
      </w:r>
      <w:r w:rsidRPr="00616813">
        <w:rPr>
          <w:lang w:val="en-ZA"/>
        </w:rPr>
        <w:t xml:space="preserve">National Preventive Mechanism </w:t>
      </w:r>
    </w:p>
    <w:p w14:paraId="28E4A5ED" w14:textId="77777777" w:rsidR="00616813" w:rsidRPr="00616813" w:rsidRDefault="00616813" w:rsidP="00616813">
      <w:pPr>
        <w:pStyle w:val="SingleTxtG"/>
        <w:tabs>
          <w:tab w:val="left" w:pos="2552"/>
        </w:tabs>
        <w:rPr>
          <w:lang w:val="en-ZA"/>
        </w:rPr>
      </w:pPr>
      <w:r w:rsidRPr="00616813">
        <w:rPr>
          <w:lang w:val="en-ZA"/>
        </w:rPr>
        <w:t>NPPA</w:t>
      </w:r>
      <w:r w:rsidRPr="00616813">
        <w:rPr>
          <w:lang w:val="en-ZA"/>
        </w:rPr>
        <w:tab/>
        <w:t>National Public Prosecution Authority</w:t>
      </w:r>
    </w:p>
    <w:p w14:paraId="66BE3742" w14:textId="77777777" w:rsidR="00616813" w:rsidRPr="00616813" w:rsidRDefault="00616813" w:rsidP="00EA3037">
      <w:pPr>
        <w:pStyle w:val="SingleTxtG"/>
        <w:tabs>
          <w:tab w:val="left" w:pos="2552"/>
        </w:tabs>
        <w:spacing w:after="0"/>
        <w:rPr>
          <w:lang w:val="en-ZA"/>
        </w:rPr>
      </w:pPr>
      <w:r w:rsidRPr="00616813">
        <w:rPr>
          <w:lang w:val="en-ZA"/>
        </w:rPr>
        <w:t>OPCAT</w:t>
      </w:r>
      <w:r w:rsidRPr="00616813">
        <w:rPr>
          <w:lang w:val="en-ZA"/>
        </w:rPr>
        <w:tab/>
        <w:t>Optional Protocol to the Convention against Torture and other Cruel,</w:t>
      </w:r>
    </w:p>
    <w:p w14:paraId="2A5AC7BA" w14:textId="77777777" w:rsidR="00616813" w:rsidRPr="00616813" w:rsidRDefault="00616813" w:rsidP="00616813">
      <w:pPr>
        <w:pStyle w:val="SingleTxtG"/>
        <w:tabs>
          <w:tab w:val="left" w:pos="2552"/>
        </w:tabs>
        <w:rPr>
          <w:lang w:val="en-ZA"/>
        </w:rPr>
      </w:pPr>
      <w:r w:rsidRPr="00616813">
        <w:rPr>
          <w:lang w:val="en-ZA"/>
        </w:rPr>
        <w:tab/>
        <w:t>Inhuman or Degrading Treatment or Punishment</w:t>
      </w:r>
    </w:p>
    <w:p w14:paraId="77AD01DC" w14:textId="77777777" w:rsidR="00616813" w:rsidRPr="00616813" w:rsidRDefault="00616813" w:rsidP="00616813">
      <w:pPr>
        <w:pStyle w:val="SingleTxtG"/>
        <w:tabs>
          <w:tab w:val="left" w:pos="2552"/>
        </w:tabs>
        <w:rPr>
          <w:lang w:val="en-ZA"/>
        </w:rPr>
      </w:pPr>
      <w:r w:rsidRPr="00616813">
        <w:rPr>
          <w:lang w:val="en-ZA"/>
        </w:rPr>
        <w:t>PSF</w:t>
      </w:r>
      <w:r w:rsidRPr="00616813">
        <w:rPr>
          <w:lang w:val="en-ZA"/>
        </w:rPr>
        <w:tab/>
        <w:t>Private Sector Federation</w:t>
      </w:r>
    </w:p>
    <w:p w14:paraId="432D4637" w14:textId="77777777" w:rsidR="00616813" w:rsidRPr="00616813" w:rsidRDefault="00616813" w:rsidP="00616813">
      <w:pPr>
        <w:pStyle w:val="SingleTxtG"/>
        <w:tabs>
          <w:tab w:val="left" w:pos="2552"/>
        </w:tabs>
        <w:rPr>
          <w:lang w:val="en-ZA"/>
        </w:rPr>
      </w:pPr>
      <w:r w:rsidRPr="00616813">
        <w:rPr>
          <w:lang w:val="en-ZA"/>
        </w:rPr>
        <w:t>RDB</w:t>
      </w:r>
      <w:r w:rsidRPr="00616813">
        <w:rPr>
          <w:lang w:val="en-ZA"/>
        </w:rPr>
        <w:tab/>
        <w:t>Rwanda Development Board</w:t>
      </w:r>
    </w:p>
    <w:p w14:paraId="3AEB7809" w14:textId="77777777" w:rsidR="00616813" w:rsidRPr="00616813" w:rsidRDefault="00616813" w:rsidP="00616813">
      <w:pPr>
        <w:pStyle w:val="SingleTxtG"/>
        <w:tabs>
          <w:tab w:val="left" w:pos="2552"/>
        </w:tabs>
        <w:rPr>
          <w:lang w:val="en-ZA"/>
        </w:rPr>
      </w:pPr>
      <w:r w:rsidRPr="00616813">
        <w:rPr>
          <w:lang w:val="en-ZA"/>
        </w:rPr>
        <w:t>RIB</w:t>
      </w:r>
      <w:r w:rsidRPr="00616813">
        <w:rPr>
          <w:lang w:val="en-ZA"/>
        </w:rPr>
        <w:tab/>
        <w:t>Rwanda Investigation Bureau</w:t>
      </w:r>
      <w:r w:rsidRPr="00616813">
        <w:rPr>
          <w:lang w:val="en-ZA"/>
        </w:rPr>
        <w:tab/>
      </w:r>
    </w:p>
    <w:p w14:paraId="7668B2C1" w14:textId="77777777" w:rsidR="00616813" w:rsidRPr="00616813" w:rsidRDefault="00616813" w:rsidP="00616813">
      <w:pPr>
        <w:pStyle w:val="SingleTxtG"/>
        <w:tabs>
          <w:tab w:val="left" w:pos="2552"/>
        </w:tabs>
        <w:rPr>
          <w:lang w:val="en-ZA"/>
        </w:rPr>
      </w:pPr>
      <w:r w:rsidRPr="00616813">
        <w:rPr>
          <w:lang w:val="en-ZA"/>
        </w:rPr>
        <w:t>RLRC</w:t>
      </w:r>
      <w:r w:rsidRPr="00616813">
        <w:rPr>
          <w:lang w:val="en-ZA"/>
        </w:rPr>
        <w:tab/>
        <w:t>Rwanda Law Reform Commission</w:t>
      </w:r>
    </w:p>
    <w:p w14:paraId="299E8CE0" w14:textId="77777777" w:rsidR="00616813" w:rsidRPr="00616813" w:rsidRDefault="00616813" w:rsidP="00616813">
      <w:pPr>
        <w:pStyle w:val="SingleTxtG"/>
        <w:tabs>
          <w:tab w:val="left" w:pos="2552"/>
        </w:tabs>
        <w:rPr>
          <w:lang w:val="en-ZA"/>
        </w:rPr>
      </w:pPr>
      <w:r w:rsidRPr="00616813">
        <w:rPr>
          <w:lang w:val="en-ZA"/>
        </w:rPr>
        <w:t>RNP</w:t>
      </w:r>
      <w:r w:rsidRPr="00616813">
        <w:rPr>
          <w:lang w:val="en-ZA"/>
        </w:rPr>
        <w:tab/>
        <w:t>Rwanda National Police</w:t>
      </w:r>
    </w:p>
    <w:p w14:paraId="428F4378" w14:textId="77777777" w:rsidR="00616813" w:rsidRPr="00616813" w:rsidRDefault="00616813" w:rsidP="00616813">
      <w:pPr>
        <w:pStyle w:val="SingleTxtG"/>
        <w:tabs>
          <w:tab w:val="left" w:pos="2552"/>
        </w:tabs>
        <w:rPr>
          <w:lang w:val="en-ZA"/>
        </w:rPr>
      </w:pPr>
      <w:r w:rsidRPr="00616813">
        <w:rPr>
          <w:lang w:val="en-ZA"/>
        </w:rPr>
        <w:t>RSSB</w:t>
      </w:r>
      <w:r w:rsidRPr="00616813">
        <w:rPr>
          <w:lang w:val="en-ZA"/>
        </w:rPr>
        <w:tab/>
        <w:t>Rwanda Social Security Board</w:t>
      </w:r>
    </w:p>
    <w:p w14:paraId="0D1C211F" w14:textId="77777777" w:rsidR="00616813" w:rsidRPr="00616813" w:rsidRDefault="00616813" w:rsidP="00616813">
      <w:pPr>
        <w:pStyle w:val="SingleTxtG"/>
        <w:tabs>
          <w:tab w:val="left" w:pos="2552"/>
        </w:tabs>
        <w:rPr>
          <w:lang w:val="en-ZA"/>
        </w:rPr>
      </w:pPr>
      <w:r w:rsidRPr="00616813">
        <w:rPr>
          <w:lang w:val="en-ZA"/>
        </w:rPr>
        <w:t>TIP</w:t>
      </w:r>
      <w:r w:rsidRPr="00616813">
        <w:rPr>
          <w:lang w:val="en-ZA"/>
        </w:rPr>
        <w:tab/>
        <w:t>Trafficking in Persons</w:t>
      </w:r>
    </w:p>
    <w:p w14:paraId="0B2F6387" w14:textId="77777777" w:rsidR="00616813" w:rsidRPr="00616813" w:rsidRDefault="00616813" w:rsidP="00616813">
      <w:pPr>
        <w:pStyle w:val="SingleTxtG"/>
        <w:tabs>
          <w:tab w:val="left" w:pos="2552"/>
        </w:tabs>
        <w:rPr>
          <w:i/>
          <w:lang w:val="en-ZA"/>
        </w:rPr>
      </w:pPr>
      <w:r w:rsidRPr="00616813">
        <w:rPr>
          <w:lang w:val="en-ZA"/>
        </w:rPr>
        <w:t>UNODC</w:t>
      </w:r>
      <w:r w:rsidRPr="00616813">
        <w:rPr>
          <w:lang w:val="en-ZA"/>
        </w:rPr>
        <w:tab/>
      </w:r>
      <w:r w:rsidRPr="001073B1">
        <w:rPr>
          <w:lang w:val="en-ZA"/>
        </w:rPr>
        <w:t>United Nations Office on Drugs and Crime</w:t>
      </w:r>
    </w:p>
    <w:p w14:paraId="3409ED89" w14:textId="77777777" w:rsidR="00616813" w:rsidRPr="00E41065" w:rsidRDefault="001073B1" w:rsidP="00E24F0F">
      <w:pPr>
        <w:pStyle w:val="H1G"/>
      </w:pPr>
      <w:r w:rsidRPr="00E41065">
        <w:lastRenderedPageBreak/>
        <w:tab/>
        <w:t>I.</w:t>
      </w:r>
      <w:r w:rsidRPr="00E41065">
        <w:tab/>
      </w:r>
      <w:r w:rsidR="00616813" w:rsidRPr="00E41065">
        <w:t>Introduction</w:t>
      </w:r>
    </w:p>
    <w:p w14:paraId="7BEA8326" w14:textId="77777777" w:rsidR="00616813" w:rsidRPr="00E41065" w:rsidRDefault="002A5B32" w:rsidP="00E41065">
      <w:pPr>
        <w:pStyle w:val="SingleTxtG"/>
      </w:pPr>
      <w:r w:rsidRPr="00E41065">
        <w:t>1.</w:t>
      </w:r>
      <w:r w:rsidRPr="00E41065">
        <w:tab/>
      </w:r>
      <w:r w:rsidR="00616813" w:rsidRPr="00E41065">
        <w:t>The Government of Rwanda continues to ensure that all human beings enjoy the fundamental human rights secured by the Constitution and other national and applicable international human rights laws, including the ICMW to which Rwanda is a State party since 2008.</w:t>
      </w:r>
    </w:p>
    <w:p w14:paraId="6EB63599" w14:textId="77777777" w:rsidR="00616813" w:rsidRPr="00E41065" w:rsidRDefault="002A5B32" w:rsidP="00E41065">
      <w:pPr>
        <w:pStyle w:val="SingleTxtG"/>
      </w:pPr>
      <w:r w:rsidRPr="00E41065">
        <w:t>2.</w:t>
      </w:r>
      <w:r w:rsidRPr="00E41065">
        <w:tab/>
      </w:r>
      <w:r w:rsidR="00616813" w:rsidRPr="00E41065">
        <w:t>In April 2018, the Committee sent a list of issues prior to submission of the second periodic report of Rwanda. The responses to the list of issues</w:t>
      </w:r>
      <w:r w:rsidR="00EA3037" w:rsidRPr="00E41065">
        <w:t xml:space="preserve"> </w:t>
      </w:r>
      <w:r w:rsidR="00616813" w:rsidRPr="00E41065">
        <w:t xml:space="preserve">constitute Rwanda’s second periodic report under the ICMW. </w:t>
      </w:r>
    </w:p>
    <w:p w14:paraId="5F3324E4" w14:textId="77777777" w:rsidR="00616813" w:rsidRPr="00E41065" w:rsidRDefault="002A5B32" w:rsidP="00E41065">
      <w:pPr>
        <w:pStyle w:val="SingleTxtG"/>
      </w:pPr>
      <w:r w:rsidRPr="00E41065">
        <w:t>3.</w:t>
      </w:r>
      <w:r w:rsidRPr="00E41065">
        <w:tab/>
      </w:r>
      <w:r w:rsidR="00616813" w:rsidRPr="00E41065">
        <w:t>The present report covers the period from October 2012 to May 2018 pursuant to</w:t>
      </w:r>
      <w:r w:rsidR="00EA3037" w:rsidRPr="00E41065">
        <w:t xml:space="preserve"> </w:t>
      </w:r>
      <w:r w:rsidR="00616813" w:rsidRPr="00E41065">
        <w:t>article 73 of the ICMW. The common core document which also forms part of the report, was submitted by the Government of Rwanda in 2015 and should be consulted in conjunction with this report. The report highlights the developments that have taken place in the application of the ICMW in Rwanda since the previous report submission in 2011 and it addresses the list of issues raised by the Committee on the Protection of the Rights of all Migrant Workers and Members of their Families (the Committee) after considering Rwanda’s</w:t>
      </w:r>
      <w:r w:rsidR="00EA3037" w:rsidRPr="00E41065">
        <w:t xml:space="preserve"> </w:t>
      </w:r>
      <w:r w:rsidR="00616813" w:rsidRPr="00E41065">
        <w:t xml:space="preserve">initial report. </w:t>
      </w:r>
    </w:p>
    <w:p w14:paraId="481B37D6" w14:textId="676F8B38" w:rsidR="00616813" w:rsidRPr="00E41065" w:rsidRDefault="001073B1" w:rsidP="00E24F0F">
      <w:pPr>
        <w:pStyle w:val="H1G"/>
      </w:pPr>
      <w:r w:rsidRPr="00E41065">
        <w:tab/>
        <w:t>II.</w:t>
      </w:r>
      <w:r w:rsidRPr="00E41065">
        <w:tab/>
      </w:r>
      <w:r w:rsidR="00616813" w:rsidRPr="00E41065">
        <w:t xml:space="preserve">Responses to the list of issues </w:t>
      </w:r>
      <w:r w:rsidR="00477318">
        <w:t>prior to reporting</w:t>
      </w:r>
      <w:r w:rsidR="00477318" w:rsidRPr="00E41065">
        <w:t xml:space="preserve"> </w:t>
      </w:r>
      <w:r w:rsidRPr="00E41065">
        <w:t>(CMW/C/RWA/QPR/2)</w:t>
      </w:r>
    </w:p>
    <w:p w14:paraId="5739F3FE" w14:textId="098B8AF1" w:rsidR="00616813" w:rsidRPr="00E41065" w:rsidRDefault="00D2306C" w:rsidP="00E24F0F">
      <w:pPr>
        <w:pStyle w:val="H23G"/>
      </w:pPr>
      <w:r>
        <w:tab/>
      </w:r>
      <w:r w:rsidR="001073B1" w:rsidRPr="00E41065">
        <w:tab/>
        <w:t>Reply to paragraph 1 of the list of issues</w:t>
      </w:r>
    </w:p>
    <w:p w14:paraId="65523CA6" w14:textId="77777777" w:rsidR="00616813" w:rsidRPr="00E41065" w:rsidRDefault="002A5B32" w:rsidP="00E41065">
      <w:pPr>
        <w:pStyle w:val="SingleTxtG"/>
      </w:pPr>
      <w:r w:rsidRPr="00E41065">
        <w:t>4.</w:t>
      </w:r>
      <w:r w:rsidRPr="00E41065">
        <w:tab/>
      </w:r>
      <w:r w:rsidR="00616813" w:rsidRPr="00E41065">
        <w:t>The supremacy of the Constitution and organic laws over international treaty as stipulated in article 95 of the Constitution of Rwanda of 2013 revised in 2015 has not changed anything in particular regarding the provisions of the Convention.</w:t>
      </w:r>
    </w:p>
    <w:p w14:paraId="1EEDA34B" w14:textId="77777777" w:rsidR="00616813" w:rsidRPr="00E41065" w:rsidRDefault="002A5B32" w:rsidP="00E41065">
      <w:pPr>
        <w:pStyle w:val="SingleTxtG"/>
      </w:pPr>
      <w:r w:rsidRPr="00E41065">
        <w:t>5.</w:t>
      </w:r>
      <w:r w:rsidRPr="00E41065">
        <w:tab/>
      </w:r>
      <w:r w:rsidR="00616813" w:rsidRPr="00E41065">
        <w:t>The Constitution in its article 170 removes the possibility to have conflict between international treaties and agreements and national legislation. The provision makes it clear that where an international treaty or agreement contains provisions which are conflicting with the Constitution or an organic law, the power to ratify or approve that treaty or agreement cannot be exercised until the Constitution or the organic law is amended. So far, there has not been conflict regarding the ICMW.</w:t>
      </w:r>
    </w:p>
    <w:p w14:paraId="1D9E38CF" w14:textId="175C574D" w:rsidR="001073B1" w:rsidRPr="00E41065" w:rsidRDefault="00D2306C" w:rsidP="00E24F0F">
      <w:pPr>
        <w:pStyle w:val="H23G"/>
      </w:pPr>
      <w:r>
        <w:tab/>
      </w:r>
      <w:r w:rsidR="001073B1" w:rsidRPr="00E41065">
        <w:tab/>
        <w:t>Reply to paragraph 2 of the list of issues</w:t>
      </w:r>
    </w:p>
    <w:p w14:paraId="59F61864" w14:textId="77777777" w:rsidR="00616813" w:rsidRPr="00E41065" w:rsidRDefault="00E41065" w:rsidP="00E41065">
      <w:pPr>
        <w:pStyle w:val="SingleTxtG"/>
      </w:pPr>
      <w:r>
        <w:t>6</w:t>
      </w:r>
      <w:r w:rsidR="002A5B32" w:rsidRPr="00E41065">
        <w:t>.</w:t>
      </w:r>
      <w:r w:rsidR="002A5B32" w:rsidRPr="00E41065">
        <w:tab/>
      </w:r>
      <w:r w:rsidR="00616813" w:rsidRPr="00E41065">
        <w:t xml:space="preserve">Various trainings were conducted during the reporting period by the Ministry of Justice and the Judiciary on the provisions of various human rights instruments and their applicability in domestic courts. </w:t>
      </w:r>
    </w:p>
    <w:p w14:paraId="5112A133" w14:textId="6389B5D9" w:rsidR="00616813" w:rsidRPr="00E41065" w:rsidRDefault="002A5B32" w:rsidP="00E41065">
      <w:pPr>
        <w:pStyle w:val="SingleTxtG"/>
      </w:pPr>
      <w:r w:rsidRPr="00E41065">
        <w:t>7.</w:t>
      </w:r>
      <w:r w:rsidRPr="00E41065">
        <w:tab/>
      </w:r>
      <w:r w:rsidR="00616813" w:rsidRPr="00E41065">
        <w:t>Regular trainings are also conducted by relevant stakeholders on a regular basis (MIFOTRA, DGIE, RNP…)</w:t>
      </w:r>
      <w:r w:rsidR="00960BB8">
        <w:t>.</w:t>
      </w:r>
    </w:p>
    <w:p w14:paraId="52BEF871" w14:textId="77777777" w:rsidR="00616813" w:rsidRPr="00E41065" w:rsidRDefault="002A5B32" w:rsidP="00E41065">
      <w:pPr>
        <w:pStyle w:val="SingleTxtG"/>
      </w:pPr>
      <w:r w:rsidRPr="00E41065">
        <w:t>8.</w:t>
      </w:r>
      <w:r w:rsidRPr="00E41065">
        <w:tab/>
      </w:r>
      <w:r w:rsidR="00616813" w:rsidRPr="00E41065">
        <w:t>Every year, at least two labour inspectors attend a training at the African Regional Centre for Labour Administration (CRADAT) in Cameroun on different labour aspects which includes also labour migration. Since 2012 up to 2018, nine (9) Lab</w:t>
      </w:r>
      <w:r w:rsidR="00D136ED">
        <w:t xml:space="preserve">our Inspectors had been sent to </w:t>
      </w:r>
      <w:r w:rsidR="00616813" w:rsidRPr="00E41065">
        <w:t>Camero</w:t>
      </w:r>
      <w:r w:rsidR="00D136ED">
        <w:t>un to up skill their knowledge.</w:t>
      </w:r>
    </w:p>
    <w:p w14:paraId="034DFBDE" w14:textId="77777777" w:rsidR="00616813" w:rsidRPr="00E41065" w:rsidRDefault="002A5B32" w:rsidP="00E41065">
      <w:pPr>
        <w:pStyle w:val="SingleTxtG"/>
      </w:pPr>
      <w:r w:rsidRPr="00E41065">
        <w:t>9.</w:t>
      </w:r>
      <w:r w:rsidRPr="00E41065">
        <w:tab/>
      </w:r>
      <w:r w:rsidR="00616813" w:rsidRPr="00E41065">
        <w:t>The IOM has been conducting</w:t>
      </w:r>
      <w:r w:rsidR="00D136ED">
        <w:t xml:space="preserve"> </w:t>
      </w:r>
      <w:r w:rsidR="00616813" w:rsidRPr="00E41065">
        <w:t>trainings on labour migration for different Stakeholders in the region and the recent one was done in July 2019 in Rwanda where agents from MIFOTRA who mostly deal with migrant workers were trained on the protection of migrant workers. In addition, IOM regularly conducts trainings designed for police officers, immigration officials, labour inspectors and other agents who deal with migrant workers. They are trained relevant areas such as labour migration policies, assistance of migrant workers and human trafficking among others.</w:t>
      </w:r>
      <w:r w:rsidR="00EA3037" w:rsidRPr="00E41065">
        <w:t xml:space="preserve"> </w:t>
      </w:r>
    </w:p>
    <w:p w14:paraId="61C42DF1" w14:textId="77777777" w:rsidR="00616813" w:rsidRPr="00E41065" w:rsidRDefault="002A5B32" w:rsidP="00E41065">
      <w:pPr>
        <w:pStyle w:val="SingleTxtG"/>
      </w:pPr>
      <w:r w:rsidRPr="00E41065">
        <w:t>10.</w:t>
      </w:r>
      <w:r w:rsidRPr="00E41065">
        <w:tab/>
      </w:r>
      <w:r w:rsidR="00616813" w:rsidRPr="00E41065">
        <w:t xml:space="preserve">Awareness campaigns were organized by the immigration office with MIFOTRA to sensitize and protect migrant workers from potential human traffickers. </w:t>
      </w:r>
    </w:p>
    <w:p w14:paraId="3E235C88" w14:textId="77777777" w:rsidR="00616813" w:rsidRPr="00DD66C6" w:rsidRDefault="002A5B32" w:rsidP="00DD66C6">
      <w:pPr>
        <w:pStyle w:val="SingleTxtG"/>
      </w:pPr>
      <w:r w:rsidRPr="00DD66C6">
        <w:t>11.</w:t>
      </w:r>
      <w:r w:rsidRPr="00DD66C6">
        <w:tab/>
      </w:r>
      <w:r w:rsidR="00616813" w:rsidRPr="00DD66C6">
        <w:t xml:space="preserve">Within the framework of dissemination, workshops and awareness campaigns are regularly organized by public institutions in partnership with the civil society to sensitize safe </w:t>
      </w:r>
      <w:r w:rsidR="00616813" w:rsidRPr="00DD66C6">
        <w:lastRenderedPageBreak/>
        <w:t>migration and to protect potential migrant workers from falling into the hands of human traffickers.</w:t>
      </w:r>
    </w:p>
    <w:p w14:paraId="6DA1A00D" w14:textId="2C603EAB" w:rsidR="001073B1" w:rsidRPr="00DD66C6" w:rsidRDefault="00D2306C" w:rsidP="00E24F0F">
      <w:pPr>
        <w:pStyle w:val="H23G"/>
      </w:pPr>
      <w:r>
        <w:tab/>
      </w:r>
      <w:r w:rsidR="001073B1" w:rsidRPr="00DD66C6">
        <w:tab/>
        <w:t>Reply to paragraph 3 of the list of issues</w:t>
      </w:r>
    </w:p>
    <w:p w14:paraId="6C85F9F9" w14:textId="77777777" w:rsidR="00616813" w:rsidRPr="00DD66C6" w:rsidRDefault="002A5B32" w:rsidP="00DD66C6">
      <w:pPr>
        <w:pStyle w:val="SingleTxtG"/>
      </w:pPr>
      <w:r w:rsidRPr="00DD66C6">
        <w:t>12.</w:t>
      </w:r>
      <w:r w:rsidRPr="00DD66C6">
        <w:tab/>
      </w:r>
      <w:r w:rsidR="00616813" w:rsidRPr="00DD66C6">
        <w:t>Regarding the composition of the NCHR it is worth mentioning that the</w:t>
      </w:r>
      <w:r w:rsidR="00EA3037" w:rsidRPr="00DD66C6">
        <w:t xml:space="preserve"> </w:t>
      </w:r>
      <w:r w:rsidR="00616813" w:rsidRPr="00DD66C6">
        <w:t>Commission has seven Commissioners including the Chairperson and the Vice Chairperson working on full time.</w:t>
      </w:r>
      <w:r w:rsidR="00616813" w:rsidRPr="00DD66C6">
        <w:rPr>
          <w:sz w:val="18"/>
          <w:szCs w:val="18"/>
          <w:vertAlign w:val="superscript"/>
        </w:rPr>
        <w:footnoteReference w:id="3"/>
      </w:r>
    </w:p>
    <w:p w14:paraId="6AD3AAFC" w14:textId="77777777" w:rsidR="00616813" w:rsidRPr="00DD66C6" w:rsidRDefault="002A5B32" w:rsidP="00DD66C6">
      <w:pPr>
        <w:pStyle w:val="SingleTxtG"/>
      </w:pPr>
      <w:r w:rsidRPr="00DD66C6">
        <w:t>13.</w:t>
      </w:r>
      <w:r w:rsidRPr="00DD66C6">
        <w:tab/>
      </w:r>
      <w:r w:rsidR="00616813" w:rsidRPr="00DD66C6">
        <w:t>According to article 18 of Law n°19/2013 of 25/03/2013 governing the National Commission for Human Rights (NCHR), Commissioners come from non-governmental organizations for the promotion and protection of human rights; public and private universities and institutions of higher learning; civil society;</w:t>
      </w:r>
      <w:r w:rsidR="00EA3037" w:rsidRPr="00DD66C6">
        <w:t xml:space="preserve"> </w:t>
      </w:r>
      <w:r w:rsidR="00616813" w:rsidRPr="00DD66C6">
        <w:t>public institutions; and private sector.</w:t>
      </w:r>
    </w:p>
    <w:p w14:paraId="5553642E" w14:textId="77777777" w:rsidR="00616813" w:rsidRPr="00DD66C6" w:rsidRDefault="002A5B32" w:rsidP="00DD66C6">
      <w:pPr>
        <w:pStyle w:val="SingleTxtG"/>
      </w:pPr>
      <w:r w:rsidRPr="00DD66C6">
        <w:t>14.</w:t>
      </w:r>
      <w:r w:rsidRPr="00DD66C6">
        <w:tab/>
      </w:r>
      <w:r w:rsidR="00616813" w:rsidRPr="00DD66C6">
        <w:t>Serving</w:t>
      </w:r>
      <w:r w:rsidR="00EA3037" w:rsidRPr="00DD66C6">
        <w:t xml:space="preserve"> </w:t>
      </w:r>
      <w:r w:rsidR="00616813" w:rsidRPr="00DD66C6">
        <w:t>Commissioners were selected from public institutions, civil society and the private sector. Four out of seven Commissioners are female.</w:t>
      </w:r>
    </w:p>
    <w:p w14:paraId="7B37226E" w14:textId="77777777" w:rsidR="00616813" w:rsidRPr="00DD66C6" w:rsidRDefault="002A5B32" w:rsidP="00DD66C6">
      <w:pPr>
        <w:pStyle w:val="SingleTxtG"/>
      </w:pPr>
      <w:r w:rsidRPr="00DD66C6">
        <w:t>15.</w:t>
      </w:r>
      <w:r w:rsidRPr="00DD66C6">
        <w:tab/>
      </w:r>
      <w:r w:rsidR="00616813" w:rsidRPr="00DD66C6">
        <w:t>Further, the above mentioned law in its article 20 empowers a Presidential order to determine the establishment, responsibilities, organizations and functioning of the Committee in charge of se</w:t>
      </w:r>
      <w:r w:rsidR="00DD66C6">
        <w:t>lecting Candidate Commissioners</w:t>
      </w:r>
      <w:r w:rsidR="00616813" w:rsidRPr="00DD66C6">
        <w:t>. The Committee was established by Presidential Order n°72/01 OF 12/03/2014. The Committee is independent and in discharging its duties, the Committee is required to comply with the principles of transparency and objectivity.</w:t>
      </w:r>
    </w:p>
    <w:p w14:paraId="0D30E17B" w14:textId="77777777" w:rsidR="00616813" w:rsidRPr="00DD66C6" w:rsidRDefault="002A5B32" w:rsidP="00DD66C6">
      <w:pPr>
        <w:pStyle w:val="SingleTxtG"/>
      </w:pPr>
      <w:r w:rsidRPr="00DD66C6">
        <w:t>16.</w:t>
      </w:r>
      <w:r w:rsidRPr="00DD66C6">
        <w:tab/>
      </w:r>
      <w:r w:rsidR="00616813" w:rsidRPr="00DD66C6">
        <w:t>According to article 4 of the Presidential order,</w:t>
      </w:r>
      <w:r w:rsidR="00EA3037" w:rsidRPr="00DD66C6">
        <w:t xml:space="preserve"> </w:t>
      </w:r>
      <w:r w:rsidR="00616813" w:rsidRPr="00DD66C6">
        <w:t>the Selection Committee comprises of five members, nominated after broad consultations with their respective institutions including non-governmental organizations for the promotion and protection of human rights; Public Service Commission; Civil Society; and</w:t>
      </w:r>
      <w:r w:rsidR="00EA3037" w:rsidRPr="00DD66C6">
        <w:t xml:space="preserve"> </w:t>
      </w:r>
      <w:r w:rsidR="00616813" w:rsidRPr="00DD66C6">
        <w:t xml:space="preserve">other relevant experts with expertise and skills in human rights issues. Members of the Selection Committee are appointed for a 5 years term renewable once. </w:t>
      </w:r>
    </w:p>
    <w:p w14:paraId="2746E78E" w14:textId="77777777" w:rsidR="00616813" w:rsidRPr="00DD66C6" w:rsidRDefault="002A5B32" w:rsidP="00DD66C6">
      <w:pPr>
        <w:pStyle w:val="SingleTxtG"/>
      </w:pPr>
      <w:r w:rsidRPr="00DD66C6">
        <w:t>17.</w:t>
      </w:r>
      <w:r w:rsidRPr="00DD66C6">
        <w:tab/>
      </w:r>
      <w:r w:rsidR="00616813" w:rsidRPr="00DD66C6">
        <w:t xml:space="preserve">With regard to selection and appointment of Commissioners, the procedure is set out in article 6 and 7 of Law n° 61/2018 of 24/08/2018 modifying Law nº 19/2013 of 25/03/2013 determining missions, organization and functioning of the National Commission for Human Rights. In selecting candidates, the Committee is required to comply with the principles of transparency and independence; and widely announce vacancies for Commissioners. The law further provides that after selecting the candidates, the Committee submits to the Government a list of selected candidates, and the President of the Republic appoints the Chairperson and the Vice Chairperson if those posts are vacant. Commissioners are approved by the Senate. </w:t>
      </w:r>
    </w:p>
    <w:p w14:paraId="662DEB14" w14:textId="77777777" w:rsidR="00616813" w:rsidRPr="00DD66C6" w:rsidRDefault="002A5B32" w:rsidP="00DD66C6">
      <w:pPr>
        <w:pStyle w:val="SingleTxtG"/>
      </w:pPr>
      <w:r w:rsidRPr="00DD66C6">
        <w:t>18.</w:t>
      </w:r>
      <w:r w:rsidRPr="00DD66C6">
        <w:tab/>
      </w:r>
      <w:r w:rsidR="00616813" w:rsidRPr="00DD66C6">
        <w:t>The appointment complies with the provisions of article 86 and 112 of the Constitution of the Republic of Rwanda of 2003 revised in 2015 (the Constitution). Article 86 of the Constitution gives power to the Senate, to approve the appointment of the Chairpersons, Vice Chairpersons and other Commissioners of National Commissions including the NCHR. Further, article 112 provides that the President of the Republic enacts Presidential Orders by virtue of the powers vested in him or her by this Constitution and other laws regarding the appointment of the Chairpersons, Vice Chairpersons and other Commissioners of National Commissions.</w:t>
      </w:r>
    </w:p>
    <w:p w14:paraId="0AA05CD3" w14:textId="77777777" w:rsidR="00616813" w:rsidRPr="00DD66C6" w:rsidRDefault="002A5B32" w:rsidP="00DD66C6">
      <w:pPr>
        <w:pStyle w:val="SingleTxtG"/>
      </w:pPr>
      <w:r w:rsidRPr="00DD66C6">
        <w:t>19.</w:t>
      </w:r>
      <w:r w:rsidRPr="00DD66C6">
        <w:tab/>
      </w:r>
      <w:r w:rsidR="00616813" w:rsidRPr="00DD66C6">
        <w:t xml:space="preserve">Regarding the independence and functioning of the NCHR, the Constitution through article 42, guarantees the independence of the NCHR. </w:t>
      </w:r>
    </w:p>
    <w:p w14:paraId="4515B61C" w14:textId="77777777" w:rsidR="00616813" w:rsidRPr="00616813" w:rsidRDefault="002A5B32" w:rsidP="002A5B32">
      <w:pPr>
        <w:pStyle w:val="SingleTxtG"/>
      </w:pPr>
      <w:r w:rsidRPr="002A5B32">
        <w:t>20.</w:t>
      </w:r>
      <w:r w:rsidRPr="002A5B32">
        <w:tab/>
      </w:r>
      <w:r w:rsidR="00616813" w:rsidRPr="00616813">
        <w:t>Article 3 of Law n° 19/2013 of 25/3/2013 determining missions, organisation and functioning of the National Commission for Human Rights also designates the NCHR as “independent and permanent” and stresses that in fulfilling its mission, the Commission shall not be subject to any instructions from any other organ. In this regard, Commissioners are selected and appointed on an individual basis and they do not represent their institutions of origin.</w:t>
      </w:r>
    </w:p>
    <w:p w14:paraId="6CF8377F" w14:textId="77777777" w:rsidR="00616813" w:rsidRPr="00616813" w:rsidRDefault="002A5B32" w:rsidP="002A5B32">
      <w:pPr>
        <w:pStyle w:val="SingleTxtG"/>
      </w:pPr>
      <w:r w:rsidRPr="002A5B32">
        <w:lastRenderedPageBreak/>
        <w:t>21.</w:t>
      </w:r>
      <w:r w:rsidRPr="002A5B32">
        <w:tab/>
      </w:r>
      <w:r w:rsidR="00616813" w:rsidRPr="00616813">
        <w:t>The law also gives the NCHR legal personality, administrative and financial autonomy. The provisions of the law are reflected in practice as nothing hinders or interferes with either its financial or administrative autonomy. In terms of financial autonomy, the Commission manages its budget whatever its sources.</w:t>
      </w:r>
      <w:r w:rsidR="00616813" w:rsidRPr="003E74E9">
        <w:rPr>
          <w:rStyle w:val="FootnoteReference"/>
        </w:rPr>
        <w:footnoteReference w:id="4"/>
      </w:r>
      <w:r w:rsidR="00616813" w:rsidRPr="00616813">
        <w:rPr>
          <w:vertAlign w:val="superscript"/>
        </w:rPr>
        <w:t xml:space="preserve"> </w:t>
      </w:r>
      <w:r w:rsidR="00616813" w:rsidRPr="00616813">
        <w:t xml:space="preserve">Further, the Commission has the autonomy in recruiting its staff and recruitment is made on a competitive basis. </w:t>
      </w:r>
    </w:p>
    <w:p w14:paraId="0975EF7D" w14:textId="1AE918DC" w:rsidR="001073B1" w:rsidRPr="00DD66C6" w:rsidRDefault="00D2306C" w:rsidP="00E24F0F">
      <w:pPr>
        <w:pStyle w:val="H23G"/>
      </w:pPr>
      <w:r>
        <w:tab/>
      </w:r>
      <w:r w:rsidR="001073B1" w:rsidRPr="00DD66C6">
        <w:tab/>
        <w:t>Reply to paragraph 4 of the list of issues</w:t>
      </w:r>
    </w:p>
    <w:p w14:paraId="0C7134B4" w14:textId="004165E0" w:rsidR="00616813" w:rsidRPr="00DD66C6" w:rsidRDefault="002A5B32" w:rsidP="00DD66C6">
      <w:pPr>
        <w:pStyle w:val="SingleTxtG"/>
      </w:pPr>
      <w:r w:rsidRPr="00DD66C6">
        <w:t>22.</w:t>
      </w:r>
      <w:r w:rsidRPr="00DD66C6">
        <w:tab/>
      </w:r>
      <w:r w:rsidR="00616813" w:rsidRPr="00DD66C6">
        <w:t>Access to justice is guaranteed to all people in Rwanda according to the Constitution. The Constitution of Rwanda of 2003 revised in 2015 under its article 15, recognizes everyone's rights to equality before the law. It states that ‘all persons are equal before the law and that they are entitled to equal protection of the law’</w:t>
      </w:r>
      <w:r w:rsidR="00246EC2">
        <w:t>.</w:t>
      </w:r>
      <w:r w:rsidR="00616813" w:rsidRPr="00DD66C6">
        <w:rPr>
          <w:sz w:val="18"/>
          <w:szCs w:val="18"/>
          <w:vertAlign w:val="superscript"/>
        </w:rPr>
        <w:footnoteReference w:id="5"/>
      </w:r>
      <w:r w:rsidR="00616813" w:rsidRPr="00DD66C6">
        <w:t xml:space="preserve"> In addition, the Constitution prohibits all forms of discrimination</w:t>
      </w:r>
      <w:r w:rsidR="00616813" w:rsidRPr="00DD66C6">
        <w:rPr>
          <w:sz w:val="18"/>
          <w:szCs w:val="18"/>
          <w:vertAlign w:val="superscript"/>
        </w:rPr>
        <w:footnoteReference w:id="6"/>
      </w:r>
      <w:r w:rsidR="00CF33F0">
        <w:t>.</w:t>
      </w:r>
      <w:r w:rsidR="00616813" w:rsidRPr="00DD66C6">
        <w:t xml:space="preserve"> Particularly, the Constitution guarantees everyone’s right to due process of law</w:t>
      </w:r>
      <w:r w:rsidR="00DE4491">
        <w:t>.</w:t>
      </w:r>
      <w:r w:rsidR="00616813" w:rsidRPr="00DD66C6">
        <w:rPr>
          <w:sz w:val="18"/>
          <w:szCs w:val="18"/>
          <w:vertAlign w:val="superscript"/>
        </w:rPr>
        <w:footnoteReference w:id="7"/>
      </w:r>
      <w:r w:rsidR="00616813" w:rsidRPr="00DD66C6">
        <w:t xml:space="preserve"> There is no distinction made between national and non-nationals. Migrant workers and members of their families, including those in irregular situation, have the right to lodge complaints about violations of their rights under the Convention and to access effective remedies.</w:t>
      </w:r>
      <w:r w:rsidR="00DD66C6">
        <w:t xml:space="preserve"> </w:t>
      </w:r>
      <w:r w:rsidR="00616813" w:rsidRPr="00DD66C6">
        <w:t>They have access to available administrative and judicial avenues.</w:t>
      </w:r>
    </w:p>
    <w:p w14:paraId="6DFF89E5" w14:textId="77777777" w:rsidR="00616813" w:rsidRPr="00DD66C6" w:rsidRDefault="002A5B32" w:rsidP="00DD66C6">
      <w:pPr>
        <w:pStyle w:val="SingleTxtG"/>
      </w:pPr>
      <w:r w:rsidRPr="00DD66C6">
        <w:t>23.</w:t>
      </w:r>
      <w:r w:rsidRPr="00DD66C6">
        <w:tab/>
      </w:r>
      <w:r w:rsidR="00616813" w:rsidRPr="00DD66C6">
        <w:t xml:space="preserve">In April 2018, Rwanda adopted a Law n° 22/2018 of 29/04/2018 relating to the civil, commercial, </w:t>
      </w:r>
      <w:proofErr w:type="spellStart"/>
      <w:r w:rsidR="00616813" w:rsidRPr="00DD66C6">
        <w:t>labor</w:t>
      </w:r>
      <w:proofErr w:type="spellEnd"/>
      <w:r w:rsidR="00616813" w:rsidRPr="00DD66C6">
        <w:t xml:space="preserve"> and administrative procedure. This law repealed the Law n° 21/2012 of 14 June 2012 establishing the Code of Civil, Commercial, Social and Administrative Procedure. The provision on furnishing security by foreigners which was provided for in article 87 of the 2012 law was maintained in the 2018 law under article 91. The rationale of this security deposit is to provide a guarantee of good administration of justice aiming to equally protect parties in a suit. Nonetheless, this security is not required from foreign national of EAC or those who file a claim with respect to property they have been deprived of, and after providing sufficient evidence thereof. It is also worth mentioning that this sum of money only applies to civil matters as no security is required in criminal matters.</w:t>
      </w:r>
    </w:p>
    <w:p w14:paraId="7F5A1258" w14:textId="77777777" w:rsidR="00616813" w:rsidRPr="00DD66C6" w:rsidRDefault="002A5B32" w:rsidP="00DD66C6">
      <w:pPr>
        <w:pStyle w:val="SingleTxtG"/>
      </w:pPr>
      <w:r w:rsidRPr="00DD66C6">
        <w:t>24.</w:t>
      </w:r>
      <w:r w:rsidRPr="00DD66C6">
        <w:tab/>
      </w:r>
      <w:r w:rsidR="00616813" w:rsidRPr="00DD66C6">
        <w:t xml:space="preserve">Law n° 22/2018 of 29/04/2018 makes it clear that the objection to furnish security is not automatically granted. The foreigner who is the claimant has the right to challenge the request. The procedure is set in its article 92. According to this article, a party seeking to raise an objection relating to the furnishing of security by foreigners does it in his/her </w:t>
      </w:r>
      <w:proofErr w:type="spellStart"/>
      <w:r w:rsidR="00616813" w:rsidRPr="00DD66C6">
        <w:t>defense</w:t>
      </w:r>
      <w:proofErr w:type="spellEnd"/>
      <w:r w:rsidR="00616813" w:rsidRPr="00DD66C6">
        <w:t xml:space="preserve"> </w:t>
      </w:r>
      <w:proofErr w:type="gramStart"/>
      <w:r w:rsidR="00616813" w:rsidRPr="00DD66C6">
        <w:t>submissions.</w:t>
      </w:r>
      <w:proofErr w:type="gramEnd"/>
      <w:r w:rsidR="00616813" w:rsidRPr="00DD66C6">
        <w:t xml:space="preserve"> The court registrar presiding over the </w:t>
      </w:r>
      <w:proofErr w:type="spellStart"/>
      <w:r w:rsidR="00616813" w:rsidRPr="00DD66C6">
        <w:t>pretrial</w:t>
      </w:r>
      <w:proofErr w:type="spellEnd"/>
      <w:r w:rsidR="00616813" w:rsidRPr="00DD66C6">
        <w:t xml:space="preserve"> conference asks parties to provide observations on the objection and decides thereon. A party dissatisfied with the decision of the court registrar may appeal to the president of the court. </w:t>
      </w:r>
    </w:p>
    <w:p w14:paraId="3D7EB96C" w14:textId="6FEAD700" w:rsidR="001073B1" w:rsidRPr="00DD66C6" w:rsidRDefault="00D2306C" w:rsidP="00E24F0F">
      <w:pPr>
        <w:pStyle w:val="H23G"/>
      </w:pPr>
      <w:r>
        <w:tab/>
      </w:r>
      <w:r w:rsidR="001073B1" w:rsidRPr="00DD66C6">
        <w:tab/>
        <w:t>Reply to paragraph 5 (a) of the list of issues</w:t>
      </w:r>
    </w:p>
    <w:p w14:paraId="419C3D06" w14:textId="77777777" w:rsidR="00616813" w:rsidRPr="00DD66C6" w:rsidRDefault="002A5B32" w:rsidP="00DD66C6">
      <w:pPr>
        <w:pStyle w:val="SingleTxtG"/>
      </w:pPr>
      <w:r w:rsidRPr="00DD66C6">
        <w:t>25.</w:t>
      </w:r>
      <w:r w:rsidRPr="00DD66C6">
        <w:tab/>
      </w:r>
      <w:r w:rsidR="00616813" w:rsidRPr="00DD66C6">
        <w:t xml:space="preserve">The same way as nationals, migrant workers and members of their families including those who are non-documented or in an irregular situation have access to all available local judicial and administrative avenues to have their complaints heard where there are allegations of violations of rights. </w:t>
      </w:r>
    </w:p>
    <w:p w14:paraId="21DDF263" w14:textId="77777777" w:rsidR="00616813" w:rsidRPr="00DD66C6" w:rsidRDefault="002A5B32" w:rsidP="00DD66C6">
      <w:pPr>
        <w:pStyle w:val="SingleTxtG"/>
      </w:pPr>
      <w:r w:rsidRPr="00DD66C6">
        <w:t>26.</w:t>
      </w:r>
      <w:r w:rsidRPr="00DD66C6">
        <w:tab/>
      </w:r>
      <w:r w:rsidR="00616813" w:rsidRPr="00DD66C6">
        <w:t>RIB is the organ in charge of receiving and investigating all reported cases without exception based on whether the alleged victim is a na</w:t>
      </w:r>
      <w:r w:rsidR="00D136ED">
        <w:t>tional or a foreigner. The NPPA</w:t>
      </w:r>
      <w:r w:rsidR="00616813" w:rsidRPr="00DD66C6">
        <w:t xml:space="preserve"> has the power to investigate offences under prosecution process and lead investigations carried out by criminal investigators. </w:t>
      </w:r>
    </w:p>
    <w:p w14:paraId="5AA88652" w14:textId="77777777" w:rsidR="00616813" w:rsidRPr="00616813" w:rsidRDefault="002A5B32" w:rsidP="002A5B32">
      <w:pPr>
        <w:pStyle w:val="SingleTxtG"/>
      </w:pPr>
      <w:r w:rsidRPr="002A5B32">
        <w:t>27.</w:t>
      </w:r>
      <w:r w:rsidRPr="002A5B32">
        <w:tab/>
      </w:r>
      <w:r w:rsidR="00616813" w:rsidRPr="00616813">
        <w:t xml:space="preserve">Migrant workers and members of their families including those who are non-documented or in an irregular situation have rights to request enforcement of their rights through courts of law. Article 29 of the Constitution recognizes the right of everyone to due process of law. The Constitution does not make any exceptions based on the nationality or any other status. </w:t>
      </w:r>
    </w:p>
    <w:p w14:paraId="0E35E723" w14:textId="77777777" w:rsidR="00616813" w:rsidRPr="00616813" w:rsidRDefault="002A5B32" w:rsidP="002A5B32">
      <w:pPr>
        <w:pStyle w:val="SingleTxtG"/>
      </w:pPr>
      <w:r w:rsidRPr="002A5B32">
        <w:t>28.</w:t>
      </w:r>
      <w:r w:rsidRPr="002A5B32">
        <w:tab/>
      </w:r>
      <w:r w:rsidR="00616813" w:rsidRPr="00616813">
        <w:t xml:space="preserve">The NCHR also has the power to receive and investigate complaints from any person whose rights have allegedly been violated. Particularly, in cases of allegation of torture, since August 2018, the powers of the NCHR were expended to allow the Commission to work as </w:t>
      </w:r>
      <w:r w:rsidR="00616813" w:rsidRPr="00616813">
        <w:lastRenderedPageBreak/>
        <w:t>the National Preventive Mechanism provided under the OPCAT. With these new responsibilities, the NCHR will play vital role in the prevention of torture.</w:t>
      </w:r>
    </w:p>
    <w:p w14:paraId="44F0DA0B" w14:textId="77777777" w:rsidR="00616813" w:rsidRPr="00616813" w:rsidRDefault="002A5B32" w:rsidP="002A5B32">
      <w:pPr>
        <w:pStyle w:val="SingleTxtG"/>
      </w:pPr>
      <w:r w:rsidRPr="002A5B32">
        <w:t>29.</w:t>
      </w:r>
      <w:r w:rsidRPr="002A5B32">
        <w:tab/>
      </w:r>
      <w:r w:rsidR="00616813" w:rsidRPr="00616813">
        <w:t>The courts can also hear cases where migrant workers are seek</w:t>
      </w:r>
      <w:r w:rsidR="00E102C0">
        <w:t xml:space="preserve">ing to enforce their rights. </w:t>
      </w:r>
    </w:p>
    <w:p w14:paraId="66E9B7E7" w14:textId="77777777" w:rsidR="00616813" w:rsidRPr="00616813" w:rsidRDefault="002A5B32" w:rsidP="002A5B32">
      <w:pPr>
        <w:pStyle w:val="SingleTxtG"/>
      </w:pPr>
      <w:r w:rsidRPr="002A5B32">
        <w:t>30.</w:t>
      </w:r>
      <w:r w:rsidRPr="002A5B32">
        <w:tab/>
      </w:r>
      <w:r w:rsidR="00616813" w:rsidRPr="00616813">
        <w:t xml:space="preserve">Besides, the above mentioned institutions, the DGIE and MIFOTRA through its labour inspection services deal with complaints of </w:t>
      </w:r>
      <w:proofErr w:type="gramStart"/>
      <w:r w:rsidR="00616813" w:rsidRPr="00616813">
        <w:t>migrants</w:t>
      </w:r>
      <w:proofErr w:type="gramEnd"/>
      <w:r w:rsidR="00616813" w:rsidRPr="00616813">
        <w:t xml:space="preserve"> workers in more specific ways. The details on the role these two institutions are provided in the preceding section of t</w:t>
      </w:r>
      <w:r w:rsidR="00E102C0">
        <w:t xml:space="preserve">his report. </w:t>
      </w:r>
    </w:p>
    <w:p w14:paraId="2F4105F1" w14:textId="66E7F479" w:rsidR="00E102C0" w:rsidRPr="00616813" w:rsidRDefault="00D2306C" w:rsidP="00E24F0F">
      <w:pPr>
        <w:pStyle w:val="H23G"/>
        <w:rPr>
          <w:lang w:val="en-US"/>
        </w:rPr>
      </w:pPr>
      <w:r>
        <w:rPr>
          <w:lang w:val="en-US"/>
        </w:rPr>
        <w:tab/>
      </w:r>
      <w:r w:rsidR="00E102C0">
        <w:rPr>
          <w:lang w:val="en-US"/>
        </w:rPr>
        <w:tab/>
      </w:r>
      <w:r w:rsidR="00E102C0" w:rsidRPr="001073B1">
        <w:t>Reply</w:t>
      </w:r>
      <w:r w:rsidR="00E102C0" w:rsidRPr="001073B1">
        <w:rPr>
          <w:lang w:val="en-US"/>
        </w:rPr>
        <w:t xml:space="preserve"> to </w:t>
      </w:r>
      <w:r w:rsidR="00E102C0" w:rsidRPr="00E102C0">
        <w:t>paragraph</w:t>
      </w:r>
      <w:r w:rsidR="00E102C0">
        <w:rPr>
          <w:lang w:val="en-US"/>
        </w:rPr>
        <w:t xml:space="preserve"> 5 (b), (c) and (d) </w:t>
      </w:r>
      <w:r w:rsidR="00E102C0" w:rsidRPr="001073B1">
        <w:rPr>
          <w:lang w:val="en-US"/>
        </w:rPr>
        <w:t>of the list of issues</w:t>
      </w:r>
    </w:p>
    <w:p w14:paraId="6C8DAD0A" w14:textId="77777777" w:rsidR="00616813" w:rsidRPr="00616813" w:rsidRDefault="002A5B32" w:rsidP="002A5B32">
      <w:pPr>
        <w:pStyle w:val="SingleTxtG"/>
      </w:pPr>
      <w:r w:rsidRPr="002A5B32">
        <w:t>31.</w:t>
      </w:r>
      <w:r w:rsidRPr="002A5B32">
        <w:tab/>
      </w:r>
      <w:r w:rsidR="00616813" w:rsidRPr="00616813">
        <w:t xml:space="preserve">So far, the Rwandan judiciary has not registered any cases or complaints stemming from migrant workers. </w:t>
      </w:r>
    </w:p>
    <w:p w14:paraId="12344535" w14:textId="197AF73C" w:rsidR="00E102C0" w:rsidRPr="00616813" w:rsidRDefault="00D2306C" w:rsidP="00E24F0F">
      <w:pPr>
        <w:pStyle w:val="H23G"/>
        <w:rPr>
          <w:lang w:val="en-US"/>
        </w:rPr>
      </w:pPr>
      <w:r>
        <w:rPr>
          <w:lang w:val="en-US"/>
        </w:rPr>
        <w:tab/>
      </w:r>
      <w:r w:rsidR="00E102C0">
        <w:rPr>
          <w:lang w:val="en-US"/>
        </w:rPr>
        <w:tab/>
      </w:r>
      <w:r w:rsidR="00E102C0" w:rsidRPr="001073B1">
        <w:t>Reply</w:t>
      </w:r>
      <w:r w:rsidR="00E102C0" w:rsidRPr="001073B1">
        <w:rPr>
          <w:lang w:val="en-US"/>
        </w:rPr>
        <w:t xml:space="preserve"> to </w:t>
      </w:r>
      <w:r w:rsidR="00E102C0" w:rsidRPr="00E102C0">
        <w:t>paragraph</w:t>
      </w:r>
      <w:r w:rsidR="00E102C0">
        <w:rPr>
          <w:lang w:val="en-US"/>
        </w:rPr>
        <w:t xml:space="preserve"> 5 (e) </w:t>
      </w:r>
      <w:r w:rsidR="00E102C0" w:rsidRPr="001073B1">
        <w:rPr>
          <w:lang w:val="en-US"/>
        </w:rPr>
        <w:t>of the list of issues</w:t>
      </w:r>
    </w:p>
    <w:p w14:paraId="7A4FBD5E" w14:textId="77777777" w:rsidR="00616813" w:rsidRPr="00DD66C6" w:rsidRDefault="002A5B32" w:rsidP="00DD66C6">
      <w:pPr>
        <w:pStyle w:val="SingleTxtG"/>
      </w:pPr>
      <w:r w:rsidRPr="00DD66C6">
        <w:t>32.</w:t>
      </w:r>
      <w:r w:rsidRPr="00DD66C6">
        <w:tab/>
      </w:r>
      <w:r w:rsidR="00616813" w:rsidRPr="00DD66C6">
        <w:t>Each establishment with at least 10 employees has workers’ representatives whose responsibilities include advising their colleagues including migrant workers on their rights and mediate them with the employer in the case of labour disputes which are submitted to labour inspections and court if they are not settled.</w:t>
      </w:r>
    </w:p>
    <w:p w14:paraId="6020CB6A" w14:textId="77777777" w:rsidR="00616813" w:rsidRPr="00DD66C6" w:rsidRDefault="002A5B32" w:rsidP="00DD66C6">
      <w:pPr>
        <w:pStyle w:val="SingleTxtG"/>
      </w:pPr>
      <w:r w:rsidRPr="00DD66C6">
        <w:t>33.</w:t>
      </w:r>
      <w:r w:rsidRPr="00DD66C6">
        <w:tab/>
      </w:r>
      <w:r w:rsidR="00616813" w:rsidRPr="00DD66C6">
        <w:t>All workers, including migrant workers have the right to join trade unions of their own choice whose core mandate includes promotion of workers’ rights.</w:t>
      </w:r>
    </w:p>
    <w:p w14:paraId="65287C8B" w14:textId="05F0C7F1" w:rsidR="00E102C0" w:rsidRPr="00616813" w:rsidRDefault="00D2306C" w:rsidP="00E24F0F">
      <w:pPr>
        <w:pStyle w:val="H23G"/>
        <w:rPr>
          <w:lang w:val="en-US"/>
        </w:rPr>
      </w:pPr>
      <w:r>
        <w:rPr>
          <w:lang w:val="en-US"/>
        </w:rPr>
        <w:tab/>
      </w:r>
      <w:r w:rsidR="00E102C0">
        <w:rPr>
          <w:lang w:val="en-US"/>
        </w:rPr>
        <w:tab/>
      </w:r>
      <w:r w:rsidR="00E102C0" w:rsidRPr="001073B1">
        <w:t>Reply</w:t>
      </w:r>
      <w:r w:rsidR="00E102C0" w:rsidRPr="001073B1">
        <w:rPr>
          <w:lang w:val="en-US"/>
        </w:rPr>
        <w:t xml:space="preserve"> to </w:t>
      </w:r>
      <w:r w:rsidR="00E102C0" w:rsidRPr="00E102C0">
        <w:t>paragraph</w:t>
      </w:r>
      <w:r w:rsidR="00E102C0">
        <w:t xml:space="preserve"> 6</w:t>
      </w:r>
      <w:r w:rsidR="00E102C0">
        <w:rPr>
          <w:lang w:val="en-US"/>
        </w:rPr>
        <w:t xml:space="preserve"> </w:t>
      </w:r>
      <w:r w:rsidR="00E102C0" w:rsidRPr="001073B1">
        <w:rPr>
          <w:lang w:val="en-US"/>
        </w:rPr>
        <w:t>of the list of issues</w:t>
      </w:r>
    </w:p>
    <w:p w14:paraId="5D3ED4EF" w14:textId="77777777" w:rsidR="00616813" w:rsidRPr="00DD66C6" w:rsidRDefault="002A5B32" w:rsidP="00DD66C6">
      <w:pPr>
        <w:pStyle w:val="SingleTxtG"/>
      </w:pPr>
      <w:r w:rsidRPr="00DD66C6">
        <w:t>34.</w:t>
      </w:r>
      <w:r w:rsidRPr="00DD66C6">
        <w:tab/>
      </w:r>
      <w:r w:rsidR="00616813" w:rsidRPr="00DD66C6">
        <w:t>The Government of Rwanda has put in place different laws that guarantee the equality of all without discrimination of any kind. The preamble of the Constitution of Rwanda of 2003 revised in 2015, for instance, states the commitments of Rwandans to preventing and punishing, among other th</w:t>
      </w:r>
      <w:r w:rsidR="00850DD2">
        <w:t>ings ‘divisionism and discrimin</w:t>
      </w:r>
      <w:r w:rsidR="00616813" w:rsidRPr="00DD66C6">
        <w:t>ation based on ethnicity, region or any other ground.’</w:t>
      </w:r>
      <w:r w:rsidR="00616813" w:rsidRPr="00DD66C6">
        <w:rPr>
          <w:sz w:val="18"/>
          <w:szCs w:val="18"/>
          <w:vertAlign w:val="superscript"/>
        </w:rPr>
        <w:footnoteReference w:id="8"/>
      </w:r>
      <w:r w:rsidR="00DD66C6">
        <w:t xml:space="preserve"> </w:t>
      </w:r>
      <w:r w:rsidR="00616813" w:rsidRPr="00DD66C6">
        <w:t>The crime of discrimination is also punishable under article 163 of Law n° 30/08/2018 determining offences and penalties in general. Discrimination related to race, ethnicity, origin, clan, family connection, colour of skin, sex, region, nationality, religion, political ideology, economic classes, culture, language, social status, physical or mental disability of physical appearance are all prohibited and punishable.</w:t>
      </w:r>
      <w:r w:rsidR="00616813" w:rsidRPr="00DD66C6">
        <w:rPr>
          <w:sz w:val="18"/>
          <w:szCs w:val="18"/>
          <w:vertAlign w:val="superscript"/>
        </w:rPr>
        <w:footnoteReference w:id="9"/>
      </w:r>
      <w:r w:rsidR="00616813" w:rsidRPr="00DD66C6">
        <w:rPr>
          <w:sz w:val="18"/>
          <w:szCs w:val="18"/>
          <w:vertAlign w:val="superscript"/>
        </w:rPr>
        <w:t xml:space="preserve"> </w:t>
      </w:r>
    </w:p>
    <w:p w14:paraId="4E7BB901" w14:textId="77777777" w:rsidR="00616813" w:rsidRPr="00DD66C6" w:rsidRDefault="002A5B32" w:rsidP="00DD66C6">
      <w:pPr>
        <w:pStyle w:val="SingleTxtG"/>
      </w:pPr>
      <w:r w:rsidRPr="00DD66C6">
        <w:t>35.</w:t>
      </w:r>
      <w:r w:rsidRPr="00DD66C6">
        <w:tab/>
      </w:r>
      <w:r w:rsidR="00616813" w:rsidRPr="00DD66C6">
        <w:t>Article 9 of Law n° 66/2018 of 30/08/2018 governing labour in Rwanda prohibits discrimination at workplace. It provides that an employer must give employees equal opportunities at the workplace. An employer is prohibited from discriminating employees on basis of ethnic origin, family or ancestry, clan, skin colour or race, sex, region, economic categories, religion or faith, opinion, fortune, cultural difference, language, physical or mental disability or any other form of discrimination</w:t>
      </w:r>
      <w:r w:rsidR="00D136ED">
        <w:t>.</w:t>
      </w:r>
    </w:p>
    <w:p w14:paraId="7B752F94" w14:textId="77777777" w:rsidR="00616813" w:rsidRPr="00DD66C6" w:rsidRDefault="002A5B32" w:rsidP="00DD66C6">
      <w:pPr>
        <w:pStyle w:val="SingleTxtG"/>
      </w:pPr>
      <w:r w:rsidRPr="00DD66C6">
        <w:t>36.</w:t>
      </w:r>
      <w:r w:rsidRPr="00DD66C6">
        <w:tab/>
      </w:r>
      <w:r w:rsidR="00616813" w:rsidRPr="00DD66C6">
        <w:t xml:space="preserve">As preventive measures, labour inspectors conduct inspections each year to ensure compliance with labour laws. </w:t>
      </w:r>
    </w:p>
    <w:p w14:paraId="59AF4743" w14:textId="70A34CAF" w:rsidR="00E102C0" w:rsidRPr="00DD66C6" w:rsidRDefault="00D2306C" w:rsidP="00E24F0F">
      <w:pPr>
        <w:pStyle w:val="H23G"/>
      </w:pPr>
      <w:r>
        <w:tab/>
      </w:r>
      <w:r w:rsidR="00E102C0" w:rsidRPr="00DD66C6">
        <w:tab/>
        <w:t>Reply to paragraph 7 of the list of issues</w:t>
      </w:r>
    </w:p>
    <w:p w14:paraId="344DB0FA" w14:textId="77777777" w:rsidR="00616813" w:rsidRPr="00DD66C6" w:rsidRDefault="002A5B32" w:rsidP="00DD66C6">
      <w:pPr>
        <w:pStyle w:val="SingleTxtG"/>
      </w:pPr>
      <w:r w:rsidRPr="00DD66C6">
        <w:t>37.</w:t>
      </w:r>
      <w:r w:rsidRPr="00DD66C6">
        <w:tab/>
      </w:r>
      <w:r w:rsidR="00616813" w:rsidRPr="00DD66C6">
        <w:t>With regards to the protection benefited by migrant workers in an irregular situation, the Committee is referred to the information provided above under recommendation six (6).</w:t>
      </w:r>
    </w:p>
    <w:p w14:paraId="238B4648" w14:textId="77777777" w:rsidR="00616813" w:rsidRPr="00DD66C6" w:rsidRDefault="002A5B32" w:rsidP="00DD66C6">
      <w:pPr>
        <w:pStyle w:val="SingleTxtG"/>
      </w:pPr>
      <w:r w:rsidRPr="00DD66C6">
        <w:t>38.</w:t>
      </w:r>
      <w:r w:rsidRPr="00DD66C6">
        <w:tab/>
      </w:r>
      <w:r w:rsidR="00616813" w:rsidRPr="00DD66C6">
        <w:t xml:space="preserve">Strong political commitment in Rwanda has resulted in significant positive strides in the promotion of gender equality and women’s empowerment. Conducive policy and legal frameworks for mainstreaming gender in socio-economic sectors are in place at all levels (inclusive of a National Gender Policy, gender sensitive laws, etc.) These frameworks apply equally to migrant women. </w:t>
      </w:r>
    </w:p>
    <w:p w14:paraId="3113FB5E" w14:textId="77777777" w:rsidR="00616813" w:rsidRPr="00DD66C6" w:rsidRDefault="002A5B32" w:rsidP="00DD66C6">
      <w:pPr>
        <w:pStyle w:val="SingleTxtG"/>
      </w:pPr>
      <w:r w:rsidRPr="00DD66C6">
        <w:t>39.</w:t>
      </w:r>
      <w:r w:rsidRPr="00DD66C6">
        <w:tab/>
      </w:r>
      <w:r w:rsidR="00616813" w:rsidRPr="00DD66C6">
        <w:t xml:space="preserve">Various initiatives also promote the empowerment of women in Rwanda. There is a Chamber of Women Entrepreneurs within the PSF which is the umbrella organization for all </w:t>
      </w:r>
      <w:r w:rsidR="00616813" w:rsidRPr="00DD66C6">
        <w:lastRenderedPageBreak/>
        <w:t xml:space="preserve">women entrepreneurs in Rwanda. It has the mandate to empower women in business through capacity building, advocacy, networking, support services, social corporate responsibility and forging partnerships with key stakeholders and inspiring girls and young women entrepreneurs. </w:t>
      </w:r>
    </w:p>
    <w:p w14:paraId="669F1C5D" w14:textId="77777777" w:rsidR="00616813" w:rsidRPr="00DD66C6" w:rsidRDefault="002A5B32" w:rsidP="00DD66C6">
      <w:pPr>
        <w:pStyle w:val="SingleTxtG"/>
      </w:pPr>
      <w:r w:rsidRPr="00DD66C6">
        <w:t>40.</w:t>
      </w:r>
      <w:r w:rsidRPr="00DD66C6">
        <w:tab/>
      </w:r>
      <w:r w:rsidR="00616813" w:rsidRPr="00DD66C6">
        <w:t>This Chamber was established to foster women's economic empowerment and to do advocacy work for women entrepreneurs, business women and women professionals to promote their interests at the regional and international levels. It enhances women’s self-help initiatives and increases their business potential, especially in micro- and small enterprises.</w:t>
      </w:r>
    </w:p>
    <w:p w14:paraId="0110061D" w14:textId="77777777" w:rsidR="00616813" w:rsidRPr="00DD66C6" w:rsidRDefault="002A5B32" w:rsidP="00DD66C6">
      <w:pPr>
        <w:pStyle w:val="SingleTxtG"/>
      </w:pPr>
      <w:r w:rsidRPr="00DD66C6">
        <w:t>41.</w:t>
      </w:r>
      <w:r w:rsidRPr="00DD66C6">
        <w:tab/>
      </w:r>
      <w:r w:rsidR="00616813" w:rsidRPr="00DD66C6">
        <w:t>The Chamber addresses gender disparities by enhancing and empowering the economic status of women entrepreneurs through resource mobilization, entrepreneurship skills development, training and advocacy, access to information, institutional development, access to finance, networking and monitoring training impact on performance.</w:t>
      </w:r>
      <w:r w:rsidR="00850DD2">
        <w:t xml:space="preserve"> </w:t>
      </w:r>
      <w:r w:rsidR="00616813" w:rsidRPr="00DD66C6">
        <w:t xml:space="preserve">The work of the Chamber benefits all women </w:t>
      </w:r>
      <w:proofErr w:type="spellStart"/>
      <w:r w:rsidR="00616813" w:rsidRPr="00DD66C6">
        <w:t>enterpreneurs</w:t>
      </w:r>
      <w:proofErr w:type="spellEnd"/>
      <w:r w:rsidR="00616813" w:rsidRPr="00DD66C6">
        <w:t xml:space="preserve"> without discrimination on whether the beneficiary is Rwandan or a foreigner.</w:t>
      </w:r>
    </w:p>
    <w:p w14:paraId="5EC73058" w14:textId="77777777" w:rsidR="00616813" w:rsidRPr="00DD66C6" w:rsidRDefault="002A5B32" w:rsidP="00DD66C6">
      <w:pPr>
        <w:pStyle w:val="SingleTxtG"/>
      </w:pPr>
      <w:r w:rsidRPr="00DD66C6">
        <w:t>42.</w:t>
      </w:r>
      <w:r w:rsidRPr="00DD66C6">
        <w:tab/>
      </w:r>
      <w:r w:rsidR="00616813" w:rsidRPr="00DD66C6">
        <w:t>Aside from this, all other government initiatives aimed at empowering all women in Rwanda apply equally to migrant workers. These include but are not limited to gender monitoring, financial support, cooperatives aimed at removing women in informal to formal sector,</w:t>
      </w:r>
      <w:r w:rsidR="00850DD2">
        <w:t xml:space="preserve"> </w:t>
      </w:r>
      <w:r w:rsidR="00616813" w:rsidRPr="00DD66C6">
        <w:t xml:space="preserve">etc. More particularly all programs against GBV and safe shelters are not discriminatory to migrant workers. These also include facilities such as </w:t>
      </w:r>
      <w:proofErr w:type="spellStart"/>
      <w:r w:rsidR="00616813" w:rsidRPr="00DD66C6">
        <w:t>Isange</w:t>
      </w:r>
      <w:proofErr w:type="spellEnd"/>
      <w:r w:rsidR="00616813" w:rsidRPr="00DD66C6">
        <w:t xml:space="preserve"> One Stop Centre which facilitate and empower mothers and other migrant women. </w:t>
      </w:r>
    </w:p>
    <w:p w14:paraId="1A968773" w14:textId="69DEB75A" w:rsidR="00E102C0" w:rsidRPr="00616813" w:rsidRDefault="00D2306C" w:rsidP="00E24F0F">
      <w:pPr>
        <w:pStyle w:val="H23G"/>
        <w:rPr>
          <w:lang w:val="en-US"/>
        </w:rPr>
      </w:pPr>
      <w:r>
        <w:rPr>
          <w:lang w:val="en-US"/>
        </w:rPr>
        <w:tab/>
      </w:r>
      <w:r w:rsidR="00E102C0">
        <w:rPr>
          <w:lang w:val="en-US"/>
        </w:rPr>
        <w:tab/>
      </w:r>
      <w:r w:rsidR="00E102C0" w:rsidRPr="00E102C0">
        <w:t>Reply</w:t>
      </w:r>
      <w:r w:rsidR="00E102C0" w:rsidRPr="001073B1">
        <w:rPr>
          <w:lang w:val="en-US"/>
        </w:rPr>
        <w:t xml:space="preserve"> to </w:t>
      </w:r>
      <w:r w:rsidR="00E102C0" w:rsidRPr="00E102C0">
        <w:t>paragraph</w:t>
      </w:r>
      <w:r w:rsidR="00E102C0">
        <w:rPr>
          <w:lang w:val="en-US"/>
        </w:rPr>
        <w:t xml:space="preserve"> 8 (a) </w:t>
      </w:r>
      <w:r w:rsidR="00E102C0" w:rsidRPr="001073B1">
        <w:rPr>
          <w:lang w:val="en-US"/>
        </w:rPr>
        <w:t>of the list of issues</w:t>
      </w:r>
    </w:p>
    <w:p w14:paraId="1BD6FFCD" w14:textId="77777777" w:rsidR="00616813" w:rsidRPr="00616813" w:rsidRDefault="002A5B32" w:rsidP="002A5B32">
      <w:pPr>
        <w:pStyle w:val="SingleTxtG"/>
      </w:pPr>
      <w:r w:rsidRPr="002A5B32">
        <w:t>43.</w:t>
      </w:r>
      <w:r w:rsidRPr="002A5B32">
        <w:tab/>
      </w:r>
      <w:r w:rsidR="00616813" w:rsidRPr="00616813">
        <w:t xml:space="preserve">Rwanda has strong institutional, legal and policy framework to protect every person on its territory from cruel, inhuman or degrading treatment or punishment. Addition, to the existing mechanisms on these acts, in 2018, the law regulating the NCHR was revised to ensure that the Commission also serves as a National Preventive Mechanism provided under the OPCAT. </w:t>
      </w:r>
    </w:p>
    <w:p w14:paraId="222017B8" w14:textId="77777777" w:rsidR="00616813" w:rsidRPr="00616813" w:rsidRDefault="002A5B32" w:rsidP="002A5B32">
      <w:pPr>
        <w:pStyle w:val="SingleTxtG"/>
      </w:pPr>
      <w:r w:rsidRPr="002A5B32">
        <w:t>44.</w:t>
      </w:r>
      <w:r w:rsidRPr="002A5B32">
        <w:tab/>
      </w:r>
      <w:r w:rsidR="00616813" w:rsidRPr="00616813">
        <w:t xml:space="preserve">Law n° 57/2018 of 13/8/2018 on immigration and emigration in Rwanda in its article 14 provides for exemptions. </w:t>
      </w:r>
      <w:proofErr w:type="gramStart"/>
      <w:r w:rsidR="00616813" w:rsidRPr="00616813">
        <w:t>among</w:t>
      </w:r>
      <w:proofErr w:type="gramEnd"/>
      <w:r w:rsidR="00616813" w:rsidRPr="00616813">
        <w:t xml:space="preserve"> others, the DGIE has discretion to exempt from entry and residence formalities to persons or group of persons in consultation with relevant authorities, to exonerate or reduce administrative fines imposed on foreigners in Rwanda on an exceptional basis if there is evidence that they cannot afford to pay them.</w:t>
      </w:r>
    </w:p>
    <w:p w14:paraId="443AA2D1" w14:textId="55DF1C6A" w:rsidR="00E102C0" w:rsidRPr="00DD66C6" w:rsidRDefault="00D2306C" w:rsidP="00E24F0F">
      <w:pPr>
        <w:pStyle w:val="H23G"/>
      </w:pPr>
      <w:r>
        <w:tab/>
      </w:r>
      <w:r w:rsidR="00E102C0" w:rsidRPr="00DD66C6">
        <w:tab/>
        <w:t>Reply to paragraph 8 (b) of the list of issues</w:t>
      </w:r>
    </w:p>
    <w:p w14:paraId="188515E1" w14:textId="77777777" w:rsidR="00616813" w:rsidRPr="00DD66C6" w:rsidRDefault="002A5B32" w:rsidP="00DD66C6">
      <w:pPr>
        <w:pStyle w:val="SingleTxtG"/>
      </w:pPr>
      <w:r w:rsidRPr="00DD66C6">
        <w:t>45.</w:t>
      </w:r>
      <w:r w:rsidRPr="00DD66C6">
        <w:tab/>
      </w:r>
      <w:r w:rsidR="00616813" w:rsidRPr="00DD66C6">
        <w:t>The NCHR has the responsibilities among others to receive, examine and investigate complaints relating to human rights violations.</w:t>
      </w:r>
      <w:r w:rsidR="00616813" w:rsidRPr="00DD66C6">
        <w:rPr>
          <w:sz w:val="18"/>
          <w:szCs w:val="18"/>
          <w:vertAlign w:val="superscript"/>
        </w:rPr>
        <w:footnoteReference w:id="10"/>
      </w:r>
      <w:r w:rsidR="00616813" w:rsidRPr="00DD66C6">
        <w:t xml:space="preserve"> While conducting talk in private at any time with persons deprived of their liberty, the NCHR gets information and thus receives complaints relating to detention, well-being and other rights of persons deprived of their liberty. During this private talk, victims are free to file complaints without fear of being prosecuted. This private talk encourages victims to fully understand their rights and thus file complaints.</w:t>
      </w:r>
    </w:p>
    <w:p w14:paraId="44A50612" w14:textId="77777777" w:rsidR="00616813" w:rsidRPr="002A5B32" w:rsidRDefault="002A5B32" w:rsidP="002A5B32">
      <w:pPr>
        <w:pStyle w:val="SingleTxtG"/>
      </w:pPr>
      <w:r w:rsidRPr="002A5B32">
        <w:t>46.</w:t>
      </w:r>
      <w:r w:rsidRPr="002A5B32">
        <w:tab/>
      </w:r>
      <w:r w:rsidR="00616813" w:rsidRPr="00616813">
        <w:t xml:space="preserve">In 2017, Rwanda revised the law on the protection of </w:t>
      </w:r>
      <w:r w:rsidR="005F6A69" w:rsidRPr="00616813">
        <w:t>whistle-blowers</w:t>
      </w:r>
      <w:r w:rsidR="00616813" w:rsidRPr="00DD66C6">
        <w:rPr>
          <w:sz w:val="18"/>
          <w:szCs w:val="18"/>
          <w:vertAlign w:val="superscript"/>
        </w:rPr>
        <w:footnoteReference w:id="11"/>
      </w:r>
      <w:r w:rsidR="00DD66C6">
        <w:t xml:space="preserve"> </w:t>
      </w:r>
      <w:r w:rsidR="00616813" w:rsidRPr="00616813">
        <w:t xml:space="preserve">to effectively safeguard them from retaliation for having reported offences, or illegal acts or behaviours. This legal framework safeguards </w:t>
      </w:r>
      <w:r w:rsidR="005F6A69" w:rsidRPr="00616813">
        <w:t>whistle-blowers</w:t>
      </w:r>
      <w:r w:rsidR="00616813" w:rsidRPr="00616813">
        <w:t xml:space="preserve"> from retaliatory acts such as dismissal, suspension, denial of promotion, demotion, </w:t>
      </w:r>
      <w:proofErr w:type="spellStart"/>
      <w:r w:rsidR="00616813" w:rsidRPr="00616813">
        <w:t>redundance</w:t>
      </w:r>
      <w:proofErr w:type="spellEnd"/>
      <w:r w:rsidR="00616813" w:rsidRPr="00616813">
        <w:t xml:space="preserve">, discrimination, any form of victimisation, administrative sanctions, threats and harassment by the employer or a colleague of the employee. This legal protection encourages victims to file complaints. </w:t>
      </w:r>
    </w:p>
    <w:p w14:paraId="09E6B643" w14:textId="6C109752" w:rsidR="00616813" w:rsidRPr="00616813" w:rsidRDefault="002A5B32" w:rsidP="002A5B32">
      <w:pPr>
        <w:pStyle w:val="SingleTxtG"/>
        <w:rPr>
          <w:b/>
        </w:rPr>
      </w:pPr>
      <w:r w:rsidRPr="002A5B32">
        <w:t>47.</w:t>
      </w:r>
      <w:r w:rsidRPr="002A5B32">
        <w:tab/>
      </w:r>
      <w:r w:rsidR="00616813" w:rsidRPr="00616813">
        <w:t>Lastly, various toll free numbers are available to report crimes (112 for emergencies, 3511 for abuse by a police officer, 3512 for GBV,</w:t>
      </w:r>
      <w:r w:rsidR="00DD66C6">
        <w:t xml:space="preserve"> </w:t>
      </w:r>
      <w:proofErr w:type="spellStart"/>
      <w:r w:rsidR="00616813" w:rsidRPr="00616813">
        <w:t>etc</w:t>
      </w:r>
      <w:proofErr w:type="spellEnd"/>
      <w:r w:rsidR="00616813" w:rsidRPr="00616813">
        <w:t>)</w:t>
      </w:r>
      <w:r w:rsidR="00ED74E8">
        <w:t>.</w:t>
      </w:r>
    </w:p>
    <w:p w14:paraId="72EAD405" w14:textId="6327E29F" w:rsidR="00E102C0" w:rsidRPr="00616813" w:rsidRDefault="00E102C0" w:rsidP="00E24F0F">
      <w:pPr>
        <w:pStyle w:val="H23G"/>
        <w:rPr>
          <w:lang w:val="en-US"/>
        </w:rPr>
      </w:pPr>
      <w:r>
        <w:rPr>
          <w:lang w:val="en-US"/>
        </w:rPr>
        <w:lastRenderedPageBreak/>
        <w:tab/>
      </w:r>
      <w:r>
        <w:rPr>
          <w:lang w:val="en-US"/>
        </w:rPr>
        <w:tab/>
      </w:r>
      <w:r w:rsidRPr="00E102C0">
        <w:t>Reply</w:t>
      </w:r>
      <w:r w:rsidRPr="001073B1">
        <w:rPr>
          <w:lang w:val="en-US"/>
        </w:rPr>
        <w:t xml:space="preserve"> to </w:t>
      </w:r>
      <w:r w:rsidRPr="00E102C0">
        <w:t>paragraph</w:t>
      </w:r>
      <w:r>
        <w:rPr>
          <w:lang w:val="en-US"/>
        </w:rPr>
        <w:t xml:space="preserve"> 8 (c) </w:t>
      </w:r>
      <w:r w:rsidRPr="001073B1">
        <w:rPr>
          <w:lang w:val="en-US"/>
        </w:rPr>
        <w:t>of the list of issues</w:t>
      </w:r>
    </w:p>
    <w:p w14:paraId="35D4C00C" w14:textId="77777777" w:rsidR="00616813" w:rsidRPr="00616813" w:rsidRDefault="002A5B32" w:rsidP="002A5B32">
      <w:pPr>
        <w:pStyle w:val="SingleTxtG"/>
      </w:pPr>
      <w:r w:rsidRPr="002A5B32">
        <w:t>48.</w:t>
      </w:r>
      <w:r w:rsidRPr="002A5B32">
        <w:tab/>
      </w:r>
      <w:r w:rsidR="00616813" w:rsidRPr="00616813">
        <w:t xml:space="preserve">Migrant workers are protected by the laws of Rwanda on the same level as other Rwandans. Migrant workers can first lodge their complaints to the labour inspector at the district level and if they are not satisfied, they can then appeal to MIFOTRA. Further, </w:t>
      </w:r>
      <w:proofErr w:type="gramStart"/>
      <w:r w:rsidR="00616813" w:rsidRPr="00616813">
        <w:t>migrants</w:t>
      </w:r>
      <w:proofErr w:type="gramEnd"/>
      <w:r w:rsidR="00616813" w:rsidRPr="00616813">
        <w:t xml:space="preserve"> workers and members of their families have the rights to lodge cases in court of laws. </w:t>
      </w:r>
    </w:p>
    <w:p w14:paraId="3DD86C7E" w14:textId="77777777" w:rsidR="00616813" w:rsidRPr="00616813" w:rsidRDefault="002A5B32" w:rsidP="002A5B32">
      <w:pPr>
        <w:pStyle w:val="SingleTxtG"/>
      </w:pPr>
      <w:r w:rsidRPr="002A5B32">
        <w:t>49.</w:t>
      </w:r>
      <w:r w:rsidRPr="002A5B32">
        <w:tab/>
      </w:r>
      <w:r w:rsidR="00616813" w:rsidRPr="00616813">
        <w:t>Rwanda is a State governed by the rule of law and based on the respect for human rights and freedom of all. The Constitution of the Republic of Rwanda of 2003 revised in 2015 provides for everyone’s right to due process of law.</w:t>
      </w:r>
      <w:r w:rsidR="00616813" w:rsidRPr="005D3E98">
        <w:rPr>
          <w:sz w:val="18"/>
          <w:szCs w:val="18"/>
          <w:vertAlign w:val="superscript"/>
        </w:rPr>
        <w:footnoteReference w:id="12"/>
      </w:r>
      <w:r w:rsidR="00616813" w:rsidRPr="00616813">
        <w:t xml:space="preserve"> In light of this provision, no person including migrants, whatever his/her status can be subjected to prosecution, arrest, detention or punishment on account of any act or omission which did not constitute an offence under national or international law at the time it was committed. The Constitution also recognizes the right </w:t>
      </w:r>
      <w:r w:rsidR="00616813" w:rsidRPr="002A5B32">
        <w:t xml:space="preserve">to liberty and security of person which protects any person from </w:t>
      </w:r>
      <w:r w:rsidR="00616813" w:rsidRPr="00616813">
        <w:t>being subjected to prosecution, arrest, detention or punishment unless provided for by laws in force at the time the offence was committed.</w:t>
      </w:r>
      <w:r w:rsidR="00616813" w:rsidRPr="003E74E9">
        <w:rPr>
          <w:rStyle w:val="FootnoteReference"/>
        </w:rPr>
        <w:footnoteReference w:id="13"/>
      </w:r>
      <w:r w:rsidR="00616813" w:rsidRPr="00616813">
        <w:t xml:space="preserve"> This provision grants further protection of migrant including those in an irregular situation.</w:t>
      </w:r>
      <w:r w:rsidR="00EA3037">
        <w:t xml:space="preserve"> </w:t>
      </w:r>
    </w:p>
    <w:p w14:paraId="32C6F956" w14:textId="4FD5C87C" w:rsidR="00E102C0" w:rsidRPr="00DD66C6" w:rsidRDefault="00E102C0" w:rsidP="00E24F0F">
      <w:pPr>
        <w:pStyle w:val="H23G"/>
      </w:pPr>
      <w:r w:rsidRPr="00DD66C6">
        <w:tab/>
      </w:r>
      <w:r w:rsidRPr="00DD66C6">
        <w:tab/>
        <w:t>Reply to paragraph 9 of the list of issues</w:t>
      </w:r>
    </w:p>
    <w:p w14:paraId="165830BC" w14:textId="77777777" w:rsidR="00616813" w:rsidRPr="00DD66C6" w:rsidRDefault="002A5B32" w:rsidP="00DD66C6">
      <w:pPr>
        <w:pStyle w:val="SingleTxtG"/>
      </w:pPr>
      <w:r w:rsidRPr="00DD66C6">
        <w:t>50.</w:t>
      </w:r>
      <w:r w:rsidRPr="00DD66C6">
        <w:tab/>
      </w:r>
      <w:r w:rsidR="00616813" w:rsidRPr="00DD66C6">
        <w:t xml:space="preserve">In August 2018, Rwanda adopted a new law n° 57/2018 of 13/8/2018 on immigration and emigration in Rwanda. The 2018 law repealed the law n° 04/2011 of 21/03/2011 on Immigration and Emigration in Rwanda. </w:t>
      </w:r>
    </w:p>
    <w:p w14:paraId="505263A1" w14:textId="77777777" w:rsidR="00616813" w:rsidRPr="00DD66C6" w:rsidRDefault="002A5B32" w:rsidP="00DD66C6">
      <w:pPr>
        <w:pStyle w:val="SingleTxtG"/>
      </w:pPr>
      <w:r w:rsidRPr="00DD66C6">
        <w:t>51.</w:t>
      </w:r>
      <w:r w:rsidRPr="00DD66C6">
        <w:tab/>
      </w:r>
      <w:r w:rsidR="00616813" w:rsidRPr="00DD66C6">
        <w:t>The exemptions provided for under article 14 of the law n° 57/2018 of 13/8/2018 on immigration and emigration in Rwanda includes the discretion that</w:t>
      </w:r>
      <w:r w:rsidR="00EA3037" w:rsidRPr="00DD66C6">
        <w:t xml:space="preserve"> </w:t>
      </w:r>
      <w:r w:rsidR="00616813" w:rsidRPr="00DD66C6">
        <w:t>the Directorate General has to exonerate or reduce administrative fines imposed on foreigners in Rwanda on an exceptional basis if there is evidence that they cannot afford to pay them.</w:t>
      </w:r>
    </w:p>
    <w:p w14:paraId="03C4EE56" w14:textId="77777777" w:rsidR="00616813" w:rsidRPr="00DD66C6" w:rsidRDefault="002A5B32" w:rsidP="00DD66C6">
      <w:pPr>
        <w:pStyle w:val="SingleTxtG"/>
      </w:pPr>
      <w:r w:rsidRPr="00DD66C6">
        <w:t>52.</w:t>
      </w:r>
      <w:r w:rsidRPr="00DD66C6">
        <w:tab/>
      </w:r>
      <w:r w:rsidR="00616813" w:rsidRPr="00DD66C6">
        <w:t>In addition, the above said law in its article 43 provides that the administrative misconduct and sanctions with regard to the</w:t>
      </w:r>
      <w:r w:rsidR="00EA3037" w:rsidRPr="00DD66C6">
        <w:t xml:space="preserve"> </w:t>
      </w:r>
      <w:r w:rsidR="00616813" w:rsidRPr="00DD66C6">
        <w:t xml:space="preserve">non-compliance with the provisions of that law are determined by an Order of the Minister. </w:t>
      </w:r>
    </w:p>
    <w:p w14:paraId="34F7FA5D" w14:textId="66116ECE" w:rsidR="00616813" w:rsidRPr="00616813" w:rsidRDefault="002A5B32" w:rsidP="002A5B32">
      <w:pPr>
        <w:pStyle w:val="SingleTxtG"/>
      </w:pPr>
      <w:r w:rsidRPr="002A5B32">
        <w:t>53.</w:t>
      </w:r>
      <w:r w:rsidRPr="002A5B32">
        <w:tab/>
      </w:r>
      <w:r w:rsidR="00616813" w:rsidRPr="00616813">
        <w:t>This means that faults and administrative sanctions will be determined in that Ministerial Order. In Law n° 04/2011 of 21 March 2011 on immigration to and emigration from Rwanda, article 48 provided administrative fine</w:t>
      </w:r>
      <w:r w:rsidR="00616813" w:rsidRPr="00616813">
        <w:rPr>
          <w:b/>
        </w:rPr>
        <w:t xml:space="preserve"> </w:t>
      </w:r>
      <w:r w:rsidR="00616813" w:rsidRPr="00616813">
        <w:t>for a foreigner who delays paying residence permit or visa fees</w:t>
      </w:r>
      <w:r w:rsidR="00EA3037">
        <w:t xml:space="preserve"> </w:t>
      </w:r>
      <w:r w:rsidR="00616813" w:rsidRPr="00616813">
        <w:t>or fails to comply with registration requirements as well as for a transport company by the Directorate General</w:t>
      </w:r>
      <w:r w:rsidR="008C6016">
        <w:t>.</w:t>
      </w:r>
      <w:r w:rsidR="00616813" w:rsidRPr="003E74E9">
        <w:rPr>
          <w:rStyle w:val="FootnoteReference"/>
        </w:rPr>
        <w:footnoteReference w:id="14"/>
      </w:r>
    </w:p>
    <w:p w14:paraId="284C8034" w14:textId="77777777" w:rsidR="00616813" w:rsidRPr="00616813" w:rsidRDefault="002A5B32" w:rsidP="002A5B32">
      <w:pPr>
        <w:pStyle w:val="SingleTxtG"/>
      </w:pPr>
      <w:r w:rsidRPr="002A5B32">
        <w:t>54.</w:t>
      </w:r>
      <w:r w:rsidRPr="002A5B32">
        <w:tab/>
      </w:r>
      <w:r w:rsidR="00616813" w:rsidRPr="00616813">
        <w:t>It is in this regard, that the new law on immigration and emigration in Rwanda provides for a Ministerial Order to determine administrative misconduct and sanctions with regards to the non-compliance with the provisions of Law n° 57/2018 od 13/08/2018 on immigration and emigration in Rwanda indicates that the new law is in the spirit of the Convention.</w:t>
      </w:r>
    </w:p>
    <w:p w14:paraId="19DF0A22" w14:textId="77777777" w:rsidR="00616813" w:rsidRPr="00616813" w:rsidRDefault="002A5B32" w:rsidP="002A5B32">
      <w:pPr>
        <w:pStyle w:val="SingleTxtG"/>
      </w:pPr>
      <w:r w:rsidRPr="002A5B32">
        <w:t>55.</w:t>
      </w:r>
      <w:r w:rsidRPr="002A5B32">
        <w:tab/>
      </w:r>
      <w:r w:rsidR="00616813" w:rsidRPr="00616813">
        <w:t>Articles 12 and 13 of the Law n°04/2011 of 21 March 2011 on Immigration and Emigration in Rwanda define categories of foreigners who are undesirables or prohibited on the Rwandan territory that may be subjected to expulsion.</w:t>
      </w:r>
    </w:p>
    <w:p w14:paraId="1C947985" w14:textId="77777777" w:rsidR="00616813" w:rsidRPr="00616813" w:rsidRDefault="002A5B32" w:rsidP="002A5B32">
      <w:pPr>
        <w:pStyle w:val="SingleTxtG"/>
      </w:pPr>
      <w:r w:rsidRPr="002A5B32">
        <w:t>56.</w:t>
      </w:r>
      <w:r w:rsidRPr="002A5B32">
        <w:tab/>
      </w:r>
      <w:r w:rsidR="00616813" w:rsidRPr="00616813">
        <w:t>According to article 44 of Law n° 57/2018 of 13/08/2018 on Immigration and Emigration in Rwanda, any person who:</w:t>
      </w:r>
    </w:p>
    <w:p w14:paraId="07069B84" w14:textId="77777777" w:rsidR="00616813" w:rsidRPr="00616813" w:rsidRDefault="00E102C0" w:rsidP="00E102C0">
      <w:pPr>
        <w:pStyle w:val="SingleTxtG"/>
        <w:ind w:firstLine="567"/>
      </w:pPr>
      <w:r>
        <w:tab/>
        <w:t>(a)</w:t>
      </w:r>
      <w:r>
        <w:tab/>
      </w:r>
      <w:r w:rsidR="00616813" w:rsidRPr="00616813">
        <w:t>Assists a foreigner when he/she knows or ought to know that such a foreigner is an irregular immigrant in Rwanda;</w:t>
      </w:r>
    </w:p>
    <w:p w14:paraId="2388D346" w14:textId="77777777" w:rsidR="00616813" w:rsidRPr="00616813" w:rsidRDefault="00E102C0" w:rsidP="00E102C0">
      <w:pPr>
        <w:pStyle w:val="SingleTxtG"/>
        <w:ind w:firstLine="567"/>
      </w:pPr>
      <w:r>
        <w:tab/>
        <w:t>(b)</w:t>
      </w:r>
      <w:r>
        <w:tab/>
      </w:r>
      <w:r w:rsidR="00616813" w:rsidRPr="00616813">
        <w:t>Invites a foreigner or covers him/her when he/she knows that such a foreigner is violating this Law;</w:t>
      </w:r>
    </w:p>
    <w:p w14:paraId="531DE05F" w14:textId="77777777" w:rsidR="00616813" w:rsidRPr="00616813" w:rsidRDefault="00E102C0" w:rsidP="00E102C0">
      <w:pPr>
        <w:pStyle w:val="SingleTxtG"/>
        <w:ind w:firstLine="567"/>
      </w:pPr>
      <w:r>
        <w:t>(</w:t>
      </w:r>
      <w:proofErr w:type="gramStart"/>
      <w:r>
        <w:t>c</w:t>
      </w:r>
      <w:proofErr w:type="gramEnd"/>
      <w:r>
        <w:t>)</w:t>
      </w:r>
      <w:r>
        <w:tab/>
      </w:r>
      <w:r w:rsidR="00616813" w:rsidRPr="00616813">
        <w:t>Prevents an immigration officer from fulfilling his/her duties;</w:t>
      </w:r>
    </w:p>
    <w:p w14:paraId="3C358257" w14:textId="77777777" w:rsidR="00616813" w:rsidRPr="00616813" w:rsidRDefault="00E102C0" w:rsidP="00E102C0">
      <w:pPr>
        <w:pStyle w:val="SingleTxtG"/>
        <w:ind w:firstLine="567"/>
      </w:pPr>
      <w:r>
        <w:lastRenderedPageBreak/>
        <w:t>(d)</w:t>
      </w:r>
      <w:r>
        <w:tab/>
      </w:r>
      <w:r w:rsidR="00616813" w:rsidRPr="00616813">
        <w:t>Causes to cross or attempts to cross the border post or any other authorized place without clearance of an immigration officer;</w:t>
      </w:r>
    </w:p>
    <w:p w14:paraId="6BD617AC" w14:textId="77777777" w:rsidR="00616813" w:rsidRPr="00616813" w:rsidRDefault="00E102C0" w:rsidP="00E102C0">
      <w:pPr>
        <w:pStyle w:val="SingleTxtG"/>
        <w:ind w:firstLine="567"/>
      </w:pPr>
      <w:r>
        <w:t>(</w:t>
      </w:r>
      <w:proofErr w:type="gramStart"/>
      <w:r>
        <w:t>e</w:t>
      </w:r>
      <w:proofErr w:type="gramEnd"/>
      <w:r>
        <w:t>)</w:t>
      </w:r>
      <w:r>
        <w:tab/>
      </w:r>
      <w:r w:rsidR="00616813" w:rsidRPr="00616813">
        <w:t>Causes to cross or attempts to cross through unauthorized place;</w:t>
      </w:r>
    </w:p>
    <w:p w14:paraId="0F571A0C" w14:textId="27B3CA9A" w:rsidR="00616813" w:rsidRPr="00616813" w:rsidRDefault="009E19B3" w:rsidP="00E102C0">
      <w:pPr>
        <w:pStyle w:val="SingleTxtG"/>
        <w:ind w:firstLine="567"/>
      </w:pPr>
      <w:r>
        <w:t>(</w:t>
      </w:r>
      <w:proofErr w:type="gramStart"/>
      <w:r>
        <w:t>f</w:t>
      </w:r>
      <w:proofErr w:type="gramEnd"/>
      <w:r w:rsidR="00E102C0">
        <w:t>)</w:t>
      </w:r>
      <w:r w:rsidR="00E102C0">
        <w:tab/>
      </w:r>
      <w:r w:rsidR="00616813" w:rsidRPr="00616813">
        <w:t>Assists another person to obtain what he/she is not entitled to under this Law;</w:t>
      </w:r>
    </w:p>
    <w:p w14:paraId="1B8EFBE1" w14:textId="1FF7A38F" w:rsidR="00616813" w:rsidRPr="00616813" w:rsidRDefault="00E102C0" w:rsidP="00E102C0">
      <w:pPr>
        <w:pStyle w:val="SingleTxtG"/>
        <w:ind w:firstLine="567"/>
        <w:rPr>
          <w:lang w:val="en-US"/>
        </w:rPr>
      </w:pPr>
      <w:r>
        <w:t>(</w:t>
      </w:r>
      <w:r w:rsidR="009E19B3">
        <w:t>g</w:t>
      </w:r>
      <w:r>
        <w:t>)</w:t>
      </w:r>
      <w:r>
        <w:tab/>
      </w:r>
      <w:r w:rsidR="00616813" w:rsidRPr="00616813">
        <w:t>Covers any offence provided for under this Article, commits an offence.</w:t>
      </w:r>
      <w:r w:rsidR="00616813" w:rsidRPr="00616813">
        <w:rPr>
          <w:lang w:val="en-US"/>
        </w:rPr>
        <w:t xml:space="preserve"> </w:t>
      </w:r>
    </w:p>
    <w:p w14:paraId="57619F15" w14:textId="77777777" w:rsidR="00616813" w:rsidRPr="00616813" w:rsidRDefault="002A5B32" w:rsidP="002A5B32">
      <w:pPr>
        <w:pStyle w:val="SingleTxtG"/>
      </w:pPr>
      <w:r w:rsidRPr="002A5B32">
        <w:t>57.</w:t>
      </w:r>
      <w:r w:rsidRPr="002A5B32">
        <w:tab/>
      </w:r>
      <w:r w:rsidR="00616813" w:rsidRPr="00616813">
        <w:t>Upon conviction, he/she is liable to imprisonment for a term of not less than thirty (30) days and not more than six (6) months or a fine of not less than five hundred thousand Rwandan francs (FRW 500,000) and not more than one million Rwandan francs (FRW 1,000,000) or both.</w:t>
      </w:r>
    </w:p>
    <w:p w14:paraId="5720D93F" w14:textId="4A8EF811" w:rsidR="007A447E" w:rsidRPr="00616813" w:rsidRDefault="00D2306C" w:rsidP="00E24F0F">
      <w:pPr>
        <w:pStyle w:val="H23G"/>
        <w:rPr>
          <w:lang w:val="en-US"/>
        </w:rPr>
      </w:pPr>
      <w:r>
        <w:rPr>
          <w:lang w:val="en-US"/>
        </w:rPr>
        <w:tab/>
      </w:r>
      <w:r w:rsidR="007A447E">
        <w:rPr>
          <w:lang w:val="en-US"/>
        </w:rPr>
        <w:tab/>
      </w:r>
      <w:r w:rsidR="007A447E" w:rsidRPr="007A447E">
        <w:t>Reply</w:t>
      </w:r>
      <w:r w:rsidR="007A447E" w:rsidRPr="001073B1">
        <w:rPr>
          <w:lang w:val="en-US"/>
        </w:rPr>
        <w:t xml:space="preserve"> </w:t>
      </w:r>
      <w:r w:rsidR="007A447E" w:rsidRPr="00E102C0">
        <w:t>to</w:t>
      </w:r>
      <w:r w:rsidR="007A447E" w:rsidRPr="001073B1">
        <w:rPr>
          <w:lang w:val="en-US"/>
        </w:rPr>
        <w:t xml:space="preserve"> </w:t>
      </w:r>
      <w:r w:rsidR="007A447E" w:rsidRPr="00E102C0">
        <w:t>paragraph</w:t>
      </w:r>
      <w:r w:rsidR="007A447E">
        <w:rPr>
          <w:lang w:val="en-US"/>
        </w:rPr>
        <w:t xml:space="preserve"> 10 </w:t>
      </w:r>
      <w:r w:rsidR="007A447E" w:rsidRPr="001073B1">
        <w:rPr>
          <w:lang w:val="en-US"/>
        </w:rPr>
        <w:t>of the list of issues</w:t>
      </w:r>
    </w:p>
    <w:p w14:paraId="223B1FF4" w14:textId="77777777" w:rsidR="00616813" w:rsidRPr="00DD66C6" w:rsidRDefault="00DD66C6" w:rsidP="00DD66C6">
      <w:pPr>
        <w:pStyle w:val="SingleTxtG"/>
      </w:pPr>
      <w:r>
        <w:rPr>
          <w:lang w:val="en-US"/>
        </w:rPr>
        <w:t>58.</w:t>
      </w:r>
      <w:r>
        <w:rPr>
          <w:lang w:val="en-US"/>
        </w:rPr>
        <w:tab/>
      </w:r>
      <w:r w:rsidR="00616813" w:rsidRPr="00DD66C6">
        <w:t xml:space="preserve">Rwanda maintains a policy of open borders and a secure country. Border control in Rwanda is conducted in accordance with the Rwandan Immigration law and the Ministerial Order n 06/01 of 29/05/2019 relating to immigration and emigration which ensure equitable control over all persons entering and leaving Rwanda through fair and non-discriminatory entry and exit procedures. This is fundamental in the fight against global threats like terrorism, trafficking and smuggling of persons. </w:t>
      </w:r>
    </w:p>
    <w:p w14:paraId="514593DA" w14:textId="77777777" w:rsidR="00616813" w:rsidRPr="00DD66C6" w:rsidRDefault="002A5B32" w:rsidP="00DD66C6">
      <w:pPr>
        <w:pStyle w:val="SingleTxtG"/>
      </w:pPr>
      <w:r w:rsidRPr="00DD66C6">
        <w:t>59.</w:t>
      </w:r>
      <w:r w:rsidRPr="00DD66C6">
        <w:tab/>
      </w:r>
      <w:r w:rsidR="00616813" w:rsidRPr="00DD66C6">
        <w:t>With regards to the detention of migrants for violations of immigration law, it is worth noting that efforts have been made to ensure that detention is used as a measure of last resort.</w:t>
      </w:r>
    </w:p>
    <w:p w14:paraId="75460595" w14:textId="4189D7FD" w:rsidR="00616813" w:rsidRPr="00DD66C6" w:rsidRDefault="002A5B32" w:rsidP="00DD66C6">
      <w:pPr>
        <w:pStyle w:val="SingleTxtG"/>
      </w:pPr>
      <w:r w:rsidRPr="00DD66C6">
        <w:t>60.</w:t>
      </w:r>
      <w:r w:rsidRPr="00DD66C6">
        <w:tab/>
      </w:r>
      <w:r w:rsidR="00616813" w:rsidRPr="00DD66C6">
        <w:t>In practice, administrative sanctions and fines are imposed on foreigners who violate immigration laws (e.g. foreigners who delay to submit an application for or extension of their visa or residence permit)</w:t>
      </w:r>
      <w:r w:rsidR="003D0055">
        <w:t>.</w:t>
      </w:r>
      <w:r w:rsidR="00616813" w:rsidRPr="00DD66C6">
        <w:t xml:space="preserve"> </w:t>
      </w:r>
    </w:p>
    <w:p w14:paraId="1A511AD8" w14:textId="77777777" w:rsidR="00616813" w:rsidRPr="00DD66C6" w:rsidRDefault="002A5B32" w:rsidP="00DD66C6">
      <w:pPr>
        <w:pStyle w:val="SingleTxtG"/>
      </w:pPr>
      <w:r w:rsidRPr="00DD66C6">
        <w:t>61.</w:t>
      </w:r>
      <w:r w:rsidRPr="00DD66C6">
        <w:tab/>
      </w:r>
      <w:r w:rsidR="00616813" w:rsidRPr="00DD66C6">
        <w:t>The DGIE conducts regular inspections on foreigners’ compliance of immigration and emigration laws. An irregular foreigner</w:t>
      </w:r>
      <w:r w:rsidR="00EA3037" w:rsidRPr="00DD66C6">
        <w:t xml:space="preserve"> </w:t>
      </w:r>
      <w:r w:rsidR="00616813" w:rsidRPr="00DD66C6">
        <w:t xml:space="preserve">may be required to leave the country. But before being declared an irregular foreigner, the foreigner is informed of the nature and cause of all accusations against him or her and given the opportunity to defend himself or herself. </w:t>
      </w:r>
    </w:p>
    <w:p w14:paraId="347F91BB" w14:textId="77777777" w:rsidR="00616813" w:rsidRPr="00616813" w:rsidRDefault="002A5B32" w:rsidP="002A5B32">
      <w:pPr>
        <w:pStyle w:val="SingleTxtG"/>
      </w:pPr>
      <w:r w:rsidRPr="002A5B32">
        <w:t>62.</w:t>
      </w:r>
      <w:r w:rsidRPr="002A5B32">
        <w:tab/>
      </w:r>
      <w:r w:rsidR="00616813" w:rsidRPr="00616813">
        <w:t>If found not to be cooperative, their travel documents are confiscated and the concerned person is deported within 48 hours. Pending deportation, the person awaiting deportation are put in holding rooms and not prisons.</w:t>
      </w:r>
    </w:p>
    <w:p w14:paraId="1D0694CB" w14:textId="77777777" w:rsidR="00616813" w:rsidRPr="00616813" w:rsidRDefault="002A5B32" w:rsidP="002A5B32">
      <w:pPr>
        <w:pStyle w:val="SingleTxtG"/>
      </w:pPr>
      <w:r w:rsidRPr="002A5B32">
        <w:t>63.</w:t>
      </w:r>
      <w:r w:rsidRPr="002A5B32">
        <w:tab/>
      </w:r>
      <w:r w:rsidR="00616813" w:rsidRPr="00616813">
        <w:t>Article 8 of the same Ministerial Order provides that a traveller may be provisionally intercepted for the following reasons:</w:t>
      </w:r>
    </w:p>
    <w:p w14:paraId="2086EBC4" w14:textId="77777777" w:rsidR="00616813" w:rsidRPr="00616813" w:rsidRDefault="002A5B32" w:rsidP="002A5B32">
      <w:pPr>
        <w:pStyle w:val="Bullet1G"/>
        <w:numPr>
          <w:ilvl w:val="0"/>
          <w:numId w:val="0"/>
        </w:numPr>
        <w:tabs>
          <w:tab w:val="left" w:pos="1701"/>
        </w:tabs>
        <w:ind w:left="1701" w:hanging="170"/>
      </w:pPr>
      <w:r w:rsidRPr="00616813">
        <w:t>•</w:t>
      </w:r>
      <w:r w:rsidRPr="00616813">
        <w:tab/>
      </w:r>
      <w:r w:rsidR="00616813" w:rsidRPr="00616813">
        <w:t>If it is suspected that a person is a perpetrator or a victim of any offence;</w:t>
      </w:r>
    </w:p>
    <w:p w14:paraId="730F84A2" w14:textId="77777777" w:rsidR="00616813" w:rsidRPr="00616813" w:rsidRDefault="002A5B32" w:rsidP="002A5B32">
      <w:pPr>
        <w:pStyle w:val="Bullet1G"/>
        <w:numPr>
          <w:ilvl w:val="0"/>
          <w:numId w:val="0"/>
        </w:numPr>
        <w:tabs>
          <w:tab w:val="left" w:pos="1701"/>
        </w:tabs>
        <w:ind w:left="1701" w:hanging="170"/>
      </w:pPr>
      <w:r w:rsidRPr="00616813">
        <w:t>•</w:t>
      </w:r>
      <w:r w:rsidRPr="00616813">
        <w:tab/>
      </w:r>
      <w:r w:rsidR="00616813" w:rsidRPr="00616813">
        <w:t xml:space="preserve">If there is an on-going investigation against him or her. </w:t>
      </w:r>
    </w:p>
    <w:p w14:paraId="3560312A" w14:textId="77777777" w:rsidR="00616813" w:rsidRPr="00DD66C6" w:rsidRDefault="002A5B32" w:rsidP="00DD66C6">
      <w:pPr>
        <w:pStyle w:val="SingleTxtG"/>
      </w:pPr>
      <w:r w:rsidRPr="00DD66C6">
        <w:t>64.</w:t>
      </w:r>
      <w:r w:rsidRPr="00DD66C6">
        <w:tab/>
      </w:r>
      <w:r w:rsidR="00616813" w:rsidRPr="00DD66C6">
        <w:t xml:space="preserve">Article 9 of the same Ministerial Order provides for the rights of a traveller provisionally intercepted at a border-post. It is also worth noting that immigration offences are general and do not target foreigners only. Nationals can also be sanctioned or prosecuted for breaching immigration laws. Finally, migrant workers can appeal in case they do not agree with the decision. </w:t>
      </w:r>
    </w:p>
    <w:p w14:paraId="464AEAE7" w14:textId="77777777" w:rsidR="00616813" w:rsidRPr="00DD66C6" w:rsidRDefault="002A5B32" w:rsidP="00DD66C6">
      <w:pPr>
        <w:pStyle w:val="SingleTxtG"/>
      </w:pPr>
      <w:r w:rsidRPr="00DD66C6">
        <w:t>65.</w:t>
      </w:r>
      <w:r w:rsidRPr="00DD66C6">
        <w:tab/>
      </w:r>
      <w:r w:rsidR="00616813" w:rsidRPr="00DD66C6">
        <w:t>Lastly, the NCHR in its capacity as the National Preventive Mechanism (NPM) conducts regular visits to all places of detention, including where migrant workers may b</w:t>
      </w:r>
      <w:r w:rsidR="005F6A69">
        <w:t>e held. They can also conduct u</w:t>
      </w:r>
      <w:r w:rsidR="00616813" w:rsidRPr="00DD66C6">
        <w:t xml:space="preserve">nannounced visits. </w:t>
      </w:r>
    </w:p>
    <w:p w14:paraId="4322872B" w14:textId="3FBABCD6" w:rsidR="007A447E" w:rsidRPr="00DD66C6" w:rsidRDefault="00D2306C" w:rsidP="00E24F0F">
      <w:pPr>
        <w:pStyle w:val="H23G"/>
      </w:pPr>
      <w:r>
        <w:tab/>
      </w:r>
      <w:r w:rsidR="007A447E" w:rsidRPr="00DD66C6">
        <w:tab/>
        <w:t>Reply to paragraph 11 of the list of issues</w:t>
      </w:r>
    </w:p>
    <w:p w14:paraId="1EA86200" w14:textId="77777777" w:rsidR="00616813" w:rsidRPr="00DD66C6" w:rsidRDefault="002A5B32" w:rsidP="00DD66C6">
      <w:pPr>
        <w:pStyle w:val="SingleTxtG"/>
      </w:pPr>
      <w:r w:rsidRPr="00DD66C6">
        <w:t>66.</w:t>
      </w:r>
      <w:r w:rsidRPr="00DD66C6">
        <w:tab/>
      </w:r>
      <w:r w:rsidR="00616813" w:rsidRPr="00DD66C6">
        <w:t xml:space="preserve">Since August 2018, Rwanda has a new Law n° 66/2018 of 30/08/2018 regulating labour in Rwanda. The law is progressive in terms of treatment of migrant workers. </w:t>
      </w:r>
    </w:p>
    <w:p w14:paraId="3CC46AA0" w14:textId="77777777" w:rsidR="00616813" w:rsidRPr="00DD66C6" w:rsidRDefault="002A5B32" w:rsidP="00DD66C6">
      <w:pPr>
        <w:pStyle w:val="SingleTxtG"/>
      </w:pPr>
      <w:r w:rsidRPr="00DD66C6">
        <w:t>67.</w:t>
      </w:r>
      <w:r w:rsidRPr="00DD66C6">
        <w:tab/>
      </w:r>
      <w:r w:rsidR="00616813" w:rsidRPr="00DD66C6">
        <w:t>Concerning the employment of a foreigner, apart from issues related to working permits for foreigners working in Rwanda that are determined by immigration and emigration laws,</w:t>
      </w:r>
      <w:r w:rsidR="00EA3037" w:rsidRPr="00DD66C6">
        <w:t xml:space="preserve"> </w:t>
      </w:r>
      <w:r w:rsidR="00616813" w:rsidRPr="00DD66C6">
        <w:t xml:space="preserve">employment of foreigners in Rwanda is governed by the Labour Law. This is a clear indication of the Government of Rwanda’s commitment to afford Migrant Workers with the same treatment as nationals. </w:t>
      </w:r>
    </w:p>
    <w:p w14:paraId="563B40AF" w14:textId="77777777" w:rsidR="00616813" w:rsidRPr="00DD66C6" w:rsidRDefault="002A5B32" w:rsidP="00DD66C6">
      <w:pPr>
        <w:pStyle w:val="SingleTxtG"/>
      </w:pPr>
      <w:r w:rsidRPr="00DD66C6">
        <w:lastRenderedPageBreak/>
        <w:t>68.</w:t>
      </w:r>
      <w:r w:rsidRPr="00DD66C6">
        <w:tab/>
      </w:r>
      <w:r w:rsidR="00616813" w:rsidRPr="00DD66C6">
        <w:t>The 2018 law regulating labour in Rwanda sets fundamental principles that aim at the protection of high risk workers and their families; it prohibits child labour, forced labour and gender based violence in the framework of employment.</w:t>
      </w:r>
      <w:r w:rsidR="00DD66C6">
        <w:t xml:space="preserve"> </w:t>
      </w:r>
      <w:r w:rsidR="00616813" w:rsidRPr="00DD66C6">
        <w:t>Article 9 of this law</w:t>
      </w:r>
      <w:r w:rsidR="00EA3037" w:rsidRPr="00DD66C6">
        <w:t xml:space="preserve"> </w:t>
      </w:r>
      <w:r w:rsidR="00616813" w:rsidRPr="00DD66C6">
        <w:t xml:space="preserve">stipulates that every employer must pay employees equal salary for work of equal value without discrimination of any kind. </w:t>
      </w:r>
    </w:p>
    <w:p w14:paraId="3A2D5B22" w14:textId="77777777" w:rsidR="00616813" w:rsidRPr="00DD66C6" w:rsidRDefault="002A5B32" w:rsidP="00DD66C6">
      <w:pPr>
        <w:pStyle w:val="SingleTxtG"/>
      </w:pPr>
      <w:r w:rsidRPr="00DD66C6">
        <w:t>69.</w:t>
      </w:r>
      <w:r w:rsidRPr="00DD66C6">
        <w:tab/>
      </w:r>
      <w:r w:rsidR="00616813" w:rsidRPr="00DD66C6">
        <w:t xml:space="preserve">Article 2 of the above mentioned law stipulates that the law applies to an informal sector employee with regard to the following: occupational health and safety; the right to form trade unions and employers’ associations; the right to salary; the minimum wage in categories of occupations determined by an Order of the Minister in charge of labour; the right to leave; social security; protection against workplace discrimination; protection from forced labour; prohibited forms of work for the child, pregnant or breastfeeding woman. </w:t>
      </w:r>
    </w:p>
    <w:p w14:paraId="790DEDDB" w14:textId="77777777" w:rsidR="00616813" w:rsidRPr="00DD66C6" w:rsidRDefault="002A5B32" w:rsidP="00DD66C6">
      <w:pPr>
        <w:pStyle w:val="SingleTxtG"/>
      </w:pPr>
      <w:r w:rsidRPr="00DD66C6">
        <w:t>70.</w:t>
      </w:r>
      <w:r w:rsidRPr="00DD66C6">
        <w:tab/>
      </w:r>
      <w:r w:rsidR="00616813" w:rsidRPr="00DD66C6">
        <w:t>Article 113 of the same law provides that the Labour Inspectorate is responsible for monitoring compliance with the law, its implementing orders, collective agreements as well as awareness and providing advice on matters relating to Laws governing labour and social security. In line with the above, the law provides labour inspectors with power to inspect both formal and informal sector. Thus, as they conduct labour inspections each year, the informal sector is also included.</w:t>
      </w:r>
    </w:p>
    <w:p w14:paraId="266AE7D7" w14:textId="528AAE72" w:rsidR="007A447E" w:rsidRPr="00DD66C6" w:rsidRDefault="00D2306C" w:rsidP="00E24F0F">
      <w:pPr>
        <w:pStyle w:val="H23G"/>
      </w:pPr>
      <w:r>
        <w:tab/>
      </w:r>
      <w:r w:rsidR="007A447E" w:rsidRPr="00DD66C6">
        <w:tab/>
        <w:t>Reply to paragraph 12 of the list of issues</w:t>
      </w:r>
    </w:p>
    <w:p w14:paraId="6E4CF18E" w14:textId="77777777" w:rsidR="00616813" w:rsidRPr="00616813" w:rsidRDefault="002A5B32" w:rsidP="002A5B32">
      <w:pPr>
        <w:pStyle w:val="SingleTxtG"/>
      </w:pPr>
      <w:r w:rsidRPr="002A5B32">
        <w:t>71.</w:t>
      </w:r>
      <w:r w:rsidRPr="002A5B32">
        <w:tab/>
      </w:r>
      <w:r w:rsidR="00616813" w:rsidRPr="00616813">
        <w:t>The Government of Rwanda has continuously invested efforts in protecting children, especially girls against all forms of exploitation. Efforts are made both in law and in practice.</w:t>
      </w:r>
    </w:p>
    <w:p w14:paraId="18DBB53F" w14:textId="77777777" w:rsidR="00616813" w:rsidRPr="00616813" w:rsidRDefault="002A5B32" w:rsidP="002A5B32">
      <w:pPr>
        <w:pStyle w:val="SingleTxtG"/>
      </w:pPr>
      <w:r w:rsidRPr="002A5B32">
        <w:t>72.</w:t>
      </w:r>
      <w:r w:rsidRPr="002A5B32">
        <w:tab/>
      </w:r>
      <w:r w:rsidR="00616813" w:rsidRPr="00616813">
        <w:t>Law n° 54/2011 of 14/12/2011 relating to the protection of the child was repealed by the new Law n° 71/2018 of 31/08/2018 but prohibition of the employment of children under 18 years of age in underground mines has been catered for by Law</w:t>
      </w:r>
      <w:r w:rsidR="00EA3037">
        <w:t xml:space="preserve"> </w:t>
      </w:r>
      <w:r w:rsidR="00616813" w:rsidRPr="00616813">
        <w:t>n° 66/2018 of 30/08/2018 governing labour in Rwanda.</w:t>
      </w:r>
    </w:p>
    <w:p w14:paraId="3FC4F1A7" w14:textId="77777777" w:rsidR="00616813" w:rsidRPr="00616813" w:rsidRDefault="002A5B32" w:rsidP="002A5B32">
      <w:pPr>
        <w:pStyle w:val="SingleTxtG"/>
      </w:pPr>
      <w:r w:rsidRPr="002A5B32">
        <w:t>73.</w:t>
      </w:r>
      <w:r w:rsidRPr="002A5B32">
        <w:tab/>
      </w:r>
      <w:r w:rsidR="00616813" w:rsidRPr="00616813">
        <w:t>Its article 6 lists the work that are prohibited for a child below the age of eighteen (18) years. Among the forms of work prohibited under this article, ‘it is prohibited to subject a child below the age of eighteen (18) years to work underground, under water, at dangerous heights or in confined spaces…’. The law delegates the power to the</w:t>
      </w:r>
      <w:r w:rsidR="00EA3037">
        <w:t xml:space="preserve"> </w:t>
      </w:r>
      <w:r w:rsidR="00616813" w:rsidRPr="00616813">
        <w:t xml:space="preserve">Ministry in charge of labour to adopt a Ministerial Order determining the nature of prohibited forms of work for a child. The Ministerial Order is in the process of adoption and the available draft includes domestic work among prohibited forms of work for a child. </w:t>
      </w:r>
    </w:p>
    <w:p w14:paraId="01775D40" w14:textId="43AD805E" w:rsidR="00616813" w:rsidRPr="00616813" w:rsidRDefault="002A5B32" w:rsidP="002A5B32">
      <w:pPr>
        <w:pStyle w:val="SingleTxtG"/>
      </w:pPr>
      <w:r w:rsidRPr="002A5B32">
        <w:t>74.</w:t>
      </w:r>
      <w:r w:rsidRPr="002A5B32">
        <w:tab/>
      </w:r>
      <w:r w:rsidR="00616813" w:rsidRPr="00616813">
        <w:t>Article 117 of law n° 66/2018 of 30/08/2018 governing labour in Rwanda criminalizes and punishes</w:t>
      </w:r>
      <w:r w:rsidR="00EA3037">
        <w:t xml:space="preserve"> </w:t>
      </w:r>
      <w:r w:rsidR="00616813" w:rsidRPr="00616813">
        <w:t>an employer who personally subjects a child to any of the prohibited forms of work stipulated by the law. The act carries a penalty of imprisonment ranging from</w:t>
      </w:r>
      <w:r w:rsidR="00EA3037">
        <w:t xml:space="preserve"> </w:t>
      </w:r>
      <w:r w:rsidR="00616813" w:rsidRPr="00616813">
        <w:t>two (2) years and five (5) years</w:t>
      </w:r>
      <w:r w:rsidR="00EA3037">
        <w:t xml:space="preserve"> </w:t>
      </w:r>
      <w:r w:rsidR="00616813" w:rsidRPr="00616813">
        <w:t>and a fine of not less than five hundred thousand Rwandan francs (FRW 500,000) and not more than five million Rwandan francs (FRW 5,000,000) or one of these penalties. If the perpetrator is a company, institution, public or private organization and association,</w:t>
      </w:r>
      <w:r w:rsidR="00477318">
        <w:t xml:space="preserve"> </w:t>
      </w:r>
      <w:r w:rsidR="00616813" w:rsidRPr="00616813">
        <w:t>is</w:t>
      </w:r>
      <w:r w:rsidR="00EA3037">
        <w:t xml:space="preserve"> </w:t>
      </w:r>
      <w:r w:rsidR="00616813" w:rsidRPr="00616813">
        <w:t>liable to double the fine provided in the same article.</w:t>
      </w:r>
    </w:p>
    <w:p w14:paraId="5B4121F6" w14:textId="77777777" w:rsidR="00616813" w:rsidRPr="00616813" w:rsidRDefault="002A5B32" w:rsidP="002A5B32">
      <w:pPr>
        <w:pStyle w:val="SingleTxtG"/>
      </w:pPr>
      <w:r w:rsidRPr="002A5B32">
        <w:t>75.</w:t>
      </w:r>
      <w:r w:rsidRPr="002A5B32">
        <w:tab/>
      </w:r>
      <w:r w:rsidR="00616813" w:rsidRPr="00616813">
        <w:t>Article 120 of Law n° 66/2018 of 30/08/2018 governing labour in Rwanda stipulates that an employer who refuses to allow a labour inspector to enter an enterprise, refuses to provide information with him/her, fails to report to him/her summon or implement recommendations from a labour inspector, commits an administrative misconduct and therefore liable for administrative fine.</w:t>
      </w:r>
    </w:p>
    <w:p w14:paraId="6CC0BFAB" w14:textId="77777777" w:rsidR="00616813" w:rsidRPr="00616813" w:rsidRDefault="002A5B32" w:rsidP="002A5B32">
      <w:pPr>
        <w:pStyle w:val="SingleTxtG"/>
      </w:pPr>
      <w:r w:rsidRPr="002A5B32">
        <w:t>76.</w:t>
      </w:r>
      <w:r w:rsidRPr="002A5B32">
        <w:tab/>
      </w:r>
      <w:r w:rsidR="00616813" w:rsidRPr="00616813">
        <w:t xml:space="preserve"> Given that article 2 of Law n° 66/2018 of 30/08/2018 governing labour in Rwanda provides that the law governs both formal and informal sector workers where domestic workers are also included and article 113 of the same law provides that labour inspectors are responsible for ensuring compliance with the law, it is clear that the responsibilities and powers of labour inspectors also apply to informal sector and domestic work in particular. </w:t>
      </w:r>
    </w:p>
    <w:p w14:paraId="3985FE9B" w14:textId="77777777" w:rsidR="00616813" w:rsidRPr="00616813" w:rsidRDefault="002A5B32" w:rsidP="002A5B32">
      <w:pPr>
        <w:pStyle w:val="SingleTxtG"/>
      </w:pPr>
      <w:r w:rsidRPr="002A5B32">
        <w:t>77.</w:t>
      </w:r>
      <w:r w:rsidRPr="002A5B32">
        <w:tab/>
      </w:r>
      <w:r w:rsidR="00616813" w:rsidRPr="00616813">
        <w:t>From District to Village level, child labour elimination and prevention committees were established. These committees have responsibilities to identify child labour cases and cases prone to child labour and report them to competent authorities via mobile phones where the labour inspector can access reported information online through the Integrated Labour Information System (ILAS) and raising public awareness on child labour.</w:t>
      </w:r>
    </w:p>
    <w:p w14:paraId="648540F8" w14:textId="4708D9EB" w:rsidR="007A447E" w:rsidRPr="00616813" w:rsidRDefault="00D2306C" w:rsidP="00E24F0F">
      <w:pPr>
        <w:pStyle w:val="H23G"/>
        <w:rPr>
          <w:lang w:val="en-US"/>
        </w:rPr>
      </w:pPr>
      <w:r>
        <w:rPr>
          <w:lang w:val="en-US"/>
        </w:rPr>
        <w:lastRenderedPageBreak/>
        <w:tab/>
      </w:r>
      <w:r w:rsidR="007A447E">
        <w:rPr>
          <w:lang w:val="en-US"/>
        </w:rPr>
        <w:tab/>
      </w:r>
      <w:r w:rsidR="007A447E" w:rsidRPr="00E102C0">
        <w:t>Reply</w:t>
      </w:r>
      <w:r w:rsidR="007A447E" w:rsidRPr="001073B1">
        <w:rPr>
          <w:lang w:val="en-US"/>
        </w:rPr>
        <w:t xml:space="preserve"> </w:t>
      </w:r>
      <w:r w:rsidR="007A447E" w:rsidRPr="00E102C0">
        <w:t>to</w:t>
      </w:r>
      <w:r w:rsidR="007A447E" w:rsidRPr="001073B1">
        <w:rPr>
          <w:lang w:val="en-US"/>
        </w:rPr>
        <w:t xml:space="preserve"> </w:t>
      </w:r>
      <w:r w:rsidR="007A447E" w:rsidRPr="007A447E">
        <w:t>paragraph</w:t>
      </w:r>
      <w:r w:rsidR="007A447E">
        <w:rPr>
          <w:lang w:val="en-US"/>
        </w:rPr>
        <w:t xml:space="preserve"> 13 </w:t>
      </w:r>
      <w:r w:rsidR="007A447E" w:rsidRPr="001073B1">
        <w:rPr>
          <w:lang w:val="en-US"/>
        </w:rPr>
        <w:t>of the list of issues</w:t>
      </w:r>
    </w:p>
    <w:p w14:paraId="671A60EE" w14:textId="77777777" w:rsidR="00616813" w:rsidRPr="00DD66C6" w:rsidRDefault="002A5B32" w:rsidP="00DD66C6">
      <w:pPr>
        <w:pStyle w:val="SingleTxtG"/>
      </w:pPr>
      <w:r w:rsidRPr="00DD66C6">
        <w:t>78.</w:t>
      </w:r>
      <w:r w:rsidRPr="00DD66C6">
        <w:tab/>
      </w:r>
      <w:r w:rsidR="00616813" w:rsidRPr="00DD66C6">
        <w:t xml:space="preserve">The Government of Rwanda, through the Ministry of Public Service and Labour and its different stakeholders conduct awareness campaigns among all workers, including informal sector workers and domestic workers in particular through labour inspectors’ awareness campaigns, compliance forums that bring together Employers, Trade Unions and the Government and chaired by the Hon. Minister of Public Service and Labour. </w:t>
      </w:r>
    </w:p>
    <w:p w14:paraId="7A056772" w14:textId="77777777" w:rsidR="00616813" w:rsidRPr="00DD66C6" w:rsidRDefault="002A5B32" w:rsidP="00DD66C6">
      <w:pPr>
        <w:pStyle w:val="SingleTxtG"/>
      </w:pPr>
      <w:r w:rsidRPr="00DD66C6">
        <w:t>79.</w:t>
      </w:r>
      <w:r w:rsidRPr="00DD66C6">
        <w:tab/>
      </w:r>
      <w:r w:rsidR="00616813" w:rsidRPr="00DD66C6">
        <w:t>A Trade Union known as “COSYLI” with members including domestic workers conduct awareness campaigns among them on their labour rights.</w:t>
      </w:r>
    </w:p>
    <w:p w14:paraId="3C5E6A37" w14:textId="432D0BDA" w:rsidR="007A447E" w:rsidRPr="00616813" w:rsidRDefault="00D2306C" w:rsidP="00E24F0F">
      <w:pPr>
        <w:pStyle w:val="H23G"/>
        <w:rPr>
          <w:lang w:val="en-US"/>
        </w:rPr>
      </w:pPr>
      <w:r>
        <w:rPr>
          <w:lang w:val="en-US"/>
        </w:rPr>
        <w:tab/>
      </w:r>
      <w:r w:rsidR="007A447E">
        <w:rPr>
          <w:lang w:val="en-US"/>
        </w:rPr>
        <w:tab/>
      </w:r>
      <w:r w:rsidR="007A447E" w:rsidRPr="00E102C0">
        <w:t>Reply</w:t>
      </w:r>
      <w:r w:rsidR="007A447E" w:rsidRPr="001073B1">
        <w:rPr>
          <w:lang w:val="en-US"/>
        </w:rPr>
        <w:t xml:space="preserve"> </w:t>
      </w:r>
      <w:r w:rsidR="007A447E" w:rsidRPr="00E102C0">
        <w:t>to</w:t>
      </w:r>
      <w:r w:rsidR="007A447E" w:rsidRPr="001073B1">
        <w:rPr>
          <w:lang w:val="en-US"/>
        </w:rPr>
        <w:t xml:space="preserve"> </w:t>
      </w:r>
      <w:r w:rsidR="007A447E" w:rsidRPr="00E102C0">
        <w:t>paragraph</w:t>
      </w:r>
      <w:r w:rsidR="007A447E">
        <w:rPr>
          <w:lang w:val="en-US"/>
        </w:rPr>
        <w:t xml:space="preserve"> 14 </w:t>
      </w:r>
      <w:r w:rsidR="007A447E" w:rsidRPr="001073B1">
        <w:rPr>
          <w:lang w:val="en-US"/>
        </w:rPr>
        <w:t xml:space="preserve">of </w:t>
      </w:r>
      <w:r w:rsidR="007A447E" w:rsidRPr="007A447E">
        <w:t>the</w:t>
      </w:r>
      <w:r w:rsidR="007A447E" w:rsidRPr="001073B1">
        <w:rPr>
          <w:lang w:val="en-US"/>
        </w:rPr>
        <w:t xml:space="preserve"> list of issues</w:t>
      </w:r>
    </w:p>
    <w:p w14:paraId="0D1D85BE" w14:textId="77777777" w:rsidR="00616813" w:rsidRPr="00DD66C6" w:rsidRDefault="002A5B32" w:rsidP="00DD66C6">
      <w:pPr>
        <w:pStyle w:val="SingleTxtG"/>
      </w:pPr>
      <w:r w:rsidRPr="00DD66C6">
        <w:t>80.</w:t>
      </w:r>
      <w:r w:rsidRPr="00DD66C6">
        <w:tab/>
      </w:r>
      <w:r w:rsidR="00616813" w:rsidRPr="00DD66C6">
        <w:t>Each year, the budget is earmarked to all District exclusively for conducting labour inspections. Specifically, for child labour, it is mainstreamed into Districts performance contracts which translates an increase of labour inspection budget from Districts side. To increase the number of labour inspections, all labour inspectors have to conduct inspections at least 3 days a week as opposed to spending more time on labour disputes settlement which shall be prevented from occurring by conducting inspections and advise employers and workers on their respective roles and responsibilities.</w:t>
      </w:r>
    </w:p>
    <w:p w14:paraId="40A0819F" w14:textId="604C3B69" w:rsidR="00616813" w:rsidRPr="00DD66C6" w:rsidRDefault="002A5B32" w:rsidP="00DD66C6">
      <w:pPr>
        <w:pStyle w:val="SingleTxtG"/>
      </w:pPr>
      <w:r w:rsidRPr="00DD66C6">
        <w:t>81.</w:t>
      </w:r>
      <w:r w:rsidRPr="00DD66C6">
        <w:tab/>
      </w:r>
      <w:r w:rsidR="00616813" w:rsidRPr="00DD66C6">
        <w:t>As mentioned above, article 117 of Law n° 66/2018 of 30/08/2018 governing labour in Rwanda provides that employing a child is an offence while article 7 of the same law provides that forced labour is prohibited for any person. The same applies to the informal sector according to Article 2 para 6° (h)</w:t>
      </w:r>
      <w:r w:rsidR="00E24F0F">
        <w:t xml:space="preserve"> </w:t>
      </w:r>
      <w:r w:rsidR="00616813" w:rsidRPr="00DD66C6">
        <w:t>(</w:t>
      </w:r>
      <w:proofErr w:type="spellStart"/>
      <w:r w:rsidR="00616813" w:rsidRPr="00DD66C6">
        <w:t>i</w:t>
      </w:r>
      <w:proofErr w:type="spellEnd"/>
      <w:r w:rsidR="00616813" w:rsidRPr="00DD66C6">
        <w:t xml:space="preserve">). </w:t>
      </w:r>
    </w:p>
    <w:p w14:paraId="6899820F" w14:textId="21A38000" w:rsidR="007A447E" w:rsidRPr="00616813" w:rsidRDefault="00D2306C" w:rsidP="00E24F0F">
      <w:pPr>
        <w:pStyle w:val="H23G"/>
        <w:rPr>
          <w:lang w:val="en-US"/>
        </w:rPr>
      </w:pPr>
      <w:r>
        <w:rPr>
          <w:lang w:val="en-US"/>
        </w:rPr>
        <w:tab/>
      </w:r>
      <w:r w:rsidR="007A447E">
        <w:rPr>
          <w:lang w:val="en-US"/>
        </w:rPr>
        <w:tab/>
      </w:r>
      <w:r w:rsidR="007A447E" w:rsidRPr="00E102C0">
        <w:t>Reply</w:t>
      </w:r>
      <w:r w:rsidR="007A447E" w:rsidRPr="001073B1">
        <w:rPr>
          <w:lang w:val="en-US"/>
        </w:rPr>
        <w:t xml:space="preserve"> </w:t>
      </w:r>
      <w:r w:rsidR="007A447E" w:rsidRPr="00E102C0">
        <w:t>to</w:t>
      </w:r>
      <w:r w:rsidR="007A447E" w:rsidRPr="001073B1">
        <w:rPr>
          <w:lang w:val="en-US"/>
        </w:rPr>
        <w:t xml:space="preserve"> </w:t>
      </w:r>
      <w:r w:rsidR="007A447E" w:rsidRPr="007A447E">
        <w:t>paragraph</w:t>
      </w:r>
      <w:r w:rsidR="007A447E">
        <w:rPr>
          <w:lang w:val="en-US"/>
        </w:rPr>
        <w:t xml:space="preserve"> 15 </w:t>
      </w:r>
      <w:r w:rsidR="007A447E" w:rsidRPr="001073B1">
        <w:rPr>
          <w:lang w:val="en-US"/>
        </w:rPr>
        <w:t>of the list of issues</w:t>
      </w:r>
    </w:p>
    <w:p w14:paraId="641F565C" w14:textId="77777777" w:rsidR="00616813" w:rsidRPr="00DD66C6" w:rsidRDefault="002A5B32" w:rsidP="00DD66C6">
      <w:pPr>
        <w:pStyle w:val="SingleTxtG"/>
      </w:pPr>
      <w:r w:rsidRPr="00DD66C6">
        <w:t>82.</w:t>
      </w:r>
      <w:r w:rsidRPr="00DD66C6">
        <w:tab/>
      </w:r>
      <w:r w:rsidR="00616813" w:rsidRPr="00DD66C6">
        <w:t>As of today, the transferability of pension benefits has only been realised between Rwanda and Burundi, largely due to the reciprocal arrangements the two countries have between their mandatory pension schemes.</w:t>
      </w:r>
    </w:p>
    <w:p w14:paraId="2140EA41" w14:textId="77777777" w:rsidR="00616813" w:rsidRPr="00DD66C6" w:rsidRDefault="002A5B32" w:rsidP="00DD66C6">
      <w:pPr>
        <w:pStyle w:val="SingleTxtG"/>
      </w:pPr>
      <w:r w:rsidRPr="00DD66C6">
        <w:t>83.</w:t>
      </w:r>
      <w:r w:rsidRPr="00DD66C6">
        <w:tab/>
      </w:r>
      <w:r w:rsidR="00616813" w:rsidRPr="00DD66C6">
        <w:t>Burundi and Rwanda are among the countries that signed a memorandum of understanding in 1978 that binds the CEPGL Countries to allow portability of pension benefits.</w:t>
      </w:r>
    </w:p>
    <w:p w14:paraId="5267897E" w14:textId="77777777" w:rsidR="00616813" w:rsidRPr="00616813" w:rsidRDefault="002A5B32" w:rsidP="002A5B32">
      <w:pPr>
        <w:pStyle w:val="SingleTxtG"/>
      </w:pPr>
      <w:r w:rsidRPr="002A5B32">
        <w:t>84.</w:t>
      </w:r>
      <w:r w:rsidRPr="002A5B32">
        <w:tab/>
      </w:r>
      <w:r w:rsidR="00616813" w:rsidRPr="00616813">
        <w:t>On the basis of a new bilateral agreement with Rwanda that allows pension portability, individuals who live in Rwanda, but have a contribution record with the mandatory pension scheme of Burundi — National Instit</w:t>
      </w:r>
      <w:r w:rsidR="007A447E">
        <w:t xml:space="preserve">ute of Social Security of </w:t>
      </w:r>
      <w:r w:rsidR="00616813" w:rsidRPr="00616813">
        <w:t>Burundi — receive their pension payments through quarterly transfers.</w:t>
      </w:r>
    </w:p>
    <w:p w14:paraId="6912845B" w14:textId="77777777" w:rsidR="00616813" w:rsidRPr="00DD66C6" w:rsidRDefault="002A5B32" w:rsidP="00DD66C6">
      <w:pPr>
        <w:pStyle w:val="SingleTxtG"/>
      </w:pPr>
      <w:r w:rsidRPr="00DD66C6">
        <w:t>85.</w:t>
      </w:r>
      <w:r w:rsidRPr="00DD66C6">
        <w:tab/>
      </w:r>
      <w:r w:rsidR="00616813" w:rsidRPr="00DD66C6">
        <w:t>Individuals who live in Burundi but have a contribution record with the Rwanda Social Security Board RSSB, receive their pension as monthly payments.</w:t>
      </w:r>
    </w:p>
    <w:p w14:paraId="066C923F" w14:textId="77777777" w:rsidR="00616813" w:rsidRPr="00DD66C6" w:rsidRDefault="002A5B32" w:rsidP="00DD66C6">
      <w:pPr>
        <w:pStyle w:val="SingleTxtG"/>
      </w:pPr>
      <w:r w:rsidRPr="00DD66C6">
        <w:t>86.</w:t>
      </w:r>
      <w:r w:rsidRPr="00DD66C6">
        <w:tab/>
      </w:r>
      <w:r w:rsidR="00616813" w:rsidRPr="00DD66C6">
        <w:t>Within the context of the CEPGL, a general social security convention was adopted in 1978 and came into force in 1980. It is modelled on international instruments, with the sole difference being that it does not extend its scope of application to family and maternity benefits.</w:t>
      </w:r>
    </w:p>
    <w:p w14:paraId="0E331FAE" w14:textId="77777777" w:rsidR="00616813" w:rsidRPr="00DD66C6" w:rsidRDefault="002A5B32" w:rsidP="00DD66C6">
      <w:pPr>
        <w:pStyle w:val="SingleTxtG"/>
      </w:pPr>
      <w:r w:rsidRPr="00DD66C6">
        <w:t>87.</w:t>
      </w:r>
      <w:r w:rsidRPr="00DD66C6">
        <w:tab/>
      </w:r>
      <w:r w:rsidR="00616813" w:rsidRPr="00DD66C6">
        <w:t>With regard to the EAC countries no agreement had been concluded, but it should be noted that discussions on the adoption of an EAC social security agreement are under way.</w:t>
      </w:r>
    </w:p>
    <w:p w14:paraId="5A5310CE" w14:textId="77777777" w:rsidR="00616813" w:rsidRPr="00DD66C6" w:rsidRDefault="002A5B32" w:rsidP="00DD66C6">
      <w:pPr>
        <w:pStyle w:val="SingleTxtG"/>
      </w:pPr>
      <w:r w:rsidRPr="00DD66C6">
        <w:t>88.</w:t>
      </w:r>
      <w:r w:rsidRPr="00DD66C6">
        <w:tab/>
      </w:r>
      <w:r w:rsidR="00616813" w:rsidRPr="00DD66C6">
        <w:t>As a result, the EAC Secretariat is in discussion with partner states and Stakeholders to come up with appropriate policies that will guide priority activities in</w:t>
      </w:r>
      <w:r w:rsidR="00EA3037" w:rsidRPr="00DD66C6">
        <w:t xml:space="preserve"> </w:t>
      </w:r>
      <w:r w:rsidR="00616813" w:rsidRPr="00DD66C6">
        <w:t>order to make progress with the coordination and harmonisation of the pensions sector in line with the EAC Common Market Protocol, the Monetary Union Protocol and the EAC Treaty.</w:t>
      </w:r>
    </w:p>
    <w:p w14:paraId="3FB88A53" w14:textId="77777777" w:rsidR="00616813" w:rsidRPr="00DD66C6" w:rsidRDefault="002A5B32" w:rsidP="00DD66C6">
      <w:pPr>
        <w:pStyle w:val="SingleTxtG"/>
      </w:pPr>
      <w:r w:rsidRPr="00DD66C6">
        <w:t>89.</w:t>
      </w:r>
      <w:r w:rsidRPr="00DD66C6">
        <w:tab/>
      </w:r>
      <w:r w:rsidR="00616813" w:rsidRPr="00DD66C6">
        <w:t>EAC partner states are working on guidelines that will allow employees from the formal sector to transfer their pension contributions and benefits to other schemes across the region.</w:t>
      </w:r>
    </w:p>
    <w:p w14:paraId="259F63AD" w14:textId="77777777" w:rsidR="00616813" w:rsidRPr="00DD66C6" w:rsidRDefault="002A5B32" w:rsidP="00DD66C6">
      <w:pPr>
        <w:pStyle w:val="SingleTxtG"/>
      </w:pPr>
      <w:r w:rsidRPr="00DD66C6">
        <w:t>90.</w:t>
      </w:r>
      <w:r w:rsidRPr="00DD66C6">
        <w:tab/>
      </w:r>
      <w:r w:rsidR="00616813" w:rsidRPr="00DD66C6">
        <w:t>The six EAC member states are also working to ensure that fund managers can invest retirees’ money in any country in the region.</w:t>
      </w:r>
    </w:p>
    <w:p w14:paraId="6EBFAF4C" w14:textId="67AEC14F" w:rsidR="007A447E" w:rsidRPr="00616813" w:rsidRDefault="00D2306C" w:rsidP="00E24F0F">
      <w:pPr>
        <w:pStyle w:val="H23G"/>
        <w:rPr>
          <w:lang w:val="en-US"/>
        </w:rPr>
      </w:pPr>
      <w:r>
        <w:rPr>
          <w:lang w:val="en-US"/>
        </w:rPr>
        <w:lastRenderedPageBreak/>
        <w:tab/>
      </w:r>
      <w:r>
        <w:rPr>
          <w:lang w:val="en-US"/>
        </w:rPr>
        <w:tab/>
      </w:r>
      <w:r w:rsidR="007A447E">
        <w:rPr>
          <w:lang w:val="en-US"/>
        </w:rPr>
        <w:tab/>
      </w:r>
      <w:r w:rsidR="007A447E" w:rsidRPr="00E102C0">
        <w:t>Reply</w:t>
      </w:r>
      <w:r w:rsidR="007A447E" w:rsidRPr="001073B1">
        <w:rPr>
          <w:lang w:val="en-US"/>
        </w:rPr>
        <w:t xml:space="preserve"> </w:t>
      </w:r>
      <w:r w:rsidR="007A447E" w:rsidRPr="00E102C0">
        <w:t>to</w:t>
      </w:r>
      <w:r w:rsidR="007A447E" w:rsidRPr="001073B1">
        <w:rPr>
          <w:lang w:val="en-US"/>
        </w:rPr>
        <w:t xml:space="preserve"> </w:t>
      </w:r>
      <w:r w:rsidR="007A447E" w:rsidRPr="007A447E">
        <w:t>paragraph</w:t>
      </w:r>
      <w:r w:rsidR="007A447E">
        <w:rPr>
          <w:lang w:val="en-US"/>
        </w:rPr>
        <w:t xml:space="preserve"> 16 </w:t>
      </w:r>
      <w:r w:rsidR="007A447E" w:rsidRPr="001073B1">
        <w:rPr>
          <w:lang w:val="en-US"/>
        </w:rPr>
        <w:t>of the list of issues</w:t>
      </w:r>
    </w:p>
    <w:p w14:paraId="4AB4F371" w14:textId="77777777" w:rsidR="00616813" w:rsidRPr="00DD66C6" w:rsidRDefault="002A5B32" w:rsidP="00DD66C6">
      <w:pPr>
        <w:pStyle w:val="SingleTxtG"/>
      </w:pPr>
      <w:r w:rsidRPr="00DD66C6">
        <w:t>91.</w:t>
      </w:r>
      <w:r w:rsidRPr="00DD66C6">
        <w:tab/>
      </w:r>
      <w:r w:rsidR="00616813" w:rsidRPr="00DD66C6">
        <w:t xml:space="preserve">Rwanda ratified ILO Convention N°48 (1935) on the conservation of rights to pension of the migrant and the Rwanda Social Security Fund is a member of the International Social Security Association, which enables this Fund to obtain information on major issues related to social security as well as continuous analysis of major developments in the area. </w:t>
      </w:r>
    </w:p>
    <w:p w14:paraId="1AEC0135" w14:textId="77777777" w:rsidR="00616813" w:rsidRPr="00DD66C6" w:rsidRDefault="002A5B32" w:rsidP="00DD66C6">
      <w:pPr>
        <w:pStyle w:val="SingleTxtG"/>
      </w:pPr>
      <w:r w:rsidRPr="00DD66C6">
        <w:t>92.</w:t>
      </w:r>
      <w:r w:rsidRPr="00DD66C6">
        <w:tab/>
      </w:r>
      <w:r w:rsidR="00616813" w:rsidRPr="00DD66C6">
        <w:t>In addition to the above, the 2018 law regulat</w:t>
      </w:r>
      <w:r w:rsidR="007A447E" w:rsidRPr="00DD66C6">
        <w:t xml:space="preserve">ing labour in Rwanda obligates </w:t>
      </w:r>
      <w:r w:rsidR="00616813" w:rsidRPr="00DD66C6">
        <w:t>an employer to affiliate and contribute for an employee to the social security organ in Rwanda. The obligation is to be observed by any employer for the benefit of employees without any distinction on whether he/she is a national or a migrant worker. Law n° 05/2015 of 30/03/2015 governing the organization of pension schemes, explains further that the persons subject to mandatory pension scheme include all employees governed by the Law regulating labour in Rwanda regardless of nationality, type of contract, duration of the contract or the amount of wages.</w:t>
      </w:r>
      <w:r w:rsidR="00616813" w:rsidRPr="00DD66C6">
        <w:rPr>
          <w:sz w:val="18"/>
          <w:szCs w:val="18"/>
          <w:vertAlign w:val="superscript"/>
        </w:rPr>
        <w:footnoteReference w:id="15"/>
      </w:r>
      <w:r w:rsidR="00616813" w:rsidRPr="00DD66C6">
        <w:rPr>
          <w:sz w:val="18"/>
          <w:szCs w:val="18"/>
          <w:vertAlign w:val="superscript"/>
        </w:rPr>
        <w:t xml:space="preserve"> </w:t>
      </w:r>
    </w:p>
    <w:p w14:paraId="6AF708D8" w14:textId="77777777" w:rsidR="00616813" w:rsidRPr="00DD66C6" w:rsidRDefault="002A5B32" w:rsidP="00DD66C6">
      <w:pPr>
        <w:pStyle w:val="SingleTxtG"/>
      </w:pPr>
      <w:r w:rsidRPr="00DD66C6">
        <w:t>93.</w:t>
      </w:r>
      <w:r w:rsidRPr="00DD66C6">
        <w:tab/>
      </w:r>
      <w:r w:rsidR="00616813" w:rsidRPr="00DD66C6">
        <w:t>Pension benefits are only transferable abroad in cases of reciprocal agreements or international conventions.</w:t>
      </w:r>
      <w:r w:rsidR="00EA3037" w:rsidRPr="00DD66C6">
        <w:t xml:space="preserve"> </w:t>
      </w:r>
      <w:r w:rsidR="00616813" w:rsidRPr="00DD66C6">
        <w:t xml:space="preserve">Rwanda has started the process of having agreements with different countries, as of today Rwanda has agreements with CEPGL: Burundi and the Democratic Republic of Congo. Also some local banks like </w:t>
      </w:r>
      <w:proofErr w:type="spellStart"/>
      <w:r w:rsidR="00616813" w:rsidRPr="00DD66C6">
        <w:t>Ecobank</w:t>
      </w:r>
      <w:proofErr w:type="spellEnd"/>
      <w:r w:rsidR="00616813" w:rsidRPr="00DD66C6">
        <w:t xml:space="preserve">, Bank of Kigali and Kenya Commercial Bank can facilitate this transfer for its clients. </w:t>
      </w:r>
    </w:p>
    <w:p w14:paraId="221B4852" w14:textId="3E2B2BDA" w:rsidR="007A447E" w:rsidRPr="00616813" w:rsidRDefault="00D2306C" w:rsidP="00E24F0F">
      <w:pPr>
        <w:pStyle w:val="H23G"/>
        <w:rPr>
          <w:lang w:val="en-US"/>
        </w:rPr>
      </w:pPr>
      <w:r>
        <w:rPr>
          <w:lang w:val="en-US"/>
        </w:rPr>
        <w:tab/>
      </w:r>
      <w:r w:rsidR="007A447E">
        <w:rPr>
          <w:lang w:val="en-US"/>
        </w:rPr>
        <w:tab/>
      </w:r>
      <w:r w:rsidR="007A447E" w:rsidRPr="00E102C0">
        <w:t>Reply</w:t>
      </w:r>
      <w:r w:rsidR="007A447E" w:rsidRPr="001073B1">
        <w:rPr>
          <w:lang w:val="en-US"/>
        </w:rPr>
        <w:t xml:space="preserve"> </w:t>
      </w:r>
      <w:r w:rsidR="007A447E" w:rsidRPr="00E102C0">
        <w:t>to</w:t>
      </w:r>
      <w:r w:rsidR="007A447E" w:rsidRPr="001073B1">
        <w:rPr>
          <w:lang w:val="en-US"/>
        </w:rPr>
        <w:t xml:space="preserve"> </w:t>
      </w:r>
      <w:r w:rsidR="007A447E" w:rsidRPr="007A447E">
        <w:t>paragraph</w:t>
      </w:r>
      <w:r w:rsidR="00D136ED">
        <w:t>s</w:t>
      </w:r>
      <w:r w:rsidR="007A447E">
        <w:rPr>
          <w:lang w:val="en-US"/>
        </w:rPr>
        <w:t xml:space="preserve"> 17 and 18 </w:t>
      </w:r>
      <w:r w:rsidR="007A447E" w:rsidRPr="001073B1">
        <w:rPr>
          <w:lang w:val="en-US"/>
        </w:rPr>
        <w:t>of the list of issues</w:t>
      </w:r>
    </w:p>
    <w:p w14:paraId="0BB24364" w14:textId="09B974D4" w:rsidR="00616813" w:rsidRPr="00616813" w:rsidRDefault="002A5B32" w:rsidP="002A5B32">
      <w:pPr>
        <w:pStyle w:val="SingleTxtG"/>
      </w:pPr>
      <w:r w:rsidRPr="002A5B32">
        <w:t>94.</w:t>
      </w:r>
      <w:r w:rsidRPr="002A5B32">
        <w:tab/>
      </w:r>
      <w:r w:rsidR="00616813" w:rsidRPr="00616813">
        <w:t>With regards to access to health services, all employees, whether national or foreigner who is on the Rwandan territory is required to have health insurance</w:t>
      </w:r>
      <w:r w:rsidR="00072912">
        <w:t>.</w:t>
      </w:r>
      <w:r w:rsidR="00616813" w:rsidRPr="00DD66C6">
        <w:rPr>
          <w:sz w:val="18"/>
          <w:szCs w:val="18"/>
          <w:vertAlign w:val="superscript"/>
        </w:rPr>
        <w:footnoteReference w:id="16"/>
      </w:r>
    </w:p>
    <w:p w14:paraId="50CFFF63" w14:textId="77777777" w:rsidR="00616813" w:rsidRPr="00616813" w:rsidRDefault="002A5B32" w:rsidP="002A5B32">
      <w:pPr>
        <w:pStyle w:val="SingleTxtG"/>
      </w:pPr>
      <w:r w:rsidRPr="002A5B32">
        <w:t>95.</w:t>
      </w:r>
      <w:r w:rsidRPr="002A5B32">
        <w:tab/>
      </w:r>
      <w:r w:rsidR="00616813" w:rsidRPr="00616813">
        <w:t xml:space="preserve">Employers of foreigners have a duty to ensure that their employees have health insurance cover for themselves and their families. </w:t>
      </w:r>
    </w:p>
    <w:p w14:paraId="56854B4F" w14:textId="77777777" w:rsidR="00616813" w:rsidRPr="00616813" w:rsidRDefault="002A5B32" w:rsidP="002A5B32">
      <w:pPr>
        <w:pStyle w:val="SingleTxtG"/>
      </w:pPr>
      <w:r w:rsidRPr="002A5B32">
        <w:t>96.</w:t>
      </w:r>
      <w:r w:rsidRPr="002A5B32">
        <w:tab/>
      </w:r>
      <w:r w:rsidR="00616813" w:rsidRPr="00616813">
        <w:t>Migrant workers in public service have access to Rwandan Public Service Medical Insurance (RSSB), while those working in private sectors are awarded private health insurance by their employers.</w:t>
      </w:r>
    </w:p>
    <w:p w14:paraId="52A70771" w14:textId="19CEC4BA" w:rsidR="007A447E" w:rsidRPr="00616813" w:rsidRDefault="007A447E" w:rsidP="00E24F0F">
      <w:pPr>
        <w:pStyle w:val="H23G"/>
        <w:rPr>
          <w:lang w:val="en-US"/>
        </w:rPr>
      </w:pPr>
      <w:r>
        <w:rPr>
          <w:lang w:val="en-US"/>
        </w:rPr>
        <w:tab/>
      </w:r>
      <w:r>
        <w:rPr>
          <w:lang w:val="en-US"/>
        </w:rPr>
        <w:tab/>
      </w:r>
      <w:r w:rsidRPr="00E102C0">
        <w:t>Reply</w:t>
      </w:r>
      <w:r w:rsidRPr="001073B1">
        <w:rPr>
          <w:lang w:val="en-US"/>
        </w:rPr>
        <w:t xml:space="preserve"> </w:t>
      </w:r>
      <w:r w:rsidRPr="00E102C0">
        <w:t>to</w:t>
      </w:r>
      <w:r w:rsidRPr="001073B1">
        <w:rPr>
          <w:lang w:val="en-US"/>
        </w:rPr>
        <w:t xml:space="preserve"> </w:t>
      </w:r>
      <w:r w:rsidRPr="00E102C0">
        <w:t>paragraph</w:t>
      </w:r>
      <w:r>
        <w:rPr>
          <w:lang w:val="en-US"/>
        </w:rPr>
        <w:t xml:space="preserve"> 19 </w:t>
      </w:r>
      <w:r w:rsidRPr="001073B1">
        <w:rPr>
          <w:lang w:val="en-US"/>
        </w:rPr>
        <w:t>of the list of issues</w:t>
      </w:r>
    </w:p>
    <w:p w14:paraId="6CD5498C" w14:textId="77777777" w:rsidR="00616813" w:rsidRPr="00DD66C6" w:rsidRDefault="002A5B32" w:rsidP="00DD66C6">
      <w:pPr>
        <w:pStyle w:val="SingleTxtG"/>
      </w:pPr>
      <w:r w:rsidRPr="00DD66C6">
        <w:t>97.</w:t>
      </w:r>
      <w:r w:rsidRPr="00DD66C6">
        <w:tab/>
      </w:r>
      <w:r w:rsidR="00616813" w:rsidRPr="00DD66C6">
        <w:t xml:space="preserve">Every foreigner residing or domiciled in Rwanda may be registered under the civil registry by a Rwandan Civil Registration Officer on registration documents provided for by law. </w:t>
      </w:r>
    </w:p>
    <w:p w14:paraId="4D737559" w14:textId="77777777" w:rsidR="00616813" w:rsidRPr="00DD66C6" w:rsidRDefault="002A5B32" w:rsidP="00DD66C6">
      <w:pPr>
        <w:pStyle w:val="SingleTxtG"/>
      </w:pPr>
      <w:r w:rsidRPr="00DD66C6">
        <w:t>98.</w:t>
      </w:r>
      <w:r w:rsidRPr="00DD66C6">
        <w:tab/>
      </w:r>
      <w:r w:rsidR="00616813" w:rsidRPr="00DD66C6">
        <w:t>A child born to a foreigner in Rwanda, is given one year (1) period from the date of birth to obtain relevant documents and permit allowing him/her to lawfully stay in Rwanda. Children of Migrant workers born abroad can be registered at Rwandan embassies and thereafter given birth certificates.</w:t>
      </w:r>
    </w:p>
    <w:p w14:paraId="6169A9FA" w14:textId="77777777" w:rsidR="00616813" w:rsidRPr="00DD66C6" w:rsidRDefault="002A5B32" w:rsidP="00DD66C6">
      <w:pPr>
        <w:pStyle w:val="SingleTxtG"/>
      </w:pPr>
      <w:r w:rsidRPr="00DD66C6">
        <w:t>99.</w:t>
      </w:r>
      <w:r w:rsidRPr="00DD66C6">
        <w:tab/>
      </w:r>
      <w:r w:rsidR="00616813" w:rsidRPr="00DD66C6">
        <w:t xml:space="preserve">Children born outside or on the territory of the Republic of Rwanda shall be subjected to registration formalities when the father and mother or one of the two is or both were themselves subjected to this obligation. The foreigner who declares a birth before a competent Civil Registration Officer shall be asked to complete a registration form provided to him/her for that purpose by the service in charge of Immigration and Emigration of his/her jurisdiction. The National Identification Agency is currently </w:t>
      </w:r>
      <w:r w:rsidR="00DD66C6" w:rsidRPr="00DD66C6">
        <w:t>building</w:t>
      </w:r>
      <w:r w:rsidR="00616813" w:rsidRPr="00DD66C6">
        <w:t xml:space="preserve"> a database to register all Rwandans born and registered abroad. </w:t>
      </w:r>
    </w:p>
    <w:p w14:paraId="2DAAC313" w14:textId="45C2CB0C" w:rsidR="00616813" w:rsidRPr="00616813" w:rsidRDefault="002A5B32" w:rsidP="002A5B32">
      <w:pPr>
        <w:pStyle w:val="SingleTxtG"/>
      </w:pPr>
      <w:r w:rsidRPr="002A5B32">
        <w:t>100.</w:t>
      </w:r>
      <w:r w:rsidRPr="002A5B32">
        <w:tab/>
      </w:r>
      <w:r w:rsidR="00616813" w:rsidRPr="00616813">
        <w:t>Further, the Constitution of the Republic of Rwanda of 2003 revised in 2015, stipulates that every Rwandan has the right to his or her country. That no Rwandan can be banished from his or her country and that every Rwandan has the right to Rwandan nationality. It permits dual nationality and as such no one can be deprived of Rwandan nationality of origin.</w:t>
      </w:r>
      <w:r w:rsidR="00EA3037">
        <w:t xml:space="preserve"> </w:t>
      </w:r>
      <w:r w:rsidR="00616813" w:rsidRPr="00616813">
        <w:t>It goes further, to provide that all persons of Rwandan origin and their descendants are, upon request, entitled to Rwandan nationality</w:t>
      </w:r>
      <w:r w:rsidR="002C0516">
        <w:t>.</w:t>
      </w:r>
      <w:r w:rsidR="00616813" w:rsidRPr="00DD66C6">
        <w:rPr>
          <w:sz w:val="18"/>
          <w:szCs w:val="18"/>
          <w:vertAlign w:val="superscript"/>
        </w:rPr>
        <w:footnoteReference w:id="17"/>
      </w:r>
    </w:p>
    <w:p w14:paraId="0B0A6EEC" w14:textId="77777777" w:rsidR="00616813" w:rsidRPr="00DD66C6" w:rsidRDefault="002A5B32" w:rsidP="00DD66C6">
      <w:pPr>
        <w:pStyle w:val="SingleTxtG"/>
      </w:pPr>
      <w:r w:rsidRPr="00DD66C6">
        <w:lastRenderedPageBreak/>
        <w:t>101.</w:t>
      </w:r>
      <w:r w:rsidRPr="00DD66C6">
        <w:tab/>
      </w:r>
      <w:r w:rsidR="00616813" w:rsidRPr="00DD66C6">
        <w:t>The State Party has organized communities in different countries including but not limited to; Australia, Belgium, Canada, China, France, Germany, Kenya, Russia, Senegal, South Korea, Switzerland, Tanzania, The Netherlands, Uganda, United Kingdom, United States of America, Zambia, etc.</w:t>
      </w:r>
    </w:p>
    <w:p w14:paraId="2A4DFDFF" w14:textId="77777777" w:rsidR="00616813" w:rsidRPr="00DD66C6" w:rsidRDefault="002A5B32" w:rsidP="00DD66C6">
      <w:pPr>
        <w:pStyle w:val="SingleTxtG"/>
      </w:pPr>
      <w:r w:rsidRPr="00DD66C6">
        <w:t>102.</w:t>
      </w:r>
      <w:r w:rsidRPr="00DD66C6">
        <w:tab/>
      </w:r>
      <w:r w:rsidR="00616813" w:rsidRPr="00DD66C6">
        <w:t>The above communities have structures through which they elect representatives. Elected representatives among their multiples roles is to keep a register for births, deaths, new members etc. Upon the recommendation of community members, Embassies and High Commissions provide consular services including registration of different categories of migrant workers, including children.</w:t>
      </w:r>
    </w:p>
    <w:p w14:paraId="0D15E433" w14:textId="72CBCC7D" w:rsidR="007A447E" w:rsidRPr="00616813" w:rsidRDefault="007A447E" w:rsidP="00E24F0F">
      <w:pPr>
        <w:pStyle w:val="H23G"/>
        <w:rPr>
          <w:lang w:val="en-US"/>
        </w:rPr>
      </w:pPr>
      <w:r>
        <w:rPr>
          <w:lang w:val="en-US"/>
        </w:rPr>
        <w:tab/>
      </w:r>
      <w:r>
        <w:rPr>
          <w:lang w:val="en-US"/>
        </w:rPr>
        <w:tab/>
      </w:r>
      <w:r w:rsidRPr="00E102C0">
        <w:t>Reply</w:t>
      </w:r>
      <w:r w:rsidRPr="001073B1">
        <w:rPr>
          <w:lang w:val="en-US"/>
        </w:rPr>
        <w:t xml:space="preserve"> </w:t>
      </w:r>
      <w:r w:rsidRPr="00E102C0">
        <w:t>to</w:t>
      </w:r>
      <w:r w:rsidRPr="001073B1">
        <w:rPr>
          <w:lang w:val="en-US"/>
        </w:rPr>
        <w:t xml:space="preserve"> </w:t>
      </w:r>
      <w:r w:rsidRPr="00E102C0">
        <w:t>paragraph</w:t>
      </w:r>
      <w:r>
        <w:rPr>
          <w:lang w:val="en-US"/>
        </w:rPr>
        <w:t xml:space="preserve"> 20 </w:t>
      </w:r>
      <w:r w:rsidRPr="001073B1">
        <w:rPr>
          <w:lang w:val="en-US"/>
        </w:rPr>
        <w:t>of the list of issues</w:t>
      </w:r>
    </w:p>
    <w:p w14:paraId="1BE033B9" w14:textId="791FD173" w:rsidR="00426F2D" w:rsidRDefault="002A5B32" w:rsidP="00426F2D">
      <w:pPr>
        <w:pStyle w:val="SingleTxtG"/>
        <w:rPr>
          <w:b/>
        </w:rPr>
      </w:pPr>
      <w:r w:rsidRPr="002A5B32">
        <w:t>103.</w:t>
      </w:r>
      <w:r w:rsidRPr="002A5B32">
        <w:tab/>
      </w:r>
      <w:r w:rsidR="00616813" w:rsidRPr="00616813">
        <w:t xml:space="preserve">Children of Migrant workers, like all other children, have the right to education. Rwandan education policies prohibit any kind of discrimination, including gender based discrimination, nationality, exclusion and </w:t>
      </w:r>
      <w:proofErr w:type="spellStart"/>
      <w:r w:rsidR="00616813" w:rsidRPr="00616813">
        <w:t>favoritism</w:t>
      </w:r>
      <w:proofErr w:type="spellEnd"/>
      <w:r w:rsidR="00616813" w:rsidRPr="00616813">
        <w:t xml:space="preserve">. As specified above, members of the families of a migrant worker cannot in any way be subjected to discrimination. According to the Convention on the Rights of the Child which was ratified by Rwanda, children including children of migrant workers cannot be subjected to discrimination. </w:t>
      </w:r>
      <w:r w:rsidR="00616813" w:rsidRPr="007A447E">
        <w:t>In this regard, children of Migrant workers have access to primary, secondary and tertiary education</w:t>
      </w:r>
      <w:r w:rsidR="007A447E">
        <w:t>.</w:t>
      </w:r>
    </w:p>
    <w:p w14:paraId="4BA5E116" w14:textId="15D346C2" w:rsidR="00E24F0F" w:rsidRDefault="00E24F0F">
      <w:pPr>
        <w:suppressAutoHyphens w:val="0"/>
        <w:spacing w:after="200" w:line="276" w:lineRule="auto"/>
        <w:rPr>
          <w:rFonts w:eastAsiaTheme="minorHAnsi"/>
        </w:rPr>
      </w:pPr>
      <w:r>
        <w:br w:type="page"/>
      </w:r>
    </w:p>
    <w:p w14:paraId="71677165" w14:textId="77777777" w:rsidR="004A7288" w:rsidRPr="00E24F0F" w:rsidRDefault="004A7288" w:rsidP="00E24F0F">
      <w:pPr>
        <w:pStyle w:val="Heading1"/>
      </w:pPr>
      <w:r w:rsidRPr="00E24F0F">
        <w:lastRenderedPageBreak/>
        <w:t>Table 8</w:t>
      </w:r>
    </w:p>
    <w:p w14:paraId="28762482" w14:textId="77777777" w:rsidR="004A7288" w:rsidRPr="00E24F0F" w:rsidRDefault="00D36434" w:rsidP="00E24F0F">
      <w:pPr>
        <w:pStyle w:val="SingleTxtG"/>
        <w:rPr>
          <w:b/>
        </w:rPr>
      </w:pPr>
      <w:r w:rsidRPr="00E24F0F">
        <w:rPr>
          <w:b/>
        </w:rPr>
        <w:t>Distribution of lifetime migrants aged three and above by level of education, area of residence and sex compared to non-migrants</w:t>
      </w:r>
    </w:p>
    <w:tbl>
      <w:tblPr>
        <w:tblW w:w="9642" w:type="dxa"/>
        <w:jc w:val="center"/>
        <w:tblLayout w:type="fixed"/>
        <w:tblCellMar>
          <w:left w:w="0" w:type="dxa"/>
          <w:right w:w="0" w:type="dxa"/>
        </w:tblCellMar>
        <w:tblLook w:val="0600" w:firstRow="0" w:lastRow="0" w:firstColumn="0" w:lastColumn="0" w:noHBand="1" w:noVBand="1"/>
      </w:tblPr>
      <w:tblGrid>
        <w:gridCol w:w="1167"/>
        <w:gridCol w:w="807"/>
        <w:gridCol w:w="850"/>
        <w:gridCol w:w="851"/>
        <w:gridCol w:w="1003"/>
        <w:gridCol w:w="992"/>
        <w:gridCol w:w="993"/>
        <w:gridCol w:w="992"/>
        <w:gridCol w:w="992"/>
        <w:gridCol w:w="995"/>
      </w:tblGrid>
      <w:tr w:rsidR="004A7288" w:rsidRPr="004A7288" w14:paraId="46C304A9" w14:textId="77777777" w:rsidTr="00E24F0F">
        <w:trPr>
          <w:jc w:val="center"/>
        </w:trPr>
        <w:tc>
          <w:tcPr>
            <w:tcW w:w="1167" w:type="dxa"/>
            <w:vMerge w:val="restart"/>
            <w:tcBorders>
              <w:top w:val="single" w:sz="4" w:space="0" w:color="auto"/>
              <w:bottom w:val="single" w:sz="4" w:space="0" w:color="auto"/>
            </w:tcBorders>
            <w:shd w:val="clear" w:color="auto" w:fill="auto"/>
            <w:tcMar>
              <w:top w:w="100" w:type="dxa"/>
              <w:left w:w="100" w:type="dxa"/>
              <w:bottom w:w="100" w:type="dxa"/>
              <w:right w:w="100" w:type="dxa"/>
            </w:tcMar>
            <w:vAlign w:val="bottom"/>
          </w:tcPr>
          <w:p w14:paraId="57636086" w14:textId="6BFC5A1F" w:rsidR="004A7288" w:rsidRPr="00EB329C" w:rsidRDefault="00EF4D58" w:rsidP="009C5069">
            <w:pPr>
              <w:pStyle w:val="ListParagraph"/>
              <w:suppressAutoHyphens w:val="0"/>
              <w:spacing w:before="80" w:after="80" w:line="200" w:lineRule="exact"/>
              <w:ind w:left="-100"/>
              <w:rPr>
                <w:i/>
                <w:sz w:val="16"/>
                <w:szCs w:val="16"/>
              </w:rPr>
            </w:pPr>
            <w:r w:rsidRPr="00EB329C">
              <w:rPr>
                <w:i/>
                <w:sz w:val="16"/>
                <w:szCs w:val="16"/>
              </w:rPr>
              <w:t>Level of education of l</w:t>
            </w:r>
            <w:r w:rsidR="004A7288" w:rsidRPr="00EB329C">
              <w:rPr>
                <w:i/>
                <w:sz w:val="16"/>
                <w:szCs w:val="16"/>
              </w:rPr>
              <w:t>ifetime- migrants and non-migrants</w:t>
            </w:r>
          </w:p>
        </w:tc>
        <w:tc>
          <w:tcPr>
            <w:tcW w:w="2508" w:type="dxa"/>
            <w:gridSpan w:val="3"/>
            <w:tcBorders>
              <w:top w:val="single" w:sz="4" w:space="0" w:color="auto"/>
              <w:bottom w:val="single" w:sz="4" w:space="0" w:color="auto"/>
              <w:right w:val="single" w:sz="24" w:space="0" w:color="FFFFFF" w:themeColor="background1"/>
            </w:tcBorders>
            <w:shd w:val="clear" w:color="auto" w:fill="auto"/>
            <w:tcMar>
              <w:top w:w="100" w:type="dxa"/>
              <w:left w:w="100" w:type="dxa"/>
              <w:bottom w:w="100" w:type="dxa"/>
              <w:right w:w="100" w:type="dxa"/>
            </w:tcMar>
          </w:tcPr>
          <w:p w14:paraId="1A7AD198" w14:textId="77777777" w:rsidR="004A7288" w:rsidRPr="00EB329C" w:rsidRDefault="004A7288" w:rsidP="004A7288">
            <w:pPr>
              <w:suppressAutoHyphens w:val="0"/>
              <w:spacing w:before="80" w:after="80" w:line="200" w:lineRule="exact"/>
              <w:jc w:val="center"/>
              <w:rPr>
                <w:i/>
                <w:sz w:val="16"/>
                <w:szCs w:val="16"/>
              </w:rPr>
            </w:pPr>
            <w:r w:rsidRPr="00EB329C">
              <w:rPr>
                <w:i/>
                <w:sz w:val="16"/>
                <w:szCs w:val="16"/>
              </w:rPr>
              <w:t>Urban</w:t>
            </w:r>
          </w:p>
        </w:tc>
        <w:tc>
          <w:tcPr>
            <w:tcW w:w="298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00" w:type="dxa"/>
              <w:left w:w="100" w:type="dxa"/>
              <w:bottom w:w="100" w:type="dxa"/>
              <w:right w:w="100" w:type="dxa"/>
            </w:tcMar>
          </w:tcPr>
          <w:p w14:paraId="74C770AF" w14:textId="77777777" w:rsidR="004A7288" w:rsidRPr="00EB329C" w:rsidRDefault="004A7288" w:rsidP="004A7288">
            <w:pPr>
              <w:suppressAutoHyphens w:val="0"/>
              <w:spacing w:before="80" w:after="80" w:line="200" w:lineRule="exact"/>
              <w:jc w:val="center"/>
              <w:rPr>
                <w:i/>
                <w:sz w:val="16"/>
                <w:szCs w:val="16"/>
              </w:rPr>
            </w:pPr>
            <w:r w:rsidRPr="00EB329C">
              <w:rPr>
                <w:i/>
                <w:sz w:val="16"/>
                <w:szCs w:val="16"/>
              </w:rPr>
              <w:t>Rural</w:t>
            </w:r>
          </w:p>
        </w:tc>
        <w:tc>
          <w:tcPr>
            <w:tcW w:w="2979" w:type="dxa"/>
            <w:gridSpan w:val="3"/>
            <w:tcBorders>
              <w:top w:val="single" w:sz="4" w:space="0" w:color="auto"/>
              <w:left w:val="single" w:sz="24" w:space="0" w:color="FFFFFF" w:themeColor="background1"/>
              <w:bottom w:val="single" w:sz="4" w:space="0" w:color="auto"/>
            </w:tcBorders>
            <w:shd w:val="clear" w:color="auto" w:fill="auto"/>
            <w:tcMar>
              <w:top w:w="100" w:type="dxa"/>
              <w:left w:w="100" w:type="dxa"/>
              <w:bottom w:w="100" w:type="dxa"/>
              <w:right w:w="100" w:type="dxa"/>
            </w:tcMar>
          </w:tcPr>
          <w:p w14:paraId="223AD9D2" w14:textId="77777777" w:rsidR="004A7288" w:rsidRPr="00EB329C" w:rsidRDefault="004A7288" w:rsidP="004A7288">
            <w:pPr>
              <w:suppressAutoHyphens w:val="0"/>
              <w:spacing w:before="80" w:after="80" w:line="200" w:lineRule="exact"/>
              <w:jc w:val="center"/>
              <w:rPr>
                <w:i/>
                <w:sz w:val="16"/>
                <w:szCs w:val="16"/>
              </w:rPr>
            </w:pPr>
            <w:r w:rsidRPr="00EB329C">
              <w:rPr>
                <w:i/>
                <w:sz w:val="16"/>
                <w:szCs w:val="16"/>
              </w:rPr>
              <w:t>Rwanda</w:t>
            </w:r>
          </w:p>
        </w:tc>
      </w:tr>
      <w:tr w:rsidR="00E24F0F" w:rsidRPr="004A7288" w14:paraId="7FF5C02C" w14:textId="77777777" w:rsidTr="00567AC3">
        <w:trPr>
          <w:tblHeader/>
          <w:jc w:val="center"/>
        </w:trPr>
        <w:tc>
          <w:tcPr>
            <w:tcW w:w="1167" w:type="dxa"/>
            <w:vMerge/>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296AA26" w14:textId="77777777" w:rsidR="004A7288" w:rsidRPr="00EB329C" w:rsidRDefault="004A7288" w:rsidP="004A7288">
            <w:pPr>
              <w:pBdr>
                <w:top w:val="nil"/>
                <w:left w:val="nil"/>
                <w:bottom w:val="nil"/>
                <w:right w:val="nil"/>
                <w:between w:val="nil"/>
              </w:pBdr>
              <w:suppressAutoHyphens w:val="0"/>
              <w:spacing w:before="40" w:after="40" w:line="220" w:lineRule="exact"/>
              <w:rPr>
                <w:b/>
                <w:sz w:val="16"/>
                <w:szCs w:val="16"/>
              </w:rPr>
            </w:pPr>
          </w:p>
        </w:tc>
        <w:tc>
          <w:tcPr>
            <w:tcW w:w="807"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90A5D15"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Male</w:t>
            </w:r>
          </w:p>
        </w:tc>
        <w:tc>
          <w:tcPr>
            <w:tcW w:w="85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DA1A9FA"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Female</w:t>
            </w:r>
          </w:p>
        </w:tc>
        <w:tc>
          <w:tcPr>
            <w:tcW w:w="851" w:type="dxa"/>
            <w:tcBorders>
              <w:top w:val="single" w:sz="4" w:space="0" w:color="auto"/>
              <w:bottom w:val="single" w:sz="12" w:space="0" w:color="auto"/>
              <w:right w:val="single" w:sz="24" w:space="0" w:color="FFFFFF" w:themeColor="background1"/>
            </w:tcBorders>
            <w:shd w:val="clear" w:color="auto" w:fill="auto"/>
            <w:tcMar>
              <w:top w:w="100" w:type="dxa"/>
              <w:left w:w="100" w:type="dxa"/>
              <w:bottom w:w="100" w:type="dxa"/>
              <w:right w:w="100" w:type="dxa"/>
            </w:tcMar>
            <w:vAlign w:val="bottom"/>
          </w:tcPr>
          <w:p w14:paraId="0E0289E8"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Both Sexes</w:t>
            </w:r>
          </w:p>
        </w:tc>
        <w:tc>
          <w:tcPr>
            <w:tcW w:w="1003" w:type="dxa"/>
            <w:tcBorders>
              <w:top w:val="single" w:sz="4" w:space="0" w:color="auto"/>
              <w:left w:val="single" w:sz="24" w:space="0" w:color="FFFFFF" w:themeColor="background1"/>
              <w:bottom w:val="single" w:sz="12" w:space="0" w:color="auto"/>
            </w:tcBorders>
            <w:shd w:val="clear" w:color="auto" w:fill="auto"/>
            <w:tcMar>
              <w:top w:w="100" w:type="dxa"/>
              <w:left w:w="100" w:type="dxa"/>
              <w:bottom w:w="100" w:type="dxa"/>
              <w:right w:w="100" w:type="dxa"/>
            </w:tcMar>
            <w:vAlign w:val="bottom"/>
          </w:tcPr>
          <w:p w14:paraId="12713199"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Male</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B88636C"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Female</w:t>
            </w:r>
          </w:p>
        </w:tc>
        <w:tc>
          <w:tcPr>
            <w:tcW w:w="993" w:type="dxa"/>
            <w:tcBorders>
              <w:top w:val="single" w:sz="4" w:space="0" w:color="auto"/>
              <w:bottom w:val="single" w:sz="12" w:space="0" w:color="auto"/>
              <w:right w:val="single" w:sz="24" w:space="0" w:color="FFFFFF" w:themeColor="background1"/>
            </w:tcBorders>
            <w:shd w:val="clear" w:color="auto" w:fill="auto"/>
            <w:tcMar>
              <w:top w:w="100" w:type="dxa"/>
              <w:left w:w="100" w:type="dxa"/>
              <w:bottom w:w="100" w:type="dxa"/>
              <w:right w:w="100" w:type="dxa"/>
            </w:tcMar>
            <w:vAlign w:val="bottom"/>
          </w:tcPr>
          <w:p w14:paraId="5A5AD97C"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Both Sexes</w:t>
            </w:r>
          </w:p>
        </w:tc>
        <w:tc>
          <w:tcPr>
            <w:tcW w:w="992" w:type="dxa"/>
            <w:tcBorders>
              <w:top w:val="single" w:sz="4" w:space="0" w:color="auto"/>
              <w:left w:val="single" w:sz="24" w:space="0" w:color="FFFFFF" w:themeColor="background1"/>
              <w:bottom w:val="single" w:sz="12" w:space="0" w:color="auto"/>
            </w:tcBorders>
            <w:shd w:val="clear" w:color="auto" w:fill="auto"/>
            <w:tcMar>
              <w:top w:w="100" w:type="dxa"/>
              <w:left w:w="100" w:type="dxa"/>
              <w:bottom w:w="100" w:type="dxa"/>
              <w:right w:w="100" w:type="dxa"/>
            </w:tcMar>
            <w:vAlign w:val="bottom"/>
          </w:tcPr>
          <w:p w14:paraId="6A564D2D"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Male</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BDB9D1B"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Female</w:t>
            </w:r>
          </w:p>
        </w:tc>
        <w:tc>
          <w:tcPr>
            <w:tcW w:w="99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326BB8D" w14:textId="77777777" w:rsidR="004A7288" w:rsidRPr="00EB329C" w:rsidRDefault="004A7288" w:rsidP="004A7288">
            <w:pPr>
              <w:suppressAutoHyphens w:val="0"/>
              <w:spacing w:before="40" w:after="40" w:line="220" w:lineRule="exact"/>
              <w:jc w:val="right"/>
              <w:rPr>
                <w:i/>
                <w:sz w:val="16"/>
                <w:szCs w:val="16"/>
              </w:rPr>
            </w:pPr>
            <w:r w:rsidRPr="00EB329C">
              <w:rPr>
                <w:i/>
                <w:sz w:val="16"/>
                <w:szCs w:val="16"/>
              </w:rPr>
              <w:t>Both Sexes</w:t>
            </w:r>
          </w:p>
        </w:tc>
      </w:tr>
      <w:tr w:rsidR="00567AC3" w:rsidRPr="004A7288" w14:paraId="2E190077" w14:textId="77777777" w:rsidTr="00567AC3">
        <w:trPr>
          <w:trHeight w:val="364"/>
          <w:jc w:val="center"/>
        </w:trPr>
        <w:tc>
          <w:tcPr>
            <w:tcW w:w="9642" w:type="dxa"/>
            <w:gridSpan w:val="10"/>
            <w:tcBorders>
              <w:top w:val="single" w:sz="12" w:space="0" w:color="auto"/>
            </w:tcBorders>
            <w:shd w:val="clear" w:color="auto" w:fill="auto"/>
            <w:tcMar>
              <w:top w:w="100" w:type="dxa"/>
              <w:left w:w="100" w:type="dxa"/>
              <w:bottom w:w="100" w:type="dxa"/>
              <w:right w:w="100" w:type="dxa"/>
            </w:tcMar>
          </w:tcPr>
          <w:p w14:paraId="201DB0EC" w14:textId="1E250BBF" w:rsidR="00567AC3" w:rsidRPr="004A7288" w:rsidRDefault="00567AC3" w:rsidP="00420889">
            <w:pPr>
              <w:suppressAutoHyphens w:val="0"/>
              <w:spacing w:before="40" w:after="40" w:line="220" w:lineRule="exact"/>
              <w:ind w:left="-100"/>
              <w:rPr>
                <w:sz w:val="18"/>
              </w:rPr>
            </w:pPr>
            <w:r w:rsidRPr="005654A2">
              <w:rPr>
                <w:i/>
                <w:sz w:val="18"/>
              </w:rPr>
              <w:t xml:space="preserve">Lifetime- </w:t>
            </w:r>
            <w:r>
              <w:rPr>
                <w:i/>
                <w:sz w:val="18"/>
              </w:rPr>
              <w:t>m</w:t>
            </w:r>
            <w:r w:rsidRPr="005654A2">
              <w:rPr>
                <w:i/>
                <w:sz w:val="18"/>
              </w:rPr>
              <w:t>igrants</w:t>
            </w:r>
          </w:p>
        </w:tc>
      </w:tr>
      <w:tr w:rsidR="00E24F0F" w:rsidRPr="004A7288" w14:paraId="6DD43380" w14:textId="77777777" w:rsidTr="00567AC3">
        <w:trPr>
          <w:jc w:val="center"/>
        </w:trPr>
        <w:tc>
          <w:tcPr>
            <w:tcW w:w="1167" w:type="dxa"/>
            <w:shd w:val="clear" w:color="auto" w:fill="auto"/>
            <w:tcMar>
              <w:top w:w="100" w:type="dxa"/>
              <w:left w:w="100" w:type="dxa"/>
              <w:bottom w:w="100" w:type="dxa"/>
              <w:right w:w="100" w:type="dxa"/>
            </w:tcMar>
          </w:tcPr>
          <w:p w14:paraId="10339316" w14:textId="77777777" w:rsidR="004A7288" w:rsidRPr="004A7288" w:rsidRDefault="004A7288" w:rsidP="009C5069">
            <w:pPr>
              <w:suppressAutoHyphens w:val="0"/>
              <w:spacing w:before="40" w:after="40" w:line="220" w:lineRule="exact"/>
              <w:ind w:left="-100"/>
              <w:rPr>
                <w:sz w:val="18"/>
              </w:rPr>
            </w:pPr>
            <w:r w:rsidRPr="004A7288">
              <w:rPr>
                <w:sz w:val="18"/>
              </w:rPr>
              <w:t>No education</w:t>
            </w:r>
          </w:p>
        </w:tc>
        <w:tc>
          <w:tcPr>
            <w:tcW w:w="807" w:type="dxa"/>
            <w:shd w:val="clear" w:color="auto" w:fill="auto"/>
            <w:tcMar>
              <w:top w:w="100" w:type="dxa"/>
              <w:left w:w="100" w:type="dxa"/>
              <w:bottom w:w="100" w:type="dxa"/>
              <w:right w:w="100" w:type="dxa"/>
            </w:tcMar>
            <w:vAlign w:val="bottom"/>
          </w:tcPr>
          <w:p w14:paraId="259E7784" w14:textId="77777777" w:rsidR="004A7288" w:rsidRPr="004A7288" w:rsidRDefault="004A7288" w:rsidP="004A7288">
            <w:pPr>
              <w:suppressAutoHyphens w:val="0"/>
              <w:spacing w:before="40" w:after="40" w:line="220" w:lineRule="exact"/>
              <w:jc w:val="right"/>
              <w:rPr>
                <w:sz w:val="18"/>
              </w:rPr>
            </w:pPr>
            <w:r w:rsidRPr="004A7288">
              <w:rPr>
                <w:sz w:val="18"/>
              </w:rPr>
              <w:t>8.2%</w:t>
            </w:r>
          </w:p>
        </w:tc>
        <w:tc>
          <w:tcPr>
            <w:tcW w:w="850" w:type="dxa"/>
            <w:shd w:val="clear" w:color="auto" w:fill="auto"/>
            <w:tcMar>
              <w:top w:w="100" w:type="dxa"/>
              <w:left w:w="100" w:type="dxa"/>
              <w:bottom w:w="100" w:type="dxa"/>
              <w:right w:w="100" w:type="dxa"/>
            </w:tcMar>
            <w:vAlign w:val="bottom"/>
          </w:tcPr>
          <w:p w14:paraId="4B5BCDD8" w14:textId="77777777" w:rsidR="004A7288" w:rsidRPr="004A7288" w:rsidRDefault="004A7288" w:rsidP="004A7288">
            <w:pPr>
              <w:suppressAutoHyphens w:val="0"/>
              <w:spacing w:before="40" w:after="40" w:line="220" w:lineRule="exact"/>
              <w:jc w:val="right"/>
              <w:rPr>
                <w:sz w:val="18"/>
              </w:rPr>
            </w:pPr>
            <w:r w:rsidRPr="004A7288">
              <w:rPr>
                <w:sz w:val="18"/>
              </w:rPr>
              <w:t>11.0%</w:t>
            </w:r>
          </w:p>
        </w:tc>
        <w:tc>
          <w:tcPr>
            <w:tcW w:w="851" w:type="dxa"/>
            <w:shd w:val="clear" w:color="auto" w:fill="auto"/>
            <w:tcMar>
              <w:top w:w="100" w:type="dxa"/>
              <w:left w:w="100" w:type="dxa"/>
              <w:bottom w:w="100" w:type="dxa"/>
              <w:right w:w="100" w:type="dxa"/>
            </w:tcMar>
            <w:vAlign w:val="bottom"/>
          </w:tcPr>
          <w:p w14:paraId="1BF4B339" w14:textId="77777777" w:rsidR="004A7288" w:rsidRPr="004A7288" w:rsidRDefault="004A7288" w:rsidP="004A7288">
            <w:pPr>
              <w:suppressAutoHyphens w:val="0"/>
              <w:spacing w:before="40" w:after="40" w:line="220" w:lineRule="exact"/>
              <w:jc w:val="right"/>
              <w:rPr>
                <w:sz w:val="18"/>
              </w:rPr>
            </w:pPr>
            <w:r w:rsidRPr="004A7288">
              <w:rPr>
                <w:sz w:val="18"/>
              </w:rPr>
              <w:t>9.5%</w:t>
            </w:r>
          </w:p>
        </w:tc>
        <w:tc>
          <w:tcPr>
            <w:tcW w:w="1003" w:type="dxa"/>
            <w:shd w:val="clear" w:color="auto" w:fill="auto"/>
            <w:tcMar>
              <w:top w:w="100" w:type="dxa"/>
              <w:left w:w="100" w:type="dxa"/>
              <w:bottom w:w="100" w:type="dxa"/>
              <w:right w:w="100" w:type="dxa"/>
            </w:tcMar>
            <w:vAlign w:val="bottom"/>
          </w:tcPr>
          <w:p w14:paraId="158C421D" w14:textId="77777777" w:rsidR="004A7288" w:rsidRPr="004A7288" w:rsidRDefault="004A7288" w:rsidP="004A7288">
            <w:pPr>
              <w:suppressAutoHyphens w:val="0"/>
              <w:spacing w:before="40" w:after="40" w:line="220" w:lineRule="exact"/>
              <w:jc w:val="right"/>
              <w:rPr>
                <w:sz w:val="18"/>
              </w:rPr>
            </w:pPr>
            <w:r w:rsidRPr="004A7288">
              <w:rPr>
                <w:sz w:val="18"/>
              </w:rPr>
              <w:t>23.5%</w:t>
            </w:r>
          </w:p>
        </w:tc>
        <w:tc>
          <w:tcPr>
            <w:tcW w:w="992" w:type="dxa"/>
            <w:shd w:val="clear" w:color="auto" w:fill="auto"/>
            <w:tcMar>
              <w:top w:w="100" w:type="dxa"/>
              <w:left w:w="100" w:type="dxa"/>
              <w:bottom w:w="100" w:type="dxa"/>
              <w:right w:w="100" w:type="dxa"/>
            </w:tcMar>
            <w:vAlign w:val="bottom"/>
          </w:tcPr>
          <w:p w14:paraId="40D1130C" w14:textId="77777777" w:rsidR="004A7288" w:rsidRPr="004A7288" w:rsidRDefault="004A7288" w:rsidP="004A7288">
            <w:pPr>
              <w:suppressAutoHyphens w:val="0"/>
              <w:spacing w:before="40" w:after="40" w:line="220" w:lineRule="exact"/>
              <w:jc w:val="right"/>
              <w:rPr>
                <w:sz w:val="18"/>
              </w:rPr>
            </w:pPr>
            <w:r w:rsidRPr="004A7288">
              <w:rPr>
                <w:sz w:val="18"/>
              </w:rPr>
              <w:t>31.8%</w:t>
            </w:r>
          </w:p>
        </w:tc>
        <w:tc>
          <w:tcPr>
            <w:tcW w:w="993" w:type="dxa"/>
            <w:shd w:val="clear" w:color="auto" w:fill="auto"/>
            <w:tcMar>
              <w:top w:w="100" w:type="dxa"/>
              <w:left w:w="100" w:type="dxa"/>
              <w:bottom w:w="100" w:type="dxa"/>
              <w:right w:w="100" w:type="dxa"/>
            </w:tcMar>
            <w:vAlign w:val="bottom"/>
          </w:tcPr>
          <w:p w14:paraId="2FD49C43" w14:textId="77777777" w:rsidR="004A7288" w:rsidRPr="004A7288" w:rsidRDefault="004A7288" w:rsidP="004A7288">
            <w:pPr>
              <w:suppressAutoHyphens w:val="0"/>
              <w:spacing w:before="40" w:after="40" w:line="220" w:lineRule="exact"/>
              <w:jc w:val="right"/>
              <w:rPr>
                <w:sz w:val="18"/>
              </w:rPr>
            </w:pPr>
            <w:r w:rsidRPr="004A7288">
              <w:rPr>
                <w:sz w:val="18"/>
              </w:rPr>
              <w:t>28.0%</w:t>
            </w:r>
          </w:p>
        </w:tc>
        <w:tc>
          <w:tcPr>
            <w:tcW w:w="992" w:type="dxa"/>
            <w:shd w:val="clear" w:color="auto" w:fill="auto"/>
            <w:tcMar>
              <w:top w:w="100" w:type="dxa"/>
              <w:left w:w="100" w:type="dxa"/>
              <w:bottom w:w="100" w:type="dxa"/>
              <w:right w:w="100" w:type="dxa"/>
            </w:tcMar>
            <w:vAlign w:val="bottom"/>
          </w:tcPr>
          <w:p w14:paraId="0A7B7535" w14:textId="77777777" w:rsidR="004A7288" w:rsidRPr="004A7288" w:rsidRDefault="004A7288" w:rsidP="004A7288">
            <w:pPr>
              <w:suppressAutoHyphens w:val="0"/>
              <w:spacing w:before="40" w:after="40" w:line="220" w:lineRule="exact"/>
              <w:jc w:val="right"/>
              <w:rPr>
                <w:sz w:val="18"/>
              </w:rPr>
            </w:pPr>
            <w:r w:rsidRPr="004A7288">
              <w:rPr>
                <w:sz w:val="18"/>
              </w:rPr>
              <w:t>16.8%</w:t>
            </w:r>
          </w:p>
        </w:tc>
        <w:tc>
          <w:tcPr>
            <w:tcW w:w="992" w:type="dxa"/>
            <w:shd w:val="clear" w:color="auto" w:fill="auto"/>
            <w:tcMar>
              <w:top w:w="100" w:type="dxa"/>
              <w:left w:w="100" w:type="dxa"/>
              <w:bottom w:w="100" w:type="dxa"/>
              <w:right w:w="100" w:type="dxa"/>
            </w:tcMar>
            <w:vAlign w:val="bottom"/>
          </w:tcPr>
          <w:p w14:paraId="3D4C34F1" w14:textId="77777777" w:rsidR="004A7288" w:rsidRPr="004A7288" w:rsidRDefault="004A7288" w:rsidP="004A7288">
            <w:pPr>
              <w:suppressAutoHyphens w:val="0"/>
              <w:spacing w:before="40" w:after="40" w:line="220" w:lineRule="exact"/>
              <w:jc w:val="right"/>
              <w:rPr>
                <w:sz w:val="18"/>
              </w:rPr>
            </w:pPr>
            <w:r w:rsidRPr="004A7288">
              <w:rPr>
                <w:sz w:val="18"/>
              </w:rPr>
              <w:t>24.3%</w:t>
            </w:r>
          </w:p>
        </w:tc>
        <w:tc>
          <w:tcPr>
            <w:tcW w:w="995" w:type="dxa"/>
            <w:shd w:val="clear" w:color="auto" w:fill="auto"/>
            <w:tcMar>
              <w:top w:w="100" w:type="dxa"/>
              <w:left w:w="100" w:type="dxa"/>
              <w:bottom w:w="100" w:type="dxa"/>
              <w:right w:w="100" w:type="dxa"/>
            </w:tcMar>
            <w:vAlign w:val="bottom"/>
          </w:tcPr>
          <w:p w14:paraId="2F97CE5B" w14:textId="77777777" w:rsidR="004A7288" w:rsidRPr="004A7288" w:rsidRDefault="004A7288" w:rsidP="004A7288">
            <w:pPr>
              <w:suppressAutoHyphens w:val="0"/>
              <w:spacing w:before="40" w:after="40" w:line="220" w:lineRule="exact"/>
              <w:jc w:val="right"/>
              <w:rPr>
                <w:sz w:val="18"/>
              </w:rPr>
            </w:pPr>
            <w:r w:rsidRPr="004A7288">
              <w:rPr>
                <w:sz w:val="18"/>
              </w:rPr>
              <w:t>20.7%</w:t>
            </w:r>
          </w:p>
        </w:tc>
      </w:tr>
      <w:tr w:rsidR="00E24F0F" w:rsidRPr="004A7288" w14:paraId="1515B0EC" w14:textId="77777777" w:rsidTr="00567AC3">
        <w:trPr>
          <w:jc w:val="center"/>
        </w:trPr>
        <w:tc>
          <w:tcPr>
            <w:tcW w:w="1167" w:type="dxa"/>
            <w:shd w:val="clear" w:color="auto" w:fill="auto"/>
            <w:tcMar>
              <w:top w:w="100" w:type="dxa"/>
              <w:left w:w="100" w:type="dxa"/>
              <w:bottom w:w="100" w:type="dxa"/>
              <w:right w:w="100" w:type="dxa"/>
            </w:tcMar>
          </w:tcPr>
          <w:p w14:paraId="00C8A96B" w14:textId="77777777" w:rsidR="004A7288" w:rsidRPr="004A7288" w:rsidRDefault="004A7288" w:rsidP="009C5069">
            <w:pPr>
              <w:suppressAutoHyphens w:val="0"/>
              <w:spacing w:before="40" w:after="40" w:line="220" w:lineRule="exact"/>
              <w:ind w:left="-100"/>
              <w:rPr>
                <w:sz w:val="18"/>
              </w:rPr>
            </w:pPr>
            <w:r w:rsidRPr="004A7288">
              <w:rPr>
                <w:sz w:val="18"/>
              </w:rPr>
              <w:t>Pre-school</w:t>
            </w:r>
          </w:p>
        </w:tc>
        <w:tc>
          <w:tcPr>
            <w:tcW w:w="807" w:type="dxa"/>
            <w:shd w:val="clear" w:color="auto" w:fill="auto"/>
            <w:tcMar>
              <w:top w:w="100" w:type="dxa"/>
              <w:left w:w="100" w:type="dxa"/>
              <w:bottom w:w="100" w:type="dxa"/>
              <w:right w:w="100" w:type="dxa"/>
            </w:tcMar>
            <w:vAlign w:val="bottom"/>
          </w:tcPr>
          <w:p w14:paraId="2D182159" w14:textId="77777777" w:rsidR="004A7288" w:rsidRPr="004A7288" w:rsidRDefault="004A7288" w:rsidP="004A7288">
            <w:pPr>
              <w:suppressAutoHyphens w:val="0"/>
              <w:spacing w:before="40" w:after="40" w:line="220" w:lineRule="exact"/>
              <w:jc w:val="right"/>
              <w:rPr>
                <w:sz w:val="18"/>
              </w:rPr>
            </w:pPr>
            <w:r w:rsidRPr="004A7288">
              <w:rPr>
                <w:sz w:val="18"/>
              </w:rPr>
              <w:t>1.7%</w:t>
            </w:r>
          </w:p>
        </w:tc>
        <w:tc>
          <w:tcPr>
            <w:tcW w:w="850" w:type="dxa"/>
            <w:shd w:val="clear" w:color="auto" w:fill="auto"/>
            <w:tcMar>
              <w:top w:w="100" w:type="dxa"/>
              <w:left w:w="100" w:type="dxa"/>
              <w:bottom w:w="100" w:type="dxa"/>
              <w:right w:w="100" w:type="dxa"/>
            </w:tcMar>
            <w:vAlign w:val="bottom"/>
          </w:tcPr>
          <w:p w14:paraId="11C42502" w14:textId="77777777" w:rsidR="004A7288" w:rsidRPr="004A7288" w:rsidRDefault="004A7288" w:rsidP="004A7288">
            <w:pPr>
              <w:suppressAutoHyphens w:val="0"/>
              <w:spacing w:before="40" w:after="40" w:line="220" w:lineRule="exact"/>
              <w:jc w:val="right"/>
              <w:rPr>
                <w:sz w:val="18"/>
              </w:rPr>
            </w:pPr>
            <w:r w:rsidRPr="004A7288">
              <w:rPr>
                <w:sz w:val="18"/>
              </w:rPr>
              <w:t>1.9%</w:t>
            </w:r>
          </w:p>
        </w:tc>
        <w:tc>
          <w:tcPr>
            <w:tcW w:w="851" w:type="dxa"/>
            <w:shd w:val="clear" w:color="auto" w:fill="auto"/>
            <w:tcMar>
              <w:top w:w="100" w:type="dxa"/>
              <w:left w:w="100" w:type="dxa"/>
              <w:bottom w:w="100" w:type="dxa"/>
              <w:right w:w="100" w:type="dxa"/>
            </w:tcMar>
            <w:vAlign w:val="bottom"/>
          </w:tcPr>
          <w:p w14:paraId="2CCC7C41" w14:textId="77777777" w:rsidR="004A7288" w:rsidRPr="004A7288" w:rsidRDefault="004A7288" w:rsidP="004A7288">
            <w:pPr>
              <w:suppressAutoHyphens w:val="0"/>
              <w:spacing w:before="40" w:after="40" w:line="220" w:lineRule="exact"/>
              <w:jc w:val="right"/>
              <w:rPr>
                <w:sz w:val="18"/>
              </w:rPr>
            </w:pPr>
            <w:r w:rsidRPr="004A7288">
              <w:rPr>
                <w:sz w:val="18"/>
              </w:rPr>
              <w:t>1.8%</w:t>
            </w:r>
          </w:p>
        </w:tc>
        <w:tc>
          <w:tcPr>
            <w:tcW w:w="1003" w:type="dxa"/>
            <w:shd w:val="clear" w:color="auto" w:fill="auto"/>
            <w:tcMar>
              <w:top w:w="100" w:type="dxa"/>
              <w:left w:w="100" w:type="dxa"/>
              <w:bottom w:w="100" w:type="dxa"/>
              <w:right w:w="100" w:type="dxa"/>
            </w:tcMar>
            <w:vAlign w:val="bottom"/>
          </w:tcPr>
          <w:p w14:paraId="3BC7A67D" w14:textId="77777777" w:rsidR="004A7288" w:rsidRPr="004A7288" w:rsidRDefault="004A7288" w:rsidP="004A7288">
            <w:pPr>
              <w:suppressAutoHyphens w:val="0"/>
              <w:spacing w:before="40" w:after="40" w:line="220" w:lineRule="exact"/>
              <w:jc w:val="right"/>
              <w:rPr>
                <w:sz w:val="18"/>
              </w:rPr>
            </w:pPr>
            <w:r w:rsidRPr="004A7288">
              <w:rPr>
                <w:sz w:val="18"/>
              </w:rPr>
              <w:t>2.3%</w:t>
            </w:r>
          </w:p>
        </w:tc>
        <w:tc>
          <w:tcPr>
            <w:tcW w:w="992" w:type="dxa"/>
            <w:shd w:val="clear" w:color="auto" w:fill="auto"/>
            <w:tcMar>
              <w:top w:w="100" w:type="dxa"/>
              <w:left w:w="100" w:type="dxa"/>
              <w:bottom w:w="100" w:type="dxa"/>
              <w:right w:w="100" w:type="dxa"/>
            </w:tcMar>
            <w:vAlign w:val="bottom"/>
          </w:tcPr>
          <w:p w14:paraId="754AD592" w14:textId="77777777" w:rsidR="004A7288" w:rsidRPr="004A7288" w:rsidRDefault="004A7288" w:rsidP="004A7288">
            <w:pPr>
              <w:suppressAutoHyphens w:val="0"/>
              <w:spacing w:before="40" w:after="40" w:line="220" w:lineRule="exact"/>
              <w:jc w:val="right"/>
              <w:rPr>
                <w:sz w:val="18"/>
              </w:rPr>
            </w:pPr>
            <w:r w:rsidRPr="004A7288">
              <w:rPr>
                <w:sz w:val="18"/>
              </w:rPr>
              <w:t>2.0%</w:t>
            </w:r>
          </w:p>
        </w:tc>
        <w:tc>
          <w:tcPr>
            <w:tcW w:w="993" w:type="dxa"/>
            <w:shd w:val="clear" w:color="auto" w:fill="auto"/>
            <w:tcMar>
              <w:top w:w="100" w:type="dxa"/>
              <w:left w:w="100" w:type="dxa"/>
              <w:bottom w:w="100" w:type="dxa"/>
              <w:right w:w="100" w:type="dxa"/>
            </w:tcMar>
            <w:vAlign w:val="bottom"/>
          </w:tcPr>
          <w:p w14:paraId="52F0478F" w14:textId="77777777" w:rsidR="004A7288" w:rsidRPr="004A7288" w:rsidRDefault="004A7288" w:rsidP="004A7288">
            <w:pPr>
              <w:suppressAutoHyphens w:val="0"/>
              <w:spacing w:before="40" w:after="40" w:line="220" w:lineRule="exact"/>
              <w:jc w:val="right"/>
              <w:rPr>
                <w:sz w:val="18"/>
              </w:rPr>
            </w:pPr>
            <w:r w:rsidRPr="004A7288">
              <w:rPr>
                <w:sz w:val="18"/>
              </w:rPr>
              <w:t>2.1%</w:t>
            </w:r>
          </w:p>
        </w:tc>
        <w:tc>
          <w:tcPr>
            <w:tcW w:w="992" w:type="dxa"/>
            <w:shd w:val="clear" w:color="auto" w:fill="auto"/>
            <w:tcMar>
              <w:top w:w="100" w:type="dxa"/>
              <w:left w:w="100" w:type="dxa"/>
              <w:bottom w:w="100" w:type="dxa"/>
              <w:right w:w="100" w:type="dxa"/>
            </w:tcMar>
            <w:vAlign w:val="bottom"/>
          </w:tcPr>
          <w:p w14:paraId="66F62D29" w14:textId="77777777" w:rsidR="004A7288" w:rsidRPr="004A7288" w:rsidRDefault="004A7288" w:rsidP="004A7288">
            <w:pPr>
              <w:suppressAutoHyphens w:val="0"/>
              <w:spacing w:before="40" w:after="40" w:line="220" w:lineRule="exact"/>
              <w:jc w:val="right"/>
              <w:rPr>
                <w:sz w:val="18"/>
              </w:rPr>
            </w:pPr>
            <w:r w:rsidRPr="004A7288">
              <w:rPr>
                <w:sz w:val="18"/>
              </w:rPr>
              <w:t>2.0%</w:t>
            </w:r>
          </w:p>
        </w:tc>
        <w:tc>
          <w:tcPr>
            <w:tcW w:w="992" w:type="dxa"/>
            <w:shd w:val="clear" w:color="auto" w:fill="auto"/>
            <w:tcMar>
              <w:top w:w="100" w:type="dxa"/>
              <w:left w:w="100" w:type="dxa"/>
              <w:bottom w:w="100" w:type="dxa"/>
              <w:right w:w="100" w:type="dxa"/>
            </w:tcMar>
            <w:vAlign w:val="bottom"/>
          </w:tcPr>
          <w:p w14:paraId="0D2F7389" w14:textId="77777777" w:rsidR="004A7288" w:rsidRPr="004A7288" w:rsidRDefault="004A7288" w:rsidP="004A7288">
            <w:pPr>
              <w:suppressAutoHyphens w:val="0"/>
              <w:spacing w:before="40" w:after="40" w:line="220" w:lineRule="exact"/>
              <w:jc w:val="right"/>
              <w:rPr>
                <w:sz w:val="18"/>
              </w:rPr>
            </w:pPr>
            <w:r w:rsidRPr="004A7288">
              <w:rPr>
                <w:sz w:val="18"/>
              </w:rPr>
              <w:t>1.9%</w:t>
            </w:r>
          </w:p>
        </w:tc>
        <w:tc>
          <w:tcPr>
            <w:tcW w:w="995" w:type="dxa"/>
            <w:shd w:val="clear" w:color="auto" w:fill="auto"/>
            <w:tcMar>
              <w:top w:w="100" w:type="dxa"/>
              <w:left w:w="100" w:type="dxa"/>
              <w:bottom w:w="100" w:type="dxa"/>
              <w:right w:w="100" w:type="dxa"/>
            </w:tcMar>
            <w:vAlign w:val="bottom"/>
          </w:tcPr>
          <w:p w14:paraId="707008FC" w14:textId="77777777" w:rsidR="004A7288" w:rsidRPr="004A7288" w:rsidRDefault="004A7288" w:rsidP="004A7288">
            <w:pPr>
              <w:suppressAutoHyphens w:val="0"/>
              <w:spacing w:before="40" w:after="40" w:line="220" w:lineRule="exact"/>
              <w:jc w:val="right"/>
              <w:rPr>
                <w:sz w:val="18"/>
              </w:rPr>
            </w:pPr>
            <w:r w:rsidRPr="004A7288">
              <w:rPr>
                <w:sz w:val="18"/>
              </w:rPr>
              <w:t>2.0%</w:t>
            </w:r>
          </w:p>
        </w:tc>
      </w:tr>
      <w:tr w:rsidR="00E24F0F" w:rsidRPr="004A7288" w14:paraId="7F293C65" w14:textId="77777777" w:rsidTr="00567AC3">
        <w:trPr>
          <w:jc w:val="center"/>
        </w:trPr>
        <w:tc>
          <w:tcPr>
            <w:tcW w:w="1167" w:type="dxa"/>
            <w:shd w:val="clear" w:color="auto" w:fill="auto"/>
            <w:tcMar>
              <w:top w:w="100" w:type="dxa"/>
              <w:left w:w="100" w:type="dxa"/>
              <w:bottom w:w="100" w:type="dxa"/>
              <w:right w:w="100" w:type="dxa"/>
            </w:tcMar>
          </w:tcPr>
          <w:p w14:paraId="7C310D7F" w14:textId="77777777" w:rsidR="004A7288" w:rsidRPr="004A7288" w:rsidRDefault="004A7288" w:rsidP="009C5069">
            <w:pPr>
              <w:suppressAutoHyphens w:val="0"/>
              <w:spacing w:before="40" w:after="40" w:line="220" w:lineRule="exact"/>
              <w:ind w:left="-100"/>
              <w:rPr>
                <w:sz w:val="18"/>
              </w:rPr>
            </w:pPr>
            <w:r w:rsidRPr="004A7288">
              <w:rPr>
                <w:sz w:val="18"/>
              </w:rPr>
              <w:t>Primary</w:t>
            </w:r>
          </w:p>
        </w:tc>
        <w:tc>
          <w:tcPr>
            <w:tcW w:w="807" w:type="dxa"/>
            <w:shd w:val="clear" w:color="auto" w:fill="auto"/>
            <w:tcMar>
              <w:top w:w="100" w:type="dxa"/>
              <w:left w:w="100" w:type="dxa"/>
              <w:bottom w:w="100" w:type="dxa"/>
              <w:right w:w="100" w:type="dxa"/>
            </w:tcMar>
            <w:vAlign w:val="bottom"/>
          </w:tcPr>
          <w:p w14:paraId="00DFB115" w14:textId="77777777" w:rsidR="004A7288" w:rsidRPr="004A7288" w:rsidRDefault="004A7288" w:rsidP="004A7288">
            <w:pPr>
              <w:suppressAutoHyphens w:val="0"/>
              <w:spacing w:before="40" w:after="40" w:line="220" w:lineRule="exact"/>
              <w:jc w:val="right"/>
              <w:rPr>
                <w:sz w:val="18"/>
              </w:rPr>
            </w:pPr>
            <w:r w:rsidRPr="004A7288">
              <w:rPr>
                <w:sz w:val="18"/>
              </w:rPr>
              <w:t>44.6%</w:t>
            </w:r>
          </w:p>
        </w:tc>
        <w:tc>
          <w:tcPr>
            <w:tcW w:w="850" w:type="dxa"/>
            <w:shd w:val="clear" w:color="auto" w:fill="auto"/>
            <w:tcMar>
              <w:top w:w="100" w:type="dxa"/>
              <w:left w:w="100" w:type="dxa"/>
              <w:bottom w:w="100" w:type="dxa"/>
              <w:right w:w="100" w:type="dxa"/>
            </w:tcMar>
            <w:vAlign w:val="bottom"/>
          </w:tcPr>
          <w:p w14:paraId="2099347E" w14:textId="77777777" w:rsidR="004A7288" w:rsidRPr="004A7288" w:rsidRDefault="004A7288" w:rsidP="004A7288">
            <w:pPr>
              <w:suppressAutoHyphens w:val="0"/>
              <w:spacing w:before="40" w:after="40" w:line="220" w:lineRule="exact"/>
              <w:jc w:val="right"/>
              <w:rPr>
                <w:sz w:val="18"/>
              </w:rPr>
            </w:pPr>
            <w:r w:rsidRPr="004A7288">
              <w:rPr>
                <w:sz w:val="18"/>
              </w:rPr>
              <w:t>44.3%</w:t>
            </w:r>
          </w:p>
        </w:tc>
        <w:tc>
          <w:tcPr>
            <w:tcW w:w="851" w:type="dxa"/>
            <w:shd w:val="clear" w:color="auto" w:fill="auto"/>
            <w:tcMar>
              <w:top w:w="100" w:type="dxa"/>
              <w:left w:w="100" w:type="dxa"/>
              <w:bottom w:w="100" w:type="dxa"/>
              <w:right w:w="100" w:type="dxa"/>
            </w:tcMar>
            <w:vAlign w:val="bottom"/>
          </w:tcPr>
          <w:p w14:paraId="307F92A7" w14:textId="77777777" w:rsidR="004A7288" w:rsidRPr="004A7288" w:rsidRDefault="004A7288" w:rsidP="004A7288">
            <w:pPr>
              <w:suppressAutoHyphens w:val="0"/>
              <w:spacing w:before="40" w:after="40" w:line="220" w:lineRule="exact"/>
              <w:jc w:val="right"/>
              <w:rPr>
                <w:sz w:val="18"/>
              </w:rPr>
            </w:pPr>
            <w:r w:rsidRPr="004A7288">
              <w:rPr>
                <w:sz w:val="18"/>
              </w:rPr>
              <w:t>44.5%</w:t>
            </w:r>
          </w:p>
        </w:tc>
        <w:tc>
          <w:tcPr>
            <w:tcW w:w="1003" w:type="dxa"/>
            <w:shd w:val="clear" w:color="auto" w:fill="auto"/>
            <w:tcMar>
              <w:top w:w="100" w:type="dxa"/>
              <w:left w:w="100" w:type="dxa"/>
              <w:bottom w:w="100" w:type="dxa"/>
              <w:right w:w="100" w:type="dxa"/>
            </w:tcMar>
            <w:vAlign w:val="bottom"/>
          </w:tcPr>
          <w:p w14:paraId="2929DD95" w14:textId="77777777" w:rsidR="004A7288" w:rsidRPr="004A7288" w:rsidRDefault="004A7288" w:rsidP="004A7288">
            <w:pPr>
              <w:suppressAutoHyphens w:val="0"/>
              <w:spacing w:before="40" w:after="40" w:line="220" w:lineRule="exact"/>
              <w:jc w:val="right"/>
              <w:rPr>
                <w:sz w:val="18"/>
              </w:rPr>
            </w:pPr>
            <w:r w:rsidRPr="004A7288">
              <w:rPr>
                <w:sz w:val="18"/>
              </w:rPr>
              <w:t>57.9%</w:t>
            </w:r>
          </w:p>
        </w:tc>
        <w:tc>
          <w:tcPr>
            <w:tcW w:w="992" w:type="dxa"/>
            <w:shd w:val="clear" w:color="auto" w:fill="auto"/>
            <w:tcMar>
              <w:top w:w="100" w:type="dxa"/>
              <w:left w:w="100" w:type="dxa"/>
              <w:bottom w:w="100" w:type="dxa"/>
              <w:right w:w="100" w:type="dxa"/>
            </w:tcMar>
            <w:vAlign w:val="bottom"/>
          </w:tcPr>
          <w:p w14:paraId="46267535" w14:textId="77777777" w:rsidR="004A7288" w:rsidRPr="004A7288" w:rsidRDefault="004A7288" w:rsidP="004A7288">
            <w:pPr>
              <w:suppressAutoHyphens w:val="0"/>
              <w:spacing w:before="40" w:after="40" w:line="220" w:lineRule="exact"/>
              <w:jc w:val="right"/>
              <w:rPr>
                <w:sz w:val="18"/>
              </w:rPr>
            </w:pPr>
            <w:r w:rsidRPr="004A7288">
              <w:rPr>
                <w:sz w:val="18"/>
              </w:rPr>
              <w:t>53.6%</w:t>
            </w:r>
          </w:p>
        </w:tc>
        <w:tc>
          <w:tcPr>
            <w:tcW w:w="993" w:type="dxa"/>
            <w:shd w:val="clear" w:color="auto" w:fill="auto"/>
            <w:tcMar>
              <w:top w:w="100" w:type="dxa"/>
              <w:left w:w="100" w:type="dxa"/>
              <w:bottom w:w="100" w:type="dxa"/>
              <w:right w:w="100" w:type="dxa"/>
            </w:tcMar>
            <w:vAlign w:val="bottom"/>
          </w:tcPr>
          <w:p w14:paraId="4C6B4CCE" w14:textId="77777777" w:rsidR="004A7288" w:rsidRPr="004A7288" w:rsidRDefault="004A7288" w:rsidP="004A7288">
            <w:pPr>
              <w:suppressAutoHyphens w:val="0"/>
              <w:spacing w:before="40" w:after="40" w:line="220" w:lineRule="exact"/>
              <w:jc w:val="right"/>
              <w:rPr>
                <w:sz w:val="18"/>
              </w:rPr>
            </w:pPr>
            <w:r w:rsidRPr="004A7288">
              <w:rPr>
                <w:sz w:val="18"/>
              </w:rPr>
              <w:t>55.5%</w:t>
            </w:r>
          </w:p>
        </w:tc>
        <w:tc>
          <w:tcPr>
            <w:tcW w:w="992" w:type="dxa"/>
            <w:shd w:val="clear" w:color="auto" w:fill="auto"/>
            <w:tcMar>
              <w:top w:w="100" w:type="dxa"/>
              <w:left w:w="100" w:type="dxa"/>
              <w:bottom w:w="100" w:type="dxa"/>
              <w:right w:w="100" w:type="dxa"/>
            </w:tcMar>
            <w:vAlign w:val="bottom"/>
          </w:tcPr>
          <w:p w14:paraId="4B6E5533" w14:textId="77777777" w:rsidR="004A7288" w:rsidRPr="004A7288" w:rsidRDefault="004A7288" w:rsidP="004A7288">
            <w:pPr>
              <w:suppressAutoHyphens w:val="0"/>
              <w:spacing w:before="40" w:after="40" w:line="220" w:lineRule="exact"/>
              <w:jc w:val="right"/>
              <w:rPr>
                <w:sz w:val="18"/>
              </w:rPr>
            </w:pPr>
            <w:r w:rsidRPr="004A7288">
              <w:rPr>
                <w:sz w:val="18"/>
              </w:rPr>
              <w:t>52.1%</w:t>
            </w:r>
          </w:p>
        </w:tc>
        <w:tc>
          <w:tcPr>
            <w:tcW w:w="992" w:type="dxa"/>
            <w:shd w:val="clear" w:color="auto" w:fill="auto"/>
            <w:tcMar>
              <w:top w:w="100" w:type="dxa"/>
              <w:left w:w="100" w:type="dxa"/>
              <w:bottom w:w="100" w:type="dxa"/>
              <w:right w:w="100" w:type="dxa"/>
            </w:tcMar>
            <w:vAlign w:val="bottom"/>
          </w:tcPr>
          <w:p w14:paraId="62C7619D" w14:textId="77777777" w:rsidR="004A7288" w:rsidRPr="004A7288" w:rsidRDefault="004A7288" w:rsidP="004A7288">
            <w:pPr>
              <w:suppressAutoHyphens w:val="0"/>
              <w:spacing w:before="40" w:after="40" w:line="220" w:lineRule="exact"/>
              <w:jc w:val="right"/>
              <w:rPr>
                <w:sz w:val="18"/>
              </w:rPr>
            </w:pPr>
            <w:r w:rsidRPr="004A7288">
              <w:rPr>
                <w:sz w:val="18"/>
              </w:rPr>
              <w:t>50.2%</w:t>
            </w:r>
          </w:p>
        </w:tc>
        <w:tc>
          <w:tcPr>
            <w:tcW w:w="995" w:type="dxa"/>
            <w:shd w:val="clear" w:color="auto" w:fill="auto"/>
            <w:tcMar>
              <w:top w:w="100" w:type="dxa"/>
              <w:left w:w="100" w:type="dxa"/>
              <w:bottom w:w="100" w:type="dxa"/>
              <w:right w:w="100" w:type="dxa"/>
            </w:tcMar>
            <w:vAlign w:val="bottom"/>
          </w:tcPr>
          <w:p w14:paraId="15F8A6F2" w14:textId="77777777" w:rsidR="004A7288" w:rsidRPr="004A7288" w:rsidRDefault="004A7288" w:rsidP="004A7288">
            <w:pPr>
              <w:suppressAutoHyphens w:val="0"/>
              <w:spacing w:before="40" w:after="40" w:line="220" w:lineRule="exact"/>
              <w:jc w:val="right"/>
              <w:rPr>
                <w:sz w:val="18"/>
              </w:rPr>
            </w:pPr>
            <w:r w:rsidRPr="004A7288">
              <w:rPr>
                <w:sz w:val="18"/>
              </w:rPr>
              <w:t>51.2%</w:t>
            </w:r>
          </w:p>
        </w:tc>
      </w:tr>
      <w:tr w:rsidR="00E24F0F" w:rsidRPr="004A7288" w14:paraId="4C02677B" w14:textId="77777777" w:rsidTr="00567AC3">
        <w:trPr>
          <w:jc w:val="center"/>
        </w:trPr>
        <w:tc>
          <w:tcPr>
            <w:tcW w:w="1167" w:type="dxa"/>
            <w:shd w:val="clear" w:color="auto" w:fill="auto"/>
            <w:tcMar>
              <w:top w:w="100" w:type="dxa"/>
              <w:left w:w="100" w:type="dxa"/>
              <w:bottom w:w="100" w:type="dxa"/>
              <w:right w:w="100" w:type="dxa"/>
            </w:tcMar>
          </w:tcPr>
          <w:p w14:paraId="6BFEEE84" w14:textId="77777777" w:rsidR="004A7288" w:rsidRPr="004A7288" w:rsidRDefault="004A7288" w:rsidP="009C5069">
            <w:pPr>
              <w:suppressAutoHyphens w:val="0"/>
              <w:spacing w:before="40" w:after="40" w:line="220" w:lineRule="exact"/>
              <w:ind w:left="-100"/>
              <w:rPr>
                <w:sz w:val="18"/>
              </w:rPr>
            </w:pPr>
            <w:r w:rsidRPr="004A7288">
              <w:rPr>
                <w:sz w:val="18"/>
              </w:rPr>
              <w:t>Post-primary</w:t>
            </w:r>
          </w:p>
        </w:tc>
        <w:tc>
          <w:tcPr>
            <w:tcW w:w="807" w:type="dxa"/>
            <w:shd w:val="clear" w:color="auto" w:fill="auto"/>
            <w:tcMar>
              <w:top w:w="100" w:type="dxa"/>
              <w:left w:w="100" w:type="dxa"/>
              <w:bottom w:w="100" w:type="dxa"/>
              <w:right w:w="100" w:type="dxa"/>
            </w:tcMar>
            <w:vAlign w:val="bottom"/>
          </w:tcPr>
          <w:p w14:paraId="2E1139A9" w14:textId="77777777" w:rsidR="004A7288" w:rsidRPr="004A7288" w:rsidRDefault="004A7288" w:rsidP="004A7288">
            <w:pPr>
              <w:suppressAutoHyphens w:val="0"/>
              <w:spacing w:before="40" w:after="40" w:line="220" w:lineRule="exact"/>
              <w:jc w:val="right"/>
              <w:rPr>
                <w:sz w:val="18"/>
              </w:rPr>
            </w:pPr>
            <w:r w:rsidRPr="004A7288">
              <w:rPr>
                <w:sz w:val="18"/>
              </w:rPr>
              <w:t>1.3%</w:t>
            </w:r>
          </w:p>
        </w:tc>
        <w:tc>
          <w:tcPr>
            <w:tcW w:w="850" w:type="dxa"/>
            <w:shd w:val="clear" w:color="auto" w:fill="auto"/>
            <w:tcMar>
              <w:top w:w="100" w:type="dxa"/>
              <w:left w:w="100" w:type="dxa"/>
              <w:bottom w:w="100" w:type="dxa"/>
              <w:right w:w="100" w:type="dxa"/>
            </w:tcMar>
            <w:vAlign w:val="bottom"/>
          </w:tcPr>
          <w:p w14:paraId="65DDDE09" w14:textId="77777777" w:rsidR="004A7288" w:rsidRPr="004A7288" w:rsidRDefault="004A7288" w:rsidP="004A7288">
            <w:pPr>
              <w:suppressAutoHyphens w:val="0"/>
              <w:spacing w:before="40" w:after="40" w:line="220" w:lineRule="exact"/>
              <w:jc w:val="right"/>
              <w:rPr>
                <w:sz w:val="18"/>
              </w:rPr>
            </w:pPr>
            <w:r w:rsidRPr="004A7288">
              <w:rPr>
                <w:sz w:val="18"/>
              </w:rPr>
              <w:t>1.1%</w:t>
            </w:r>
          </w:p>
        </w:tc>
        <w:tc>
          <w:tcPr>
            <w:tcW w:w="851" w:type="dxa"/>
            <w:shd w:val="clear" w:color="auto" w:fill="auto"/>
            <w:tcMar>
              <w:top w:w="100" w:type="dxa"/>
              <w:left w:w="100" w:type="dxa"/>
              <w:bottom w:w="100" w:type="dxa"/>
              <w:right w:w="100" w:type="dxa"/>
            </w:tcMar>
            <w:vAlign w:val="bottom"/>
          </w:tcPr>
          <w:p w14:paraId="0B9BF0B7" w14:textId="77777777" w:rsidR="004A7288" w:rsidRPr="004A7288" w:rsidRDefault="004A7288" w:rsidP="004A7288">
            <w:pPr>
              <w:suppressAutoHyphens w:val="0"/>
              <w:spacing w:before="40" w:after="40" w:line="220" w:lineRule="exact"/>
              <w:jc w:val="right"/>
              <w:rPr>
                <w:sz w:val="18"/>
              </w:rPr>
            </w:pPr>
            <w:r w:rsidRPr="004A7288">
              <w:rPr>
                <w:sz w:val="18"/>
              </w:rPr>
              <w:t>1.2%</w:t>
            </w:r>
          </w:p>
        </w:tc>
        <w:tc>
          <w:tcPr>
            <w:tcW w:w="1003" w:type="dxa"/>
            <w:shd w:val="clear" w:color="auto" w:fill="auto"/>
            <w:tcMar>
              <w:top w:w="100" w:type="dxa"/>
              <w:left w:w="100" w:type="dxa"/>
              <w:bottom w:w="100" w:type="dxa"/>
              <w:right w:w="100" w:type="dxa"/>
            </w:tcMar>
            <w:vAlign w:val="bottom"/>
          </w:tcPr>
          <w:p w14:paraId="786E501A"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2" w:type="dxa"/>
            <w:shd w:val="clear" w:color="auto" w:fill="auto"/>
            <w:tcMar>
              <w:top w:w="100" w:type="dxa"/>
              <w:left w:w="100" w:type="dxa"/>
              <w:bottom w:w="100" w:type="dxa"/>
              <w:right w:w="100" w:type="dxa"/>
            </w:tcMar>
            <w:vAlign w:val="bottom"/>
          </w:tcPr>
          <w:p w14:paraId="3B03FB6B"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3" w:type="dxa"/>
            <w:shd w:val="clear" w:color="auto" w:fill="auto"/>
            <w:tcMar>
              <w:top w:w="100" w:type="dxa"/>
              <w:left w:w="100" w:type="dxa"/>
              <w:bottom w:w="100" w:type="dxa"/>
              <w:right w:w="100" w:type="dxa"/>
            </w:tcMar>
            <w:vAlign w:val="bottom"/>
          </w:tcPr>
          <w:p w14:paraId="22D10905"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2" w:type="dxa"/>
            <w:shd w:val="clear" w:color="auto" w:fill="auto"/>
            <w:tcMar>
              <w:top w:w="100" w:type="dxa"/>
              <w:left w:w="100" w:type="dxa"/>
              <w:bottom w:w="100" w:type="dxa"/>
              <w:right w:w="100" w:type="dxa"/>
            </w:tcMar>
            <w:vAlign w:val="bottom"/>
          </w:tcPr>
          <w:p w14:paraId="4853D3CA" w14:textId="77777777" w:rsidR="004A7288" w:rsidRPr="004A7288" w:rsidRDefault="004A7288" w:rsidP="004A7288">
            <w:pPr>
              <w:suppressAutoHyphens w:val="0"/>
              <w:spacing w:before="40" w:after="40" w:line="220" w:lineRule="exact"/>
              <w:jc w:val="right"/>
              <w:rPr>
                <w:sz w:val="18"/>
              </w:rPr>
            </w:pPr>
            <w:r w:rsidRPr="004A7288">
              <w:rPr>
                <w:sz w:val="18"/>
              </w:rPr>
              <w:t>1.1%</w:t>
            </w:r>
          </w:p>
        </w:tc>
        <w:tc>
          <w:tcPr>
            <w:tcW w:w="992" w:type="dxa"/>
            <w:shd w:val="clear" w:color="auto" w:fill="auto"/>
            <w:tcMar>
              <w:top w:w="100" w:type="dxa"/>
              <w:left w:w="100" w:type="dxa"/>
              <w:bottom w:w="100" w:type="dxa"/>
              <w:right w:w="100" w:type="dxa"/>
            </w:tcMar>
            <w:vAlign w:val="bottom"/>
          </w:tcPr>
          <w:p w14:paraId="52F0D774" w14:textId="77777777" w:rsidR="004A7288" w:rsidRPr="004A7288" w:rsidRDefault="004A7288" w:rsidP="004A7288">
            <w:pPr>
              <w:suppressAutoHyphens w:val="0"/>
              <w:spacing w:before="40" w:after="40" w:line="220" w:lineRule="exact"/>
              <w:jc w:val="right"/>
              <w:rPr>
                <w:sz w:val="18"/>
              </w:rPr>
            </w:pPr>
            <w:r w:rsidRPr="004A7288">
              <w:rPr>
                <w:sz w:val="18"/>
              </w:rPr>
              <w:t>1.0%</w:t>
            </w:r>
          </w:p>
        </w:tc>
        <w:tc>
          <w:tcPr>
            <w:tcW w:w="995" w:type="dxa"/>
            <w:shd w:val="clear" w:color="auto" w:fill="auto"/>
            <w:tcMar>
              <w:top w:w="100" w:type="dxa"/>
              <w:left w:w="100" w:type="dxa"/>
              <w:bottom w:w="100" w:type="dxa"/>
              <w:right w:w="100" w:type="dxa"/>
            </w:tcMar>
            <w:vAlign w:val="bottom"/>
          </w:tcPr>
          <w:p w14:paraId="7C866CA1" w14:textId="77777777" w:rsidR="004A7288" w:rsidRPr="004A7288" w:rsidRDefault="004A7288" w:rsidP="004A7288">
            <w:pPr>
              <w:suppressAutoHyphens w:val="0"/>
              <w:spacing w:before="40" w:after="40" w:line="220" w:lineRule="exact"/>
              <w:jc w:val="right"/>
              <w:rPr>
                <w:sz w:val="18"/>
              </w:rPr>
            </w:pPr>
            <w:r w:rsidRPr="004A7288">
              <w:rPr>
                <w:sz w:val="18"/>
              </w:rPr>
              <w:t>1.0%</w:t>
            </w:r>
          </w:p>
        </w:tc>
      </w:tr>
      <w:tr w:rsidR="00E24F0F" w:rsidRPr="004A7288" w14:paraId="5FCF62A0" w14:textId="77777777" w:rsidTr="00567AC3">
        <w:trPr>
          <w:jc w:val="center"/>
        </w:trPr>
        <w:tc>
          <w:tcPr>
            <w:tcW w:w="1167" w:type="dxa"/>
            <w:shd w:val="clear" w:color="auto" w:fill="auto"/>
            <w:tcMar>
              <w:top w:w="100" w:type="dxa"/>
              <w:left w:w="100" w:type="dxa"/>
              <w:bottom w:w="100" w:type="dxa"/>
              <w:right w:w="100" w:type="dxa"/>
            </w:tcMar>
          </w:tcPr>
          <w:p w14:paraId="1348B16D" w14:textId="77777777" w:rsidR="004A7288" w:rsidRPr="004A7288" w:rsidRDefault="004A7288" w:rsidP="009C5069">
            <w:pPr>
              <w:suppressAutoHyphens w:val="0"/>
              <w:spacing w:before="40" w:after="40" w:line="220" w:lineRule="exact"/>
              <w:ind w:left="-100"/>
              <w:rPr>
                <w:sz w:val="18"/>
              </w:rPr>
            </w:pPr>
            <w:r w:rsidRPr="004A7288">
              <w:rPr>
                <w:sz w:val="18"/>
              </w:rPr>
              <w:t>Secondary</w:t>
            </w:r>
          </w:p>
        </w:tc>
        <w:tc>
          <w:tcPr>
            <w:tcW w:w="807" w:type="dxa"/>
            <w:shd w:val="clear" w:color="auto" w:fill="auto"/>
            <w:tcMar>
              <w:top w:w="100" w:type="dxa"/>
              <w:left w:w="100" w:type="dxa"/>
              <w:bottom w:w="100" w:type="dxa"/>
              <w:right w:w="100" w:type="dxa"/>
            </w:tcMar>
            <w:vAlign w:val="bottom"/>
          </w:tcPr>
          <w:p w14:paraId="66CB70F8" w14:textId="77777777" w:rsidR="004A7288" w:rsidRPr="004A7288" w:rsidRDefault="004A7288" w:rsidP="004A7288">
            <w:pPr>
              <w:suppressAutoHyphens w:val="0"/>
              <w:spacing w:before="40" w:after="40" w:line="220" w:lineRule="exact"/>
              <w:jc w:val="right"/>
              <w:rPr>
                <w:sz w:val="18"/>
              </w:rPr>
            </w:pPr>
            <w:r w:rsidRPr="004A7288">
              <w:rPr>
                <w:sz w:val="18"/>
              </w:rPr>
              <w:t>28.7%</w:t>
            </w:r>
          </w:p>
        </w:tc>
        <w:tc>
          <w:tcPr>
            <w:tcW w:w="850" w:type="dxa"/>
            <w:shd w:val="clear" w:color="auto" w:fill="auto"/>
            <w:tcMar>
              <w:top w:w="100" w:type="dxa"/>
              <w:left w:w="100" w:type="dxa"/>
              <w:bottom w:w="100" w:type="dxa"/>
              <w:right w:w="100" w:type="dxa"/>
            </w:tcMar>
            <w:vAlign w:val="bottom"/>
          </w:tcPr>
          <w:p w14:paraId="25B9DA26" w14:textId="77777777" w:rsidR="004A7288" w:rsidRPr="004A7288" w:rsidRDefault="004A7288" w:rsidP="004A7288">
            <w:pPr>
              <w:suppressAutoHyphens w:val="0"/>
              <w:spacing w:before="40" w:after="40" w:line="220" w:lineRule="exact"/>
              <w:jc w:val="right"/>
              <w:rPr>
                <w:sz w:val="18"/>
              </w:rPr>
            </w:pPr>
            <w:r w:rsidRPr="004A7288">
              <w:rPr>
                <w:sz w:val="18"/>
              </w:rPr>
              <w:t>28.8%</w:t>
            </w:r>
          </w:p>
        </w:tc>
        <w:tc>
          <w:tcPr>
            <w:tcW w:w="851" w:type="dxa"/>
            <w:shd w:val="clear" w:color="auto" w:fill="auto"/>
            <w:tcMar>
              <w:top w:w="100" w:type="dxa"/>
              <w:left w:w="100" w:type="dxa"/>
              <w:bottom w:w="100" w:type="dxa"/>
              <w:right w:w="100" w:type="dxa"/>
            </w:tcMar>
            <w:vAlign w:val="bottom"/>
          </w:tcPr>
          <w:p w14:paraId="65F2A78A" w14:textId="77777777" w:rsidR="004A7288" w:rsidRPr="004A7288" w:rsidRDefault="004A7288" w:rsidP="004A7288">
            <w:pPr>
              <w:suppressAutoHyphens w:val="0"/>
              <w:spacing w:before="40" w:after="40" w:line="220" w:lineRule="exact"/>
              <w:jc w:val="right"/>
              <w:rPr>
                <w:sz w:val="18"/>
              </w:rPr>
            </w:pPr>
            <w:r w:rsidRPr="004A7288">
              <w:rPr>
                <w:sz w:val="18"/>
              </w:rPr>
              <w:t>28.7%</w:t>
            </w:r>
          </w:p>
        </w:tc>
        <w:tc>
          <w:tcPr>
            <w:tcW w:w="1003" w:type="dxa"/>
            <w:shd w:val="clear" w:color="auto" w:fill="auto"/>
            <w:tcMar>
              <w:top w:w="100" w:type="dxa"/>
              <w:left w:w="100" w:type="dxa"/>
              <w:bottom w:w="100" w:type="dxa"/>
              <w:right w:w="100" w:type="dxa"/>
            </w:tcMar>
            <w:vAlign w:val="bottom"/>
          </w:tcPr>
          <w:p w14:paraId="29123AC4" w14:textId="77777777" w:rsidR="004A7288" w:rsidRPr="004A7288" w:rsidRDefault="004A7288" w:rsidP="004A7288">
            <w:pPr>
              <w:suppressAutoHyphens w:val="0"/>
              <w:spacing w:before="40" w:after="40" w:line="220" w:lineRule="exact"/>
              <w:jc w:val="right"/>
              <w:rPr>
                <w:sz w:val="18"/>
              </w:rPr>
            </w:pPr>
            <w:r w:rsidRPr="004A7288">
              <w:rPr>
                <w:sz w:val="18"/>
              </w:rPr>
              <w:t>12.6%</w:t>
            </w:r>
          </w:p>
        </w:tc>
        <w:tc>
          <w:tcPr>
            <w:tcW w:w="992" w:type="dxa"/>
            <w:shd w:val="clear" w:color="auto" w:fill="auto"/>
            <w:tcMar>
              <w:top w:w="100" w:type="dxa"/>
              <w:left w:w="100" w:type="dxa"/>
              <w:bottom w:w="100" w:type="dxa"/>
              <w:right w:w="100" w:type="dxa"/>
            </w:tcMar>
            <w:vAlign w:val="bottom"/>
          </w:tcPr>
          <w:p w14:paraId="3B653EAE" w14:textId="77777777" w:rsidR="004A7288" w:rsidRPr="004A7288" w:rsidRDefault="004A7288" w:rsidP="004A7288">
            <w:pPr>
              <w:suppressAutoHyphens w:val="0"/>
              <w:spacing w:before="40" w:after="40" w:line="220" w:lineRule="exact"/>
              <w:jc w:val="right"/>
              <w:rPr>
                <w:sz w:val="18"/>
              </w:rPr>
            </w:pPr>
            <w:r w:rsidRPr="004A7288">
              <w:rPr>
                <w:sz w:val="18"/>
              </w:rPr>
              <w:t>10.1%</w:t>
            </w:r>
          </w:p>
        </w:tc>
        <w:tc>
          <w:tcPr>
            <w:tcW w:w="993" w:type="dxa"/>
            <w:shd w:val="clear" w:color="auto" w:fill="auto"/>
            <w:tcMar>
              <w:top w:w="100" w:type="dxa"/>
              <w:left w:w="100" w:type="dxa"/>
              <w:bottom w:w="100" w:type="dxa"/>
              <w:right w:w="100" w:type="dxa"/>
            </w:tcMar>
            <w:vAlign w:val="bottom"/>
          </w:tcPr>
          <w:p w14:paraId="36226C02" w14:textId="77777777" w:rsidR="004A7288" w:rsidRPr="004A7288" w:rsidRDefault="004A7288" w:rsidP="004A7288">
            <w:pPr>
              <w:suppressAutoHyphens w:val="0"/>
              <w:spacing w:before="40" w:after="40" w:line="220" w:lineRule="exact"/>
              <w:jc w:val="right"/>
              <w:rPr>
                <w:sz w:val="18"/>
              </w:rPr>
            </w:pPr>
            <w:r w:rsidRPr="004A7288">
              <w:rPr>
                <w:sz w:val="18"/>
              </w:rPr>
              <w:t>11.2%</w:t>
            </w:r>
          </w:p>
        </w:tc>
        <w:tc>
          <w:tcPr>
            <w:tcW w:w="992" w:type="dxa"/>
            <w:shd w:val="clear" w:color="auto" w:fill="auto"/>
            <w:tcMar>
              <w:top w:w="100" w:type="dxa"/>
              <w:left w:w="100" w:type="dxa"/>
              <w:bottom w:w="100" w:type="dxa"/>
              <w:right w:w="100" w:type="dxa"/>
            </w:tcMar>
            <w:vAlign w:val="bottom"/>
          </w:tcPr>
          <w:p w14:paraId="6196578D" w14:textId="77777777" w:rsidR="004A7288" w:rsidRPr="004A7288" w:rsidRDefault="004A7288" w:rsidP="004A7288">
            <w:pPr>
              <w:suppressAutoHyphens w:val="0"/>
              <w:spacing w:before="40" w:after="40" w:line="220" w:lineRule="exact"/>
              <w:jc w:val="right"/>
              <w:rPr>
                <w:sz w:val="18"/>
              </w:rPr>
            </w:pPr>
            <w:r w:rsidRPr="004A7288">
              <w:rPr>
                <w:sz w:val="18"/>
              </w:rPr>
              <w:t>19.6%</w:t>
            </w:r>
          </w:p>
        </w:tc>
        <w:tc>
          <w:tcPr>
            <w:tcW w:w="992" w:type="dxa"/>
            <w:shd w:val="clear" w:color="auto" w:fill="auto"/>
            <w:tcMar>
              <w:top w:w="100" w:type="dxa"/>
              <w:left w:w="100" w:type="dxa"/>
              <w:bottom w:w="100" w:type="dxa"/>
              <w:right w:w="100" w:type="dxa"/>
            </w:tcMar>
            <w:vAlign w:val="bottom"/>
          </w:tcPr>
          <w:p w14:paraId="5FA9995B" w14:textId="77777777" w:rsidR="004A7288" w:rsidRPr="004A7288" w:rsidRDefault="004A7288" w:rsidP="004A7288">
            <w:pPr>
              <w:suppressAutoHyphens w:val="0"/>
              <w:spacing w:before="40" w:after="40" w:line="220" w:lineRule="exact"/>
              <w:jc w:val="right"/>
              <w:rPr>
                <w:sz w:val="18"/>
              </w:rPr>
            </w:pPr>
            <w:r w:rsidRPr="004A7288">
              <w:rPr>
                <w:sz w:val="18"/>
              </w:rPr>
              <w:t>16.8%</w:t>
            </w:r>
          </w:p>
        </w:tc>
        <w:tc>
          <w:tcPr>
            <w:tcW w:w="995" w:type="dxa"/>
            <w:shd w:val="clear" w:color="auto" w:fill="auto"/>
            <w:tcMar>
              <w:top w:w="100" w:type="dxa"/>
              <w:left w:w="100" w:type="dxa"/>
              <w:bottom w:w="100" w:type="dxa"/>
              <w:right w:w="100" w:type="dxa"/>
            </w:tcMar>
            <w:vAlign w:val="bottom"/>
          </w:tcPr>
          <w:p w14:paraId="086D2FCC" w14:textId="77777777" w:rsidR="004A7288" w:rsidRPr="004A7288" w:rsidRDefault="004A7288" w:rsidP="004A7288">
            <w:pPr>
              <w:suppressAutoHyphens w:val="0"/>
              <w:spacing w:before="40" w:after="40" w:line="220" w:lineRule="exact"/>
              <w:jc w:val="right"/>
              <w:rPr>
                <w:sz w:val="18"/>
              </w:rPr>
            </w:pPr>
            <w:r w:rsidRPr="004A7288">
              <w:rPr>
                <w:sz w:val="18"/>
              </w:rPr>
              <w:t>18.2%</w:t>
            </w:r>
          </w:p>
        </w:tc>
      </w:tr>
      <w:tr w:rsidR="00E24F0F" w:rsidRPr="004A7288" w14:paraId="3D2383E7" w14:textId="77777777" w:rsidTr="00567AC3">
        <w:trPr>
          <w:jc w:val="center"/>
        </w:trPr>
        <w:tc>
          <w:tcPr>
            <w:tcW w:w="1167" w:type="dxa"/>
            <w:shd w:val="clear" w:color="auto" w:fill="auto"/>
            <w:tcMar>
              <w:top w:w="100" w:type="dxa"/>
              <w:left w:w="100" w:type="dxa"/>
              <w:bottom w:w="100" w:type="dxa"/>
              <w:right w:w="100" w:type="dxa"/>
            </w:tcMar>
          </w:tcPr>
          <w:p w14:paraId="320772D6" w14:textId="77777777" w:rsidR="004A7288" w:rsidRPr="004A7288" w:rsidRDefault="004A7288" w:rsidP="009C5069">
            <w:pPr>
              <w:suppressAutoHyphens w:val="0"/>
              <w:spacing w:before="40" w:after="40" w:line="220" w:lineRule="exact"/>
              <w:ind w:left="-100"/>
              <w:rPr>
                <w:sz w:val="18"/>
              </w:rPr>
            </w:pPr>
            <w:r w:rsidRPr="004A7288">
              <w:rPr>
                <w:sz w:val="18"/>
              </w:rPr>
              <w:t>University</w:t>
            </w:r>
          </w:p>
        </w:tc>
        <w:tc>
          <w:tcPr>
            <w:tcW w:w="807" w:type="dxa"/>
            <w:shd w:val="clear" w:color="auto" w:fill="auto"/>
            <w:tcMar>
              <w:top w:w="100" w:type="dxa"/>
              <w:left w:w="100" w:type="dxa"/>
              <w:bottom w:w="100" w:type="dxa"/>
              <w:right w:w="100" w:type="dxa"/>
            </w:tcMar>
            <w:vAlign w:val="bottom"/>
          </w:tcPr>
          <w:p w14:paraId="62CD45FF" w14:textId="77777777" w:rsidR="004A7288" w:rsidRPr="004A7288" w:rsidRDefault="004A7288" w:rsidP="004A7288">
            <w:pPr>
              <w:suppressAutoHyphens w:val="0"/>
              <w:spacing w:before="40" w:after="40" w:line="220" w:lineRule="exact"/>
              <w:jc w:val="right"/>
              <w:rPr>
                <w:sz w:val="18"/>
              </w:rPr>
            </w:pPr>
            <w:r w:rsidRPr="004A7288">
              <w:rPr>
                <w:sz w:val="18"/>
              </w:rPr>
              <w:t>14.5%</w:t>
            </w:r>
          </w:p>
        </w:tc>
        <w:tc>
          <w:tcPr>
            <w:tcW w:w="850" w:type="dxa"/>
            <w:shd w:val="clear" w:color="auto" w:fill="auto"/>
            <w:tcMar>
              <w:top w:w="100" w:type="dxa"/>
              <w:left w:w="100" w:type="dxa"/>
              <w:bottom w:w="100" w:type="dxa"/>
              <w:right w:w="100" w:type="dxa"/>
            </w:tcMar>
            <w:vAlign w:val="bottom"/>
          </w:tcPr>
          <w:p w14:paraId="780321B3" w14:textId="77777777" w:rsidR="004A7288" w:rsidRPr="004A7288" w:rsidRDefault="004A7288" w:rsidP="004A7288">
            <w:pPr>
              <w:suppressAutoHyphens w:val="0"/>
              <w:spacing w:before="40" w:after="40" w:line="220" w:lineRule="exact"/>
              <w:jc w:val="right"/>
              <w:rPr>
                <w:sz w:val="18"/>
              </w:rPr>
            </w:pPr>
            <w:r w:rsidRPr="004A7288">
              <w:rPr>
                <w:sz w:val="18"/>
              </w:rPr>
              <w:t>11.8%</w:t>
            </w:r>
          </w:p>
        </w:tc>
        <w:tc>
          <w:tcPr>
            <w:tcW w:w="851" w:type="dxa"/>
            <w:shd w:val="clear" w:color="auto" w:fill="auto"/>
            <w:tcMar>
              <w:top w:w="100" w:type="dxa"/>
              <w:left w:w="100" w:type="dxa"/>
              <w:bottom w:w="100" w:type="dxa"/>
              <w:right w:w="100" w:type="dxa"/>
            </w:tcMar>
            <w:vAlign w:val="bottom"/>
          </w:tcPr>
          <w:p w14:paraId="2B30B69B" w14:textId="77777777" w:rsidR="004A7288" w:rsidRPr="004A7288" w:rsidRDefault="004A7288" w:rsidP="004A7288">
            <w:pPr>
              <w:suppressAutoHyphens w:val="0"/>
              <w:spacing w:before="40" w:after="40" w:line="220" w:lineRule="exact"/>
              <w:jc w:val="right"/>
              <w:rPr>
                <w:sz w:val="18"/>
              </w:rPr>
            </w:pPr>
            <w:r w:rsidRPr="004A7288">
              <w:rPr>
                <w:sz w:val="18"/>
              </w:rPr>
              <w:t>13.2%</w:t>
            </w:r>
          </w:p>
        </w:tc>
        <w:tc>
          <w:tcPr>
            <w:tcW w:w="1003" w:type="dxa"/>
            <w:shd w:val="clear" w:color="auto" w:fill="auto"/>
            <w:tcMar>
              <w:top w:w="100" w:type="dxa"/>
              <w:left w:w="100" w:type="dxa"/>
              <w:bottom w:w="100" w:type="dxa"/>
              <w:right w:w="100" w:type="dxa"/>
            </w:tcMar>
            <w:vAlign w:val="bottom"/>
          </w:tcPr>
          <w:p w14:paraId="06DA256A" w14:textId="77777777" w:rsidR="004A7288" w:rsidRPr="004A7288" w:rsidRDefault="004A7288" w:rsidP="004A7288">
            <w:pPr>
              <w:suppressAutoHyphens w:val="0"/>
              <w:spacing w:before="40" w:after="40" w:line="220" w:lineRule="exact"/>
              <w:jc w:val="right"/>
              <w:rPr>
                <w:sz w:val="18"/>
              </w:rPr>
            </w:pPr>
            <w:r w:rsidRPr="004A7288">
              <w:rPr>
                <w:sz w:val="18"/>
              </w:rPr>
              <w:t>2.0%</w:t>
            </w:r>
          </w:p>
        </w:tc>
        <w:tc>
          <w:tcPr>
            <w:tcW w:w="992" w:type="dxa"/>
            <w:shd w:val="clear" w:color="auto" w:fill="auto"/>
            <w:tcMar>
              <w:top w:w="100" w:type="dxa"/>
              <w:left w:w="100" w:type="dxa"/>
              <w:bottom w:w="100" w:type="dxa"/>
              <w:right w:w="100" w:type="dxa"/>
            </w:tcMar>
            <w:vAlign w:val="bottom"/>
          </w:tcPr>
          <w:p w14:paraId="79DA0375"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3" w:type="dxa"/>
            <w:shd w:val="clear" w:color="auto" w:fill="auto"/>
            <w:tcMar>
              <w:top w:w="100" w:type="dxa"/>
              <w:left w:w="100" w:type="dxa"/>
              <w:bottom w:w="100" w:type="dxa"/>
              <w:right w:w="100" w:type="dxa"/>
            </w:tcMar>
            <w:vAlign w:val="bottom"/>
          </w:tcPr>
          <w:p w14:paraId="3BC3A94C" w14:textId="77777777" w:rsidR="004A7288" w:rsidRPr="004A7288" w:rsidRDefault="004A7288" w:rsidP="004A7288">
            <w:pPr>
              <w:suppressAutoHyphens w:val="0"/>
              <w:spacing w:before="40" w:after="40" w:line="220" w:lineRule="exact"/>
              <w:jc w:val="right"/>
              <w:rPr>
                <w:sz w:val="18"/>
              </w:rPr>
            </w:pPr>
            <w:r w:rsidRPr="004A7288">
              <w:rPr>
                <w:sz w:val="18"/>
              </w:rPr>
              <w:t>1.4%</w:t>
            </w:r>
          </w:p>
        </w:tc>
        <w:tc>
          <w:tcPr>
            <w:tcW w:w="992" w:type="dxa"/>
            <w:shd w:val="clear" w:color="auto" w:fill="auto"/>
            <w:tcMar>
              <w:top w:w="100" w:type="dxa"/>
              <w:left w:w="100" w:type="dxa"/>
              <w:bottom w:w="100" w:type="dxa"/>
              <w:right w:w="100" w:type="dxa"/>
            </w:tcMar>
            <w:vAlign w:val="bottom"/>
          </w:tcPr>
          <w:p w14:paraId="5C42A3F2" w14:textId="77777777" w:rsidR="004A7288" w:rsidRPr="004A7288" w:rsidRDefault="004A7288" w:rsidP="004A7288">
            <w:pPr>
              <w:suppressAutoHyphens w:val="0"/>
              <w:spacing w:before="40" w:after="40" w:line="220" w:lineRule="exact"/>
              <w:jc w:val="right"/>
              <w:rPr>
                <w:sz w:val="18"/>
              </w:rPr>
            </w:pPr>
            <w:r w:rsidRPr="004A7288">
              <w:rPr>
                <w:sz w:val="18"/>
              </w:rPr>
              <w:t>7.4%</w:t>
            </w:r>
          </w:p>
        </w:tc>
        <w:tc>
          <w:tcPr>
            <w:tcW w:w="992" w:type="dxa"/>
            <w:shd w:val="clear" w:color="auto" w:fill="auto"/>
            <w:tcMar>
              <w:top w:w="100" w:type="dxa"/>
              <w:left w:w="100" w:type="dxa"/>
              <w:bottom w:w="100" w:type="dxa"/>
              <w:right w:w="100" w:type="dxa"/>
            </w:tcMar>
            <w:vAlign w:val="bottom"/>
          </w:tcPr>
          <w:p w14:paraId="039864DE" w14:textId="77777777" w:rsidR="004A7288" w:rsidRPr="004A7288" w:rsidRDefault="004A7288" w:rsidP="004A7288">
            <w:pPr>
              <w:suppressAutoHyphens w:val="0"/>
              <w:spacing w:before="40" w:after="40" w:line="220" w:lineRule="exact"/>
              <w:jc w:val="right"/>
              <w:rPr>
                <w:sz w:val="18"/>
              </w:rPr>
            </w:pPr>
            <w:r w:rsidRPr="004A7288">
              <w:rPr>
                <w:sz w:val="18"/>
              </w:rPr>
              <w:t>4.8%</w:t>
            </w:r>
          </w:p>
        </w:tc>
        <w:tc>
          <w:tcPr>
            <w:tcW w:w="995" w:type="dxa"/>
            <w:shd w:val="clear" w:color="auto" w:fill="auto"/>
            <w:tcMar>
              <w:top w:w="100" w:type="dxa"/>
              <w:left w:w="100" w:type="dxa"/>
              <w:bottom w:w="100" w:type="dxa"/>
              <w:right w:w="100" w:type="dxa"/>
            </w:tcMar>
            <w:vAlign w:val="bottom"/>
          </w:tcPr>
          <w:p w14:paraId="086245FC" w14:textId="77777777" w:rsidR="004A7288" w:rsidRPr="004A7288" w:rsidRDefault="004A7288" w:rsidP="004A7288">
            <w:pPr>
              <w:suppressAutoHyphens w:val="0"/>
              <w:spacing w:before="40" w:after="40" w:line="220" w:lineRule="exact"/>
              <w:jc w:val="right"/>
              <w:rPr>
                <w:sz w:val="18"/>
              </w:rPr>
            </w:pPr>
            <w:r w:rsidRPr="004A7288">
              <w:rPr>
                <w:sz w:val="18"/>
              </w:rPr>
              <w:t>6.1%</w:t>
            </w:r>
          </w:p>
        </w:tc>
      </w:tr>
      <w:tr w:rsidR="00E24F0F" w:rsidRPr="004A7288" w14:paraId="5D3F2D53" w14:textId="77777777" w:rsidTr="00567AC3">
        <w:trPr>
          <w:jc w:val="center"/>
        </w:trPr>
        <w:tc>
          <w:tcPr>
            <w:tcW w:w="1167" w:type="dxa"/>
            <w:tcBorders>
              <w:bottom w:val="single" w:sz="4" w:space="0" w:color="auto"/>
            </w:tcBorders>
            <w:shd w:val="clear" w:color="auto" w:fill="auto"/>
            <w:tcMar>
              <w:top w:w="100" w:type="dxa"/>
              <w:left w:w="100" w:type="dxa"/>
              <w:bottom w:w="100" w:type="dxa"/>
              <w:right w:w="100" w:type="dxa"/>
            </w:tcMar>
          </w:tcPr>
          <w:p w14:paraId="168806F8" w14:textId="77777777" w:rsidR="004A7288" w:rsidRPr="004A7288" w:rsidRDefault="004A7288" w:rsidP="009C5069">
            <w:pPr>
              <w:suppressAutoHyphens w:val="0"/>
              <w:spacing w:before="40" w:after="40" w:line="220" w:lineRule="exact"/>
              <w:ind w:left="-100"/>
              <w:rPr>
                <w:sz w:val="18"/>
              </w:rPr>
            </w:pPr>
            <w:r w:rsidRPr="004A7288">
              <w:rPr>
                <w:sz w:val="18"/>
              </w:rPr>
              <w:t>Not stated</w:t>
            </w:r>
          </w:p>
        </w:tc>
        <w:tc>
          <w:tcPr>
            <w:tcW w:w="807" w:type="dxa"/>
            <w:tcBorders>
              <w:bottom w:val="single" w:sz="4" w:space="0" w:color="auto"/>
            </w:tcBorders>
            <w:shd w:val="clear" w:color="auto" w:fill="auto"/>
            <w:tcMar>
              <w:top w:w="100" w:type="dxa"/>
              <w:left w:w="100" w:type="dxa"/>
              <w:bottom w:w="100" w:type="dxa"/>
              <w:right w:w="100" w:type="dxa"/>
            </w:tcMar>
            <w:vAlign w:val="bottom"/>
          </w:tcPr>
          <w:p w14:paraId="7B800798" w14:textId="77777777" w:rsidR="004A7288" w:rsidRPr="004A7288" w:rsidRDefault="004A7288" w:rsidP="004A7288">
            <w:pPr>
              <w:suppressAutoHyphens w:val="0"/>
              <w:spacing w:before="40" w:after="40" w:line="220" w:lineRule="exact"/>
              <w:jc w:val="right"/>
              <w:rPr>
                <w:sz w:val="18"/>
              </w:rPr>
            </w:pPr>
            <w:r w:rsidRPr="004A7288">
              <w:rPr>
                <w:sz w:val="18"/>
              </w:rPr>
              <w:t>1.0%</w:t>
            </w:r>
          </w:p>
        </w:tc>
        <w:tc>
          <w:tcPr>
            <w:tcW w:w="850" w:type="dxa"/>
            <w:tcBorders>
              <w:bottom w:val="single" w:sz="4" w:space="0" w:color="auto"/>
            </w:tcBorders>
            <w:shd w:val="clear" w:color="auto" w:fill="auto"/>
            <w:tcMar>
              <w:top w:w="100" w:type="dxa"/>
              <w:left w:w="100" w:type="dxa"/>
              <w:bottom w:w="100" w:type="dxa"/>
              <w:right w:w="100" w:type="dxa"/>
            </w:tcMar>
            <w:vAlign w:val="bottom"/>
          </w:tcPr>
          <w:p w14:paraId="79B05890" w14:textId="77777777" w:rsidR="004A7288" w:rsidRPr="004A7288" w:rsidRDefault="004A7288" w:rsidP="004A7288">
            <w:pPr>
              <w:suppressAutoHyphens w:val="0"/>
              <w:spacing w:before="40" w:after="40" w:line="220" w:lineRule="exact"/>
              <w:jc w:val="right"/>
              <w:rPr>
                <w:sz w:val="18"/>
              </w:rPr>
            </w:pPr>
            <w:r w:rsidRPr="004A7288">
              <w:rPr>
                <w:sz w:val="18"/>
              </w:rPr>
              <w:t>1.1%</w:t>
            </w:r>
          </w:p>
        </w:tc>
        <w:tc>
          <w:tcPr>
            <w:tcW w:w="851" w:type="dxa"/>
            <w:tcBorders>
              <w:bottom w:val="single" w:sz="4" w:space="0" w:color="auto"/>
            </w:tcBorders>
            <w:shd w:val="clear" w:color="auto" w:fill="auto"/>
            <w:tcMar>
              <w:top w:w="100" w:type="dxa"/>
              <w:left w:w="100" w:type="dxa"/>
              <w:bottom w:w="100" w:type="dxa"/>
              <w:right w:w="100" w:type="dxa"/>
            </w:tcMar>
            <w:vAlign w:val="bottom"/>
          </w:tcPr>
          <w:p w14:paraId="7D42805F" w14:textId="77777777" w:rsidR="004A7288" w:rsidRPr="004A7288" w:rsidRDefault="004A7288" w:rsidP="004A7288">
            <w:pPr>
              <w:suppressAutoHyphens w:val="0"/>
              <w:spacing w:before="40" w:after="40" w:line="220" w:lineRule="exact"/>
              <w:jc w:val="right"/>
              <w:rPr>
                <w:sz w:val="18"/>
              </w:rPr>
            </w:pPr>
            <w:r w:rsidRPr="004A7288">
              <w:rPr>
                <w:sz w:val="18"/>
              </w:rPr>
              <w:t>1.1%</w:t>
            </w:r>
          </w:p>
        </w:tc>
        <w:tc>
          <w:tcPr>
            <w:tcW w:w="1003" w:type="dxa"/>
            <w:tcBorders>
              <w:bottom w:val="single" w:sz="4" w:space="0" w:color="auto"/>
            </w:tcBorders>
            <w:shd w:val="clear" w:color="auto" w:fill="auto"/>
            <w:tcMar>
              <w:top w:w="100" w:type="dxa"/>
              <w:left w:w="100" w:type="dxa"/>
              <w:bottom w:w="100" w:type="dxa"/>
              <w:right w:w="100" w:type="dxa"/>
            </w:tcMar>
            <w:vAlign w:val="bottom"/>
          </w:tcPr>
          <w:p w14:paraId="7B43CAA6" w14:textId="77777777" w:rsidR="004A7288" w:rsidRPr="004A7288" w:rsidRDefault="004A7288" w:rsidP="004A7288">
            <w:pPr>
              <w:suppressAutoHyphens w:val="0"/>
              <w:spacing w:before="40" w:after="40" w:line="220" w:lineRule="exact"/>
              <w:jc w:val="right"/>
              <w:rPr>
                <w:sz w:val="18"/>
              </w:rPr>
            </w:pPr>
            <w:r w:rsidRPr="004A7288">
              <w:rPr>
                <w:sz w:val="18"/>
              </w:rPr>
              <w:t>0.8%</w:t>
            </w:r>
          </w:p>
        </w:tc>
        <w:tc>
          <w:tcPr>
            <w:tcW w:w="992" w:type="dxa"/>
            <w:tcBorders>
              <w:bottom w:val="single" w:sz="4" w:space="0" w:color="auto"/>
            </w:tcBorders>
            <w:shd w:val="clear" w:color="auto" w:fill="auto"/>
            <w:tcMar>
              <w:top w:w="100" w:type="dxa"/>
              <w:left w:w="100" w:type="dxa"/>
              <w:bottom w:w="100" w:type="dxa"/>
              <w:right w:w="100" w:type="dxa"/>
            </w:tcMar>
            <w:vAlign w:val="bottom"/>
          </w:tcPr>
          <w:p w14:paraId="72C2322B"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3" w:type="dxa"/>
            <w:tcBorders>
              <w:bottom w:val="single" w:sz="4" w:space="0" w:color="auto"/>
            </w:tcBorders>
            <w:shd w:val="clear" w:color="auto" w:fill="auto"/>
            <w:tcMar>
              <w:top w:w="100" w:type="dxa"/>
              <w:left w:w="100" w:type="dxa"/>
              <w:bottom w:w="100" w:type="dxa"/>
              <w:right w:w="100" w:type="dxa"/>
            </w:tcMar>
            <w:vAlign w:val="bottom"/>
          </w:tcPr>
          <w:p w14:paraId="1F0BA32B"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2" w:type="dxa"/>
            <w:tcBorders>
              <w:bottom w:val="single" w:sz="4" w:space="0" w:color="auto"/>
            </w:tcBorders>
            <w:shd w:val="clear" w:color="auto" w:fill="auto"/>
            <w:tcMar>
              <w:top w:w="100" w:type="dxa"/>
              <w:left w:w="100" w:type="dxa"/>
              <w:bottom w:w="100" w:type="dxa"/>
              <w:right w:w="100" w:type="dxa"/>
            </w:tcMar>
            <w:vAlign w:val="bottom"/>
          </w:tcPr>
          <w:p w14:paraId="1C7F72BA"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2" w:type="dxa"/>
            <w:tcBorders>
              <w:bottom w:val="single" w:sz="4" w:space="0" w:color="auto"/>
            </w:tcBorders>
            <w:shd w:val="clear" w:color="auto" w:fill="auto"/>
            <w:tcMar>
              <w:top w:w="100" w:type="dxa"/>
              <w:left w:w="100" w:type="dxa"/>
              <w:bottom w:w="100" w:type="dxa"/>
              <w:right w:w="100" w:type="dxa"/>
            </w:tcMar>
            <w:vAlign w:val="bottom"/>
          </w:tcPr>
          <w:p w14:paraId="606115B2"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5" w:type="dxa"/>
            <w:tcBorders>
              <w:bottom w:val="single" w:sz="4" w:space="0" w:color="auto"/>
            </w:tcBorders>
            <w:shd w:val="clear" w:color="auto" w:fill="auto"/>
            <w:tcMar>
              <w:top w:w="100" w:type="dxa"/>
              <w:left w:w="100" w:type="dxa"/>
              <w:bottom w:w="100" w:type="dxa"/>
              <w:right w:w="100" w:type="dxa"/>
            </w:tcMar>
            <w:vAlign w:val="bottom"/>
          </w:tcPr>
          <w:p w14:paraId="078A3C7D" w14:textId="77777777" w:rsidR="004A7288" w:rsidRPr="004A7288" w:rsidRDefault="004A7288" w:rsidP="004A7288">
            <w:pPr>
              <w:suppressAutoHyphens w:val="0"/>
              <w:spacing w:before="40" w:after="40" w:line="220" w:lineRule="exact"/>
              <w:jc w:val="right"/>
              <w:rPr>
                <w:sz w:val="18"/>
              </w:rPr>
            </w:pPr>
            <w:r w:rsidRPr="004A7288">
              <w:rPr>
                <w:sz w:val="18"/>
              </w:rPr>
              <w:t>0.9%</w:t>
            </w:r>
          </w:p>
        </w:tc>
      </w:tr>
      <w:tr w:rsidR="00E24F0F" w:rsidRPr="004A7288" w14:paraId="727D40BB" w14:textId="77777777" w:rsidTr="00567AC3">
        <w:trPr>
          <w:jc w:val="center"/>
        </w:trPr>
        <w:tc>
          <w:tcPr>
            <w:tcW w:w="1167" w:type="dxa"/>
            <w:tcBorders>
              <w:top w:val="single" w:sz="4" w:space="0" w:color="auto"/>
              <w:bottom w:val="single" w:sz="4" w:space="0" w:color="auto"/>
            </w:tcBorders>
            <w:shd w:val="clear" w:color="auto" w:fill="auto"/>
            <w:tcMar>
              <w:top w:w="100" w:type="dxa"/>
              <w:left w:w="100" w:type="dxa"/>
              <w:bottom w:w="100" w:type="dxa"/>
              <w:right w:w="100" w:type="dxa"/>
            </w:tcMar>
          </w:tcPr>
          <w:p w14:paraId="5BBA9F8B" w14:textId="77777777" w:rsidR="004A7288" w:rsidRPr="00E515F8" w:rsidRDefault="004A7288" w:rsidP="00E515F8">
            <w:pPr>
              <w:suppressAutoHyphens w:val="0"/>
              <w:spacing w:before="80" w:after="80" w:line="220" w:lineRule="exact"/>
              <w:ind w:left="283"/>
              <w:rPr>
                <w:b/>
                <w:sz w:val="18"/>
              </w:rPr>
            </w:pPr>
            <w:r w:rsidRPr="00E515F8">
              <w:rPr>
                <w:b/>
                <w:sz w:val="18"/>
              </w:rPr>
              <w:t>Total</w:t>
            </w:r>
          </w:p>
        </w:tc>
        <w:tc>
          <w:tcPr>
            <w:tcW w:w="807"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18781E5"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85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668F0555"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85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7CC713D"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1003"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920DF18"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D1B5C76"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993"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3DB6CBF2"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8BADBC8"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38E4B78"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c>
          <w:tcPr>
            <w:tcW w:w="99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4F1FCD5" w14:textId="77777777" w:rsidR="004A7288" w:rsidRPr="00E515F8" w:rsidRDefault="004A7288" w:rsidP="004A7288">
            <w:pPr>
              <w:suppressAutoHyphens w:val="0"/>
              <w:spacing w:before="80" w:after="80" w:line="220" w:lineRule="exact"/>
              <w:jc w:val="right"/>
              <w:rPr>
                <w:b/>
                <w:sz w:val="18"/>
              </w:rPr>
            </w:pPr>
            <w:r w:rsidRPr="00E515F8">
              <w:rPr>
                <w:b/>
                <w:sz w:val="18"/>
              </w:rPr>
              <w:t>100.0%</w:t>
            </w:r>
          </w:p>
        </w:tc>
      </w:tr>
      <w:tr w:rsidR="00E24F0F" w:rsidRPr="004A7288" w14:paraId="45C9EF99" w14:textId="77777777" w:rsidTr="00567AC3">
        <w:trPr>
          <w:jc w:val="center"/>
        </w:trPr>
        <w:tc>
          <w:tcPr>
            <w:tcW w:w="1167" w:type="dxa"/>
            <w:tcBorders>
              <w:top w:val="single" w:sz="4" w:space="0" w:color="auto"/>
              <w:bottom w:val="single" w:sz="12" w:space="0" w:color="auto"/>
            </w:tcBorders>
            <w:shd w:val="clear" w:color="auto" w:fill="auto"/>
            <w:tcMar>
              <w:top w:w="100" w:type="dxa"/>
              <w:left w:w="100" w:type="dxa"/>
              <w:bottom w:w="100" w:type="dxa"/>
              <w:right w:w="100" w:type="dxa"/>
            </w:tcMar>
          </w:tcPr>
          <w:p w14:paraId="4A293F78" w14:textId="77777777" w:rsidR="004A7288" w:rsidRPr="004A7288" w:rsidRDefault="004A7288" w:rsidP="004A7288">
            <w:pPr>
              <w:suppressAutoHyphens w:val="0"/>
              <w:spacing w:before="80" w:after="80" w:line="220" w:lineRule="exact"/>
              <w:ind w:left="283"/>
              <w:rPr>
                <w:b/>
                <w:sz w:val="18"/>
              </w:rPr>
            </w:pPr>
            <w:r w:rsidRPr="004A7288">
              <w:rPr>
                <w:b/>
                <w:sz w:val="18"/>
              </w:rPr>
              <w:t>Count</w:t>
            </w:r>
          </w:p>
        </w:tc>
        <w:tc>
          <w:tcPr>
            <w:tcW w:w="807"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B74AA0C" w14:textId="77777777" w:rsidR="004A7288" w:rsidRPr="004A7288" w:rsidRDefault="004A7288" w:rsidP="004A7288">
            <w:pPr>
              <w:suppressAutoHyphens w:val="0"/>
              <w:spacing w:before="80" w:after="80" w:line="220" w:lineRule="exact"/>
              <w:jc w:val="right"/>
              <w:rPr>
                <w:b/>
                <w:sz w:val="18"/>
              </w:rPr>
            </w:pPr>
            <w:r w:rsidRPr="004A7288">
              <w:rPr>
                <w:b/>
                <w:sz w:val="18"/>
              </w:rPr>
              <w:t>432,120</w:t>
            </w:r>
          </w:p>
        </w:tc>
        <w:tc>
          <w:tcPr>
            <w:tcW w:w="85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5AC64D4" w14:textId="77777777" w:rsidR="004A7288" w:rsidRPr="004A7288" w:rsidRDefault="004A7288" w:rsidP="004A7288">
            <w:pPr>
              <w:suppressAutoHyphens w:val="0"/>
              <w:spacing w:before="80" w:after="80" w:line="220" w:lineRule="exact"/>
              <w:jc w:val="right"/>
              <w:rPr>
                <w:b/>
                <w:sz w:val="18"/>
              </w:rPr>
            </w:pPr>
            <w:r w:rsidRPr="004A7288">
              <w:rPr>
                <w:b/>
                <w:sz w:val="18"/>
              </w:rPr>
              <w:t>381,654</w:t>
            </w:r>
          </w:p>
        </w:tc>
        <w:tc>
          <w:tcPr>
            <w:tcW w:w="851"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1A4E405" w14:textId="77777777" w:rsidR="004A7288" w:rsidRPr="004A7288" w:rsidRDefault="004A7288" w:rsidP="004A7288">
            <w:pPr>
              <w:suppressAutoHyphens w:val="0"/>
              <w:spacing w:before="80" w:after="80" w:line="220" w:lineRule="exact"/>
              <w:jc w:val="right"/>
              <w:rPr>
                <w:b/>
                <w:sz w:val="18"/>
              </w:rPr>
            </w:pPr>
            <w:r w:rsidRPr="004A7288">
              <w:rPr>
                <w:b/>
                <w:sz w:val="18"/>
              </w:rPr>
              <w:t>813,774</w:t>
            </w:r>
          </w:p>
        </w:tc>
        <w:tc>
          <w:tcPr>
            <w:tcW w:w="1003"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DCC66D7" w14:textId="77777777" w:rsidR="004A7288" w:rsidRPr="004A7288" w:rsidRDefault="004A7288" w:rsidP="004A7288">
            <w:pPr>
              <w:suppressAutoHyphens w:val="0"/>
              <w:spacing w:before="80" w:after="80" w:line="220" w:lineRule="exact"/>
              <w:jc w:val="right"/>
              <w:rPr>
                <w:b/>
                <w:sz w:val="18"/>
              </w:rPr>
            </w:pPr>
            <w:r w:rsidRPr="004A7288">
              <w:rPr>
                <w:b/>
                <w:sz w:val="18"/>
              </w:rPr>
              <w:t>561,014</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5920379" w14:textId="77777777" w:rsidR="004A7288" w:rsidRPr="004A7288" w:rsidRDefault="004A7288" w:rsidP="004A7288">
            <w:pPr>
              <w:suppressAutoHyphens w:val="0"/>
              <w:spacing w:before="80" w:after="80" w:line="220" w:lineRule="exact"/>
              <w:jc w:val="right"/>
              <w:rPr>
                <w:b/>
                <w:sz w:val="18"/>
              </w:rPr>
            </w:pPr>
            <w:r w:rsidRPr="004A7288">
              <w:rPr>
                <w:b/>
                <w:sz w:val="18"/>
              </w:rPr>
              <w:t>677,319</w:t>
            </w:r>
          </w:p>
        </w:tc>
        <w:tc>
          <w:tcPr>
            <w:tcW w:w="993"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D9C09BC" w14:textId="77777777" w:rsidR="004A7288" w:rsidRPr="004A7288" w:rsidRDefault="004A7288" w:rsidP="004A7288">
            <w:pPr>
              <w:suppressAutoHyphens w:val="0"/>
              <w:spacing w:before="80" w:after="80" w:line="220" w:lineRule="exact"/>
              <w:jc w:val="right"/>
              <w:rPr>
                <w:b/>
                <w:sz w:val="18"/>
              </w:rPr>
            </w:pPr>
            <w:r w:rsidRPr="004A7288">
              <w:rPr>
                <w:b/>
                <w:sz w:val="18"/>
              </w:rPr>
              <w:t>1,238,333</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62E1D6E" w14:textId="77777777" w:rsidR="004A7288" w:rsidRPr="004A7288" w:rsidRDefault="004A7288" w:rsidP="004A7288">
            <w:pPr>
              <w:suppressAutoHyphens w:val="0"/>
              <w:spacing w:before="80" w:after="80" w:line="220" w:lineRule="exact"/>
              <w:jc w:val="right"/>
              <w:rPr>
                <w:b/>
                <w:sz w:val="18"/>
              </w:rPr>
            </w:pPr>
            <w:r w:rsidRPr="004A7288">
              <w:rPr>
                <w:b/>
                <w:sz w:val="18"/>
              </w:rPr>
              <w:t>993,134</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22BDE47" w14:textId="77777777" w:rsidR="004A7288" w:rsidRPr="004A7288" w:rsidRDefault="004A7288" w:rsidP="004A7288">
            <w:pPr>
              <w:suppressAutoHyphens w:val="0"/>
              <w:spacing w:before="80" w:after="80" w:line="220" w:lineRule="exact"/>
              <w:jc w:val="right"/>
              <w:rPr>
                <w:b/>
                <w:sz w:val="18"/>
              </w:rPr>
            </w:pPr>
            <w:r w:rsidRPr="004A7288">
              <w:rPr>
                <w:b/>
                <w:sz w:val="18"/>
              </w:rPr>
              <w:t>1,058,973</w:t>
            </w:r>
          </w:p>
        </w:tc>
        <w:tc>
          <w:tcPr>
            <w:tcW w:w="99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7FB110E" w14:textId="77777777" w:rsidR="004A7288" w:rsidRPr="004A7288" w:rsidRDefault="004A7288" w:rsidP="004A7288">
            <w:pPr>
              <w:suppressAutoHyphens w:val="0"/>
              <w:spacing w:before="80" w:after="80" w:line="220" w:lineRule="exact"/>
              <w:jc w:val="right"/>
              <w:rPr>
                <w:b/>
                <w:sz w:val="18"/>
              </w:rPr>
            </w:pPr>
            <w:r w:rsidRPr="004A7288">
              <w:rPr>
                <w:b/>
                <w:sz w:val="18"/>
              </w:rPr>
              <w:t>2,052,107</w:t>
            </w:r>
          </w:p>
        </w:tc>
      </w:tr>
      <w:tr w:rsidR="00567AC3" w:rsidRPr="004A7288" w14:paraId="65ABC2E3" w14:textId="77777777" w:rsidTr="00477318">
        <w:trPr>
          <w:jc w:val="center"/>
        </w:trPr>
        <w:tc>
          <w:tcPr>
            <w:tcW w:w="9642" w:type="dxa"/>
            <w:gridSpan w:val="10"/>
            <w:tcBorders>
              <w:top w:val="single" w:sz="12" w:space="0" w:color="auto"/>
            </w:tcBorders>
            <w:shd w:val="clear" w:color="auto" w:fill="auto"/>
            <w:tcMar>
              <w:top w:w="100" w:type="dxa"/>
              <w:left w:w="100" w:type="dxa"/>
              <w:bottom w:w="100" w:type="dxa"/>
              <w:right w:w="100" w:type="dxa"/>
            </w:tcMar>
          </w:tcPr>
          <w:p w14:paraId="6F45D93C" w14:textId="7A067F4C" w:rsidR="00567AC3" w:rsidRPr="004A7288" w:rsidRDefault="00567AC3" w:rsidP="00420889">
            <w:pPr>
              <w:pBdr>
                <w:top w:val="nil"/>
                <w:left w:val="nil"/>
                <w:bottom w:val="nil"/>
                <w:right w:val="nil"/>
                <w:between w:val="nil"/>
              </w:pBdr>
              <w:suppressAutoHyphens w:val="0"/>
              <w:spacing w:before="40" w:after="40" w:line="220" w:lineRule="exact"/>
              <w:ind w:left="-100"/>
              <w:rPr>
                <w:sz w:val="18"/>
              </w:rPr>
            </w:pPr>
            <w:r>
              <w:rPr>
                <w:i/>
                <w:sz w:val="18"/>
              </w:rPr>
              <w:t>Non-m</w:t>
            </w:r>
            <w:r w:rsidRPr="005654A2">
              <w:rPr>
                <w:i/>
                <w:sz w:val="18"/>
              </w:rPr>
              <w:t>igrants</w:t>
            </w:r>
          </w:p>
        </w:tc>
      </w:tr>
      <w:tr w:rsidR="00E24F0F" w:rsidRPr="004A7288" w14:paraId="70009757" w14:textId="77777777" w:rsidTr="00567AC3">
        <w:trPr>
          <w:jc w:val="center"/>
        </w:trPr>
        <w:tc>
          <w:tcPr>
            <w:tcW w:w="1167" w:type="dxa"/>
            <w:shd w:val="clear" w:color="auto" w:fill="auto"/>
            <w:tcMar>
              <w:top w:w="100" w:type="dxa"/>
              <w:left w:w="100" w:type="dxa"/>
              <w:bottom w:w="100" w:type="dxa"/>
              <w:right w:w="100" w:type="dxa"/>
            </w:tcMar>
          </w:tcPr>
          <w:p w14:paraId="0960747B" w14:textId="77777777" w:rsidR="004A7288" w:rsidRPr="004A7288" w:rsidRDefault="004A7288" w:rsidP="009C5069">
            <w:pPr>
              <w:suppressAutoHyphens w:val="0"/>
              <w:spacing w:before="40" w:after="40" w:line="220" w:lineRule="exact"/>
              <w:ind w:left="-100"/>
              <w:rPr>
                <w:sz w:val="18"/>
              </w:rPr>
            </w:pPr>
            <w:r w:rsidRPr="004A7288">
              <w:rPr>
                <w:sz w:val="18"/>
              </w:rPr>
              <w:t>No education</w:t>
            </w:r>
          </w:p>
        </w:tc>
        <w:tc>
          <w:tcPr>
            <w:tcW w:w="807" w:type="dxa"/>
            <w:shd w:val="clear" w:color="auto" w:fill="auto"/>
            <w:tcMar>
              <w:top w:w="100" w:type="dxa"/>
              <w:left w:w="100" w:type="dxa"/>
              <w:bottom w:w="100" w:type="dxa"/>
              <w:right w:w="100" w:type="dxa"/>
            </w:tcMar>
            <w:vAlign w:val="bottom"/>
          </w:tcPr>
          <w:p w14:paraId="54614961" w14:textId="77777777" w:rsidR="004A7288" w:rsidRPr="004A7288" w:rsidRDefault="004A7288" w:rsidP="004A7288">
            <w:pPr>
              <w:suppressAutoHyphens w:val="0"/>
              <w:spacing w:before="40" w:after="40" w:line="220" w:lineRule="exact"/>
              <w:jc w:val="right"/>
              <w:rPr>
                <w:sz w:val="18"/>
              </w:rPr>
            </w:pPr>
            <w:r w:rsidRPr="004A7288">
              <w:rPr>
                <w:sz w:val="18"/>
              </w:rPr>
              <w:t>18.1%</w:t>
            </w:r>
          </w:p>
        </w:tc>
        <w:tc>
          <w:tcPr>
            <w:tcW w:w="850" w:type="dxa"/>
            <w:shd w:val="clear" w:color="auto" w:fill="auto"/>
            <w:tcMar>
              <w:top w:w="100" w:type="dxa"/>
              <w:left w:w="100" w:type="dxa"/>
              <w:bottom w:w="100" w:type="dxa"/>
              <w:right w:w="100" w:type="dxa"/>
            </w:tcMar>
            <w:vAlign w:val="bottom"/>
          </w:tcPr>
          <w:p w14:paraId="3348FF02" w14:textId="77777777" w:rsidR="004A7288" w:rsidRPr="004A7288" w:rsidRDefault="004A7288" w:rsidP="004A7288">
            <w:pPr>
              <w:suppressAutoHyphens w:val="0"/>
              <w:spacing w:before="40" w:after="40" w:line="220" w:lineRule="exact"/>
              <w:jc w:val="right"/>
              <w:rPr>
                <w:sz w:val="18"/>
              </w:rPr>
            </w:pPr>
            <w:r w:rsidRPr="004A7288">
              <w:rPr>
                <w:sz w:val="18"/>
              </w:rPr>
              <w:t>20.4%</w:t>
            </w:r>
          </w:p>
        </w:tc>
        <w:tc>
          <w:tcPr>
            <w:tcW w:w="851" w:type="dxa"/>
            <w:shd w:val="clear" w:color="auto" w:fill="auto"/>
            <w:tcMar>
              <w:top w:w="100" w:type="dxa"/>
              <w:left w:w="100" w:type="dxa"/>
              <w:bottom w:w="100" w:type="dxa"/>
              <w:right w:w="100" w:type="dxa"/>
            </w:tcMar>
            <w:vAlign w:val="bottom"/>
          </w:tcPr>
          <w:p w14:paraId="126BB15E" w14:textId="77777777" w:rsidR="004A7288" w:rsidRPr="004A7288" w:rsidRDefault="004A7288" w:rsidP="004A7288">
            <w:pPr>
              <w:suppressAutoHyphens w:val="0"/>
              <w:spacing w:before="40" w:after="40" w:line="220" w:lineRule="exact"/>
              <w:jc w:val="right"/>
              <w:rPr>
                <w:sz w:val="18"/>
              </w:rPr>
            </w:pPr>
            <w:r w:rsidRPr="004A7288">
              <w:rPr>
                <w:sz w:val="18"/>
              </w:rPr>
              <w:t>19.3%</w:t>
            </w:r>
          </w:p>
        </w:tc>
        <w:tc>
          <w:tcPr>
            <w:tcW w:w="1003" w:type="dxa"/>
            <w:shd w:val="clear" w:color="auto" w:fill="auto"/>
            <w:tcMar>
              <w:top w:w="100" w:type="dxa"/>
              <w:left w:w="100" w:type="dxa"/>
              <w:bottom w:w="100" w:type="dxa"/>
              <w:right w:w="100" w:type="dxa"/>
            </w:tcMar>
            <w:vAlign w:val="bottom"/>
          </w:tcPr>
          <w:p w14:paraId="48801B1F" w14:textId="77777777" w:rsidR="004A7288" w:rsidRPr="004A7288" w:rsidRDefault="004A7288" w:rsidP="004A7288">
            <w:pPr>
              <w:suppressAutoHyphens w:val="0"/>
              <w:spacing w:before="40" w:after="40" w:line="220" w:lineRule="exact"/>
              <w:jc w:val="right"/>
              <w:rPr>
                <w:sz w:val="18"/>
              </w:rPr>
            </w:pPr>
            <w:r w:rsidRPr="004A7288">
              <w:rPr>
                <w:sz w:val="18"/>
              </w:rPr>
              <w:t>25.1%</w:t>
            </w:r>
          </w:p>
        </w:tc>
        <w:tc>
          <w:tcPr>
            <w:tcW w:w="992" w:type="dxa"/>
            <w:shd w:val="clear" w:color="auto" w:fill="auto"/>
            <w:tcMar>
              <w:top w:w="100" w:type="dxa"/>
              <w:left w:w="100" w:type="dxa"/>
              <w:bottom w:w="100" w:type="dxa"/>
              <w:right w:w="100" w:type="dxa"/>
            </w:tcMar>
            <w:vAlign w:val="bottom"/>
          </w:tcPr>
          <w:p w14:paraId="759D4209" w14:textId="77777777" w:rsidR="004A7288" w:rsidRPr="004A7288" w:rsidRDefault="004A7288" w:rsidP="004A7288">
            <w:pPr>
              <w:suppressAutoHyphens w:val="0"/>
              <w:spacing w:before="40" w:after="40" w:line="220" w:lineRule="exact"/>
              <w:jc w:val="right"/>
              <w:rPr>
                <w:sz w:val="18"/>
              </w:rPr>
            </w:pPr>
            <w:r w:rsidRPr="004A7288">
              <w:rPr>
                <w:sz w:val="18"/>
              </w:rPr>
              <w:t>29.8%</w:t>
            </w:r>
          </w:p>
        </w:tc>
        <w:tc>
          <w:tcPr>
            <w:tcW w:w="993" w:type="dxa"/>
            <w:shd w:val="clear" w:color="auto" w:fill="auto"/>
            <w:tcMar>
              <w:top w:w="100" w:type="dxa"/>
              <w:left w:w="100" w:type="dxa"/>
              <w:bottom w:w="100" w:type="dxa"/>
              <w:right w:w="100" w:type="dxa"/>
            </w:tcMar>
            <w:vAlign w:val="bottom"/>
          </w:tcPr>
          <w:p w14:paraId="2CFB41F1" w14:textId="77777777" w:rsidR="004A7288" w:rsidRPr="004A7288" w:rsidRDefault="004A7288" w:rsidP="004A7288">
            <w:pPr>
              <w:suppressAutoHyphens w:val="0"/>
              <w:spacing w:before="40" w:after="40" w:line="220" w:lineRule="exact"/>
              <w:jc w:val="right"/>
              <w:rPr>
                <w:sz w:val="18"/>
              </w:rPr>
            </w:pPr>
            <w:r w:rsidRPr="004A7288">
              <w:rPr>
                <w:sz w:val="18"/>
              </w:rPr>
              <w:t>27.6%</w:t>
            </w:r>
          </w:p>
        </w:tc>
        <w:tc>
          <w:tcPr>
            <w:tcW w:w="992" w:type="dxa"/>
            <w:shd w:val="clear" w:color="auto" w:fill="auto"/>
            <w:tcMar>
              <w:top w:w="100" w:type="dxa"/>
              <w:left w:w="100" w:type="dxa"/>
              <w:bottom w:w="100" w:type="dxa"/>
              <w:right w:w="100" w:type="dxa"/>
            </w:tcMar>
            <w:vAlign w:val="bottom"/>
          </w:tcPr>
          <w:p w14:paraId="3E1D78F7" w14:textId="77777777" w:rsidR="004A7288" w:rsidRPr="004A7288" w:rsidRDefault="004A7288" w:rsidP="004A7288">
            <w:pPr>
              <w:suppressAutoHyphens w:val="0"/>
              <w:spacing w:before="40" w:after="40" w:line="220" w:lineRule="exact"/>
              <w:jc w:val="right"/>
              <w:rPr>
                <w:sz w:val="18"/>
              </w:rPr>
            </w:pPr>
            <w:r w:rsidRPr="004A7288">
              <w:rPr>
                <w:sz w:val="18"/>
              </w:rPr>
              <w:t>24.3%</w:t>
            </w:r>
          </w:p>
        </w:tc>
        <w:tc>
          <w:tcPr>
            <w:tcW w:w="992" w:type="dxa"/>
            <w:shd w:val="clear" w:color="auto" w:fill="auto"/>
            <w:tcMar>
              <w:top w:w="100" w:type="dxa"/>
              <w:left w:w="100" w:type="dxa"/>
              <w:bottom w:w="100" w:type="dxa"/>
              <w:right w:w="100" w:type="dxa"/>
            </w:tcMar>
            <w:vAlign w:val="bottom"/>
          </w:tcPr>
          <w:p w14:paraId="0BB68156" w14:textId="77777777" w:rsidR="004A7288" w:rsidRPr="004A7288" w:rsidRDefault="004A7288" w:rsidP="004A7288">
            <w:pPr>
              <w:suppressAutoHyphens w:val="0"/>
              <w:spacing w:before="40" w:after="40" w:line="220" w:lineRule="exact"/>
              <w:jc w:val="right"/>
              <w:rPr>
                <w:sz w:val="18"/>
              </w:rPr>
            </w:pPr>
            <w:r w:rsidRPr="004A7288">
              <w:rPr>
                <w:sz w:val="18"/>
              </w:rPr>
              <w:t>28.9%</w:t>
            </w:r>
          </w:p>
        </w:tc>
        <w:tc>
          <w:tcPr>
            <w:tcW w:w="995" w:type="dxa"/>
            <w:shd w:val="clear" w:color="auto" w:fill="auto"/>
            <w:tcMar>
              <w:top w:w="100" w:type="dxa"/>
              <w:left w:w="100" w:type="dxa"/>
              <w:bottom w:w="100" w:type="dxa"/>
              <w:right w:w="100" w:type="dxa"/>
            </w:tcMar>
            <w:vAlign w:val="bottom"/>
          </w:tcPr>
          <w:p w14:paraId="738C7F67" w14:textId="77777777" w:rsidR="004A7288" w:rsidRPr="004A7288" w:rsidRDefault="004A7288" w:rsidP="004A7288">
            <w:pPr>
              <w:suppressAutoHyphens w:val="0"/>
              <w:spacing w:before="40" w:after="40" w:line="220" w:lineRule="exact"/>
              <w:jc w:val="right"/>
              <w:rPr>
                <w:sz w:val="18"/>
              </w:rPr>
            </w:pPr>
            <w:r w:rsidRPr="004A7288">
              <w:rPr>
                <w:sz w:val="18"/>
              </w:rPr>
              <w:t>26.7%</w:t>
            </w:r>
          </w:p>
        </w:tc>
      </w:tr>
      <w:tr w:rsidR="00E24F0F" w:rsidRPr="004A7288" w14:paraId="0E1A25DF" w14:textId="77777777" w:rsidTr="00567AC3">
        <w:trPr>
          <w:jc w:val="center"/>
        </w:trPr>
        <w:tc>
          <w:tcPr>
            <w:tcW w:w="1167" w:type="dxa"/>
            <w:shd w:val="clear" w:color="auto" w:fill="auto"/>
            <w:tcMar>
              <w:top w:w="100" w:type="dxa"/>
              <w:left w:w="100" w:type="dxa"/>
              <w:bottom w:w="100" w:type="dxa"/>
              <w:right w:w="100" w:type="dxa"/>
            </w:tcMar>
          </w:tcPr>
          <w:p w14:paraId="61BAC76F" w14:textId="77777777" w:rsidR="004A7288" w:rsidRPr="004A7288" w:rsidRDefault="004A7288" w:rsidP="009C5069">
            <w:pPr>
              <w:suppressAutoHyphens w:val="0"/>
              <w:spacing w:before="40" w:after="40" w:line="220" w:lineRule="exact"/>
              <w:ind w:left="-100"/>
              <w:rPr>
                <w:sz w:val="18"/>
              </w:rPr>
            </w:pPr>
            <w:r w:rsidRPr="004A7288">
              <w:rPr>
                <w:sz w:val="18"/>
              </w:rPr>
              <w:t>Pre-school</w:t>
            </w:r>
          </w:p>
        </w:tc>
        <w:tc>
          <w:tcPr>
            <w:tcW w:w="807" w:type="dxa"/>
            <w:shd w:val="clear" w:color="auto" w:fill="auto"/>
            <w:tcMar>
              <w:top w:w="100" w:type="dxa"/>
              <w:left w:w="100" w:type="dxa"/>
              <w:bottom w:w="100" w:type="dxa"/>
              <w:right w:w="100" w:type="dxa"/>
            </w:tcMar>
            <w:vAlign w:val="bottom"/>
          </w:tcPr>
          <w:p w14:paraId="5581DDA4" w14:textId="77777777" w:rsidR="004A7288" w:rsidRPr="004A7288" w:rsidRDefault="004A7288" w:rsidP="004A7288">
            <w:pPr>
              <w:suppressAutoHyphens w:val="0"/>
              <w:spacing w:before="40" w:after="40" w:line="220" w:lineRule="exact"/>
              <w:jc w:val="right"/>
              <w:rPr>
                <w:sz w:val="18"/>
              </w:rPr>
            </w:pPr>
            <w:r w:rsidRPr="004A7288">
              <w:rPr>
                <w:sz w:val="18"/>
              </w:rPr>
              <w:t>6.5%</w:t>
            </w:r>
          </w:p>
        </w:tc>
        <w:tc>
          <w:tcPr>
            <w:tcW w:w="850" w:type="dxa"/>
            <w:shd w:val="clear" w:color="auto" w:fill="auto"/>
            <w:tcMar>
              <w:top w:w="100" w:type="dxa"/>
              <w:left w:w="100" w:type="dxa"/>
              <w:bottom w:w="100" w:type="dxa"/>
              <w:right w:w="100" w:type="dxa"/>
            </w:tcMar>
            <w:vAlign w:val="bottom"/>
          </w:tcPr>
          <w:p w14:paraId="7220C121" w14:textId="77777777" w:rsidR="004A7288" w:rsidRPr="004A7288" w:rsidRDefault="004A7288" w:rsidP="004A7288">
            <w:pPr>
              <w:suppressAutoHyphens w:val="0"/>
              <w:spacing w:before="40" w:after="40" w:line="220" w:lineRule="exact"/>
              <w:jc w:val="right"/>
              <w:rPr>
                <w:sz w:val="18"/>
              </w:rPr>
            </w:pPr>
            <w:r w:rsidRPr="004A7288">
              <w:rPr>
                <w:sz w:val="18"/>
              </w:rPr>
              <w:t>6.6%</w:t>
            </w:r>
          </w:p>
        </w:tc>
        <w:tc>
          <w:tcPr>
            <w:tcW w:w="851" w:type="dxa"/>
            <w:shd w:val="clear" w:color="auto" w:fill="auto"/>
            <w:tcMar>
              <w:top w:w="100" w:type="dxa"/>
              <w:left w:w="100" w:type="dxa"/>
              <w:bottom w:w="100" w:type="dxa"/>
              <w:right w:w="100" w:type="dxa"/>
            </w:tcMar>
            <w:vAlign w:val="bottom"/>
          </w:tcPr>
          <w:p w14:paraId="6D9E060C" w14:textId="77777777" w:rsidR="004A7288" w:rsidRPr="004A7288" w:rsidRDefault="004A7288" w:rsidP="004A7288">
            <w:pPr>
              <w:suppressAutoHyphens w:val="0"/>
              <w:spacing w:before="40" w:after="40" w:line="220" w:lineRule="exact"/>
              <w:jc w:val="right"/>
              <w:rPr>
                <w:sz w:val="18"/>
              </w:rPr>
            </w:pPr>
            <w:r w:rsidRPr="004A7288">
              <w:rPr>
                <w:sz w:val="18"/>
              </w:rPr>
              <w:t>6.6%</w:t>
            </w:r>
          </w:p>
        </w:tc>
        <w:tc>
          <w:tcPr>
            <w:tcW w:w="1003" w:type="dxa"/>
            <w:shd w:val="clear" w:color="auto" w:fill="auto"/>
            <w:tcMar>
              <w:top w:w="100" w:type="dxa"/>
              <w:left w:w="100" w:type="dxa"/>
              <w:bottom w:w="100" w:type="dxa"/>
              <w:right w:w="100" w:type="dxa"/>
            </w:tcMar>
            <w:vAlign w:val="bottom"/>
          </w:tcPr>
          <w:p w14:paraId="625AEC53" w14:textId="77777777" w:rsidR="004A7288" w:rsidRPr="004A7288" w:rsidRDefault="004A7288" w:rsidP="004A7288">
            <w:pPr>
              <w:suppressAutoHyphens w:val="0"/>
              <w:spacing w:before="40" w:after="40" w:line="220" w:lineRule="exact"/>
              <w:jc w:val="right"/>
              <w:rPr>
                <w:sz w:val="18"/>
              </w:rPr>
            </w:pPr>
            <w:r w:rsidRPr="004A7288">
              <w:rPr>
                <w:sz w:val="18"/>
              </w:rPr>
              <w:t>3.7%</w:t>
            </w:r>
          </w:p>
        </w:tc>
        <w:tc>
          <w:tcPr>
            <w:tcW w:w="992" w:type="dxa"/>
            <w:shd w:val="clear" w:color="auto" w:fill="auto"/>
            <w:tcMar>
              <w:top w:w="100" w:type="dxa"/>
              <w:left w:w="100" w:type="dxa"/>
              <w:bottom w:w="100" w:type="dxa"/>
              <w:right w:w="100" w:type="dxa"/>
            </w:tcMar>
            <w:vAlign w:val="bottom"/>
          </w:tcPr>
          <w:p w14:paraId="552910A1" w14:textId="77777777" w:rsidR="004A7288" w:rsidRPr="004A7288" w:rsidRDefault="004A7288" w:rsidP="004A7288">
            <w:pPr>
              <w:suppressAutoHyphens w:val="0"/>
              <w:spacing w:before="40" w:after="40" w:line="220" w:lineRule="exact"/>
              <w:jc w:val="right"/>
              <w:rPr>
                <w:sz w:val="18"/>
              </w:rPr>
            </w:pPr>
            <w:r w:rsidRPr="004A7288">
              <w:rPr>
                <w:sz w:val="18"/>
              </w:rPr>
              <w:t>3.5%</w:t>
            </w:r>
          </w:p>
        </w:tc>
        <w:tc>
          <w:tcPr>
            <w:tcW w:w="993" w:type="dxa"/>
            <w:shd w:val="clear" w:color="auto" w:fill="auto"/>
            <w:tcMar>
              <w:top w:w="100" w:type="dxa"/>
              <w:left w:w="100" w:type="dxa"/>
              <w:bottom w:w="100" w:type="dxa"/>
              <w:right w:w="100" w:type="dxa"/>
            </w:tcMar>
            <w:vAlign w:val="bottom"/>
          </w:tcPr>
          <w:p w14:paraId="236FE095" w14:textId="77777777" w:rsidR="004A7288" w:rsidRPr="004A7288" w:rsidRDefault="004A7288" w:rsidP="004A7288">
            <w:pPr>
              <w:suppressAutoHyphens w:val="0"/>
              <w:spacing w:before="40" w:after="40" w:line="220" w:lineRule="exact"/>
              <w:jc w:val="right"/>
              <w:rPr>
                <w:sz w:val="18"/>
              </w:rPr>
            </w:pPr>
            <w:r w:rsidRPr="004A7288">
              <w:rPr>
                <w:sz w:val="18"/>
              </w:rPr>
              <w:t>3.6%</w:t>
            </w:r>
          </w:p>
        </w:tc>
        <w:tc>
          <w:tcPr>
            <w:tcW w:w="992" w:type="dxa"/>
            <w:shd w:val="clear" w:color="auto" w:fill="auto"/>
            <w:tcMar>
              <w:top w:w="100" w:type="dxa"/>
              <w:left w:w="100" w:type="dxa"/>
              <w:bottom w:w="100" w:type="dxa"/>
              <w:right w:w="100" w:type="dxa"/>
            </w:tcMar>
            <w:vAlign w:val="bottom"/>
          </w:tcPr>
          <w:p w14:paraId="160783C8" w14:textId="77777777" w:rsidR="004A7288" w:rsidRPr="004A7288" w:rsidRDefault="004A7288" w:rsidP="004A7288">
            <w:pPr>
              <w:suppressAutoHyphens w:val="0"/>
              <w:spacing w:before="40" w:after="40" w:line="220" w:lineRule="exact"/>
              <w:jc w:val="right"/>
              <w:rPr>
                <w:sz w:val="18"/>
              </w:rPr>
            </w:pPr>
            <w:r w:rsidRPr="004A7288">
              <w:rPr>
                <w:sz w:val="18"/>
              </w:rPr>
              <w:t>4.0%</w:t>
            </w:r>
          </w:p>
        </w:tc>
        <w:tc>
          <w:tcPr>
            <w:tcW w:w="992" w:type="dxa"/>
            <w:shd w:val="clear" w:color="auto" w:fill="auto"/>
            <w:tcMar>
              <w:top w:w="100" w:type="dxa"/>
              <w:left w:w="100" w:type="dxa"/>
              <w:bottom w:w="100" w:type="dxa"/>
              <w:right w:w="100" w:type="dxa"/>
            </w:tcMar>
            <w:vAlign w:val="bottom"/>
          </w:tcPr>
          <w:p w14:paraId="3957465B" w14:textId="77777777" w:rsidR="004A7288" w:rsidRPr="004A7288" w:rsidRDefault="004A7288" w:rsidP="004A7288">
            <w:pPr>
              <w:suppressAutoHyphens w:val="0"/>
              <w:spacing w:before="40" w:after="40" w:line="220" w:lineRule="exact"/>
              <w:jc w:val="right"/>
              <w:rPr>
                <w:sz w:val="18"/>
              </w:rPr>
            </w:pPr>
            <w:r w:rsidRPr="004A7288">
              <w:rPr>
                <w:sz w:val="18"/>
              </w:rPr>
              <w:t>3.8%</w:t>
            </w:r>
          </w:p>
        </w:tc>
        <w:tc>
          <w:tcPr>
            <w:tcW w:w="995" w:type="dxa"/>
            <w:shd w:val="clear" w:color="auto" w:fill="auto"/>
            <w:tcMar>
              <w:top w:w="100" w:type="dxa"/>
              <w:left w:w="100" w:type="dxa"/>
              <w:bottom w:w="100" w:type="dxa"/>
              <w:right w:w="100" w:type="dxa"/>
            </w:tcMar>
            <w:vAlign w:val="bottom"/>
          </w:tcPr>
          <w:p w14:paraId="6432DB76" w14:textId="77777777" w:rsidR="004A7288" w:rsidRPr="004A7288" w:rsidRDefault="004A7288" w:rsidP="004A7288">
            <w:pPr>
              <w:suppressAutoHyphens w:val="0"/>
              <w:spacing w:before="40" w:after="40" w:line="220" w:lineRule="exact"/>
              <w:jc w:val="right"/>
              <w:rPr>
                <w:sz w:val="18"/>
              </w:rPr>
            </w:pPr>
            <w:r w:rsidRPr="004A7288">
              <w:rPr>
                <w:sz w:val="18"/>
              </w:rPr>
              <w:t>3.9%</w:t>
            </w:r>
          </w:p>
        </w:tc>
      </w:tr>
      <w:tr w:rsidR="00E24F0F" w:rsidRPr="004A7288" w14:paraId="00F88859" w14:textId="77777777" w:rsidTr="00567AC3">
        <w:trPr>
          <w:jc w:val="center"/>
        </w:trPr>
        <w:tc>
          <w:tcPr>
            <w:tcW w:w="1167" w:type="dxa"/>
            <w:shd w:val="clear" w:color="auto" w:fill="auto"/>
            <w:tcMar>
              <w:top w:w="100" w:type="dxa"/>
              <w:left w:w="100" w:type="dxa"/>
              <w:bottom w:w="100" w:type="dxa"/>
              <w:right w:w="100" w:type="dxa"/>
            </w:tcMar>
          </w:tcPr>
          <w:p w14:paraId="1C2B93FC" w14:textId="77777777" w:rsidR="004A7288" w:rsidRPr="004A7288" w:rsidRDefault="004A7288" w:rsidP="009C5069">
            <w:pPr>
              <w:suppressAutoHyphens w:val="0"/>
              <w:spacing w:before="40" w:after="40" w:line="220" w:lineRule="exact"/>
              <w:ind w:left="-100"/>
              <w:rPr>
                <w:sz w:val="18"/>
              </w:rPr>
            </w:pPr>
            <w:r w:rsidRPr="004A7288">
              <w:rPr>
                <w:sz w:val="18"/>
              </w:rPr>
              <w:t>Primary</w:t>
            </w:r>
          </w:p>
        </w:tc>
        <w:tc>
          <w:tcPr>
            <w:tcW w:w="807" w:type="dxa"/>
            <w:shd w:val="clear" w:color="auto" w:fill="auto"/>
            <w:tcMar>
              <w:top w:w="100" w:type="dxa"/>
              <w:left w:w="100" w:type="dxa"/>
              <w:bottom w:w="100" w:type="dxa"/>
              <w:right w:w="100" w:type="dxa"/>
            </w:tcMar>
            <w:vAlign w:val="bottom"/>
          </w:tcPr>
          <w:p w14:paraId="4ED8F852" w14:textId="77777777" w:rsidR="004A7288" w:rsidRPr="004A7288" w:rsidRDefault="004A7288" w:rsidP="004A7288">
            <w:pPr>
              <w:suppressAutoHyphens w:val="0"/>
              <w:spacing w:before="40" w:after="40" w:line="220" w:lineRule="exact"/>
              <w:jc w:val="right"/>
              <w:rPr>
                <w:sz w:val="18"/>
              </w:rPr>
            </w:pPr>
            <w:r w:rsidRPr="004A7288">
              <w:rPr>
                <w:sz w:val="18"/>
              </w:rPr>
              <w:t>52.6%</w:t>
            </w:r>
          </w:p>
        </w:tc>
        <w:tc>
          <w:tcPr>
            <w:tcW w:w="850" w:type="dxa"/>
            <w:shd w:val="clear" w:color="auto" w:fill="auto"/>
            <w:tcMar>
              <w:top w:w="100" w:type="dxa"/>
              <w:left w:w="100" w:type="dxa"/>
              <w:bottom w:w="100" w:type="dxa"/>
              <w:right w:w="100" w:type="dxa"/>
            </w:tcMar>
            <w:vAlign w:val="bottom"/>
          </w:tcPr>
          <w:p w14:paraId="74BB5075" w14:textId="77777777" w:rsidR="004A7288" w:rsidRPr="004A7288" w:rsidRDefault="004A7288" w:rsidP="004A7288">
            <w:pPr>
              <w:suppressAutoHyphens w:val="0"/>
              <w:spacing w:before="40" w:after="40" w:line="220" w:lineRule="exact"/>
              <w:jc w:val="right"/>
              <w:rPr>
                <w:sz w:val="18"/>
              </w:rPr>
            </w:pPr>
            <w:r w:rsidRPr="004A7288">
              <w:rPr>
                <w:sz w:val="18"/>
              </w:rPr>
              <w:t>51.2%</w:t>
            </w:r>
          </w:p>
        </w:tc>
        <w:tc>
          <w:tcPr>
            <w:tcW w:w="851" w:type="dxa"/>
            <w:shd w:val="clear" w:color="auto" w:fill="auto"/>
            <w:tcMar>
              <w:top w:w="100" w:type="dxa"/>
              <w:left w:w="100" w:type="dxa"/>
              <w:bottom w:w="100" w:type="dxa"/>
              <w:right w:w="100" w:type="dxa"/>
            </w:tcMar>
            <w:vAlign w:val="bottom"/>
          </w:tcPr>
          <w:p w14:paraId="510A7D35" w14:textId="77777777" w:rsidR="004A7288" w:rsidRPr="004A7288" w:rsidRDefault="004A7288" w:rsidP="004A7288">
            <w:pPr>
              <w:suppressAutoHyphens w:val="0"/>
              <w:spacing w:before="40" w:after="40" w:line="220" w:lineRule="exact"/>
              <w:jc w:val="right"/>
              <w:rPr>
                <w:sz w:val="18"/>
              </w:rPr>
            </w:pPr>
            <w:r w:rsidRPr="004A7288">
              <w:rPr>
                <w:sz w:val="18"/>
              </w:rPr>
              <w:t>51.9%</w:t>
            </w:r>
          </w:p>
        </w:tc>
        <w:tc>
          <w:tcPr>
            <w:tcW w:w="1003" w:type="dxa"/>
            <w:shd w:val="clear" w:color="auto" w:fill="auto"/>
            <w:tcMar>
              <w:top w:w="100" w:type="dxa"/>
              <w:left w:w="100" w:type="dxa"/>
              <w:bottom w:w="100" w:type="dxa"/>
              <w:right w:w="100" w:type="dxa"/>
            </w:tcMar>
            <w:vAlign w:val="bottom"/>
          </w:tcPr>
          <w:p w14:paraId="1A7238E4" w14:textId="77777777" w:rsidR="004A7288" w:rsidRPr="004A7288" w:rsidRDefault="004A7288" w:rsidP="004A7288">
            <w:pPr>
              <w:suppressAutoHyphens w:val="0"/>
              <w:spacing w:before="40" w:after="40" w:line="220" w:lineRule="exact"/>
              <w:jc w:val="right"/>
              <w:rPr>
                <w:sz w:val="18"/>
              </w:rPr>
            </w:pPr>
            <w:r w:rsidRPr="004A7288">
              <w:rPr>
                <w:sz w:val="18"/>
              </w:rPr>
              <w:t>60.6%</w:t>
            </w:r>
          </w:p>
        </w:tc>
        <w:tc>
          <w:tcPr>
            <w:tcW w:w="992" w:type="dxa"/>
            <w:shd w:val="clear" w:color="auto" w:fill="auto"/>
            <w:tcMar>
              <w:top w:w="100" w:type="dxa"/>
              <w:left w:w="100" w:type="dxa"/>
              <w:bottom w:w="100" w:type="dxa"/>
              <w:right w:w="100" w:type="dxa"/>
            </w:tcMar>
            <w:vAlign w:val="bottom"/>
          </w:tcPr>
          <w:p w14:paraId="2AFD461E" w14:textId="77777777" w:rsidR="004A7288" w:rsidRPr="004A7288" w:rsidRDefault="004A7288" w:rsidP="004A7288">
            <w:pPr>
              <w:suppressAutoHyphens w:val="0"/>
              <w:spacing w:before="40" w:after="40" w:line="220" w:lineRule="exact"/>
              <w:jc w:val="right"/>
              <w:rPr>
                <w:sz w:val="18"/>
              </w:rPr>
            </w:pPr>
            <w:r w:rsidRPr="004A7288">
              <w:rPr>
                <w:sz w:val="18"/>
              </w:rPr>
              <w:t>57.3%</w:t>
            </w:r>
          </w:p>
        </w:tc>
        <w:tc>
          <w:tcPr>
            <w:tcW w:w="993" w:type="dxa"/>
            <w:shd w:val="clear" w:color="auto" w:fill="auto"/>
            <w:tcMar>
              <w:top w:w="100" w:type="dxa"/>
              <w:left w:w="100" w:type="dxa"/>
              <w:bottom w:w="100" w:type="dxa"/>
              <w:right w:w="100" w:type="dxa"/>
            </w:tcMar>
            <w:vAlign w:val="bottom"/>
          </w:tcPr>
          <w:p w14:paraId="5177A4B8" w14:textId="77777777" w:rsidR="004A7288" w:rsidRPr="004A7288" w:rsidRDefault="004A7288" w:rsidP="004A7288">
            <w:pPr>
              <w:suppressAutoHyphens w:val="0"/>
              <w:spacing w:before="40" w:after="40" w:line="220" w:lineRule="exact"/>
              <w:jc w:val="right"/>
              <w:rPr>
                <w:sz w:val="18"/>
              </w:rPr>
            </w:pPr>
            <w:r w:rsidRPr="004A7288">
              <w:rPr>
                <w:sz w:val="18"/>
              </w:rPr>
              <w:t>58.9%</w:t>
            </w:r>
          </w:p>
        </w:tc>
        <w:tc>
          <w:tcPr>
            <w:tcW w:w="992" w:type="dxa"/>
            <w:shd w:val="clear" w:color="auto" w:fill="auto"/>
            <w:tcMar>
              <w:top w:w="100" w:type="dxa"/>
              <w:left w:w="100" w:type="dxa"/>
              <w:bottom w:w="100" w:type="dxa"/>
              <w:right w:w="100" w:type="dxa"/>
            </w:tcMar>
            <w:vAlign w:val="bottom"/>
          </w:tcPr>
          <w:p w14:paraId="75F70D0B" w14:textId="77777777" w:rsidR="004A7288" w:rsidRPr="004A7288" w:rsidRDefault="004A7288" w:rsidP="004A7288">
            <w:pPr>
              <w:suppressAutoHyphens w:val="0"/>
              <w:spacing w:before="40" w:after="40" w:line="220" w:lineRule="exact"/>
              <w:jc w:val="right"/>
              <w:rPr>
                <w:sz w:val="18"/>
              </w:rPr>
            </w:pPr>
            <w:r w:rsidRPr="004A7288">
              <w:rPr>
                <w:sz w:val="18"/>
              </w:rPr>
              <w:t>59.8%</w:t>
            </w:r>
          </w:p>
        </w:tc>
        <w:tc>
          <w:tcPr>
            <w:tcW w:w="992" w:type="dxa"/>
            <w:shd w:val="clear" w:color="auto" w:fill="auto"/>
            <w:tcMar>
              <w:top w:w="100" w:type="dxa"/>
              <w:left w:w="100" w:type="dxa"/>
              <w:bottom w:w="100" w:type="dxa"/>
              <w:right w:w="100" w:type="dxa"/>
            </w:tcMar>
            <w:vAlign w:val="bottom"/>
          </w:tcPr>
          <w:p w14:paraId="21BC55E9" w14:textId="77777777" w:rsidR="004A7288" w:rsidRPr="004A7288" w:rsidRDefault="004A7288" w:rsidP="004A7288">
            <w:pPr>
              <w:suppressAutoHyphens w:val="0"/>
              <w:spacing w:before="40" w:after="40" w:line="220" w:lineRule="exact"/>
              <w:jc w:val="right"/>
              <w:rPr>
                <w:sz w:val="18"/>
              </w:rPr>
            </w:pPr>
            <w:r w:rsidRPr="004A7288">
              <w:rPr>
                <w:sz w:val="18"/>
              </w:rPr>
              <w:t>56.7%</w:t>
            </w:r>
          </w:p>
        </w:tc>
        <w:tc>
          <w:tcPr>
            <w:tcW w:w="995" w:type="dxa"/>
            <w:shd w:val="clear" w:color="auto" w:fill="auto"/>
            <w:tcMar>
              <w:top w:w="100" w:type="dxa"/>
              <w:left w:w="100" w:type="dxa"/>
              <w:bottom w:w="100" w:type="dxa"/>
              <w:right w:w="100" w:type="dxa"/>
            </w:tcMar>
            <w:vAlign w:val="bottom"/>
          </w:tcPr>
          <w:p w14:paraId="5138894F" w14:textId="77777777" w:rsidR="004A7288" w:rsidRPr="004A7288" w:rsidRDefault="004A7288" w:rsidP="004A7288">
            <w:pPr>
              <w:suppressAutoHyphens w:val="0"/>
              <w:spacing w:before="40" w:after="40" w:line="220" w:lineRule="exact"/>
              <w:jc w:val="right"/>
              <w:rPr>
                <w:sz w:val="18"/>
              </w:rPr>
            </w:pPr>
            <w:r w:rsidRPr="004A7288">
              <w:rPr>
                <w:sz w:val="18"/>
              </w:rPr>
              <w:t>58.2%</w:t>
            </w:r>
          </w:p>
        </w:tc>
      </w:tr>
      <w:tr w:rsidR="00E24F0F" w:rsidRPr="004A7288" w14:paraId="5F7B3FFF" w14:textId="77777777" w:rsidTr="00567AC3">
        <w:trPr>
          <w:jc w:val="center"/>
        </w:trPr>
        <w:tc>
          <w:tcPr>
            <w:tcW w:w="1167" w:type="dxa"/>
            <w:shd w:val="clear" w:color="auto" w:fill="auto"/>
            <w:tcMar>
              <w:top w:w="100" w:type="dxa"/>
              <w:left w:w="100" w:type="dxa"/>
              <w:bottom w:w="100" w:type="dxa"/>
              <w:right w:w="100" w:type="dxa"/>
            </w:tcMar>
          </w:tcPr>
          <w:p w14:paraId="59938058" w14:textId="77777777" w:rsidR="004A7288" w:rsidRPr="004A7288" w:rsidRDefault="004A7288" w:rsidP="009C5069">
            <w:pPr>
              <w:suppressAutoHyphens w:val="0"/>
              <w:spacing w:before="40" w:after="40" w:line="220" w:lineRule="exact"/>
              <w:ind w:left="-100"/>
              <w:rPr>
                <w:sz w:val="18"/>
              </w:rPr>
            </w:pPr>
            <w:r w:rsidRPr="004A7288">
              <w:rPr>
                <w:sz w:val="18"/>
              </w:rPr>
              <w:t>Post-primary</w:t>
            </w:r>
          </w:p>
        </w:tc>
        <w:tc>
          <w:tcPr>
            <w:tcW w:w="807" w:type="dxa"/>
            <w:shd w:val="clear" w:color="auto" w:fill="auto"/>
            <w:tcMar>
              <w:top w:w="100" w:type="dxa"/>
              <w:left w:w="100" w:type="dxa"/>
              <w:bottom w:w="100" w:type="dxa"/>
              <w:right w:w="100" w:type="dxa"/>
            </w:tcMar>
            <w:vAlign w:val="bottom"/>
          </w:tcPr>
          <w:p w14:paraId="0AAF8AC9" w14:textId="77777777" w:rsidR="004A7288" w:rsidRPr="004A7288" w:rsidRDefault="004A7288" w:rsidP="004A7288">
            <w:pPr>
              <w:suppressAutoHyphens w:val="0"/>
              <w:spacing w:before="40" w:after="40" w:line="220" w:lineRule="exact"/>
              <w:jc w:val="right"/>
              <w:rPr>
                <w:sz w:val="18"/>
              </w:rPr>
            </w:pPr>
            <w:r w:rsidRPr="004A7288">
              <w:rPr>
                <w:sz w:val="18"/>
              </w:rPr>
              <w:t>0.7%</w:t>
            </w:r>
          </w:p>
        </w:tc>
        <w:tc>
          <w:tcPr>
            <w:tcW w:w="850" w:type="dxa"/>
            <w:shd w:val="clear" w:color="auto" w:fill="auto"/>
            <w:tcMar>
              <w:top w:w="100" w:type="dxa"/>
              <w:left w:w="100" w:type="dxa"/>
              <w:bottom w:w="100" w:type="dxa"/>
              <w:right w:w="100" w:type="dxa"/>
            </w:tcMar>
            <w:vAlign w:val="bottom"/>
          </w:tcPr>
          <w:p w14:paraId="0B6C05A8" w14:textId="77777777" w:rsidR="004A7288" w:rsidRPr="004A7288" w:rsidRDefault="004A7288" w:rsidP="004A7288">
            <w:pPr>
              <w:suppressAutoHyphens w:val="0"/>
              <w:spacing w:before="40" w:after="40" w:line="220" w:lineRule="exact"/>
              <w:jc w:val="right"/>
              <w:rPr>
                <w:sz w:val="18"/>
              </w:rPr>
            </w:pPr>
            <w:r w:rsidRPr="004A7288">
              <w:rPr>
                <w:sz w:val="18"/>
              </w:rPr>
              <w:t>0.8%</w:t>
            </w:r>
          </w:p>
        </w:tc>
        <w:tc>
          <w:tcPr>
            <w:tcW w:w="851" w:type="dxa"/>
            <w:shd w:val="clear" w:color="auto" w:fill="auto"/>
            <w:tcMar>
              <w:top w:w="100" w:type="dxa"/>
              <w:left w:w="100" w:type="dxa"/>
              <w:bottom w:w="100" w:type="dxa"/>
              <w:right w:w="100" w:type="dxa"/>
            </w:tcMar>
            <w:vAlign w:val="bottom"/>
          </w:tcPr>
          <w:p w14:paraId="4A21C031" w14:textId="77777777" w:rsidR="004A7288" w:rsidRPr="004A7288" w:rsidRDefault="004A7288" w:rsidP="004A7288">
            <w:pPr>
              <w:suppressAutoHyphens w:val="0"/>
              <w:spacing w:before="40" w:after="40" w:line="220" w:lineRule="exact"/>
              <w:jc w:val="right"/>
              <w:rPr>
                <w:sz w:val="18"/>
              </w:rPr>
            </w:pPr>
            <w:r w:rsidRPr="004A7288">
              <w:rPr>
                <w:sz w:val="18"/>
              </w:rPr>
              <w:t>0.8%</w:t>
            </w:r>
          </w:p>
        </w:tc>
        <w:tc>
          <w:tcPr>
            <w:tcW w:w="1003" w:type="dxa"/>
            <w:shd w:val="clear" w:color="auto" w:fill="auto"/>
            <w:tcMar>
              <w:top w:w="100" w:type="dxa"/>
              <w:left w:w="100" w:type="dxa"/>
              <w:bottom w:w="100" w:type="dxa"/>
              <w:right w:w="100" w:type="dxa"/>
            </w:tcMar>
            <w:vAlign w:val="bottom"/>
          </w:tcPr>
          <w:p w14:paraId="0BD7008E" w14:textId="77777777" w:rsidR="004A7288" w:rsidRPr="004A7288" w:rsidRDefault="004A7288" w:rsidP="004A7288">
            <w:pPr>
              <w:suppressAutoHyphens w:val="0"/>
              <w:spacing w:before="40" w:after="40" w:line="220" w:lineRule="exact"/>
              <w:jc w:val="right"/>
              <w:rPr>
                <w:sz w:val="18"/>
              </w:rPr>
            </w:pPr>
            <w:r w:rsidRPr="004A7288">
              <w:rPr>
                <w:sz w:val="18"/>
              </w:rPr>
              <w:t>0.7%</w:t>
            </w:r>
          </w:p>
        </w:tc>
        <w:tc>
          <w:tcPr>
            <w:tcW w:w="992" w:type="dxa"/>
            <w:shd w:val="clear" w:color="auto" w:fill="auto"/>
            <w:tcMar>
              <w:top w:w="100" w:type="dxa"/>
              <w:left w:w="100" w:type="dxa"/>
              <w:bottom w:w="100" w:type="dxa"/>
              <w:right w:w="100" w:type="dxa"/>
            </w:tcMar>
            <w:vAlign w:val="bottom"/>
          </w:tcPr>
          <w:p w14:paraId="523CF883" w14:textId="77777777" w:rsidR="004A7288" w:rsidRPr="004A7288" w:rsidRDefault="004A7288" w:rsidP="004A7288">
            <w:pPr>
              <w:suppressAutoHyphens w:val="0"/>
              <w:spacing w:before="40" w:after="40" w:line="220" w:lineRule="exact"/>
              <w:jc w:val="right"/>
              <w:rPr>
                <w:sz w:val="18"/>
              </w:rPr>
            </w:pPr>
            <w:r w:rsidRPr="004A7288">
              <w:rPr>
                <w:sz w:val="18"/>
              </w:rPr>
              <w:t>0.6%</w:t>
            </w:r>
          </w:p>
        </w:tc>
        <w:tc>
          <w:tcPr>
            <w:tcW w:w="993" w:type="dxa"/>
            <w:shd w:val="clear" w:color="auto" w:fill="auto"/>
            <w:tcMar>
              <w:top w:w="100" w:type="dxa"/>
              <w:left w:w="100" w:type="dxa"/>
              <w:bottom w:w="100" w:type="dxa"/>
              <w:right w:w="100" w:type="dxa"/>
            </w:tcMar>
            <w:vAlign w:val="bottom"/>
          </w:tcPr>
          <w:p w14:paraId="0816AAE3" w14:textId="77777777" w:rsidR="004A7288" w:rsidRPr="004A7288" w:rsidRDefault="004A7288" w:rsidP="004A7288">
            <w:pPr>
              <w:suppressAutoHyphens w:val="0"/>
              <w:spacing w:before="40" w:after="40" w:line="220" w:lineRule="exact"/>
              <w:jc w:val="right"/>
              <w:rPr>
                <w:sz w:val="18"/>
              </w:rPr>
            </w:pPr>
            <w:r w:rsidRPr="004A7288">
              <w:rPr>
                <w:sz w:val="18"/>
              </w:rPr>
              <w:t>0.7%</w:t>
            </w:r>
          </w:p>
        </w:tc>
        <w:tc>
          <w:tcPr>
            <w:tcW w:w="992" w:type="dxa"/>
            <w:shd w:val="clear" w:color="auto" w:fill="auto"/>
            <w:tcMar>
              <w:top w:w="100" w:type="dxa"/>
              <w:left w:w="100" w:type="dxa"/>
              <w:bottom w:w="100" w:type="dxa"/>
              <w:right w:w="100" w:type="dxa"/>
            </w:tcMar>
            <w:vAlign w:val="bottom"/>
          </w:tcPr>
          <w:p w14:paraId="68A66C27" w14:textId="77777777" w:rsidR="004A7288" w:rsidRPr="004A7288" w:rsidRDefault="004A7288" w:rsidP="004A7288">
            <w:pPr>
              <w:suppressAutoHyphens w:val="0"/>
              <w:spacing w:before="40" w:after="40" w:line="220" w:lineRule="exact"/>
              <w:jc w:val="right"/>
              <w:rPr>
                <w:sz w:val="18"/>
              </w:rPr>
            </w:pPr>
            <w:r w:rsidRPr="004A7288">
              <w:rPr>
                <w:sz w:val="18"/>
              </w:rPr>
              <w:t>0.7%</w:t>
            </w:r>
          </w:p>
        </w:tc>
        <w:tc>
          <w:tcPr>
            <w:tcW w:w="992" w:type="dxa"/>
            <w:shd w:val="clear" w:color="auto" w:fill="auto"/>
            <w:tcMar>
              <w:top w:w="100" w:type="dxa"/>
              <w:left w:w="100" w:type="dxa"/>
              <w:bottom w:w="100" w:type="dxa"/>
              <w:right w:w="100" w:type="dxa"/>
            </w:tcMar>
            <w:vAlign w:val="bottom"/>
          </w:tcPr>
          <w:p w14:paraId="538FFC05" w14:textId="77777777" w:rsidR="004A7288" w:rsidRPr="004A7288" w:rsidRDefault="004A7288" w:rsidP="004A7288">
            <w:pPr>
              <w:suppressAutoHyphens w:val="0"/>
              <w:spacing w:before="40" w:after="40" w:line="220" w:lineRule="exact"/>
              <w:jc w:val="right"/>
              <w:rPr>
                <w:sz w:val="18"/>
              </w:rPr>
            </w:pPr>
            <w:r w:rsidRPr="004A7288">
              <w:rPr>
                <w:sz w:val="18"/>
              </w:rPr>
              <w:t>0.6%</w:t>
            </w:r>
          </w:p>
        </w:tc>
        <w:tc>
          <w:tcPr>
            <w:tcW w:w="995" w:type="dxa"/>
            <w:shd w:val="clear" w:color="auto" w:fill="auto"/>
            <w:tcMar>
              <w:top w:w="100" w:type="dxa"/>
              <w:left w:w="100" w:type="dxa"/>
              <w:bottom w:w="100" w:type="dxa"/>
              <w:right w:w="100" w:type="dxa"/>
            </w:tcMar>
            <w:vAlign w:val="bottom"/>
          </w:tcPr>
          <w:p w14:paraId="55C41C37" w14:textId="77777777" w:rsidR="004A7288" w:rsidRPr="004A7288" w:rsidRDefault="004A7288" w:rsidP="004A7288">
            <w:pPr>
              <w:suppressAutoHyphens w:val="0"/>
              <w:spacing w:before="40" w:after="40" w:line="220" w:lineRule="exact"/>
              <w:jc w:val="right"/>
              <w:rPr>
                <w:sz w:val="18"/>
              </w:rPr>
            </w:pPr>
            <w:r w:rsidRPr="004A7288">
              <w:rPr>
                <w:sz w:val="18"/>
              </w:rPr>
              <w:t>0.7%</w:t>
            </w:r>
          </w:p>
        </w:tc>
      </w:tr>
      <w:tr w:rsidR="00E24F0F" w:rsidRPr="004A7288" w14:paraId="5A5D666D" w14:textId="77777777" w:rsidTr="00567AC3">
        <w:trPr>
          <w:jc w:val="center"/>
        </w:trPr>
        <w:tc>
          <w:tcPr>
            <w:tcW w:w="1167" w:type="dxa"/>
            <w:shd w:val="clear" w:color="auto" w:fill="auto"/>
            <w:tcMar>
              <w:top w:w="100" w:type="dxa"/>
              <w:left w:w="100" w:type="dxa"/>
              <w:bottom w:w="100" w:type="dxa"/>
              <w:right w:w="100" w:type="dxa"/>
            </w:tcMar>
          </w:tcPr>
          <w:p w14:paraId="1653078F" w14:textId="77777777" w:rsidR="004A7288" w:rsidRPr="004A7288" w:rsidRDefault="004A7288" w:rsidP="009C5069">
            <w:pPr>
              <w:suppressAutoHyphens w:val="0"/>
              <w:spacing w:before="40" w:after="40" w:line="220" w:lineRule="exact"/>
              <w:ind w:left="-100"/>
              <w:rPr>
                <w:sz w:val="18"/>
              </w:rPr>
            </w:pPr>
            <w:r w:rsidRPr="004A7288">
              <w:rPr>
                <w:sz w:val="18"/>
              </w:rPr>
              <w:t>Secondary</w:t>
            </w:r>
          </w:p>
        </w:tc>
        <w:tc>
          <w:tcPr>
            <w:tcW w:w="807" w:type="dxa"/>
            <w:shd w:val="clear" w:color="auto" w:fill="auto"/>
            <w:tcMar>
              <w:top w:w="100" w:type="dxa"/>
              <w:left w:w="100" w:type="dxa"/>
              <w:bottom w:w="100" w:type="dxa"/>
              <w:right w:w="100" w:type="dxa"/>
            </w:tcMar>
            <w:vAlign w:val="bottom"/>
          </w:tcPr>
          <w:p w14:paraId="0A55BE56" w14:textId="77777777" w:rsidR="004A7288" w:rsidRPr="004A7288" w:rsidRDefault="004A7288" w:rsidP="004A7288">
            <w:pPr>
              <w:suppressAutoHyphens w:val="0"/>
              <w:spacing w:before="40" w:after="40" w:line="220" w:lineRule="exact"/>
              <w:jc w:val="right"/>
              <w:rPr>
                <w:sz w:val="18"/>
              </w:rPr>
            </w:pPr>
            <w:r w:rsidRPr="004A7288">
              <w:rPr>
                <w:sz w:val="18"/>
              </w:rPr>
              <w:t>17.3%</w:t>
            </w:r>
          </w:p>
        </w:tc>
        <w:tc>
          <w:tcPr>
            <w:tcW w:w="850" w:type="dxa"/>
            <w:shd w:val="clear" w:color="auto" w:fill="auto"/>
            <w:tcMar>
              <w:top w:w="100" w:type="dxa"/>
              <w:left w:w="100" w:type="dxa"/>
              <w:bottom w:w="100" w:type="dxa"/>
              <w:right w:w="100" w:type="dxa"/>
            </w:tcMar>
            <w:vAlign w:val="bottom"/>
          </w:tcPr>
          <w:p w14:paraId="1673A45D" w14:textId="77777777" w:rsidR="004A7288" w:rsidRPr="004A7288" w:rsidRDefault="004A7288" w:rsidP="004A7288">
            <w:pPr>
              <w:suppressAutoHyphens w:val="0"/>
              <w:spacing w:before="40" w:after="40" w:line="220" w:lineRule="exact"/>
              <w:jc w:val="right"/>
              <w:rPr>
                <w:sz w:val="18"/>
              </w:rPr>
            </w:pPr>
            <w:r w:rsidRPr="004A7288">
              <w:rPr>
                <w:sz w:val="18"/>
              </w:rPr>
              <w:t>17.1%</w:t>
            </w:r>
          </w:p>
        </w:tc>
        <w:tc>
          <w:tcPr>
            <w:tcW w:w="851" w:type="dxa"/>
            <w:shd w:val="clear" w:color="auto" w:fill="auto"/>
            <w:tcMar>
              <w:top w:w="100" w:type="dxa"/>
              <w:left w:w="100" w:type="dxa"/>
              <w:bottom w:w="100" w:type="dxa"/>
              <w:right w:w="100" w:type="dxa"/>
            </w:tcMar>
            <w:vAlign w:val="bottom"/>
          </w:tcPr>
          <w:p w14:paraId="6D754352" w14:textId="77777777" w:rsidR="004A7288" w:rsidRPr="004A7288" w:rsidRDefault="004A7288" w:rsidP="004A7288">
            <w:pPr>
              <w:suppressAutoHyphens w:val="0"/>
              <w:spacing w:before="40" w:after="40" w:line="220" w:lineRule="exact"/>
              <w:jc w:val="right"/>
              <w:rPr>
                <w:sz w:val="18"/>
              </w:rPr>
            </w:pPr>
            <w:r w:rsidRPr="004A7288">
              <w:rPr>
                <w:sz w:val="18"/>
              </w:rPr>
              <w:t>17.2%</w:t>
            </w:r>
          </w:p>
        </w:tc>
        <w:tc>
          <w:tcPr>
            <w:tcW w:w="1003" w:type="dxa"/>
            <w:shd w:val="clear" w:color="auto" w:fill="auto"/>
            <w:tcMar>
              <w:top w:w="100" w:type="dxa"/>
              <w:left w:w="100" w:type="dxa"/>
              <w:bottom w:w="100" w:type="dxa"/>
              <w:right w:w="100" w:type="dxa"/>
            </w:tcMar>
            <w:vAlign w:val="bottom"/>
          </w:tcPr>
          <w:p w14:paraId="46A4A231" w14:textId="77777777" w:rsidR="004A7288" w:rsidRPr="004A7288" w:rsidRDefault="004A7288" w:rsidP="004A7288">
            <w:pPr>
              <w:suppressAutoHyphens w:val="0"/>
              <w:spacing w:before="40" w:after="40" w:line="220" w:lineRule="exact"/>
              <w:jc w:val="right"/>
              <w:rPr>
                <w:sz w:val="18"/>
              </w:rPr>
            </w:pPr>
            <w:r w:rsidRPr="004A7288">
              <w:rPr>
                <w:sz w:val="18"/>
              </w:rPr>
              <w:t>8.1%</w:t>
            </w:r>
          </w:p>
        </w:tc>
        <w:tc>
          <w:tcPr>
            <w:tcW w:w="992" w:type="dxa"/>
            <w:shd w:val="clear" w:color="auto" w:fill="auto"/>
            <w:tcMar>
              <w:top w:w="100" w:type="dxa"/>
              <w:left w:w="100" w:type="dxa"/>
              <w:bottom w:w="100" w:type="dxa"/>
              <w:right w:w="100" w:type="dxa"/>
            </w:tcMar>
            <w:vAlign w:val="bottom"/>
          </w:tcPr>
          <w:p w14:paraId="34EEFFF4" w14:textId="77777777" w:rsidR="004A7288" w:rsidRPr="004A7288" w:rsidRDefault="004A7288" w:rsidP="004A7288">
            <w:pPr>
              <w:suppressAutoHyphens w:val="0"/>
              <w:spacing w:before="40" w:after="40" w:line="220" w:lineRule="exact"/>
              <w:jc w:val="right"/>
              <w:rPr>
                <w:sz w:val="18"/>
              </w:rPr>
            </w:pPr>
            <w:r w:rsidRPr="004A7288">
              <w:rPr>
                <w:sz w:val="18"/>
              </w:rPr>
              <w:t>7.5%</w:t>
            </w:r>
          </w:p>
        </w:tc>
        <w:tc>
          <w:tcPr>
            <w:tcW w:w="993" w:type="dxa"/>
            <w:shd w:val="clear" w:color="auto" w:fill="auto"/>
            <w:tcMar>
              <w:top w:w="100" w:type="dxa"/>
              <w:left w:w="100" w:type="dxa"/>
              <w:bottom w:w="100" w:type="dxa"/>
              <w:right w:w="100" w:type="dxa"/>
            </w:tcMar>
            <w:vAlign w:val="bottom"/>
          </w:tcPr>
          <w:p w14:paraId="4FDDF86D" w14:textId="77777777" w:rsidR="004A7288" w:rsidRPr="004A7288" w:rsidRDefault="004A7288" w:rsidP="004A7288">
            <w:pPr>
              <w:suppressAutoHyphens w:val="0"/>
              <w:spacing w:before="40" w:after="40" w:line="220" w:lineRule="exact"/>
              <w:jc w:val="right"/>
              <w:rPr>
                <w:sz w:val="18"/>
              </w:rPr>
            </w:pPr>
            <w:r w:rsidRPr="004A7288">
              <w:rPr>
                <w:sz w:val="18"/>
              </w:rPr>
              <w:t>7.8%</w:t>
            </w:r>
          </w:p>
        </w:tc>
        <w:tc>
          <w:tcPr>
            <w:tcW w:w="992" w:type="dxa"/>
            <w:shd w:val="clear" w:color="auto" w:fill="auto"/>
            <w:tcMar>
              <w:top w:w="100" w:type="dxa"/>
              <w:left w:w="100" w:type="dxa"/>
              <w:bottom w:w="100" w:type="dxa"/>
              <w:right w:w="100" w:type="dxa"/>
            </w:tcMar>
            <w:vAlign w:val="bottom"/>
          </w:tcPr>
          <w:p w14:paraId="11903DB3" w14:textId="77777777" w:rsidR="004A7288" w:rsidRPr="004A7288" w:rsidRDefault="004A7288" w:rsidP="004A7288">
            <w:pPr>
              <w:suppressAutoHyphens w:val="0"/>
              <w:spacing w:before="40" w:after="40" w:line="220" w:lineRule="exact"/>
              <w:jc w:val="right"/>
              <w:rPr>
                <w:sz w:val="18"/>
              </w:rPr>
            </w:pPr>
            <w:r w:rsidRPr="004A7288">
              <w:rPr>
                <w:sz w:val="18"/>
              </w:rPr>
              <w:t>9.1%</w:t>
            </w:r>
          </w:p>
        </w:tc>
        <w:tc>
          <w:tcPr>
            <w:tcW w:w="992" w:type="dxa"/>
            <w:shd w:val="clear" w:color="auto" w:fill="auto"/>
            <w:tcMar>
              <w:top w:w="100" w:type="dxa"/>
              <w:left w:w="100" w:type="dxa"/>
              <w:bottom w:w="100" w:type="dxa"/>
              <w:right w:w="100" w:type="dxa"/>
            </w:tcMar>
            <w:vAlign w:val="bottom"/>
          </w:tcPr>
          <w:p w14:paraId="659BB62B" w14:textId="77777777" w:rsidR="004A7288" w:rsidRPr="004A7288" w:rsidRDefault="004A7288" w:rsidP="004A7288">
            <w:pPr>
              <w:suppressAutoHyphens w:val="0"/>
              <w:spacing w:before="40" w:after="40" w:line="220" w:lineRule="exact"/>
              <w:jc w:val="right"/>
              <w:rPr>
                <w:sz w:val="18"/>
              </w:rPr>
            </w:pPr>
            <w:r w:rsidRPr="004A7288">
              <w:rPr>
                <w:sz w:val="18"/>
              </w:rPr>
              <w:t>8.4%</w:t>
            </w:r>
          </w:p>
        </w:tc>
        <w:tc>
          <w:tcPr>
            <w:tcW w:w="995" w:type="dxa"/>
            <w:shd w:val="clear" w:color="auto" w:fill="auto"/>
            <w:tcMar>
              <w:top w:w="100" w:type="dxa"/>
              <w:left w:w="100" w:type="dxa"/>
              <w:bottom w:w="100" w:type="dxa"/>
              <w:right w:w="100" w:type="dxa"/>
            </w:tcMar>
            <w:vAlign w:val="bottom"/>
          </w:tcPr>
          <w:p w14:paraId="21A88E07" w14:textId="77777777" w:rsidR="004A7288" w:rsidRPr="004A7288" w:rsidRDefault="004A7288" w:rsidP="004A7288">
            <w:pPr>
              <w:suppressAutoHyphens w:val="0"/>
              <w:spacing w:before="40" w:after="40" w:line="220" w:lineRule="exact"/>
              <w:jc w:val="right"/>
              <w:rPr>
                <w:sz w:val="18"/>
              </w:rPr>
            </w:pPr>
            <w:r w:rsidRPr="004A7288">
              <w:rPr>
                <w:sz w:val="18"/>
              </w:rPr>
              <w:t>8.8%</w:t>
            </w:r>
          </w:p>
        </w:tc>
      </w:tr>
      <w:tr w:rsidR="00E24F0F" w:rsidRPr="004A7288" w14:paraId="5C2921DD" w14:textId="77777777" w:rsidTr="00567AC3">
        <w:trPr>
          <w:jc w:val="center"/>
        </w:trPr>
        <w:tc>
          <w:tcPr>
            <w:tcW w:w="1167" w:type="dxa"/>
            <w:shd w:val="clear" w:color="auto" w:fill="auto"/>
            <w:tcMar>
              <w:top w:w="100" w:type="dxa"/>
              <w:left w:w="100" w:type="dxa"/>
              <w:bottom w:w="100" w:type="dxa"/>
              <w:right w:w="100" w:type="dxa"/>
            </w:tcMar>
          </w:tcPr>
          <w:p w14:paraId="4C2F532A" w14:textId="77777777" w:rsidR="004A7288" w:rsidRPr="004A7288" w:rsidRDefault="004A7288" w:rsidP="009C5069">
            <w:pPr>
              <w:suppressAutoHyphens w:val="0"/>
              <w:spacing w:before="40" w:after="40" w:line="220" w:lineRule="exact"/>
              <w:ind w:left="-100"/>
              <w:rPr>
                <w:sz w:val="18"/>
              </w:rPr>
            </w:pPr>
            <w:r w:rsidRPr="004A7288">
              <w:rPr>
                <w:sz w:val="18"/>
              </w:rPr>
              <w:t>University</w:t>
            </w:r>
          </w:p>
        </w:tc>
        <w:tc>
          <w:tcPr>
            <w:tcW w:w="807" w:type="dxa"/>
            <w:shd w:val="clear" w:color="auto" w:fill="auto"/>
            <w:tcMar>
              <w:top w:w="100" w:type="dxa"/>
              <w:left w:w="100" w:type="dxa"/>
              <w:bottom w:w="100" w:type="dxa"/>
              <w:right w:w="100" w:type="dxa"/>
            </w:tcMar>
            <w:vAlign w:val="bottom"/>
          </w:tcPr>
          <w:p w14:paraId="4E965DDB" w14:textId="77777777" w:rsidR="004A7288" w:rsidRPr="004A7288" w:rsidRDefault="004A7288" w:rsidP="004A7288">
            <w:pPr>
              <w:suppressAutoHyphens w:val="0"/>
              <w:spacing w:before="40" w:after="40" w:line="220" w:lineRule="exact"/>
              <w:jc w:val="right"/>
              <w:rPr>
                <w:sz w:val="18"/>
              </w:rPr>
            </w:pPr>
            <w:r w:rsidRPr="004A7288">
              <w:rPr>
                <w:sz w:val="18"/>
              </w:rPr>
              <w:t>3.5%</w:t>
            </w:r>
          </w:p>
        </w:tc>
        <w:tc>
          <w:tcPr>
            <w:tcW w:w="850" w:type="dxa"/>
            <w:shd w:val="clear" w:color="auto" w:fill="auto"/>
            <w:tcMar>
              <w:top w:w="100" w:type="dxa"/>
              <w:left w:w="100" w:type="dxa"/>
              <w:bottom w:w="100" w:type="dxa"/>
              <w:right w:w="100" w:type="dxa"/>
            </w:tcMar>
            <w:vAlign w:val="bottom"/>
          </w:tcPr>
          <w:p w14:paraId="799B6E1A" w14:textId="77777777" w:rsidR="004A7288" w:rsidRPr="004A7288" w:rsidRDefault="004A7288" w:rsidP="004A7288">
            <w:pPr>
              <w:suppressAutoHyphens w:val="0"/>
              <w:spacing w:before="40" w:after="40" w:line="220" w:lineRule="exact"/>
              <w:jc w:val="right"/>
              <w:rPr>
                <w:sz w:val="18"/>
              </w:rPr>
            </w:pPr>
            <w:r w:rsidRPr="004A7288">
              <w:rPr>
                <w:sz w:val="18"/>
              </w:rPr>
              <w:t>2.7%</w:t>
            </w:r>
          </w:p>
        </w:tc>
        <w:tc>
          <w:tcPr>
            <w:tcW w:w="851" w:type="dxa"/>
            <w:shd w:val="clear" w:color="auto" w:fill="auto"/>
            <w:tcMar>
              <w:top w:w="100" w:type="dxa"/>
              <w:left w:w="100" w:type="dxa"/>
              <w:bottom w:w="100" w:type="dxa"/>
              <w:right w:w="100" w:type="dxa"/>
            </w:tcMar>
            <w:vAlign w:val="bottom"/>
          </w:tcPr>
          <w:p w14:paraId="5ADBC997" w14:textId="77777777" w:rsidR="004A7288" w:rsidRPr="004A7288" w:rsidRDefault="004A7288" w:rsidP="004A7288">
            <w:pPr>
              <w:suppressAutoHyphens w:val="0"/>
              <w:spacing w:before="40" w:after="40" w:line="220" w:lineRule="exact"/>
              <w:jc w:val="right"/>
              <w:rPr>
                <w:sz w:val="18"/>
              </w:rPr>
            </w:pPr>
            <w:r w:rsidRPr="004A7288">
              <w:rPr>
                <w:sz w:val="18"/>
              </w:rPr>
              <w:t>3.1%</w:t>
            </w:r>
          </w:p>
        </w:tc>
        <w:tc>
          <w:tcPr>
            <w:tcW w:w="1003" w:type="dxa"/>
            <w:shd w:val="clear" w:color="auto" w:fill="auto"/>
            <w:tcMar>
              <w:top w:w="100" w:type="dxa"/>
              <w:left w:w="100" w:type="dxa"/>
              <w:bottom w:w="100" w:type="dxa"/>
              <w:right w:w="100" w:type="dxa"/>
            </w:tcMar>
            <w:vAlign w:val="bottom"/>
          </w:tcPr>
          <w:p w14:paraId="3CD1804B" w14:textId="77777777" w:rsidR="004A7288" w:rsidRPr="004A7288" w:rsidRDefault="004A7288" w:rsidP="004A7288">
            <w:pPr>
              <w:suppressAutoHyphens w:val="0"/>
              <w:spacing w:before="40" w:after="40" w:line="220" w:lineRule="exact"/>
              <w:jc w:val="right"/>
              <w:rPr>
                <w:sz w:val="18"/>
              </w:rPr>
            </w:pPr>
            <w:r w:rsidRPr="004A7288">
              <w:rPr>
                <w:sz w:val="18"/>
              </w:rPr>
              <w:t>0.8%</w:t>
            </w:r>
          </w:p>
        </w:tc>
        <w:tc>
          <w:tcPr>
            <w:tcW w:w="992" w:type="dxa"/>
            <w:shd w:val="clear" w:color="auto" w:fill="auto"/>
            <w:tcMar>
              <w:top w:w="100" w:type="dxa"/>
              <w:left w:w="100" w:type="dxa"/>
              <w:bottom w:w="100" w:type="dxa"/>
              <w:right w:w="100" w:type="dxa"/>
            </w:tcMar>
            <w:vAlign w:val="bottom"/>
          </w:tcPr>
          <w:p w14:paraId="4C33A04D" w14:textId="77777777" w:rsidR="004A7288" w:rsidRPr="004A7288" w:rsidRDefault="004A7288" w:rsidP="004A7288">
            <w:pPr>
              <w:suppressAutoHyphens w:val="0"/>
              <w:spacing w:before="40" w:after="40" w:line="220" w:lineRule="exact"/>
              <w:jc w:val="right"/>
              <w:rPr>
                <w:sz w:val="18"/>
              </w:rPr>
            </w:pPr>
            <w:r w:rsidRPr="004A7288">
              <w:rPr>
                <w:sz w:val="18"/>
              </w:rPr>
              <w:t>0.3%</w:t>
            </w:r>
          </w:p>
        </w:tc>
        <w:tc>
          <w:tcPr>
            <w:tcW w:w="993" w:type="dxa"/>
            <w:shd w:val="clear" w:color="auto" w:fill="auto"/>
            <w:tcMar>
              <w:top w:w="100" w:type="dxa"/>
              <w:left w:w="100" w:type="dxa"/>
              <w:bottom w:w="100" w:type="dxa"/>
              <w:right w:w="100" w:type="dxa"/>
            </w:tcMar>
            <w:vAlign w:val="bottom"/>
          </w:tcPr>
          <w:p w14:paraId="739988C1" w14:textId="77777777" w:rsidR="004A7288" w:rsidRPr="004A7288" w:rsidRDefault="004A7288" w:rsidP="004A7288">
            <w:pPr>
              <w:suppressAutoHyphens w:val="0"/>
              <w:spacing w:before="40" w:after="40" w:line="220" w:lineRule="exact"/>
              <w:jc w:val="right"/>
              <w:rPr>
                <w:sz w:val="18"/>
              </w:rPr>
            </w:pPr>
            <w:r w:rsidRPr="004A7288">
              <w:rPr>
                <w:sz w:val="18"/>
              </w:rPr>
              <w:t>0.5%</w:t>
            </w:r>
          </w:p>
        </w:tc>
        <w:tc>
          <w:tcPr>
            <w:tcW w:w="992" w:type="dxa"/>
            <w:shd w:val="clear" w:color="auto" w:fill="auto"/>
            <w:tcMar>
              <w:top w:w="100" w:type="dxa"/>
              <w:left w:w="100" w:type="dxa"/>
              <w:bottom w:w="100" w:type="dxa"/>
              <w:right w:w="100" w:type="dxa"/>
            </w:tcMar>
            <w:vAlign w:val="bottom"/>
          </w:tcPr>
          <w:p w14:paraId="64204BB2" w14:textId="77777777" w:rsidR="004A7288" w:rsidRPr="004A7288" w:rsidRDefault="004A7288" w:rsidP="004A7288">
            <w:pPr>
              <w:suppressAutoHyphens w:val="0"/>
              <w:spacing w:before="40" w:after="40" w:line="220" w:lineRule="exact"/>
              <w:jc w:val="right"/>
              <w:rPr>
                <w:sz w:val="18"/>
              </w:rPr>
            </w:pPr>
            <w:r w:rsidRPr="004A7288">
              <w:rPr>
                <w:sz w:val="18"/>
              </w:rPr>
              <w:t>1.1%</w:t>
            </w:r>
          </w:p>
        </w:tc>
        <w:tc>
          <w:tcPr>
            <w:tcW w:w="992" w:type="dxa"/>
            <w:shd w:val="clear" w:color="auto" w:fill="auto"/>
            <w:tcMar>
              <w:top w:w="100" w:type="dxa"/>
              <w:left w:w="100" w:type="dxa"/>
              <w:bottom w:w="100" w:type="dxa"/>
              <w:right w:w="100" w:type="dxa"/>
            </w:tcMar>
            <w:vAlign w:val="bottom"/>
          </w:tcPr>
          <w:p w14:paraId="4604E7F8" w14:textId="77777777" w:rsidR="004A7288" w:rsidRPr="004A7288" w:rsidRDefault="004A7288" w:rsidP="004A7288">
            <w:pPr>
              <w:suppressAutoHyphens w:val="0"/>
              <w:spacing w:before="40" w:after="40" w:line="220" w:lineRule="exact"/>
              <w:jc w:val="right"/>
              <w:rPr>
                <w:sz w:val="18"/>
              </w:rPr>
            </w:pPr>
            <w:r w:rsidRPr="004A7288">
              <w:rPr>
                <w:sz w:val="18"/>
              </w:rPr>
              <w:t>0.6%</w:t>
            </w:r>
          </w:p>
        </w:tc>
        <w:tc>
          <w:tcPr>
            <w:tcW w:w="995" w:type="dxa"/>
            <w:shd w:val="clear" w:color="auto" w:fill="auto"/>
            <w:tcMar>
              <w:top w:w="100" w:type="dxa"/>
              <w:left w:w="100" w:type="dxa"/>
              <w:bottom w:w="100" w:type="dxa"/>
              <w:right w:w="100" w:type="dxa"/>
            </w:tcMar>
            <w:vAlign w:val="bottom"/>
          </w:tcPr>
          <w:p w14:paraId="4543FC0C" w14:textId="77777777" w:rsidR="004A7288" w:rsidRPr="004A7288" w:rsidRDefault="004A7288" w:rsidP="004A7288">
            <w:pPr>
              <w:suppressAutoHyphens w:val="0"/>
              <w:spacing w:before="40" w:after="40" w:line="220" w:lineRule="exact"/>
              <w:jc w:val="right"/>
              <w:rPr>
                <w:sz w:val="18"/>
              </w:rPr>
            </w:pPr>
            <w:r w:rsidRPr="004A7288">
              <w:rPr>
                <w:sz w:val="18"/>
              </w:rPr>
              <w:t>0.8%</w:t>
            </w:r>
          </w:p>
        </w:tc>
      </w:tr>
      <w:tr w:rsidR="00E24F0F" w:rsidRPr="004A7288" w14:paraId="60145872" w14:textId="77777777" w:rsidTr="00567AC3">
        <w:trPr>
          <w:jc w:val="center"/>
        </w:trPr>
        <w:tc>
          <w:tcPr>
            <w:tcW w:w="1167" w:type="dxa"/>
            <w:tcBorders>
              <w:bottom w:val="single" w:sz="4" w:space="0" w:color="auto"/>
            </w:tcBorders>
            <w:shd w:val="clear" w:color="auto" w:fill="auto"/>
            <w:tcMar>
              <w:top w:w="100" w:type="dxa"/>
              <w:left w:w="100" w:type="dxa"/>
              <w:bottom w:w="100" w:type="dxa"/>
              <w:right w:w="100" w:type="dxa"/>
            </w:tcMar>
          </w:tcPr>
          <w:p w14:paraId="3104FC65" w14:textId="77777777" w:rsidR="004A7288" w:rsidRPr="004A7288" w:rsidRDefault="004A7288" w:rsidP="009C5069">
            <w:pPr>
              <w:suppressAutoHyphens w:val="0"/>
              <w:spacing w:before="40" w:after="40" w:line="220" w:lineRule="exact"/>
              <w:ind w:left="-100"/>
              <w:rPr>
                <w:sz w:val="18"/>
              </w:rPr>
            </w:pPr>
            <w:r w:rsidRPr="004A7288">
              <w:rPr>
                <w:sz w:val="18"/>
              </w:rPr>
              <w:t>Not stated</w:t>
            </w:r>
          </w:p>
        </w:tc>
        <w:tc>
          <w:tcPr>
            <w:tcW w:w="807" w:type="dxa"/>
            <w:tcBorders>
              <w:bottom w:val="single" w:sz="4" w:space="0" w:color="auto"/>
            </w:tcBorders>
            <w:shd w:val="clear" w:color="auto" w:fill="auto"/>
            <w:tcMar>
              <w:top w:w="100" w:type="dxa"/>
              <w:left w:w="100" w:type="dxa"/>
              <w:bottom w:w="100" w:type="dxa"/>
              <w:right w:w="100" w:type="dxa"/>
            </w:tcMar>
            <w:vAlign w:val="bottom"/>
          </w:tcPr>
          <w:p w14:paraId="275371C1" w14:textId="77777777" w:rsidR="004A7288" w:rsidRPr="004A7288" w:rsidRDefault="004A7288" w:rsidP="004A7288">
            <w:pPr>
              <w:suppressAutoHyphens w:val="0"/>
              <w:spacing w:before="40" w:after="40" w:line="220" w:lineRule="exact"/>
              <w:jc w:val="right"/>
              <w:rPr>
                <w:sz w:val="18"/>
              </w:rPr>
            </w:pPr>
            <w:r w:rsidRPr="004A7288">
              <w:rPr>
                <w:sz w:val="18"/>
              </w:rPr>
              <w:t>1.2%</w:t>
            </w:r>
          </w:p>
        </w:tc>
        <w:tc>
          <w:tcPr>
            <w:tcW w:w="850" w:type="dxa"/>
            <w:tcBorders>
              <w:bottom w:val="single" w:sz="4" w:space="0" w:color="auto"/>
            </w:tcBorders>
            <w:shd w:val="clear" w:color="auto" w:fill="auto"/>
            <w:tcMar>
              <w:top w:w="100" w:type="dxa"/>
              <w:left w:w="100" w:type="dxa"/>
              <w:bottom w:w="100" w:type="dxa"/>
              <w:right w:w="100" w:type="dxa"/>
            </w:tcMar>
            <w:vAlign w:val="bottom"/>
          </w:tcPr>
          <w:p w14:paraId="473FC265" w14:textId="77777777" w:rsidR="004A7288" w:rsidRPr="004A7288" w:rsidRDefault="004A7288" w:rsidP="004A7288">
            <w:pPr>
              <w:suppressAutoHyphens w:val="0"/>
              <w:spacing w:before="40" w:after="40" w:line="220" w:lineRule="exact"/>
              <w:jc w:val="right"/>
              <w:rPr>
                <w:sz w:val="18"/>
              </w:rPr>
            </w:pPr>
            <w:r w:rsidRPr="004A7288">
              <w:rPr>
                <w:sz w:val="18"/>
              </w:rPr>
              <w:t>1.2%</w:t>
            </w:r>
          </w:p>
        </w:tc>
        <w:tc>
          <w:tcPr>
            <w:tcW w:w="851" w:type="dxa"/>
            <w:tcBorders>
              <w:bottom w:val="single" w:sz="4" w:space="0" w:color="auto"/>
            </w:tcBorders>
            <w:shd w:val="clear" w:color="auto" w:fill="auto"/>
            <w:tcMar>
              <w:top w:w="100" w:type="dxa"/>
              <w:left w:w="100" w:type="dxa"/>
              <w:bottom w:w="100" w:type="dxa"/>
              <w:right w:w="100" w:type="dxa"/>
            </w:tcMar>
            <w:vAlign w:val="bottom"/>
          </w:tcPr>
          <w:p w14:paraId="741168E4" w14:textId="77777777" w:rsidR="004A7288" w:rsidRPr="004A7288" w:rsidRDefault="004A7288" w:rsidP="004A7288">
            <w:pPr>
              <w:suppressAutoHyphens w:val="0"/>
              <w:spacing w:before="40" w:after="40" w:line="220" w:lineRule="exact"/>
              <w:jc w:val="right"/>
              <w:rPr>
                <w:sz w:val="18"/>
              </w:rPr>
            </w:pPr>
            <w:r w:rsidRPr="004A7288">
              <w:rPr>
                <w:sz w:val="18"/>
              </w:rPr>
              <w:t>1.2%</w:t>
            </w:r>
          </w:p>
        </w:tc>
        <w:tc>
          <w:tcPr>
            <w:tcW w:w="1003" w:type="dxa"/>
            <w:tcBorders>
              <w:bottom w:val="single" w:sz="4" w:space="0" w:color="auto"/>
            </w:tcBorders>
            <w:shd w:val="clear" w:color="auto" w:fill="auto"/>
            <w:tcMar>
              <w:top w:w="100" w:type="dxa"/>
              <w:left w:w="100" w:type="dxa"/>
              <w:bottom w:w="100" w:type="dxa"/>
              <w:right w:w="100" w:type="dxa"/>
            </w:tcMar>
            <w:vAlign w:val="bottom"/>
          </w:tcPr>
          <w:p w14:paraId="5AF1E89D"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2" w:type="dxa"/>
            <w:tcBorders>
              <w:bottom w:val="single" w:sz="4" w:space="0" w:color="auto"/>
            </w:tcBorders>
            <w:shd w:val="clear" w:color="auto" w:fill="auto"/>
            <w:tcMar>
              <w:top w:w="100" w:type="dxa"/>
              <w:left w:w="100" w:type="dxa"/>
              <w:bottom w:w="100" w:type="dxa"/>
              <w:right w:w="100" w:type="dxa"/>
            </w:tcMar>
            <w:vAlign w:val="bottom"/>
          </w:tcPr>
          <w:p w14:paraId="0D75BD8F"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3" w:type="dxa"/>
            <w:tcBorders>
              <w:bottom w:val="single" w:sz="4" w:space="0" w:color="auto"/>
            </w:tcBorders>
            <w:shd w:val="clear" w:color="auto" w:fill="auto"/>
            <w:tcMar>
              <w:top w:w="100" w:type="dxa"/>
              <w:left w:w="100" w:type="dxa"/>
              <w:bottom w:w="100" w:type="dxa"/>
              <w:right w:w="100" w:type="dxa"/>
            </w:tcMar>
            <w:vAlign w:val="bottom"/>
          </w:tcPr>
          <w:p w14:paraId="78F5C75A"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2" w:type="dxa"/>
            <w:tcBorders>
              <w:bottom w:val="single" w:sz="4" w:space="0" w:color="auto"/>
            </w:tcBorders>
            <w:shd w:val="clear" w:color="auto" w:fill="auto"/>
            <w:tcMar>
              <w:top w:w="100" w:type="dxa"/>
              <w:left w:w="100" w:type="dxa"/>
              <w:bottom w:w="100" w:type="dxa"/>
              <w:right w:w="100" w:type="dxa"/>
            </w:tcMar>
            <w:vAlign w:val="bottom"/>
          </w:tcPr>
          <w:p w14:paraId="07EDAE93" w14:textId="77777777" w:rsidR="004A7288" w:rsidRPr="004A7288" w:rsidRDefault="004A7288" w:rsidP="004A7288">
            <w:pPr>
              <w:suppressAutoHyphens w:val="0"/>
              <w:spacing w:before="40" w:after="40" w:line="220" w:lineRule="exact"/>
              <w:jc w:val="right"/>
              <w:rPr>
                <w:sz w:val="18"/>
              </w:rPr>
            </w:pPr>
            <w:r w:rsidRPr="004A7288">
              <w:rPr>
                <w:sz w:val="18"/>
              </w:rPr>
              <w:t>1.0%</w:t>
            </w:r>
          </w:p>
        </w:tc>
        <w:tc>
          <w:tcPr>
            <w:tcW w:w="992" w:type="dxa"/>
            <w:tcBorders>
              <w:bottom w:val="single" w:sz="4" w:space="0" w:color="auto"/>
            </w:tcBorders>
            <w:shd w:val="clear" w:color="auto" w:fill="auto"/>
            <w:tcMar>
              <w:top w:w="100" w:type="dxa"/>
              <w:left w:w="100" w:type="dxa"/>
              <w:bottom w:w="100" w:type="dxa"/>
              <w:right w:w="100" w:type="dxa"/>
            </w:tcMar>
            <w:vAlign w:val="bottom"/>
          </w:tcPr>
          <w:p w14:paraId="444F0003" w14:textId="77777777" w:rsidR="004A7288" w:rsidRPr="004A7288" w:rsidRDefault="004A7288" w:rsidP="004A7288">
            <w:pPr>
              <w:suppressAutoHyphens w:val="0"/>
              <w:spacing w:before="40" w:after="40" w:line="220" w:lineRule="exact"/>
              <w:jc w:val="right"/>
              <w:rPr>
                <w:sz w:val="18"/>
              </w:rPr>
            </w:pPr>
            <w:r w:rsidRPr="004A7288">
              <w:rPr>
                <w:sz w:val="18"/>
              </w:rPr>
              <w:t>0.9%</w:t>
            </w:r>
          </w:p>
        </w:tc>
        <w:tc>
          <w:tcPr>
            <w:tcW w:w="995" w:type="dxa"/>
            <w:tcBorders>
              <w:bottom w:val="single" w:sz="4" w:space="0" w:color="auto"/>
            </w:tcBorders>
            <w:shd w:val="clear" w:color="auto" w:fill="auto"/>
            <w:tcMar>
              <w:top w:w="100" w:type="dxa"/>
              <w:left w:w="100" w:type="dxa"/>
              <w:bottom w:w="100" w:type="dxa"/>
              <w:right w:w="100" w:type="dxa"/>
            </w:tcMar>
            <w:vAlign w:val="bottom"/>
          </w:tcPr>
          <w:p w14:paraId="25C05F4A" w14:textId="77777777" w:rsidR="004A7288" w:rsidRPr="004A7288" w:rsidRDefault="004A7288" w:rsidP="004A7288">
            <w:pPr>
              <w:suppressAutoHyphens w:val="0"/>
              <w:spacing w:before="40" w:after="40" w:line="220" w:lineRule="exact"/>
              <w:jc w:val="right"/>
              <w:rPr>
                <w:sz w:val="18"/>
              </w:rPr>
            </w:pPr>
            <w:r w:rsidRPr="004A7288">
              <w:rPr>
                <w:sz w:val="18"/>
              </w:rPr>
              <w:t>1.0%</w:t>
            </w:r>
          </w:p>
        </w:tc>
      </w:tr>
      <w:tr w:rsidR="00E24F0F" w:rsidRPr="004A7288" w14:paraId="4162189B" w14:textId="77777777" w:rsidTr="00567AC3">
        <w:trPr>
          <w:jc w:val="center"/>
        </w:trPr>
        <w:tc>
          <w:tcPr>
            <w:tcW w:w="1167" w:type="dxa"/>
            <w:tcBorders>
              <w:top w:val="single" w:sz="4" w:space="0" w:color="auto"/>
              <w:bottom w:val="single" w:sz="4" w:space="0" w:color="auto"/>
            </w:tcBorders>
            <w:shd w:val="clear" w:color="auto" w:fill="auto"/>
            <w:tcMar>
              <w:top w:w="100" w:type="dxa"/>
              <w:left w:w="100" w:type="dxa"/>
              <w:bottom w:w="100" w:type="dxa"/>
              <w:right w:w="100" w:type="dxa"/>
            </w:tcMar>
          </w:tcPr>
          <w:p w14:paraId="079200F5" w14:textId="77777777" w:rsidR="004A7288" w:rsidRPr="00E515F8" w:rsidRDefault="004A7288" w:rsidP="00E515F8">
            <w:pPr>
              <w:suppressAutoHyphens w:val="0"/>
              <w:spacing w:before="80" w:after="80" w:line="220" w:lineRule="exact"/>
              <w:ind w:left="283"/>
              <w:rPr>
                <w:b/>
                <w:sz w:val="18"/>
              </w:rPr>
            </w:pPr>
            <w:r w:rsidRPr="00E515F8">
              <w:rPr>
                <w:b/>
                <w:sz w:val="18"/>
              </w:rPr>
              <w:t>Total</w:t>
            </w:r>
          </w:p>
        </w:tc>
        <w:tc>
          <w:tcPr>
            <w:tcW w:w="807"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73B6DEE"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85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DF4FC69"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851"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A83FD6C"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1003"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49DD155"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35746D17"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993"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4E89E292"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AC5E55D"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992"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34FCF0F6"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c>
          <w:tcPr>
            <w:tcW w:w="99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66B4CE7A" w14:textId="77777777" w:rsidR="004A7288" w:rsidRPr="00E515F8" w:rsidRDefault="004A7288" w:rsidP="004A7288">
            <w:pPr>
              <w:suppressAutoHyphens w:val="0"/>
              <w:spacing w:before="40" w:after="40" w:line="220" w:lineRule="exact"/>
              <w:jc w:val="right"/>
              <w:rPr>
                <w:b/>
                <w:sz w:val="18"/>
              </w:rPr>
            </w:pPr>
            <w:r w:rsidRPr="00E515F8">
              <w:rPr>
                <w:b/>
                <w:sz w:val="18"/>
              </w:rPr>
              <w:t>100.0%</w:t>
            </w:r>
          </w:p>
        </w:tc>
      </w:tr>
      <w:tr w:rsidR="00E24F0F" w:rsidRPr="004A7288" w14:paraId="099A6F2D" w14:textId="77777777" w:rsidTr="00567AC3">
        <w:trPr>
          <w:trHeight w:val="25"/>
          <w:jc w:val="center"/>
        </w:trPr>
        <w:tc>
          <w:tcPr>
            <w:tcW w:w="1167" w:type="dxa"/>
            <w:tcBorders>
              <w:top w:val="single" w:sz="4" w:space="0" w:color="auto"/>
              <w:bottom w:val="single" w:sz="12" w:space="0" w:color="auto"/>
            </w:tcBorders>
            <w:shd w:val="clear" w:color="auto" w:fill="auto"/>
            <w:tcMar>
              <w:top w:w="100" w:type="dxa"/>
              <w:left w:w="100" w:type="dxa"/>
              <w:bottom w:w="100" w:type="dxa"/>
              <w:right w:w="100" w:type="dxa"/>
            </w:tcMar>
          </w:tcPr>
          <w:p w14:paraId="6B56B691" w14:textId="77777777" w:rsidR="004A7288" w:rsidRPr="004A7288" w:rsidRDefault="004A7288" w:rsidP="004A7288">
            <w:pPr>
              <w:suppressAutoHyphens w:val="0"/>
              <w:spacing w:before="80" w:after="80" w:line="220" w:lineRule="exact"/>
              <w:ind w:left="283"/>
              <w:rPr>
                <w:b/>
                <w:sz w:val="18"/>
              </w:rPr>
            </w:pPr>
            <w:r w:rsidRPr="004A7288">
              <w:rPr>
                <w:b/>
                <w:sz w:val="18"/>
              </w:rPr>
              <w:t>Count</w:t>
            </w:r>
          </w:p>
        </w:tc>
        <w:tc>
          <w:tcPr>
            <w:tcW w:w="807"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78A6C4B8" w14:textId="77777777" w:rsidR="004A7288" w:rsidRPr="004A7288" w:rsidRDefault="004A7288" w:rsidP="004A7288">
            <w:pPr>
              <w:suppressAutoHyphens w:val="0"/>
              <w:spacing w:before="80" w:after="80" w:line="220" w:lineRule="exact"/>
              <w:jc w:val="right"/>
              <w:rPr>
                <w:b/>
                <w:sz w:val="18"/>
              </w:rPr>
            </w:pPr>
            <w:r w:rsidRPr="004A7288">
              <w:rPr>
                <w:b/>
                <w:sz w:val="18"/>
              </w:rPr>
              <w:t>388,635</w:t>
            </w:r>
          </w:p>
        </w:tc>
        <w:tc>
          <w:tcPr>
            <w:tcW w:w="850"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0D5C45A" w14:textId="77777777" w:rsidR="004A7288" w:rsidRPr="004A7288" w:rsidRDefault="004A7288" w:rsidP="004A7288">
            <w:pPr>
              <w:suppressAutoHyphens w:val="0"/>
              <w:spacing w:before="80" w:after="80" w:line="220" w:lineRule="exact"/>
              <w:jc w:val="right"/>
              <w:rPr>
                <w:b/>
                <w:sz w:val="18"/>
              </w:rPr>
            </w:pPr>
            <w:r w:rsidRPr="004A7288">
              <w:rPr>
                <w:b/>
                <w:sz w:val="18"/>
              </w:rPr>
              <w:t>393,592</w:t>
            </w:r>
          </w:p>
        </w:tc>
        <w:tc>
          <w:tcPr>
            <w:tcW w:w="851"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3DA6DC4" w14:textId="77777777" w:rsidR="004A7288" w:rsidRPr="004A7288" w:rsidRDefault="004A7288" w:rsidP="004A7288">
            <w:pPr>
              <w:suppressAutoHyphens w:val="0"/>
              <w:spacing w:before="80" w:after="80" w:line="220" w:lineRule="exact"/>
              <w:jc w:val="right"/>
              <w:rPr>
                <w:b/>
                <w:sz w:val="18"/>
              </w:rPr>
            </w:pPr>
            <w:r w:rsidRPr="004A7288">
              <w:rPr>
                <w:b/>
                <w:sz w:val="18"/>
              </w:rPr>
              <w:t>782,227</w:t>
            </w:r>
          </w:p>
        </w:tc>
        <w:tc>
          <w:tcPr>
            <w:tcW w:w="1003"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DB1AD1A" w14:textId="77777777" w:rsidR="004A7288" w:rsidRPr="004A7288" w:rsidRDefault="004A7288" w:rsidP="004A7288">
            <w:pPr>
              <w:suppressAutoHyphens w:val="0"/>
              <w:spacing w:before="80" w:after="80" w:line="220" w:lineRule="exact"/>
              <w:jc w:val="right"/>
              <w:rPr>
                <w:b/>
                <w:sz w:val="18"/>
              </w:rPr>
            </w:pPr>
            <w:r w:rsidRPr="004A7288">
              <w:rPr>
                <w:b/>
                <w:sz w:val="18"/>
              </w:rPr>
              <w:t>3,230,048</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644AA16C" w14:textId="77777777" w:rsidR="004A7288" w:rsidRPr="004A7288" w:rsidRDefault="004A7288" w:rsidP="004A7288">
            <w:pPr>
              <w:suppressAutoHyphens w:val="0"/>
              <w:spacing w:before="80" w:after="80" w:line="220" w:lineRule="exact"/>
              <w:jc w:val="right"/>
              <w:rPr>
                <w:b/>
                <w:sz w:val="18"/>
              </w:rPr>
            </w:pPr>
            <w:r w:rsidRPr="004A7288">
              <w:rPr>
                <w:b/>
                <w:sz w:val="18"/>
              </w:rPr>
              <w:t>3,543,858</w:t>
            </w:r>
          </w:p>
        </w:tc>
        <w:tc>
          <w:tcPr>
            <w:tcW w:w="993"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E1FAA6A" w14:textId="77777777" w:rsidR="004A7288" w:rsidRPr="004A7288" w:rsidRDefault="004A7288" w:rsidP="004A7288">
            <w:pPr>
              <w:suppressAutoHyphens w:val="0"/>
              <w:spacing w:before="80" w:after="80" w:line="220" w:lineRule="exact"/>
              <w:jc w:val="right"/>
              <w:rPr>
                <w:b/>
                <w:sz w:val="18"/>
              </w:rPr>
            </w:pPr>
            <w:r w:rsidRPr="004A7288">
              <w:rPr>
                <w:b/>
                <w:sz w:val="18"/>
              </w:rPr>
              <w:t>6,773,906</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FD979DA" w14:textId="77777777" w:rsidR="004A7288" w:rsidRPr="004A7288" w:rsidRDefault="004A7288" w:rsidP="004A7288">
            <w:pPr>
              <w:suppressAutoHyphens w:val="0"/>
              <w:spacing w:before="80" w:after="80" w:line="220" w:lineRule="exact"/>
              <w:jc w:val="right"/>
              <w:rPr>
                <w:b/>
                <w:sz w:val="18"/>
              </w:rPr>
            </w:pPr>
            <w:r w:rsidRPr="004A7288">
              <w:rPr>
                <w:b/>
                <w:sz w:val="18"/>
              </w:rPr>
              <w:t>3,618,683</w:t>
            </w:r>
          </w:p>
        </w:tc>
        <w:tc>
          <w:tcPr>
            <w:tcW w:w="99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52475C4" w14:textId="77777777" w:rsidR="004A7288" w:rsidRPr="004A7288" w:rsidRDefault="004A7288" w:rsidP="004A7288">
            <w:pPr>
              <w:suppressAutoHyphens w:val="0"/>
              <w:spacing w:before="80" w:after="80" w:line="220" w:lineRule="exact"/>
              <w:jc w:val="right"/>
              <w:rPr>
                <w:b/>
                <w:sz w:val="18"/>
              </w:rPr>
            </w:pPr>
            <w:r w:rsidRPr="004A7288">
              <w:rPr>
                <w:b/>
                <w:sz w:val="18"/>
              </w:rPr>
              <w:t>3,937,450</w:t>
            </w:r>
          </w:p>
        </w:tc>
        <w:tc>
          <w:tcPr>
            <w:tcW w:w="99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2C6A450" w14:textId="77777777" w:rsidR="004A7288" w:rsidRPr="004A7288" w:rsidRDefault="004A7288" w:rsidP="004A7288">
            <w:pPr>
              <w:suppressAutoHyphens w:val="0"/>
              <w:spacing w:before="80" w:after="80" w:line="220" w:lineRule="exact"/>
              <w:jc w:val="right"/>
              <w:rPr>
                <w:b/>
                <w:sz w:val="18"/>
              </w:rPr>
            </w:pPr>
            <w:r w:rsidRPr="004A7288">
              <w:rPr>
                <w:b/>
                <w:sz w:val="18"/>
              </w:rPr>
              <w:t>7,556,133</w:t>
            </w:r>
          </w:p>
        </w:tc>
      </w:tr>
    </w:tbl>
    <w:p w14:paraId="04A7CA39" w14:textId="05ECF07E" w:rsidR="00426F2D" w:rsidRDefault="00426F2D" w:rsidP="00E24F0F">
      <w:pPr>
        <w:pStyle w:val="SingleTxtG"/>
        <w:rPr>
          <w:sz w:val="18"/>
          <w:szCs w:val="18"/>
        </w:rPr>
      </w:pPr>
      <w:r w:rsidRPr="00E24F0F">
        <w:rPr>
          <w:i/>
          <w:sz w:val="18"/>
          <w:szCs w:val="18"/>
        </w:rPr>
        <w:t>Source</w:t>
      </w:r>
      <w:r w:rsidRPr="00E24F0F">
        <w:rPr>
          <w:sz w:val="18"/>
          <w:szCs w:val="18"/>
        </w:rPr>
        <w:t>: Fourth Rwanda Population and Housing Cen</w:t>
      </w:r>
      <w:r w:rsidR="00477318">
        <w:rPr>
          <w:sz w:val="18"/>
          <w:szCs w:val="18"/>
        </w:rPr>
        <w:t>.</w:t>
      </w:r>
    </w:p>
    <w:p w14:paraId="289D4E21" w14:textId="7BCB7D8D" w:rsidR="00567AC3" w:rsidRDefault="00567AC3">
      <w:pPr>
        <w:suppressAutoHyphens w:val="0"/>
        <w:spacing w:after="200" w:line="276" w:lineRule="auto"/>
        <w:rPr>
          <w:rFonts w:eastAsiaTheme="minorHAnsi"/>
          <w:i/>
          <w:sz w:val="18"/>
          <w:szCs w:val="18"/>
        </w:rPr>
      </w:pPr>
      <w:r>
        <w:rPr>
          <w:i/>
          <w:sz w:val="18"/>
          <w:szCs w:val="18"/>
        </w:rPr>
        <w:br w:type="page"/>
      </w:r>
    </w:p>
    <w:p w14:paraId="5618A5AB" w14:textId="2202BD70" w:rsidR="001660B7" w:rsidRPr="00567AC3" w:rsidRDefault="00426F2D" w:rsidP="00567AC3">
      <w:pPr>
        <w:pStyle w:val="H23G"/>
      </w:pPr>
      <w:r w:rsidRPr="00567AC3">
        <w:lastRenderedPageBreak/>
        <w:tab/>
      </w:r>
      <w:r w:rsidR="001660B7" w:rsidRPr="00567AC3">
        <w:tab/>
        <w:t>Reply to paragraph 21 of the list of issues</w:t>
      </w:r>
    </w:p>
    <w:p w14:paraId="0A987A53" w14:textId="77777777" w:rsidR="004A7288" w:rsidRPr="005654A2" w:rsidRDefault="002A5B32" w:rsidP="005654A2">
      <w:pPr>
        <w:pStyle w:val="SingleTxtG"/>
      </w:pPr>
      <w:r w:rsidRPr="005654A2">
        <w:t>104.</w:t>
      </w:r>
      <w:r w:rsidRPr="005654A2">
        <w:tab/>
      </w:r>
      <w:r w:rsidR="004A7288" w:rsidRPr="005654A2">
        <w:t>Migrant workers’ state of origin representatives (embassy or consular) are free to give and receive information concerning a migrant worker in the host State. The Rwandan government, through its different bodies provides information to any interested person. Websites are also available and regularly give accurate information. These include laws, policies as well as regulations related to migrant workers.</w:t>
      </w:r>
      <w:r w:rsidR="00EA3037" w:rsidRPr="005654A2">
        <w:t xml:space="preserve"> </w:t>
      </w:r>
      <w:r w:rsidR="004A7288" w:rsidRPr="005654A2">
        <w:t>Furthermore, upon arrival, migrant workers with migration authority hold meetings to discuss the policy and legal environment context of the country; regular visits are conducted by migration officers to ensure that migrant workers are doing their activities. RDB also provides relevant information to investors and migrant workers on different topics relevant to their status.</w:t>
      </w:r>
    </w:p>
    <w:p w14:paraId="16997688" w14:textId="753D8143" w:rsidR="004A7288" w:rsidRPr="005654A2" w:rsidRDefault="002A5B32" w:rsidP="005654A2">
      <w:pPr>
        <w:pStyle w:val="SingleTxtG"/>
      </w:pPr>
      <w:r w:rsidRPr="005654A2">
        <w:t>105.</w:t>
      </w:r>
      <w:r w:rsidRPr="005654A2">
        <w:tab/>
      </w:r>
      <w:r w:rsidR="004A7288" w:rsidRPr="005654A2">
        <w:t>Rwanda ensures that its nationals travelling abroad are aware of minimum requirements and conditions of stay in the country of their destinations. The compilation of this information is found in the Travel Assistance Information (TAI)</w:t>
      </w:r>
      <w:r w:rsidR="00005E0C">
        <w:t>.</w:t>
      </w:r>
      <w:r w:rsidR="004A7288" w:rsidRPr="005654A2">
        <w:rPr>
          <w:sz w:val="18"/>
          <w:szCs w:val="18"/>
          <w:vertAlign w:val="superscript"/>
        </w:rPr>
        <w:footnoteReference w:id="18"/>
      </w:r>
      <w:r w:rsidR="004A7288" w:rsidRPr="005654A2">
        <w:t xml:space="preserve"> </w:t>
      </w:r>
    </w:p>
    <w:p w14:paraId="1864F19C" w14:textId="3C68C8DB" w:rsidR="004A7288" w:rsidRPr="005654A2" w:rsidRDefault="002A5B32" w:rsidP="005654A2">
      <w:pPr>
        <w:pStyle w:val="SingleTxtG"/>
      </w:pPr>
      <w:r w:rsidRPr="005654A2">
        <w:t>106.</w:t>
      </w:r>
      <w:r w:rsidRPr="005654A2">
        <w:tab/>
      </w:r>
      <w:r w:rsidR="004A7288" w:rsidRPr="005654A2">
        <w:t>Migrant workers in Rwanda have a right to access information in their embassies accredited in their consular services before travelling to Rwanda and during their stay in Rwanda. A list of embassies and key contacts is published on the website of the Ministry of Foreign Affairs and International Cooperation</w:t>
      </w:r>
      <w:r w:rsidR="004C5069">
        <w:t>.</w:t>
      </w:r>
      <w:r w:rsidR="004A7288" w:rsidRPr="005654A2">
        <w:rPr>
          <w:sz w:val="18"/>
          <w:szCs w:val="18"/>
          <w:vertAlign w:val="superscript"/>
        </w:rPr>
        <w:footnoteReference w:id="19"/>
      </w:r>
      <w:r w:rsidR="004A7288" w:rsidRPr="005654A2">
        <w:t xml:space="preserve"> </w:t>
      </w:r>
    </w:p>
    <w:p w14:paraId="7395BBF8" w14:textId="77777777" w:rsidR="004A7288" w:rsidRPr="005654A2" w:rsidRDefault="002A5B32" w:rsidP="005654A2">
      <w:pPr>
        <w:pStyle w:val="SingleTxtG"/>
      </w:pPr>
      <w:r w:rsidRPr="005654A2">
        <w:t>107.</w:t>
      </w:r>
      <w:r w:rsidRPr="005654A2">
        <w:tab/>
      </w:r>
      <w:r w:rsidR="004A7288" w:rsidRPr="005654A2">
        <w:t xml:space="preserve">Migrant workers are always included in all awareness campaigns regarding trade unions conducted by MIFOTRA. </w:t>
      </w:r>
    </w:p>
    <w:p w14:paraId="5259122D" w14:textId="77777777" w:rsidR="004A7288" w:rsidRPr="005654A2" w:rsidRDefault="002A5B32" w:rsidP="005654A2">
      <w:pPr>
        <w:pStyle w:val="SingleTxtG"/>
      </w:pPr>
      <w:r w:rsidRPr="005654A2">
        <w:t>108.</w:t>
      </w:r>
      <w:r w:rsidRPr="005654A2">
        <w:tab/>
      </w:r>
      <w:r w:rsidR="004A7288" w:rsidRPr="005654A2">
        <w:t>A one stop information centre for foreigners, including migrant workers has been established within RDB and the DGIE. These institutions disseminate posters, brochures and pamphlets that highlight the rights and facilitation measures granted to migrant workers.</w:t>
      </w:r>
    </w:p>
    <w:p w14:paraId="3E1B3691" w14:textId="6EF27746" w:rsidR="001660B7" w:rsidRPr="00616813" w:rsidRDefault="00D2306C" w:rsidP="00E24F0F">
      <w:pPr>
        <w:pStyle w:val="H23G"/>
        <w:rPr>
          <w:lang w:val="en-US"/>
        </w:rPr>
      </w:pPr>
      <w:r>
        <w:rPr>
          <w:lang w:val="en-US"/>
        </w:rPr>
        <w:tab/>
      </w:r>
      <w:r w:rsidR="001660B7">
        <w:rPr>
          <w:lang w:val="en-US"/>
        </w:rPr>
        <w:tab/>
      </w:r>
      <w:r w:rsidR="001660B7" w:rsidRPr="001660B7">
        <w:t>Reply</w:t>
      </w:r>
      <w:r w:rsidR="001660B7" w:rsidRPr="001073B1">
        <w:rPr>
          <w:lang w:val="en-US"/>
        </w:rPr>
        <w:t xml:space="preserve"> </w:t>
      </w:r>
      <w:r w:rsidR="001660B7" w:rsidRPr="00E102C0">
        <w:t>to</w:t>
      </w:r>
      <w:r w:rsidR="001660B7" w:rsidRPr="001073B1">
        <w:rPr>
          <w:lang w:val="en-US"/>
        </w:rPr>
        <w:t xml:space="preserve"> </w:t>
      </w:r>
      <w:r w:rsidR="001660B7" w:rsidRPr="00E102C0">
        <w:t>paragraph</w:t>
      </w:r>
      <w:r w:rsidR="001660B7">
        <w:rPr>
          <w:lang w:val="en-US"/>
        </w:rPr>
        <w:t xml:space="preserve"> 22 </w:t>
      </w:r>
      <w:r w:rsidR="00370437">
        <w:rPr>
          <w:lang w:val="en-US"/>
        </w:rPr>
        <w:t xml:space="preserve">(a) (b) and (c) </w:t>
      </w:r>
      <w:r w:rsidR="001660B7" w:rsidRPr="001073B1">
        <w:rPr>
          <w:lang w:val="en-US"/>
        </w:rPr>
        <w:t>of the list of issues</w:t>
      </w:r>
    </w:p>
    <w:p w14:paraId="350939EF" w14:textId="77777777" w:rsidR="004A7288" w:rsidRPr="005654A2" w:rsidRDefault="002A5B32" w:rsidP="005654A2">
      <w:pPr>
        <w:pStyle w:val="SingleTxtG"/>
      </w:pPr>
      <w:r w:rsidRPr="005654A2">
        <w:t>109.</w:t>
      </w:r>
      <w:r w:rsidRPr="005654A2">
        <w:tab/>
      </w:r>
      <w:r w:rsidR="004A7288" w:rsidRPr="005654A2">
        <w:t>All women and men, including migrant workers are sensitized about the prevention of violence especially against women. This is done by different Institutions including MIFOTRA, MIGEPROF, RNP and other stakeholders. In the event of any violence, victims are encouraged to refer to “</w:t>
      </w:r>
      <w:proofErr w:type="spellStart"/>
      <w:r w:rsidR="004A7288" w:rsidRPr="005654A2">
        <w:t>Isange</w:t>
      </w:r>
      <w:proofErr w:type="spellEnd"/>
      <w:r w:rsidR="004A7288" w:rsidRPr="005654A2">
        <w:t xml:space="preserve"> One Stop </w:t>
      </w:r>
      <w:proofErr w:type="spellStart"/>
      <w:r w:rsidR="004A7288" w:rsidRPr="005654A2">
        <w:t>Centers</w:t>
      </w:r>
      <w:proofErr w:type="spellEnd"/>
      <w:r w:rsidR="004A7288" w:rsidRPr="005654A2">
        <w:t>” for assistance.</w:t>
      </w:r>
      <w:r w:rsidR="00EA3037" w:rsidRPr="005654A2">
        <w:t xml:space="preserve"> </w:t>
      </w:r>
    </w:p>
    <w:p w14:paraId="3E0056D2" w14:textId="6C451A6A" w:rsidR="001660B7" w:rsidRPr="00616813" w:rsidRDefault="00D2306C" w:rsidP="00E24F0F">
      <w:pPr>
        <w:pStyle w:val="H23G"/>
        <w:rPr>
          <w:lang w:val="en-US"/>
        </w:rPr>
      </w:pPr>
      <w:r>
        <w:rPr>
          <w:lang w:val="en-US"/>
        </w:rPr>
        <w:tab/>
      </w:r>
      <w:r w:rsidR="001660B7">
        <w:rPr>
          <w:lang w:val="en-US"/>
        </w:rPr>
        <w:tab/>
      </w:r>
      <w:r w:rsidR="001660B7" w:rsidRPr="00E102C0">
        <w:t>Reply</w:t>
      </w:r>
      <w:r w:rsidR="001660B7" w:rsidRPr="001073B1">
        <w:rPr>
          <w:lang w:val="en-US"/>
        </w:rPr>
        <w:t xml:space="preserve"> </w:t>
      </w:r>
      <w:r w:rsidR="001660B7" w:rsidRPr="00E102C0">
        <w:t>to</w:t>
      </w:r>
      <w:r w:rsidR="001660B7" w:rsidRPr="001073B1">
        <w:rPr>
          <w:lang w:val="en-US"/>
        </w:rPr>
        <w:t xml:space="preserve"> </w:t>
      </w:r>
      <w:r w:rsidR="001660B7" w:rsidRPr="001660B7">
        <w:t>paragraph</w:t>
      </w:r>
      <w:r w:rsidR="001660B7">
        <w:rPr>
          <w:lang w:val="en-US"/>
        </w:rPr>
        <w:t xml:space="preserve"> 23 </w:t>
      </w:r>
      <w:r w:rsidR="001660B7" w:rsidRPr="001073B1">
        <w:rPr>
          <w:lang w:val="en-US"/>
        </w:rPr>
        <w:t>of the list of issues</w:t>
      </w:r>
    </w:p>
    <w:p w14:paraId="2E0F9DB1" w14:textId="77777777" w:rsidR="004A7288" w:rsidRPr="002A5B32" w:rsidRDefault="002A5B32" w:rsidP="002A5B32">
      <w:pPr>
        <w:pStyle w:val="SingleTxtG"/>
      </w:pPr>
      <w:r w:rsidRPr="002A5B32">
        <w:t>110.</w:t>
      </w:r>
      <w:r w:rsidRPr="002A5B32">
        <w:tab/>
      </w:r>
      <w:r w:rsidR="004A7288" w:rsidRPr="001660B7">
        <w:t>Article 83 of Law n° 66/2018 of 30/08/2018 governing labour in Rwanda stipulates that an</w:t>
      </w:r>
      <w:r w:rsidR="004A7288" w:rsidRPr="002A5B32">
        <w:t xml:space="preserve"> employee (migrant employee included) has the right to: </w:t>
      </w:r>
    </w:p>
    <w:p w14:paraId="28215C41" w14:textId="77777777" w:rsidR="004A7288" w:rsidRPr="001660B7" w:rsidRDefault="002A5B32" w:rsidP="002A5B32">
      <w:pPr>
        <w:pStyle w:val="Bullet1G"/>
        <w:numPr>
          <w:ilvl w:val="0"/>
          <w:numId w:val="0"/>
        </w:numPr>
        <w:tabs>
          <w:tab w:val="left" w:pos="1701"/>
        </w:tabs>
        <w:ind w:left="1701" w:hanging="170"/>
      </w:pPr>
      <w:r w:rsidRPr="001660B7">
        <w:t>•</w:t>
      </w:r>
      <w:r w:rsidRPr="001660B7">
        <w:tab/>
      </w:r>
      <w:r w:rsidR="001660B7" w:rsidRPr="001660B7">
        <w:t xml:space="preserve">Join others in forming a trade union; </w:t>
      </w:r>
    </w:p>
    <w:p w14:paraId="22DCF1FF" w14:textId="77777777" w:rsidR="004A7288" w:rsidRPr="001660B7" w:rsidRDefault="002A5B32" w:rsidP="002A5B32">
      <w:pPr>
        <w:pStyle w:val="Bullet1G"/>
        <w:numPr>
          <w:ilvl w:val="0"/>
          <w:numId w:val="0"/>
        </w:numPr>
        <w:tabs>
          <w:tab w:val="left" w:pos="1701"/>
        </w:tabs>
        <w:ind w:left="1701" w:hanging="170"/>
      </w:pPr>
      <w:r w:rsidRPr="001660B7">
        <w:t>•</w:t>
      </w:r>
      <w:r w:rsidRPr="001660B7">
        <w:tab/>
      </w:r>
      <w:r w:rsidR="001660B7" w:rsidRPr="001660B7">
        <w:t xml:space="preserve">Join a trade union of his/her choice; </w:t>
      </w:r>
    </w:p>
    <w:p w14:paraId="113C88F3"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1660B7" w:rsidRPr="001660B7">
        <w:t>Participate in lawful</w:t>
      </w:r>
      <w:r w:rsidR="004A7288" w:rsidRPr="00D65225">
        <w:t xml:space="preserve"> activities of a trade union.</w:t>
      </w:r>
    </w:p>
    <w:p w14:paraId="5A5E866D" w14:textId="7EE24BEF" w:rsidR="001660B7" w:rsidRPr="00616813" w:rsidRDefault="00D2306C" w:rsidP="00E24F0F">
      <w:pPr>
        <w:pStyle w:val="H23G"/>
        <w:rPr>
          <w:lang w:val="en-US"/>
        </w:rPr>
      </w:pPr>
      <w:r>
        <w:rPr>
          <w:lang w:val="en-US"/>
        </w:rPr>
        <w:tab/>
      </w:r>
      <w:r w:rsidR="001660B7">
        <w:rPr>
          <w:lang w:val="en-US"/>
        </w:rPr>
        <w:tab/>
      </w:r>
      <w:r w:rsidR="001660B7" w:rsidRPr="00E102C0">
        <w:t>Reply</w:t>
      </w:r>
      <w:r w:rsidR="001660B7" w:rsidRPr="001073B1">
        <w:rPr>
          <w:lang w:val="en-US"/>
        </w:rPr>
        <w:t xml:space="preserve"> </w:t>
      </w:r>
      <w:r w:rsidR="001660B7" w:rsidRPr="00E102C0">
        <w:t>to</w:t>
      </w:r>
      <w:r w:rsidR="001660B7" w:rsidRPr="001073B1">
        <w:rPr>
          <w:lang w:val="en-US"/>
        </w:rPr>
        <w:t xml:space="preserve"> </w:t>
      </w:r>
      <w:r w:rsidR="001660B7" w:rsidRPr="00E102C0">
        <w:t>paragraph</w:t>
      </w:r>
      <w:r w:rsidR="001660B7">
        <w:rPr>
          <w:lang w:val="en-US"/>
        </w:rPr>
        <w:t xml:space="preserve"> 24 </w:t>
      </w:r>
      <w:r w:rsidR="001660B7" w:rsidRPr="001073B1">
        <w:rPr>
          <w:lang w:val="en-US"/>
        </w:rPr>
        <w:t>of the list of issues</w:t>
      </w:r>
    </w:p>
    <w:p w14:paraId="7757ED9E" w14:textId="77777777" w:rsidR="004A7288" w:rsidRPr="002A5B32" w:rsidRDefault="002A5B32" w:rsidP="002A5B32">
      <w:pPr>
        <w:pStyle w:val="SingleTxtG"/>
      </w:pPr>
      <w:r w:rsidRPr="002A5B32">
        <w:t>111.</w:t>
      </w:r>
      <w:r w:rsidRPr="002A5B32">
        <w:tab/>
      </w:r>
      <w:r w:rsidR="004A7288" w:rsidRPr="001660B7">
        <w:t>The Rwandan law allows Rwandans living abroad to vote and to be elected. Rwandan migrant workers are facilitated to exercise their right to vote and participation in the public life of their country through the establishment of different polling stations in embassies and consulates. There has been increase of participation in elections by Rwandans in diaspora. For instance, while during the presidential election the rate of participation was at 67.9%</w:t>
      </w:r>
      <w:r w:rsidR="00EA3037">
        <w:t xml:space="preserve"> </w:t>
      </w:r>
      <w:r w:rsidR="004A7288" w:rsidRPr="001660B7">
        <w:t>among members of diaspora in 2010, the rates raised to 89</w:t>
      </w:r>
      <w:proofErr w:type="gramStart"/>
      <w:r w:rsidR="004A7288" w:rsidRPr="001660B7">
        <w:t>,5</w:t>
      </w:r>
      <w:proofErr w:type="gramEnd"/>
      <w:r w:rsidR="004A7288" w:rsidRPr="001660B7">
        <w:t>% in 2017</w:t>
      </w:r>
      <w:r w:rsidR="004A7288" w:rsidRPr="002A5B32">
        <w:t xml:space="preserve"> </w:t>
      </w:r>
      <w:r w:rsidR="004A7288" w:rsidRPr="001660B7">
        <w:t xml:space="preserve">elections. </w:t>
      </w:r>
    </w:p>
    <w:p w14:paraId="0343C76E" w14:textId="77777777" w:rsidR="004A7288" w:rsidRPr="001660B7" w:rsidRDefault="002A5B32" w:rsidP="002A5B32">
      <w:pPr>
        <w:pStyle w:val="SingleTxtG"/>
      </w:pPr>
      <w:r w:rsidRPr="002A5B32">
        <w:t>112.</w:t>
      </w:r>
      <w:r w:rsidRPr="002A5B32">
        <w:tab/>
      </w:r>
      <w:r w:rsidR="004A7288" w:rsidRPr="001660B7">
        <w:t>The right for migrant workers to vote and to be elected is exercised pursuant to the regulations governing elections in their countries of origin. Rwanda may facilitate the exercise of their</w:t>
      </w:r>
      <w:r w:rsidR="00EA3037">
        <w:t xml:space="preserve"> </w:t>
      </w:r>
      <w:r w:rsidR="004A7288" w:rsidRPr="001660B7">
        <w:t>rights, by allowing them to vote through their embassies. Migrant workers legally established on the national territory may, in the framework defined by their country of origin, participate in elections organized by their countries through their diplomatic and consular missions accredited to Rwanda.</w:t>
      </w:r>
    </w:p>
    <w:p w14:paraId="5A467258" w14:textId="77777777" w:rsidR="004A7288" w:rsidRPr="001660B7" w:rsidRDefault="002A5B32" w:rsidP="002A5B32">
      <w:pPr>
        <w:pStyle w:val="SingleTxtG"/>
      </w:pPr>
      <w:r w:rsidRPr="002A5B32">
        <w:lastRenderedPageBreak/>
        <w:t>113.</w:t>
      </w:r>
      <w:r w:rsidRPr="002A5B32">
        <w:tab/>
      </w:r>
      <w:r w:rsidR="004A7288" w:rsidRPr="001660B7">
        <w:t>Rwandan migrant workers are also facilitated to exercise their right to vote and participate in the public life of their country through facilitation by embassies and other relevant government institutions. The right to participate in the Government of the country is recognized under article 27 of the Rwandan constitution which provides that all Rwandans have the right to equal access to public service in accordance with their competence and abilities.</w:t>
      </w:r>
    </w:p>
    <w:p w14:paraId="5B9D7A54" w14:textId="15068EBF" w:rsidR="004A7288" w:rsidRPr="001660B7" w:rsidRDefault="002A5B32" w:rsidP="002A5B32">
      <w:pPr>
        <w:pStyle w:val="SingleTxtG"/>
      </w:pPr>
      <w:r w:rsidRPr="002A5B32">
        <w:t>114.</w:t>
      </w:r>
      <w:r w:rsidRPr="002A5B32">
        <w:tab/>
      </w:r>
      <w:r w:rsidR="004A7288" w:rsidRPr="001660B7">
        <w:t>Each person who attains majority age (18) is eligible to vote and to be voted for. By default, each person who attains the majority age, is a registered voter of his/her area of residence and votes from the gazetted polling stations in their area of residence.</w:t>
      </w:r>
    </w:p>
    <w:p w14:paraId="436AC99F" w14:textId="77777777" w:rsidR="004A7288" w:rsidRPr="001660B7" w:rsidRDefault="002A5B32" w:rsidP="002A5B32">
      <w:pPr>
        <w:pStyle w:val="SingleTxtG"/>
      </w:pPr>
      <w:r w:rsidRPr="002A5B32">
        <w:t>115.</w:t>
      </w:r>
      <w:r w:rsidRPr="002A5B32">
        <w:tab/>
      </w:r>
      <w:r w:rsidR="004A7288" w:rsidRPr="001660B7">
        <w:t>In the event that an individual moves from area or country of residence, a user friendly electronic system is in place through which individuals can move and become eligible voters of their new area or country of residence.</w:t>
      </w:r>
    </w:p>
    <w:p w14:paraId="72C5C22F" w14:textId="77777777" w:rsidR="004A7288" w:rsidRPr="001660B7" w:rsidRDefault="002A5B32" w:rsidP="002A5B32">
      <w:pPr>
        <w:pStyle w:val="SingleTxtG"/>
      </w:pPr>
      <w:r w:rsidRPr="002A5B32">
        <w:t>116.</w:t>
      </w:r>
      <w:r w:rsidRPr="002A5B32">
        <w:tab/>
      </w:r>
      <w:r w:rsidR="004A7288" w:rsidRPr="001660B7">
        <w:t>Rwanda has 37 Embassies and High Commissions across the globe. In practice, Embassies and High Commissions have geographical coverage known as jurisdictions. Over the years, Embassies and High Commissions have served as polling stations in line with domestic laws of host countries.</w:t>
      </w:r>
    </w:p>
    <w:p w14:paraId="27B774B8" w14:textId="3D471C42" w:rsidR="001660B7" w:rsidRPr="00616813" w:rsidRDefault="00D2306C" w:rsidP="00E24F0F">
      <w:pPr>
        <w:pStyle w:val="H23G"/>
        <w:rPr>
          <w:lang w:val="en-US"/>
        </w:rPr>
      </w:pPr>
      <w:r>
        <w:rPr>
          <w:lang w:val="en-US"/>
        </w:rPr>
        <w:tab/>
      </w:r>
      <w:r w:rsidR="001660B7">
        <w:rPr>
          <w:lang w:val="en-US"/>
        </w:rPr>
        <w:tab/>
      </w:r>
      <w:r w:rsidR="001660B7" w:rsidRPr="00E102C0">
        <w:t>Reply</w:t>
      </w:r>
      <w:r w:rsidR="001660B7" w:rsidRPr="001073B1">
        <w:rPr>
          <w:lang w:val="en-US"/>
        </w:rPr>
        <w:t xml:space="preserve"> </w:t>
      </w:r>
      <w:r w:rsidR="001660B7" w:rsidRPr="00E102C0">
        <w:t>to</w:t>
      </w:r>
      <w:r w:rsidR="001660B7" w:rsidRPr="001073B1">
        <w:rPr>
          <w:lang w:val="en-US"/>
        </w:rPr>
        <w:t xml:space="preserve"> </w:t>
      </w:r>
      <w:r w:rsidR="001660B7" w:rsidRPr="00E102C0">
        <w:t>paragraph</w:t>
      </w:r>
      <w:r w:rsidR="001660B7">
        <w:rPr>
          <w:lang w:val="en-US"/>
        </w:rPr>
        <w:t xml:space="preserve"> 25 </w:t>
      </w:r>
      <w:r w:rsidR="001660B7" w:rsidRPr="001073B1">
        <w:rPr>
          <w:lang w:val="en-US"/>
        </w:rPr>
        <w:t>of the list of issues</w:t>
      </w:r>
    </w:p>
    <w:p w14:paraId="44058332" w14:textId="391C57EB" w:rsidR="004A7288" w:rsidRPr="001660B7" w:rsidRDefault="002A5B32" w:rsidP="002A5B32">
      <w:pPr>
        <w:pStyle w:val="SingleTxtG"/>
      </w:pPr>
      <w:r w:rsidRPr="00981100">
        <w:t>117.</w:t>
      </w:r>
      <w:r w:rsidRPr="00981100">
        <w:tab/>
      </w:r>
      <w:r w:rsidR="004A7288" w:rsidRPr="001660B7">
        <w:t>Firstly, Rwandan law provides that all persons are equal before the law. They are entitled to equal protection by the law</w:t>
      </w:r>
      <w:r w:rsidR="00A568FC">
        <w:t>.</w:t>
      </w:r>
      <w:r w:rsidR="004A7288" w:rsidRPr="005654A2">
        <w:rPr>
          <w:sz w:val="18"/>
          <w:szCs w:val="18"/>
          <w:vertAlign w:val="superscript"/>
        </w:rPr>
        <w:footnoteReference w:id="20"/>
      </w:r>
    </w:p>
    <w:p w14:paraId="2286F287" w14:textId="77777777" w:rsidR="004A7288" w:rsidRPr="001660B7" w:rsidRDefault="002A5B32" w:rsidP="002A5B32">
      <w:pPr>
        <w:pStyle w:val="SingleTxtG"/>
      </w:pPr>
      <w:r w:rsidRPr="00981100">
        <w:t>118.</w:t>
      </w:r>
      <w:r w:rsidRPr="00981100">
        <w:tab/>
      </w:r>
      <w:r w:rsidR="004A7288" w:rsidRPr="001660B7">
        <w:t>As mentioned above, the Law n° 66/2018 of 30/08/2018 governing labour in Rwanda provides for protection against discrimination of any kind. Article 30 of the same law provides that unlawful termination of employment contract gives rise to the payment of damages. This provision applies equally to migrant workers.</w:t>
      </w:r>
    </w:p>
    <w:p w14:paraId="2E12E4F5" w14:textId="77777777" w:rsidR="004A7288" w:rsidRPr="001660B7" w:rsidRDefault="002A5B32" w:rsidP="002A5B32">
      <w:pPr>
        <w:pStyle w:val="SingleTxtG"/>
      </w:pPr>
      <w:r w:rsidRPr="00981100">
        <w:t>119.</w:t>
      </w:r>
      <w:r w:rsidRPr="00981100">
        <w:tab/>
      </w:r>
      <w:r w:rsidR="004A7288" w:rsidRPr="001660B7">
        <w:t xml:space="preserve">The Labour law provides that migrant workers in Rwanda enjoy the same rights as Rwandan citizens, there is no discrimination based on the country of origin. Their social, economic and cultural rights are also respected. For instance, with regard to social rights migrant workers are eligible for health insurance and pension schemes. </w:t>
      </w:r>
    </w:p>
    <w:p w14:paraId="25E66286" w14:textId="77777777" w:rsidR="004A7288" w:rsidRPr="001660B7" w:rsidRDefault="002A5B32" w:rsidP="002A5B32">
      <w:pPr>
        <w:pStyle w:val="SingleTxtG"/>
      </w:pPr>
      <w:r w:rsidRPr="00981100">
        <w:t>120.</w:t>
      </w:r>
      <w:r w:rsidRPr="00981100">
        <w:tab/>
      </w:r>
      <w:r w:rsidR="004A7288" w:rsidRPr="001660B7">
        <w:t>With regards to equal treatment on the protection against unfair dismissal, and access to public work schemes, the new labour law</w:t>
      </w:r>
      <w:r w:rsidR="004A7288" w:rsidRPr="005654A2">
        <w:rPr>
          <w:sz w:val="18"/>
          <w:szCs w:val="18"/>
          <w:vertAlign w:val="superscript"/>
        </w:rPr>
        <w:footnoteReference w:id="21"/>
      </w:r>
      <w:r w:rsidR="004A7288" w:rsidRPr="001660B7">
        <w:t xml:space="preserve"> provides for equal treatment for all.</w:t>
      </w:r>
    </w:p>
    <w:p w14:paraId="125E6827" w14:textId="52CABFB4" w:rsidR="001660B7" w:rsidRPr="00616813" w:rsidRDefault="00D2306C" w:rsidP="00E24F0F">
      <w:pPr>
        <w:pStyle w:val="H23G"/>
        <w:rPr>
          <w:lang w:val="en-US"/>
        </w:rPr>
      </w:pPr>
      <w:r>
        <w:rPr>
          <w:lang w:val="en-US"/>
        </w:rPr>
        <w:tab/>
      </w:r>
      <w:r w:rsidR="001660B7">
        <w:rPr>
          <w:lang w:val="en-US"/>
        </w:rPr>
        <w:tab/>
      </w:r>
      <w:r w:rsidR="001660B7" w:rsidRPr="001660B7">
        <w:t>Reply</w:t>
      </w:r>
      <w:r w:rsidR="001660B7" w:rsidRPr="001073B1">
        <w:rPr>
          <w:lang w:val="en-US"/>
        </w:rPr>
        <w:t xml:space="preserve"> </w:t>
      </w:r>
      <w:r w:rsidR="001660B7" w:rsidRPr="00E102C0">
        <w:t>to</w:t>
      </w:r>
      <w:r w:rsidR="001660B7" w:rsidRPr="001073B1">
        <w:rPr>
          <w:lang w:val="en-US"/>
        </w:rPr>
        <w:t xml:space="preserve"> </w:t>
      </w:r>
      <w:r w:rsidR="001660B7" w:rsidRPr="00E102C0">
        <w:t>paragraph</w:t>
      </w:r>
      <w:r w:rsidR="001660B7">
        <w:rPr>
          <w:lang w:val="en-US"/>
        </w:rPr>
        <w:t xml:space="preserve"> 26 </w:t>
      </w:r>
      <w:r w:rsidR="001660B7" w:rsidRPr="001073B1">
        <w:rPr>
          <w:lang w:val="en-US"/>
        </w:rPr>
        <w:t>of the list of issues</w:t>
      </w:r>
    </w:p>
    <w:p w14:paraId="4ACE5FDB" w14:textId="77777777" w:rsidR="004A7288" w:rsidRPr="001660B7" w:rsidRDefault="002A5B32" w:rsidP="002A5B32">
      <w:pPr>
        <w:pStyle w:val="SingleTxtG"/>
      </w:pPr>
      <w:r w:rsidRPr="002A5B32">
        <w:t>121.</w:t>
      </w:r>
      <w:r w:rsidRPr="002A5B32">
        <w:tab/>
      </w:r>
      <w:r w:rsidR="004A7288" w:rsidRPr="001660B7">
        <w:t xml:space="preserve">Rwandans living abroad receive assistance through the General Diaspora Facilitation Program. Likewise, those who acquire foreign nationalities are facilitated return to Rwanda, either through the acquisition of permanent residence and dual nationality. </w:t>
      </w:r>
    </w:p>
    <w:p w14:paraId="6A403D88" w14:textId="77777777" w:rsidR="004A7288" w:rsidRPr="001660B7" w:rsidRDefault="002A5B32" w:rsidP="002A5B32">
      <w:pPr>
        <w:pStyle w:val="SingleTxtG"/>
      </w:pPr>
      <w:r w:rsidRPr="002A5B32">
        <w:t>122.</w:t>
      </w:r>
      <w:r w:rsidRPr="002A5B32">
        <w:tab/>
      </w:r>
      <w:r w:rsidR="004A7288" w:rsidRPr="001660B7">
        <w:t>The Ministry of Foreign Affairs and International Cooperation has a unit that serves the members of the Rwandan community abroad on a daily basis. Services provided include:</w:t>
      </w:r>
    </w:p>
    <w:p w14:paraId="3D85769A"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Connecting members with the Embassy and High Commission staff for effective orientation;</w:t>
      </w:r>
    </w:p>
    <w:p w14:paraId="4423D6E0"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 xml:space="preserve">Provision of equivalent domestic consular services in regards to the authentication process required by </w:t>
      </w:r>
      <w:r w:rsidR="004A7288">
        <w:t>Law n°</w:t>
      </w:r>
      <w:r w:rsidR="004A7288" w:rsidRPr="00D65225">
        <w:t xml:space="preserve"> 13 </w:t>
      </w:r>
      <w:proofErr w:type="spellStart"/>
      <w:r w:rsidR="004A7288" w:rsidRPr="00D65225">
        <w:t>bis</w:t>
      </w:r>
      <w:proofErr w:type="spellEnd"/>
      <w:r w:rsidR="004A7288" w:rsidRPr="00D65225">
        <w:t xml:space="preserve">/2014 0f 21/05/2014 governing the </w:t>
      </w:r>
      <w:r w:rsidR="004A7288">
        <w:t>O</w:t>
      </w:r>
      <w:r w:rsidR="004A7288" w:rsidRPr="00D65225">
        <w:t>ffice o</w:t>
      </w:r>
      <w:r w:rsidR="004A7288">
        <w:t>f</w:t>
      </w:r>
      <w:r w:rsidR="004A7288" w:rsidRPr="00D65225">
        <w:t xml:space="preserve"> </w:t>
      </w:r>
      <w:r w:rsidR="004A7288">
        <w:t>N</w:t>
      </w:r>
      <w:r w:rsidR="004A7288" w:rsidRPr="00D65225">
        <w:t xml:space="preserve">otary. </w:t>
      </w:r>
    </w:p>
    <w:p w14:paraId="2DF71C8D" w14:textId="77777777" w:rsidR="004A7288" w:rsidRPr="001660B7" w:rsidRDefault="002A5B32" w:rsidP="002A5B32">
      <w:pPr>
        <w:pStyle w:val="SingleTxtG"/>
      </w:pPr>
      <w:r w:rsidRPr="002A5B32">
        <w:t>123.</w:t>
      </w:r>
      <w:r w:rsidRPr="002A5B32">
        <w:tab/>
      </w:r>
      <w:r w:rsidR="004A7288" w:rsidRPr="001660B7">
        <w:t>Local mechanisms to facilitate the voluntary return of Rwandans living abroad and members of their families as well as well long term economic, social and cultural integration in the State Party include:</w:t>
      </w:r>
    </w:p>
    <w:p w14:paraId="7C0F2A81" w14:textId="77777777" w:rsidR="004A7288" w:rsidRPr="003E74E9" w:rsidRDefault="002A5B32" w:rsidP="002A5B32">
      <w:pPr>
        <w:pStyle w:val="Bullet1G"/>
        <w:numPr>
          <w:ilvl w:val="0"/>
          <w:numId w:val="0"/>
        </w:numPr>
        <w:tabs>
          <w:tab w:val="left" w:pos="1701"/>
        </w:tabs>
        <w:ind w:left="1701" w:hanging="170"/>
      </w:pPr>
      <w:r w:rsidRPr="003E74E9">
        <w:t>•</w:t>
      </w:r>
      <w:r w:rsidRPr="003E74E9">
        <w:tab/>
      </w:r>
      <w:r w:rsidR="004A7288" w:rsidRPr="00D65225">
        <w:t xml:space="preserve">Initiatives like ‘Come and See Go and Tell’ where Rwandan communities choose representatives to come every year and get to interact with both the community and </w:t>
      </w:r>
      <w:r w:rsidR="004A7288" w:rsidRPr="003E74E9">
        <w:t>policy makers with the view to getting to know locally available opportunities;</w:t>
      </w:r>
    </w:p>
    <w:p w14:paraId="6CDE9C88" w14:textId="77777777" w:rsidR="004A7288" w:rsidRPr="003E74E9" w:rsidRDefault="002A5B32" w:rsidP="002A5B32">
      <w:pPr>
        <w:pStyle w:val="Bullet1G"/>
        <w:numPr>
          <w:ilvl w:val="0"/>
          <w:numId w:val="0"/>
        </w:numPr>
        <w:tabs>
          <w:tab w:val="left" w:pos="1701"/>
        </w:tabs>
        <w:ind w:left="1701" w:hanging="170"/>
      </w:pPr>
      <w:r w:rsidRPr="003E74E9">
        <w:lastRenderedPageBreak/>
        <w:t>•</w:t>
      </w:r>
      <w:r w:rsidRPr="003E74E9">
        <w:tab/>
      </w:r>
      <w:proofErr w:type="spellStart"/>
      <w:r w:rsidR="004A7288" w:rsidRPr="003E74E9">
        <w:t>Itorero</w:t>
      </w:r>
      <w:proofErr w:type="spellEnd"/>
      <w:r w:rsidR="004A7288" w:rsidRPr="003E74E9">
        <w:t xml:space="preserve"> </w:t>
      </w:r>
      <w:proofErr w:type="spellStart"/>
      <w:r w:rsidR="004A7288" w:rsidRPr="003E74E9">
        <w:t>indangamirwa</w:t>
      </w:r>
      <w:proofErr w:type="spellEnd"/>
      <w:r w:rsidR="004A7288" w:rsidRPr="003E74E9">
        <w:t>, mainly of youth born brought up outside Rwanda, who are encouraged to come back home at least once a year, those who wish are issued w</w:t>
      </w:r>
      <w:r w:rsidR="00D36434">
        <w:t xml:space="preserve">ith National IDs, Passports </w:t>
      </w:r>
      <w:proofErr w:type="spellStart"/>
      <w:r w:rsidR="00D36434">
        <w:t>etc</w:t>
      </w:r>
      <w:proofErr w:type="spellEnd"/>
      <w:r w:rsidR="00D36434">
        <w:t>;</w:t>
      </w:r>
    </w:p>
    <w:p w14:paraId="33280F68" w14:textId="77777777" w:rsidR="004A7288" w:rsidRPr="003E74E9" w:rsidRDefault="002A5B32" w:rsidP="002A5B32">
      <w:pPr>
        <w:pStyle w:val="Bullet1G"/>
        <w:numPr>
          <w:ilvl w:val="0"/>
          <w:numId w:val="0"/>
        </w:numPr>
        <w:tabs>
          <w:tab w:val="left" w:pos="1701"/>
        </w:tabs>
        <w:ind w:left="1701" w:hanging="170"/>
      </w:pPr>
      <w:r w:rsidRPr="003E74E9">
        <w:t>•</w:t>
      </w:r>
      <w:r w:rsidRPr="003E74E9">
        <w:tab/>
      </w:r>
      <w:proofErr w:type="spellStart"/>
      <w:r w:rsidR="004A7288" w:rsidRPr="003E74E9">
        <w:t>Youthconnekt</w:t>
      </w:r>
      <w:proofErr w:type="spellEnd"/>
      <w:r w:rsidR="004A7288" w:rsidRPr="003E74E9">
        <w:t>, where youth that are living abroad and engaged in social economic activities are linked with their counterparts within the country for possible market exchange programmes;</w:t>
      </w:r>
    </w:p>
    <w:p w14:paraId="22E3E851"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3E74E9">
        <w:t>Rwanda day, aimed</w:t>
      </w:r>
      <w:r w:rsidR="004A7288" w:rsidRPr="00D65225">
        <w:t xml:space="preserve"> at connecting Rwandans living abroad with the top leadership of the country to discuss issues that faces Rwandans abroad and finding solutions thereof. </w:t>
      </w:r>
    </w:p>
    <w:p w14:paraId="1C54359B" w14:textId="77777777" w:rsidR="004A7288" w:rsidRPr="001660B7" w:rsidRDefault="002A5B32" w:rsidP="002A5B32">
      <w:pPr>
        <w:pStyle w:val="SingleTxtG"/>
      </w:pPr>
      <w:r w:rsidRPr="002A5B32">
        <w:t>124.</w:t>
      </w:r>
      <w:r w:rsidRPr="002A5B32">
        <w:tab/>
      </w:r>
      <w:r w:rsidR="004A7288" w:rsidRPr="001660B7">
        <w:t>Rwanda considers Diaspora as its other province. Therefore, information is collected and disseminated to Diaspora as people living in Rwanda through diplomatic missions. Also, it is involved in public events for example: national dialogues where representatives participate with the rest of the Rwandan community.</w:t>
      </w:r>
    </w:p>
    <w:p w14:paraId="65994E67" w14:textId="29865A87" w:rsidR="001660B7" w:rsidRPr="00616813" w:rsidRDefault="00D2306C" w:rsidP="00E24F0F">
      <w:pPr>
        <w:pStyle w:val="H23G"/>
        <w:rPr>
          <w:lang w:val="en-US"/>
        </w:rPr>
      </w:pPr>
      <w:r>
        <w:rPr>
          <w:lang w:val="en-US"/>
        </w:rPr>
        <w:tab/>
      </w:r>
      <w:r w:rsidR="001660B7">
        <w:rPr>
          <w:lang w:val="en-US"/>
        </w:rPr>
        <w:tab/>
      </w:r>
      <w:r w:rsidR="001660B7" w:rsidRPr="00E102C0">
        <w:t>Reply</w:t>
      </w:r>
      <w:r w:rsidR="001660B7" w:rsidRPr="001073B1">
        <w:rPr>
          <w:lang w:val="en-US"/>
        </w:rPr>
        <w:t xml:space="preserve"> </w:t>
      </w:r>
      <w:r w:rsidR="001660B7" w:rsidRPr="00E102C0">
        <w:t>to</w:t>
      </w:r>
      <w:r w:rsidR="001660B7" w:rsidRPr="001073B1">
        <w:rPr>
          <w:lang w:val="en-US"/>
        </w:rPr>
        <w:t xml:space="preserve"> </w:t>
      </w:r>
      <w:r w:rsidR="001660B7" w:rsidRPr="001660B7">
        <w:t>paragraph</w:t>
      </w:r>
      <w:r w:rsidR="001660B7">
        <w:rPr>
          <w:lang w:val="en-US"/>
        </w:rPr>
        <w:t xml:space="preserve"> 27 </w:t>
      </w:r>
      <w:r w:rsidR="001660B7" w:rsidRPr="001073B1">
        <w:rPr>
          <w:lang w:val="en-US"/>
        </w:rPr>
        <w:t>of the list of issues</w:t>
      </w:r>
    </w:p>
    <w:p w14:paraId="4561B01E" w14:textId="77777777" w:rsidR="004A7288" w:rsidRPr="001660B7" w:rsidRDefault="002A5B32" w:rsidP="002A5B32">
      <w:pPr>
        <w:pStyle w:val="SingleTxtG"/>
      </w:pPr>
      <w:r w:rsidRPr="002A5B32">
        <w:t>125.</w:t>
      </w:r>
      <w:r w:rsidRPr="002A5B32">
        <w:tab/>
      </w:r>
      <w:r w:rsidR="004A7288" w:rsidRPr="001660B7">
        <w:t xml:space="preserve">Rwandan laws do not have any particular restrictions as for the rights of migrant workers and members of their families to freely leave and return to any country including theirs. Movement of foreigners is free on condition that they possess travel documents required for entry and exit in the host country. </w:t>
      </w:r>
    </w:p>
    <w:p w14:paraId="4FAE3B8D" w14:textId="77777777" w:rsidR="004A7288" w:rsidRPr="001660B7" w:rsidRDefault="002A5B32" w:rsidP="002A5B32">
      <w:pPr>
        <w:pStyle w:val="SingleTxtG"/>
      </w:pPr>
      <w:r w:rsidRPr="002A5B32">
        <w:t>126.</w:t>
      </w:r>
      <w:r w:rsidRPr="002A5B32">
        <w:tab/>
      </w:r>
      <w:r w:rsidR="004A7288" w:rsidRPr="001660B7">
        <w:t>In addition, members of the Rwandan Diaspora with nationalities of countries that do not accept double citizenship are facilitated in obtaining long term resident visa with multiple entries which enable them to work in their motherland and regularly visit their relatives and families.</w:t>
      </w:r>
    </w:p>
    <w:p w14:paraId="6A2F6317" w14:textId="2379EE53" w:rsidR="004A7288" w:rsidRPr="001660B7" w:rsidRDefault="002A5B32" w:rsidP="002A5B32">
      <w:pPr>
        <w:pStyle w:val="SingleTxtG"/>
      </w:pPr>
      <w:r w:rsidRPr="002A5B32">
        <w:t>127.</w:t>
      </w:r>
      <w:r w:rsidRPr="002A5B32">
        <w:tab/>
      </w:r>
      <w:r w:rsidR="004A7288" w:rsidRPr="001660B7">
        <w:t>There is permanent residence permit (class L-4) issued to a member of the Rwandan community abroad, who acquired a nationality of a country which does not accept dual nationality.</w:t>
      </w:r>
    </w:p>
    <w:p w14:paraId="36F96583" w14:textId="77777777" w:rsidR="004A7288" w:rsidRPr="001660B7" w:rsidRDefault="002A5B32" w:rsidP="002A5B32">
      <w:pPr>
        <w:pStyle w:val="SingleTxtG"/>
      </w:pPr>
      <w:r w:rsidRPr="002A5B32">
        <w:t>128.</w:t>
      </w:r>
      <w:r w:rsidRPr="002A5B32">
        <w:tab/>
      </w:r>
      <w:r w:rsidR="004A7288" w:rsidRPr="001660B7">
        <w:t>Rwandan nationals outside Rwanda who need assistance with immigration and other similar pressing concerns may approach Rwandan Diplomatic and consular missions abroad, or consult the immigration website or any other means of communication.</w:t>
      </w:r>
    </w:p>
    <w:p w14:paraId="18B82B9B" w14:textId="6184AA8B" w:rsidR="001660B7" w:rsidRPr="00616813" w:rsidRDefault="001660B7" w:rsidP="00E24F0F">
      <w:pPr>
        <w:pStyle w:val="H23G"/>
        <w:rPr>
          <w:lang w:val="en-US"/>
        </w:rPr>
      </w:pPr>
      <w:r>
        <w:rPr>
          <w:lang w:val="en-US"/>
        </w:rPr>
        <w:tab/>
      </w:r>
      <w:r>
        <w:rPr>
          <w:lang w:val="en-US"/>
        </w:rPr>
        <w:tab/>
      </w:r>
      <w:r w:rsidRPr="00E102C0">
        <w:t>Reply</w:t>
      </w:r>
      <w:r w:rsidRPr="001073B1">
        <w:rPr>
          <w:lang w:val="en-US"/>
        </w:rPr>
        <w:t xml:space="preserve"> </w:t>
      </w:r>
      <w:r w:rsidRPr="00E102C0">
        <w:t>to</w:t>
      </w:r>
      <w:r w:rsidRPr="001073B1">
        <w:rPr>
          <w:lang w:val="en-US"/>
        </w:rPr>
        <w:t xml:space="preserve"> </w:t>
      </w:r>
      <w:r w:rsidRPr="00E102C0">
        <w:t>paragraph</w:t>
      </w:r>
      <w:r>
        <w:rPr>
          <w:lang w:val="en-US"/>
        </w:rPr>
        <w:t xml:space="preserve"> 28 </w:t>
      </w:r>
      <w:r w:rsidRPr="001073B1">
        <w:rPr>
          <w:lang w:val="en-US"/>
        </w:rPr>
        <w:t>of the list of issues</w:t>
      </w:r>
    </w:p>
    <w:p w14:paraId="6C6DAB0E" w14:textId="77777777" w:rsidR="004A7288" w:rsidRPr="005654A2" w:rsidRDefault="002A5B32" w:rsidP="005654A2">
      <w:pPr>
        <w:pStyle w:val="SingleTxtG"/>
      </w:pPr>
      <w:r w:rsidRPr="005654A2">
        <w:t>129.</w:t>
      </w:r>
      <w:r w:rsidRPr="005654A2">
        <w:tab/>
      </w:r>
      <w:r w:rsidR="004A7288" w:rsidRPr="005654A2">
        <w:t>Reintegration plays an essential part of return migration as it empowers and protects returnees by providing them with the necessary tools and assistance for their reinsertion into society and their country of origin, while general contributing to the sustainability of return.</w:t>
      </w:r>
    </w:p>
    <w:p w14:paraId="46481872" w14:textId="1501915D" w:rsidR="004A7288" w:rsidRPr="005654A2" w:rsidRDefault="002A5B32" w:rsidP="005654A2">
      <w:pPr>
        <w:pStyle w:val="SingleTxtG"/>
      </w:pPr>
      <w:r w:rsidRPr="005654A2">
        <w:t>130.</w:t>
      </w:r>
      <w:r w:rsidRPr="005654A2">
        <w:tab/>
      </w:r>
      <w:r w:rsidR="004A7288" w:rsidRPr="005654A2">
        <w:t xml:space="preserve">Various government programs are open to Rwandans who permanently return from abroad. There are long term economic and social reintegration mechanism aimed at enabling returning nationals to settle in, and have a starting in life. These include </w:t>
      </w:r>
      <w:proofErr w:type="spellStart"/>
      <w:r w:rsidR="004A7288" w:rsidRPr="005654A2">
        <w:t>Ubudehe</w:t>
      </w:r>
      <w:proofErr w:type="spellEnd"/>
      <w:r w:rsidR="004A7288" w:rsidRPr="005654A2">
        <w:t xml:space="preserve">, VUP </w:t>
      </w:r>
      <w:proofErr w:type="spellStart"/>
      <w:r w:rsidR="004A7288" w:rsidRPr="005654A2">
        <w:t>umurenge</w:t>
      </w:r>
      <w:proofErr w:type="spellEnd"/>
      <w:r w:rsidR="004A7288" w:rsidRPr="005654A2">
        <w:t>, GIRINKA, various</w:t>
      </w:r>
      <w:r w:rsidR="003E74E9" w:rsidRPr="005654A2">
        <w:t xml:space="preserve"> Credit and saving schemes, etc</w:t>
      </w:r>
      <w:r w:rsidR="00294076">
        <w:t>.</w:t>
      </w:r>
    </w:p>
    <w:p w14:paraId="56DE97AB" w14:textId="77777777" w:rsidR="004A7288" w:rsidRPr="005654A2" w:rsidRDefault="002A5B32" w:rsidP="005654A2">
      <w:pPr>
        <w:pStyle w:val="SingleTxtG"/>
      </w:pPr>
      <w:r w:rsidRPr="005654A2">
        <w:t>131.</w:t>
      </w:r>
      <w:r w:rsidRPr="005654A2">
        <w:tab/>
      </w:r>
      <w:r w:rsidR="004A7288" w:rsidRPr="005654A2">
        <w:t xml:space="preserve">In 2014, the </w:t>
      </w:r>
      <w:proofErr w:type="spellStart"/>
      <w:r w:rsidR="004A7288" w:rsidRPr="005654A2">
        <w:t>GoR</w:t>
      </w:r>
      <w:proofErr w:type="spellEnd"/>
      <w:r w:rsidR="004A7288" w:rsidRPr="005654A2">
        <w:t xml:space="preserve"> designed a five-year National Employment Program for Rwanda. This program is designed to create new jobs and enhance skills particularly </w:t>
      </w:r>
      <w:proofErr w:type="spellStart"/>
      <w:proofErr w:type="gramStart"/>
      <w:r w:rsidR="004A7288" w:rsidRPr="005654A2">
        <w:t>amon</w:t>
      </w:r>
      <w:proofErr w:type="spellEnd"/>
      <w:proofErr w:type="gramEnd"/>
      <w:r w:rsidR="004A7288" w:rsidRPr="005654A2">
        <w:t xml:space="preserve"> young people. Among the activities, professional internships and short trainings are provided to returnees. </w:t>
      </w:r>
    </w:p>
    <w:p w14:paraId="346D5530" w14:textId="77777777" w:rsidR="004A7288" w:rsidRPr="005654A2" w:rsidRDefault="002A5B32" w:rsidP="005654A2">
      <w:pPr>
        <w:pStyle w:val="SingleTxtG"/>
      </w:pPr>
      <w:r w:rsidRPr="005654A2">
        <w:t>132.</w:t>
      </w:r>
      <w:r w:rsidRPr="005654A2">
        <w:tab/>
      </w:r>
      <w:r w:rsidR="004A7288" w:rsidRPr="005654A2">
        <w:t xml:space="preserve">Currently, the </w:t>
      </w:r>
      <w:proofErr w:type="spellStart"/>
      <w:r w:rsidR="004A7288" w:rsidRPr="005654A2">
        <w:t>GoR</w:t>
      </w:r>
      <w:proofErr w:type="spellEnd"/>
      <w:r w:rsidR="004A7288" w:rsidRPr="005654A2">
        <w:t xml:space="preserve"> is building an integrated National Skills Database system whereby all Rwandans from within the country and in Diaspora will be mapped to their skills. This system will help to timely provide accurate data on skills available in and outside of the country.</w:t>
      </w:r>
    </w:p>
    <w:p w14:paraId="6169D2A6" w14:textId="77777777" w:rsidR="004A7288" w:rsidRPr="00666557" w:rsidRDefault="002A5B32" w:rsidP="002A5B32">
      <w:pPr>
        <w:pStyle w:val="SingleTxtG"/>
      </w:pPr>
      <w:r w:rsidRPr="002A5B32">
        <w:t>133.</w:t>
      </w:r>
      <w:r w:rsidRPr="002A5B32">
        <w:tab/>
      </w:r>
      <w:r w:rsidR="004A7288" w:rsidRPr="00666557">
        <w:t xml:space="preserve">In partnership with the PSF, IOM Rwanda developed a strategic plan for a business institute with the aim of establishing appropriate mechanisms that respond to the capacity gaps of the private business operators, mainly start-ups and SMEs, as well as establish a platform for business research that will inform the advocacy agenda. This is part of return migration as it empowers and protects returnees by providing them with the necessary tools and assistance for their reinsertion into society. </w:t>
      </w:r>
    </w:p>
    <w:p w14:paraId="33C31DB2" w14:textId="560A3742" w:rsidR="00666557" w:rsidRPr="00616813" w:rsidRDefault="00666557" w:rsidP="00E24F0F">
      <w:pPr>
        <w:pStyle w:val="H23G"/>
        <w:rPr>
          <w:lang w:val="en-US"/>
        </w:rPr>
      </w:pPr>
      <w:r>
        <w:rPr>
          <w:lang w:val="en-US"/>
        </w:rPr>
        <w:lastRenderedPageBreak/>
        <w:tab/>
      </w:r>
      <w:r>
        <w:rPr>
          <w:lang w:val="en-US"/>
        </w:rPr>
        <w:tab/>
      </w:r>
      <w:r w:rsidRPr="00666557">
        <w:t>Reply</w:t>
      </w:r>
      <w:r w:rsidRPr="001073B1">
        <w:rPr>
          <w:lang w:val="en-US"/>
        </w:rPr>
        <w:t xml:space="preserve"> </w:t>
      </w:r>
      <w:r w:rsidRPr="00E102C0">
        <w:t>to</w:t>
      </w:r>
      <w:r w:rsidRPr="001073B1">
        <w:rPr>
          <w:lang w:val="en-US"/>
        </w:rPr>
        <w:t xml:space="preserve"> </w:t>
      </w:r>
      <w:r w:rsidRPr="00E102C0">
        <w:t>paragraph</w:t>
      </w:r>
      <w:r>
        <w:rPr>
          <w:lang w:val="en-US"/>
        </w:rPr>
        <w:t xml:space="preserve"> 29 (a) </w:t>
      </w:r>
      <w:r w:rsidRPr="001073B1">
        <w:rPr>
          <w:lang w:val="en-US"/>
        </w:rPr>
        <w:t>of the list of issues</w:t>
      </w:r>
    </w:p>
    <w:p w14:paraId="5F570503" w14:textId="77777777" w:rsidR="004A7288" w:rsidRPr="00666557" w:rsidRDefault="002A5B32" w:rsidP="002A5B32">
      <w:pPr>
        <w:pStyle w:val="SingleTxtG"/>
      </w:pPr>
      <w:r w:rsidRPr="002A5B32">
        <w:t>134.</w:t>
      </w:r>
      <w:r w:rsidRPr="002A5B32">
        <w:tab/>
      </w:r>
      <w:r w:rsidR="004A7288" w:rsidRPr="00666557">
        <w:t>The new law on trafficking in persons was enacted in 2018 (Law nº 51/2</w:t>
      </w:r>
      <w:r w:rsidR="00666557">
        <w:t>018 of 13/08/2018</w:t>
      </w:r>
      <w:r w:rsidR="00EA3037">
        <w:t xml:space="preserve"> </w:t>
      </w:r>
      <w:r w:rsidR="00666557">
        <w:t>relating to the prevention, suppression</w:t>
      </w:r>
      <w:r w:rsidR="004A7288" w:rsidRPr="00666557">
        <w:t xml:space="preserve"> and</w:t>
      </w:r>
      <w:r w:rsidR="00EA3037">
        <w:t xml:space="preserve"> </w:t>
      </w:r>
      <w:r w:rsidR="004A7288" w:rsidRPr="00666557">
        <w:t>punishment of</w:t>
      </w:r>
      <w:r w:rsidR="00EA3037">
        <w:t xml:space="preserve"> </w:t>
      </w:r>
      <w:r w:rsidR="004A7288" w:rsidRPr="00666557">
        <w:t>trafficking</w:t>
      </w:r>
      <w:r w:rsidR="00EA3037">
        <w:t xml:space="preserve"> </w:t>
      </w:r>
      <w:r w:rsidR="004A7288" w:rsidRPr="00666557">
        <w:t>in persons</w:t>
      </w:r>
      <w:r w:rsidR="00EA3037">
        <w:t xml:space="preserve"> </w:t>
      </w:r>
      <w:r w:rsidR="004A7288" w:rsidRPr="00666557">
        <w:t xml:space="preserve">and exploitation of others (Official Gazette nº 39 of 24/09/2018). The country’s commitment to ending human trafficking is also reflected in the adoption of national legal frameworks and incorporation of internationally accepted standards for addressing the crime of human trafficking into the new law. </w:t>
      </w:r>
    </w:p>
    <w:p w14:paraId="28682BA4" w14:textId="002592BD" w:rsidR="004A7288" w:rsidRPr="00E24F0F" w:rsidRDefault="00666557" w:rsidP="00E24F0F">
      <w:pPr>
        <w:pStyle w:val="H23G"/>
        <w:rPr>
          <w:lang w:val="en-US"/>
        </w:rPr>
      </w:pPr>
      <w:r>
        <w:rPr>
          <w:lang w:val="en-US"/>
        </w:rPr>
        <w:tab/>
      </w:r>
      <w:r>
        <w:rPr>
          <w:lang w:val="en-US"/>
        </w:rPr>
        <w:tab/>
      </w:r>
      <w:r w:rsidRPr="00666557">
        <w:t>Reply</w:t>
      </w:r>
      <w:r w:rsidRPr="001073B1">
        <w:rPr>
          <w:lang w:val="en-US"/>
        </w:rPr>
        <w:t xml:space="preserve"> </w:t>
      </w:r>
      <w:r w:rsidRPr="00E102C0">
        <w:t>to</w:t>
      </w:r>
      <w:r w:rsidRPr="001073B1">
        <w:rPr>
          <w:lang w:val="en-US"/>
        </w:rPr>
        <w:t xml:space="preserve"> </w:t>
      </w:r>
      <w:r w:rsidRPr="00E102C0">
        <w:t>paragraph</w:t>
      </w:r>
      <w:r>
        <w:rPr>
          <w:lang w:val="en-US"/>
        </w:rPr>
        <w:t xml:space="preserve"> 29 (b) </w:t>
      </w:r>
      <w:r w:rsidRPr="001073B1">
        <w:rPr>
          <w:lang w:val="en-US"/>
        </w:rPr>
        <w:t>of the list of issues</w:t>
      </w:r>
    </w:p>
    <w:p w14:paraId="3F5F0D77" w14:textId="77777777" w:rsidR="004A7288" w:rsidRPr="00666557" w:rsidRDefault="002A5B32" w:rsidP="002A5B32">
      <w:pPr>
        <w:pStyle w:val="SingleTxtG"/>
      </w:pPr>
      <w:r w:rsidRPr="002A5B32">
        <w:t>135.</w:t>
      </w:r>
      <w:r w:rsidRPr="002A5B32">
        <w:tab/>
      </w:r>
      <w:r w:rsidR="004A7288" w:rsidRPr="00666557">
        <w:t>In support of the Rwandan Government’s efforts to end TIP, IOM Rwanda implements a project with UNICEF and UN Women as partners. The joint project increases the knowledge and capacities of relevant actors regarding the development and implementation of effective, evidence-based counter-trafficking policies, regulations and legislations and increase the efforts to identify trafficked persons, investigate trafficking cases, and prosecute trafficking offenders. The aim is to assist both the Government of Rwanda and civil society organizations in Rwanda, to strengthen their capacity to respond to all forms of internal and cross border human trafficking, including trafficking of children and to identify and protect victims.</w:t>
      </w:r>
    </w:p>
    <w:p w14:paraId="3C9474BC" w14:textId="77777777" w:rsidR="004A7288" w:rsidRPr="005654A2" w:rsidRDefault="002A5B32" w:rsidP="005654A2">
      <w:pPr>
        <w:pStyle w:val="SingleTxtG"/>
      </w:pPr>
      <w:r w:rsidRPr="005654A2">
        <w:t>136.</w:t>
      </w:r>
      <w:r w:rsidRPr="005654A2">
        <w:tab/>
      </w:r>
      <w:r w:rsidR="004A7288" w:rsidRPr="005654A2">
        <w:t>Specifically, the project will enhance the competency of government agencies and social and child protection actors to make informed decisions on TIP programming based on accurate data on TIP in Rwanda. The project will complement and reinforce ongoing efforts by the Government and key partners to address human trafficking. This project will also make available a comprehensive research report describing TIP in Rwanda and it will support civil society organizations in acquiring skills to contribute to counter trafficking efforts in the country.</w:t>
      </w:r>
    </w:p>
    <w:p w14:paraId="264F165B" w14:textId="77777777" w:rsidR="004A7288" w:rsidRPr="005654A2" w:rsidRDefault="002A5B32" w:rsidP="005654A2">
      <w:pPr>
        <w:pStyle w:val="SingleTxtG"/>
      </w:pPr>
      <w:r w:rsidRPr="005654A2">
        <w:t>137.</w:t>
      </w:r>
      <w:r w:rsidRPr="005654A2">
        <w:tab/>
      </w:r>
      <w:r w:rsidR="004A7288" w:rsidRPr="005654A2">
        <w:t>For the period under review, various trainings have been conducted with the lead of the Ministry of Justice and its partners (UNODC, IOM). Among the beneficiaries of these trainings were: DGIE, RNP, RIB, NPPA, CSOs and Labour Inspectors. Participants were trained on ‘Investigation and Prosecution of TIP cases’; ‘Identification and Investigation of human trafficking cases’ among others.</w:t>
      </w:r>
    </w:p>
    <w:p w14:paraId="43197487" w14:textId="77777777" w:rsidR="004A7288" w:rsidRPr="005654A2" w:rsidRDefault="002A5B32" w:rsidP="005654A2">
      <w:pPr>
        <w:pStyle w:val="SingleTxtG"/>
      </w:pPr>
      <w:r w:rsidRPr="005654A2">
        <w:t>138.</w:t>
      </w:r>
      <w:r w:rsidRPr="005654A2">
        <w:tab/>
      </w:r>
      <w:r w:rsidR="004A7288" w:rsidRPr="005654A2">
        <w:t xml:space="preserve">In 2018, the Migration EU </w:t>
      </w:r>
      <w:proofErr w:type="spellStart"/>
      <w:r w:rsidR="004A7288" w:rsidRPr="005654A2">
        <w:t>eXpertise</w:t>
      </w:r>
      <w:proofErr w:type="spellEnd"/>
      <w:r w:rsidR="004A7288" w:rsidRPr="005654A2">
        <w:t xml:space="preserve"> (MIEUX) a joint initiative funded by the EU and implemented by the International Centre for Migration and Policy Development (ICMPD) in collaboration with DGIE and MINIJUST trained more than 50 law enforcement officials from RIB, RNP, NPPA, MINIJUST and DGIE on Investigation and Prosecution Techniques related to Irregular Migration including human trafficking and smuggling.</w:t>
      </w:r>
    </w:p>
    <w:p w14:paraId="42984638" w14:textId="09C916D1" w:rsidR="00666557" w:rsidRPr="00616813" w:rsidRDefault="00666557" w:rsidP="00E24F0F">
      <w:pPr>
        <w:pStyle w:val="H23G"/>
        <w:rPr>
          <w:lang w:val="en-US"/>
        </w:rPr>
      </w:pPr>
      <w:r>
        <w:rPr>
          <w:lang w:val="en-US"/>
        </w:rPr>
        <w:tab/>
      </w:r>
      <w:r>
        <w:rPr>
          <w:lang w:val="en-US"/>
        </w:rPr>
        <w:tab/>
      </w:r>
      <w:r w:rsidRPr="00666557">
        <w:t>Reply</w:t>
      </w:r>
      <w:r w:rsidRPr="001073B1">
        <w:rPr>
          <w:lang w:val="en-US"/>
        </w:rPr>
        <w:t xml:space="preserve"> </w:t>
      </w:r>
      <w:r w:rsidRPr="00E102C0">
        <w:t>to</w:t>
      </w:r>
      <w:r w:rsidRPr="001073B1">
        <w:rPr>
          <w:lang w:val="en-US"/>
        </w:rPr>
        <w:t xml:space="preserve"> </w:t>
      </w:r>
      <w:r w:rsidRPr="00E102C0">
        <w:t>paragraph</w:t>
      </w:r>
      <w:r>
        <w:rPr>
          <w:lang w:val="en-US"/>
        </w:rPr>
        <w:t xml:space="preserve"> 29 (c) </w:t>
      </w:r>
      <w:r w:rsidRPr="001073B1">
        <w:rPr>
          <w:lang w:val="en-US"/>
        </w:rPr>
        <w:t>of the list of issues</w:t>
      </w:r>
    </w:p>
    <w:p w14:paraId="66CAB0C0" w14:textId="77777777" w:rsidR="004A7288" w:rsidRPr="00666557" w:rsidRDefault="002A5B32" w:rsidP="002A5B32">
      <w:pPr>
        <w:pStyle w:val="SingleTxtG"/>
      </w:pPr>
      <w:r w:rsidRPr="002A5B32">
        <w:t>139.</w:t>
      </w:r>
      <w:r w:rsidRPr="002A5B32">
        <w:tab/>
      </w:r>
      <w:r w:rsidR="004A7288" w:rsidRPr="00666557">
        <w:t xml:space="preserve">Overall, border posts have effective standard operating </w:t>
      </w:r>
      <w:r w:rsidR="00CC4D14" w:rsidRPr="00666557">
        <w:t>procedures</w:t>
      </w:r>
      <w:r w:rsidR="004A7288" w:rsidRPr="00666557">
        <w:t xml:space="preserve"> for screening suspected cases of human trafficking. </w:t>
      </w:r>
    </w:p>
    <w:p w14:paraId="08EBB0DC" w14:textId="77777777" w:rsidR="004A7288" w:rsidRPr="00666557" w:rsidRDefault="002A5B32" w:rsidP="002A5B32">
      <w:pPr>
        <w:pStyle w:val="SingleTxtG"/>
        <w:rPr>
          <w:b/>
        </w:rPr>
      </w:pPr>
      <w:r w:rsidRPr="002A5B32">
        <w:t>140.</w:t>
      </w:r>
      <w:r w:rsidRPr="002A5B32">
        <w:tab/>
      </w:r>
      <w:r w:rsidR="004A7288" w:rsidRPr="00666557">
        <w:t>IOM Rwanda partners with UNHCR and MINEMA to increase the awareness of Trafficking in Persons, identification and referrals among the refugee community and staff operating in refugee settings, including the six camps and their surrounding communities. The project conducts a research assessment in the camps on the issue which will be used to deliver tailored awareness materials and sensitization activities for the refugees in the camps and their surrounding communities. The project will also conduct tailored trainings for the authorities which will improve the services offered and increase trust in the process and encourage victims and witnesses to come forward.</w:t>
      </w:r>
    </w:p>
    <w:p w14:paraId="54ECAC1B" w14:textId="0F21A1E2" w:rsidR="00666557" w:rsidRPr="00616813" w:rsidRDefault="00D2306C" w:rsidP="00E24F0F">
      <w:pPr>
        <w:pStyle w:val="H23G"/>
        <w:rPr>
          <w:lang w:val="en-US"/>
        </w:rPr>
      </w:pPr>
      <w:r>
        <w:rPr>
          <w:lang w:val="en-US"/>
        </w:rPr>
        <w:tab/>
      </w:r>
      <w:r w:rsidR="00666557">
        <w:rPr>
          <w:lang w:val="en-US"/>
        </w:rPr>
        <w:tab/>
      </w:r>
      <w:r w:rsidR="00666557" w:rsidRPr="00666557">
        <w:t>Reply</w:t>
      </w:r>
      <w:r w:rsidR="00666557" w:rsidRPr="001073B1">
        <w:rPr>
          <w:lang w:val="en-US"/>
        </w:rPr>
        <w:t xml:space="preserve"> </w:t>
      </w:r>
      <w:r w:rsidR="00666557" w:rsidRPr="00E102C0">
        <w:t>to</w:t>
      </w:r>
      <w:r w:rsidR="00666557" w:rsidRPr="001073B1">
        <w:rPr>
          <w:lang w:val="en-US"/>
        </w:rPr>
        <w:t xml:space="preserve"> </w:t>
      </w:r>
      <w:r w:rsidR="00666557" w:rsidRPr="00E102C0">
        <w:t>paragraph</w:t>
      </w:r>
      <w:r w:rsidR="00666557">
        <w:rPr>
          <w:lang w:val="en-US"/>
        </w:rPr>
        <w:t xml:space="preserve"> 29 (d) </w:t>
      </w:r>
      <w:r w:rsidR="00666557" w:rsidRPr="001073B1">
        <w:rPr>
          <w:lang w:val="en-US"/>
        </w:rPr>
        <w:t>of the list of issues</w:t>
      </w:r>
    </w:p>
    <w:p w14:paraId="16936CE4" w14:textId="77777777" w:rsidR="004A7288" w:rsidRPr="005654A2" w:rsidRDefault="002A5B32" w:rsidP="005654A2">
      <w:pPr>
        <w:pStyle w:val="SingleTxtG"/>
      </w:pPr>
      <w:r w:rsidRPr="005654A2">
        <w:t>141.</w:t>
      </w:r>
      <w:r w:rsidRPr="005654A2">
        <w:tab/>
      </w:r>
      <w:r w:rsidR="004A7288" w:rsidRPr="005654A2">
        <w:t>Section 3 of the TIP law</w:t>
      </w:r>
      <w:r w:rsidR="004A7288" w:rsidRPr="005654A2">
        <w:rPr>
          <w:sz w:val="18"/>
          <w:szCs w:val="18"/>
          <w:vertAlign w:val="superscript"/>
        </w:rPr>
        <w:footnoteReference w:id="22"/>
      </w:r>
      <w:r w:rsidR="004A7288" w:rsidRPr="005654A2">
        <w:t xml:space="preserve"> outlines the sentencing principles applying to TIP. When TIP occurs in Rwanda, the sentence for imprisonment should not be less than 10 years and not exceeding 15 years, in addition to fines between 10 and 15 million Rwandan Francs. If </w:t>
      </w:r>
      <w:r w:rsidR="004A7288" w:rsidRPr="005654A2">
        <w:lastRenderedPageBreak/>
        <w:t xml:space="preserve">the crime is transnational, or committed across borders, the sentence can increase to 20 years but not exceeding 25 years of imprisonment (Article 18, paras 1 and 2). </w:t>
      </w:r>
    </w:p>
    <w:p w14:paraId="30C51B94" w14:textId="77777777" w:rsidR="004A7288" w:rsidRPr="005654A2" w:rsidRDefault="002A5B32" w:rsidP="005654A2">
      <w:pPr>
        <w:pStyle w:val="SingleTxtG"/>
      </w:pPr>
      <w:r w:rsidRPr="005654A2">
        <w:t>142.</w:t>
      </w:r>
      <w:r w:rsidRPr="005654A2">
        <w:tab/>
      </w:r>
      <w:r w:rsidR="004A7288" w:rsidRPr="005654A2">
        <w:t>Rwanda has improved its competency to adjudicate human trafficking cases by enacting the 2018 human trafficking law, providing training for members of the judicial system. The conviction rates have significantly increased from 12.5% in 2016, 41.7% in 2017 and 53.3% in 2018 which signals continued progress in this area. According to the NPPA, there were 29 human trafficking cases reported in Rwanda in 2017 and 56 cases reported in 2018, thus reflecting a 93% increase.</w:t>
      </w:r>
      <w:r w:rsidR="005654A2">
        <w:t xml:space="preserve"> </w:t>
      </w:r>
      <w:r w:rsidR="004A7288" w:rsidRPr="005654A2">
        <w:t>This increase in conviction rates could be attributed to an increased number of awareness-raising campaigns and a higher level of training among key stakeholders, which improved their capacity for identification, investigation, and prosecution of human trafficking cases.</w:t>
      </w:r>
    </w:p>
    <w:p w14:paraId="14BFD1D0" w14:textId="53CEA6DE" w:rsidR="00666557" w:rsidRPr="00616813" w:rsidRDefault="00D2306C" w:rsidP="00E24F0F">
      <w:pPr>
        <w:pStyle w:val="H23G"/>
        <w:rPr>
          <w:lang w:val="en-US"/>
        </w:rPr>
      </w:pPr>
      <w:r>
        <w:rPr>
          <w:lang w:val="en-US"/>
        </w:rPr>
        <w:tab/>
      </w:r>
      <w:r w:rsidR="00666557">
        <w:rPr>
          <w:lang w:val="en-US"/>
        </w:rPr>
        <w:tab/>
      </w:r>
      <w:r w:rsidR="00666557" w:rsidRPr="00666557">
        <w:t>Reply</w:t>
      </w:r>
      <w:r w:rsidR="00666557" w:rsidRPr="001073B1">
        <w:rPr>
          <w:lang w:val="en-US"/>
        </w:rPr>
        <w:t xml:space="preserve"> </w:t>
      </w:r>
      <w:r w:rsidR="00666557" w:rsidRPr="00E102C0">
        <w:t>to</w:t>
      </w:r>
      <w:r w:rsidR="00666557" w:rsidRPr="001073B1">
        <w:rPr>
          <w:lang w:val="en-US"/>
        </w:rPr>
        <w:t xml:space="preserve"> </w:t>
      </w:r>
      <w:r w:rsidR="00666557" w:rsidRPr="00E102C0">
        <w:t>paragraph</w:t>
      </w:r>
      <w:r w:rsidR="00666557">
        <w:rPr>
          <w:lang w:val="en-US"/>
        </w:rPr>
        <w:t xml:space="preserve"> 29 (e) </w:t>
      </w:r>
      <w:r w:rsidR="00666557" w:rsidRPr="001073B1">
        <w:rPr>
          <w:lang w:val="en-US"/>
        </w:rPr>
        <w:t>of the list of issues</w:t>
      </w:r>
    </w:p>
    <w:p w14:paraId="1DE0D242" w14:textId="35EDA725" w:rsidR="004A7288" w:rsidRPr="00666557" w:rsidRDefault="002A5B32" w:rsidP="002A5B32">
      <w:pPr>
        <w:pStyle w:val="SingleTxtG"/>
      </w:pPr>
      <w:r w:rsidRPr="002A5B32">
        <w:t>143.</w:t>
      </w:r>
      <w:r w:rsidRPr="002A5B32">
        <w:tab/>
      </w:r>
      <w:r w:rsidR="004A7288" w:rsidRPr="00666557">
        <w:t>A study entitled ‘Understanding Human Trafficking in Rwanda: Causes, Effects, and Impact’ was recently conducted by MINIJUST</w:t>
      </w:r>
      <w:r w:rsidR="005654A2">
        <w:t xml:space="preserve"> </w:t>
      </w:r>
      <w:r w:rsidR="004A7288" w:rsidRPr="00666557">
        <w:t xml:space="preserve">in collaboration with </w:t>
      </w:r>
      <w:r w:rsidR="00294076" w:rsidRPr="00666557">
        <w:t xml:space="preserve">IOM. </w:t>
      </w:r>
      <w:r w:rsidR="004A7288" w:rsidRPr="00666557">
        <w:t xml:space="preserve">The overall objective of this research was to determine the scope of the problem of human trafficking in Rwanda, as well as its characteristics and associated factors, in order to formulate evidence-based recommendations for </w:t>
      </w:r>
      <w:r w:rsidR="005654A2" w:rsidRPr="00666557">
        <w:t>strengthening</w:t>
      </w:r>
      <w:r w:rsidR="004A7288" w:rsidRPr="00666557">
        <w:t xml:space="preserve"> the response to human trafficking locally and nationally in order to eventually combat it. This study contains disaggregated data on the characteristics of victims and perpetrators and other trends in this regard.</w:t>
      </w:r>
    </w:p>
    <w:p w14:paraId="54EF0292" w14:textId="77777777" w:rsidR="004A7288" w:rsidRPr="00666557" w:rsidRDefault="002A5B32" w:rsidP="002A5B32">
      <w:pPr>
        <w:pStyle w:val="SingleTxtG"/>
      </w:pPr>
      <w:r w:rsidRPr="002A5B32">
        <w:t>144.</w:t>
      </w:r>
      <w:r w:rsidRPr="002A5B32">
        <w:tab/>
      </w:r>
      <w:r w:rsidR="004A7288" w:rsidRPr="00666557">
        <w:t xml:space="preserve">Another study entitled ‘Assessment of human trafficking in refugee camps in Rwanda’ is currently in the finalisation stage. </w:t>
      </w:r>
    </w:p>
    <w:p w14:paraId="704277A6" w14:textId="4AC650BC" w:rsidR="00666557" w:rsidRPr="00616813" w:rsidRDefault="00D2306C" w:rsidP="00E24F0F">
      <w:pPr>
        <w:pStyle w:val="H23G"/>
        <w:rPr>
          <w:lang w:val="en-US"/>
        </w:rPr>
      </w:pPr>
      <w:r>
        <w:rPr>
          <w:lang w:val="en-US"/>
        </w:rPr>
        <w:tab/>
      </w:r>
      <w:r w:rsidR="00666557">
        <w:rPr>
          <w:lang w:val="en-US"/>
        </w:rPr>
        <w:tab/>
      </w:r>
      <w:r w:rsidR="00666557" w:rsidRPr="00666557">
        <w:t>Reply</w:t>
      </w:r>
      <w:r w:rsidR="00666557" w:rsidRPr="001073B1">
        <w:rPr>
          <w:lang w:val="en-US"/>
        </w:rPr>
        <w:t xml:space="preserve"> </w:t>
      </w:r>
      <w:r w:rsidR="00666557" w:rsidRPr="00E102C0">
        <w:t>to</w:t>
      </w:r>
      <w:r w:rsidR="00666557" w:rsidRPr="001073B1">
        <w:rPr>
          <w:lang w:val="en-US"/>
        </w:rPr>
        <w:t xml:space="preserve"> </w:t>
      </w:r>
      <w:r w:rsidR="00666557" w:rsidRPr="00E102C0">
        <w:t>paragraph</w:t>
      </w:r>
      <w:r w:rsidR="00666557">
        <w:rPr>
          <w:lang w:val="en-US"/>
        </w:rPr>
        <w:t xml:space="preserve"> 30 </w:t>
      </w:r>
      <w:r w:rsidR="00666557" w:rsidRPr="001073B1">
        <w:rPr>
          <w:lang w:val="en-US"/>
        </w:rPr>
        <w:t>of the list of issues</w:t>
      </w:r>
    </w:p>
    <w:p w14:paraId="40F508A0" w14:textId="77777777" w:rsidR="004A7288" w:rsidRPr="00666557" w:rsidRDefault="002A5B32" w:rsidP="002A5B32">
      <w:pPr>
        <w:pStyle w:val="SingleTxtG"/>
      </w:pPr>
      <w:r w:rsidRPr="002A5B32">
        <w:t>145.</w:t>
      </w:r>
      <w:r w:rsidRPr="002A5B32">
        <w:tab/>
      </w:r>
      <w:r w:rsidR="004A7288" w:rsidRPr="00666557">
        <w:t xml:space="preserve">No cases of forced labour involving migrant workers have been identified. </w:t>
      </w:r>
    </w:p>
    <w:p w14:paraId="1358BC91" w14:textId="77777777" w:rsidR="004A7288" w:rsidRPr="00666557" w:rsidRDefault="002A5B32" w:rsidP="002A5B32">
      <w:pPr>
        <w:pStyle w:val="SingleTxtG"/>
      </w:pPr>
      <w:r w:rsidRPr="002A5B32">
        <w:t>146.</w:t>
      </w:r>
      <w:r w:rsidRPr="002A5B32">
        <w:tab/>
      </w:r>
      <w:r w:rsidR="004A7288" w:rsidRPr="00666557">
        <w:t>With regards to sexual exploitation, a case was identified in 2018 of a group of 8 Chinese girls who entered the country as tourists but were later found to be sexually exploited by a Chinese company which was disguised as a motel.</w:t>
      </w:r>
      <w:r w:rsidR="005654A2">
        <w:t xml:space="preserve"> </w:t>
      </w:r>
      <w:r w:rsidR="004A7288" w:rsidRPr="00666557">
        <w:t>This case was duly prosecuted.</w:t>
      </w:r>
    </w:p>
    <w:p w14:paraId="4E46C35E" w14:textId="77777777" w:rsidR="004A7288" w:rsidRPr="00666557" w:rsidRDefault="002A5B32" w:rsidP="002A5B32">
      <w:pPr>
        <w:pStyle w:val="SingleTxtG"/>
      </w:pPr>
      <w:r w:rsidRPr="002A5B32">
        <w:t>147.</w:t>
      </w:r>
      <w:r w:rsidRPr="002A5B32">
        <w:tab/>
      </w:r>
      <w:r w:rsidR="004A7288" w:rsidRPr="00666557">
        <w:t xml:space="preserve">There are various mechanisms in place to prevent and combat forced labour and sexual exploitation. To prevent such exploitation, the Government of Rwanda regularly conducts community awareness campaigns to inform the public on this phenomena while calling community members to report any related incident. Several hotlines are in place to ease reporting on cases of exploitation. </w:t>
      </w:r>
      <w:proofErr w:type="spellStart"/>
      <w:r w:rsidR="004A7288" w:rsidRPr="00666557">
        <w:t>Homegrown</w:t>
      </w:r>
      <w:proofErr w:type="spellEnd"/>
      <w:r w:rsidR="004A7288" w:rsidRPr="00666557">
        <w:t xml:space="preserve"> initiatives are also in place to prevent sexual exploitation and forced labour. These include </w:t>
      </w:r>
      <w:proofErr w:type="spellStart"/>
      <w:r w:rsidR="004A7288" w:rsidRPr="00666557">
        <w:t>Umugoroba</w:t>
      </w:r>
      <w:proofErr w:type="spellEnd"/>
      <w:r w:rsidR="004A7288" w:rsidRPr="00666557">
        <w:t xml:space="preserve"> </w:t>
      </w:r>
      <w:proofErr w:type="spellStart"/>
      <w:r w:rsidR="004A7288" w:rsidRPr="00666557">
        <w:t>w’ababyeyi</w:t>
      </w:r>
      <w:proofErr w:type="spellEnd"/>
      <w:r w:rsidR="004A7288" w:rsidRPr="00666557">
        <w:t xml:space="preserve"> (Parent’s evening forum where issues affecting the community are discussed), anti GBV clubs in schools, as well as specialised units within the RIB. With regards to forced labour, inspections are carried out regularly by labour inspectors in collaboration with the District Steering Committee</w:t>
      </w:r>
      <w:r w:rsidR="004A7288" w:rsidRPr="003E74E9">
        <w:rPr>
          <w:rStyle w:val="FootnoteReference"/>
        </w:rPr>
        <w:footnoteReference w:id="23"/>
      </w:r>
      <w:r w:rsidR="004A7288" w:rsidRPr="00666557">
        <w:t xml:space="preserve"> and employers found engaging in forced labour are punished. Lastly, the </w:t>
      </w:r>
      <w:proofErr w:type="spellStart"/>
      <w:r w:rsidR="004A7288" w:rsidRPr="00666557">
        <w:t>Isange</w:t>
      </w:r>
      <w:proofErr w:type="spellEnd"/>
      <w:r w:rsidR="004A7288" w:rsidRPr="00666557">
        <w:t xml:space="preserve"> One Stop Centres provide victims of sexual exploitation with shelter, medical treatment, psychosocial counselling, and medical-legal aid under one roof so as to avoid re-victimization. They are currently operational in 44 hospitals countrywide. </w:t>
      </w:r>
    </w:p>
    <w:p w14:paraId="0BC1CBF0" w14:textId="40926F1C" w:rsidR="004A7288" w:rsidRPr="00E24F0F" w:rsidRDefault="00E24F0F" w:rsidP="00E24F0F">
      <w:pPr>
        <w:pStyle w:val="H23G"/>
        <w:rPr>
          <w:lang w:val="en-US"/>
        </w:rPr>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E102C0">
        <w:t>paragraph</w:t>
      </w:r>
      <w:r w:rsidR="001251C9">
        <w:rPr>
          <w:lang w:val="en-US"/>
        </w:rPr>
        <w:t xml:space="preserve"> 31 </w:t>
      </w:r>
      <w:r w:rsidR="001251C9" w:rsidRPr="001073B1">
        <w:rPr>
          <w:lang w:val="en-US"/>
        </w:rPr>
        <w:t>of the list of issues</w:t>
      </w:r>
    </w:p>
    <w:p w14:paraId="24B9610C" w14:textId="77777777" w:rsidR="004A7288" w:rsidRPr="00A22A96" w:rsidRDefault="002A5B32" w:rsidP="002A5B32">
      <w:pPr>
        <w:pStyle w:val="SingleTxtG"/>
      </w:pPr>
      <w:r w:rsidRPr="002A5B32">
        <w:t>148.</w:t>
      </w:r>
      <w:r w:rsidRPr="002A5B32">
        <w:tab/>
      </w:r>
      <w:r w:rsidR="004A7288" w:rsidRPr="00A22A96">
        <w:t>Migrant workers are protected by the law like other foreigners. They have the right to lodge complaints about violations of their fundamental rights under the convention and to benefit effective remedies. Migrant workers are registered by their employers and the immigration gives them worker permit that allows them to enjoy their fundamental rights. The law on Immigration and Emigration, provides for a duty of employers to ensure that their employees are duly registered. In addition, it provides for sanctions for employers who do not facilitate their foreign employees to acquire necessary documentation.</w:t>
      </w:r>
    </w:p>
    <w:p w14:paraId="76CCDF4D" w14:textId="75C54F54" w:rsidR="004A7288" w:rsidRPr="00A22A96" w:rsidRDefault="002A5B32" w:rsidP="002A5B32">
      <w:pPr>
        <w:pStyle w:val="SingleTxtG"/>
      </w:pPr>
      <w:r w:rsidRPr="002A5B32">
        <w:lastRenderedPageBreak/>
        <w:t>149.</w:t>
      </w:r>
      <w:r w:rsidRPr="002A5B32">
        <w:tab/>
      </w:r>
      <w:r w:rsidR="004A7288" w:rsidRPr="00A22A96">
        <w:t>According to Article 33 of Law n</w:t>
      </w:r>
      <w:r w:rsidR="004A7288" w:rsidRPr="00A22A96">
        <w:rPr>
          <w:rFonts w:hint="eastAsia"/>
        </w:rPr>
        <w:t>°</w:t>
      </w:r>
      <w:r w:rsidR="004A7288" w:rsidRPr="00A22A96">
        <w:t xml:space="preserve">57/2018 of 13/08/2018 on Immigration and Emigration in Rwanda, the employer of a foreigner has among others, the obligation </w:t>
      </w:r>
      <w:r w:rsidR="00294076" w:rsidRPr="00A22A96">
        <w:t>to:</w:t>
      </w:r>
      <w:r w:rsidR="004A7288" w:rsidRPr="00A22A96">
        <w:t xml:space="preserve"> </w:t>
      </w:r>
    </w:p>
    <w:p w14:paraId="2C9F73ED" w14:textId="77777777" w:rsidR="004A7288" w:rsidRPr="00666557" w:rsidRDefault="002A5B32" w:rsidP="002A5B32">
      <w:pPr>
        <w:pStyle w:val="Bullet1G"/>
        <w:numPr>
          <w:ilvl w:val="0"/>
          <w:numId w:val="0"/>
        </w:numPr>
        <w:tabs>
          <w:tab w:val="left" w:pos="1701"/>
        </w:tabs>
        <w:ind w:left="1701" w:hanging="170"/>
      </w:pPr>
      <w:r w:rsidRPr="00666557">
        <w:t>•</w:t>
      </w:r>
      <w:r w:rsidRPr="00666557">
        <w:tab/>
      </w:r>
      <w:r w:rsidR="00666557" w:rsidRPr="00666557">
        <w:t>Ensure that all his/her foreign employees are in possession of appropriate re</w:t>
      </w:r>
      <w:r w:rsidR="004A7288" w:rsidRPr="00666557">
        <w:t xml:space="preserve">sidence permits; </w:t>
      </w:r>
    </w:p>
    <w:p w14:paraId="7C2F14C0" w14:textId="77777777" w:rsidR="004A7288" w:rsidRPr="00666557" w:rsidRDefault="002A5B32" w:rsidP="002A5B32">
      <w:pPr>
        <w:pStyle w:val="Bullet1G"/>
        <w:numPr>
          <w:ilvl w:val="0"/>
          <w:numId w:val="0"/>
        </w:numPr>
        <w:tabs>
          <w:tab w:val="left" w:pos="1701"/>
        </w:tabs>
        <w:ind w:left="1701" w:hanging="170"/>
      </w:pPr>
      <w:r w:rsidRPr="00666557">
        <w:t>•</w:t>
      </w:r>
      <w:r w:rsidRPr="00666557">
        <w:tab/>
      </w:r>
      <w:r w:rsidR="00666557" w:rsidRPr="00666557">
        <w:t xml:space="preserve">Keep the necessary information relating to his/her foreign employees in office or having completed their </w:t>
      </w:r>
      <w:proofErr w:type="gramStart"/>
      <w:r w:rsidR="00666557" w:rsidRPr="00666557">
        <w:t>office</w:t>
      </w:r>
      <w:r w:rsidR="004A7288" w:rsidRPr="00666557">
        <w:t>.</w:t>
      </w:r>
      <w:proofErr w:type="gramEnd"/>
      <w:r w:rsidR="004A7288" w:rsidRPr="00666557">
        <w:t xml:space="preserve"> </w:t>
      </w:r>
    </w:p>
    <w:p w14:paraId="353BF8CB" w14:textId="2C90C8A9" w:rsidR="004A7288" w:rsidRPr="00D65225" w:rsidRDefault="001251C9" w:rsidP="00E24F0F">
      <w:pPr>
        <w:pStyle w:val="H23G"/>
      </w:pPr>
      <w:r>
        <w:rPr>
          <w:lang w:val="en-US"/>
        </w:rPr>
        <w:tab/>
      </w:r>
      <w:r>
        <w:rPr>
          <w:lang w:val="en-US"/>
        </w:rPr>
        <w:tab/>
      </w:r>
      <w:r w:rsidRPr="00666557">
        <w:t>Reply</w:t>
      </w:r>
      <w:r w:rsidRPr="001073B1">
        <w:rPr>
          <w:lang w:val="en-US"/>
        </w:rPr>
        <w:t xml:space="preserve"> </w:t>
      </w:r>
      <w:r w:rsidRPr="00E102C0">
        <w:t>to</w:t>
      </w:r>
      <w:r w:rsidRPr="001073B1">
        <w:rPr>
          <w:lang w:val="en-US"/>
        </w:rPr>
        <w:t xml:space="preserve"> </w:t>
      </w:r>
      <w:r w:rsidRPr="00E102C0">
        <w:t>paragraph</w:t>
      </w:r>
      <w:r>
        <w:rPr>
          <w:lang w:val="en-US"/>
        </w:rPr>
        <w:t xml:space="preserve"> 32 </w:t>
      </w:r>
      <w:r w:rsidRPr="001073B1">
        <w:rPr>
          <w:lang w:val="en-US"/>
        </w:rPr>
        <w:t>of the list of issues</w:t>
      </w:r>
    </w:p>
    <w:p w14:paraId="58C46514" w14:textId="77777777" w:rsidR="004A7288" w:rsidRPr="00A22A96" w:rsidRDefault="002A5B32" w:rsidP="002A5B32">
      <w:pPr>
        <w:pStyle w:val="SingleTxtG"/>
      </w:pPr>
      <w:r w:rsidRPr="002A5B32">
        <w:t>150.</w:t>
      </w:r>
      <w:r w:rsidRPr="002A5B32">
        <w:tab/>
      </w:r>
      <w:r w:rsidR="004A7288" w:rsidRPr="00A22A96">
        <w:t xml:space="preserve">The national migration policy was formulated to serve the following objectives: </w:t>
      </w:r>
    </w:p>
    <w:p w14:paraId="0166883C"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To promote the attraction of qualified foreign workers, the acquisition of skills by nationals, the promotion of investments, and competitiveness of t</w:t>
      </w:r>
      <w:r w:rsidR="00393900">
        <w:t>he private sector;</w:t>
      </w:r>
    </w:p>
    <w:p w14:paraId="558522B6"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To facilitate entry and residence of qualified foreign workers and entrepreneurs so as to fill the existing gap between the current manpower</w:t>
      </w:r>
      <w:r w:rsidR="00393900">
        <w:t xml:space="preserve"> and needs on the labour market;</w:t>
      </w:r>
    </w:p>
    <w:p w14:paraId="6F9193CE"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To promote free movement of people, goods and services in the re</w:t>
      </w:r>
      <w:r w:rsidR="00393900">
        <w:t>gion;</w:t>
      </w:r>
    </w:p>
    <w:p w14:paraId="3EE03C86"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To facilitate the Rwandan Diaspora to contrib</w:t>
      </w:r>
      <w:r w:rsidR="00393900">
        <w:t>ute to the national development;</w:t>
      </w:r>
    </w:p>
    <w:p w14:paraId="3B7EAFBB"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To ensure efficient management of border posts and reducing challenges linked to migrations in this era of globalisation so as to consequently make Rwanda a secure and safe destination for inve</w:t>
      </w:r>
      <w:r w:rsidR="00393900">
        <w:t>stments, employment and tourism;</w:t>
      </w:r>
    </w:p>
    <w:p w14:paraId="0628649D" w14:textId="77777777" w:rsidR="004A7288" w:rsidRPr="00D65225" w:rsidRDefault="002A5B32" w:rsidP="002A5B32">
      <w:pPr>
        <w:pStyle w:val="Bullet1G"/>
        <w:numPr>
          <w:ilvl w:val="0"/>
          <w:numId w:val="0"/>
        </w:numPr>
        <w:tabs>
          <w:tab w:val="left" w:pos="1701"/>
        </w:tabs>
        <w:ind w:left="1701" w:hanging="170"/>
      </w:pPr>
      <w:r w:rsidRPr="00D65225">
        <w:t>•</w:t>
      </w:r>
      <w:r w:rsidRPr="00D65225">
        <w:tab/>
      </w:r>
      <w:r w:rsidR="004A7288" w:rsidRPr="00D65225">
        <w:t xml:space="preserve">To facilitate transparent and expeditious issuance of necessary travel documents to all deserving and bona fide applicants 11 types of resident permits and visas issued. </w:t>
      </w:r>
    </w:p>
    <w:p w14:paraId="56A8A00B" w14:textId="7C02F1E9" w:rsidR="004A7288" w:rsidRPr="00A22A96" w:rsidRDefault="002A5B32" w:rsidP="002A5B32">
      <w:pPr>
        <w:pStyle w:val="SingleTxtG"/>
      </w:pPr>
      <w:r w:rsidRPr="002A5B32">
        <w:t>151.</w:t>
      </w:r>
      <w:r w:rsidRPr="002A5B32">
        <w:tab/>
      </w:r>
      <w:r w:rsidR="004A7288" w:rsidRPr="00A22A96">
        <w:t>There are two major categories of residence permits: permanent resident permits and temporary resident permit</w:t>
      </w:r>
      <w:r w:rsidR="00294076">
        <w:t>.</w:t>
      </w:r>
      <w:r w:rsidR="004A7288" w:rsidRPr="00A22A96">
        <w:t xml:space="preserve"> </w:t>
      </w:r>
    </w:p>
    <w:p w14:paraId="1E10AB00" w14:textId="77777777" w:rsidR="004A7288" w:rsidRPr="002A5B32" w:rsidRDefault="002A5B32" w:rsidP="002A5B32">
      <w:pPr>
        <w:pStyle w:val="SingleTxtG"/>
      </w:pPr>
      <w:r w:rsidRPr="002A5B32">
        <w:t>152.</w:t>
      </w:r>
      <w:r w:rsidRPr="002A5B32">
        <w:tab/>
      </w:r>
      <w:r w:rsidR="004A7288" w:rsidRPr="00A22A96">
        <w:t xml:space="preserve">A temporary resident permit enables a foreigner to reside in Rwanda within a specified period. Whilst in Rwanda, a holder of a temporary resident permit may work, establish businesses, invest in new or existing businesses, unite with family members or any other activity authorized by his/her permit. National Migration Policy, 2008. </w:t>
      </w:r>
    </w:p>
    <w:p w14:paraId="007CF326" w14:textId="77777777" w:rsidR="004A7288" w:rsidRPr="00A22A96" w:rsidRDefault="002A5B32" w:rsidP="002A5B32">
      <w:pPr>
        <w:pStyle w:val="SingleTxtG"/>
      </w:pPr>
      <w:r w:rsidRPr="002A5B32">
        <w:t>153.</w:t>
      </w:r>
      <w:r w:rsidRPr="002A5B32">
        <w:tab/>
      </w:r>
      <w:r w:rsidR="004A7288" w:rsidRPr="00A22A96">
        <w:t>A permanent resident permit enables a foreigner to reside in Rwanda permanently in order to work or engage in business in accordance with the law. Upon submitting the necessary requirements to the Directorate General, the applicant shall be issued with such a permit within 30 working days of application. A child living with his/her parents who is eligible to a permanent resident permit may be granted permanent residence as the parents.</w:t>
      </w:r>
    </w:p>
    <w:p w14:paraId="5488AB9B" w14:textId="77777777" w:rsidR="004A7288" w:rsidRPr="00A22A96" w:rsidRDefault="002A5B32" w:rsidP="002A5B32">
      <w:pPr>
        <w:pStyle w:val="SingleTxtG"/>
      </w:pPr>
      <w:r w:rsidRPr="002A5B32">
        <w:t>154.</w:t>
      </w:r>
      <w:r w:rsidRPr="002A5B32">
        <w:tab/>
      </w:r>
      <w:r w:rsidR="004A7288" w:rsidRPr="00A22A96">
        <w:t>This permit shall be withdrawn when he/she attains 25 years of age. Thereafter, he/she shall be eligible for any other relevant permit upon application. A spouse of the holder of the permanent resident permit shall be entitled with the permit that has the same validity as the principal applicant.</w:t>
      </w:r>
    </w:p>
    <w:p w14:paraId="1A2C38FF" w14:textId="77777777" w:rsidR="004A7288" w:rsidRPr="00A22A96" w:rsidRDefault="002A5B32" w:rsidP="002A5B32">
      <w:pPr>
        <w:pStyle w:val="SingleTxtG"/>
      </w:pPr>
      <w:r w:rsidRPr="002A5B32">
        <w:t>155.</w:t>
      </w:r>
      <w:r w:rsidRPr="002A5B32">
        <w:tab/>
      </w:r>
      <w:r w:rsidR="004A7288" w:rsidRPr="00A22A96">
        <w:t xml:space="preserve">There are three major categories of Rwandan visas: entry visa, transit visa and tourist visa: Entry visa is issued to a foreigner who intends to visit Rwanda for any purpose other than work or business and is not a citizen of a country with which Rwanda has a visa waiver regime. It is issued to crew members and is also issued to citizens of EAC Partner States, obtained at the border post by the prescribed endorsement on the valid travel document. </w:t>
      </w:r>
    </w:p>
    <w:p w14:paraId="2D934BDB" w14:textId="77777777" w:rsidR="004A7288" w:rsidRPr="00A22A96" w:rsidRDefault="002A5B32" w:rsidP="002A5B32">
      <w:pPr>
        <w:pStyle w:val="SingleTxtG"/>
      </w:pPr>
      <w:r w:rsidRPr="002A5B32">
        <w:t>156.</w:t>
      </w:r>
      <w:r w:rsidRPr="002A5B32">
        <w:tab/>
      </w:r>
      <w:r w:rsidR="004A7288" w:rsidRPr="00A22A96">
        <w:t xml:space="preserve">Transit visa is issued to a person transiting Rwanda for a period not exceeding 72 hours. Transit visa may be extended only once when necessary. A transit visa is a single entry visa and the holder shall not be permitted to work. </w:t>
      </w:r>
    </w:p>
    <w:p w14:paraId="06D1D366" w14:textId="455BE571" w:rsidR="004A7288" w:rsidRPr="00A22A96" w:rsidRDefault="002A5B32" w:rsidP="002A5B32">
      <w:pPr>
        <w:pStyle w:val="SingleTxtG"/>
      </w:pPr>
      <w:r w:rsidRPr="002A5B32">
        <w:t>157.</w:t>
      </w:r>
      <w:r w:rsidRPr="002A5B32">
        <w:tab/>
      </w:r>
      <w:r w:rsidR="004A7288" w:rsidRPr="00A22A96">
        <w:t>Tourist visa enables a foreigner to visit Rwanda for tourism, seek employment, visit friends, medical treatment or other short term</w:t>
      </w:r>
      <w:r w:rsidR="00FA63FB">
        <w:t>.</w:t>
      </w:r>
      <w:r w:rsidR="004A7288" w:rsidRPr="00A22A96">
        <w:t xml:space="preserve"> </w:t>
      </w:r>
    </w:p>
    <w:p w14:paraId="3AA7A46E" w14:textId="77777777" w:rsidR="004A7288" w:rsidRPr="00A22A96" w:rsidRDefault="002A5B32" w:rsidP="002A5B32">
      <w:pPr>
        <w:pStyle w:val="SingleTxtG"/>
      </w:pPr>
      <w:r w:rsidRPr="002A5B32">
        <w:t>158.</w:t>
      </w:r>
      <w:r w:rsidRPr="002A5B32">
        <w:tab/>
      </w:r>
      <w:r w:rsidR="004A7288" w:rsidRPr="00A22A96">
        <w:t xml:space="preserve">Working migration programme: the strategy consists in using the migration policy to facilitate the entry of qualified foreign workers with skills that are lacking on the Rwandan labour market, to encourage temporary or permanent repatriation of members of the Rwandan Diaspora living abroad so as to contribute to the building of the nation. Migrant workers with rare and the most scarce qualifications [ODL (Occupations on Demand List)] are not obliged </w:t>
      </w:r>
      <w:r w:rsidR="004A7288" w:rsidRPr="00A22A96">
        <w:lastRenderedPageBreak/>
        <w:t xml:space="preserve">to be recommended by an employer or to have a working contract with an employer in Rwanda to be eligible for a visa. He/she is subjected to conditions of possessing documents required to be eligible for a visa in Rwanda. </w:t>
      </w:r>
    </w:p>
    <w:p w14:paraId="4C5BE887" w14:textId="77777777" w:rsidR="004A7288" w:rsidRPr="00A22A96" w:rsidRDefault="002A5B32" w:rsidP="002A5B32">
      <w:pPr>
        <w:pStyle w:val="SingleTxtG"/>
      </w:pPr>
      <w:r w:rsidRPr="002A5B32">
        <w:t>159.</w:t>
      </w:r>
      <w:r w:rsidRPr="002A5B32">
        <w:tab/>
      </w:r>
      <w:r w:rsidR="004A7288" w:rsidRPr="00A22A96">
        <w:t>If all conditions of admissibility are met, a prospective migrant worker receives a Job Search visa to enable him/her to explore possibilities of employment on the labour market. The costs of a visa for migrant workers are affordable.</w:t>
      </w:r>
    </w:p>
    <w:p w14:paraId="7CF45157" w14:textId="77777777" w:rsidR="004A7288" w:rsidRPr="00A22A96" w:rsidRDefault="002A5B32" w:rsidP="002A5B32">
      <w:pPr>
        <w:pStyle w:val="SingleTxtG"/>
      </w:pPr>
      <w:r w:rsidRPr="002A5B32">
        <w:t>160.</w:t>
      </w:r>
      <w:r w:rsidRPr="002A5B32">
        <w:tab/>
      </w:r>
      <w:r w:rsidR="004A7288" w:rsidRPr="00A22A96">
        <w:t>Other privileges are granted to specific categories of migrant workers (on demand list, diaspora, investors staff members...), especially the right to be exempted from payment of import duties for personal effects, including a family vehicle at their first arrival when they wish to stay for a long period, the right to change an employer during the period of validity of their permits; etc. However, they have to inform immigration authorities and the labour inspection authorities.</w:t>
      </w:r>
    </w:p>
    <w:p w14:paraId="43E16FB1" w14:textId="77777777" w:rsidR="004A7288" w:rsidRPr="00A22A96" w:rsidRDefault="002A5B32" w:rsidP="002A5B32">
      <w:pPr>
        <w:pStyle w:val="SingleTxtG"/>
      </w:pPr>
      <w:r w:rsidRPr="002A5B32">
        <w:t>161.</w:t>
      </w:r>
      <w:r w:rsidRPr="002A5B32">
        <w:tab/>
      </w:r>
      <w:r w:rsidR="004A7288" w:rsidRPr="00A22A96">
        <w:t xml:space="preserve">Foreign nationals who come to Rwanda for holidays and who eventually decide to engage in a non-remunerated employment during their holidays in the country, receive a two-year temporary permit. Expatriates working as technical assistants according to bilateral agreements between Rwanda and other countries, receive a two-year permit. </w:t>
      </w:r>
    </w:p>
    <w:p w14:paraId="3A86A128" w14:textId="77777777" w:rsidR="004A7288" w:rsidRPr="00A22A96" w:rsidRDefault="002A5B32" w:rsidP="002A5B32">
      <w:pPr>
        <w:pStyle w:val="SingleTxtG"/>
      </w:pPr>
      <w:r w:rsidRPr="002A5B32">
        <w:t>162.</w:t>
      </w:r>
      <w:r w:rsidRPr="002A5B32">
        <w:tab/>
      </w:r>
      <w:r w:rsidR="004A7288" w:rsidRPr="00A22A96">
        <w:t xml:space="preserve">A temporary resident permit issued to a person other than a self-employed person may be classified into sub-classes corresponding to the nature of the activity he/she intends to engage in. A foreigner who has a contract of employment for a period of more than 90 days shall apply for a work permit within 15 working days from the day of entry in Rwanda. If such a foreigner concludes a contract of employment while in Rwanda, he/she shall apply for the work permit within 15 working days from the date of concluding such a contract. </w:t>
      </w:r>
    </w:p>
    <w:p w14:paraId="59E15CC9" w14:textId="77777777" w:rsidR="004A7288" w:rsidRPr="00A22A96" w:rsidRDefault="002A5B32" w:rsidP="002A5B32">
      <w:pPr>
        <w:pStyle w:val="SingleTxtG"/>
      </w:pPr>
      <w:r w:rsidRPr="002A5B32">
        <w:t>163.</w:t>
      </w:r>
      <w:r w:rsidRPr="002A5B32">
        <w:tab/>
      </w:r>
      <w:r w:rsidR="004A7288" w:rsidRPr="00A22A96">
        <w:t xml:space="preserve">Family reunion, a family tourist visa has been introduced for relatives who wish to visit migrant workers. Members of migrant workers’ families receive identical resident permits as the principal migrant worker. Non-nationals can receive resident permits in Rwanda for the mere reason of joining their families. Family members of migrant workers can engage in any other economic, social or cultural activity on conditions that they respect laws governing immigration. </w:t>
      </w:r>
    </w:p>
    <w:p w14:paraId="35B18262" w14:textId="2085211C" w:rsidR="001251C9" w:rsidRPr="00E24F0F" w:rsidRDefault="00E24F0F" w:rsidP="00E24F0F">
      <w:pPr>
        <w:pStyle w:val="H23G"/>
      </w:pPr>
      <w:r w:rsidRPr="00E24F0F">
        <w:tab/>
      </w:r>
      <w:r w:rsidR="001251C9" w:rsidRPr="00E24F0F">
        <w:tab/>
        <w:t>Reply to paragra</w:t>
      </w:r>
      <w:r w:rsidR="00797109">
        <w:t>ph 33 (a) of the list of issues</w:t>
      </w:r>
    </w:p>
    <w:p w14:paraId="75E3AAA3" w14:textId="77777777" w:rsidR="004A7288" w:rsidRPr="00A22A96" w:rsidRDefault="002A5B32" w:rsidP="002A5B32">
      <w:pPr>
        <w:pStyle w:val="SingleTxtG"/>
      </w:pPr>
      <w:r w:rsidRPr="002A5B32">
        <w:t>164.</w:t>
      </w:r>
      <w:r w:rsidRPr="002A5B32">
        <w:tab/>
      </w:r>
      <w:r w:rsidR="004A7288" w:rsidRPr="00A22A96">
        <w:t xml:space="preserve">The Government of Rwanda established different mechanisms that guarantee the equality of all without discrimination of any kind or its propaganda based on, inter alia, ethnic, origin, </w:t>
      </w:r>
      <w:r w:rsidR="005654A2" w:rsidRPr="00A22A96">
        <w:t>nationality</w:t>
      </w:r>
      <w:r w:rsidR="004A7288" w:rsidRPr="00A22A96">
        <w:t>, family or ancestry, clan, skin colour or race, sex, region, economic categories, religion or faith, opinion, fortune, cultural differences, language, economic status, physical or mental disability or any other form of discrimination are prohibited and punishable by law.</w:t>
      </w:r>
      <w:r w:rsidR="005654A2">
        <w:t xml:space="preserve"> </w:t>
      </w:r>
      <w:r w:rsidR="004A7288" w:rsidRPr="00A22A96">
        <w:t>Among those mechanisms, one may mention the Constitution of the Republic of Rwanda of 2003 revised in 2015.</w:t>
      </w:r>
    </w:p>
    <w:p w14:paraId="3A162288" w14:textId="77777777" w:rsidR="004A7288" w:rsidRPr="00A22A96" w:rsidRDefault="002A5B32" w:rsidP="002A5B32">
      <w:pPr>
        <w:pStyle w:val="SingleTxtG"/>
      </w:pPr>
      <w:r w:rsidRPr="002A5B32">
        <w:t>165.</w:t>
      </w:r>
      <w:r w:rsidRPr="002A5B32">
        <w:tab/>
      </w:r>
      <w:r w:rsidR="004A7288" w:rsidRPr="00A22A96">
        <w:t>Since the submission of the initial report in 2012, a number of laws have been adopted to give effect to the protection and promotion of the rights of Migrant Workers and members of their families. More significantly, a new Rwandan labour law repealed the previous law n° 13/2009 of 27/05/2009 regulating labour.</w:t>
      </w:r>
    </w:p>
    <w:p w14:paraId="7E3783DC" w14:textId="77777777" w:rsidR="004A7288" w:rsidRPr="00A22A96" w:rsidRDefault="002A5B32" w:rsidP="002A5B32">
      <w:pPr>
        <w:pStyle w:val="SingleTxtG"/>
      </w:pPr>
      <w:r w:rsidRPr="002A5B32">
        <w:t>166.</w:t>
      </w:r>
      <w:r w:rsidRPr="002A5B32">
        <w:tab/>
      </w:r>
      <w:r w:rsidR="004A7288" w:rsidRPr="00A22A96">
        <w:t>The treaty establishing the EAC, provides for free movement of people, recommending the partner States to ease border crossing by the EAC citizens and harmonize common employment labour policies, programmes and legislation. Rwanda has drafted a migration policy which aims to: (</w:t>
      </w:r>
      <w:proofErr w:type="spellStart"/>
      <w:r w:rsidR="004A7288" w:rsidRPr="00A22A96">
        <w:t>i</w:t>
      </w:r>
      <w:proofErr w:type="spellEnd"/>
      <w:r w:rsidR="004A7288" w:rsidRPr="00A22A96">
        <w:t>) facilitate and encourage tourists to come to Rwanda;(ii) allow the entry of foreign skilled workers in occupations lacking in Rwanda’s labour market; (iii) allow and facilitate the entry of investors with substantial funds to invest in Rwanda; and (iv) enable the Rwandan Diaspora to contribute towards nation-building.</w:t>
      </w:r>
    </w:p>
    <w:p w14:paraId="32CA8190" w14:textId="60D4AA55" w:rsidR="001251C9" w:rsidRDefault="00D2306C" w:rsidP="00E24F0F">
      <w:pPr>
        <w:pStyle w:val="H23G"/>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E102C0">
        <w:t>paragraph</w:t>
      </w:r>
      <w:r w:rsidR="001251C9">
        <w:rPr>
          <w:lang w:val="en-US"/>
        </w:rPr>
        <w:t xml:space="preserve"> 33 (b) </w:t>
      </w:r>
      <w:r w:rsidR="001251C9" w:rsidRPr="001073B1">
        <w:rPr>
          <w:lang w:val="en-US"/>
        </w:rPr>
        <w:t>of the list of issues</w:t>
      </w:r>
      <w:r w:rsidR="001251C9" w:rsidRPr="00A22A96">
        <w:t xml:space="preserve"> </w:t>
      </w:r>
    </w:p>
    <w:p w14:paraId="1DD947DB" w14:textId="77777777" w:rsidR="004A7288" w:rsidRPr="00A22A96" w:rsidRDefault="002A5B32" w:rsidP="002A5B32">
      <w:pPr>
        <w:pStyle w:val="SingleTxtG"/>
      </w:pPr>
      <w:r w:rsidRPr="002A5B32">
        <w:t>167.</w:t>
      </w:r>
      <w:r w:rsidRPr="002A5B32">
        <w:tab/>
      </w:r>
      <w:r w:rsidR="004A7288" w:rsidRPr="00A22A96">
        <w:t>There are various institutions in charge of regulating movements of migrant workers in Rwanda. Mainly, these are the MIFOTRA, the MINALOC, the DGIE as well as other authorities in charge of territorial administration and security.</w:t>
      </w:r>
    </w:p>
    <w:p w14:paraId="33A66E88" w14:textId="68653FAF" w:rsidR="004A7288" w:rsidRPr="00E24F0F" w:rsidRDefault="001251C9" w:rsidP="00E24F0F">
      <w:pPr>
        <w:pStyle w:val="H23G"/>
      </w:pPr>
      <w:r w:rsidRPr="00E24F0F">
        <w:lastRenderedPageBreak/>
        <w:tab/>
      </w:r>
      <w:r w:rsidRPr="00E24F0F">
        <w:tab/>
        <w:t>Reply to paragraph 33 (c) of the list of issues</w:t>
      </w:r>
    </w:p>
    <w:p w14:paraId="12EB264F" w14:textId="77777777" w:rsidR="004A7288" w:rsidRPr="005654A2" w:rsidRDefault="002A5B32" w:rsidP="005654A2">
      <w:pPr>
        <w:pStyle w:val="SingleTxtG"/>
      </w:pPr>
      <w:r w:rsidRPr="005654A2">
        <w:t>168.</w:t>
      </w:r>
      <w:r w:rsidRPr="005654A2">
        <w:tab/>
      </w:r>
      <w:r w:rsidR="004A7288" w:rsidRPr="005654A2">
        <w:t>The Rwandan Migration Policy and Strategies of</w:t>
      </w:r>
      <w:r w:rsidR="00EA3037" w:rsidRPr="005654A2">
        <w:t xml:space="preserve"> </w:t>
      </w:r>
      <w:r w:rsidR="004A7288" w:rsidRPr="005654A2">
        <w:t>2008 provides for the rights of particular categories of migrant workers and members of their families. The</w:t>
      </w:r>
      <w:r w:rsidR="00EA3037" w:rsidRPr="005654A2">
        <w:t xml:space="preserve"> </w:t>
      </w:r>
      <w:r w:rsidR="004A7288" w:rsidRPr="005654A2">
        <w:t>Law on Immigration and Emigration has also catered for particular migrant workers as follows: (1) For frontier workers: Rwanda issues Frontier pass to a foreigner who resides along the border area of Rwanda or bordering countries who regularly crosses for reasons of work or business, (2) Specified employment worker or</w:t>
      </w:r>
      <w:r w:rsidR="00EA3037" w:rsidRPr="005654A2">
        <w:t xml:space="preserve"> </w:t>
      </w:r>
      <w:r w:rsidR="004A7288" w:rsidRPr="005654A2">
        <w:t>project-tied worker: Rwanda issues a special pass to this category of people to bridge flexibility between</w:t>
      </w:r>
      <w:r w:rsidR="00EA3037" w:rsidRPr="005654A2">
        <w:t xml:space="preserve"> </w:t>
      </w:r>
      <w:r w:rsidR="004A7288" w:rsidRPr="005654A2">
        <w:t>the nature of the</w:t>
      </w:r>
      <w:r w:rsidR="00EA3037" w:rsidRPr="005654A2">
        <w:t xml:space="preserve"> </w:t>
      </w:r>
      <w:r w:rsidR="004A7288" w:rsidRPr="005654A2">
        <w:t>work and its</w:t>
      </w:r>
      <w:r w:rsidR="00EA3037" w:rsidRPr="005654A2">
        <w:t xml:space="preserve"> </w:t>
      </w:r>
      <w:r w:rsidR="004A7288" w:rsidRPr="005654A2">
        <w:t>reasonable time, (3) Itinerant worker: Rwanda issues a Visa called</w:t>
      </w:r>
      <w:r w:rsidR="00EA3037" w:rsidRPr="005654A2">
        <w:t xml:space="preserve"> </w:t>
      </w:r>
      <w:r w:rsidR="004A7288" w:rsidRPr="005654A2">
        <w:t>T-10 : Itinerant Business Person to people who have</w:t>
      </w:r>
      <w:r w:rsidR="00EA3037" w:rsidRPr="005654A2">
        <w:t xml:space="preserve"> </w:t>
      </w:r>
      <w:r w:rsidR="004A7288" w:rsidRPr="005654A2">
        <w:t>significant business activities in Rwanda that needs</w:t>
      </w:r>
      <w:r w:rsidR="00EA3037" w:rsidRPr="005654A2">
        <w:t xml:space="preserve"> </w:t>
      </w:r>
      <w:r w:rsidR="004A7288" w:rsidRPr="005654A2">
        <w:t>regular visit and inspection.</w:t>
      </w:r>
    </w:p>
    <w:p w14:paraId="62296270" w14:textId="77777777" w:rsidR="004A7288" w:rsidRPr="005654A2" w:rsidRDefault="002A5B32" w:rsidP="005654A2">
      <w:pPr>
        <w:pStyle w:val="SingleTxtG"/>
      </w:pPr>
      <w:r w:rsidRPr="005654A2">
        <w:t>169.</w:t>
      </w:r>
      <w:r w:rsidRPr="005654A2">
        <w:tab/>
      </w:r>
      <w:r w:rsidR="004A7288" w:rsidRPr="005654A2">
        <w:t xml:space="preserve">Law n° 13 </w:t>
      </w:r>
      <w:proofErr w:type="spellStart"/>
      <w:r w:rsidR="004A7288" w:rsidRPr="005654A2">
        <w:t>ter</w:t>
      </w:r>
      <w:proofErr w:type="spellEnd"/>
      <w:r w:rsidR="004A7288" w:rsidRPr="005654A2">
        <w:t>/ 2014 of 21/05/2014 relating to refugees provides for the principle of non-</w:t>
      </w:r>
      <w:proofErr w:type="spellStart"/>
      <w:r w:rsidR="004A7288" w:rsidRPr="005654A2">
        <w:t>refoulement</w:t>
      </w:r>
      <w:proofErr w:type="spellEnd"/>
      <w:r w:rsidR="004A7288" w:rsidRPr="005654A2">
        <w:t xml:space="preserve"> where it provides that under no circumstances may a refugee be sent back or deported to a country where his/her life or liberty may be compromised.</w:t>
      </w:r>
    </w:p>
    <w:p w14:paraId="68B2564D" w14:textId="7BEAA66F" w:rsidR="001251C9" w:rsidRPr="00D65225" w:rsidRDefault="00D2306C" w:rsidP="00E24F0F">
      <w:pPr>
        <w:pStyle w:val="H23G"/>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E102C0">
        <w:t>paragraph</w:t>
      </w:r>
      <w:r w:rsidR="001251C9">
        <w:rPr>
          <w:lang w:val="en-US"/>
        </w:rPr>
        <w:t xml:space="preserve"> 33 (d) </w:t>
      </w:r>
      <w:r w:rsidR="001251C9" w:rsidRPr="001073B1">
        <w:rPr>
          <w:lang w:val="en-US"/>
        </w:rPr>
        <w:t>of the list of issues</w:t>
      </w:r>
    </w:p>
    <w:p w14:paraId="1CA5AC3B" w14:textId="77777777" w:rsidR="004A7288" w:rsidRPr="00A22A96" w:rsidRDefault="002A5B32" w:rsidP="002A5B32">
      <w:pPr>
        <w:pStyle w:val="SingleTxtG"/>
      </w:pPr>
      <w:r w:rsidRPr="002A5B32">
        <w:t>170.</w:t>
      </w:r>
      <w:r w:rsidRPr="002A5B32">
        <w:tab/>
      </w:r>
      <w:r w:rsidR="004A7288" w:rsidRPr="00A22A96">
        <w:t xml:space="preserve">Rwanda has ratified a number of ILO conventions. On August 3rd 2017, Rwanda ratified 6 Conventions namely: Convention 144 concerning tripartite consultations to promote the implementation of International Labour Standards, Convention 150 concerning labour administration, Convention 154 concerning the promotion of collective bargaining, Convention 155 concerning occupational safety and health and working environment, Convention 181 concerning private employment agencies, and Convention 187 concerning the promotional framework for occupational safety and health. </w:t>
      </w:r>
    </w:p>
    <w:p w14:paraId="1ACD0843" w14:textId="77777777" w:rsidR="004A7288" w:rsidRPr="00A22A96" w:rsidRDefault="002A5B32" w:rsidP="002A5B32">
      <w:pPr>
        <w:pStyle w:val="SingleTxtG"/>
      </w:pPr>
      <w:r w:rsidRPr="002A5B32">
        <w:t>171.</w:t>
      </w:r>
      <w:r w:rsidRPr="002A5B32">
        <w:tab/>
      </w:r>
      <w:r w:rsidR="004A7288" w:rsidRPr="00A22A96">
        <w:t xml:space="preserve">Rwanda is still considering the ratification of the ILO Conventions Nos 97 (1949) on Migration for Employment and No. 143 (1975) on Migrant Workers and No. 181 mentioned by the Committee. </w:t>
      </w:r>
    </w:p>
    <w:p w14:paraId="46C2A7FD" w14:textId="5880A652" w:rsidR="001251C9" w:rsidRPr="00D65225" w:rsidRDefault="00D2306C" w:rsidP="00E24F0F">
      <w:pPr>
        <w:pStyle w:val="H23G"/>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E102C0">
        <w:t>paragraph</w:t>
      </w:r>
      <w:r w:rsidR="001251C9">
        <w:rPr>
          <w:lang w:val="en-US"/>
        </w:rPr>
        <w:t xml:space="preserve"> 33 (e) </w:t>
      </w:r>
      <w:r w:rsidR="001251C9" w:rsidRPr="001073B1">
        <w:rPr>
          <w:lang w:val="en-US"/>
        </w:rPr>
        <w:t>of the list of issues</w:t>
      </w:r>
    </w:p>
    <w:p w14:paraId="34B370D9" w14:textId="38FC4C13" w:rsidR="004A7288" w:rsidRPr="00A22A96" w:rsidRDefault="002A5B32" w:rsidP="002A5B32">
      <w:pPr>
        <w:pStyle w:val="SingleTxtG"/>
      </w:pPr>
      <w:r w:rsidRPr="002A5B32">
        <w:t>172.</w:t>
      </w:r>
      <w:r w:rsidRPr="002A5B32">
        <w:tab/>
      </w:r>
      <w:r w:rsidR="004A7288" w:rsidRPr="00A22A96">
        <w:t>The latest census specific to migration was published in 2014 by the National Institute for Statistics in collaboration with the Ministry of Finance. It is the Fourth Population and Housing Census (2012) with the thematic report: Migration and Spatial Mobility</w:t>
      </w:r>
      <w:r w:rsidR="000E3451">
        <w:t>.</w:t>
      </w:r>
      <w:r w:rsidR="004A7288" w:rsidRPr="005654A2">
        <w:rPr>
          <w:sz w:val="18"/>
          <w:szCs w:val="18"/>
          <w:vertAlign w:val="superscript"/>
        </w:rPr>
        <w:footnoteReference w:id="24"/>
      </w:r>
    </w:p>
    <w:p w14:paraId="62FD09CD" w14:textId="77777777" w:rsidR="004A7288" w:rsidRPr="00A22A96" w:rsidRDefault="002A5B32" w:rsidP="002A5B32">
      <w:pPr>
        <w:pStyle w:val="SingleTxtG"/>
      </w:pPr>
      <w:r w:rsidRPr="002A5B32">
        <w:t>173.</w:t>
      </w:r>
      <w:r w:rsidRPr="002A5B32">
        <w:tab/>
      </w:r>
      <w:r w:rsidR="004A7288" w:rsidRPr="00A22A96">
        <w:t xml:space="preserve">Moreover, IOM Rwanda assists the Government of Rwanda to streamline migration data in a way that it can be used effectively by policymakers, for the benefit of the country and migrants alike. A current migration profile exercise would bring together all information relevant to migration and development, thus allowing for a more appropriate policy approach and contributing to a better understanding of the policies implemented. </w:t>
      </w:r>
    </w:p>
    <w:p w14:paraId="206DD691" w14:textId="77777777" w:rsidR="004A7288" w:rsidRPr="00A22A96" w:rsidRDefault="002A5B32" w:rsidP="002A5B32">
      <w:pPr>
        <w:pStyle w:val="SingleTxtG"/>
      </w:pPr>
      <w:r w:rsidRPr="002A5B32">
        <w:t>174.</w:t>
      </w:r>
      <w:r w:rsidRPr="002A5B32">
        <w:tab/>
      </w:r>
      <w:r w:rsidR="004A7288" w:rsidRPr="00A22A96">
        <w:t>Lastly, IOM Rwanda in close collaboration with the Ministry of Foreign Affairs and International Cooperation is carrying out a diaspora mapping exercise in the United Kingdom, the Netherlands, Belgium and Germany. This diaspora mapping exercise will provide an insight into the diaspora socio-economic profile, professional skills and expertise and will assess their capacity, interests and motivation to participate in the development process of their country of origin, Rwanda. The exercise will also promote evidence-based policymaking and support the mainstreaming of diaspora issues into the development policymaking process in the country.</w:t>
      </w:r>
    </w:p>
    <w:p w14:paraId="30CD2B07" w14:textId="1CAF7AF2" w:rsidR="001251C9" w:rsidRPr="00D65225" w:rsidRDefault="003155A6" w:rsidP="00E24F0F">
      <w:pPr>
        <w:pStyle w:val="H23G"/>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E102C0">
        <w:t>paragraph</w:t>
      </w:r>
      <w:r w:rsidR="001251C9">
        <w:rPr>
          <w:lang w:val="en-US"/>
        </w:rPr>
        <w:t xml:space="preserve"> 34 (a) </w:t>
      </w:r>
      <w:r w:rsidR="001251C9" w:rsidRPr="001073B1">
        <w:rPr>
          <w:lang w:val="en-US"/>
        </w:rPr>
        <w:t>of the list of issues</w:t>
      </w:r>
    </w:p>
    <w:p w14:paraId="49F887C8" w14:textId="4808CDA2" w:rsidR="004A7288" w:rsidRPr="00A22A96" w:rsidRDefault="002A5B32" w:rsidP="002A5B32">
      <w:pPr>
        <w:pStyle w:val="SingleTxtG"/>
      </w:pPr>
      <w:r w:rsidRPr="002A5B32">
        <w:t>17</w:t>
      </w:r>
      <w:r w:rsidR="00B968AB">
        <w:t>5</w:t>
      </w:r>
      <w:r w:rsidRPr="002A5B32">
        <w:t>.</w:t>
      </w:r>
      <w:r w:rsidRPr="002A5B32">
        <w:tab/>
      </w:r>
      <w:r w:rsidR="004A7288" w:rsidRPr="00A22A96">
        <w:t xml:space="preserve">Migratory flows observed in Rwanda are mainly done by nationals from countries bordering Rwanda, or the East African Community at large. On Rwandan borders with the Democratic Republic of Congo, people cross through 6 border posts for reasons of cross border trade, education and family visits. </w:t>
      </w:r>
    </w:p>
    <w:p w14:paraId="5E7DCE22" w14:textId="6C325B4F" w:rsidR="004A7288" w:rsidRPr="00A22A96" w:rsidRDefault="00B968AB" w:rsidP="002A5B32">
      <w:pPr>
        <w:pStyle w:val="SingleTxtG"/>
      </w:pPr>
      <w:r>
        <w:lastRenderedPageBreak/>
        <w:t>176</w:t>
      </w:r>
      <w:r w:rsidR="002A5B32" w:rsidRPr="002A5B32">
        <w:t>.</w:t>
      </w:r>
      <w:r w:rsidR="002A5B32" w:rsidRPr="002A5B32">
        <w:tab/>
      </w:r>
      <w:r w:rsidR="004A7288" w:rsidRPr="00A22A96">
        <w:t xml:space="preserve">On Rwandan borders with the Republic of Uganda, crossings are done for reasons of cross border trade, education, agriculture and family visits for those forming part of border community. Borders on the northern part of Rwanda are used by Rwandans or Burundians and Congolese who are on transit to Uganda or Kenya. </w:t>
      </w:r>
    </w:p>
    <w:p w14:paraId="1B59DD53" w14:textId="519625A1" w:rsidR="004A7288" w:rsidRPr="00A22A96" w:rsidRDefault="002A5B32" w:rsidP="002A5B32">
      <w:pPr>
        <w:pStyle w:val="SingleTxtG"/>
      </w:pPr>
      <w:r w:rsidRPr="002A5B32">
        <w:t>17</w:t>
      </w:r>
      <w:r w:rsidR="00B968AB">
        <w:t>7</w:t>
      </w:r>
      <w:r w:rsidRPr="002A5B32">
        <w:t>.</w:t>
      </w:r>
      <w:r w:rsidRPr="002A5B32">
        <w:tab/>
      </w:r>
      <w:r w:rsidR="004A7288" w:rsidRPr="00A22A96">
        <w:t>At Rwandan border with Tanzania (</w:t>
      </w:r>
      <w:proofErr w:type="spellStart"/>
      <w:r w:rsidR="004A7288" w:rsidRPr="00A22A96">
        <w:t>Rusumo</w:t>
      </w:r>
      <w:proofErr w:type="spellEnd"/>
      <w:r w:rsidR="004A7288" w:rsidRPr="00A22A96">
        <w:t xml:space="preserve">), people make daily, weekly or seasonal crossings for reasons such as family visits, cross border trade through the port of Dar </w:t>
      </w:r>
      <w:proofErr w:type="spellStart"/>
      <w:r w:rsidR="004A7288" w:rsidRPr="00A22A96">
        <w:t>Es</w:t>
      </w:r>
      <w:proofErr w:type="spellEnd"/>
      <w:r w:rsidR="004A7288" w:rsidRPr="00A22A96">
        <w:t xml:space="preserve"> Salaam. Users of this border are Rwandans, Ugandans and Congolese travelling </w:t>
      </w:r>
      <w:proofErr w:type="gramStart"/>
      <w:r w:rsidR="004A7288" w:rsidRPr="00A22A96">
        <w:t xml:space="preserve">either to Tanzania or its </w:t>
      </w:r>
      <w:proofErr w:type="spellStart"/>
      <w:r w:rsidR="004A7288" w:rsidRPr="00A22A96">
        <w:t>neighboring</w:t>
      </w:r>
      <w:proofErr w:type="spellEnd"/>
      <w:r w:rsidR="004A7288" w:rsidRPr="00A22A96">
        <w:t xml:space="preserve"> countries (Zambia, Mozambique and Malawi) and</w:t>
      </w:r>
      <w:proofErr w:type="gramEnd"/>
      <w:r w:rsidR="004A7288" w:rsidRPr="00A22A96">
        <w:t xml:space="preserve"> vice versa.</w:t>
      </w:r>
    </w:p>
    <w:p w14:paraId="618C6D00" w14:textId="18FA6191" w:rsidR="004A7288" w:rsidRPr="00A22A96" w:rsidRDefault="002A5B32" w:rsidP="002A5B32">
      <w:pPr>
        <w:pStyle w:val="SingleTxtG"/>
      </w:pPr>
      <w:r w:rsidRPr="002A5B32">
        <w:t>17</w:t>
      </w:r>
      <w:r w:rsidR="00B968AB">
        <w:t>8</w:t>
      </w:r>
      <w:r w:rsidRPr="002A5B32">
        <w:t>.</w:t>
      </w:r>
      <w:r w:rsidRPr="002A5B32">
        <w:tab/>
      </w:r>
      <w:r w:rsidR="004A7288" w:rsidRPr="00A22A96">
        <w:t xml:space="preserve">On its borders with Burundi, crossings are done for reasons of cross border trade and family visits. To Burundi, Rwanda is a gateway to Uganda, Democratic Republic of Congo, Kenya and South Sudan. </w:t>
      </w:r>
    </w:p>
    <w:p w14:paraId="633E8D83" w14:textId="7D2C5CEE" w:rsidR="004A7288" w:rsidRPr="00A22A96" w:rsidRDefault="002A5B32" w:rsidP="002A5B32">
      <w:pPr>
        <w:pStyle w:val="SingleTxtG"/>
      </w:pPr>
      <w:r w:rsidRPr="002A5B32">
        <w:t>1</w:t>
      </w:r>
      <w:r w:rsidR="00B968AB">
        <w:t>79</w:t>
      </w:r>
      <w:r w:rsidRPr="002A5B32">
        <w:t>.</w:t>
      </w:r>
      <w:r w:rsidRPr="002A5B32">
        <w:tab/>
      </w:r>
      <w:r w:rsidR="004A7288" w:rsidRPr="00A22A96">
        <w:t xml:space="preserve">In addition to land transport which necessitates the crossing of border posts, people use Kigali International Airport for reasons of business, tourism and visits. </w:t>
      </w:r>
    </w:p>
    <w:p w14:paraId="71C7C5BC" w14:textId="01869047" w:rsidR="004A7288" w:rsidRPr="00D65225" w:rsidRDefault="002A5B32" w:rsidP="002A5B32">
      <w:pPr>
        <w:pStyle w:val="SingleTxtG"/>
      </w:pPr>
      <w:r w:rsidRPr="002A5B32">
        <w:t>18</w:t>
      </w:r>
      <w:r w:rsidR="00B968AB">
        <w:t>0</w:t>
      </w:r>
      <w:r w:rsidRPr="002A5B32">
        <w:t>.</w:t>
      </w:r>
      <w:r w:rsidRPr="002A5B32">
        <w:tab/>
      </w:r>
      <w:r w:rsidR="00A22A96" w:rsidRPr="00A22A96">
        <w:t>Below is a table detailing entries and exits from Rwanda, disaggregated based on purpose of</w:t>
      </w:r>
      <w:r w:rsidR="009D7BC1">
        <w:t xml:space="preserve"> entry posts in 2016/2017/2018.</w:t>
      </w:r>
    </w:p>
    <w:tbl>
      <w:tblPr>
        <w:tblW w:w="7370" w:type="dxa"/>
        <w:tblInd w:w="1134" w:type="dxa"/>
        <w:tblBorders>
          <w:top w:val="single" w:sz="4" w:space="0" w:color="auto"/>
          <w:bottom w:val="single" w:sz="12" w:space="0" w:color="auto"/>
        </w:tblBorders>
        <w:tblLayout w:type="fixed"/>
        <w:tblCellMar>
          <w:left w:w="0" w:type="dxa"/>
          <w:right w:w="0" w:type="dxa"/>
        </w:tblCellMar>
        <w:tblLook w:val="0600" w:firstRow="0" w:lastRow="0" w:firstColumn="0" w:lastColumn="0" w:noHBand="1" w:noVBand="1"/>
      </w:tblPr>
      <w:tblGrid>
        <w:gridCol w:w="1052"/>
        <w:gridCol w:w="1052"/>
        <w:gridCol w:w="1052"/>
        <w:gridCol w:w="1054"/>
        <w:gridCol w:w="1053"/>
        <w:gridCol w:w="1053"/>
        <w:gridCol w:w="1054"/>
      </w:tblGrid>
      <w:tr w:rsidR="009B5860" w:rsidRPr="009B5860" w14:paraId="44157682" w14:textId="77777777" w:rsidTr="00DE3D80">
        <w:trPr>
          <w:tblHeader/>
        </w:trPr>
        <w:tc>
          <w:tcPr>
            <w:tcW w:w="1052" w:type="dxa"/>
            <w:vMerge w:val="restart"/>
            <w:tcBorders>
              <w:top w:val="single" w:sz="4" w:space="0" w:color="auto"/>
              <w:bottom w:val="nil"/>
            </w:tcBorders>
            <w:shd w:val="clear" w:color="auto" w:fill="auto"/>
            <w:tcMar>
              <w:top w:w="100" w:type="dxa"/>
              <w:left w:w="100" w:type="dxa"/>
              <w:bottom w:w="100" w:type="dxa"/>
              <w:right w:w="100" w:type="dxa"/>
            </w:tcMar>
            <w:vAlign w:val="bottom"/>
          </w:tcPr>
          <w:p w14:paraId="17F9B3C3" w14:textId="26EC5640" w:rsidR="009B5860" w:rsidRPr="00EB329C" w:rsidRDefault="009B5860" w:rsidP="007D12E8">
            <w:pPr>
              <w:spacing w:before="40" w:after="40" w:line="220" w:lineRule="exact"/>
              <w:ind w:left="-105"/>
              <w:rPr>
                <w:i/>
                <w:sz w:val="16"/>
                <w:szCs w:val="16"/>
              </w:rPr>
            </w:pPr>
            <w:r w:rsidRPr="00EB329C">
              <w:rPr>
                <w:i/>
                <w:sz w:val="16"/>
                <w:szCs w:val="16"/>
              </w:rPr>
              <w:t>Flows</w:t>
            </w:r>
          </w:p>
        </w:tc>
        <w:tc>
          <w:tcPr>
            <w:tcW w:w="2104" w:type="dxa"/>
            <w:gridSpan w:val="2"/>
            <w:tcBorders>
              <w:top w:val="single" w:sz="4" w:space="0" w:color="auto"/>
              <w:bottom w:val="single" w:sz="4" w:space="0" w:color="auto"/>
              <w:right w:val="single" w:sz="24" w:space="0" w:color="FFFFFF" w:themeColor="background1"/>
            </w:tcBorders>
            <w:shd w:val="clear" w:color="auto" w:fill="auto"/>
            <w:tcMar>
              <w:top w:w="100" w:type="dxa"/>
              <w:left w:w="100" w:type="dxa"/>
              <w:bottom w:w="100" w:type="dxa"/>
              <w:right w:w="100" w:type="dxa"/>
            </w:tcMar>
            <w:vAlign w:val="bottom"/>
          </w:tcPr>
          <w:p w14:paraId="6171FA0F" w14:textId="4CDF02D4" w:rsidR="009B5860" w:rsidRPr="00EB329C" w:rsidRDefault="009B5860" w:rsidP="009B5860">
            <w:pPr>
              <w:suppressAutoHyphens w:val="0"/>
              <w:spacing w:before="80" w:after="80" w:line="200" w:lineRule="exact"/>
              <w:jc w:val="center"/>
              <w:rPr>
                <w:i/>
                <w:sz w:val="16"/>
                <w:szCs w:val="16"/>
              </w:rPr>
            </w:pPr>
            <w:r w:rsidRPr="00EB329C">
              <w:rPr>
                <w:i/>
                <w:sz w:val="16"/>
                <w:szCs w:val="16"/>
              </w:rPr>
              <w:t>Year 2016</w:t>
            </w:r>
          </w:p>
        </w:tc>
        <w:tc>
          <w:tcPr>
            <w:tcW w:w="21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00" w:type="dxa"/>
              <w:left w:w="100" w:type="dxa"/>
              <w:bottom w:w="100" w:type="dxa"/>
              <w:right w:w="100" w:type="dxa"/>
            </w:tcMar>
            <w:vAlign w:val="bottom"/>
          </w:tcPr>
          <w:p w14:paraId="6C92F075" w14:textId="7F300958" w:rsidR="009B5860" w:rsidRPr="00EB329C" w:rsidRDefault="009B5860" w:rsidP="009B5860">
            <w:pPr>
              <w:suppressAutoHyphens w:val="0"/>
              <w:spacing w:before="80" w:after="80" w:line="200" w:lineRule="exact"/>
              <w:jc w:val="center"/>
              <w:rPr>
                <w:i/>
                <w:sz w:val="16"/>
                <w:szCs w:val="16"/>
              </w:rPr>
            </w:pPr>
            <w:r w:rsidRPr="00EB329C">
              <w:rPr>
                <w:i/>
                <w:sz w:val="16"/>
                <w:szCs w:val="16"/>
              </w:rPr>
              <w:t>Year 2017</w:t>
            </w:r>
          </w:p>
        </w:tc>
        <w:tc>
          <w:tcPr>
            <w:tcW w:w="2107" w:type="dxa"/>
            <w:gridSpan w:val="2"/>
            <w:tcBorders>
              <w:top w:val="single" w:sz="4" w:space="0" w:color="auto"/>
              <w:left w:val="single" w:sz="24" w:space="0" w:color="FFFFFF" w:themeColor="background1"/>
              <w:bottom w:val="single" w:sz="4" w:space="0" w:color="auto"/>
            </w:tcBorders>
            <w:shd w:val="clear" w:color="auto" w:fill="auto"/>
            <w:tcMar>
              <w:top w:w="100" w:type="dxa"/>
              <w:left w:w="100" w:type="dxa"/>
              <w:bottom w:w="100" w:type="dxa"/>
              <w:right w:w="100" w:type="dxa"/>
            </w:tcMar>
            <w:vAlign w:val="bottom"/>
          </w:tcPr>
          <w:p w14:paraId="5C1F9EA1" w14:textId="0B436507" w:rsidR="009B5860" w:rsidRPr="00EB329C" w:rsidRDefault="009B5860" w:rsidP="009B5860">
            <w:pPr>
              <w:suppressAutoHyphens w:val="0"/>
              <w:spacing w:before="80" w:after="80" w:line="200" w:lineRule="exact"/>
              <w:jc w:val="center"/>
              <w:rPr>
                <w:i/>
                <w:sz w:val="16"/>
                <w:szCs w:val="16"/>
              </w:rPr>
            </w:pPr>
            <w:r w:rsidRPr="00EB329C">
              <w:rPr>
                <w:i/>
                <w:sz w:val="16"/>
                <w:szCs w:val="16"/>
              </w:rPr>
              <w:t>Year 2018</w:t>
            </w:r>
          </w:p>
        </w:tc>
      </w:tr>
      <w:tr w:rsidR="009B5860" w:rsidRPr="009B5860" w14:paraId="5BD1E9EB" w14:textId="77777777" w:rsidTr="00DE3D80">
        <w:tc>
          <w:tcPr>
            <w:tcW w:w="1052" w:type="dxa"/>
            <w:vMerge/>
            <w:tcBorders>
              <w:top w:val="nil"/>
              <w:bottom w:val="single" w:sz="12" w:space="0" w:color="auto"/>
            </w:tcBorders>
            <w:shd w:val="clear" w:color="auto" w:fill="auto"/>
            <w:tcMar>
              <w:top w:w="100" w:type="dxa"/>
              <w:left w:w="100" w:type="dxa"/>
              <w:bottom w:w="100" w:type="dxa"/>
              <w:right w:w="100" w:type="dxa"/>
            </w:tcMar>
          </w:tcPr>
          <w:p w14:paraId="067021E9" w14:textId="576DB602" w:rsidR="009B5860" w:rsidRPr="00EB329C" w:rsidRDefault="009B5860" w:rsidP="009B5860">
            <w:pPr>
              <w:suppressAutoHyphens w:val="0"/>
              <w:spacing w:before="40" w:after="40" w:line="220" w:lineRule="exact"/>
              <w:rPr>
                <w:sz w:val="16"/>
                <w:szCs w:val="16"/>
              </w:rPr>
            </w:pP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16D1A277"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Entry</w:t>
            </w:r>
          </w:p>
        </w:tc>
        <w:tc>
          <w:tcPr>
            <w:tcW w:w="1052" w:type="dxa"/>
            <w:tcBorders>
              <w:top w:val="single" w:sz="4" w:space="0" w:color="auto"/>
              <w:bottom w:val="single" w:sz="12" w:space="0" w:color="auto"/>
              <w:right w:val="single" w:sz="24" w:space="0" w:color="FFFFFF" w:themeColor="background1"/>
            </w:tcBorders>
            <w:shd w:val="clear" w:color="auto" w:fill="auto"/>
            <w:tcMar>
              <w:top w:w="100" w:type="dxa"/>
              <w:left w:w="100" w:type="dxa"/>
              <w:bottom w:w="100" w:type="dxa"/>
              <w:right w:w="100" w:type="dxa"/>
            </w:tcMar>
            <w:vAlign w:val="bottom"/>
          </w:tcPr>
          <w:p w14:paraId="03527943"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Exit</w:t>
            </w:r>
          </w:p>
        </w:tc>
        <w:tc>
          <w:tcPr>
            <w:tcW w:w="1054" w:type="dxa"/>
            <w:tcBorders>
              <w:top w:val="single" w:sz="4" w:space="0" w:color="auto"/>
              <w:left w:val="single" w:sz="24" w:space="0" w:color="FFFFFF" w:themeColor="background1"/>
              <w:bottom w:val="single" w:sz="12" w:space="0" w:color="auto"/>
            </w:tcBorders>
            <w:shd w:val="clear" w:color="auto" w:fill="auto"/>
            <w:tcMar>
              <w:top w:w="100" w:type="dxa"/>
              <w:left w:w="100" w:type="dxa"/>
              <w:bottom w:w="100" w:type="dxa"/>
              <w:right w:w="100" w:type="dxa"/>
            </w:tcMar>
            <w:vAlign w:val="bottom"/>
          </w:tcPr>
          <w:p w14:paraId="0E02C481"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Entry</w:t>
            </w:r>
          </w:p>
        </w:tc>
        <w:tc>
          <w:tcPr>
            <w:tcW w:w="1053" w:type="dxa"/>
            <w:tcBorders>
              <w:top w:val="single" w:sz="4" w:space="0" w:color="auto"/>
              <w:bottom w:val="single" w:sz="12" w:space="0" w:color="auto"/>
              <w:right w:val="single" w:sz="24" w:space="0" w:color="FFFFFF" w:themeColor="background1"/>
            </w:tcBorders>
            <w:shd w:val="clear" w:color="auto" w:fill="auto"/>
            <w:tcMar>
              <w:top w:w="100" w:type="dxa"/>
              <w:left w:w="100" w:type="dxa"/>
              <w:bottom w:w="100" w:type="dxa"/>
              <w:right w:w="100" w:type="dxa"/>
            </w:tcMar>
            <w:vAlign w:val="bottom"/>
          </w:tcPr>
          <w:p w14:paraId="1B392F15"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Exit</w:t>
            </w:r>
          </w:p>
        </w:tc>
        <w:tc>
          <w:tcPr>
            <w:tcW w:w="1053" w:type="dxa"/>
            <w:tcBorders>
              <w:top w:val="single" w:sz="4" w:space="0" w:color="auto"/>
              <w:left w:val="single" w:sz="24" w:space="0" w:color="FFFFFF" w:themeColor="background1"/>
              <w:bottom w:val="single" w:sz="12" w:space="0" w:color="auto"/>
            </w:tcBorders>
            <w:shd w:val="clear" w:color="auto" w:fill="auto"/>
            <w:tcMar>
              <w:top w:w="100" w:type="dxa"/>
              <w:left w:w="100" w:type="dxa"/>
              <w:bottom w:w="100" w:type="dxa"/>
              <w:right w:w="100" w:type="dxa"/>
            </w:tcMar>
            <w:vAlign w:val="bottom"/>
          </w:tcPr>
          <w:p w14:paraId="7BCFF52B"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Entry</w:t>
            </w:r>
          </w:p>
        </w:tc>
        <w:tc>
          <w:tcPr>
            <w:tcW w:w="1054"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73FD69D4"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Exit</w:t>
            </w:r>
          </w:p>
        </w:tc>
      </w:tr>
      <w:tr w:rsidR="004A7288" w:rsidRPr="009B5860" w14:paraId="69C2675F" w14:textId="77777777" w:rsidTr="005D7C13">
        <w:trPr>
          <w:trHeight w:val="535"/>
        </w:trPr>
        <w:tc>
          <w:tcPr>
            <w:tcW w:w="1052" w:type="dxa"/>
            <w:tcBorders>
              <w:top w:val="single" w:sz="12" w:space="0" w:color="auto"/>
            </w:tcBorders>
            <w:shd w:val="clear" w:color="auto" w:fill="auto"/>
            <w:tcMar>
              <w:top w:w="100" w:type="dxa"/>
              <w:left w:w="100" w:type="dxa"/>
              <w:bottom w:w="100" w:type="dxa"/>
              <w:right w:w="100" w:type="dxa"/>
            </w:tcMar>
          </w:tcPr>
          <w:p w14:paraId="1F07B89C" w14:textId="77777777" w:rsidR="004A7288" w:rsidRPr="009B5860" w:rsidRDefault="004A7288" w:rsidP="007D12E8">
            <w:pPr>
              <w:suppressAutoHyphens w:val="0"/>
              <w:spacing w:before="40" w:after="40" w:line="220" w:lineRule="exact"/>
              <w:ind w:left="-105"/>
              <w:rPr>
                <w:sz w:val="18"/>
              </w:rPr>
            </w:pPr>
            <w:r w:rsidRPr="009B5860">
              <w:rPr>
                <w:sz w:val="18"/>
              </w:rPr>
              <w:t>Other reasons</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06420328" w14:textId="77777777" w:rsidR="004A7288" w:rsidRPr="009B5860" w:rsidRDefault="004A7288" w:rsidP="009B5860">
            <w:pPr>
              <w:suppressAutoHyphens w:val="0"/>
              <w:spacing w:before="40" w:after="40" w:line="220" w:lineRule="exact"/>
              <w:jc w:val="right"/>
              <w:rPr>
                <w:sz w:val="18"/>
              </w:rPr>
            </w:pPr>
            <w:r w:rsidRPr="009B5860">
              <w:rPr>
                <w:sz w:val="18"/>
              </w:rPr>
              <w:t xml:space="preserve">34,436 </w:t>
            </w:r>
          </w:p>
        </w:tc>
        <w:tc>
          <w:tcPr>
            <w:tcW w:w="1052" w:type="dxa"/>
            <w:tcBorders>
              <w:top w:val="single" w:sz="12" w:space="0" w:color="auto"/>
            </w:tcBorders>
            <w:shd w:val="clear" w:color="auto" w:fill="auto"/>
            <w:tcMar>
              <w:top w:w="100" w:type="dxa"/>
              <w:left w:w="100" w:type="dxa"/>
              <w:bottom w:w="100" w:type="dxa"/>
              <w:right w:w="100" w:type="dxa"/>
            </w:tcMar>
            <w:vAlign w:val="bottom"/>
          </w:tcPr>
          <w:p w14:paraId="2D7FB7C6" w14:textId="77777777" w:rsidR="004A7288" w:rsidRPr="009B5860" w:rsidRDefault="004A7288" w:rsidP="009B5860">
            <w:pPr>
              <w:suppressAutoHyphens w:val="0"/>
              <w:spacing w:before="40" w:after="40" w:line="220" w:lineRule="exact"/>
              <w:jc w:val="right"/>
              <w:rPr>
                <w:sz w:val="18"/>
              </w:rPr>
            </w:pPr>
            <w:r w:rsidRPr="009B5860">
              <w:rPr>
                <w:sz w:val="18"/>
              </w:rPr>
              <w:t xml:space="preserve">96,045 </w:t>
            </w:r>
          </w:p>
        </w:tc>
        <w:tc>
          <w:tcPr>
            <w:tcW w:w="1054" w:type="dxa"/>
            <w:tcBorders>
              <w:top w:val="single" w:sz="12" w:space="0" w:color="auto"/>
            </w:tcBorders>
            <w:shd w:val="clear" w:color="auto" w:fill="auto"/>
            <w:tcMar>
              <w:top w:w="100" w:type="dxa"/>
              <w:left w:w="100" w:type="dxa"/>
              <w:bottom w:w="100" w:type="dxa"/>
              <w:right w:w="100" w:type="dxa"/>
            </w:tcMar>
            <w:vAlign w:val="bottom"/>
          </w:tcPr>
          <w:p w14:paraId="17BA0125" w14:textId="77777777" w:rsidR="004A7288" w:rsidRPr="009B5860" w:rsidRDefault="004A7288" w:rsidP="009B5860">
            <w:pPr>
              <w:suppressAutoHyphens w:val="0"/>
              <w:spacing w:before="40" w:after="40" w:line="220" w:lineRule="exact"/>
              <w:jc w:val="right"/>
              <w:rPr>
                <w:sz w:val="18"/>
              </w:rPr>
            </w:pPr>
            <w:r w:rsidRPr="009B5860">
              <w:rPr>
                <w:sz w:val="18"/>
              </w:rPr>
              <w:t xml:space="preserve">29,240 </w:t>
            </w:r>
          </w:p>
        </w:tc>
        <w:tc>
          <w:tcPr>
            <w:tcW w:w="1053" w:type="dxa"/>
            <w:tcBorders>
              <w:top w:val="single" w:sz="12" w:space="0" w:color="auto"/>
            </w:tcBorders>
            <w:shd w:val="clear" w:color="auto" w:fill="auto"/>
            <w:tcMar>
              <w:top w:w="100" w:type="dxa"/>
              <w:left w:w="100" w:type="dxa"/>
              <w:bottom w:w="100" w:type="dxa"/>
              <w:right w:w="100" w:type="dxa"/>
            </w:tcMar>
            <w:vAlign w:val="bottom"/>
          </w:tcPr>
          <w:p w14:paraId="55CAB697" w14:textId="77777777" w:rsidR="004A7288" w:rsidRPr="009B5860" w:rsidRDefault="004A7288" w:rsidP="009B5860">
            <w:pPr>
              <w:suppressAutoHyphens w:val="0"/>
              <w:spacing w:before="40" w:after="40" w:line="220" w:lineRule="exact"/>
              <w:jc w:val="right"/>
              <w:rPr>
                <w:sz w:val="18"/>
              </w:rPr>
            </w:pPr>
            <w:r w:rsidRPr="009B5860">
              <w:rPr>
                <w:sz w:val="18"/>
              </w:rPr>
              <w:t xml:space="preserve">101,535 </w:t>
            </w:r>
          </w:p>
        </w:tc>
        <w:tc>
          <w:tcPr>
            <w:tcW w:w="1053" w:type="dxa"/>
            <w:tcBorders>
              <w:top w:val="single" w:sz="12" w:space="0" w:color="auto"/>
            </w:tcBorders>
            <w:shd w:val="clear" w:color="auto" w:fill="auto"/>
            <w:tcMar>
              <w:top w:w="100" w:type="dxa"/>
              <w:left w:w="100" w:type="dxa"/>
              <w:bottom w:w="100" w:type="dxa"/>
              <w:right w:w="100" w:type="dxa"/>
            </w:tcMar>
            <w:vAlign w:val="bottom"/>
          </w:tcPr>
          <w:p w14:paraId="5CCBAA00" w14:textId="77777777" w:rsidR="004A7288" w:rsidRPr="009B5860" w:rsidRDefault="004A7288" w:rsidP="009B5860">
            <w:pPr>
              <w:suppressAutoHyphens w:val="0"/>
              <w:spacing w:before="40" w:after="40" w:line="220" w:lineRule="exact"/>
              <w:jc w:val="right"/>
              <w:rPr>
                <w:sz w:val="18"/>
              </w:rPr>
            </w:pPr>
            <w:r w:rsidRPr="009B5860">
              <w:rPr>
                <w:sz w:val="18"/>
              </w:rPr>
              <w:t xml:space="preserve">47,752 </w:t>
            </w:r>
          </w:p>
        </w:tc>
        <w:tc>
          <w:tcPr>
            <w:tcW w:w="1054" w:type="dxa"/>
            <w:tcBorders>
              <w:top w:val="single" w:sz="12" w:space="0" w:color="auto"/>
            </w:tcBorders>
            <w:shd w:val="clear" w:color="auto" w:fill="auto"/>
            <w:tcMar>
              <w:top w:w="100" w:type="dxa"/>
              <w:left w:w="100" w:type="dxa"/>
              <w:bottom w:w="100" w:type="dxa"/>
              <w:right w:w="100" w:type="dxa"/>
            </w:tcMar>
            <w:vAlign w:val="bottom"/>
          </w:tcPr>
          <w:p w14:paraId="0C45B877" w14:textId="77777777" w:rsidR="004A7288" w:rsidRPr="009B5860" w:rsidRDefault="004A7288" w:rsidP="009B5860">
            <w:pPr>
              <w:suppressAutoHyphens w:val="0"/>
              <w:spacing w:before="40" w:after="40" w:line="220" w:lineRule="exact"/>
              <w:jc w:val="right"/>
              <w:rPr>
                <w:sz w:val="18"/>
              </w:rPr>
            </w:pPr>
            <w:r w:rsidRPr="009B5860">
              <w:rPr>
                <w:sz w:val="18"/>
              </w:rPr>
              <w:t xml:space="preserve">24,982 </w:t>
            </w:r>
          </w:p>
        </w:tc>
      </w:tr>
      <w:tr w:rsidR="004A7288" w:rsidRPr="009B5860" w14:paraId="751B3243" w14:textId="77777777" w:rsidTr="002D4187">
        <w:tc>
          <w:tcPr>
            <w:tcW w:w="1052" w:type="dxa"/>
            <w:tcBorders>
              <w:bottom w:val="nil"/>
            </w:tcBorders>
            <w:shd w:val="clear" w:color="auto" w:fill="auto"/>
            <w:tcMar>
              <w:top w:w="100" w:type="dxa"/>
              <w:left w:w="100" w:type="dxa"/>
              <w:bottom w:w="100" w:type="dxa"/>
              <w:right w:w="100" w:type="dxa"/>
            </w:tcMar>
          </w:tcPr>
          <w:p w14:paraId="6204A5EA" w14:textId="77777777" w:rsidR="004A7288" w:rsidRPr="009B5860" w:rsidRDefault="004A7288" w:rsidP="007D12E8">
            <w:pPr>
              <w:suppressAutoHyphens w:val="0"/>
              <w:spacing w:before="40" w:after="40" w:line="220" w:lineRule="exact"/>
              <w:ind w:left="-105"/>
              <w:rPr>
                <w:sz w:val="18"/>
              </w:rPr>
            </w:pPr>
            <w:r w:rsidRPr="009B5860">
              <w:rPr>
                <w:sz w:val="18"/>
              </w:rPr>
              <w:t>Business</w:t>
            </w:r>
          </w:p>
        </w:tc>
        <w:tc>
          <w:tcPr>
            <w:tcW w:w="1052" w:type="dxa"/>
            <w:tcBorders>
              <w:bottom w:val="nil"/>
            </w:tcBorders>
            <w:shd w:val="clear" w:color="auto" w:fill="auto"/>
            <w:tcMar>
              <w:top w:w="100" w:type="dxa"/>
              <w:left w:w="100" w:type="dxa"/>
              <w:bottom w:w="100" w:type="dxa"/>
              <w:right w:w="100" w:type="dxa"/>
            </w:tcMar>
            <w:vAlign w:val="bottom"/>
          </w:tcPr>
          <w:p w14:paraId="675DEC41" w14:textId="77777777" w:rsidR="004A7288" w:rsidRPr="009B5860" w:rsidRDefault="004A7288" w:rsidP="009B5860">
            <w:pPr>
              <w:suppressAutoHyphens w:val="0"/>
              <w:spacing w:before="40" w:after="40" w:line="220" w:lineRule="exact"/>
              <w:jc w:val="right"/>
              <w:rPr>
                <w:sz w:val="18"/>
              </w:rPr>
            </w:pPr>
            <w:r w:rsidRPr="009B5860">
              <w:rPr>
                <w:sz w:val="18"/>
              </w:rPr>
              <w:t xml:space="preserve">372,437 </w:t>
            </w:r>
          </w:p>
        </w:tc>
        <w:tc>
          <w:tcPr>
            <w:tcW w:w="1052" w:type="dxa"/>
            <w:tcBorders>
              <w:bottom w:val="nil"/>
            </w:tcBorders>
            <w:shd w:val="clear" w:color="auto" w:fill="auto"/>
            <w:tcMar>
              <w:top w:w="100" w:type="dxa"/>
              <w:left w:w="100" w:type="dxa"/>
              <w:bottom w:w="100" w:type="dxa"/>
              <w:right w:w="100" w:type="dxa"/>
            </w:tcMar>
            <w:vAlign w:val="bottom"/>
          </w:tcPr>
          <w:p w14:paraId="193D692F" w14:textId="77777777" w:rsidR="004A7288" w:rsidRPr="009B5860" w:rsidRDefault="004A7288" w:rsidP="009B5860">
            <w:pPr>
              <w:suppressAutoHyphens w:val="0"/>
              <w:spacing w:before="40" w:after="40" w:line="220" w:lineRule="exact"/>
              <w:jc w:val="right"/>
              <w:rPr>
                <w:sz w:val="18"/>
              </w:rPr>
            </w:pPr>
            <w:r w:rsidRPr="009B5860">
              <w:rPr>
                <w:sz w:val="18"/>
              </w:rPr>
              <w:t xml:space="preserve">961,058 </w:t>
            </w:r>
          </w:p>
        </w:tc>
        <w:tc>
          <w:tcPr>
            <w:tcW w:w="1054" w:type="dxa"/>
            <w:tcBorders>
              <w:bottom w:val="nil"/>
            </w:tcBorders>
            <w:shd w:val="clear" w:color="auto" w:fill="auto"/>
            <w:tcMar>
              <w:top w:w="100" w:type="dxa"/>
              <w:left w:w="100" w:type="dxa"/>
              <w:bottom w:w="100" w:type="dxa"/>
              <w:right w:w="100" w:type="dxa"/>
            </w:tcMar>
            <w:vAlign w:val="bottom"/>
          </w:tcPr>
          <w:p w14:paraId="63F8F54E" w14:textId="77777777" w:rsidR="004A7288" w:rsidRPr="009B5860" w:rsidRDefault="004A7288" w:rsidP="009B5860">
            <w:pPr>
              <w:suppressAutoHyphens w:val="0"/>
              <w:spacing w:before="40" w:after="40" w:line="220" w:lineRule="exact"/>
              <w:jc w:val="right"/>
              <w:rPr>
                <w:sz w:val="18"/>
              </w:rPr>
            </w:pPr>
            <w:r w:rsidRPr="009B5860">
              <w:rPr>
                <w:sz w:val="18"/>
              </w:rPr>
              <w:t xml:space="preserve">377,398 </w:t>
            </w:r>
          </w:p>
        </w:tc>
        <w:tc>
          <w:tcPr>
            <w:tcW w:w="1053" w:type="dxa"/>
            <w:tcBorders>
              <w:bottom w:val="nil"/>
            </w:tcBorders>
            <w:shd w:val="clear" w:color="auto" w:fill="auto"/>
            <w:tcMar>
              <w:top w:w="100" w:type="dxa"/>
              <w:left w:w="100" w:type="dxa"/>
              <w:bottom w:w="100" w:type="dxa"/>
              <w:right w:w="100" w:type="dxa"/>
            </w:tcMar>
            <w:vAlign w:val="bottom"/>
          </w:tcPr>
          <w:p w14:paraId="60E7AB3E" w14:textId="77777777" w:rsidR="004A7288" w:rsidRPr="009B5860" w:rsidRDefault="004A7288" w:rsidP="009B5860">
            <w:pPr>
              <w:suppressAutoHyphens w:val="0"/>
              <w:spacing w:before="40" w:after="40" w:line="220" w:lineRule="exact"/>
              <w:jc w:val="right"/>
              <w:rPr>
                <w:sz w:val="18"/>
              </w:rPr>
            </w:pPr>
            <w:r w:rsidRPr="009B5860">
              <w:rPr>
                <w:sz w:val="18"/>
              </w:rPr>
              <w:t xml:space="preserve">861,403 </w:t>
            </w:r>
          </w:p>
        </w:tc>
        <w:tc>
          <w:tcPr>
            <w:tcW w:w="1053" w:type="dxa"/>
            <w:tcBorders>
              <w:bottom w:val="nil"/>
            </w:tcBorders>
            <w:shd w:val="clear" w:color="auto" w:fill="auto"/>
            <w:tcMar>
              <w:top w:w="100" w:type="dxa"/>
              <w:left w:w="100" w:type="dxa"/>
              <w:bottom w:w="100" w:type="dxa"/>
              <w:right w:w="100" w:type="dxa"/>
            </w:tcMar>
            <w:vAlign w:val="bottom"/>
          </w:tcPr>
          <w:p w14:paraId="32A157AB" w14:textId="77777777" w:rsidR="004A7288" w:rsidRPr="009B5860" w:rsidRDefault="004A7288" w:rsidP="009B5860">
            <w:pPr>
              <w:suppressAutoHyphens w:val="0"/>
              <w:spacing w:before="40" w:after="40" w:line="220" w:lineRule="exact"/>
              <w:jc w:val="right"/>
              <w:rPr>
                <w:sz w:val="18"/>
              </w:rPr>
            </w:pPr>
            <w:r w:rsidRPr="009B5860">
              <w:rPr>
                <w:sz w:val="18"/>
              </w:rPr>
              <w:t xml:space="preserve">323,217 </w:t>
            </w:r>
          </w:p>
        </w:tc>
        <w:tc>
          <w:tcPr>
            <w:tcW w:w="1054" w:type="dxa"/>
            <w:tcBorders>
              <w:bottom w:val="nil"/>
            </w:tcBorders>
            <w:shd w:val="clear" w:color="auto" w:fill="auto"/>
            <w:tcMar>
              <w:top w:w="100" w:type="dxa"/>
              <w:left w:w="100" w:type="dxa"/>
              <w:bottom w:w="100" w:type="dxa"/>
              <w:right w:w="100" w:type="dxa"/>
            </w:tcMar>
            <w:vAlign w:val="bottom"/>
          </w:tcPr>
          <w:p w14:paraId="72AD1568" w14:textId="77777777" w:rsidR="004A7288" w:rsidRPr="009B5860" w:rsidRDefault="004A7288" w:rsidP="009B5860">
            <w:pPr>
              <w:suppressAutoHyphens w:val="0"/>
              <w:spacing w:before="40" w:after="40" w:line="220" w:lineRule="exact"/>
              <w:jc w:val="right"/>
              <w:rPr>
                <w:sz w:val="18"/>
              </w:rPr>
            </w:pPr>
            <w:r w:rsidRPr="009B5860">
              <w:rPr>
                <w:sz w:val="18"/>
              </w:rPr>
              <w:t xml:space="preserve">1,060,750 </w:t>
            </w:r>
          </w:p>
        </w:tc>
      </w:tr>
      <w:tr w:rsidR="004A7288" w:rsidRPr="009B5860" w14:paraId="28612BCD" w14:textId="77777777" w:rsidTr="00FC528F">
        <w:tc>
          <w:tcPr>
            <w:tcW w:w="1052" w:type="dxa"/>
            <w:tcBorders>
              <w:top w:val="nil"/>
              <w:bottom w:val="single" w:sz="4" w:space="0" w:color="auto"/>
            </w:tcBorders>
            <w:shd w:val="clear" w:color="auto" w:fill="auto"/>
            <w:tcMar>
              <w:top w:w="100" w:type="dxa"/>
              <w:left w:w="100" w:type="dxa"/>
              <w:bottom w:w="100" w:type="dxa"/>
              <w:right w:w="100" w:type="dxa"/>
            </w:tcMar>
          </w:tcPr>
          <w:p w14:paraId="2F641B5E" w14:textId="77777777" w:rsidR="004A7288" w:rsidRPr="009B5860" w:rsidRDefault="004A7288" w:rsidP="007D12E8">
            <w:pPr>
              <w:suppressAutoHyphens w:val="0"/>
              <w:spacing w:before="40" w:after="40" w:line="220" w:lineRule="exact"/>
              <w:ind w:left="-105"/>
              <w:rPr>
                <w:sz w:val="18"/>
              </w:rPr>
            </w:pPr>
            <w:r w:rsidRPr="009B5860">
              <w:rPr>
                <w:sz w:val="18"/>
              </w:rPr>
              <w:t>Visiting</w:t>
            </w:r>
          </w:p>
        </w:tc>
        <w:tc>
          <w:tcPr>
            <w:tcW w:w="1052" w:type="dxa"/>
            <w:tcBorders>
              <w:top w:val="nil"/>
              <w:bottom w:val="single" w:sz="4" w:space="0" w:color="auto"/>
            </w:tcBorders>
            <w:shd w:val="clear" w:color="auto" w:fill="auto"/>
            <w:tcMar>
              <w:top w:w="100" w:type="dxa"/>
              <w:left w:w="100" w:type="dxa"/>
              <w:bottom w:w="100" w:type="dxa"/>
              <w:right w:w="100" w:type="dxa"/>
            </w:tcMar>
            <w:vAlign w:val="bottom"/>
          </w:tcPr>
          <w:p w14:paraId="2E7AB5B3" w14:textId="77777777" w:rsidR="004A7288" w:rsidRPr="009B5860" w:rsidRDefault="004A7288" w:rsidP="009B5860">
            <w:pPr>
              <w:suppressAutoHyphens w:val="0"/>
              <w:spacing w:before="40" w:after="40" w:line="220" w:lineRule="exact"/>
              <w:jc w:val="right"/>
              <w:rPr>
                <w:sz w:val="18"/>
              </w:rPr>
            </w:pPr>
            <w:r w:rsidRPr="009B5860">
              <w:rPr>
                <w:sz w:val="18"/>
              </w:rPr>
              <w:t xml:space="preserve">447,842 </w:t>
            </w:r>
          </w:p>
        </w:tc>
        <w:tc>
          <w:tcPr>
            <w:tcW w:w="1052" w:type="dxa"/>
            <w:tcBorders>
              <w:top w:val="nil"/>
              <w:bottom w:val="single" w:sz="4" w:space="0" w:color="auto"/>
            </w:tcBorders>
            <w:shd w:val="clear" w:color="auto" w:fill="auto"/>
            <w:tcMar>
              <w:top w:w="100" w:type="dxa"/>
              <w:left w:w="100" w:type="dxa"/>
              <w:bottom w:w="100" w:type="dxa"/>
              <w:right w:w="100" w:type="dxa"/>
            </w:tcMar>
            <w:vAlign w:val="bottom"/>
          </w:tcPr>
          <w:p w14:paraId="3499519F" w14:textId="77777777" w:rsidR="004A7288" w:rsidRPr="009B5860" w:rsidRDefault="004A7288" w:rsidP="009B5860">
            <w:pPr>
              <w:suppressAutoHyphens w:val="0"/>
              <w:spacing w:before="40" w:after="40" w:line="220" w:lineRule="exact"/>
              <w:jc w:val="right"/>
              <w:rPr>
                <w:sz w:val="18"/>
              </w:rPr>
            </w:pPr>
            <w:r w:rsidRPr="009B5860">
              <w:rPr>
                <w:sz w:val="18"/>
              </w:rPr>
              <w:t xml:space="preserve">709,447 </w:t>
            </w:r>
          </w:p>
        </w:tc>
        <w:tc>
          <w:tcPr>
            <w:tcW w:w="1054" w:type="dxa"/>
            <w:tcBorders>
              <w:top w:val="nil"/>
              <w:bottom w:val="single" w:sz="4" w:space="0" w:color="auto"/>
            </w:tcBorders>
            <w:shd w:val="clear" w:color="auto" w:fill="auto"/>
            <w:tcMar>
              <w:top w:w="100" w:type="dxa"/>
              <w:left w:w="100" w:type="dxa"/>
              <w:bottom w:w="100" w:type="dxa"/>
              <w:right w:w="100" w:type="dxa"/>
            </w:tcMar>
            <w:vAlign w:val="bottom"/>
          </w:tcPr>
          <w:p w14:paraId="78DD0013" w14:textId="77777777" w:rsidR="004A7288" w:rsidRPr="009B5860" w:rsidRDefault="004A7288" w:rsidP="009B5860">
            <w:pPr>
              <w:suppressAutoHyphens w:val="0"/>
              <w:spacing w:before="40" w:after="40" w:line="220" w:lineRule="exact"/>
              <w:jc w:val="right"/>
              <w:rPr>
                <w:sz w:val="18"/>
              </w:rPr>
            </w:pPr>
            <w:r w:rsidRPr="009B5860">
              <w:rPr>
                <w:sz w:val="18"/>
              </w:rPr>
              <w:t xml:space="preserve">459,460 </w:t>
            </w:r>
          </w:p>
        </w:tc>
        <w:tc>
          <w:tcPr>
            <w:tcW w:w="1053" w:type="dxa"/>
            <w:tcBorders>
              <w:top w:val="nil"/>
              <w:bottom w:val="single" w:sz="4" w:space="0" w:color="auto"/>
            </w:tcBorders>
            <w:shd w:val="clear" w:color="auto" w:fill="auto"/>
            <w:tcMar>
              <w:top w:w="100" w:type="dxa"/>
              <w:left w:w="100" w:type="dxa"/>
              <w:bottom w:w="100" w:type="dxa"/>
              <w:right w:w="100" w:type="dxa"/>
            </w:tcMar>
            <w:vAlign w:val="bottom"/>
          </w:tcPr>
          <w:p w14:paraId="5158C566" w14:textId="77777777" w:rsidR="004A7288" w:rsidRPr="009B5860" w:rsidRDefault="004A7288" w:rsidP="009B5860">
            <w:pPr>
              <w:suppressAutoHyphens w:val="0"/>
              <w:spacing w:before="40" w:after="40" w:line="220" w:lineRule="exact"/>
              <w:jc w:val="right"/>
              <w:rPr>
                <w:sz w:val="18"/>
              </w:rPr>
            </w:pPr>
            <w:r w:rsidRPr="009B5860">
              <w:rPr>
                <w:sz w:val="18"/>
              </w:rPr>
              <w:t xml:space="preserve">695,890 </w:t>
            </w:r>
          </w:p>
        </w:tc>
        <w:tc>
          <w:tcPr>
            <w:tcW w:w="1053" w:type="dxa"/>
            <w:tcBorders>
              <w:top w:val="nil"/>
              <w:bottom w:val="single" w:sz="4" w:space="0" w:color="auto"/>
            </w:tcBorders>
            <w:shd w:val="clear" w:color="auto" w:fill="auto"/>
            <w:tcMar>
              <w:top w:w="100" w:type="dxa"/>
              <w:left w:w="100" w:type="dxa"/>
              <w:bottom w:w="100" w:type="dxa"/>
              <w:right w:w="100" w:type="dxa"/>
            </w:tcMar>
            <w:vAlign w:val="bottom"/>
          </w:tcPr>
          <w:p w14:paraId="5599B47E" w14:textId="77777777" w:rsidR="004A7288" w:rsidRPr="009B5860" w:rsidRDefault="004A7288" w:rsidP="009B5860">
            <w:pPr>
              <w:suppressAutoHyphens w:val="0"/>
              <w:spacing w:before="40" w:after="40" w:line="220" w:lineRule="exact"/>
              <w:jc w:val="right"/>
              <w:rPr>
                <w:sz w:val="18"/>
              </w:rPr>
            </w:pPr>
            <w:r w:rsidRPr="009B5860">
              <w:rPr>
                <w:sz w:val="18"/>
              </w:rPr>
              <w:t xml:space="preserve">581,764 </w:t>
            </w:r>
          </w:p>
        </w:tc>
        <w:tc>
          <w:tcPr>
            <w:tcW w:w="1054" w:type="dxa"/>
            <w:tcBorders>
              <w:top w:val="nil"/>
              <w:bottom w:val="single" w:sz="4" w:space="0" w:color="auto"/>
            </w:tcBorders>
            <w:shd w:val="clear" w:color="auto" w:fill="auto"/>
            <w:tcMar>
              <w:top w:w="100" w:type="dxa"/>
              <w:left w:w="100" w:type="dxa"/>
              <w:bottom w:w="100" w:type="dxa"/>
              <w:right w:w="100" w:type="dxa"/>
            </w:tcMar>
            <w:vAlign w:val="bottom"/>
          </w:tcPr>
          <w:p w14:paraId="04AE28D5" w14:textId="77777777" w:rsidR="004A7288" w:rsidRPr="009B5860" w:rsidRDefault="004A7288" w:rsidP="009B5860">
            <w:pPr>
              <w:suppressAutoHyphens w:val="0"/>
              <w:spacing w:before="40" w:after="40" w:line="220" w:lineRule="exact"/>
              <w:jc w:val="right"/>
              <w:rPr>
                <w:sz w:val="18"/>
              </w:rPr>
            </w:pPr>
            <w:r w:rsidRPr="009B5860">
              <w:rPr>
                <w:sz w:val="18"/>
              </w:rPr>
              <w:t xml:space="preserve">787,486 </w:t>
            </w:r>
          </w:p>
        </w:tc>
      </w:tr>
      <w:tr w:rsidR="004A7288" w:rsidRPr="00FC528F" w14:paraId="2844E98D" w14:textId="77777777" w:rsidTr="002D4059">
        <w:tc>
          <w:tcPr>
            <w:tcW w:w="1052" w:type="dxa"/>
            <w:tcBorders>
              <w:top w:val="single" w:sz="4" w:space="0" w:color="auto"/>
              <w:bottom w:val="single" w:sz="12" w:space="0" w:color="auto"/>
            </w:tcBorders>
            <w:shd w:val="clear" w:color="auto" w:fill="auto"/>
            <w:tcMar>
              <w:top w:w="100" w:type="dxa"/>
              <w:left w:w="100" w:type="dxa"/>
              <w:bottom w:w="100" w:type="dxa"/>
              <w:right w:w="100" w:type="dxa"/>
            </w:tcMar>
          </w:tcPr>
          <w:p w14:paraId="32DA28B2" w14:textId="77777777" w:rsidR="004A7288" w:rsidRPr="00FC528F" w:rsidRDefault="00666557" w:rsidP="00FC528F">
            <w:pPr>
              <w:suppressAutoHyphens w:val="0"/>
              <w:spacing w:before="80" w:after="80" w:line="220" w:lineRule="exact"/>
              <w:ind w:left="283"/>
              <w:rPr>
                <w:b/>
                <w:sz w:val="18"/>
              </w:rPr>
            </w:pPr>
            <w:r w:rsidRPr="00FC528F">
              <w:rPr>
                <w:b/>
                <w:sz w:val="18"/>
              </w:rPr>
              <w:t>Total</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76580A9B" w14:textId="77777777" w:rsidR="004A7288" w:rsidRPr="00FC528F" w:rsidRDefault="004A7288" w:rsidP="00FC528F">
            <w:pPr>
              <w:suppressAutoHyphens w:val="0"/>
              <w:spacing w:before="80" w:after="80" w:line="220" w:lineRule="exact"/>
              <w:jc w:val="right"/>
              <w:rPr>
                <w:b/>
                <w:sz w:val="18"/>
              </w:rPr>
            </w:pPr>
            <w:r w:rsidRPr="00FC528F">
              <w:rPr>
                <w:b/>
                <w:sz w:val="18"/>
              </w:rPr>
              <w:t>854,715</w:t>
            </w:r>
          </w:p>
        </w:tc>
        <w:tc>
          <w:tcPr>
            <w:tcW w:w="1052"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2A9BC343" w14:textId="77777777" w:rsidR="004A7288" w:rsidRPr="00FC528F" w:rsidRDefault="004A7288" w:rsidP="00FC528F">
            <w:pPr>
              <w:suppressAutoHyphens w:val="0"/>
              <w:spacing w:before="80" w:after="80" w:line="220" w:lineRule="exact"/>
              <w:jc w:val="right"/>
              <w:rPr>
                <w:b/>
                <w:sz w:val="18"/>
              </w:rPr>
            </w:pPr>
            <w:r w:rsidRPr="00FC528F">
              <w:rPr>
                <w:b/>
                <w:sz w:val="18"/>
              </w:rPr>
              <w:t>1,766,550</w:t>
            </w:r>
          </w:p>
        </w:tc>
        <w:tc>
          <w:tcPr>
            <w:tcW w:w="1054"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349EAAFF" w14:textId="77777777" w:rsidR="004A7288" w:rsidRPr="00FC528F" w:rsidRDefault="004A7288" w:rsidP="00FC528F">
            <w:pPr>
              <w:suppressAutoHyphens w:val="0"/>
              <w:spacing w:before="80" w:after="80" w:line="220" w:lineRule="exact"/>
              <w:jc w:val="right"/>
              <w:rPr>
                <w:b/>
                <w:sz w:val="18"/>
              </w:rPr>
            </w:pPr>
            <w:r w:rsidRPr="00FC528F">
              <w:rPr>
                <w:b/>
                <w:sz w:val="18"/>
              </w:rPr>
              <w:t>866,098</w:t>
            </w:r>
          </w:p>
        </w:tc>
        <w:tc>
          <w:tcPr>
            <w:tcW w:w="1053"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4612C151" w14:textId="77777777" w:rsidR="004A7288" w:rsidRPr="00FC528F" w:rsidRDefault="00666557" w:rsidP="00FC528F">
            <w:pPr>
              <w:suppressAutoHyphens w:val="0"/>
              <w:spacing w:before="80" w:after="80" w:line="220" w:lineRule="exact"/>
              <w:jc w:val="right"/>
              <w:rPr>
                <w:b/>
                <w:sz w:val="18"/>
              </w:rPr>
            </w:pPr>
            <w:r w:rsidRPr="00FC528F">
              <w:rPr>
                <w:b/>
                <w:sz w:val="18"/>
              </w:rPr>
              <w:t>1,658,828</w:t>
            </w:r>
          </w:p>
        </w:tc>
        <w:tc>
          <w:tcPr>
            <w:tcW w:w="1053"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88F219B" w14:textId="77777777" w:rsidR="004A7288" w:rsidRPr="00FC528F" w:rsidRDefault="004A7288" w:rsidP="00FC528F">
            <w:pPr>
              <w:suppressAutoHyphens w:val="0"/>
              <w:spacing w:before="80" w:after="80" w:line="220" w:lineRule="exact"/>
              <w:jc w:val="right"/>
              <w:rPr>
                <w:b/>
                <w:sz w:val="18"/>
              </w:rPr>
            </w:pPr>
            <w:r w:rsidRPr="00FC528F">
              <w:rPr>
                <w:b/>
                <w:sz w:val="18"/>
              </w:rPr>
              <w:t>841,931</w:t>
            </w:r>
          </w:p>
        </w:tc>
        <w:tc>
          <w:tcPr>
            <w:tcW w:w="1054"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60927B4" w14:textId="77777777" w:rsidR="004A7288" w:rsidRPr="00FC528F" w:rsidRDefault="004A7288" w:rsidP="00FC528F">
            <w:pPr>
              <w:suppressAutoHyphens w:val="0"/>
              <w:spacing w:before="80" w:after="80" w:line="220" w:lineRule="exact"/>
              <w:jc w:val="right"/>
              <w:rPr>
                <w:b/>
                <w:sz w:val="18"/>
              </w:rPr>
            </w:pPr>
            <w:r w:rsidRPr="00FC528F">
              <w:rPr>
                <w:b/>
                <w:sz w:val="18"/>
              </w:rPr>
              <w:t>1,782,169</w:t>
            </w:r>
          </w:p>
        </w:tc>
      </w:tr>
    </w:tbl>
    <w:p w14:paraId="76C092CC" w14:textId="1B8C858A" w:rsidR="004A7288" w:rsidRPr="00D65225" w:rsidRDefault="002A5B32" w:rsidP="002A5B32">
      <w:pPr>
        <w:pStyle w:val="SingleTxtG"/>
        <w:spacing w:before="240"/>
      </w:pPr>
      <w:r w:rsidRPr="002A5B32">
        <w:t>18</w:t>
      </w:r>
      <w:r w:rsidR="00B968AB">
        <w:t>1</w:t>
      </w:r>
      <w:r w:rsidRPr="002A5B32">
        <w:t>.</w:t>
      </w:r>
      <w:r w:rsidRPr="002A5B32">
        <w:tab/>
      </w:r>
      <w:r w:rsidR="004A7288" w:rsidRPr="00393900">
        <w:t>Below is a table detailing entries and exits from Rwanda, disaggregated based on the state of origin in 2016/2017/</w:t>
      </w:r>
      <w:proofErr w:type="gramStart"/>
      <w:r w:rsidR="004A7288" w:rsidRPr="00393900">
        <w:t>2018.</w:t>
      </w:r>
      <w:proofErr w:type="gramEnd"/>
    </w:p>
    <w:tbl>
      <w:tblPr>
        <w:tblW w:w="7370" w:type="dxa"/>
        <w:tblInd w:w="1134" w:type="dxa"/>
        <w:tblLayout w:type="fixed"/>
        <w:tblCellMar>
          <w:left w:w="0" w:type="dxa"/>
          <w:right w:w="0" w:type="dxa"/>
        </w:tblCellMar>
        <w:tblLook w:val="0600" w:firstRow="0" w:lastRow="0" w:firstColumn="0" w:lastColumn="0" w:noHBand="1" w:noVBand="1"/>
      </w:tblPr>
      <w:tblGrid>
        <w:gridCol w:w="1020"/>
        <w:gridCol w:w="1019"/>
        <w:gridCol w:w="1105"/>
        <w:gridCol w:w="1051"/>
        <w:gridCol w:w="1105"/>
        <w:gridCol w:w="965"/>
        <w:gridCol w:w="1105"/>
      </w:tblGrid>
      <w:tr w:rsidR="009B5860" w:rsidRPr="009B5860" w14:paraId="12B3F195" w14:textId="77777777" w:rsidTr="00687DC8">
        <w:trPr>
          <w:tblHeader/>
        </w:trPr>
        <w:tc>
          <w:tcPr>
            <w:tcW w:w="1020" w:type="dxa"/>
            <w:vMerge w:val="restart"/>
            <w:tcBorders>
              <w:top w:val="single" w:sz="4" w:space="0" w:color="auto"/>
              <w:bottom w:val="single" w:sz="4" w:space="0" w:color="auto"/>
            </w:tcBorders>
            <w:shd w:val="clear" w:color="auto" w:fill="auto"/>
            <w:tcMar>
              <w:top w:w="100" w:type="dxa"/>
              <w:left w:w="100" w:type="dxa"/>
              <w:bottom w:w="100" w:type="dxa"/>
              <w:right w:w="100" w:type="dxa"/>
            </w:tcMar>
            <w:vAlign w:val="bottom"/>
          </w:tcPr>
          <w:p w14:paraId="54CC8E60" w14:textId="0FAEE8A3" w:rsidR="009B5860" w:rsidRPr="00EB329C" w:rsidRDefault="009B5860" w:rsidP="007D12E8">
            <w:pPr>
              <w:suppressAutoHyphens w:val="0"/>
              <w:spacing w:before="40" w:after="40" w:line="220" w:lineRule="exact"/>
              <w:ind w:left="-105"/>
              <w:rPr>
                <w:i/>
                <w:sz w:val="16"/>
                <w:szCs w:val="16"/>
              </w:rPr>
            </w:pPr>
            <w:r w:rsidRPr="00EB329C">
              <w:rPr>
                <w:i/>
                <w:sz w:val="16"/>
                <w:szCs w:val="16"/>
              </w:rPr>
              <w:t>Flows</w:t>
            </w:r>
          </w:p>
        </w:tc>
        <w:tc>
          <w:tcPr>
            <w:tcW w:w="2124" w:type="dxa"/>
            <w:gridSpan w:val="2"/>
            <w:tcBorders>
              <w:top w:val="single" w:sz="4" w:space="0" w:color="auto"/>
              <w:bottom w:val="single" w:sz="4" w:space="0" w:color="auto"/>
              <w:right w:val="single" w:sz="24" w:space="0" w:color="FFFFFF" w:themeColor="background1"/>
            </w:tcBorders>
            <w:shd w:val="clear" w:color="auto" w:fill="auto"/>
            <w:tcMar>
              <w:top w:w="100" w:type="dxa"/>
              <w:left w:w="100" w:type="dxa"/>
              <w:bottom w:w="100" w:type="dxa"/>
              <w:right w:w="100" w:type="dxa"/>
            </w:tcMar>
            <w:vAlign w:val="bottom"/>
          </w:tcPr>
          <w:p w14:paraId="467ED2DD" w14:textId="77777777" w:rsidR="009B5860" w:rsidRPr="00EB329C" w:rsidRDefault="009B5860" w:rsidP="009B5860">
            <w:pPr>
              <w:suppressAutoHyphens w:val="0"/>
              <w:spacing w:before="40" w:after="40" w:line="220" w:lineRule="exact"/>
              <w:jc w:val="center"/>
              <w:rPr>
                <w:i/>
                <w:sz w:val="16"/>
                <w:szCs w:val="16"/>
              </w:rPr>
            </w:pPr>
            <w:r w:rsidRPr="00EB329C">
              <w:rPr>
                <w:i/>
                <w:sz w:val="16"/>
                <w:szCs w:val="16"/>
              </w:rPr>
              <w:t>Year 2016</w:t>
            </w:r>
          </w:p>
        </w:tc>
        <w:tc>
          <w:tcPr>
            <w:tcW w:w="215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100" w:type="dxa"/>
              <w:left w:w="100" w:type="dxa"/>
              <w:bottom w:w="100" w:type="dxa"/>
              <w:right w:w="100" w:type="dxa"/>
            </w:tcMar>
            <w:vAlign w:val="bottom"/>
          </w:tcPr>
          <w:p w14:paraId="0A6C47E6" w14:textId="77777777" w:rsidR="009B5860" w:rsidRPr="00EB329C" w:rsidRDefault="009B5860" w:rsidP="009B5860">
            <w:pPr>
              <w:suppressAutoHyphens w:val="0"/>
              <w:spacing w:before="40" w:after="40" w:line="220" w:lineRule="exact"/>
              <w:jc w:val="center"/>
              <w:rPr>
                <w:i/>
                <w:sz w:val="16"/>
                <w:szCs w:val="16"/>
              </w:rPr>
            </w:pPr>
            <w:r w:rsidRPr="00EB329C">
              <w:rPr>
                <w:i/>
                <w:sz w:val="16"/>
                <w:szCs w:val="16"/>
              </w:rPr>
              <w:t>Year 2017</w:t>
            </w:r>
          </w:p>
        </w:tc>
        <w:tc>
          <w:tcPr>
            <w:tcW w:w="2070" w:type="dxa"/>
            <w:gridSpan w:val="2"/>
            <w:tcBorders>
              <w:top w:val="single" w:sz="4" w:space="0" w:color="auto"/>
              <w:left w:val="single" w:sz="24" w:space="0" w:color="FFFFFF" w:themeColor="background1"/>
              <w:bottom w:val="single" w:sz="4" w:space="0" w:color="auto"/>
            </w:tcBorders>
            <w:shd w:val="clear" w:color="auto" w:fill="auto"/>
            <w:tcMar>
              <w:top w:w="100" w:type="dxa"/>
              <w:left w:w="100" w:type="dxa"/>
              <w:bottom w:w="100" w:type="dxa"/>
              <w:right w:w="100" w:type="dxa"/>
            </w:tcMar>
            <w:vAlign w:val="bottom"/>
          </w:tcPr>
          <w:p w14:paraId="770EED56" w14:textId="77777777" w:rsidR="009B5860" w:rsidRPr="00EB329C" w:rsidRDefault="009B5860" w:rsidP="009B5860">
            <w:pPr>
              <w:suppressAutoHyphens w:val="0"/>
              <w:spacing w:before="40" w:after="40" w:line="220" w:lineRule="exact"/>
              <w:jc w:val="center"/>
              <w:rPr>
                <w:i/>
                <w:sz w:val="16"/>
                <w:szCs w:val="16"/>
              </w:rPr>
            </w:pPr>
            <w:r w:rsidRPr="00EB329C">
              <w:rPr>
                <w:i/>
                <w:sz w:val="16"/>
                <w:szCs w:val="16"/>
              </w:rPr>
              <w:t>Year 2018</w:t>
            </w:r>
          </w:p>
        </w:tc>
      </w:tr>
      <w:tr w:rsidR="009B5860" w:rsidRPr="009B5860" w14:paraId="6965A905" w14:textId="77777777" w:rsidTr="009B5860">
        <w:tc>
          <w:tcPr>
            <w:tcW w:w="1020" w:type="dxa"/>
            <w:vMerge/>
            <w:tcBorders>
              <w:top w:val="single" w:sz="4" w:space="0" w:color="auto"/>
              <w:bottom w:val="single" w:sz="12" w:space="0" w:color="auto"/>
            </w:tcBorders>
            <w:shd w:val="clear" w:color="auto" w:fill="auto"/>
            <w:tcMar>
              <w:top w:w="100" w:type="dxa"/>
              <w:left w:w="100" w:type="dxa"/>
              <w:bottom w:w="100" w:type="dxa"/>
              <w:right w:w="100" w:type="dxa"/>
            </w:tcMar>
          </w:tcPr>
          <w:p w14:paraId="1C47A5FE" w14:textId="67BB18AF" w:rsidR="009B5860" w:rsidRPr="00EB329C" w:rsidRDefault="009B5860" w:rsidP="009B5860">
            <w:pPr>
              <w:suppressAutoHyphens w:val="0"/>
              <w:spacing w:before="40" w:after="40" w:line="220" w:lineRule="exact"/>
              <w:rPr>
                <w:sz w:val="16"/>
                <w:szCs w:val="16"/>
              </w:rPr>
            </w:pPr>
          </w:p>
        </w:tc>
        <w:tc>
          <w:tcPr>
            <w:tcW w:w="1019"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03B7B1FB"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 xml:space="preserve">Entry </w:t>
            </w:r>
          </w:p>
        </w:tc>
        <w:tc>
          <w:tcPr>
            <w:tcW w:w="1105" w:type="dxa"/>
            <w:tcBorders>
              <w:top w:val="single" w:sz="4" w:space="0" w:color="auto"/>
              <w:bottom w:val="single" w:sz="12" w:space="0" w:color="auto"/>
              <w:right w:val="single" w:sz="24" w:space="0" w:color="FFFFFF" w:themeColor="background1"/>
            </w:tcBorders>
            <w:shd w:val="clear" w:color="auto" w:fill="auto"/>
            <w:tcMar>
              <w:top w:w="100" w:type="dxa"/>
              <w:left w:w="100" w:type="dxa"/>
              <w:bottom w:w="100" w:type="dxa"/>
              <w:right w:w="100" w:type="dxa"/>
            </w:tcMar>
            <w:vAlign w:val="bottom"/>
          </w:tcPr>
          <w:p w14:paraId="3933A035"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Exit</w:t>
            </w:r>
          </w:p>
        </w:tc>
        <w:tc>
          <w:tcPr>
            <w:tcW w:w="1051" w:type="dxa"/>
            <w:tcBorders>
              <w:top w:val="single" w:sz="4" w:space="0" w:color="auto"/>
              <w:left w:val="single" w:sz="24" w:space="0" w:color="FFFFFF" w:themeColor="background1"/>
              <w:bottom w:val="single" w:sz="12" w:space="0" w:color="auto"/>
            </w:tcBorders>
            <w:shd w:val="clear" w:color="auto" w:fill="auto"/>
            <w:tcMar>
              <w:top w:w="100" w:type="dxa"/>
              <w:left w:w="100" w:type="dxa"/>
              <w:bottom w:w="100" w:type="dxa"/>
              <w:right w:w="100" w:type="dxa"/>
            </w:tcMar>
            <w:vAlign w:val="bottom"/>
          </w:tcPr>
          <w:p w14:paraId="0C95E9AC"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 xml:space="preserve">Entry </w:t>
            </w:r>
          </w:p>
        </w:tc>
        <w:tc>
          <w:tcPr>
            <w:tcW w:w="1105" w:type="dxa"/>
            <w:tcBorders>
              <w:top w:val="single" w:sz="4" w:space="0" w:color="auto"/>
              <w:bottom w:val="single" w:sz="12" w:space="0" w:color="auto"/>
              <w:right w:val="single" w:sz="24" w:space="0" w:color="FFFFFF" w:themeColor="background1"/>
            </w:tcBorders>
            <w:shd w:val="clear" w:color="auto" w:fill="auto"/>
            <w:tcMar>
              <w:top w:w="100" w:type="dxa"/>
              <w:left w:w="100" w:type="dxa"/>
              <w:bottom w:w="100" w:type="dxa"/>
              <w:right w:w="100" w:type="dxa"/>
            </w:tcMar>
            <w:vAlign w:val="bottom"/>
          </w:tcPr>
          <w:p w14:paraId="6E322BD8"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Exit</w:t>
            </w:r>
          </w:p>
        </w:tc>
        <w:tc>
          <w:tcPr>
            <w:tcW w:w="965" w:type="dxa"/>
            <w:tcBorders>
              <w:top w:val="single" w:sz="4" w:space="0" w:color="auto"/>
              <w:left w:val="single" w:sz="24" w:space="0" w:color="FFFFFF" w:themeColor="background1"/>
              <w:bottom w:val="single" w:sz="12" w:space="0" w:color="auto"/>
            </w:tcBorders>
            <w:shd w:val="clear" w:color="auto" w:fill="auto"/>
            <w:tcMar>
              <w:top w:w="100" w:type="dxa"/>
              <w:left w:w="100" w:type="dxa"/>
              <w:bottom w:w="100" w:type="dxa"/>
              <w:right w:w="100" w:type="dxa"/>
            </w:tcMar>
            <w:vAlign w:val="bottom"/>
          </w:tcPr>
          <w:p w14:paraId="15C8FECC"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 xml:space="preserve">Entry </w:t>
            </w:r>
          </w:p>
        </w:tc>
        <w:tc>
          <w:tcPr>
            <w:tcW w:w="1105" w:type="dxa"/>
            <w:tcBorders>
              <w:top w:val="single" w:sz="4" w:space="0" w:color="auto"/>
              <w:bottom w:val="single" w:sz="12" w:space="0" w:color="auto"/>
            </w:tcBorders>
            <w:shd w:val="clear" w:color="auto" w:fill="auto"/>
            <w:tcMar>
              <w:top w:w="100" w:type="dxa"/>
              <w:left w:w="100" w:type="dxa"/>
              <w:bottom w:w="100" w:type="dxa"/>
              <w:right w:w="100" w:type="dxa"/>
            </w:tcMar>
            <w:vAlign w:val="bottom"/>
          </w:tcPr>
          <w:p w14:paraId="5AE39F5D" w14:textId="77777777" w:rsidR="009B5860" w:rsidRPr="00EB329C" w:rsidRDefault="009B5860" w:rsidP="009B5860">
            <w:pPr>
              <w:suppressAutoHyphens w:val="0"/>
              <w:spacing w:before="40" w:after="40" w:line="220" w:lineRule="exact"/>
              <w:jc w:val="right"/>
              <w:rPr>
                <w:i/>
                <w:sz w:val="16"/>
                <w:szCs w:val="16"/>
              </w:rPr>
            </w:pPr>
            <w:r w:rsidRPr="00EB329C">
              <w:rPr>
                <w:i/>
                <w:sz w:val="16"/>
                <w:szCs w:val="16"/>
              </w:rPr>
              <w:t>Exit</w:t>
            </w:r>
          </w:p>
        </w:tc>
      </w:tr>
      <w:tr w:rsidR="004A7288" w:rsidRPr="009B5860" w14:paraId="3AB76A6D" w14:textId="77777777" w:rsidTr="009B5860">
        <w:tc>
          <w:tcPr>
            <w:tcW w:w="1020" w:type="dxa"/>
            <w:tcBorders>
              <w:top w:val="single" w:sz="12" w:space="0" w:color="auto"/>
            </w:tcBorders>
            <w:shd w:val="clear" w:color="auto" w:fill="auto"/>
            <w:tcMar>
              <w:top w:w="100" w:type="dxa"/>
              <w:left w:w="100" w:type="dxa"/>
              <w:bottom w:w="100" w:type="dxa"/>
              <w:right w:w="100" w:type="dxa"/>
            </w:tcMar>
          </w:tcPr>
          <w:p w14:paraId="7C1216C7" w14:textId="77777777" w:rsidR="004A7288" w:rsidRPr="009B5860" w:rsidRDefault="004A7288" w:rsidP="007D12E8">
            <w:pPr>
              <w:suppressAutoHyphens w:val="0"/>
              <w:spacing w:before="40" w:after="40" w:line="220" w:lineRule="exact"/>
              <w:ind w:left="-105"/>
              <w:rPr>
                <w:sz w:val="18"/>
              </w:rPr>
            </w:pPr>
            <w:r w:rsidRPr="009B5860">
              <w:rPr>
                <w:sz w:val="18"/>
              </w:rPr>
              <w:t>EAC Members</w:t>
            </w:r>
          </w:p>
        </w:tc>
        <w:tc>
          <w:tcPr>
            <w:tcW w:w="1019" w:type="dxa"/>
            <w:tcBorders>
              <w:top w:val="single" w:sz="12" w:space="0" w:color="auto"/>
            </w:tcBorders>
            <w:shd w:val="clear" w:color="auto" w:fill="auto"/>
            <w:tcMar>
              <w:top w:w="100" w:type="dxa"/>
              <w:left w:w="100" w:type="dxa"/>
              <w:bottom w:w="100" w:type="dxa"/>
              <w:right w:w="100" w:type="dxa"/>
            </w:tcMar>
            <w:vAlign w:val="bottom"/>
          </w:tcPr>
          <w:p w14:paraId="5D00DB0F" w14:textId="77777777" w:rsidR="004A7288" w:rsidRPr="009B5860" w:rsidRDefault="004A7288" w:rsidP="009B5860">
            <w:pPr>
              <w:suppressAutoHyphens w:val="0"/>
              <w:spacing w:before="40" w:after="40" w:line="220" w:lineRule="exact"/>
              <w:jc w:val="right"/>
              <w:rPr>
                <w:sz w:val="18"/>
              </w:rPr>
            </w:pPr>
            <w:r w:rsidRPr="009B5860">
              <w:rPr>
                <w:sz w:val="18"/>
              </w:rPr>
              <w:t xml:space="preserve">522,302 </w:t>
            </w:r>
          </w:p>
        </w:tc>
        <w:tc>
          <w:tcPr>
            <w:tcW w:w="1105" w:type="dxa"/>
            <w:tcBorders>
              <w:top w:val="single" w:sz="12" w:space="0" w:color="auto"/>
            </w:tcBorders>
            <w:shd w:val="clear" w:color="auto" w:fill="auto"/>
            <w:tcMar>
              <w:top w:w="100" w:type="dxa"/>
              <w:left w:w="100" w:type="dxa"/>
              <w:bottom w:w="100" w:type="dxa"/>
              <w:right w:w="100" w:type="dxa"/>
            </w:tcMar>
            <w:vAlign w:val="bottom"/>
          </w:tcPr>
          <w:p w14:paraId="04E0B794" w14:textId="77777777" w:rsidR="004A7288" w:rsidRPr="009B5860" w:rsidRDefault="004A7288" w:rsidP="009B5860">
            <w:pPr>
              <w:suppressAutoHyphens w:val="0"/>
              <w:spacing w:before="40" w:after="40" w:line="220" w:lineRule="exact"/>
              <w:jc w:val="right"/>
              <w:rPr>
                <w:sz w:val="18"/>
              </w:rPr>
            </w:pPr>
            <w:r w:rsidRPr="009B5860">
              <w:rPr>
                <w:sz w:val="18"/>
              </w:rPr>
              <w:t xml:space="preserve">1,525,905 </w:t>
            </w:r>
          </w:p>
        </w:tc>
        <w:tc>
          <w:tcPr>
            <w:tcW w:w="1051" w:type="dxa"/>
            <w:tcBorders>
              <w:top w:val="single" w:sz="12" w:space="0" w:color="auto"/>
            </w:tcBorders>
            <w:shd w:val="clear" w:color="auto" w:fill="auto"/>
            <w:tcMar>
              <w:top w:w="100" w:type="dxa"/>
              <w:left w:w="100" w:type="dxa"/>
              <w:bottom w:w="100" w:type="dxa"/>
              <w:right w:w="100" w:type="dxa"/>
            </w:tcMar>
            <w:vAlign w:val="bottom"/>
          </w:tcPr>
          <w:p w14:paraId="3BEF562C" w14:textId="77777777" w:rsidR="004A7288" w:rsidRPr="009B5860" w:rsidRDefault="004A7288" w:rsidP="009B5860">
            <w:pPr>
              <w:suppressAutoHyphens w:val="0"/>
              <w:spacing w:before="40" w:after="40" w:line="220" w:lineRule="exact"/>
              <w:jc w:val="right"/>
              <w:rPr>
                <w:sz w:val="18"/>
              </w:rPr>
            </w:pPr>
            <w:r w:rsidRPr="009B5860">
              <w:rPr>
                <w:sz w:val="18"/>
              </w:rPr>
              <w:t xml:space="preserve">456,106 </w:t>
            </w:r>
          </w:p>
        </w:tc>
        <w:tc>
          <w:tcPr>
            <w:tcW w:w="1105" w:type="dxa"/>
            <w:tcBorders>
              <w:top w:val="single" w:sz="12" w:space="0" w:color="auto"/>
            </w:tcBorders>
            <w:shd w:val="clear" w:color="auto" w:fill="auto"/>
            <w:tcMar>
              <w:top w:w="100" w:type="dxa"/>
              <w:left w:w="100" w:type="dxa"/>
              <w:bottom w:w="100" w:type="dxa"/>
              <w:right w:w="100" w:type="dxa"/>
            </w:tcMar>
            <w:vAlign w:val="bottom"/>
          </w:tcPr>
          <w:p w14:paraId="67C9B2AB" w14:textId="77777777" w:rsidR="004A7288" w:rsidRPr="009B5860" w:rsidRDefault="004A7288" w:rsidP="009B5860">
            <w:pPr>
              <w:suppressAutoHyphens w:val="0"/>
              <w:spacing w:before="40" w:after="40" w:line="220" w:lineRule="exact"/>
              <w:jc w:val="right"/>
              <w:rPr>
                <w:sz w:val="18"/>
              </w:rPr>
            </w:pPr>
            <w:r w:rsidRPr="009B5860">
              <w:rPr>
                <w:sz w:val="18"/>
              </w:rPr>
              <w:t xml:space="preserve">1,471,154 </w:t>
            </w:r>
          </w:p>
        </w:tc>
        <w:tc>
          <w:tcPr>
            <w:tcW w:w="965" w:type="dxa"/>
            <w:tcBorders>
              <w:top w:val="single" w:sz="12" w:space="0" w:color="auto"/>
            </w:tcBorders>
            <w:shd w:val="clear" w:color="auto" w:fill="auto"/>
            <w:tcMar>
              <w:top w:w="100" w:type="dxa"/>
              <w:left w:w="100" w:type="dxa"/>
              <w:bottom w:w="100" w:type="dxa"/>
              <w:right w:w="100" w:type="dxa"/>
            </w:tcMar>
            <w:vAlign w:val="bottom"/>
          </w:tcPr>
          <w:p w14:paraId="3FD83E69" w14:textId="77777777" w:rsidR="004A7288" w:rsidRPr="009B5860" w:rsidRDefault="004A7288" w:rsidP="009B5860">
            <w:pPr>
              <w:suppressAutoHyphens w:val="0"/>
              <w:spacing w:before="40" w:after="40" w:line="220" w:lineRule="exact"/>
              <w:jc w:val="right"/>
              <w:rPr>
                <w:sz w:val="18"/>
              </w:rPr>
            </w:pPr>
            <w:r w:rsidRPr="009B5860">
              <w:rPr>
                <w:sz w:val="18"/>
              </w:rPr>
              <w:t xml:space="preserve">482,949 </w:t>
            </w:r>
          </w:p>
        </w:tc>
        <w:tc>
          <w:tcPr>
            <w:tcW w:w="1105" w:type="dxa"/>
            <w:tcBorders>
              <w:top w:val="single" w:sz="12" w:space="0" w:color="auto"/>
            </w:tcBorders>
            <w:shd w:val="clear" w:color="auto" w:fill="auto"/>
            <w:tcMar>
              <w:top w:w="100" w:type="dxa"/>
              <w:left w:w="100" w:type="dxa"/>
              <w:bottom w:w="100" w:type="dxa"/>
              <w:right w:w="100" w:type="dxa"/>
            </w:tcMar>
            <w:vAlign w:val="bottom"/>
          </w:tcPr>
          <w:p w14:paraId="65DF1863" w14:textId="77777777" w:rsidR="004A7288" w:rsidRPr="009B5860" w:rsidRDefault="004A7288" w:rsidP="009B5860">
            <w:pPr>
              <w:suppressAutoHyphens w:val="0"/>
              <w:spacing w:before="40" w:after="40" w:line="220" w:lineRule="exact"/>
              <w:jc w:val="right"/>
              <w:rPr>
                <w:sz w:val="18"/>
              </w:rPr>
            </w:pPr>
            <w:r w:rsidRPr="009B5860">
              <w:rPr>
                <w:sz w:val="18"/>
              </w:rPr>
              <w:t xml:space="preserve">2,037,815 </w:t>
            </w:r>
          </w:p>
        </w:tc>
      </w:tr>
      <w:tr w:rsidR="004A7288" w:rsidRPr="009B5860" w14:paraId="6D295232" w14:textId="77777777" w:rsidTr="00FB1C80">
        <w:tc>
          <w:tcPr>
            <w:tcW w:w="1020" w:type="dxa"/>
            <w:shd w:val="clear" w:color="auto" w:fill="auto"/>
            <w:tcMar>
              <w:top w:w="100" w:type="dxa"/>
              <w:left w:w="100" w:type="dxa"/>
              <w:bottom w:w="100" w:type="dxa"/>
              <w:right w:w="100" w:type="dxa"/>
            </w:tcMar>
          </w:tcPr>
          <w:p w14:paraId="297AB6FC" w14:textId="77777777" w:rsidR="004A7288" w:rsidRPr="009B5860" w:rsidRDefault="004A7288" w:rsidP="007D12E8">
            <w:pPr>
              <w:suppressAutoHyphens w:val="0"/>
              <w:spacing w:before="40" w:after="40" w:line="220" w:lineRule="exact"/>
              <w:ind w:left="-105"/>
              <w:rPr>
                <w:sz w:val="18"/>
              </w:rPr>
            </w:pPr>
            <w:r w:rsidRPr="009B5860">
              <w:rPr>
                <w:sz w:val="18"/>
              </w:rPr>
              <w:t>CEPGL Members</w:t>
            </w:r>
          </w:p>
        </w:tc>
        <w:tc>
          <w:tcPr>
            <w:tcW w:w="1019" w:type="dxa"/>
            <w:shd w:val="clear" w:color="auto" w:fill="auto"/>
            <w:tcMar>
              <w:top w:w="100" w:type="dxa"/>
              <w:left w:w="100" w:type="dxa"/>
              <w:bottom w:w="100" w:type="dxa"/>
              <w:right w:w="100" w:type="dxa"/>
            </w:tcMar>
            <w:vAlign w:val="bottom"/>
          </w:tcPr>
          <w:p w14:paraId="63CA9DCA" w14:textId="77777777" w:rsidR="004A7288" w:rsidRPr="009B5860" w:rsidRDefault="004A7288" w:rsidP="009B5860">
            <w:pPr>
              <w:suppressAutoHyphens w:val="0"/>
              <w:spacing w:before="40" w:after="40" w:line="220" w:lineRule="exact"/>
              <w:jc w:val="right"/>
              <w:rPr>
                <w:sz w:val="18"/>
              </w:rPr>
            </w:pPr>
            <w:r w:rsidRPr="009B5860">
              <w:rPr>
                <w:sz w:val="18"/>
              </w:rPr>
              <w:t xml:space="preserve">413,537 </w:t>
            </w:r>
          </w:p>
        </w:tc>
        <w:tc>
          <w:tcPr>
            <w:tcW w:w="1105" w:type="dxa"/>
            <w:shd w:val="clear" w:color="auto" w:fill="auto"/>
            <w:tcMar>
              <w:top w:w="100" w:type="dxa"/>
              <w:left w:w="100" w:type="dxa"/>
              <w:bottom w:w="100" w:type="dxa"/>
              <w:right w:w="100" w:type="dxa"/>
            </w:tcMar>
            <w:vAlign w:val="bottom"/>
          </w:tcPr>
          <w:p w14:paraId="6F1429B8" w14:textId="77777777" w:rsidR="004A7288" w:rsidRPr="009B5860" w:rsidRDefault="004A7288" w:rsidP="009B5860">
            <w:pPr>
              <w:suppressAutoHyphens w:val="0"/>
              <w:spacing w:before="40" w:after="40" w:line="220" w:lineRule="exact"/>
              <w:jc w:val="right"/>
              <w:rPr>
                <w:sz w:val="18"/>
              </w:rPr>
            </w:pPr>
            <w:r w:rsidRPr="009B5860">
              <w:rPr>
                <w:sz w:val="18"/>
              </w:rPr>
              <w:t xml:space="preserve">1,710,534 </w:t>
            </w:r>
          </w:p>
        </w:tc>
        <w:tc>
          <w:tcPr>
            <w:tcW w:w="1051" w:type="dxa"/>
            <w:shd w:val="clear" w:color="auto" w:fill="auto"/>
            <w:tcMar>
              <w:top w:w="100" w:type="dxa"/>
              <w:left w:w="100" w:type="dxa"/>
              <w:bottom w:w="100" w:type="dxa"/>
              <w:right w:w="100" w:type="dxa"/>
            </w:tcMar>
            <w:vAlign w:val="bottom"/>
          </w:tcPr>
          <w:p w14:paraId="739161CA" w14:textId="77777777" w:rsidR="004A7288" w:rsidRPr="009B5860" w:rsidRDefault="004A7288" w:rsidP="009B5860">
            <w:pPr>
              <w:suppressAutoHyphens w:val="0"/>
              <w:spacing w:before="40" w:after="40" w:line="220" w:lineRule="exact"/>
              <w:jc w:val="right"/>
              <w:rPr>
                <w:sz w:val="18"/>
              </w:rPr>
            </w:pPr>
            <w:r w:rsidRPr="009B5860">
              <w:rPr>
                <w:sz w:val="18"/>
              </w:rPr>
              <w:t xml:space="preserve">501,091 </w:t>
            </w:r>
          </w:p>
        </w:tc>
        <w:tc>
          <w:tcPr>
            <w:tcW w:w="1105" w:type="dxa"/>
            <w:shd w:val="clear" w:color="auto" w:fill="auto"/>
            <w:tcMar>
              <w:top w:w="100" w:type="dxa"/>
              <w:left w:w="100" w:type="dxa"/>
              <w:bottom w:w="100" w:type="dxa"/>
              <w:right w:w="100" w:type="dxa"/>
            </w:tcMar>
            <w:vAlign w:val="bottom"/>
          </w:tcPr>
          <w:p w14:paraId="2B617C98" w14:textId="77777777" w:rsidR="004A7288" w:rsidRPr="009B5860" w:rsidRDefault="004A7288" w:rsidP="009B5860">
            <w:pPr>
              <w:suppressAutoHyphens w:val="0"/>
              <w:spacing w:before="40" w:after="40" w:line="220" w:lineRule="exact"/>
              <w:jc w:val="right"/>
              <w:rPr>
                <w:sz w:val="18"/>
              </w:rPr>
            </w:pPr>
            <w:r w:rsidRPr="009B5860">
              <w:rPr>
                <w:sz w:val="18"/>
              </w:rPr>
              <w:t xml:space="preserve">1,606,265 </w:t>
            </w:r>
          </w:p>
        </w:tc>
        <w:tc>
          <w:tcPr>
            <w:tcW w:w="965" w:type="dxa"/>
            <w:shd w:val="clear" w:color="auto" w:fill="auto"/>
            <w:tcMar>
              <w:top w:w="100" w:type="dxa"/>
              <w:left w:w="100" w:type="dxa"/>
              <w:bottom w:w="100" w:type="dxa"/>
              <w:right w:w="100" w:type="dxa"/>
            </w:tcMar>
            <w:vAlign w:val="bottom"/>
          </w:tcPr>
          <w:p w14:paraId="55F59096" w14:textId="77777777" w:rsidR="004A7288" w:rsidRPr="009B5860" w:rsidRDefault="004A7288" w:rsidP="009B5860">
            <w:pPr>
              <w:suppressAutoHyphens w:val="0"/>
              <w:spacing w:before="40" w:after="40" w:line="220" w:lineRule="exact"/>
              <w:jc w:val="right"/>
              <w:rPr>
                <w:sz w:val="18"/>
              </w:rPr>
            </w:pPr>
            <w:r w:rsidRPr="009B5860">
              <w:rPr>
                <w:sz w:val="18"/>
              </w:rPr>
              <w:t xml:space="preserve">530,991 </w:t>
            </w:r>
          </w:p>
        </w:tc>
        <w:tc>
          <w:tcPr>
            <w:tcW w:w="1105" w:type="dxa"/>
            <w:shd w:val="clear" w:color="auto" w:fill="auto"/>
            <w:tcMar>
              <w:top w:w="100" w:type="dxa"/>
              <w:left w:w="100" w:type="dxa"/>
              <w:bottom w:w="100" w:type="dxa"/>
              <w:right w:w="100" w:type="dxa"/>
            </w:tcMar>
            <w:vAlign w:val="bottom"/>
          </w:tcPr>
          <w:p w14:paraId="48B89B44" w14:textId="77777777" w:rsidR="004A7288" w:rsidRPr="009B5860" w:rsidRDefault="004A7288" w:rsidP="009B5860">
            <w:pPr>
              <w:suppressAutoHyphens w:val="0"/>
              <w:spacing w:before="40" w:after="40" w:line="220" w:lineRule="exact"/>
              <w:jc w:val="right"/>
              <w:rPr>
                <w:sz w:val="18"/>
              </w:rPr>
            </w:pPr>
            <w:r w:rsidRPr="009B5860">
              <w:rPr>
                <w:sz w:val="18"/>
              </w:rPr>
              <w:t xml:space="preserve">1,777,294 </w:t>
            </w:r>
          </w:p>
        </w:tc>
      </w:tr>
      <w:tr w:rsidR="004A7288" w:rsidRPr="009B5860" w14:paraId="1B5C64A8" w14:textId="77777777" w:rsidTr="00DF3816">
        <w:tc>
          <w:tcPr>
            <w:tcW w:w="1020" w:type="dxa"/>
            <w:tcBorders>
              <w:bottom w:val="single" w:sz="12" w:space="0" w:color="auto"/>
            </w:tcBorders>
            <w:shd w:val="clear" w:color="auto" w:fill="auto"/>
            <w:tcMar>
              <w:top w:w="100" w:type="dxa"/>
              <w:left w:w="100" w:type="dxa"/>
              <w:bottom w:w="100" w:type="dxa"/>
              <w:right w:w="100" w:type="dxa"/>
            </w:tcMar>
          </w:tcPr>
          <w:p w14:paraId="654347D7" w14:textId="77777777" w:rsidR="004A7288" w:rsidRPr="009B5860" w:rsidRDefault="004A7288" w:rsidP="007D12E8">
            <w:pPr>
              <w:suppressAutoHyphens w:val="0"/>
              <w:spacing w:before="40" w:after="40" w:line="220" w:lineRule="exact"/>
              <w:ind w:left="-105"/>
              <w:rPr>
                <w:sz w:val="18"/>
              </w:rPr>
            </w:pPr>
            <w:r w:rsidRPr="009B5860">
              <w:rPr>
                <w:sz w:val="18"/>
              </w:rPr>
              <w:t>Other Nationals</w:t>
            </w:r>
          </w:p>
        </w:tc>
        <w:tc>
          <w:tcPr>
            <w:tcW w:w="1019" w:type="dxa"/>
            <w:tcBorders>
              <w:bottom w:val="single" w:sz="12" w:space="0" w:color="auto"/>
            </w:tcBorders>
            <w:shd w:val="clear" w:color="auto" w:fill="auto"/>
            <w:tcMar>
              <w:top w:w="100" w:type="dxa"/>
              <w:left w:w="100" w:type="dxa"/>
              <w:bottom w:w="100" w:type="dxa"/>
              <w:right w:w="100" w:type="dxa"/>
            </w:tcMar>
            <w:vAlign w:val="bottom"/>
          </w:tcPr>
          <w:p w14:paraId="6127F0B9" w14:textId="77777777" w:rsidR="004A7288" w:rsidRPr="009B5860" w:rsidRDefault="004A7288" w:rsidP="009B5860">
            <w:pPr>
              <w:suppressAutoHyphens w:val="0"/>
              <w:spacing w:before="40" w:after="40" w:line="220" w:lineRule="exact"/>
              <w:jc w:val="right"/>
              <w:rPr>
                <w:sz w:val="18"/>
              </w:rPr>
            </w:pPr>
            <w:r w:rsidRPr="009B5860">
              <w:rPr>
                <w:sz w:val="18"/>
              </w:rPr>
              <w:t xml:space="preserve">82,668 </w:t>
            </w:r>
          </w:p>
        </w:tc>
        <w:tc>
          <w:tcPr>
            <w:tcW w:w="1105" w:type="dxa"/>
            <w:tcBorders>
              <w:bottom w:val="single" w:sz="12" w:space="0" w:color="auto"/>
            </w:tcBorders>
            <w:shd w:val="clear" w:color="auto" w:fill="auto"/>
            <w:tcMar>
              <w:top w:w="100" w:type="dxa"/>
              <w:left w:w="100" w:type="dxa"/>
              <w:bottom w:w="100" w:type="dxa"/>
              <w:right w:w="100" w:type="dxa"/>
            </w:tcMar>
            <w:vAlign w:val="bottom"/>
          </w:tcPr>
          <w:p w14:paraId="544ADF71" w14:textId="77777777" w:rsidR="004A7288" w:rsidRPr="009B5860" w:rsidRDefault="004A7288" w:rsidP="009B5860">
            <w:pPr>
              <w:suppressAutoHyphens w:val="0"/>
              <w:spacing w:before="40" w:after="40" w:line="220" w:lineRule="exact"/>
              <w:jc w:val="right"/>
              <w:rPr>
                <w:sz w:val="18"/>
              </w:rPr>
            </w:pPr>
            <w:r w:rsidRPr="009B5860">
              <w:rPr>
                <w:sz w:val="18"/>
              </w:rPr>
              <w:t xml:space="preserve">26,756 </w:t>
            </w:r>
          </w:p>
        </w:tc>
        <w:tc>
          <w:tcPr>
            <w:tcW w:w="1051" w:type="dxa"/>
            <w:tcBorders>
              <w:bottom w:val="single" w:sz="12" w:space="0" w:color="auto"/>
            </w:tcBorders>
            <w:shd w:val="clear" w:color="auto" w:fill="auto"/>
            <w:tcMar>
              <w:top w:w="100" w:type="dxa"/>
              <w:left w:w="100" w:type="dxa"/>
              <w:bottom w:w="100" w:type="dxa"/>
              <w:right w:w="100" w:type="dxa"/>
            </w:tcMar>
            <w:vAlign w:val="bottom"/>
          </w:tcPr>
          <w:p w14:paraId="576AE404" w14:textId="77777777" w:rsidR="004A7288" w:rsidRPr="009B5860" w:rsidRDefault="004A7288" w:rsidP="009B5860">
            <w:pPr>
              <w:suppressAutoHyphens w:val="0"/>
              <w:spacing w:before="40" w:after="40" w:line="220" w:lineRule="exact"/>
              <w:jc w:val="right"/>
              <w:rPr>
                <w:sz w:val="18"/>
              </w:rPr>
            </w:pPr>
            <w:r w:rsidRPr="009B5860">
              <w:rPr>
                <w:sz w:val="18"/>
              </w:rPr>
              <w:t xml:space="preserve">84,051 </w:t>
            </w:r>
          </w:p>
        </w:tc>
        <w:tc>
          <w:tcPr>
            <w:tcW w:w="1105" w:type="dxa"/>
            <w:tcBorders>
              <w:bottom w:val="single" w:sz="12" w:space="0" w:color="auto"/>
            </w:tcBorders>
            <w:shd w:val="clear" w:color="auto" w:fill="auto"/>
            <w:tcMar>
              <w:top w:w="100" w:type="dxa"/>
              <w:left w:w="100" w:type="dxa"/>
              <w:bottom w:w="100" w:type="dxa"/>
              <w:right w:w="100" w:type="dxa"/>
            </w:tcMar>
            <w:vAlign w:val="bottom"/>
          </w:tcPr>
          <w:p w14:paraId="3ABA51DC" w14:textId="77777777" w:rsidR="004A7288" w:rsidRPr="009B5860" w:rsidRDefault="004A7288" w:rsidP="009B5860">
            <w:pPr>
              <w:suppressAutoHyphens w:val="0"/>
              <w:spacing w:before="40" w:after="40" w:line="220" w:lineRule="exact"/>
              <w:jc w:val="right"/>
              <w:rPr>
                <w:sz w:val="18"/>
              </w:rPr>
            </w:pPr>
            <w:r w:rsidRPr="009B5860">
              <w:rPr>
                <w:sz w:val="18"/>
              </w:rPr>
              <w:t xml:space="preserve">30,167 </w:t>
            </w:r>
          </w:p>
        </w:tc>
        <w:tc>
          <w:tcPr>
            <w:tcW w:w="965" w:type="dxa"/>
            <w:tcBorders>
              <w:bottom w:val="single" w:sz="12" w:space="0" w:color="auto"/>
            </w:tcBorders>
            <w:shd w:val="clear" w:color="auto" w:fill="auto"/>
            <w:tcMar>
              <w:top w:w="100" w:type="dxa"/>
              <w:left w:w="100" w:type="dxa"/>
              <w:bottom w:w="100" w:type="dxa"/>
              <w:right w:w="100" w:type="dxa"/>
            </w:tcMar>
            <w:vAlign w:val="bottom"/>
          </w:tcPr>
          <w:p w14:paraId="18E327B0" w14:textId="77777777" w:rsidR="004A7288" w:rsidRPr="009B5860" w:rsidRDefault="004A7288" w:rsidP="009B5860">
            <w:pPr>
              <w:suppressAutoHyphens w:val="0"/>
              <w:spacing w:before="40" w:after="40" w:line="220" w:lineRule="exact"/>
              <w:jc w:val="right"/>
              <w:rPr>
                <w:sz w:val="18"/>
              </w:rPr>
            </w:pPr>
            <w:r w:rsidRPr="009B5860">
              <w:rPr>
                <w:sz w:val="18"/>
              </w:rPr>
              <w:t xml:space="preserve">104,640 </w:t>
            </w:r>
          </w:p>
        </w:tc>
        <w:tc>
          <w:tcPr>
            <w:tcW w:w="1105" w:type="dxa"/>
            <w:tcBorders>
              <w:bottom w:val="single" w:sz="12" w:space="0" w:color="auto"/>
            </w:tcBorders>
            <w:shd w:val="clear" w:color="auto" w:fill="auto"/>
            <w:tcMar>
              <w:top w:w="100" w:type="dxa"/>
              <w:left w:w="100" w:type="dxa"/>
              <w:bottom w:w="100" w:type="dxa"/>
              <w:right w:w="100" w:type="dxa"/>
            </w:tcMar>
            <w:vAlign w:val="bottom"/>
          </w:tcPr>
          <w:p w14:paraId="5D763858" w14:textId="77777777" w:rsidR="004A7288" w:rsidRPr="009B5860" w:rsidRDefault="004A7288" w:rsidP="009B5860">
            <w:pPr>
              <w:suppressAutoHyphens w:val="0"/>
              <w:spacing w:before="40" w:after="40" w:line="220" w:lineRule="exact"/>
              <w:jc w:val="right"/>
              <w:rPr>
                <w:sz w:val="18"/>
              </w:rPr>
            </w:pPr>
            <w:r w:rsidRPr="009B5860">
              <w:rPr>
                <w:sz w:val="18"/>
              </w:rPr>
              <w:t xml:space="preserve">32,699 </w:t>
            </w:r>
          </w:p>
        </w:tc>
      </w:tr>
    </w:tbl>
    <w:p w14:paraId="428E4EF5" w14:textId="3D48F457" w:rsidR="001251C9" w:rsidRPr="00D65225" w:rsidRDefault="00D2306C" w:rsidP="00797109">
      <w:pPr>
        <w:pStyle w:val="H23G"/>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E102C0">
        <w:t>paragraph</w:t>
      </w:r>
      <w:r w:rsidR="001251C9">
        <w:rPr>
          <w:lang w:val="en-US"/>
        </w:rPr>
        <w:t xml:space="preserve"> 34 (b) </w:t>
      </w:r>
      <w:r w:rsidR="001251C9" w:rsidRPr="001073B1">
        <w:rPr>
          <w:lang w:val="en-US"/>
        </w:rPr>
        <w:t>of the list of issues</w:t>
      </w:r>
    </w:p>
    <w:p w14:paraId="6877E33F" w14:textId="31FB5311" w:rsidR="004A7288" w:rsidRPr="004576A1" w:rsidRDefault="002A5B32" w:rsidP="002A5B32">
      <w:pPr>
        <w:pStyle w:val="SingleTxtG"/>
      </w:pPr>
      <w:r w:rsidRPr="002A5B32">
        <w:t>18</w:t>
      </w:r>
      <w:r w:rsidR="00B968AB">
        <w:t>2</w:t>
      </w:r>
      <w:r w:rsidRPr="002A5B32">
        <w:t>.</w:t>
      </w:r>
      <w:r w:rsidRPr="002A5B32">
        <w:tab/>
      </w:r>
      <w:r w:rsidR="004A7288" w:rsidRPr="004576A1">
        <w:t>In the year 2017/2018, 208</w:t>
      </w:r>
      <w:r w:rsidR="004576A1" w:rsidRPr="004576A1">
        <w:t xml:space="preserve"> </w:t>
      </w:r>
      <w:r w:rsidR="004A7288" w:rsidRPr="004576A1">
        <w:t xml:space="preserve">foreigners were detained for committing immigration offences. </w:t>
      </w:r>
    </w:p>
    <w:p w14:paraId="5A55C459" w14:textId="6F25B958" w:rsidR="001251C9" w:rsidRPr="00D65225" w:rsidRDefault="00D2306C" w:rsidP="00797109">
      <w:pPr>
        <w:pStyle w:val="H23G"/>
      </w:pPr>
      <w:r>
        <w:rPr>
          <w:lang w:val="en-US"/>
        </w:rPr>
        <w:tab/>
      </w:r>
      <w:r w:rsidR="001251C9">
        <w:rPr>
          <w:lang w:val="en-US"/>
        </w:rPr>
        <w:tab/>
      </w:r>
      <w:r w:rsidR="001251C9" w:rsidRPr="00666557">
        <w:t>Reply</w:t>
      </w:r>
      <w:r w:rsidR="001251C9" w:rsidRPr="001073B1">
        <w:rPr>
          <w:lang w:val="en-US"/>
        </w:rPr>
        <w:t xml:space="preserve"> </w:t>
      </w:r>
      <w:r w:rsidR="001251C9" w:rsidRPr="00E102C0">
        <w:t>to</w:t>
      </w:r>
      <w:r w:rsidR="001251C9" w:rsidRPr="001073B1">
        <w:rPr>
          <w:lang w:val="en-US"/>
        </w:rPr>
        <w:t xml:space="preserve"> </w:t>
      </w:r>
      <w:r w:rsidR="001251C9" w:rsidRPr="001251C9">
        <w:t>paragraph</w:t>
      </w:r>
      <w:r w:rsidR="001251C9">
        <w:rPr>
          <w:lang w:val="en-US"/>
        </w:rPr>
        <w:t xml:space="preserve"> 34 (c) </w:t>
      </w:r>
      <w:r w:rsidR="001251C9" w:rsidRPr="001073B1">
        <w:rPr>
          <w:lang w:val="en-US"/>
        </w:rPr>
        <w:t>of the list of issues</w:t>
      </w:r>
    </w:p>
    <w:p w14:paraId="275A69B8" w14:textId="4E0BF960" w:rsidR="004A7288" w:rsidRDefault="002A5B32" w:rsidP="002A5B32">
      <w:pPr>
        <w:pStyle w:val="SingleTxtG"/>
      </w:pPr>
      <w:r w:rsidRPr="002A5B32">
        <w:t>18</w:t>
      </w:r>
      <w:r w:rsidR="00B968AB">
        <w:t>3</w:t>
      </w:r>
      <w:r w:rsidRPr="002A5B32">
        <w:t>.</w:t>
      </w:r>
      <w:r w:rsidRPr="002A5B32">
        <w:tab/>
      </w:r>
      <w:r w:rsidR="004A7288" w:rsidRPr="003E74E9">
        <w:t>Below are tables detailing numbers and nationality of foreigners who have been expelled from 2015-2019</w:t>
      </w:r>
      <w:r w:rsidR="004A7288" w:rsidRPr="002A5B32">
        <w:t>.</w:t>
      </w:r>
    </w:p>
    <w:p w14:paraId="4EE97D6F" w14:textId="559D975D" w:rsidR="00797109" w:rsidRDefault="00797109">
      <w:pPr>
        <w:suppressAutoHyphens w:val="0"/>
        <w:spacing w:after="200" w:line="276" w:lineRule="auto"/>
        <w:rPr>
          <w:rFonts w:eastAsiaTheme="minorHAnsi"/>
        </w:rPr>
      </w:pPr>
      <w:r>
        <w:br w:type="page"/>
      </w:r>
    </w:p>
    <w:p w14:paraId="52967416" w14:textId="77777777" w:rsidR="004A7288" w:rsidRPr="00C24014" w:rsidRDefault="00C24014" w:rsidP="00797109">
      <w:pPr>
        <w:pStyle w:val="SingleTxtG"/>
        <w:rPr>
          <w:b/>
        </w:rPr>
      </w:pPr>
      <w:r>
        <w:rPr>
          <w:b/>
        </w:rPr>
        <w:lastRenderedPageBreak/>
        <w:tab/>
      </w:r>
      <w:r w:rsidR="004A7288" w:rsidRPr="00C24014">
        <w:rPr>
          <w:b/>
        </w:rPr>
        <w:t>2015-2016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9"/>
        <w:gridCol w:w="3661"/>
      </w:tblGrid>
      <w:tr w:rsidR="004A7288" w:rsidRPr="00797109" w14:paraId="456C0C13" w14:textId="77777777" w:rsidTr="00797109">
        <w:trPr>
          <w:tblHeader/>
        </w:trPr>
        <w:tc>
          <w:tcPr>
            <w:tcW w:w="3709" w:type="dxa"/>
            <w:tcBorders>
              <w:top w:val="single" w:sz="4" w:space="0" w:color="auto"/>
              <w:bottom w:val="single" w:sz="12" w:space="0" w:color="auto"/>
            </w:tcBorders>
            <w:shd w:val="clear" w:color="auto" w:fill="auto"/>
            <w:vAlign w:val="bottom"/>
          </w:tcPr>
          <w:p w14:paraId="70F04B54" w14:textId="77777777" w:rsidR="004A7288" w:rsidRPr="00797109" w:rsidRDefault="004A7288" w:rsidP="00797109">
            <w:pPr>
              <w:suppressAutoHyphens w:val="0"/>
              <w:spacing w:before="80" w:after="80" w:line="200" w:lineRule="exact"/>
              <w:rPr>
                <w:i/>
                <w:sz w:val="16"/>
              </w:rPr>
            </w:pPr>
            <w:r w:rsidRPr="00797109">
              <w:rPr>
                <w:i/>
                <w:sz w:val="16"/>
              </w:rPr>
              <w:t>Country of origin</w:t>
            </w:r>
          </w:p>
        </w:tc>
        <w:tc>
          <w:tcPr>
            <w:tcW w:w="3661" w:type="dxa"/>
            <w:tcBorders>
              <w:top w:val="single" w:sz="4" w:space="0" w:color="auto"/>
              <w:bottom w:val="single" w:sz="12" w:space="0" w:color="auto"/>
            </w:tcBorders>
            <w:shd w:val="clear" w:color="auto" w:fill="auto"/>
            <w:vAlign w:val="bottom"/>
          </w:tcPr>
          <w:p w14:paraId="4D86BF77" w14:textId="77777777" w:rsidR="004A7288" w:rsidRPr="00797109" w:rsidRDefault="004A7288" w:rsidP="00797109">
            <w:pPr>
              <w:suppressAutoHyphens w:val="0"/>
              <w:spacing w:before="80" w:after="80" w:line="200" w:lineRule="exact"/>
              <w:jc w:val="right"/>
              <w:rPr>
                <w:i/>
                <w:sz w:val="16"/>
              </w:rPr>
            </w:pPr>
            <w:r w:rsidRPr="00797109">
              <w:rPr>
                <w:i/>
                <w:sz w:val="16"/>
              </w:rPr>
              <w:t>Number of deported foreigners</w:t>
            </w:r>
          </w:p>
        </w:tc>
      </w:tr>
      <w:tr w:rsidR="004A7288" w:rsidRPr="00797109" w14:paraId="546495BB" w14:textId="77777777" w:rsidTr="00797109">
        <w:tc>
          <w:tcPr>
            <w:tcW w:w="3709" w:type="dxa"/>
            <w:tcBorders>
              <w:top w:val="single" w:sz="12" w:space="0" w:color="auto"/>
            </w:tcBorders>
            <w:shd w:val="clear" w:color="auto" w:fill="auto"/>
          </w:tcPr>
          <w:p w14:paraId="5D18188E" w14:textId="77777777" w:rsidR="004A7288" w:rsidRPr="00797109" w:rsidRDefault="004A7288" w:rsidP="00797109">
            <w:pPr>
              <w:suppressAutoHyphens w:val="0"/>
              <w:spacing w:before="40" w:after="40" w:line="220" w:lineRule="exact"/>
              <w:rPr>
                <w:sz w:val="18"/>
              </w:rPr>
            </w:pPr>
            <w:r w:rsidRPr="00797109">
              <w:rPr>
                <w:sz w:val="18"/>
              </w:rPr>
              <w:t>Burundi</w:t>
            </w:r>
          </w:p>
        </w:tc>
        <w:tc>
          <w:tcPr>
            <w:tcW w:w="3661" w:type="dxa"/>
            <w:tcBorders>
              <w:top w:val="single" w:sz="12" w:space="0" w:color="auto"/>
            </w:tcBorders>
            <w:shd w:val="clear" w:color="auto" w:fill="auto"/>
            <w:vAlign w:val="bottom"/>
          </w:tcPr>
          <w:p w14:paraId="0072EFC2" w14:textId="77777777" w:rsidR="004A7288" w:rsidRPr="00797109" w:rsidRDefault="004A7288" w:rsidP="00797109">
            <w:pPr>
              <w:suppressAutoHyphens w:val="0"/>
              <w:spacing w:before="40" w:after="40" w:line="220" w:lineRule="exact"/>
              <w:jc w:val="right"/>
              <w:rPr>
                <w:sz w:val="18"/>
              </w:rPr>
            </w:pPr>
            <w:r w:rsidRPr="00797109">
              <w:rPr>
                <w:sz w:val="18"/>
              </w:rPr>
              <w:t>8</w:t>
            </w:r>
          </w:p>
        </w:tc>
      </w:tr>
      <w:tr w:rsidR="004A7288" w:rsidRPr="00797109" w14:paraId="08A52BDD" w14:textId="77777777" w:rsidTr="00797109">
        <w:tc>
          <w:tcPr>
            <w:tcW w:w="3709" w:type="dxa"/>
            <w:shd w:val="clear" w:color="auto" w:fill="auto"/>
          </w:tcPr>
          <w:p w14:paraId="31D0FFE0" w14:textId="77777777" w:rsidR="004A7288" w:rsidRPr="00797109" w:rsidRDefault="004A7288" w:rsidP="00797109">
            <w:pPr>
              <w:suppressAutoHyphens w:val="0"/>
              <w:spacing w:before="40" w:after="40" w:line="220" w:lineRule="exact"/>
              <w:rPr>
                <w:sz w:val="18"/>
              </w:rPr>
            </w:pPr>
            <w:r w:rsidRPr="00797109">
              <w:rPr>
                <w:sz w:val="18"/>
              </w:rPr>
              <w:t>Kenya</w:t>
            </w:r>
          </w:p>
        </w:tc>
        <w:tc>
          <w:tcPr>
            <w:tcW w:w="3661" w:type="dxa"/>
            <w:shd w:val="clear" w:color="auto" w:fill="auto"/>
            <w:vAlign w:val="bottom"/>
          </w:tcPr>
          <w:p w14:paraId="39F50A9E" w14:textId="77777777" w:rsidR="004A7288" w:rsidRPr="00797109" w:rsidRDefault="004A7288" w:rsidP="00797109">
            <w:pPr>
              <w:suppressAutoHyphens w:val="0"/>
              <w:spacing w:before="40" w:after="40" w:line="220" w:lineRule="exact"/>
              <w:jc w:val="right"/>
              <w:rPr>
                <w:sz w:val="18"/>
              </w:rPr>
            </w:pPr>
            <w:r w:rsidRPr="00797109">
              <w:rPr>
                <w:sz w:val="18"/>
              </w:rPr>
              <w:t>3</w:t>
            </w:r>
          </w:p>
        </w:tc>
      </w:tr>
      <w:tr w:rsidR="004A7288" w:rsidRPr="00797109" w14:paraId="5654A8E3" w14:textId="77777777" w:rsidTr="00797109">
        <w:tc>
          <w:tcPr>
            <w:tcW w:w="3709" w:type="dxa"/>
            <w:shd w:val="clear" w:color="auto" w:fill="auto"/>
          </w:tcPr>
          <w:p w14:paraId="4390764E" w14:textId="77777777" w:rsidR="004A7288" w:rsidRPr="00797109" w:rsidRDefault="004A7288" w:rsidP="00797109">
            <w:pPr>
              <w:suppressAutoHyphens w:val="0"/>
              <w:spacing w:before="40" w:after="40" w:line="220" w:lineRule="exact"/>
              <w:rPr>
                <w:sz w:val="18"/>
              </w:rPr>
            </w:pPr>
            <w:r w:rsidRPr="00797109">
              <w:rPr>
                <w:sz w:val="18"/>
              </w:rPr>
              <w:t>America</w:t>
            </w:r>
          </w:p>
        </w:tc>
        <w:tc>
          <w:tcPr>
            <w:tcW w:w="3661" w:type="dxa"/>
            <w:shd w:val="clear" w:color="auto" w:fill="auto"/>
            <w:vAlign w:val="bottom"/>
          </w:tcPr>
          <w:p w14:paraId="181770F2"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11FCE49D" w14:textId="77777777" w:rsidTr="00797109">
        <w:tc>
          <w:tcPr>
            <w:tcW w:w="3709" w:type="dxa"/>
            <w:shd w:val="clear" w:color="auto" w:fill="auto"/>
          </w:tcPr>
          <w:p w14:paraId="08DFF66B" w14:textId="77777777" w:rsidR="004A7288" w:rsidRPr="00797109" w:rsidRDefault="004A7288" w:rsidP="00797109">
            <w:pPr>
              <w:suppressAutoHyphens w:val="0"/>
              <w:spacing w:before="40" w:after="40" w:line="220" w:lineRule="exact"/>
              <w:rPr>
                <w:sz w:val="18"/>
              </w:rPr>
            </w:pPr>
            <w:r w:rsidRPr="00797109">
              <w:rPr>
                <w:sz w:val="18"/>
              </w:rPr>
              <w:t>Italy</w:t>
            </w:r>
          </w:p>
        </w:tc>
        <w:tc>
          <w:tcPr>
            <w:tcW w:w="3661" w:type="dxa"/>
            <w:shd w:val="clear" w:color="auto" w:fill="auto"/>
            <w:vAlign w:val="bottom"/>
          </w:tcPr>
          <w:p w14:paraId="12FD1435"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26ABA41A" w14:textId="77777777" w:rsidTr="00797109">
        <w:tc>
          <w:tcPr>
            <w:tcW w:w="3709" w:type="dxa"/>
            <w:shd w:val="clear" w:color="auto" w:fill="auto"/>
          </w:tcPr>
          <w:p w14:paraId="2DDB06B8" w14:textId="77777777" w:rsidR="004A7288" w:rsidRPr="00797109" w:rsidRDefault="004A7288" w:rsidP="00797109">
            <w:pPr>
              <w:suppressAutoHyphens w:val="0"/>
              <w:spacing w:before="40" w:after="40" w:line="220" w:lineRule="exact"/>
              <w:rPr>
                <w:sz w:val="18"/>
              </w:rPr>
            </w:pPr>
            <w:r w:rsidRPr="00797109">
              <w:rPr>
                <w:sz w:val="18"/>
              </w:rPr>
              <w:t>Tanzania</w:t>
            </w:r>
          </w:p>
        </w:tc>
        <w:tc>
          <w:tcPr>
            <w:tcW w:w="3661" w:type="dxa"/>
            <w:shd w:val="clear" w:color="auto" w:fill="auto"/>
            <w:vAlign w:val="bottom"/>
          </w:tcPr>
          <w:p w14:paraId="469D96B6"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664F6A03" w14:textId="77777777" w:rsidTr="00797109">
        <w:tc>
          <w:tcPr>
            <w:tcW w:w="3709" w:type="dxa"/>
            <w:shd w:val="clear" w:color="auto" w:fill="auto"/>
          </w:tcPr>
          <w:p w14:paraId="21C34713" w14:textId="77777777" w:rsidR="004A7288" w:rsidRPr="00797109" w:rsidRDefault="004A7288" w:rsidP="00797109">
            <w:pPr>
              <w:suppressAutoHyphens w:val="0"/>
              <w:spacing w:before="40" w:after="40" w:line="220" w:lineRule="exact"/>
              <w:rPr>
                <w:sz w:val="18"/>
              </w:rPr>
            </w:pPr>
            <w:r w:rsidRPr="00797109">
              <w:rPr>
                <w:sz w:val="18"/>
              </w:rPr>
              <w:t>Belgium</w:t>
            </w:r>
          </w:p>
        </w:tc>
        <w:tc>
          <w:tcPr>
            <w:tcW w:w="3661" w:type="dxa"/>
            <w:shd w:val="clear" w:color="auto" w:fill="auto"/>
            <w:vAlign w:val="bottom"/>
          </w:tcPr>
          <w:p w14:paraId="5B8A5E45"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1BDB11D7" w14:textId="77777777" w:rsidTr="00797109">
        <w:tc>
          <w:tcPr>
            <w:tcW w:w="3709" w:type="dxa"/>
            <w:shd w:val="clear" w:color="auto" w:fill="auto"/>
          </w:tcPr>
          <w:p w14:paraId="0FA2D2FA" w14:textId="77777777" w:rsidR="004A7288" w:rsidRPr="00797109" w:rsidRDefault="004A7288" w:rsidP="00797109">
            <w:pPr>
              <w:suppressAutoHyphens w:val="0"/>
              <w:spacing w:before="40" w:after="40" w:line="220" w:lineRule="exact"/>
              <w:rPr>
                <w:sz w:val="18"/>
              </w:rPr>
            </w:pPr>
            <w:r w:rsidRPr="00797109">
              <w:rPr>
                <w:sz w:val="18"/>
              </w:rPr>
              <w:t>China</w:t>
            </w:r>
          </w:p>
        </w:tc>
        <w:tc>
          <w:tcPr>
            <w:tcW w:w="3661" w:type="dxa"/>
            <w:shd w:val="clear" w:color="auto" w:fill="auto"/>
            <w:vAlign w:val="bottom"/>
          </w:tcPr>
          <w:p w14:paraId="74848B25"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2EA8D62E" w14:textId="77777777" w:rsidTr="00797109">
        <w:tc>
          <w:tcPr>
            <w:tcW w:w="3709" w:type="dxa"/>
            <w:shd w:val="clear" w:color="auto" w:fill="auto"/>
          </w:tcPr>
          <w:p w14:paraId="3E482146" w14:textId="77777777" w:rsidR="004A7288" w:rsidRPr="00797109" w:rsidRDefault="004A7288" w:rsidP="00797109">
            <w:pPr>
              <w:suppressAutoHyphens w:val="0"/>
              <w:spacing w:before="40" w:after="40" w:line="220" w:lineRule="exact"/>
              <w:rPr>
                <w:sz w:val="18"/>
              </w:rPr>
            </w:pPr>
            <w:r w:rsidRPr="00797109">
              <w:rPr>
                <w:sz w:val="18"/>
              </w:rPr>
              <w:t>Congo</w:t>
            </w:r>
          </w:p>
        </w:tc>
        <w:tc>
          <w:tcPr>
            <w:tcW w:w="3661" w:type="dxa"/>
            <w:shd w:val="clear" w:color="auto" w:fill="auto"/>
            <w:vAlign w:val="bottom"/>
          </w:tcPr>
          <w:p w14:paraId="70314ECC"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3F0ADDFC" w14:textId="77777777" w:rsidTr="00797109">
        <w:tc>
          <w:tcPr>
            <w:tcW w:w="3709" w:type="dxa"/>
            <w:shd w:val="clear" w:color="auto" w:fill="auto"/>
          </w:tcPr>
          <w:p w14:paraId="1E2D761C" w14:textId="77777777" w:rsidR="004A7288" w:rsidRPr="00797109" w:rsidRDefault="004A7288" w:rsidP="00797109">
            <w:pPr>
              <w:suppressAutoHyphens w:val="0"/>
              <w:spacing w:before="40" w:after="40" w:line="220" w:lineRule="exact"/>
              <w:rPr>
                <w:sz w:val="18"/>
              </w:rPr>
            </w:pPr>
            <w:r w:rsidRPr="00797109">
              <w:rPr>
                <w:sz w:val="18"/>
              </w:rPr>
              <w:t>Mali</w:t>
            </w:r>
          </w:p>
        </w:tc>
        <w:tc>
          <w:tcPr>
            <w:tcW w:w="3661" w:type="dxa"/>
            <w:shd w:val="clear" w:color="auto" w:fill="auto"/>
            <w:vAlign w:val="bottom"/>
          </w:tcPr>
          <w:p w14:paraId="5118CA04"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576B5596" w14:textId="77777777" w:rsidTr="00797109">
        <w:tc>
          <w:tcPr>
            <w:tcW w:w="3709" w:type="dxa"/>
            <w:shd w:val="clear" w:color="auto" w:fill="auto"/>
          </w:tcPr>
          <w:p w14:paraId="1EF2E0EB" w14:textId="77777777" w:rsidR="004A7288" w:rsidRPr="00797109" w:rsidRDefault="004A7288" w:rsidP="00797109">
            <w:pPr>
              <w:suppressAutoHyphens w:val="0"/>
              <w:spacing w:before="40" w:after="40" w:line="220" w:lineRule="exact"/>
              <w:rPr>
                <w:sz w:val="18"/>
              </w:rPr>
            </w:pPr>
            <w:r w:rsidRPr="00797109">
              <w:rPr>
                <w:sz w:val="18"/>
              </w:rPr>
              <w:t>Netherlands</w:t>
            </w:r>
          </w:p>
        </w:tc>
        <w:tc>
          <w:tcPr>
            <w:tcW w:w="3661" w:type="dxa"/>
            <w:shd w:val="clear" w:color="auto" w:fill="auto"/>
            <w:vAlign w:val="bottom"/>
          </w:tcPr>
          <w:p w14:paraId="66AB5F13"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7A8CDE7C" w14:textId="77777777" w:rsidTr="00797109">
        <w:tc>
          <w:tcPr>
            <w:tcW w:w="3709" w:type="dxa"/>
            <w:shd w:val="clear" w:color="auto" w:fill="auto"/>
          </w:tcPr>
          <w:p w14:paraId="4BBF34BB" w14:textId="77777777" w:rsidR="004A7288" w:rsidRPr="00797109" w:rsidRDefault="004A7288" w:rsidP="00797109">
            <w:pPr>
              <w:suppressAutoHyphens w:val="0"/>
              <w:spacing w:before="40" w:after="40" w:line="220" w:lineRule="exact"/>
              <w:rPr>
                <w:sz w:val="18"/>
              </w:rPr>
            </w:pPr>
            <w:r w:rsidRPr="00797109">
              <w:rPr>
                <w:sz w:val="18"/>
              </w:rPr>
              <w:t>South Africa</w:t>
            </w:r>
          </w:p>
        </w:tc>
        <w:tc>
          <w:tcPr>
            <w:tcW w:w="3661" w:type="dxa"/>
            <w:shd w:val="clear" w:color="auto" w:fill="auto"/>
            <w:vAlign w:val="bottom"/>
          </w:tcPr>
          <w:p w14:paraId="0156D097"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7BD95586" w14:textId="77777777" w:rsidTr="00DF3816">
        <w:tc>
          <w:tcPr>
            <w:tcW w:w="3709" w:type="dxa"/>
            <w:tcBorders>
              <w:bottom w:val="single" w:sz="4" w:space="0" w:color="auto"/>
            </w:tcBorders>
            <w:shd w:val="clear" w:color="auto" w:fill="auto"/>
          </w:tcPr>
          <w:p w14:paraId="09402CA5" w14:textId="77777777" w:rsidR="004A7288" w:rsidRPr="00797109" w:rsidRDefault="004A7288" w:rsidP="00797109">
            <w:pPr>
              <w:suppressAutoHyphens w:val="0"/>
              <w:spacing w:before="40" w:after="40" w:line="220" w:lineRule="exact"/>
              <w:rPr>
                <w:sz w:val="18"/>
              </w:rPr>
            </w:pPr>
            <w:r w:rsidRPr="00797109">
              <w:rPr>
                <w:sz w:val="18"/>
              </w:rPr>
              <w:t>Uganda</w:t>
            </w:r>
          </w:p>
        </w:tc>
        <w:tc>
          <w:tcPr>
            <w:tcW w:w="3661" w:type="dxa"/>
            <w:tcBorders>
              <w:bottom w:val="single" w:sz="4" w:space="0" w:color="auto"/>
            </w:tcBorders>
            <w:shd w:val="clear" w:color="auto" w:fill="auto"/>
            <w:vAlign w:val="bottom"/>
          </w:tcPr>
          <w:p w14:paraId="7DFD5CAD"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75B54731" w14:textId="77777777" w:rsidTr="00DF3816">
        <w:tc>
          <w:tcPr>
            <w:tcW w:w="3709" w:type="dxa"/>
            <w:tcBorders>
              <w:top w:val="single" w:sz="4" w:space="0" w:color="auto"/>
              <w:bottom w:val="single" w:sz="12" w:space="0" w:color="auto"/>
            </w:tcBorders>
            <w:shd w:val="clear" w:color="auto" w:fill="auto"/>
          </w:tcPr>
          <w:p w14:paraId="5BB2FF79" w14:textId="77777777" w:rsidR="004A7288" w:rsidRPr="00797109" w:rsidRDefault="00666557" w:rsidP="00DF3816">
            <w:pPr>
              <w:suppressAutoHyphens w:val="0"/>
              <w:spacing w:before="40" w:after="40" w:line="220" w:lineRule="exact"/>
              <w:ind w:left="279"/>
              <w:rPr>
                <w:b/>
                <w:sz w:val="18"/>
              </w:rPr>
            </w:pPr>
            <w:r w:rsidRPr="00797109">
              <w:rPr>
                <w:b/>
                <w:sz w:val="18"/>
              </w:rPr>
              <w:t>Total</w:t>
            </w:r>
          </w:p>
        </w:tc>
        <w:tc>
          <w:tcPr>
            <w:tcW w:w="3661" w:type="dxa"/>
            <w:tcBorders>
              <w:top w:val="single" w:sz="4" w:space="0" w:color="auto"/>
              <w:bottom w:val="single" w:sz="12" w:space="0" w:color="auto"/>
            </w:tcBorders>
            <w:shd w:val="clear" w:color="auto" w:fill="auto"/>
            <w:vAlign w:val="bottom"/>
          </w:tcPr>
          <w:p w14:paraId="7CFFA04B" w14:textId="77777777" w:rsidR="004A7288" w:rsidRPr="00797109" w:rsidRDefault="004A7288" w:rsidP="00797109">
            <w:pPr>
              <w:suppressAutoHyphens w:val="0"/>
              <w:spacing w:before="40" w:after="40" w:line="220" w:lineRule="exact"/>
              <w:jc w:val="right"/>
              <w:rPr>
                <w:b/>
                <w:sz w:val="18"/>
              </w:rPr>
            </w:pPr>
            <w:r w:rsidRPr="00797109">
              <w:rPr>
                <w:b/>
                <w:sz w:val="18"/>
              </w:rPr>
              <w:t>24</w:t>
            </w:r>
          </w:p>
        </w:tc>
      </w:tr>
    </w:tbl>
    <w:p w14:paraId="46791D02" w14:textId="39935EF3" w:rsidR="004A7288" w:rsidRPr="00C24014" w:rsidRDefault="00C24014" w:rsidP="00797109">
      <w:pPr>
        <w:pStyle w:val="SingleTxtG"/>
        <w:spacing w:before="240"/>
        <w:rPr>
          <w:b/>
        </w:rPr>
      </w:pPr>
      <w:r>
        <w:rPr>
          <w:b/>
        </w:rPr>
        <w:tab/>
      </w:r>
      <w:r w:rsidR="004A7288" w:rsidRPr="00C24014">
        <w:rPr>
          <w:b/>
        </w:rPr>
        <w:t>2016-2017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681"/>
      </w:tblGrid>
      <w:tr w:rsidR="004A7288" w:rsidRPr="00797109" w14:paraId="26240C4A" w14:textId="77777777" w:rsidTr="00797109">
        <w:trPr>
          <w:tblHeader/>
        </w:trPr>
        <w:tc>
          <w:tcPr>
            <w:tcW w:w="3689" w:type="dxa"/>
            <w:tcBorders>
              <w:top w:val="single" w:sz="4" w:space="0" w:color="auto"/>
              <w:bottom w:val="single" w:sz="12" w:space="0" w:color="auto"/>
            </w:tcBorders>
            <w:shd w:val="clear" w:color="auto" w:fill="auto"/>
            <w:vAlign w:val="bottom"/>
          </w:tcPr>
          <w:p w14:paraId="2F5AB975" w14:textId="77777777" w:rsidR="004A7288" w:rsidRPr="00797109" w:rsidRDefault="004A7288" w:rsidP="00797109">
            <w:pPr>
              <w:suppressAutoHyphens w:val="0"/>
              <w:spacing w:before="80" w:after="80" w:line="200" w:lineRule="exact"/>
              <w:rPr>
                <w:i/>
                <w:sz w:val="16"/>
              </w:rPr>
            </w:pPr>
            <w:r w:rsidRPr="00797109">
              <w:rPr>
                <w:i/>
                <w:sz w:val="16"/>
              </w:rPr>
              <w:t>Country of origin</w:t>
            </w:r>
          </w:p>
        </w:tc>
        <w:tc>
          <w:tcPr>
            <w:tcW w:w="3681" w:type="dxa"/>
            <w:tcBorders>
              <w:top w:val="single" w:sz="4" w:space="0" w:color="auto"/>
              <w:bottom w:val="single" w:sz="12" w:space="0" w:color="auto"/>
            </w:tcBorders>
            <w:shd w:val="clear" w:color="auto" w:fill="auto"/>
            <w:vAlign w:val="bottom"/>
          </w:tcPr>
          <w:p w14:paraId="46898E47" w14:textId="77777777" w:rsidR="004A7288" w:rsidRPr="00797109" w:rsidRDefault="004A7288" w:rsidP="00797109">
            <w:pPr>
              <w:suppressAutoHyphens w:val="0"/>
              <w:spacing w:before="80" w:after="80" w:line="200" w:lineRule="exact"/>
              <w:jc w:val="right"/>
              <w:rPr>
                <w:i/>
                <w:sz w:val="16"/>
              </w:rPr>
            </w:pPr>
            <w:r w:rsidRPr="00797109">
              <w:rPr>
                <w:i/>
                <w:sz w:val="16"/>
              </w:rPr>
              <w:t>Number of deported foreigners</w:t>
            </w:r>
          </w:p>
        </w:tc>
      </w:tr>
      <w:tr w:rsidR="004A7288" w:rsidRPr="00797109" w14:paraId="478779E5" w14:textId="77777777" w:rsidTr="00797109">
        <w:tc>
          <w:tcPr>
            <w:tcW w:w="3689" w:type="dxa"/>
            <w:tcBorders>
              <w:top w:val="single" w:sz="12" w:space="0" w:color="auto"/>
            </w:tcBorders>
            <w:shd w:val="clear" w:color="auto" w:fill="auto"/>
          </w:tcPr>
          <w:p w14:paraId="4FF84C32" w14:textId="77777777" w:rsidR="004A7288" w:rsidRPr="00797109" w:rsidRDefault="004A7288" w:rsidP="00797109">
            <w:pPr>
              <w:suppressAutoHyphens w:val="0"/>
              <w:spacing w:before="40" w:after="40" w:line="220" w:lineRule="exact"/>
              <w:rPr>
                <w:sz w:val="18"/>
              </w:rPr>
            </w:pPr>
            <w:r w:rsidRPr="00797109">
              <w:rPr>
                <w:sz w:val="18"/>
              </w:rPr>
              <w:t>Burundi</w:t>
            </w:r>
          </w:p>
        </w:tc>
        <w:tc>
          <w:tcPr>
            <w:tcW w:w="3681" w:type="dxa"/>
            <w:tcBorders>
              <w:top w:val="single" w:sz="12" w:space="0" w:color="auto"/>
            </w:tcBorders>
            <w:shd w:val="clear" w:color="auto" w:fill="auto"/>
            <w:vAlign w:val="bottom"/>
          </w:tcPr>
          <w:p w14:paraId="039007CA" w14:textId="77777777" w:rsidR="004A7288" w:rsidRPr="00797109" w:rsidRDefault="004A7288" w:rsidP="00797109">
            <w:pPr>
              <w:suppressAutoHyphens w:val="0"/>
              <w:spacing w:before="40" w:after="40" w:line="220" w:lineRule="exact"/>
              <w:jc w:val="right"/>
              <w:rPr>
                <w:sz w:val="18"/>
              </w:rPr>
            </w:pPr>
            <w:r w:rsidRPr="00797109">
              <w:rPr>
                <w:sz w:val="18"/>
              </w:rPr>
              <w:t>1450</w:t>
            </w:r>
          </w:p>
        </w:tc>
      </w:tr>
      <w:tr w:rsidR="004A7288" w:rsidRPr="00797109" w14:paraId="628503ED" w14:textId="77777777" w:rsidTr="00797109">
        <w:tc>
          <w:tcPr>
            <w:tcW w:w="3689" w:type="dxa"/>
            <w:shd w:val="clear" w:color="auto" w:fill="auto"/>
          </w:tcPr>
          <w:p w14:paraId="335C11CC" w14:textId="77777777" w:rsidR="004A7288" w:rsidRPr="00797109" w:rsidRDefault="004A7288" w:rsidP="00797109">
            <w:pPr>
              <w:suppressAutoHyphens w:val="0"/>
              <w:spacing w:before="40" w:after="40" w:line="220" w:lineRule="exact"/>
              <w:rPr>
                <w:sz w:val="18"/>
              </w:rPr>
            </w:pPr>
            <w:r w:rsidRPr="00797109">
              <w:rPr>
                <w:sz w:val="18"/>
              </w:rPr>
              <w:t>Uganda</w:t>
            </w:r>
          </w:p>
        </w:tc>
        <w:tc>
          <w:tcPr>
            <w:tcW w:w="3681" w:type="dxa"/>
            <w:shd w:val="clear" w:color="auto" w:fill="auto"/>
            <w:vAlign w:val="bottom"/>
          </w:tcPr>
          <w:p w14:paraId="6E237D26" w14:textId="77777777" w:rsidR="004A7288" w:rsidRPr="00797109" w:rsidRDefault="004A7288" w:rsidP="00797109">
            <w:pPr>
              <w:suppressAutoHyphens w:val="0"/>
              <w:spacing w:before="40" w:after="40" w:line="220" w:lineRule="exact"/>
              <w:jc w:val="right"/>
              <w:rPr>
                <w:sz w:val="18"/>
              </w:rPr>
            </w:pPr>
            <w:r w:rsidRPr="00797109">
              <w:rPr>
                <w:sz w:val="18"/>
              </w:rPr>
              <w:t>10</w:t>
            </w:r>
          </w:p>
        </w:tc>
      </w:tr>
      <w:tr w:rsidR="004A7288" w:rsidRPr="00797109" w14:paraId="10FC3E15" w14:textId="77777777" w:rsidTr="00797109">
        <w:tc>
          <w:tcPr>
            <w:tcW w:w="3689" w:type="dxa"/>
            <w:shd w:val="clear" w:color="auto" w:fill="auto"/>
          </w:tcPr>
          <w:p w14:paraId="23F4954F" w14:textId="77777777" w:rsidR="004A7288" w:rsidRPr="00797109" w:rsidRDefault="004A7288" w:rsidP="00797109">
            <w:pPr>
              <w:suppressAutoHyphens w:val="0"/>
              <w:spacing w:before="40" w:after="40" w:line="220" w:lineRule="exact"/>
              <w:rPr>
                <w:sz w:val="18"/>
              </w:rPr>
            </w:pPr>
            <w:r w:rsidRPr="00797109">
              <w:rPr>
                <w:sz w:val="18"/>
              </w:rPr>
              <w:t>Nepal</w:t>
            </w:r>
          </w:p>
        </w:tc>
        <w:tc>
          <w:tcPr>
            <w:tcW w:w="3681" w:type="dxa"/>
            <w:shd w:val="clear" w:color="auto" w:fill="auto"/>
            <w:vAlign w:val="bottom"/>
          </w:tcPr>
          <w:p w14:paraId="7910B4FD" w14:textId="77777777" w:rsidR="004A7288" w:rsidRPr="00797109" w:rsidRDefault="004A7288" w:rsidP="00797109">
            <w:pPr>
              <w:suppressAutoHyphens w:val="0"/>
              <w:spacing w:before="40" w:after="40" w:line="220" w:lineRule="exact"/>
              <w:jc w:val="right"/>
              <w:rPr>
                <w:sz w:val="18"/>
              </w:rPr>
            </w:pPr>
            <w:r w:rsidRPr="00797109">
              <w:rPr>
                <w:sz w:val="18"/>
              </w:rPr>
              <w:t>4</w:t>
            </w:r>
          </w:p>
        </w:tc>
      </w:tr>
      <w:tr w:rsidR="004A7288" w:rsidRPr="00797109" w14:paraId="3283C8AB" w14:textId="77777777" w:rsidTr="00797109">
        <w:tc>
          <w:tcPr>
            <w:tcW w:w="3689" w:type="dxa"/>
            <w:shd w:val="clear" w:color="auto" w:fill="auto"/>
          </w:tcPr>
          <w:p w14:paraId="37E65BF5" w14:textId="77777777" w:rsidR="004A7288" w:rsidRPr="00797109" w:rsidRDefault="004A7288" w:rsidP="00797109">
            <w:pPr>
              <w:suppressAutoHyphens w:val="0"/>
              <w:spacing w:before="40" w:after="40" w:line="220" w:lineRule="exact"/>
              <w:rPr>
                <w:sz w:val="18"/>
              </w:rPr>
            </w:pPr>
            <w:r w:rsidRPr="00797109">
              <w:rPr>
                <w:sz w:val="18"/>
              </w:rPr>
              <w:t>USA</w:t>
            </w:r>
          </w:p>
        </w:tc>
        <w:tc>
          <w:tcPr>
            <w:tcW w:w="3681" w:type="dxa"/>
            <w:shd w:val="clear" w:color="auto" w:fill="auto"/>
            <w:vAlign w:val="bottom"/>
          </w:tcPr>
          <w:p w14:paraId="1B62A5EA" w14:textId="77777777" w:rsidR="004A7288" w:rsidRPr="00797109" w:rsidRDefault="004A7288" w:rsidP="00797109">
            <w:pPr>
              <w:suppressAutoHyphens w:val="0"/>
              <w:spacing w:before="40" w:after="40" w:line="220" w:lineRule="exact"/>
              <w:jc w:val="right"/>
              <w:rPr>
                <w:sz w:val="18"/>
              </w:rPr>
            </w:pPr>
            <w:r w:rsidRPr="00797109">
              <w:rPr>
                <w:sz w:val="18"/>
              </w:rPr>
              <w:t>3</w:t>
            </w:r>
          </w:p>
        </w:tc>
      </w:tr>
      <w:tr w:rsidR="004A7288" w:rsidRPr="00797109" w14:paraId="6A0CDAEE" w14:textId="77777777" w:rsidTr="00797109">
        <w:tc>
          <w:tcPr>
            <w:tcW w:w="3689" w:type="dxa"/>
            <w:shd w:val="clear" w:color="auto" w:fill="auto"/>
          </w:tcPr>
          <w:p w14:paraId="04B6069E" w14:textId="77777777" w:rsidR="004A7288" w:rsidRPr="00797109" w:rsidRDefault="004A7288" w:rsidP="00797109">
            <w:pPr>
              <w:suppressAutoHyphens w:val="0"/>
              <w:spacing w:before="40" w:after="40" w:line="220" w:lineRule="exact"/>
              <w:rPr>
                <w:sz w:val="18"/>
              </w:rPr>
            </w:pPr>
            <w:r w:rsidRPr="00797109">
              <w:rPr>
                <w:sz w:val="18"/>
              </w:rPr>
              <w:t>Kenya</w:t>
            </w:r>
          </w:p>
        </w:tc>
        <w:tc>
          <w:tcPr>
            <w:tcW w:w="3681" w:type="dxa"/>
            <w:shd w:val="clear" w:color="auto" w:fill="auto"/>
            <w:vAlign w:val="bottom"/>
          </w:tcPr>
          <w:p w14:paraId="56287B3E"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4C50A8E5" w14:textId="77777777" w:rsidTr="00797109">
        <w:tc>
          <w:tcPr>
            <w:tcW w:w="3689" w:type="dxa"/>
            <w:shd w:val="clear" w:color="auto" w:fill="auto"/>
          </w:tcPr>
          <w:p w14:paraId="0A37BB66" w14:textId="77777777" w:rsidR="004A7288" w:rsidRPr="00797109" w:rsidRDefault="004A7288" w:rsidP="00797109">
            <w:pPr>
              <w:suppressAutoHyphens w:val="0"/>
              <w:spacing w:before="40" w:after="40" w:line="220" w:lineRule="exact"/>
              <w:rPr>
                <w:sz w:val="18"/>
              </w:rPr>
            </w:pPr>
            <w:r w:rsidRPr="00797109">
              <w:rPr>
                <w:sz w:val="18"/>
              </w:rPr>
              <w:t>Senegal</w:t>
            </w:r>
          </w:p>
        </w:tc>
        <w:tc>
          <w:tcPr>
            <w:tcW w:w="3681" w:type="dxa"/>
            <w:shd w:val="clear" w:color="auto" w:fill="auto"/>
            <w:vAlign w:val="bottom"/>
          </w:tcPr>
          <w:p w14:paraId="171CF0DA"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6D500BED" w14:textId="77777777" w:rsidTr="00797109">
        <w:tc>
          <w:tcPr>
            <w:tcW w:w="3689" w:type="dxa"/>
            <w:shd w:val="clear" w:color="auto" w:fill="auto"/>
          </w:tcPr>
          <w:p w14:paraId="4D6C40E4" w14:textId="77777777" w:rsidR="004A7288" w:rsidRPr="00797109" w:rsidRDefault="004A7288" w:rsidP="00797109">
            <w:pPr>
              <w:suppressAutoHyphens w:val="0"/>
              <w:spacing w:before="40" w:after="40" w:line="220" w:lineRule="exact"/>
              <w:rPr>
                <w:sz w:val="18"/>
              </w:rPr>
            </w:pPr>
            <w:r w:rsidRPr="00797109">
              <w:rPr>
                <w:sz w:val="18"/>
              </w:rPr>
              <w:t>Nigeria</w:t>
            </w:r>
          </w:p>
        </w:tc>
        <w:tc>
          <w:tcPr>
            <w:tcW w:w="3681" w:type="dxa"/>
            <w:shd w:val="clear" w:color="auto" w:fill="auto"/>
            <w:vAlign w:val="bottom"/>
          </w:tcPr>
          <w:p w14:paraId="4D0253A7"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095A4CFA" w14:textId="77777777" w:rsidTr="00797109">
        <w:tc>
          <w:tcPr>
            <w:tcW w:w="3689" w:type="dxa"/>
            <w:shd w:val="clear" w:color="auto" w:fill="auto"/>
          </w:tcPr>
          <w:p w14:paraId="32E67045" w14:textId="77777777" w:rsidR="004A7288" w:rsidRPr="00797109" w:rsidRDefault="004A7288" w:rsidP="00797109">
            <w:pPr>
              <w:suppressAutoHyphens w:val="0"/>
              <w:spacing w:before="40" w:after="40" w:line="220" w:lineRule="exact"/>
              <w:rPr>
                <w:sz w:val="18"/>
              </w:rPr>
            </w:pPr>
            <w:r w:rsidRPr="00797109">
              <w:rPr>
                <w:sz w:val="18"/>
              </w:rPr>
              <w:t>Cameroon</w:t>
            </w:r>
          </w:p>
        </w:tc>
        <w:tc>
          <w:tcPr>
            <w:tcW w:w="3681" w:type="dxa"/>
            <w:shd w:val="clear" w:color="auto" w:fill="auto"/>
            <w:vAlign w:val="bottom"/>
          </w:tcPr>
          <w:p w14:paraId="4D6DD391"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41B0846C" w14:textId="77777777" w:rsidTr="00797109">
        <w:tc>
          <w:tcPr>
            <w:tcW w:w="3689" w:type="dxa"/>
            <w:shd w:val="clear" w:color="auto" w:fill="auto"/>
          </w:tcPr>
          <w:p w14:paraId="6847CA7D" w14:textId="77777777" w:rsidR="004A7288" w:rsidRPr="00797109" w:rsidRDefault="004A7288" w:rsidP="00797109">
            <w:pPr>
              <w:suppressAutoHyphens w:val="0"/>
              <w:spacing w:before="40" w:after="40" w:line="220" w:lineRule="exact"/>
              <w:rPr>
                <w:sz w:val="18"/>
              </w:rPr>
            </w:pPr>
            <w:r w:rsidRPr="00797109">
              <w:rPr>
                <w:sz w:val="18"/>
              </w:rPr>
              <w:t>China</w:t>
            </w:r>
          </w:p>
        </w:tc>
        <w:tc>
          <w:tcPr>
            <w:tcW w:w="3681" w:type="dxa"/>
            <w:shd w:val="clear" w:color="auto" w:fill="auto"/>
            <w:vAlign w:val="bottom"/>
          </w:tcPr>
          <w:p w14:paraId="25301C0A"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0774FC21" w14:textId="77777777" w:rsidTr="00797109">
        <w:tc>
          <w:tcPr>
            <w:tcW w:w="3689" w:type="dxa"/>
            <w:shd w:val="clear" w:color="auto" w:fill="auto"/>
          </w:tcPr>
          <w:p w14:paraId="2BD50671" w14:textId="77777777" w:rsidR="004A7288" w:rsidRPr="00797109" w:rsidRDefault="004A7288" w:rsidP="00797109">
            <w:pPr>
              <w:suppressAutoHyphens w:val="0"/>
              <w:spacing w:before="40" w:after="40" w:line="220" w:lineRule="exact"/>
              <w:rPr>
                <w:sz w:val="18"/>
              </w:rPr>
            </w:pPr>
            <w:r w:rsidRPr="00797109">
              <w:rPr>
                <w:sz w:val="18"/>
              </w:rPr>
              <w:t>DRC</w:t>
            </w:r>
          </w:p>
        </w:tc>
        <w:tc>
          <w:tcPr>
            <w:tcW w:w="3681" w:type="dxa"/>
            <w:shd w:val="clear" w:color="auto" w:fill="auto"/>
            <w:vAlign w:val="bottom"/>
          </w:tcPr>
          <w:p w14:paraId="2664E369" w14:textId="77777777" w:rsidR="004A7288" w:rsidRPr="00797109" w:rsidRDefault="004A7288" w:rsidP="00797109">
            <w:pPr>
              <w:suppressAutoHyphens w:val="0"/>
              <w:spacing w:before="40" w:after="40" w:line="220" w:lineRule="exact"/>
              <w:jc w:val="right"/>
              <w:rPr>
                <w:sz w:val="18"/>
              </w:rPr>
            </w:pPr>
            <w:r w:rsidRPr="00797109">
              <w:rPr>
                <w:sz w:val="18"/>
              </w:rPr>
              <w:t>47</w:t>
            </w:r>
          </w:p>
        </w:tc>
      </w:tr>
      <w:tr w:rsidR="004A7288" w:rsidRPr="00797109" w14:paraId="0B3CDEE7" w14:textId="77777777" w:rsidTr="00797109">
        <w:tc>
          <w:tcPr>
            <w:tcW w:w="3689" w:type="dxa"/>
            <w:shd w:val="clear" w:color="auto" w:fill="auto"/>
          </w:tcPr>
          <w:p w14:paraId="2DF92E52" w14:textId="77777777" w:rsidR="004A7288" w:rsidRPr="00797109" w:rsidRDefault="004A7288" w:rsidP="00797109">
            <w:pPr>
              <w:suppressAutoHyphens w:val="0"/>
              <w:spacing w:before="40" w:after="40" w:line="220" w:lineRule="exact"/>
              <w:rPr>
                <w:sz w:val="18"/>
              </w:rPr>
            </w:pPr>
            <w:r w:rsidRPr="00797109">
              <w:rPr>
                <w:sz w:val="18"/>
              </w:rPr>
              <w:t>France</w:t>
            </w:r>
          </w:p>
        </w:tc>
        <w:tc>
          <w:tcPr>
            <w:tcW w:w="3681" w:type="dxa"/>
            <w:shd w:val="clear" w:color="auto" w:fill="auto"/>
            <w:vAlign w:val="bottom"/>
          </w:tcPr>
          <w:p w14:paraId="4B72B955"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627D2A1A" w14:textId="77777777" w:rsidTr="00DF3816">
        <w:tc>
          <w:tcPr>
            <w:tcW w:w="3689" w:type="dxa"/>
            <w:tcBorders>
              <w:bottom w:val="single" w:sz="4" w:space="0" w:color="auto"/>
            </w:tcBorders>
            <w:shd w:val="clear" w:color="auto" w:fill="auto"/>
          </w:tcPr>
          <w:p w14:paraId="39400269" w14:textId="77777777" w:rsidR="004A7288" w:rsidRPr="00797109" w:rsidRDefault="004A7288" w:rsidP="00797109">
            <w:pPr>
              <w:suppressAutoHyphens w:val="0"/>
              <w:spacing w:before="40" w:after="40" w:line="220" w:lineRule="exact"/>
              <w:rPr>
                <w:sz w:val="18"/>
              </w:rPr>
            </w:pPr>
            <w:r w:rsidRPr="00797109">
              <w:rPr>
                <w:sz w:val="18"/>
              </w:rPr>
              <w:t>Italy</w:t>
            </w:r>
          </w:p>
        </w:tc>
        <w:tc>
          <w:tcPr>
            <w:tcW w:w="3681" w:type="dxa"/>
            <w:tcBorders>
              <w:bottom w:val="single" w:sz="4" w:space="0" w:color="auto"/>
            </w:tcBorders>
            <w:shd w:val="clear" w:color="auto" w:fill="auto"/>
            <w:vAlign w:val="bottom"/>
          </w:tcPr>
          <w:p w14:paraId="67A93C5A"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35A094E8" w14:textId="77777777" w:rsidTr="00DF3816">
        <w:tc>
          <w:tcPr>
            <w:tcW w:w="3689" w:type="dxa"/>
            <w:tcBorders>
              <w:top w:val="single" w:sz="4" w:space="0" w:color="auto"/>
              <w:bottom w:val="single" w:sz="12" w:space="0" w:color="auto"/>
            </w:tcBorders>
            <w:shd w:val="clear" w:color="auto" w:fill="auto"/>
          </w:tcPr>
          <w:p w14:paraId="76C50660" w14:textId="77777777" w:rsidR="004A7288" w:rsidRPr="00797109" w:rsidRDefault="00A22A96" w:rsidP="00DF3816">
            <w:pPr>
              <w:suppressAutoHyphens w:val="0"/>
              <w:spacing w:before="40" w:after="40" w:line="220" w:lineRule="exact"/>
              <w:ind w:left="279"/>
              <w:rPr>
                <w:b/>
                <w:sz w:val="18"/>
              </w:rPr>
            </w:pPr>
            <w:r w:rsidRPr="00797109">
              <w:rPr>
                <w:b/>
                <w:sz w:val="18"/>
              </w:rPr>
              <w:t>Total</w:t>
            </w:r>
          </w:p>
        </w:tc>
        <w:tc>
          <w:tcPr>
            <w:tcW w:w="3681" w:type="dxa"/>
            <w:tcBorders>
              <w:top w:val="single" w:sz="4" w:space="0" w:color="auto"/>
              <w:bottom w:val="single" w:sz="12" w:space="0" w:color="auto"/>
            </w:tcBorders>
            <w:shd w:val="clear" w:color="auto" w:fill="auto"/>
            <w:vAlign w:val="bottom"/>
          </w:tcPr>
          <w:p w14:paraId="7F929665" w14:textId="77777777" w:rsidR="004A7288" w:rsidRPr="00797109" w:rsidRDefault="004A7288" w:rsidP="00797109">
            <w:pPr>
              <w:suppressAutoHyphens w:val="0"/>
              <w:spacing w:before="40" w:after="40" w:line="220" w:lineRule="exact"/>
              <w:jc w:val="right"/>
              <w:rPr>
                <w:b/>
                <w:sz w:val="18"/>
              </w:rPr>
            </w:pPr>
            <w:r w:rsidRPr="00797109">
              <w:rPr>
                <w:b/>
                <w:sz w:val="18"/>
              </w:rPr>
              <w:t>1526</w:t>
            </w:r>
          </w:p>
        </w:tc>
      </w:tr>
    </w:tbl>
    <w:p w14:paraId="6C7D57A1" w14:textId="13331AB9" w:rsidR="004A7288" w:rsidRPr="00C24014" w:rsidRDefault="00C24014" w:rsidP="00797109">
      <w:pPr>
        <w:pStyle w:val="SingleTxtG"/>
        <w:spacing w:before="240"/>
        <w:rPr>
          <w:b/>
        </w:rPr>
      </w:pPr>
      <w:r>
        <w:tab/>
      </w:r>
      <w:r w:rsidR="004A7288" w:rsidRPr="00C24014">
        <w:rPr>
          <w:b/>
        </w:rPr>
        <w:t>2017-2018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3681"/>
      </w:tblGrid>
      <w:tr w:rsidR="004A7288" w:rsidRPr="00797109" w14:paraId="6F1F418F" w14:textId="77777777" w:rsidTr="00797109">
        <w:trPr>
          <w:tblHeader/>
        </w:trPr>
        <w:tc>
          <w:tcPr>
            <w:tcW w:w="3689" w:type="dxa"/>
            <w:tcBorders>
              <w:top w:val="single" w:sz="4" w:space="0" w:color="auto"/>
              <w:bottom w:val="single" w:sz="12" w:space="0" w:color="auto"/>
            </w:tcBorders>
            <w:shd w:val="clear" w:color="auto" w:fill="auto"/>
            <w:vAlign w:val="bottom"/>
          </w:tcPr>
          <w:p w14:paraId="1F97A30B" w14:textId="77777777" w:rsidR="004A7288" w:rsidRPr="00797109" w:rsidRDefault="004A7288" w:rsidP="00797109">
            <w:pPr>
              <w:suppressAutoHyphens w:val="0"/>
              <w:spacing w:before="80" w:after="80" w:line="200" w:lineRule="exact"/>
              <w:rPr>
                <w:i/>
                <w:sz w:val="16"/>
              </w:rPr>
            </w:pPr>
            <w:r w:rsidRPr="00797109">
              <w:rPr>
                <w:i/>
                <w:sz w:val="16"/>
              </w:rPr>
              <w:t>Country of origin</w:t>
            </w:r>
          </w:p>
        </w:tc>
        <w:tc>
          <w:tcPr>
            <w:tcW w:w="3681" w:type="dxa"/>
            <w:tcBorders>
              <w:top w:val="single" w:sz="4" w:space="0" w:color="auto"/>
              <w:bottom w:val="single" w:sz="12" w:space="0" w:color="auto"/>
            </w:tcBorders>
            <w:shd w:val="clear" w:color="auto" w:fill="auto"/>
            <w:vAlign w:val="bottom"/>
          </w:tcPr>
          <w:p w14:paraId="175691AC" w14:textId="77777777" w:rsidR="004A7288" w:rsidRPr="00797109" w:rsidRDefault="004A7288" w:rsidP="00797109">
            <w:pPr>
              <w:suppressAutoHyphens w:val="0"/>
              <w:spacing w:before="80" w:after="80" w:line="200" w:lineRule="exact"/>
              <w:jc w:val="right"/>
              <w:rPr>
                <w:i/>
                <w:sz w:val="16"/>
              </w:rPr>
            </w:pPr>
            <w:r w:rsidRPr="00797109">
              <w:rPr>
                <w:i/>
                <w:sz w:val="16"/>
              </w:rPr>
              <w:t>Number of deported foreigners</w:t>
            </w:r>
          </w:p>
        </w:tc>
      </w:tr>
      <w:tr w:rsidR="004A7288" w:rsidRPr="00797109" w14:paraId="0FD14643" w14:textId="77777777" w:rsidTr="00797109">
        <w:tc>
          <w:tcPr>
            <w:tcW w:w="3689" w:type="dxa"/>
            <w:tcBorders>
              <w:top w:val="single" w:sz="12" w:space="0" w:color="auto"/>
            </w:tcBorders>
            <w:shd w:val="clear" w:color="auto" w:fill="auto"/>
          </w:tcPr>
          <w:p w14:paraId="1D22EF21" w14:textId="77777777" w:rsidR="004A7288" w:rsidRPr="00797109" w:rsidRDefault="004A7288" w:rsidP="00797109">
            <w:pPr>
              <w:suppressAutoHyphens w:val="0"/>
              <w:spacing w:before="40" w:after="40" w:line="220" w:lineRule="exact"/>
              <w:rPr>
                <w:sz w:val="18"/>
              </w:rPr>
            </w:pPr>
            <w:r w:rsidRPr="00797109">
              <w:rPr>
                <w:sz w:val="18"/>
              </w:rPr>
              <w:t>Burundi</w:t>
            </w:r>
          </w:p>
        </w:tc>
        <w:tc>
          <w:tcPr>
            <w:tcW w:w="3681" w:type="dxa"/>
            <w:tcBorders>
              <w:top w:val="single" w:sz="12" w:space="0" w:color="auto"/>
            </w:tcBorders>
            <w:shd w:val="clear" w:color="auto" w:fill="auto"/>
            <w:vAlign w:val="bottom"/>
          </w:tcPr>
          <w:p w14:paraId="603C9948" w14:textId="77777777" w:rsidR="004A7288" w:rsidRPr="00797109" w:rsidRDefault="004A7288" w:rsidP="00797109">
            <w:pPr>
              <w:suppressAutoHyphens w:val="0"/>
              <w:spacing w:before="40" w:after="40" w:line="220" w:lineRule="exact"/>
              <w:jc w:val="right"/>
              <w:rPr>
                <w:sz w:val="18"/>
              </w:rPr>
            </w:pPr>
            <w:r w:rsidRPr="00797109">
              <w:rPr>
                <w:sz w:val="18"/>
              </w:rPr>
              <w:t>64</w:t>
            </w:r>
          </w:p>
        </w:tc>
      </w:tr>
      <w:tr w:rsidR="004A7288" w:rsidRPr="00797109" w14:paraId="4FBB0478" w14:textId="77777777" w:rsidTr="00797109">
        <w:tc>
          <w:tcPr>
            <w:tcW w:w="3689" w:type="dxa"/>
            <w:shd w:val="clear" w:color="auto" w:fill="auto"/>
          </w:tcPr>
          <w:p w14:paraId="6A81296A" w14:textId="77777777" w:rsidR="004A7288" w:rsidRPr="00797109" w:rsidRDefault="004A7288" w:rsidP="00797109">
            <w:pPr>
              <w:suppressAutoHyphens w:val="0"/>
              <w:spacing w:before="40" w:after="40" w:line="220" w:lineRule="exact"/>
              <w:rPr>
                <w:sz w:val="18"/>
              </w:rPr>
            </w:pPr>
            <w:r w:rsidRPr="00797109">
              <w:rPr>
                <w:sz w:val="18"/>
              </w:rPr>
              <w:t>Tanzania</w:t>
            </w:r>
          </w:p>
        </w:tc>
        <w:tc>
          <w:tcPr>
            <w:tcW w:w="3681" w:type="dxa"/>
            <w:shd w:val="clear" w:color="auto" w:fill="auto"/>
            <w:vAlign w:val="bottom"/>
          </w:tcPr>
          <w:p w14:paraId="781EC6BC" w14:textId="77777777" w:rsidR="004A7288" w:rsidRPr="00797109" w:rsidRDefault="004A7288" w:rsidP="00797109">
            <w:pPr>
              <w:suppressAutoHyphens w:val="0"/>
              <w:spacing w:before="40" w:after="40" w:line="220" w:lineRule="exact"/>
              <w:jc w:val="right"/>
              <w:rPr>
                <w:sz w:val="18"/>
              </w:rPr>
            </w:pPr>
            <w:r w:rsidRPr="00797109">
              <w:rPr>
                <w:sz w:val="18"/>
              </w:rPr>
              <w:t>33</w:t>
            </w:r>
          </w:p>
        </w:tc>
      </w:tr>
      <w:tr w:rsidR="004A7288" w:rsidRPr="00797109" w14:paraId="0DAB0E62" w14:textId="77777777" w:rsidTr="00797109">
        <w:tc>
          <w:tcPr>
            <w:tcW w:w="3689" w:type="dxa"/>
            <w:shd w:val="clear" w:color="auto" w:fill="auto"/>
          </w:tcPr>
          <w:p w14:paraId="54A75845" w14:textId="77777777" w:rsidR="004A7288" w:rsidRPr="00797109" w:rsidRDefault="004A7288" w:rsidP="00797109">
            <w:pPr>
              <w:suppressAutoHyphens w:val="0"/>
              <w:spacing w:before="40" w:after="40" w:line="220" w:lineRule="exact"/>
              <w:rPr>
                <w:sz w:val="18"/>
              </w:rPr>
            </w:pPr>
            <w:r w:rsidRPr="00797109">
              <w:rPr>
                <w:sz w:val="18"/>
              </w:rPr>
              <w:t>DRC</w:t>
            </w:r>
          </w:p>
        </w:tc>
        <w:tc>
          <w:tcPr>
            <w:tcW w:w="3681" w:type="dxa"/>
            <w:shd w:val="clear" w:color="auto" w:fill="auto"/>
            <w:vAlign w:val="bottom"/>
          </w:tcPr>
          <w:p w14:paraId="32F21F64" w14:textId="77777777" w:rsidR="004A7288" w:rsidRPr="00797109" w:rsidRDefault="004A7288" w:rsidP="00797109">
            <w:pPr>
              <w:suppressAutoHyphens w:val="0"/>
              <w:spacing w:before="40" w:after="40" w:line="220" w:lineRule="exact"/>
              <w:jc w:val="right"/>
              <w:rPr>
                <w:sz w:val="18"/>
              </w:rPr>
            </w:pPr>
            <w:r w:rsidRPr="00797109">
              <w:rPr>
                <w:sz w:val="18"/>
              </w:rPr>
              <w:t>7</w:t>
            </w:r>
          </w:p>
        </w:tc>
      </w:tr>
      <w:tr w:rsidR="004A7288" w:rsidRPr="00797109" w14:paraId="2DB23451" w14:textId="77777777" w:rsidTr="00797109">
        <w:tc>
          <w:tcPr>
            <w:tcW w:w="3689" w:type="dxa"/>
            <w:shd w:val="clear" w:color="auto" w:fill="auto"/>
          </w:tcPr>
          <w:p w14:paraId="76536AEA" w14:textId="77777777" w:rsidR="004A7288" w:rsidRPr="00797109" w:rsidRDefault="004A7288" w:rsidP="00797109">
            <w:pPr>
              <w:suppressAutoHyphens w:val="0"/>
              <w:spacing w:before="40" w:after="40" w:line="220" w:lineRule="exact"/>
              <w:rPr>
                <w:sz w:val="18"/>
              </w:rPr>
            </w:pPr>
            <w:r w:rsidRPr="00797109">
              <w:rPr>
                <w:sz w:val="18"/>
              </w:rPr>
              <w:t>Uganda</w:t>
            </w:r>
          </w:p>
        </w:tc>
        <w:tc>
          <w:tcPr>
            <w:tcW w:w="3681" w:type="dxa"/>
            <w:shd w:val="clear" w:color="auto" w:fill="auto"/>
            <w:vAlign w:val="bottom"/>
          </w:tcPr>
          <w:p w14:paraId="79397E60" w14:textId="77777777" w:rsidR="004A7288" w:rsidRPr="00797109" w:rsidRDefault="004A7288" w:rsidP="00797109">
            <w:pPr>
              <w:suppressAutoHyphens w:val="0"/>
              <w:spacing w:before="40" w:after="40" w:line="220" w:lineRule="exact"/>
              <w:jc w:val="right"/>
              <w:rPr>
                <w:sz w:val="18"/>
              </w:rPr>
            </w:pPr>
            <w:r w:rsidRPr="00797109">
              <w:rPr>
                <w:sz w:val="18"/>
              </w:rPr>
              <w:t>5</w:t>
            </w:r>
          </w:p>
        </w:tc>
      </w:tr>
      <w:tr w:rsidR="004A7288" w:rsidRPr="00797109" w14:paraId="1339114D" w14:textId="77777777" w:rsidTr="00797109">
        <w:tc>
          <w:tcPr>
            <w:tcW w:w="3689" w:type="dxa"/>
            <w:shd w:val="clear" w:color="auto" w:fill="auto"/>
          </w:tcPr>
          <w:p w14:paraId="288DE29E" w14:textId="77777777" w:rsidR="004A7288" w:rsidRPr="00797109" w:rsidRDefault="004A7288" w:rsidP="00797109">
            <w:pPr>
              <w:suppressAutoHyphens w:val="0"/>
              <w:spacing w:before="40" w:after="40" w:line="220" w:lineRule="exact"/>
              <w:rPr>
                <w:sz w:val="18"/>
              </w:rPr>
            </w:pPr>
            <w:r w:rsidRPr="00797109">
              <w:rPr>
                <w:sz w:val="18"/>
              </w:rPr>
              <w:t>China</w:t>
            </w:r>
          </w:p>
        </w:tc>
        <w:tc>
          <w:tcPr>
            <w:tcW w:w="3681" w:type="dxa"/>
            <w:shd w:val="clear" w:color="auto" w:fill="auto"/>
            <w:vAlign w:val="bottom"/>
          </w:tcPr>
          <w:p w14:paraId="663B7D0C" w14:textId="77777777" w:rsidR="004A7288" w:rsidRPr="00797109" w:rsidRDefault="004A7288" w:rsidP="00797109">
            <w:pPr>
              <w:suppressAutoHyphens w:val="0"/>
              <w:spacing w:before="40" w:after="40" w:line="220" w:lineRule="exact"/>
              <w:jc w:val="right"/>
              <w:rPr>
                <w:sz w:val="18"/>
              </w:rPr>
            </w:pPr>
            <w:r w:rsidRPr="00797109">
              <w:rPr>
                <w:sz w:val="18"/>
              </w:rPr>
              <w:t>5</w:t>
            </w:r>
          </w:p>
        </w:tc>
      </w:tr>
      <w:tr w:rsidR="004A7288" w:rsidRPr="00797109" w14:paraId="118C2547" w14:textId="77777777" w:rsidTr="00797109">
        <w:tc>
          <w:tcPr>
            <w:tcW w:w="3689" w:type="dxa"/>
            <w:shd w:val="clear" w:color="auto" w:fill="auto"/>
          </w:tcPr>
          <w:p w14:paraId="0F596595" w14:textId="77777777" w:rsidR="004A7288" w:rsidRPr="00797109" w:rsidRDefault="004A7288" w:rsidP="00797109">
            <w:pPr>
              <w:suppressAutoHyphens w:val="0"/>
              <w:spacing w:before="40" w:after="40" w:line="220" w:lineRule="exact"/>
              <w:rPr>
                <w:sz w:val="18"/>
              </w:rPr>
            </w:pPr>
            <w:r w:rsidRPr="00797109">
              <w:rPr>
                <w:sz w:val="18"/>
              </w:rPr>
              <w:t>Kenya</w:t>
            </w:r>
          </w:p>
        </w:tc>
        <w:tc>
          <w:tcPr>
            <w:tcW w:w="3681" w:type="dxa"/>
            <w:shd w:val="clear" w:color="auto" w:fill="auto"/>
            <w:vAlign w:val="bottom"/>
          </w:tcPr>
          <w:p w14:paraId="739AB7DA" w14:textId="77777777" w:rsidR="004A7288" w:rsidRPr="00797109" w:rsidRDefault="004A7288" w:rsidP="00797109">
            <w:pPr>
              <w:suppressAutoHyphens w:val="0"/>
              <w:spacing w:before="40" w:after="40" w:line="220" w:lineRule="exact"/>
              <w:jc w:val="right"/>
              <w:rPr>
                <w:sz w:val="18"/>
              </w:rPr>
            </w:pPr>
            <w:r w:rsidRPr="00797109">
              <w:rPr>
                <w:sz w:val="18"/>
              </w:rPr>
              <w:t>2</w:t>
            </w:r>
          </w:p>
        </w:tc>
      </w:tr>
      <w:tr w:rsidR="004A7288" w:rsidRPr="00797109" w14:paraId="6882F88C" w14:textId="77777777" w:rsidTr="00797109">
        <w:tc>
          <w:tcPr>
            <w:tcW w:w="3689" w:type="dxa"/>
            <w:shd w:val="clear" w:color="auto" w:fill="auto"/>
          </w:tcPr>
          <w:p w14:paraId="487ECAAB" w14:textId="77777777" w:rsidR="004A7288" w:rsidRPr="00797109" w:rsidRDefault="004A7288" w:rsidP="00797109">
            <w:pPr>
              <w:suppressAutoHyphens w:val="0"/>
              <w:spacing w:before="40" w:after="40" w:line="220" w:lineRule="exact"/>
              <w:rPr>
                <w:sz w:val="18"/>
              </w:rPr>
            </w:pPr>
            <w:r w:rsidRPr="00797109">
              <w:rPr>
                <w:sz w:val="18"/>
              </w:rPr>
              <w:t>USA</w:t>
            </w:r>
          </w:p>
        </w:tc>
        <w:tc>
          <w:tcPr>
            <w:tcW w:w="3681" w:type="dxa"/>
            <w:shd w:val="clear" w:color="auto" w:fill="auto"/>
            <w:vAlign w:val="bottom"/>
          </w:tcPr>
          <w:p w14:paraId="4331CC9A"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467C65E4" w14:textId="77777777" w:rsidTr="00797109">
        <w:tc>
          <w:tcPr>
            <w:tcW w:w="3689" w:type="dxa"/>
            <w:shd w:val="clear" w:color="auto" w:fill="auto"/>
          </w:tcPr>
          <w:p w14:paraId="03861371" w14:textId="77777777" w:rsidR="004A7288" w:rsidRPr="00797109" w:rsidRDefault="004A7288" w:rsidP="00797109">
            <w:pPr>
              <w:suppressAutoHyphens w:val="0"/>
              <w:spacing w:before="40" w:after="40" w:line="220" w:lineRule="exact"/>
              <w:rPr>
                <w:sz w:val="18"/>
              </w:rPr>
            </w:pPr>
            <w:r w:rsidRPr="00797109">
              <w:rPr>
                <w:sz w:val="18"/>
              </w:rPr>
              <w:t>Sri</w:t>
            </w:r>
            <w:r w:rsidR="00D136ED" w:rsidRPr="00797109">
              <w:rPr>
                <w:sz w:val="18"/>
              </w:rPr>
              <w:t xml:space="preserve"> L</w:t>
            </w:r>
            <w:r w:rsidRPr="00797109">
              <w:rPr>
                <w:sz w:val="18"/>
              </w:rPr>
              <w:t xml:space="preserve">anka </w:t>
            </w:r>
          </w:p>
        </w:tc>
        <w:tc>
          <w:tcPr>
            <w:tcW w:w="3681" w:type="dxa"/>
            <w:shd w:val="clear" w:color="auto" w:fill="auto"/>
            <w:vAlign w:val="bottom"/>
          </w:tcPr>
          <w:p w14:paraId="49A47DD6"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055AA95A" w14:textId="77777777" w:rsidTr="00797109">
        <w:tc>
          <w:tcPr>
            <w:tcW w:w="3689" w:type="dxa"/>
            <w:shd w:val="clear" w:color="auto" w:fill="auto"/>
          </w:tcPr>
          <w:p w14:paraId="2D5DABEE" w14:textId="77777777" w:rsidR="004A7288" w:rsidRPr="00797109" w:rsidRDefault="004A7288" w:rsidP="00797109">
            <w:pPr>
              <w:suppressAutoHyphens w:val="0"/>
              <w:spacing w:before="40" w:after="40" w:line="220" w:lineRule="exact"/>
              <w:rPr>
                <w:sz w:val="18"/>
              </w:rPr>
            </w:pPr>
            <w:r w:rsidRPr="00797109">
              <w:rPr>
                <w:sz w:val="18"/>
              </w:rPr>
              <w:t>Gambia</w:t>
            </w:r>
          </w:p>
        </w:tc>
        <w:tc>
          <w:tcPr>
            <w:tcW w:w="3681" w:type="dxa"/>
            <w:shd w:val="clear" w:color="auto" w:fill="auto"/>
            <w:vAlign w:val="bottom"/>
          </w:tcPr>
          <w:p w14:paraId="7D99839A"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3E19285F" w14:textId="77777777" w:rsidTr="00797109">
        <w:tc>
          <w:tcPr>
            <w:tcW w:w="3689" w:type="dxa"/>
            <w:shd w:val="clear" w:color="auto" w:fill="auto"/>
          </w:tcPr>
          <w:p w14:paraId="021FA5A9" w14:textId="77777777" w:rsidR="004A7288" w:rsidRPr="00797109" w:rsidRDefault="004A7288" w:rsidP="00797109">
            <w:pPr>
              <w:suppressAutoHyphens w:val="0"/>
              <w:spacing w:before="40" w:after="40" w:line="220" w:lineRule="exact"/>
              <w:rPr>
                <w:sz w:val="18"/>
              </w:rPr>
            </w:pPr>
            <w:r w:rsidRPr="00797109">
              <w:rPr>
                <w:sz w:val="18"/>
              </w:rPr>
              <w:t>Eritrea</w:t>
            </w:r>
          </w:p>
        </w:tc>
        <w:tc>
          <w:tcPr>
            <w:tcW w:w="3681" w:type="dxa"/>
            <w:shd w:val="clear" w:color="auto" w:fill="auto"/>
            <w:vAlign w:val="bottom"/>
          </w:tcPr>
          <w:p w14:paraId="1322EE35"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0C5FDA98" w14:textId="77777777" w:rsidTr="00DF3816">
        <w:tc>
          <w:tcPr>
            <w:tcW w:w="3689" w:type="dxa"/>
            <w:tcBorders>
              <w:bottom w:val="single" w:sz="4" w:space="0" w:color="auto"/>
            </w:tcBorders>
            <w:shd w:val="clear" w:color="auto" w:fill="auto"/>
          </w:tcPr>
          <w:p w14:paraId="662E8912" w14:textId="77777777" w:rsidR="004A7288" w:rsidRPr="00797109" w:rsidRDefault="004A7288" w:rsidP="00797109">
            <w:pPr>
              <w:suppressAutoHyphens w:val="0"/>
              <w:spacing w:before="40" w:after="40" w:line="220" w:lineRule="exact"/>
              <w:rPr>
                <w:sz w:val="18"/>
              </w:rPr>
            </w:pPr>
            <w:r w:rsidRPr="00797109">
              <w:rPr>
                <w:sz w:val="18"/>
              </w:rPr>
              <w:t>Cameroon</w:t>
            </w:r>
          </w:p>
        </w:tc>
        <w:tc>
          <w:tcPr>
            <w:tcW w:w="3681" w:type="dxa"/>
            <w:tcBorders>
              <w:bottom w:val="single" w:sz="4" w:space="0" w:color="auto"/>
            </w:tcBorders>
            <w:shd w:val="clear" w:color="auto" w:fill="auto"/>
            <w:vAlign w:val="bottom"/>
          </w:tcPr>
          <w:p w14:paraId="224D5919" w14:textId="77777777" w:rsidR="004A7288" w:rsidRPr="00797109" w:rsidRDefault="004A7288" w:rsidP="00797109">
            <w:pPr>
              <w:suppressAutoHyphens w:val="0"/>
              <w:spacing w:before="40" w:after="40" w:line="220" w:lineRule="exact"/>
              <w:jc w:val="right"/>
              <w:rPr>
                <w:sz w:val="18"/>
              </w:rPr>
            </w:pPr>
            <w:r w:rsidRPr="00797109">
              <w:rPr>
                <w:sz w:val="18"/>
              </w:rPr>
              <w:t>1</w:t>
            </w:r>
          </w:p>
        </w:tc>
      </w:tr>
      <w:tr w:rsidR="004A7288" w:rsidRPr="00797109" w14:paraId="5C886CE5" w14:textId="77777777" w:rsidTr="00DF3816">
        <w:tc>
          <w:tcPr>
            <w:tcW w:w="3689" w:type="dxa"/>
            <w:tcBorders>
              <w:top w:val="single" w:sz="4" w:space="0" w:color="auto"/>
              <w:bottom w:val="single" w:sz="12" w:space="0" w:color="auto"/>
            </w:tcBorders>
            <w:shd w:val="clear" w:color="auto" w:fill="auto"/>
          </w:tcPr>
          <w:p w14:paraId="5451A9C5" w14:textId="77777777" w:rsidR="004A7288" w:rsidRPr="00797109" w:rsidRDefault="00A22A96" w:rsidP="00DF3816">
            <w:pPr>
              <w:suppressAutoHyphens w:val="0"/>
              <w:spacing w:before="40" w:after="40" w:line="220" w:lineRule="exact"/>
              <w:ind w:left="279"/>
              <w:rPr>
                <w:b/>
                <w:sz w:val="18"/>
              </w:rPr>
            </w:pPr>
            <w:r w:rsidRPr="00797109">
              <w:rPr>
                <w:b/>
                <w:sz w:val="18"/>
              </w:rPr>
              <w:t>Total</w:t>
            </w:r>
          </w:p>
        </w:tc>
        <w:tc>
          <w:tcPr>
            <w:tcW w:w="3681" w:type="dxa"/>
            <w:tcBorders>
              <w:top w:val="single" w:sz="4" w:space="0" w:color="auto"/>
              <w:bottom w:val="single" w:sz="12" w:space="0" w:color="auto"/>
            </w:tcBorders>
            <w:shd w:val="clear" w:color="auto" w:fill="auto"/>
            <w:vAlign w:val="bottom"/>
          </w:tcPr>
          <w:p w14:paraId="5BEADF61" w14:textId="77777777" w:rsidR="004A7288" w:rsidRPr="00797109" w:rsidRDefault="004A7288" w:rsidP="00797109">
            <w:pPr>
              <w:suppressAutoHyphens w:val="0"/>
              <w:spacing w:before="40" w:after="40" w:line="220" w:lineRule="exact"/>
              <w:jc w:val="right"/>
              <w:rPr>
                <w:b/>
                <w:sz w:val="18"/>
              </w:rPr>
            </w:pPr>
            <w:r w:rsidRPr="00797109">
              <w:rPr>
                <w:b/>
                <w:sz w:val="18"/>
              </w:rPr>
              <w:t>121</w:t>
            </w:r>
          </w:p>
        </w:tc>
      </w:tr>
    </w:tbl>
    <w:p w14:paraId="78C6732A" w14:textId="424D8277" w:rsidR="001251C9" w:rsidRPr="00D65225" w:rsidRDefault="001251C9" w:rsidP="00797109">
      <w:pPr>
        <w:pStyle w:val="H23G"/>
      </w:pPr>
      <w:r>
        <w:rPr>
          <w:lang w:val="en-US"/>
        </w:rPr>
        <w:lastRenderedPageBreak/>
        <w:tab/>
      </w:r>
      <w:r>
        <w:rPr>
          <w:lang w:val="en-US"/>
        </w:rPr>
        <w:tab/>
      </w:r>
      <w:r w:rsidRPr="00666557">
        <w:t>Reply</w:t>
      </w:r>
      <w:r w:rsidRPr="001073B1">
        <w:rPr>
          <w:lang w:val="en-US"/>
        </w:rPr>
        <w:t xml:space="preserve"> </w:t>
      </w:r>
      <w:r w:rsidRPr="00E102C0">
        <w:t>to</w:t>
      </w:r>
      <w:r w:rsidRPr="001073B1">
        <w:rPr>
          <w:lang w:val="en-US"/>
        </w:rPr>
        <w:t xml:space="preserve"> </w:t>
      </w:r>
      <w:r w:rsidRPr="001251C9">
        <w:t>paragraph</w:t>
      </w:r>
      <w:r>
        <w:rPr>
          <w:lang w:val="en-US"/>
        </w:rPr>
        <w:t xml:space="preserve"> 34 (d) </w:t>
      </w:r>
      <w:r w:rsidRPr="001073B1">
        <w:rPr>
          <w:lang w:val="en-US"/>
        </w:rPr>
        <w:t>of the list of issues</w:t>
      </w:r>
    </w:p>
    <w:p w14:paraId="703D1AA0" w14:textId="6A4A8220" w:rsidR="004A7288" w:rsidRPr="004576A1" w:rsidRDefault="002A5B32" w:rsidP="002A5B32">
      <w:pPr>
        <w:pStyle w:val="SingleTxtG"/>
      </w:pPr>
      <w:r w:rsidRPr="002A5B32">
        <w:t>18</w:t>
      </w:r>
      <w:r w:rsidR="00B968AB">
        <w:t>4</w:t>
      </w:r>
      <w:r w:rsidRPr="002A5B32">
        <w:t>.</w:t>
      </w:r>
      <w:r w:rsidRPr="002A5B32">
        <w:tab/>
      </w:r>
      <w:r w:rsidR="004A7288" w:rsidRPr="004576A1">
        <w:t>Rwandan law does not permit entry or exit of unaccompanied children. The only acceptable and lawful means through which a child may be allowed to travel without being accompanied is with parental consent. Therefore there are no data and statistics on unaccompanied or separated children within Rwanda.</w:t>
      </w:r>
    </w:p>
    <w:p w14:paraId="73335C71" w14:textId="224205A9" w:rsidR="00FF6866" w:rsidRPr="00D65225" w:rsidRDefault="00FF6866" w:rsidP="00797109">
      <w:pPr>
        <w:pStyle w:val="H23G"/>
      </w:pPr>
      <w:r>
        <w:rPr>
          <w:lang w:val="en-US"/>
        </w:rPr>
        <w:tab/>
      </w:r>
      <w:r>
        <w:rPr>
          <w:lang w:val="en-US"/>
        </w:rPr>
        <w:tab/>
      </w:r>
      <w:r w:rsidRPr="00666557">
        <w:t>Reply</w:t>
      </w:r>
      <w:r w:rsidRPr="001073B1">
        <w:rPr>
          <w:lang w:val="en-US"/>
        </w:rPr>
        <w:t xml:space="preserve"> </w:t>
      </w:r>
      <w:r w:rsidRPr="00E102C0">
        <w:t>to</w:t>
      </w:r>
      <w:r w:rsidRPr="001073B1">
        <w:rPr>
          <w:lang w:val="en-US"/>
        </w:rPr>
        <w:t xml:space="preserve"> </w:t>
      </w:r>
      <w:r w:rsidRPr="00E102C0">
        <w:t>paragraph</w:t>
      </w:r>
      <w:r>
        <w:rPr>
          <w:lang w:val="en-US"/>
        </w:rPr>
        <w:t xml:space="preserve"> 34 (e) </w:t>
      </w:r>
      <w:r w:rsidRPr="001073B1">
        <w:rPr>
          <w:lang w:val="en-US"/>
        </w:rPr>
        <w:t>of the list of issues</w:t>
      </w:r>
    </w:p>
    <w:p w14:paraId="146E3FAF" w14:textId="4A5A180C" w:rsidR="004A7288" w:rsidRPr="005654A2" w:rsidRDefault="002A5B32" w:rsidP="005654A2">
      <w:pPr>
        <w:pStyle w:val="SingleTxtG"/>
      </w:pPr>
      <w:r w:rsidRPr="005654A2">
        <w:t>18</w:t>
      </w:r>
      <w:r w:rsidR="00B968AB">
        <w:t>5</w:t>
      </w:r>
      <w:r w:rsidRPr="005654A2">
        <w:t>.</w:t>
      </w:r>
      <w:r w:rsidRPr="005654A2">
        <w:tab/>
      </w:r>
      <w:r w:rsidR="004A7288" w:rsidRPr="005654A2">
        <w:t xml:space="preserve">In 2010, the government of Rwanda decided to go beyond its borders mobilising Rwandans in Diaspora to contribute to nation building. Through </w:t>
      </w:r>
      <w:hyperlink r:id="rId9">
        <w:r w:rsidR="004A7288" w:rsidRPr="005654A2">
          <w:t>‘Rwanda Day</w:t>
        </w:r>
      </w:hyperlink>
      <w:r w:rsidR="004A7288" w:rsidRPr="005654A2">
        <w:t>’, more than 40000 Rwandans have been mobilised in Europe, US and North America. Since the first Rwanda Day, Central Bank says that remittance receipts have increased from $98.2 million in 2010 to $167.3 million in 2016.</w:t>
      </w:r>
    </w:p>
    <w:p w14:paraId="648DCDF3" w14:textId="579C20B0" w:rsidR="004A7288" w:rsidRPr="005654A2" w:rsidRDefault="002A5B32" w:rsidP="005654A2">
      <w:pPr>
        <w:pStyle w:val="SingleTxtG"/>
      </w:pPr>
      <w:r w:rsidRPr="005654A2">
        <w:t>18</w:t>
      </w:r>
      <w:r w:rsidR="00B968AB">
        <w:t>6</w:t>
      </w:r>
      <w:r w:rsidRPr="005654A2">
        <w:t>.</w:t>
      </w:r>
      <w:r w:rsidRPr="005654A2">
        <w:tab/>
      </w:r>
      <w:r w:rsidR="004A7288" w:rsidRPr="005654A2">
        <w:t>Remittances from the Rwandan Diaspora contributed at least 2 per cent to Gross Domestic Product in 2016 and grew by 34 per cent over the last decade. Inbound remittances to Rwanda increased by 17 percent from $155.4 million in fiscal year 2015/2016 to $181.9 million in fiscal year 2016/2017, according to figures from Central Bank.</w:t>
      </w:r>
    </w:p>
    <w:p w14:paraId="2F22D804" w14:textId="45636EB6" w:rsidR="004A7288" w:rsidRPr="005654A2" w:rsidRDefault="002A5B32" w:rsidP="005654A2">
      <w:pPr>
        <w:pStyle w:val="SingleTxtG"/>
      </w:pPr>
      <w:r w:rsidRPr="005654A2">
        <w:t>18</w:t>
      </w:r>
      <w:r w:rsidR="00B968AB">
        <w:t>7</w:t>
      </w:r>
      <w:r w:rsidRPr="005654A2">
        <w:t>.</w:t>
      </w:r>
      <w:r w:rsidRPr="005654A2">
        <w:tab/>
      </w:r>
      <w:r w:rsidR="004A7288" w:rsidRPr="005654A2">
        <w:t>During the same period, outward remittances or money sent outside the country, slightly dipped – from $57.61 million in fiscal year 2015/2016 to $57.44 million in fiscal year 2016/2017.</w:t>
      </w:r>
    </w:p>
    <w:p w14:paraId="66C5EB24" w14:textId="7F6E2BA5" w:rsidR="004A7288" w:rsidRPr="005654A2" w:rsidRDefault="002A5B32" w:rsidP="005654A2">
      <w:pPr>
        <w:pStyle w:val="SingleTxtG"/>
      </w:pPr>
      <w:r w:rsidRPr="005654A2">
        <w:t>18</w:t>
      </w:r>
      <w:r w:rsidR="00B968AB">
        <w:t>8</w:t>
      </w:r>
      <w:r w:rsidRPr="005654A2">
        <w:t>.</w:t>
      </w:r>
      <w:r w:rsidRPr="005654A2">
        <w:tab/>
      </w:r>
      <w:r w:rsidR="004A7288" w:rsidRPr="005654A2">
        <w:t>For previous years, remittances decreased from $169.65 million in fiscal year 2013/2014 to $167.02 million in fiscal year 2014/2015 and then to $155.40 million in fiscal year 2015/2016. Amounts sent out had increased from $49.46 million to $53.44 million and then to $57.61 million, respectively, in the same time period.</w:t>
      </w:r>
    </w:p>
    <w:p w14:paraId="51DAAE2D" w14:textId="1278C17E" w:rsidR="004A7288" w:rsidRPr="00D65225" w:rsidRDefault="00D2306C" w:rsidP="00797109">
      <w:pPr>
        <w:pStyle w:val="H23G"/>
      </w:pPr>
      <w:r>
        <w:rPr>
          <w:lang w:val="en-US"/>
        </w:rPr>
        <w:tab/>
      </w:r>
      <w:r w:rsidR="00FF6866">
        <w:rPr>
          <w:lang w:val="en-US"/>
        </w:rPr>
        <w:tab/>
      </w:r>
      <w:r w:rsidR="00FF6866" w:rsidRPr="00666557">
        <w:t>Reply</w:t>
      </w:r>
      <w:r w:rsidR="00FF6866" w:rsidRPr="001073B1">
        <w:rPr>
          <w:lang w:val="en-US"/>
        </w:rPr>
        <w:t xml:space="preserve"> </w:t>
      </w:r>
      <w:r w:rsidR="00FF6866" w:rsidRPr="00E102C0">
        <w:t>to</w:t>
      </w:r>
      <w:r w:rsidR="00FF6866" w:rsidRPr="001073B1">
        <w:rPr>
          <w:lang w:val="en-US"/>
        </w:rPr>
        <w:t xml:space="preserve"> </w:t>
      </w:r>
      <w:r w:rsidR="00FF6866" w:rsidRPr="00E102C0">
        <w:t>paragraph</w:t>
      </w:r>
      <w:r w:rsidR="00FF6866">
        <w:rPr>
          <w:lang w:val="en-US"/>
        </w:rPr>
        <w:t xml:space="preserve"> 34 (f) </w:t>
      </w:r>
      <w:r w:rsidR="00FF6866" w:rsidRPr="001073B1">
        <w:rPr>
          <w:lang w:val="en-US"/>
        </w:rPr>
        <w:t>of the list of issues</w:t>
      </w:r>
    </w:p>
    <w:p w14:paraId="4D58D5FB" w14:textId="77777777" w:rsidR="004A7288" w:rsidRPr="00266D84" w:rsidRDefault="004A7288" w:rsidP="00266D84">
      <w:pPr>
        <w:pStyle w:val="SingleTxtG"/>
        <w:rPr>
          <w:b/>
        </w:rPr>
      </w:pPr>
      <w:r w:rsidRPr="00266D84">
        <w:rPr>
          <w:b/>
        </w:rPr>
        <w:t xml:space="preserve">Foreigners convicted (Summary) </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567"/>
        <w:gridCol w:w="1700"/>
        <w:gridCol w:w="1701"/>
        <w:gridCol w:w="1701"/>
        <w:gridCol w:w="1701"/>
      </w:tblGrid>
      <w:tr w:rsidR="004A7288" w:rsidRPr="004A7288" w14:paraId="40643AFF" w14:textId="77777777" w:rsidTr="005E6F5C">
        <w:trPr>
          <w:trHeight w:val="360"/>
          <w:tblHeader/>
        </w:trPr>
        <w:tc>
          <w:tcPr>
            <w:tcW w:w="567" w:type="dxa"/>
            <w:shd w:val="clear" w:color="auto" w:fill="auto"/>
            <w:vAlign w:val="bottom"/>
          </w:tcPr>
          <w:p w14:paraId="6415CBA8" w14:textId="77777777" w:rsidR="004A7288" w:rsidRPr="004A7288" w:rsidRDefault="004A7288" w:rsidP="004A7288">
            <w:pPr>
              <w:suppressAutoHyphens w:val="0"/>
              <w:spacing w:before="80" w:after="80" w:line="200" w:lineRule="exact"/>
              <w:rPr>
                <w:i/>
                <w:sz w:val="16"/>
              </w:rPr>
            </w:pPr>
            <w:r w:rsidRPr="004A7288">
              <w:rPr>
                <w:i/>
                <w:sz w:val="16"/>
              </w:rPr>
              <w:t>No</w:t>
            </w:r>
          </w:p>
        </w:tc>
        <w:tc>
          <w:tcPr>
            <w:tcW w:w="1700" w:type="dxa"/>
            <w:shd w:val="clear" w:color="auto" w:fill="auto"/>
            <w:vAlign w:val="bottom"/>
          </w:tcPr>
          <w:p w14:paraId="3332E531" w14:textId="77777777" w:rsidR="004A7288" w:rsidRPr="004A7288" w:rsidRDefault="004A7288" w:rsidP="004A7288">
            <w:pPr>
              <w:suppressAutoHyphens w:val="0"/>
              <w:spacing w:before="80" w:after="80" w:line="200" w:lineRule="exact"/>
              <w:jc w:val="right"/>
              <w:rPr>
                <w:i/>
                <w:sz w:val="16"/>
              </w:rPr>
            </w:pPr>
            <w:r w:rsidRPr="004A7288">
              <w:rPr>
                <w:i/>
                <w:sz w:val="16"/>
              </w:rPr>
              <w:t>Period</w:t>
            </w:r>
          </w:p>
        </w:tc>
        <w:tc>
          <w:tcPr>
            <w:tcW w:w="1701" w:type="dxa"/>
            <w:shd w:val="clear" w:color="auto" w:fill="auto"/>
            <w:vAlign w:val="bottom"/>
          </w:tcPr>
          <w:p w14:paraId="428F57A0" w14:textId="77777777" w:rsidR="004A7288" w:rsidRPr="004A7288" w:rsidRDefault="004A7288" w:rsidP="004A7288">
            <w:pPr>
              <w:suppressAutoHyphens w:val="0"/>
              <w:spacing w:before="80" w:after="80" w:line="200" w:lineRule="exact"/>
              <w:jc w:val="right"/>
              <w:rPr>
                <w:i/>
                <w:sz w:val="16"/>
              </w:rPr>
            </w:pPr>
            <w:r w:rsidRPr="004A7288">
              <w:rPr>
                <w:i/>
                <w:sz w:val="16"/>
              </w:rPr>
              <w:t>Male</w:t>
            </w:r>
          </w:p>
        </w:tc>
        <w:tc>
          <w:tcPr>
            <w:tcW w:w="1701" w:type="dxa"/>
            <w:shd w:val="clear" w:color="auto" w:fill="auto"/>
            <w:vAlign w:val="bottom"/>
          </w:tcPr>
          <w:p w14:paraId="10217244" w14:textId="77777777" w:rsidR="004A7288" w:rsidRPr="004A7288" w:rsidRDefault="005654A2" w:rsidP="004A7288">
            <w:pPr>
              <w:suppressAutoHyphens w:val="0"/>
              <w:spacing w:before="80" w:after="80" w:line="200" w:lineRule="exact"/>
              <w:jc w:val="right"/>
              <w:rPr>
                <w:i/>
                <w:sz w:val="16"/>
              </w:rPr>
            </w:pPr>
            <w:r w:rsidRPr="004A7288">
              <w:rPr>
                <w:i/>
                <w:sz w:val="16"/>
              </w:rPr>
              <w:t>Female</w:t>
            </w:r>
          </w:p>
        </w:tc>
        <w:tc>
          <w:tcPr>
            <w:tcW w:w="1701" w:type="dxa"/>
            <w:shd w:val="clear" w:color="auto" w:fill="auto"/>
            <w:vAlign w:val="bottom"/>
          </w:tcPr>
          <w:p w14:paraId="6E2945B6" w14:textId="77777777" w:rsidR="004A7288" w:rsidRPr="004A7288" w:rsidRDefault="004A7288" w:rsidP="004A7288">
            <w:pPr>
              <w:suppressAutoHyphens w:val="0"/>
              <w:spacing w:before="80" w:after="80" w:line="200" w:lineRule="exact"/>
              <w:jc w:val="right"/>
              <w:rPr>
                <w:i/>
                <w:sz w:val="16"/>
              </w:rPr>
            </w:pPr>
            <w:r w:rsidRPr="004A7288">
              <w:rPr>
                <w:i/>
                <w:sz w:val="16"/>
              </w:rPr>
              <w:t>Total</w:t>
            </w:r>
          </w:p>
        </w:tc>
      </w:tr>
      <w:tr w:rsidR="00266D84" w:rsidRPr="004A7288" w14:paraId="3DEEB7C7" w14:textId="77777777" w:rsidTr="005E6F5C">
        <w:trPr>
          <w:trHeight w:val="360"/>
        </w:trPr>
        <w:tc>
          <w:tcPr>
            <w:tcW w:w="567" w:type="dxa"/>
            <w:shd w:val="clear" w:color="auto" w:fill="auto"/>
            <w:vAlign w:val="bottom"/>
          </w:tcPr>
          <w:p w14:paraId="6038276B" w14:textId="77777777" w:rsidR="00266D84" w:rsidRPr="004A7288" w:rsidRDefault="00266D84" w:rsidP="00266D84">
            <w:pPr>
              <w:suppressAutoHyphens w:val="0"/>
              <w:spacing w:before="40" w:after="40" w:line="220" w:lineRule="exact"/>
              <w:rPr>
                <w:sz w:val="18"/>
              </w:rPr>
            </w:pPr>
            <w:r w:rsidRPr="004A7288">
              <w:rPr>
                <w:sz w:val="18"/>
              </w:rPr>
              <w:t>1</w:t>
            </w:r>
          </w:p>
        </w:tc>
        <w:tc>
          <w:tcPr>
            <w:tcW w:w="1700" w:type="dxa"/>
            <w:shd w:val="clear" w:color="auto" w:fill="auto"/>
            <w:vAlign w:val="bottom"/>
          </w:tcPr>
          <w:p w14:paraId="654D2B74" w14:textId="77777777" w:rsidR="00266D84" w:rsidRPr="004A7288" w:rsidRDefault="00266D84" w:rsidP="001C7594">
            <w:pPr>
              <w:suppressAutoHyphens w:val="0"/>
              <w:spacing w:before="40" w:after="40" w:line="220" w:lineRule="exact"/>
              <w:jc w:val="right"/>
              <w:rPr>
                <w:sz w:val="18"/>
              </w:rPr>
            </w:pPr>
            <w:r w:rsidRPr="004A7288">
              <w:rPr>
                <w:sz w:val="18"/>
              </w:rPr>
              <w:t>July 2012-</w:t>
            </w:r>
            <w:r w:rsidR="004B3D84">
              <w:rPr>
                <w:sz w:val="18"/>
              </w:rPr>
              <w:br/>
            </w:r>
            <w:r w:rsidRPr="004A7288">
              <w:rPr>
                <w:sz w:val="18"/>
              </w:rPr>
              <w:t>May 2018</w:t>
            </w:r>
          </w:p>
        </w:tc>
        <w:tc>
          <w:tcPr>
            <w:tcW w:w="1701" w:type="dxa"/>
            <w:shd w:val="clear" w:color="auto" w:fill="auto"/>
            <w:vAlign w:val="bottom"/>
          </w:tcPr>
          <w:p w14:paraId="5C88FD72" w14:textId="77777777" w:rsidR="00266D84" w:rsidRPr="004A7288" w:rsidRDefault="00266D84" w:rsidP="00266D84">
            <w:pPr>
              <w:suppressAutoHyphens w:val="0"/>
              <w:spacing w:before="40" w:after="40" w:line="220" w:lineRule="exact"/>
              <w:jc w:val="right"/>
              <w:rPr>
                <w:sz w:val="18"/>
              </w:rPr>
            </w:pPr>
            <w:r w:rsidRPr="004A7288">
              <w:rPr>
                <w:sz w:val="18"/>
              </w:rPr>
              <w:t>600</w:t>
            </w:r>
          </w:p>
        </w:tc>
        <w:tc>
          <w:tcPr>
            <w:tcW w:w="1701" w:type="dxa"/>
            <w:shd w:val="clear" w:color="auto" w:fill="auto"/>
            <w:vAlign w:val="bottom"/>
          </w:tcPr>
          <w:p w14:paraId="0E6FE55E" w14:textId="77777777" w:rsidR="00266D84" w:rsidRPr="004A7288" w:rsidRDefault="00266D84" w:rsidP="00266D84">
            <w:pPr>
              <w:suppressAutoHyphens w:val="0"/>
              <w:spacing w:before="40" w:after="40" w:line="220" w:lineRule="exact"/>
              <w:jc w:val="right"/>
              <w:rPr>
                <w:sz w:val="18"/>
              </w:rPr>
            </w:pPr>
            <w:r w:rsidRPr="004A7288">
              <w:rPr>
                <w:sz w:val="18"/>
              </w:rPr>
              <w:t>28</w:t>
            </w:r>
          </w:p>
        </w:tc>
        <w:tc>
          <w:tcPr>
            <w:tcW w:w="1701" w:type="dxa"/>
            <w:shd w:val="clear" w:color="auto" w:fill="auto"/>
            <w:vAlign w:val="bottom"/>
          </w:tcPr>
          <w:p w14:paraId="75BF10A6" w14:textId="77777777" w:rsidR="00266D84" w:rsidRPr="004A7288" w:rsidRDefault="00266D84" w:rsidP="00266D84">
            <w:pPr>
              <w:suppressAutoHyphens w:val="0"/>
              <w:spacing w:before="40" w:after="40" w:line="220" w:lineRule="exact"/>
              <w:jc w:val="right"/>
              <w:rPr>
                <w:sz w:val="18"/>
              </w:rPr>
            </w:pPr>
            <w:r w:rsidRPr="004A7288">
              <w:rPr>
                <w:sz w:val="18"/>
              </w:rPr>
              <w:t>628</w:t>
            </w:r>
          </w:p>
        </w:tc>
      </w:tr>
    </w:tbl>
    <w:p w14:paraId="0A0D105B" w14:textId="2FBBE551" w:rsidR="004A7288" w:rsidRPr="00266D84" w:rsidRDefault="00CC4F16" w:rsidP="00797109">
      <w:pPr>
        <w:pStyle w:val="SingleTxtG"/>
        <w:spacing w:before="240"/>
        <w:rPr>
          <w:b/>
        </w:rPr>
      </w:pPr>
      <w:r>
        <w:rPr>
          <w:b/>
        </w:rPr>
        <w:t>Foreigners convicted by n</w:t>
      </w:r>
      <w:r w:rsidR="004A7288" w:rsidRPr="00266D84">
        <w:rPr>
          <w:b/>
        </w:rPr>
        <w:t xml:space="preserve">ationality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3330"/>
        <w:gridCol w:w="3331"/>
      </w:tblGrid>
      <w:tr w:rsidR="004A7288" w:rsidRPr="004A7288" w14:paraId="66102F47" w14:textId="77777777" w:rsidTr="005E6F5C">
        <w:trPr>
          <w:tblHeader/>
        </w:trPr>
        <w:tc>
          <w:tcPr>
            <w:tcW w:w="709" w:type="dxa"/>
            <w:tcBorders>
              <w:top w:val="single" w:sz="4" w:space="0" w:color="auto"/>
              <w:bottom w:val="single" w:sz="12" w:space="0" w:color="auto"/>
            </w:tcBorders>
            <w:shd w:val="clear" w:color="auto" w:fill="auto"/>
            <w:vAlign w:val="bottom"/>
          </w:tcPr>
          <w:p w14:paraId="32393C57" w14:textId="77777777" w:rsidR="004A7288" w:rsidRPr="004A7288" w:rsidRDefault="004A7288" w:rsidP="004A7288">
            <w:pPr>
              <w:suppressAutoHyphens w:val="0"/>
              <w:spacing w:before="80" w:after="80" w:line="200" w:lineRule="exact"/>
              <w:rPr>
                <w:i/>
                <w:sz w:val="16"/>
              </w:rPr>
            </w:pPr>
            <w:r w:rsidRPr="004A7288">
              <w:rPr>
                <w:i/>
                <w:sz w:val="16"/>
              </w:rPr>
              <w:t>No</w:t>
            </w:r>
          </w:p>
        </w:tc>
        <w:tc>
          <w:tcPr>
            <w:tcW w:w="3330" w:type="dxa"/>
            <w:tcBorders>
              <w:top w:val="single" w:sz="4" w:space="0" w:color="auto"/>
              <w:bottom w:val="single" w:sz="12" w:space="0" w:color="auto"/>
            </w:tcBorders>
            <w:shd w:val="clear" w:color="auto" w:fill="auto"/>
            <w:vAlign w:val="bottom"/>
          </w:tcPr>
          <w:p w14:paraId="58CCA1CE" w14:textId="77777777" w:rsidR="004A7288" w:rsidRPr="004A7288" w:rsidRDefault="004A7288" w:rsidP="004A7288">
            <w:pPr>
              <w:suppressAutoHyphens w:val="0"/>
              <w:spacing w:before="80" w:after="80" w:line="200" w:lineRule="exact"/>
              <w:jc w:val="right"/>
              <w:rPr>
                <w:i/>
                <w:sz w:val="16"/>
              </w:rPr>
            </w:pPr>
            <w:r w:rsidRPr="004A7288">
              <w:rPr>
                <w:i/>
                <w:sz w:val="16"/>
              </w:rPr>
              <w:t>Nationality</w:t>
            </w:r>
          </w:p>
        </w:tc>
        <w:tc>
          <w:tcPr>
            <w:tcW w:w="3331" w:type="dxa"/>
            <w:tcBorders>
              <w:top w:val="single" w:sz="4" w:space="0" w:color="auto"/>
              <w:bottom w:val="single" w:sz="12" w:space="0" w:color="auto"/>
            </w:tcBorders>
            <w:shd w:val="clear" w:color="auto" w:fill="auto"/>
            <w:vAlign w:val="bottom"/>
          </w:tcPr>
          <w:p w14:paraId="3D6851A0" w14:textId="77777777" w:rsidR="004A7288" w:rsidRPr="004A7288" w:rsidRDefault="004A7288" w:rsidP="004A7288">
            <w:pPr>
              <w:suppressAutoHyphens w:val="0"/>
              <w:spacing w:before="80" w:after="80" w:line="200" w:lineRule="exact"/>
              <w:jc w:val="right"/>
              <w:rPr>
                <w:i/>
                <w:sz w:val="16"/>
              </w:rPr>
            </w:pPr>
            <w:r w:rsidRPr="004A7288">
              <w:rPr>
                <w:i/>
                <w:sz w:val="16"/>
              </w:rPr>
              <w:t>Convicted persons</w:t>
            </w:r>
          </w:p>
        </w:tc>
      </w:tr>
      <w:tr w:rsidR="004A7288" w:rsidRPr="004A7288" w14:paraId="23D62E45" w14:textId="77777777" w:rsidTr="005E6F5C">
        <w:tc>
          <w:tcPr>
            <w:tcW w:w="709" w:type="dxa"/>
            <w:tcBorders>
              <w:top w:val="single" w:sz="12" w:space="0" w:color="auto"/>
            </w:tcBorders>
            <w:shd w:val="clear" w:color="auto" w:fill="auto"/>
          </w:tcPr>
          <w:p w14:paraId="15F2B3ED" w14:textId="77777777" w:rsidR="004A7288" w:rsidRPr="004A7288" w:rsidRDefault="004A7288" w:rsidP="004A7288">
            <w:pPr>
              <w:suppressAutoHyphens w:val="0"/>
              <w:spacing w:before="40" w:after="40" w:line="220" w:lineRule="exact"/>
              <w:rPr>
                <w:sz w:val="18"/>
              </w:rPr>
            </w:pPr>
            <w:r w:rsidRPr="004A7288">
              <w:rPr>
                <w:sz w:val="18"/>
              </w:rPr>
              <w:t>1</w:t>
            </w:r>
          </w:p>
        </w:tc>
        <w:tc>
          <w:tcPr>
            <w:tcW w:w="3330" w:type="dxa"/>
            <w:tcBorders>
              <w:top w:val="single" w:sz="12" w:space="0" w:color="auto"/>
            </w:tcBorders>
            <w:shd w:val="clear" w:color="auto" w:fill="auto"/>
            <w:vAlign w:val="bottom"/>
          </w:tcPr>
          <w:p w14:paraId="1AED4B9D" w14:textId="77777777" w:rsidR="004A7288" w:rsidRPr="004A7288" w:rsidRDefault="004A7288" w:rsidP="004A7288">
            <w:pPr>
              <w:suppressAutoHyphens w:val="0"/>
              <w:spacing w:before="40" w:after="40" w:line="220" w:lineRule="exact"/>
              <w:jc w:val="right"/>
              <w:rPr>
                <w:sz w:val="18"/>
              </w:rPr>
            </w:pPr>
            <w:r w:rsidRPr="004A7288">
              <w:rPr>
                <w:sz w:val="18"/>
              </w:rPr>
              <w:t>Burundian</w:t>
            </w:r>
          </w:p>
        </w:tc>
        <w:tc>
          <w:tcPr>
            <w:tcW w:w="3331" w:type="dxa"/>
            <w:tcBorders>
              <w:top w:val="single" w:sz="12" w:space="0" w:color="auto"/>
            </w:tcBorders>
            <w:shd w:val="clear" w:color="auto" w:fill="auto"/>
            <w:vAlign w:val="bottom"/>
          </w:tcPr>
          <w:p w14:paraId="1C7A8893" w14:textId="77777777" w:rsidR="004A7288" w:rsidRPr="004A7288" w:rsidRDefault="004A7288" w:rsidP="004A7288">
            <w:pPr>
              <w:suppressAutoHyphens w:val="0"/>
              <w:spacing w:before="40" w:after="40" w:line="220" w:lineRule="exact"/>
              <w:jc w:val="right"/>
              <w:rPr>
                <w:sz w:val="18"/>
              </w:rPr>
            </w:pPr>
            <w:r w:rsidRPr="004A7288">
              <w:rPr>
                <w:sz w:val="18"/>
              </w:rPr>
              <w:t>288</w:t>
            </w:r>
          </w:p>
        </w:tc>
      </w:tr>
      <w:tr w:rsidR="004A7288" w:rsidRPr="004A7288" w14:paraId="5E4F2F7A" w14:textId="77777777" w:rsidTr="005E6F5C">
        <w:tc>
          <w:tcPr>
            <w:tcW w:w="709" w:type="dxa"/>
            <w:shd w:val="clear" w:color="auto" w:fill="auto"/>
          </w:tcPr>
          <w:p w14:paraId="6AB9CFC0" w14:textId="77777777" w:rsidR="004A7288" w:rsidRPr="004A7288" w:rsidRDefault="004A7288" w:rsidP="004A7288">
            <w:pPr>
              <w:suppressAutoHyphens w:val="0"/>
              <w:spacing w:before="40" w:after="40" w:line="220" w:lineRule="exact"/>
              <w:rPr>
                <w:sz w:val="18"/>
              </w:rPr>
            </w:pPr>
            <w:r w:rsidRPr="004A7288">
              <w:rPr>
                <w:sz w:val="18"/>
              </w:rPr>
              <w:t>2</w:t>
            </w:r>
          </w:p>
        </w:tc>
        <w:tc>
          <w:tcPr>
            <w:tcW w:w="3330" w:type="dxa"/>
            <w:shd w:val="clear" w:color="auto" w:fill="auto"/>
            <w:vAlign w:val="bottom"/>
          </w:tcPr>
          <w:p w14:paraId="7563EBE9" w14:textId="77777777" w:rsidR="004A7288" w:rsidRPr="004A7288" w:rsidRDefault="004A7288" w:rsidP="004A7288">
            <w:pPr>
              <w:suppressAutoHyphens w:val="0"/>
              <w:spacing w:before="40" w:after="40" w:line="220" w:lineRule="exact"/>
              <w:jc w:val="right"/>
              <w:rPr>
                <w:sz w:val="18"/>
              </w:rPr>
            </w:pPr>
            <w:r w:rsidRPr="004A7288">
              <w:rPr>
                <w:sz w:val="18"/>
              </w:rPr>
              <w:t>Congolese</w:t>
            </w:r>
          </w:p>
        </w:tc>
        <w:tc>
          <w:tcPr>
            <w:tcW w:w="3331" w:type="dxa"/>
            <w:shd w:val="clear" w:color="auto" w:fill="auto"/>
            <w:vAlign w:val="bottom"/>
          </w:tcPr>
          <w:p w14:paraId="155E50D1" w14:textId="77777777" w:rsidR="004A7288" w:rsidRPr="004A7288" w:rsidRDefault="004A7288" w:rsidP="004A7288">
            <w:pPr>
              <w:suppressAutoHyphens w:val="0"/>
              <w:spacing w:before="40" w:after="40" w:line="220" w:lineRule="exact"/>
              <w:jc w:val="right"/>
              <w:rPr>
                <w:sz w:val="18"/>
              </w:rPr>
            </w:pPr>
            <w:r w:rsidRPr="004A7288">
              <w:rPr>
                <w:sz w:val="18"/>
              </w:rPr>
              <w:t>176</w:t>
            </w:r>
          </w:p>
        </w:tc>
      </w:tr>
      <w:tr w:rsidR="004A7288" w:rsidRPr="004A7288" w14:paraId="7B85FD32" w14:textId="77777777" w:rsidTr="005E6F5C">
        <w:tc>
          <w:tcPr>
            <w:tcW w:w="709" w:type="dxa"/>
            <w:shd w:val="clear" w:color="auto" w:fill="auto"/>
          </w:tcPr>
          <w:p w14:paraId="1EDD3516" w14:textId="77777777" w:rsidR="004A7288" w:rsidRPr="004A7288" w:rsidRDefault="004A7288" w:rsidP="004A7288">
            <w:pPr>
              <w:suppressAutoHyphens w:val="0"/>
              <w:spacing w:before="40" w:after="40" w:line="220" w:lineRule="exact"/>
              <w:rPr>
                <w:sz w:val="18"/>
              </w:rPr>
            </w:pPr>
            <w:r w:rsidRPr="004A7288">
              <w:rPr>
                <w:sz w:val="18"/>
              </w:rPr>
              <w:t>3</w:t>
            </w:r>
          </w:p>
        </w:tc>
        <w:tc>
          <w:tcPr>
            <w:tcW w:w="3330" w:type="dxa"/>
            <w:shd w:val="clear" w:color="auto" w:fill="auto"/>
            <w:vAlign w:val="bottom"/>
          </w:tcPr>
          <w:p w14:paraId="274A57B3" w14:textId="77777777" w:rsidR="004A7288" w:rsidRPr="004A7288" w:rsidRDefault="004A7288" w:rsidP="004A7288">
            <w:pPr>
              <w:suppressAutoHyphens w:val="0"/>
              <w:spacing w:before="40" w:after="40" w:line="220" w:lineRule="exact"/>
              <w:jc w:val="right"/>
              <w:rPr>
                <w:sz w:val="18"/>
              </w:rPr>
            </w:pPr>
            <w:r w:rsidRPr="004A7288">
              <w:rPr>
                <w:sz w:val="18"/>
              </w:rPr>
              <w:t xml:space="preserve">Ugandan </w:t>
            </w:r>
          </w:p>
        </w:tc>
        <w:tc>
          <w:tcPr>
            <w:tcW w:w="3331" w:type="dxa"/>
            <w:shd w:val="clear" w:color="auto" w:fill="auto"/>
            <w:vAlign w:val="bottom"/>
          </w:tcPr>
          <w:p w14:paraId="6A13252C" w14:textId="77777777" w:rsidR="004A7288" w:rsidRPr="004A7288" w:rsidRDefault="004A7288" w:rsidP="004A7288">
            <w:pPr>
              <w:suppressAutoHyphens w:val="0"/>
              <w:spacing w:before="40" w:after="40" w:line="220" w:lineRule="exact"/>
              <w:jc w:val="right"/>
              <w:rPr>
                <w:sz w:val="18"/>
              </w:rPr>
            </w:pPr>
            <w:r w:rsidRPr="004A7288">
              <w:rPr>
                <w:sz w:val="18"/>
              </w:rPr>
              <w:t>57</w:t>
            </w:r>
          </w:p>
        </w:tc>
      </w:tr>
      <w:tr w:rsidR="004A7288" w:rsidRPr="004A7288" w14:paraId="5C7A57A0" w14:textId="77777777" w:rsidTr="005E6F5C">
        <w:tc>
          <w:tcPr>
            <w:tcW w:w="709" w:type="dxa"/>
            <w:shd w:val="clear" w:color="auto" w:fill="auto"/>
          </w:tcPr>
          <w:p w14:paraId="5E4F5CCD" w14:textId="77777777" w:rsidR="004A7288" w:rsidRPr="004A7288" w:rsidRDefault="004A7288" w:rsidP="004A7288">
            <w:pPr>
              <w:suppressAutoHyphens w:val="0"/>
              <w:spacing w:before="40" w:after="40" w:line="220" w:lineRule="exact"/>
              <w:rPr>
                <w:sz w:val="18"/>
              </w:rPr>
            </w:pPr>
            <w:r w:rsidRPr="004A7288">
              <w:rPr>
                <w:sz w:val="18"/>
              </w:rPr>
              <w:t>4</w:t>
            </w:r>
          </w:p>
        </w:tc>
        <w:tc>
          <w:tcPr>
            <w:tcW w:w="3330" w:type="dxa"/>
            <w:shd w:val="clear" w:color="auto" w:fill="auto"/>
            <w:vAlign w:val="bottom"/>
          </w:tcPr>
          <w:p w14:paraId="25A80535" w14:textId="77777777" w:rsidR="004A7288" w:rsidRPr="004A7288" w:rsidRDefault="004A7288" w:rsidP="004A7288">
            <w:pPr>
              <w:suppressAutoHyphens w:val="0"/>
              <w:spacing w:before="40" w:after="40" w:line="220" w:lineRule="exact"/>
              <w:jc w:val="right"/>
              <w:rPr>
                <w:sz w:val="18"/>
              </w:rPr>
            </w:pPr>
            <w:r w:rsidRPr="004A7288">
              <w:rPr>
                <w:sz w:val="18"/>
              </w:rPr>
              <w:t>Tanzanian</w:t>
            </w:r>
          </w:p>
        </w:tc>
        <w:tc>
          <w:tcPr>
            <w:tcW w:w="3331" w:type="dxa"/>
            <w:shd w:val="clear" w:color="auto" w:fill="auto"/>
            <w:vAlign w:val="bottom"/>
          </w:tcPr>
          <w:p w14:paraId="39DC88D6" w14:textId="77777777" w:rsidR="004A7288" w:rsidRPr="004A7288" w:rsidRDefault="004A7288" w:rsidP="004A7288">
            <w:pPr>
              <w:suppressAutoHyphens w:val="0"/>
              <w:spacing w:before="40" w:after="40" w:line="220" w:lineRule="exact"/>
              <w:jc w:val="right"/>
              <w:rPr>
                <w:sz w:val="18"/>
              </w:rPr>
            </w:pPr>
            <w:r w:rsidRPr="004A7288">
              <w:rPr>
                <w:sz w:val="18"/>
              </w:rPr>
              <w:t>30</w:t>
            </w:r>
          </w:p>
        </w:tc>
      </w:tr>
      <w:tr w:rsidR="004A7288" w:rsidRPr="004A7288" w14:paraId="72E0EC44" w14:textId="77777777" w:rsidTr="005E6F5C">
        <w:tc>
          <w:tcPr>
            <w:tcW w:w="709" w:type="dxa"/>
            <w:shd w:val="clear" w:color="auto" w:fill="auto"/>
          </w:tcPr>
          <w:p w14:paraId="5C8085D1" w14:textId="77777777" w:rsidR="004A7288" w:rsidRPr="004A7288" w:rsidRDefault="004A7288" w:rsidP="004A7288">
            <w:pPr>
              <w:suppressAutoHyphens w:val="0"/>
              <w:spacing w:before="40" w:after="40" w:line="220" w:lineRule="exact"/>
              <w:rPr>
                <w:sz w:val="18"/>
              </w:rPr>
            </w:pPr>
            <w:r w:rsidRPr="004A7288">
              <w:rPr>
                <w:sz w:val="18"/>
              </w:rPr>
              <w:t>5</w:t>
            </w:r>
          </w:p>
        </w:tc>
        <w:tc>
          <w:tcPr>
            <w:tcW w:w="3330" w:type="dxa"/>
            <w:shd w:val="clear" w:color="auto" w:fill="auto"/>
            <w:vAlign w:val="bottom"/>
          </w:tcPr>
          <w:p w14:paraId="499A83F5" w14:textId="77777777" w:rsidR="004A7288" w:rsidRPr="004A7288" w:rsidRDefault="004A7288" w:rsidP="004A7288">
            <w:pPr>
              <w:suppressAutoHyphens w:val="0"/>
              <w:spacing w:before="40" w:after="40" w:line="220" w:lineRule="exact"/>
              <w:jc w:val="right"/>
              <w:rPr>
                <w:sz w:val="18"/>
              </w:rPr>
            </w:pPr>
            <w:r w:rsidRPr="004A7288">
              <w:rPr>
                <w:sz w:val="18"/>
              </w:rPr>
              <w:t>Kenyan</w:t>
            </w:r>
          </w:p>
        </w:tc>
        <w:tc>
          <w:tcPr>
            <w:tcW w:w="3331" w:type="dxa"/>
            <w:shd w:val="clear" w:color="auto" w:fill="auto"/>
            <w:vAlign w:val="bottom"/>
          </w:tcPr>
          <w:p w14:paraId="47C53076" w14:textId="77777777" w:rsidR="004A7288" w:rsidRPr="004A7288" w:rsidRDefault="004A7288" w:rsidP="004A7288">
            <w:pPr>
              <w:suppressAutoHyphens w:val="0"/>
              <w:spacing w:before="40" w:after="40" w:line="220" w:lineRule="exact"/>
              <w:jc w:val="right"/>
              <w:rPr>
                <w:sz w:val="18"/>
              </w:rPr>
            </w:pPr>
            <w:r w:rsidRPr="004A7288">
              <w:rPr>
                <w:sz w:val="18"/>
              </w:rPr>
              <w:t>21</w:t>
            </w:r>
          </w:p>
        </w:tc>
      </w:tr>
      <w:tr w:rsidR="004A7288" w:rsidRPr="004A7288" w14:paraId="0AE48638" w14:textId="77777777" w:rsidTr="005E6F5C">
        <w:tc>
          <w:tcPr>
            <w:tcW w:w="709" w:type="dxa"/>
            <w:shd w:val="clear" w:color="auto" w:fill="auto"/>
          </w:tcPr>
          <w:p w14:paraId="39D4DEE5" w14:textId="77777777" w:rsidR="004A7288" w:rsidRPr="004A7288" w:rsidRDefault="004A7288" w:rsidP="004A7288">
            <w:pPr>
              <w:suppressAutoHyphens w:val="0"/>
              <w:spacing w:before="40" w:after="40" w:line="220" w:lineRule="exact"/>
              <w:rPr>
                <w:sz w:val="18"/>
              </w:rPr>
            </w:pPr>
            <w:r w:rsidRPr="004A7288">
              <w:rPr>
                <w:sz w:val="18"/>
              </w:rPr>
              <w:t>6</w:t>
            </w:r>
          </w:p>
        </w:tc>
        <w:tc>
          <w:tcPr>
            <w:tcW w:w="3330" w:type="dxa"/>
            <w:shd w:val="clear" w:color="auto" w:fill="auto"/>
            <w:vAlign w:val="bottom"/>
          </w:tcPr>
          <w:p w14:paraId="3677CA23" w14:textId="77777777" w:rsidR="004A7288" w:rsidRPr="004A7288" w:rsidRDefault="004A7288" w:rsidP="004A7288">
            <w:pPr>
              <w:suppressAutoHyphens w:val="0"/>
              <w:spacing w:before="40" w:after="40" w:line="220" w:lineRule="exact"/>
              <w:jc w:val="right"/>
              <w:rPr>
                <w:sz w:val="18"/>
              </w:rPr>
            </w:pPr>
            <w:r w:rsidRPr="004A7288">
              <w:rPr>
                <w:sz w:val="18"/>
              </w:rPr>
              <w:t xml:space="preserve">Chines </w:t>
            </w:r>
          </w:p>
        </w:tc>
        <w:tc>
          <w:tcPr>
            <w:tcW w:w="3331" w:type="dxa"/>
            <w:shd w:val="clear" w:color="auto" w:fill="auto"/>
            <w:vAlign w:val="bottom"/>
          </w:tcPr>
          <w:p w14:paraId="2C927D7A" w14:textId="77777777" w:rsidR="004A7288" w:rsidRPr="004A7288" w:rsidRDefault="004A7288" w:rsidP="004A7288">
            <w:pPr>
              <w:suppressAutoHyphens w:val="0"/>
              <w:spacing w:before="40" w:after="40" w:line="220" w:lineRule="exact"/>
              <w:jc w:val="right"/>
              <w:rPr>
                <w:sz w:val="18"/>
              </w:rPr>
            </w:pPr>
            <w:r w:rsidRPr="004A7288">
              <w:rPr>
                <w:sz w:val="18"/>
              </w:rPr>
              <w:t>7</w:t>
            </w:r>
          </w:p>
        </w:tc>
      </w:tr>
      <w:tr w:rsidR="004A7288" w:rsidRPr="004A7288" w14:paraId="1512C3B1" w14:textId="77777777" w:rsidTr="005E6F5C">
        <w:tc>
          <w:tcPr>
            <w:tcW w:w="709" w:type="dxa"/>
            <w:shd w:val="clear" w:color="auto" w:fill="auto"/>
          </w:tcPr>
          <w:p w14:paraId="7BFDBE19" w14:textId="77777777" w:rsidR="004A7288" w:rsidRPr="004A7288" w:rsidRDefault="004A7288" w:rsidP="004A7288">
            <w:pPr>
              <w:suppressAutoHyphens w:val="0"/>
              <w:spacing w:before="40" w:after="40" w:line="220" w:lineRule="exact"/>
              <w:rPr>
                <w:sz w:val="18"/>
              </w:rPr>
            </w:pPr>
            <w:r w:rsidRPr="004A7288">
              <w:rPr>
                <w:sz w:val="18"/>
              </w:rPr>
              <w:t>7</w:t>
            </w:r>
          </w:p>
        </w:tc>
        <w:tc>
          <w:tcPr>
            <w:tcW w:w="3330" w:type="dxa"/>
            <w:shd w:val="clear" w:color="auto" w:fill="auto"/>
            <w:vAlign w:val="bottom"/>
          </w:tcPr>
          <w:p w14:paraId="5072C848" w14:textId="77777777" w:rsidR="004A7288" w:rsidRPr="004A7288" w:rsidRDefault="004A7288" w:rsidP="004A7288">
            <w:pPr>
              <w:suppressAutoHyphens w:val="0"/>
              <w:spacing w:before="40" w:after="40" w:line="220" w:lineRule="exact"/>
              <w:jc w:val="right"/>
              <w:rPr>
                <w:sz w:val="18"/>
              </w:rPr>
            </w:pPr>
            <w:r w:rsidRPr="004A7288">
              <w:rPr>
                <w:sz w:val="18"/>
              </w:rPr>
              <w:t xml:space="preserve">Nigerian </w:t>
            </w:r>
          </w:p>
        </w:tc>
        <w:tc>
          <w:tcPr>
            <w:tcW w:w="3331" w:type="dxa"/>
            <w:shd w:val="clear" w:color="auto" w:fill="auto"/>
            <w:vAlign w:val="bottom"/>
          </w:tcPr>
          <w:p w14:paraId="5E7A4E17" w14:textId="77777777" w:rsidR="004A7288" w:rsidRPr="004A7288" w:rsidRDefault="004A7288" w:rsidP="004A7288">
            <w:pPr>
              <w:suppressAutoHyphens w:val="0"/>
              <w:spacing w:before="40" w:after="40" w:line="220" w:lineRule="exact"/>
              <w:jc w:val="right"/>
              <w:rPr>
                <w:sz w:val="18"/>
              </w:rPr>
            </w:pPr>
            <w:r w:rsidRPr="004A7288">
              <w:rPr>
                <w:sz w:val="18"/>
              </w:rPr>
              <w:t>7</w:t>
            </w:r>
          </w:p>
        </w:tc>
      </w:tr>
      <w:tr w:rsidR="004A7288" w:rsidRPr="004A7288" w14:paraId="75E4E575" w14:textId="77777777" w:rsidTr="005E6F5C">
        <w:tc>
          <w:tcPr>
            <w:tcW w:w="709" w:type="dxa"/>
            <w:shd w:val="clear" w:color="auto" w:fill="auto"/>
          </w:tcPr>
          <w:p w14:paraId="0BEA1008" w14:textId="77777777" w:rsidR="004A7288" w:rsidRPr="004A7288" w:rsidRDefault="004A7288" w:rsidP="004A7288">
            <w:pPr>
              <w:suppressAutoHyphens w:val="0"/>
              <w:spacing w:before="40" w:after="40" w:line="220" w:lineRule="exact"/>
              <w:rPr>
                <w:sz w:val="18"/>
              </w:rPr>
            </w:pPr>
            <w:r w:rsidRPr="004A7288">
              <w:rPr>
                <w:sz w:val="18"/>
              </w:rPr>
              <w:t>8</w:t>
            </w:r>
          </w:p>
        </w:tc>
        <w:tc>
          <w:tcPr>
            <w:tcW w:w="3330" w:type="dxa"/>
            <w:shd w:val="clear" w:color="auto" w:fill="auto"/>
            <w:vAlign w:val="bottom"/>
          </w:tcPr>
          <w:p w14:paraId="2D75B542" w14:textId="77777777" w:rsidR="004A7288" w:rsidRPr="004A7288" w:rsidRDefault="004A7288" w:rsidP="004A7288">
            <w:pPr>
              <w:suppressAutoHyphens w:val="0"/>
              <w:spacing w:before="40" w:after="40" w:line="220" w:lineRule="exact"/>
              <w:jc w:val="right"/>
              <w:rPr>
                <w:sz w:val="18"/>
              </w:rPr>
            </w:pPr>
            <w:r w:rsidRPr="004A7288">
              <w:rPr>
                <w:sz w:val="18"/>
              </w:rPr>
              <w:t xml:space="preserve">Guinean </w:t>
            </w:r>
          </w:p>
        </w:tc>
        <w:tc>
          <w:tcPr>
            <w:tcW w:w="3331" w:type="dxa"/>
            <w:shd w:val="clear" w:color="auto" w:fill="auto"/>
            <w:vAlign w:val="bottom"/>
          </w:tcPr>
          <w:p w14:paraId="17B78137" w14:textId="77777777" w:rsidR="004A7288" w:rsidRPr="004A7288" w:rsidRDefault="004A7288" w:rsidP="004A7288">
            <w:pPr>
              <w:suppressAutoHyphens w:val="0"/>
              <w:spacing w:before="40" w:after="40" w:line="220" w:lineRule="exact"/>
              <w:jc w:val="right"/>
              <w:rPr>
                <w:sz w:val="18"/>
              </w:rPr>
            </w:pPr>
            <w:r w:rsidRPr="004A7288">
              <w:rPr>
                <w:sz w:val="18"/>
              </w:rPr>
              <w:t>7</w:t>
            </w:r>
          </w:p>
        </w:tc>
      </w:tr>
      <w:tr w:rsidR="004A7288" w:rsidRPr="004A7288" w14:paraId="517A9F64" w14:textId="77777777" w:rsidTr="005E6F5C">
        <w:tc>
          <w:tcPr>
            <w:tcW w:w="709" w:type="dxa"/>
            <w:shd w:val="clear" w:color="auto" w:fill="auto"/>
          </w:tcPr>
          <w:p w14:paraId="6943A878" w14:textId="77777777" w:rsidR="004A7288" w:rsidRPr="004A7288" w:rsidRDefault="004A7288" w:rsidP="004A7288">
            <w:pPr>
              <w:suppressAutoHyphens w:val="0"/>
              <w:spacing w:before="40" w:after="40" w:line="220" w:lineRule="exact"/>
              <w:rPr>
                <w:sz w:val="18"/>
              </w:rPr>
            </w:pPr>
            <w:r w:rsidRPr="004A7288">
              <w:rPr>
                <w:sz w:val="18"/>
              </w:rPr>
              <w:t>9</w:t>
            </w:r>
          </w:p>
        </w:tc>
        <w:tc>
          <w:tcPr>
            <w:tcW w:w="3330" w:type="dxa"/>
            <w:shd w:val="clear" w:color="auto" w:fill="auto"/>
            <w:vAlign w:val="bottom"/>
          </w:tcPr>
          <w:p w14:paraId="63A3043E" w14:textId="77777777" w:rsidR="004A7288" w:rsidRPr="004A7288" w:rsidRDefault="004A7288" w:rsidP="004A7288">
            <w:pPr>
              <w:suppressAutoHyphens w:val="0"/>
              <w:spacing w:before="40" w:after="40" w:line="220" w:lineRule="exact"/>
              <w:jc w:val="right"/>
              <w:rPr>
                <w:sz w:val="18"/>
              </w:rPr>
            </w:pPr>
            <w:r w:rsidRPr="004A7288">
              <w:rPr>
                <w:sz w:val="18"/>
              </w:rPr>
              <w:t xml:space="preserve">Indian </w:t>
            </w:r>
          </w:p>
        </w:tc>
        <w:tc>
          <w:tcPr>
            <w:tcW w:w="3331" w:type="dxa"/>
            <w:shd w:val="clear" w:color="auto" w:fill="auto"/>
            <w:vAlign w:val="bottom"/>
          </w:tcPr>
          <w:p w14:paraId="7FE6BA00" w14:textId="77777777" w:rsidR="004A7288" w:rsidRPr="004A7288" w:rsidRDefault="004A7288" w:rsidP="004A7288">
            <w:pPr>
              <w:suppressAutoHyphens w:val="0"/>
              <w:spacing w:before="40" w:after="40" w:line="220" w:lineRule="exact"/>
              <w:jc w:val="right"/>
              <w:rPr>
                <w:sz w:val="18"/>
              </w:rPr>
            </w:pPr>
            <w:r w:rsidRPr="004A7288">
              <w:rPr>
                <w:sz w:val="18"/>
              </w:rPr>
              <w:t>6</w:t>
            </w:r>
          </w:p>
        </w:tc>
      </w:tr>
      <w:tr w:rsidR="004A7288" w:rsidRPr="004A7288" w14:paraId="4898F84C" w14:textId="77777777" w:rsidTr="005E6F5C">
        <w:tc>
          <w:tcPr>
            <w:tcW w:w="709" w:type="dxa"/>
            <w:shd w:val="clear" w:color="auto" w:fill="auto"/>
          </w:tcPr>
          <w:p w14:paraId="68418FE0" w14:textId="77777777" w:rsidR="004A7288" w:rsidRPr="004A7288" w:rsidRDefault="004A7288" w:rsidP="004A7288">
            <w:pPr>
              <w:suppressAutoHyphens w:val="0"/>
              <w:spacing w:before="40" w:after="40" w:line="220" w:lineRule="exact"/>
              <w:rPr>
                <w:sz w:val="18"/>
              </w:rPr>
            </w:pPr>
            <w:r w:rsidRPr="004A7288">
              <w:rPr>
                <w:sz w:val="18"/>
              </w:rPr>
              <w:t>10</w:t>
            </w:r>
          </w:p>
        </w:tc>
        <w:tc>
          <w:tcPr>
            <w:tcW w:w="3330" w:type="dxa"/>
            <w:shd w:val="clear" w:color="auto" w:fill="auto"/>
            <w:vAlign w:val="bottom"/>
          </w:tcPr>
          <w:p w14:paraId="36396855" w14:textId="77777777" w:rsidR="004A7288" w:rsidRPr="004A7288" w:rsidRDefault="004A7288" w:rsidP="004A7288">
            <w:pPr>
              <w:suppressAutoHyphens w:val="0"/>
              <w:spacing w:before="40" w:after="40" w:line="220" w:lineRule="exact"/>
              <w:jc w:val="right"/>
              <w:rPr>
                <w:sz w:val="18"/>
              </w:rPr>
            </w:pPr>
            <w:r w:rsidRPr="004A7288">
              <w:rPr>
                <w:sz w:val="18"/>
              </w:rPr>
              <w:t xml:space="preserve">Senegalese </w:t>
            </w:r>
          </w:p>
        </w:tc>
        <w:tc>
          <w:tcPr>
            <w:tcW w:w="3331" w:type="dxa"/>
            <w:shd w:val="clear" w:color="auto" w:fill="auto"/>
            <w:vAlign w:val="bottom"/>
          </w:tcPr>
          <w:p w14:paraId="53644431" w14:textId="77777777" w:rsidR="004A7288" w:rsidRPr="004A7288" w:rsidRDefault="004A7288" w:rsidP="004A7288">
            <w:pPr>
              <w:suppressAutoHyphens w:val="0"/>
              <w:spacing w:before="40" w:after="40" w:line="220" w:lineRule="exact"/>
              <w:jc w:val="right"/>
              <w:rPr>
                <w:sz w:val="18"/>
              </w:rPr>
            </w:pPr>
            <w:r w:rsidRPr="004A7288">
              <w:rPr>
                <w:sz w:val="18"/>
              </w:rPr>
              <w:t>4</w:t>
            </w:r>
          </w:p>
        </w:tc>
      </w:tr>
      <w:tr w:rsidR="004A7288" w:rsidRPr="004A7288" w14:paraId="427E4079" w14:textId="77777777" w:rsidTr="005E6F5C">
        <w:tc>
          <w:tcPr>
            <w:tcW w:w="709" w:type="dxa"/>
            <w:shd w:val="clear" w:color="auto" w:fill="auto"/>
          </w:tcPr>
          <w:p w14:paraId="2F7A560D" w14:textId="77777777" w:rsidR="004A7288" w:rsidRPr="004A7288" w:rsidRDefault="004A7288" w:rsidP="004A7288">
            <w:pPr>
              <w:suppressAutoHyphens w:val="0"/>
              <w:spacing w:before="40" w:after="40" w:line="220" w:lineRule="exact"/>
              <w:rPr>
                <w:sz w:val="18"/>
              </w:rPr>
            </w:pPr>
            <w:r w:rsidRPr="004A7288">
              <w:rPr>
                <w:sz w:val="18"/>
              </w:rPr>
              <w:t>11</w:t>
            </w:r>
          </w:p>
        </w:tc>
        <w:tc>
          <w:tcPr>
            <w:tcW w:w="3330" w:type="dxa"/>
            <w:shd w:val="clear" w:color="auto" w:fill="auto"/>
            <w:vAlign w:val="bottom"/>
          </w:tcPr>
          <w:p w14:paraId="0343ED6B" w14:textId="77777777" w:rsidR="004A7288" w:rsidRPr="004A7288" w:rsidRDefault="004A7288" w:rsidP="004A7288">
            <w:pPr>
              <w:suppressAutoHyphens w:val="0"/>
              <w:spacing w:before="40" w:after="40" w:line="220" w:lineRule="exact"/>
              <w:jc w:val="right"/>
              <w:rPr>
                <w:sz w:val="18"/>
              </w:rPr>
            </w:pPr>
            <w:r w:rsidRPr="004A7288">
              <w:rPr>
                <w:sz w:val="18"/>
              </w:rPr>
              <w:t xml:space="preserve">Somali </w:t>
            </w:r>
          </w:p>
        </w:tc>
        <w:tc>
          <w:tcPr>
            <w:tcW w:w="3331" w:type="dxa"/>
            <w:shd w:val="clear" w:color="auto" w:fill="auto"/>
            <w:vAlign w:val="bottom"/>
          </w:tcPr>
          <w:p w14:paraId="5FF7DA4A" w14:textId="77777777" w:rsidR="004A7288" w:rsidRPr="004A7288" w:rsidRDefault="004A7288" w:rsidP="004A7288">
            <w:pPr>
              <w:suppressAutoHyphens w:val="0"/>
              <w:spacing w:before="40" w:after="40" w:line="220" w:lineRule="exact"/>
              <w:jc w:val="right"/>
              <w:rPr>
                <w:sz w:val="18"/>
              </w:rPr>
            </w:pPr>
            <w:r w:rsidRPr="004A7288">
              <w:rPr>
                <w:sz w:val="18"/>
              </w:rPr>
              <w:t>4</w:t>
            </w:r>
          </w:p>
        </w:tc>
      </w:tr>
      <w:tr w:rsidR="004A7288" w:rsidRPr="004A7288" w14:paraId="70D94DEF" w14:textId="77777777" w:rsidTr="005E6F5C">
        <w:tc>
          <w:tcPr>
            <w:tcW w:w="709" w:type="dxa"/>
            <w:shd w:val="clear" w:color="auto" w:fill="auto"/>
          </w:tcPr>
          <w:p w14:paraId="007C288B" w14:textId="77777777" w:rsidR="004A7288" w:rsidRPr="004A7288" w:rsidRDefault="004A7288" w:rsidP="004A7288">
            <w:pPr>
              <w:suppressAutoHyphens w:val="0"/>
              <w:spacing w:before="40" w:after="40" w:line="220" w:lineRule="exact"/>
              <w:rPr>
                <w:sz w:val="18"/>
              </w:rPr>
            </w:pPr>
            <w:r w:rsidRPr="004A7288">
              <w:rPr>
                <w:sz w:val="18"/>
              </w:rPr>
              <w:t>12</w:t>
            </w:r>
          </w:p>
        </w:tc>
        <w:tc>
          <w:tcPr>
            <w:tcW w:w="3330" w:type="dxa"/>
            <w:shd w:val="clear" w:color="auto" w:fill="auto"/>
            <w:vAlign w:val="bottom"/>
          </w:tcPr>
          <w:p w14:paraId="362C1405" w14:textId="77777777" w:rsidR="004A7288" w:rsidRPr="004A7288" w:rsidRDefault="004A7288" w:rsidP="004A7288">
            <w:pPr>
              <w:suppressAutoHyphens w:val="0"/>
              <w:spacing w:before="40" w:after="40" w:line="220" w:lineRule="exact"/>
              <w:jc w:val="right"/>
              <w:rPr>
                <w:sz w:val="18"/>
              </w:rPr>
            </w:pPr>
            <w:r w:rsidRPr="004A7288">
              <w:rPr>
                <w:sz w:val="18"/>
              </w:rPr>
              <w:t xml:space="preserve">American </w:t>
            </w:r>
          </w:p>
        </w:tc>
        <w:tc>
          <w:tcPr>
            <w:tcW w:w="3331" w:type="dxa"/>
            <w:shd w:val="clear" w:color="auto" w:fill="auto"/>
            <w:vAlign w:val="bottom"/>
          </w:tcPr>
          <w:p w14:paraId="5408CE25"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563F9140" w14:textId="77777777" w:rsidTr="005E6F5C">
        <w:tc>
          <w:tcPr>
            <w:tcW w:w="709" w:type="dxa"/>
            <w:shd w:val="clear" w:color="auto" w:fill="auto"/>
          </w:tcPr>
          <w:p w14:paraId="5B8FCAA0" w14:textId="77777777" w:rsidR="004A7288" w:rsidRPr="004A7288" w:rsidRDefault="004A7288" w:rsidP="004A7288">
            <w:pPr>
              <w:suppressAutoHyphens w:val="0"/>
              <w:spacing w:before="40" w:after="40" w:line="220" w:lineRule="exact"/>
              <w:rPr>
                <w:sz w:val="18"/>
              </w:rPr>
            </w:pPr>
            <w:r w:rsidRPr="004A7288">
              <w:rPr>
                <w:sz w:val="18"/>
              </w:rPr>
              <w:t>13</w:t>
            </w:r>
          </w:p>
        </w:tc>
        <w:tc>
          <w:tcPr>
            <w:tcW w:w="3330" w:type="dxa"/>
            <w:shd w:val="clear" w:color="auto" w:fill="auto"/>
            <w:vAlign w:val="bottom"/>
          </w:tcPr>
          <w:p w14:paraId="365D3F42" w14:textId="77777777" w:rsidR="004A7288" w:rsidRPr="004A7288" w:rsidRDefault="004A7288" w:rsidP="004A7288">
            <w:pPr>
              <w:suppressAutoHyphens w:val="0"/>
              <w:spacing w:before="40" w:after="40" w:line="220" w:lineRule="exact"/>
              <w:jc w:val="right"/>
              <w:rPr>
                <w:sz w:val="18"/>
              </w:rPr>
            </w:pPr>
            <w:r w:rsidRPr="004A7288">
              <w:rPr>
                <w:sz w:val="18"/>
              </w:rPr>
              <w:t xml:space="preserve">Bangladesh </w:t>
            </w:r>
          </w:p>
        </w:tc>
        <w:tc>
          <w:tcPr>
            <w:tcW w:w="3331" w:type="dxa"/>
            <w:shd w:val="clear" w:color="auto" w:fill="auto"/>
            <w:vAlign w:val="bottom"/>
          </w:tcPr>
          <w:p w14:paraId="3250865E"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32261085" w14:textId="77777777" w:rsidTr="005E6F5C">
        <w:tc>
          <w:tcPr>
            <w:tcW w:w="709" w:type="dxa"/>
            <w:shd w:val="clear" w:color="auto" w:fill="auto"/>
          </w:tcPr>
          <w:p w14:paraId="5FB41A91" w14:textId="77777777" w:rsidR="004A7288" w:rsidRPr="004A7288" w:rsidRDefault="004A7288" w:rsidP="004A7288">
            <w:pPr>
              <w:suppressAutoHyphens w:val="0"/>
              <w:spacing w:before="40" w:after="40" w:line="220" w:lineRule="exact"/>
              <w:rPr>
                <w:sz w:val="18"/>
              </w:rPr>
            </w:pPr>
            <w:r w:rsidRPr="004A7288">
              <w:rPr>
                <w:sz w:val="18"/>
              </w:rPr>
              <w:t>14</w:t>
            </w:r>
          </w:p>
        </w:tc>
        <w:tc>
          <w:tcPr>
            <w:tcW w:w="3330" w:type="dxa"/>
            <w:shd w:val="clear" w:color="auto" w:fill="auto"/>
            <w:vAlign w:val="bottom"/>
          </w:tcPr>
          <w:p w14:paraId="1B6C101C" w14:textId="77777777" w:rsidR="004A7288" w:rsidRPr="004A7288" w:rsidRDefault="004A7288" w:rsidP="004A7288">
            <w:pPr>
              <w:suppressAutoHyphens w:val="0"/>
              <w:spacing w:before="40" w:after="40" w:line="220" w:lineRule="exact"/>
              <w:jc w:val="right"/>
              <w:rPr>
                <w:sz w:val="18"/>
              </w:rPr>
            </w:pPr>
            <w:r w:rsidRPr="004A7288">
              <w:rPr>
                <w:sz w:val="18"/>
              </w:rPr>
              <w:t xml:space="preserve">Belgian </w:t>
            </w:r>
          </w:p>
        </w:tc>
        <w:tc>
          <w:tcPr>
            <w:tcW w:w="3331" w:type="dxa"/>
            <w:shd w:val="clear" w:color="auto" w:fill="auto"/>
            <w:vAlign w:val="bottom"/>
          </w:tcPr>
          <w:p w14:paraId="1BB2B713"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3BA1DEC7" w14:textId="77777777" w:rsidTr="005E6F5C">
        <w:tc>
          <w:tcPr>
            <w:tcW w:w="709" w:type="dxa"/>
            <w:shd w:val="clear" w:color="auto" w:fill="auto"/>
          </w:tcPr>
          <w:p w14:paraId="79549621" w14:textId="77777777" w:rsidR="004A7288" w:rsidRPr="004A7288" w:rsidRDefault="004A7288" w:rsidP="004A7288">
            <w:pPr>
              <w:suppressAutoHyphens w:val="0"/>
              <w:spacing w:before="40" w:after="40" w:line="220" w:lineRule="exact"/>
              <w:rPr>
                <w:sz w:val="18"/>
              </w:rPr>
            </w:pPr>
            <w:r w:rsidRPr="004A7288">
              <w:rPr>
                <w:sz w:val="18"/>
              </w:rPr>
              <w:t>15</w:t>
            </w:r>
          </w:p>
        </w:tc>
        <w:tc>
          <w:tcPr>
            <w:tcW w:w="3330" w:type="dxa"/>
            <w:shd w:val="clear" w:color="auto" w:fill="auto"/>
            <w:vAlign w:val="bottom"/>
          </w:tcPr>
          <w:p w14:paraId="3D106BB2" w14:textId="77777777" w:rsidR="004A7288" w:rsidRPr="004A7288" w:rsidRDefault="004A7288" w:rsidP="004A7288">
            <w:pPr>
              <w:suppressAutoHyphens w:val="0"/>
              <w:spacing w:before="40" w:after="40" w:line="220" w:lineRule="exact"/>
              <w:jc w:val="right"/>
              <w:rPr>
                <w:sz w:val="18"/>
              </w:rPr>
            </w:pPr>
            <w:r w:rsidRPr="004A7288">
              <w:rPr>
                <w:sz w:val="18"/>
              </w:rPr>
              <w:t xml:space="preserve">British </w:t>
            </w:r>
          </w:p>
        </w:tc>
        <w:tc>
          <w:tcPr>
            <w:tcW w:w="3331" w:type="dxa"/>
            <w:shd w:val="clear" w:color="auto" w:fill="auto"/>
            <w:vAlign w:val="bottom"/>
          </w:tcPr>
          <w:p w14:paraId="3A00614F"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429406AB" w14:textId="77777777" w:rsidTr="005E6F5C">
        <w:tc>
          <w:tcPr>
            <w:tcW w:w="709" w:type="dxa"/>
            <w:shd w:val="clear" w:color="auto" w:fill="auto"/>
          </w:tcPr>
          <w:p w14:paraId="4BEC5248" w14:textId="77777777" w:rsidR="004A7288" w:rsidRPr="004A7288" w:rsidRDefault="004A7288" w:rsidP="004A7288">
            <w:pPr>
              <w:suppressAutoHyphens w:val="0"/>
              <w:spacing w:before="40" w:after="40" w:line="220" w:lineRule="exact"/>
              <w:rPr>
                <w:sz w:val="18"/>
              </w:rPr>
            </w:pPr>
            <w:r w:rsidRPr="004A7288">
              <w:rPr>
                <w:sz w:val="18"/>
              </w:rPr>
              <w:t>16</w:t>
            </w:r>
          </w:p>
        </w:tc>
        <w:tc>
          <w:tcPr>
            <w:tcW w:w="3330" w:type="dxa"/>
            <w:shd w:val="clear" w:color="auto" w:fill="auto"/>
            <w:vAlign w:val="bottom"/>
          </w:tcPr>
          <w:p w14:paraId="441D73C4" w14:textId="77777777" w:rsidR="004A7288" w:rsidRPr="004A7288" w:rsidRDefault="004A7288" w:rsidP="004A7288">
            <w:pPr>
              <w:suppressAutoHyphens w:val="0"/>
              <w:spacing w:before="40" w:after="40" w:line="220" w:lineRule="exact"/>
              <w:jc w:val="right"/>
              <w:rPr>
                <w:sz w:val="18"/>
              </w:rPr>
            </w:pPr>
            <w:r w:rsidRPr="004A7288">
              <w:rPr>
                <w:sz w:val="18"/>
              </w:rPr>
              <w:t xml:space="preserve">Cameroonian </w:t>
            </w:r>
          </w:p>
        </w:tc>
        <w:tc>
          <w:tcPr>
            <w:tcW w:w="3331" w:type="dxa"/>
            <w:shd w:val="clear" w:color="auto" w:fill="auto"/>
            <w:vAlign w:val="bottom"/>
          </w:tcPr>
          <w:p w14:paraId="38EEF75A"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1ACAC20B" w14:textId="77777777" w:rsidTr="005E6F5C">
        <w:tc>
          <w:tcPr>
            <w:tcW w:w="709" w:type="dxa"/>
            <w:shd w:val="clear" w:color="auto" w:fill="auto"/>
          </w:tcPr>
          <w:p w14:paraId="43D0B932" w14:textId="77777777" w:rsidR="004A7288" w:rsidRPr="004A7288" w:rsidRDefault="004A7288" w:rsidP="004A7288">
            <w:pPr>
              <w:suppressAutoHyphens w:val="0"/>
              <w:spacing w:before="40" w:after="40" w:line="220" w:lineRule="exact"/>
              <w:rPr>
                <w:sz w:val="18"/>
              </w:rPr>
            </w:pPr>
            <w:r w:rsidRPr="004A7288">
              <w:rPr>
                <w:sz w:val="18"/>
              </w:rPr>
              <w:t>17</w:t>
            </w:r>
          </w:p>
        </w:tc>
        <w:tc>
          <w:tcPr>
            <w:tcW w:w="3330" w:type="dxa"/>
            <w:shd w:val="clear" w:color="auto" w:fill="auto"/>
            <w:vAlign w:val="bottom"/>
          </w:tcPr>
          <w:p w14:paraId="395D7C4B" w14:textId="77777777" w:rsidR="004A7288" w:rsidRPr="004A7288" w:rsidRDefault="004A7288" w:rsidP="004A7288">
            <w:pPr>
              <w:suppressAutoHyphens w:val="0"/>
              <w:spacing w:before="40" w:after="40" w:line="220" w:lineRule="exact"/>
              <w:jc w:val="right"/>
              <w:rPr>
                <w:sz w:val="18"/>
              </w:rPr>
            </w:pPr>
            <w:r w:rsidRPr="004A7288">
              <w:rPr>
                <w:sz w:val="18"/>
              </w:rPr>
              <w:t xml:space="preserve">Canadian </w:t>
            </w:r>
          </w:p>
        </w:tc>
        <w:tc>
          <w:tcPr>
            <w:tcW w:w="3331" w:type="dxa"/>
            <w:shd w:val="clear" w:color="auto" w:fill="auto"/>
            <w:vAlign w:val="bottom"/>
          </w:tcPr>
          <w:p w14:paraId="52762DE0"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1EF83AE7" w14:textId="77777777" w:rsidTr="005E6F5C">
        <w:tc>
          <w:tcPr>
            <w:tcW w:w="709" w:type="dxa"/>
            <w:shd w:val="clear" w:color="auto" w:fill="auto"/>
          </w:tcPr>
          <w:p w14:paraId="6F82E766" w14:textId="77777777" w:rsidR="004A7288" w:rsidRPr="004A7288" w:rsidRDefault="004A7288" w:rsidP="004A7288">
            <w:pPr>
              <w:suppressAutoHyphens w:val="0"/>
              <w:spacing w:before="40" w:after="40" w:line="220" w:lineRule="exact"/>
              <w:rPr>
                <w:sz w:val="18"/>
              </w:rPr>
            </w:pPr>
            <w:r w:rsidRPr="004A7288">
              <w:rPr>
                <w:sz w:val="18"/>
              </w:rPr>
              <w:lastRenderedPageBreak/>
              <w:t>18</w:t>
            </w:r>
          </w:p>
        </w:tc>
        <w:tc>
          <w:tcPr>
            <w:tcW w:w="3330" w:type="dxa"/>
            <w:shd w:val="clear" w:color="auto" w:fill="auto"/>
            <w:vAlign w:val="bottom"/>
          </w:tcPr>
          <w:p w14:paraId="0BF4383B" w14:textId="5BECADDB" w:rsidR="004A7288" w:rsidRPr="004A7288" w:rsidRDefault="004A7288" w:rsidP="000B74DC">
            <w:pPr>
              <w:suppressAutoHyphens w:val="0"/>
              <w:spacing w:before="40" w:after="40" w:line="220" w:lineRule="exact"/>
              <w:jc w:val="right"/>
              <w:rPr>
                <w:sz w:val="18"/>
              </w:rPr>
            </w:pPr>
            <w:r w:rsidRPr="004A7288">
              <w:rPr>
                <w:sz w:val="18"/>
              </w:rPr>
              <w:t>French</w:t>
            </w:r>
          </w:p>
        </w:tc>
        <w:tc>
          <w:tcPr>
            <w:tcW w:w="3331" w:type="dxa"/>
            <w:shd w:val="clear" w:color="auto" w:fill="auto"/>
            <w:vAlign w:val="bottom"/>
          </w:tcPr>
          <w:p w14:paraId="331DF2CC"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7AB78AE0" w14:textId="77777777" w:rsidTr="005E6F5C">
        <w:tc>
          <w:tcPr>
            <w:tcW w:w="709" w:type="dxa"/>
            <w:shd w:val="clear" w:color="auto" w:fill="auto"/>
          </w:tcPr>
          <w:p w14:paraId="33F86BA3" w14:textId="77777777" w:rsidR="004A7288" w:rsidRPr="004A7288" w:rsidRDefault="004A7288" w:rsidP="004A7288">
            <w:pPr>
              <w:suppressAutoHyphens w:val="0"/>
              <w:spacing w:before="40" w:after="40" w:line="220" w:lineRule="exact"/>
              <w:rPr>
                <w:sz w:val="18"/>
              </w:rPr>
            </w:pPr>
            <w:r w:rsidRPr="004A7288">
              <w:rPr>
                <w:sz w:val="18"/>
              </w:rPr>
              <w:t>19</w:t>
            </w:r>
          </w:p>
        </w:tc>
        <w:tc>
          <w:tcPr>
            <w:tcW w:w="3330" w:type="dxa"/>
            <w:shd w:val="clear" w:color="auto" w:fill="auto"/>
            <w:vAlign w:val="bottom"/>
          </w:tcPr>
          <w:p w14:paraId="5C461D23" w14:textId="21D68034" w:rsidR="004A7288" w:rsidRPr="004A7288" w:rsidRDefault="004A7288" w:rsidP="000B74DC">
            <w:pPr>
              <w:suppressAutoHyphens w:val="0"/>
              <w:spacing w:before="40" w:after="40" w:line="220" w:lineRule="exact"/>
              <w:jc w:val="right"/>
              <w:rPr>
                <w:sz w:val="18"/>
              </w:rPr>
            </w:pPr>
            <w:r w:rsidRPr="004A7288">
              <w:rPr>
                <w:sz w:val="18"/>
              </w:rPr>
              <w:t>Eritrean</w:t>
            </w:r>
          </w:p>
        </w:tc>
        <w:tc>
          <w:tcPr>
            <w:tcW w:w="3331" w:type="dxa"/>
            <w:shd w:val="clear" w:color="auto" w:fill="auto"/>
            <w:vAlign w:val="bottom"/>
          </w:tcPr>
          <w:p w14:paraId="08D8A827" w14:textId="77777777" w:rsidR="004A7288" w:rsidRPr="004A7288" w:rsidRDefault="004A7288" w:rsidP="004A7288">
            <w:pPr>
              <w:suppressAutoHyphens w:val="0"/>
              <w:spacing w:before="40" w:after="40" w:line="220" w:lineRule="exact"/>
              <w:jc w:val="right"/>
              <w:rPr>
                <w:sz w:val="18"/>
              </w:rPr>
            </w:pPr>
            <w:r w:rsidRPr="004A7288">
              <w:rPr>
                <w:sz w:val="18"/>
              </w:rPr>
              <w:t>1</w:t>
            </w:r>
          </w:p>
        </w:tc>
      </w:tr>
      <w:tr w:rsidR="004A7288" w:rsidRPr="004A7288" w14:paraId="528216FE" w14:textId="77777777" w:rsidTr="005E6F5C">
        <w:tc>
          <w:tcPr>
            <w:tcW w:w="709" w:type="dxa"/>
            <w:shd w:val="clear" w:color="auto" w:fill="auto"/>
          </w:tcPr>
          <w:p w14:paraId="6E57A1BE" w14:textId="77777777" w:rsidR="004A7288" w:rsidRPr="004A7288" w:rsidRDefault="004A7288" w:rsidP="004A7288">
            <w:pPr>
              <w:suppressAutoHyphens w:val="0"/>
              <w:spacing w:before="40" w:after="40" w:line="220" w:lineRule="exact"/>
              <w:rPr>
                <w:sz w:val="18"/>
              </w:rPr>
            </w:pPr>
            <w:r w:rsidRPr="004A7288">
              <w:rPr>
                <w:sz w:val="18"/>
              </w:rPr>
              <w:t>20</w:t>
            </w:r>
          </w:p>
        </w:tc>
        <w:tc>
          <w:tcPr>
            <w:tcW w:w="3330" w:type="dxa"/>
            <w:shd w:val="clear" w:color="auto" w:fill="auto"/>
            <w:vAlign w:val="bottom"/>
          </w:tcPr>
          <w:p w14:paraId="32E4E54B" w14:textId="3D0115F8" w:rsidR="004A7288" w:rsidRPr="004A7288" w:rsidRDefault="004A7288" w:rsidP="000B74DC">
            <w:pPr>
              <w:suppressAutoHyphens w:val="0"/>
              <w:spacing w:before="40" w:after="40" w:line="220" w:lineRule="exact"/>
              <w:jc w:val="right"/>
              <w:rPr>
                <w:sz w:val="18"/>
              </w:rPr>
            </w:pPr>
            <w:r w:rsidRPr="004A7288">
              <w:rPr>
                <w:sz w:val="18"/>
              </w:rPr>
              <w:t>Ethiopian</w:t>
            </w:r>
          </w:p>
        </w:tc>
        <w:tc>
          <w:tcPr>
            <w:tcW w:w="3331" w:type="dxa"/>
            <w:shd w:val="clear" w:color="auto" w:fill="auto"/>
            <w:vAlign w:val="bottom"/>
          </w:tcPr>
          <w:p w14:paraId="123D3E0C" w14:textId="77777777" w:rsidR="004A7288" w:rsidRPr="004A7288" w:rsidRDefault="004A7288" w:rsidP="004A7288">
            <w:pPr>
              <w:suppressAutoHyphens w:val="0"/>
              <w:spacing w:before="40" w:after="40" w:line="220" w:lineRule="exact"/>
              <w:jc w:val="right"/>
              <w:rPr>
                <w:sz w:val="18"/>
              </w:rPr>
            </w:pPr>
            <w:r w:rsidRPr="004A7288">
              <w:rPr>
                <w:sz w:val="18"/>
              </w:rPr>
              <w:t>1</w:t>
            </w:r>
          </w:p>
        </w:tc>
      </w:tr>
      <w:tr w:rsidR="004A7288" w:rsidRPr="004A7288" w14:paraId="7074D3E8" w14:textId="77777777" w:rsidTr="005E6F5C">
        <w:tc>
          <w:tcPr>
            <w:tcW w:w="709" w:type="dxa"/>
            <w:shd w:val="clear" w:color="auto" w:fill="auto"/>
          </w:tcPr>
          <w:p w14:paraId="63B8F6CC" w14:textId="77777777" w:rsidR="004A7288" w:rsidRPr="004A7288" w:rsidRDefault="004A7288" w:rsidP="004A7288">
            <w:pPr>
              <w:suppressAutoHyphens w:val="0"/>
              <w:spacing w:before="40" w:after="40" w:line="220" w:lineRule="exact"/>
              <w:rPr>
                <w:sz w:val="18"/>
              </w:rPr>
            </w:pPr>
            <w:r w:rsidRPr="004A7288">
              <w:rPr>
                <w:sz w:val="18"/>
              </w:rPr>
              <w:t>21</w:t>
            </w:r>
          </w:p>
        </w:tc>
        <w:tc>
          <w:tcPr>
            <w:tcW w:w="3330" w:type="dxa"/>
            <w:shd w:val="clear" w:color="auto" w:fill="auto"/>
            <w:vAlign w:val="bottom"/>
          </w:tcPr>
          <w:p w14:paraId="49E0D8DC" w14:textId="6DB4A515" w:rsidR="004A7288" w:rsidRPr="004A7288" w:rsidRDefault="004A7288" w:rsidP="000B74DC">
            <w:pPr>
              <w:suppressAutoHyphens w:val="0"/>
              <w:spacing w:before="40" w:after="40" w:line="220" w:lineRule="exact"/>
              <w:jc w:val="right"/>
              <w:rPr>
                <w:sz w:val="18"/>
              </w:rPr>
            </w:pPr>
            <w:r w:rsidRPr="004A7288">
              <w:rPr>
                <w:sz w:val="18"/>
              </w:rPr>
              <w:t>German</w:t>
            </w:r>
          </w:p>
        </w:tc>
        <w:tc>
          <w:tcPr>
            <w:tcW w:w="3331" w:type="dxa"/>
            <w:shd w:val="clear" w:color="auto" w:fill="auto"/>
            <w:vAlign w:val="bottom"/>
          </w:tcPr>
          <w:p w14:paraId="51EC4736" w14:textId="77777777" w:rsidR="004A7288" w:rsidRPr="004A7288" w:rsidRDefault="004A7288" w:rsidP="004A7288">
            <w:pPr>
              <w:suppressAutoHyphens w:val="0"/>
              <w:spacing w:before="40" w:after="40" w:line="220" w:lineRule="exact"/>
              <w:jc w:val="right"/>
              <w:rPr>
                <w:sz w:val="18"/>
              </w:rPr>
            </w:pPr>
            <w:r w:rsidRPr="004A7288">
              <w:rPr>
                <w:sz w:val="18"/>
              </w:rPr>
              <w:t>1</w:t>
            </w:r>
          </w:p>
        </w:tc>
      </w:tr>
      <w:tr w:rsidR="004A7288" w:rsidRPr="004A7288" w14:paraId="3182F99B" w14:textId="77777777" w:rsidTr="005E6F5C">
        <w:tc>
          <w:tcPr>
            <w:tcW w:w="709" w:type="dxa"/>
            <w:shd w:val="clear" w:color="auto" w:fill="auto"/>
          </w:tcPr>
          <w:p w14:paraId="4CF25DB2" w14:textId="77777777" w:rsidR="004A7288" w:rsidRPr="004A7288" w:rsidRDefault="004A7288" w:rsidP="004A7288">
            <w:pPr>
              <w:suppressAutoHyphens w:val="0"/>
              <w:spacing w:before="40" w:after="40" w:line="220" w:lineRule="exact"/>
              <w:rPr>
                <w:sz w:val="18"/>
              </w:rPr>
            </w:pPr>
            <w:r w:rsidRPr="004A7288">
              <w:rPr>
                <w:sz w:val="18"/>
              </w:rPr>
              <w:t>22</w:t>
            </w:r>
          </w:p>
        </w:tc>
        <w:tc>
          <w:tcPr>
            <w:tcW w:w="3330" w:type="dxa"/>
            <w:shd w:val="clear" w:color="auto" w:fill="auto"/>
            <w:vAlign w:val="bottom"/>
          </w:tcPr>
          <w:p w14:paraId="09015D98" w14:textId="462DF63D" w:rsidR="004A7288" w:rsidRPr="004A7288" w:rsidRDefault="004A7288" w:rsidP="000B74DC">
            <w:pPr>
              <w:suppressAutoHyphens w:val="0"/>
              <w:spacing w:before="40" w:after="40" w:line="220" w:lineRule="exact"/>
              <w:jc w:val="right"/>
              <w:rPr>
                <w:sz w:val="18"/>
              </w:rPr>
            </w:pPr>
            <w:r w:rsidRPr="004A7288">
              <w:rPr>
                <w:sz w:val="18"/>
              </w:rPr>
              <w:t>Netherlands</w:t>
            </w:r>
          </w:p>
        </w:tc>
        <w:tc>
          <w:tcPr>
            <w:tcW w:w="3331" w:type="dxa"/>
            <w:shd w:val="clear" w:color="auto" w:fill="auto"/>
            <w:vAlign w:val="bottom"/>
          </w:tcPr>
          <w:p w14:paraId="1470413A" w14:textId="77777777" w:rsidR="004A7288" w:rsidRPr="004A7288" w:rsidRDefault="004A7288" w:rsidP="004A7288">
            <w:pPr>
              <w:suppressAutoHyphens w:val="0"/>
              <w:spacing w:before="40" w:after="40" w:line="220" w:lineRule="exact"/>
              <w:jc w:val="right"/>
              <w:rPr>
                <w:sz w:val="18"/>
              </w:rPr>
            </w:pPr>
            <w:r w:rsidRPr="004A7288">
              <w:rPr>
                <w:sz w:val="18"/>
              </w:rPr>
              <w:t>1</w:t>
            </w:r>
          </w:p>
        </w:tc>
      </w:tr>
      <w:tr w:rsidR="004A7288" w:rsidRPr="004A7288" w14:paraId="1ACEB8E2" w14:textId="77777777" w:rsidTr="005E6F5C">
        <w:tc>
          <w:tcPr>
            <w:tcW w:w="709" w:type="dxa"/>
            <w:shd w:val="clear" w:color="auto" w:fill="auto"/>
          </w:tcPr>
          <w:p w14:paraId="08AE773E" w14:textId="77777777" w:rsidR="004A7288" w:rsidRPr="004A7288" w:rsidRDefault="004A7288" w:rsidP="004A7288">
            <w:pPr>
              <w:suppressAutoHyphens w:val="0"/>
              <w:spacing w:before="40" w:after="40" w:line="220" w:lineRule="exact"/>
              <w:rPr>
                <w:sz w:val="18"/>
              </w:rPr>
            </w:pPr>
            <w:r w:rsidRPr="004A7288">
              <w:rPr>
                <w:sz w:val="18"/>
              </w:rPr>
              <w:t>23</w:t>
            </w:r>
          </w:p>
        </w:tc>
        <w:tc>
          <w:tcPr>
            <w:tcW w:w="3330" w:type="dxa"/>
            <w:shd w:val="clear" w:color="auto" w:fill="auto"/>
            <w:vAlign w:val="bottom"/>
          </w:tcPr>
          <w:p w14:paraId="28214763" w14:textId="6C4C534E" w:rsidR="004A7288" w:rsidRPr="004A7288" w:rsidRDefault="00BE4AF7" w:rsidP="000B74DC">
            <w:pPr>
              <w:suppressAutoHyphens w:val="0"/>
              <w:spacing w:before="40" w:after="40" w:line="220" w:lineRule="exact"/>
              <w:jc w:val="right"/>
              <w:rPr>
                <w:sz w:val="18"/>
              </w:rPr>
            </w:pPr>
            <w:r w:rsidRPr="004A7288">
              <w:rPr>
                <w:sz w:val="18"/>
              </w:rPr>
              <w:t>Pakistan</w:t>
            </w:r>
          </w:p>
        </w:tc>
        <w:tc>
          <w:tcPr>
            <w:tcW w:w="3331" w:type="dxa"/>
            <w:shd w:val="clear" w:color="auto" w:fill="auto"/>
            <w:vAlign w:val="bottom"/>
          </w:tcPr>
          <w:p w14:paraId="1FBC6DD8" w14:textId="77777777" w:rsidR="004A7288" w:rsidRPr="004A7288" w:rsidRDefault="004A7288" w:rsidP="004A7288">
            <w:pPr>
              <w:suppressAutoHyphens w:val="0"/>
              <w:spacing w:before="40" w:after="40" w:line="220" w:lineRule="exact"/>
              <w:jc w:val="right"/>
              <w:rPr>
                <w:sz w:val="18"/>
              </w:rPr>
            </w:pPr>
            <w:r w:rsidRPr="004A7288">
              <w:rPr>
                <w:sz w:val="18"/>
              </w:rPr>
              <w:t>1</w:t>
            </w:r>
          </w:p>
        </w:tc>
      </w:tr>
      <w:tr w:rsidR="004A7288" w:rsidRPr="004A7288" w14:paraId="01F1B6E8" w14:textId="77777777" w:rsidTr="005E6F5C">
        <w:tc>
          <w:tcPr>
            <w:tcW w:w="709" w:type="dxa"/>
            <w:shd w:val="clear" w:color="auto" w:fill="auto"/>
          </w:tcPr>
          <w:p w14:paraId="07977F89" w14:textId="77777777" w:rsidR="004A7288" w:rsidRPr="004A7288" w:rsidRDefault="004A7288" w:rsidP="004A7288">
            <w:pPr>
              <w:suppressAutoHyphens w:val="0"/>
              <w:spacing w:before="40" w:after="40" w:line="220" w:lineRule="exact"/>
              <w:rPr>
                <w:sz w:val="18"/>
              </w:rPr>
            </w:pPr>
            <w:r w:rsidRPr="004A7288">
              <w:rPr>
                <w:sz w:val="18"/>
              </w:rPr>
              <w:t>24</w:t>
            </w:r>
          </w:p>
        </w:tc>
        <w:tc>
          <w:tcPr>
            <w:tcW w:w="3330" w:type="dxa"/>
            <w:shd w:val="clear" w:color="auto" w:fill="auto"/>
            <w:vAlign w:val="bottom"/>
          </w:tcPr>
          <w:p w14:paraId="5A045E8B" w14:textId="4724CCAC" w:rsidR="004A7288" w:rsidRPr="004A7288" w:rsidRDefault="004A7288" w:rsidP="000B74DC">
            <w:pPr>
              <w:suppressAutoHyphens w:val="0"/>
              <w:spacing w:before="40" w:after="40" w:line="220" w:lineRule="exact"/>
              <w:jc w:val="right"/>
              <w:rPr>
                <w:sz w:val="18"/>
              </w:rPr>
            </w:pPr>
            <w:r w:rsidRPr="004A7288">
              <w:rPr>
                <w:sz w:val="18"/>
              </w:rPr>
              <w:t>Slovenia</w:t>
            </w:r>
          </w:p>
        </w:tc>
        <w:tc>
          <w:tcPr>
            <w:tcW w:w="3331" w:type="dxa"/>
            <w:shd w:val="clear" w:color="auto" w:fill="auto"/>
            <w:vAlign w:val="bottom"/>
          </w:tcPr>
          <w:p w14:paraId="74ABE80A" w14:textId="77777777" w:rsidR="004A7288" w:rsidRPr="004A7288" w:rsidRDefault="004A7288" w:rsidP="004A7288">
            <w:pPr>
              <w:suppressAutoHyphens w:val="0"/>
              <w:spacing w:before="40" w:after="40" w:line="220" w:lineRule="exact"/>
              <w:jc w:val="right"/>
              <w:rPr>
                <w:sz w:val="18"/>
              </w:rPr>
            </w:pPr>
            <w:r w:rsidRPr="004A7288">
              <w:rPr>
                <w:sz w:val="18"/>
              </w:rPr>
              <w:t>2</w:t>
            </w:r>
          </w:p>
        </w:tc>
      </w:tr>
      <w:tr w:rsidR="004A7288" w:rsidRPr="004A7288" w14:paraId="20A03585" w14:textId="77777777" w:rsidTr="005E6F5C">
        <w:tc>
          <w:tcPr>
            <w:tcW w:w="709" w:type="dxa"/>
            <w:tcBorders>
              <w:bottom w:val="single" w:sz="4" w:space="0" w:color="auto"/>
            </w:tcBorders>
            <w:shd w:val="clear" w:color="auto" w:fill="auto"/>
          </w:tcPr>
          <w:p w14:paraId="31028BB8" w14:textId="77777777" w:rsidR="004A7288" w:rsidRPr="004A7288" w:rsidRDefault="004A7288" w:rsidP="004A7288">
            <w:pPr>
              <w:suppressAutoHyphens w:val="0"/>
              <w:spacing w:before="40" w:after="40" w:line="220" w:lineRule="exact"/>
              <w:rPr>
                <w:sz w:val="18"/>
              </w:rPr>
            </w:pPr>
            <w:r w:rsidRPr="004A7288">
              <w:rPr>
                <w:sz w:val="18"/>
              </w:rPr>
              <w:t>25</w:t>
            </w:r>
          </w:p>
        </w:tc>
        <w:tc>
          <w:tcPr>
            <w:tcW w:w="3330" w:type="dxa"/>
            <w:tcBorders>
              <w:bottom w:val="single" w:sz="4" w:space="0" w:color="auto"/>
            </w:tcBorders>
            <w:shd w:val="clear" w:color="auto" w:fill="auto"/>
            <w:vAlign w:val="bottom"/>
          </w:tcPr>
          <w:p w14:paraId="49B6D67B" w14:textId="69CCCDB4" w:rsidR="004A7288" w:rsidRPr="004A7288" w:rsidRDefault="004A7288" w:rsidP="000B74DC">
            <w:pPr>
              <w:suppressAutoHyphens w:val="0"/>
              <w:spacing w:before="40" w:after="40" w:line="220" w:lineRule="exact"/>
              <w:jc w:val="right"/>
              <w:rPr>
                <w:sz w:val="18"/>
              </w:rPr>
            </w:pPr>
            <w:r w:rsidRPr="004A7288">
              <w:rPr>
                <w:sz w:val="18"/>
              </w:rPr>
              <w:t>Spanish</w:t>
            </w:r>
          </w:p>
        </w:tc>
        <w:tc>
          <w:tcPr>
            <w:tcW w:w="3331" w:type="dxa"/>
            <w:tcBorders>
              <w:bottom w:val="single" w:sz="4" w:space="0" w:color="auto"/>
            </w:tcBorders>
            <w:shd w:val="clear" w:color="auto" w:fill="auto"/>
            <w:vAlign w:val="bottom"/>
          </w:tcPr>
          <w:p w14:paraId="064F05DA" w14:textId="77777777" w:rsidR="004A7288" w:rsidRPr="004A7288" w:rsidRDefault="004A7288" w:rsidP="004A7288">
            <w:pPr>
              <w:suppressAutoHyphens w:val="0"/>
              <w:spacing w:before="40" w:after="40" w:line="220" w:lineRule="exact"/>
              <w:jc w:val="right"/>
              <w:rPr>
                <w:sz w:val="18"/>
              </w:rPr>
            </w:pPr>
            <w:r w:rsidRPr="004A7288">
              <w:rPr>
                <w:sz w:val="18"/>
              </w:rPr>
              <w:t>1</w:t>
            </w:r>
          </w:p>
        </w:tc>
      </w:tr>
      <w:tr w:rsidR="004A7288" w:rsidRPr="00A22A96" w14:paraId="26CB0CE7" w14:textId="77777777" w:rsidTr="005E6F5C">
        <w:trPr>
          <w:trHeight w:val="230"/>
        </w:trPr>
        <w:tc>
          <w:tcPr>
            <w:tcW w:w="709" w:type="dxa"/>
            <w:tcBorders>
              <w:top w:val="single" w:sz="4" w:space="0" w:color="auto"/>
              <w:bottom w:val="single" w:sz="12" w:space="0" w:color="auto"/>
            </w:tcBorders>
            <w:shd w:val="clear" w:color="auto" w:fill="auto"/>
          </w:tcPr>
          <w:p w14:paraId="3D31E112" w14:textId="77777777" w:rsidR="004A7288" w:rsidRPr="00A22A96" w:rsidRDefault="004A7288" w:rsidP="005E6F5C">
            <w:pPr>
              <w:suppressAutoHyphens w:val="0"/>
              <w:spacing w:before="80" w:after="80" w:line="220" w:lineRule="exact"/>
              <w:ind w:left="283"/>
              <w:rPr>
                <w:b/>
                <w:sz w:val="18"/>
              </w:rPr>
            </w:pPr>
            <w:r w:rsidRPr="00A22A96">
              <w:rPr>
                <w:b/>
                <w:sz w:val="18"/>
              </w:rPr>
              <w:t xml:space="preserve">Total </w:t>
            </w:r>
          </w:p>
        </w:tc>
        <w:tc>
          <w:tcPr>
            <w:tcW w:w="3330" w:type="dxa"/>
            <w:tcBorders>
              <w:top w:val="single" w:sz="4" w:space="0" w:color="auto"/>
              <w:bottom w:val="single" w:sz="12" w:space="0" w:color="auto"/>
            </w:tcBorders>
            <w:shd w:val="clear" w:color="auto" w:fill="auto"/>
            <w:vAlign w:val="bottom"/>
          </w:tcPr>
          <w:p w14:paraId="3D943A65" w14:textId="77777777" w:rsidR="004A7288" w:rsidRPr="00A22A96" w:rsidRDefault="004A7288" w:rsidP="00A22A96">
            <w:pPr>
              <w:suppressAutoHyphens w:val="0"/>
              <w:spacing w:before="80" w:after="80" w:line="220" w:lineRule="exact"/>
              <w:jc w:val="right"/>
              <w:rPr>
                <w:b/>
                <w:sz w:val="18"/>
              </w:rPr>
            </w:pPr>
          </w:p>
        </w:tc>
        <w:tc>
          <w:tcPr>
            <w:tcW w:w="3331" w:type="dxa"/>
            <w:tcBorders>
              <w:top w:val="single" w:sz="4" w:space="0" w:color="auto"/>
              <w:bottom w:val="single" w:sz="12" w:space="0" w:color="auto"/>
            </w:tcBorders>
            <w:shd w:val="clear" w:color="auto" w:fill="auto"/>
            <w:vAlign w:val="bottom"/>
          </w:tcPr>
          <w:p w14:paraId="7A90F9C6" w14:textId="77777777" w:rsidR="004A7288" w:rsidRPr="00A22A96" w:rsidRDefault="004A7288" w:rsidP="00A22A96">
            <w:pPr>
              <w:suppressAutoHyphens w:val="0"/>
              <w:spacing w:before="80" w:after="80" w:line="220" w:lineRule="exact"/>
              <w:jc w:val="right"/>
              <w:rPr>
                <w:b/>
                <w:sz w:val="18"/>
              </w:rPr>
            </w:pPr>
            <w:r w:rsidRPr="00A22A96">
              <w:rPr>
                <w:b/>
                <w:sz w:val="18"/>
              </w:rPr>
              <w:t>628</w:t>
            </w:r>
          </w:p>
        </w:tc>
      </w:tr>
    </w:tbl>
    <w:p w14:paraId="56BACA04" w14:textId="0B154217" w:rsidR="004A7288" w:rsidRPr="00D65225" w:rsidRDefault="00D2306C" w:rsidP="00797109">
      <w:pPr>
        <w:pStyle w:val="H23G"/>
      </w:pPr>
      <w:r>
        <w:rPr>
          <w:lang w:val="en-US"/>
        </w:rPr>
        <w:tab/>
      </w:r>
      <w:r w:rsidR="00FF6866">
        <w:rPr>
          <w:lang w:val="en-US"/>
        </w:rPr>
        <w:tab/>
      </w:r>
      <w:r w:rsidR="00FF6866" w:rsidRPr="00666557">
        <w:t>Reply</w:t>
      </w:r>
      <w:r w:rsidR="00FF6866" w:rsidRPr="001073B1">
        <w:rPr>
          <w:lang w:val="en-US"/>
        </w:rPr>
        <w:t xml:space="preserve"> </w:t>
      </w:r>
      <w:r w:rsidR="00FF6866" w:rsidRPr="00E102C0">
        <w:t>to</w:t>
      </w:r>
      <w:r w:rsidR="00FF6866" w:rsidRPr="001073B1">
        <w:rPr>
          <w:lang w:val="en-US"/>
        </w:rPr>
        <w:t xml:space="preserve"> </w:t>
      </w:r>
      <w:r w:rsidR="00FF6866" w:rsidRPr="00E102C0">
        <w:t>paragraph</w:t>
      </w:r>
      <w:r w:rsidR="00FF6866">
        <w:rPr>
          <w:lang w:val="en-US"/>
        </w:rPr>
        <w:t xml:space="preserve"> 34 (g) </w:t>
      </w:r>
      <w:r w:rsidR="00FF6866" w:rsidRPr="001073B1">
        <w:rPr>
          <w:lang w:val="en-US"/>
        </w:rPr>
        <w:t>of the list of issues</w:t>
      </w:r>
    </w:p>
    <w:p w14:paraId="56E4DBF6" w14:textId="7FD05CCC" w:rsidR="004A7288" w:rsidRPr="00A22A96" w:rsidRDefault="002A5B32" w:rsidP="002A5B32">
      <w:pPr>
        <w:pStyle w:val="SingleTxtG"/>
      </w:pPr>
      <w:r w:rsidRPr="002A5B32">
        <w:t>1</w:t>
      </w:r>
      <w:r w:rsidR="00B968AB">
        <w:t>89</w:t>
      </w:r>
      <w:r w:rsidRPr="002A5B32">
        <w:t>.</w:t>
      </w:r>
      <w:r w:rsidRPr="002A5B32">
        <w:tab/>
      </w:r>
      <w:r w:rsidR="004A7288" w:rsidRPr="00A22A96">
        <w:t xml:space="preserve">Legal assistance services are provided to all indigent nationals and foreigners in Rwanda. </w:t>
      </w:r>
      <w:r w:rsidR="004A7288" w:rsidRPr="002A5B32">
        <w:t>Through the Ministry of Justice, the government initiated Access to Justice Bureaus/</w:t>
      </w:r>
      <w:proofErr w:type="spellStart"/>
      <w:r w:rsidR="004A7288" w:rsidRPr="001A5110">
        <w:rPr>
          <w:i/>
        </w:rPr>
        <w:t>Maisons</w:t>
      </w:r>
      <w:proofErr w:type="spellEnd"/>
      <w:r w:rsidR="004A7288" w:rsidRPr="001A5110">
        <w:rPr>
          <w:i/>
        </w:rPr>
        <w:t xml:space="preserve"> </w:t>
      </w:r>
      <w:proofErr w:type="spellStart"/>
      <w:r w:rsidR="004A7288" w:rsidRPr="001A5110">
        <w:rPr>
          <w:i/>
        </w:rPr>
        <w:t>d’Accès</w:t>
      </w:r>
      <w:proofErr w:type="spellEnd"/>
      <w:r w:rsidR="004A7288" w:rsidRPr="001A5110">
        <w:rPr>
          <w:i/>
        </w:rPr>
        <w:t xml:space="preserve"> à la Justice</w:t>
      </w:r>
      <w:r w:rsidR="004A7288" w:rsidRPr="002A5B32">
        <w:t xml:space="preserve"> (MAJ) in 2007. Now established in all 30 districts of Rwanda, MAJ serves as the first point of orientation with legal aid service for Rwandans. MAJ mainly provides legal information/education as well as legal advice/mediation.</w:t>
      </w:r>
    </w:p>
    <w:p w14:paraId="24D74469" w14:textId="026F725D" w:rsidR="004A7288" w:rsidRPr="00A22A96" w:rsidRDefault="002A5B32" w:rsidP="002A5B32">
      <w:pPr>
        <w:pStyle w:val="SingleTxtG"/>
      </w:pPr>
      <w:r w:rsidRPr="002A5B32">
        <w:t>19</w:t>
      </w:r>
      <w:r w:rsidR="00B968AB">
        <w:t>0</w:t>
      </w:r>
      <w:r w:rsidRPr="002A5B32">
        <w:t>.</w:t>
      </w:r>
      <w:r w:rsidRPr="002A5B32">
        <w:tab/>
      </w:r>
      <w:r w:rsidR="004A7288" w:rsidRPr="002A5B32">
        <w:t>The RBA law</w:t>
      </w:r>
      <w:r w:rsidR="004A7288" w:rsidRPr="00D136ED">
        <w:rPr>
          <w:sz w:val="18"/>
          <w:szCs w:val="18"/>
          <w:vertAlign w:val="superscript"/>
        </w:rPr>
        <w:footnoteReference w:id="25"/>
      </w:r>
      <w:r w:rsidR="004A7288" w:rsidRPr="002A5B32">
        <w:t xml:space="preserve"> grants MAJ staff powers to provide legal and judicial aid to indigents and needy people (articles 58 &amp; 68). They may assist, counsel, represent and plead, before</w:t>
      </w:r>
      <w:r w:rsidR="004A7288" w:rsidRPr="00A22A96">
        <w:rPr>
          <w:highlight w:val="white"/>
        </w:rPr>
        <w:t xml:space="preserve"> all courts, for indigents. They are also able to analyse cases, offer legal advice and mediation to parties</w:t>
      </w:r>
      <w:r w:rsidR="004A7288" w:rsidRPr="00A22A96">
        <w:t>.</w:t>
      </w:r>
    </w:p>
    <w:p w14:paraId="71683407" w14:textId="6960CDF2" w:rsidR="004A7288" w:rsidRPr="00A22A96" w:rsidRDefault="002A5B32" w:rsidP="002A5B32">
      <w:pPr>
        <w:pStyle w:val="SingleTxtG"/>
      </w:pPr>
      <w:r w:rsidRPr="002A5B32">
        <w:t>19</w:t>
      </w:r>
      <w:r w:rsidR="00B968AB">
        <w:t>1</w:t>
      </w:r>
      <w:r w:rsidRPr="002A5B32">
        <w:t>.</w:t>
      </w:r>
      <w:r w:rsidRPr="002A5B32">
        <w:tab/>
      </w:r>
      <w:r w:rsidR="004A7288" w:rsidRPr="00A22A96">
        <w:t xml:space="preserve">With regards to </w:t>
      </w:r>
      <w:r w:rsidR="004A7288" w:rsidRPr="002A5B32">
        <w:t>nationals</w:t>
      </w:r>
      <w:r w:rsidR="004A7288" w:rsidRPr="00A22A96">
        <w:t xml:space="preserve"> working abroad, the respective embassies and consular services can facilitate their access to legal services. </w:t>
      </w:r>
    </w:p>
    <w:p w14:paraId="45A0E01C" w14:textId="2691D788" w:rsidR="004576A1" w:rsidRPr="00616813" w:rsidRDefault="00D2306C" w:rsidP="00797109">
      <w:pPr>
        <w:pStyle w:val="H23G"/>
        <w:rPr>
          <w:lang w:val="en-US"/>
        </w:rPr>
      </w:pPr>
      <w:r>
        <w:rPr>
          <w:lang w:val="en-US"/>
        </w:rPr>
        <w:tab/>
      </w:r>
      <w:r w:rsidR="004576A1">
        <w:rPr>
          <w:lang w:val="en-US"/>
        </w:rPr>
        <w:tab/>
      </w:r>
      <w:r w:rsidR="004576A1" w:rsidRPr="00666557">
        <w:t>Reply</w:t>
      </w:r>
      <w:r w:rsidR="004576A1" w:rsidRPr="001073B1">
        <w:rPr>
          <w:lang w:val="en-US"/>
        </w:rPr>
        <w:t xml:space="preserve"> </w:t>
      </w:r>
      <w:r w:rsidR="004576A1" w:rsidRPr="00E102C0">
        <w:t>to</w:t>
      </w:r>
      <w:r w:rsidR="004576A1" w:rsidRPr="001073B1">
        <w:rPr>
          <w:lang w:val="en-US"/>
        </w:rPr>
        <w:t xml:space="preserve"> </w:t>
      </w:r>
      <w:r w:rsidR="004576A1" w:rsidRPr="00E102C0">
        <w:t>paragraph</w:t>
      </w:r>
      <w:r w:rsidR="004576A1">
        <w:rPr>
          <w:lang w:val="en-US"/>
        </w:rPr>
        <w:t xml:space="preserve"> 35 </w:t>
      </w:r>
      <w:r w:rsidR="004576A1" w:rsidRPr="001073B1">
        <w:rPr>
          <w:lang w:val="en-US"/>
        </w:rPr>
        <w:t>of the list of issues</w:t>
      </w:r>
    </w:p>
    <w:p w14:paraId="2865F394" w14:textId="732DA5A6" w:rsidR="00797109" w:rsidRDefault="002A5B32" w:rsidP="002A5B32">
      <w:pPr>
        <w:pStyle w:val="SingleTxtG"/>
      </w:pPr>
      <w:r w:rsidRPr="002A5B32">
        <w:t>19</w:t>
      </w:r>
      <w:r w:rsidR="00B968AB">
        <w:t>2</w:t>
      </w:r>
      <w:r w:rsidRPr="002A5B32">
        <w:t>.</w:t>
      </w:r>
      <w:r w:rsidRPr="002A5B32">
        <w:tab/>
      </w:r>
      <w:r w:rsidR="004A7288" w:rsidRPr="00D65225">
        <w:t>Rwanda is still considering the possibility of making the declaration under articl</w:t>
      </w:r>
      <w:r w:rsidR="004302D4">
        <w:t>es 76 and 77 of the Convention.</w:t>
      </w:r>
    </w:p>
    <w:p w14:paraId="0B62A1FC" w14:textId="56D5AC5C" w:rsidR="004576A1" w:rsidRPr="00417373" w:rsidRDefault="00417373" w:rsidP="00417373">
      <w:pPr>
        <w:spacing w:before="240"/>
        <w:ind w:left="1134" w:right="1134"/>
        <w:jc w:val="center"/>
        <w:rPr>
          <w:u w:val="single"/>
        </w:rPr>
      </w:pPr>
      <w:r>
        <w:tab/>
      </w:r>
      <w:r>
        <w:rPr>
          <w:u w:val="single"/>
        </w:rPr>
        <w:tab/>
      </w:r>
      <w:r>
        <w:rPr>
          <w:u w:val="single"/>
        </w:rPr>
        <w:tab/>
      </w:r>
      <w:r>
        <w:rPr>
          <w:u w:val="single"/>
        </w:rPr>
        <w:tab/>
      </w:r>
    </w:p>
    <w:sectPr w:rsidR="004576A1" w:rsidRPr="00417373" w:rsidSect="007971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8333" w14:textId="77777777" w:rsidR="00477318" w:rsidRDefault="00477318">
      <w:pPr>
        <w:spacing w:line="240" w:lineRule="auto"/>
      </w:pPr>
      <w:r>
        <w:separator/>
      </w:r>
    </w:p>
  </w:endnote>
  <w:endnote w:type="continuationSeparator" w:id="0">
    <w:p w14:paraId="5F928388" w14:textId="77777777" w:rsidR="00477318" w:rsidRDefault="00477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451A" w14:textId="2AFFA1B2" w:rsidR="00477318" w:rsidRDefault="00477318">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DC284F">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DA2" w14:textId="706B4F1F" w:rsidR="00477318" w:rsidRDefault="00477318">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DC284F">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9C31" w14:textId="6E0FE8B2" w:rsidR="00477318" w:rsidRDefault="007403F9" w:rsidP="007403F9">
    <w:pPr>
      <w:pStyle w:val="Footer"/>
      <w:spacing w:before="120"/>
      <w:rPr>
        <w:noProof/>
        <w:sz w:val="20"/>
        <w:lang w:eastAsia="fr-FR"/>
      </w:rPr>
    </w:pPr>
    <w:r>
      <w:rPr>
        <w:rFonts w:ascii="C39T30Lfz" w:hAnsi="C39T30Lfz"/>
        <w:noProof/>
        <w:sz w:val="56"/>
        <w:lang w:val="en-US" w:eastAsia="zh-CN"/>
      </w:rPr>
      <w:drawing>
        <wp:anchor distT="0" distB="0" distL="114300" distR="114300" simplePos="0" relativeHeight="251661312" behindDoc="0" locked="0" layoutInCell="1" allowOverlap="1" wp14:anchorId="6CC84446" wp14:editId="618F04E5">
          <wp:simplePos x="0" y="0"/>
          <wp:positionH relativeFrom="column">
            <wp:posOffset>5399571</wp:posOffset>
          </wp:positionH>
          <wp:positionV relativeFrom="paragraph">
            <wp:posOffset>153615</wp:posOffset>
          </wp:positionV>
          <wp:extent cx="561975" cy="561975"/>
          <wp:effectExtent l="0" t="0" r="9525" b="9525"/>
          <wp:wrapNone/>
          <wp:docPr id="3" name="Picture 1" descr="https://undocs.org/m2/QRCode.ashx?DS=CMW/C/RWA/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RWA/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3F9">
      <w:rPr>
        <w:noProof/>
        <w:sz w:val="20"/>
        <w:lang w:val="en-US" w:eastAsia="zh-CN"/>
      </w:rPr>
      <w:drawing>
        <wp:anchor distT="0" distB="0" distL="114300" distR="114300" simplePos="0" relativeHeight="251660288" behindDoc="1" locked="1" layoutInCell="1" allowOverlap="1" wp14:anchorId="49C141C2" wp14:editId="16048FE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98BAA2F" w14:textId="6EECB900" w:rsidR="007403F9" w:rsidRDefault="007403F9" w:rsidP="007403F9">
    <w:pPr>
      <w:pStyle w:val="Footer"/>
      <w:ind w:right="1134"/>
      <w:rPr>
        <w:noProof/>
        <w:sz w:val="20"/>
        <w:lang w:eastAsia="fr-FR"/>
      </w:rPr>
    </w:pPr>
    <w:r>
      <w:rPr>
        <w:noProof/>
        <w:sz w:val="20"/>
        <w:lang w:eastAsia="fr-FR"/>
      </w:rPr>
      <w:t>GE.20-01343(E)</w:t>
    </w:r>
  </w:p>
  <w:p w14:paraId="22F78830" w14:textId="5BBC9E40" w:rsidR="007403F9" w:rsidRPr="007403F9" w:rsidRDefault="007403F9" w:rsidP="007403F9">
    <w:pPr>
      <w:pStyle w:val="Footer"/>
      <w:ind w:right="1134"/>
      <w:rPr>
        <w:rFonts w:ascii="C39T30Lfz" w:hAnsi="C39T30Lfz"/>
        <w:noProof/>
        <w:sz w:val="56"/>
        <w:lang w:eastAsia="fr-FR"/>
      </w:rPr>
    </w:pP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76A3C" w14:textId="77777777" w:rsidR="00477318" w:rsidRDefault="00477318">
      <w:pPr>
        <w:pStyle w:val="Footer"/>
        <w:tabs>
          <w:tab w:val="right" w:pos="2155"/>
        </w:tabs>
        <w:spacing w:after="80" w:line="240" w:lineRule="atLeast"/>
        <w:ind w:left="680"/>
        <w:rPr>
          <w:u w:val="single"/>
        </w:rPr>
      </w:pPr>
      <w:r>
        <w:rPr>
          <w:u w:val="single"/>
        </w:rPr>
        <w:tab/>
      </w:r>
    </w:p>
  </w:footnote>
  <w:footnote w:type="continuationSeparator" w:id="0">
    <w:p w14:paraId="695F4E57" w14:textId="77777777" w:rsidR="00477318" w:rsidRDefault="00477318">
      <w:pPr>
        <w:pStyle w:val="Footer"/>
        <w:tabs>
          <w:tab w:val="right" w:pos="2155"/>
        </w:tabs>
        <w:spacing w:after="80" w:line="240" w:lineRule="atLeast"/>
        <w:ind w:left="680"/>
        <w:rPr>
          <w:u w:val="single"/>
        </w:rPr>
      </w:pPr>
      <w:r>
        <w:rPr>
          <w:u w:val="single"/>
        </w:rPr>
        <w:tab/>
      </w:r>
    </w:p>
  </w:footnote>
  <w:footnote w:type="continuationNotice" w:id="1">
    <w:p w14:paraId="18C0B823" w14:textId="77777777" w:rsidR="00477318" w:rsidRDefault="00477318">
      <w:pPr>
        <w:rPr>
          <w:sz w:val="2"/>
          <w:szCs w:val="2"/>
        </w:rPr>
      </w:pPr>
    </w:p>
  </w:footnote>
  <w:footnote w:id="2">
    <w:p w14:paraId="7AB7F669" w14:textId="77777777" w:rsidR="00477318" w:rsidRDefault="00477318">
      <w:pPr>
        <w:pStyle w:val="FootnoteText"/>
      </w:pPr>
      <w:r>
        <w:tab/>
      </w:r>
      <w:r>
        <w:rPr>
          <w:rStyle w:val="FootnoteReference"/>
          <w:sz w:val="20"/>
          <w:vertAlign w:val="baseline"/>
        </w:rPr>
        <w:t>*</w:t>
      </w:r>
      <w:r>
        <w:rPr>
          <w:sz w:val="20"/>
        </w:rPr>
        <w:tab/>
      </w:r>
      <w:r>
        <w:t>The present document is being issued without formal editing.</w:t>
      </w:r>
    </w:p>
  </w:footnote>
  <w:footnote w:id="3">
    <w:p w14:paraId="7E751699" w14:textId="77777777" w:rsidR="00477318" w:rsidRPr="001073B1" w:rsidRDefault="00477318" w:rsidP="001073B1">
      <w:pPr>
        <w:pStyle w:val="FootnoteText"/>
      </w:pPr>
      <w:r>
        <w:tab/>
      </w:r>
      <w:r w:rsidRPr="003E74E9">
        <w:rPr>
          <w:rStyle w:val="FootnoteReference"/>
        </w:rPr>
        <w:footnoteRef/>
      </w:r>
      <w:r>
        <w:tab/>
      </w:r>
      <w:r w:rsidRPr="001073B1">
        <w:t>Article 17 of the law n°19/2013 of 25/03/2013 determining missions, organization and functioning of the National Commission for Human Rights.</w:t>
      </w:r>
    </w:p>
  </w:footnote>
  <w:footnote w:id="4">
    <w:p w14:paraId="6CF0E08B" w14:textId="77777777" w:rsidR="00477318" w:rsidRPr="001073B1" w:rsidRDefault="00477318" w:rsidP="001073B1">
      <w:pPr>
        <w:pStyle w:val="FootnoteText"/>
      </w:pPr>
      <w:r>
        <w:tab/>
      </w:r>
      <w:r w:rsidRPr="003E74E9">
        <w:rPr>
          <w:rStyle w:val="FootnoteReference"/>
        </w:rPr>
        <w:footnoteRef/>
      </w:r>
      <w:r>
        <w:tab/>
      </w:r>
      <w:r w:rsidRPr="001073B1">
        <w:t>Internal regulations of the commission, article 5(2).</w:t>
      </w:r>
    </w:p>
  </w:footnote>
  <w:footnote w:id="5">
    <w:p w14:paraId="6FE3232A" w14:textId="77777777" w:rsidR="00477318" w:rsidRPr="001073B1" w:rsidRDefault="00477318" w:rsidP="001073B1">
      <w:pPr>
        <w:pStyle w:val="FootnoteText"/>
      </w:pPr>
      <w:r>
        <w:tab/>
      </w:r>
      <w:r w:rsidRPr="003E74E9">
        <w:rPr>
          <w:rStyle w:val="FootnoteReference"/>
        </w:rPr>
        <w:footnoteRef/>
      </w:r>
      <w:r>
        <w:tab/>
      </w:r>
      <w:r w:rsidRPr="001073B1">
        <w:t xml:space="preserve">Article 15 of the Constitution of the Republic of Rwanda of 04/06/2003 as revised in 2015. </w:t>
      </w:r>
    </w:p>
  </w:footnote>
  <w:footnote w:id="6">
    <w:p w14:paraId="77C8E709" w14:textId="77777777" w:rsidR="00477318" w:rsidRPr="001073B1" w:rsidRDefault="00477318" w:rsidP="001073B1">
      <w:pPr>
        <w:pStyle w:val="FootnoteText"/>
      </w:pPr>
      <w:r>
        <w:tab/>
      </w:r>
      <w:r w:rsidRPr="003E74E9">
        <w:rPr>
          <w:rStyle w:val="FootnoteReference"/>
        </w:rPr>
        <w:footnoteRef/>
      </w:r>
      <w:r>
        <w:tab/>
      </w:r>
      <w:r w:rsidRPr="001073B1">
        <w:t xml:space="preserve">Article 16 of the Constitution of the Republic of Rwanda of 04/06/2003 as revised in 2015. </w:t>
      </w:r>
    </w:p>
  </w:footnote>
  <w:footnote w:id="7">
    <w:p w14:paraId="715429F2" w14:textId="77777777" w:rsidR="00477318" w:rsidRPr="001073B1" w:rsidRDefault="00477318" w:rsidP="001073B1">
      <w:pPr>
        <w:pStyle w:val="FootnoteText"/>
      </w:pPr>
      <w:r>
        <w:tab/>
      </w:r>
      <w:r w:rsidRPr="003E74E9">
        <w:rPr>
          <w:rStyle w:val="FootnoteReference"/>
        </w:rPr>
        <w:footnoteRef/>
      </w:r>
      <w:r>
        <w:tab/>
      </w:r>
      <w:r w:rsidRPr="001073B1">
        <w:t>Article 29 of the Constitution of the Republic of Rwanda of 04/06/2003 as revised in 2015.</w:t>
      </w:r>
    </w:p>
  </w:footnote>
  <w:footnote w:id="8">
    <w:p w14:paraId="44DA157C" w14:textId="77777777" w:rsidR="00477318" w:rsidRPr="00AF62BB" w:rsidRDefault="00477318" w:rsidP="00616813">
      <w:pPr>
        <w:pStyle w:val="FootnoteText"/>
        <w:rPr>
          <w:lang w:val="en-US"/>
        </w:rPr>
      </w:pPr>
      <w:r>
        <w:rPr>
          <w:lang w:val="en-US"/>
        </w:rPr>
        <w:tab/>
      </w:r>
      <w:r w:rsidRPr="003E74E9">
        <w:rPr>
          <w:rStyle w:val="FootnoteReference"/>
        </w:rPr>
        <w:footnoteRef/>
      </w:r>
      <w:r>
        <w:rPr>
          <w:lang w:val="en-US"/>
        </w:rPr>
        <w:tab/>
        <w:t xml:space="preserve">Preamble of the Constitution of the Republic of Rwanda of 2003 revised in 2015. </w:t>
      </w:r>
    </w:p>
  </w:footnote>
  <w:footnote w:id="9">
    <w:p w14:paraId="7D771786" w14:textId="77777777" w:rsidR="00477318" w:rsidRPr="00AF62BB" w:rsidRDefault="00477318" w:rsidP="00616813">
      <w:pPr>
        <w:pStyle w:val="FootnoteText"/>
        <w:rPr>
          <w:lang w:val="en-US"/>
        </w:rPr>
      </w:pPr>
      <w:r>
        <w:tab/>
      </w:r>
      <w:r w:rsidRPr="003E74E9">
        <w:rPr>
          <w:rStyle w:val="FootnoteReference"/>
        </w:rPr>
        <w:footnoteRef/>
      </w:r>
      <w:r>
        <w:tab/>
        <w:t>Article 164 of Law n° 68/2018 of 30/08/2018 determining offences and penalties in general.</w:t>
      </w:r>
    </w:p>
  </w:footnote>
  <w:footnote w:id="10">
    <w:p w14:paraId="5CCE7BF2" w14:textId="77777777" w:rsidR="00477318" w:rsidRPr="00E102C0" w:rsidRDefault="00477318" w:rsidP="00E102C0">
      <w:pPr>
        <w:pStyle w:val="FootnoteText"/>
      </w:pPr>
      <w:r>
        <w:tab/>
      </w:r>
      <w:r w:rsidRPr="003E74E9">
        <w:rPr>
          <w:rStyle w:val="FootnoteReference"/>
        </w:rPr>
        <w:footnoteRef/>
      </w:r>
      <w:r>
        <w:tab/>
      </w:r>
      <w:r w:rsidRPr="00E102C0">
        <w:t>Law n° 61/2018 of 24/08/2018 modifying Law No 19/2013 of 25/03/2013 determining missions, organisation and functioning of the National Commission for Human Rights.</w:t>
      </w:r>
    </w:p>
  </w:footnote>
  <w:footnote w:id="11">
    <w:p w14:paraId="7875CDF3" w14:textId="77777777" w:rsidR="00477318" w:rsidRPr="00E102C0" w:rsidRDefault="00477318" w:rsidP="00E102C0">
      <w:pPr>
        <w:pStyle w:val="FootnoteText"/>
      </w:pPr>
      <w:r>
        <w:tab/>
      </w:r>
      <w:r w:rsidRPr="003E74E9">
        <w:rPr>
          <w:rStyle w:val="FootnoteReference"/>
        </w:rPr>
        <w:footnoteRef/>
      </w:r>
      <w:r>
        <w:tab/>
      </w:r>
      <w:r w:rsidRPr="00E102C0">
        <w:t>Law n° 44bis/2017 of 06/09/2017 relating to the protection of whistle-blowers.</w:t>
      </w:r>
    </w:p>
  </w:footnote>
  <w:footnote w:id="12">
    <w:p w14:paraId="5A6AD7B7" w14:textId="77777777" w:rsidR="00477318" w:rsidRPr="00E102C0" w:rsidRDefault="00477318" w:rsidP="00E102C0">
      <w:pPr>
        <w:pStyle w:val="FootnoteText"/>
      </w:pPr>
      <w:r>
        <w:tab/>
      </w:r>
      <w:r w:rsidRPr="003E74E9">
        <w:rPr>
          <w:rStyle w:val="FootnoteReference"/>
        </w:rPr>
        <w:footnoteRef/>
      </w:r>
      <w:r>
        <w:tab/>
      </w:r>
      <w:r w:rsidRPr="00E102C0">
        <w:t>The Constitution of the Republic of Rwanda of 2003 revised in 2015, article 29.</w:t>
      </w:r>
    </w:p>
  </w:footnote>
  <w:footnote w:id="13">
    <w:p w14:paraId="4FE26BCF" w14:textId="77777777" w:rsidR="00477318" w:rsidRPr="00E102C0" w:rsidRDefault="00477318" w:rsidP="00E102C0">
      <w:pPr>
        <w:pStyle w:val="FootnoteText"/>
      </w:pPr>
      <w:r>
        <w:tab/>
      </w:r>
      <w:r w:rsidRPr="003E74E9">
        <w:rPr>
          <w:rStyle w:val="FootnoteReference"/>
        </w:rPr>
        <w:footnoteRef/>
      </w:r>
      <w:r>
        <w:tab/>
      </w:r>
      <w:r w:rsidRPr="00E102C0">
        <w:t xml:space="preserve">Ibid, article 24. </w:t>
      </w:r>
    </w:p>
  </w:footnote>
  <w:footnote w:id="14">
    <w:p w14:paraId="3C4EC65B" w14:textId="77777777" w:rsidR="00477318" w:rsidRPr="00CB544A" w:rsidRDefault="00477318" w:rsidP="00E102C0">
      <w:pPr>
        <w:pStyle w:val="FootnoteText"/>
        <w:rPr>
          <w:sz w:val="20"/>
          <w:vertAlign w:val="superscript"/>
        </w:rPr>
      </w:pPr>
      <w:r>
        <w:tab/>
      </w:r>
      <w:r w:rsidRPr="003E74E9">
        <w:rPr>
          <w:rStyle w:val="FootnoteReference"/>
        </w:rPr>
        <w:footnoteRef/>
      </w:r>
      <w:r>
        <w:tab/>
      </w:r>
      <w:r w:rsidRPr="00E102C0">
        <w:t>Art 48, Law No 04/2011 of 21 March 2011 on immigration to and emigration from Rwanda, in OG no13bis of 28/3/2011.</w:t>
      </w:r>
    </w:p>
  </w:footnote>
  <w:footnote w:id="15">
    <w:p w14:paraId="351C68F3" w14:textId="77777777" w:rsidR="00477318" w:rsidRPr="007A447E" w:rsidRDefault="00477318" w:rsidP="007A447E">
      <w:pPr>
        <w:pStyle w:val="FootnoteText"/>
      </w:pPr>
      <w:r>
        <w:tab/>
      </w:r>
      <w:r w:rsidRPr="003E74E9">
        <w:rPr>
          <w:rStyle w:val="FootnoteReference"/>
        </w:rPr>
        <w:footnoteRef/>
      </w:r>
      <w:r>
        <w:tab/>
      </w:r>
      <w:r w:rsidRPr="007A447E">
        <w:t>Law N° 05/2015 of 30/03/2015 governing the organization of pension schemes, article 4.</w:t>
      </w:r>
    </w:p>
  </w:footnote>
  <w:footnote w:id="16">
    <w:p w14:paraId="1DF30E97" w14:textId="77777777" w:rsidR="00477318" w:rsidRPr="007A447E" w:rsidRDefault="00477318" w:rsidP="007A447E">
      <w:pPr>
        <w:pStyle w:val="FootnoteText"/>
      </w:pPr>
      <w:r>
        <w:tab/>
      </w:r>
      <w:r w:rsidRPr="003E74E9">
        <w:rPr>
          <w:rStyle w:val="FootnoteReference"/>
        </w:rPr>
        <w:footnoteRef/>
      </w:r>
      <w:r>
        <w:tab/>
      </w:r>
      <w:r w:rsidRPr="007A447E">
        <w:t>Article 3 of the Law Governing the Organisation and Management of Health Insurance Schemes in Rwanda.</w:t>
      </w:r>
    </w:p>
  </w:footnote>
  <w:footnote w:id="17">
    <w:p w14:paraId="1083884E" w14:textId="77777777" w:rsidR="00477318" w:rsidRPr="007A447E" w:rsidRDefault="00477318" w:rsidP="007A447E">
      <w:pPr>
        <w:pStyle w:val="FootnoteText"/>
      </w:pPr>
      <w:r>
        <w:tab/>
      </w:r>
      <w:r w:rsidRPr="003E74E9">
        <w:rPr>
          <w:rStyle w:val="FootnoteReference"/>
        </w:rPr>
        <w:footnoteRef/>
      </w:r>
      <w:r>
        <w:tab/>
      </w:r>
      <w:r w:rsidRPr="007A447E">
        <w:t>Article 25 of the Constitution of the Republic of Rwanda of 2003 revised in 2015.</w:t>
      </w:r>
    </w:p>
  </w:footnote>
  <w:footnote w:id="18">
    <w:p w14:paraId="2110DCD3" w14:textId="77777777" w:rsidR="00477318" w:rsidRPr="003E74E9" w:rsidRDefault="00477318" w:rsidP="003E74E9">
      <w:pPr>
        <w:pStyle w:val="FootnoteText"/>
      </w:pPr>
      <w:r>
        <w:rPr>
          <w:lang w:val="en-US"/>
        </w:rPr>
        <w:tab/>
      </w:r>
      <w:r w:rsidRPr="003E74E9">
        <w:rPr>
          <w:rStyle w:val="FootnoteReference"/>
        </w:rPr>
        <w:footnoteRef/>
      </w:r>
      <w:r>
        <w:rPr>
          <w:lang w:val="en-US"/>
        </w:rPr>
        <w:tab/>
      </w:r>
      <w:r w:rsidRPr="003E74E9">
        <w:t xml:space="preserve">The information is available at: </w:t>
      </w:r>
      <w:hyperlink r:id="rId1" w:history="1">
        <w:r w:rsidRPr="003E74E9">
          <w:rPr>
            <w:rStyle w:val="Hyperlink"/>
            <w:color w:val="auto"/>
          </w:rPr>
          <w:t>https://www.migration.gov.rw/index.php?id=268</w:t>
        </w:r>
      </w:hyperlink>
      <w:r w:rsidRPr="003E74E9">
        <w:t>.</w:t>
      </w:r>
    </w:p>
  </w:footnote>
  <w:footnote w:id="19">
    <w:p w14:paraId="1EF43EE1" w14:textId="3F63EE7B" w:rsidR="00477318" w:rsidRPr="003E74E9" w:rsidRDefault="00477318" w:rsidP="003E74E9">
      <w:pPr>
        <w:pStyle w:val="FootnoteText"/>
      </w:pPr>
      <w:r w:rsidRPr="003E74E9">
        <w:tab/>
      </w:r>
      <w:r w:rsidRPr="003E74E9">
        <w:rPr>
          <w:rStyle w:val="FootnoteReference"/>
        </w:rPr>
        <w:footnoteRef/>
      </w:r>
      <w:r w:rsidRPr="003E74E9">
        <w:tab/>
      </w:r>
      <w:r>
        <w:t>Available at</w:t>
      </w:r>
      <w:r w:rsidRPr="003E74E9">
        <w:t xml:space="preserve">: </w:t>
      </w:r>
      <w:hyperlink r:id="rId2" w:history="1">
        <w:r w:rsidRPr="003E74E9">
          <w:rPr>
            <w:rStyle w:val="Hyperlink"/>
            <w:color w:val="auto"/>
          </w:rPr>
          <w:t>http://www.minaffet.gov.rw/diplomatic-missions/foreign-missions-in-rwanda/</w:t>
        </w:r>
      </w:hyperlink>
      <w:r>
        <w:rPr>
          <w:rStyle w:val="Hyperlink"/>
          <w:color w:val="auto"/>
        </w:rPr>
        <w:t>.</w:t>
      </w:r>
    </w:p>
  </w:footnote>
  <w:footnote w:id="20">
    <w:p w14:paraId="1B1D085F" w14:textId="77777777" w:rsidR="00477318" w:rsidRPr="003E74E9" w:rsidRDefault="00477318" w:rsidP="003E74E9">
      <w:pPr>
        <w:pStyle w:val="FootnoteText"/>
      </w:pPr>
      <w:r>
        <w:tab/>
      </w:r>
      <w:r w:rsidRPr="003E74E9">
        <w:rPr>
          <w:rStyle w:val="FootnoteReference"/>
        </w:rPr>
        <w:footnoteRef/>
      </w:r>
      <w:r>
        <w:tab/>
      </w:r>
      <w:r w:rsidRPr="003E74E9">
        <w:t>Article 15, of the Constitution of the Republic of Rwanda of 2003 revised in 2015.</w:t>
      </w:r>
    </w:p>
  </w:footnote>
  <w:footnote w:id="21">
    <w:p w14:paraId="43D6D4B1" w14:textId="77777777" w:rsidR="00477318" w:rsidRPr="00AF62BB" w:rsidRDefault="00477318" w:rsidP="003E74E9">
      <w:pPr>
        <w:pStyle w:val="FootnoteText"/>
        <w:rPr>
          <w:lang w:val="en-US"/>
        </w:rPr>
      </w:pPr>
      <w:r w:rsidRPr="003E74E9">
        <w:tab/>
      </w:r>
      <w:r w:rsidRPr="003E74E9">
        <w:rPr>
          <w:rStyle w:val="FootnoteReference"/>
        </w:rPr>
        <w:footnoteRef/>
      </w:r>
      <w:r w:rsidRPr="003E74E9">
        <w:tab/>
        <w:t>Law n° 66/2018 of 30/08/2018 governing labour in Rwanda</w:t>
      </w:r>
      <w:r w:rsidRPr="00477318">
        <w:rPr>
          <w:rFonts w:eastAsia="Times New Roman"/>
          <w:szCs w:val="24"/>
        </w:rPr>
        <w:t>.</w:t>
      </w:r>
    </w:p>
  </w:footnote>
  <w:footnote w:id="22">
    <w:p w14:paraId="23AA5C46" w14:textId="77777777" w:rsidR="00477318" w:rsidRPr="003A1531" w:rsidRDefault="00477318" w:rsidP="004A7288">
      <w:pPr>
        <w:pStyle w:val="FootnoteText"/>
        <w:rPr>
          <w:lang w:val="en-US"/>
        </w:rPr>
      </w:pPr>
      <w:r>
        <w:rPr>
          <w:lang w:val="en-US"/>
        </w:rPr>
        <w:tab/>
      </w:r>
      <w:r w:rsidRPr="003E74E9">
        <w:rPr>
          <w:rStyle w:val="FootnoteReference"/>
        </w:rPr>
        <w:footnoteRef/>
      </w:r>
      <w:r>
        <w:rPr>
          <w:lang w:val="en-US"/>
        </w:rPr>
        <w:tab/>
        <w:t>Law n 51/2018 of 13/08/2018 relating to the prevention, suppression and punishment of trafficking in persons and exploitation of others.</w:t>
      </w:r>
    </w:p>
  </w:footnote>
  <w:footnote w:id="23">
    <w:p w14:paraId="59A2B854" w14:textId="77777777" w:rsidR="00477318" w:rsidRPr="001251C9" w:rsidRDefault="00477318" w:rsidP="004A7288">
      <w:pPr>
        <w:pStyle w:val="FootnoteText"/>
      </w:pPr>
      <w:r>
        <w:tab/>
      </w:r>
      <w:r w:rsidRPr="003E74E9">
        <w:rPr>
          <w:rStyle w:val="FootnoteReference"/>
        </w:rPr>
        <w:footnoteRef/>
      </w:r>
      <w:r>
        <w:tab/>
      </w:r>
      <w:r w:rsidRPr="001251C9">
        <w:t>This steering committee is composed of the Vice Mayor in charge of social affairs, a representative in charge of education, a representative in charge of GBV, all executive secretaries of cells, and NGOs operating in the field of children rights.</w:t>
      </w:r>
    </w:p>
  </w:footnote>
  <w:footnote w:id="24">
    <w:p w14:paraId="5286529E" w14:textId="0F273F4C" w:rsidR="00477318" w:rsidRPr="00A22A96" w:rsidRDefault="00477318" w:rsidP="00A22A96">
      <w:pPr>
        <w:pStyle w:val="FootnoteText"/>
        <w:rPr>
          <w:rStyle w:val="FootnoteTextChar"/>
        </w:rPr>
      </w:pPr>
      <w:r>
        <w:tab/>
      </w:r>
      <w:r w:rsidRPr="003E74E9">
        <w:rPr>
          <w:rStyle w:val="FootnoteReference"/>
        </w:rPr>
        <w:footnoteRef/>
      </w:r>
      <w:r>
        <w:tab/>
      </w:r>
      <w:hyperlink r:id="rId3" w:history="1">
        <w:r w:rsidRPr="00076A43">
          <w:rPr>
            <w:rStyle w:val="Hyperlink"/>
          </w:rPr>
          <w:t>http://www.lmis.gov.rw/scripts/publication/reports/Fourth%20Rwanda%20Population</w:t>
        </w:r>
        <w:r w:rsidRPr="00076A43">
          <w:rPr>
            <w:rStyle w:val="Hyperlink"/>
          </w:rPr>
          <w:br/>
          <w:t>%20and%20Housing%20Census_Migration.pdf</w:t>
        </w:r>
      </w:hyperlink>
      <w:r w:rsidR="00417373">
        <w:rPr>
          <w:rStyle w:val="Hyperlink"/>
        </w:rPr>
        <w:t>.</w:t>
      </w:r>
    </w:p>
  </w:footnote>
  <w:footnote w:id="25">
    <w:p w14:paraId="061C6B04" w14:textId="77777777" w:rsidR="00477318" w:rsidRPr="00AF62BB" w:rsidRDefault="00477318" w:rsidP="004A7288">
      <w:pPr>
        <w:pStyle w:val="FootnoteText"/>
        <w:rPr>
          <w:lang w:val="en-US"/>
        </w:rPr>
      </w:pPr>
      <w:r>
        <w:tab/>
      </w:r>
      <w:r w:rsidRPr="003E74E9">
        <w:rPr>
          <w:rStyle w:val="FootnoteReference"/>
        </w:rPr>
        <w:footnoteRef/>
      </w:r>
      <w:r>
        <w:tab/>
      </w:r>
      <w:r w:rsidRPr="00A22A96">
        <w:t>Law n</w:t>
      </w:r>
      <w:r w:rsidRPr="00A22A96">
        <w:rPr>
          <w:rFonts w:hint="eastAsia"/>
        </w:rPr>
        <w:t>°</w:t>
      </w:r>
      <w:r w:rsidRPr="00A22A96">
        <w:t>83/2013 of 11/09/2013 establishing the bar association in Rwanda and determining its organization and functioning.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DA61" w14:textId="77777777" w:rsidR="00477318" w:rsidRDefault="00477318">
    <w:pPr>
      <w:pStyle w:val="Header"/>
    </w:pPr>
    <w:r>
      <w:t>CMW/C/RWA/2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1D80" w14:textId="77777777" w:rsidR="00477318" w:rsidRDefault="00477318">
    <w:pPr>
      <w:pStyle w:val="Header"/>
      <w:jc w:val="right"/>
    </w:pPr>
    <w:r>
      <w:t>CMW/C/RWA/2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2545" w14:textId="77777777" w:rsidR="00477318" w:rsidRDefault="00477318">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DC9C0A">
      <w:start w:val="1"/>
      <w:numFmt w:val="decimal"/>
      <w:lvlText w:val="%1."/>
      <w:lvlJc w:val="left"/>
      <w:pPr>
        <w:tabs>
          <w:tab w:val="num" w:pos="0"/>
        </w:tabs>
        <w:ind w:left="1134" w:firstLine="0"/>
      </w:pPr>
      <w:rPr>
        <w:rFonts w:ascii="Times New Roman" w:hAnsi="Times New Roman" w:hint="default"/>
        <w:b w:val="0"/>
        <w:i w:val="0"/>
        <w:sz w:val="20"/>
      </w:rPr>
    </w:lvl>
    <w:lvl w:ilvl="1" w:tplc="C7E05CDE" w:tentative="1">
      <w:start w:val="1"/>
      <w:numFmt w:val="lowerLetter"/>
      <w:lvlText w:val="%2."/>
      <w:lvlJc w:val="left"/>
      <w:pPr>
        <w:tabs>
          <w:tab w:val="num" w:pos="1440"/>
        </w:tabs>
        <w:ind w:left="1440" w:hanging="360"/>
      </w:pPr>
    </w:lvl>
    <w:lvl w:ilvl="2" w:tplc="0590AE00" w:tentative="1">
      <w:start w:val="1"/>
      <w:numFmt w:val="lowerRoman"/>
      <w:lvlText w:val="%3."/>
      <w:lvlJc w:val="right"/>
      <w:pPr>
        <w:tabs>
          <w:tab w:val="num" w:pos="2160"/>
        </w:tabs>
        <w:ind w:left="2160" w:hanging="180"/>
      </w:pPr>
    </w:lvl>
    <w:lvl w:ilvl="3" w:tplc="A530B380" w:tentative="1">
      <w:start w:val="1"/>
      <w:numFmt w:val="decimal"/>
      <w:lvlText w:val="%4."/>
      <w:lvlJc w:val="left"/>
      <w:pPr>
        <w:tabs>
          <w:tab w:val="num" w:pos="2880"/>
        </w:tabs>
        <w:ind w:left="2880" w:hanging="360"/>
      </w:pPr>
    </w:lvl>
    <w:lvl w:ilvl="4" w:tplc="D994BF24" w:tentative="1">
      <w:start w:val="1"/>
      <w:numFmt w:val="lowerLetter"/>
      <w:lvlText w:val="%5."/>
      <w:lvlJc w:val="left"/>
      <w:pPr>
        <w:tabs>
          <w:tab w:val="num" w:pos="3600"/>
        </w:tabs>
        <w:ind w:left="3600" w:hanging="360"/>
      </w:pPr>
    </w:lvl>
    <w:lvl w:ilvl="5" w:tplc="5E8C9B2A" w:tentative="1">
      <w:start w:val="1"/>
      <w:numFmt w:val="lowerRoman"/>
      <w:lvlText w:val="%6."/>
      <w:lvlJc w:val="right"/>
      <w:pPr>
        <w:tabs>
          <w:tab w:val="num" w:pos="4320"/>
        </w:tabs>
        <w:ind w:left="4320" w:hanging="180"/>
      </w:pPr>
    </w:lvl>
    <w:lvl w:ilvl="6" w:tplc="176CF60A" w:tentative="1">
      <w:start w:val="1"/>
      <w:numFmt w:val="decimal"/>
      <w:lvlText w:val="%7."/>
      <w:lvlJc w:val="left"/>
      <w:pPr>
        <w:tabs>
          <w:tab w:val="num" w:pos="5040"/>
        </w:tabs>
        <w:ind w:left="5040" w:hanging="360"/>
      </w:pPr>
    </w:lvl>
    <w:lvl w:ilvl="7" w:tplc="86E8EDD0" w:tentative="1">
      <w:start w:val="1"/>
      <w:numFmt w:val="lowerLetter"/>
      <w:lvlText w:val="%8."/>
      <w:lvlJc w:val="left"/>
      <w:pPr>
        <w:tabs>
          <w:tab w:val="num" w:pos="5760"/>
        </w:tabs>
        <w:ind w:left="5760" w:hanging="360"/>
      </w:pPr>
    </w:lvl>
    <w:lvl w:ilvl="8" w:tplc="0E982F4C" w:tentative="1">
      <w:start w:val="1"/>
      <w:numFmt w:val="lowerRoman"/>
      <w:lvlText w:val="%9."/>
      <w:lvlJc w:val="right"/>
      <w:pPr>
        <w:tabs>
          <w:tab w:val="num" w:pos="6480"/>
        </w:tabs>
        <w:ind w:left="6480" w:hanging="180"/>
      </w:pPr>
    </w:lvl>
  </w:abstractNum>
  <w:abstractNum w:abstractNumId="11" w15:restartNumberingAfterBreak="0">
    <w:nsid w:val="03697AC0"/>
    <w:multiLevelType w:val="hybridMultilevel"/>
    <w:tmpl w:val="46DE48D6"/>
    <w:lvl w:ilvl="0" w:tplc="8F2AB8C6">
      <w:start w:val="1"/>
      <w:numFmt w:val="decimal"/>
      <w:lvlText w:val="%1."/>
      <w:lvlJc w:val="left"/>
      <w:pPr>
        <w:ind w:left="1778"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4B36E8B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62CABB8" w:tentative="1">
      <w:start w:val="1"/>
      <w:numFmt w:val="lowerLetter"/>
      <w:lvlText w:val="%2."/>
      <w:lvlJc w:val="left"/>
      <w:pPr>
        <w:tabs>
          <w:tab w:val="num" w:pos="1440"/>
        </w:tabs>
        <w:ind w:left="1440" w:hanging="360"/>
      </w:pPr>
    </w:lvl>
    <w:lvl w:ilvl="2" w:tplc="4CBEA08A" w:tentative="1">
      <w:start w:val="1"/>
      <w:numFmt w:val="lowerRoman"/>
      <w:lvlText w:val="%3."/>
      <w:lvlJc w:val="right"/>
      <w:pPr>
        <w:tabs>
          <w:tab w:val="num" w:pos="2160"/>
        </w:tabs>
        <w:ind w:left="2160" w:hanging="180"/>
      </w:pPr>
    </w:lvl>
    <w:lvl w:ilvl="3" w:tplc="7934634A" w:tentative="1">
      <w:start w:val="1"/>
      <w:numFmt w:val="decimal"/>
      <w:lvlText w:val="%4."/>
      <w:lvlJc w:val="left"/>
      <w:pPr>
        <w:tabs>
          <w:tab w:val="num" w:pos="2880"/>
        </w:tabs>
        <w:ind w:left="2880" w:hanging="360"/>
      </w:pPr>
    </w:lvl>
    <w:lvl w:ilvl="4" w:tplc="8B1E744C" w:tentative="1">
      <w:start w:val="1"/>
      <w:numFmt w:val="lowerLetter"/>
      <w:lvlText w:val="%5."/>
      <w:lvlJc w:val="left"/>
      <w:pPr>
        <w:tabs>
          <w:tab w:val="num" w:pos="3600"/>
        </w:tabs>
        <w:ind w:left="3600" w:hanging="360"/>
      </w:pPr>
    </w:lvl>
    <w:lvl w:ilvl="5" w:tplc="1268A3D4" w:tentative="1">
      <w:start w:val="1"/>
      <w:numFmt w:val="lowerRoman"/>
      <w:lvlText w:val="%6."/>
      <w:lvlJc w:val="right"/>
      <w:pPr>
        <w:tabs>
          <w:tab w:val="num" w:pos="4320"/>
        </w:tabs>
        <w:ind w:left="4320" w:hanging="180"/>
      </w:pPr>
    </w:lvl>
    <w:lvl w:ilvl="6" w:tplc="8FA41CDC" w:tentative="1">
      <w:start w:val="1"/>
      <w:numFmt w:val="decimal"/>
      <w:lvlText w:val="%7."/>
      <w:lvlJc w:val="left"/>
      <w:pPr>
        <w:tabs>
          <w:tab w:val="num" w:pos="5040"/>
        </w:tabs>
        <w:ind w:left="5040" w:hanging="360"/>
      </w:pPr>
    </w:lvl>
    <w:lvl w:ilvl="7" w:tplc="682861A2" w:tentative="1">
      <w:start w:val="1"/>
      <w:numFmt w:val="lowerLetter"/>
      <w:lvlText w:val="%8."/>
      <w:lvlJc w:val="left"/>
      <w:pPr>
        <w:tabs>
          <w:tab w:val="num" w:pos="5760"/>
        </w:tabs>
        <w:ind w:left="5760" w:hanging="360"/>
      </w:pPr>
    </w:lvl>
    <w:lvl w:ilvl="8" w:tplc="D7E2B724" w:tentative="1">
      <w:start w:val="1"/>
      <w:numFmt w:val="lowerRoman"/>
      <w:lvlText w:val="%9."/>
      <w:lvlJc w:val="right"/>
      <w:pPr>
        <w:tabs>
          <w:tab w:val="num" w:pos="6480"/>
        </w:tabs>
        <w:ind w:left="6480" w:hanging="180"/>
      </w:pPr>
    </w:lvl>
  </w:abstractNum>
  <w:abstractNum w:abstractNumId="13" w15:restartNumberingAfterBreak="0">
    <w:nsid w:val="16B42991"/>
    <w:multiLevelType w:val="multilevel"/>
    <w:tmpl w:val="9A321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787AE5"/>
    <w:multiLevelType w:val="hybridMultilevel"/>
    <w:tmpl w:val="EC168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5A3DC0"/>
    <w:multiLevelType w:val="hybridMultilevel"/>
    <w:tmpl w:val="6BEC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53887"/>
    <w:multiLevelType w:val="hybridMultilevel"/>
    <w:tmpl w:val="497EC7CC"/>
    <w:lvl w:ilvl="0" w:tplc="4B0A5486">
      <w:start w:val="1"/>
      <w:numFmt w:val="bullet"/>
      <w:lvlText w:val="•"/>
      <w:lvlJc w:val="left"/>
      <w:pPr>
        <w:tabs>
          <w:tab w:val="num" w:pos="2268"/>
        </w:tabs>
        <w:ind w:left="2268" w:hanging="170"/>
      </w:pPr>
      <w:rPr>
        <w:rFonts w:ascii="Times New Roman" w:hAnsi="Times New Roman" w:cs="Times New Roman" w:hint="default"/>
      </w:rPr>
    </w:lvl>
    <w:lvl w:ilvl="1" w:tplc="29B428BE" w:tentative="1">
      <w:start w:val="1"/>
      <w:numFmt w:val="bullet"/>
      <w:lvlText w:val="o"/>
      <w:lvlJc w:val="left"/>
      <w:pPr>
        <w:tabs>
          <w:tab w:val="num" w:pos="1440"/>
        </w:tabs>
        <w:ind w:left="1440" w:hanging="360"/>
      </w:pPr>
      <w:rPr>
        <w:rFonts w:ascii="Courier New" w:hAnsi="Courier New" w:hint="default"/>
      </w:rPr>
    </w:lvl>
    <w:lvl w:ilvl="2" w:tplc="4C20FC82" w:tentative="1">
      <w:start w:val="1"/>
      <w:numFmt w:val="bullet"/>
      <w:lvlText w:val=""/>
      <w:lvlJc w:val="left"/>
      <w:pPr>
        <w:tabs>
          <w:tab w:val="num" w:pos="2160"/>
        </w:tabs>
        <w:ind w:left="2160" w:hanging="360"/>
      </w:pPr>
      <w:rPr>
        <w:rFonts w:ascii="Wingdings" w:hAnsi="Wingdings" w:hint="default"/>
      </w:rPr>
    </w:lvl>
    <w:lvl w:ilvl="3" w:tplc="8A72A55A" w:tentative="1">
      <w:start w:val="1"/>
      <w:numFmt w:val="bullet"/>
      <w:lvlText w:val=""/>
      <w:lvlJc w:val="left"/>
      <w:pPr>
        <w:tabs>
          <w:tab w:val="num" w:pos="2880"/>
        </w:tabs>
        <w:ind w:left="2880" w:hanging="360"/>
      </w:pPr>
      <w:rPr>
        <w:rFonts w:ascii="Symbol" w:hAnsi="Symbol" w:hint="default"/>
      </w:rPr>
    </w:lvl>
    <w:lvl w:ilvl="4" w:tplc="E1B80E9A" w:tentative="1">
      <w:start w:val="1"/>
      <w:numFmt w:val="bullet"/>
      <w:lvlText w:val="o"/>
      <w:lvlJc w:val="left"/>
      <w:pPr>
        <w:tabs>
          <w:tab w:val="num" w:pos="3600"/>
        </w:tabs>
        <w:ind w:left="3600" w:hanging="360"/>
      </w:pPr>
      <w:rPr>
        <w:rFonts w:ascii="Courier New" w:hAnsi="Courier New" w:hint="default"/>
      </w:rPr>
    </w:lvl>
    <w:lvl w:ilvl="5" w:tplc="6D748D68" w:tentative="1">
      <w:start w:val="1"/>
      <w:numFmt w:val="bullet"/>
      <w:lvlText w:val=""/>
      <w:lvlJc w:val="left"/>
      <w:pPr>
        <w:tabs>
          <w:tab w:val="num" w:pos="4320"/>
        </w:tabs>
        <w:ind w:left="4320" w:hanging="360"/>
      </w:pPr>
      <w:rPr>
        <w:rFonts w:ascii="Wingdings" w:hAnsi="Wingdings" w:hint="default"/>
      </w:rPr>
    </w:lvl>
    <w:lvl w:ilvl="6" w:tplc="635C46C0" w:tentative="1">
      <w:start w:val="1"/>
      <w:numFmt w:val="bullet"/>
      <w:lvlText w:val=""/>
      <w:lvlJc w:val="left"/>
      <w:pPr>
        <w:tabs>
          <w:tab w:val="num" w:pos="5040"/>
        </w:tabs>
        <w:ind w:left="5040" w:hanging="360"/>
      </w:pPr>
      <w:rPr>
        <w:rFonts w:ascii="Symbol" w:hAnsi="Symbol" w:hint="default"/>
      </w:rPr>
    </w:lvl>
    <w:lvl w:ilvl="7" w:tplc="97A06838" w:tentative="1">
      <w:start w:val="1"/>
      <w:numFmt w:val="bullet"/>
      <w:lvlText w:val="o"/>
      <w:lvlJc w:val="left"/>
      <w:pPr>
        <w:tabs>
          <w:tab w:val="num" w:pos="5760"/>
        </w:tabs>
        <w:ind w:left="5760" w:hanging="360"/>
      </w:pPr>
      <w:rPr>
        <w:rFonts w:ascii="Courier New" w:hAnsi="Courier New" w:hint="default"/>
      </w:rPr>
    </w:lvl>
    <w:lvl w:ilvl="8" w:tplc="A8960F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979A1"/>
    <w:multiLevelType w:val="hybridMultilevel"/>
    <w:tmpl w:val="D3AC1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A12325"/>
    <w:multiLevelType w:val="hybridMultilevel"/>
    <w:tmpl w:val="FF0E5B48"/>
    <w:lvl w:ilvl="0" w:tplc="9C9238FE">
      <w:start w:val="1"/>
      <w:numFmt w:val="bullet"/>
      <w:lvlText w:val="•"/>
      <w:lvlJc w:val="left"/>
      <w:pPr>
        <w:tabs>
          <w:tab w:val="num" w:pos="1701"/>
        </w:tabs>
        <w:ind w:left="1701" w:hanging="170"/>
      </w:pPr>
      <w:rPr>
        <w:rFonts w:ascii="Times New Roman" w:hAnsi="Times New Roman" w:cs="Times New Roman" w:hint="default"/>
        <w:b w:val="0"/>
        <w:i w:val="0"/>
        <w:sz w:val="20"/>
      </w:rPr>
    </w:lvl>
    <w:lvl w:ilvl="1" w:tplc="B2ECA82E" w:tentative="1">
      <w:start w:val="1"/>
      <w:numFmt w:val="bullet"/>
      <w:lvlText w:val="o"/>
      <w:lvlJc w:val="left"/>
      <w:pPr>
        <w:tabs>
          <w:tab w:val="num" w:pos="1440"/>
        </w:tabs>
        <w:ind w:left="1440" w:hanging="360"/>
      </w:pPr>
      <w:rPr>
        <w:rFonts w:ascii="Courier New" w:hAnsi="Courier New" w:hint="default"/>
      </w:rPr>
    </w:lvl>
    <w:lvl w:ilvl="2" w:tplc="643EFC56" w:tentative="1">
      <w:start w:val="1"/>
      <w:numFmt w:val="bullet"/>
      <w:lvlText w:val=""/>
      <w:lvlJc w:val="left"/>
      <w:pPr>
        <w:tabs>
          <w:tab w:val="num" w:pos="2160"/>
        </w:tabs>
        <w:ind w:left="2160" w:hanging="360"/>
      </w:pPr>
      <w:rPr>
        <w:rFonts w:ascii="Wingdings" w:hAnsi="Wingdings" w:hint="default"/>
      </w:rPr>
    </w:lvl>
    <w:lvl w:ilvl="3" w:tplc="05E8F7FA" w:tentative="1">
      <w:start w:val="1"/>
      <w:numFmt w:val="bullet"/>
      <w:lvlText w:val=""/>
      <w:lvlJc w:val="left"/>
      <w:pPr>
        <w:tabs>
          <w:tab w:val="num" w:pos="2880"/>
        </w:tabs>
        <w:ind w:left="2880" w:hanging="360"/>
      </w:pPr>
      <w:rPr>
        <w:rFonts w:ascii="Symbol" w:hAnsi="Symbol" w:hint="default"/>
      </w:rPr>
    </w:lvl>
    <w:lvl w:ilvl="4" w:tplc="F29AA806" w:tentative="1">
      <w:start w:val="1"/>
      <w:numFmt w:val="bullet"/>
      <w:lvlText w:val="o"/>
      <w:lvlJc w:val="left"/>
      <w:pPr>
        <w:tabs>
          <w:tab w:val="num" w:pos="3600"/>
        </w:tabs>
        <w:ind w:left="3600" w:hanging="360"/>
      </w:pPr>
      <w:rPr>
        <w:rFonts w:ascii="Courier New" w:hAnsi="Courier New" w:hint="default"/>
      </w:rPr>
    </w:lvl>
    <w:lvl w:ilvl="5" w:tplc="9D32F63A" w:tentative="1">
      <w:start w:val="1"/>
      <w:numFmt w:val="bullet"/>
      <w:lvlText w:val=""/>
      <w:lvlJc w:val="left"/>
      <w:pPr>
        <w:tabs>
          <w:tab w:val="num" w:pos="4320"/>
        </w:tabs>
        <w:ind w:left="4320" w:hanging="360"/>
      </w:pPr>
      <w:rPr>
        <w:rFonts w:ascii="Wingdings" w:hAnsi="Wingdings" w:hint="default"/>
      </w:rPr>
    </w:lvl>
    <w:lvl w:ilvl="6" w:tplc="D33C5296" w:tentative="1">
      <w:start w:val="1"/>
      <w:numFmt w:val="bullet"/>
      <w:lvlText w:val=""/>
      <w:lvlJc w:val="left"/>
      <w:pPr>
        <w:tabs>
          <w:tab w:val="num" w:pos="5040"/>
        </w:tabs>
        <w:ind w:left="5040" w:hanging="360"/>
      </w:pPr>
      <w:rPr>
        <w:rFonts w:ascii="Symbol" w:hAnsi="Symbol" w:hint="default"/>
      </w:rPr>
    </w:lvl>
    <w:lvl w:ilvl="7" w:tplc="C1508B84" w:tentative="1">
      <w:start w:val="1"/>
      <w:numFmt w:val="bullet"/>
      <w:lvlText w:val="o"/>
      <w:lvlJc w:val="left"/>
      <w:pPr>
        <w:tabs>
          <w:tab w:val="num" w:pos="5760"/>
        </w:tabs>
        <w:ind w:left="5760" w:hanging="360"/>
      </w:pPr>
      <w:rPr>
        <w:rFonts w:ascii="Courier New" w:hAnsi="Courier New" w:hint="default"/>
      </w:rPr>
    </w:lvl>
    <w:lvl w:ilvl="8" w:tplc="D894224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CB6C816A"/>
    <w:lvl w:ilvl="0" w:tplc="92A8D42C">
      <w:start w:val="1"/>
      <w:numFmt w:val="bullet"/>
      <w:pStyle w:val="Bullet2G"/>
      <w:lvlText w:val="•"/>
      <w:lvlJc w:val="left"/>
      <w:pPr>
        <w:tabs>
          <w:tab w:val="num" w:pos="2268"/>
        </w:tabs>
        <w:ind w:left="2268" w:hanging="170"/>
      </w:pPr>
      <w:rPr>
        <w:rFonts w:ascii="Times New Roman" w:hAnsi="Times New Roman" w:cs="Times New Roman" w:hint="default"/>
      </w:rPr>
    </w:lvl>
    <w:lvl w:ilvl="1" w:tplc="20723DD2" w:tentative="1">
      <w:start w:val="1"/>
      <w:numFmt w:val="bullet"/>
      <w:lvlText w:val="o"/>
      <w:lvlJc w:val="left"/>
      <w:pPr>
        <w:tabs>
          <w:tab w:val="num" w:pos="3708"/>
        </w:tabs>
        <w:ind w:left="3708" w:hanging="360"/>
      </w:pPr>
      <w:rPr>
        <w:rFonts w:ascii="Courier New" w:hAnsi="Courier New" w:hint="default"/>
      </w:rPr>
    </w:lvl>
    <w:lvl w:ilvl="2" w:tplc="FFEA5A8A" w:tentative="1">
      <w:start w:val="1"/>
      <w:numFmt w:val="bullet"/>
      <w:lvlText w:val=""/>
      <w:lvlJc w:val="left"/>
      <w:pPr>
        <w:tabs>
          <w:tab w:val="num" w:pos="4428"/>
        </w:tabs>
        <w:ind w:left="4428" w:hanging="360"/>
      </w:pPr>
      <w:rPr>
        <w:rFonts w:ascii="Wingdings" w:hAnsi="Wingdings" w:hint="default"/>
      </w:rPr>
    </w:lvl>
    <w:lvl w:ilvl="3" w:tplc="C3F2D06E" w:tentative="1">
      <w:start w:val="1"/>
      <w:numFmt w:val="bullet"/>
      <w:lvlText w:val=""/>
      <w:lvlJc w:val="left"/>
      <w:pPr>
        <w:tabs>
          <w:tab w:val="num" w:pos="5148"/>
        </w:tabs>
        <w:ind w:left="5148" w:hanging="360"/>
      </w:pPr>
      <w:rPr>
        <w:rFonts w:ascii="Symbol" w:hAnsi="Symbol" w:hint="default"/>
      </w:rPr>
    </w:lvl>
    <w:lvl w:ilvl="4" w:tplc="8AC8B7E2" w:tentative="1">
      <w:start w:val="1"/>
      <w:numFmt w:val="bullet"/>
      <w:lvlText w:val="o"/>
      <w:lvlJc w:val="left"/>
      <w:pPr>
        <w:tabs>
          <w:tab w:val="num" w:pos="5868"/>
        </w:tabs>
        <w:ind w:left="5868" w:hanging="360"/>
      </w:pPr>
      <w:rPr>
        <w:rFonts w:ascii="Courier New" w:hAnsi="Courier New" w:hint="default"/>
      </w:rPr>
    </w:lvl>
    <w:lvl w:ilvl="5" w:tplc="00A293D0" w:tentative="1">
      <w:start w:val="1"/>
      <w:numFmt w:val="bullet"/>
      <w:lvlText w:val=""/>
      <w:lvlJc w:val="left"/>
      <w:pPr>
        <w:tabs>
          <w:tab w:val="num" w:pos="6588"/>
        </w:tabs>
        <w:ind w:left="6588" w:hanging="360"/>
      </w:pPr>
      <w:rPr>
        <w:rFonts w:ascii="Wingdings" w:hAnsi="Wingdings" w:hint="default"/>
      </w:rPr>
    </w:lvl>
    <w:lvl w:ilvl="6" w:tplc="0B9A9370" w:tentative="1">
      <w:start w:val="1"/>
      <w:numFmt w:val="bullet"/>
      <w:lvlText w:val=""/>
      <w:lvlJc w:val="left"/>
      <w:pPr>
        <w:tabs>
          <w:tab w:val="num" w:pos="7308"/>
        </w:tabs>
        <w:ind w:left="7308" w:hanging="360"/>
      </w:pPr>
      <w:rPr>
        <w:rFonts w:ascii="Symbol" w:hAnsi="Symbol" w:hint="default"/>
      </w:rPr>
    </w:lvl>
    <w:lvl w:ilvl="7" w:tplc="AC302E78" w:tentative="1">
      <w:start w:val="1"/>
      <w:numFmt w:val="bullet"/>
      <w:lvlText w:val="o"/>
      <w:lvlJc w:val="left"/>
      <w:pPr>
        <w:tabs>
          <w:tab w:val="num" w:pos="8028"/>
        </w:tabs>
        <w:ind w:left="8028" w:hanging="360"/>
      </w:pPr>
      <w:rPr>
        <w:rFonts w:ascii="Courier New" w:hAnsi="Courier New" w:hint="default"/>
      </w:rPr>
    </w:lvl>
    <w:lvl w:ilvl="8" w:tplc="33244A0A"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4B50B39"/>
    <w:multiLevelType w:val="hybridMultilevel"/>
    <w:tmpl w:val="AF1A08FC"/>
    <w:lvl w:ilvl="0" w:tplc="F97470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D68AF"/>
    <w:multiLevelType w:val="hybridMultilevel"/>
    <w:tmpl w:val="82E05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AD07B2"/>
    <w:multiLevelType w:val="hybridMultilevel"/>
    <w:tmpl w:val="7FEE3222"/>
    <w:lvl w:ilvl="0" w:tplc="D764C6B0">
      <w:start w:val="1"/>
      <w:numFmt w:val="bullet"/>
      <w:pStyle w:val="Bullet1G"/>
      <w:lvlText w:val="•"/>
      <w:lvlJc w:val="left"/>
      <w:pPr>
        <w:tabs>
          <w:tab w:val="num" w:pos="1701"/>
        </w:tabs>
        <w:ind w:left="1701" w:hanging="170"/>
      </w:pPr>
      <w:rPr>
        <w:rFonts w:ascii="Times New Roman" w:hAnsi="Times New Roman" w:cs="Times New Roman" w:hint="default"/>
      </w:rPr>
    </w:lvl>
    <w:lvl w:ilvl="1" w:tplc="F3B89A32" w:tentative="1">
      <w:start w:val="1"/>
      <w:numFmt w:val="bullet"/>
      <w:lvlText w:val="o"/>
      <w:lvlJc w:val="left"/>
      <w:pPr>
        <w:tabs>
          <w:tab w:val="num" w:pos="3141"/>
        </w:tabs>
        <w:ind w:left="3141" w:hanging="360"/>
      </w:pPr>
      <w:rPr>
        <w:rFonts w:ascii="Courier New" w:hAnsi="Courier New" w:hint="default"/>
      </w:rPr>
    </w:lvl>
    <w:lvl w:ilvl="2" w:tplc="11A6722C" w:tentative="1">
      <w:start w:val="1"/>
      <w:numFmt w:val="bullet"/>
      <w:lvlText w:val=""/>
      <w:lvlJc w:val="left"/>
      <w:pPr>
        <w:tabs>
          <w:tab w:val="num" w:pos="3861"/>
        </w:tabs>
        <w:ind w:left="3861" w:hanging="360"/>
      </w:pPr>
      <w:rPr>
        <w:rFonts w:ascii="Wingdings" w:hAnsi="Wingdings" w:hint="default"/>
      </w:rPr>
    </w:lvl>
    <w:lvl w:ilvl="3" w:tplc="98600B92" w:tentative="1">
      <w:start w:val="1"/>
      <w:numFmt w:val="bullet"/>
      <w:lvlText w:val=""/>
      <w:lvlJc w:val="left"/>
      <w:pPr>
        <w:tabs>
          <w:tab w:val="num" w:pos="4581"/>
        </w:tabs>
        <w:ind w:left="4581" w:hanging="360"/>
      </w:pPr>
      <w:rPr>
        <w:rFonts w:ascii="Symbol" w:hAnsi="Symbol" w:hint="default"/>
      </w:rPr>
    </w:lvl>
    <w:lvl w:ilvl="4" w:tplc="4832FAB6" w:tentative="1">
      <w:start w:val="1"/>
      <w:numFmt w:val="bullet"/>
      <w:lvlText w:val="o"/>
      <w:lvlJc w:val="left"/>
      <w:pPr>
        <w:tabs>
          <w:tab w:val="num" w:pos="5301"/>
        </w:tabs>
        <w:ind w:left="5301" w:hanging="360"/>
      </w:pPr>
      <w:rPr>
        <w:rFonts w:ascii="Courier New" w:hAnsi="Courier New" w:hint="default"/>
      </w:rPr>
    </w:lvl>
    <w:lvl w:ilvl="5" w:tplc="BF70D3DE" w:tentative="1">
      <w:start w:val="1"/>
      <w:numFmt w:val="bullet"/>
      <w:lvlText w:val=""/>
      <w:lvlJc w:val="left"/>
      <w:pPr>
        <w:tabs>
          <w:tab w:val="num" w:pos="6021"/>
        </w:tabs>
        <w:ind w:left="6021" w:hanging="360"/>
      </w:pPr>
      <w:rPr>
        <w:rFonts w:ascii="Wingdings" w:hAnsi="Wingdings" w:hint="default"/>
      </w:rPr>
    </w:lvl>
    <w:lvl w:ilvl="6" w:tplc="A2120ECA" w:tentative="1">
      <w:start w:val="1"/>
      <w:numFmt w:val="bullet"/>
      <w:lvlText w:val=""/>
      <w:lvlJc w:val="left"/>
      <w:pPr>
        <w:tabs>
          <w:tab w:val="num" w:pos="6741"/>
        </w:tabs>
        <w:ind w:left="6741" w:hanging="360"/>
      </w:pPr>
      <w:rPr>
        <w:rFonts w:ascii="Symbol" w:hAnsi="Symbol" w:hint="default"/>
      </w:rPr>
    </w:lvl>
    <w:lvl w:ilvl="7" w:tplc="A8A2C386" w:tentative="1">
      <w:start w:val="1"/>
      <w:numFmt w:val="bullet"/>
      <w:lvlText w:val="o"/>
      <w:lvlJc w:val="left"/>
      <w:pPr>
        <w:tabs>
          <w:tab w:val="num" w:pos="7461"/>
        </w:tabs>
        <w:ind w:left="7461" w:hanging="360"/>
      </w:pPr>
      <w:rPr>
        <w:rFonts w:ascii="Courier New" w:hAnsi="Courier New" w:hint="default"/>
      </w:rPr>
    </w:lvl>
    <w:lvl w:ilvl="8" w:tplc="A4AA8A98"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5F62A96"/>
    <w:multiLevelType w:val="hybridMultilevel"/>
    <w:tmpl w:val="FB8AA6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6945542"/>
    <w:multiLevelType w:val="hybridMultilevel"/>
    <w:tmpl w:val="EBF0EE38"/>
    <w:lvl w:ilvl="0" w:tplc="88BAB1F0">
      <w:start w:val="1"/>
      <w:numFmt w:val="decimal"/>
      <w:lvlText w:val="%1."/>
      <w:lvlJc w:val="left"/>
      <w:pPr>
        <w:ind w:left="360" w:hanging="360"/>
      </w:pPr>
      <w:rPr>
        <w:rFonts w:ascii="Times" w:hAnsi="Time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71130"/>
    <w:multiLevelType w:val="hybridMultilevel"/>
    <w:tmpl w:val="2286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9B7033"/>
    <w:multiLevelType w:val="hybridMultilevel"/>
    <w:tmpl w:val="4AE0F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0"/>
  </w:num>
  <w:num w:numId="17">
    <w:abstractNumId w:val="23"/>
  </w:num>
  <w:num w:numId="18">
    <w:abstractNumId w:val="24"/>
  </w:num>
  <w:num w:numId="19">
    <w:abstractNumId w:val="22"/>
  </w:num>
  <w:num w:numId="20">
    <w:abstractNumId w:val="29"/>
  </w:num>
  <w:num w:numId="21">
    <w:abstractNumId w:val="25"/>
  </w:num>
  <w:num w:numId="22">
    <w:abstractNumId w:val="19"/>
  </w:num>
  <w:num w:numId="23">
    <w:abstractNumId w:val="12"/>
  </w:num>
  <w:num w:numId="24">
    <w:abstractNumId w:val="13"/>
  </w:num>
  <w:num w:numId="25">
    <w:abstractNumId w:val="27"/>
  </w:num>
  <w:num w:numId="26">
    <w:abstractNumId w:val="14"/>
  </w:num>
  <w:num w:numId="27">
    <w:abstractNumId w:val="30"/>
  </w:num>
  <w:num w:numId="28">
    <w:abstractNumId w:val="11"/>
  </w:num>
  <w:num w:numId="29">
    <w:abstractNumId w:val="26"/>
  </w:num>
  <w:num w:numId="30">
    <w:abstractNumId w:val="15"/>
  </w:num>
  <w:num w:numId="31">
    <w:abstractNumId w:val="28"/>
  </w:num>
  <w:num w:numId="32">
    <w:abstractNumId w:val="17"/>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Z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73"/>
    <w:rsid w:val="00005E0C"/>
    <w:rsid w:val="00032F3E"/>
    <w:rsid w:val="000710A6"/>
    <w:rsid w:val="00072912"/>
    <w:rsid w:val="000B74DC"/>
    <w:rsid w:val="000D784D"/>
    <w:rsid w:val="000E3451"/>
    <w:rsid w:val="001073B1"/>
    <w:rsid w:val="001251C9"/>
    <w:rsid w:val="00151283"/>
    <w:rsid w:val="00161073"/>
    <w:rsid w:val="001660B7"/>
    <w:rsid w:val="001A5110"/>
    <w:rsid w:val="001C7594"/>
    <w:rsid w:val="00205DC2"/>
    <w:rsid w:val="002209E4"/>
    <w:rsid w:val="00246EC2"/>
    <w:rsid w:val="00266D84"/>
    <w:rsid w:val="00294076"/>
    <w:rsid w:val="002A5B32"/>
    <w:rsid w:val="002C0516"/>
    <w:rsid w:val="002D4059"/>
    <w:rsid w:val="002D4187"/>
    <w:rsid w:val="002E4D58"/>
    <w:rsid w:val="003155A6"/>
    <w:rsid w:val="003658E3"/>
    <w:rsid w:val="00370437"/>
    <w:rsid w:val="00391829"/>
    <w:rsid w:val="00393900"/>
    <w:rsid w:val="003C3775"/>
    <w:rsid w:val="003C64ED"/>
    <w:rsid w:val="003D0055"/>
    <w:rsid w:val="003E74E9"/>
    <w:rsid w:val="004010AB"/>
    <w:rsid w:val="00417373"/>
    <w:rsid w:val="00420889"/>
    <w:rsid w:val="00426F2D"/>
    <w:rsid w:val="004302D4"/>
    <w:rsid w:val="004576A1"/>
    <w:rsid w:val="00477318"/>
    <w:rsid w:val="0048293B"/>
    <w:rsid w:val="004A7288"/>
    <w:rsid w:val="004B3D84"/>
    <w:rsid w:val="004C5069"/>
    <w:rsid w:val="004D5A43"/>
    <w:rsid w:val="004E4BA7"/>
    <w:rsid w:val="005654A2"/>
    <w:rsid w:val="00567AC3"/>
    <w:rsid w:val="00581072"/>
    <w:rsid w:val="005D3E98"/>
    <w:rsid w:val="005D7C13"/>
    <w:rsid w:val="005E6F5C"/>
    <w:rsid w:val="005F6A69"/>
    <w:rsid w:val="00616813"/>
    <w:rsid w:val="00666557"/>
    <w:rsid w:val="00687DC8"/>
    <w:rsid w:val="006E1785"/>
    <w:rsid w:val="007403F9"/>
    <w:rsid w:val="00797109"/>
    <w:rsid w:val="007A447E"/>
    <w:rsid w:val="007D12E8"/>
    <w:rsid w:val="007E334A"/>
    <w:rsid w:val="007F3E13"/>
    <w:rsid w:val="00814F68"/>
    <w:rsid w:val="00850DD2"/>
    <w:rsid w:val="0088325A"/>
    <w:rsid w:val="008C6016"/>
    <w:rsid w:val="00960BB8"/>
    <w:rsid w:val="00981100"/>
    <w:rsid w:val="009B5860"/>
    <w:rsid w:val="009C5069"/>
    <w:rsid w:val="009D4C90"/>
    <w:rsid w:val="009D7BC1"/>
    <w:rsid w:val="009E19B3"/>
    <w:rsid w:val="00A221E8"/>
    <w:rsid w:val="00A22A96"/>
    <w:rsid w:val="00A568FC"/>
    <w:rsid w:val="00B5035C"/>
    <w:rsid w:val="00B968AB"/>
    <w:rsid w:val="00BE4AF7"/>
    <w:rsid w:val="00C24014"/>
    <w:rsid w:val="00CC4D14"/>
    <w:rsid w:val="00CC4F16"/>
    <w:rsid w:val="00CF33F0"/>
    <w:rsid w:val="00D136ED"/>
    <w:rsid w:val="00D2306C"/>
    <w:rsid w:val="00D36434"/>
    <w:rsid w:val="00D702FF"/>
    <w:rsid w:val="00DC284F"/>
    <w:rsid w:val="00DD66C6"/>
    <w:rsid w:val="00DE3D80"/>
    <w:rsid w:val="00DE4491"/>
    <w:rsid w:val="00DF3816"/>
    <w:rsid w:val="00E102C0"/>
    <w:rsid w:val="00E24F0F"/>
    <w:rsid w:val="00E26E29"/>
    <w:rsid w:val="00E27069"/>
    <w:rsid w:val="00E41065"/>
    <w:rsid w:val="00E515F8"/>
    <w:rsid w:val="00EA3037"/>
    <w:rsid w:val="00EB329C"/>
    <w:rsid w:val="00ED74E8"/>
    <w:rsid w:val="00EF4D58"/>
    <w:rsid w:val="00F11751"/>
    <w:rsid w:val="00FA332D"/>
    <w:rsid w:val="00FA63FB"/>
    <w:rsid w:val="00FB1C80"/>
    <w:rsid w:val="00FC528F"/>
    <w:rsid w:val="00FF5C61"/>
    <w:rsid w:val="00FF68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B62E7"/>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semiHidden/>
    <w:unhideWhenUsed/>
    <w:rsid w:val="00616813"/>
    <w:pPr>
      <w:spacing w:line="240" w:lineRule="auto"/>
    </w:pPr>
  </w:style>
  <w:style w:type="character" w:customStyle="1" w:styleId="CommentTextChar">
    <w:name w:val="Comment Text Char"/>
    <w:basedOn w:val="DefaultParagraphFont"/>
    <w:link w:val="CommentText"/>
    <w:uiPriority w:val="99"/>
    <w:semiHidden/>
    <w:rsid w:val="0061681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4A7288"/>
    <w:pPr>
      <w:ind w:left="720"/>
      <w:contextualSpacing/>
    </w:pPr>
  </w:style>
  <w:style w:type="paragraph" w:styleId="NormalWeb">
    <w:name w:val="Normal (Web)"/>
    <w:basedOn w:val="Normal"/>
    <w:uiPriority w:val="99"/>
    <w:semiHidden/>
    <w:unhideWhenUsed/>
    <w:rsid w:val="004A7288"/>
    <w:pPr>
      <w:suppressAutoHyphens w:val="0"/>
      <w:spacing w:before="100" w:beforeAutospacing="1" w:after="100" w:afterAutospacing="1" w:line="240" w:lineRule="auto"/>
    </w:pPr>
    <w:rPr>
      <w:sz w:val="24"/>
      <w:szCs w:val="24"/>
      <w:lang w:val="en-US" w:eastAsia="en-GB"/>
    </w:rPr>
  </w:style>
  <w:style w:type="character" w:styleId="CommentReference">
    <w:name w:val="annotation reference"/>
    <w:basedOn w:val="DefaultParagraphFont"/>
    <w:uiPriority w:val="99"/>
    <w:semiHidden/>
    <w:unhideWhenUsed/>
    <w:rsid w:val="004B3D84"/>
    <w:rPr>
      <w:sz w:val="16"/>
      <w:szCs w:val="16"/>
    </w:rPr>
  </w:style>
  <w:style w:type="paragraph" w:styleId="CommentSubject">
    <w:name w:val="annotation subject"/>
    <w:basedOn w:val="CommentText"/>
    <w:next w:val="CommentText"/>
    <w:link w:val="CommentSubjectChar"/>
    <w:uiPriority w:val="99"/>
    <w:semiHidden/>
    <w:unhideWhenUsed/>
    <w:rsid w:val="004B3D84"/>
    <w:rPr>
      <w:b/>
      <w:bCs/>
    </w:rPr>
  </w:style>
  <w:style w:type="character" w:customStyle="1" w:styleId="CommentSubjectChar">
    <w:name w:val="Comment Subject Char"/>
    <w:basedOn w:val="CommentTextChar"/>
    <w:link w:val="CommentSubject"/>
    <w:uiPriority w:val="99"/>
    <w:semiHidden/>
    <w:rsid w:val="004B3D8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hashtag/RwandaDay2017?src=has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lmis.gov.rw/scripts/publication/reports/Fourth%20Rwanda%20Population%20and%20Housing%20Census_Migration.pdf" TargetMode="External"/><Relationship Id="rId2" Type="http://schemas.openxmlformats.org/officeDocument/2006/relationships/hyperlink" Target="http://www.minaffet.gov.rw/diplomatic-missions/foreign-missions-in-rwanda/" TargetMode="External"/><Relationship Id="rId1" Type="http://schemas.openxmlformats.org/officeDocument/2006/relationships/hyperlink" Target="https://www.migration.gov.rw/index.php?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08EF-A950-41FA-A6B4-6F692B33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12219</Words>
  <Characters>65989</Characters>
  <Application>Microsoft Office Word</Application>
  <DocSecurity>0</DocSecurity>
  <Lines>1467</Lines>
  <Paragraphs>765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CMW/C/RWA/2</vt:lpstr>
      <vt:lpstr/>
      <vt:lpstr/>
    </vt:vector>
  </TitlesOfParts>
  <Company>DCM</Company>
  <LinksUpToDate>false</LinksUpToDate>
  <CharactersWithSpaces>77741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CMW/C/RWA/2</dc:title>
  <dc:subject>2001343</dc:subject>
  <dc:creator>Generic Pdf eng</dc:creator>
  <cp:keywords/>
  <dc:description/>
  <cp:lastModifiedBy>Generic Pdf eng</cp:lastModifiedBy>
  <cp:revision>2</cp:revision>
  <cp:lastPrinted>2020-01-22T11:30:00Z</cp:lastPrinted>
  <dcterms:created xsi:type="dcterms:W3CDTF">2020-01-30T08:12:00Z</dcterms:created>
  <dcterms:modified xsi:type="dcterms:W3CDTF">2020-01-30T08:12:00Z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Galya Spasova</vt:lpwstr>
  </property>
  <property fmtid="{D5CDD505-2E9C-101B-9397-08002B2CF9AE}" pid="5" name="bar">
    <vt:lpwstr/>
  </property>
  <property fmtid="{D5CDD505-2E9C-101B-9397-08002B2CF9AE}" pid="6" name="category">
    <vt:lpwstr>CMW</vt:lpwstr>
  </property>
  <property fmtid="{D5CDD505-2E9C-101B-9397-08002B2CF9AE}" pid="7" name="count">
    <vt:lpwstr>Rwanda</vt:lpwstr>
  </property>
  <property fmtid="{D5CDD505-2E9C-101B-9397-08002B2CF9AE}" pid="8" name="countw">
    <vt:lpwstr>Rwanda</vt:lpwstr>
  </property>
  <property fmtid="{D5CDD505-2E9C-101B-9397-08002B2CF9AE}" pid="9" name="countwd">
    <vt:lpwstr>Rwanda</vt:lpwstr>
  </property>
  <property fmtid="{D5CDD505-2E9C-101B-9397-08002B2CF9AE}" pid="10" name="date">
    <vt:lpwstr>20 January 2020</vt:lpwstr>
  </property>
  <property fmtid="{D5CDD505-2E9C-101B-9397-08002B2CF9AE}" pid="11" name="Date-Generated">
    <vt:filetime>2020-01-20T09:06:32Z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 - Simplified procedure</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second periodic report of Rwanda</vt:lpwstr>
  </property>
  <property fmtid="{D5CDD505-2E9C-101B-9397-08002B2CF9AE}" pid="20" name="preps">
    <vt:lpwstr>second periodic report of Rwanda</vt:lpwstr>
  </property>
  <property fmtid="{D5CDD505-2E9C-101B-9397-08002B2CF9AE}" pid="21" name="prepw">
    <vt:lpwstr>second periodic report</vt:lpwstr>
  </property>
  <property fmtid="{D5CDD505-2E9C-101B-9397-08002B2CF9AE}" pid="22" name="prepwc">
    <vt:lpwstr>Second periodic report </vt:lpwstr>
  </property>
  <property fmtid="{D5CDD505-2E9C-101B-9397-08002B2CF9AE}" pid="23" name="prepws">
    <vt:lpwstr>second periodic report</vt:lpwstr>
  </property>
  <property fmtid="{D5CDD505-2E9C-101B-9397-08002B2CF9AE}" pid="24" name="sdate">
    <vt:lpwstr>30 March-9 April 2020</vt:lpwstr>
  </property>
  <property fmtid="{D5CDD505-2E9C-101B-9397-08002B2CF9AE}" pid="25" name="snum">
    <vt:lpwstr>Thirty-second</vt:lpwstr>
  </property>
  <property fmtid="{D5CDD505-2E9C-101B-9397-08002B2CF9AE}" pid="26" name="stitle">
    <vt:lpwstr>[Title]</vt:lpwstr>
  </property>
  <property fmtid="{D5CDD505-2E9C-101B-9397-08002B2CF9AE}" pid="27" name="sym1">
    <vt:lpwstr>C/RWA/2</vt:lpwstr>
  </property>
  <property fmtid="{D5CDD505-2E9C-101B-9397-08002B2CF9AE}" pid="28" name="symh">
    <vt:lpwstr>CMW/C/RWA/2</vt:lpwstr>
  </property>
  <property fmtid="{D5CDD505-2E9C-101B-9397-08002B2CF9AE}" pid="29" name="tlang">
    <vt:lpwstr/>
  </property>
  <property fmtid="{D5CDD505-2E9C-101B-9397-08002B2CF9AE}" pid="30" name="virs">
    <vt:lpwstr>English, French and Spanish only</vt:lpwstr>
  </property>
</Properties>
</file>