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RPr="00454174" w:rsidTr="000B121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Pr="00454174" w:rsidRDefault="002D5AAC" w:rsidP="009D39B7">
            <w:pPr>
              <w:suppressAutoHyphens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454174" w:rsidRDefault="00BD33EE" w:rsidP="009D39B7">
            <w:pPr>
              <w:suppressAutoHyphens/>
              <w:spacing w:after="80" w:line="300" w:lineRule="exact"/>
              <w:rPr>
                <w:sz w:val="28"/>
              </w:rPr>
            </w:pPr>
            <w:r w:rsidRPr="00454174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454174" w:rsidRDefault="000B121C" w:rsidP="00082CAB">
            <w:pPr>
              <w:suppressAutoHyphens/>
              <w:jc w:val="right"/>
              <w:rPr>
                <w:lang w:val="en-GB"/>
              </w:rPr>
            </w:pPr>
            <w:r w:rsidRPr="00454174">
              <w:rPr>
                <w:sz w:val="40"/>
                <w:lang w:val="en-GB"/>
              </w:rPr>
              <w:t>CRPD</w:t>
            </w:r>
            <w:r w:rsidRPr="00454174">
              <w:rPr>
                <w:lang w:val="en-GB"/>
              </w:rPr>
              <w:t>/C/</w:t>
            </w:r>
            <w:r w:rsidR="000960CF" w:rsidRPr="00454174">
              <w:rPr>
                <w:lang w:val="en-GB"/>
              </w:rPr>
              <w:t>CRI</w:t>
            </w:r>
            <w:r w:rsidRPr="00454174">
              <w:rPr>
                <w:lang w:val="en-GB"/>
              </w:rPr>
              <w:t>/CO/1</w:t>
            </w:r>
          </w:p>
        </w:tc>
      </w:tr>
      <w:tr w:rsidR="002D5AAC" w:rsidRPr="00454174" w:rsidTr="000B121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454174" w:rsidRDefault="00507A2E" w:rsidP="009D39B7">
            <w:pPr>
              <w:suppressAutoHyphens/>
              <w:spacing w:before="120"/>
              <w:jc w:val="center"/>
            </w:pPr>
            <w:r w:rsidRPr="0045417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454174" w:rsidRDefault="000221D5" w:rsidP="009D39B7">
            <w:pPr>
              <w:suppressAutoHyphens/>
              <w:spacing w:before="120" w:line="360" w:lineRule="exact"/>
              <w:rPr>
                <w:b/>
                <w:sz w:val="34"/>
                <w:szCs w:val="34"/>
              </w:rPr>
            </w:pPr>
            <w:r w:rsidRPr="00454174">
              <w:rPr>
                <w:b/>
                <w:sz w:val="34"/>
                <w:szCs w:val="34"/>
              </w:rPr>
              <w:t>Convención sobre los derechos</w:t>
            </w:r>
            <w:r w:rsidRPr="00454174">
              <w:rPr>
                <w:b/>
                <w:sz w:val="34"/>
                <w:szCs w:val="34"/>
              </w:rPr>
              <w:br/>
              <w:t>de las personas con discapacidad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454174" w:rsidRDefault="000B121C" w:rsidP="000B121C">
            <w:pPr>
              <w:suppressAutoHyphens/>
              <w:spacing w:before="240" w:line="240" w:lineRule="exact"/>
            </w:pPr>
            <w:r w:rsidRPr="00454174">
              <w:t xml:space="preserve">Distr. </w:t>
            </w:r>
            <w:r w:rsidR="00082CAB">
              <w:t>general</w:t>
            </w:r>
          </w:p>
          <w:p w:rsidR="000B121C" w:rsidRPr="00454174" w:rsidRDefault="00EA27E9" w:rsidP="000B121C">
            <w:pPr>
              <w:suppressAutoHyphens/>
              <w:spacing w:line="240" w:lineRule="exact"/>
            </w:pPr>
            <w:r>
              <w:t>12</w:t>
            </w:r>
            <w:r w:rsidR="00640484">
              <w:t xml:space="preserve"> </w:t>
            </w:r>
            <w:r w:rsidR="00B0506B" w:rsidRPr="00454174">
              <w:t xml:space="preserve">de </w:t>
            </w:r>
            <w:r w:rsidR="00640484">
              <w:t>mayo</w:t>
            </w:r>
            <w:r w:rsidR="00640484" w:rsidRPr="00454174">
              <w:t xml:space="preserve"> </w:t>
            </w:r>
            <w:r w:rsidR="00B0506B" w:rsidRPr="00454174">
              <w:t>de 2014</w:t>
            </w:r>
          </w:p>
          <w:p w:rsidR="00B0506B" w:rsidRPr="00454174" w:rsidRDefault="00B0506B" w:rsidP="000B121C">
            <w:pPr>
              <w:suppressAutoHyphens/>
              <w:spacing w:line="240" w:lineRule="exact"/>
            </w:pPr>
          </w:p>
          <w:p w:rsidR="000B121C" w:rsidRPr="00454174" w:rsidRDefault="000B121C" w:rsidP="00082CAB">
            <w:pPr>
              <w:suppressAutoHyphens/>
              <w:spacing w:line="240" w:lineRule="exact"/>
            </w:pPr>
            <w:r w:rsidRPr="00454174">
              <w:t>Original: español</w:t>
            </w:r>
          </w:p>
        </w:tc>
      </w:tr>
    </w:tbl>
    <w:p w:rsidR="00B0506B" w:rsidRPr="00454174" w:rsidRDefault="00B0506B" w:rsidP="00B0506B">
      <w:pPr>
        <w:spacing w:before="120"/>
        <w:rPr>
          <w:b/>
          <w:sz w:val="24"/>
          <w:szCs w:val="24"/>
        </w:rPr>
      </w:pPr>
      <w:r w:rsidRPr="00454174">
        <w:rPr>
          <w:b/>
          <w:sz w:val="24"/>
          <w:szCs w:val="24"/>
        </w:rPr>
        <w:t>Comité sobre los Derechos de las Personas con Discapacidad</w:t>
      </w:r>
    </w:p>
    <w:p w:rsidR="000B121C" w:rsidRPr="009426BD" w:rsidRDefault="00B0506B" w:rsidP="00F46D53">
      <w:pPr>
        <w:pStyle w:val="HChG"/>
      </w:pPr>
      <w:r w:rsidRPr="00454174">
        <w:tab/>
      </w:r>
      <w:r w:rsidRPr="00454174">
        <w:tab/>
        <w:t>Observaciones finales sobre e</w:t>
      </w:r>
      <w:r w:rsidR="009426BD">
        <w:t>l informe inicial de Costa Rica</w:t>
      </w:r>
      <w:r w:rsidR="00F46D53" w:rsidRPr="00F46D5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0B121C" w:rsidRPr="00454174" w:rsidRDefault="00CE1B42" w:rsidP="00CE1B42">
      <w:pPr>
        <w:pStyle w:val="HChG"/>
      </w:pPr>
      <w:r w:rsidRPr="00454174">
        <w:tab/>
        <w:t>I.</w:t>
      </w:r>
      <w:r w:rsidRPr="00454174">
        <w:tab/>
      </w:r>
      <w:r w:rsidR="000B121C" w:rsidRPr="00454174">
        <w:t>Introducción</w:t>
      </w:r>
    </w:p>
    <w:p w:rsidR="000B121C" w:rsidRPr="00454174" w:rsidRDefault="00FF0B31" w:rsidP="006E400E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examinó el informe inicial de Costa Rica (CRPD/C/CRI/1), en sus </w:t>
      </w:r>
      <w:r w:rsidR="0090177E" w:rsidRPr="00454174">
        <w:t xml:space="preserve">sesiones </w:t>
      </w:r>
      <w:r w:rsidRPr="00454174">
        <w:t>127ª y 128ª</w:t>
      </w:r>
      <w:r w:rsidR="006E400E">
        <w:t> </w:t>
      </w:r>
      <w:r w:rsidRPr="00454174">
        <w:t xml:space="preserve">, celebradas </w:t>
      </w:r>
      <w:r w:rsidR="0060006B">
        <w:t>los días</w:t>
      </w:r>
      <w:r w:rsidRPr="00454174">
        <w:t xml:space="preserve"> 2 y 3</w:t>
      </w:r>
      <w:r w:rsidR="006E400E">
        <w:t> </w:t>
      </w:r>
      <w:r w:rsidRPr="00454174">
        <w:t>de abril de 2014 respectivamente, y aprobó, en su 140ª</w:t>
      </w:r>
      <w:r w:rsidR="006E400E">
        <w:t> </w:t>
      </w:r>
      <w:r w:rsidRPr="00454174">
        <w:t>sesión, celebrada el 11</w:t>
      </w:r>
      <w:r w:rsidR="006E400E">
        <w:t> </w:t>
      </w:r>
      <w:r w:rsidRPr="00454174">
        <w:t>de abril de 2014, las observaciones finales que figuran a continuación</w:t>
      </w:r>
      <w:r w:rsidR="000B121C" w:rsidRPr="00454174">
        <w:t>.</w:t>
      </w:r>
    </w:p>
    <w:p w:rsidR="000B121C" w:rsidRPr="00454174" w:rsidRDefault="00FF0B31" w:rsidP="00F46D53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acoge con satisfacción el informe inicial de Costa Rica y </w:t>
      </w:r>
      <w:r w:rsidR="0090177E">
        <w:t xml:space="preserve">le </w:t>
      </w:r>
      <w:r w:rsidRPr="00454174">
        <w:t xml:space="preserve">agradece el envío de las respuestas escritas (CRPD/C/CRI/Q/1/Add.1) a la lista de cuestiones preparada por el Comité (CRPD/C/CRI/Q/1). </w:t>
      </w:r>
      <w:r w:rsidR="005D7CB2">
        <w:t>Asimismo</w:t>
      </w:r>
      <w:r w:rsidRPr="00454174">
        <w:t xml:space="preserve">, agradece el dialogo sostenido con la delegación del </w:t>
      </w:r>
      <w:r w:rsidR="00082CAB">
        <w:t xml:space="preserve">Estado parte encabezada por el </w:t>
      </w:r>
      <w:r w:rsidR="00E24286">
        <w:t xml:space="preserve">Sr. </w:t>
      </w:r>
      <w:r w:rsidRPr="00454174">
        <w:t>Manuel B. Dengo</w:t>
      </w:r>
      <w:r w:rsidR="00E24286">
        <w:t>,</w:t>
      </w:r>
      <w:r w:rsidRPr="00454174">
        <w:t xml:space="preserve"> Embajador Representante </w:t>
      </w:r>
      <w:r w:rsidR="00E24286">
        <w:t xml:space="preserve">de Costa Rica </w:t>
      </w:r>
      <w:r w:rsidRPr="00454174">
        <w:t>ante la</w:t>
      </w:r>
      <w:r w:rsidR="00E24286">
        <w:t xml:space="preserve"> Oficina de las</w:t>
      </w:r>
      <w:r w:rsidRPr="00454174">
        <w:t xml:space="preserve"> Naciones Unidas</w:t>
      </w:r>
      <w:r w:rsidR="00E24286">
        <w:t xml:space="preserve"> en Ginebra</w:t>
      </w:r>
      <w:r w:rsidR="000B121C" w:rsidRPr="00454174">
        <w:t>.</w:t>
      </w:r>
    </w:p>
    <w:p w:rsidR="000B121C" w:rsidRPr="00454174" w:rsidRDefault="000B121C" w:rsidP="00CE1B42">
      <w:pPr>
        <w:pStyle w:val="HChG"/>
      </w:pPr>
      <w:r w:rsidRPr="00454174">
        <w:tab/>
        <w:t>II.</w:t>
      </w:r>
      <w:r w:rsidRPr="00454174">
        <w:tab/>
        <w:t>Aspectos positivos</w:t>
      </w:r>
    </w:p>
    <w:p w:rsidR="00FF0B31" w:rsidRPr="00454174" w:rsidRDefault="00FF0B31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El Comité encomia al Estado parte por la adopción de la Ley N°</w:t>
      </w:r>
      <w:r w:rsidR="006E400E">
        <w:t> </w:t>
      </w:r>
      <w:r w:rsidRPr="00454174">
        <w:t>9049 de junio de 2012, que reconoce a la lengua de señas costarricense (LESCO) como lengua oficial, y ordena impartir educación a la comunidad sorda en esta lengua.</w:t>
      </w:r>
    </w:p>
    <w:p w:rsidR="00FF0B31" w:rsidRPr="00454174" w:rsidRDefault="00FF0B31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El Comité toma nota de la adopción de la Ley N°</w:t>
      </w:r>
      <w:r w:rsidR="006E400E">
        <w:t> </w:t>
      </w:r>
      <w:r w:rsidRPr="00454174">
        <w:t xml:space="preserve">18283 de febrero de 2014 que reforma la Ley </w:t>
      </w:r>
      <w:r w:rsidR="00860E01">
        <w:t>N° </w:t>
      </w:r>
      <w:r w:rsidRPr="00454174">
        <w:t xml:space="preserve">7600 de igualdad de oportunidades para las personas con discapacidad (1996) adecuando </w:t>
      </w:r>
      <w:r w:rsidR="000D4647" w:rsidRPr="00454174">
        <w:t>las definiciones</w:t>
      </w:r>
      <w:r w:rsidR="00027984" w:rsidRPr="00454174">
        <w:t xml:space="preserve"> </w:t>
      </w:r>
      <w:r w:rsidRPr="00454174">
        <w:t>de personas con discapacidad, y de accesibilidad, con la Convención.</w:t>
      </w:r>
    </w:p>
    <w:p w:rsidR="000B121C" w:rsidRPr="00454174" w:rsidRDefault="00CE1B42" w:rsidP="00CE1B42">
      <w:pPr>
        <w:pStyle w:val="HChG"/>
      </w:pPr>
      <w:r w:rsidRPr="00454174">
        <w:tab/>
      </w:r>
      <w:r w:rsidR="000B121C" w:rsidRPr="00454174">
        <w:t>III.</w:t>
      </w:r>
      <w:r w:rsidRPr="00454174">
        <w:tab/>
      </w:r>
      <w:r w:rsidR="000B121C" w:rsidRPr="00454174">
        <w:t>Principales ámbitos de preocupación y recomendaciones</w:t>
      </w:r>
    </w:p>
    <w:p w:rsidR="000B121C" w:rsidRPr="00454174" w:rsidRDefault="00CE1B42" w:rsidP="00CE1B42">
      <w:pPr>
        <w:pStyle w:val="H1G"/>
      </w:pPr>
      <w:r w:rsidRPr="00454174">
        <w:tab/>
        <w:t>A.</w:t>
      </w:r>
      <w:r w:rsidRPr="00454174">
        <w:tab/>
      </w:r>
      <w:r w:rsidR="000B121C" w:rsidRPr="00454174">
        <w:t xml:space="preserve">Principios y obligaciones generales </w:t>
      </w:r>
      <w:r w:rsidR="000B121C" w:rsidRPr="00454174">
        <w:t>(art</w:t>
      </w:r>
      <w:r w:rsidR="00E24286">
        <w:t>ículo</w:t>
      </w:r>
      <w:r w:rsidR="003B5F16">
        <w:t>s</w:t>
      </w:r>
      <w:r w:rsidR="00860E01">
        <w:t> </w:t>
      </w:r>
      <w:r w:rsidR="000B121C" w:rsidRPr="00454174">
        <w:t>1 a 4)</w:t>
      </w:r>
    </w:p>
    <w:p w:rsidR="000B121C" w:rsidRPr="00454174" w:rsidRDefault="00C15498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Al Comité le preocupa que el Estado </w:t>
      </w:r>
      <w:r w:rsidR="0090177E">
        <w:t>p</w:t>
      </w:r>
      <w:r w:rsidRPr="00454174">
        <w:t>arte persista en el uso de terminología inadecuada y peyorativa para referirse a las personas con discapacidad en diferentes</w:t>
      </w:r>
      <w:r w:rsidR="00F46D53">
        <w:t xml:space="preserve"> </w:t>
      </w:r>
      <w:r w:rsidRPr="00454174">
        <w:t>leyes, como: “inválidos”, “incapaces”, “minusválidos”, “insanos” y “enfermos desvalidos”. Nota con preocupación que los criterios de valoración de la discapacidad para fines de asistencia médica o social estén circunscritos al modelo médico de la disc</w:t>
      </w:r>
      <w:r w:rsidR="0047798F">
        <w:t>apacidad.</w:t>
      </w:r>
      <w:r w:rsidR="00F46D53">
        <w:t xml:space="preserve"> </w:t>
      </w:r>
    </w:p>
    <w:p w:rsidR="000B121C" w:rsidRPr="00454174" w:rsidRDefault="00C15498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llama al Estado </w:t>
      </w:r>
      <w:r w:rsidR="00AA5724">
        <w:rPr>
          <w:b/>
        </w:rPr>
        <w:t>p</w:t>
      </w:r>
      <w:r w:rsidRPr="00454174">
        <w:rPr>
          <w:b/>
        </w:rPr>
        <w:t xml:space="preserve">arte a eliminar el uso de términos peyorativos </w:t>
      </w:r>
      <w:r w:rsidR="00AA5724">
        <w:rPr>
          <w:b/>
        </w:rPr>
        <w:t>para referirse</w:t>
      </w:r>
      <w:r w:rsidRPr="00454174">
        <w:rPr>
          <w:b/>
        </w:rPr>
        <w:t xml:space="preserve"> a las personas con discapacidad. Adicionalmente, le urge </w:t>
      </w:r>
      <w:r w:rsidR="00AA5724">
        <w:rPr>
          <w:b/>
        </w:rPr>
        <w:t>a</w:t>
      </w:r>
      <w:r w:rsidR="00AA5724" w:rsidRPr="00454174">
        <w:rPr>
          <w:b/>
        </w:rPr>
        <w:t xml:space="preserve"> </w:t>
      </w:r>
      <w:r w:rsidRPr="00454174">
        <w:rPr>
          <w:b/>
        </w:rPr>
        <w:t>que en la práctica de los diversos servicios unifique los criterios de valoración de la discapacidad, en armonía con la Convención.</w:t>
      </w:r>
    </w:p>
    <w:p w:rsidR="000B121C" w:rsidRPr="00454174" w:rsidRDefault="00C15498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Al Comité le preocupa</w:t>
      </w:r>
      <w:r w:rsidR="001251BE">
        <w:t xml:space="preserve"> </w:t>
      </w:r>
      <w:r w:rsidR="001251BE">
        <w:rPr>
          <w:lang w:val="es-EC"/>
        </w:rPr>
        <w:t xml:space="preserve">que el Estado parte no haya realizado una tarea sistemática de armonización legislativa después de </w:t>
      </w:r>
      <w:r w:rsidR="00AA5724">
        <w:rPr>
          <w:lang w:val="es-EC"/>
        </w:rPr>
        <w:t xml:space="preserve">haber ratificado </w:t>
      </w:r>
      <w:r w:rsidR="001251BE">
        <w:rPr>
          <w:lang w:val="es-EC"/>
        </w:rPr>
        <w:t>la Convención, que la única referencia a los derechos de las personas con dis</w:t>
      </w:r>
      <w:r w:rsidR="0047798F">
        <w:rPr>
          <w:lang w:val="es-EC"/>
        </w:rPr>
        <w:t>capacidad sea la L</w:t>
      </w:r>
      <w:r w:rsidR="001251BE">
        <w:rPr>
          <w:lang w:val="es-EC"/>
        </w:rPr>
        <w:t xml:space="preserve">ey </w:t>
      </w:r>
      <w:r w:rsidR="00860E01">
        <w:t>N° </w:t>
      </w:r>
      <w:r w:rsidR="001251BE">
        <w:rPr>
          <w:lang w:val="es-EC"/>
        </w:rPr>
        <w:t xml:space="preserve">7600 sobre </w:t>
      </w:r>
      <w:r w:rsidR="00AA5724">
        <w:rPr>
          <w:lang w:val="es-EC"/>
        </w:rPr>
        <w:t>i</w:t>
      </w:r>
      <w:r w:rsidR="001251BE">
        <w:rPr>
          <w:lang w:val="es-EC"/>
        </w:rPr>
        <w:t xml:space="preserve">gualdad de </w:t>
      </w:r>
      <w:r w:rsidR="00AA5724">
        <w:rPr>
          <w:lang w:val="es-EC"/>
        </w:rPr>
        <w:t>o</w:t>
      </w:r>
      <w:r w:rsidR="001251BE">
        <w:rPr>
          <w:lang w:val="es-EC"/>
        </w:rPr>
        <w:t xml:space="preserve">portunidades para las </w:t>
      </w:r>
      <w:r w:rsidR="00AA5724">
        <w:rPr>
          <w:lang w:val="es-EC"/>
        </w:rPr>
        <w:t>p</w:t>
      </w:r>
      <w:r w:rsidR="001251BE">
        <w:rPr>
          <w:lang w:val="es-EC"/>
        </w:rPr>
        <w:t xml:space="preserve">ersonas con </w:t>
      </w:r>
      <w:r w:rsidR="00AA5724">
        <w:rPr>
          <w:lang w:val="es-EC"/>
        </w:rPr>
        <w:t>d</w:t>
      </w:r>
      <w:r w:rsidR="001251BE">
        <w:rPr>
          <w:lang w:val="es-EC"/>
        </w:rPr>
        <w:t>iscapacidad</w:t>
      </w:r>
      <w:r w:rsidR="00AA5724">
        <w:rPr>
          <w:lang w:val="es-EC"/>
        </w:rPr>
        <w:t>,</w:t>
      </w:r>
      <w:r w:rsidR="001251BE">
        <w:rPr>
          <w:lang w:val="es-EC"/>
        </w:rPr>
        <w:t xml:space="preserve"> que data de 1996</w:t>
      </w:r>
      <w:r w:rsidR="00AA5724">
        <w:rPr>
          <w:lang w:val="es-EC"/>
        </w:rPr>
        <w:t>,</w:t>
      </w:r>
      <w:r w:rsidR="001251BE">
        <w:rPr>
          <w:lang w:val="es-EC"/>
        </w:rPr>
        <w:t xml:space="preserve"> y que </w:t>
      </w:r>
      <w:r w:rsidR="00AA5724">
        <w:rPr>
          <w:lang w:val="es-EC"/>
        </w:rPr>
        <w:t>esta</w:t>
      </w:r>
      <w:r w:rsidR="001251BE">
        <w:rPr>
          <w:lang w:val="es-EC"/>
        </w:rPr>
        <w:t xml:space="preserve"> no incluya los principios y las</w:t>
      </w:r>
      <w:r w:rsidR="0047798F">
        <w:rPr>
          <w:lang w:val="es-EC"/>
        </w:rPr>
        <w:t xml:space="preserve"> obligaciones generales previst</w:t>
      </w:r>
      <w:r w:rsidR="00464269">
        <w:rPr>
          <w:lang w:val="es-EC"/>
        </w:rPr>
        <w:t>o</w:t>
      </w:r>
      <w:r w:rsidR="001251BE">
        <w:rPr>
          <w:lang w:val="es-EC"/>
        </w:rPr>
        <w:t>s en la Convención</w:t>
      </w:r>
      <w:r w:rsidR="0047798F">
        <w:t>.</w:t>
      </w:r>
      <w:r w:rsidR="00981691" w:rsidRPr="00454174">
        <w:t xml:space="preserve"> </w:t>
      </w:r>
    </w:p>
    <w:p w:rsidR="00981691" w:rsidRPr="00454174" w:rsidRDefault="00C15498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>El Comité</w:t>
      </w:r>
      <w:r w:rsidR="001251BE">
        <w:rPr>
          <w:b/>
        </w:rPr>
        <w:t xml:space="preserve"> </w:t>
      </w:r>
      <w:r w:rsidR="001251BE">
        <w:rPr>
          <w:b/>
          <w:lang w:val="es-EC"/>
        </w:rPr>
        <w:t xml:space="preserve">recomienda que el Estado parte </w:t>
      </w:r>
      <w:bookmarkStart w:id="0" w:name="_GoBack"/>
      <w:bookmarkEnd w:id="0"/>
      <w:r w:rsidR="0047798F">
        <w:rPr>
          <w:b/>
          <w:lang w:val="es-EC"/>
        </w:rPr>
        <w:t>i</w:t>
      </w:r>
      <w:r w:rsidR="001251BE">
        <w:rPr>
          <w:b/>
          <w:lang w:val="es-EC"/>
        </w:rPr>
        <w:t>nicie un programa sistemático de revisión de su derecho interno, incluida la Constitución de Costa Rica, para adecuarla a los principios y obligaciones generales previstos en la Convención. La revisión debe incluir los ordenamientos civiles, familiar, penal, del trabajo y de educación</w:t>
      </w:r>
      <w:r w:rsidRPr="00454174">
        <w:rPr>
          <w:b/>
        </w:rPr>
        <w:t>.</w:t>
      </w:r>
    </w:p>
    <w:p w:rsidR="000B121C" w:rsidRPr="00454174" w:rsidRDefault="00C15498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t>El Comité expresa su preocupación</w:t>
      </w:r>
      <w:r w:rsidR="00371B75">
        <w:t xml:space="preserve"> </w:t>
      </w:r>
      <w:r w:rsidR="00846995">
        <w:t xml:space="preserve">por que </w:t>
      </w:r>
      <w:r w:rsidRPr="00454174">
        <w:t xml:space="preserve">el Estado </w:t>
      </w:r>
      <w:r w:rsidR="00F36B23">
        <w:t>p</w:t>
      </w:r>
      <w:r w:rsidRPr="00454174">
        <w:t>arte no haya establecido mecanismos permanentes de consulta con las organizaciones de personas con discapacidad,</w:t>
      </w:r>
      <w:r w:rsidR="00846995">
        <w:t xml:space="preserve"> </w:t>
      </w:r>
      <w:r w:rsidR="0047798F" w:rsidRPr="0047798F">
        <w:t>de conformidad con el artículo</w:t>
      </w:r>
      <w:r w:rsidR="006E400E">
        <w:t> </w:t>
      </w:r>
      <w:r w:rsidR="0047798F" w:rsidRPr="0047798F">
        <w:t>4</w:t>
      </w:r>
      <w:r w:rsidR="00AA5724">
        <w:t xml:space="preserve">, párrafo </w:t>
      </w:r>
      <w:r w:rsidR="0047798F" w:rsidRPr="0047798F">
        <w:t>3 de la Convención</w:t>
      </w:r>
      <w:r w:rsidR="009E17DD">
        <w:t>,</w:t>
      </w:r>
      <w:r w:rsidR="0047798F" w:rsidRPr="0047798F">
        <w:t xml:space="preserve"> </w:t>
      </w:r>
      <w:r w:rsidR="00846995" w:rsidRPr="0047798F">
        <w:t>en</w:t>
      </w:r>
      <w:r w:rsidR="00846995">
        <w:t xml:space="preserve"> la adopción de políticas y legislación para implementar </w:t>
      </w:r>
      <w:r w:rsidR="0047798F">
        <w:t>la C</w:t>
      </w:r>
      <w:r w:rsidR="00846995">
        <w:t>onvención</w:t>
      </w:r>
      <w:r w:rsidR="0047798F">
        <w:t>.</w:t>
      </w:r>
    </w:p>
    <w:p w:rsidR="00C15498" w:rsidRPr="00454174" w:rsidRDefault="00C15498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recomienda al Estado </w:t>
      </w:r>
      <w:r w:rsidR="00AA5724">
        <w:rPr>
          <w:b/>
        </w:rPr>
        <w:t>p</w:t>
      </w:r>
      <w:r w:rsidRPr="00454174">
        <w:rPr>
          <w:b/>
        </w:rPr>
        <w:t xml:space="preserve">arte </w:t>
      </w:r>
      <w:r w:rsidR="002E6266">
        <w:rPr>
          <w:b/>
        </w:rPr>
        <w:t>que establezca</w:t>
      </w:r>
      <w:r w:rsidR="002E6266" w:rsidRPr="00454174">
        <w:rPr>
          <w:b/>
        </w:rPr>
        <w:t xml:space="preserve"> </w:t>
      </w:r>
      <w:r w:rsidRPr="00454174">
        <w:rPr>
          <w:b/>
        </w:rPr>
        <w:t xml:space="preserve">mecanismos permanentes de consulta con las organizaciones de personas con discapacidad, </w:t>
      </w:r>
      <w:r w:rsidR="00846995">
        <w:rPr>
          <w:b/>
        </w:rPr>
        <w:t>de conform</w:t>
      </w:r>
      <w:r w:rsidR="0047798F">
        <w:rPr>
          <w:b/>
        </w:rPr>
        <w:t>idad con el artículo</w:t>
      </w:r>
      <w:r w:rsidR="006E400E">
        <w:rPr>
          <w:b/>
        </w:rPr>
        <w:t> </w:t>
      </w:r>
      <w:r w:rsidR="0047798F">
        <w:rPr>
          <w:b/>
        </w:rPr>
        <w:t>4</w:t>
      </w:r>
      <w:r w:rsidR="00AA5724">
        <w:rPr>
          <w:b/>
        </w:rPr>
        <w:t xml:space="preserve">, párrafo </w:t>
      </w:r>
      <w:r w:rsidR="0047798F">
        <w:rPr>
          <w:b/>
        </w:rPr>
        <w:t>3 de la C</w:t>
      </w:r>
      <w:r w:rsidR="00846995">
        <w:rPr>
          <w:b/>
        </w:rPr>
        <w:t xml:space="preserve">onvención, </w:t>
      </w:r>
      <w:r w:rsidRPr="00454174">
        <w:rPr>
          <w:b/>
        </w:rPr>
        <w:t xml:space="preserve">respetando su autonomía y considerando la diversidad de las personas con discapacidad, incluyendo a niños, niñas y mujeres con discapacidad, y a la población indígena del país. </w:t>
      </w:r>
    </w:p>
    <w:p w:rsidR="000B121C" w:rsidRPr="00454174" w:rsidRDefault="000B121C" w:rsidP="00CE1B42">
      <w:pPr>
        <w:pStyle w:val="H1G"/>
      </w:pPr>
      <w:r w:rsidRPr="00454174">
        <w:tab/>
        <w:t>B.</w:t>
      </w:r>
      <w:r w:rsidRPr="00454174">
        <w:tab/>
        <w:t>Derechos específicos (art</w:t>
      </w:r>
      <w:r w:rsidR="00E24286">
        <w:t>ículo</w:t>
      </w:r>
      <w:r w:rsidR="003B5F16">
        <w:t>s</w:t>
      </w:r>
      <w:r w:rsidR="00860E01">
        <w:t> </w:t>
      </w:r>
      <w:r w:rsidRPr="00454174">
        <w:t>5 a 30)</w:t>
      </w:r>
    </w:p>
    <w:p w:rsidR="000B121C" w:rsidRPr="00454174" w:rsidRDefault="000B121C" w:rsidP="00CE1B42">
      <w:pPr>
        <w:pStyle w:val="H23G"/>
      </w:pPr>
      <w:r w:rsidRPr="00454174">
        <w:tab/>
      </w:r>
      <w:r w:rsidRPr="00454174">
        <w:tab/>
        <w:t>Igualdad y no discriminación (art</w:t>
      </w:r>
      <w:r w:rsidR="00E24286">
        <w:t>ículo</w:t>
      </w:r>
      <w:r w:rsidR="00860E01">
        <w:t> </w:t>
      </w:r>
      <w:r w:rsidRPr="00454174">
        <w:t>5)</w:t>
      </w:r>
    </w:p>
    <w:p w:rsidR="00121B3E" w:rsidRPr="00454174" w:rsidRDefault="00121B3E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lamenta que la legislación antidiscriminación no reconozca </w:t>
      </w:r>
      <w:r w:rsidR="002E6266" w:rsidRPr="00454174">
        <w:t xml:space="preserve"> </w:t>
      </w:r>
      <w:r w:rsidRPr="00454174">
        <w:t>la discriminación por motivo de discapacidad y la denegación de ajustes razonables como una forma de discriminación. Preocupa</w:t>
      </w:r>
      <w:r w:rsidR="002E6266">
        <w:t>n</w:t>
      </w:r>
      <w:r w:rsidRPr="00454174">
        <w:t xml:space="preserve"> asimismo los pocos avances para combatir la múltiple discriminación por motivos como: edad, género, pertenencia étnica y ruralidad</w:t>
      </w:r>
      <w:r w:rsidR="00860E01">
        <w:t>.</w:t>
      </w:r>
    </w:p>
    <w:p w:rsidR="000B121C" w:rsidRPr="00454174" w:rsidRDefault="00121B3E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urge al Estado </w:t>
      </w:r>
      <w:r w:rsidR="002E6266">
        <w:rPr>
          <w:b/>
        </w:rPr>
        <w:t>p</w:t>
      </w:r>
      <w:r w:rsidRPr="00454174">
        <w:rPr>
          <w:b/>
        </w:rPr>
        <w:t xml:space="preserve">arte </w:t>
      </w:r>
      <w:r w:rsidR="00464269">
        <w:rPr>
          <w:b/>
        </w:rPr>
        <w:t xml:space="preserve">a </w:t>
      </w:r>
      <w:r w:rsidRPr="00454174">
        <w:rPr>
          <w:b/>
        </w:rPr>
        <w:t xml:space="preserve">que tome las medidas legislativas y administrativas necesarias para prohibir la discriminación por motivos de discapacidad, </w:t>
      </w:r>
      <w:r w:rsidR="002E6266">
        <w:rPr>
          <w:b/>
        </w:rPr>
        <w:t>y que incluya</w:t>
      </w:r>
      <w:r w:rsidRPr="00454174">
        <w:rPr>
          <w:b/>
        </w:rPr>
        <w:t xml:space="preserve"> explícitamente la denegación de ajustes razonables como una de estas formas de discriminación. El Estado </w:t>
      </w:r>
      <w:r w:rsidR="00F36B23">
        <w:rPr>
          <w:b/>
        </w:rPr>
        <w:t>p</w:t>
      </w:r>
      <w:r w:rsidRPr="00454174">
        <w:rPr>
          <w:b/>
        </w:rPr>
        <w:t>arte debiera fortalecer las instituciones y mecanismos de protección de los derechos de las personas con discapacidad a través de la coordinación interinstitucional y medidas concretas contra la discriminación múltiple.</w:t>
      </w:r>
    </w:p>
    <w:p w:rsidR="00121B3E" w:rsidRPr="00454174" w:rsidRDefault="00082CAB" w:rsidP="00082CAB">
      <w:pPr>
        <w:pStyle w:val="H23G"/>
      </w:pPr>
      <w:r>
        <w:tab/>
      </w:r>
      <w:r>
        <w:tab/>
      </w:r>
      <w:r w:rsidR="00121B3E" w:rsidRPr="00454174">
        <w:t>Mujeres con discapacidad (art</w:t>
      </w:r>
      <w:r w:rsidR="00E24286">
        <w:t>ículo</w:t>
      </w:r>
      <w:r w:rsidR="00860E01">
        <w:t> </w:t>
      </w:r>
      <w:r w:rsidR="00121B3E" w:rsidRPr="00454174">
        <w:t>6)</w:t>
      </w:r>
    </w:p>
    <w:p w:rsidR="000B121C" w:rsidRPr="00454174" w:rsidRDefault="00121B3E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</w:t>
      </w:r>
      <w:r w:rsidRPr="00454174">
        <w:rPr>
          <w:lang w:val="es-ES_tradnl"/>
        </w:rPr>
        <w:t xml:space="preserve">lamenta la ausencia de medidas en el Estado parte para lograr la igualdad </w:t>
      </w:r>
      <w:r w:rsidRPr="00CE64FA">
        <w:rPr>
          <w:i/>
          <w:lang w:val="es-ES_tradnl"/>
        </w:rPr>
        <w:t>de facto</w:t>
      </w:r>
      <w:r w:rsidRPr="00454174">
        <w:rPr>
          <w:lang w:val="es-ES_tradnl"/>
        </w:rPr>
        <w:t xml:space="preserve"> de las mujeres con discapacidad, así como las medidas para que las mujeres </w:t>
      </w:r>
      <w:r w:rsidR="00846995">
        <w:rPr>
          <w:lang w:val="es-ES_tradnl"/>
        </w:rPr>
        <w:t xml:space="preserve">y niñas </w:t>
      </w:r>
      <w:r w:rsidRPr="00454174">
        <w:rPr>
          <w:lang w:val="es-ES_tradnl"/>
        </w:rPr>
        <w:t xml:space="preserve">con discapacidad sean incluidas efectivamente en las políticas generales de </w:t>
      </w:r>
      <w:r w:rsidR="00430985">
        <w:rPr>
          <w:lang w:val="es-ES_tradnl"/>
        </w:rPr>
        <w:t xml:space="preserve">igualdad </w:t>
      </w:r>
      <w:r w:rsidRPr="00454174">
        <w:rPr>
          <w:lang w:val="es-ES_tradnl"/>
        </w:rPr>
        <w:t xml:space="preserve">de género. También preocupa la falta de acciones específicas del Instituto Nacional de las Mujeres </w:t>
      </w:r>
      <w:r w:rsidR="002E6266">
        <w:rPr>
          <w:lang w:val="es-ES_tradnl"/>
        </w:rPr>
        <w:t xml:space="preserve">(INAMU) </w:t>
      </w:r>
      <w:r w:rsidR="00EA38F5">
        <w:rPr>
          <w:lang w:val="es-ES_tradnl"/>
        </w:rPr>
        <w:t xml:space="preserve">para </w:t>
      </w:r>
      <w:r w:rsidRPr="00454174">
        <w:rPr>
          <w:lang w:val="es-ES_tradnl"/>
        </w:rPr>
        <w:t xml:space="preserve">las mujeres </w:t>
      </w:r>
      <w:r w:rsidR="00846995">
        <w:rPr>
          <w:lang w:val="es-ES_tradnl"/>
        </w:rPr>
        <w:t xml:space="preserve">y niñas </w:t>
      </w:r>
      <w:r w:rsidRPr="00454174">
        <w:rPr>
          <w:lang w:val="es-ES_tradnl"/>
        </w:rPr>
        <w:t>con discapacidad y que el Estado parte no haya informado sobre los avances</w:t>
      </w:r>
      <w:r w:rsidR="005B0597">
        <w:rPr>
          <w:lang w:val="es-ES_tradnl"/>
        </w:rPr>
        <w:t xml:space="preserve"> en las medidas para acelerar su</w:t>
      </w:r>
      <w:r w:rsidRPr="00454174">
        <w:rPr>
          <w:lang w:val="es-ES_tradnl"/>
        </w:rPr>
        <w:t xml:space="preserve"> </w:t>
      </w:r>
      <w:r w:rsidR="002E6266" w:rsidRPr="00454174">
        <w:rPr>
          <w:lang w:val="es-ES_tradnl"/>
        </w:rPr>
        <w:t xml:space="preserve">plena y efectiva </w:t>
      </w:r>
      <w:r w:rsidRPr="00454174">
        <w:rPr>
          <w:lang w:val="es-ES_tradnl"/>
        </w:rPr>
        <w:t>participación política y pública</w:t>
      </w:r>
      <w:r w:rsidR="006E400E">
        <w:t>.</w:t>
      </w:r>
    </w:p>
    <w:p w:rsidR="00121B3E" w:rsidRPr="00454174" w:rsidRDefault="00121B3E" w:rsidP="00082CAB">
      <w:pPr>
        <w:pStyle w:val="SingleTxtG"/>
        <w:numPr>
          <w:ilvl w:val="0"/>
          <w:numId w:val="16"/>
        </w:numPr>
        <w:ind w:left="1134" w:firstLine="0"/>
        <w:rPr>
          <w:b/>
          <w:lang w:val="es-ES_tradnl" w:eastAsia="en-GB"/>
        </w:rPr>
      </w:pPr>
      <w:r w:rsidRPr="00454174">
        <w:rPr>
          <w:b/>
          <w:lang w:val="es-ES_tradnl" w:eastAsia="en-GB"/>
        </w:rPr>
        <w:t xml:space="preserve">El Comité solicita al Estado </w:t>
      </w:r>
      <w:r w:rsidR="00F36B23">
        <w:rPr>
          <w:b/>
          <w:lang w:val="es-ES_tradnl" w:eastAsia="en-GB"/>
        </w:rPr>
        <w:t>p</w:t>
      </w:r>
      <w:r w:rsidRPr="00454174">
        <w:rPr>
          <w:b/>
          <w:lang w:val="es-ES_tradnl" w:eastAsia="en-GB"/>
        </w:rPr>
        <w:t xml:space="preserve">arte que asegure la inclusión de las mujeres </w:t>
      </w:r>
      <w:r w:rsidR="00846995">
        <w:rPr>
          <w:b/>
          <w:lang w:val="es-ES_tradnl" w:eastAsia="en-GB"/>
        </w:rPr>
        <w:t xml:space="preserve">y niñas </w:t>
      </w:r>
      <w:r w:rsidRPr="00454174">
        <w:rPr>
          <w:b/>
          <w:lang w:val="es-ES_tradnl" w:eastAsia="en-GB"/>
        </w:rPr>
        <w:t xml:space="preserve">con discapacidad en las políticas generales de mujeres y de </w:t>
      </w:r>
      <w:r w:rsidR="005B0597">
        <w:rPr>
          <w:b/>
          <w:lang w:val="es-ES_tradnl" w:eastAsia="en-GB"/>
        </w:rPr>
        <w:t xml:space="preserve">igualdad </w:t>
      </w:r>
      <w:r w:rsidRPr="00454174">
        <w:rPr>
          <w:b/>
          <w:lang w:val="es-ES_tradnl" w:eastAsia="en-GB"/>
        </w:rPr>
        <w:t xml:space="preserve">de género a través de una mayor participación en el </w:t>
      </w:r>
      <w:r w:rsidR="002E6266">
        <w:rPr>
          <w:b/>
          <w:lang w:val="es-ES_tradnl" w:eastAsia="en-GB"/>
        </w:rPr>
        <w:t>INAMU</w:t>
      </w:r>
      <w:r w:rsidRPr="00454174">
        <w:rPr>
          <w:b/>
          <w:lang w:val="es-ES_tradnl" w:eastAsia="en-GB"/>
        </w:rPr>
        <w:t xml:space="preserve">. Asimismo, </w:t>
      </w:r>
      <w:r w:rsidR="002E6266">
        <w:rPr>
          <w:b/>
          <w:lang w:val="es-ES_tradnl" w:eastAsia="en-GB"/>
        </w:rPr>
        <w:t xml:space="preserve">le solicita </w:t>
      </w:r>
      <w:r w:rsidRPr="00454174">
        <w:rPr>
          <w:b/>
          <w:lang w:val="es-ES_tradnl" w:eastAsia="en-GB"/>
        </w:rPr>
        <w:t>que impulse medidas para protegerlas contra la discriminación por motivo de discapacidad y género y que agilic</w:t>
      </w:r>
      <w:r w:rsidR="005B0597">
        <w:rPr>
          <w:b/>
          <w:lang w:val="es-ES_tradnl" w:eastAsia="en-GB"/>
        </w:rPr>
        <w:t>e las medidas para garantizar su</w:t>
      </w:r>
      <w:r w:rsidRPr="00454174">
        <w:rPr>
          <w:b/>
          <w:lang w:val="es-ES_tradnl" w:eastAsia="en-GB"/>
        </w:rPr>
        <w:t xml:space="preserve"> participación política plena y efectiva.</w:t>
      </w:r>
    </w:p>
    <w:p w:rsidR="000B121C" w:rsidRPr="00454174" w:rsidRDefault="00082CAB" w:rsidP="00082CAB">
      <w:pPr>
        <w:pStyle w:val="H23G"/>
        <w:rPr>
          <w:lang w:val="es-ES_tradnl" w:eastAsia="en-GB"/>
        </w:rPr>
      </w:pPr>
      <w:r>
        <w:tab/>
      </w:r>
      <w:r>
        <w:tab/>
      </w:r>
      <w:r w:rsidR="00121B3E" w:rsidRPr="00454174">
        <w:t>Niños y niñas con discapacidad (art</w:t>
      </w:r>
      <w:r w:rsidR="00E24286">
        <w:t>ículo</w:t>
      </w:r>
      <w:r w:rsidR="00860E01">
        <w:t> </w:t>
      </w:r>
      <w:r w:rsidR="00121B3E" w:rsidRPr="00454174">
        <w:t>7)</w:t>
      </w:r>
    </w:p>
    <w:p w:rsidR="000B121C" w:rsidRPr="00454174" w:rsidRDefault="00121B3E" w:rsidP="006E400E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nota con preocupación </w:t>
      </w:r>
      <w:r w:rsidR="002E6266">
        <w:t xml:space="preserve">de </w:t>
      </w:r>
      <w:r w:rsidRPr="00454174">
        <w:t>que el Estado parte no cuent</w:t>
      </w:r>
      <w:r w:rsidR="002E6266">
        <w:t>a</w:t>
      </w:r>
      <w:r w:rsidRPr="00454174">
        <w:t xml:space="preserve"> con un diagnóstico sobre la situación de niñas y niños con discapacidad, incluyendo indígenas, que se encuentran institucionalizados, abandonados, víctimas de maltrato o en pobreza o en contextos rurales. Además, lamenta que el Patronato Nacional de la Infancia refleje el modelo asistencialista y de situación irregular, desconociendo los derechos de las niñ</w:t>
      </w:r>
      <w:r w:rsidR="00CE64FA">
        <w:t>as y los niños con discapacidad. El Comité e</w:t>
      </w:r>
      <w:r w:rsidR="000F20DA">
        <w:t xml:space="preserve">xpresa también su preocupación por la falta de transversalidad de la discapacidad en la Ley </w:t>
      </w:r>
      <w:r w:rsidR="006E400E">
        <w:t>N° </w:t>
      </w:r>
      <w:r w:rsidR="0074616F">
        <w:t>7739</w:t>
      </w:r>
      <w:r w:rsidR="000F20DA">
        <w:t xml:space="preserve"> del Código de la Niñez y Adolescencia, así como la inconsistencia de su artículo</w:t>
      </w:r>
      <w:r w:rsidR="006E400E">
        <w:t> </w:t>
      </w:r>
      <w:r w:rsidR="000F20DA">
        <w:t>62 (derecho a la educación especial) con el artículo</w:t>
      </w:r>
      <w:r w:rsidR="006E400E">
        <w:t> </w:t>
      </w:r>
      <w:r w:rsidR="000F20DA">
        <w:t>24 de la Convención</w:t>
      </w:r>
      <w:r w:rsidR="00430985">
        <w:t>.</w:t>
      </w:r>
    </w:p>
    <w:p w:rsidR="000B121C" w:rsidRPr="00454174" w:rsidRDefault="00121B3E" w:rsidP="006E400E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recomienda al Estado </w:t>
      </w:r>
      <w:r w:rsidR="0074616F">
        <w:rPr>
          <w:b/>
        </w:rPr>
        <w:t>p</w:t>
      </w:r>
      <w:r w:rsidRPr="00454174">
        <w:rPr>
          <w:b/>
        </w:rPr>
        <w:t xml:space="preserve">arte </w:t>
      </w:r>
      <w:r w:rsidR="0074616F">
        <w:rPr>
          <w:b/>
        </w:rPr>
        <w:t xml:space="preserve">que adopte </w:t>
      </w:r>
      <w:r w:rsidRPr="00454174">
        <w:rPr>
          <w:b/>
        </w:rPr>
        <w:t xml:space="preserve">medidas urgentes para proteger </w:t>
      </w:r>
      <w:r w:rsidR="0074616F">
        <w:rPr>
          <w:b/>
        </w:rPr>
        <w:t>del maltrato y</w:t>
      </w:r>
      <w:r w:rsidR="0074616F" w:rsidRPr="00454174">
        <w:rPr>
          <w:b/>
        </w:rPr>
        <w:t xml:space="preserve"> el abandono </w:t>
      </w:r>
      <w:r w:rsidRPr="00454174">
        <w:rPr>
          <w:b/>
        </w:rPr>
        <w:t xml:space="preserve">a niños y niñas con discapacidad, </w:t>
      </w:r>
      <w:r w:rsidR="000F20DA">
        <w:rPr>
          <w:b/>
        </w:rPr>
        <w:t xml:space="preserve">y </w:t>
      </w:r>
      <w:r w:rsidR="0074616F">
        <w:rPr>
          <w:b/>
        </w:rPr>
        <w:t xml:space="preserve">que prevenga </w:t>
      </w:r>
      <w:r w:rsidR="00D15180">
        <w:rPr>
          <w:b/>
        </w:rPr>
        <w:t>su</w:t>
      </w:r>
      <w:r w:rsidR="00D15180" w:rsidRPr="00454174">
        <w:rPr>
          <w:b/>
        </w:rPr>
        <w:t xml:space="preserve"> </w:t>
      </w:r>
      <w:r w:rsidRPr="00454174">
        <w:rPr>
          <w:b/>
        </w:rPr>
        <w:t xml:space="preserve">institucionalización. De igual forma, le urge </w:t>
      </w:r>
      <w:r w:rsidR="005D6028">
        <w:rPr>
          <w:b/>
        </w:rPr>
        <w:t xml:space="preserve">a </w:t>
      </w:r>
      <w:r w:rsidRPr="00454174">
        <w:rPr>
          <w:b/>
        </w:rPr>
        <w:t>garantizar a las niñas y los niños con discapacidad su libertad de expresión y opinión.</w:t>
      </w:r>
      <w:r w:rsidR="00CE64FA">
        <w:rPr>
          <w:b/>
        </w:rPr>
        <w:t xml:space="preserve"> El C</w:t>
      </w:r>
      <w:r w:rsidR="000F20DA">
        <w:rPr>
          <w:b/>
        </w:rPr>
        <w:t xml:space="preserve">omité urge </w:t>
      </w:r>
      <w:r w:rsidR="0074616F">
        <w:rPr>
          <w:b/>
        </w:rPr>
        <w:t xml:space="preserve">también </w:t>
      </w:r>
      <w:r w:rsidR="000F20DA">
        <w:rPr>
          <w:b/>
        </w:rPr>
        <w:t xml:space="preserve">al Estado </w:t>
      </w:r>
      <w:r w:rsidR="00F36B23">
        <w:rPr>
          <w:b/>
        </w:rPr>
        <w:t>p</w:t>
      </w:r>
      <w:r w:rsidR="000F20DA">
        <w:rPr>
          <w:b/>
        </w:rPr>
        <w:t>arte a modificar su Código de la Niñez y Adol</w:t>
      </w:r>
      <w:r w:rsidR="00CE64FA">
        <w:rPr>
          <w:b/>
        </w:rPr>
        <w:t>escencia para incorporar la tra</w:t>
      </w:r>
      <w:r w:rsidR="000F20DA">
        <w:rPr>
          <w:b/>
        </w:rPr>
        <w:t>n</w:t>
      </w:r>
      <w:r w:rsidR="00CE64FA">
        <w:rPr>
          <w:b/>
        </w:rPr>
        <w:t>s</w:t>
      </w:r>
      <w:r w:rsidR="000F20DA">
        <w:rPr>
          <w:b/>
        </w:rPr>
        <w:t>versalidad de la discapacidad, así como su artículo</w:t>
      </w:r>
      <w:r w:rsidR="006E400E">
        <w:rPr>
          <w:b/>
        </w:rPr>
        <w:t> </w:t>
      </w:r>
      <w:r w:rsidR="000F20DA">
        <w:rPr>
          <w:b/>
        </w:rPr>
        <w:t>62 (derecho a la educación especial) para garantizar a los niños y niñas con discapacidad una educación inclusiva de calidad.</w:t>
      </w:r>
    </w:p>
    <w:p w:rsidR="000B121C" w:rsidRPr="003B5F16" w:rsidRDefault="001E1A5E" w:rsidP="003B5F16">
      <w:pPr>
        <w:pStyle w:val="H23G"/>
      </w:pPr>
      <w:r w:rsidRPr="00454174">
        <w:tab/>
      </w:r>
      <w:r w:rsidRPr="00454174">
        <w:tab/>
      </w:r>
      <w:r w:rsidR="001952B0" w:rsidRPr="00454174">
        <w:t>Toma de conciencia (art</w:t>
      </w:r>
      <w:r w:rsidR="00E24286">
        <w:t>ículo</w:t>
      </w:r>
      <w:r w:rsidR="00860E01">
        <w:t> </w:t>
      </w:r>
      <w:r w:rsidR="001952B0" w:rsidRPr="00454174">
        <w:t>8)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lang w:eastAsia="en-GB"/>
        </w:rPr>
      </w:pPr>
      <w:r w:rsidRPr="00454174">
        <w:rPr>
          <w:lang w:eastAsia="en-GB"/>
        </w:rPr>
        <w:t xml:space="preserve">El Comité observa con preocupación la ausencia de programas </w:t>
      </w:r>
      <w:r w:rsidR="0024058C">
        <w:rPr>
          <w:lang w:eastAsia="en-GB"/>
        </w:rPr>
        <w:t xml:space="preserve">y campañas públicas que se fundamentan en los derechos </w:t>
      </w:r>
      <w:r w:rsidRPr="00454174">
        <w:rPr>
          <w:lang w:eastAsia="en-GB"/>
        </w:rPr>
        <w:t xml:space="preserve">para promover </w:t>
      </w:r>
      <w:r w:rsidR="0024058C">
        <w:rPr>
          <w:lang w:eastAsia="en-GB"/>
        </w:rPr>
        <w:t xml:space="preserve">el modelo de </w:t>
      </w:r>
      <w:r w:rsidRPr="00454174">
        <w:rPr>
          <w:lang w:eastAsia="en-GB"/>
        </w:rPr>
        <w:t xml:space="preserve">derechos </w:t>
      </w:r>
      <w:r w:rsidR="0024058C">
        <w:rPr>
          <w:lang w:eastAsia="en-GB"/>
        </w:rPr>
        <w:t xml:space="preserve">humanos </w:t>
      </w:r>
      <w:r w:rsidRPr="00454174">
        <w:rPr>
          <w:lang w:eastAsia="en-GB"/>
        </w:rPr>
        <w:t>d</w:t>
      </w:r>
      <w:r w:rsidR="00CE64FA">
        <w:rPr>
          <w:lang w:eastAsia="en-GB"/>
        </w:rPr>
        <w:t>e las personas con discapacidad.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  <w:lang w:eastAsia="en-GB"/>
        </w:rPr>
        <w:t xml:space="preserve">El Comité insta al Estado </w:t>
      </w:r>
      <w:r w:rsidR="0074616F">
        <w:rPr>
          <w:b/>
          <w:lang w:eastAsia="en-GB"/>
        </w:rPr>
        <w:t>p</w:t>
      </w:r>
      <w:r w:rsidRPr="00454174">
        <w:rPr>
          <w:b/>
          <w:lang w:eastAsia="en-GB"/>
        </w:rPr>
        <w:t xml:space="preserve">arte </w:t>
      </w:r>
      <w:r w:rsidR="0074616F">
        <w:rPr>
          <w:b/>
          <w:lang w:eastAsia="en-GB"/>
        </w:rPr>
        <w:t xml:space="preserve">a promover </w:t>
      </w:r>
      <w:r w:rsidRPr="00454174">
        <w:rPr>
          <w:b/>
          <w:lang w:eastAsia="en-GB"/>
        </w:rPr>
        <w:t xml:space="preserve">campañas masivas de toma de conciencia, fortaleciendo la imagen de las personas con discapacidad como titulares de todos los derechos humanos. En particular, recomienda al Estado que informe a las personas con discapacidad y a la sociedad en general de manera amplia y empleando diferentes formatos, medios y modos de comunicación como el </w:t>
      </w:r>
      <w:r w:rsidR="0074616F">
        <w:rPr>
          <w:b/>
          <w:lang w:eastAsia="en-GB"/>
        </w:rPr>
        <w:t>b</w:t>
      </w:r>
      <w:r w:rsidRPr="00454174">
        <w:rPr>
          <w:b/>
          <w:lang w:eastAsia="en-GB"/>
        </w:rPr>
        <w:t xml:space="preserve">raille, la </w:t>
      </w:r>
      <w:r w:rsidR="0074616F">
        <w:rPr>
          <w:b/>
          <w:lang w:eastAsia="en-GB"/>
        </w:rPr>
        <w:t>l</w:t>
      </w:r>
      <w:r w:rsidRPr="00454174">
        <w:rPr>
          <w:b/>
          <w:lang w:eastAsia="en-GB"/>
        </w:rPr>
        <w:t xml:space="preserve">engua de </w:t>
      </w:r>
      <w:r w:rsidR="0074616F">
        <w:rPr>
          <w:b/>
          <w:lang w:eastAsia="en-GB"/>
        </w:rPr>
        <w:t>s</w:t>
      </w:r>
      <w:r w:rsidRPr="00454174">
        <w:rPr>
          <w:b/>
          <w:lang w:eastAsia="en-GB"/>
        </w:rPr>
        <w:t>eñas y otros formatos accesibles, sobre sus derechos humanos y fomente una cultura de respeto a los mismos</w:t>
      </w:r>
      <w:r w:rsidR="00FA6605" w:rsidRPr="00454174">
        <w:rPr>
          <w:b/>
        </w:rPr>
        <w:t>.</w:t>
      </w:r>
    </w:p>
    <w:p w:rsidR="000B121C" w:rsidRPr="003B5F16" w:rsidRDefault="001E1A5E" w:rsidP="003B5F16">
      <w:pPr>
        <w:pStyle w:val="H23G"/>
      </w:pPr>
      <w:r w:rsidRPr="00454174">
        <w:tab/>
      </w:r>
      <w:r w:rsidRPr="00454174">
        <w:tab/>
      </w:r>
      <w:r w:rsidR="001952B0" w:rsidRPr="00454174">
        <w:t>Accesibilidad (art</w:t>
      </w:r>
      <w:r w:rsidR="00E24286">
        <w:t>ículo</w:t>
      </w:r>
      <w:r w:rsidR="00860E01">
        <w:t> </w:t>
      </w:r>
      <w:r w:rsidR="001952B0" w:rsidRPr="00454174">
        <w:t>9)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lang w:eastAsia="en-GB"/>
        </w:rPr>
      </w:pPr>
      <w:r w:rsidRPr="00454174">
        <w:t xml:space="preserve">Al Comité le preocupa que las medidas para implementar la Ley </w:t>
      </w:r>
      <w:r w:rsidR="006E400E">
        <w:t>N° </w:t>
      </w:r>
      <w:r w:rsidRPr="00454174">
        <w:t>7600</w:t>
      </w:r>
      <w:r w:rsidR="005D6028">
        <w:t xml:space="preserve"> </w:t>
      </w:r>
      <w:r w:rsidRPr="00454174">
        <w:t xml:space="preserve">sobre </w:t>
      </w:r>
      <w:r w:rsidR="0074616F">
        <w:t>i</w:t>
      </w:r>
      <w:r w:rsidRPr="00454174">
        <w:t xml:space="preserve">gualdad de </w:t>
      </w:r>
      <w:r w:rsidR="0074616F">
        <w:t>o</w:t>
      </w:r>
      <w:r w:rsidRPr="00454174">
        <w:t xml:space="preserve">portunidades para las </w:t>
      </w:r>
      <w:r w:rsidR="0074616F">
        <w:t>p</w:t>
      </w:r>
      <w:r w:rsidRPr="00454174">
        <w:t xml:space="preserve">ersonas con </w:t>
      </w:r>
      <w:r w:rsidR="0074616F">
        <w:t>d</w:t>
      </w:r>
      <w:r w:rsidRPr="00454174">
        <w:t>iscapacidad, en materia de accesibilidad, se hayan enfocado en la accesibilidad física y del transporte, omitiendo la accesibilidad a la información y comunicación. También preocupa al Comité que solo 18 de los 81</w:t>
      </w:r>
      <w:r w:rsidR="006E400E">
        <w:t> </w:t>
      </w:r>
      <w:r w:rsidRPr="00454174">
        <w:t>municipios cuenten con Comisiones Municipales de Accesibilidad y Discapacidad (COMAD) y que de las existentes no se conozca su impacto</w:t>
      </w:r>
      <w:r w:rsidR="00860E01">
        <w:rPr>
          <w:lang w:eastAsia="en-GB"/>
        </w:rPr>
        <w:t>.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  <w:lang w:eastAsia="en-GB"/>
        </w:rPr>
      </w:pPr>
      <w:r w:rsidRPr="00454174">
        <w:rPr>
          <w:b/>
        </w:rPr>
        <w:t xml:space="preserve">El Comité insta al Estado </w:t>
      </w:r>
      <w:r w:rsidR="0074616F">
        <w:rPr>
          <w:b/>
        </w:rPr>
        <w:t>p</w:t>
      </w:r>
      <w:r w:rsidRPr="00454174">
        <w:rPr>
          <w:b/>
        </w:rPr>
        <w:t xml:space="preserve">arte </w:t>
      </w:r>
      <w:r w:rsidR="0074616F">
        <w:rPr>
          <w:b/>
        </w:rPr>
        <w:t xml:space="preserve">a adoptar </w:t>
      </w:r>
      <w:r w:rsidRPr="00454174">
        <w:rPr>
          <w:b/>
        </w:rPr>
        <w:t xml:space="preserve">normas sobre accesibilidad al entorno físico, del transporte, la información y comunicación, en consonancia con la Convención, </w:t>
      </w:r>
      <w:r w:rsidR="0074616F">
        <w:rPr>
          <w:b/>
        </w:rPr>
        <w:t>e implementar</w:t>
      </w:r>
      <w:r w:rsidRPr="00454174">
        <w:rPr>
          <w:b/>
        </w:rPr>
        <w:t xml:space="preserve"> planes de accesibilidad con metas y plazos medibles, así como sanciones por incumplimiento. El Comité insta al Estado </w:t>
      </w:r>
      <w:r w:rsidR="00F36B23">
        <w:rPr>
          <w:b/>
        </w:rPr>
        <w:t>p</w:t>
      </w:r>
      <w:r w:rsidRPr="00454174">
        <w:rPr>
          <w:b/>
        </w:rPr>
        <w:t xml:space="preserve">arte a cumplir con el plazo establecido por ley hasta 2014 para garantizar la accesibilidad plena al transporte público. </w:t>
      </w:r>
      <w:r w:rsidR="005D7CB2">
        <w:rPr>
          <w:b/>
        </w:rPr>
        <w:t>Asimismo</w:t>
      </w:r>
      <w:r w:rsidRPr="00454174">
        <w:rPr>
          <w:b/>
        </w:rPr>
        <w:t>, recomienda asignar los presupuestos suficientes para implementar los planes municipales de accesibilidad y que los mismos puedan ser monitoreados y evaluados por las organizaciones de personas con discapacidad.</w:t>
      </w:r>
      <w:r w:rsidRPr="00454174">
        <w:tab/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</w:r>
      <w:r w:rsidR="001952B0" w:rsidRPr="00454174">
        <w:t>Igual reconocimiento ante la ley (art</w:t>
      </w:r>
      <w:r w:rsidR="00E24286">
        <w:t>ículo</w:t>
      </w:r>
      <w:r w:rsidR="006E400E">
        <w:t> </w:t>
      </w:r>
      <w:r w:rsidR="001952B0" w:rsidRPr="00454174">
        <w:t>12)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t>El Comité expresa su preocupación por la persistencia de procedimientos como la “interdicción” y declaratoria de “insanía mental” de las personas con discapacidad, y como resultado se restrinja el ejercicio de otros derechos como el derecho al voto, y el derecho a conformar un hogar y una familia</w:t>
      </w:r>
      <w:r w:rsidR="00860E01">
        <w:t>.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74616F">
        <w:rPr>
          <w:b/>
        </w:rPr>
        <w:t xml:space="preserve">El Comité urge al Estado </w:t>
      </w:r>
      <w:r w:rsidR="00F36B23">
        <w:rPr>
          <w:b/>
        </w:rPr>
        <w:t>p</w:t>
      </w:r>
      <w:r w:rsidRPr="0074616F">
        <w:rPr>
          <w:b/>
        </w:rPr>
        <w:t xml:space="preserve">arte </w:t>
      </w:r>
      <w:r w:rsidR="00F36B23">
        <w:rPr>
          <w:b/>
        </w:rPr>
        <w:t xml:space="preserve">a </w:t>
      </w:r>
      <w:r w:rsidRPr="0074616F">
        <w:rPr>
          <w:b/>
        </w:rPr>
        <w:t xml:space="preserve">aprobar el proyecto </w:t>
      </w:r>
      <w:r w:rsidR="00CB7B7C">
        <w:rPr>
          <w:b/>
        </w:rPr>
        <w:t xml:space="preserve">de ley </w:t>
      </w:r>
      <w:r w:rsidR="006E400E" w:rsidRPr="0074616F">
        <w:rPr>
          <w:b/>
        </w:rPr>
        <w:t>N</w:t>
      </w:r>
      <w:r w:rsidR="0074616F">
        <w:rPr>
          <w:b/>
        </w:rPr>
        <w:t>º</w:t>
      </w:r>
      <w:r w:rsidR="006E400E" w:rsidRPr="0074616F">
        <w:rPr>
          <w:b/>
        </w:rPr>
        <w:t> </w:t>
      </w:r>
      <w:r w:rsidRPr="0074616F">
        <w:rPr>
          <w:b/>
        </w:rPr>
        <w:t>17507 de</w:t>
      </w:r>
      <w:r w:rsidRPr="00454174">
        <w:rPr>
          <w:b/>
        </w:rPr>
        <w:t xml:space="preserve"> </w:t>
      </w:r>
      <w:r w:rsidR="0074616F">
        <w:rPr>
          <w:b/>
        </w:rPr>
        <w:t>a</w:t>
      </w:r>
      <w:r w:rsidRPr="00454174">
        <w:rPr>
          <w:b/>
        </w:rPr>
        <w:t xml:space="preserve">utonomía </w:t>
      </w:r>
      <w:r w:rsidR="0074616F">
        <w:rPr>
          <w:b/>
        </w:rPr>
        <w:t>p</w:t>
      </w:r>
      <w:r w:rsidRPr="00454174">
        <w:rPr>
          <w:b/>
        </w:rPr>
        <w:t xml:space="preserve">ersonal de las personas con discapacidad, </w:t>
      </w:r>
      <w:r w:rsidR="00D36C34">
        <w:rPr>
          <w:b/>
        </w:rPr>
        <w:t>revis</w:t>
      </w:r>
      <w:r w:rsidR="0074616F">
        <w:rPr>
          <w:b/>
        </w:rPr>
        <w:t>ar</w:t>
      </w:r>
      <w:r w:rsidR="00D36C34">
        <w:rPr>
          <w:b/>
        </w:rPr>
        <w:t xml:space="preserve"> y derog</w:t>
      </w:r>
      <w:r w:rsidR="0074616F">
        <w:rPr>
          <w:b/>
        </w:rPr>
        <w:t>ar</w:t>
      </w:r>
      <w:r w:rsidR="00D36C34">
        <w:rPr>
          <w:b/>
        </w:rPr>
        <w:t xml:space="preserve"> el artículo</w:t>
      </w:r>
      <w:r w:rsidR="006E400E">
        <w:rPr>
          <w:b/>
        </w:rPr>
        <w:t> </w:t>
      </w:r>
      <w:r w:rsidR="00D36C34">
        <w:rPr>
          <w:b/>
        </w:rPr>
        <w:t xml:space="preserve">91 de la Constitución, </w:t>
      </w:r>
      <w:r w:rsidRPr="00454174">
        <w:rPr>
          <w:b/>
        </w:rPr>
        <w:t>y derog</w:t>
      </w:r>
      <w:r w:rsidR="0074616F">
        <w:rPr>
          <w:b/>
        </w:rPr>
        <w:t>ar</w:t>
      </w:r>
      <w:r w:rsidRPr="00454174">
        <w:rPr>
          <w:b/>
        </w:rPr>
        <w:t xml:space="preserve"> las disposiciones del Código Civil y </w:t>
      </w:r>
      <w:r w:rsidR="0074616F">
        <w:rPr>
          <w:b/>
        </w:rPr>
        <w:t xml:space="preserve">el </w:t>
      </w:r>
      <w:r w:rsidRPr="00454174">
        <w:rPr>
          <w:b/>
        </w:rPr>
        <w:t xml:space="preserve">Código Procesal Civil que regulan el proceso de declaratoria de “incapacidad” o “insanía” por motivos de discapacidad. Recomienda al Estado </w:t>
      </w:r>
      <w:r w:rsidR="00F36B23">
        <w:rPr>
          <w:b/>
        </w:rPr>
        <w:t>p</w:t>
      </w:r>
      <w:r w:rsidRPr="00454174">
        <w:rPr>
          <w:b/>
        </w:rPr>
        <w:t>arte que establezca mecanismos de salvaguarda necesarios para las personas con discapacidad y desarrolle un modelo de apoyo en el proceso de toma de decisiones que sea respetuoso de la autonomía, voluntad y preferencias de la persona, así como el respeto de su derecho al</w:t>
      </w:r>
      <w:r w:rsidR="00F46D53">
        <w:rPr>
          <w:b/>
        </w:rPr>
        <w:t xml:space="preserve"> </w:t>
      </w:r>
      <w:r w:rsidRPr="00454174">
        <w:rPr>
          <w:b/>
        </w:rPr>
        <w:t xml:space="preserve">consentimiento libre e informado para </w:t>
      </w:r>
      <w:r w:rsidR="0074616F">
        <w:rPr>
          <w:b/>
        </w:rPr>
        <w:t xml:space="preserve">recibir </w:t>
      </w:r>
      <w:r w:rsidRPr="00454174">
        <w:rPr>
          <w:b/>
        </w:rPr>
        <w:t>tratamiento médico, acceder a la justicia, votar, contraer matrimonio y elegir un lugar de residencia, entre otros.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nota con preocupación que </w:t>
      </w:r>
      <w:r w:rsidR="00D36C34">
        <w:t xml:space="preserve">las instituciones bancarias tengan como práctica no considerar a </w:t>
      </w:r>
      <w:r w:rsidRPr="00454174">
        <w:t xml:space="preserve">las personas con discapacidad </w:t>
      </w:r>
      <w:r w:rsidR="00D36C34">
        <w:t xml:space="preserve">como </w:t>
      </w:r>
      <w:r w:rsidR="005D6028" w:rsidRPr="00454174">
        <w:t>sujet</w:t>
      </w:r>
      <w:r w:rsidR="005D6028">
        <w:t>o</w:t>
      </w:r>
      <w:r w:rsidR="005D6028" w:rsidRPr="00454174">
        <w:t xml:space="preserve">s </w:t>
      </w:r>
      <w:r w:rsidRPr="00454174">
        <w:t>de créditos bancarios</w:t>
      </w:r>
      <w:r w:rsidR="00860E01">
        <w:t>.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insta al Estado </w:t>
      </w:r>
      <w:r w:rsidR="0074616F">
        <w:rPr>
          <w:b/>
        </w:rPr>
        <w:t>p</w:t>
      </w:r>
      <w:r w:rsidRPr="00454174">
        <w:rPr>
          <w:b/>
        </w:rPr>
        <w:t xml:space="preserve">arte </w:t>
      </w:r>
      <w:r w:rsidR="0074616F">
        <w:rPr>
          <w:b/>
        </w:rPr>
        <w:t xml:space="preserve">a garantizar </w:t>
      </w:r>
      <w:r w:rsidRPr="00454174">
        <w:rPr>
          <w:b/>
        </w:rPr>
        <w:t>a todas las personas con discapacidad el acceso en igualdad de condiciones con las demás personas a créditos,</w:t>
      </w:r>
      <w:r w:rsidR="00F46D53">
        <w:rPr>
          <w:b/>
        </w:rPr>
        <w:t xml:space="preserve"> </w:t>
      </w:r>
      <w:r w:rsidRPr="00454174">
        <w:rPr>
          <w:b/>
        </w:rPr>
        <w:t>hipotecas y toda la variedad de servicios financieros.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</w:r>
      <w:r w:rsidR="001952B0" w:rsidRPr="00454174">
        <w:t>Acceso a la justicia (art</w:t>
      </w:r>
      <w:r w:rsidR="00E24286">
        <w:t>ículo</w:t>
      </w:r>
      <w:r w:rsidR="006E400E">
        <w:t> </w:t>
      </w:r>
      <w:r w:rsidR="001952B0" w:rsidRPr="00454174">
        <w:t>13)</w:t>
      </w:r>
    </w:p>
    <w:p w:rsidR="00D45C59" w:rsidRPr="00454174" w:rsidRDefault="001952B0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Preocupa al Comité que las acciones en materia de acceso a la justicia se hayan limitado a la accesibilidad física, que los manuales y protocolos de atención no se hayan llevado a la práctica, </w:t>
      </w:r>
      <w:r w:rsidR="00CB7B7C">
        <w:t xml:space="preserve">y </w:t>
      </w:r>
      <w:r w:rsidRPr="00454174">
        <w:t xml:space="preserve">que la formación </w:t>
      </w:r>
      <w:r w:rsidR="00CB7B7C">
        <w:t>de</w:t>
      </w:r>
      <w:r w:rsidRPr="00454174">
        <w:t xml:space="preserve"> operadores de justicia sea escasa y no comprenda todos los aspectos de los derechos de las personas con discapacidad</w:t>
      </w:r>
      <w:r w:rsidR="00860E01">
        <w:t>.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>E</w:t>
      </w:r>
      <w:r w:rsidRPr="00454174">
        <w:rPr>
          <w:b/>
          <w:lang w:val="es-ES_tradnl"/>
        </w:rPr>
        <w:t xml:space="preserve">l Comité recomienda al Estado parte que revise la normativa y procedimientos administrativos y judiciales con el propósito de adaptarlos y garantizar el acceso a la justicia a las personas con discapacidad, incluyendo la garantía de interpretación en </w:t>
      </w:r>
      <w:r w:rsidR="00CB7B7C">
        <w:rPr>
          <w:b/>
          <w:lang w:val="es-ES_tradnl"/>
        </w:rPr>
        <w:t>LESCO</w:t>
      </w:r>
      <w:r w:rsidRPr="00454174">
        <w:rPr>
          <w:b/>
          <w:lang w:val="es-ES_tradnl"/>
        </w:rPr>
        <w:t>, la utilización de modos alternativos y aumentativos de comunicación y la plena accesibilidad en los entornos físicos, de información y comunicación</w:t>
      </w:r>
      <w:r w:rsidR="007B19E2" w:rsidRPr="00454174">
        <w:rPr>
          <w:b/>
          <w:lang w:val="es-ES_tradnl" w:eastAsia="en-US"/>
        </w:rPr>
        <w:t>.</w:t>
      </w:r>
      <w:r w:rsidR="00F46D53">
        <w:rPr>
          <w:b/>
        </w:rPr>
        <w:t xml:space="preserve"> </w:t>
      </w:r>
    </w:p>
    <w:p w:rsidR="001952B0" w:rsidRPr="00454174" w:rsidRDefault="001952B0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Al Comité le preocupa que las personas con discapacidad que se encuentren </w:t>
      </w:r>
      <w:r w:rsidR="00690481">
        <w:t xml:space="preserve">en </w:t>
      </w:r>
      <w:r w:rsidR="00D36C34">
        <w:t>un proceso penal</w:t>
      </w:r>
      <w:r w:rsidRPr="00454174">
        <w:t xml:space="preserve"> no tengan garantías de un debido proceso adaptado según las</w:t>
      </w:r>
      <w:r w:rsidR="009C6DAC">
        <w:t xml:space="preserve"> condiciones de su discapacidad.</w:t>
      </w:r>
    </w:p>
    <w:p w:rsidR="00B7546F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insta al Estado </w:t>
      </w:r>
      <w:r w:rsidR="00CB7B7C">
        <w:rPr>
          <w:b/>
        </w:rPr>
        <w:t>p</w:t>
      </w:r>
      <w:r w:rsidRPr="00454174">
        <w:rPr>
          <w:b/>
        </w:rPr>
        <w:t>arte a revisar los procedimientos judiciales de los casos penales para asegurar que todas las personas con discapacidad sean sujet</w:t>
      </w:r>
      <w:r w:rsidR="00464269">
        <w:rPr>
          <w:b/>
        </w:rPr>
        <w:t>o</w:t>
      </w:r>
      <w:r w:rsidRPr="00454174">
        <w:rPr>
          <w:b/>
        </w:rPr>
        <w:t xml:space="preserve"> de un debido proceso. El Comité recomienda al Estado parte </w:t>
      </w:r>
      <w:r w:rsidR="00CB7B7C">
        <w:rPr>
          <w:b/>
        </w:rPr>
        <w:t>que reforme</w:t>
      </w:r>
      <w:r w:rsidR="00CB7B7C" w:rsidRPr="00454174">
        <w:rPr>
          <w:b/>
        </w:rPr>
        <w:t xml:space="preserve"> </w:t>
      </w:r>
      <w:r w:rsidRPr="00454174">
        <w:rPr>
          <w:b/>
        </w:rPr>
        <w:t>su legislación penal, con el objeto de que las sanciones aplicables a personas con discapacidad estén sujetas a las mismas garantías y tengan las mismas condiciones que cualquier otra persona sometida a un proceso, previendo en su caso la aplicación de ajustes razonables y de procedimiento.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  <w:t>Libertad y seguridad de la persona (art</w:t>
      </w:r>
      <w:r w:rsidR="00E24286">
        <w:t>ículo</w:t>
      </w:r>
      <w:r w:rsidR="006E400E">
        <w:t> </w:t>
      </w:r>
      <w:r w:rsidRPr="00454174">
        <w:t>14)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Al Comité le preocupa la situación de las personas con discapacidad institucionalizadas por motivo de su discapacidad, y de las mujeres y los niños con discapacidad en situación de abandono o maltrato y que sea ésta la razón de su institucionalización.</w:t>
      </w:r>
    </w:p>
    <w:p w:rsidR="000B121C" w:rsidRPr="00454174" w:rsidRDefault="00AE46BC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AE46BC">
        <w:rPr>
          <w:b/>
        </w:rPr>
        <w:t xml:space="preserve">El Comité insta al Estado parte a implementar estrategias de desinstitucionalización de las personas con discapacidad así como a protegerlas contra </w:t>
      </w:r>
      <w:r w:rsidR="001952B0" w:rsidRPr="00454174">
        <w:rPr>
          <w:b/>
        </w:rPr>
        <w:t>cualquier tipo de violencia, abuso o maltrato, a través de la supervisión permanente de la Defensoría de los Habitantes o de otro mecanismo independiente de monitoreo de los derechos humanos</w:t>
      </w:r>
      <w:r w:rsidR="000B121C" w:rsidRPr="00454174">
        <w:rPr>
          <w:b/>
        </w:rPr>
        <w:t>.</w:t>
      </w:r>
      <w:r w:rsidR="00F46D53">
        <w:rPr>
          <w:b/>
        </w:rPr>
        <w:t xml:space="preserve"> 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  <w:t>Protección contra la tortura y otros tratos o penas crueles, inhumanos o degradantes (art</w:t>
      </w:r>
      <w:r w:rsidR="00E24286">
        <w:t>ículo</w:t>
      </w:r>
      <w:r w:rsidR="006E400E">
        <w:t> </w:t>
      </w:r>
      <w:r w:rsidRPr="00454174">
        <w:t>15)</w:t>
      </w:r>
    </w:p>
    <w:p w:rsidR="000B121C" w:rsidRPr="00454174" w:rsidRDefault="001952B0" w:rsidP="006E400E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lamenta profundamente el avance del trámite legislativo del proyecto de </w:t>
      </w:r>
      <w:r w:rsidR="00CB7B7C">
        <w:t>l</w:t>
      </w:r>
      <w:r w:rsidRPr="00454174">
        <w:t xml:space="preserve">ey </w:t>
      </w:r>
      <w:r w:rsidR="006E400E">
        <w:t>N</w:t>
      </w:r>
      <w:r w:rsidR="00CB7B7C">
        <w:t>º</w:t>
      </w:r>
      <w:r w:rsidR="006E400E">
        <w:t> </w:t>
      </w:r>
      <w:r w:rsidRPr="00454174">
        <w:t xml:space="preserve">17777 de investigación biomédica, </w:t>
      </w:r>
      <w:r w:rsidR="004B74D3">
        <w:t xml:space="preserve">que </w:t>
      </w:r>
      <w:r w:rsidRPr="00454174">
        <w:t xml:space="preserve">fue aprobado por la Asamblea Legislativa en segunda lectura en abril de 2014, </w:t>
      </w:r>
      <w:r w:rsidR="004B74D3">
        <w:t>y en el cual se autoriza</w:t>
      </w:r>
      <w:r w:rsidR="004B74D3" w:rsidRPr="00454174">
        <w:t xml:space="preserve"> </w:t>
      </w:r>
      <w:r w:rsidRPr="00454174">
        <w:t>que los tutores de las personas declaradas “incapaces” puedan decidir sobre la experimentación científica e investigación en sus cuerpos, sin su consentimiento libre e informado</w:t>
      </w:r>
      <w:r w:rsidR="00860E01">
        <w:t>.</w:t>
      </w:r>
    </w:p>
    <w:p w:rsidR="000B121C" w:rsidRPr="00454174" w:rsidRDefault="001952B0" w:rsidP="006E400E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pide de urgencia al Estado </w:t>
      </w:r>
      <w:r w:rsidR="00F36B23">
        <w:rPr>
          <w:b/>
        </w:rPr>
        <w:t>p</w:t>
      </w:r>
      <w:r w:rsidRPr="00454174">
        <w:rPr>
          <w:b/>
        </w:rPr>
        <w:t xml:space="preserve">arte </w:t>
      </w:r>
      <w:r w:rsidR="00F36B23">
        <w:rPr>
          <w:b/>
        </w:rPr>
        <w:t xml:space="preserve">que retire </w:t>
      </w:r>
      <w:r w:rsidRPr="00454174">
        <w:rPr>
          <w:b/>
        </w:rPr>
        <w:t xml:space="preserve">del trámite legislativo el proyecto de </w:t>
      </w:r>
      <w:r w:rsidR="004B74D3">
        <w:rPr>
          <w:b/>
        </w:rPr>
        <w:t>l</w:t>
      </w:r>
      <w:r w:rsidRPr="00454174">
        <w:rPr>
          <w:b/>
        </w:rPr>
        <w:t xml:space="preserve">ey </w:t>
      </w:r>
      <w:r w:rsidR="006E400E" w:rsidRPr="006E400E">
        <w:rPr>
          <w:b/>
          <w:bCs/>
        </w:rPr>
        <w:t>N</w:t>
      </w:r>
      <w:r w:rsidR="00CB7B7C">
        <w:rPr>
          <w:b/>
          <w:bCs/>
        </w:rPr>
        <w:t>º</w:t>
      </w:r>
      <w:r w:rsidR="006E400E" w:rsidRPr="006E400E">
        <w:rPr>
          <w:b/>
          <w:bCs/>
        </w:rPr>
        <w:t> </w:t>
      </w:r>
      <w:r w:rsidRPr="00454174">
        <w:rPr>
          <w:b/>
        </w:rPr>
        <w:t>17777 de investigación biomédica.</w:t>
      </w:r>
    </w:p>
    <w:p w:rsidR="001952B0" w:rsidRPr="00454174" w:rsidRDefault="001952B0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Al Comité le preocupa que personas con discapacidad sean institucionalizadas forzosamente en centros psiquiátricos y sean objeto de actos considerados tratos crueles, inhumanos o degradantes</w:t>
      </w:r>
      <w:r w:rsidR="00860E01">
        <w:t>.</w:t>
      </w:r>
    </w:p>
    <w:p w:rsidR="001952B0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urge al Estado </w:t>
      </w:r>
      <w:r w:rsidR="004B74D3">
        <w:rPr>
          <w:b/>
        </w:rPr>
        <w:t>p</w:t>
      </w:r>
      <w:r w:rsidRPr="00454174">
        <w:rPr>
          <w:b/>
        </w:rPr>
        <w:t xml:space="preserve">arte </w:t>
      </w:r>
      <w:r w:rsidR="004B74D3">
        <w:rPr>
          <w:b/>
        </w:rPr>
        <w:t xml:space="preserve">a </w:t>
      </w:r>
      <w:r w:rsidRPr="00454174">
        <w:rPr>
          <w:b/>
        </w:rPr>
        <w:t>que el mecanismo nacional de prevención de la tortura supervise permanentemente los centros psiquiátricos y las autoridades competentes eliminen prácticas de internamiento forzoso p</w:t>
      </w:r>
      <w:r w:rsidR="00151C3A">
        <w:rPr>
          <w:b/>
        </w:rPr>
        <w:t xml:space="preserve">or motivo de la discapacidad. Asimismo, mientras persista la institucionalización, </w:t>
      </w:r>
      <w:r w:rsidR="004B74D3">
        <w:rPr>
          <w:b/>
        </w:rPr>
        <w:t xml:space="preserve">se recomienda </w:t>
      </w:r>
      <w:r w:rsidR="002B4E8A">
        <w:rPr>
          <w:b/>
        </w:rPr>
        <w:t xml:space="preserve">asegurar </w:t>
      </w:r>
      <w:r w:rsidRPr="00454174">
        <w:rPr>
          <w:b/>
        </w:rPr>
        <w:t>que los tratamientos clínicos administrados a internos sean plenamente respetuosos de su dignidad y derechos humanos.</w:t>
      </w:r>
    </w:p>
    <w:p w:rsidR="000B121C" w:rsidRPr="006E400E" w:rsidRDefault="006E400E" w:rsidP="006E400E">
      <w:pPr>
        <w:pStyle w:val="H23G"/>
      </w:pPr>
      <w:r>
        <w:tab/>
      </w:r>
      <w:r>
        <w:tab/>
      </w:r>
      <w:r w:rsidR="000B121C" w:rsidRPr="00454174">
        <w:t>Protección contra la explotación, la violencia y el abuso (art</w:t>
      </w:r>
      <w:r w:rsidR="00E24286">
        <w:t>ículo</w:t>
      </w:r>
      <w:r>
        <w:t> </w:t>
      </w:r>
      <w:r w:rsidR="000B121C" w:rsidRPr="00454174">
        <w:t>16)</w:t>
      </w:r>
    </w:p>
    <w:p w:rsidR="001952B0" w:rsidRPr="00454174" w:rsidRDefault="00603507" w:rsidP="00082CAB">
      <w:pPr>
        <w:pStyle w:val="SingleTxtG"/>
        <w:numPr>
          <w:ilvl w:val="0"/>
          <w:numId w:val="16"/>
        </w:numPr>
        <w:ind w:left="1134" w:firstLine="0"/>
      </w:pPr>
      <w:r>
        <w:t>A</w:t>
      </w:r>
      <w:r w:rsidR="001952B0" w:rsidRPr="00454174">
        <w:t xml:space="preserve">l Comité le preocupa la ausencia de medidas y protocolos para la protección de mujeres </w:t>
      </w:r>
      <w:r w:rsidR="00C81EEB">
        <w:t xml:space="preserve">y niñas </w:t>
      </w:r>
      <w:r w:rsidR="001952B0" w:rsidRPr="00454174">
        <w:t>con discapacidad, contra la explo</w:t>
      </w:r>
      <w:r w:rsidR="00924F89">
        <w:t>tación, la violencia y el abuso.</w:t>
      </w:r>
    </w:p>
    <w:p w:rsidR="001952B0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insta al Estado </w:t>
      </w:r>
      <w:r w:rsidR="004B74D3">
        <w:rPr>
          <w:b/>
        </w:rPr>
        <w:t>p</w:t>
      </w:r>
      <w:r w:rsidRPr="00454174">
        <w:rPr>
          <w:b/>
        </w:rPr>
        <w:t xml:space="preserve">arte a asegurar el acceso, de manera autónoma, de las mujeres y los niños con discapacidad a los mecanismos de protección, incluyendo albergues temporales y terapias de recuperación de la violencia, el abuso y la explotación, que sean plenamente accesibles. </w:t>
      </w:r>
      <w:r w:rsidR="005D7CB2">
        <w:rPr>
          <w:b/>
        </w:rPr>
        <w:t>Asimismo</w:t>
      </w:r>
      <w:r w:rsidRPr="00454174">
        <w:rPr>
          <w:b/>
        </w:rPr>
        <w:t xml:space="preserve">, le recomienda implementar un sistema de indicadores de violencia, abuso y explotación contra las personas con discapacidad, que tome en cuenta el género y la edad. </w:t>
      </w:r>
    </w:p>
    <w:p w:rsidR="000B121C" w:rsidRPr="006E400E" w:rsidRDefault="001E1A5E" w:rsidP="006E400E">
      <w:pPr>
        <w:pStyle w:val="H23G"/>
      </w:pPr>
      <w:r w:rsidRPr="00454174">
        <w:tab/>
      </w:r>
      <w:r w:rsidRPr="00454174">
        <w:tab/>
      </w:r>
      <w:r w:rsidR="000B121C" w:rsidRPr="00454174">
        <w:t>Protección de la integridad personal (art</w:t>
      </w:r>
      <w:r w:rsidR="00E24286">
        <w:t>ículo</w:t>
      </w:r>
      <w:r w:rsidR="006E400E">
        <w:t> </w:t>
      </w:r>
      <w:r w:rsidR="000B121C" w:rsidRPr="00454174">
        <w:t>17)</w:t>
      </w:r>
    </w:p>
    <w:p w:rsidR="001952B0" w:rsidRPr="00454174" w:rsidRDefault="00464269" w:rsidP="00082CAB">
      <w:pPr>
        <w:pStyle w:val="SingleTxtG"/>
        <w:numPr>
          <w:ilvl w:val="0"/>
          <w:numId w:val="16"/>
        </w:numPr>
        <w:ind w:left="1134" w:firstLine="0"/>
      </w:pPr>
      <w:r>
        <w:t>Al</w:t>
      </w:r>
      <w:r w:rsidR="001952B0" w:rsidRPr="00454174">
        <w:t xml:space="preserve"> Comité </w:t>
      </w:r>
      <w:r w:rsidR="00C81EEB">
        <w:t xml:space="preserve">le preocupa profundamente </w:t>
      </w:r>
      <w:r w:rsidR="001952B0" w:rsidRPr="00454174">
        <w:t>la práctica de esterilizaciones forzadas a mujeres y niñas con discapacidad.</w:t>
      </w:r>
    </w:p>
    <w:p w:rsidR="001952B0" w:rsidRPr="00454174" w:rsidRDefault="001952B0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urge al Estado parte a adoptar medidas para </w:t>
      </w:r>
      <w:r w:rsidR="00C81EEB">
        <w:rPr>
          <w:b/>
        </w:rPr>
        <w:t>erradicar la práctica de la esterilización forzada</w:t>
      </w:r>
      <w:r w:rsidR="00603507">
        <w:rPr>
          <w:b/>
        </w:rPr>
        <w:t>,</w:t>
      </w:r>
      <w:r w:rsidR="00C81EEB">
        <w:rPr>
          <w:b/>
        </w:rPr>
        <w:t xml:space="preserve"> y </w:t>
      </w:r>
      <w:r w:rsidRPr="00454174">
        <w:rPr>
          <w:b/>
        </w:rPr>
        <w:t>concientizar a las familias de mujeres y niñas con discapacidad y a responsables de lugares donde se las interna, acerca de sus derechos, y de asegurar el respeto pleno de su integridad personal, física y mental haciendo efectivos y accesibles los mecanismos de protección contra la esterilización forzada.</w:t>
      </w:r>
    </w:p>
    <w:p w:rsidR="000B121C" w:rsidRPr="00454174" w:rsidRDefault="000B121C" w:rsidP="001952B0">
      <w:pPr>
        <w:pStyle w:val="H23G"/>
        <w:ind w:left="0" w:firstLine="0"/>
      </w:pPr>
      <w:r w:rsidRPr="00454174">
        <w:tab/>
      </w:r>
      <w:r w:rsidRPr="00454174">
        <w:tab/>
        <w:t>Derecho a vivir de forma independiente y a ser incluido en la comunidad (art</w:t>
      </w:r>
      <w:r w:rsidR="00E24286">
        <w:t>ículo</w:t>
      </w:r>
      <w:r w:rsidR="006E400E">
        <w:t> </w:t>
      </w:r>
      <w:r w:rsidRPr="00454174">
        <w:t>19)</w:t>
      </w:r>
    </w:p>
    <w:p w:rsidR="000B121C" w:rsidRPr="00454174" w:rsidRDefault="001952B0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lamenta la ausencia de una estrategia en el Estado </w:t>
      </w:r>
      <w:r w:rsidR="004B74D3">
        <w:t>p</w:t>
      </w:r>
      <w:r w:rsidRPr="00454174">
        <w:t xml:space="preserve">arte, cuyo propósito sea desinstitucionalizar a personas con discapacidad. Además le preocupa que el número de hogares y albergues privados donde se institucionaliza a personas con discapacidad esté aumentando en ausencia </w:t>
      </w:r>
      <w:r w:rsidR="00CE51A8">
        <w:t xml:space="preserve">de los </w:t>
      </w:r>
      <w:r w:rsidRPr="00454174">
        <w:t>debido</w:t>
      </w:r>
      <w:r w:rsidR="00CE51A8">
        <w:t>s</w:t>
      </w:r>
      <w:r w:rsidRPr="00454174">
        <w:t xml:space="preserve"> control y supervisión estatal</w:t>
      </w:r>
      <w:r w:rsidR="00CE51A8">
        <w:t>es</w:t>
      </w:r>
      <w:r w:rsidR="00860E01">
        <w:t>.</w:t>
      </w:r>
    </w:p>
    <w:p w:rsidR="000B121C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urge al Estado </w:t>
      </w:r>
      <w:r w:rsidR="004B74D3">
        <w:rPr>
          <w:b/>
        </w:rPr>
        <w:t>p</w:t>
      </w:r>
      <w:r w:rsidRPr="00454174">
        <w:rPr>
          <w:b/>
        </w:rPr>
        <w:t xml:space="preserve">arte </w:t>
      </w:r>
      <w:r w:rsidR="004B74D3">
        <w:rPr>
          <w:b/>
        </w:rPr>
        <w:t xml:space="preserve">a </w:t>
      </w:r>
      <w:r w:rsidRPr="00454174">
        <w:rPr>
          <w:b/>
        </w:rPr>
        <w:t xml:space="preserve">adoptar de inmediato una política dirigida a desinstitucionalizar a personas con discapacidad, incluyendo </w:t>
      </w:r>
      <w:r w:rsidR="003C0753">
        <w:rPr>
          <w:b/>
        </w:rPr>
        <w:t>a las ingresadas en</w:t>
      </w:r>
      <w:r w:rsidR="003C0753" w:rsidRPr="00454174">
        <w:rPr>
          <w:b/>
        </w:rPr>
        <w:t xml:space="preserve"> </w:t>
      </w:r>
      <w:r w:rsidRPr="00454174">
        <w:rPr>
          <w:b/>
        </w:rPr>
        <w:t>hospitales psiquiátricos, que incluya una estrategia integral</w:t>
      </w:r>
      <w:r w:rsidR="00F46D53">
        <w:rPr>
          <w:b/>
        </w:rPr>
        <w:t xml:space="preserve"> </w:t>
      </w:r>
      <w:r w:rsidRPr="00454174">
        <w:rPr>
          <w:b/>
        </w:rPr>
        <w:t>en salud mental con el enfoque de derechos humanos. También le recomienda fiscalizar y desincentivar la creación de lugares de institucionalización de personas con discapacidad, y le insta a la adopción de una política de fomento a la creación de servicios comunitarios para asegurar que las personas con discapacidad puedan ser incluidas en la comunidad.</w:t>
      </w:r>
    </w:p>
    <w:p w:rsidR="000B121C" w:rsidRPr="00454174" w:rsidRDefault="000B121C" w:rsidP="00C42DC2">
      <w:pPr>
        <w:pStyle w:val="H23G"/>
      </w:pPr>
      <w:r w:rsidRPr="00454174">
        <w:rPr>
          <w:lang w:val="es-CO"/>
        </w:rPr>
        <w:tab/>
      </w:r>
      <w:r w:rsidRPr="00454174">
        <w:rPr>
          <w:lang w:val="es-CO"/>
        </w:rPr>
        <w:tab/>
      </w:r>
      <w:r w:rsidR="00C42DC2" w:rsidRPr="00454174">
        <w:t>Libertad de expresión y de opinión y acceso a la información (art</w:t>
      </w:r>
      <w:r w:rsidR="00E24286">
        <w:t>ículo</w:t>
      </w:r>
      <w:r w:rsidR="00CC4590">
        <w:t> </w:t>
      </w:r>
      <w:r w:rsidR="00C42DC2" w:rsidRPr="00454174">
        <w:t>21)</w:t>
      </w:r>
    </w:p>
    <w:p w:rsidR="000B121C" w:rsidRPr="00454174" w:rsidRDefault="00C42DC2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Al Comité le preocupa que la información transmitida a través de los medios de comunicación no sea accesible en lengua de señas costarricense y </w:t>
      </w:r>
      <w:r w:rsidR="003C0753">
        <w:t xml:space="preserve">que </w:t>
      </w:r>
      <w:r w:rsidRPr="00454174">
        <w:t xml:space="preserve">las instituciones </w:t>
      </w:r>
      <w:r w:rsidR="003C0753">
        <w:t>—</w:t>
      </w:r>
      <w:r w:rsidR="003C0753" w:rsidRPr="00454174">
        <w:t>en particular, las de protección de los derechos de las personas con discapacidad</w:t>
      </w:r>
      <w:r w:rsidR="003C0753">
        <w:t>—</w:t>
      </w:r>
      <w:r w:rsidR="003C0753" w:rsidRPr="00454174">
        <w:t xml:space="preserve"> </w:t>
      </w:r>
      <w:r w:rsidRPr="00454174">
        <w:t>no cuenten con intérpretes de LESCO.</w:t>
      </w:r>
    </w:p>
    <w:p w:rsidR="000B121C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>El Comité recomienda al Estado parte cumplir con la legislación sobre interpretación de LESCO en programas informativos tra</w:t>
      </w:r>
      <w:r w:rsidR="00464269">
        <w:rPr>
          <w:b/>
        </w:rPr>
        <w:t>n</w:t>
      </w:r>
      <w:r w:rsidRPr="00454174">
        <w:rPr>
          <w:b/>
        </w:rPr>
        <w:t>smitidos en medios de comunicación, así como contratación de intérpretes de LESCO en las instituciones, en particular, en las de protección de los derechos humanos</w:t>
      </w:r>
      <w:r w:rsidR="000B121C" w:rsidRPr="00454174">
        <w:rPr>
          <w:b/>
        </w:rPr>
        <w:t xml:space="preserve">. </w:t>
      </w:r>
    </w:p>
    <w:p w:rsidR="000B121C" w:rsidRPr="00454174" w:rsidRDefault="001E1A5E" w:rsidP="001E1A5E">
      <w:pPr>
        <w:pStyle w:val="H23G"/>
      </w:pPr>
      <w:r w:rsidRPr="00454174">
        <w:tab/>
      </w:r>
      <w:r w:rsidRPr="00454174">
        <w:tab/>
      </w:r>
      <w:r w:rsidR="000B121C" w:rsidRPr="00454174">
        <w:t>Respeto del hogar y de la familia (art</w:t>
      </w:r>
      <w:r w:rsidR="00E24286">
        <w:t>ículo</w:t>
      </w:r>
      <w:r w:rsidR="00CC4590">
        <w:t> </w:t>
      </w:r>
      <w:r w:rsidR="000B121C" w:rsidRPr="00454174">
        <w:t>23)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El Comité expresa su preocupación por</w:t>
      </w:r>
      <w:r w:rsidR="003C0753">
        <w:t xml:space="preserve"> </w:t>
      </w:r>
      <w:r w:rsidRPr="00454174">
        <w:t>que mujeres con discapacidad, especialmente con discapacidad psicosocial e intelectual, sean separadas de sus hijos por motivo de su</w:t>
      </w:r>
      <w:r w:rsidR="00022682">
        <w:t xml:space="preserve"> discapacidad</w:t>
      </w:r>
      <w:r w:rsidR="00CC4590">
        <w:t>.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exhorta al Estado </w:t>
      </w:r>
      <w:r w:rsidR="006C0B07">
        <w:rPr>
          <w:b/>
        </w:rPr>
        <w:t>p</w:t>
      </w:r>
      <w:r w:rsidRPr="00454174">
        <w:rPr>
          <w:b/>
        </w:rPr>
        <w:t xml:space="preserve">arte </w:t>
      </w:r>
      <w:r w:rsidR="006C0B07">
        <w:rPr>
          <w:b/>
        </w:rPr>
        <w:t xml:space="preserve">a </w:t>
      </w:r>
      <w:r w:rsidRPr="00454174">
        <w:rPr>
          <w:b/>
        </w:rPr>
        <w:t>revisar los procedimientos en que se declare a mujeres con discapacidad como madres no aptas, y restituya plenamente el derecho a tener un hogar y conformar una familia, asegurando que cuenten con los apoyos necesarios para hacer tales derechos efectivos.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  <w:t>Educación (art</w:t>
      </w:r>
      <w:r w:rsidR="00E24286">
        <w:t>ículo</w:t>
      </w:r>
      <w:r w:rsidR="00CC4590">
        <w:t> </w:t>
      </w:r>
      <w:r w:rsidRPr="00454174">
        <w:t>24)</w:t>
      </w:r>
    </w:p>
    <w:p w:rsidR="00197CA8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t>El Comité lamenta que persista el modelo de educación especial y segregadora hacia los niños y jóvenes con discapacidad, quienes no tienen acceso a la educación inclusiva, y que la formación de docentes y profesionales continúe realizándose de</w:t>
      </w:r>
      <w:r w:rsidR="00197CA8">
        <w:t>ntro del contexto especializado.</w:t>
      </w:r>
      <w:r w:rsidR="00197CA8">
        <w:rPr>
          <w:b/>
        </w:rPr>
        <w:t xml:space="preserve"> </w:t>
      </w:r>
    </w:p>
    <w:p w:rsidR="00197CA8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>El Comité exhorta al Estado parte</w:t>
      </w:r>
      <w:r w:rsidR="00197CA8">
        <w:rPr>
          <w:b/>
        </w:rPr>
        <w:t xml:space="preserve"> a</w:t>
      </w:r>
      <w:r w:rsidRPr="00454174">
        <w:rPr>
          <w:b/>
        </w:rPr>
        <w:t xml:space="preserve"> implementar una política de formación de docentes dentro del </w:t>
      </w:r>
      <w:r w:rsidR="00AD32A9">
        <w:rPr>
          <w:b/>
        </w:rPr>
        <w:t xml:space="preserve">modelo </w:t>
      </w:r>
      <w:r w:rsidRPr="00454174">
        <w:rPr>
          <w:b/>
        </w:rPr>
        <w:t xml:space="preserve">de educación inclusiva, </w:t>
      </w:r>
      <w:r w:rsidR="00197CA8">
        <w:rPr>
          <w:b/>
        </w:rPr>
        <w:t xml:space="preserve">y a la vez </w:t>
      </w:r>
      <w:r w:rsidR="00022682">
        <w:rPr>
          <w:b/>
        </w:rPr>
        <w:t xml:space="preserve">asegure la educación inclusiva </w:t>
      </w:r>
      <w:r w:rsidR="00197CA8">
        <w:rPr>
          <w:b/>
        </w:rPr>
        <w:t xml:space="preserve">mediante </w:t>
      </w:r>
      <w:r w:rsidR="00022682">
        <w:rPr>
          <w:b/>
        </w:rPr>
        <w:t xml:space="preserve">el apoyo </w:t>
      </w:r>
      <w:r w:rsidR="00197CA8">
        <w:rPr>
          <w:b/>
        </w:rPr>
        <w:t xml:space="preserve">de </w:t>
      </w:r>
      <w:r w:rsidR="00AD32A9">
        <w:rPr>
          <w:b/>
        </w:rPr>
        <w:t xml:space="preserve">personal docente capacitado, </w:t>
      </w:r>
      <w:r w:rsidR="006C0B07">
        <w:rPr>
          <w:b/>
        </w:rPr>
        <w:t>b</w:t>
      </w:r>
      <w:r w:rsidR="00022682">
        <w:rPr>
          <w:b/>
        </w:rPr>
        <w:t xml:space="preserve">raille, </w:t>
      </w:r>
      <w:r w:rsidR="006C0B07">
        <w:rPr>
          <w:b/>
        </w:rPr>
        <w:t>LESCO</w:t>
      </w:r>
      <w:r w:rsidR="00AD32A9">
        <w:rPr>
          <w:b/>
        </w:rPr>
        <w:t xml:space="preserve">, </w:t>
      </w:r>
      <w:r w:rsidR="00022682">
        <w:rPr>
          <w:b/>
        </w:rPr>
        <w:t>medios y modos alternativos de comunicación, textos de fácil lectura, y otros equipos y medios auxiliares</w:t>
      </w:r>
      <w:r w:rsidR="00197CA8">
        <w:rPr>
          <w:b/>
        </w:rPr>
        <w:t xml:space="preserve">. 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Al Comité le preocupa la ausencia de indicadores de inclusión educativa de niños, jóvenes y adultos con discapacidad</w:t>
      </w:r>
      <w:r w:rsidR="0012166C">
        <w:t>;</w:t>
      </w:r>
      <w:r w:rsidRPr="00454174">
        <w:t xml:space="preserve"> en particular, le preocupa que la exclusión sea mayor en personas con discapacidad adultas, mujeres y niñas con discapacidad, </w:t>
      </w:r>
      <w:r w:rsidR="0012166C">
        <w:t xml:space="preserve">personas </w:t>
      </w:r>
      <w:r w:rsidRPr="00454174">
        <w:t>con discapacidades múltiples, indígenas y quienes viven en áreas rurales</w:t>
      </w:r>
      <w:r w:rsidR="00860E01">
        <w:t>.</w:t>
      </w:r>
    </w:p>
    <w:p w:rsidR="000B121C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>El Comité recomienda al Estado parte asegurar que todas las personas con discapacidad tengan acceso a la educación inclusiva, en todos los niveles de la educación</w:t>
      </w:r>
      <w:r w:rsidR="0012166C">
        <w:rPr>
          <w:b/>
        </w:rPr>
        <w:t>,</w:t>
      </w:r>
      <w:r w:rsidRPr="00454174">
        <w:rPr>
          <w:b/>
        </w:rPr>
        <w:t xml:space="preserve"> incluyendo la educación para adultos y en todo el país, y garantice que esta educación </w:t>
      </w:r>
      <w:r w:rsidR="0012166C">
        <w:rPr>
          <w:b/>
        </w:rPr>
        <w:t>reciba</w:t>
      </w:r>
      <w:r w:rsidR="0012166C" w:rsidRPr="00454174">
        <w:rPr>
          <w:b/>
        </w:rPr>
        <w:t xml:space="preserve"> </w:t>
      </w:r>
      <w:r w:rsidRPr="00454174">
        <w:rPr>
          <w:b/>
        </w:rPr>
        <w:t>cobertura en las áreas más remotas</w:t>
      </w:r>
      <w:r w:rsidR="0012166C">
        <w:rPr>
          <w:b/>
        </w:rPr>
        <w:t xml:space="preserve"> y</w:t>
      </w:r>
      <w:r w:rsidRPr="00454174">
        <w:rPr>
          <w:b/>
        </w:rPr>
        <w:t xml:space="preserve"> tenga enfoque de género,</w:t>
      </w:r>
      <w:r w:rsidR="0012166C">
        <w:rPr>
          <w:b/>
        </w:rPr>
        <w:t xml:space="preserve"> y</w:t>
      </w:r>
      <w:r w:rsidRPr="00454174">
        <w:rPr>
          <w:b/>
        </w:rPr>
        <w:t xml:space="preserve"> pertinencia étnica y cultural.</w:t>
      </w:r>
      <w:r w:rsidR="00F46D53">
        <w:rPr>
          <w:b/>
        </w:rPr>
        <w:t xml:space="preserve"> 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  <w:t>Salud (art</w:t>
      </w:r>
      <w:r w:rsidR="00E24286">
        <w:t>ículo</w:t>
      </w:r>
      <w:r w:rsidR="00CC4590">
        <w:t> </w:t>
      </w:r>
      <w:r w:rsidRPr="00454174">
        <w:t>25)</w:t>
      </w:r>
    </w:p>
    <w:p w:rsidR="000B121C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t>Al Comité le preocupa</w:t>
      </w:r>
      <w:r w:rsidR="006C0B07">
        <w:t>n</w:t>
      </w:r>
      <w:r w:rsidRPr="00454174">
        <w:t xml:space="preserve"> los pocos avances para garantizar la plena accesibilidad a los servicios de salud </w:t>
      </w:r>
      <w:r w:rsidR="00AD5047">
        <w:t>—</w:t>
      </w:r>
      <w:r w:rsidRPr="00454174">
        <w:t>generales y especializados</w:t>
      </w:r>
      <w:r w:rsidR="00AD5047">
        <w:t>—</w:t>
      </w:r>
      <w:r w:rsidRPr="00454174">
        <w:t xml:space="preserve"> para personas con discapacidad que se refleja en la escasez de equipo médico, instalaciones y mobiliario inadecuado, </w:t>
      </w:r>
      <w:r w:rsidR="009B2C6B">
        <w:t>la no dispo</w:t>
      </w:r>
      <w:r w:rsidR="002B4E8A">
        <w:t>nibilidad</w:t>
      </w:r>
      <w:r w:rsidRPr="00454174">
        <w:t xml:space="preserve"> de intérpretes de </w:t>
      </w:r>
      <w:r w:rsidR="007F30C7">
        <w:t>LESCO</w:t>
      </w:r>
      <w:r w:rsidRPr="00454174">
        <w:t xml:space="preserve"> y </w:t>
      </w:r>
      <w:r w:rsidR="009B2C6B">
        <w:t xml:space="preserve">la carencia de </w:t>
      </w:r>
      <w:r w:rsidRPr="00454174">
        <w:t xml:space="preserve">información oportuna y accesible. Igualmente, le preocupa la poca inclusión de personas con discapacidad en </w:t>
      </w:r>
      <w:r w:rsidR="00C67596">
        <w:t xml:space="preserve">políticas, programas y </w:t>
      </w:r>
      <w:r w:rsidRPr="00454174">
        <w:t>servicios de salud sexual y reproductiva, incluyendo los relacionados con el VIH/</w:t>
      </w:r>
      <w:r w:rsidR="00464269">
        <w:t>SIDA</w:t>
      </w:r>
      <w:r w:rsidRPr="00454174">
        <w:t>, que afecta desproporcionadamente a mujeres y niñas con discapacidad. El Comité lamenta que no se hayan establecido mecanismos para asegurar que todos los servicios prestados cuenten con el consentimiento libre e informado de las personas con discapacidad</w:t>
      </w:r>
      <w:r w:rsidR="00860E01">
        <w:t>.</w:t>
      </w:r>
    </w:p>
    <w:p w:rsidR="002B5185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>El Comité recomienda que se redoblen los esfuerzos para garantiza</w:t>
      </w:r>
      <w:r w:rsidR="00197CA8">
        <w:rPr>
          <w:b/>
        </w:rPr>
        <w:t>r la plena accesibilidad de todas la</w:t>
      </w:r>
      <w:r w:rsidRPr="00454174">
        <w:rPr>
          <w:b/>
        </w:rPr>
        <w:t xml:space="preserve">s </w:t>
      </w:r>
      <w:r w:rsidR="00197CA8">
        <w:rPr>
          <w:b/>
        </w:rPr>
        <w:t>políticas, program</w:t>
      </w:r>
      <w:r w:rsidR="007F30C7">
        <w:rPr>
          <w:b/>
        </w:rPr>
        <w:t>a</w:t>
      </w:r>
      <w:r w:rsidR="00197CA8">
        <w:rPr>
          <w:b/>
        </w:rPr>
        <w:t xml:space="preserve">s y </w:t>
      </w:r>
      <w:r w:rsidRPr="00454174">
        <w:rPr>
          <w:b/>
        </w:rPr>
        <w:t xml:space="preserve">servicios de salud, incluyendo </w:t>
      </w:r>
      <w:r w:rsidR="00197CA8">
        <w:rPr>
          <w:b/>
        </w:rPr>
        <w:t>la salud sexual y reproductiva y los relacionados con el VIH</w:t>
      </w:r>
      <w:r w:rsidR="007F30C7">
        <w:rPr>
          <w:b/>
        </w:rPr>
        <w:t>/</w:t>
      </w:r>
      <w:r w:rsidR="00464269">
        <w:rPr>
          <w:b/>
        </w:rPr>
        <w:t>SIDA</w:t>
      </w:r>
      <w:r w:rsidR="00464269" w:rsidRPr="00454174">
        <w:rPr>
          <w:b/>
        </w:rPr>
        <w:t xml:space="preserve"> </w:t>
      </w:r>
      <w:r w:rsidRPr="00454174">
        <w:rPr>
          <w:b/>
        </w:rPr>
        <w:t>con enfoque de género, especialmente en las áreas rurales y en los n</w:t>
      </w:r>
      <w:r w:rsidR="00197CA8">
        <w:rPr>
          <w:b/>
        </w:rPr>
        <w:t>iveles comunitarios. El Estado p</w:t>
      </w:r>
      <w:r w:rsidRPr="00454174">
        <w:rPr>
          <w:b/>
        </w:rPr>
        <w:t>arte deberá garantizar que las personas con discapacidad expresen su consentimiento libre e informado, mediante mecanismos adecuados, para recibir cualquier servicio de salud.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lamenta que el abordaje de la salud mental </w:t>
      </w:r>
      <w:r w:rsidR="007F30C7">
        <w:t xml:space="preserve">se centre </w:t>
      </w:r>
      <w:r w:rsidRPr="00454174">
        <w:t xml:space="preserve">en el modelo </w:t>
      </w:r>
      <w:r w:rsidR="00382A95">
        <w:t>médico</w:t>
      </w:r>
      <w:r w:rsidRPr="00454174">
        <w:t xml:space="preserve"> y no se implementen acciones para avanzar hacia el modelo comunitario.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urge al Estado parte a asignar recursos e implementar de manera </w:t>
      </w:r>
      <w:r w:rsidR="009B2C6B">
        <w:rPr>
          <w:b/>
        </w:rPr>
        <w:t>diligente</w:t>
      </w:r>
      <w:r w:rsidR="009B2C6B" w:rsidRPr="00454174">
        <w:rPr>
          <w:b/>
        </w:rPr>
        <w:t xml:space="preserve"> </w:t>
      </w:r>
      <w:r w:rsidRPr="00454174">
        <w:rPr>
          <w:b/>
        </w:rPr>
        <w:t xml:space="preserve">la Política Nacional de Salud Mental con base comunitaria. 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  <w:t>Habilitación y rehabilitación (</w:t>
      </w:r>
      <w:r w:rsidR="003B5F16">
        <w:t>a</w:t>
      </w:r>
      <w:r w:rsidRPr="00454174">
        <w:t>rt</w:t>
      </w:r>
      <w:r w:rsidR="00E24286">
        <w:t>ículo</w:t>
      </w:r>
      <w:r w:rsidR="00CC4590">
        <w:t> </w:t>
      </w:r>
      <w:r w:rsidRPr="00454174">
        <w:t>26)</w:t>
      </w:r>
      <w:r w:rsidR="00DF603F" w:rsidRPr="00454174">
        <w:rPr>
          <w:highlight w:val="yellow"/>
        </w:rPr>
        <w:t xml:space="preserve"> 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Al Comité le preocupa que los servicios de rehabilitación estén centralizados y no existan servicios con carácter comunitario; asimismo le preocupa la inexistencia de servicios de rehabilitación pediátrica. 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insta al Estado </w:t>
      </w:r>
      <w:r w:rsidR="007F30C7">
        <w:rPr>
          <w:b/>
        </w:rPr>
        <w:t>p</w:t>
      </w:r>
      <w:r w:rsidRPr="00454174">
        <w:rPr>
          <w:b/>
        </w:rPr>
        <w:t xml:space="preserve">arte a adoptar una estrategia para promover la rehabilitación con base comunitaria y enfocada al desarrollo de las personas con discapacidad, desde la edad temprana. </w:t>
      </w:r>
    </w:p>
    <w:p w:rsidR="000B121C" w:rsidRPr="00454174" w:rsidRDefault="000B121C" w:rsidP="000B121C">
      <w:pPr>
        <w:pStyle w:val="H23G"/>
        <w:ind w:left="0" w:firstLine="0"/>
      </w:pPr>
      <w:r w:rsidRPr="00454174">
        <w:tab/>
      </w:r>
      <w:r w:rsidRPr="00454174">
        <w:tab/>
        <w:t>Trabajo y empleo (art</w:t>
      </w:r>
      <w:r w:rsidR="00E24286">
        <w:t>ículo</w:t>
      </w:r>
      <w:r w:rsidR="00CC4590">
        <w:t> </w:t>
      </w:r>
      <w:r w:rsidRPr="00454174">
        <w:t xml:space="preserve">27) </w:t>
      </w:r>
    </w:p>
    <w:p w:rsidR="00C42DC2" w:rsidRPr="003B5F16" w:rsidRDefault="00C42DC2" w:rsidP="00082CAB">
      <w:pPr>
        <w:pStyle w:val="SingleTxtG"/>
        <w:numPr>
          <w:ilvl w:val="0"/>
          <w:numId w:val="16"/>
        </w:numPr>
        <w:ind w:left="1134" w:firstLine="0"/>
      </w:pPr>
      <w:r w:rsidRPr="003B5F16">
        <w:t xml:space="preserve">El Comité lamenta la ausencia de datos sobre el cumplimiento de la cuota laboral del 5% en el sector público; preocupa </w:t>
      </w:r>
      <w:r w:rsidR="00704F99">
        <w:t>a</w:t>
      </w:r>
      <w:r w:rsidR="005D7CB2">
        <w:t>simismo</w:t>
      </w:r>
      <w:r w:rsidRPr="003B5F16">
        <w:t xml:space="preserve"> la escasez de medidas adoptadas para promover el empleo de personas con discapacidad en el sector privado y la inexistencia de regulación que garantice la provisión de ajustes razonables</w:t>
      </w:r>
      <w:r w:rsidR="00860E01">
        <w:t>.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recomienda al Estado </w:t>
      </w:r>
      <w:r w:rsidR="007F30C7">
        <w:rPr>
          <w:b/>
        </w:rPr>
        <w:t>p</w:t>
      </w:r>
      <w:r w:rsidRPr="00454174">
        <w:rPr>
          <w:b/>
        </w:rPr>
        <w:t xml:space="preserve">arte </w:t>
      </w:r>
      <w:r w:rsidR="007F30C7">
        <w:rPr>
          <w:b/>
        </w:rPr>
        <w:t xml:space="preserve">que adopte </w:t>
      </w:r>
      <w:r w:rsidRPr="00454174">
        <w:rPr>
          <w:b/>
        </w:rPr>
        <w:t xml:space="preserve">las medidas necesarias para la toma de conciencia de empleadores y fomente el empleo de personas con discapacidad en el sector privado, incluyendo medidas afirmativas y legislación sobre ajustes razonables; </w:t>
      </w:r>
      <w:r w:rsidR="005D7CB2">
        <w:rPr>
          <w:b/>
        </w:rPr>
        <w:t>Asimismo</w:t>
      </w:r>
      <w:r w:rsidRPr="00454174">
        <w:rPr>
          <w:b/>
        </w:rPr>
        <w:t xml:space="preserve">, </w:t>
      </w:r>
      <w:r w:rsidR="007F30C7">
        <w:rPr>
          <w:b/>
        </w:rPr>
        <w:t xml:space="preserve">le recomienda que </w:t>
      </w:r>
      <w:r w:rsidRPr="00454174">
        <w:rPr>
          <w:b/>
        </w:rPr>
        <w:t>dé seguimiento al cumplimiento de las cuotas laborales en el sector público.</w:t>
      </w:r>
    </w:p>
    <w:p w:rsidR="00C42DC2" w:rsidRPr="00454174" w:rsidRDefault="000B121C" w:rsidP="00C42DC2">
      <w:pPr>
        <w:pStyle w:val="H23G"/>
        <w:ind w:left="0" w:firstLine="0"/>
      </w:pPr>
      <w:r w:rsidRPr="00454174">
        <w:tab/>
      </w:r>
      <w:r w:rsidRPr="00454174">
        <w:tab/>
      </w:r>
      <w:r w:rsidR="00C42DC2" w:rsidRPr="00454174">
        <w:t>Nivel de vida adecuado y protección social (art</w:t>
      </w:r>
      <w:r w:rsidR="00E24286">
        <w:t>ículo</w:t>
      </w:r>
      <w:r w:rsidR="00CC4590">
        <w:t> </w:t>
      </w:r>
      <w:r w:rsidR="00C42DC2" w:rsidRPr="00454174">
        <w:t>28)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Al Comité le preocupa que los subsidios por discapacidad para medicamentos y bono de vivienda se proporcionen únicamente bajo el criterio de la pobreza, y no se tomen en cuenta los factores socioeconómicos que agravan las discapacidades de las personas</w:t>
      </w:r>
      <w:r w:rsidR="00860E01">
        <w:t>.</w:t>
      </w:r>
    </w:p>
    <w:p w:rsidR="00C42DC2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 xml:space="preserve">El Comité recomienda al Estado </w:t>
      </w:r>
      <w:r w:rsidR="007F30C7">
        <w:rPr>
          <w:b/>
        </w:rPr>
        <w:t>p</w:t>
      </w:r>
      <w:r w:rsidRPr="00454174">
        <w:rPr>
          <w:b/>
        </w:rPr>
        <w:t>arte adoptar una política pública de desarrollo inclusivo basado en el modelo de derechos humanos de las personas con discapacidad, que tome en cuenta el enfoque de género, la pertenencia a población indígena y la ruralidad. También le recomienda</w:t>
      </w:r>
      <w:r w:rsidR="00A65055">
        <w:rPr>
          <w:b/>
        </w:rPr>
        <w:t xml:space="preserve"> que en el marco de sus políticas de protección social de lucha contra la pobreza,</w:t>
      </w:r>
      <w:r w:rsidRPr="00454174">
        <w:rPr>
          <w:b/>
        </w:rPr>
        <w:t xml:space="preserve"> proporcio</w:t>
      </w:r>
      <w:r w:rsidR="00A65055">
        <w:rPr>
          <w:b/>
        </w:rPr>
        <w:t xml:space="preserve">ne </w:t>
      </w:r>
      <w:r w:rsidRPr="00454174">
        <w:rPr>
          <w:b/>
        </w:rPr>
        <w:t>asistencia para subsanar las graves desventajas socioeconómicas resultantes de la exclusión por discapacidad que experimentan las personas.</w:t>
      </w:r>
    </w:p>
    <w:p w:rsidR="000B121C" w:rsidRPr="006E400E" w:rsidRDefault="006E400E" w:rsidP="006E400E">
      <w:pPr>
        <w:pStyle w:val="H23G"/>
      </w:pPr>
      <w:r>
        <w:tab/>
      </w:r>
      <w:r>
        <w:tab/>
      </w:r>
      <w:r w:rsidR="000B121C" w:rsidRPr="00454174">
        <w:t>Participación en la vida política y pública (art</w:t>
      </w:r>
      <w:r w:rsidR="00E24286">
        <w:t>ículo</w:t>
      </w:r>
      <w:r w:rsidR="00CC4590">
        <w:t> </w:t>
      </w:r>
      <w:r w:rsidR="000B121C" w:rsidRPr="00454174">
        <w:t>29)</w:t>
      </w:r>
    </w:p>
    <w:p w:rsidR="000B121C" w:rsidRPr="00454174" w:rsidRDefault="00C42DC2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lamenta que el Estado parte haya denegado el derecho al voto a personas con discapacidad declaradas legalmente </w:t>
      </w:r>
      <w:r w:rsidR="00A65055">
        <w:t>“</w:t>
      </w:r>
      <w:r w:rsidRPr="00454174">
        <w:t>incapaces</w:t>
      </w:r>
      <w:r w:rsidR="00A65055">
        <w:t>”</w:t>
      </w:r>
      <w:r w:rsidRPr="00454174">
        <w:t xml:space="preserve">. También le </w:t>
      </w:r>
      <w:r w:rsidRPr="00454174">
        <w:rPr>
          <w:lang w:val="es-ES_tradnl" w:eastAsia="en-US"/>
        </w:rPr>
        <w:t>preocupa la ausencia de información acerca de personas con discapacidad intelectual o psicosocial que hayan sido eliminadas del padrón electoral por motivo de su discapacidad</w:t>
      </w:r>
      <w:r w:rsidR="000B121C" w:rsidRPr="00454174">
        <w:t xml:space="preserve">. </w:t>
      </w:r>
      <w:r w:rsidR="00A65055">
        <w:t xml:space="preserve">El Comité expresa igualmente su preocupación por cuanto la información </w:t>
      </w:r>
      <w:r w:rsidR="0084532E">
        <w:t>relativa</w:t>
      </w:r>
      <w:r w:rsidR="00A65055">
        <w:t xml:space="preserve"> al proceso electoral de 2014 no contó con interpretación en </w:t>
      </w:r>
      <w:r w:rsidR="00C231D6">
        <w:t>LESCO</w:t>
      </w:r>
      <w:r w:rsidR="00A65055">
        <w:t xml:space="preserve">. </w:t>
      </w:r>
    </w:p>
    <w:p w:rsidR="008821AC" w:rsidRPr="00454174" w:rsidRDefault="00C42DC2" w:rsidP="00082CAB">
      <w:pPr>
        <w:pStyle w:val="SingleTxtG"/>
        <w:numPr>
          <w:ilvl w:val="0"/>
          <w:numId w:val="16"/>
        </w:numPr>
        <w:ind w:left="1134" w:firstLine="0"/>
        <w:rPr>
          <w:b/>
          <w:lang w:val="es-CO"/>
        </w:rPr>
      </w:pPr>
      <w:r w:rsidRPr="00454174">
        <w:rPr>
          <w:b/>
        </w:rPr>
        <w:t>El Comité rec</w:t>
      </w:r>
      <w:r w:rsidR="00A65055">
        <w:rPr>
          <w:b/>
        </w:rPr>
        <w:t>omienda al Estado p</w:t>
      </w:r>
      <w:r w:rsidRPr="00454174">
        <w:rPr>
          <w:b/>
        </w:rPr>
        <w:t xml:space="preserve">arte la restitución inmediata del derecho al voto de las personas con discapacidad intelectual y psicosocial. </w:t>
      </w:r>
      <w:r w:rsidR="005D7CB2">
        <w:rPr>
          <w:b/>
        </w:rPr>
        <w:t>Asimismo</w:t>
      </w:r>
      <w:r w:rsidRPr="00454174">
        <w:rPr>
          <w:b/>
        </w:rPr>
        <w:t xml:space="preserve">, </w:t>
      </w:r>
      <w:r w:rsidR="0084532E">
        <w:rPr>
          <w:b/>
        </w:rPr>
        <w:t xml:space="preserve">recomienda </w:t>
      </w:r>
      <w:r w:rsidRPr="00454174">
        <w:rPr>
          <w:b/>
        </w:rPr>
        <w:t>que se reconozca el derecho al voto de todas las personas con discapacidad, incluyendo a las que requieren apoyos más intensos, asegurando que los procedimientos, materiales e instalaciones sean adecuados, accesibles y fáciles de entender y utilizar</w:t>
      </w:r>
      <w:r w:rsidR="000B121C" w:rsidRPr="00454174">
        <w:rPr>
          <w:b/>
          <w:lang w:val="es-ES_tradnl" w:eastAsia="en-US"/>
        </w:rPr>
        <w:t>.</w:t>
      </w:r>
      <w:r w:rsidR="000B121C" w:rsidRPr="00454174">
        <w:rPr>
          <w:b/>
        </w:rPr>
        <w:t xml:space="preserve"> </w:t>
      </w:r>
      <w:r w:rsidR="00A65055">
        <w:rPr>
          <w:b/>
        </w:rPr>
        <w:t xml:space="preserve">También le recomienda difundir toda la información relativa a los procesos electorales en formatos accesibles, incluyendo mediante la interpretación en </w:t>
      </w:r>
      <w:r w:rsidR="0084532E">
        <w:rPr>
          <w:b/>
        </w:rPr>
        <w:t>LESCO</w:t>
      </w:r>
      <w:r w:rsidR="00A65055">
        <w:rPr>
          <w:b/>
        </w:rPr>
        <w:t xml:space="preserve">. </w:t>
      </w:r>
    </w:p>
    <w:p w:rsidR="008821AC" w:rsidRPr="00454174" w:rsidRDefault="00082CAB" w:rsidP="00082CAB">
      <w:pPr>
        <w:pStyle w:val="H23G"/>
      </w:pPr>
      <w:r>
        <w:tab/>
      </w:r>
      <w:r>
        <w:tab/>
      </w:r>
      <w:r w:rsidR="008821AC" w:rsidRPr="00454174">
        <w:t>Participación en la vida cultural, las actividades recreativas,</w:t>
      </w:r>
      <w:r w:rsidR="00516348" w:rsidRPr="00454174">
        <w:t xml:space="preserve"> el esparcimiento y el deporte (art</w:t>
      </w:r>
      <w:r w:rsidR="00E24286">
        <w:t>ículo</w:t>
      </w:r>
      <w:r w:rsidR="00CC4590">
        <w:t> </w:t>
      </w:r>
      <w:r w:rsidR="00516348" w:rsidRPr="00454174">
        <w:t>30)</w:t>
      </w:r>
    </w:p>
    <w:p w:rsidR="008821AC" w:rsidRPr="00454174" w:rsidRDefault="008821AC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muestra su preocupación porque el Estado parte todavía no ratificado el Tratado de Marrakech </w:t>
      </w:r>
      <w:r w:rsidR="00466634" w:rsidRPr="00454174">
        <w:t>para facilitar el acceso a las obras publicadas a las personas ciegas, con discapacidad visual o con otras dificultades para acceder al texto impreso</w:t>
      </w:r>
      <w:r w:rsidRPr="00454174">
        <w:t>, que permitirá el acceso a las obras publicadas a las personas ciegas, con discapacidad visual o con otras dificultades para acceder al texto impreso.</w:t>
      </w:r>
    </w:p>
    <w:p w:rsidR="000B121C" w:rsidRPr="00454174" w:rsidRDefault="008821AC" w:rsidP="00082CAB">
      <w:pPr>
        <w:pStyle w:val="SingleTxtG"/>
        <w:numPr>
          <w:ilvl w:val="0"/>
          <w:numId w:val="16"/>
        </w:numPr>
        <w:ind w:left="1134" w:firstLine="0"/>
        <w:rPr>
          <w:b/>
          <w:lang w:val="es-ES_tradnl" w:eastAsia="en-US"/>
        </w:rPr>
      </w:pPr>
      <w:r w:rsidRPr="00454174">
        <w:rPr>
          <w:b/>
        </w:rPr>
        <w:t>El Comité insta al Estado parte a tomar todas las medidas apropiadas para la ratificación e implementación del Tratado de Marrakech lo antes posible.</w:t>
      </w:r>
      <w:r w:rsidR="000B121C" w:rsidRPr="00454174">
        <w:rPr>
          <w:b/>
        </w:rPr>
        <w:t xml:space="preserve"> </w:t>
      </w:r>
    </w:p>
    <w:p w:rsidR="000B121C" w:rsidRPr="00454174" w:rsidRDefault="000B121C" w:rsidP="000B121C">
      <w:pPr>
        <w:pStyle w:val="H1G"/>
      </w:pPr>
      <w:r w:rsidRPr="00454174">
        <w:rPr>
          <w:lang w:val="es-CO"/>
        </w:rPr>
        <w:tab/>
      </w:r>
      <w:r w:rsidRPr="00454174">
        <w:t>C.</w:t>
      </w:r>
      <w:r w:rsidRPr="00454174">
        <w:tab/>
        <w:t>Obligaciones específicas (art</w:t>
      </w:r>
      <w:r w:rsidR="00E24286">
        <w:t>ículo</w:t>
      </w:r>
      <w:r w:rsidRPr="00454174">
        <w:t>s</w:t>
      </w:r>
      <w:r w:rsidR="00CC4590">
        <w:t> </w:t>
      </w:r>
      <w:r w:rsidRPr="00454174">
        <w:t>31 a 33)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  <w:t>Recopilación de datos y estadísticas</w:t>
      </w:r>
      <w:r w:rsidR="00CC4590">
        <w:rPr>
          <w:rStyle w:val="apple-converted-space"/>
          <w:b w:val="0"/>
        </w:rPr>
        <w:t xml:space="preserve"> </w:t>
      </w:r>
      <w:r w:rsidRPr="00454174">
        <w:t>(art</w:t>
      </w:r>
      <w:r w:rsidR="00E24286">
        <w:t>ículo</w:t>
      </w:r>
      <w:r w:rsidR="00CC4590">
        <w:t> </w:t>
      </w:r>
      <w:r w:rsidRPr="00454174">
        <w:t>31)</w:t>
      </w:r>
    </w:p>
    <w:p w:rsidR="00A65055" w:rsidRPr="00454174" w:rsidRDefault="001821B6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Preocupa al Comité que el concepto de discapacidad utilizado en el último censo de población de 2011 refleje el modelo médico, y que no se haya</w:t>
      </w:r>
      <w:r w:rsidR="0084532E">
        <w:t>n</w:t>
      </w:r>
      <w:r w:rsidRPr="00454174">
        <w:t xml:space="preserve"> faci</w:t>
      </w:r>
      <w:r w:rsidR="00A65055">
        <w:t>litado los resultados del mismo.</w:t>
      </w:r>
      <w:r w:rsidR="00A65055" w:rsidRPr="00A65055">
        <w:t xml:space="preserve"> </w:t>
      </w:r>
      <w:r w:rsidR="00A65055">
        <w:t xml:space="preserve">También le preocupa la falta de consistencia en la recolección de datos relacionados con la situación de las personas con discapacidad. </w:t>
      </w:r>
    </w:p>
    <w:p w:rsidR="000B121C" w:rsidRPr="00454174" w:rsidRDefault="00A65055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>
        <w:rPr>
          <w:b/>
        </w:rPr>
        <w:t>El Comité recomienda al Estado p</w:t>
      </w:r>
      <w:r w:rsidR="001821B6" w:rsidRPr="00454174">
        <w:rPr>
          <w:b/>
        </w:rPr>
        <w:t xml:space="preserve">arte recopilar datos </w:t>
      </w:r>
      <w:r w:rsidR="00C231D6">
        <w:rPr>
          <w:b/>
        </w:rPr>
        <w:t>desglosados</w:t>
      </w:r>
      <w:r w:rsidR="001821B6" w:rsidRPr="00454174">
        <w:rPr>
          <w:b/>
        </w:rPr>
        <w:t xml:space="preserve"> que reflejen el modelo de derechos humanos sobre las personas con discapacidad y que consulte a las organizaciones de personas con discapacidad sobre los criterios que se emplean en la recolección de dichos datos.</w:t>
      </w:r>
      <w:r>
        <w:rPr>
          <w:b/>
        </w:rPr>
        <w:t xml:space="preserve"> </w:t>
      </w:r>
      <w:r w:rsidR="005D7CB2">
        <w:rPr>
          <w:b/>
        </w:rPr>
        <w:t>Asimismo</w:t>
      </w:r>
      <w:r w:rsidR="005D4A93">
        <w:rPr>
          <w:b/>
        </w:rPr>
        <w:t xml:space="preserve">, le recomienda </w:t>
      </w:r>
      <w:r w:rsidR="005D4A93" w:rsidRPr="005D4A93">
        <w:rPr>
          <w:b/>
        </w:rPr>
        <w:t>sistemati</w:t>
      </w:r>
      <w:r w:rsidR="005D4A93">
        <w:rPr>
          <w:b/>
        </w:rPr>
        <w:t>zar</w:t>
      </w:r>
      <w:r w:rsidR="005D4A93" w:rsidRPr="005D4A93">
        <w:rPr>
          <w:b/>
        </w:rPr>
        <w:t xml:space="preserve"> la recopilación, el análisis y la difusión de datos estadísticos </w:t>
      </w:r>
      <w:r w:rsidR="005D4A93">
        <w:rPr>
          <w:b/>
        </w:rPr>
        <w:t xml:space="preserve">considerando </w:t>
      </w:r>
      <w:r w:rsidR="005D4A93" w:rsidRPr="005D4A93">
        <w:rPr>
          <w:b/>
        </w:rPr>
        <w:t>la situación de sectores específicos de personas con discapacidad</w:t>
      </w:r>
      <w:r w:rsidR="005D4A93">
        <w:rPr>
          <w:b/>
        </w:rPr>
        <w:t>.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  <w:t>Aplicación y seguimiento nacionales (art</w:t>
      </w:r>
      <w:r w:rsidR="00E24286">
        <w:t>ículo</w:t>
      </w:r>
      <w:r w:rsidR="00CC4590">
        <w:t> </w:t>
      </w:r>
      <w:r w:rsidRPr="00454174">
        <w:t xml:space="preserve">33) </w:t>
      </w:r>
    </w:p>
    <w:p w:rsidR="00A8769A" w:rsidRPr="00454174" w:rsidRDefault="001821B6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Al Comité le preocupa que el Estado parte no haya designado </w:t>
      </w:r>
      <w:r w:rsidR="002B4E8A">
        <w:t xml:space="preserve">organismos </w:t>
      </w:r>
      <w:r w:rsidRPr="00454174">
        <w:t xml:space="preserve"> relacionados con la aplicación de la Convención</w:t>
      </w:r>
      <w:r w:rsidR="00A8769A" w:rsidRPr="00454174">
        <w:t xml:space="preserve"> </w:t>
      </w:r>
      <w:r w:rsidR="002B4E8A">
        <w:t xml:space="preserve">(puntos focales) </w:t>
      </w:r>
      <w:r w:rsidR="00A8769A" w:rsidRPr="00454174">
        <w:t xml:space="preserve">y </w:t>
      </w:r>
      <w:r w:rsidR="00C231D6">
        <w:t>que no se hayan celebrado</w:t>
      </w:r>
      <w:r w:rsidR="00A8769A" w:rsidRPr="00454174">
        <w:t xml:space="preserve"> consulta</w:t>
      </w:r>
      <w:r w:rsidR="00C231D6">
        <w:t>s</w:t>
      </w:r>
      <w:r w:rsidR="00A8769A" w:rsidRPr="00454174">
        <w:t xml:space="preserve"> con organizaciones de personas con discapacidad </w:t>
      </w:r>
      <w:r w:rsidR="008D3C36" w:rsidRPr="00454174">
        <w:t>en esta materia</w:t>
      </w:r>
      <w:r w:rsidR="00A8769A" w:rsidRPr="00454174">
        <w:t xml:space="preserve">. </w:t>
      </w:r>
      <w:r w:rsidRPr="00454174">
        <w:t xml:space="preserve">Preocupa al Comité que no se haya establecido </w:t>
      </w:r>
      <w:r w:rsidR="0084532E">
        <w:t>un</w:t>
      </w:r>
      <w:r w:rsidRPr="00454174">
        <w:t xml:space="preserve"> mecanismo independiente de seguimiento que cumpla con los Principios de París, así como la escasa participación de la Defensoría de los </w:t>
      </w:r>
      <w:r w:rsidR="00A8769A" w:rsidRPr="00454174">
        <w:t>Habitantes en esta función.</w:t>
      </w:r>
    </w:p>
    <w:p w:rsidR="000D186B" w:rsidRPr="00454174" w:rsidRDefault="001821B6" w:rsidP="00082CAB">
      <w:pPr>
        <w:pStyle w:val="SingleTxtG"/>
        <w:numPr>
          <w:ilvl w:val="0"/>
          <w:numId w:val="16"/>
        </w:numPr>
        <w:ind w:left="1134" w:firstLine="0"/>
        <w:rPr>
          <w:b/>
        </w:rPr>
      </w:pPr>
      <w:r w:rsidRPr="00454174">
        <w:rPr>
          <w:b/>
        </w:rPr>
        <w:t>El Comité llama al Estado parte a establecer o designar los puntos focales encargados de la implementación de la Convención</w:t>
      </w:r>
      <w:r w:rsidR="004D1EF5" w:rsidRPr="00454174">
        <w:rPr>
          <w:b/>
        </w:rPr>
        <w:t xml:space="preserve"> en consulta con</w:t>
      </w:r>
      <w:r w:rsidR="00F46D53">
        <w:rPr>
          <w:b/>
        </w:rPr>
        <w:t xml:space="preserve"> </w:t>
      </w:r>
      <w:r w:rsidR="00A8769A" w:rsidRPr="00454174">
        <w:rPr>
          <w:b/>
        </w:rPr>
        <w:t>las organizaciones de personas con discapacidad</w:t>
      </w:r>
      <w:r w:rsidR="004D1EF5" w:rsidRPr="00454174">
        <w:rPr>
          <w:b/>
        </w:rPr>
        <w:t xml:space="preserve"> y</w:t>
      </w:r>
      <w:r w:rsidR="00A8769A" w:rsidRPr="00454174">
        <w:rPr>
          <w:b/>
        </w:rPr>
        <w:t xml:space="preserve"> en caso de que decida establecer</w:t>
      </w:r>
      <w:r w:rsidR="00985EFA" w:rsidRPr="00454174">
        <w:rPr>
          <w:b/>
        </w:rPr>
        <w:t xml:space="preserve"> </w:t>
      </w:r>
      <w:r w:rsidRPr="00454174">
        <w:rPr>
          <w:b/>
        </w:rPr>
        <w:t>mecanismos de coordinación para dicho</w:t>
      </w:r>
      <w:r w:rsidR="009426BD">
        <w:rPr>
          <w:b/>
        </w:rPr>
        <w:t xml:space="preserve"> fin. El Comité urge al Estado p</w:t>
      </w:r>
      <w:r w:rsidRPr="00454174">
        <w:rPr>
          <w:b/>
        </w:rPr>
        <w:t xml:space="preserve">arte </w:t>
      </w:r>
      <w:r w:rsidR="0084532E">
        <w:rPr>
          <w:b/>
        </w:rPr>
        <w:t>a</w:t>
      </w:r>
      <w:r w:rsidRPr="00454174">
        <w:rPr>
          <w:b/>
        </w:rPr>
        <w:t xml:space="preserve"> </w:t>
      </w:r>
      <w:r w:rsidR="000D4647" w:rsidRPr="00454174">
        <w:rPr>
          <w:b/>
        </w:rPr>
        <w:t>design</w:t>
      </w:r>
      <w:r w:rsidR="0084532E">
        <w:rPr>
          <w:b/>
        </w:rPr>
        <w:t>ar</w:t>
      </w:r>
      <w:r w:rsidRPr="00454174">
        <w:rPr>
          <w:b/>
        </w:rPr>
        <w:t xml:space="preserve"> un mecanismo independiente de monitoreo, que cumpla con los Principios de París y que fortalezca sus capacidades con </w:t>
      </w:r>
      <w:r w:rsidR="00F36B23">
        <w:rPr>
          <w:b/>
        </w:rPr>
        <w:t xml:space="preserve">el </w:t>
      </w:r>
      <w:r w:rsidRPr="00454174">
        <w:rPr>
          <w:b/>
        </w:rPr>
        <w:t xml:space="preserve">presupuesto y </w:t>
      </w:r>
      <w:r w:rsidR="00F36B23">
        <w:rPr>
          <w:b/>
        </w:rPr>
        <w:t xml:space="preserve">los </w:t>
      </w:r>
      <w:r w:rsidRPr="00454174">
        <w:rPr>
          <w:b/>
        </w:rPr>
        <w:t>recursos adecuados para garantizar efectivamente su mandato.</w:t>
      </w:r>
      <w:r w:rsidR="00A8769A" w:rsidRPr="00454174">
        <w:rPr>
          <w:b/>
        </w:rPr>
        <w:t xml:space="preserve"> </w:t>
      </w:r>
    </w:p>
    <w:p w:rsidR="004D2D7E" w:rsidRPr="00454174" w:rsidRDefault="003B5F16" w:rsidP="003B5F16">
      <w:pPr>
        <w:pStyle w:val="H23G"/>
      </w:pPr>
      <w:r>
        <w:tab/>
      </w:r>
      <w:r>
        <w:tab/>
      </w:r>
      <w:r w:rsidR="004D2D7E" w:rsidRPr="00454174">
        <w:t xml:space="preserve">Cooperación y asistencia técnica </w:t>
      </w:r>
    </w:p>
    <w:p w:rsidR="00B97776" w:rsidRPr="00B97776" w:rsidRDefault="004D2D7E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En virtud del </w:t>
      </w:r>
      <w:r w:rsidR="00E24286">
        <w:t>artículo</w:t>
      </w:r>
      <w:r w:rsidR="00CC4590">
        <w:t> </w:t>
      </w:r>
      <w:r w:rsidRPr="00454174">
        <w:t xml:space="preserve">37 de la Convención, el Comité ofrece orientación técnica al Estado parte, </w:t>
      </w:r>
      <w:r w:rsidR="00BE7523">
        <w:t>con base en</w:t>
      </w:r>
      <w:r w:rsidRPr="00454174">
        <w:t xml:space="preserve"> las consultas que formulen a los expertos, a través de la Secretaría. También el Estado parte podrá requerir asistencia técnica de las agencias especializadas de Naciones Unidas con sede en el país o la región</w:t>
      </w:r>
      <w:r w:rsidR="000D186B" w:rsidRPr="00454174">
        <w:t>.</w:t>
      </w:r>
    </w:p>
    <w:p w:rsidR="000B121C" w:rsidRPr="00454174" w:rsidRDefault="001E1A5E" w:rsidP="004D2D7E">
      <w:pPr>
        <w:pStyle w:val="H23G"/>
        <w:ind w:left="0" w:firstLine="0"/>
      </w:pPr>
      <w:r w:rsidRPr="00B97776">
        <w:rPr>
          <w:lang w:val="es-CO"/>
        </w:rPr>
        <w:tab/>
      </w:r>
      <w:r w:rsidRPr="00B97776">
        <w:rPr>
          <w:lang w:val="es-CO"/>
        </w:rPr>
        <w:tab/>
      </w:r>
      <w:r w:rsidR="000B121C" w:rsidRPr="00454174">
        <w:t>Seguimiento de las o</w:t>
      </w:r>
      <w:r w:rsidR="00D45C59" w:rsidRPr="00454174">
        <w:t>bservaciones finales y difusión</w:t>
      </w:r>
    </w:p>
    <w:p w:rsidR="001821B6" w:rsidRPr="00454174" w:rsidRDefault="001821B6" w:rsidP="00CC4590">
      <w:pPr>
        <w:pStyle w:val="SingleTxtG"/>
        <w:numPr>
          <w:ilvl w:val="0"/>
          <w:numId w:val="16"/>
        </w:numPr>
        <w:ind w:left="1134" w:firstLine="0"/>
      </w:pPr>
      <w:r w:rsidRPr="00454174">
        <w:t xml:space="preserve">El Comité solicita al Estado parte que le presente, en el plazo de </w:t>
      </w:r>
      <w:r w:rsidR="00F36B23">
        <w:t>12</w:t>
      </w:r>
      <w:r w:rsidRPr="00454174">
        <w:t xml:space="preserve"> meses y de conformidad con el artículo</w:t>
      </w:r>
      <w:r w:rsidR="00CC4590">
        <w:t> </w:t>
      </w:r>
      <w:r w:rsidRPr="00454174">
        <w:t>35</w:t>
      </w:r>
      <w:r w:rsidR="0084532E">
        <w:t>, párrafo 2</w:t>
      </w:r>
      <w:r w:rsidRPr="00454174">
        <w:t xml:space="preserve"> de la Convención, información por escrito sobre las medidas adoptadas para aplicar las recomendacione</w:t>
      </w:r>
      <w:r w:rsidR="009426BD">
        <w:t>s que figuran en los párrafos</w:t>
      </w:r>
      <w:r w:rsidR="00CC4590">
        <w:t> </w:t>
      </w:r>
      <w:r w:rsidR="009426BD">
        <w:t>32 y</w:t>
      </w:r>
      <w:r w:rsidR="0084532E">
        <w:t> </w:t>
      </w:r>
      <w:r w:rsidR="009426BD">
        <w:t>66</w:t>
      </w:r>
      <w:r w:rsidRPr="00454174">
        <w:t>.</w:t>
      </w:r>
    </w:p>
    <w:p w:rsidR="001821B6" w:rsidRPr="00454174" w:rsidRDefault="001821B6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El Comité pide al Estado parte que dé cumplimiento a las recomendaciones que se le formulan en las presentes observaciones finales. Recomienda al Estado parte que transmita las observaciones finales, para su examen y la adopción de medidas, a los miembros del Gobierno y de la Asamblea Nacional, a los funcionarios de los ministerios competentes, a los miembros de la judicatura y de los grupos profesionales pertinentes, como los profesionales de la educación, de la medicina y del derecho, así como a las autoridades locales, el sector privado, y a los medios de comunicación, utilizando estrategias de comunicación social accesibles.</w:t>
      </w:r>
    </w:p>
    <w:p w:rsidR="001821B6" w:rsidRPr="00454174" w:rsidRDefault="001821B6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El Comité pide al Estado parte que dé amplia difusión, en formatos accesibles, a las presentes observaciones finales, en particular entre las organizaciones no gubernamentales y las organizaciones de personas con discapacidad, así como entre estas personas y sus familiares.</w:t>
      </w:r>
    </w:p>
    <w:p w:rsidR="004D2D7E" w:rsidRPr="00454174" w:rsidRDefault="001821B6" w:rsidP="00082CAB">
      <w:pPr>
        <w:pStyle w:val="SingleTxtG"/>
        <w:numPr>
          <w:ilvl w:val="0"/>
          <w:numId w:val="16"/>
        </w:numPr>
        <w:ind w:left="1134" w:firstLine="0"/>
      </w:pPr>
      <w:r w:rsidRPr="00454174">
        <w:t>El Comité alienta al Estado parte a que cuente con la participación de las organizaciones de la sociedad civil, en particular las organizaciones de personas con discapacidad, para la preparación de sus próximos informes periódicos.</w:t>
      </w:r>
    </w:p>
    <w:p w:rsidR="000B121C" w:rsidRPr="00454174" w:rsidRDefault="000B121C" w:rsidP="000B121C">
      <w:pPr>
        <w:pStyle w:val="H23G"/>
      </w:pPr>
      <w:r w:rsidRPr="00454174">
        <w:tab/>
      </w:r>
      <w:r w:rsidRPr="00454174">
        <w:tab/>
        <w:t>Próximo informe</w:t>
      </w:r>
    </w:p>
    <w:p w:rsidR="000B121C" w:rsidRPr="00454174" w:rsidRDefault="00027984" w:rsidP="00082CAB">
      <w:pPr>
        <w:pStyle w:val="SingleTxtG"/>
        <w:numPr>
          <w:ilvl w:val="0"/>
          <w:numId w:val="16"/>
        </w:numPr>
        <w:ind w:left="1134" w:firstLine="0"/>
        <w:rPr>
          <w:strike/>
        </w:rPr>
      </w:pPr>
      <w:r w:rsidRPr="00454174">
        <w:t>El Comité solicita al Estado parte que presente sus informes periódicos segundo y tercero combinados el 1</w:t>
      </w:r>
      <w:r w:rsidR="00E24286">
        <w:t>º</w:t>
      </w:r>
      <w:r w:rsidR="00CC4590">
        <w:t> </w:t>
      </w:r>
      <w:r w:rsidRPr="00454174">
        <w:t>de noviembre</w:t>
      </w:r>
      <w:r w:rsidR="00F46D53">
        <w:t xml:space="preserve"> </w:t>
      </w:r>
      <w:r w:rsidRPr="00454174">
        <w:t xml:space="preserve">de 2018. Asimismo, el Comité ofrece la posibilidad al Estado parte </w:t>
      </w:r>
      <w:r w:rsidR="00AE297E">
        <w:t xml:space="preserve">de </w:t>
      </w:r>
      <w:r w:rsidRPr="00454174">
        <w:t xml:space="preserve">que estos informes combinados sean presentados bajo la modalidad del procedimiento simplificado de presentación de informes, en virtud del cual el Comité prepara una lista de preguntas al menos con </w:t>
      </w:r>
      <w:r w:rsidR="0084532E">
        <w:t xml:space="preserve">un año de </w:t>
      </w:r>
      <w:r w:rsidRPr="00454174">
        <w:t>anterioridad a la fecha en que deban presentarse los informes combinados. La respuesta del Estado parte a esta lista de preguntas se considerará como el informe del Estado parte.</w:t>
      </w:r>
    </w:p>
    <w:p w:rsidR="000B121C" w:rsidRPr="00454174" w:rsidRDefault="000B121C" w:rsidP="000B121C">
      <w:pPr>
        <w:suppressAutoHyphens/>
        <w:spacing w:before="240"/>
        <w:ind w:left="1134" w:right="1134"/>
        <w:jc w:val="center"/>
        <w:rPr>
          <w:u w:val="single"/>
        </w:rPr>
      </w:pPr>
      <w:r w:rsidRPr="00454174">
        <w:rPr>
          <w:u w:val="single"/>
        </w:rPr>
        <w:tab/>
      </w:r>
      <w:r w:rsidRPr="00454174">
        <w:rPr>
          <w:u w:val="single"/>
        </w:rPr>
        <w:tab/>
      </w:r>
      <w:r w:rsidRPr="00454174">
        <w:rPr>
          <w:u w:val="single"/>
        </w:rPr>
        <w:tab/>
      </w:r>
    </w:p>
    <w:sectPr w:rsidR="000B121C" w:rsidRPr="00454174" w:rsidSect="000B12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67" w:rsidRDefault="00671167">
      <w:r>
        <w:separator/>
      </w:r>
    </w:p>
  </w:endnote>
  <w:endnote w:type="continuationSeparator" w:id="0">
    <w:p w:rsidR="00671167" w:rsidRDefault="00671167">
      <w:r>
        <w:continuationSeparator/>
      </w:r>
    </w:p>
  </w:endnote>
  <w:endnote w:type="continuationNotice" w:id="1">
    <w:p w:rsidR="00671167" w:rsidRDefault="0067116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FE" w:rsidRPr="000B121C" w:rsidRDefault="00CB2DFE" w:rsidP="000B121C">
    <w:pPr>
      <w:pStyle w:val="Footer"/>
      <w:tabs>
        <w:tab w:val="right" w:pos="9638"/>
      </w:tabs>
    </w:pPr>
    <w:r w:rsidRPr="000B121C">
      <w:rPr>
        <w:b/>
        <w:sz w:val="18"/>
      </w:rPr>
      <w:fldChar w:fldCharType="begin"/>
    </w:r>
    <w:r w:rsidRPr="000B121C">
      <w:rPr>
        <w:b/>
        <w:sz w:val="18"/>
      </w:rPr>
      <w:instrText xml:space="preserve"> PAGE  \* MERGEFORMAT </w:instrText>
    </w:r>
    <w:r w:rsidRPr="000B121C">
      <w:rPr>
        <w:b/>
        <w:sz w:val="18"/>
      </w:rPr>
      <w:fldChar w:fldCharType="separate"/>
    </w:r>
    <w:r w:rsidR="00924CD6">
      <w:rPr>
        <w:b/>
        <w:noProof/>
        <w:sz w:val="18"/>
      </w:rPr>
      <w:t>2</w:t>
    </w:r>
    <w:r w:rsidRPr="000B12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FE" w:rsidRPr="000B121C" w:rsidRDefault="00CB2DFE" w:rsidP="000B121C">
    <w:pPr>
      <w:pStyle w:val="Footer"/>
      <w:tabs>
        <w:tab w:val="right" w:pos="9638"/>
      </w:tabs>
      <w:rPr>
        <w:b/>
        <w:sz w:val="18"/>
      </w:rPr>
    </w:pPr>
    <w:r>
      <w:tab/>
    </w:r>
    <w:r w:rsidRPr="000B121C">
      <w:rPr>
        <w:b/>
        <w:sz w:val="18"/>
      </w:rPr>
      <w:fldChar w:fldCharType="begin"/>
    </w:r>
    <w:r w:rsidRPr="000B121C">
      <w:rPr>
        <w:b/>
        <w:sz w:val="18"/>
      </w:rPr>
      <w:instrText xml:space="preserve"> PAGE  \* MERGEFORMAT </w:instrText>
    </w:r>
    <w:r w:rsidRPr="000B121C">
      <w:rPr>
        <w:b/>
        <w:sz w:val="18"/>
      </w:rPr>
      <w:fldChar w:fldCharType="separate"/>
    </w:r>
    <w:r w:rsidR="00924CD6">
      <w:rPr>
        <w:b/>
        <w:noProof/>
        <w:sz w:val="18"/>
      </w:rPr>
      <w:t>9</w:t>
    </w:r>
    <w:r w:rsidRPr="000B121C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CF" w:rsidRDefault="00CB2DFE" w:rsidP="009A74CF">
    <w:pPr>
      <w:pStyle w:val="Footer"/>
      <w:spacing w:before="240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</w:rPr>
      <w:t>GE.14-</w:t>
    </w:r>
    <w:r w:rsidR="00B46714">
      <w:rPr>
        <w:sz w:val="20"/>
      </w:rPr>
      <w:t>43376</w:t>
    </w:r>
  </w:p>
  <w:p w:rsidR="00CB2DFE" w:rsidRPr="009A74CF" w:rsidRDefault="009A74CF" w:rsidP="009A74CF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1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67" w:rsidRPr="001075E9" w:rsidRDefault="006711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1167" w:rsidRDefault="00671167">
      <w:r>
        <w:continuationSeparator/>
      </w:r>
    </w:p>
  </w:footnote>
  <w:footnote w:type="continuationNotice" w:id="1">
    <w:p w:rsidR="00671167" w:rsidRDefault="00671167">
      <w:pPr>
        <w:spacing w:line="240" w:lineRule="auto"/>
      </w:pPr>
    </w:p>
  </w:footnote>
  <w:footnote w:id="2">
    <w:p w:rsidR="00CB2DFE" w:rsidRPr="00A603D4" w:rsidRDefault="00CB2DFE">
      <w:pPr>
        <w:pStyle w:val="FootnoteText"/>
      </w:pPr>
      <w:r>
        <w:tab/>
      </w:r>
      <w:r w:rsidRPr="00F46D53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CC6CC5">
        <w:t>Adopt</w:t>
      </w:r>
      <w:r>
        <w:t>adas por el Comité en su 11º período de sesiones</w:t>
      </w:r>
      <w:r w:rsidRPr="00CC6CC5">
        <w:t xml:space="preserve"> (</w:t>
      </w:r>
      <w:r>
        <w:t>31 de marzo a 11 de abril de 2014</w:t>
      </w:r>
      <w:r w:rsidRPr="00CC6CC5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FE" w:rsidRPr="00636667" w:rsidRDefault="00CB2DFE">
    <w:pPr>
      <w:pStyle w:val="Header"/>
      <w:rPr>
        <w:lang w:val="en-GB"/>
      </w:rPr>
    </w:pPr>
    <w:r>
      <w:rPr>
        <w:lang w:val="en-GB"/>
      </w:rPr>
      <w:t>CRPD/C/CRI</w:t>
    </w:r>
    <w:r w:rsidRPr="00636667">
      <w:rPr>
        <w:lang w:val="en-GB"/>
      </w:rPr>
      <w:t>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FE" w:rsidRPr="00636667" w:rsidRDefault="00CB2DFE" w:rsidP="000B121C">
    <w:pPr>
      <w:pStyle w:val="Header"/>
      <w:jc w:val="right"/>
      <w:rPr>
        <w:lang w:val="en-GB"/>
      </w:rPr>
    </w:pPr>
    <w:r w:rsidRPr="00636667">
      <w:rPr>
        <w:lang w:val="en-GB"/>
      </w:rPr>
      <w:t>CRPD/C/</w:t>
    </w:r>
    <w:r>
      <w:rPr>
        <w:lang w:val="en-GB"/>
      </w:rPr>
      <w:t>CRI</w:t>
    </w:r>
    <w:r w:rsidRPr="00636667">
      <w:rPr>
        <w:lang w:val="en-GB"/>
      </w:rPr>
      <w:t>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228D"/>
    <w:multiLevelType w:val="hybridMultilevel"/>
    <w:tmpl w:val="EC029270"/>
    <w:lvl w:ilvl="0" w:tplc="B3A414EC">
      <w:start w:val="6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2BC1BB2"/>
    <w:multiLevelType w:val="hybridMultilevel"/>
    <w:tmpl w:val="EC901452"/>
    <w:lvl w:ilvl="0" w:tplc="F8EC1A66">
      <w:start w:val="1"/>
      <w:numFmt w:val="lowerLetter"/>
      <w:lvlText w:val="(%1)"/>
      <w:lvlJc w:val="left"/>
      <w:pPr>
        <w:ind w:left="18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386502B"/>
    <w:multiLevelType w:val="hybridMultilevel"/>
    <w:tmpl w:val="B386A1D4"/>
    <w:lvl w:ilvl="0" w:tplc="F3D6DDFC">
      <w:start w:val="1"/>
      <w:numFmt w:val="lowerLetter"/>
      <w:lvlText w:val="%1)"/>
      <w:lvlJc w:val="left"/>
      <w:pPr>
        <w:ind w:left="262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08E73E71"/>
    <w:multiLevelType w:val="multilevel"/>
    <w:tmpl w:val="AFC82A7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09C738A8"/>
    <w:multiLevelType w:val="hybridMultilevel"/>
    <w:tmpl w:val="A5F09A2C"/>
    <w:lvl w:ilvl="0" w:tplc="644087C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A1457FD"/>
    <w:multiLevelType w:val="hybridMultilevel"/>
    <w:tmpl w:val="2354CA22"/>
    <w:lvl w:ilvl="0" w:tplc="E12A90C4">
      <w:start w:val="1"/>
      <w:numFmt w:val="upp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A797CC2"/>
    <w:multiLevelType w:val="hybridMultilevel"/>
    <w:tmpl w:val="2B282CF0"/>
    <w:lvl w:ilvl="0" w:tplc="401CC30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0C1824A0"/>
    <w:multiLevelType w:val="hybridMultilevel"/>
    <w:tmpl w:val="00563518"/>
    <w:lvl w:ilvl="0" w:tplc="0C5EB194">
      <w:start w:val="3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0D907546"/>
    <w:multiLevelType w:val="hybridMultilevel"/>
    <w:tmpl w:val="49A22302"/>
    <w:lvl w:ilvl="0" w:tplc="8292AA8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9">
    <w:nsid w:val="0E5B7003"/>
    <w:multiLevelType w:val="multilevel"/>
    <w:tmpl w:val="AFC82A7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20">
    <w:nsid w:val="120E54B7"/>
    <w:multiLevelType w:val="hybridMultilevel"/>
    <w:tmpl w:val="AC8865C8"/>
    <w:lvl w:ilvl="0" w:tplc="49C21B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15E100EF"/>
    <w:multiLevelType w:val="hybridMultilevel"/>
    <w:tmpl w:val="AFC82A7C"/>
    <w:lvl w:ilvl="0" w:tplc="59184EF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32157E5C"/>
    <w:multiLevelType w:val="hybridMultilevel"/>
    <w:tmpl w:val="8A403252"/>
    <w:lvl w:ilvl="0" w:tplc="644087C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F5EE4E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D70657"/>
    <w:multiLevelType w:val="hybridMultilevel"/>
    <w:tmpl w:val="E76A712C"/>
    <w:lvl w:ilvl="0" w:tplc="644087C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14E0A90"/>
    <w:multiLevelType w:val="hybridMultilevel"/>
    <w:tmpl w:val="EFAA03D2"/>
    <w:lvl w:ilvl="0" w:tplc="EF702724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6283477"/>
    <w:multiLevelType w:val="hybridMultilevel"/>
    <w:tmpl w:val="1FD6D120"/>
    <w:lvl w:ilvl="0" w:tplc="644087C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617AE00E">
      <w:start w:val="1"/>
      <w:numFmt w:val="lowerLetter"/>
      <w:lvlText w:val="(%2)"/>
      <w:lvlJc w:val="left"/>
      <w:pPr>
        <w:ind w:left="2574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7913926"/>
    <w:multiLevelType w:val="hybridMultilevel"/>
    <w:tmpl w:val="BD68CD36"/>
    <w:lvl w:ilvl="0" w:tplc="73FA9B6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A6C4C5C"/>
    <w:multiLevelType w:val="hybridMultilevel"/>
    <w:tmpl w:val="C736E3F0"/>
    <w:lvl w:ilvl="0" w:tplc="5F3AB268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C6A31A4"/>
    <w:multiLevelType w:val="hybridMultilevel"/>
    <w:tmpl w:val="49A22302"/>
    <w:lvl w:ilvl="0" w:tplc="8292AA8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>
    <w:nsid w:val="527B7C80"/>
    <w:multiLevelType w:val="hybridMultilevel"/>
    <w:tmpl w:val="AE50DF84"/>
    <w:lvl w:ilvl="0" w:tplc="60B2E7D6">
      <w:start w:val="1"/>
      <w:numFmt w:val="lowerLetter"/>
      <w:lvlText w:val="(%1)"/>
      <w:lvlJc w:val="left"/>
      <w:pPr>
        <w:ind w:left="18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D3B771D"/>
    <w:multiLevelType w:val="hybridMultilevel"/>
    <w:tmpl w:val="A60ED9FE"/>
    <w:lvl w:ilvl="0" w:tplc="39D0446E">
      <w:start w:val="4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1832F7D"/>
    <w:multiLevelType w:val="hybridMultilevel"/>
    <w:tmpl w:val="2CF412AA"/>
    <w:lvl w:ilvl="0" w:tplc="D3DE86FE">
      <w:start w:val="3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A260CD5"/>
    <w:multiLevelType w:val="hybridMultilevel"/>
    <w:tmpl w:val="C0ECCF58"/>
    <w:lvl w:ilvl="0" w:tplc="644087C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DEF05BEE">
      <w:start w:val="1"/>
      <w:numFmt w:val="lowerLetter"/>
      <w:lvlText w:val="(%2)"/>
      <w:lvlJc w:val="left"/>
      <w:pPr>
        <w:ind w:left="2574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66182D"/>
    <w:multiLevelType w:val="hybridMultilevel"/>
    <w:tmpl w:val="CF4AE216"/>
    <w:lvl w:ilvl="0" w:tplc="0BC0102C">
      <w:start w:val="1"/>
      <w:numFmt w:val="lowerLetter"/>
      <w:lvlText w:val="(%1)"/>
      <w:lvlJc w:val="left"/>
      <w:pPr>
        <w:ind w:left="18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06533"/>
    <w:multiLevelType w:val="hybridMultilevel"/>
    <w:tmpl w:val="D8024E80"/>
    <w:lvl w:ilvl="0" w:tplc="FB78C020">
      <w:start w:val="1"/>
      <w:numFmt w:val="lowerLetter"/>
      <w:lvlText w:val="(%1)"/>
      <w:lvlJc w:val="left"/>
      <w:pPr>
        <w:ind w:left="18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7012BFE"/>
    <w:multiLevelType w:val="hybridMultilevel"/>
    <w:tmpl w:val="CB286D80"/>
    <w:lvl w:ilvl="0" w:tplc="0A0E055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7E652C9A"/>
    <w:multiLevelType w:val="hybridMultilevel"/>
    <w:tmpl w:val="8E76E8CE"/>
    <w:lvl w:ilvl="0" w:tplc="644087C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23"/>
  </w:num>
  <w:num w:numId="3">
    <w:abstractNumId w:val="40"/>
  </w:num>
  <w:num w:numId="4">
    <w:abstractNumId w:val="37"/>
  </w:num>
  <w:num w:numId="5">
    <w:abstractNumId w:val="3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5"/>
  </w:num>
  <w:num w:numId="20">
    <w:abstractNumId w:val="22"/>
  </w:num>
  <w:num w:numId="21">
    <w:abstractNumId w:val="28"/>
  </w:num>
  <w:num w:numId="22">
    <w:abstractNumId w:val="38"/>
  </w:num>
  <w:num w:numId="23">
    <w:abstractNumId w:val="39"/>
  </w:num>
  <w:num w:numId="24">
    <w:abstractNumId w:val="11"/>
  </w:num>
  <w:num w:numId="25">
    <w:abstractNumId w:val="25"/>
  </w:num>
  <w:num w:numId="26">
    <w:abstractNumId w:val="41"/>
  </w:num>
  <w:num w:numId="27">
    <w:abstractNumId w:val="36"/>
  </w:num>
  <w:num w:numId="28">
    <w:abstractNumId w:val="27"/>
  </w:num>
  <w:num w:numId="29">
    <w:abstractNumId w:val="30"/>
  </w:num>
  <w:num w:numId="30">
    <w:abstractNumId w:val="24"/>
  </w:num>
  <w:num w:numId="31">
    <w:abstractNumId w:val="26"/>
  </w:num>
  <w:num w:numId="32">
    <w:abstractNumId w:val="14"/>
  </w:num>
  <w:num w:numId="33">
    <w:abstractNumId w:val="34"/>
  </w:num>
  <w:num w:numId="34">
    <w:abstractNumId w:val="18"/>
  </w:num>
  <w:num w:numId="35">
    <w:abstractNumId w:val="29"/>
  </w:num>
  <w:num w:numId="36">
    <w:abstractNumId w:val="16"/>
  </w:num>
  <w:num w:numId="37">
    <w:abstractNumId w:val="17"/>
  </w:num>
  <w:num w:numId="38">
    <w:abstractNumId w:val="33"/>
  </w:num>
  <w:num w:numId="39">
    <w:abstractNumId w:val="31"/>
  </w:num>
  <w:num w:numId="40">
    <w:abstractNumId w:val="10"/>
  </w:num>
  <w:num w:numId="41">
    <w:abstractNumId w:val="13"/>
  </w:num>
  <w:num w:numId="42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trackRevisions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1C"/>
    <w:rsid w:val="000063AB"/>
    <w:rsid w:val="00006BB9"/>
    <w:rsid w:val="00007EFC"/>
    <w:rsid w:val="000221D5"/>
    <w:rsid w:val="00022682"/>
    <w:rsid w:val="00027984"/>
    <w:rsid w:val="00046330"/>
    <w:rsid w:val="0005425F"/>
    <w:rsid w:val="00063C1C"/>
    <w:rsid w:val="00082CAB"/>
    <w:rsid w:val="00083004"/>
    <w:rsid w:val="00091341"/>
    <w:rsid w:val="00094678"/>
    <w:rsid w:val="000960CF"/>
    <w:rsid w:val="000A36A2"/>
    <w:rsid w:val="000B121C"/>
    <w:rsid w:val="000B57E7"/>
    <w:rsid w:val="000C17B8"/>
    <w:rsid w:val="000C6200"/>
    <w:rsid w:val="000D186B"/>
    <w:rsid w:val="000D4647"/>
    <w:rsid w:val="000D4696"/>
    <w:rsid w:val="000F09DF"/>
    <w:rsid w:val="000F20DA"/>
    <w:rsid w:val="000F61B2"/>
    <w:rsid w:val="00103D8E"/>
    <w:rsid w:val="001075E9"/>
    <w:rsid w:val="00117917"/>
    <w:rsid w:val="0012097E"/>
    <w:rsid w:val="0012166C"/>
    <w:rsid w:val="00121B3E"/>
    <w:rsid w:val="001251BE"/>
    <w:rsid w:val="00125A33"/>
    <w:rsid w:val="00136EFF"/>
    <w:rsid w:val="00151C3A"/>
    <w:rsid w:val="00156AE5"/>
    <w:rsid w:val="00160FF7"/>
    <w:rsid w:val="0016400B"/>
    <w:rsid w:val="0016434B"/>
    <w:rsid w:val="00167D81"/>
    <w:rsid w:val="00174A8F"/>
    <w:rsid w:val="0017733D"/>
    <w:rsid w:val="00180183"/>
    <w:rsid w:val="001821B6"/>
    <w:rsid w:val="0018225E"/>
    <w:rsid w:val="001952B0"/>
    <w:rsid w:val="00196389"/>
    <w:rsid w:val="00197CA8"/>
    <w:rsid w:val="001A1569"/>
    <w:rsid w:val="001A2621"/>
    <w:rsid w:val="001C7713"/>
    <w:rsid w:val="001C7A89"/>
    <w:rsid w:val="001D78AF"/>
    <w:rsid w:val="001E1A5E"/>
    <w:rsid w:val="00200C21"/>
    <w:rsid w:val="00203DFC"/>
    <w:rsid w:val="002172D2"/>
    <w:rsid w:val="002174DF"/>
    <w:rsid w:val="0022765D"/>
    <w:rsid w:val="00230A8A"/>
    <w:rsid w:val="00237377"/>
    <w:rsid w:val="002402AA"/>
    <w:rsid w:val="0024058C"/>
    <w:rsid w:val="0025668E"/>
    <w:rsid w:val="002705BB"/>
    <w:rsid w:val="0027295B"/>
    <w:rsid w:val="00287525"/>
    <w:rsid w:val="00294992"/>
    <w:rsid w:val="0029589C"/>
    <w:rsid w:val="002A061F"/>
    <w:rsid w:val="002A080B"/>
    <w:rsid w:val="002A1EFD"/>
    <w:rsid w:val="002A2EFC"/>
    <w:rsid w:val="002A6331"/>
    <w:rsid w:val="002A6DDD"/>
    <w:rsid w:val="002A6FA7"/>
    <w:rsid w:val="002B11A8"/>
    <w:rsid w:val="002B4E8A"/>
    <w:rsid w:val="002B5185"/>
    <w:rsid w:val="002B7B25"/>
    <w:rsid w:val="002C0E18"/>
    <w:rsid w:val="002C28F4"/>
    <w:rsid w:val="002C33BB"/>
    <w:rsid w:val="002D5AAC"/>
    <w:rsid w:val="002E6266"/>
    <w:rsid w:val="002F13FE"/>
    <w:rsid w:val="00301299"/>
    <w:rsid w:val="0031001C"/>
    <w:rsid w:val="003120C5"/>
    <w:rsid w:val="003129A6"/>
    <w:rsid w:val="00322004"/>
    <w:rsid w:val="00331BC4"/>
    <w:rsid w:val="00335A19"/>
    <w:rsid w:val="003402C2"/>
    <w:rsid w:val="00347E7E"/>
    <w:rsid w:val="00351A46"/>
    <w:rsid w:val="00371B75"/>
    <w:rsid w:val="00381C24"/>
    <w:rsid w:val="00382A95"/>
    <w:rsid w:val="0039031D"/>
    <w:rsid w:val="00394952"/>
    <w:rsid w:val="003958D0"/>
    <w:rsid w:val="00397B20"/>
    <w:rsid w:val="003A2A19"/>
    <w:rsid w:val="003B12A4"/>
    <w:rsid w:val="003B12A9"/>
    <w:rsid w:val="003B5F16"/>
    <w:rsid w:val="003B6D6D"/>
    <w:rsid w:val="003C0753"/>
    <w:rsid w:val="003C6086"/>
    <w:rsid w:val="003D09F7"/>
    <w:rsid w:val="003E1391"/>
    <w:rsid w:val="003E1F6E"/>
    <w:rsid w:val="003E2770"/>
    <w:rsid w:val="003F62E4"/>
    <w:rsid w:val="0041177C"/>
    <w:rsid w:val="00416295"/>
    <w:rsid w:val="0041686B"/>
    <w:rsid w:val="00426756"/>
    <w:rsid w:val="00430985"/>
    <w:rsid w:val="00435E82"/>
    <w:rsid w:val="00442CBD"/>
    <w:rsid w:val="00445EE2"/>
    <w:rsid w:val="00450066"/>
    <w:rsid w:val="00454174"/>
    <w:rsid w:val="00454E07"/>
    <w:rsid w:val="00455960"/>
    <w:rsid w:val="00464269"/>
    <w:rsid w:val="00464628"/>
    <w:rsid w:val="00466634"/>
    <w:rsid w:val="0047798F"/>
    <w:rsid w:val="0048187F"/>
    <w:rsid w:val="004875CF"/>
    <w:rsid w:val="004928E5"/>
    <w:rsid w:val="004A5418"/>
    <w:rsid w:val="004B0D16"/>
    <w:rsid w:val="004B2E3F"/>
    <w:rsid w:val="004B4A09"/>
    <w:rsid w:val="004B74D3"/>
    <w:rsid w:val="004C017F"/>
    <w:rsid w:val="004C35C3"/>
    <w:rsid w:val="004D1EF5"/>
    <w:rsid w:val="004D1FAD"/>
    <w:rsid w:val="004D2D7E"/>
    <w:rsid w:val="004E4B46"/>
    <w:rsid w:val="0050064B"/>
    <w:rsid w:val="0050108D"/>
    <w:rsid w:val="00501BF5"/>
    <w:rsid w:val="00507A2E"/>
    <w:rsid w:val="00516348"/>
    <w:rsid w:val="005329BD"/>
    <w:rsid w:val="00550E3B"/>
    <w:rsid w:val="00553DB1"/>
    <w:rsid w:val="005563A0"/>
    <w:rsid w:val="0056114A"/>
    <w:rsid w:val="0056380F"/>
    <w:rsid w:val="00572E19"/>
    <w:rsid w:val="00573DDB"/>
    <w:rsid w:val="00593FE9"/>
    <w:rsid w:val="005A6C82"/>
    <w:rsid w:val="005B0597"/>
    <w:rsid w:val="005C09D4"/>
    <w:rsid w:val="005C51CA"/>
    <w:rsid w:val="005C7A4F"/>
    <w:rsid w:val="005D4A93"/>
    <w:rsid w:val="005D6028"/>
    <w:rsid w:val="005D7CB2"/>
    <w:rsid w:val="005E1624"/>
    <w:rsid w:val="005E41C2"/>
    <w:rsid w:val="005E5D30"/>
    <w:rsid w:val="005F088C"/>
    <w:rsid w:val="005F0B42"/>
    <w:rsid w:val="005F3549"/>
    <w:rsid w:val="0060006B"/>
    <w:rsid w:val="00603507"/>
    <w:rsid w:val="00614642"/>
    <w:rsid w:val="00616FDA"/>
    <w:rsid w:val="00636667"/>
    <w:rsid w:val="00640484"/>
    <w:rsid w:val="00655A21"/>
    <w:rsid w:val="00657485"/>
    <w:rsid w:val="00671167"/>
    <w:rsid w:val="0067340C"/>
    <w:rsid w:val="006808A9"/>
    <w:rsid w:val="00681DD7"/>
    <w:rsid w:val="006867BD"/>
    <w:rsid w:val="00690481"/>
    <w:rsid w:val="00692771"/>
    <w:rsid w:val="00694D9E"/>
    <w:rsid w:val="00697087"/>
    <w:rsid w:val="006A3C19"/>
    <w:rsid w:val="006C0B07"/>
    <w:rsid w:val="006E2F76"/>
    <w:rsid w:val="006E400E"/>
    <w:rsid w:val="006E4CCB"/>
    <w:rsid w:val="006E62F3"/>
    <w:rsid w:val="006F35EE"/>
    <w:rsid w:val="006F38A5"/>
    <w:rsid w:val="007021FF"/>
    <w:rsid w:val="00704F99"/>
    <w:rsid w:val="007076CB"/>
    <w:rsid w:val="00707E14"/>
    <w:rsid w:val="00713AF7"/>
    <w:rsid w:val="00730F53"/>
    <w:rsid w:val="0073539E"/>
    <w:rsid w:val="0073637E"/>
    <w:rsid w:val="00736655"/>
    <w:rsid w:val="0074616F"/>
    <w:rsid w:val="007465E7"/>
    <w:rsid w:val="007470AD"/>
    <w:rsid w:val="0074721F"/>
    <w:rsid w:val="00761762"/>
    <w:rsid w:val="00763AC2"/>
    <w:rsid w:val="00771C0F"/>
    <w:rsid w:val="007967DF"/>
    <w:rsid w:val="007B19E2"/>
    <w:rsid w:val="007B6D5A"/>
    <w:rsid w:val="007B6FD9"/>
    <w:rsid w:val="007C4336"/>
    <w:rsid w:val="007D1FE9"/>
    <w:rsid w:val="007E0D60"/>
    <w:rsid w:val="007E7774"/>
    <w:rsid w:val="007F30C7"/>
    <w:rsid w:val="007F311E"/>
    <w:rsid w:val="00800CA7"/>
    <w:rsid w:val="008015E1"/>
    <w:rsid w:val="0080661B"/>
    <w:rsid w:val="00810B78"/>
    <w:rsid w:val="0081492F"/>
    <w:rsid w:val="008201DF"/>
    <w:rsid w:val="0083486A"/>
    <w:rsid w:val="00834B71"/>
    <w:rsid w:val="0084532E"/>
    <w:rsid w:val="00846995"/>
    <w:rsid w:val="008577E0"/>
    <w:rsid w:val="00860E01"/>
    <w:rsid w:val="008626C7"/>
    <w:rsid w:val="0086445C"/>
    <w:rsid w:val="00874E84"/>
    <w:rsid w:val="00881A81"/>
    <w:rsid w:val="008821AC"/>
    <w:rsid w:val="00884BC3"/>
    <w:rsid w:val="008905C8"/>
    <w:rsid w:val="00894525"/>
    <w:rsid w:val="00896BC7"/>
    <w:rsid w:val="008A066B"/>
    <w:rsid w:val="008A08D7"/>
    <w:rsid w:val="008A13F9"/>
    <w:rsid w:val="008A3215"/>
    <w:rsid w:val="008C0B0B"/>
    <w:rsid w:val="008C4F16"/>
    <w:rsid w:val="008D3C36"/>
    <w:rsid w:val="008D5DB6"/>
    <w:rsid w:val="008E3DFC"/>
    <w:rsid w:val="0090177E"/>
    <w:rsid w:val="00902FBC"/>
    <w:rsid w:val="00906890"/>
    <w:rsid w:val="009112B2"/>
    <w:rsid w:val="00911F7C"/>
    <w:rsid w:val="00915B8F"/>
    <w:rsid w:val="009216C1"/>
    <w:rsid w:val="00924CD6"/>
    <w:rsid w:val="00924F89"/>
    <w:rsid w:val="00931556"/>
    <w:rsid w:val="009426BD"/>
    <w:rsid w:val="0094459F"/>
    <w:rsid w:val="00951972"/>
    <w:rsid w:val="00956BF3"/>
    <w:rsid w:val="00963777"/>
    <w:rsid w:val="00967195"/>
    <w:rsid w:val="00981691"/>
    <w:rsid w:val="00985EFA"/>
    <w:rsid w:val="00987ADE"/>
    <w:rsid w:val="00993207"/>
    <w:rsid w:val="00997572"/>
    <w:rsid w:val="009A74CF"/>
    <w:rsid w:val="009B2C6B"/>
    <w:rsid w:val="009B452A"/>
    <w:rsid w:val="009B4E5E"/>
    <w:rsid w:val="009C6ACC"/>
    <w:rsid w:val="009C6DAC"/>
    <w:rsid w:val="009D39B7"/>
    <w:rsid w:val="009E17DD"/>
    <w:rsid w:val="009F0FD5"/>
    <w:rsid w:val="009F5895"/>
    <w:rsid w:val="00A15841"/>
    <w:rsid w:val="00A1748E"/>
    <w:rsid w:val="00A17DFD"/>
    <w:rsid w:val="00A22DCE"/>
    <w:rsid w:val="00A335FE"/>
    <w:rsid w:val="00A433AF"/>
    <w:rsid w:val="00A51419"/>
    <w:rsid w:val="00A547C1"/>
    <w:rsid w:val="00A603D4"/>
    <w:rsid w:val="00A65055"/>
    <w:rsid w:val="00A67BE7"/>
    <w:rsid w:val="00A81034"/>
    <w:rsid w:val="00A8769A"/>
    <w:rsid w:val="00A917B3"/>
    <w:rsid w:val="00AA5724"/>
    <w:rsid w:val="00AB4B51"/>
    <w:rsid w:val="00AB7915"/>
    <w:rsid w:val="00AD32A9"/>
    <w:rsid w:val="00AD5047"/>
    <w:rsid w:val="00AE003E"/>
    <w:rsid w:val="00AE2287"/>
    <w:rsid w:val="00AE297E"/>
    <w:rsid w:val="00AE3233"/>
    <w:rsid w:val="00AE46BC"/>
    <w:rsid w:val="00AE4CC4"/>
    <w:rsid w:val="00B04978"/>
    <w:rsid w:val="00B0506B"/>
    <w:rsid w:val="00B1098F"/>
    <w:rsid w:val="00B10CC7"/>
    <w:rsid w:val="00B460DD"/>
    <w:rsid w:val="00B46714"/>
    <w:rsid w:val="00B53307"/>
    <w:rsid w:val="00B61B8F"/>
    <w:rsid w:val="00B62458"/>
    <w:rsid w:val="00B74318"/>
    <w:rsid w:val="00B7546F"/>
    <w:rsid w:val="00B80C8D"/>
    <w:rsid w:val="00B9586A"/>
    <w:rsid w:val="00B97776"/>
    <w:rsid w:val="00BC5008"/>
    <w:rsid w:val="00BC5CDC"/>
    <w:rsid w:val="00BC6D32"/>
    <w:rsid w:val="00BD33EE"/>
    <w:rsid w:val="00BD5E44"/>
    <w:rsid w:val="00BE7523"/>
    <w:rsid w:val="00C15498"/>
    <w:rsid w:val="00C2290E"/>
    <w:rsid w:val="00C231D6"/>
    <w:rsid w:val="00C35371"/>
    <w:rsid w:val="00C36CBF"/>
    <w:rsid w:val="00C411AD"/>
    <w:rsid w:val="00C42DC2"/>
    <w:rsid w:val="00C45E16"/>
    <w:rsid w:val="00C467EE"/>
    <w:rsid w:val="00C60F0C"/>
    <w:rsid w:val="00C67596"/>
    <w:rsid w:val="00C71D75"/>
    <w:rsid w:val="00C76505"/>
    <w:rsid w:val="00C805C9"/>
    <w:rsid w:val="00C81EEB"/>
    <w:rsid w:val="00CA1679"/>
    <w:rsid w:val="00CB2DFE"/>
    <w:rsid w:val="00CB7B7C"/>
    <w:rsid w:val="00CC4590"/>
    <w:rsid w:val="00CC479D"/>
    <w:rsid w:val="00CE1B42"/>
    <w:rsid w:val="00CE51A8"/>
    <w:rsid w:val="00CE64FA"/>
    <w:rsid w:val="00CF28F3"/>
    <w:rsid w:val="00CF49DE"/>
    <w:rsid w:val="00D15180"/>
    <w:rsid w:val="00D260B4"/>
    <w:rsid w:val="00D36C34"/>
    <w:rsid w:val="00D45C59"/>
    <w:rsid w:val="00D5042C"/>
    <w:rsid w:val="00D537A1"/>
    <w:rsid w:val="00D610BC"/>
    <w:rsid w:val="00D70041"/>
    <w:rsid w:val="00D73568"/>
    <w:rsid w:val="00D73B3F"/>
    <w:rsid w:val="00D80BBB"/>
    <w:rsid w:val="00D90138"/>
    <w:rsid w:val="00D922A1"/>
    <w:rsid w:val="00D922D8"/>
    <w:rsid w:val="00D96F9A"/>
    <w:rsid w:val="00DA1636"/>
    <w:rsid w:val="00DA7C58"/>
    <w:rsid w:val="00DB0507"/>
    <w:rsid w:val="00DB1191"/>
    <w:rsid w:val="00DB4FD3"/>
    <w:rsid w:val="00DB6CD6"/>
    <w:rsid w:val="00DB7B5A"/>
    <w:rsid w:val="00DD5B3B"/>
    <w:rsid w:val="00DF603F"/>
    <w:rsid w:val="00E01951"/>
    <w:rsid w:val="00E24286"/>
    <w:rsid w:val="00E24339"/>
    <w:rsid w:val="00E36C01"/>
    <w:rsid w:val="00E73F76"/>
    <w:rsid w:val="00E87EF8"/>
    <w:rsid w:val="00E924E4"/>
    <w:rsid w:val="00E96972"/>
    <w:rsid w:val="00E973E2"/>
    <w:rsid w:val="00EA1110"/>
    <w:rsid w:val="00EA27E9"/>
    <w:rsid w:val="00EA38F5"/>
    <w:rsid w:val="00EB252D"/>
    <w:rsid w:val="00EB4E9B"/>
    <w:rsid w:val="00ED2A35"/>
    <w:rsid w:val="00ED5888"/>
    <w:rsid w:val="00EE7152"/>
    <w:rsid w:val="00EF1360"/>
    <w:rsid w:val="00EF3220"/>
    <w:rsid w:val="00F11048"/>
    <w:rsid w:val="00F2353D"/>
    <w:rsid w:val="00F26389"/>
    <w:rsid w:val="00F34D16"/>
    <w:rsid w:val="00F36B23"/>
    <w:rsid w:val="00F407C9"/>
    <w:rsid w:val="00F44B33"/>
    <w:rsid w:val="00F46D53"/>
    <w:rsid w:val="00F471E2"/>
    <w:rsid w:val="00F55C34"/>
    <w:rsid w:val="00F577CA"/>
    <w:rsid w:val="00F606EC"/>
    <w:rsid w:val="00F777B2"/>
    <w:rsid w:val="00F8141A"/>
    <w:rsid w:val="00F92A80"/>
    <w:rsid w:val="00F94155"/>
    <w:rsid w:val="00F94845"/>
    <w:rsid w:val="00FA6605"/>
    <w:rsid w:val="00FB1A3B"/>
    <w:rsid w:val="00FC1753"/>
    <w:rsid w:val="00FD2EF7"/>
    <w:rsid w:val="00FD3303"/>
    <w:rsid w:val="00FD4AD6"/>
    <w:rsid w:val="00FF0B31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05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F38A5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111111">
    <w:name w:val="Outline List 2"/>
    <w:basedOn w:val="NoList"/>
    <w:semiHidden/>
    <w:rsid w:val="00C76505"/>
    <w:pPr>
      <w:numPr>
        <w:numId w:val="3"/>
      </w:numPr>
    </w:pPr>
  </w:style>
  <w:style w:type="numbering" w:styleId="1ai">
    <w:name w:val="Outline List 1"/>
    <w:basedOn w:val="NoList"/>
    <w:semiHidden/>
    <w:rsid w:val="00C76505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C76505"/>
  </w:style>
  <w:style w:type="numbering" w:styleId="ArticleSection">
    <w:name w:val="Outline List 3"/>
    <w:basedOn w:val="NoList"/>
    <w:semiHidden/>
    <w:rsid w:val="00C76505"/>
    <w:pPr>
      <w:numPr>
        <w:numId w:val="5"/>
      </w:numPr>
    </w:pPr>
  </w:style>
  <w:style w:type="paragraph" w:styleId="Closing">
    <w:name w:val="Closing"/>
    <w:basedOn w:val="Normal"/>
    <w:semiHidden/>
    <w:rsid w:val="00C76505"/>
    <w:pPr>
      <w:ind w:left="4252"/>
    </w:pPr>
  </w:style>
  <w:style w:type="character" w:styleId="HTMLCite">
    <w:name w:val="HTML Cite"/>
    <w:semiHidden/>
    <w:rsid w:val="00C76505"/>
    <w:rPr>
      <w:i/>
      <w:iCs/>
    </w:rPr>
  </w:style>
  <w:style w:type="character" w:styleId="HTMLCode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76505"/>
    <w:pPr>
      <w:spacing w:after="120"/>
      <w:ind w:left="283"/>
    </w:pPr>
  </w:style>
  <w:style w:type="paragraph" w:styleId="ListContinue2">
    <w:name w:val="List Continue 2"/>
    <w:basedOn w:val="Normal"/>
    <w:semiHidden/>
    <w:rsid w:val="00C76505"/>
    <w:pPr>
      <w:spacing w:after="120"/>
      <w:ind w:left="566"/>
    </w:pPr>
  </w:style>
  <w:style w:type="paragraph" w:styleId="ListContinue3">
    <w:name w:val="List Continue 3"/>
    <w:basedOn w:val="Normal"/>
    <w:semiHidden/>
    <w:rsid w:val="00C76505"/>
    <w:pPr>
      <w:spacing w:after="120"/>
      <w:ind w:left="849"/>
    </w:pPr>
  </w:style>
  <w:style w:type="paragraph" w:styleId="ListContinue4">
    <w:name w:val="List Continue 4"/>
    <w:basedOn w:val="Normal"/>
    <w:semiHidden/>
    <w:rsid w:val="00C76505"/>
    <w:pPr>
      <w:spacing w:after="120"/>
      <w:ind w:left="1132"/>
    </w:pPr>
  </w:style>
  <w:style w:type="paragraph" w:styleId="ListContinue5">
    <w:name w:val="List Continue 5"/>
    <w:basedOn w:val="Normal"/>
    <w:semiHidden/>
    <w:rsid w:val="00C76505"/>
    <w:pPr>
      <w:spacing w:after="120"/>
      <w:ind w:left="1415"/>
    </w:pPr>
  </w:style>
  <w:style w:type="character" w:styleId="HTMLDefinition">
    <w:name w:val="HTML Definition"/>
    <w:semiHidden/>
    <w:rsid w:val="00C76505"/>
    <w:rPr>
      <w:i/>
      <w:iCs/>
    </w:rPr>
  </w:style>
  <w:style w:type="paragraph" w:styleId="HTMLAddress">
    <w:name w:val="HTML Address"/>
    <w:basedOn w:val="Normal"/>
    <w:semiHidden/>
    <w:rsid w:val="00C76505"/>
    <w:rPr>
      <w:i/>
      <w:iCs/>
    </w:rPr>
  </w:style>
  <w:style w:type="paragraph" w:styleId="EnvelopeAddress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7650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C76505"/>
  </w:style>
  <w:style w:type="character" w:styleId="Emphasis">
    <w:name w:val="Emphasis"/>
    <w:qFormat/>
    <w:rsid w:val="00C76505"/>
    <w:rPr>
      <w:i/>
      <w:iCs/>
    </w:rPr>
  </w:style>
  <w:style w:type="paragraph" w:styleId="Date">
    <w:name w:val="Date"/>
    <w:basedOn w:val="Normal"/>
    <w:next w:val="Normal"/>
    <w:semiHidden/>
    <w:rsid w:val="00C76505"/>
  </w:style>
  <w:style w:type="paragraph" w:styleId="Signature">
    <w:name w:val="Signature"/>
    <w:basedOn w:val="Normal"/>
    <w:semiHidden/>
    <w:rsid w:val="00C76505"/>
    <w:pPr>
      <w:ind w:left="4252"/>
    </w:pPr>
  </w:style>
  <w:style w:type="paragraph" w:styleId="E-mailSignature">
    <w:name w:val="E-mail Signature"/>
    <w:basedOn w:val="Normal"/>
    <w:semiHidden/>
    <w:rsid w:val="00C76505"/>
  </w:style>
  <w:style w:type="character" w:styleId="Hyperlink">
    <w:name w:val="Hyperlink"/>
    <w:semiHidden/>
    <w:rsid w:val="006F38A5"/>
    <w:rPr>
      <w:color w:val="auto"/>
      <w:u w:val="none"/>
    </w:rPr>
  </w:style>
  <w:style w:type="character" w:styleId="FollowedHyperlink">
    <w:name w:val="FollowedHyperlink"/>
    <w:semiHidden/>
    <w:rsid w:val="006F38A5"/>
    <w:rPr>
      <w:color w:val="auto"/>
      <w:u w:val="none"/>
    </w:rPr>
  </w:style>
  <w:style w:type="paragraph" w:styleId="HTMLPreformatted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">
    <w:name w:val="List"/>
    <w:basedOn w:val="Normal"/>
    <w:semiHidden/>
    <w:rsid w:val="00C76505"/>
    <w:pPr>
      <w:ind w:left="283" w:hanging="283"/>
    </w:pPr>
  </w:style>
  <w:style w:type="paragraph" w:styleId="List2">
    <w:name w:val="List 2"/>
    <w:basedOn w:val="Normal"/>
    <w:semiHidden/>
    <w:rsid w:val="00C76505"/>
    <w:pPr>
      <w:ind w:left="566" w:hanging="283"/>
    </w:pPr>
  </w:style>
  <w:style w:type="paragraph" w:styleId="List3">
    <w:name w:val="List 3"/>
    <w:basedOn w:val="Normal"/>
    <w:semiHidden/>
    <w:rsid w:val="00C76505"/>
    <w:pPr>
      <w:ind w:left="849" w:hanging="283"/>
    </w:pPr>
  </w:style>
  <w:style w:type="paragraph" w:styleId="List4">
    <w:name w:val="List 4"/>
    <w:basedOn w:val="Normal"/>
    <w:semiHidden/>
    <w:rsid w:val="00C76505"/>
    <w:pPr>
      <w:ind w:left="1132" w:hanging="283"/>
    </w:pPr>
  </w:style>
  <w:style w:type="paragraph" w:styleId="List5">
    <w:name w:val="List 5"/>
    <w:basedOn w:val="Normal"/>
    <w:semiHidden/>
    <w:rsid w:val="00C76505"/>
    <w:pPr>
      <w:ind w:left="1415" w:hanging="283"/>
    </w:pPr>
  </w:style>
  <w:style w:type="paragraph" w:styleId="ListNumber">
    <w:name w:val="List Number"/>
    <w:basedOn w:val="Normal"/>
    <w:semiHidden/>
    <w:rsid w:val="00C76505"/>
    <w:pPr>
      <w:numPr>
        <w:numId w:val="6"/>
      </w:numPr>
    </w:pPr>
  </w:style>
  <w:style w:type="paragraph" w:styleId="ListNumber2">
    <w:name w:val="List Number 2"/>
    <w:basedOn w:val="Normal"/>
    <w:semiHidden/>
    <w:rsid w:val="00C76505"/>
    <w:pPr>
      <w:numPr>
        <w:numId w:val="7"/>
      </w:numPr>
    </w:pPr>
  </w:style>
  <w:style w:type="paragraph" w:styleId="ListNumber3">
    <w:name w:val="List Number 3"/>
    <w:basedOn w:val="Normal"/>
    <w:semiHidden/>
    <w:rsid w:val="00C76505"/>
    <w:pPr>
      <w:numPr>
        <w:numId w:val="8"/>
      </w:numPr>
    </w:pPr>
  </w:style>
  <w:style w:type="paragraph" w:styleId="ListNumber4">
    <w:name w:val="List Number 4"/>
    <w:basedOn w:val="Normal"/>
    <w:semiHidden/>
    <w:rsid w:val="00C76505"/>
    <w:pPr>
      <w:numPr>
        <w:numId w:val="9"/>
      </w:numPr>
    </w:pPr>
  </w:style>
  <w:style w:type="paragraph" w:styleId="ListNumber5">
    <w:name w:val="List Number 5"/>
    <w:basedOn w:val="Normal"/>
    <w:semiHidden/>
    <w:rsid w:val="00C76505"/>
    <w:pPr>
      <w:numPr>
        <w:numId w:val="10"/>
      </w:numPr>
    </w:pPr>
  </w:style>
  <w:style w:type="paragraph" w:styleId="ListBullet">
    <w:name w:val="List Bullet"/>
    <w:basedOn w:val="Normal"/>
    <w:semiHidden/>
    <w:rsid w:val="00C76505"/>
    <w:pPr>
      <w:numPr>
        <w:numId w:val="11"/>
      </w:numPr>
    </w:pPr>
  </w:style>
  <w:style w:type="paragraph" w:styleId="ListBullet2">
    <w:name w:val="List Bullet 2"/>
    <w:basedOn w:val="Normal"/>
    <w:semiHidden/>
    <w:rsid w:val="00C76505"/>
    <w:pPr>
      <w:numPr>
        <w:numId w:val="12"/>
      </w:numPr>
    </w:pPr>
  </w:style>
  <w:style w:type="paragraph" w:styleId="ListBullet3">
    <w:name w:val="List Bullet 3"/>
    <w:basedOn w:val="Normal"/>
    <w:semiHidden/>
    <w:rsid w:val="00C76505"/>
    <w:pPr>
      <w:numPr>
        <w:numId w:val="13"/>
      </w:numPr>
    </w:pPr>
  </w:style>
  <w:style w:type="paragraph" w:styleId="ListBullet4">
    <w:name w:val="List Bullet 4"/>
    <w:basedOn w:val="Normal"/>
    <w:semiHidden/>
    <w:rsid w:val="00C76505"/>
    <w:pPr>
      <w:numPr>
        <w:numId w:val="14"/>
      </w:numPr>
    </w:pPr>
  </w:style>
  <w:style w:type="paragraph" w:styleId="ListBullet5">
    <w:name w:val="List Bullet 5"/>
    <w:basedOn w:val="Normal"/>
    <w:semiHidden/>
    <w:rsid w:val="00C76505"/>
    <w:pPr>
      <w:numPr>
        <w:numId w:val="15"/>
      </w:numPr>
    </w:pPr>
  </w:style>
  <w:style w:type="character" w:styleId="HTMLTypewriter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LineNumber">
    <w:name w:val="line number"/>
    <w:basedOn w:val="DefaultParagraphFont"/>
    <w:semiHidden/>
    <w:rsid w:val="00C76505"/>
  </w:style>
  <w:style w:type="character" w:styleId="PageNumber">
    <w:name w:val="page number"/>
    <w:aliases w:val="7_G"/>
    <w:rsid w:val="00C76505"/>
    <w:rPr>
      <w:b/>
      <w:sz w:val="18"/>
    </w:rPr>
  </w:style>
  <w:style w:type="character" w:styleId="EndnoteReference">
    <w:name w:val="endnote reference"/>
    <w:aliases w:val="1_G"/>
    <w:rsid w:val="00C7650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C7650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C76505"/>
  </w:style>
  <w:style w:type="paragraph" w:styleId="BodyTextIndent2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C76505"/>
    <w:pPr>
      <w:spacing w:after="120"/>
      <w:ind w:left="283"/>
    </w:pPr>
  </w:style>
  <w:style w:type="paragraph" w:styleId="NormalIndent">
    <w:name w:val="Normal Indent"/>
    <w:basedOn w:val="Normal"/>
    <w:semiHidden/>
    <w:rsid w:val="00C76505"/>
    <w:pPr>
      <w:ind w:left="567"/>
    </w:pPr>
  </w:style>
  <w:style w:type="paragraph" w:styleId="Subtitle">
    <w:name w:val="Subtitle"/>
    <w:basedOn w:val="Normal"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6505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6505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6505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6505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6505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6505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6505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C76505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6505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6505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6505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C76505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6505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6505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6505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6505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76505"/>
    <w:pPr>
      <w:spacing w:after="120"/>
      <w:ind w:left="1440" w:right="1440"/>
    </w:pPr>
  </w:style>
  <w:style w:type="character" w:styleId="Strong">
    <w:name w:val="Strong"/>
    <w:qFormat/>
    <w:rsid w:val="00C76505"/>
    <w:rPr>
      <w:b/>
      <w:bCs/>
    </w:rPr>
  </w:style>
  <w:style w:type="paragraph" w:styleId="BodyText">
    <w:name w:val="Body Text"/>
    <w:basedOn w:val="Normal"/>
    <w:semiHidden/>
    <w:rsid w:val="00C76505"/>
    <w:pPr>
      <w:spacing w:after="120"/>
    </w:pPr>
  </w:style>
  <w:style w:type="paragraph" w:styleId="BodyText2">
    <w:name w:val="Body Text 2"/>
    <w:basedOn w:val="Normal"/>
    <w:semiHidden/>
    <w:rsid w:val="00C76505"/>
    <w:pPr>
      <w:spacing w:after="120" w:line="480" w:lineRule="auto"/>
    </w:pPr>
  </w:style>
  <w:style w:type="paragraph" w:styleId="BodyText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6505"/>
    <w:pPr>
      <w:ind w:firstLine="210"/>
    </w:pPr>
  </w:style>
  <w:style w:type="paragraph" w:styleId="BodyTextFirstIndent2">
    <w:name w:val="Body Text First Indent 2"/>
    <w:basedOn w:val="BodyTextIndent"/>
    <w:semiHidden/>
    <w:rsid w:val="00C76505"/>
    <w:pPr>
      <w:ind w:firstLine="210"/>
    </w:pPr>
  </w:style>
  <w:style w:type="paragraph" w:styleId="EndnoteText">
    <w:name w:val="endnote text"/>
    <w:aliases w:val="2_G"/>
    <w:basedOn w:val="FootnoteText"/>
    <w:rsid w:val="00C76505"/>
  </w:style>
  <w:style w:type="paragraph" w:styleId="PlainText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itle">
    <w:name w:val="Title"/>
    <w:basedOn w:val="Normal"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C76505"/>
    <w:pPr>
      <w:numPr>
        <w:numId w:val="2"/>
      </w:numPr>
      <w:spacing w:after="120"/>
      <w:ind w:right="1134"/>
      <w:jc w:val="both"/>
    </w:pPr>
  </w:style>
  <w:style w:type="character" w:customStyle="1" w:styleId="apple-converted-space">
    <w:name w:val="apple-converted-space"/>
    <w:rsid w:val="000B121C"/>
  </w:style>
  <w:style w:type="character" w:customStyle="1" w:styleId="SingleTxtGChar">
    <w:name w:val="_ Single Txt_G Char"/>
    <w:link w:val="SingleTxtG"/>
    <w:rsid w:val="000B121C"/>
    <w:rPr>
      <w:lang w:val="es-ES" w:eastAsia="es-ES"/>
    </w:rPr>
  </w:style>
  <w:style w:type="paragraph" w:styleId="BalloonText">
    <w:name w:val="Balloon Text"/>
    <w:basedOn w:val="Normal"/>
    <w:link w:val="BalloonTextChar"/>
    <w:rsid w:val="00C71D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71D75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F814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41A"/>
  </w:style>
  <w:style w:type="character" w:customStyle="1" w:styleId="CommentTextChar">
    <w:name w:val="Comment Text Char"/>
    <w:link w:val="CommentText"/>
    <w:rsid w:val="00F8141A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F8141A"/>
    <w:rPr>
      <w:b/>
      <w:bCs/>
    </w:rPr>
  </w:style>
  <w:style w:type="character" w:customStyle="1" w:styleId="CommentSubjectChar">
    <w:name w:val="Comment Subject Char"/>
    <w:link w:val="CommentSubject"/>
    <w:rsid w:val="00F8141A"/>
    <w:rPr>
      <w:b/>
      <w:bCs/>
      <w:lang w:val="es-ES" w:eastAsia="es-ES"/>
    </w:rPr>
  </w:style>
  <w:style w:type="character" w:customStyle="1" w:styleId="FootnoteTextChar">
    <w:name w:val="Footnote Text Char"/>
    <w:aliases w:val="5_G Char"/>
    <w:link w:val="FootnoteText"/>
    <w:locked/>
    <w:rsid w:val="00B0506B"/>
    <w:rPr>
      <w:sz w:val="18"/>
      <w:lang w:val="es-ES" w:eastAsia="es-ES"/>
    </w:rPr>
  </w:style>
  <w:style w:type="paragraph" w:styleId="Revision">
    <w:name w:val="Revision"/>
    <w:hidden/>
    <w:uiPriority w:val="99"/>
    <w:semiHidden/>
    <w:rsid w:val="00D15180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RPD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CRPD_S.dotm</Template>
  <TotalTime>0</TotalTime>
  <Pages>10</Pages>
  <Words>4354</Words>
  <Characters>23952</Characters>
  <Application>Microsoft Office Outlook</Application>
  <DocSecurity>4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Naciones Unidas</vt:lpstr>
    </vt:vector>
  </TitlesOfParts>
  <Company>OHCHR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Naciones Unidas</dc:title>
  <dc:subject/>
  <dc:creator>Robert Ouko</dc:creator>
  <cp:keywords/>
  <cp:lastModifiedBy>Maruchi Zeballos</cp:lastModifiedBy>
  <cp:revision>2</cp:revision>
  <cp:lastPrinted>2014-04-10T14:51:00Z</cp:lastPrinted>
  <dcterms:created xsi:type="dcterms:W3CDTF">2014-05-13T12:42:00Z</dcterms:created>
  <dcterms:modified xsi:type="dcterms:W3CDTF">2014-05-13T12:42:00Z</dcterms:modified>
</cp:coreProperties>
</file>