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2C20F33A" w14:textId="77777777" w:rsidTr="00A704A8">
        <w:trPr>
          <w:trHeight w:hRule="exact" w:val="851"/>
        </w:trPr>
        <w:tc>
          <w:tcPr>
            <w:tcW w:w="1276" w:type="dxa"/>
            <w:tcBorders>
              <w:bottom w:val="single" w:sz="4" w:space="0" w:color="auto"/>
            </w:tcBorders>
          </w:tcPr>
          <w:p w14:paraId="7C259B5D" w14:textId="77777777" w:rsidR="00807D21" w:rsidRPr="00DB58B5" w:rsidRDefault="00807D21" w:rsidP="008D3E07">
            <w:bookmarkStart w:id="0" w:name="_GoBack"/>
            <w:bookmarkEnd w:id="0"/>
          </w:p>
        </w:tc>
        <w:tc>
          <w:tcPr>
            <w:tcW w:w="2268" w:type="dxa"/>
            <w:tcBorders>
              <w:bottom w:val="single" w:sz="4" w:space="0" w:color="auto"/>
            </w:tcBorders>
            <w:vAlign w:val="bottom"/>
          </w:tcPr>
          <w:p w14:paraId="49C6455B"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65F9697" w14:textId="77777777" w:rsidR="00807D21" w:rsidRPr="00DB58B5" w:rsidRDefault="008D3E07" w:rsidP="008D3E07">
            <w:pPr>
              <w:jc w:val="right"/>
            </w:pPr>
            <w:r w:rsidRPr="008D3E07">
              <w:rPr>
                <w:sz w:val="40"/>
              </w:rPr>
              <w:t>CAT</w:t>
            </w:r>
            <w:r>
              <w:t>/C/THA/2</w:t>
            </w:r>
          </w:p>
        </w:tc>
      </w:tr>
      <w:tr w:rsidR="00807D21" w:rsidRPr="00DB58B5" w14:paraId="1201D522" w14:textId="77777777" w:rsidTr="00A704A8">
        <w:trPr>
          <w:trHeight w:hRule="exact" w:val="2835"/>
        </w:trPr>
        <w:tc>
          <w:tcPr>
            <w:tcW w:w="1276" w:type="dxa"/>
            <w:tcBorders>
              <w:top w:val="single" w:sz="4" w:space="0" w:color="auto"/>
              <w:bottom w:val="single" w:sz="12" w:space="0" w:color="auto"/>
            </w:tcBorders>
          </w:tcPr>
          <w:p w14:paraId="071FBFC8" w14:textId="77777777" w:rsidR="00807D21" w:rsidRPr="00DB58B5" w:rsidRDefault="00807D21" w:rsidP="00A704A8">
            <w:pPr>
              <w:spacing w:before="120"/>
              <w:jc w:val="center"/>
            </w:pPr>
            <w:r>
              <w:rPr>
                <w:noProof/>
                <w:lang w:eastAsia="fr-CH"/>
              </w:rPr>
              <w:drawing>
                <wp:inline distT="0" distB="0" distL="0" distR="0" wp14:anchorId="3FFDDD4C" wp14:editId="091F8D1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80D089C"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57104846" w14:textId="77777777" w:rsidR="00807D21" w:rsidRDefault="008D3E07" w:rsidP="00A704A8">
            <w:pPr>
              <w:spacing w:before="240"/>
            </w:pPr>
            <w:proofErr w:type="spellStart"/>
            <w:r>
              <w:t>Distr</w:t>
            </w:r>
            <w:proofErr w:type="spellEnd"/>
            <w:r w:rsidR="00850903" w:rsidRPr="00850903">
              <w:t>.</w:t>
            </w:r>
            <w:r>
              <w:t xml:space="preserve"> générale</w:t>
            </w:r>
          </w:p>
          <w:p w14:paraId="26B18C15" w14:textId="77777777" w:rsidR="008D3E07" w:rsidRDefault="008D3E07" w:rsidP="008D3E07">
            <w:pPr>
              <w:spacing w:line="240" w:lineRule="exact"/>
            </w:pPr>
            <w:r>
              <w:t>21 décembre 2021</w:t>
            </w:r>
          </w:p>
          <w:p w14:paraId="0457D5A1" w14:textId="77777777" w:rsidR="008D3E07" w:rsidRDefault="008D3E07" w:rsidP="008D3E07">
            <w:pPr>
              <w:spacing w:line="240" w:lineRule="exact"/>
            </w:pPr>
            <w:r>
              <w:t>Français</w:t>
            </w:r>
          </w:p>
          <w:p w14:paraId="38AB265B" w14:textId="77777777" w:rsidR="008D3E07" w:rsidRDefault="008D3E07" w:rsidP="008D3E07">
            <w:pPr>
              <w:spacing w:line="240" w:lineRule="exact"/>
            </w:pPr>
            <w:r>
              <w:t>Original : anglais</w:t>
            </w:r>
          </w:p>
          <w:p w14:paraId="18EB32A0" w14:textId="77777777" w:rsidR="008D3E07" w:rsidRPr="00DB58B5" w:rsidRDefault="008D3E07" w:rsidP="008D3E07">
            <w:pPr>
              <w:spacing w:line="240" w:lineRule="exact"/>
            </w:pPr>
            <w:r>
              <w:t>Anglais, espagnol et français seulement</w:t>
            </w:r>
          </w:p>
        </w:tc>
      </w:tr>
    </w:tbl>
    <w:p w14:paraId="6B5A24E2"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7C45E065" w14:textId="77777777" w:rsidR="00693858" w:rsidRPr="00693858" w:rsidRDefault="00693858" w:rsidP="00693858">
      <w:pPr>
        <w:pStyle w:val="HMG"/>
      </w:pPr>
      <w:r>
        <w:rPr>
          <w:lang w:val="fr-FR"/>
        </w:rPr>
        <w:tab/>
      </w:r>
      <w:r>
        <w:rPr>
          <w:lang w:val="fr-FR"/>
        </w:rPr>
        <w:tab/>
      </w:r>
      <w:r w:rsidRPr="00693858">
        <w:rPr>
          <w:bCs/>
          <w:lang w:val="fr-FR"/>
        </w:rPr>
        <w:t xml:space="preserve">Deuxième rapport périodique soumis </w:t>
      </w:r>
      <w:r w:rsidR="00A86B11">
        <w:rPr>
          <w:bCs/>
          <w:lang w:val="fr-FR"/>
        </w:rPr>
        <w:br/>
      </w:r>
      <w:r w:rsidRPr="00693858">
        <w:rPr>
          <w:bCs/>
          <w:lang w:val="fr-FR"/>
        </w:rPr>
        <w:t xml:space="preserve">par la Thaïlande en application de l’article 19 </w:t>
      </w:r>
      <w:r w:rsidR="00A86B11">
        <w:rPr>
          <w:bCs/>
          <w:lang w:val="fr-FR"/>
        </w:rPr>
        <w:br/>
      </w:r>
      <w:r w:rsidRPr="00693858">
        <w:rPr>
          <w:bCs/>
          <w:lang w:val="fr-FR"/>
        </w:rPr>
        <w:t>de la Convention selon la procédure simplifiée d’établissement des rapports, attendu en 2018</w:t>
      </w:r>
      <w:r w:rsidRPr="007508C1">
        <w:rPr>
          <w:rStyle w:val="Appelnotedebasdep"/>
          <w:b w:val="0"/>
          <w:bCs/>
          <w:sz w:val="20"/>
          <w:vertAlign w:val="baseline"/>
          <w:lang w:val="fr-FR"/>
        </w:rPr>
        <w:footnoteReference w:customMarkFollows="1" w:id="2"/>
        <w:t>*</w:t>
      </w:r>
    </w:p>
    <w:p w14:paraId="1FBE6AEB" w14:textId="77777777" w:rsidR="00693858" w:rsidRDefault="00693858" w:rsidP="00693858">
      <w:pPr>
        <w:pStyle w:val="SingleTxtG"/>
        <w:jc w:val="right"/>
        <w:rPr>
          <w:lang w:val="fr-FR"/>
        </w:rPr>
      </w:pPr>
      <w:r w:rsidRPr="00693858">
        <w:rPr>
          <w:lang w:val="fr-FR"/>
        </w:rPr>
        <w:t>[Date de réception : 4 janvier 2021]</w:t>
      </w:r>
    </w:p>
    <w:p w14:paraId="67188652" w14:textId="77777777" w:rsidR="00693858" w:rsidRDefault="00693858" w:rsidP="00693858">
      <w:pPr>
        <w:suppressAutoHyphens w:val="0"/>
        <w:spacing w:after="200" w:line="276" w:lineRule="auto"/>
        <w:rPr>
          <w:rFonts w:eastAsia="SimSun"/>
          <w:lang w:val="fr-FR" w:eastAsia="zh-CN"/>
        </w:rPr>
      </w:pPr>
      <w:r>
        <w:rPr>
          <w:lang w:val="fr-FR"/>
        </w:rPr>
        <w:br w:type="page"/>
      </w:r>
    </w:p>
    <w:p w14:paraId="32E5E689" w14:textId="77777777" w:rsidR="00693858" w:rsidRPr="00975DF9" w:rsidRDefault="00693858" w:rsidP="00693858">
      <w:pPr>
        <w:pStyle w:val="HChG"/>
      </w:pPr>
      <w:r>
        <w:rPr>
          <w:lang w:val="fr-FR"/>
        </w:rPr>
        <w:lastRenderedPageBreak/>
        <w:tab/>
      </w:r>
      <w:r>
        <w:rPr>
          <w:lang w:val="fr-FR"/>
        </w:rPr>
        <w:tab/>
        <w:t>Abréviations</w:t>
      </w:r>
    </w:p>
    <w:p w14:paraId="38C9DB14" w14:textId="77777777" w:rsidR="00693858" w:rsidRPr="00975DF9" w:rsidRDefault="00693858" w:rsidP="00693858">
      <w:pPr>
        <w:pStyle w:val="SingleTxtG"/>
        <w:tabs>
          <w:tab w:val="clear" w:pos="1701"/>
          <w:tab w:val="clear" w:pos="2268"/>
        </w:tabs>
        <w:ind w:left="3969" w:hanging="2835"/>
        <w:jc w:val="left"/>
      </w:pPr>
      <w:r>
        <w:rPr>
          <w:lang w:val="fr-FR"/>
        </w:rPr>
        <w:t>HCDH</w:t>
      </w:r>
      <w:r>
        <w:rPr>
          <w:lang w:val="fr-FR"/>
        </w:rPr>
        <w:tab/>
        <w:t>Haut-Commissariat des Nations Unies aux droits de l’homme</w:t>
      </w:r>
    </w:p>
    <w:p w14:paraId="32E668C8" w14:textId="77777777" w:rsidR="00693858" w:rsidRPr="00975DF9" w:rsidRDefault="00693858" w:rsidP="00693858">
      <w:pPr>
        <w:pStyle w:val="SingleTxtG"/>
        <w:tabs>
          <w:tab w:val="clear" w:pos="1701"/>
          <w:tab w:val="clear" w:pos="2268"/>
        </w:tabs>
        <w:ind w:left="3969" w:hanging="2835"/>
        <w:jc w:val="left"/>
      </w:pPr>
      <w:r>
        <w:rPr>
          <w:lang w:val="fr-FR"/>
        </w:rPr>
        <w:t>ONG</w:t>
      </w:r>
      <w:r>
        <w:rPr>
          <w:lang w:val="fr-FR"/>
        </w:rPr>
        <w:tab/>
        <w:t>Organisation non gouvernementale</w:t>
      </w:r>
      <w:r>
        <w:rPr>
          <w:lang w:val="fr-FR"/>
        </w:rPr>
        <w:tab/>
      </w:r>
    </w:p>
    <w:p w14:paraId="4C4E8451" w14:textId="77777777" w:rsidR="00693858" w:rsidRPr="00975DF9" w:rsidRDefault="00693858" w:rsidP="00693858">
      <w:pPr>
        <w:suppressAutoHyphens w:val="0"/>
        <w:spacing w:after="200" w:line="276" w:lineRule="auto"/>
      </w:pPr>
      <w:r w:rsidRPr="00975DF9">
        <w:br w:type="page"/>
      </w:r>
    </w:p>
    <w:p w14:paraId="7B36F216" w14:textId="77777777" w:rsidR="00693858" w:rsidRPr="00975DF9" w:rsidRDefault="00693858" w:rsidP="00693858">
      <w:pPr>
        <w:pStyle w:val="HChG"/>
        <w:rPr>
          <w:rFonts w:eastAsia="ZWAdobeF"/>
        </w:rPr>
      </w:pPr>
      <w:r>
        <w:rPr>
          <w:lang w:val="fr-FR"/>
        </w:rPr>
        <w:lastRenderedPageBreak/>
        <w:tab/>
      </w:r>
      <w:r>
        <w:rPr>
          <w:lang w:val="fr-FR"/>
        </w:rPr>
        <w:tab/>
        <w:t>Introduction</w:t>
      </w:r>
    </w:p>
    <w:p w14:paraId="05F22DF5" w14:textId="77777777" w:rsidR="00693858" w:rsidRPr="00975DF9" w:rsidRDefault="00693858" w:rsidP="00693858">
      <w:pPr>
        <w:pStyle w:val="SingleTxtG"/>
      </w:pPr>
      <w:r>
        <w:rPr>
          <w:lang w:val="fr-FR"/>
        </w:rPr>
        <w:t>1</w:t>
      </w:r>
      <w:r w:rsidR="00850903" w:rsidRPr="00850903">
        <w:rPr>
          <w:lang w:val="fr-FR"/>
        </w:rPr>
        <w:t>.</w:t>
      </w:r>
      <w:r>
        <w:rPr>
          <w:lang w:val="fr-FR"/>
        </w:rPr>
        <w:tab/>
        <w:t>Le présent rapport a été élaboré à partir de la liste de points (CAT/C/THA/QPR/2) établie par le Comité contre la torture, selon la procédure facultative d’établissement des rapports</w:t>
      </w:r>
      <w:r w:rsidR="00850903" w:rsidRPr="00850903">
        <w:rPr>
          <w:lang w:val="fr-FR"/>
        </w:rPr>
        <w:t>.</w:t>
      </w:r>
    </w:p>
    <w:p w14:paraId="36D9BC23" w14:textId="77777777" w:rsidR="00693858" w:rsidRPr="00975DF9" w:rsidRDefault="00693858" w:rsidP="00693858">
      <w:pPr>
        <w:pStyle w:val="SingleTxtG"/>
        <w:rPr>
          <w:b/>
          <w:bCs/>
        </w:rPr>
      </w:pPr>
      <w:r>
        <w:rPr>
          <w:lang w:val="fr-FR"/>
        </w:rPr>
        <w:t>2</w:t>
      </w:r>
      <w:r w:rsidR="00850903" w:rsidRPr="00850903">
        <w:rPr>
          <w:lang w:val="fr-FR"/>
        </w:rPr>
        <w:t>.</w:t>
      </w:r>
      <w:r>
        <w:rPr>
          <w:lang w:val="fr-FR"/>
        </w:rPr>
        <w:tab/>
        <w:t>Dans le cadre de l’établissement du présent rapport, le Gouvernement royal thaïlandais a consulté les organismes publics concernés, des organisations de la société civile et des spécialistes des droits de l’homme</w:t>
      </w:r>
      <w:r w:rsidR="00850903" w:rsidRPr="00850903">
        <w:rPr>
          <w:lang w:val="fr-FR"/>
        </w:rPr>
        <w:t>.</w:t>
      </w:r>
      <w:r>
        <w:rPr>
          <w:lang w:val="fr-FR"/>
        </w:rPr>
        <w:t xml:space="preserve"> Les informations recueillies proviennent non seulement de documents communiqués par plusieurs organismes et organisations, mais aussi de réunions et d’entretiens tenus avec les personnes concernées dans tout le pays</w:t>
      </w:r>
      <w:r w:rsidR="00850903" w:rsidRPr="00850903">
        <w:rPr>
          <w:lang w:val="fr-FR"/>
        </w:rPr>
        <w:t>.</w:t>
      </w:r>
      <w:r>
        <w:rPr>
          <w:lang w:val="fr-FR"/>
        </w:rPr>
        <w:t xml:space="preserve"> Sauf indication contraire, les informations qui figurent dans le présent rapport concernent la mise en œuvre de la Convention entre mai 2014 et mai 2020</w:t>
      </w:r>
      <w:r w:rsidR="00850903" w:rsidRPr="00850903">
        <w:rPr>
          <w:lang w:val="fr-FR"/>
        </w:rPr>
        <w:t>.</w:t>
      </w:r>
    </w:p>
    <w:p w14:paraId="5A136407" w14:textId="77777777" w:rsidR="00693858" w:rsidRPr="00975DF9" w:rsidRDefault="00693858" w:rsidP="00693858">
      <w:pPr>
        <w:pStyle w:val="H23G"/>
      </w:pPr>
      <w:r>
        <w:rPr>
          <w:lang w:val="fr-FR"/>
        </w:rPr>
        <w:tab/>
      </w:r>
      <w:r>
        <w:rPr>
          <w:lang w:val="fr-FR"/>
        </w:rPr>
        <w:tab/>
      </w:r>
      <w:r w:rsidRPr="00693858">
        <w:rPr>
          <w:bCs/>
          <w:lang w:val="fr-FR"/>
        </w:rPr>
        <w:t>Questions retenues aux fins du suivi à l’issue du cycle précédent</w:t>
      </w:r>
    </w:p>
    <w:p w14:paraId="34F14E2A" w14:textId="77777777" w:rsidR="00693858" w:rsidRPr="00975DF9" w:rsidRDefault="00693858" w:rsidP="00693858">
      <w:pPr>
        <w:pStyle w:val="SingleTxtG"/>
        <w:suppressAutoHyphens w:val="0"/>
      </w:pPr>
      <w:r>
        <w:rPr>
          <w:lang w:val="fr-FR"/>
        </w:rPr>
        <w:t>3</w:t>
      </w:r>
      <w:r w:rsidR="00850903" w:rsidRPr="00850903">
        <w:rPr>
          <w:lang w:val="fr-FR"/>
        </w:rPr>
        <w:t>.</w:t>
      </w:r>
      <w:r>
        <w:rPr>
          <w:lang w:val="fr-FR"/>
        </w:rPr>
        <w:tab/>
        <w:t>Voir ci</w:t>
      </w:r>
      <w:r>
        <w:rPr>
          <w:lang w:val="fr-FR"/>
        </w:rPr>
        <w:noBreakHyphen/>
        <w:t>dessous les réponses aux paragraphes 3, 4, 5 et 28 de la liste préalable de points à traiter</w:t>
      </w:r>
      <w:r w:rsidR="00850903" w:rsidRPr="00850903">
        <w:rPr>
          <w:lang w:val="fr-FR"/>
        </w:rPr>
        <w:t>.</w:t>
      </w:r>
    </w:p>
    <w:p w14:paraId="28507122" w14:textId="77777777" w:rsidR="00693858" w:rsidRPr="00975DF9" w:rsidRDefault="00693858" w:rsidP="00693858">
      <w:pPr>
        <w:pStyle w:val="HChG"/>
      </w:pPr>
      <w:r>
        <w:rPr>
          <w:lang w:val="fr-FR"/>
        </w:rPr>
        <w:tab/>
      </w:r>
      <w:r>
        <w:rPr>
          <w:lang w:val="fr-FR"/>
        </w:rPr>
        <w:tab/>
      </w:r>
      <w:r>
        <w:rPr>
          <w:bCs/>
          <w:lang w:val="fr-FR"/>
        </w:rPr>
        <w:t>Articles 1</w:t>
      </w:r>
      <w:r w:rsidRPr="00693858">
        <w:rPr>
          <w:bCs/>
          <w:vertAlign w:val="superscript"/>
          <w:lang w:val="fr-FR"/>
        </w:rPr>
        <w:t>er</w:t>
      </w:r>
      <w:r>
        <w:rPr>
          <w:bCs/>
          <w:lang w:val="fr-FR"/>
        </w:rPr>
        <w:t xml:space="preserve"> et 4</w:t>
      </w:r>
    </w:p>
    <w:p w14:paraId="3110F0F5" w14:textId="77777777" w:rsidR="00693858" w:rsidRPr="00671D9E" w:rsidRDefault="00693858" w:rsidP="00693858">
      <w:pPr>
        <w:pStyle w:val="H23G"/>
        <w:rPr>
          <w:rFonts w:eastAsia="ZWAdobeF"/>
          <w:bCs/>
          <w:sz w:val="28"/>
          <w:szCs w:val="28"/>
          <w:cs/>
        </w:rPr>
      </w:pPr>
      <w:r>
        <w:rPr>
          <w:lang w:val="fr-FR"/>
        </w:rPr>
        <w:tab/>
      </w:r>
      <w:r>
        <w:rPr>
          <w:lang w:val="fr-FR"/>
        </w:rPr>
        <w:tab/>
      </w:r>
      <w:r>
        <w:rPr>
          <w:bCs/>
          <w:lang w:val="fr-FR"/>
        </w:rPr>
        <w:t>Réponse au paragraphe 2 de la liste de points (CAT/C/THA/QPR/2)</w:t>
      </w:r>
    </w:p>
    <w:p w14:paraId="71F8A50B" w14:textId="77777777" w:rsidR="00693858" w:rsidRPr="00975DF9" w:rsidRDefault="00693858" w:rsidP="00693858">
      <w:pPr>
        <w:pStyle w:val="SingleTxtG"/>
        <w:suppressAutoHyphens w:val="0"/>
      </w:pPr>
      <w:r>
        <w:rPr>
          <w:lang w:val="fr-FR"/>
        </w:rPr>
        <w:t>4</w:t>
      </w:r>
      <w:r w:rsidR="00850903" w:rsidRPr="00850903">
        <w:rPr>
          <w:lang w:val="fr-FR"/>
        </w:rPr>
        <w:t>.</w:t>
      </w:r>
      <w:r>
        <w:rPr>
          <w:lang w:val="fr-FR"/>
        </w:rPr>
        <w:tab/>
        <w:t>La Thaïlande a fait preuve d’un engagement politique continu au plus haut niveau en faveur de la promotion et de la protection des droits de l’homme, y compris de la lutte contre la torture, engagement qui s’est manifesté en diverses occasions</w:t>
      </w:r>
      <w:r w:rsidR="00850903" w:rsidRPr="00850903">
        <w:rPr>
          <w:lang w:val="fr-FR"/>
        </w:rPr>
        <w:t>.</w:t>
      </w:r>
      <w:r>
        <w:rPr>
          <w:lang w:val="fr-FR"/>
        </w:rPr>
        <w:t xml:space="preserve"> Le 12 février 2018, lorsqu’il a annoncé que les droits de l’homme feraient l’objet d’un programme national pour 2018</w:t>
      </w:r>
      <w:r w:rsidR="00A86B11">
        <w:rPr>
          <w:lang w:val="fr-FR"/>
        </w:rPr>
        <w:noBreakHyphen/>
      </w:r>
      <w:r>
        <w:rPr>
          <w:lang w:val="fr-FR"/>
        </w:rPr>
        <w:t xml:space="preserve">2019, le Premier Ministre a souligné </w:t>
      </w:r>
      <w:r w:rsidRPr="00C92024">
        <w:rPr>
          <w:lang w:val="fr-FR"/>
        </w:rPr>
        <w:t>l</w:t>
      </w:r>
      <w:r>
        <w:rPr>
          <w:lang w:val="fr-FR"/>
        </w:rPr>
        <w:t>’</w:t>
      </w:r>
      <w:r w:rsidRPr="006A1DB5">
        <w:rPr>
          <w:lang w:val="fr-FR"/>
        </w:rPr>
        <w:t>importance</w:t>
      </w:r>
      <w:r w:rsidRPr="004C639D">
        <w:rPr>
          <w:lang w:val="fr-FR"/>
        </w:rPr>
        <w:t xml:space="preserve"> qu</w:t>
      </w:r>
      <w:r>
        <w:rPr>
          <w:lang w:val="fr-FR"/>
        </w:rPr>
        <w:t>’</w:t>
      </w:r>
      <w:r w:rsidRPr="000F1BDB">
        <w:rPr>
          <w:lang w:val="fr-FR"/>
        </w:rPr>
        <w:t>il attachait</w:t>
      </w:r>
      <w:r w:rsidRPr="00C351D3">
        <w:rPr>
          <w:lang w:val="fr-FR"/>
        </w:rPr>
        <w:t xml:space="preserve"> aux mesures de prévention et de sensibilisation</w:t>
      </w:r>
      <w:r w:rsidRPr="00C92024">
        <w:rPr>
          <w:lang w:val="fr-FR"/>
        </w:rPr>
        <w:t xml:space="preserve"> ainsi qu</w:t>
      </w:r>
      <w:r>
        <w:rPr>
          <w:lang w:val="fr-FR"/>
        </w:rPr>
        <w:t>’</w:t>
      </w:r>
      <w:r w:rsidRPr="00C92024">
        <w:rPr>
          <w:lang w:val="fr-FR"/>
        </w:rPr>
        <w:t>à la législation interdisant la torture</w:t>
      </w:r>
      <w:r w:rsidRPr="00214403">
        <w:rPr>
          <w:lang w:val="fr-FR"/>
        </w:rPr>
        <w:t>,</w:t>
      </w:r>
      <w:r w:rsidRPr="00C92024">
        <w:rPr>
          <w:lang w:val="fr-FR"/>
        </w:rPr>
        <w:t xml:space="preserve"> </w:t>
      </w:r>
      <w:r>
        <w:rPr>
          <w:lang w:val="fr-FR"/>
        </w:rPr>
        <w:t xml:space="preserve">s’agissant de </w:t>
      </w:r>
      <w:r w:rsidRPr="005A452F">
        <w:rPr>
          <w:lang w:val="fr-FR"/>
        </w:rPr>
        <w:t>promouvoir</w:t>
      </w:r>
      <w:r>
        <w:rPr>
          <w:lang w:val="fr-FR"/>
        </w:rPr>
        <w:t xml:space="preserve"> </w:t>
      </w:r>
      <w:r w:rsidRPr="005A452F">
        <w:rPr>
          <w:lang w:val="fr-FR"/>
        </w:rPr>
        <w:t>l</w:t>
      </w:r>
      <w:r>
        <w:rPr>
          <w:lang w:val="fr-FR"/>
        </w:rPr>
        <w:t>’</w:t>
      </w:r>
      <w:r w:rsidRPr="006A1DB5">
        <w:rPr>
          <w:lang w:val="fr-FR"/>
        </w:rPr>
        <w:t>application de la Convention</w:t>
      </w:r>
      <w:r w:rsidR="00850903" w:rsidRPr="00850903">
        <w:rPr>
          <w:lang w:val="fr-FR"/>
        </w:rPr>
        <w:t>.</w:t>
      </w:r>
      <w:r>
        <w:rPr>
          <w:lang w:val="fr-FR"/>
        </w:rPr>
        <w:t xml:space="preserve"> </w:t>
      </w:r>
    </w:p>
    <w:p w14:paraId="6AE0801E" w14:textId="77777777" w:rsidR="00693858" w:rsidRPr="00975DF9" w:rsidRDefault="00693858" w:rsidP="00693858">
      <w:pPr>
        <w:pStyle w:val="SingleTxtG"/>
        <w:suppressAutoHyphens w:val="0"/>
      </w:pPr>
      <w:r>
        <w:rPr>
          <w:lang w:val="fr-FR"/>
        </w:rPr>
        <w:t>5</w:t>
      </w:r>
      <w:r w:rsidR="00850903" w:rsidRPr="00850903">
        <w:rPr>
          <w:lang w:val="fr-FR"/>
        </w:rPr>
        <w:t>.</w:t>
      </w:r>
      <w:r>
        <w:rPr>
          <w:lang w:val="fr-FR"/>
        </w:rPr>
        <w:tab/>
        <w:t>Conformément au droit thaïlandais, la torture et les disparitions forcées sont totalement interdites</w:t>
      </w:r>
      <w:r w:rsidR="00850903" w:rsidRPr="00850903">
        <w:rPr>
          <w:lang w:val="fr-FR"/>
        </w:rPr>
        <w:t>.</w:t>
      </w:r>
      <w:r>
        <w:rPr>
          <w:lang w:val="fr-FR"/>
        </w:rPr>
        <w:t xml:space="preserve"> Aucune loi ne permet ou ne justifie que quiconque inflige à autrui des actes de torture ou une disparition forcée</w:t>
      </w:r>
      <w:r w:rsidR="00850903" w:rsidRPr="00850903">
        <w:rPr>
          <w:lang w:val="fr-FR"/>
        </w:rPr>
        <w:t>.</w:t>
      </w:r>
      <w:r>
        <w:rPr>
          <w:lang w:val="fr-FR"/>
        </w:rPr>
        <w:t xml:space="preserve"> Eu égard au paragraphe 36 du rapport initial</w:t>
      </w:r>
      <w:r w:rsidRPr="00693858">
        <w:rPr>
          <w:rStyle w:val="Appelnotedebasdep"/>
        </w:rPr>
        <w:footnoteReference w:id="3"/>
      </w:r>
      <w:r>
        <w:rPr>
          <w:lang w:val="fr-FR"/>
        </w:rPr>
        <w:t>, toute personne qui commet un acte de torture ou de disparition forcée engage sa responsabilité pénale</w:t>
      </w:r>
      <w:r w:rsidR="00850903" w:rsidRPr="00850903">
        <w:rPr>
          <w:lang w:val="fr-FR"/>
        </w:rPr>
        <w:t>.</w:t>
      </w:r>
      <w:r>
        <w:rPr>
          <w:lang w:val="fr-FR"/>
        </w:rPr>
        <w:t xml:space="preserve"> On trouvera plus bas, au paragraphe 17, des exemples d’affaires dans lesquelles, au cours de la période considérée, des agents de l’État ont été reconnus coupables et condamnés par un tribunal pour avoir commis des actes de torture</w:t>
      </w:r>
      <w:r w:rsidR="00850903" w:rsidRPr="00850903">
        <w:rPr>
          <w:lang w:val="fr-FR"/>
        </w:rPr>
        <w:t>.</w:t>
      </w:r>
      <w:r>
        <w:rPr>
          <w:lang w:val="fr-FR"/>
        </w:rPr>
        <w:t xml:space="preserve"> L’auteur des actes peut aussi voir engager sa responsabilité civile envers la victime et peut, le cas échéant, être sanctionné et faire l’objet de mesures disciplinaires</w:t>
      </w:r>
      <w:r w:rsidR="00850903" w:rsidRPr="00850903">
        <w:rPr>
          <w:lang w:val="fr-FR"/>
        </w:rPr>
        <w:t>.</w:t>
      </w:r>
      <w:r>
        <w:rPr>
          <w:lang w:val="fr-FR"/>
        </w:rPr>
        <w:t xml:space="preserve"> Des précisions sont fournies au paragraphe 18</w:t>
      </w:r>
      <w:r w:rsidR="00850903" w:rsidRPr="00850903">
        <w:rPr>
          <w:lang w:val="fr-FR"/>
        </w:rPr>
        <w:t>.</w:t>
      </w:r>
      <w:r>
        <w:rPr>
          <w:lang w:val="fr-FR"/>
        </w:rPr>
        <w:t xml:space="preserve"> Une mesure innovante a été adoptée dans la Constitution de 2017</w:t>
      </w:r>
      <w:r w:rsidR="00850903" w:rsidRPr="00850903">
        <w:rPr>
          <w:lang w:val="fr-FR"/>
        </w:rPr>
        <w:t>.</w:t>
      </w:r>
      <w:r>
        <w:rPr>
          <w:lang w:val="fr-FR"/>
        </w:rPr>
        <w:t xml:space="preserve"> </w:t>
      </w:r>
      <w:r w:rsidRPr="00916EE9">
        <w:rPr>
          <w:lang w:val="fr-FR"/>
        </w:rPr>
        <w:t>L</w:t>
      </w:r>
      <w:r>
        <w:rPr>
          <w:lang w:val="fr-FR"/>
        </w:rPr>
        <w:t>’</w:t>
      </w:r>
      <w:r w:rsidRPr="00916EE9">
        <w:rPr>
          <w:lang w:val="fr-FR"/>
        </w:rPr>
        <w:t>article 25 (par</w:t>
      </w:r>
      <w:r w:rsidR="00850903" w:rsidRPr="00850903">
        <w:rPr>
          <w:lang w:val="fr-FR"/>
        </w:rPr>
        <w:t>.</w:t>
      </w:r>
      <w:r w:rsidRPr="00916EE9">
        <w:rPr>
          <w:lang w:val="fr-FR"/>
        </w:rPr>
        <w:t xml:space="preserve"> 3) garantit à toute personne la possibilité d</w:t>
      </w:r>
      <w:r>
        <w:rPr>
          <w:lang w:val="fr-FR"/>
        </w:rPr>
        <w:t>’</w:t>
      </w:r>
      <w:r w:rsidRPr="00916EE9">
        <w:rPr>
          <w:lang w:val="fr-FR"/>
        </w:rPr>
        <w:t>invoquer directement les dispositions de la Constitution pour exercer son droit d</w:t>
      </w:r>
      <w:r>
        <w:rPr>
          <w:lang w:val="fr-FR"/>
        </w:rPr>
        <w:t>’</w:t>
      </w:r>
      <w:r w:rsidRPr="00916EE9">
        <w:rPr>
          <w:lang w:val="fr-FR"/>
        </w:rPr>
        <w:t xml:space="preserve">intenter une action en justice ou de se défendre devant un tribunal si les droits que lui reconnaît la </w:t>
      </w:r>
      <w:r w:rsidRPr="00214403">
        <w:rPr>
          <w:lang w:val="fr-FR"/>
        </w:rPr>
        <w:t>Constitution, y compris le droit de ne pas être torturé</w:t>
      </w:r>
      <w:r w:rsidRPr="00693858">
        <w:rPr>
          <w:rStyle w:val="Appelnotedebasdep"/>
        </w:rPr>
        <w:footnoteReference w:id="4"/>
      </w:r>
      <w:r w:rsidRPr="00214403">
        <w:rPr>
          <w:lang w:val="fr-FR"/>
        </w:rPr>
        <w:t>,</w:t>
      </w:r>
      <w:r w:rsidRPr="00916EE9">
        <w:rPr>
          <w:lang w:val="fr-FR"/>
        </w:rPr>
        <w:t xml:space="preserve"> sont violés, nonobstant l</w:t>
      </w:r>
      <w:r>
        <w:rPr>
          <w:lang w:val="fr-FR"/>
        </w:rPr>
        <w:t>’</w:t>
      </w:r>
      <w:r w:rsidRPr="000F1BDB">
        <w:rPr>
          <w:lang w:val="fr-FR"/>
        </w:rPr>
        <w:t>absence de loi applicable</w:t>
      </w:r>
      <w:r w:rsidR="00850903" w:rsidRPr="00850903">
        <w:rPr>
          <w:lang w:val="fr-FR"/>
        </w:rPr>
        <w:t>.</w:t>
      </w:r>
    </w:p>
    <w:p w14:paraId="419FF91B" w14:textId="77777777" w:rsidR="00693858" w:rsidRPr="00975DF9" w:rsidRDefault="00693858" w:rsidP="00693858">
      <w:pPr>
        <w:pStyle w:val="SingleTxtG"/>
        <w:suppressAutoHyphens w:val="0"/>
      </w:pPr>
      <w:r>
        <w:rPr>
          <w:lang w:val="fr-FR"/>
        </w:rPr>
        <w:t>6</w:t>
      </w:r>
      <w:r w:rsidR="00850903" w:rsidRPr="00850903">
        <w:rPr>
          <w:lang w:val="fr-FR"/>
        </w:rPr>
        <w:t>.</w:t>
      </w:r>
      <w:r>
        <w:rPr>
          <w:lang w:val="fr-FR"/>
        </w:rPr>
        <w:tab/>
        <w:t>Le Gouvernement s’est engagé à adopter une législation qui définit et érige en infractions pénales la « torture » et la « disparition forcée » dans le système juridique interne, conformément à la Convention contre la torture et autres peines ou traitements cruels, inhumains ou dégradants et à la Convention internationale pour la protection de toutes les personnes contre les disparitions forcées</w:t>
      </w:r>
      <w:r w:rsidR="00850903" w:rsidRPr="00850903">
        <w:rPr>
          <w:lang w:val="fr-FR"/>
        </w:rPr>
        <w:t>.</w:t>
      </w:r>
      <w:r>
        <w:rPr>
          <w:lang w:val="fr-FR"/>
        </w:rPr>
        <w:t xml:space="preserve"> Le Ministère de la justice a proposé le projet de loi sur la prévention et la répression de la torture et des disparitions forcées, qui a été approuvé par le Conseil des ministres le 27 décembre 2016</w:t>
      </w:r>
      <w:r w:rsidR="00850903" w:rsidRPr="00850903">
        <w:rPr>
          <w:lang w:val="fr-FR"/>
        </w:rPr>
        <w:t>.</w:t>
      </w:r>
      <w:r>
        <w:rPr>
          <w:lang w:val="fr-FR"/>
        </w:rPr>
        <w:t xml:space="preserve"> Le 4 mars 2019, la commission spéciale du Parlement chargé de la délibération sur le projet de loi l’a adopté afin qu’il soit examiné et établi sous sa forme définitive par l’Assemblée législative nationale</w:t>
      </w:r>
      <w:r w:rsidR="00850903" w:rsidRPr="00850903">
        <w:rPr>
          <w:lang w:val="fr-FR"/>
        </w:rPr>
        <w:t>.</w:t>
      </w:r>
      <w:r>
        <w:rPr>
          <w:lang w:val="fr-FR"/>
        </w:rPr>
        <w:t xml:space="preserve"> Toutefois, tous les processus législatifs ont été suspendus à partir du 15 mars 2019 en raison des élections législatives du 24 mars 2019 et devaient reprendre dès la désignation du nouveau </w:t>
      </w:r>
      <w:r>
        <w:rPr>
          <w:lang w:val="fr-FR"/>
        </w:rPr>
        <w:lastRenderedPageBreak/>
        <w:t>gouvernement</w:t>
      </w:r>
      <w:r w:rsidR="00850903" w:rsidRPr="00850903">
        <w:rPr>
          <w:lang w:val="fr-FR"/>
        </w:rPr>
        <w:t>.</w:t>
      </w:r>
      <w:r>
        <w:rPr>
          <w:lang w:val="fr-FR"/>
        </w:rPr>
        <w:t xml:space="preserve"> Le 23 avril 2020, le projet a été soumis à nouveau au Gouvernement nouvellement élu pour examen</w:t>
      </w:r>
      <w:r w:rsidR="00850903" w:rsidRPr="00850903">
        <w:rPr>
          <w:lang w:val="fr-FR"/>
        </w:rPr>
        <w:t>.</w:t>
      </w:r>
    </w:p>
    <w:p w14:paraId="3124648A" w14:textId="77777777" w:rsidR="00693858" w:rsidRPr="00975DF9" w:rsidRDefault="00693858" w:rsidP="00693858">
      <w:pPr>
        <w:pStyle w:val="SingleTxtG"/>
        <w:suppressAutoHyphens w:val="0"/>
      </w:pPr>
      <w:r>
        <w:rPr>
          <w:lang w:val="fr-FR"/>
        </w:rPr>
        <w:t>7</w:t>
      </w:r>
      <w:r w:rsidR="00850903" w:rsidRPr="00850903">
        <w:rPr>
          <w:lang w:val="fr-FR"/>
        </w:rPr>
        <w:t>.</w:t>
      </w:r>
      <w:r>
        <w:rPr>
          <w:lang w:val="fr-FR"/>
        </w:rPr>
        <w:tab/>
        <w:t>Les principales caractéristiques du projet de loi, tel qu’il se présente après l’examen de la commission spéciale du Parlement, sont les suivantes :</w:t>
      </w:r>
    </w:p>
    <w:p w14:paraId="5C31D2E7" w14:textId="77777777" w:rsidR="00693858" w:rsidRPr="00975DF9" w:rsidRDefault="00693858" w:rsidP="00693858">
      <w:pPr>
        <w:pStyle w:val="SingleTxtG"/>
      </w:pPr>
      <w:r>
        <w:rPr>
          <w:lang w:val="fr-FR"/>
        </w:rPr>
        <w:tab/>
        <w:t>a)</w:t>
      </w:r>
      <w:r>
        <w:rPr>
          <w:lang w:val="fr-FR"/>
        </w:rPr>
        <w:tab/>
        <w:t>La torture est définie comme « tout acte par lequel une douleur ou des souffrances aiguës, physiques ou mentales, sont infligées à une personne » dans l’un des buts suivants :</w:t>
      </w:r>
    </w:p>
    <w:p w14:paraId="7E74E0C6" w14:textId="77777777" w:rsidR="00693858" w:rsidRPr="00975DF9" w:rsidRDefault="00693858" w:rsidP="00693858">
      <w:pPr>
        <w:pStyle w:val="SingleTxtG"/>
        <w:ind w:left="1701"/>
      </w:pPr>
      <w:r>
        <w:rPr>
          <w:lang w:val="fr-FR"/>
        </w:rPr>
        <w:t>i)</w:t>
      </w:r>
      <w:r>
        <w:rPr>
          <w:lang w:val="fr-FR"/>
        </w:rPr>
        <w:tab/>
        <w:t xml:space="preserve">Pour obtenir des informations ou des aveux de sa part ou de celle d’un tiers ; </w:t>
      </w:r>
    </w:p>
    <w:p w14:paraId="64E00B9B" w14:textId="77777777" w:rsidR="00693858" w:rsidRPr="00975DF9" w:rsidRDefault="00693858" w:rsidP="00693858">
      <w:pPr>
        <w:pStyle w:val="SingleTxtG"/>
        <w:ind w:left="1701"/>
      </w:pPr>
      <w:r>
        <w:rPr>
          <w:lang w:val="fr-FR"/>
        </w:rPr>
        <w:t>ii)</w:t>
      </w:r>
      <w:r>
        <w:rPr>
          <w:lang w:val="fr-FR"/>
        </w:rPr>
        <w:tab/>
        <w:t>Pour punir cette personne d’un acte qu’elle ou qu’un tiers a commis ou est soupçonné d’avoir commis ;</w:t>
      </w:r>
    </w:p>
    <w:p w14:paraId="022A26EF" w14:textId="77777777" w:rsidR="00693858" w:rsidRPr="00975DF9" w:rsidRDefault="00693858" w:rsidP="00693858">
      <w:pPr>
        <w:pStyle w:val="SingleTxtG"/>
        <w:ind w:left="1701"/>
      </w:pPr>
      <w:r>
        <w:rPr>
          <w:lang w:val="fr-FR"/>
        </w:rPr>
        <w:t>iii)</w:t>
      </w:r>
      <w:r>
        <w:rPr>
          <w:lang w:val="fr-FR"/>
        </w:rPr>
        <w:tab/>
        <w:t>Pour intimider cette personne ou un tiers, ou pour faire pression sur eux</w:t>
      </w:r>
      <w:r w:rsidRPr="00693858">
        <w:rPr>
          <w:rStyle w:val="Appelnotedebasdep"/>
        </w:rPr>
        <w:footnoteReference w:id="5"/>
      </w:r>
      <w:r>
        <w:rPr>
          <w:lang w:val="fr-FR"/>
        </w:rPr>
        <w:t> ;</w:t>
      </w:r>
    </w:p>
    <w:p w14:paraId="26244856" w14:textId="77777777" w:rsidR="00693858" w:rsidRPr="00975DF9" w:rsidRDefault="00693858" w:rsidP="00693858">
      <w:pPr>
        <w:pStyle w:val="SingleTxtG"/>
      </w:pPr>
      <w:r>
        <w:rPr>
          <w:lang w:val="fr-FR"/>
        </w:rPr>
        <w:tab/>
        <w:t>b)</w:t>
      </w:r>
      <w:r>
        <w:rPr>
          <w:lang w:val="fr-FR"/>
        </w:rPr>
        <w:tab/>
        <w:t>La disparition forcée est définie comme « une arrestation, une détention, un enlèvement ou toute autre forme de privation de liberté imposée par un agent de l’État qui refuse de reconnaître ledit acte ou qui dissimule le sort réservé à la personne disparue ou le lieu où elle se trouve</w:t>
      </w:r>
      <w:r w:rsidRPr="00693858">
        <w:rPr>
          <w:rStyle w:val="Appelnotedebasdep"/>
        </w:rPr>
        <w:footnoteReference w:id="6"/>
      </w:r>
      <w:r>
        <w:rPr>
          <w:lang w:val="fr-FR"/>
        </w:rPr>
        <w:t> ;</w:t>
      </w:r>
    </w:p>
    <w:p w14:paraId="58F7D6D9" w14:textId="77777777" w:rsidR="00693858" w:rsidRPr="00975DF9" w:rsidRDefault="00693858" w:rsidP="00693858">
      <w:pPr>
        <w:pStyle w:val="SingleTxtG"/>
      </w:pPr>
      <w:r>
        <w:rPr>
          <w:lang w:val="fr-FR"/>
        </w:rPr>
        <w:tab/>
        <w:t>c)</w:t>
      </w:r>
      <w:r>
        <w:rPr>
          <w:lang w:val="fr-FR"/>
        </w:rPr>
        <w:tab/>
        <w:t xml:space="preserve">La torture et la disparition forcée constituent chacune une infraction spécifique passible d’une peine d’emprisonnement comprise entre un et dix ans et d’une amende dont le montant peut aller de </w:t>
      </w:r>
      <w:r w:rsidR="006661DF">
        <w:rPr>
          <w:lang w:val="fr-FR"/>
        </w:rPr>
        <w:t>20 000</w:t>
      </w:r>
      <w:r>
        <w:rPr>
          <w:lang w:val="fr-FR"/>
        </w:rPr>
        <w:t xml:space="preserve"> à </w:t>
      </w:r>
      <w:r w:rsidR="006661DF">
        <w:rPr>
          <w:lang w:val="fr-FR"/>
        </w:rPr>
        <w:t>200 000 </w:t>
      </w:r>
      <w:r>
        <w:rPr>
          <w:lang w:val="fr-FR"/>
        </w:rPr>
        <w:t>baht</w:t>
      </w:r>
      <w:r w:rsidRPr="00693858">
        <w:rPr>
          <w:rStyle w:val="Appelnotedebasdep"/>
        </w:rPr>
        <w:footnoteReference w:id="7"/>
      </w:r>
      <w:r w:rsidR="00850903" w:rsidRPr="00850903">
        <w:rPr>
          <w:lang w:val="fr-FR"/>
        </w:rPr>
        <w:t>.</w:t>
      </w:r>
      <w:r>
        <w:rPr>
          <w:lang w:val="fr-FR"/>
        </w:rPr>
        <w:t xml:space="preserve"> En cas de conséquence aggravante ou de fait aggravant, la peine est alourdie comme suit :</w:t>
      </w:r>
    </w:p>
    <w:p w14:paraId="36FA17E0" w14:textId="77777777" w:rsidR="00693858" w:rsidRPr="00975DF9" w:rsidRDefault="00693858" w:rsidP="00693858">
      <w:pPr>
        <w:pStyle w:val="SingleTxtG"/>
        <w:ind w:left="1701"/>
      </w:pPr>
      <w:r>
        <w:rPr>
          <w:lang w:val="fr-FR"/>
        </w:rPr>
        <w:t>i)</w:t>
      </w:r>
      <w:r>
        <w:rPr>
          <w:lang w:val="fr-FR"/>
        </w:rPr>
        <w:tab/>
        <w:t>Conséquence aggravante :</w:t>
      </w:r>
    </w:p>
    <w:p w14:paraId="3372CC6F" w14:textId="77777777" w:rsidR="00693858" w:rsidRPr="00975DF9" w:rsidRDefault="00693858" w:rsidP="00693858">
      <w:pPr>
        <w:pStyle w:val="Bullet2G"/>
        <w:numPr>
          <w:ilvl w:val="0"/>
          <w:numId w:val="0"/>
        </w:numPr>
        <w:tabs>
          <w:tab w:val="left" w:pos="2268"/>
        </w:tabs>
        <w:suppressAutoHyphens w:val="0"/>
        <w:spacing w:line="240" w:lineRule="auto"/>
        <w:ind w:left="2268" w:hanging="170"/>
      </w:pPr>
      <w:r w:rsidRPr="00671D9E">
        <w:rPr>
          <w:lang w:val="fr-FR" w:bidi="th-TH"/>
        </w:rPr>
        <w:t>•</w:t>
      </w:r>
      <w:r>
        <w:rPr>
          <w:lang w:val="fr-FR"/>
        </w:rPr>
        <w:tab/>
        <w:t>Préjudice corporel grave</w:t>
      </w:r>
      <w:r w:rsidRPr="00693858">
        <w:rPr>
          <w:rStyle w:val="Appelnotedebasdep"/>
        </w:rPr>
        <w:footnoteReference w:id="8"/>
      </w:r>
      <w:r>
        <w:rPr>
          <w:lang w:val="fr-FR"/>
        </w:rPr>
        <w:t> : passible de cinq à quinze ans d’emprisonnement et d’une amende de cent à trois cent mille baht</w:t>
      </w:r>
      <w:r w:rsidRPr="00693858">
        <w:rPr>
          <w:rStyle w:val="Appelnotedebasdep"/>
        </w:rPr>
        <w:footnoteReference w:id="9"/>
      </w:r>
      <w:r>
        <w:rPr>
          <w:lang w:val="fr-FR"/>
        </w:rPr>
        <w:t> ;</w:t>
      </w:r>
    </w:p>
    <w:p w14:paraId="561992EB" w14:textId="77777777" w:rsidR="00693858" w:rsidRPr="00975DF9" w:rsidRDefault="00693858" w:rsidP="00693858">
      <w:pPr>
        <w:pStyle w:val="Bullet2G"/>
        <w:numPr>
          <w:ilvl w:val="0"/>
          <w:numId w:val="0"/>
        </w:numPr>
        <w:tabs>
          <w:tab w:val="left" w:pos="2268"/>
        </w:tabs>
        <w:suppressAutoHyphens w:val="0"/>
        <w:spacing w:line="240" w:lineRule="auto"/>
        <w:ind w:left="2268" w:hanging="170"/>
      </w:pPr>
      <w:r w:rsidRPr="00671D9E">
        <w:rPr>
          <w:lang w:val="fr-FR" w:bidi="th-TH"/>
        </w:rPr>
        <w:t>•</w:t>
      </w:r>
      <w:r>
        <w:rPr>
          <w:lang w:val="fr-FR"/>
        </w:rPr>
        <w:tab/>
        <w:t xml:space="preserve">Mort : passible de dix à vingt ans d’emprisonnement ou d’emprisonnement à vie et d’une amende de </w:t>
      </w:r>
      <w:r w:rsidR="006661DF">
        <w:rPr>
          <w:lang w:val="fr-FR"/>
        </w:rPr>
        <w:t>200</w:t>
      </w:r>
      <w:r>
        <w:rPr>
          <w:lang w:val="fr-FR"/>
        </w:rPr>
        <w:t xml:space="preserve"> à </w:t>
      </w:r>
      <w:r w:rsidR="006661DF">
        <w:rPr>
          <w:lang w:val="fr-FR"/>
        </w:rPr>
        <w:t>400 000</w:t>
      </w:r>
      <w:r>
        <w:rPr>
          <w:lang w:val="fr-FR"/>
        </w:rPr>
        <w:t xml:space="preserve"> baht</w:t>
      </w:r>
      <w:r w:rsidRPr="00693858">
        <w:rPr>
          <w:rStyle w:val="Appelnotedebasdep"/>
        </w:rPr>
        <w:footnoteReference w:id="10"/>
      </w:r>
      <w:r>
        <w:rPr>
          <w:lang w:val="fr-FR"/>
        </w:rPr>
        <w:t> ;</w:t>
      </w:r>
    </w:p>
    <w:p w14:paraId="2E261DFC" w14:textId="77777777" w:rsidR="00693858" w:rsidRPr="00975DF9" w:rsidRDefault="00693858" w:rsidP="00693858">
      <w:pPr>
        <w:pStyle w:val="SingleTxtG"/>
        <w:ind w:left="1701"/>
      </w:pPr>
      <w:r>
        <w:rPr>
          <w:lang w:val="fr-FR"/>
        </w:rPr>
        <w:t>ii)</w:t>
      </w:r>
      <w:r>
        <w:rPr>
          <w:lang w:val="fr-FR"/>
        </w:rPr>
        <w:tab/>
        <w:t>Fait aggravant : Si l’infraction est commise contre une personne de moins de 18 ans, une femme enceinte, une personne ayant un handicap physique ou mental, ou une personne dépendante, la peine de l’auteur est augmentée de moitié</w:t>
      </w:r>
      <w:r w:rsidRPr="00693858">
        <w:rPr>
          <w:rStyle w:val="Appelnotedebasdep"/>
        </w:rPr>
        <w:footnoteReference w:id="11"/>
      </w:r>
      <w:r>
        <w:rPr>
          <w:lang w:val="fr-FR"/>
        </w:rPr>
        <w:t> ;</w:t>
      </w:r>
    </w:p>
    <w:p w14:paraId="07591382" w14:textId="77777777" w:rsidR="00693858" w:rsidRPr="00975DF9" w:rsidRDefault="00693858" w:rsidP="00693858">
      <w:pPr>
        <w:pStyle w:val="SingleTxtG"/>
      </w:pPr>
      <w:r>
        <w:rPr>
          <w:lang w:val="fr-FR"/>
        </w:rPr>
        <w:tab/>
        <w:t>d)</w:t>
      </w:r>
      <w:r>
        <w:rPr>
          <w:lang w:val="fr-FR"/>
        </w:rPr>
        <w:tab/>
        <w:t>Circonstances atténuantes : dans le cas d’une disparition forcée, l’auteur peut être condamné à une peine plus légère (pas moins de la moitié) :</w:t>
      </w:r>
    </w:p>
    <w:p w14:paraId="7F4E1639" w14:textId="77777777" w:rsidR="00693858" w:rsidRPr="00975DF9" w:rsidRDefault="00693858" w:rsidP="00693858">
      <w:pPr>
        <w:pStyle w:val="SingleTxtG"/>
        <w:ind w:left="1701"/>
      </w:pPr>
      <w:r>
        <w:rPr>
          <w:lang w:val="fr-FR"/>
        </w:rPr>
        <w:t>i)</w:t>
      </w:r>
      <w:r>
        <w:rPr>
          <w:lang w:val="fr-FR"/>
        </w:rPr>
        <w:tab/>
      </w:r>
      <w:r w:rsidR="006661DF">
        <w:rPr>
          <w:lang w:val="fr-FR"/>
        </w:rPr>
        <w:t>S</w:t>
      </w:r>
      <w:r>
        <w:rPr>
          <w:lang w:val="fr-FR"/>
        </w:rPr>
        <w:t xml:space="preserve">’il fait en sorte que la personne disparue soit retrouvée tant qu’elle n’a pas subi de préjudice corporel grave ou qu’elle ne fait pas l’objet de menaces ou de dangers imminents pour sa vie ; </w:t>
      </w:r>
    </w:p>
    <w:p w14:paraId="71B78B28" w14:textId="77777777" w:rsidR="00693858" w:rsidRPr="00975DF9" w:rsidRDefault="00693858" w:rsidP="00693858">
      <w:pPr>
        <w:pStyle w:val="SingleTxtG"/>
        <w:ind w:left="1701"/>
      </w:pPr>
      <w:r>
        <w:rPr>
          <w:lang w:val="fr-FR"/>
        </w:rPr>
        <w:t>ii)</w:t>
      </w:r>
      <w:r>
        <w:rPr>
          <w:lang w:val="fr-FR"/>
        </w:rPr>
        <w:tab/>
      </w:r>
      <w:r w:rsidR="006661DF">
        <w:rPr>
          <w:lang w:val="fr-FR"/>
        </w:rPr>
        <w:t>S</w:t>
      </w:r>
      <w:r>
        <w:rPr>
          <w:lang w:val="fr-FR"/>
        </w:rPr>
        <w:t>’il communique aux autorités des informations essentielles à l’enquête</w:t>
      </w:r>
      <w:r w:rsidRPr="00693858">
        <w:rPr>
          <w:rStyle w:val="Appelnotedebasdep"/>
        </w:rPr>
        <w:footnoteReference w:id="12"/>
      </w:r>
      <w:r>
        <w:rPr>
          <w:lang w:val="fr-FR"/>
        </w:rPr>
        <w:t> ;</w:t>
      </w:r>
    </w:p>
    <w:p w14:paraId="29626083" w14:textId="77777777" w:rsidR="00693858" w:rsidRPr="00975DF9" w:rsidRDefault="00693858" w:rsidP="00693858">
      <w:pPr>
        <w:pStyle w:val="SingleTxtG"/>
      </w:pPr>
      <w:r>
        <w:rPr>
          <w:lang w:val="fr-FR"/>
        </w:rPr>
        <w:tab/>
        <w:t>e)</w:t>
      </w:r>
      <w:r>
        <w:rPr>
          <w:lang w:val="fr-FR"/>
        </w:rPr>
        <w:tab/>
        <w:t>Entente criminelle : le projet de loi dispose que quiconque conclut une entente pour commettre une des infractions visées est passible d’un tiers de la peine prévue pour l’infraction en question</w:t>
      </w:r>
      <w:r w:rsidRPr="00693858">
        <w:rPr>
          <w:rStyle w:val="Appelnotedebasdep"/>
        </w:rPr>
        <w:footnoteReference w:id="13"/>
      </w:r>
      <w:r>
        <w:rPr>
          <w:lang w:val="fr-FR"/>
        </w:rPr>
        <w:t> ;</w:t>
      </w:r>
    </w:p>
    <w:p w14:paraId="3E1D597B" w14:textId="77777777" w:rsidR="00693858" w:rsidRPr="00975DF9" w:rsidRDefault="00693858" w:rsidP="00693858">
      <w:pPr>
        <w:pStyle w:val="SingleTxtG"/>
      </w:pPr>
      <w:r>
        <w:rPr>
          <w:lang w:val="fr-FR"/>
        </w:rPr>
        <w:tab/>
        <w:t>f)</w:t>
      </w:r>
      <w:r>
        <w:rPr>
          <w:lang w:val="fr-FR"/>
        </w:rPr>
        <w:tab/>
        <w:t>Tentatives : Chaque participant est responsable des deux tiers de l’infraction ;</w:t>
      </w:r>
    </w:p>
    <w:p w14:paraId="06FEA000" w14:textId="77777777" w:rsidR="00693858" w:rsidRPr="00975DF9" w:rsidRDefault="00693858" w:rsidP="00693858">
      <w:pPr>
        <w:pStyle w:val="SingleTxtG"/>
      </w:pPr>
      <w:r>
        <w:rPr>
          <w:lang w:val="fr-FR"/>
        </w:rPr>
        <w:lastRenderedPageBreak/>
        <w:tab/>
        <w:t>g)</w:t>
      </w:r>
      <w:r>
        <w:rPr>
          <w:lang w:val="fr-FR"/>
        </w:rPr>
        <w:tab/>
        <w:t>Complice : en cas de torture ou de disparition forcée, chaque participant est responsable comme s’il était le principal auteur de l’acte</w:t>
      </w:r>
      <w:r w:rsidRPr="00693858">
        <w:rPr>
          <w:rStyle w:val="Appelnotedebasdep"/>
        </w:rPr>
        <w:footnoteReference w:id="14"/>
      </w:r>
      <w:r>
        <w:rPr>
          <w:lang w:val="fr-FR"/>
        </w:rPr>
        <w:t> ;</w:t>
      </w:r>
    </w:p>
    <w:p w14:paraId="714CCB15" w14:textId="77777777" w:rsidR="00693858" w:rsidRPr="00975DF9" w:rsidRDefault="00693858" w:rsidP="00693858">
      <w:pPr>
        <w:pStyle w:val="SingleTxtG"/>
      </w:pPr>
      <w:r>
        <w:rPr>
          <w:lang w:val="fr-FR"/>
        </w:rPr>
        <w:tab/>
        <w:t>h)</w:t>
      </w:r>
      <w:r>
        <w:rPr>
          <w:lang w:val="fr-FR"/>
        </w:rPr>
        <w:tab/>
        <w:t>Compétence universelle : sous réserve du principe de l’autorité de la chose jugée, le projet de loi établit une compétence universelle pour les deux infractions</w:t>
      </w:r>
      <w:r w:rsidRPr="00693858">
        <w:rPr>
          <w:rStyle w:val="Appelnotedebasdep"/>
        </w:rPr>
        <w:footnoteReference w:id="15"/>
      </w:r>
      <w:r>
        <w:rPr>
          <w:lang w:val="fr-FR"/>
        </w:rPr>
        <w:t> ;</w:t>
      </w:r>
    </w:p>
    <w:p w14:paraId="2A17CF7A" w14:textId="77777777" w:rsidR="00693858" w:rsidRPr="00975DF9" w:rsidRDefault="00693858" w:rsidP="00693858">
      <w:pPr>
        <w:pStyle w:val="SingleTxtG"/>
      </w:pPr>
      <w:r>
        <w:rPr>
          <w:lang w:val="fr-FR"/>
        </w:rPr>
        <w:tab/>
        <w:t>i)</w:t>
      </w:r>
      <w:r>
        <w:rPr>
          <w:lang w:val="fr-FR"/>
        </w:rPr>
        <w:tab/>
        <w:t>Extradition et coopération internationale en matière pénale : aucune des deux infractions ne doit être considérée comme un délit politique</w:t>
      </w:r>
      <w:r w:rsidRPr="00693858">
        <w:rPr>
          <w:rStyle w:val="Appelnotedebasdep"/>
        </w:rPr>
        <w:footnoteReference w:id="16"/>
      </w:r>
      <w:r>
        <w:rPr>
          <w:lang w:val="fr-FR"/>
        </w:rPr>
        <w:t> ;</w:t>
      </w:r>
    </w:p>
    <w:p w14:paraId="6E7F560E" w14:textId="77777777" w:rsidR="00693858" w:rsidRPr="00975DF9" w:rsidRDefault="00693858" w:rsidP="00693858">
      <w:pPr>
        <w:pStyle w:val="SingleTxtG"/>
      </w:pPr>
      <w:r>
        <w:rPr>
          <w:lang w:val="fr-FR"/>
        </w:rPr>
        <w:tab/>
        <w:t>j)</w:t>
      </w:r>
      <w:r>
        <w:rPr>
          <w:lang w:val="fr-FR"/>
        </w:rPr>
        <w:tab/>
        <w:t>Responsabilité du supérieur hiérarchique : pour les disparitions forcées, si un subordonné commet un acte de disparition forcée, le supérieur hiérarchique peut être condamné pour un crime de disparition forcée (passible de la moitié de la peine indiquée au paragraphe 7 (3)) :</w:t>
      </w:r>
    </w:p>
    <w:p w14:paraId="26155604" w14:textId="77777777" w:rsidR="00693858" w:rsidRPr="00975DF9" w:rsidRDefault="00693858" w:rsidP="00693858">
      <w:pPr>
        <w:pStyle w:val="SingleTxtG"/>
        <w:ind w:left="1701"/>
      </w:pPr>
      <w:r>
        <w:rPr>
          <w:lang w:val="fr-FR"/>
        </w:rPr>
        <w:t>iii)</w:t>
      </w:r>
      <w:r>
        <w:rPr>
          <w:lang w:val="fr-FR"/>
        </w:rPr>
        <w:tab/>
        <w:t xml:space="preserve">S’il sait que son subordonné est sur le point de commettre un acte de disparition forcée et qu’il ne l’empêche pas de le commettre ; </w:t>
      </w:r>
    </w:p>
    <w:p w14:paraId="1B91A5E8" w14:textId="77777777" w:rsidR="00693858" w:rsidRPr="00975DF9" w:rsidRDefault="00693858" w:rsidP="00693858">
      <w:pPr>
        <w:pStyle w:val="SingleTxtG"/>
        <w:ind w:left="1701"/>
      </w:pPr>
      <w:r>
        <w:rPr>
          <w:lang w:val="fr-FR"/>
        </w:rPr>
        <w:t>iv)</w:t>
      </w:r>
      <w:r>
        <w:rPr>
          <w:lang w:val="fr-FR"/>
        </w:rPr>
        <w:tab/>
        <w:t>S’il sait que son subordonné a déjà commis un acte de disparition forcée et s’il ne le soumet pas à une enquête</w:t>
      </w:r>
      <w:r w:rsidRPr="00693858">
        <w:rPr>
          <w:rStyle w:val="Appelnotedebasdep"/>
        </w:rPr>
        <w:footnoteReference w:id="17"/>
      </w:r>
      <w:r>
        <w:rPr>
          <w:lang w:val="fr-FR"/>
        </w:rPr>
        <w:t> ;</w:t>
      </w:r>
    </w:p>
    <w:p w14:paraId="3D966F93" w14:textId="77777777" w:rsidR="00693858" w:rsidRPr="00975DF9" w:rsidRDefault="00693858" w:rsidP="00693858">
      <w:pPr>
        <w:pStyle w:val="SingleTxtG"/>
      </w:pPr>
      <w:r>
        <w:rPr>
          <w:lang w:val="fr-FR"/>
        </w:rPr>
        <w:tab/>
        <w:t>k)</w:t>
      </w:r>
      <w:r>
        <w:rPr>
          <w:lang w:val="fr-FR"/>
        </w:rPr>
        <w:tab/>
        <w:t>Contrairement à la Convention internationale pour la protection de toutes les personnes contre les disparitions forcées, la Convention contre la torture n’impose pas aux États parties de prévoir une infraction engageant la responsabilité du supérieur hiérarchique, l’infraction est limitée uniquement à un acte de disparition forcée</w:t>
      </w:r>
      <w:r w:rsidR="00850903" w:rsidRPr="00850903">
        <w:rPr>
          <w:lang w:val="fr-FR"/>
        </w:rPr>
        <w:t>.</w:t>
      </w:r>
      <w:r>
        <w:rPr>
          <w:lang w:val="fr-FR"/>
        </w:rPr>
        <w:t xml:space="preserve"> Toutefois, le supérieur hiérarchique peut être reconnu coupable d’avoir incité ou aidé à commettre l’acte ou d’en être le </w:t>
      </w:r>
      <w:proofErr w:type="spellStart"/>
      <w:r>
        <w:rPr>
          <w:lang w:val="fr-FR"/>
        </w:rPr>
        <w:t>coauteur</w:t>
      </w:r>
      <w:proofErr w:type="spellEnd"/>
      <w:r>
        <w:rPr>
          <w:lang w:val="fr-FR"/>
        </w:rPr>
        <w:t> ;</w:t>
      </w:r>
    </w:p>
    <w:p w14:paraId="4F434061" w14:textId="77777777" w:rsidR="00693858" w:rsidRPr="00F165C5" w:rsidRDefault="00693858" w:rsidP="00693858">
      <w:pPr>
        <w:pStyle w:val="SingleTxtG"/>
        <w:rPr>
          <w:cs/>
        </w:rPr>
      </w:pPr>
      <w:r>
        <w:rPr>
          <w:lang w:val="fr-FR"/>
        </w:rPr>
        <w:tab/>
        <w:t>l)</w:t>
      </w:r>
      <w:r>
        <w:rPr>
          <w:lang w:val="fr-FR"/>
        </w:rPr>
        <w:tab/>
        <w:t>Prescription : même si elle a rappelé le paragraphe 40 de l’observation générale n</w:t>
      </w:r>
      <w:r>
        <w:rPr>
          <w:vertAlign w:val="superscript"/>
          <w:lang w:val="fr-FR"/>
        </w:rPr>
        <w:t>o</w:t>
      </w:r>
      <w:r>
        <w:rPr>
          <w:lang w:val="fr-FR"/>
        </w:rPr>
        <w:t> 3 du Comité sur l’application de l’article 14 par les États parties, la Thaïlande continue de soutenir qu’il n’est pas nécessaire de faire de l’une ou l’autre des infractions une infraction imprescriptible</w:t>
      </w:r>
      <w:r w:rsidR="00850903" w:rsidRPr="00850903">
        <w:rPr>
          <w:lang w:val="fr-FR"/>
        </w:rPr>
        <w:t>.</w:t>
      </w:r>
      <w:r>
        <w:rPr>
          <w:lang w:val="fr-FR"/>
        </w:rPr>
        <w:t xml:space="preserve"> Le délai de prescription pour les deux infractions dépendra des sanctions dont est assortie chaque infraction, conformément à l’article 95 du Code pénal lu conjointement avec la loi de 2016 (an 2559 de l’ère bouddhique) sur les procédures pour les affaires de corruption et de faute, selon laquelle si une personne prend la fuite pendant la procédure, la période pendant laquelle la fuite est en cours ne sera pas incluse dans le calcul du délai de prescription</w:t>
      </w:r>
      <w:r w:rsidR="00850903" w:rsidRPr="00850903">
        <w:rPr>
          <w:lang w:val="fr-FR"/>
        </w:rPr>
        <w:t>.</w:t>
      </w:r>
    </w:p>
    <w:p w14:paraId="6209AB3E" w14:textId="77777777" w:rsidR="00693858" w:rsidRPr="002B0385" w:rsidRDefault="00693858" w:rsidP="00693858">
      <w:pPr>
        <w:pStyle w:val="SingleTxtG"/>
        <w:rPr>
          <w:cs/>
        </w:rPr>
      </w:pPr>
      <w:r>
        <w:rPr>
          <w:lang w:val="fr-FR"/>
        </w:rPr>
        <w:t>8</w:t>
      </w:r>
      <w:r w:rsidR="00850903" w:rsidRPr="00850903">
        <w:rPr>
          <w:lang w:val="fr-FR"/>
        </w:rPr>
        <w:t>.</w:t>
      </w:r>
      <w:r>
        <w:rPr>
          <w:lang w:val="fr-FR"/>
        </w:rPr>
        <w:tab/>
        <w:t>Dans la pratique, la Thaïlande a traité la question de l’expulsion avec une grande prudence et a toujours tenu compte du principe du non</w:t>
      </w:r>
      <w:r>
        <w:rPr>
          <w:lang w:val="fr-FR"/>
        </w:rPr>
        <w:noBreakHyphen/>
        <w:t>refoulement, des droits de l’homme, des préoccupations humanitaires et des autres obligations internationales ou du droit international coutumier</w:t>
      </w:r>
      <w:r w:rsidR="00850903" w:rsidRPr="00850903">
        <w:rPr>
          <w:lang w:val="fr-FR"/>
        </w:rPr>
        <w:t>.</w:t>
      </w:r>
      <w:r>
        <w:rPr>
          <w:lang w:val="fr-FR"/>
        </w:rPr>
        <w:t xml:space="preserve"> S’il existe un risque de mauvais traitement de la personne devant être expulsée, le Gouvernement fera tout son possible pour obtenir du pays d’accueil l’assurance que cette personne ne sera pas torturée ou maltraitée</w:t>
      </w:r>
      <w:r w:rsidR="00850903" w:rsidRPr="00850903">
        <w:rPr>
          <w:lang w:val="fr-FR"/>
        </w:rPr>
        <w:t>.</w:t>
      </w:r>
      <w:r>
        <w:rPr>
          <w:lang w:val="fr-FR"/>
        </w:rPr>
        <w:t xml:space="preserve"> En outre, suite à un décret du Conseil des ministres du 10 janvier 2017, le projet de règlement du cabinet du Premier Ministre sur le filtrage des étrangers qui entrent dans le Royaume et ne peuvent pas retourner dans leur pays d’origine a déjà été établi sous sa forme définitive et approuvé par le Conseil des ministres le 24 décembre 2019, et est entré en vigueur le 22 juin 2020</w:t>
      </w:r>
      <w:r w:rsidR="00850903" w:rsidRPr="00850903">
        <w:rPr>
          <w:lang w:val="fr-FR"/>
        </w:rPr>
        <w:t>.</w:t>
      </w:r>
      <w:r>
        <w:rPr>
          <w:lang w:val="fr-FR"/>
        </w:rPr>
        <w:t xml:space="preserve"> Le règlement tient compte du principe du non</w:t>
      </w:r>
      <w:r>
        <w:rPr>
          <w:lang w:val="fr-FR"/>
        </w:rPr>
        <w:noBreakHyphen/>
        <w:t>refoulement et prévoit qu’une fois qu’une personne est considérée comme une « personne protégée » parce qu’il existe des motifs raisonnables de croire qu’elle peut être persécutée dans le pays d’accueil, les organismes compétents ne rapatrient pas cette personne protégée dans son pays d’origine, sauf si cette personne a volontairement l’intention de quitter le Royaume, ou s’il existe un risque d’atteinte à la sécurité nationale</w:t>
      </w:r>
      <w:r w:rsidR="00850903" w:rsidRPr="00850903">
        <w:rPr>
          <w:lang w:val="fr-FR"/>
        </w:rPr>
        <w:t>.</w:t>
      </w:r>
      <w:r>
        <w:rPr>
          <w:lang w:val="fr-FR"/>
        </w:rPr>
        <w:t xml:space="preserve"> Le règlement dispose également que les organismes compétents doivent prendre les mesures nécessaires pour assurer l’éducation d’une personne protégée qui est un enfant, et pour fournir des services de santé conformément aux lois, obligations internationales, décrets du Conseil des ministres et politiques gouvernementales applicables</w:t>
      </w:r>
      <w:r w:rsidR="00850903" w:rsidRPr="00850903">
        <w:rPr>
          <w:lang w:val="fr-FR"/>
        </w:rPr>
        <w:t>.</w:t>
      </w:r>
    </w:p>
    <w:p w14:paraId="27FB59D8" w14:textId="77777777" w:rsidR="00693858" w:rsidRPr="00975DF9" w:rsidRDefault="00693858" w:rsidP="00693858">
      <w:pPr>
        <w:pStyle w:val="SingleTxtG"/>
        <w:suppressAutoHyphens w:val="0"/>
      </w:pPr>
      <w:r>
        <w:rPr>
          <w:lang w:val="fr-FR"/>
        </w:rPr>
        <w:t>9</w:t>
      </w:r>
      <w:r w:rsidR="00850903" w:rsidRPr="00850903">
        <w:rPr>
          <w:lang w:val="fr-FR"/>
        </w:rPr>
        <w:t>.</w:t>
      </w:r>
      <w:r>
        <w:rPr>
          <w:lang w:val="fr-FR"/>
        </w:rPr>
        <w:tab/>
        <w:t xml:space="preserve">Alors que le projet de loi sur la prévention et la répression de la torture et des disparitions forcées est en attente d’adoption, le Premier Ministre a rendu les ordonnances de </w:t>
      </w:r>
      <w:r>
        <w:rPr>
          <w:lang w:val="fr-FR"/>
        </w:rPr>
        <w:lastRenderedPageBreak/>
        <w:t>son cabinet n</w:t>
      </w:r>
      <w:r>
        <w:rPr>
          <w:vertAlign w:val="superscript"/>
          <w:lang w:val="fr-FR"/>
        </w:rPr>
        <w:t>os</w:t>
      </w:r>
      <w:r>
        <w:rPr>
          <w:lang w:val="fr-FR"/>
        </w:rPr>
        <w:t> 131/2560 (2017) du 23 mai 2017 et 338/2562 (2019) du 15 novembre 2019 pour créer le Comité national chargé de gérer les affaires de torture et de disparition forcée</w:t>
      </w:r>
      <w:r w:rsidR="00850903" w:rsidRPr="00850903">
        <w:rPr>
          <w:lang w:val="fr-FR"/>
        </w:rPr>
        <w:t>.</w:t>
      </w:r>
      <w:r>
        <w:rPr>
          <w:lang w:val="fr-FR"/>
        </w:rPr>
        <w:t xml:space="preserve"> Le comité national est présidé par le Ministre de la justice et comprend 18 membres issus d’organismes publics, d’organisations de la société civile et du milieu universitaire</w:t>
      </w:r>
      <w:r w:rsidR="00850903" w:rsidRPr="00850903">
        <w:rPr>
          <w:lang w:val="fr-FR"/>
        </w:rPr>
        <w:t>.</w:t>
      </w:r>
      <w:r>
        <w:rPr>
          <w:lang w:val="fr-FR"/>
        </w:rPr>
        <w:t xml:space="preserve"> Il a pour mandat d’enquêter rapidement sur les allégations de torture et de disparition et d’en assurer le suivi, de fournir une réparation si une violation est constatée et de promouvoir des mécanismes de protection pour éviter que de tels cas ne se reproduisent</w:t>
      </w:r>
      <w:r w:rsidR="00850903" w:rsidRPr="00850903">
        <w:rPr>
          <w:lang w:val="fr-FR"/>
        </w:rPr>
        <w:t>.</w:t>
      </w:r>
      <w:r>
        <w:rPr>
          <w:lang w:val="fr-FR"/>
        </w:rPr>
        <w:t xml:space="preserve"> S’il est établi qu’un fonctionnaire a participé à des actes de torture ou de disparition forcée, il sera poursuivi conformément à la loi</w:t>
      </w:r>
      <w:r w:rsidR="00850903" w:rsidRPr="00850903">
        <w:rPr>
          <w:lang w:val="fr-FR"/>
        </w:rPr>
        <w:t>.</w:t>
      </w:r>
      <w:r>
        <w:rPr>
          <w:lang w:val="fr-FR"/>
        </w:rPr>
        <w:t xml:space="preserve"> Afin de garantir l’efficacité de ses travaux, les pouvoirs et responsabilités de ce comité sont renforcés et élargis par rapport à son prédécesseur de 2016 qui avait été créé par le Ministre de la justice</w:t>
      </w:r>
      <w:r w:rsidR="00850903" w:rsidRPr="00850903">
        <w:rPr>
          <w:lang w:val="fr-FR"/>
        </w:rPr>
        <w:t>.</w:t>
      </w:r>
      <w:bookmarkStart w:id="1" w:name="_Hlk41305530"/>
      <w:bookmarkEnd w:id="1"/>
    </w:p>
    <w:p w14:paraId="70B271A8" w14:textId="77777777" w:rsidR="00693858" w:rsidRPr="00975DF9" w:rsidRDefault="00693858" w:rsidP="00693858">
      <w:pPr>
        <w:pStyle w:val="SingleTxtG"/>
        <w:suppressAutoHyphens w:val="0"/>
      </w:pPr>
      <w:r>
        <w:rPr>
          <w:lang w:val="fr-FR"/>
        </w:rPr>
        <w:t>10</w:t>
      </w:r>
      <w:r w:rsidR="00850903" w:rsidRPr="00850903">
        <w:rPr>
          <w:lang w:val="fr-FR"/>
        </w:rPr>
        <w:t>.</w:t>
      </w:r>
      <w:r>
        <w:rPr>
          <w:lang w:val="fr-FR"/>
        </w:rPr>
        <w:tab/>
        <w:t>En outre, l’activité du comité national est soutenue par quatre sous</w:t>
      </w:r>
      <w:r>
        <w:rPr>
          <w:lang w:val="fr-FR"/>
        </w:rPr>
        <w:noBreakHyphen/>
        <w:t>comités : 1) le sous</w:t>
      </w:r>
      <w:r>
        <w:rPr>
          <w:lang w:val="fr-FR"/>
        </w:rPr>
        <w:noBreakHyphen/>
        <w:t>comité chargé de la surveillance et des enquêtes relatives aux cas de torture et de disparitions forcées, présidé par le directeur général de la Direction des enquêtes spéciales qui relève du Ministère de la justice ; 2) le sous</w:t>
      </w:r>
      <w:r>
        <w:rPr>
          <w:lang w:val="fr-FR"/>
        </w:rPr>
        <w:noBreakHyphen/>
        <w:t>comité chargé des réparations en cas de torture et de disparition forcée, présidé par le directeur général de la Direction de la protection des droits et libertés qui relève du Ministère de la justice</w:t>
      </w:r>
      <w:r w:rsidR="00850903" w:rsidRPr="00850903">
        <w:rPr>
          <w:lang w:val="fr-FR"/>
        </w:rPr>
        <w:t>.</w:t>
      </w:r>
      <w:r>
        <w:rPr>
          <w:lang w:val="fr-FR"/>
        </w:rPr>
        <w:t xml:space="preserve"> Il a pour mandat d’indemniser les victimes de torture et de disparitions forcées ; 3) le sous</w:t>
      </w:r>
      <w:r>
        <w:rPr>
          <w:lang w:val="fr-FR"/>
        </w:rPr>
        <w:noBreakHyphen/>
        <w:t xml:space="preserve">comité chargé de prévenir les actes de torture et les disparitions forcées, présidé par le professeur </w:t>
      </w:r>
      <w:proofErr w:type="spellStart"/>
      <w:r>
        <w:rPr>
          <w:lang w:val="fr-FR"/>
        </w:rPr>
        <w:t>Narong</w:t>
      </w:r>
      <w:proofErr w:type="spellEnd"/>
      <w:r>
        <w:rPr>
          <w:lang w:val="fr-FR"/>
        </w:rPr>
        <w:t xml:space="preserve"> </w:t>
      </w:r>
      <w:proofErr w:type="spellStart"/>
      <w:r>
        <w:rPr>
          <w:lang w:val="fr-FR"/>
        </w:rPr>
        <w:t>Jaiharn</w:t>
      </w:r>
      <w:proofErr w:type="spellEnd"/>
      <w:r>
        <w:rPr>
          <w:lang w:val="fr-FR"/>
        </w:rPr>
        <w:t xml:space="preserve">, spécialiste des droits de l’homme et ancien doyen de la faculté de droit de l’Université </w:t>
      </w:r>
      <w:proofErr w:type="spellStart"/>
      <w:r>
        <w:rPr>
          <w:lang w:val="fr-FR"/>
        </w:rPr>
        <w:t>Thammasat</w:t>
      </w:r>
      <w:proofErr w:type="spellEnd"/>
      <w:r w:rsidR="00850903" w:rsidRPr="00850903">
        <w:rPr>
          <w:lang w:val="fr-FR"/>
        </w:rPr>
        <w:t>.</w:t>
      </w:r>
      <w:r>
        <w:rPr>
          <w:lang w:val="fr-FR"/>
        </w:rPr>
        <w:t xml:space="preserve"> Ce sous</w:t>
      </w:r>
      <w:r>
        <w:rPr>
          <w:lang w:val="fr-FR"/>
        </w:rPr>
        <w:noBreakHyphen/>
        <w:t>comité a dispensé des formations à des fonctionnaires dans tout le pays, ainsi qu’aux personnes chargées de recevoir les plaintes</w:t>
      </w:r>
      <w:r w:rsidR="00850903" w:rsidRPr="00850903">
        <w:rPr>
          <w:lang w:val="fr-FR"/>
        </w:rPr>
        <w:t>.</w:t>
      </w:r>
      <w:r>
        <w:rPr>
          <w:lang w:val="fr-FR"/>
        </w:rPr>
        <w:t xml:space="preserve"> Il a également élaboré un manuel sur les enquêtes préliminaires concernant les actes de torture et de disparition forcée présumés</w:t>
      </w:r>
      <w:r w:rsidR="00850903" w:rsidRPr="00850903">
        <w:rPr>
          <w:lang w:val="fr-FR"/>
        </w:rPr>
        <w:t>.</w:t>
      </w:r>
      <w:r>
        <w:rPr>
          <w:lang w:val="fr-FR"/>
        </w:rPr>
        <w:t xml:space="preserve"> Un certain nombre de </w:t>
      </w:r>
      <w:proofErr w:type="spellStart"/>
      <w:r>
        <w:rPr>
          <w:lang w:val="fr-FR"/>
        </w:rPr>
        <w:t>mémorandums</w:t>
      </w:r>
      <w:proofErr w:type="spellEnd"/>
      <w:r>
        <w:rPr>
          <w:lang w:val="fr-FR"/>
        </w:rPr>
        <w:t xml:space="preserve"> d’accord entre les organismes compétents sont en cours d’élaboration afin de renforcer la capacité du sous</w:t>
      </w:r>
      <w:r>
        <w:rPr>
          <w:lang w:val="fr-FR"/>
        </w:rPr>
        <w:noBreakHyphen/>
        <w:t>comité à remplir ses fonctions</w:t>
      </w:r>
      <w:r w:rsidR="00850903" w:rsidRPr="00850903">
        <w:rPr>
          <w:lang w:val="fr-FR"/>
        </w:rPr>
        <w:t>.</w:t>
      </w:r>
      <w:r>
        <w:rPr>
          <w:lang w:val="fr-FR"/>
        </w:rPr>
        <w:t xml:space="preserve"> Il est également chargé de développer et de promouvoir des mécanismes de prévention pour les forces de l’ordre afin de prévenir les actes de torture et les disparitions forcées</w:t>
      </w:r>
      <w:r w:rsidR="00850903" w:rsidRPr="00850903">
        <w:rPr>
          <w:lang w:val="fr-FR"/>
        </w:rPr>
        <w:t>.</w:t>
      </w:r>
      <w:r>
        <w:rPr>
          <w:lang w:val="fr-FR"/>
        </w:rPr>
        <w:t xml:space="preserve"> À ce jour, ce sous</w:t>
      </w:r>
      <w:r>
        <w:rPr>
          <w:lang w:val="fr-FR"/>
        </w:rPr>
        <w:noBreakHyphen/>
        <w:t>comité a formé des milliers de fonctionnaires dans tout le pays au sujet de la Convention, des mécanismes nationaux et des lois connexes de lutte contre la torture et les disparitions forcées ; et 4) les sous</w:t>
      </w:r>
      <w:r>
        <w:rPr>
          <w:lang w:val="fr-FR"/>
        </w:rPr>
        <w:noBreakHyphen/>
        <w:t>comités régionaux chargés de l’examen des cas de torture et de disparition forcée</w:t>
      </w:r>
      <w:r w:rsidR="00850903" w:rsidRPr="00850903">
        <w:rPr>
          <w:lang w:val="fr-FR"/>
        </w:rPr>
        <w:t>.</w:t>
      </w:r>
      <w:r>
        <w:rPr>
          <w:lang w:val="fr-FR"/>
        </w:rPr>
        <w:t xml:space="preserve"> Les </w:t>
      </w:r>
      <w:r w:rsidR="007350E6">
        <w:rPr>
          <w:lang w:val="fr-FR"/>
        </w:rPr>
        <w:t>11</w:t>
      </w:r>
      <w:r>
        <w:rPr>
          <w:lang w:val="fr-FR"/>
        </w:rPr>
        <w:t xml:space="preserve"> sous</w:t>
      </w:r>
      <w:r>
        <w:rPr>
          <w:lang w:val="fr-FR"/>
        </w:rPr>
        <w:noBreakHyphen/>
        <w:t>comités régionaux répartis dans tout le pays sont chargés de recevoir et d’examiner les plaintes pour torture et disparitions forcées et, si les critères sont remplis, de les soumettre au sous</w:t>
      </w:r>
      <w:r>
        <w:rPr>
          <w:lang w:val="fr-FR"/>
        </w:rPr>
        <w:noBreakHyphen/>
        <w:t>comité chargé de la surveillance et des enquêtes</w:t>
      </w:r>
      <w:r w:rsidR="00850903" w:rsidRPr="00850903">
        <w:rPr>
          <w:lang w:val="fr-FR"/>
        </w:rPr>
        <w:t>.</w:t>
      </w:r>
      <w:r>
        <w:rPr>
          <w:lang w:val="fr-FR"/>
        </w:rPr>
        <w:t xml:space="preserve"> Les bons résultats du comité national en matière de vérification des cas présumés de disparition forcée, signalés par le Groupe de travail des Nations Unies sur les disparitions forcées ou involontaires, sont présentés ci</w:t>
      </w:r>
      <w:r>
        <w:rPr>
          <w:lang w:val="fr-FR"/>
        </w:rPr>
        <w:noBreakHyphen/>
        <w:t>dessous au paragraphe 31</w:t>
      </w:r>
      <w:r w:rsidR="00850903" w:rsidRPr="00850903">
        <w:rPr>
          <w:lang w:val="fr-FR"/>
        </w:rPr>
        <w:t>.</w:t>
      </w:r>
      <w:bookmarkStart w:id="2" w:name="_Hlk41211543"/>
      <w:bookmarkEnd w:id="2"/>
    </w:p>
    <w:p w14:paraId="08BF3119" w14:textId="77777777" w:rsidR="00693858" w:rsidRPr="00975DF9" w:rsidRDefault="00693858" w:rsidP="00693858">
      <w:pPr>
        <w:pStyle w:val="HChG"/>
        <w:rPr>
          <w:rFonts w:eastAsia="ZWAdobeF"/>
        </w:rPr>
      </w:pPr>
      <w:r>
        <w:rPr>
          <w:lang w:val="fr-FR"/>
        </w:rPr>
        <w:tab/>
      </w:r>
      <w:r>
        <w:rPr>
          <w:lang w:val="fr-FR"/>
        </w:rPr>
        <w:tab/>
      </w:r>
      <w:r>
        <w:rPr>
          <w:bCs/>
          <w:lang w:val="fr-FR"/>
        </w:rPr>
        <w:t>Article 2</w:t>
      </w:r>
    </w:p>
    <w:p w14:paraId="29CB3153" w14:textId="77777777" w:rsidR="00693858" w:rsidRPr="00975DF9" w:rsidRDefault="00693858" w:rsidP="00693858">
      <w:pPr>
        <w:pStyle w:val="H23G"/>
        <w:rPr>
          <w:rFonts w:eastAsia="ZWAdobeF"/>
        </w:rPr>
      </w:pPr>
      <w:r>
        <w:rPr>
          <w:lang w:val="fr-FR"/>
        </w:rPr>
        <w:tab/>
      </w:r>
      <w:r>
        <w:rPr>
          <w:lang w:val="fr-FR"/>
        </w:rPr>
        <w:tab/>
      </w:r>
      <w:r>
        <w:rPr>
          <w:bCs/>
          <w:lang w:val="fr-FR"/>
        </w:rPr>
        <w:t>Réponse au paragraphe 3 de la liste de points</w:t>
      </w:r>
    </w:p>
    <w:p w14:paraId="732FFB31" w14:textId="77777777" w:rsidR="00693858" w:rsidRPr="00975DF9" w:rsidRDefault="00693858" w:rsidP="00693858">
      <w:pPr>
        <w:pStyle w:val="SingleTxtG"/>
        <w:suppressAutoHyphens w:val="0"/>
      </w:pPr>
      <w:r>
        <w:rPr>
          <w:lang w:val="fr-FR"/>
        </w:rPr>
        <w:t>11</w:t>
      </w:r>
      <w:r w:rsidR="00850903" w:rsidRPr="00850903">
        <w:rPr>
          <w:lang w:val="fr-FR"/>
        </w:rPr>
        <w:t>.</w:t>
      </w:r>
      <w:r>
        <w:rPr>
          <w:lang w:val="fr-FR"/>
        </w:rPr>
        <w:tab/>
        <w:t>Tout en comprenant les préoccupations que le Comité peut avoir, les dispositions, ordonnances et lois mentionnées par le Comité ne constituent pas des clauses générales d’immunité de droit ou de fait pour les actes de torture ou les mauvais traitements</w:t>
      </w:r>
      <w:r w:rsidR="00850903" w:rsidRPr="00850903">
        <w:rPr>
          <w:lang w:val="fr-FR"/>
        </w:rPr>
        <w:t>.</w:t>
      </w:r>
      <w:r>
        <w:rPr>
          <w:lang w:val="fr-FR"/>
        </w:rPr>
        <w:t xml:space="preserve"> Toutes les mesures prises par des agents de l’État sont soumises à un contrôle judiciaire</w:t>
      </w:r>
      <w:r w:rsidR="00850903" w:rsidRPr="00850903">
        <w:rPr>
          <w:lang w:val="fr-FR"/>
        </w:rPr>
        <w:t>.</w:t>
      </w:r>
      <w:r>
        <w:rPr>
          <w:lang w:val="fr-FR"/>
        </w:rPr>
        <w:t xml:space="preserve"> Seules les actions autorisées, qui remplissent les conditions expressément prévues par la loi, peuvent être justifiées</w:t>
      </w:r>
      <w:r w:rsidR="00850903" w:rsidRPr="00850903">
        <w:rPr>
          <w:lang w:val="fr-FR"/>
        </w:rPr>
        <w:t>.</w:t>
      </w:r>
      <w:r>
        <w:rPr>
          <w:lang w:val="fr-FR"/>
        </w:rPr>
        <w:t xml:space="preserve"> En conséquence, toute personne peut saisir un tribunal compétent pour intenter une action en justice contre un agent de l’État si elle estime que ses droits ont été violés du fait d’un acte commis par ledit agent</w:t>
      </w:r>
      <w:r w:rsidR="00850903" w:rsidRPr="00850903">
        <w:rPr>
          <w:lang w:val="fr-FR"/>
        </w:rPr>
        <w:t>.</w:t>
      </w:r>
    </w:p>
    <w:p w14:paraId="12C46FEE" w14:textId="77777777" w:rsidR="00693858" w:rsidRPr="00975DF9" w:rsidRDefault="00693858" w:rsidP="00693858">
      <w:pPr>
        <w:pStyle w:val="SingleTxtG"/>
        <w:suppressAutoHyphens w:val="0"/>
      </w:pPr>
      <w:r>
        <w:rPr>
          <w:lang w:val="fr-FR"/>
        </w:rPr>
        <w:t>12</w:t>
      </w:r>
      <w:r w:rsidR="00850903" w:rsidRPr="00850903">
        <w:rPr>
          <w:lang w:val="fr-FR"/>
        </w:rPr>
        <w:t>.</w:t>
      </w:r>
      <w:r>
        <w:rPr>
          <w:lang w:val="fr-FR"/>
        </w:rPr>
        <w:tab/>
        <w:t>En pratique, l’utilisation du pouvoir conféré par les articles 265 et 279 de la Constitution de 2017, qui ont repris les articles 44 et 47 de la Constitution provisoire de 2014, a été contestée devant les tribunaux</w:t>
      </w:r>
      <w:r w:rsidR="00850903" w:rsidRPr="00850903">
        <w:rPr>
          <w:lang w:val="fr-FR"/>
        </w:rPr>
        <w:t>.</w:t>
      </w:r>
      <w:r>
        <w:rPr>
          <w:lang w:val="fr-FR"/>
        </w:rPr>
        <w:t xml:space="preserve"> En 2018, l’Ombudsman a saisi la Cour constitutionnelle (affaire n</w:t>
      </w:r>
      <w:r>
        <w:rPr>
          <w:vertAlign w:val="superscript"/>
          <w:lang w:val="fr-FR"/>
        </w:rPr>
        <w:t>o</w:t>
      </w:r>
      <w:r>
        <w:rPr>
          <w:lang w:val="fr-FR"/>
        </w:rPr>
        <w:t> 4/2561) pour contester la constitutionnalité de l’ordonnance n</w:t>
      </w:r>
      <w:r>
        <w:rPr>
          <w:vertAlign w:val="superscript"/>
          <w:lang w:val="fr-FR"/>
        </w:rPr>
        <w:t>o</w:t>
      </w:r>
      <w:r>
        <w:rPr>
          <w:lang w:val="fr-FR"/>
        </w:rPr>
        <w:t> 53/2560 relative à l’application de la loi organique sur les partis politiques, que le chef du Conseil national pour la paix et le maintien de l’ordre a promulguée en exerçant les pouvoirs que lui confère l’article 265 de la Constitution de 2017 en conjonction avec l’article 44 de la Constitution provisoire de 2014</w:t>
      </w:r>
      <w:r w:rsidR="00850903" w:rsidRPr="00850903">
        <w:rPr>
          <w:lang w:val="fr-FR"/>
        </w:rPr>
        <w:t>.</w:t>
      </w:r>
      <w:r>
        <w:rPr>
          <w:lang w:val="fr-FR"/>
        </w:rPr>
        <w:t xml:space="preserve"> Le 5 juin 2018, la Cour constitutionnelle a jugé que l’ordonnance </w:t>
      </w:r>
      <w:r>
        <w:rPr>
          <w:lang w:val="fr-FR"/>
        </w:rPr>
        <w:lastRenderedPageBreak/>
        <w:t>n</w:t>
      </w:r>
      <w:r>
        <w:rPr>
          <w:vertAlign w:val="superscript"/>
          <w:lang w:val="fr-FR"/>
        </w:rPr>
        <w:t>o</w:t>
      </w:r>
      <w:r>
        <w:rPr>
          <w:lang w:val="fr-FR"/>
        </w:rPr>
        <w:t xml:space="preserve"> 53/2560 du chef du </w:t>
      </w:r>
      <w:r w:rsidRPr="00850903">
        <w:rPr>
          <w:lang w:val="fr-FR"/>
        </w:rPr>
        <w:t>Conseil national pour la paix</w:t>
      </w:r>
      <w:r>
        <w:rPr>
          <w:lang w:val="fr-FR"/>
        </w:rPr>
        <w:t xml:space="preserve"> et le maintien de l’ordre était constitutionnelle</w:t>
      </w:r>
      <w:r w:rsidR="00850903" w:rsidRPr="00850903">
        <w:rPr>
          <w:lang w:val="fr-FR"/>
        </w:rPr>
        <w:t>.</w:t>
      </w:r>
    </w:p>
    <w:p w14:paraId="1506AAF2" w14:textId="77777777" w:rsidR="00693858" w:rsidRPr="00975DF9" w:rsidRDefault="00693858" w:rsidP="00693858">
      <w:pPr>
        <w:pStyle w:val="SingleTxtG"/>
        <w:suppressAutoHyphens w:val="0"/>
      </w:pPr>
      <w:r>
        <w:rPr>
          <w:lang w:val="fr-FR"/>
        </w:rPr>
        <w:t>13</w:t>
      </w:r>
      <w:r w:rsidR="00850903" w:rsidRPr="00850903">
        <w:rPr>
          <w:lang w:val="fr-FR"/>
        </w:rPr>
        <w:t>.</w:t>
      </w:r>
      <w:r>
        <w:rPr>
          <w:lang w:val="fr-FR"/>
        </w:rPr>
        <w:tab/>
        <w:t>Les pouvoirs conférés au Conseil national pour la paix et le maintien de l’ordre par la Constitution étaient temporaires et ont cessé d’exister lorsque le nouveau gouvernement a pris ses fonctions le 16 juillet 2019</w:t>
      </w:r>
      <w:r w:rsidR="00850903" w:rsidRPr="00850903">
        <w:rPr>
          <w:lang w:val="fr-FR"/>
        </w:rPr>
        <w:t>.</w:t>
      </w:r>
      <w:r>
        <w:rPr>
          <w:lang w:val="fr-FR"/>
        </w:rPr>
        <w:t xml:space="preserve"> L’ensemble des annonces, ordonnances et actes du Conseil national pour la paix et le maintien de l’ordre ou de son chef ont été régulièrement examinés pour vérifier leur nécessité et leur intérêt par rapport à l’évolution de la situation</w:t>
      </w:r>
      <w:r w:rsidR="00850903" w:rsidRPr="00850903">
        <w:rPr>
          <w:lang w:val="fr-FR"/>
        </w:rPr>
        <w:t>.</w:t>
      </w:r>
      <w:r>
        <w:rPr>
          <w:lang w:val="fr-FR"/>
        </w:rPr>
        <w:t xml:space="preserve"> Au cours de la phase finale du plan stratégique en trois étapes, le Gouvernement a lancé le processus d’examen de la nécessité et de l’intérêt de toutes les lois, réglementations et mesures promulguées en vertu de l’article 44 de la Constitution provisoire de 2014, par rapport à la situation que connaissait alors le pays</w:t>
      </w:r>
      <w:r w:rsidR="00850903" w:rsidRPr="00850903">
        <w:rPr>
          <w:lang w:val="fr-FR"/>
        </w:rPr>
        <w:t>.</w:t>
      </w:r>
      <w:r>
        <w:rPr>
          <w:lang w:val="fr-FR"/>
        </w:rPr>
        <w:t xml:space="preserve"> Cela comprend les ordonnances n</w:t>
      </w:r>
      <w:r>
        <w:rPr>
          <w:vertAlign w:val="superscript"/>
          <w:lang w:val="fr-FR"/>
        </w:rPr>
        <w:t>os</w:t>
      </w:r>
      <w:r>
        <w:rPr>
          <w:lang w:val="fr-FR"/>
        </w:rPr>
        <w:t> 3/2558 et 13/2559 du chef du Conseil national pour la paix et le maintien de l’ordre qui ont été expressément mentionnées par le Comité</w:t>
      </w:r>
      <w:r w:rsidR="00850903" w:rsidRPr="00850903">
        <w:rPr>
          <w:lang w:val="fr-FR"/>
        </w:rPr>
        <w:t>.</w:t>
      </w:r>
    </w:p>
    <w:p w14:paraId="3BD8C335" w14:textId="77777777" w:rsidR="00693858" w:rsidRPr="00975DF9" w:rsidRDefault="00693858" w:rsidP="00693858">
      <w:pPr>
        <w:pStyle w:val="SingleTxtG"/>
        <w:suppressAutoHyphens w:val="0"/>
      </w:pPr>
      <w:r>
        <w:rPr>
          <w:lang w:val="fr-FR"/>
        </w:rPr>
        <w:t>14</w:t>
      </w:r>
      <w:r w:rsidR="00850903" w:rsidRPr="00850903">
        <w:rPr>
          <w:lang w:val="fr-FR"/>
        </w:rPr>
        <w:t>.</w:t>
      </w:r>
      <w:r>
        <w:rPr>
          <w:lang w:val="fr-FR"/>
        </w:rPr>
        <w:tab/>
        <w:t>L’article 14 de l’ordonnance n</w:t>
      </w:r>
      <w:r>
        <w:rPr>
          <w:vertAlign w:val="superscript"/>
          <w:lang w:val="fr-FR"/>
        </w:rPr>
        <w:t>o</w:t>
      </w:r>
      <w:r>
        <w:rPr>
          <w:lang w:val="fr-FR"/>
        </w:rPr>
        <w:t xml:space="preserve"> 3/2558 et l’article 9 de l’ordonnance </w:t>
      </w:r>
      <w:r w:rsidR="007350E6" w:rsidRPr="007350E6">
        <w:rPr>
          <w:rFonts w:eastAsia="MS Mincho"/>
          <w:lang w:val="fr-FR"/>
        </w:rPr>
        <w:t>n</w:t>
      </w:r>
      <w:r w:rsidR="007350E6" w:rsidRPr="007350E6">
        <w:rPr>
          <w:rFonts w:eastAsia="MS Mincho"/>
          <w:vertAlign w:val="superscript"/>
          <w:lang w:val="fr-FR"/>
        </w:rPr>
        <w:t>o</w:t>
      </w:r>
      <w:r w:rsidR="007350E6">
        <w:rPr>
          <w:lang w:val="fr-FR"/>
        </w:rPr>
        <w:t> </w:t>
      </w:r>
      <w:r>
        <w:rPr>
          <w:lang w:val="fr-FR"/>
        </w:rPr>
        <w:t>13/2559 du chef du Conseil national pour la paix et le maintien de l’ordre ne constituent pas une immunité de contrôle judiciaire et de responsabilité</w:t>
      </w:r>
      <w:r w:rsidR="00850903" w:rsidRPr="00850903">
        <w:rPr>
          <w:lang w:val="fr-FR"/>
        </w:rPr>
        <w:t>.</w:t>
      </w:r>
      <w:r>
        <w:rPr>
          <w:lang w:val="fr-FR"/>
        </w:rPr>
        <w:t xml:space="preserve"> Les actes des fonctionnaires ne seront justifiés que lorsqu’ils auront agi de bonne foi, de manière non discriminatoire et proportionnée et sans aller au</w:t>
      </w:r>
      <w:r>
        <w:rPr>
          <w:lang w:val="fr-FR"/>
        </w:rPr>
        <w:noBreakHyphen/>
        <w:t>delà de ce qui est nécessaire au maintien de la paix et de l’ordre dans le pays</w:t>
      </w:r>
      <w:r w:rsidR="00850903" w:rsidRPr="00850903">
        <w:rPr>
          <w:lang w:val="fr-FR"/>
        </w:rPr>
        <w:t>.</w:t>
      </w:r>
      <w:r>
        <w:rPr>
          <w:lang w:val="fr-FR"/>
        </w:rPr>
        <w:t xml:space="preserve"> Si une de ces conditions n’est pas remplie, l’acte du fonctionnaire ne pourra être justifié et le fonctionnaire sera tenu responsable</w:t>
      </w:r>
      <w:r w:rsidR="00850903" w:rsidRPr="00850903">
        <w:rPr>
          <w:lang w:val="fr-FR"/>
        </w:rPr>
        <w:t>.</w:t>
      </w:r>
      <w:r>
        <w:rPr>
          <w:lang w:val="fr-FR"/>
        </w:rPr>
        <w:t xml:space="preserve"> En outre, la victime est légalement autorisée à demander une réparation en espèces à l’organisme dont dépend le fonctionnaire, conformément à la loi de 1996 (an 2539 de l’ère bouddhique) sur la responsabilité en cas d’actes dommageables de fonctionnaires</w:t>
      </w:r>
      <w:r w:rsidR="00850903" w:rsidRPr="00850903">
        <w:rPr>
          <w:lang w:val="fr-FR"/>
        </w:rPr>
        <w:t>.</w:t>
      </w:r>
      <w:r>
        <w:rPr>
          <w:lang w:val="fr-FR"/>
        </w:rPr>
        <w:t xml:space="preserve"> Toutefois, ces lois n’étaient que temporaires pour garantir l’ordre public et la sécurité dans la situation particulière que connaissait la Thaïlande</w:t>
      </w:r>
      <w:r w:rsidR="00850903" w:rsidRPr="00850903">
        <w:rPr>
          <w:lang w:val="fr-FR"/>
        </w:rPr>
        <w:t>.</w:t>
      </w:r>
    </w:p>
    <w:p w14:paraId="05C59210" w14:textId="77777777" w:rsidR="00693858" w:rsidRPr="00975DF9" w:rsidRDefault="00693858" w:rsidP="00693858">
      <w:pPr>
        <w:pStyle w:val="SingleTxtG"/>
        <w:suppressAutoHyphens w:val="0"/>
      </w:pPr>
      <w:r>
        <w:rPr>
          <w:lang w:val="fr-FR"/>
        </w:rPr>
        <w:t>15</w:t>
      </w:r>
      <w:r w:rsidR="00850903" w:rsidRPr="00850903">
        <w:rPr>
          <w:lang w:val="fr-FR"/>
        </w:rPr>
        <w:t>.</w:t>
      </w:r>
      <w:r>
        <w:rPr>
          <w:lang w:val="fr-FR"/>
        </w:rPr>
        <w:tab/>
        <w:t>La loi martiale de 1914, le décret de 2005 relatif à l’état d’urgence et la loi de 2008 sur la sécurité intérieure n’ont pas pour objectif de renforcer l’impunité ou d’accorder aux fonctionnaires l’immunité de poursuite</w:t>
      </w:r>
      <w:r w:rsidR="00850903" w:rsidRPr="00850903">
        <w:rPr>
          <w:lang w:val="fr-FR"/>
        </w:rPr>
        <w:t>.</w:t>
      </w:r>
      <w:r>
        <w:rPr>
          <w:lang w:val="fr-FR"/>
        </w:rPr>
        <w:t xml:space="preserve"> Dans la pratique, il y a eu de nombreux cas où des fonctionnaires agissant en vertu de ces lois ont été poursuivis dans une affaire de torture et condamnés à verser des indemnités à la victime</w:t>
      </w:r>
      <w:r w:rsidR="00850903" w:rsidRPr="00850903">
        <w:rPr>
          <w:lang w:val="fr-FR"/>
        </w:rPr>
        <w:t>.</w:t>
      </w:r>
      <w:r>
        <w:rPr>
          <w:lang w:val="fr-FR"/>
        </w:rPr>
        <w:t xml:space="preserve"> Des exemples en seront fournis au paragraphe 17</w:t>
      </w:r>
      <w:r w:rsidR="00850903" w:rsidRPr="00850903">
        <w:rPr>
          <w:lang w:val="fr-FR"/>
        </w:rPr>
        <w:t>.</w:t>
      </w:r>
    </w:p>
    <w:p w14:paraId="07812012" w14:textId="77777777" w:rsidR="00693858" w:rsidRPr="00975DF9" w:rsidRDefault="00693858" w:rsidP="00693858">
      <w:pPr>
        <w:pStyle w:val="SingleTxtG"/>
        <w:suppressAutoHyphens w:val="0"/>
      </w:pPr>
      <w:r>
        <w:rPr>
          <w:lang w:val="fr-FR"/>
        </w:rPr>
        <w:t>16</w:t>
      </w:r>
      <w:r w:rsidR="00850903" w:rsidRPr="00850903">
        <w:rPr>
          <w:lang w:val="fr-FR"/>
        </w:rPr>
        <w:t>.</w:t>
      </w:r>
      <w:r>
        <w:rPr>
          <w:lang w:val="fr-FR"/>
        </w:rPr>
        <w:tab/>
        <w:t>Les articles 17, 28 et 30 de la loi pénitentiaire de 2017 exonèrent les fonctionnaires de l’administration pénitentiaire et autres fonctionnaires de toute responsabilité civile, pénale et disciplinaire uniquement s’ils agissent conformément à la loi pénitentiaire non seulement de bonne foi, mais aussi de manière non discriminatoire, proportionnée et adaptée aux circonstances</w:t>
      </w:r>
      <w:r w:rsidR="00850903" w:rsidRPr="00850903">
        <w:rPr>
          <w:lang w:val="fr-FR"/>
        </w:rPr>
        <w:t>.</w:t>
      </w:r>
      <w:r>
        <w:rPr>
          <w:lang w:val="fr-FR"/>
        </w:rPr>
        <w:t xml:space="preserve"> Un acte de torture ou de mauvais traitement au sens de la Convention contre la torture ne remplit donc pas ces conditions, et un fonctionnaire qui commet un tel acte ne sera pas exonéré de responsabilité</w:t>
      </w:r>
      <w:r w:rsidR="00850903" w:rsidRPr="00850903">
        <w:rPr>
          <w:lang w:val="fr-FR"/>
        </w:rPr>
        <w:t>.</w:t>
      </w:r>
      <w:r>
        <w:rPr>
          <w:lang w:val="fr-FR"/>
        </w:rPr>
        <w:t xml:space="preserve"> En outre, au même titre que d’autres lois mentionnées plus haut, la loi de 1996 (an 2539 de l’ère bouddhique) sur la responsabilité en cas d’actes dommageables de fonctionnaires permet à la victime de demander une réparation en espèces à l’organisme concerné</w:t>
      </w:r>
      <w:r w:rsidR="00850903" w:rsidRPr="00850903">
        <w:rPr>
          <w:lang w:val="fr-FR"/>
        </w:rPr>
        <w:t>.</w:t>
      </w:r>
    </w:p>
    <w:p w14:paraId="7FB8051D" w14:textId="77777777" w:rsidR="00693858" w:rsidRPr="00975DF9" w:rsidRDefault="00693858" w:rsidP="00693858">
      <w:pPr>
        <w:pStyle w:val="H23G"/>
        <w:rPr>
          <w:rFonts w:eastAsia="ZWAdobeF"/>
          <w:bCs/>
          <w:sz w:val="28"/>
          <w:szCs w:val="28"/>
        </w:rPr>
      </w:pPr>
      <w:r>
        <w:rPr>
          <w:lang w:val="fr-FR"/>
        </w:rPr>
        <w:tab/>
      </w:r>
      <w:r>
        <w:rPr>
          <w:lang w:val="fr-FR"/>
        </w:rPr>
        <w:tab/>
      </w:r>
      <w:r>
        <w:rPr>
          <w:bCs/>
          <w:lang w:val="fr-FR"/>
        </w:rPr>
        <w:t>Réponse au paragraphe 4 de la liste de points</w:t>
      </w:r>
    </w:p>
    <w:p w14:paraId="51A91AAD" w14:textId="77777777" w:rsidR="00693858" w:rsidRPr="00975DF9" w:rsidRDefault="00693858" w:rsidP="00693858">
      <w:pPr>
        <w:pStyle w:val="SingleTxtG"/>
        <w:suppressAutoHyphens w:val="0"/>
      </w:pPr>
      <w:r>
        <w:rPr>
          <w:lang w:val="fr-FR"/>
        </w:rPr>
        <w:t>17</w:t>
      </w:r>
      <w:r w:rsidR="00850903" w:rsidRPr="00850903">
        <w:rPr>
          <w:lang w:val="fr-FR"/>
        </w:rPr>
        <w:t>.</w:t>
      </w:r>
      <w:r>
        <w:rPr>
          <w:lang w:val="fr-FR"/>
        </w:rPr>
        <w:tab/>
        <w:t>En vertu du droit thaïlandais, un agent de l’État qui commet un acte de torture ou de mauvais traitements est susceptible d’être tenu responsable, et notamment d’être sanctionné pénalement</w:t>
      </w:r>
      <w:r w:rsidR="00850903" w:rsidRPr="00850903">
        <w:rPr>
          <w:lang w:val="fr-FR"/>
        </w:rPr>
        <w:t>.</w:t>
      </w:r>
      <w:r>
        <w:rPr>
          <w:lang w:val="fr-FR"/>
        </w:rPr>
        <w:t xml:space="preserve"> Quelques cas dans lesquels les tribunaux thaïlandais ont condamné des fonctionnaires pour avoir commis un acte assimilable à de la torture ou à des mauvais traitements sont présentés ci</w:t>
      </w:r>
      <w:r>
        <w:rPr>
          <w:lang w:val="fr-FR"/>
        </w:rPr>
        <w:noBreakHyphen/>
        <w:t>dessous :</w:t>
      </w:r>
    </w:p>
    <w:p w14:paraId="5F71437A" w14:textId="77777777" w:rsidR="00693858" w:rsidRPr="00975DF9" w:rsidRDefault="00693858" w:rsidP="00693858">
      <w:pPr>
        <w:pStyle w:val="SingleTxtG"/>
        <w:suppressAutoHyphens w:val="0"/>
        <w:ind w:firstLine="567"/>
      </w:pPr>
      <w:r>
        <w:rPr>
          <w:lang w:val="fr-FR"/>
        </w:rPr>
        <w:t>a)</w:t>
      </w:r>
      <w:r>
        <w:rPr>
          <w:lang w:val="fr-FR"/>
        </w:rPr>
        <w:tab/>
        <w:t>Dans l’affaire n</w:t>
      </w:r>
      <w:r>
        <w:rPr>
          <w:vertAlign w:val="superscript"/>
          <w:lang w:val="fr-FR"/>
        </w:rPr>
        <w:t>o</w:t>
      </w:r>
      <w:r>
        <w:rPr>
          <w:lang w:val="fr-FR"/>
        </w:rPr>
        <w:t> 1031/2560 (2017), la Cour suprême a condamné deux accusés qui étaient un général de division de la police et un colonel de police, notamment pour faute en tant qu’enquêteurs, agression causant des préjudices corporels graves, atteinte à la liberté et arrestation arbitraire, en violation des articles 200, paragraphe 2, 297, 309 et 310 du Code pénal respectivement</w:t>
      </w:r>
      <w:r w:rsidR="00850903" w:rsidRPr="00850903">
        <w:rPr>
          <w:lang w:val="fr-FR"/>
        </w:rPr>
        <w:t>.</w:t>
      </w:r>
      <w:r>
        <w:rPr>
          <w:lang w:val="fr-FR"/>
        </w:rPr>
        <w:t xml:space="preserve"> Selon les faits de l’affaire, alors qu’ils agissaient en tant qu’enquêteurs, les accusés ont fait subir des décharges électriques au suspect pour lui soutirer des informations dans une affaire de meurtre avec préméditation</w:t>
      </w:r>
      <w:r w:rsidR="00850903" w:rsidRPr="00850903">
        <w:rPr>
          <w:lang w:val="fr-FR"/>
        </w:rPr>
        <w:t>.</w:t>
      </w:r>
      <w:r>
        <w:rPr>
          <w:lang w:val="fr-FR"/>
        </w:rPr>
        <w:t xml:space="preserve"> La Cour suprême a condamné les deux accusés à quinze ans d’emprisonnement</w:t>
      </w:r>
      <w:r w:rsidR="00850903" w:rsidRPr="00850903">
        <w:rPr>
          <w:lang w:val="fr-FR"/>
        </w:rPr>
        <w:t>.</w:t>
      </w:r>
      <w:r>
        <w:rPr>
          <w:lang w:val="fr-FR"/>
        </w:rPr>
        <w:t xml:space="preserve"> Les deux anciens policiers purgent actuellement leur peine à la prison provinciale de </w:t>
      </w:r>
      <w:proofErr w:type="spellStart"/>
      <w:r>
        <w:rPr>
          <w:lang w:val="fr-FR"/>
        </w:rPr>
        <w:t>Ranong</w:t>
      </w:r>
      <w:proofErr w:type="spellEnd"/>
      <w:r>
        <w:rPr>
          <w:lang w:val="fr-FR"/>
        </w:rPr>
        <w:t> ;</w:t>
      </w:r>
    </w:p>
    <w:p w14:paraId="173676FD" w14:textId="77777777" w:rsidR="00693858" w:rsidRPr="00671D9E" w:rsidRDefault="00693858" w:rsidP="00693858">
      <w:pPr>
        <w:pStyle w:val="SingleTxtG"/>
        <w:suppressAutoHyphens w:val="0"/>
        <w:ind w:firstLine="567"/>
        <w:rPr>
          <w:cs/>
        </w:rPr>
      </w:pPr>
      <w:r>
        <w:rPr>
          <w:lang w:val="fr-FR"/>
        </w:rPr>
        <w:lastRenderedPageBreak/>
        <w:t>b)</w:t>
      </w:r>
      <w:r>
        <w:rPr>
          <w:lang w:val="fr-FR"/>
        </w:rPr>
        <w:tab/>
        <w:t>Par la décision n</w:t>
      </w:r>
      <w:r>
        <w:rPr>
          <w:vertAlign w:val="superscript"/>
          <w:lang w:val="fr-FR"/>
        </w:rPr>
        <w:t>o</w:t>
      </w:r>
      <w:r>
        <w:rPr>
          <w:lang w:val="fr-FR"/>
        </w:rPr>
        <w:t xml:space="preserve"> 27 </w:t>
      </w:r>
      <w:proofErr w:type="spellStart"/>
      <w:r>
        <w:rPr>
          <w:lang w:val="fr-FR"/>
        </w:rPr>
        <w:t>Kor</w:t>
      </w:r>
      <w:proofErr w:type="spellEnd"/>
      <w:r w:rsidR="00850903" w:rsidRPr="00850903">
        <w:rPr>
          <w:lang w:val="fr-FR"/>
        </w:rPr>
        <w:t>.</w:t>
      </w:r>
      <w:r>
        <w:rPr>
          <w:lang w:val="fr-FR"/>
        </w:rPr>
        <w:t xml:space="preserve"> /2553 (2010), le tribunal militaire de la province de </w:t>
      </w:r>
      <w:proofErr w:type="spellStart"/>
      <w:r>
        <w:rPr>
          <w:lang w:val="fr-FR"/>
        </w:rPr>
        <w:t>Pattani</w:t>
      </w:r>
      <w:proofErr w:type="spellEnd"/>
      <w:r>
        <w:rPr>
          <w:lang w:val="fr-FR"/>
        </w:rPr>
        <w:t xml:space="preserve"> a reconnu un sergent coupable de coups et blessures sur deux civils et l’a condamné à quatre mois d’emprisonnement et à une amende de 1 500 baht</w:t>
      </w:r>
      <w:r w:rsidR="00850903" w:rsidRPr="00850903">
        <w:rPr>
          <w:lang w:val="fr-FR"/>
        </w:rPr>
        <w:t>.</w:t>
      </w:r>
      <w:r>
        <w:rPr>
          <w:lang w:val="fr-FR"/>
        </w:rPr>
        <w:t xml:space="preserve"> En outre, les demandeurs ont saisi la cour administrative du même incident séparément, et dans sa décision n</w:t>
      </w:r>
      <w:r>
        <w:rPr>
          <w:vertAlign w:val="superscript"/>
          <w:lang w:val="fr-FR"/>
        </w:rPr>
        <w:t>o</w:t>
      </w:r>
      <w:r>
        <w:rPr>
          <w:lang w:val="fr-FR"/>
        </w:rPr>
        <w:t> </w:t>
      </w:r>
      <w:proofErr w:type="spellStart"/>
      <w:r>
        <w:rPr>
          <w:lang w:val="fr-FR"/>
        </w:rPr>
        <w:t>Aor</w:t>
      </w:r>
      <w:proofErr w:type="spellEnd"/>
      <w:r w:rsidR="007350E6">
        <w:rPr>
          <w:lang w:val="fr-FR"/>
        </w:rPr>
        <w:t> </w:t>
      </w:r>
      <w:r>
        <w:rPr>
          <w:lang w:val="fr-FR"/>
        </w:rPr>
        <w:t>421/2559 (2016) du 7 mars 2016, la Cour administrative suprême a accordé 101 200 baht de dommages</w:t>
      </w:r>
      <w:r>
        <w:rPr>
          <w:lang w:val="fr-FR"/>
        </w:rPr>
        <w:noBreakHyphen/>
        <w:t>intérêts à une victime et 100 000 baht de dommages</w:t>
      </w:r>
      <w:r>
        <w:rPr>
          <w:lang w:val="fr-FR"/>
        </w:rPr>
        <w:noBreakHyphen/>
        <w:t>intérêts à l’autre victime en réparation des violations de leurs droits</w:t>
      </w:r>
      <w:r w:rsidR="00850903" w:rsidRPr="00850903">
        <w:rPr>
          <w:lang w:val="fr-FR"/>
        </w:rPr>
        <w:t>.</w:t>
      </w:r>
      <w:r>
        <w:rPr>
          <w:lang w:val="fr-FR"/>
        </w:rPr>
        <w:t xml:space="preserve"> Les dommages</w:t>
      </w:r>
      <w:r>
        <w:rPr>
          <w:lang w:val="fr-FR"/>
        </w:rPr>
        <w:noBreakHyphen/>
        <w:t>intérêts ont été versés aux demandeurs par le cabinet du Premier Ministre en tant qu’organisme public donc dépendait le sergent ;</w:t>
      </w:r>
    </w:p>
    <w:p w14:paraId="1F7F8F52" w14:textId="77777777" w:rsidR="00693858" w:rsidRPr="00975DF9" w:rsidRDefault="00693858" w:rsidP="00693858">
      <w:pPr>
        <w:pStyle w:val="SingleTxtG"/>
        <w:suppressAutoHyphens w:val="0"/>
        <w:ind w:firstLine="567"/>
        <w:rPr>
          <w:sz w:val="24"/>
          <w:szCs w:val="24"/>
        </w:rPr>
      </w:pPr>
      <w:r>
        <w:rPr>
          <w:lang w:val="fr-FR"/>
        </w:rPr>
        <w:t>c)</w:t>
      </w:r>
      <w:r>
        <w:rPr>
          <w:lang w:val="fr-FR"/>
        </w:rPr>
        <w:tab/>
        <w:t>La 8</w:t>
      </w:r>
      <w:r>
        <w:rPr>
          <w:vertAlign w:val="superscript"/>
          <w:lang w:val="fr-FR"/>
        </w:rPr>
        <w:t>e</w:t>
      </w:r>
      <w:r>
        <w:rPr>
          <w:lang w:val="fr-FR"/>
        </w:rPr>
        <w:t> Cour d’appel régionale a condamné un fonctionnaire de l’administration pénitentiaire pour avoir frappé un détenu et lui avoir causé un préjudice corporel grave</w:t>
      </w:r>
      <w:r w:rsidR="00850903" w:rsidRPr="00850903">
        <w:rPr>
          <w:lang w:val="fr-FR"/>
        </w:rPr>
        <w:t>.</w:t>
      </w:r>
      <w:r>
        <w:rPr>
          <w:lang w:val="fr-FR"/>
        </w:rPr>
        <w:t xml:space="preserve"> Conformément à la décision n</w:t>
      </w:r>
      <w:r>
        <w:rPr>
          <w:vertAlign w:val="superscript"/>
          <w:lang w:val="fr-FR"/>
        </w:rPr>
        <w:t>o</w:t>
      </w:r>
      <w:r>
        <w:rPr>
          <w:lang w:val="fr-FR"/>
        </w:rPr>
        <w:t> 499/2552 (2009), l’accusé a été condamné à une peine de deux ans d’emprisonnement</w:t>
      </w:r>
      <w:r w:rsidR="00850903" w:rsidRPr="00850903">
        <w:rPr>
          <w:lang w:val="fr-FR"/>
        </w:rPr>
        <w:t>.</w:t>
      </w:r>
    </w:p>
    <w:p w14:paraId="7BA9F43C" w14:textId="77777777" w:rsidR="00693858" w:rsidRPr="00975DF9" w:rsidRDefault="00693858" w:rsidP="00693858">
      <w:pPr>
        <w:pStyle w:val="SingleTxtG"/>
        <w:suppressAutoHyphens w:val="0"/>
      </w:pPr>
      <w:r>
        <w:rPr>
          <w:lang w:val="fr-FR"/>
        </w:rPr>
        <w:t>18</w:t>
      </w:r>
      <w:r w:rsidR="00850903" w:rsidRPr="00850903">
        <w:rPr>
          <w:lang w:val="fr-FR"/>
        </w:rPr>
        <w:t>.</w:t>
      </w:r>
      <w:r>
        <w:rPr>
          <w:lang w:val="fr-FR"/>
        </w:rPr>
        <w:tab/>
        <w:t>Outre la responsabilité pénale mentionnée ci</w:t>
      </w:r>
      <w:r>
        <w:rPr>
          <w:lang w:val="fr-FR"/>
        </w:rPr>
        <w:noBreakHyphen/>
        <w:t>dessus, un fonctionnaire qui commet un acte de torture ou de mauvais traitements peut également voir sa responsabilité civile et disciplinaire engagée, comme le montrent les exemples suivants :</w:t>
      </w:r>
    </w:p>
    <w:p w14:paraId="420B8B85" w14:textId="77777777" w:rsidR="00693858" w:rsidRPr="00975DF9" w:rsidRDefault="00693858" w:rsidP="00693858">
      <w:pPr>
        <w:pStyle w:val="SingleTxtG"/>
        <w:suppressAutoHyphens w:val="0"/>
        <w:ind w:firstLine="567"/>
      </w:pPr>
      <w:r>
        <w:rPr>
          <w:lang w:val="fr-FR"/>
        </w:rPr>
        <w:t>a)</w:t>
      </w:r>
      <w:r>
        <w:rPr>
          <w:lang w:val="fr-FR"/>
        </w:rPr>
        <w:tab/>
        <w:t xml:space="preserve">Un lieutenant a été renvoyé et déchu de son grade le 5 septembre 2016 pour avoir infligé des châtiments corporels à un soldat nommé </w:t>
      </w:r>
      <w:proofErr w:type="spellStart"/>
      <w:r>
        <w:rPr>
          <w:lang w:val="fr-FR"/>
        </w:rPr>
        <w:t>Songtham</w:t>
      </w:r>
      <w:proofErr w:type="spellEnd"/>
      <w:r>
        <w:rPr>
          <w:lang w:val="fr-FR"/>
        </w:rPr>
        <w:t xml:space="preserve"> </w:t>
      </w:r>
      <w:proofErr w:type="spellStart"/>
      <w:r>
        <w:rPr>
          <w:lang w:val="fr-FR"/>
        </w:rPr>
        <w:t>Mudmad</w:t>
      </w:r>
      <w:proofErr w:type="spellEnd"/>
      <w:r>
        <w:rPr>
          <w:lang w:val="fr-FR"/>
        </w:rPr>
        <w:t>, causant ainsi sa mort ;</w:t>
      </w:r>
    </w:p>
    <w:p w14:paraId="4FF4528B" w14:textId="77777777" w:rsidR="00693858" w:rsidRPr="00975DF9" w:rsidRDefault="00693858" w:rsidP="00693858">
      <w:pPr>
        <w:pStyle w:val="SingleTxtG"/>
        <w:suppressAutoHyphens w:val="0"/>
        <w:ind w:firstLine="567"/>
      </w:pPr>
      <w:r>
        <w:rPr>
          <w:lang w:val="fr-FR"/>
        </w:rPr>
        <w:t>b)</w:t>
      </w:r>
      <w:r>
        <w:rPr>
          <w:lang w:val="fr-FR"/>
        </w:rPr>
        <w:tab/>
        <w:t>Dans sa décision n</w:t>
      </w:r>
      <w:r>
        <w:rPr>
          <w:vertAlign w:val="superscript"/>
          <w:lang w:val="fr-FR"/>
        </w:rPr>
        <w:t>o</w:t>
      </w:r>
      <w:r>
        <w:rPr>
          <w:lang w:val="fr-FR"/>
        </w:rPr>
        <w:t> Aor</w:t>
      </w:r>
      <w:r w:rsidR="00850903" w:rsidRPr="00850903">
        <w:rPr>
          <w:lang w:val="fr-FR"/>
        </w:rPr>
        <w:t>.</w:t>
      </w:r>
      <w:r>
        <w:rPr>
          <w:lang w:val="fr-FR"/>
        </w:rPr>
        <w:t>717/2558 (2015), la Cour administrative suprême a ordonné au cabinet du Premier Ministre de verser des dommages</w:t>
      </w:r>
      <w:r>
        <w:rPr>
          <w:lang w:val="fr-FR"/>
        </w:rPr>
        <w:noBreakHyphen/>
        <w:t>intérêts d’un montant total de 534 301,36 baht à la famille du défunt, M</w:t>
      </w:r>
      <w:r w:rsidR="00850903" w:rsidRPr="00850903">
        <w:rPr>
          <w:lang w:val="fr-FR"/>
        </w:rPr>
        <w:t>.</w:t>
      </w:r>
      <w:r>
        <w:rPr>
          <w:lang w:val="fr-FR"/>
        </w:rPr>
        <w:t> </w:t>
      </w:r>
      <w:proofErr w:type="spellStart"/>
      <w:r>
        <w:rPr>
          <w:lang w:val="fr-FR"/>
        </w:rPr>
        <w:t>Ashari</w:t>
      </w:r>
      <w:proofErr w:type="spellEnd"/>
      <w:r>
        <w:rPr>
          <w:lang w:val="fr-FR"/>
        </w:rPr>
        <w:t xml:space="preserve"> </w:t>
      </w:r>
      <w:proofErr w:type="spellStart"/>
      <w:r>
        <w:rPr>
          <w:lang w:val="fr-FR"/>
        </w:rPr>
        <w:t>Sama-ae</w:t>
      </w:r>
      <w:proofErr w:type="spellEnd"/>
      <w:r>
        <w:rPr>
          <w:lang w:val="fr-FR"/>
        </w:rPr>
        <w:t>, qui aurait été battu puis serait décédé alors qu’il était détenu par des agents de sécurité ;</w:t>
      </w:r>
    </w:p>
    <w:p w14:paraId="6B0F878B" w14:textId="77777777" w:rsidR="00693858" w:rsidRPr="00671D9E" w:rsidRDefault="00693858" w:rsidP="00693858">
      <w:pPr>
        <w:pStyle w:val="SingleTxtG"/>
        <w:suppressAutoHyphens w:val="0"/>
        <w:ind w:firstLine="567"/>
        <w:rPr>
          <w:spacing w:val="-2"/>
          <w:cs/>
        </w:rPr>
      </w:pPr>
      <w:r>
        <w:rPr>
          <w:lang w:val="fr-FR"/>
        </w:rPr>
        <w:t>c)</w:t>
      </w:r>
      <w:r>
        <w:rPr>
          <w:lang w:val="fr-FR"/>
        </w:rPr>
        <w:tab/>
        <w:t>Dans sa décision n</w:t>
      </w:r>
      <w:r>
        <w:rPr>
          <w:vertAlign w:val="superscript"/>
          <w:lang w:val="fr-FR"/>
        </w:rPr>
        <w:t>o</w:t>
      </w:r>
      <w:r>
        <w:rPr>
          <w:lang w:val="fr-FR"/>
        </w:rPr>
        <w:t> Aor</w:t>
      </w:r>
      <w:r w:rsidR="00850903" w:rsidRPr="00850903">
        <w:rPr>
          <w:lang w:val="fr-FR"/>
        </w:rPr>
        <w:t>.</w:t>
      </w:r>
      <w:r>
        <w:rPr>
          <w:lang w:val="fr-FR"/>
        </w:rPr>
        <w:t>1309-1310/2559 portant sur l’affaire relative à M</w:t>
      </w:r>
      <w:r w:rsidR="00850903" w:rsidRPr="00850903">
        <w:rPr>
          <w:lang w:val="fr-FR"/>
        </w:rPr>
        <w:t>.</w:t>
      </w:r>
      <w:r>
        <w:rPr>
          <w:lang w:val="fr-FR"/>
        </w:rPr>
        <w:t> Isma-</w:t>
      </w:r>
      <w:proofErr w:type="spellStart"/>
      <w:r>
        <w:rPr>
          <w:lang w:val="fr-FR"/>
        </w:rPr>
        <w:t>ae</w:t>
      </w:r>
      <w:proofErr w:type="spellEnd"/>
      <w:r>
        <w:rPr>
          <w:lang w:val="fr-FR"/>
        </w:rPr>
        <w:t xml:space="preserve"> Tae et M</w:t>
      </w:r>
      <w:r w:rsidR="00850903" w:rsidRPr="00850903">
        <w:rPr>
          <w:lang w:val="fr-FR"/>
        </w:rPr>
        <w:t>.</w:t>
      </w:r>
      <w:r>
        <w:rPr>
          <w:lang w:val="fr-FR"/>
        </w:rPr>
        <w:t> </w:t>
      </w:r>
      <w:proofErr w:type="spellStart"/>
      <w:r>
        <w:rPr>
          <w:lang w:val="fr-FR"/>
        </w:rPr>
        <w:t>Armesee</w:t>
      </w:r>
      <w:proofErr w:type="spellEnd"/>
      <w:r>
        <w:rPr>
          <w:lang w:val="fr-FR"/>
        </w:rPr>
        <w:t xml:space="preserve"> </w:t>
      </w:r>
      <w:proofErr w:type="spellStart"/>
      <w:r>
        <w:rPr>
          <w:lang w:val="fr-FR"/>
        </w:rPr>
        <w:t>Manak</w:t>
      </w:r>
      <w:proofErr w:type="spellEnd"/>
      <w:r>
        <w:rPr>
          <w:lang w:val="fr-FR"/>
        </w:rPr>
        <w:t xml:space="preserve"> qui ont été blessés alors qu’ils étaient détenus par des agents de sécurité, la Cour administrative suprême a ordonné à l’armée royale thaïlandaise de verser des dommages</w:t>
      </w:r>
      <w:r>
        <w:rPr>
          <w:lang w:val="fr-FR"/>
        </w:rPr>
        <w:noBreakHyphen/>
        <w:t>intérêts d’un montant de 305 000 baht et 200 000 baht respectivement ;</w:t>
      </w:r>
    </w:p>
    <w:p w14:paraId="4DCFD2A9" w14:textId="77777777" w:rsidR="00693858" w:rsidRPr="00975DF9" w:rsidRDefault="00693858" w:rsidP="00693858">
      <w:pPr>
        <w:pStyle w:val="SingleTxtG"/>
        <w:suppressAutoHyphens w:val="0"/>
        <w:ind w:firstLine="567"/>
      </w:pPr>
      <w:r>
        <w:rPr>
          <w:lang w:val="fr-FR"/>
        </w:rPr>
        <w:t>d)</w:t>
      </w:r>
      <w:r>
        <w:rPr>
          <w:lang w:val="fr-FR"/>
        </w:rPr>
        <w:tab/>
        <w:t>Dans sa décision n</w:t>
      </w:r>
      <w:r>
        <w:rPr>
          <w:vertAlign w:val="superscript"/>
          <w:lang w:val="fr-FR"/>
        </w:rPr>
        <w:t>o</w:t>
      </w:r>
      <w:r>
        <w:rPr>
          <w:lang w:val="fr-FR"/>
        </w:rPr>
        <w:t> Aor</w:t>
      </w:r>
      <w:r w:rsidR="00850903" w:rsidRPr="00850903">
        <w:rPr>
          <w:lang w:val="fr-FR"/>
        </w:rPr>
        <w:t>.</w:t>
      </w:r>
      <w:r>
        <w:rPr>
          <w:lang w:val="fr-FR"/>
        </w:rPr>
        <w:t>1350/2559 portant sur l’affaire relative à M</w:t>
      </w:r>
      <w:r w:rsidR="00850903" w:rsidRPr="00850903">
        <w:rPr>
          <w:lang w:val="fr-FR"/>
        </w:rPr>
        <w:t>.</w:t>
      </w:r>
      <w:r>
        <w:rPr>
          <w:lang w:val="fr-FR"/>
        </w:rPr>
        <w:t> </w:t>
      </w:r>
      <w:proofErr w:type="spellStart"/>
      <w:r>
        <w:rPr>
          <w:lang w:val="fr-FR"/>
        </w:rPr>
        <w:t>Rayu</w:t>
      </w:r>
      <w:proofErr w:type="spellEnd"/>
      <w:r>
        <w:rPr>
          <w:lang w:val="fr-FR"/>
        </w:rPr>
        <w:t xml:space="preserve"> </w:t>
      </w:r>
      <w:proofErr w:type="spellStart"/>
      <w:r>
        <w:rPr>
          <w:lang w:val="fr-FR"/>
        </w:rPr>
        <w:t>Dorkor</w:t>
      </w:r>
      <w:proofErr w:type="spellEnd"/>
      <w:r>
        <w:rPr>
          <w:lang w:val="fr-FR"/>
        </w:rPr>
        <w:t xml:space="preserve"> qui aurait été agressé en détention dans le but de lui extorquer des aveux, la Cour administrative suprême a ordonné au cabinet du Premier Ministre de verser à M</w:t>
      </w:r>
      <w:r w:rsidR="00850903" w:rsidRPr="00850903">
        <w:rPr>
          <w:lang w:val="fr-FR"/>
        </w:rPr>
        <w:t>.</w:t>
      </w:r>
      <w:r>
        <w:rPr>
          <w:lang w:val="fr-FR"/>
        </w:rPr>
        <w:t> </w:t>
      </w:r>
      <w:proofErr w:type="spellStart"/>
      <w:r>
        <w:rPr>
          <w:lang w:val="fr-FR"/>
        </w:rPr>
        <w:t>Dorkor</w:t>
      </w:r>
      <w:proofErr w:type="spellEnd"/>
      <w:r>
        <w:rPr>
          <w:lang w:val="fr-FR"/>
        </w:rPr>
        <w:t xml:space="preserve"> des dommages</w:t>
      </w:r>
      <w:r>
        <w:rPr>
          <w:lang w:val="fr-FR"/>
        </w:rPr>
        <w:noBreakHyphen/>
        <w:t>intérêts d’un montant total de 348 588 baht</w:t>
      </w:r>
      <w:r w:rsidR="00850903" w:rsidRPr="00850903">
        <w:rPr>
          <w:lang w:val="fr-FR"/>
        </w:rPr>
        <w:t>.</w:t>
      </w:r>
    </w:p>
    <w:p w14:paraId="38D17E47" w14:textId="77777777" w:rsidR="00693858" w:rsidRPr="006C4150" w:rsidRDefault="00693858" w:rsidP="00693858">
      <w:pPr>
        <w:pStyle w:val="SingleTxtG"/>
        <w:rPr>
          <w:cs/>
        </w:rPr>
      </w:pPr>
      <w:r>
        <w:rPr>
          <w:lang w:val="fr-FR"/>
        </w:rPr>
        <w:t>19</w:t>
      </w:r>
      <w:r w:rsidR="00850903" w:rsidRPr="00850903">
        <w:rPr>
          <w:lang w:val="fr-FR"/>
        </w:rPr>
        <w:t>.</w:t>
      </w:r>
      <w:r>
        <w:rPr>
          <w:lang w:val="fr-FR"/>
        </w:rPr>
        <w:tab/>
        <w:t>En outre, l’article 226 du Code de procédure pénale thaïlandais interdit l’admission de preuves obtenues par des moyens illégaux, notamment par la contrainte et par des actes de torture ou de mauvais traitements, conformément au principe du « fruit de l’arbre empoisonné »</w:t>
      </w:r>
      <w:r w:rsidR="00850903" w:rsidRPr="00850903">
        <w:rPr>
          <w:lang w:val="fr-FR"/>
        </w:rPr>
        <w:t>.</w:t>
      </w:r>
      <w:r>
        <w:rPr>
          <w:lang w:val="fr-FR"/>
        </w:rPr>
        <w:t xml:space="preserve"> À titre d’exemple, dans sa décision </w:t>
      </w:r>
      <w:r w:rsidR="00546B2D" w:rsidRPr="00546B2D">
        <w:rPr>
          <w:rFonts w:eastAsia="MS Mincho"/>
          <w:lang w:val="fr-FR"/>
        </w:rPr>
        <w:t>n</w:t>
      </w:r>
      <w:r w:rsidR="00546B2D" w:rsidRPr="00546B2D">
        <w:rPr>
          <w:rFonts w:eastAsia="MS Mincho"/>
          <w:vertAlign w:val="superscript"/>
          <w:lang w:val="fr-FR"/>
        </w:rPr>
        <w:t>o</w:t>
      </w:r>
      <w:r w:rsidR="00546B2D">
        <w:rPr>
          <w:lang w:val="fr-FR"/>
        </w:rPr>
        <w:t> </w:t>
      </w:r>
      <w:r>
        <w:rPr>
          <w:lang w:val="fr-FR"/>
        </w:rPr>
        <w:t xml:space="preserve">1029/2548 (2005), la Cour suprême a acquitté l’accusé même s’il avait avoué les faits qui lui étaient reprochés, car elle a estimé que les aveux, obtenus au bout de </w:t>
      </w:r>
      <w:r w:rsidR="00546B2D">
        <w:rPr>
          <w:lang w:val="fr-FR"/>
        </w:rPr>
        <w:t xml:space="preserve">douze </w:t>
      </w:r>
      <w:r>
        <w:rPr>
          <w:lang w:val="fr-FR"/>
        </w:rPr>
        <w:t>heures consécutives d’interrogatoire, n’étaient pas crédibles puisque l’accusé devait être « épuisé physiquement et mentalement »</w:t>
      </w:r>
      <w:r w:rsidR="00850903" w:rsidRPr="00850903">
        <w:rPr>
          <w:lang w:val="fr-FR"/>
        </w:rPr>
        <w:t>.</w:t>
      </w:r>
    </w:p>
    <w:p w14:paraId="57E63E50" w14:textId="77777777" w:rsidR="00693858" w:rsidRPr="00975DF9" w:rsidRDefault="00693858" w:rsidP="00693858">
      <w:pPr>
        <w:pStyle w:val="H23G"/>
        <w:rPr>
          <w:rFonts w:eastAsia="ZWAdobeF"/>
          <w:bCs/>
          <w:sz w:val="28"/>
          <w:szCs w:val="28"/>
        </w:rPr>
      </w:pPr>
      <w:r>
        <w:rPr>
          <w:lang w:val="fr-FR"/>
        </w:rPr>
        <w:tab/>
      </w:r>
      <w:r>
        <w:rPr>
          <w:lang w:val="fr-FR"/>
        </w:rPr>
        <w:tab/>
      </w:r>
      <w:r>
        <w:rPr>
          <w:bCs/>
          <w:lang w:val="fr-FR"/>
        </w:rPr>
        <w:t>Réponse au paragraphe 5 de la liste de points</w:t>
      </w:r>
    </w:p>
    <w:p w14:paraId="36F158B5" w14:textId="77777777" w:rsidR="00693858" w:rsidRPr="00975DF9" w:rsidRDefault="00693858" w:rsidP="00693858">
      <w:pPr>
        <w:pStyle w:val="SingleTxtG"/>
        <w:suppressAutoHyphens w:val="0"/>
        <w:rPr>
          <w:b/>
          <w:bCs/>
        </w:rPr>
      </w:pPr>
      <w:r>
        <w:rPr>
          <w:lang w:val="fr-FR"/>
        </w:rPr>
        <w:t>20</w:t>
      </w:r>
      <w:r w:rsidR="00850903" w:rsidRPr="00850903">
        <w:rPr>
          <w:lang w:val="fr-FR"/>
        </w:rPr>
        <w:t>.</w:t>
      </w:r>
      <w:r>
        <w:rPr>
          <w:lang w:val="fr-FR"/>
        </w:rPr>
        <w:tab/>
        <w:t>Faisant référence au paragraphe 62 du rapport initial, l’article 7/1 du Code de procédure pénale garantit à tous les détenus l’ensemble des protections juridiques</w:t>
      </w:r>
      <w:r w:rsidR="00850903" w:rsidRPr="00850903">
        <w:rPr>
          <w:lang w:val="fr-FR"/>
        </w:rPr>
        <w:t>.</w:t>
      </w:r>
      <w:r>
        <w:rPr>
          <w:lang w:val="fr-FR"/>
        </w:rPr>
        <w:t xml:space="preserve"> Ces droits ont été strictement respectés par la police, le personnel pénitentiaire et les autres fonctionnaires du système de justice pénale</w:t>
      </w:r>
      <w:r w:rsidR="00850903" w:rsidRPr="00850903">
        <w:rPr>
          <w:lang w:val="fr-FR"/>
        </w:rPr>
        <w:t>.</w:t>
      </w:r>
      <w:r>
        <w:rPr>
          <w:lang w:val="fr-FR"/>
        </w:rPr>
        <w:t xml:space="preserve"> Dans tous les commissariats, établissements pénitentiaires et autres lieux de détention, toute personne placée en garde à vue est informée de ses droits et obligations dans une langue qu’elle comprend</w:t>
      </w:r>
      <w:r w:rsidR="00850903" w:rsidRPr="00850903">
        <w:rPr>
          <w:lang w:val="fr-FR"/>
        </w:rPr>
        <w:t>.</w:t>
      </w:r>
    </w:p>
    <w:p w14:paraId="63E4E2D5" w14:textId="77777777" w:rsidR="00693858" w:rsidRPr="00975DF9" w:rsidRDefault="00693858" w:rsidP="00693858">
      <w:pPr>
        <w:pStyle w:val="SingleTxtG"/>
        <w:suppressAutoHyphens w:val="0"/>
      </w:pPr>
      <w:r>
        <w:rPr>
          <w:lang w:val="fr-FR"/>
        </w:rPr>
        <w:t>21</w:t>
      </w:r>
      <w:r w:rsidR="00850903" w:rsidRPr="00850903">
        <w:rPr>
          <w:lang w:val="fr-FR"/>
        </w:rPr>
        <w:t>.</w:t>
      </w:r>
      <w:r>
        <w:rPr>
          <w:lang w:val="fr-FR"/>
        </w:rPr>
        <w:tab/>
        <w:t>La Thaïlande a remplacé la loi pénitentiaire de 1936 par la loi de 2017 relative aux établissements pénitentiaires, qui est entrée en vigueur en mai 2017, en vue de réformer le système pénitentiaire conformément à l’Ensemble de règles minima des Nations Unies pour le traitement des détenus (Règles Nelson Mandela) et aux Règles des Nations Unies concernant le traitement des détenues et l’imposition de mesures non privatives de liberté aux délinquantes (Règles de Bangkok)</w:t>
      </w:r>
      <w:r w:rsidR="00850903" w:rsidRPr="00850903">
        <w:rPr>
          <w:lang w:val="fr-FR"/>
        </w:rPr>
        <w:t>.</w:t>
      </w:r>
    </w:p>
    <w:p w14:paraId="5EDEDF5E" w14:textId="77777777" w:rsidR="00693858" w:rsidRPr="00975DF9" w:rsidRDefault="00693858" w:rsidP="00693858">
      <w:pPr>
        <w:pStyle w:val="SingleTxtG"/>
        <w:suppressAutoHyphens w:val="0"/>
        <w:rPr>
          <w:rFonts w:cs="Cordia New"/>
        </w:rPr>
      </w:pPr>
      <w:r>
        <w:rPr>
          <w:lang w:val="fr-FR"/>
        </w:rPr>
        <w:lastRenderedPageBreak/>
        <w:t>22</w:t>
      </w:r>
      <w:r w:rsidR="00850903" w:rsidRPr="00850903">
        <w:rPr>
          <w:lang w:val="fr-FR"/>
        </w:rPr>
        <w:t>.</w:t>
      </w:r>
      <w:r>
        <w:rPr>
          <w:lang w:val="fr-FR"/>
        </w:rPr>
        <w:tab/>
        <w:t>Le plan de réforme du système judiciaire du 6 avril 2018 vise à améliorer divers aspects du système judiciaire, notamment les conditions de vie dans les établissements pénitentiaires et les centres de détention du pays</w:t>
      </w:r>
      <w:r w:rsidR="00850903" w:rsidRPr="00850903">
        <w:rPr>
          <w:lang w:val="fr-FR"/>
        </w:rPr>
        <w:t>.</w:t>
      </w:r>
      <w:r>
        <w:rPr>
          <w:lang w:val="fr-FR"/>
        </w:rPr>
        <w:t xml:space="preserve"> Le 18 juillet 2017, pour commémorer la Journée internationale Nelson Mandela, le Direction de l’administration pénitentiaire du Ministère de la justice et l’Institut thaïlandais de la justice ont annoncé des engagements communs pour réaliser des progrès vers une mise en œuvre complète et effective des Règles Nelson Mandela dans le pays</w:t>
      </w:r>
      <w:r w:rsidR="00850903" w:rsidRPr="00850903">
        <w:rPr>
          <w:lang w:val="fr-FR"/>
        </w:rPr>
        <w:t>.</w:t>
      </w:r>
      <w:r>
        <w:rPr>
          <w:lang w:val="fr-FR"/>
        </w:rPr>
        <w:t xml:space="preserve"> La Direction de l’administration pénitentiaire a lancé un projet pilote à la maison d’arrêt de Thon </w:t>
      </w:r>
      <w:proofErr w:type="spellStart"/>
      <w:r>
        <w:rPr>
          <w:lang w:val="fr-FR"/>
        </w:rPr>
        <w:t>Buri</w:t>
      </w:r>
      <w:proofErr w:type="spellEnd"/>
      <w:r>
        <w:rPr>
          <w:lang w:val="fr-FR"/>
        </w:rPr>
        <w:t xml:space="preserve"> visant à mettre pleinement en œuvre les Règles Nelson Mandela, et prévoit de l’étendre à la maison d’arrêt de Bangkok et à la prison provinciale d’</w:t>
      </w:r>
      <w:proofErr w:type="spellStart"/>
      <w:r>
        <w:rPr>
          <w:lang w:val="fr-FR"/>
        </w:rPr>
        <w:t>Uthai</w:t>
      </w:r>
      <w:proofErr w:type="spellEnd"/>
      <w:r>
        <w:rPr>
          <w:lang w:val="fr-FR"/>
        </w:rPr>
        <w:t xml:space="preserve"> Thani au cours de l’exercice budgétaire 2019</w:t>
      </w:r>
      <w:r w:rsidR="00850903" w:rsidRPr="00850903">
        <w:rPr>
          <w:lang w:val="fr-FR"/>
        </w:rPr>
        <w:t>.</w:t>
      </w:r>
      <w:r>
        <w:rPr>
          <w:lang w:val="fr-FR"/>
        </w:rPr>
        <w:t xml:space="preserve"> En outre, 12 prisons situées dans différentes parties du pays expérimentent la mise en œuvre des Règles Nelson Mandela</w:t>
      </w:r>
      <w:r w:rsidR="00850903" w:rsidRPr="00850903">
        <w:rPr>
          <w:lang w:val="fr-FR"/>
        </w:rPr>
        <w:t>.</w:t>
      </w:r>
    </w:p>
    <w:p w14:paraId="272BF8C2" w14:textId="77777777" w:rsidR="00693858" w:rsidRPr="00975DF9" w:rsidRDefault="00693858" w:rsidP="00693858">
      <w:pPr>
        <w:pStyle w:val="SingleTxtG"/>
        <w:suppressAutoHyphens w:val="0"/>
      </w:pPr>
      <w:r>
        <w:rPr>
          <w:lang w:val="fr-FR"/>
        </w:rPr>
        <w:t>23</w:t>
      </w:r>
      <w:r w:rsidR="00850903" w:rsidRPr="00850903">
        <w:rPr>
          <w:lang w:val="fr-FR"/>
        </w:rPr>
        <w:t>.</w:t>
      </w:r>
      <w:r>
        <w:rPr>
          <w:lang w:val="fr-FR"/>
        </w:rPr>
        <w:tab/>
        <w:t>En ce qui concerne les services de santé en prison, la Division des services médicaux de la Direction de l’administration pénitentiaire du Ministère de la justice déploie des efforts et des ressources pour faire en sorte que les détenus bénéficient de services médicaux suffisants</w:t>
      </w:r>
      <w:r w:rsidR="00850903" w:rsidRPr="00850903">
        <w:rPr>
          <w:lang w:val="fr-FR"/>
        </w:rPr>
        <w:t>.</w:t>
      </w:r>
      <w:r>
        <w:rPr>
          <w:lang w:val="fr-FR"/>
        </w:rPr>
        <w:t xml:space="preserve"> La loi de 2017 sur les établissements pénitentiaires exige qu’un centre médical soit créé dans chaque établissement pénitentiaire</w:t>
      </w:r>
      <w:r w:rsidR="00850903" w:rsidRPr="00850903">
        <w:rPr>
          <w:lang w:val="fr-FR"/>
        </w:rPr>
        <w:t>.</w:t>
      </w:r>
    </w:p>
    <w:p w14:paraId="5CF2FB9F" w14:textId="77777777" w:rsidR="00693858" w:rsidRPr="00975DF9" w:rsidRDefault="00693858" w:rsidP="00693858">
      <w:pPr>
        <w:pStyle w:val="SingleTxtG"/>
        <w:suppressAutoHyphens w:val="0"/>
        <w:rPr>
          <w:rFonts w:asciiTheme="majorBidi" w:hAnsiTheme="majorBidi" w:cstheme="majorBidi"/>
        </w:rPr>
      </w:pPr>
      <w:r>
        <w:rPr>
          <w:lang w:val="fr-FR"/>
        </w:rPr>
        <w:t>24</w:t>
      </w:r>
      <w:r w:rsidR="00850903" w:rsidRPr="00850903">
        <w:rPr>
          <w:lang w:val="fr-FR"/>
        </w:rPr>
        <w:t>.</w:t>
      </w:r>
      <w:r>
        <w:rPr>
          <w:lang w:val="fr-FR"/>
        </w:rPr>
        <w:tab/>
        <w:t>Le 22 janvier 2019, afin de renforcer les services de santé en prison, le Ministère de la santé publique, la Direction de l’administration pénitentiaire et le Bureau national de sécurité sanitaire ont conclu un mémorandum d’accord visant à améliorer le système de soins de santé pour les détenus</w:t>
      </w:r>
      <w:r w:rsidR="00850903" w:rsidRPr="00850903">
        <w:rPr>
          <w:lang w:val="fr-FR"/>
        </w:rPr>
        <w:t>.</w:t>
      </w:r>
      <w:r>
        <w:rPr>
          <w:lang w:val="fr-FR"/>
        </w:rPr>
        <w:t xml:space="preserve"> Cette démarche a été effectuée en application du décret du Conseil des ministres du 17 novembre 2015, qui demandait aux autorités compétentes d’affecter du personnel de santé des hôpitaux locaux pour fournir des services dans les prisons, de créer un service spécial pour les détenus nécessitant un traitement en dehors des établissements pénitentiaires et d’améliorer le système global de soins de santé pour les détenus</w:t>
      </w:r>
      <w:r w:rsidR="00850903" w:rsidRPr="00850903">
        <w:rPr>
          <w:lang w:val="fr-FR"/>
        </w:rPr>
        <w:t>.</w:t>
      </w:r>
      <w:r>
        <w:rPr>
          <w:lang w:val="fr-FR"/>
        </w:rPr>
        <w:t xml:space="preserve"> En cette année d’adoption du budget, le Bureau national de sécurité sanitaire recense des services de santé dans 141 prisons qui proposent des soins de santé primaire et deux autres établissements qui offrent des services permanents</w:t>
      </w:r>
      <w:r w:rsidR="00850903" w:rsidRPr="00850903">
        <w:rPr>
          <w:lang w:val="fr-FR"/>
        </w:rPr>
        <w:t>.</w:t>
      </w:r>
      <w:r>
        <w:rPr>
          <w:lang w:val="fr-FR"/>
        </w:rPr>
        <w:t xml:space="preserve"> Cette mesure permettra à ces services de santé en prison de recevoir des patients et de les transférer vers d’autres établissements de santé dans le cadre du système de santé du Bureau national de sécurité sanitaire</w:t>
      </w:r>
      <w:r w:rsidR="00850903" w:rsidRPr="00850903">
        <w:rPr>
          <w:lang w:val="fr-FR"/>
        </w:rPr>
        <w:t>.</w:t>
      </w:r>
      <w:r>
        <w:rPr>
          <w:lang w:val="fr-FR"/>
        </w:rPr>
        <w:t xml:space="preserve"> Des infirmières sont en poste dans tous les services de santé des prisons et des médecins du Ministère de la santé publique se rendent régulièrement dans ces établissements</w:t>
      </w:r>
      <w:r w:rsidR="00850903" w:rsidRPr="00850903">
        <w:rPr>
          <w:lang w:val="fr-FR"/>
        </w:rPr>
        <w:t>.</w:t>
      </w:r>
      <w:r>
        <w:rPr>
          <w:lang w:val="fr-FR"/>
        </w:rPr>
        <w:t xml:space="preserve"> En cas d’urgence, les détenus malades seront transférés dans un hôpital situé à l’extérieur de la prison</w:t>
      </w:r>
      <w:r w:rsidR="00850903" w:rsidRPr="00850903">
        <w:rPr>
          <w:lang w:val="fr-FR"/>
        </w:rPr>
        <w:t>.</w:t>
      </w:r>
    </w:p>
    <w:p w14:paraId="70ABF819" w14:textId="77777777" w:rsidR="00693858" w:rsidRPr="00975DF9" w:rsidRDefault="00693858" w:rsidP="00693858">
      <w:pPr>
        <w:pStyle w:val="SingleTxtG"/>
        <w:suppressAutoHyphens w:val="0"/>
      </w:pPr>
      <w:r>
        <w:rPr>
          <w:lang w:val="fr-FR"/>
        </w:rPr>
        <w:t>25</w:t>
      </w:r>
      <w:r w:rsidR="00850903" w:rsidRPr="00850903">
        <w:rPr>
          <w:lang w:val="fr-FR"/>
        </w:rPr>
        <w:t>.</w:t>
      </w:r>
      <w:r>
        <w:rPr>
          <w:lang w:val="fr-FR"/>
        </w:rPr>
        <w:tab/>
        <w:t>Le registre de détention est tenu électroniquement et est constamment mis à jour</w:t>
      </w:r>
      <w:r w:rsidR="00850903" w:rsidRPr="00850903">
        <w:rPr>
          <w:lang w:val="fr-FR"/>
        </w:rPr>
        <w:t>.</w:t>
      </w:r>
      <w:r>
        <w:rPr>
          <w:lang w:val="fr-FR"/>
        </w:rPr>
        <w:t xml:space="preserve"> Pour plus de détails sur le nombre de détenus en Thaïlande, ventilés par genre, âge et nationalité (données au 20 mai 2020), voir le tableau 1 joint au présent rapport</w:t>
      </w:r>
      <w:r w:rsidR="00850903" w:rsidRPr="00850903">
        <w:rPr>
          <w:lang w:val="fr-FR"/>
        </w:rPr>
        <w:t>.</w:t>
      </w:r>
    </w:p>
    <w:p w14:paraId="1059C228" w14:textId="77777777" w:rsidR="00693858" w:rsidRPr="00975DF9" w:rsidRDefault="00693858" w:rsidP="00693858">
      <w:pPr>
        <w:pStyle w:val="SingleTxtG"/>
        <w:suppressAutoHyphens w:val="0"/>
        <w:rPr>
          <w:rFonts w:cs="Cordia New"/>
        </w:rPr>
      </w:pPr>
      <w:r>
        <w:rPr>
          <w:lang w:val="fr-FR"/>
        </w:rPr>
        <w:t>26</w:t>
      </w:r>
      <w:r w:rsidR="00850903" w:rsidRPr="00850903">
        <w:rPr>
          <w:lang w:val="fr-FR"/>
        </w:rPr>
        <w:t>.</w:t>
      </w:r>
      <w:r>
        <w:rPr>
          <w:lang w:val="fr-FR"/>
        </w:rPr>
        <w:tab/>
        <w:t>Le Gouvernement royal thaïlandais fait de l’accès à la justice, notamment de l’octroi de l’aide juridictionnelle, l’une de ses principales priorités</w:t>
      </w:r>
      <w:r w:rsidR="00850903" w:rsidRPr="00850903">
        <w:rPr>
          <w:lang w:val="fr-FR"/>
        </w:rPr>
        <w:t>.</w:t>
      </w:r>
      <w:r>
        <w:rPr>
          <w:lang w:val="fr-FR"/>
        </w:rPr>
        <w:t xml:space="preserve"> Par exemple, le Fonds pour la justice a été créé par une loi de 2015 (an 2558 de l’ère bouddhique) visant à fournir une aide juridictionnelle aux particuliers, y compris aux accusés et aux personnes lésées dans le cadre d’un procès ou dont les droits humains ont été violés, quelle que soit leur nationalité</w:t>
      </w:r>
      <w:r w:rsidR="00850903" w:rsidRPr="00850903">
        <w:rPr>
          <w:lang w:val="fr-FR"/>
        </w:rPr>
        <w:t>.</w:t>
      </w:r>
      <w:r>
        <w:rPr>
          <w:lang w:val="fr-FR"/>
        </w:rPr>
        <w:t xml:space="preserve"> Le Fonds pour la justice, qui bénéficie de plein droit du statut de personne morale, couvre l’assistance en termes de caution, d’honoraires d’avocats, de frais de justice et d’autres dépenses liées à un procès en Thaïlande</w:t>
      </w:r>
      <w:r w:rsidR="00850903" w:rsidRPr="00850903">
        <w:rPr>
          <w:lang w:val="fr-FR"/>
        </w:rPr>
        <w:t>.</w:t>
      </w:r>
      <w:r>
        <w:rPr>
          <w:lang w:val="fr-FR"/>
        </w:rPr>
        <w:t xml:space="preserve"> De plus, le Fonds apporte un soutien financier à l’éducation juridique du grand public pour faire en sorte qu’il connaisse ses droits et ne soit pas dupé</w:t>
      </w:r>
      <w:r w:rsidR="00850903" w:rsidRPr="00850903">
        <w:rPr>
          <w:lang w:val="fr-FR"/>
        </w:rPr>
        <w:t>.</w:t>
      </w:r>
      <w:r>
        <w:rPr>
          <w:lang w:val="fr-FR"/>
        </w:rPr>
        <w:t xml:space="preserve"> Il existe actuellement trois moyens de demander une aide au Fonds pour la justice : 1) grâce à une application mobile</w:t>
      </w:r>
      <w:r w:rsidR="00877D5B">
        <w:rPr>
          <w:lang w:val="fr-FR"/>
        </w:rPr>
        <w:t> ;</w:t>
      </w:r>
      <w:r>
        <w:rPr>
          <w:lang w:val="fr-FR"/>
        </w:rPr>
        <w:t xml:space="preserve"> 2) sur le site Web du Fonds (</w:t>
      </w:r>
      <w:hyperlink r:id="rId8" w:history="1">
        <w:r w:rsidRPr="00877D5B">
          <w:rPr>
            <w:rStyle w:val="Lienhypertexte"/>
            <w:lang w:val="fr-FR"/>
          </w:rPr>
          <w:t>jfo</w:t>
        </w:r>
        <w:r w:rsidR="00850903" w:rsidRPr="00850903">
          <w:rPr>
            <w:rStyle w:val="Lienhypertexte"/>
            <w:lang w:val="fr-FR"/>
          </w:rPr>
          <w:t>.</w:t>
        </w:r>
        <w:r w:rsidRPr="00877D5B">
          <w:rPr>
            <w:rStyle w:val="Lienhypertexte"/>
            <w:lang w:val="fr-FR"/>
          </w:rPr>
          <w:t>m</w:t>
        </w:r>
        <w:r w:rsidRPr="00877D5B">
          <w:rPr>
            <w:rStyle w:val="Lienhypertexte"/>
            <w:lang w:val="fr-FR"/>
          </w:rPr>
          <w:t>o</w:t>
        </w:r>
        <w:r w:rsidRPr="00877D5B">
          <w:rPr>
            <w:rStyle w:val="Lienhypertexte"/>
            <w:lang w:val="fr-FR"/>
          </w:rPr>
          <w:t>j</w:t>
        </w:r>
        <w:r w:rsidR="00850903" w:rsidRPr="00850903">
          <w:rPr>
            <w:rStyle w:val="Lienhypertexte"/>
            <w:lang w:val="fr-FR"/>
          </w:rPr>
          <w:t>.</w:t>
        </w:r>
        <w:r w:rsidRPr="00877D5B">
          <w:rPr>
            <w:rStyle w:val="Lienhypertexte"/>
            <w:lang w:val="fr-FR"/>
          </w:rPr>
          <w:t>go</w:t>
        </w:r>
        <w:r w:rsidR="00850903" w:rsidRPr="00850903">
          <w:rPr>
            <w:rStyle w:val="Lienhypertexte"/>
            <w:lang w:val="fr-FR"/>
          </w:rPr>
          <w:t>.</w:t>
        </w:r>
        <w:r w:rsidRPr="00877D5B">
          <w:rPr>
            <w:rStyle w:val="Lienhypertexte"/>
            <w:lang w:val="fr-FR"/>
          </w:rPr>
          <w:t>th</w:t>
        </w:r>
      </w:hyperlink>
      <w:r>
        <w:rPr>
          <w:lang w:val="fr-FR"/>
        </w:rPr>
        <w:t>)</w:t>
      </w:r>
      <w:r w:rsidR="00877D5B">
        <w:rPr>
          <w:lang w:val="fr-FR"/>
        </w:rPr>
        <w:t> ;</w:t>
      </w:r>
      <w:r>
        <w:rPr>
          <w:lang w:val="fr-FR"/>
        </w:rPr>
        <w:t xml:space="preserve"> et 3) en personne dans les bureaux du Fonds pour la justice présents dans toutes les provinces du pays</w:t>
      </w:r>
      <w:r w:rsidR="00850903" w:rsidRPr="00850903">
        <w:rPr>
          <w:lang w:val="fr-FR"/>
        </w:rPr>
        <w:t>.</w:t>
      </w:r>
    </w:p>
    <w:p w14:paraId="5E7A41BC" w14:textId="77777777" w:rsidR="00693858" w:rsidRPr="00975DF9" w:rsidRDefault="00693858" w:rsidP="00693858">
      <w:pPr>
        <w:pStyle w:val="SingleTxtG"/>
        <w:suppressAutoHyphens w:val="0"/>
        <w:rPr>
          <w:b/>
          <w:bCs/>
        </w:rPr>
      </w:pPr>
      <w:r>
        <w:rPr>
          <w:lang w:val="fr-FR"/>
        </w:rPr>
        <w:t>27</w:t>
      </w:r>
      <w:r w:rsidR="00850903" w:rsidRPr="00850903">
        <w:rPr>
          <w:lang w:val="fr-FR"/>
        </w:rPr>
        <w:t>.</w:t>
      </w:r>
      <w:r>
        <w:rPr>
          <w:lang w:val="fr-FR"/>
        </w:rPr>
        <w:tab/>
        <w:t xml:space="preserve">Le Ministère de la justice a également lancé un programme de sensibilisation intitulé « Justice Care », qui regroupe en une seule </w:t>
      </w:r>
      <w:proofErr w:type="spellStart"/>
      <w:r>
        <w:rPr>
          <w:lang w:val="fr-FR"/>
        </w:rPr>
        <w:t>plateforme</w:t>
      </w:r>
      <w:proofErr w:type="spellEnd"/>
      <w:r>
        <w:rPr>
          <w:lang w:val="fr-FR"/>
        </w:rPr>
        <w:t xml:space="preserve"> divers moyens d’aider les personnes blessées et les victimes d’infractions</w:t>
      </w:r>
      <w:r w:rsidR="00850903" w:rsidRPr="00850903">
        <w:rPr>
          <w:lang w:val="fr-FR"/>
        </w:rPr>
        <w:t>.</w:t>
      </w:r>
      <w:r>
        <w:rPr>
          <w:lang w:val="fr-FR"/>
        </w:rPr>
        <w:t xml:space="preserve"> Ce programme traitera rapidement et efficacement les plaintes relatives aux violations des droits de l’homme</w:t>
      </w:r>
      <w:r w:rsidR="00850903" w:rsidRPr="00850903">
        <w:rPr>
          <w:lang w:val="fr-FR"/>
        </w:rPr>
        <w:t>.</w:t>
      </w:r>
      <w:r>
        <w:rPr>
          <w:lang w:val="fr-FR"/>
        </w:rPr>
        <w:t xml:space="preserve"> Ce service est accessible à tous, sans distinction de race ou de nationalité</w:t>
      </w:r>
      <w:r w:rsidR="00850903" w:rsidRPr="00850903">
        <w:rPr>
          <w:lang w:val="fr-FR"/>
        </w:rPr>
        <w:t>.</w:t>
      </w:r>
      <w:r>
        <w:rPr>
          <w:lang w:val="fr-FR"/>
        </w:rPr>
        <w:t xml:space="preserve"> Par son intermédiaire, les personnes peuvent demander des conseils juridiques, l’assistance d’un avocat, une restitution, le versement d’une indemnisation par l’État, la protection de témoins et d’autres formes d’appui, conformément aux lois applicables telles que la loi de 2015 (an 2558 de l’ère bouddhique) relative au Fonds pour la justice, la loi de 2001 (an 2544 de l’ère bouddhique) relative à l’indemnisation des </w:t>
      </w:r>
      <w:r>
        <w:rPr>
          <w:lang w:val="fr-FR"/>
        </w:rPr>
        <w:lastRenderedPageBreak/>
        <w:t>victimes et des personnes accusées dans les affaires pénales, telle que modifiée en 2016 par la loi de l’an 2559 de l’ère bouddhique</w:t>
      </w:r>
      <w:r w:rsidR="00850903" w:rsidRPr="00850903">
        <w:rPr>
          <w:lang w:val="fr-FR"/>
        </w:rPr>
        <w:t>.</w:t>
      </w:r>
    </w:p>
    <w:p w14:paraId="1338B4E6" w14:textId="77777777" w:rsidR="00693858" w:rsidRPr="00EE258F" w:rsidRDefault="00693858" w:rsidP="00693858">
      <w:pPr>
        <w:pStyle w:val="H23G"/>
        <w:rPr>
          <w:rFonts w:eastAsia="ZWAdobeF"/>
          <w:cs/>
        </w:rPr>
      </w:pPr>
      <w:r>
        <w:rPr>
          <w:lang w:val="fr-FR"/>
        </w:rPr>
        <w:tab/>
      </w:r>
      <w:r>
        <w:rPr>
          <w:lang w:val="fr-FR"/>
        </w:rPr>
        <w:tab/>
      </w:r>
      <w:r>
        <w:rPr>
          <w:bCs/>
          <w:lang w:val="fr-FR"/>
        </w:rPr>
        <w:t>Réponse au paragraphe 6 de la liste de points</w:t>
      </w:r>
    </w:p>
    <w:p w14:paraId="018088BE" w14:textId="77777777" w:rsidR="00693858" w:rsidRPr="00975DF9" w:rsidRDefault="00693858" w:rsidP="00693858">
      <w:pPr>
        <w:pStyle w:val="SingleTxtG"/>
        <w:suppressAutoHyphens w:val="0"/>
        <w:rPr>
          <w:spacing w:val="-2"/>
        </w:rPr>
      </w:pPr>
      <w:r>
        <w:rPr>
          <w:lang w:val="fr-FR"/>
        </w:rPr>
        <w:t>28</w:t>
      </w:r>
      <w:r w:rsidR="00850903" w:rsidRPr="00850903">
        <w:rPr>
          <w:lang w:val="fr-FR"/>
        </w:rPr>
        <w:t>.</w:t>
      </w:r>
      <w:r>
        <w:rPr>
          <w:lang w:val="fr-FR"/>
        </w:rPr>
        <w:tab/>
        <w:t>Le pouvoir de détenir des civils, conféré par les ordonnances n</w:t>
      </w:r>
      <w:r>
        <w:rPr>
          <w:vertAlign w:val="superscript"/>
          <w:lang w:val="fr-FR"/>
        </w:rPr>
        <w:t>os</w:t>
      </w:r>
      <w:r>
        <w:rPr>
          <w:lang w:val="fr-FR"/>
        </w:rPr>
        <w:t> 3/2558 et 13/2559 du chef du Conseil national pour la paix et le maintien de l’ordre, est de nature temporaire et résulte des troubles politiques prolongés dans le pays</w:t>
      </w:r>
      <w:r w:rsidR="00850903" w:rsidRPr="00850903">
        <w:rPr>
          <w:lang w:val="fr-FR"/>
        </w:rPr>
        <w:t>.</w:t>
      </w:r>
      <w:r>
        <w:rPr>
          <w:lang w:val="fr-FR"/>
        </w:rPr>
        <w:t xml:space="preserve"> Dans le cadre de l’exécution des ordonnances, le pouvoir des fonctionnaires a été exercé dans le strict respect des conditions suivantes :</w:t>
      </w:r>
    </w:p>
    <w:p w14:paraId="3B0A8271" w14:textId="77777777" w:rsidR="00693858" w:rsidRPr="00975DF9" w:rsidRDefault="00693858" w:rsidP="00693858">
      <w:pPr>
        <w:pStyle w:val="SingleTxtG"/>
      </w:pPr>
      <w:r>
        <w:rPr>
          <w:lang w:val="fr-FR"/>
        </w:rPr>
        <w:tab/>
        <w:t>a)</w:t>
      </w:r>
      <w:r>
        <w:rPr>
          <w:lang w:val="fr-FR"/>
        </w:rPr>
        <w:tab/>
        <w:t>La détention provisoire vise à mener un dialogue informel pour obtenir des informations ou recueillir des témoignages en vue de maintenir la paix et l’ordre dans le pays ;</w:t>
      </w:r>
    </w:p>
    <w:p w14:paraId="1D3B0358" w14:textId="77777777" w:rsidR="00693858" w:rsidRPr="00975DF9" w:rsidRDefault="00693858" w:rsidP="00693858">
      <w:pPr>
        <w:pStyle w:val="SingleTxtG"/>
      </w:pPr>
      <w:r>
        <w:rPr>
          <w:lang w:val="fr-FR"/>
        </w:rPr>
        <w:tab/>
        <w:t>b)</w:t>
      </w:r>
      <w:r>
        <w:rPr>
          <w:lang w:val="fr-FR"/>
        </w:rPr>
        <w:tab/>
        <w:t>Une personne ne peut être détenue que lorsqu’il existe des raisons valables établissant qu’elle a commis l’une des infractions graves contre l’ordre public ou le système économique ou social définies comme telles ;</w:t>
      </w:r>
    </w:p>
    <w:p w14:paraId="7BFC012F" w14:textId="77777777" w:rsidR="00693858" w:rsidRPr="00975DF9" w:rsidRDefault="00693858" w:rsidP="00693858">
      <w:pPr>
        <w:pStyle w:val="SingleTxtG"/>
      </w:pPr>
      <w:r>
        <w:rPr>
          <w:lang w:val="fr-FR"/>
        </w:rPr>
        <w:tab/>
        <w:t>c)</w:t>
      </w:r>
      <w:r>
        <w:rPr>
          <w:lang w:val="fr-FR"/>
        </w:rPr>
        <w:tab/>
        <w:t>La détention n’est pas un emprisonnement et doit donc être effectuée dans un lieu officiel qui n’est ni un commissariat de police, ni un centre de détention, ni une prison</w:t>
      </w:r>
      <w:r w:rsidR="00850903" w:rsidRPr="00850903">
        <w:rPr>
          <w:lang w:val="fr-FR"/>
        </w:rPr>
        <w:t>.</w:t>
      </w:r>
      <w:r>
        <w:rPr>
          <w:lang w:val="fr-FR"/>
        </w:rPr>
        <w:t xml:space="preserve"> Ce lieu doit être en bon état et équipé d’un couchage, d’un climatiseur et d’une salle de bain</w:t>
      </w:r>
      <w:r w:rsidR="00850903" w:rsidRPr="00850903">
        <w:rPr>
          <w:lang w:val="fr-FR"/>
        </w:rPr>
        <w:t>.</w:t>
      </w:r>
      <w:r>
        <w:rPr>
          <w:lang w:val="fr-FR"/>
        </w:rPr>
        <w:t xml:space="preserve"> Les détenus ont le droit de manger, de dormir et de pratiquer d’autres activités nécessaires à la poursuite de leurs activités quotidiennes ;</w:t>
      </w:r>
    </w:p>
    <w:p w14:paraId="0DC66D73" w14:textId="77777777" w:rsidR="00693858" w:rsidRPr="00975DF9" w:rsidRDefault="00693858" w:rsidP="00693858">
      <w:pPr>
        <w:pStyle w:val="SingleTxtG"/>
      </w:pPr>
      <w:r>
        <w:rPr>
          <w:lang w:val="fr-FR"/>
        </w:rPr>
        <w:tab/>
        <w:t>d)</w:t>
      </w:r>
      <w:r>
        <w:rPr>
          <w:lang w:val="fr-FR"/>
        </w:rPr>
        <w:tab/>
        <w:t>Aucun détenu ne doit être considéré comme un suspect ; et</w:t>
      </w:r>
    </w:p>
    <w:p w14:paraId="1061948B" w14:textId="77777777" w:rsidR="00693858" w:rsidRPr="00D974B4" w:rsidRDefault="00693858" w:rsidP="00693858">
      <w:pPr>
        <w:pStyle w:val="SingleTxtG"/>
        <w:rPr>
          <w:cs/>
        </w:rPr>
      </w:pPr>
      <w:r>
        <w:rPr>
          <w:lang w:val="fr-FR"/>
        </w:rPr>
        <w:tab/>
        <w:t>e)</w:t>
      </w:r>
      <w:r>
        <w:rPr>
          <w:lang w:val="fr-FR"/>
        </w:rPr>
        <w:tab/>
        <w:t>Seules les unités chargées des interrogatoires et enregistrées auprès de ces organismes, à savoir</w:t>
      </w:r>
      <w:r w:rsidR="00877D5B">
        <w:rPr>
          <w:lang w:val="fr-FR"/>
        </w:rPr>
        <w:t> :</w:t>
      </w:r>
      <w:r>
        <w:rPr>
          <w:lang w:val="fr-FR"/>
        </w:rPr>
        <w:t xml:space="preserve"> 1) l’unité de renseignement militaire des provinces frontalières du sud</w:t>
      </w:r>
      <w:r w:rsidR="00877D5B">
        <w:rPr>
          <w:lang w:val="fr-FR"/>
        </w:rPr>
        <w:t> ;</w:t>
      </w:r>
      <w:r>
        <w:rPr>
          <w:lang w:val="fr-FR"/>
        </w:rPr>
        <w:t xml:space="preserve"> 2) l’unité de la 43</w:t>
      </w:r>
      <w:r>
        <w:rPr>
          <w:vertAlign w:val="superscript"/>
          <w:lang w:val="fr-FR"/>
        </w:rPr>
        <w:t>e</w:t>
      </w:r>
      <w:r>
        <w:rPr>
          <w:lang w:val="fr-FR"/>
        </w:rPr>
        <w:t xml:space="preserve"> équipe spéciale des rangers</w:t>
      </w:r>
      <w:r w:rsidR="00877D5B">
        <w:rPr>
          <w:lang w:val="fr-FR"/>
        </w:rPr>
        <w:t> ;</w:t>
      </w:r>
      <w:r>
        <w:rPr>
          <w:lang w:val="fr-FR"/>
        </w:rPr>
        <w:t xml:space="preserve"> 3) l’unité de la 41</w:t>
      </w:r>
      <w:r>
        <w:rPr>
          <w:vertAlign w:val="superscript"/>
          <w:lang w:val="fr-FR"/>
        </w:rPr>
        <w:t>e</w:t>
      </w:r>
      <w:r>
        <w:rPr>
          <w:lang w:val="fr-FR"/>
        </w:rPr>
        <w:t xml:space="preserve"> équipe spéciale des rangers</w:t>
      </w:r>
      <w:r w:rsidR="00877D5B">
        <w:rPr>
          <w:lang w:val="fr-FR"/>
        </w:rPr>
        <w:t> ;</w:t>
      </w:r>
      <w:r>
        <w:rPr>
          <w:lang w:val="fr-FR"/>
        </w:rPr>
        <w:t xml:space="preserve"> et 4) les centres de paix de la police royale thaïlandaise, peuvent être utilisées pour les enquêtes et les interrogatoires</w:t>
      </w:r>
      <w:r w:rsidR="00850903" w:rsidRPr="00850903">
        <w:rPr>
          <w:lang w:val="fr-FR"/>
        </w:rPr>
        <w:t>.</w:t>
      </w:r>
    </w:p>
    <w:p w14:paraId="0A8C6214" w14:textId="77777777" w:rsidR="00693858" w:rsidRPr="00975DF9" w:rsidRDefault="00693858" w:rsidP="00693858">
      <w:pPr>
        <w:pStyle w:val="SingleTxtG"/>
      </w:pPr>
      <w:r>
        <w:rPr>
          <w:lang w:val="fr-FR"/>
        </w:rPr>
        <w:t>29</w:t>
      </w:r>
      <w:r w:rsidR="00850903" w:rsidRPr="00850903">
        <w:rPr>
          <w:lang w:val="fr-FR"/>
        </w:rPr>
        <w:t>.</w:t>
      </w:r>
      <w:r>
        <w:rPr>
          <w:lang w:val="fr-FR"/>
        </w:rPr>
        <w:tab/>
        <w:t>Dans les provinces frontalières du sud où des lois spéciales sont appliquées, il existe deux types de lieux de détention</w:t>
      </w:r>
      <w:r w:rsidR="00877D5B">
        <w:rPr>
          <w:lang w:val="fr-FR"/>
        </w:rPr>
        <w:t> :</w:t>
      </w:r>
      <w:r>
        <w:rPr>
          <w:lang w:val="fr-FR"/>
        </w:rPr>
        <w:t xml:space="preserve"> 1) Les trois centres d’interrogatoires des 41</w:t>
      </w:r>
      <w:r>
        <w:rPr>
          <w:vertAlign w:val="superscript"/>
          <w:lang w:val="fr-FR"/>
        </w:rPr>
        <w:t>e</w:t>
      </w:r>
      <w:r>
        <w:rPr>
          <w:lang w:val="fr-FR"/>
        </w:rPr>
        <w:t>, 43</w:t>
      </w:r>
      <w:r>
        <w:rPr>
          <w:vertAlign w:val="superscript"/>
          <w:lang w:val="fr-FR"/>
        </w:rPr>
        <w:t>e</w:t>
      </w:r>
      <w:r>
        <w:rPr>
          <w:lang w:val="fr-FR"/>
        </w:rPr>
        <w:t xml:space="preserve"> et 46</w:t>
      </w:r>
      <w:r>
        <w:rPr>
          <w:vertAlign w:val="superscript"/>
          <w:lang w:val="fr-FR"/>
        </w:rPr>
        <w:t>e</w:t>
      </w:r>
      <w:r w:rsidR="00546B2D">
        <w:rPr>
          <w:lang w:val="fr-FR"/>
        </w:rPr>
        <w:t> </w:t>
      </w:r>
      <w:r>
        <w:rPr>
          <w:lang w:val="fr-FR"/>
        </w:rPr>
        <w:t>équipes spéciales des rangers qui ne sont utilisés que pour la détention à court terme, conformément à la loi martiale</w:t>
      </w:r>
      <w:r w:rsidR="00850903" w:rsidRPr="00850903">
        <w:rPr>
          <w:lang w:val="fr-FR"/>
        </w:rPr>
        <w:t>.</w:t>
      </w:r>
      <w:r>
        <w:rPr>
          <w:lang w:val="fr-FR"/>
        </w:rPr>
        <w:t xml:space="preserve"> Les droits des détenus sont garantis de la même manière qu’ils le sont par le Code de procédure pénale</w:t>
      </w:r>
      <w:r w:rsidR="00850903" w:rsidRPr="00850903">
        <w:rPr>
          <w:lang w:val="fr-FR"/>
        </w:rPr>
        <w:t>.</w:t>
      </w:r>
      <w:r>
        <w:rPr>
          <w:lang w:val="fr-FR"/>
        </w:rPr>
        <w:t xml:space="preserve"> En outre, plusieurs mesures supplémentaires, telles que des visites régulières par un membre de la famille, d’autres organismes publics et organisations de la société civile, sont prévues pour garantir le respect des droits des détenus</w:t>
      </w:r>
      <w:r w:rsidR="00877D5B">
        <w:rPr>
          <w:lang w:val="fr-FR"/>
        </w:rPr>
        <w:t> ;</w:t>
      </w:r>
      <w:r>
        <w:rPr>
          <w:lang w:val="fr-FR"/>
        </w:rPr>
        <w:t xml:space="preserve"> 2) Le centre d’interrogatoires de l’unité nationale de renseignement militaire des provinces frontalières du sud et le centre de paix des forces de police des provinces frontalières du sud sont les deux lieux de détention créés en vertu du décret relatif aux situations d’urgence</w:t>
      </w:r>
      <w:r w:rsidR="00850903" w:rsidRPr="00850903">
        <w:rPr>
          <w:lang w:val="fr-FR"/>
        </w:rPr>
        <w:t>.</w:t>
      </w:r>
      <w:r>
        <w:rPr>
          <w:lang w:val="fr-FR"/>
        </w:rPr>
        <w:t xml:space="preserve"> Pour détenir une personne en vertu de ce décret, le fonctionnaire doit obtenir un mandat délivré par un tribunal et renouveler ce mandat tous les sept jours avec l’autorisation du tribunal, afin de prolonger la période de détention qui ne peut excéder </w:t>
      </w:r>
      <w:r w:rsidR="00546B2D">
        <w:rPr>
          <w:lang w:val="fr-FR"/>
        </w:rPr>
        <w:t xml:space="preserve">trente </w:t>
      </w:r>
      <w:r>
        <w:rPr>
          <w:lang w:val="fr-FR"/>
        </w:rPr>
        <w:t>jours au total</w:t>
      </w:r>
      <w:r w:rsidR="00850903" w:rsidRPr="00850903">
        <w:rPr>
          <w:lang w:val="fr-FR"/>
        </w:rPr>
        <w:t>.</w:t>
      </w:r>
      <w:r>
        <w:rPr>
          <w:lang w:val="fr-FR"/>
        </w:rPr>
        <w:t xml:space="preserve"> S’il est établi qu’un détenu n’a aucun lien avec la violation du droit constatée, il sera libéré et recevra une indemnité de 30 000 baht, en plus de l’indemnisation de 400 baht par jour qu’il recevra en réparation de la perte de revenus subie pendant sa détention</w:t>
      </w:r>
      <w:r w:rsidR="00850903" w:rsidRPr="00850903">
        <w:rPr>
          <w:lang w:val="fr-FR"/>
        </w:rPr>
        <w:t>.</w:t>
      </w:r>
      <w:r>
        <w:rPr>
          <w:lang w:val="fr-FR"/>
        </w:rPr>
        <w:t xml:space="preserve"> Les membres de la famille peuvent rendre visite aux détenus dès le premier jour de détention</w:t>
      </w:r>
      <w:r w:rsidR="00850903" w:rsidRPr="00850903">
        <w:rPr>
          <w:lang w:val="fr-FR"/>
        </w:rPr>
        <w:t>.</w:t>
      </w:r>
      <w:r>
        <w:rPr>
          <w:lang w:val="fr-FR"/>
        </w:rPr>
        <w:t xml:space="preserve"> Un détenu est soumis à un examen médical avant et après la détention afin de vérifier qu’il n’a pas été blessé</w:t>
      </w:r>
      <w:r w:rsidR="00850903" w:rsidRPr="00850903">
        <w:rPr>
          <w:lang w:val="fr-FR"/>
        </w:rPr>
        <w:t>.</w:t>
      </w:r>
      <w:r>
        <w:rPr>
          <w:lang w:val="fr-FR"/>
        </w:rPr>
        <w:t xml:space="preserve"> Lorsqu’un détenu est libéré, un document est délivré pour confirmer qu’il n’est plus en détention</w:t>
      </w:r>
      <w:r w:rsidR="00850903" w:rsidRPr="00850903">
        <w:rPr>
          <w:lang w:val="fr-FR"/>
        </w:rPr>
        <w:t>.</w:t>
      </w:r>
    </w:p>
    <w:p w14:paraId="469B5AFA" w14:textId="77777777" w:rsidR="00693858" w:rsidRPr="00975DF9" w:rsidRDefault="00693858" w:rsidP="00693858">
      <w:pPr>
        <w:pStyle w:val="H23G"/>
        <w:rPr>
          <w:rFonts w:eastAsia="ZWAdobeF"/>
          <w:sz w:val="28"/>
          <w:szCs w:val="28"/>
        </w:rPr>
      </w:pPr>
      <w:r>
        <w:rPr>
          <w:lang w:val="fr-FR"/>
        </w:rPr>
        <w:tab/>
      </w:r>
      <w:r>
        <w:rPr>
          <w:lang w:val="fr-FR"/>
        </w:rPr>
        <w:tab/>
      </w:r>
      <w:r>
        <w:rPr>
          <w:bCs/>
          <w:lang w:val="fr-FR"/>
        </w:rPr>
        <w:t>Réponse au paragraphe 7 de la liste de points</w:t>
      </w:r>
    </w:p>
    <w:p w14:paraId="50FE0E1F" w14:textId="77777777" w:rsidR="00693858" w:rsidRPr="00975DF9" w:rsidRDefault="00693858" w:rsidP="00693858">
      <w:pPr>
        <w:pStyle w:val="SingleTxtG"/>
        <w:suppressAutoHyphens w:val="0"/>
      </w:pPr>
      <w:r>
        <w:rPr>
          <w:lang w:val="fr-FR"/>
        </w:rPr>
        <w:t>30</w:t>
      </w:r>
      <w:r w:rsidR="00850903" w:rsidRPr="00850903">
        <w:rPr>
          <w:lang w:val="fr-FR"/>
        </w:rPr>
        <w:t>.</w:t>
      </w:r>
      <w:r>
        <w:rPr>
          <w:lang w:val="fr-FR"/>
        </w:rPr>
        <w:tab/>
        <w:t>Le 9 janvier 2012, la Thaïlande a signé la Convention internationale pour la protection de toutes les personnes contre les disparitions forcées et le Conseil des ministres ainsi que l’Assemblée législative nationale ont donné leur accord de principe pour la ratifier le 24 mai 2016 et le 10 mars 2017 respectivement</w:t>
      </w:r>
      <w:r w:rsidR="00850903" w:rsidRPr="00850903">
        <w:rPr>
          <w:lang w:val="fr-FR"/>
        </w:rPr>
        <w:t>.</w:t>
      </w:r>
      <w:r>
        <w:rPr>
          <w:lang w:val="fr-FR"/>
        </w:rPr>
        <w:t xml:space="preserve"> La Thaïlande pourra adhérer à la Convention lorsque le projet de loi sur la prévention et la répression de la torture et des disparitions forcées aura été adopté</w:t>
      </w:r>
      <w:r w:rsidR="00850903" w:rsidRPr="00850903">
        <w:rPr>
          <w:lang w:val="fr-FR"/>
        </w:rPr>
        <w:t>.</w:t>
      </w:r>
      <w:r>
        <w:rPr>
          <w:lang w:val="fr-FR"/>
        </w:rPr>
        <w:t xml:space="preserve"> Pour connaître les informations les plus récentes au sujet de l’infraction de disparition forcée, se reporter aux renseignements communiqués aux paragraphes 6 et 7</w:t>
      </w:r>
      <w:r w:rsidR="00850903" w:rsidRPr="00850903">
        <w:rPr>
          <w:lang w:val="fr-FR"/>
        </w:rPr>
        <w:t>.</w:t>
      </w:r>
    </w:p>
    <w:p w14:paraId="3D70AB48" w14:textId="77777777" w:rsidR="00693858" w:rsidRPr="00975DF9" w:rsidRDefault="00693858" w:rsidP="00693858">
      <w:pPr>
        <w:pStyle w:val="SingleTxtG"/>
        <w:suppressAutoHyphens w:val="0"/>
      </w:pPr>
      <w:r>
        <w:rPr>
          <w:lang w:val="fr-FR"/>
        </w:rPr>
        <w:lastRenderedPageBreak/>
        <w:t>31</w:t>
      </w:r>
      <w:r w:rsidR="00850903" w:rsidRPr="00850903">
        <w:rPr>
          <w:lang w:val="fr-FR"/>
        </w:rPr>
        <w:t>.</w:t>
      </w:r>
      <w:r>
        <w:rPr>
          <w:lang w:val="fr-FR"/>
        </w:rPr>
        <w:tab/>
        <w:t>Le Comité national chargé de gérer les affaires de torture et de disparition forcée, dont la composition et les mandats sont détaillés au paragraphe 9, a commencé à enquêter sur le lieu de détention et le statut des personnes présumées disparues qui sont inscrites sur la liste du Groupe de travail des Nations Unies sur les disparitions forcées ou involontaires</w:t>
      </w:r>
      <w:r w:rsidR="00850903" w:rsidRPr="00850903">
        <w:rPr>
          <w:lang w:val="fr-FR"/>
        </w:rPr>
        <w:t>.</w:t>
      </w:r>
      <w:r>
        <w:rPr>
          <w:lang w:val="fr-FR"/>
        </w:rPr>
        <w:t xml:space="preserve"> Sur les 87 cas qu’il avait inscrits sur la liste, le Groupe de travail en a retiré 12</w:t>
      </w:r>
      <w:r w:rsidR="00850903" w:rsidRPr="00850903">
        <w:rPr>
          <w:lang w:val="fr-FR"/>
        </w:rPr>
        <w:t>.</w:t>
      </w:r>
      <w:r>
        <w:rPr>
          <w:lang w:val="fr-FR"/>
        </w:rPr>
        <w:t xml:space="preserve"> La situation des cas soulevés par le Comité est la suivante :</w:t>
      </w:r>
    </w:p>
    <w:p w14:paraId="2667B1D7" w14:textId="77777777" w:rsidR="00693858" w:rsidRPr="00975DF9" w:rsidRDefault="00693858" w:rsidP="00693858">
      <w:pPr>
        <w:pStyle w:val="SingleTxtG"/>
        <w:rPr>
          <w:i/>
          <w:iCs/>
        </w:rPr>
      </w:pPr>
      <w:r>
        <w:rPr>
          <w:lang w:val="fr-FR"/>
        </w:rPr>
        <w:tab/>
        <w:t>a)</w:t>
      </w:r>
      <w:r>
        <w:rPr>
          <w:lang w:val="fr-FR"/>
        </w:rPr>
        <w:tab/>
        <w:t>Le 18 février 2018, la Direction des enquêtes spéciales a qualifié le cas de M</w:t>
      </w:r>
      <w:r w:rsidR="00850903" w:rsidRPr="00850903">
        <w:rPr>
          <w:lang w:val="fr-FR"/>
        </w:rPr>
        <w:t>.</w:t>
      </w:r>
      <w:r>
        <w:rPr>
          <w:lang w:val="fr-FR"/>
        </w:rPr>
        <w:t> </w:t>
      </w:r>
      <w:proofErr w:type="spellStart"/>
      <w:r>
        <w:rPr>
          <w:lang w:val="fr-FR"/>
        </w:rPr>
        <w:t>Pholachi</w:t>
      </w:r>
      <w:proofErr w:type="spellEnd"/>
      <w:r>
        <w:rPr>
          <w:lang w:val="fr-FR"/>
        </w:rPr>
        <w:t xml:space="preserve"> </w:t>
      </w:r>
      <w:proofErr w:type="spellStart"/>
      <w:r>
        <w:rPr>
          <w:lang w:val="fr-FR"/>
        </w:rPr>
        <w:t>Rakchongcharoen</w:t>
      </w:r>
      <w:proofErr w:type="spellEnd"/>
      <w:r>
        <w:rPr>
          <w:lang w:val="fr-FR"/>
        </w:rPr>
        <w:t xml:space="preserve"> ou « Billy » d’affaire spéciale, affaire portant le numéro</w:t>
      </w:r>
      <w:r w:rsidR="00546B2D">
        <w:rPr>
          <w:lang w:val="fr-FR"/>
        </w:rPr>
        <w:t> </w:t>
      </w:r>
      <w:r>
        <w:rPr>
          <w:lang w:val="fr-FR"/>
        </w:rPr>
        <w:t>13/2562, conformément à la loi de 2004 (an 2547 de l’ère bouddhique) sur les enquêtes spéciales</w:t>
      </w:r>
      <w:r w:rsidR="00850903" w:rsidRPr="00850903">
        <w:rPr>
          <w:lang w:val="fr-FR"/>
        </w:rPr>
        <w:t>.</w:t>
      </w:r>
      <w:r>
        <w:rPr>
          <w:lang w:val="fr-FR"/>
        </w:rPr>
        <w:t xml:space="preserve"> Depuis 2018, la Direction des enquêtes spéciales offre une protection à M</w:t>
      </w:r>
      <w:r>
        <w:rPr>
          <w:vertAlign w:val="superscript"/>
          <w:lang w:val="fr-FR"/>
        </w:rPr>
        <w:t>me</w:t>
      </w:r>
      <w:r>
        <w:rPr>
          <w:lang w:val="fr-FR"/>
        </w:rPr>
        <w:t> </w:t>
      </w:r>
      <w:proofErr w:type="spellStart"/>
      <w:r>
        <w:rPr>
          <w:lang w:val="fr-FR"/>
        </w:rPr>
        <w:t>Pinnapa</w:t>
      </w:r>
      <w:proofErr w:type="spellEnd"/>
      <w:r>
        <w:rPr>
          <w:lang w:val="fr-FR"/>
        </w:rPr>
        <w:t xml:space="preserve"> </w:t>
      </w:r>
      <w:proofErr w:type="spellStart"/>
      <w:r>
        <w:rPr>
          <w:lang w:val="fr-FR"/>
        </w:rPr>
        <w:t>Prueksapan</w:t>
      </w:r>
      <w:proofErr w:type="spellEnd"/>
      <w:r>
        <w:rPr>
          <w:lang w:val="fr-FR"/>
        </w:rPr>
        <w:t>, l’épouse de M</w:t>
      </w:r>
      <w:r w:rsidR="00850903" w:rsidRPr="00850903">
        <w:rPr>
          <w:lang w:val="fr-FR"/>
        </w:rPr>
        <w:t>.</w:t>
      </w:r>
      <w:r>
        <w:rPr>
          <w:lang w:val="fr-FR"/>
        </w:rPr>
        <w:t xml:space="preserve"> </w:t>
      </w:r>
      <w:proofErr w:type="spellStart"/>
      <w:r>
        <w:rPr>
          <w:lang w:val="fr-FR"/>
        </w:rPr>
        <w:t>Pholachi</w:t>
      </w:r>
      <w:proofErr w:type="spellEnd"/>
      <w:r>
        <w:rPr>
          <w:lang w:val="fr-FR"/>
        </w:rPr>
        <w:t>, en tant que témoin</w:t>
      </w:r>
      <w:r w:rsidR="00850903" w:rsidRPr="00850903">
        <w:rPr>
          <w:lang w:val="fr-FR"/>
        </w:rPr>
        <w:t>.</w:t>
      </w:r>
      <w:r>
        <w:rPr>
          <w:lang w:val="fr-FR"/>
        </w:rPr>
        <w:t xml:space="preserve"> Le 23 janvier 2020, un procureur a engagé des poursuites concernant la faute présumée des agents impliqués, dont M</w:t>
      </w:r>
      <w:r w:rsidR="00850903" w:rsidRPr="00850903">
        <w:rPr>
          <w:lang w:val="fr-FR"/>
        </w:rPr>
        <w:t>.</w:t>
      </w:r>
      <w:r>
        <w:rPr>
          <w:lang w:val="fr-FR"/>
        </w:rPr>
        <w:t> </w:t>
      </w:r>
      <w:proofErr w:type="spellStart"/>
      <w:r>
        <w:rPr>
          <w:lang w:val="fr-FR"/>
        </w:rPr>
        <w:t>Chaiwat</w:t>
      </w:r>
      <w:proofErr w:type="spellEnd"/>
      <w:r>
        <w:rPr>
          <w:lang w:val="fr-FR"/>
        </w:rPr>
        <w:t xml:space="preserve"> </w:t>
      </w:r>
      <w:proofErr w:type="spellStart"/>
      <w:r>
        <w:rPr>
          <w:lang w:val="fr-FR"/>
        </w:rPr>
        <w:t>Limlikitaksorn</w:t>
      </w:r>
      <w:proofErr w:type="spellEnd"/>
      <w:r>
        <w:rPr>
          <w:lang w:val="fr-FR"/>
        </w:rPr>
        <w:t>, qui n’a pas remis M</w:t>
      </w:r>
      <w:r w:rsidR="00850903" w:rsidRPr="00850903">
        <w:rPr>
          <w:lang w:val="fr-FR"/>
        </w:rPr>
        <w:t>.</w:t>
      </w:r>
      <w:r>
        <w:rPr>
          <w:lang w:val="fr-FR"/>
        </w:rPr>
        <w:t> </w:t>
      </w:r>
      <w:proofErr w:type="spellStart"/>
      <w:r>
        <w:rPr>
          <w:lang w:val="fr-FR"/>
        </w:rPr>
        <w:t>Pholachi</w:t>
      </w:r>
      <w:proofErr w:type="spellEnd"/>
      <w:r>
        <w:rPr>
          <w:lang w:val="fr-FR"/>
        </w:rPr>
        <w:t xml:space="preserve"> à la police après que ce dernier a été accusé d’avoir obtenu du miel sauvage, pour avoir abusé de leurs fonctions, conformément à l’article 157 du Code pénal, à l’article 123/1 de la loi organique de 1999 (an 2542 de l’ère bouddhique) sur la lutte contre la corruption, à l’article 172 de la loi organique de 2018 (an 2561 de l’ère bouddhique) sur la lutte contre la corruption, lus conjointement avec l’article 83 du Code pénal</w:t>
      </w:r>
      <w:r w:rsidR="00850903" w:rsidRPr="00850903">
        <w:rPr>
          <w:lang w:val="fr-FR"/>
        </w:rPr>
        <w:t>.</w:t>
      </w:r>
      <w:r>
        <w:rPr>
          <w:lang w:val="fr-FR"/>
        </w:rPr>
        <w:t xml:space="preserve"> Le procureur général a décidé de ne pas poursuivre M</w:t>
      </w:r>
      <w:r w:rsidR="00850903" w:rsidRPr="00850903">
        <w:rPr>
          <w:lang w:val="fr-FR"/>
        </w:rPr>
        <w:t>.</w:t>
      </w:r>
      <w:r>
        <w:rPr>
          <w:lang w:val="fr-FR"/>
        </w:rPr>
        <w:t> </w:t>
      </w:r>
      <w:proofErr w:type="spellStart"/>
      <w:r>
        <w:rPr>
          <w:lang w:val="fr-FR"/>
        </w:rPr>
        <w:t>Limlikitakson</w:t>
      </w:r>
      <w:proofErr w:type="spellEnd"/>
      <w:r>
        <w:rPr>
          <w:lang w:val="fr-FR"/>
        </w:rPr>
        <w:t xml:space="preserve">, et trois autres auteurs présumés des infractions, pour avoir participé à la commission d’un meurtre avec préméditation dans le but de retirer un avantage obtenu par d’autres infractions, de dissimuler une autre infraction ou d’échapper à la sanction dont est assortie l’autre infraction commise, pour avoir participé à la détention ou à l’enfermement d’un tiers ou pour avoir, par tout autre moyen, privé cette personne de liberté, causant ainsi sa mort, pour avoir participé au fait de contraindre une personne à lui accorder ou à accepter de lui accorder ou d’accorder à l’autre personne un avantage matériel en commettant un acte de violence ou en menaçant d’en commettre un portant atteinte à la vie, au corps, à la liberté, à la réputation ou aux biens de la personne contrainte ou d’un tiers, de sorte que la personne contrainte cède à la menace, pour avoir participé à un vol en réunion avec armes et en utilisant l’engin de transport ayant causé la mort d’un tiers, pour avoir participé à un acte de corruption en dissimulant une affaire ou en dénaturant, par quelque moyen que ce soit, le cadavre ou les environs du lieu où il a été trouvé, et ce, avant la fin de l’enquête </w:t>
      </w:r>
      <w:r w:rsidRPr="00850903">
        <w:rPr>
          <w:i/>
          <w:iCs/>
          <w:lang w:val="fr-FR"/>
        </w:rPr>
        <w:t>post mortem</w:t>
      </w:r>
      <w:r>
        <w:rPr>
          <w:lang w:val="fr-FR"/>
        </w:rPr>
        <w:t>, d’une manière susceptible de modifier l’enquête ou l’issue de l’affaire, en qualité de fonctionnaire chargé d’acheter, de fabriquer, de gérer et de conserver tout élément ayant participé de façon malhonnête au détournement d’un bien pour son propre compte ou celui d’autrui, ou ayant autorisé, en tant que responsable et de façon malhonnête, l’autre personne à détourner un bien et, dans le cadre d’un exercice abusif de fonctions, ayant contraint ou incité une personne à livrer ou à obtenir le bien ou tout autre avantage pour soi</w:t>
      </w:r>
      <w:r>
        <w:rPr>
          <w:lang w:val="fr-FR"/>
        </w:rPr>
        <w:noBreakHyphen/>
        <w:t>même ou pour autrui, conformément aux articles 83, 147, 148, 289, paragraphes 4 et 7, 309, 310, 337, 340 </w:t>
      </w:r>
      <w:r w:rsidRPr="00546B2D">
        <w:rPr>
          <w:i/>
          <w:iCs/>
          <w:lang w:val="fr-FR"/>
        </w:rPr>
        <w:t>ter</w:t>
      </w:r>
      <w:r>
        <w:rPr>
          <w:lang w:val="fr-FR"/>
        </w:rPr>
        <w:t xml:space="preserve"> du Code pénal et à l’article 150 </w:t>
      </w:r>
      <w:r w:rsidRPr="00546B2D">
        <w:rPr>
          <w:i/>
          <w:iCs/>
          <w:lang w:val="fr-FR"/>
        </w:rPr>
        <w:t>bis</w:t>
      </w:r>
      <w:r>
        <w:rPr>
          <w:lang w:val="fr-FR"/>
        </w:rPr>
        <w:t xml:space="preserve"> du Code de procédure pénale</w:t>
      </w:r>
      <w:r w:rsidR="00850903" w:rsidRPr="00850903">
        <w:rPr>
          <w:lang w:val="fr-FR"/>
        </w:rPr>
        <w:t>.</w:t>
      </w:r>
      <w:r>
        <w:rPr>
          <w:lang w:val="fr-FR"/>
        </w:rPr>
        <w:t xml:space="preserve"> Même si le procureur général est d’avis que les preuves pour incriminer les auteurs présumés sont insuffisantes, la Direction des enquêtes spéciales a un avis contraire et, le 11 août 2020, après l’examen de la pertinence des preuves, en particulier des preuves scientifiques et des opinions d’experts, elle a conclu qu’elle n’était pas d’accord avec l’ordonnance de non</w:t>
      </w:r>
      <w:r>
        <w:rPr>
          <w:lang w:val="fr-FR"/>
        </w:rPr>
        <w:noBreakHyphen/>
        <w:t xml:space="preserve">poursuite du procureur et a remis une opinion dissidente au </w:t>
      </w:r>
      <w:r w:rsidR="00634EA1">
        <w:rPr>
          <w:lang w:val="fr-FR"/>
        </w:rPr>
        <w:t>m</w:t>
      </w:r>
      <w:r>
        <w:rPr>
          <w:lang w:val="fr-FR"/>
        </w:rPr>
        <w:t>inistre public pour une nouvelle délibération ;</w:t>
      </w:r>
    </w:p>
    <w:p w14:paraId="731E3FEC" w14:textId="77777777" w:rsidR="00693858" w:rsidRPr="00975DF9" w:rsidRDefault="00693858" w:rsidP="00693858">
      <w:pPr>
        <w:pStyle w:val="SingleTxtG"/>
      </w:pPr>
      <w:r>
        <w:rPr>
          <w:lang w:val="fr-FR"/>
        </w:rPr>
        <w:tab/>
        <w:t>b)</w:t>
      </w:r>
      <w:r>
        <w:rPr>
          <w:lang w:val="fr-FR"/>
        </w:rPr>
        <w:tab/>
        <w:t>Affaire relative à M</w:t>
      </w:r>
      <w:r w:rsidR="00850903" w:rsidRPr="00850903">
        <w:rPr>
          <w:lang w:val="fr-FR"/>
        </w:rPr>
        <w:t>.</w:t>
      </w:r>
      <w:r>
        <w:rPr>
          <w:lang w:val="fr-FR"/>
        </w:rPr>
        <w:t> </w:t>
      </w:r>
      <w:proofErr w:type="spellStart"/>
      <w:r>
        <w:rPr>
          <w:lang w:val="fr-FR"/>
        </w:rPr>
        <w:t>Somchai</w:t>
      </w:r>
      <w:proofErr w:type="spellEnd"/>
      <w:r>
        <w:rPr>
          <w:lang w:val="fr-FR"/>
        </w:rPr>
        <w:t xml:space="preserve"> </w:t>
      </w:r>
      <w:proofErr w:type="spellStart"/>
      <w:r>
        <w:rPr>
          <w:lang w:val="fr-FR"/>
        </w:rPr>
        <w:t>Neelaphaijit</w:t>
      </w:r>
      <w:proofErr w:type="spellEnd"/>
      <w:r>
        <w:rPr>
          <w:lang w:val="fr-FR"/>
        </w:rPr>
        <w:t xml:space="preserve"> : dans sa décision </w:t>
      </w:r>
      <w:r w:rsidR="007A6F52" w:rsidRPr="007A6F52">
        <w:rPr>
          <w:rFonts w:eastAsia="MS Mincho"/>
          <w:lang w:val="fr-FR"/>
        </w:rPr>
        <w:t>n</w:t>
      </w:r>
      <w:r w:rsidR="007A6F52" w:rsidRPr="007A6F52">
        <w:rPr>
          <w:rFonts w:eastAsia="MS Mincho"/>
          <w:vertAlign w:val="superscript"/>
          <w:lang w:val="fr-FR"/>
        </w:rPr>
        <w:t>o</w:t>
      </w:r>
      <w:r w:rsidR="007A6F52">
        <w:rPr>
          <w:lang w:val="fr-FR"/>
        </w:rPr>
        <w:t> </w:t>
      </w:r>
      <w:r>
        <w:rPr>
          <w:lang w:val="fr-FR"/>
        </w:rPr>
        <w:t>10915/2558 (2015), la Cour suprême a acquitté tous les accusés faute de preuves</w:t>
      </w:r>
      <w:r w:rsidR="00850903" w:rsidRPr="00850903">
        <w:rPr>
          <w:lang w:val="fr-FR"/>
        </w:rPr>
        <w:t>.</w:t>
      </w:r>
      <w:r>
        <w:rPr>
          <w:lang w:val="fr-FR"/>
        </w:rPr>
        <w:t xml:space="preserve"> Toutefois, la Direction des enquêtes spéciales a poursuivi son enquête entre le 12 janvier 2017 et le 20 juin 2017, afin de retrouver le suspect</w:t>
      </w:r>
      <w:r w:rsidR="00850903" w:rsidRPr="00850903">
        <w:rPr>
          <w:lang w:val="fr-FR"/>
        </w:rPr>
        <w:t>.</w:t>
      </w:r>
      <w:r>
        <w:rPr>
          <w:lang w:val="fr-FR"/>
        </w:rPr>
        <w:t xml:space="preserve"> Bien que l’affaire ait été suspendue à défaut de nouveaux éléments permettant d’identifier le suspect, la Direction des enquêtes spéciales continue de rechercher M</w:t>
      </w:r>
      <w:r w:rsidR="00850903" w:rsidRPr="00850903">
        <w:rPr>
          <w:lang w:val="fr-FR"/>
        </w:rPr>
        <w:t>.</w:t>
      </w:r>
      <w:r>
        <w:rPr>
          <w:lang w:val="fr-FR"/>
        </w:rPr>
        <w:t> </w:t>
      </w:r>
      <w:proofErr w:type="spellStart"/>
      <w:r>
        <w:rPr>
          <w:lang w:val="fr-FR"/>
        </w:rPr>
        <w:t>Neelaphaijit</w:t>
      </w:r>
      <w:proofErr w:type="spellEnd"/>
      <w:r>
        <w:rPr>
          <w:lang w:val="fr-FR"/>
        </w:rPr>
        <w:t>, conformément aux principes énoncés dans la Convention internationale pour la protection de toutes les personnes contre les disparitions forcées</w:t>
      </w:r>
      <w:r w:rsidR="00850903" w:rsidRPr="00850903">
        <w:rPr>
          <w:lang w:val="fr-FR"/>
        </w:rPr>
        <w:t>.</w:t>
      </w:r>
      <w:r>
        <w:rPr>
          <w:lang w:val="fr-FR"/>
        </w:rPr>
        <w:t xml:space="preserve"> Dans le même temps, la Direction des enquêtes spéciales a assuré la protection de l’épouse de M</w:t>
      </w:r>
      <w:r w:rsidR="00850903" w:rsidRPr="00850903">
        <w:rPr>
          <w:lang w:val="fr-FR"/>
        </w:rPr>
        <w:t>.</w:t>
      </w:r>
      <w:r>
        <w:rPr>
          <w:lang w:val="fr-FR"/>
        </w:rPr>
        <w:t> </w:t>
      </w:r>
      <w:proofErr w:type="spellStart"/>
      <w:r>
        <w:rPr>
          <w:lang w:val="fr-FR"/>
        </w:rPr>
        <w:t>Neelaphaijit</w:t>
      </w:r>
      <w:proofErr w:type="spellEnd"/>
      <w:r>
        <w:rPr>
          <w:lang w:val="fr-FR"/>
        </w:rPr>
        <w:t xml:space="preserve"> pendant plus de dix ans ;</w:t>
      </w:r>
    </w:p>
    <w:p w14:paraId="6A873120" w14:textId="77777777" w:rsidR="00693858" w:rsidRPr="00975DF9" w:rsidRDefault="00693858" w:rsidP="00693858">
      <w:pPr>
        <w:pStyle w:val="SingleTxtG"/>
      </w:pPr>
      <w:r>
        <w:rPr>
          <w:lang w:val="fr-FR"/>
        </w:rPr>
        <w:tab/>
        <w:t>c)</w:t>
      </w:r>
      <w:r>
        <w:rPr>
          <w:lang w:val="fr-FR"/>
        </w:rPr>
        <w:tab/>
        <w:t>Affaire relative à M</w:t>
      </w:r>
      <w:r w:rsidR="00850903" w:rsidRPr="00850903">
        <w:rPr>
          <w:lang w:val="fr-FR"/>
        </w:rPr>
        <w:t>.</w:t>
      </w:r>
      <w:r>
        <w:rPr>
          <w:lang w:val="fr-FR"/>
        </w:rPr>
        <w:t xml:space="preserve"> Den </w:t>
      </w:r>
      <w:proofErr w:type="spellStart"/>
      <w:r>
        <w:rPr>
          <w:lang w:val="fr-FR"/>
        </w:rPr>
        <w:t>Khamlae</w:t>
      </w:r>
      <w:proofErr w:type="spellEnd"/>
      <w:r>
        <w:rPr>
          <w:lang w:val="fr-FR"/>
        </w:rPr>
        <w:t> : le 31 mars 2019, l’affaire</w:t>
      </w:r>
      <w:r w:rsidR="00E25BEB">
        <w:rPr>
          <w:lang w:val="fr-FR"/>
        </w:rPr>
        <w:t xml:space="preserve"> </w:t>
      </w:r>
      <w:r>
        <w:rPr>
          <w:lang w:val="fr-FR"/>
        </w:rPr>
        <w:t>(affaire de la Direction des enquêtes spéciales n</w:t>
      </w:r>
      <w:r>
        <w:rPr>
          <w:vertAlign w:val="superscript"/>
          <w:lang w:val="fr-FR"/>
        </w:rPr>
        <w:t>o</w:t>
      </w:r>
      <w:r>
        <w:rPr>
          <w:lang w:val="fr-FR"/>
        </w:rPr>
        <w:t xml:space="preserve"> 71/2561 (2018)) a été suspendue, </w:t>
      </w:r>
      <w:r w:rsidRPr="00850903">
        <w:rPr>
          <w:lang w:val="fr-FR"/>
        </w:rPr>
        <w:t>car le sous</w:t>
      </w:r>
      <w:r w:rsidRPr="00850903">
        <w:rPr>
          <w:lang w:val="fr-FR"/>
        </w:rPr>
        <w:noBreakHyphen/>
        <w:t>comité</w:t>
      </w:r>
      <w:r>
        <w:rPr>
          <w:lang w:val="fr-FR"/>
        </w:rPr>
        <w:t xml:space="preserve"> chargé de la surveillance et des enquêtes relatives aux cas de torture et de disparitions forcées a rendu une décision selon laquelle M</w:t>
      </w:r>
      <w:r w:rsidR="00850903" w:rsidRPr="00850903">
        <w:rPr>
          <w:lang w:val="fr-FR"/>
        </w:rPr>
        <w:t>.</w:t>
      </w:r>
      <w:r>
        <w:rPr>
          <w:lang w:val="fr-FR"/>
        </w:rPr>
        <w:t> </w:t>
      </w:r>
      <w:proofErr w:type="spellStart"/>
      <w:r>
        <w:rPr>
          <w:lang w:val="fr-FR"/>
        </w:rPr>
        <w:t>Khamlae</w:t>
      </w:r>
      <w:proofErr w:type="spellEnd"/>
      <w:r>
        <w:rPr>
          <w:lang w:val="fr-FR"/>
        </w:rPr>
        <w:t xml:space="preserve"> était mort d’après les preuves scientifiques </w:t>
      </w:r>
      <w:r>
        <w:rPr>
          <w:lang w:val="fr-FR"/>
        </w:rPr>
        <w:lastRenderedPageBreak/>
        <w:t>disponibles</w:t>
      </w:r>
      <w:r w:rsidR="00850903" w:rsidRPr="00850903">
        <w:rPr>
          <w:lang w:val="fr-FR"/>
        </w:rPr>
        <w:t>.</w:t>
      </w:r>
      <w:r>
        <w:rPr>
          <w:lang w:val="fr-FR"/>
        </w:rPr>
        <w:t xml:space="preserve"> Il n’a cependant pas été possible d’identifier la cause du décès à partir des ossements retrouvés</w:t>
      </w:r>
      <w:r w:rsidR="00850903" w:rsidRPr="00850903">
        <w:rPr>
          <w:lang w:val="fr-FR"/>
        </w:rPr>
        <w:t>.</w:t>
      </w:r>
    </w:p>
    <w:p w14:paraId="5F748425" w14:textId="77777777" w:rsidR="00693858" w:rsidRPr="00975DF9" w:rsidRDefault="00693858" w:rsidP="00693858">
      <w:pPr>
        <w:pStyle w:val="H23G"/>
        <w:rPr>
          <w:rFonts w:eastAsia="ZWAdobeF"/>
        </w:rPr>
      </w:pPr>
      <w:r>
        <w:rPr>
          <w:lang w:val="fr-FR"/>
        </w:rPr>
        <w:tab/>
      </w:r>
      <w:r>
        <w:rPr>
          <w:lang w:val="fr-FR"/>
        </w:rPr>
        <w:tab/>
      </w:r>
      <w:r>
        <w:rPr>
          <w:bCs/>
          <w:lang w:val="fr-FR"/>
        </w:rPr>
        <w:t>Réponse au paragraphe 8 de la liste de points</w:t>
      </w:r>
    </w:p>
    <w:p w14:paraId="13FE7262" w14:textId="77777777" w:rsidR="00693858" w:rsidRPr="00975DF9" w:rsidRDefault="00693858" w:rsidP="00693858">
      <w:pPr>
        <w:pStyle w:val="SingleTxtG"/>
        <w:suppressAutoHyphens w:val="0"/>
      </w:pPr>
      <w:r>
        <w:rPr>
          <w:lang w:val="fr-FR"/>
        </w:rPr>
        <w:t>32</w:t>
      </w:r>
      <w:r w:rsidR="00850903" w:rsidRPr="00850903">
        <w:rPr>
          <w:lang w:val="fr-FR"/>
        </w:rPr>
        <w:t>.</w:t>
      </w:r>
      <w:r>
        <w:rPr>
          <w:lang w:val="fr-FR"/>
        </w:rPr>
        <w:tab/>
        <w:t>En 2017, la Thaïlande a promulgué la loi organique sur la Commission nationale des droits de l’homme afin d’en renforcer les capacités en matière de surveillance des violations des droits de l’homme et de promotion des droits de l’homme dans le pays, conformément aux Principes concernant le statut des institutions nationales pour la promotion et la protection des droits de l’homme (Principes de Paris)</w:t>
      </w:r>
      <w:r w:rsidR="00850903" w:rsidRPr="00850903">
        <w:rPr>
          <w:lang w:val="fr-FR"/>
        </w:rPr>
        <w:t>.</w:t>
      </w:r>
      <w:r>
        <w:rPr>
          <w:lang w:val="fr-FR"/>
        </w:rPr>
        <w:t xml:space="preserve"> La loi organique pallie un certain nombre d’inconvénients de la loi précédente, notamment en ce qui concerne la composition, l’indépendance et le pluralisme de la Commission nationale des droits de l’homme</w:t>
      </w:r>
      <w:r w:rsidR="00850903" w:rsidRPr="00850903">
        <w:rPr>
          <w:lang w:val="fr-FR"/>
        </w:rPr>
        <w:t>.</w:t>
      </w:r>
      <w:r>
        <w:rPr>
          <w:lang w:val="fr-FR"/>
        </w:rPr>
        <w:t xml:space="preserve"> La loi donne à la Commission nationale des droits de l’homme le pouvoir d’enquêter et de demander ou d’ordonner aux fonctionnaires gouvernementaux ou à toute personne de présenter des informations, des précisions et de produire des documents et des preuves (art</w:t>
      </w:r>
      <w:r w:rsidR="00E25BEB">
        <w:rPr>
          <w:lang w:val="fr-FR"/>
        </w:rPr>
        <w:t>.</w:t>
      </w:r>
      <w:r>
        <w:rPr>
          <w:lang w:val="fr-FR"/>
        </w:rPr>
        <w:t> 33 à 38)</w:t>
      </w:r>
      <w:r w:rsidR="00850903" w:rsidRPr="00850903">
        <w:rPr>
          <w:lang w:val="fr-FR"/>
        </w:rPr>
        <w:t>.</w:t>
      </w:r>
      <w:r>
        <w:rPr>
          <w:lang w:val="fr-FR"/>
        </w:rPr>
        <w:t xml:space="preserve"> La Commission nationale des droits de l’homme peut également soumettre au Conseil des ministres des recommandations relatives aux questions ou problèmes liés aux droits de l’homme pour qu’il y donne suite</w:t>
      </w:r>
      <w:r w:rsidR="00850903" w:rsidRPr="00850903">
        <w:rPr>
          <w:lang w:val="fr-FR"/>
        </w:rPr>
        <w:t>.</w:t>
      </w:r>
      <w:r>
        <w:rPr>
          <w:lang w:val="fr-FR"/>
        </w:rPr>
        <w:t xml:space="preserve"> Ceux qui refusent de coopérer s’exposent à des sanctions pénales et à des peines pouvant aller jusqu’à six mois d’emprisonnement, à une amende pouvant atteindre 10 000 baht (environ 310 dollars É</w:t>
      </w:r>
      <w:r w:rsidR="00E25BEB">
        <w:rPr>
          <w:lang w:val="fr-FR"/>
        </w:rPr>
        <w:t>.</w:t>
      </w:r>
      <w:r>
        <w:rPr>
          <w:lang w:val="fr-FR"/>
        </w:rPr>
        <w:noBreakHyphen/>
        <w:t>U</w:t>
      </w:r>
      <w:r w:rsidR="00E25BEB">
        <w:rPr>
          <w:lang w:val="fr-FR"/>
        </w:rPr>
        <w:t>.</w:t>
      </w:r>
      <w:r>
        <w:rPr>
          <w:lang w:val="fr-FR"/>
        </w:rPr>
        <w:t>), ou aux deux (art</w:t>
      </w:r>
      <w:r w:rsidR="00E25BEB">
        <w:rPr>
          <w:lang w:val="fr-FR"/>
        </w:rPr>
        <w:t>.</w:t>
      </w:r>
      <w:r>
        <w:rPr>
          <w:lang w:val="fr-FR"/>
        </w:rPr>
        <w:t> 59)</w:t>
      </w:r>
      <w:r w:rsidR="00850903" w:rsidRPr="00850903">
        <w:rPr>
          <w:lang w:val="fr-FR"/>
        </w:rPr>
        <w:t>.</w:t>
      </w:r>
    </w:p>
    <w:p w14:paraId="2376E582" w14:textId="77777777" w:rsidR="00693858" w:rsidRPr="00975DF9" w:rsidRDefault="00693858" w:rsidP="00693858">
      <w:pPr>
        <w:pStyle w:val="SingleTxtG"/>
        <w:suppressAutoHyphens w:val="0"/>
        <w:rPr>
          <w:strike/>
        </w:rPr>
      </w:pPr>
      <w:r>
        <w:rPr>
          <w:lang w:val="fr-FR"/>
        </w:rPr>
        <w:t>33</w:t>
      </w:r>
      <w:r w:rsidR="00850903" w:rsidRPr="00850903">
        <w:rPr>
          <w:lang w:val="fr-FR"/>
        </w:rPr>
        <w:t>.</w:t>
      </w:r>
      <w:r>
        <w:rPr>
          <w:lang w:val="fr-FR"/>
        </w:rPr>
        <w:tab/>
        <w:t>Pour garantir l’indépendance de la Commission nationale des droits de l’homme, la loi organique prévoit que le bureau de la Commission est directement rattaché à la Commission et qu’il a le pouvoir d’émettre des règlements concernant l’administration, le personnel et les finances de la Commission</w:t>
      </w:r>
      <w:r w:rsidR="00850903" w:rsidRPr="00850903">
        <w:rPr>
          <w:lang w:val="fr-FR"/>
        </w:rPr>
        <w:t>.</w:t>
      </w:r>
      <w:r>
        <w:rPr>
          <w:lang w:val="fr-FR"/>
        </w:rPr>
        <w:t xml:space="preserve"> Le bureau de la Commission peut soumettre des demandes budgétaires directement au Parlement sans qu’aucun organisme public ne les examine</w:t>
      </w:r>
      <w:r w:rsidR="00850903" w:rsidRPr="00850903">
        <w:rPr>
          <w:lang w:val="fr-FR"/>
        </w:rPr>
        <w:t>.</w:t>
      </w:r>
    </w:p>
    <w:p w14:paraId="234F5FC8" w14:textId="77777777" w:rsidR="00693858" w:rsidRPr="00975DF9" w:rsidRDefault="00693858" w:rsidP="00693858">
      <w:pPr>
        <w:pStyle w:val="SingleTxtG"/>
        <w:suppressAutoHyphens w:val="0"/>
      </w:pPr>
      <w:r>
        <w:rPr>
          <w:lang w:val="fr-FR"/>
        </w:rPr>
        <w:t>34</w:t>
      </w:r>
      <w:r w:rsidR="00850903" w:rsidRPr="00850903">
        <w:rPr>
          <w:lang w:val="fr-FR"/>
        </w:rPr>
        <w:t>.</w:t>
      </w:r>
      <w:r>
        <w:rPr>
          <w:lang w:val="fr-FR"/>
        </w:rPr>
        <w:tab/>
        <w:t>La loi organique autorise la Commission, dans la mesure où cela est nécessaire, à pénétrer dans tout logement public ou autre local, y compris dans les lieux de détention, pour effectuer des contrôles ou recueillir des preuves concernant des affaires</w:t>
      </w:r>
      <w:r w:rsidR="00850903" w:rsidRPr="00850903">
        <w:rPr>
          <w:lang w:val="fr-FR"/>
        </w:rPr>
        <w:t>.</w:t>
      </w:r>
      <w:r>
        <w:rPr>
          <w:lang w:val="fr-FR"/>
        </w:rPr>
        <w:t xml:space="preserve"> S’il s’agit d’un logement privé, un mandat judiciaire doit être obtenu avant que la Commission puisse effectuer la perquisition</w:t>
      </w:r>
      <w:r w:rsidR="00850903" w:rsidRPr="00850903">
        <w:rPr>
          <w:lang w:val="fr-FR"/>
        </w:rPr>
        <w:t>.</w:t>
      </w:r>
    </w:p>
    <w:p w14:paraId="371A2DEF" w14:textId="77777777" w:rsidR="00693858" w:rsidRPr="00975DF9" w:rsidRDefault="00693858" w:rsidP="00693858">
      <w:pPr>
        <w:pStyle w:val="SingleTxtG"/>
        <w:suppressAutoHyphens w:val="0"/>
        <w:rPr>
          <w:rFonts w:eastAsia="ZWAdobeF"/>
        </w:rPr>
      </w:pPr>
      <w:r>
        <w:rPr>
          <w:lang w:val="fr-FR"/>
        </w:rPr>
        <w:t>35</w:t>
      </w:r>
      <w:r w:rsidR="00850903" w:rsidRPr="00850903">
        <w:rPr>
          <w:lang w:val="fr-FR"/>
        </w:rPr>
        <w:t>.</w:t>
      </w:r>
      <w:r>
        <w:rPr>
          <w:lang w:val="fr-FR"/>
        </w:rPr>
        <w:tab/>
        <w:t>L’article 11 de la loi organique impose le respect de la diversité dans le processus de sélection des membres de la Commission nationale des droits de l’homme</w:t>
      </w:r>
      <w:r w:rsidR="00850903" w:rsidRPr="00850903">
        <w:rPr>
          <w:lang w:val="fr-FR"/>
        </w:rPr>
        <w:t>.</w:t>
      </w:r>
      <w:r>
        <w:rPr>
          <w:lang w:val="fr-FR"/>
        </w:rPr>
        <w:t xml:space="preserve"> Le comité de sélection est composé</w:t>
      </w:r>
      <w:r w:rsidR="00972E20">
        <w:rPr>
          <w:lang w:val="fr-FR"/>
        </w:rPr>
        <w:t> :</w:t>
      </w:r>
      <w:r>
        <w:rPr>
          <w:lang w:val="fr-FR"/>
        </w:rPr>
        <w:t xml:space="preserve"> 1) du président de la Cour suprême</w:t>
      </w:r>
      <w:r w:rsidR="00972E20">
        <w:rPr>
          <w:lang w:val="fr-FR"/>
        </w:rPr>
        <w:t> ;</w:t>
      </w:r>
      <w:r>
        <w:rPr>
          <w:lang w:val="fr-FR"/>
        </w:rPr>
        <w:t xml:space="preserve"> 2) du président de la Chambre des représentants</w:t>
      </w:r>
      <w:r w:rsidR="00972E20">
        <w:rPr>
          <w:lang w:val="fr-FR"/>
        </w:rPr>
        <w:t> ;</w:t>
      </w:r>
      <w:r>
        <w:rPr>
          <w:lang w:val="fr-FR"/>
        </w:rPr>
        <w:t xml:space="preserve"> 3) du chef de l’opposition</w:t>
      </w:r>
      <w:r w:rsidR="00972E20">
        <w:rPr>
          <w:lang w:val="fr-FR"/>
        </w:rPr>
        <w:t> ;</w:t>
      </w:r>
      <w:r>
        <w:rPr>
          <w:lang w:val="fr-FR"/>
        </w:rPr>
        <w:t xml:space="preserve"> 4) du président de la Cour administrative suprême</w:t>
      </w:r>
      <w:r w:rsidR="00972E20">
        <w:rPr>
          <w:lang w:val="fr-FR"/>
        </w:rPr>
        <w:t> ;</w:t>
      </w:r>
      <w:r>
        <w:rPr>
          <w:lang w:val="fr-FR"/>
        </w:rPr>
        <w:t xml:space="preserve"> 5) de trois représentants d’organisations privées intervenant dans le domaine des droits de l’homme</w:t>
      </w:r>
      <w:r w:rsidR="00972E20">
        <w:rPr>
          <w:lang w:val="fr-FR"/>
        </w:rPr>
        <w:t> ;</w:t>
      </w:r>
      <w:r>
        <w:rPr>
          <w:lang w:val="fr-FR"/>
        </w:rPr>
        <w:t xml:space="preserve"> 6) d’un représentant du Conseil des avocats</w:t>
      </w:r>
      <w:r w:rsidR="00972E20">
        <w:rPr>
          <w:lang w:val="fr-FR"/>
        </w:rPr>
        <w:t> ;</w:t>
      </w:r>
      <w:r>
        <w:rPr>
          <w:lang w:val="fr-FR"/>
        </w:rPr>
        <w:t xml:space="preserve"> 7) d’un représentant du Conseil médical ou d’un </w:t>
      </w:r>
      <w:r w:rsidR="00972E20">
        <w:rPr>
          <w:lang w:val="fr-FR"/>
        </w:rPr>
        <w:t>c</w:t>
      </w:r>
      <w:r>
        <w:rPr>
          <w:lang w:val="fr-FR"/>
        </w:rPr>
        <w:t>onseil de santé publique</w:t>
      </w:r>
      <w:r w:rsidR="00972E20">
        <w:rPr>
          <w:lang w:val="fr-FR"/>
        </w:rPr>
        <w:t> ;</w:t>
      </w:r>
      <w:r>
        <w:rPr>
          <w:lang w:val="fr-FR"/>
        </w:rPr>
        <w:t xml:space="preserve"> 8) d’un représentant du Conseil des </w:t>
      </w:r>
      <w:proofErr w:type="spellStart"/>
      <w:r>
        <w:rPr>
          <w:lang w:val="fr-FR"/>
        </w:rPr>
        <w:t>médias</w:t>
      </w:r>
      <w:proofErr w:type="spellEnd"/>
      <w:r w:rsidR="00972E20">
        <w:rPr>
          <w:lang w:val="fr-FR"/>
        </w:rPr>
        <w:t> ;</w:t>
      </w:r>
      <w:r>
        <w:rPr>
          <w:lang w:val="fr-FR"/>
        </w:rPr>
        <w:t xml:space="preserve"> et 9) d’un universitaire ou d’un ancien universitaire ayant au moins dix ans d’expérience dans le domaine de la recherche sur les droits de l’homme</w:t>
      </w:r>
      <w:r w:rsidR="00850903" w:rsidRPr="00850903">
        <w:rPr>
          <w:lang w:val="fr-FR"/>
        </w:rPr>
        <w:t>.</w:t>
      </w:r>
      <w:r>
        <w:rPr>
          <w:lang w:val="fr-FR"/>
        </w:rPr>
        <w:t xml:space="preserve"> La sélection doit tenir compte de la proportion entre les genres et de la pluralité de la société</w:t>
      </w:r>
      <w:r w:rsidR="00850903" w:rsidRPr="00850903">
        <w:rPr>
          <w:lang w:val="fr-FR"/>
        </w:rPr>
        <w:t>.</w:t>
      </w:r>
    </w:p>
    <w:p w14:paraId="0260FF19" w14:textId="77777777" w:rsidR="00693858" w:rsidRPr="00975DF9" w:rsidRDefault="00693858" w:rsidP="00693858">
      <w:pPr>
        <w:pStyle w:val="H23G"/>
        <w:rPr>
          <w:rFonts w:eastAsia="ZWAdobeF"/>
        </w:rPr>
      </w:pPr>
      <w:r>
        <w:rPr>
          <w:lang w:val="fr-FR"/>
        </w:rPr>
        <w:tab/>
      </w:r>
      <w:r>
        <w:rPr>
          <w:lang w:val="fr-FR"/>
        </w:rPr>
        <w:tab/>
      </w:r>
      <w:r>
        <w:rPr>
          <w:bCs/>
          <w:lang w:val="fr-FR"/>
        </w:rPr>
        <w:t>Réponse au paragraphe 9 de la liste de points</w:t>
      </w:r>
    </w:p>
    <w:p w14:paraId="5E270A51" w14:textId="77777777" w:rsidR="00693858" w:rsidRPr="00975DF9" w:rsidRDefault="00693858" w:rsidP="00693858">
      <w:pPr>
        <w:pStyle w:val="SingleTxtG"/>
        <w:suppressAutoHyphens w:val="0"/>
      </w:pPr>
      <w:r>
        <w:rPr>
          <w:lang w:val="fr-FR"/>
        </w:rPr>
        <w:t>36</w:t>
      </w:r>
      <w:r w:rsidR="00850903" w:rsidRPr="00850903">
        <w:rPr>
          <w:lang w:val="fr-FR"/>
        </w:rPr>
        <w:t>.</w:t>
      </w:r>
      <w:r>
        <w:rPr>
          <w:lang w:val="fr-FR"/>
        </w:rPr>
        <w:tab/>
        <w:t>Pour les données statistiques relatives aux plaintes pour violence domestique reçues par le Ministère du développement social et de la sécurité des personnes au cours de la période 2014</w:t>
      </w:r>
      <w:r>
        <w:rPr>
          <w:lang w:val="fr-FR"/>
        </w:rPr>
        <w:noBreakHyphen/>
        <w:t>2019, veuillez consulter le tableau 2 joint au présent rapport</w:t>
      </w:r>
      <w:r w:rsidR="00850903" w:rsidRPr="00850903">
        <w:rPr>
          <w:lang w:val="fr-FR"/>
        </w:rPr>
        <w:t>.</w:t>
      </w:r>
    </w:p>
    <w:p w14:paraId="1AC3B406" w14:textId="77777777" w:rsidR="00693858" w:rsidRPr="00975DF9" w:rsidRDefault="00693858" w:rsidP="00693858">
      <w:pPr>
        <w:pStyle w:val="SingleTxtG"/>
        <w:suppressAutoHyphens w:val="0"/>
        <w:rPr>
          <w:rFonts w:cs="Cordia New"/>
        </w:rPr>
      </w:pPr>
      <w:r>
        <w:rPr>
          <w:lang w:val="fr-FR"/>
        </w:rPr>
        <w:t>37</w:t>
      </w:r>
      <w:r w:rsidR="00850903" w:rsidRPr="00850903">
        <w:rPr>
          <w:lang w:val="fr-FR"/>
        </w:rPr>
        <w:t>.</w:t>
      </w:r>
      <w:r>
        <w:rPr>
          <w:lang w:val="fr-FR"/>
        </w:rPr>
        <w:tab/>
        <w:t>En 2017, 2018 et 2019, le nombre d’affaires de violence domestique pour lesquelles le Bureau du Procureur général a engagé des poursuites s’élevait respectivement à 151, 150 et 145</w:t>
      </w:r>
      <w:r w:rsidR="00850903" w:rsidRPr="00850903">
        <w:rPr>
          <w:lang w:val="fr-FR"/>
        </w:rPr>
        <w:t>.</w:t>
      </w:r>
    </w:p>
    <w:p w14:paraId="60DE188E" w14:textId="77777777" w:rsidR="00693858" w:rsidRPr="00975DF9" w:rsidRDefault="00693858" w:rsidP="00693858">
      <w:pPr>
        <w:pStyle w:val="SingleTxtG"/>
        <w:suppressAutoHyphens w:val="0"/>
        <w:rPr>
          <w:rFonts w:eastAsia="ZWAdobeF"/>
        </w:rPr>
      </w:pPr>
      <w:r>
        <w:rPr>
          <w:lang w:val="fr-FR"/>
        </w:rPr>
        <w:t>38</w:t>
      </w:r>
      <w:r w:rsidR="00850903" w:rsidRPr="00850903">
        <w:rPr>
          <w:lang w:val="fr-FR"/>
        </w:rPr>
        <w:t>.</w:t>
      </w:r>
      <w:r>
        <w:rPr>
          <w:lang w:val="fr-FR"/>
        </w:rPr>
        <w:tab/>
        <w:t>La loi de 2019 (an 2562 de l’ère bouddhique) sur la promotion du développement et de la protection de l’institution familiale, qui a remplacé la loi de 2007 (an 2550 de l’ère bouddhique) sur la protection des victimes de violence domestique, comprend les changements clés suivants :</w:t>
      </w:r>
    </w:p>
    <w:p w14:paraId="4360D946" w14:textId="77777777" w:rsidR="00693858" w:rsidRPr="00975DF9" w:rsidRDefault="00693858" w:rsidP="00693858">
      <w:pPr>
        <w:pStyle w:val="SingleTxtG"/>
      </w:pPr>
      <w:r>
        <w:rPr>
          <w:lang w:val="fr-FR"/>
        </w:rPr>
        <w:tab/>
        <w:t>a)</w:t>
      </w:r>
      <w:r>
        <w:rPr>
          <w:lang w:val="fr-FR"/>
        </w:rPr>
        <w:tab/>
        <w:t>La loi révoque l’article 4 de la loi sur la protection des victimes de violence domestique</w:t>
      </w:r>
      <w:r w:rsidR="00850903" w:rsidRPr="00850903">
        <w:rPr>
          <w:lang w:val="fr-FR"/>
        </w:rPr>
        <w:t>.</w:t>
      </w:r>
      <w:r>
        <w:rPr>
          <w:lang w:val="fr-FR"/>
        </w:rPr>
        <w:t xml:space="preserve"> En conséquence, un acte d’agression physique au sens de l’article 295 du Code pénal ne sera plus automatiquement une infraction pouvant donner lieu à un règlement à </w:t>
      </w:r>
      <w:r>
        <w:rPr>
          <w:lang w:val="fr-FR"/>
        </w:rPr>
        <w:lastRenderedPageBreak/>
        <w:t>l’amiable</w:t>
      </w:r>
      <w:r w:rsidR="00850903" w:rsidRPr="00850903">
        <w:rPr>
          <w:lang w:val="fr-FR"/>
        </w:rPr>
        <w:t>.</w:t>
      </w:r>
      <w:r>
        <w:rPr>
          <w:lang w:val="fr-FR"/>
        </w:rPr>
        <w:t xml:space="preserve"> L’infraction ne peut être réglée que si l’auteur est poursuivi et respecte toutes les ordonnances du tribunal ;</w:t>
      </w:r>
    </w:p>
    <w:p w14:paraId="757C3C86" w14:textId="77777777" w:rsidR="00693858" w:rsidRPr="00975DF9" w:rsidRDefault="00693858" w:rsidP="00693858">
      <w:pPr>
        <w:pStyle w:val="SingleTxtG"/>
      </w:pPr>
      <w:r>
        <w:rPr>
          <w:lang w:val="fr-FR"/>
        </w:rPr>
        <w:tab/>
        <w:t>b)</w:t>
      </w:r>
      <w:r>
        <w:rPr>
          <w:lang w:val="fr-FR"/>
        </w:rPr>
        <w:tab/>
        <w:t>Les infractions pénales couvrent désormais les atteintes à la vie, au corps, à la santé mentale, à la réputation et à la liberté ;</w:t>
      </w:r>
    </w:p>
    <w:p w14:paraId="3A2AE8AD" w14:textId="77777777" w:rsidR="00693858" w:rsidRPr="00975DF9" w:rsidRDefault="00693858" w:rsidP="00693858">
      <w:pPr>
        <w:pStyle w:val="SingleTxtG"/>
      </w:pPr>
      <w:r>
        <w:rPr>
          <w:lang w:val="fr-FR"/>
        </w:rPr>
        <w:tab/>
        <w:t>c)</w:t>
      </w:r>
      <w:r>
        <w:rPr>
          <w:lang w:val="fr-FR"/>
        </w:rPr>
        <w:tab/>
        <w:t>La définition des membres de la famille est élargie pour inclure les personnes liées par le sang, par le mariage et par les unions de fait, les ex</w:t>
      </w:r>
      <w:r>
        <w:rPr>
          <w:lang w:val="fr-FR"/>
        </w:rPr>
        <w:noBreakHyphen/>
        <w:t>conjoints, les enfants adoptés et les personnes qui dépendent les unes des autres et vivent au sein du même foyer</w:t>
      </w:r>
      <w:r w:rsidR="00850903" w:rsidRPr="00850903">
        <w:rPr>
          <w:lang w:val="fr-FR"/>
        </w:rPr>
        <w:t>.</w:t>
      </w:r>
    </w:p>
    <w:p w14:paraId="1B2D0267" w14:textId="77777777" w:rsidR="00693858" w:rsidRPr="00975DF9" w:rsidRDefault="00693858" w:rsidP="00693858">
      <w:pPr>
        <w:pStyle w:val="H23G"/>
        <w:rPr>
          <w:rFonts w:eastAsia="ZWAdobeF"/>
        </w:rPr>
      </w:pPr>
      <w:r>
        <w:rPr>
          <w:lang w:val="fr-FR"/>
        </w:rPr>
        <w:tab/>
      </w:r>
      <w:r>
        <w:rPr>
          <w:lang w:val="fr-FR"/>
        </w:rPr>
        <w:tab/>
      </w:r>
      <w:r>
        <w:rPr>
          <w:bCs/>
          <w:lang w:val="fr-FR"/>
        </w:rPr>
        <w:t>Réponse au paragraphe 10 de la liste de points</w:t>
      </w:r>
    </w:p>
    <w:p w14:paraId="28C1DCD2" w14:textId="77777777" w:rsidR="00693858" w:rsidRPr="00975DF9" w:rsidRDefault="00693858" w:rsidP="00693858">
      <w:pPr>
        <w:pStyle w:val="SingleTxtG"/>
        <w:suppressAutoHyphens w:val="0"/>
      </w:pPr>
      <w:r>
        <w:rPr>
          <w:lang w:val="fr-FR"/>
        </w:rPr>
        <w:t>39</w:t>
      </w:r>
      <w:r w:rsidR="00850903" w:rsidRPr="00850903">
        <w:rPr>
          <w:lang w:val="fr-FR"/>
        </w:rPr>
        <w:t>.</w:t>
      </w:r>
      <w:r>
        <w:rPr>
          <w:lang w:val="fr-FR"/>
        </w:rPr>
        <w:tab/>
        <w:t>Pour les progrès concernant la traite des personnes, notamment l’introduction de nouvelles mesures juridiques et les modifications apportées à plusieurs textes législatifs au cours de la période considérée, prière de se reporter aux paragraphes 73 à 90 du document CERD/C/THA/4-8</w:t>
      </w:r>
      <w:r w:rsidR="00850903" w:rsidRPr="00850903">
        <w:rPr>
          <w:lang w:val="fr-FR"/>
        </w:rPr>
        <w:t>.</w:t>
      </w:r>
    </w:p>
    <w:p w14:paraId="30412EFE" w14:textId="77777777" w:rsidR="00693858" w:rsidRPr="00975DF9" w:rsidRDefault="00693858" w:rsidP="00693858">
      <w:pPr>
        <w:pStyle w:val="SingleTxtG"/>
        <w:suppressAutoHyphens w:val="0"/>
        <w:rPr>
          <w:spacing w:val="-6"/>
        </w:rPr>
      </w:pPr>
      <w:r>
        <w:rPr>
          <w:lang w:val="fr-FR"/>
        </w:rPr>
        <w:t>40</w:t>
      </w:r>
      <w:r w:rsidR="00850903" w:rsidRPr="00850903">
        <w:rPr>
          <w:lang w:val="fr-FR"/>
        </w:rPr>
        <w:t>.</w:t>
      </w:r>
      <w:r>
        <w:rPr>
          <w:lang w:val="fr-FR"/>
        </w:rPr>
        <w:tab/>
        <w:t>Le nombre de plaintes, de poursuites, de condamnations liées à des affaires de traite des personnes entre 2015 et 2019 et les peines de prison prononcées dans ces affaires sont présentés dans les tableaux 3 à 9 joints au présent rapport</w:t>
      </w:r>
      <w:r w:rsidR="00850903" w:rsidRPr="00850903">
        <w:rPr>
          <w:lang w:val="fr-FR"/>
        </w:rPr>
        <w:t>.</w:t>
      </w:r>
    </w:p>
    <w:p w14:paraId="4FB4A3C9" w14:textId="77777777" w:rsidR="00693858" w:rsidRPr="00975DF9" w:rsidRDefault="00693858" w:rsidP="00693858">
      <w:pPr>
        <w:pStyle w:val="SingleTxtG"/>
        <w:suppressAutoHyphens w:val="0"/>
      </w:pPr>
      <w:r>
        <w:rPr>
          <w:lang w:val="fr-FR"/>
        </w:rPr>
        <w:t>41</w:t>
      </w:r>
      <w:r w:rsidR="00850903" w:rsidRPr="00850903">
        <w:rPr>
          <w:lang w:val="fr-FR"/>
        </w:rPr>
        <w:t>.</w:t>
      </w:r>
      <w:r>
        <w:rPr>
          <w:lang w:val="fr-FR"/>
        </w:rPr>
        <w:tab/>
        <w:t>En 2017, 455 victimes de la traite des personnes ont été identifiées au total dans le cadre d’un processus d’identification des victimes et 360 victimes ont choisi d’être protégées dans les foyers du Ministère du développement social et de la sécurité des personnes</w:t>
      </w:r>
      <w:r w:rsidR="00850903" w:rsidRPr="00850903">
        <w:rPr>
          <w:lang w:val="fr-FR"/>
        </w:rPr>
        <w:t>.</w:t>
      </w:r>
      <w:r>
        <w:rPr>
          <w:lang w:val="fr-FR"/>
        </w:rPr>
        <w:t xml:space="preserve"> Sur ces 360 victimes, 169 étaient des hommes et 191 des femmes</w:t>
      </w:r>
      <w:r w:rsidR="00850903" w:rsidRPr="00850903">
        <w:rPr>
          <w:lang w:val="fr-FR"/>
        </w:rPr>
        <w:t>.</w:t>
      </w:r>
      <w:r>
        <w:rPr>
          <w:lang w:val="fr-FR"/>
        </w:rPr>
        <w:t xml:space="preserve"> Ces victimes comptaient 132 Thaïlandais, 119 personnes du Myanmar, 21 Lao, 22 Cambodgiens, 9 Indonésiens, 51 Vietnamiens, 3 Malaisiens et 3 Ougandais</w:t>
      </w:r>
      <w:r w:rsidR="00850903" w:rsidRPr="00850903">
        <w:rPr>
          <w:lang w:val="fr-FR"/>
        </w:rPr>
        <w:t>.</w:t>
      </w:r>
    </w:p>
    <w:p w14:paraId="5FFC23DE" w14:textId="77777777" w:rsidR="00693858" w:rsidRPr="00975DF9" w:rsidRDefault="00693858" w:rsidP="00693858">
      <w:pPr>
        <w:pStyle w:val="SingleTxtG"/>
        <w:suppressAutoHyphens w:val="0"/>
      </w:pPr>
      <w:r>
        <w:rPr>
          <w:lang w:val="fr-FR"/>
        </w:rPr>
        <w:t>42</w:t>
      </w:r>
      <w:r w:rsidR="00850903" w:rsidRPr="00850903">
        <w:rPr>
          <w:lang w:val="fr-FR"/>
        </w:rPr>
        <w:t>.</w:t>
      </w:r>
      <w:r>
        <w:rPr>
          <w:lang w:val="fr-FR"/>
        </w:rPr>
        <w:tab/>
        <w:t>En 2018, 631 victimes de la traite ont été secourues et 401 victimes de la traite ont choisi de bénéficier d’une protection dans les foyers du Ministère du développement social et de la sécurité des personnes</w:t>
      </w:r>
      <w:r w:rsidR="00850903" w:rsidRPr="00850903">
        <w:rPr>
          <w:lang w:val="fr-FR"/>
        </w:rPr>
        <w:t>.</w:t>
      </w:r>
      <w:r>
        <w:rPr>
          <w:lang w:val="fr-FR"/>
        </w:rPr>
        <w:t xml:space="preserve"> Parmi ces dernières, 198 étaient des hommes et 203 des femmes</w:t>
      </w:r>
      <w:r w:rsidR="00850903" w:rsidRPr="00850903">
        <w:rPr>
          <w:lang w:val="fr-FR"/>
        </w:rPr>
        <w:t>.</w:t>
      </w:r>
      <w:r>
        <w:rPr>
          <w:lang w:val="fr-FR"/>
        </w:rPr>
        <w:t xml:space="preserve"> En outre, 15 victimes au total ont choisi d’être protégées dans une structure gérée par une organisation non gouvernementale (ONG), ce qui est conforme au règlement de 2017 (an 2560 de l’ère bouddhique) autorisant les ONG à créer des foyers pour aider les victimes de la traite qui ne souhaitent pas bénéficier de la protection proposée dans les foyers du Ministère du développement social et de la sécurité des personnes</w:t>
      </w:r>
      <w:r w:rsidR="00850903" w:rsidRPr="00850903">
        <w:rPr>
          <w:lang w:val="fr-FR"/>
        </w:rPr>
        <w:t>.</w:t>
      </w:r>
    </w:p>
    <w:p w14:paraId="66F8F149" w14:textId="77777777" w:rsidR="00693858" w:rsidRPr="00975DF9" w:rsidRDefault="00693858" w:rsidP="00693858">
      <w:pPr>
        <w:pStyle w:val="SingleTxtG"/>
        <w:suppressAutoHyphens w:val="0"/>
      </w:pPr>
      <w:r>
        <w:rPr>
          <w:lang w:val="fr-FR"/>
        </w:rPr>
        <w:t>43</w:t>
      </w:r>
      <w:r w:rsidR="00850903" w:rsidRPr="00850903">
        <w:rPr>
          <w:lang w:val="fr-FR"/>
        </w:rPr>
        <w:t>.</w:t>
      </w:r>
      <w:r>
        <w:rPr>
          <w:lang w:val="fr-FR"/>
        </w:rPr>
        <w:tab/>
        <w:t>En 2019, 1 560 victimes de la traite au total (1 063 hommes et 497 femmes) ont bénéficié d’une protection dans un foyer</w:t>
      </w:r>
      <w:r w:rsidR="00850903" w:rsidRPr="00850903">
        <w:rPr>
          <w:lang w:val="fr-FR"/>
        </w:rPr>
        <w:t>.</w:t>
      </w:r>
      <w:r>
        <w:rPr>
          <w:lang w:val="fr-FR"/>
        </w:rPr>
        <w:t xml:space="preserve"> Parmi ces victimes, 1 532 personnes séjournaient dans des foyers gouvernementaux et 28 personnes dans trois foyers privés gérés par des ONG</w:t>
      </w:r>
      <w:r w:rsidR="00850903" w:rsidRPr="00850903">
        <w:rPr>
          <w:lang w:val="fr-FR"/>
        </w:rPr>
        <w:t>.</w:t>
      </w:r>
      <w:r>
        <w:rPr>
          <w:lang w:val="fr-FR"/>
        </w:rPr>
        <w:t xml:space="preserve"> En termes d’âge, 1 101 victimes (70,6 %) avaient plus de 18 ans et 459 victimes (29,4 %) avaient moins de 18 ans</w:t>
      </w:r>
      <w:r w:rsidR="00850903" w:rsidRPr="00850903">
        <w:rPr>
          <w:lang w:val="fr-FR"/>
        </w:rPr>
        <w:t>.</w:t>
      </w:r>
      <w:r>
        <w:rPr>
          <w:lang w:val="fr-FR"/>
        </w:rPr>
        <w:t xml:space="preserve"> La majorité des victimes étrangères provenaient des pays ou de régions voisins de la Thaïlande, dont 1 160 ressortissants du Myanmar, 148 migrants rohingyas en situation irrégulière, 70 Cambodgiens et 30 Lao</w:t>
      </w:r>
      <w:r w:rsidR="00850903" w:rsidRPr="00850903">
        <w:rPr>
          <w:lang w:val="fr-FR"/>
        </w:rPr>
        <w:t>.</w:t>
      </w:r>
      <w:r>
        <w:rPr>
          <w:lang w:val="fr-FR"/>
        </w:rPr>
        <w:t xml:space="preserve"> Les autres victimes étrangères étaient six Ougandais, deux Tanzaniens, un Libérien, un Kényan et un Érythréen ; la plupart de ces victimes étrangères séjournaient dans des foyers privés</w:t>
      </w:r>
      <w:r w:rsidR="00850903" w:rsidRPr="00850903">
        <w:rPr>
          <w:lang w:val="fr-FR"/>
        </w:rPr>
        <w:t>.</w:t>
      </w:r>
      <w:r>
        <w:rPr>
          <w:lang w:val="fr-FR"/>
        </w:rPr>
        <w:t xml:space="preserve"> En outre, sept victimes dont la nationalité est inconnue des autorités séjournaient dans des foyers gouvernementaux</w:t>
      </w:r>
      <w:r w:rsidR="00850903" w:rsidRPr="00850903">
        <w:rPr>
          <w:lang w:val="fr-FR"/>
        </w:rPr>
        <w:t>.</w:t>
      </w:r>
      <w:r>
        <w:rPr>
          <w:lang w:val="fr-FR"/>
        </w:rPr>
        <w:t xml:space="preserve"> Enfin, les foyers ont accueilli 134 Thaïlandais, soit 8,6 % des victimes</w:t>
      </w:r>
      <w:r w:rsidR="00850903" w:rsidRPr="00850903">
        <w:rPr>
          <w:lang w:val="fr-FR"/>
        </w:rPr>
        <w:t>.</w:t>
      </w:r>
    </w:p>
    <w:p w14:paraId="774D5E19" w14:textId="77777777" w:rsidR="00693858" w:rsidRPr="00975DF9" w:rsidRDefault="00693858" w:rsidP="00693858">
      <w:pPr>
        <w:pStyle w:val="SingleTxtG"/>
        <w:suppressAutoHyphens w:val="0"/>
      </w:pPr>
      <w:r>
        <w:rPr>
          <w:lang w:val="fr-FR"/>
        </w:rPr>
        <w:t>44</w:t>
      </w:r>
      <w:r w:rsidR="00850903" w:rsidRPr="00850903">
        <w:rPr>
          <w:lang w:val="fr-FR"/>
        </w:rPr>
        <w:t>.</w:t>
      </w:r>
      <w:r>
        <w:rPr>
          <w:lang w:val="fr-FR"/>
        </w:rPr>
        <w:tab/>
        <w:t>En 2017, le Gouvernement royal thaïlandais a continué à multiplier les possibilités d’emploi pour les victimes de la traite</w:t>
      </w:r>
      <w:r w:rsidR="00850903" w:rsidRPr="00850903">
        <w:rPr>
          <w:lang w:val="fr-FR"/>
        </w:rPr>
        <w:t>.</w:t>
      </w:r>
      <w:r>
        <w:rPr>
          <w:lang w:val="fr-FR"/>
        </w:rPr>
        <w:t xml:space="preserve"> Sur les 450 victimes aidées en 2017 (360 victimes) et en 2016 (90 victimes), qui ont bénéficié d’une protection dans les foyers du Ministère du développement social et de la sécurité des personnes, 149 victimes ont eu la possibilité de travailler en dehors des foyers, tandis que 138 victimes ont été employées dans les foyers</w:t>
      </w:r>
      <w:r w:rsidR="00850903" w:rsidRPr="00850903">
        <w:rPr>
          <w:lang w:val="fr-FR"/>
        </w:rPr>
        <w:t>.</w:t>
      </w:r>
      <w:r>
        <w:rPr>
          <w:lang w:val="fr-FR"/>
        </w:rPr>
        <w:t xml:space="preserve"> Les victimes de la traite des personnes peuvent être indemnisées par quatre canaux, à savoir le fonds de lutte contre la traite des personnes, l’indemnisation des travailleurs, le fonds d’indemnisation des victimes et l’indemnisation prévue à l’article 35 de la loi de 2008 (an 2551 de l’ère bouddhique) sur la lutte contre la traite des personnes</w:t>
      </w:r>
      <w:r w:rsidR="00850903" w:rsidRPr="00850903">
        <w:rPr>
          <w:lang w:val="fr-FR"/>
        </w:rPr>
        <w:t>.</w:t>
      </w:r>
      <w:r>
        <w:rPr>
          <w:lang w:val="fr-FR"/>
        </w:rPr>
        <w:t xml:space="preserve"> Le fonds de lutte contre la traite des personnes et le fonds d’indemnisation des victimes sont des subventions soutenues par le Gouvernement, tandis que l’indemnisation des travailleurs et l’indemnisation prévue à l’article 35 de la loi sur la lutte contre la traite des personnes (de l’an 2551 de l’ère bouddhique) proviennent des employeurs ou des auteurs de la traite</w:t>
      </w:r>
      <w:r w:rsidR="00850903" w:rsidRPr="00850903">
        <w:rPr>
          <w:lang w:val="fr-FR"/>
        </w:rPr>
        <w:t>.</w:t>
      </w:r>
    </w:p>
    <w:p w14:paraId="6E1FEA74" w14:textId="77777777" w:rsidR="00693858" w:rsidRPr="00975DF9" w:rsidRDefault="00693858" w:rsidP="00693858">
      <w:pPr>
        <w:pStyle w:val="SingleTxtG"/>
        <w:suppressAutoHyphens w:val="0"/>
      </w:pPr>
      <w:r>
        <w:rPr>
          <w:lang w:val="fr-FR"/>
        </w:rPr>
        <w:lastRenderedPageBreak/>
        <w:t>45</w:t>
      </w:r>
      <w:r w:rsidR="00850903" w:rsidRPr="00850903">
        <w:rPr>
          <w:lang w:val="fr-FR"/>
        </w:rPr>
        <w:t>.</w:t>
      </w:r>
      <w:r>
        <w:rPr>
          <w:lang w:val="fr-FR"/>
        </w:rPr>
        <w:tab/>
        <w:t>En 2018, 65 victimes ont travaillé à l’extérieur des foyers, notamment dans la construction ainsi que dans une boulangerie, et ont reçu un salaire minimum de 300 baht (9,4 dollars des États</w:t>
      </w:r>
      <w:r>
        <w:rPr>
          <w:lang w:val="fr-FR"/>
        </w:rPr>
        <w:noBreakHyphen/>
        <w:t>Unis) par jour, soit un revenu de 2 125 837 baht (66 640,70 dollars É</w:t>
      </w:r>
      <w:r w:rsidR="00E25BEB">
        <w:rPr>
          <w:lang w:val="fr-FR"/>
        </w:rPr>
        <w:t>.</w:t>
      </w:r>
      <w:r>
        <w:rPr>
          <w:lang w:val="fr-FR"/>
        </w:rPr>
        <w:noBreakHyphen/>
        <w:t>U</w:t>
      </w:r>
      <w:r w:rsidR="00E25BEB">
        <w:rPr>
          <w:lang w:val="fr-FR"/>
        </w:rPr>
        <w:t>.</w:t>
      </w:r>
      <w:r>
        <w:rPr>
          <w:lang w:val="fr-FR"/>
        </w:rPr>
        <w:t>)</w:t>
      </w:r>
      <w:r w:rsidR="00850903" w:rsidRPr="00850903">
        <w:rPr>
          <w:lang w:val="fr-FR"/>
        </w:rPr>
        <w:t>.</w:t>
      </w:r>
      <w:r>
        <w:rPr>
          <w:lang w:val="fr-FR"/>
        </w:rPr>
        <w:t xml:space="preserve"> De plus, 290 victimes ont travaillé dans des foyers (soit une augmentation de 110,14 % par rapport à 2017) et ont obtenu des revenus s’élevant à 2 697 543 baht (84 562,48 dollars É</w:t>
      </w:r>
      <w:r w:rsidR="00E25BEB">
        <w:rPr>
          <w:lang w:val="fr-FR"/>
        </w:rPr>
        <w:t>.</w:t>
      </w:r>
      <w:r>
        <w:rPr>
          <w:lang w:val="fr-FR"/>
        </w:rPr>
        <w:noBreakHyphen/>
        <w:t>U</w:t>
      </w:r>
      <w:r w:rsidR="00E25BEB">
        <w:rPr>
          <w:lang w:val="fr-FR"/>
        </w:rPr>
        <w:t>.</w:t>
      </w:r>
      <w:r>
        <w:rPr>
          <w:lang w:val="fr-FR"/>
        </w:rPr>
        <w:t>)</w:t>
      </w:r>
      <w:r w:rsidR="00850903" w:rsidRPr="00850903">
        <w:rPr>
          <w:lang w:val="fr-FR"/>
        </w:rPr>
        <w:t>.</w:t>
      </w:r>
    </w:p>
    <w:p w14:paraId="59724A44" w14:textId="77777777" w:rsidR="00693858" w:rsidRPr="00975DF9" w:rsidRDefault="00693858" w:rsidP="00693858">
      <w:pPr>
        <w:pStyle w:val="SingleTxtG"/>
        <w:suppressAutoHyphens w:val="0"/>
      </w:pPr>
      <w:r>
        <w:rPr>
          <w:lang w:val="fr-FR"/>
        </w:rPr>
        <w:t>46</w:t>
      </w:r>
      <w:r w:rsidR="00850903" w:rsidRPr="00850903">
        <w:rPr>
          <w:lang w:val="fr-FR"/>
        </w:rPr>
        <w:t>.</w:t>
      </w:r>
      <w:r>
        <w:rPr>
          <w:lang w:val="fr-FR"/>
        </w:rPr>
        <w:tab/>
        <w:t>En 2019, le Gouvernement thaïlandais a pris des mesures pour aider les victimes à travailler en dehors des foyers</w:t>
      </w:r>
      <w:r w:rsidR="00850903" w:rsidRPr="00850903">
        <w:rPr>
          <w:lang w:val="fr-FR"/>
        </w:rPr>
        <w:t>.</w:t>
      </w:r>
      <w:r>
        <w:rPr>
          <w:lang w:val="fr-FR"/>
        </w:rPr>
        <w:t xml:space="preserve"> Malgré cela, en raison de contraintes comme les problèmes de santé des victimes et les limitations sur les lieux de travail, certaines victimes n’ont pas pu travailler en dehors des foyers</w:t>
      </w:r>
      <w:r w:rsidR="00850903" w:rsidRPr="00850903">
        <w:rPr>
          <w:lang w:val="fr-FR"/>
        </w:rPr>
        <w:t>.</w:t>
      </w:r>
      <w:r>
        <w:rPr>
          <w:lang w:val="fr-FR"/>
        </w:rPr>
        <w:t xml:space="preserve"> En conséquence, le Ministère du développement social et de la sécurité des personnes a multiplié les moyens pour les victimes de gagner un revenu en créant une boutique en ligne pour vendre leurs produits via des applications mobiles, en plus de la vente au magasin « </w:t>
      </w:r>
      <w:proofErr w:type="spellStart"/>
      <w:r>
        <w:rPr>
          <w:lang w:val="fr-FR"/>
        </w:rPr>
        <w:t>Dream</w:t>
      </w:r>
      <w:proofErr w:type="spellEnd"/>
      <w:r>
        <w:rPr>
          <w:lang w:val="fr-FR"/>
        </w:rPr>
        <w:t xml:space="preserve"> </w:t>
      </w:r>
      <w:proofErr w:type="spellStart"/>
      <w:r>
        <w:rPr>
          <w:lang w:val="fr-FR"/>
        </w:rPr>
        <w:t>Weaving</w:t>
      </w:r>
      <w:proofErr w:type="spellEnd"/>
      <w:r>
        <w:rPr>
          <w:lang w:val="fr-FR"/>
        </w:rPr>
        <w:t> » qui dépend du Ministère</w:t>
      </w:r>
      <w:r w:rsidR="00850903" w:rsidRPr="00850903">
        <w:rPr>
          <w:lang w:val="fr-FR"/>
        </w:rPr>
        <w:t>.</w:t>
      </w:r>
      <w:r>
        <w:rPr>
          <w:lang w:val="fr-FR"/>
        </w:rPr>
        <w:t xml:space="preserve"> Les victimes de la traite des personnes qui sont employées dans des foyers ont également gagné un revenu et reçu une aide financière versée par le fonds de lutte contre la traite des personnes, dont le montant s’est élevé à 1 061 035 baht (35 250 dollars É</w:t>
      </w:r>
      <w:r w:rsidR="00E25BEB">
        <w:rPr>
          <w:lang w:val="fr-FR"/>
        </w:rPr>
        <w:t>.</w:t>
      </w:r>
      <w:r>
        <w:rPr>
          <w:lang w:val="fr-FR"/>
        </w:rPr>
        <w:noBreakHyphen/>
        <w:t>U</w:t>
      </w:r>
      <w:r w:rsidR="00E25BEB">
        <w:rPr>
          <w:lang w:val="fr-FR"/>
        </w:rPr>
        <w:t>.</w:t>
      </w:r>
      <w:r>
        <w:rPr>
          <w:lang w:val="fr-FR"/>
        </w:rPr>
        <w:t>) cette année</w:t>
      </w:r>
      <w:r w:rsidR="00850903" w:rsidRPr="00850903">
        <w:rPr>
          <w:lang w:val="fr-FR"/>
        </w:rPr>
        <w:t>.</w:t>
      </w:r>
    </w:p>
    <w:p w14:paraId="109802B9" w14:textId="77777777" w:rsidR="00693858" w:rsidRPr="00975DF9" w:rsidRDefault="00693858" w:rsidP="00693858">
      <w:pPr>
        <w:pStyle w:val="SingleTxtG"/>
        <w:suppressAutoHyphens w:val="0"/>
      </w:pPr>
      <w:r>
        <w:rPr>
          <w:lang w:val="fr-FR"/>
        </w:rPr>
        <w:t>47</w:t>
      </w:r>
      <w:r w:rsidR="00850903" w:rsidRPr="00850903">
        <w:rPr>
          <w:lang w:val="fr-FR"/>
        </w:rPr>
        <w:t>.</w:t>
      </w:r>
      <w:r>
        <w:rPr>
          <w:lang w:val="fr-FR"/>
        </w:rPr>
        <w:tab/>
        <w:t>En 2017, 20 victimes de la traite au total ont été indemnisées grâce au fonds d’indemnisation des victimes de la Direction de la protection des droits et des libertés, pour un montant de 340 000 baht (10 811 dollars É</w:t>
      </w:r>
      <w:r w:rsidR="004576F2">
        <w:rPr>
          <w:lang w:val="fr-FR"/>
        </w:rPr>
        <w:t>.</w:t>
      </w:r>
      <w:r>
        <w:rPr>
          <w:lang w:val="fr-FR"/>
        </w:rPr>
        <w:noBreakHyphen/>
        <w:t>U</w:t>
      </w:r>
      <w:r w:rsidR="004576F2">
        <w:rPr>
          <w:lang w:val="fr-FR"/>
        </w:rPr>
        <w:t>.</w:t>
      </w:r>
      <w:r>
        <w:rPr>
          <w:lang w:val="fr-FR"/>
        </w:rPr>
        <w:t>)</w:t>
      </w:r>
      <w:r w:rsidR="00850903" w:rsidRPr="00850903">
        <w:rPr>
          <w:lang w:val="fr-FR"/>
        </w:rPr>
        <w:t>.</w:t>
      </w:r>
      <w:r>
        <w:rPr>
          <w:lang w:val="fr-FR"/>
        </w:rPr>
        <w:t xml:space="preserve"> Le fonds de lutte contre la traite des personnes a indemnisé 760 victimes au cours de la même période, pour un montant de 5 641 579 baht (179 382 dollars É</w:t>
      </w:r>
      <w:r w:rsidR="004576F2">
        <w:rPr>
          <w:lang w:val="fr-FR"/>
        </w:rPr>
        <w:t>.</w:t>
      </w:r>
      <w:r>
        <w:rPr>
          <w:lang w:val="fr-FR"/>
        </w:rPr>
        <w:noBreakHyphen/>
        <w:t>U</w:t>
      </w:r>
      <w:r w:rsidR="004576F2">
        <w:rPr>
          <w:lang w:val="fr-FR"/>
        </w:rPr>
        <w:t>.</w:t>
      </w:r>
      <w:r>
        <w:rPr>
          <w:lang w:val="fr-FR"/>
        </w:rPr>
        <w:t>)</w:t>
      </w:r>
      <w:r w:rsidR="00850903" w:rsidRPr="00850903">
        <w:rPr>
          <w:lang w:val="fr-FR"/>
        </w:rPr>
        <w:t>.</w:t>
      </w:r>
    </w:p>
    <w:p w14:paraId="32AD3BE3" w14:textId="77777777" w:rsidR="00693858" w:rsidRPr="00975DF9" w:rsidRDefault="00693858" w:rsidP="00693858">
      <w:pPr>
        <w:pStyle w:val="SingleTxtG"/>
        <w:suppressAutoHyphens w:val="0"/>
      </w:pPr>
      <w:r>
        <w:rPr>
          <w:lang w:val="fr-FR"/>
        </w:rPr>
        <w:t>48</w:t>
      </w:r>
      <w:r w:rsidR="00850903" w:rsidRPr="00850903">
        <w:rPr>
          <w:lang w:val="fr-FR"/>
        </w:rPr>
        <w:t>.</w:t>
      </w:r>
      <w:r>
        <w:rPr>
          <w:lang w:val="fr-FR"/>
        </w:rPr>
        <w:tab/>
        <w:t>En 2018, des progrès ont été réalisés en matière de recours et d’indemnisation des victimes</w:t>
      </w:r>
      <w:r w:rsidR="00850903" w:rsidRPr="00850903">
        <w:rPr>
          <w:lang w:val="fr-FR"/>
        </w:rPr>
        <w:t>.</w:t>
      </w:r>
      <w:r>
        <w:rPr>
          <w:lang w:val="fr-FR"/>
        </w:rPr>
        <w:t xml:space="preserve"> La directive sur les demandes d’indemnisation, instituée en 2018, a permis au Gouvernement de percevoir plus efficacement les indemnités versées aux victimes par les délinquants, comme en témoigne l’augmentation du montant des indemnisations porté à 77,56 millions de baht (2,43 millions de dollars É</w:t>
      </w:r>
      <w:r w:rsidR="004576F2">
        <w:rPr>
          <w:lang w:val="fr-FR"/>
        </w:rPr>
        <w:t>.</w:t>
      </w:r>
      <w:r>
        <w:rPr>
          <w:lang w:val="fr-FR"/>
        </w:rPr>
        <w:noBreakHyphen/>
        <w:t>U</w:t>
      </w:r>
      <w:r w:rsidR="004576F2">
        <w:rPr>
          <w:lang w:val="fr-FR"/>
        </w:rPr>
        <w:t>.</w:t>
      </w:r>
      <w:r>
        <w:rPr>
          <w:lang w:val="fr-FR"/>
        </w:rPr>
        <w:t>) pour 116 victimes, contre 18,44 millions de baht (0,58 million dollars</w:t>
      </w:r>
      <w:r w:rsidR="004576F2">
        <w:rPr>
          <w:lang w:val="fr-FR"/>
        </w:rPr>
        <w:t xml:space="preserve"> </w:t>
      </w:r>
      <w:r w:rsidR="004576F2">
        <w:rPr>
          <w:lang w:val="fr-FR"/>
        </w:rPr>
        <w:t>É.</w:t>
      </w:r>
      <w:r w:rsidR="004576F2">
        <w:rPr>
          <w:lang w:val="fr-FR"/>
        </w:rPr>
        <w:noBreakHyphen/>
        <w:t>U.</w:t>
      </w:r>
      <w:r>
        <w:rPr>
          <w:lang w:val="fr-FR"/>
        </w:rPr>
        <w:t>) en 2017, soit une augmentation de 76 %</w:t>
      </w:r>
      <w:r w:rsidR="00850903" w:rsidRPr="00850903">
        <w:rPr>
          <w:lang w:val="fr-FR"/>
        </w:rPr>
        <w:t>.</w:t>
      </w:r>
      <w:r>
        <w:rPr>
          <w:lang w:val="fr-FR"/>
        </w:rPr>
        <w:t xml:space="preserve"> Dans le cadre des efforts de prise en charge des traumatismes, 24,99 millions de baht (0,78 million de dollars </w:t>
      </w:r>
      <w:r w:rsidR="004576F2">
        <w:rPr>
          <w:lang w:val="fr-FR"/>
        </w:rPr>
        <w:t>É.</w:t>
      </w:r>
      <w:r w:rsidR="004576F2">
        <w:rPr>
          <w:lang w:val="fr-FR"/>
        </w:rPr>
        <w:noBreakHyphen/>
        <w:t>U.</w:t>
      </w:r>
      <w:r>
        <w:rPr>
          <w:lang w:val="fr-FR"/>
        </w:rPr>
        <w:t>), soit environ 48,45 % du montant total des indemnisations, ont été versés pour les préjudices physiques et psychologiques infligés aux victimes</w:t>
      </w:r>
      <w:r w:rsidR="00850903" w:rsidRPr="00850903">
        <w:rPr>
          <w:lang w:val="fr-FR"/>
        </w:rPr>
        <w:t>.</w:t>
      </w:r>
      <w:r>
        <w:rPr>
          <w:lang w:val="fr-FR"/>
        </w:rPr>
        <w:t xml:space="preserve"> En 2018, les victimes ont également reçu davantage d’indemnisation sous la forme de restitution de la part du fonds de lutte contre la traite des personnes, pour un montant d’environ 6,15 millions de baht (192 789,97 dollars </w:t>
      </w:r>
      <w:r w:rsidR="004576F2">
        <w:rPr>
          <w:lang w:val="fr-FR"/>
        </w:rPr>
        <w:t>É.</w:t>
      </w:r>
      <w:r w:rsidR="004576F2">
        <w:rPr>
          <w:lang w:val="fr-FR"/>
        </w:rPr>
        <w:noBreakHyphen/>
        <w:t>U.</w:t>
      </w:r>
      <w:r>
        <w:rPr>
          <w:lang w:val="fr-FR"/>
        </w:rPr>
        <w:t>), contre 5,64 millions de baht (176 802,5 dollars</w:t>
      </w:r>
      <w:r w:rsidR="004576F2">
        <w:rPr>
          <w:lang w:val="fr-FR"/>
        </w:rPr>
        <w:t xml:space="preserve"> </w:t>
      </w:r>
      <w:r w:rsidR="004576F2">
        <w:rPr>
          <w:lang w:val="fr-FR"/>
        </w:rPr>
        <w:t>É.</w:t>
      </w:r>
      <w:r w:rsidR="004576F2">
        <w:rPr>
          <w:lang w:val="fr-FR"/>
        </w:rPr>
        <w:noBreakHyphen/>
        <w:t>U.</w:t>
      </w:r>
      <w:r>
        <w:rPr>
          <w:lang w:val="fr-FR"/>
        </w:rPr>
        <w:t>) en 2017</w:t>
      </w:r>
      <w:r w:rsidR="00850903" w:rsidRPr="00850903">
        <w:rPr>
          <w:lang w:val="fr-FR"/>
        </w:rPr>
        <w:t>.</w:t>
      </w:r>
    </w:p>
    <w:p w14:paraId="3ADF54A6" w14:textId="77777777" w:rsidR="00693858" w:rsidRPr="00671D9E" w:rsidRDefault="00693858" w:rsidP="00693858">
      <w:pPr>
        <w:pStyle w:val="SingleTxtG"/>
        <w:suppressAutoHyphens w:val="0"/>
        <w:rPr>
          <w:cs/>
        </w:rPr>
      </w:pPr>
      <w:r>
        <w:rPr>
          <w:lang w:val="fr-FR"/>
        </w:rPr>
        <w:t>49</w:t>
      </w:r>
      <w:r w:rsidR="00850903" w:rsidRPr="00850903">
        <w:rPr>
          <w:lang w:val="fr-FR"/>
        </w:rPr>
        <w:t>.</w:t>
      </w:r>
      <w:r>
        <w:rPr>
          <w:lang w:val="fr-FR"/>
        </w:rPr>
        <w:tab/>
        <w:t xml:space="preserve">En 2019, le Gouvernement thaïlandais a déboursé 11,87 millions de baht (394 352,16 dollars </w:t>
      </w:r>
      <w:r w:rsidR="004576F2">
        <w:rPr>
          <w:lang w:val="fr-FR"/>
        </w:rPr>
        <w:t>É.</w:t>
      </w:r>
      <w:r w:rsidR="004576F2">
        <w:rPr>
          <w:lang w:val="fr-FR"/>
        </w:rPr>
        <w:noBreakHyphen/>
        <w:t>U.</w:t>
      </w:r>
      <w:r>
        <w:rPr>
          <w:lang w:val="fr-FR"/>
        </w:rPr>
        <w:t>) en réparation financière pour les victimes par l’intermédiaire du fonds susmentionné</w:t>
      </w:r>
      <w:r w:rsidR="00850903" w:rsidRPr="00850903">
        <w:rPr>
          <w:lang w:val="fr-FR"/>
        </w:rPr>
        <w:t>.</w:t>
      </w:r>
      <w:r>
        <w:rPr>
          <w:lang w:val="fr-FR"/>
        </w:rPr>
        <w:t xml:space="preserve"> Offrir un capital aux victimes qui sont prêtes à se réintégrer dans la société et à commencer une nouvelle vie était l’une des principales dépenses en termes d’indemnisation</w:t>
      </w:r>
      <w:r w:rsidR="00850903" w:rsidRPr="00850903">
        <w:rPr>
          <w:lang w:val="fr-FR"/>
        </w:rPr>
        <w:t>.</w:t>
      </w:r>
    </w:p>
    <w:p w14:paraId="24BF2E56" w14:textId="77777777" w:rsidR="00693858" w:rsidRPr="00975DF9" w:rsidRDefault="00693858" w:rsidP="00693858">
      <w:pPr>
        <w:pStyle w:val="HChG"/>
        <w:rPr>
          <w:rFonts w:cs="Cordia New"/>
          <w:spacing w:val="-8"/>
        </w:rPr>
      </w:pPr>
      <w:r>
        <w:rPr>
          <w:lang w:val="fr-FR"/>
        </w:rPr>
        <w:tab/>
      </w:r>
      <w:r>
        <w:rPr>
          <w:lang w:val="fr-FR"/>
        </w:rPr>
        <w:tab/>
      </w:r>
      <w:r>
        <w:rPr>
          <w:bCs/>
          <w:lang w:val="fr-FR"/>
        </w:rPr>
        <w:t>Article 3</w:t>
      </w:r>
    </w:p>
    <w:p w14:paraId="55615E66" w14:textId="77777777" w:rsidR="00693858" w:rsidRPr="00975DF9" w:rsidRDefault="00693858" w:rsidP="00693858">
      <w:pPr>
        <w:pStyle w:val="H23G"/>
        <w:rPr>
          <w:rFonts w:eastAsia="ZWAdobeF"/>
        </w:rPr>
      </w:pPr>
      <w:r>
        <w:rPr>
          <w:lang w:val="fr-FR"/>
        </w:rPr>
        <w:tab/>
      </w:r>
      <w:r>
        <w:rPr>
          <w:lang w:val="fr-FR"/>
        </w:rPr>
        <w:tab/>
      </w:r>
      <w:r>
        <w:rPr>
          <w:bCs/>
          <w:lang w:val="fr-FR"/>
        </w:rPr>
        <w:t>Réponse au paragraphe 11 de la liste de points</w:t>
      </w:r>
    </w:p>
    <w:p w14:paraId="136F61FF" w14:textId="77777777" w:rsidR="00693858" w:rsidRPr="00975DF9" w:rsidRDefault="00693858" w:rsidP="00693858">
      <w:pPr>
        <w:pStyle w:val="SingleTxtG"/>
        <w:suppressAutoHyphens w:val="0"/>
      </w:pPr>
      <w:r>
        <w:rPr>
          <w:lang w:val="fr-FR"/>
        </w:rPr>
        <w:t>50</w:t>
      </w:r>
      <w:r w:rsidR="00850903" w:rsidRPr="00850903">
        <w:rPr>
          <w:lang w:val="fr-FR"/>
        </w:rPr>
        <w:t>.</w:t>
      </w:r>
      <w:r>
        <w:rPr>
          <w:lang w:val="fr-FR"/>
        </w:rPr>
        <w:tab/>
        <w:t>Comme mentionné au paragraphe 8, bien qu’elle ne soit pas partie à la Convention de 1951 relative au statut des réfugiés, la Thaïlande respecte le principe du non</w:t>
      </w:r>
      <w:r>
        <w:rPr>
          <w:lang w:val="fr-FR"/>
        </w:rPr>
        <w:noBreakHyphen/>
        <w:t>refoulement et a travaillé systématiquement avec tous les secteurs du pays pour protéger ceux qui ont fui un conflit et ceux qui ont demandé l’asile, conformément aux normes internationales applicables</w:t>
      </w:r>
      <w:r w:rsidR="00850903" w:rsidRPr="00850903">
        <w:rPr>
          <w:lang w:val="fr-FR"/>
        </w:rPr>
        <w:t>.</w:t>
      </w:r>
      <w:r>
        <w:rPr>
          <w:lang w:val="fr-FR"/>
        </w:rPr>
        <w:t xml:space="preserve"> En décembre 2018, avec de nombreux autres pays, la Thaïlande a adopté le </w:t>
      </w:r>
      <w:r w:rsidRPr="007E4CF2">
        <w:rPr>
          <w:lang w:val="fr-FR"/>
        </w:rPr>
        <w:t>pacte</w:t>
      </w:r>
      <w:r>
        <w:rPr>
          <w:lang w:val="fr-FR"/>
        </w:rPr>
        <w:t xml:space="preserve"> mondial sur les réfugiés et le Pacte mondial pour des migrations sûres, ordonnées et régulières</w:t>
      </w:r>
      <w:r w:rsidR="00850903" w:rsidRPr="00850903">
        <w:rPr>
          <w:lang w:val="fr-FR"/>
        </w:rPr>
        <w:t>.</w:t>
      </w:r>
    </w:p>
    <w:p w14:paraId="330F3F8A" w14:textId="77777777" w:rsidR="00693858" w:rsidRPr="00975DF9" w:rsidRDefault="00693858" w:rsidP="00693858">
      <w:pPr>
        <w:pStyle w:val="SingleTxtG"/>
        <w:suppressAutoHyphens w:val="0"/>
      </w:pPr>
      <w:r>
        <w:rPr>
          <w:lang w:val="fr-FR"/>
        </w:rPr>
        <w:t>51</w:t>
      </w:r>
      <w:r w:rsidR="00850903" w:rsidRPr="00850903">
        <w:rPr>
          <w:lang w:val="fr-FR"/>
        </w:rPr>
        <w:t>.</w:t>
      </w:r>
      <w:r>
        <w:rPr>
          <w:lang w:val="fr-FR"/>
        </w:rPr>
        <w:tab/>
        <w:t>Les migrants illégaux qui sont considérés comme des victimes de la traite des personnes bénéficient de l’aide du Ministère du développement social et de la sécurité des personnes qui leur offre des soins physiques et psychologiques jusqu’à la fin de la procédure judiciaire</w:t>
      </w:r>
      <w:r w:rsidR="00850903" w:rsidRPr="00850903">
        <w:rPr>
          <w:lang w:val="fr-FR"/>
        </w:rPr>
        <w:t>.</w:t>
      </w:r>
    </w:p>
    <w:p w14:paraId="6B056B0B" w14:textId="77777777" w:rsidR="00693858" w:rsidRPr="00975DF9" w:rsidRDefault="00693858" w:rsidP="00693858">
      <w:pPr>
        <w:pStyle w:val="SingleTxtG"/>
        <w:suppressAutoHyphens w:val="0"/>
      </w:pPr>
      <w:r>
        <w:rPr>
          <w:lang w:val="fr-FR"/>
        </w:rPr>
        <w:lastRenderedPageBreak/>
        <w:t>52</w:t>
      </w:r>
      <w:r w:rsidR="00850903" w:rsidRPr="00850903">
        <w:rPr>
          <w:lang w:val="fr-FR"/>
        </w:rPr>
        <w:t>.</w:t>
      </w:r>
      <w:r>
        <w:rPr>
          <w:lang w:val="fr-FR"/>
        </w:rPr>
        <w:tab/>
        <w:t>Le 21 janvier 2019, la police royale thaïlandaise, et les ministères du développement social et de la sécurité des personnes, des affaires étrangères, de l’intérieur, de la santé, de l’éducation et du travail ont signé le mémorandum d’accord sur la définition de mesures et de solutions de substitution à la détention des enfants dans les centres pour migrants</w:t>
      </w:r>
      <w:r w:rsidR="00850903" w:rsidRPr="00850903">
        <w:rPr>
          <w:lang w:val="fr-FR"/>
        </w:rPr>
        <w:t>.</w:t>
      </w:r>
      <w:r>
        <w:rPr>
          <w:lang w:val="fr-FR"/>
        </w:rPr>
        <w:t xml:space="preserve"> D’après le document, on entend par enfant toute personne âgée de moins de 18 ans qui est détenue dans un centre de détention en attendant d’être rapatriée par le Bureau de l’immigration, conformément aux lois fondées sur les principes suivants :</w:t>
      </w:r>
    </w:p>
    <w:p w14:paraId="49E88400" w14:textId="77777777" w:rsidR="00693858" w:rsidRPr="00975DF9" w:rsidRDefault="00693858" w:rsidP="00693858">
      <w:pPr>
        <w:pStyle w:val="SingleTxtG"/>
      </w:pPr>
      <w:r>
        <w:rPr>
          <w:lang w:val="fr-FR"/>
        </w:rPr>
        <w:tab/>
        <w:t>a)</w:t>
      </w:r>
      <w:r>
        <w:rPr>
          <w:lang w:val="fr-FR"/>
        </w:rPr>
        <w:tab/>
        <w:t>Les enfants ne doivent pas être détenus, sauf dans des circonstances exceptionnelles</w:t>
      </w:r>
      <w:r w:rsidR="00850903" w:rsidRPr="00850903">
        <w:rPr>
          <w:lang w:val="fr-FR"/>
        </w:rPr>
        <w:t>.</w:t>
      </w:r>
      <w:r>
        <w:rPr>
          <w:lang w:val="fr-FR"/>
        </w:rPr>
        <w:t xml:space="preserve"> Ils peuvent alors être détenus par les autorités gouvernementales, en dernier recours et pendant la période la plus courte possible ;</w:t>
      </w:r>
    </w:p>
    <w:p w14:paraId="781CC957" w14:textId="77777777" w:rsidR="00693858" w:rsidRPr="00975DF9" w:rsidRDefault="00693858" w:rsidP="00693858">
      <w:pPr>
        <w:pStyle w:val="SingleTxtG"/>
      </w:pPr>
      <w:r>
        <w:rPr>
          <w:lang w:val="fr-FR"/>
        </w:rPr>
        <w:tab/>
        <w:t>b)</w:t>
      </w:r>
      <w:r>
        <w:rPr>
          <w:lang w:val="fr-FR"/>
        </w:rPr>
        <w:tab/>
        <w:t>La décision de détenir un enfant doit être prise en fonction de l’intérêt supérieur de l’enfant, après avoir dûment consulté l’enfant ;</w:t>
      </w:r>
    </w:p>
    <w:p w14:paraId="03650A8A" w14:textId="77777777" w:rsidR="00693858" w:rsidRPr="00975DF9" w:rsidRDefault="00693858" w:rsidP="00693858">
      <w:pPr>
        <w:pStyle w:val="SingleTxtG"/>
      </w:pPr>
      <w:r>
        <w:rPr>
          <w:lang w:val="fr-FR"/>
        </w:rPr>
        <w:tab/>
        <w:t>c)</w:t>
      </w:r>
      <w:r>
        <w:rPr>
          <w:lang w:val="fr-FR"/>
        </w:rPr>
        <w:tab/>
        <w:t>Les enfants ont droit à un niveau de vie suffisant pour répondre à leurs besoins et permettre leur développement, les aider à grandir, à se développer et à exercer leurs capacités ;</w:t>
      </w:r>
    </w:p>
    <w:p w14:paraId="56521464" w14:textId="77777777" w:rsidR="00693858" w:rsidRPr="00975DF9" w:rsidRDefault="00693858" w:rsidP="00693858">
      <w:pPr>
        <w:pStyle w:val="SingleTxtG"/>
      </w:pPr>
      <w:r>
        <w:rPr>
          <w:lang w:val="fr-FR"/>
        </w:rPr>
        <w:tab/>
        <w:t>d)</w:t>
      </w:r>
      <w:r>
        <w:rPr>
          <w:lang w:val="fr-FR"/>
        </w:rPr>
        <w:tab/>
        <w:t>Toute autre option de prise en charge des enfants doit tenir compte de leur bien</w:t>
      </w:r>
      <w:r>
        <w:rPr>
          <w:lang w:val="fr-FR"/>
        </w:rPr>
        <w:noBreakHyphen/>
        <w:t>être physique et psychologique ainsi que d’un objectif de solutions à long terme ;</w:t>
      </w:r>
    </w:p>
    <w:p w14:paraId="25E52C60" w14:textId="77777777" w:rsidR="00693858" w:rsidRPr="00975DF9" w:rsidRDefault="00693858" w:rsidP="00693858">
      <w:pPr>
        <w:pStyle w:val="SingleTxtG"/>
      </w:pPr>
      <w:r>
        <w:rPr>
          <w:lang w:val="fr-FR"/>
        </w:rPr>
        <w:tab/>
        <w:t>e)</w:t>
      </w:r>
      <w:r>
        <w:rPr>
          <w:lang w:val="fr-FR"/>
        </w:rPr>
        <w:tab/>
        <w:t>Les organismes publics compétents doivent faire en sorte de prendre les mesures nécessaires pour protéger et aider les enfants</w:t>
      </w:r>
      <w:r w:rsidR="00850903" w:rsidRPr="00850903">
        <w:rPr>
          <w:lang w:val="fr-FR"/>
        </w:rPr>
        <w:t>.</w:t>
      </w:r>
    </w:p>
    <w:p w14:paraId="63E435DD" w14:textId="77777777" w:rsidR="00693858" w:rsidRPr="00975DF9" w:rsidRDefault="00693858" w:rsidP="00693858">
      <w:pPr>
        <w:pStyle w:val="H23G"/>
        <w:rPr>
          <w:rFonts w:eastAsia="ZWAdobeF"/>
        </w:rPr>
      </w:pPr>
      <w:r>
        <w:rPr>
          <w:lang w:val="fr-FR"/>
        </w:rPr>
        <w:tab/>
      </w:r>
      <w:r>
        <w:rPr>
          <w:lang w:val="fr-FR"/>
        </w:rPr>
        <w:tab/>
      </w:r>
      <w:r>
        <w:rPr>
          <w:bCs/>
          <w:lang w:val="fr-FR"/>
        </w:rPr>
        <w:t>Réponse au paragraphe 12 de la liste de points</w:t>
      </w:r>
    </w:p>
    <w:p w14:paraId="44F35B11" w14:textId="77777777" w:rsidR="00693858" w:rsidRPr="00975DF9" w:rsidRDefault="00693858" w:rsidP="00693858">
      <w:pPr>
        <w:pStyle w:val="SingleTxtG"/>
        <w:suppressAutoHyphens w:val="0"/>
      </w:pPr>
      <w:r>
        <w:rPr>
          <w:lang w:val="fr-FR"/>
        </w:rPr>
        <w:t>53</w:t>
      </w:r>
      <w:r w:rsidR="00850903" w:rsidRPr="00850903">
        <w:rPr>
          <w:lang w:val="fr-FR"/>
        </w:rPr>
        <w:t>.</w:t>
      </w:r>
      <w:r>
        <w:rPr>
          <w:lang w:val="fr-FR"/>
        </w:rPr>
        <w:tab/>
        <w:t>La Thaïlande a entrepris d’établir un système de filtrage pour distinguer ceux qui ont besoin d’une protection internationale des migrants économiques, en s’appuyant sur le règlement du cabinet du Premier Ministre sur le filtrage des étrangers qui entrent dans le Royaume et ne peuvent pas retourner dans leur pays d’origine, qui est entré en vigueur le 22 juin 2020, comme indiqué au paragraphe 8</w:t>
      </w:r>
      <w:r w:rsidR="00850903" w:rsidRPr="00850903">
        <w:rPr>
          <w:lang w:val="fr-FR"/>
        </w:rPr>
        <w:t>.</w:t>
      </w:r>
      <w:r>
        <w:rPr>
          <w:lang w:val="fr-FR"/>
        </w:rPr>
        <w:t xml:space="preserve"> Par conséquent, il n’existe pas encore de système national d’enregistrement des demandes d’asile, et les autorités concernées n’ont donc pas tenu de statistiques à cet égard</w:t>
      </w:r>
      <w:r w:rsidR="00850903" w:rsidRPr="00850903">
        <w:rPr>
          <w:lang w:val="fr-FR"/>
        </w:rPr>
        <w:t>.</w:t>
      </w:r>
    </w:p>
    <w:p w14:paraId="46F977B6" w14:textId="77777777" w:rsidR="00693858" w:rsidRPr="00975DF9" w:rsidRDefault="00693858" w:rsidP="00693858">
      <w:pPr>
        <w:pStyle w:val="H23G"/>
        <w:rPr>
          <w:rFonts w:eastAsia="ZWAdobeF"/>
        </w:rPr>
      </w:pPr>
      <w:r>
        <w:rPr>
          <w:lang w:val="fr-FR"/>
        </w:rPr>
        <w:tab/>
      </w:r>
      <w:r>
        <w:rPr>
          <w:lang w:val="fr-FR"/>
        </w:rPr>
        <w:tab/>
      </w:r>
      <w:r>
        <w:rPr>
          <w:bCs/>
          <w:lang w:val="fr-FR"/>
        </w:rPr>
        <w:t>Réponse au paragraphe 13 de la liste de points</w:t>
      </w:r>
    </w:p>
    <w:p w14:paraId="6B726778" w14:textId="77777777" w:rsidR="00693858" w:rsidRPr="00975DF9" w:rsidRDefault="00693858" w:rsidP="00693858">
      <w:pPr>
        <w:pStyle w:val="SingleTxtG"/>
        <w:suppressAutoHyphens w:val="0"/>
      </w:pPr>
      <w:r>
        <w:rPr>
          <w:lang w:val="fr-FR"/>
        </w:rPr>
        <w:t>54</w:t>
      </w:r>
      <w:r w:rsidR="00850903" w:rsidRPr="00850903">
        <w:rPr>
          <w:lang w:val="fr-FR"/>
        </w:rPr>
        <w:t>.</w:t>
      </w:r>
      <w:r>
        <w:rPr>
          <w:lang w:val="fr-FR"/>
        </w:rPr>
        <w:tab/>
        <w:t>M</w:t>
      </w:r>
      <w:r w:rsidR="00850903" w:rsidRPr="00850903">
        <w:rPr>
          <w:lang w:val="fr-FR"/>
        </w:rPr>
        <w:t>.</w:t>
      </w:r>
      <w:r>
        <w:rPr>
          <w:lang w:val="fr-FR"/>
        </w:rPr>
        <w:t> </w:t>
      </w:r>
      <w:proofErr w:type="spellStart"/>
      <w:r>
        <w:rPr>
          <w:lang w:val="fr-FR"/>
        </w:rPr>
        <w:t>Muhammet</w:t>
      </w:r>
      <w:proofErr w:type="spellEnd"/>
      <w:r>
        <w:rPr>
          <w:lang w:val="fr-FR"/>
        </w:rPr>
        <w:t xml:space="preserve"> </w:t>
      </w:r>
      <w:proofErr w:type="spellStart"/>
      <w:r>
        <w:rPr>
          <w:lang w:val="fr-FR"/>
        </w:rPr>
        <w:t>Furkan</w:t>
      </w:r>
      <w:proofErr w:type="spellEnd"/>
      <w:r>
        <w:rPr>
          <w:lang w:val="fr-FR"/>
        </w:rPr>
        <w:t xml:space="preserve"> </w:t>
      </w:r>
      <w:proofErr w:type="spellStart"/>
      <w:r>
        <w:rPr>
          <w:lang w:val="fr-FR"/>
        </w:rPr>
        <w:t>Sökmen</w:t>
      </w:r>
      <w:proofErr w:type="spellEnd"/>
      <w:r>
        <w:rPr>
          <w:lang w:val="fr-FR"/>
        </w:rPr>
        <w:t xml:space="preserve"> se trouvait dans une zone de transit de l’aéroport de </w:t>
      </w:r>
      <w:proofErr w:type="spellStart"/>
      <w:r>
        <w:rPr>
          <w:lang w:val="fr-FR"/>
        </w:rPr>
        <w:t>Suvarnabhumi</w:t>
      </w:r>
      <w:proofErr w:type="spellEnd"/>
      <w:r>
        <w:rPr>
          <w:lang w:val="fr-FR"/>
        </w:rPr>
        <w:t xml:space="preserve"> et n’a jamais passé le contrôle d’immigration</w:t>
      </w:r>
      <w:r w:rsidR="00850903" w:rsidRPr="00850903">
        <w:rPr>
          <w:lang w:val="fr-FR"/>
        </w:rPr>
        <w:t>.</w:t>
      </w:r>
      <w:r>
        <w:rPr>
          <w:lang w:val="fr-FR"/>
        </w:rPr>
        <w:t xml:space="preserve"> La Thaïlande n’est donc pas en mesure de commenter son expulsion du Myanmar vers la Turquie, son pays d’origine</w:t>
      </w:r>
      <w:r w:rsidR="00850903" w:rsidRPr="00850903">
        <w:rPr>
          <w:lang w:val="fr-FR"/>
        </w:rPr>
        <w:t>.</w:t>
      </w:r>
    </w:p>
    <w:p w14:paraId="1EF84515" w14:textId="77777777" w:rsidR="00693858" w:rsidRPr="00975DF9" w:rsidRDefault="00693858" w:rsidP="00693858">
      <w:pPr>
        <w:pStyle w:val="HChG"/>
      </w:pPr>
      <w:r>
        <w:rPr>
          <w:lang w:val="fr-FR"/>
        </w:rPr>
        <w:tab/>
      </w:r>
      <w:r>
        <w:rPr>
          <w:lang w:val="fr-FR"/>
        </w:rPr>
        <w:tab/>
      </w:r>
      <w:r>
        <w:rPr>
          <w:bCs/>
          <w:lang w:val="fr-FR"/>
        </w:rPr>
        <w:t>Article 10</w:t>
      </w:r>
    </w:p>
    <w:p w14:paraId="357EEC0E" w14:textId="77777777" w:rsidR="00693858" w:rsidRPr="00975DF9" w:rsidRDefault="00693858" w:rsidP="00693858">
      <w:pPr>
        <w:pStyle w:val="H23G"/>
        <w:rPr>
          <w:rFonts w:eastAsia="ZWAdobeF"/>
          <w:b w:val="0"/>
          <w:bCs/>
          <w:spacing w:val="-8"/>
          <w:sz w:val="28"/>
          <w:szCs w:val="28"/>
        </w:rPr>
      </w:pPr>
      <w:r>
        <w:rPr>
          <w:lang w:val="fr-FR"/>
        </w:rPr>
        <w:tab/>
      </w:r>
      <w:r>
        <w:rPr>
          <w:lang w:val="fr-FR"/>
        </w:rPr>
        <w:tab/>
      </w:r>
      <w:r>
        <w:rPr>
          <w:bCs/>
          <w:lang w:val="fr-FR"/>
        </w:rPr>
        <w:t>Réponse au paragraphe 14 de la liste de points</w:t>
      </w:r>
    </w:p>
    <w:p w14:paraId="61329C1E" w14:textId="77777777" w:rsidR="00693858" w:rsidRPr="00975DF9" w:rsidRDefault="00693858" w:rsidP="00693858">
      <w:pPr>
        <w:pStyle w:val="SingleTxtG"/>
        <w:suppressAutoHyphens w:val="0"/>
      </w:pPr>
      <w:r>
        <w:rPr>
          <w:lang w:val="fr-FR"/>
        </w:rPr>
        <w:t>55</w:t>
      </w:r>
      <w:r w:rsidR="00850903" w:rsidRPr="00850903">
        <w:rPr>
          <w:lang w:val="fr-FR"/>
        </w:rPr>
        <w:t>.</w:t>
      </w:r>
      <w:r>
        <w:rPr>
          <w:lang w:val="fr-FR"/>
        </w:rPr>
        <w:tab/>
        <w:t>Au cours du cycle d’établissement du présent rapport, des formations sur la prévention de la torture et des disparitions forcées ont été régulièrement dispensées aux fonctionnaires des forces armées, de la police, des établissements pénitentiaires et d’autres organismes connexes</w:t>
      </w:r>
      <w:r w:rsidR="00850903" w:rsidRPr="00850903">
        <w:rPr>
          <w:lang w:val="fr-FR"/>
        </w:rPr>
        <w:t>.</w:t>
      </w:r>
      <w:r>
        <w:rPr>
          <w:lang w:val="fr-FR"/>
        </w:rPr>
        <w:t xml:space="preserve"> Ces formations étaient dispensées à la fois dans le cadre des programmes ordinaires et de sessions spéciales</w:t>
      </w:r>
      <w:r w:rsidR="00850903" w:rsidRPr="00850903">
        <w:rPr>
          <w:lang w:val="fr-FR"/>
        </w:rPr>
        <w:t>.</w:t>
      </w:r>
      <w:r>
        <w:rPr>
          <w:lang w:val="fr-FR"/>
        </w:rPr>
        <w:t xml:space="preserve"> Voici des exemples de cours dispensés par les organismes responsables des formations :</w:t>
      </w:r>
    </w:p>
    <w:p w14:paraId="6D9C0C3A" w14:textId="77777777" w:rsidR="00693858" w:rsidRPr="00975DF9" w:rsidRDefault="00693858" w:rsidP="00693858">
      <w:pPr>
        <w:pStyle w:val="SingleTxtG"/>
      </w:pPr>
      <w:r>
        <w:rPr>
          <w:lang w:val="fr-FR"/>
        </w:rPr>
        <w:tab/>
        <w:t>a)</w:t>
      </w:r>
      <w:r>
        <w:rPr>
          <w:lang w:val="fr-FR"/>
        </w:rPr>
        <w:tab/>
        <w:t>À l’école des sergents, le cours GE 21102 sur les droits de l’homme destiné aux policiers est un module obligatoire proposé aux sergents et couvre la Déclaration universelle des droits de l’homme, le Pacte international relatif aux droits civils et politiques, ainsi que la Convention contre la torture et autres peines ou traitements cruels, inhumains ou dégradants ;</w:t>
      </w:r>
    </w:p>
    <w:p w14:paraId="168E0B67" w14:textId="77777777" w:rsidR="00693858" w:rsidRPr="00975DF9" w:rsidRDefault="00693858" w:rsidP="00693858">
      <w:pPr>
        <w:pStyle w:val="SingleTxtG"/>
      </w:pPr>
      <w:r>
        <w:rPr>
          <w:lang w:val="fr-FR"/>
        </w:rPr>
        <w:tab/>
        <w:t>b)</w:t>
      </w:r>
      <w:r>
        <w:rPr>
          <w:lang w:val="fr-FR"/>
        </w:rPr>
        <w:tab/>
        <w:t>Des conférences et des formations relatives aux dispositions de la Convention contre la torture et autres peines ou traitements cruels, inhumains ou dégradants ont été proposées par la Direction de la protection des droits et libertés aux agents travaillant dans les provinces frontalières du sud de la Thaïlande</w:t>
      </w:r>
      <w:r w:rsidR="00850903" w:rsidRPr="00850903">
        <w:rPr>
          <w:lang w:val="fr-FR"/>
        </w:rPr>
        <w:t>.</w:t>
      </w:r>
      <w:r>
        <w:rPr>
          <w:lang w:val="fr-FR"/>
        </w:rPr>
        <w:t xml:space="preserve"> L’objectif était de faire en sorte que tous les fonctionnaires soient conscients des principes et des concepts de la Convention fondés </w:t>
      </w:r>
      <w:r>
        <w:rPr>
          <w:lang w:val="fr-FR"/>
        </w:rPr>
        <w:lastRenderedPageBreak/>
        <w:t>sur les droits</w:t>
      </w:r>
      <w:r w:rsidR="00850903" w:rsidRPr="00850903">
        <w:rPr>
          <w:lang w:val="fr-FR"/>
        </w:rPr>
        <w:t>.</w:t>
      </w:r>
      <w:r>
        <w:rPr>
          <w:lang w:val="fr-FR"/>
        </w:rPr>
        <w:t xml:space="preserve"> Les participants aux sessions étaient des militaires, des policiers, des fonctionnaires d’administration et des agents du système de justice pénale relevant du Ministère de la justice intervenant dans les provinces (Songkhla, </w:t>
      </w:r>
      <w:proofErr w:type="spellStart"/>
      <w:r>
        <w:rPr>
          <w:lang w:val="fr-FR"/>
        </w:rPr>
        <w:t>Pattani</w:t>
      </w:r>
      <w:proofErr w:type="spellEnd"/>
      <w:r>
        <w:rPr>
          <w:lang w:val="fr-FR"/>
        </w:rPr>
        <w:t xml:space="preserve">, Yala et </w:t>
      </w:r>
      <w:proofErr w:type="spellStart"/>
      <w:r>
        <w:rPr>
          <w:lang w:val="fr-FR"/>
        </w:rPr>
        <w:t>Narathiwat</w:t>
      </w:r>
      <w:proofErr w:type="spellEnd"/>
      <w:r>
        <w:rPr>
          <w:lang w:val="fr-FR"/>
        </w:rPr>
        <w:t>)</w:t>
      </w:r>
      <w:r w:rsidR="00850903" w:rsidRPr="00850903">
        <w:rPr>
          <w:lang w:val="fr-FR"/>
        </w:rPr>
        <w:t>.</w:t>
      </w:r>
      <w:r>
        <w:rPr>
          <w:lang w:val="fr-FR"/>
        </w:rPr>
        <w:t xml:space="preserve"> Outre la Convention contre la torture et autres peines ou traitements cruels, inhumains ou dégradants, l’application de lois spéciales a été abordée, en tenant compte de sa conformité avec les obligations en matière de droits de l’homme, notamment les Principes de base des Nations Unies sur le recours à la force et l’utilisation des armes à feu par les responsables de l’application des lois</w:t>
      </w:r>
      <w:r w:rsidR="00850903" w:rsidRPr="00850903">
        <w:rPr>
          <w:lang w:val="fr-FR"/>
        </w:rPr>
        <w:t>.</w:t>
      </w:r>
      <w:r>
        <w:rPr>
          <w:lang w:val="fr-FR"/>
        </w:rPr>
        <w:t xml:space="preserve"> Le nombre de participants pour les années 2016, 2017, 2018 et 2019 était de 3 400, 1 923, 1 920 et 2 440 respectivement ;</w:t>
      </w:r>
    </w:p>
    <w:p w14:paraId="62582B7C" w14:textId="77777777" w:rsidR="00693858" w:rsidRPr="00975DF9" w:rsidRDefault="00693858" w:rsidP="00693858">
      <w:pPr>
        <w:pStyle w:val="SingleTxtG"/>
      </w:pPr>
      <w:r>
        <w:rPr>
          <w:lang w:val="fr-FR"/>
        </w:rPr>
        <w:tab/>
        <w:t>c)</w:t>
      </w:r>
      <w:r>
        <w:rPr>
          <w:lang w:val="fr-FR"/>
        </w:rPr>
        <w:tab/>
        <w:t>La Commission nationale des droits de l’homme a mis au point des cours de formation intitulés « La prévention de la torture et autres peines ou traitements cruels, inhumains ou dégradants en Thaïlande » à l’intention des militaires, des policiers, des fonctionnaires d’administration et des agents pénitentiaires, dispensés de manière constante et régulière tout au long de l’année</w:t>
      </w:r>
      <w:r w:rsidR="00850903" w:rsidRPr="00850903">
        <w:rPr>
          <w:lang w:val="fr-FR"/>
        </w:rPr>
        <w:t>.</w:t>
      </w:r>
      <w:r>
        <w:rPr>
          <w:lang w:val="fr-FR"/>
        </w:rPr>
        <w:t xml:space="preserve"> Plus de 1 000 agents se sont inscrits à ces cours ;</w:t>
      </w:r>
    </w:p>
    <w:p w14:paraId="6B890F4F" w14:textId="77777777" w:rsidR="00693858" w:rsidRPr="00975DF9" w:rsidRDefault="00693858" w:rsidP="00693858">
      <w:pPr>
        <w:pStyle w:val="SingleTxtG"/>
      </w:pPr>
      <w:r>
        <w:rPr>
          <w:lang w:val="fr-FR"/>
        </w:rPr>
        <w:tab/>
        <w:t>d)</w:t>
      </w:r>
      <w:r>
        <w:rPr>
          <w:lang w:val="fr-FR"/>
        </w:rPr>
        <w:tab/>
        <w:t>Les cours de formation dispensés par la Direction de l’administration pénitentiaire portent sur les droits de l’homme en général et sur la prévention de la torture et des disparitions forcées</w:t>
      </w:r>
      <w:r w:rsidR="00850903" w:rsidRPr="00850903">
        <w:rPr>
          <w:lang w:val="fr-FR"/>
        </w:rPr>
        <w:t>.</w:t>
      </w:r>
      <w:r>
        <w:rPr>
          <w:lang w:val="fr-FR"/>
        </w:rPr>
        <w:t xml:space="preserve"> Les cours ont été obligatoires pour les fonctionnaires nouvellement recrutés et pour ceux occupant des postes de direction ;</w:t>
      </w:r>
    </w:p>
    <w:p w14:paraId="041D2CAF" w14:textId="77777777" w:rsidR="00693858" w:rsidRPr="00975DF9" w:rsidRDefault="00693858" w:rsidP="00693858">
      <w:pPr>
        <w:pStyle w:val="SingleTxtG"/>
      </w:pPr>
      <w:r>
        <w:rPr>
          <w:lang w:val="fr-FR"/>
        </w:rPr>
        <w:tab/>
        <w:t>e)</w:t>
      </w:r>
      <w:r>
        <w:rPr>
          <w:lang w:val="fr-FR"/>
        </w:rPr>
        <w:tab/>
        <w:t>Le Commandement des opérations de sécurité intérieure de la quatrième région a dispensé des cours sur les droits de l’homme à des militaires et à d’autres fonctionnaires concernés tout au long de l’année</w:t>
      </w:r>
      <w:r w:rsidR="00850903" w:rsidRPr="00850903">
        <w:rPr>
          <w:lang w:val="fr-FR"/>
        </w:rPr>
        <w:t>.</w:t>
      </w:r>
      <w:r>
        <w:rPr>
          <w:lang w:val="fr-FR"/>
        </w:rPr>
        <w:t xml:space="preserve"> Le cours met l’accent sur deux sujets importants : 1) les promoteurs des droits de l’homme</w:t>
      </w:r>
      <w:r w:rsidR="007B7722">
        <w:rPr>
          <w:lang w:val="fr-FR"/>
        </w:rPr>
        <w:t> ;</w:t>
      </w:r>
      <w:r>
        <w:rPr>
          <w:lang w:val="fr-FR"/>
        </w:rPr>
        <w:t xml:space="preserve"> et 2) l’application effective de la loi pour les fonctionnaires des provinces frontalières du sud</w:t>
      </w:r>
      <w:r w:rsidR="00850903" w:rsidRPr="00850903">
        <w:rPr>
          <w:lang w:val="fr-FR"/>
        </w:rPr>
        <w:t>.</w:t>
      </w:r>
      <w:r>
        <w:rPr>
          <w:lang w:val="fr-FR"/>
        </w:rPr>
        <w:t xml:space="preserve"> En 2019, 1 546 agents au total ont participé à ces cours ;</w:t>
      </w:r>
    </w:p>
    <w:p w14:paraId="6E47E719" w14:textId="77777777" w:rsidR="00693858" w:rsidRPr="00975DF9" w:rsidRDefault="00693858" w:rsidP="00693858">
      <w:pPr>
        <w:pStyle w:val="SingleTxtG"/>
      </w:pPr>
      <w:r>
        <w:rPr>
          <w:lang w:val="fr-FR"/>
        </w:rPr>
        <w:tab/>
        <w:t>f)</w:t>
      </w:r>
      <w:r>
        <w:rPr>
          <w:lang w:val="fr-FR"/>
        </w:rPr>
        <w:tab/>
        <w:t>L’école de police a dispensé un cours sur la prévention de la torture et des disparitions forcées à 960 inspecteurs au cours de l’année 2018-2019 et à 2 080 commissaires entre 2017 et 2019 ;</w:t>
      </w:r>
    </w:p>
    <w:p w14:paraId="5779ACC2" w14:textId="77777777" w:rsidR="00693858" w:rsidRPr="00975DF9" w:rsidRDefault="00693858" w:rsidP="00693858">
      <w:pPr>
        <w:pStyle w:val="SingleTxtG"/>
      </w:pPr>
      <w:r>
        <w:rPr>
          <w:lang w:val="fr-FR"/>
        </w:rPr>
        <w:tab/>
        <w:t>g)</w:t>
      </w:r>
      <w:r>
        <w:rPr>
          <w:lang w:val="fr-FR"/>
        </w:rPr>
        <w:tab/>
        <w:t>La Direction de la protection des droits et libertés a effectué des visites sur le terrain pour former les agents des forces de l’ordre dans 12 provinces au cours de la période considérée</w:t>
      </w:r>
      <w:r w:rsidR="00850903" w:rsidRPr="00850903">
        <w:rPr>
          <w:lang w:val="fr-FR"/>
        </w:rPr>
        <w:t>.</w:t>
      </w:r>
      <w:r>
        <w:rPr>
          <w:lang w:val="fr-FR"/>
        </w:rPr>
        <w:t xml:space="preserve"> Le succès de ces sessions de formation ressort des statistiques concernant les plaintes reçues par le Comité national chargé de gérer les affaires de torture et de disparition forcée, qui indiquent que le nombre de cas de torture et de disparition forcée a constamment diminué ces dernières années</w:t>
      </w:r>
      <w:r w:rsidR="00850903" w:rsidRPr="00850903">
        <w:rPr>
          <w:lang w:val="fr-FR"/>
        </w:rPr>
        <w:t>.</w:t>
      </w:r>
    </w:p>
    <w:p w14:paraId="71E55FEC" w14:textId="77777777" w:rsidR="00693858" w:rsidRPr="00975DF9" w:rsidRDefault="00693858" w:rsidP="00693858">
      <w:pPr>
        <w:pStyle w:val="H23G"/>
        <w:rPr>
          <w:rFonts w:eastAsia="ZWAdobeF"/>
          <w:bCs/>
          <w:spacing w:val="-8"/>
          <w:sz w:val="28"/>
          <w:szCs w:val="28"/>
        </w:rPr>
      </w:pPr>
      <w:r>
        <w:rPr>
          <w:lang w:val="fr-FR"/>
        </w:rPr>
        <w:tab/>
      </w:r>
      <w:r>
        <w:rPr>
          <w:lang w:val="fr-FR"/>
        </w:rPr>
        <w:tab/>
      </w:r>
      <w:r>
        <w:rPr>
          <w:bCs/>
          <w:lang w:val="fr-FR"/>
        </w:rPr>
        <w:t>Réponse au paragraphe 15 de la liste de points</w:t>
      </w:r>
    </w:p>
    <w:p w14:paraId="079DCB96" w14:textId="77777777" w:rsidR="00693858" w:rsidRPr="00975DF9" w:rsidRDefault="00693858" w:rsidP="00693858">
      <w:pPr>
        <w:pStyle w:val="SingleTxtG"/>
        <w:suppressAutoHyphens w:val="0"/>
      </w:pPr>
      <w:bookmarkStart w:id="3" w:name="_Hlk41057163"/>
      <w:r>
        <w:rPr>
          <w:lang w:val="fr-FR"/>
        </w:rPr>
        <w:t>56</w:t>
      </w:r>
      <w:r w:rsidR="00850903" w:rsidRPr="00850903">
        <w:rPr>
          <w:lang w:val="fr-FR"/>
        </w:rPr>
        <w:t>.</w:t>
      </w:r>
      <w:r>
        <w:rPr>
          <w:lang w:val="fr-FR"/>
        </w:rPr>
        <w:tab/>
        <w:t>Le Bureau du Procureur général propose des cours destinés aux procureurs et portant sur les principaux points d’apprentissage de la médecine légale, notamment les preuves scientifiques et chimiques, ainsi que l’autopsie</w:t>
      </w:r>
      <w:r w:rsidR="00850903" w:rsidRPr="00850903">
        <w:rPr>
          <w:lang w:val="fr-FR"/>
        </w:rPr>
        <w:t>.</w:t>
      </w:r>
      <w:r>
        <w:rPr>
          <w:lang w:val="fr-FR"/>
        </w:rPr>
        <w:t xml:space="preserve"> En développant ces compétences, les procureurs seront en mesure de distinguer les différents types de blessures ou de lésions qui sont essentiels pour documenter les cas de torture</w:t>
      </w:r>
      <w:r w:rsidR="00850903" w:rsidRPr="00850903">
        <w:rPr>
          <w:lang w:val="fr-FR"/>
        </w:rPr>
        <w:t>.</w:t>
      </w:r>
    </w:p>
    <w:p w14:paraId="4B97EDDE" w14:textId="77777777" w:rsidR="00693858" w:rsidRPr="00975DF9" w:rsidRDefault="00693858" w:rsidP="00693858">
      <w:pPr>
        <w:pStyle w:val="SingleTxtG"/>
        <w:suppressAutoHyphens w:val="0"/>
      </w:pPr>
      <w:r>
        <w:rPr>
          <w:lang w:val="fr-FR"/>
        </w:rPr>
        <w:t>57</w:t>
      </w:r>
      <w:r w:rsidR="00850903" w:rsidRPr="00850903">
        <w:rPr>
          <w:lang w:val="fr-FR"/>
        </w:rPr>
        <w:t>.</w:t>
      </w:r>
      <w:r>
        <w:rPr>
          <w:lang w:val="fr-FR"/>
        </w:rPr>
        <w:tab/>
        <w:t>La Direction de la protection des droits et libertés, en collaboration avec la Commission internationale de juristes et le Haut-Commissariat des Nations Unies aux droits de l’homme (HCDH), a mis au point un cours de formation pour le renforcement des capacités du personnel médical et d’autres responsables sur les thèmes des droits de l’homme, des enquêtes et de la médecine légale dans les cas de torture, de disparition forcée, y compris les morts illégales visées par le Protocole d’Istanbul et le Protocole du Minnesota</w:t>
      </w:r>
      <w:r w:rsidR="00850903" w:rsidRPr="00850903">
        <w:rPr>
          <w:lang w:val="fr-FR"/>
        </w:rPr>
        <w:t>.</w:t>
      </w:r>
      <w:r>
        <w:rPr>
          <w:lang w:val="fr-FR"/>
        </w:rPr>
        <w:t xml:space="preserve"> Ce cours est organisé régulièrement depuis 2017</w:t>
      </w:r>
      <w:r w:rsidR="00850903" w:rsidRPr="00850903">
        <w:rPr>
          <w:lang w:val="fr-FR"/>
        </w:rPr>
        <w:t>.</w:t>
      </w:r>
    </w:p>
    <w:p w14:paraId="1E8D3637" w14:textId="77777777" w:rsidR="00693858" w:rsidRPr="00975DF9" w:rsidRDefault="00693858" w:rsidP="00693858">
      <w:pPr>
        <w:pStyle w:val="SingleTxtG"/>
        <w:suppressAutoHyphens w:val="0"/>
        <w:rPr>
          <w:b/>
          <w:bCs/>
          <w:spacing w:val="-8"/>
        </w:rPr>
      </w:pPr>
      <w:r>
        <w:rPr>
          <w:lang w:val="fr-FR"/>
        </w:rPr>
        <w:t>58</w:t>
      </w:r>
      <w:r w:rsidR="00850903" w:rsidRPr="00850903">
        <w:rPr>
          <w:lang w:val="fr-FR"/>
        </w:rPr>
        <w:t>.</w:t>
      </w:r>
      <w:r>
        <w:rPr>
          <w:lang w:val="fr-FR"/>
        </w:rPr>
        <w:tab/>
        <w:t xml:space="preserve">Depuis 2015, l’Institut central de médecine légale a organisé une série de formations à l’intention des fonctionnaires concernés, sur les principes des droits de l’homme, les normes internationales et les enquêtes dans les cas présumés d’exécutions </w:t>
      </w:r>
      <w:proofErr w:type="spellStart"/>
      <w:r>
        <w:rPr>
          <w:lang w:val="fr-FR"/>
        </w:rPr>
        <w:t>extrajudiciaires</w:t>
      </w:r>
      <w:proofErr w:type="spellEnd"/>
      <w:r>
        <w:rPr>
          <w:lang w:val="fr-FR"/>
        </w:rPr>
        <w:t xml:space="preserve"> et de disparitions forcées</w:t>
      </w:r>
      <w:r w:rsidR="00850903" w:rsidRPr="00850903">
        <w:rPr>
          <w:lang w:val="fr-FR"/>
        </w:rPr>
        <w:t>.</w:t>
      </w:r>
      <w:bookmarkEnd w:id="3"/>
    </w:p>
    <w:p w14:paraId="2A65AA48" w14:textId="77777777" w:rsidR="00693858" w:rsidRPr="00671D9E" w:rsidRDefault="00693858" w:rsidP="00693858">
      <w:pPr>
        <w:pStyle w:val="HChG"/>
        <w:rPr>
          <w:cs/>
        </w:rPr>
      </w:pPr>
      <w:r>
        <w:rPr>
          <w:lang w:val="fr-FR"/>
        </w:rPr>
        <w:lastRenderedPageBreak/>
        <w:tab/>
      </w:r>
      <w:r>
        <w:rPr>
          <w:lang w:val="fr-FR"/>
        </w:rPr>
        <w:tab/>
      </w:r>
      <w:r>
        <w:rPr>
          <w:bCs/>
          <w:lang w:val="fr-FR"/>
        </w:rPr>
        <w:t>Article 11</w:t>
      </w:r>
    </w:p>
    <w:p w14:paraId="19425EE1" w14:textId="77777777" w:rsidR="00693858" w:rsidRPr="00975DF9" w:rsidRDefault="00693858" w:rsidP="00693858">
      <w:pPr>
        <w:pStyle w:val="H23G"/>
        <w:rPr>
          <w:rFonts w:eastAsia="ZWAdobeF"/>
        </w:rPr>
      </w:pPr>
      <w:r>
        <w:rPr>
          <w:lang w:val="fr-FR"/>
        </w:rPr>
        <w:tab/>
      </w:r>
      <w:r>
        <w:rPr>
          <w:lang w:val="fr-FR"/>
        </w:rPr>
        <w:tab/>
      </w:r>
      <w:r>
        <w:rPr>
          <w:bCs/>
          <w:lang w:val="fr-FR"/>
        </w:rPr>
        <w:t>Réponse au paragraphe 16 de la liste de points</w:t>
      </w:r>
    </w:p>
    <w:p w14:paraId="223EA599" w14:textId="77777777" w:rsidR="00693858" w:rsidRPr="00975DF9" w:rsidRDefault="00693858" w:rsidP="00693858">
      <w:pPr>
        <w:pStyle w:val="SingleTxtG"/>
        <w:suppressAutoHyphens w:val="0"/>
      </w:pPr>
      <w:r>
        <w:rPr>
          <w:lang w:val="fr-FR"/>
        </w:rPr>
        <w:t>59</w:t>
      </w:r>
      <w:r w:rsidR="00850903" w:rsidRPr="00850903">
        <w:rPr>
          <w:lang w:val="fr-FR"/>
        </w:rPr>
        <w:t>.</w:t>
      </w:r>
      <w:r>
        <w:rPr>
          <w:lang w:val="fr-FR"/>
        </w:rPr>
        <w:tab/>
        <w:t>L’introduction de la loi de 2017 relative aux établissements pénitentiaires, qui abroge la loi pénitentiaire de 1943 devenue obsolète, s’inscrit dans le cadre des efforts déployés par la Thaïlande pour modifier sa législation afin de la rendre plus conforme aux normes internationales applicables, en particulier aux Règles Nelson Mandela et aux Règles de Bangkok</w:t>
      </w:r>
      <w:r w:rsidR="00850903" w:rsidRPr="00850903">
        <w:rPr>
          <w:lang w:val="fr-FR"/>
        </w:rPr>
        <w:t>.</w:t>
      </w:r>
      <w:r>
        <w:rPr>
          <w:lang w:val="fr-FR"/>
        </w:rPr>
        <w:t xml:space="preserve"> La Direction de l’administration pénitentiaire a également diffusé des instructions à l’intention de l’ensemble du personnel pénitentiaire et autres agents concernés pour qu’ils traitent les détenus conformément aux normes internationales en matière de droits de l’homme et qu’ils comprennent mieux les obligations découlant de la Convention</w:t>
      </w:r>
      <w:r w:rsidR="00850903" w:rsidRPr="00850903">
        <w:rPr>
          <w:lang w:val="fr-FR"/>
        </w:rPr>
        <w:t>.</w:t>
      </w:r>
    </w:p>
    <w:p w14:paraId="58639979" w14:textId="77777777" w:rsidR="00693858" w:rsidRPr="00975DF9" w:rsidRDefault="00693858" w:rsidP="00693858">
      <w:pPr>
        <w:pStyle w:val="SingleTxtG"/>
        <w:suppressAutoHyphens w:val="0"/>
      </w:pPr>
      <w:r>
        <w:rPr>
          <w:lang w:val="fr-FR"/>
        </w:rPr>
        <w:t>60</w:t>
      </w:r>
      <w:r w:rsidR="00850903" w:rsidRPr="00850903">
        <w:rPr>
          <w:lang w:val="fr-FR"/>
        </w:rPr>
        <w:t>.</w:t>
      </w:r>
      <w:r>
        <w:rPr>
          <w:lang w:val="fr-FR"/>
        </w:rPr>
        <w:tab/>
        <w:t>En ce qui concerne les dispositifs de contrainte, l’esprit de la loi sur les établissements pénitentiaires est de limiter l’utilisation de ces dispositifs dans la mesure du possible</w:t>
      </w:r>
      <w:r w:rsidR="00850903" w:rsidRPr="00850903">
        <w:rPr>
          <w:lang w:val="fr-FR"/>
        </w:rPr>
        <w:t>.</w:t>
      </w:r>
      <w:r>
        <w:rPr>
          <w:lang w:val="fr-FR"/>
        </w:rPr>
        <w:t xml:space="preserve"> La Direction de l’administration pénitentiaire exerce désormais ses activités dans le cadre de l’article 21 de la loi de 2017 sur les établissements pénitentiaires, qui applique une norme plus élevée que celle exigée par les Règles Nelson Mandela</w:t>
      </w:r>
      <w:r w:rsidR="00850903" w:rsidRPr="00850903">
        <w:rPr>
          <w:lang w:val="fr-FR"/>
        </w:rPr>
        <w:t>.</w:t>
      </w:r>
      <w:r>
        <w:rPr>
          <w:lang w:val="fr-FR"/>
        </w:rPr>
        <w:t xml:space="preserve"> Il est interdit d’utiliser des dispositifs de contrainte avec les détenus, sauf en cas de nécessité absolue, par exemple pour empêcher l’automutilation ou l’évasion ou en cas de sortie de la prison</w:t>
      </w:r>
      <w:r w:rsidR="00850903" w:rsidRPr="00850903">
        <w:rPr>
          <w:lang w:val="fr-FR"/>
        </w:rPr>
        <w:t>.</w:t>
      </w:r>
      <w:r>
        <w:rPr>
          <w:lang w:val="fr-FR"/>
        </w:rPr>
        <w:t xml:space="preserve"> La loi sur les établissements pénitentiaires impose des exigences encore plus strictes lorsqu’il s’agit de détenus âgés de moins de 18 ans ou de plus de 60 ans, de femmes ou de personnes ayant des besoins médicaux particuliers</w:t>
      </w:r>
      <w:r w:rsidR="00850903" w:rsidRPr="00850903">
        <w:rPr>
          <w:lang w:val="fr-FR"/>
        </w:rPr>
        <w:t>.</w:t>
      </w:r>
      <w:r>
        <w:rPr>
          <w:lang w:val="fr-FR"/>
        </w:rPr>
        <w:t xml:space="preserve"> Dans le cas où l’utilisation de dispositifs de contrainte est décidée, la décision est réexaminée tous les </w:t>
      </w:r>
      <w:r w:rsidR="00EE659C">
        <w:rPr>
          <w:lang w:val="fr-FR"/>
        </w:rPr>
        <w:t xml:space="preserve">quinze </w:t>
      </w:r>
      <w:r>
        <w:rPr>
          <w:lang w:val="fr-FR"/>
        </w:rPr>
        <w:t>jours</w:t>
      </w:r>
      <w:r w:rsidR="00850903" w:rsidRPr="00850903">
        <w:rPr>
          <w:lang w:val="fr-FR"/>
        </w:rPr>
        <w:t>.</w:t>
      </w:r>
      <w:r>
        <w:rPr>
          <w:lang w:val="fr-FR"/>
        </w:rPr>
        <w:t xml:space="preserve"> Les dispositifs de contrainte seront supprimés lorsqu’il sera établi qu’ils ne sont plus nécessaires</w:t>
      </w:r>
      <w:r w:rsidR="00850903" w:rsidRPr="00850903">
        <w:rPr>
          <w:lang w:val="fr-FR"/>
        </w:rPr>
        <w:t>.</w:t>
      </w:r>
    </w:p>
    <w:p w14:paraId="0003AE52" w14:textId="77777777" w:rsidR="00693858" w:rsidRPr="00975DF9" w:rsidRDefault="00693858" w:rsidP="00693858">
      <w:pPr>
        <w:pStyle w:val="SingleTxtG"/>
        <w:suppressAutoHyphens w:val="0"/>
      </w:pPr>
      <w:r>
        <w:rPr>
          <w:lang w:val="fr-FR"/>
        </w:rPr>
        <w:t>61</w:t>
      </w:r>
      <w:r w:rsidR="00850903" w:rsidRPr="00850903">
        <w:rPr>
          <w:lang w:val="fr-FR"/>
        </w:rPr>
        <w:t>.</w:t>
      </w:r>
      <w:r>
        <w:rPr>
          <w:lang w:val="fr-FR"/>
        </w:rPr>
        <w:tab/>
        <w:t>Le placement à l’isolement est une forme de sanction disciplinaire prévue à l’article 69 de la loi sur les établissements pénitentiaires</w:t>
      </w:r>
      <w:r w:rsidR="00850903" w:rsidRPr="00850903">
        <w:rPr>
          <w:lang w:val="fr-FR"/>
        </w:rPr>
        <w:t>.</w:t>
      </w:r>
      <w:r>
        <w:rPr>
          <w:lang w:val="fr-FR"/>
        </w:rPr>
        <w:t xml:space="preserve"> Cette loi autorise le placement à l’isolement pour une durée maximale de </w:t>
      </w:r>
      <w:r w:rsidR="001425B5">
        <w:rPr>
          <w:lang w:val="fr-FR"/>
        </w:rPr>
        <w:t xml:space="preserve">trente </w:t>
      </w:r>
      <w:r>
        <w:rPr>
          <w:lang w:val="fr-FR"/>
        </w:rPr>
        <w:t xml:space="preserve">jours consécutifs, mais le Ministère de la </w:t>
      </w:r>
      <w:r w:rsidR="001425B5">
        <w:rPr>
          <w:lang w:val="fr-FR"/>
        </w:rPr>
        <w:t>j</w:t>
      </w:r>
      <w:r>
        <w:rPr>
          <w:lang w:val="fr-FR"/>
        </w:rPr>
        <w:t xml:space="preserve">ustice est conscient de la différence avec les Règles Nelson Mandela qui autorisent </w:t>
      </w:r>
      <w:r w:rsidR="00EE659C">
        <w:rPr>
          <w:lang w:val="fr-FR"/>
        </w:rPr>
        <w:t>quinze</w:t>
      </w:r>
      <w:r>
        <w:rPr>
          <w:lang w:val="fr-FR"/>
        </w:rPr>
        <w:t> jours d’isolement</w:t>
      </w:r>
      <w:r w:rsidR="00850903" w:rsidRPr="00850903">
        <w:rPr>
          <w:lang w:val="fr-FR"/>
        </w:rPr>
        <w:t>.</w:t>
      </w:r>
      <w:r>
        <w:rPr>
          <w:lang w:val="fr-FR"/>
        </w:rPr>
        <w:t xml:space="preserve"> C’est pourquoi le Ministère de la </w:t>
      </w:r>
      <w:r w:rsidR="00355C5E">
        <w:rPr>
          <w:lang w:val="fr-FR"/>
        </w:rPr>
        <w:t>j</w:t>
      </w:r>
      <w:r>
        <w:rPr>
          <w:lang w:val="fr-FR"/>
        </w:rPr>
        <w:t xml:space="preserve">ustice est en train de rédiger un règlement ministériel disposant que l’isolement ne peut être imposé pendant plus de </w:t>
      </w:r>
      <w:r w:rsidR="00EE659C">
        <w:rPr>
          <w:lang w:val="fr-FR"/>
        </w:rPr>
        <w:t>quinze</w:t>
      </w:r>
      <w:r>
        <w:rPr>
          <w:lang w:val="fr-FR"/>
        </w:rPr>
        <w:t> jours consécutifs, ainsi que plusieurs autres projets de règlements ministériels pour la mise en œuvre de la loi sur les établissements pénitentiaires</w:t>
      </w:r>
      <w:r w:rsidR="00850903" w:rsidRPr="00850903">
        <w:rPr>
          <w:lang w:val="fr-FR"/>
        </w:rPr>
        <w:t>.</w:t>
      </w:r>
    </w:p>
    <w:p w14:paraId="284340D4" w14:textId="77777777" w:rsidR="00693858" w:rsidRPr="00975DF9" w:rsidRDefault="00693858" w:rsidP="00693858">
      <w:pPr>
        <w:pStyle w:val="SingleTxtG"/>
        <w:suppressAutoHyphens w:val="0"/>
      </w:pPr>
      <w:r>
        <w:rPr>
          <w:lang w:val="fr-FR"/>
        </w:rPr>
        <w:t>62</w:t>
      </w:r>
      <w:r w:rsidR="00850903" w:rsidRPr="00850903">
        <w:rPr>
          <w:lang w:val="fr-FR"/>
        </w:rPr>
        <w:t>.</w:t>
      </w:r>
      <w:r>
        <w:rPr>
          <w:lang w:val="fr-FR"/>
        </w:rPr>
        <w:tab/>
        <w:t xml:space="preserve">L’article 33 de la loi de 2017 sur les établissements pénitentiaires prévoit que la </w:t>
      </w:r>
      <w:r w:rsidR="00355C5E">
        <w:rPr>
          <w:lang w:val="fr-FR"/>
        </w:rPr>
        <w:t>D</w:t>
      </w:r>
      <w:r>
        <w:rPr>
          <w:lang w:val="fr-FR"/>
        </w:rPr>
        <w:t>irection de l’administration pénitentiaire peut placer des détenus dans un lieu qui n’est pas une prison pour leur offrir une formation professionnelle, un traitement médical, ou les préparer à réintégrer la société</w:t>
      </w:r>
      <w:r w:rsidR="00850903" w:rsidRPr="00850903">
        <w:rPr>
          <w:lang w:val="fr-FR"/>
        </w:rPr>
        <w:t>.</w:t>
      </w:r>
      <w:r>
        <w:rPr>
          <w:lang w:val="fr-FR"/>
        </w:rPr>
        <w:t xml:space="preserve"> Le but de la détention dans des lieux autres qu’une prison n’est donc pas de punir, mais d’offrir un environnement plus propice à l’apprentissage, au traitement et à la réhabilitation</w:t>
      </w:r>
      <w:r w:rsidR="00850903" w:rsidRPr="00850903">
        <w:rPr>
          <w:lang w:val="fr-FR"/>
        </w:rPr>
        <w:t>.</w:t>
      </w:r>
      <w:r>
        <w:rPr>
          <w:lang w:val="fr-FR"/>
        </w:rPr>
        <w:t xml:space="preserve"> Toutefois, cela n’a pas encore été mis en pratique</w:t>
      </w:r>
      <w:r w:rsidR="00850903" w:rsidRPr="00850903">
        <w:rPr>
          <w:lang w:val="fr-FR"/>
        </w:rPr>
        <w:t>.</w:t>
      </w:r>
    </w:p>
    <w:p w14:paraId="371AD1F8" w14:textId="77777777" w:rsidR="00693858" w:rsidRPr="00975DF9" w:rsidRDefault="00693858" w:rsidP="00693858">
      <w:pPr>
        <w:pStyle w:val="SingleTxtG"/>
        <w:suppressAutoHyphens w:val="0"/>
      </w:pPr>
      <w:r>
        <w:rPr>
          <w:lang w:val="fr-FR"/>
        </w:rPr>
        <w:t>63</w:t>
      </w:r>
      <w:r w:rsidR="00850903" w:rsidRPr="00850903">
        <w:rPr>
          <w:lang w:val="fr-FR"/>
        </w:rPr>
        <w:t>.</w:t>
      </w:r>
      <w:r>
        <w:rPr>
          <w:lang w:val="fr-FR"/>
        </w:rPr>
        <w:tab/>
        <w:t>La Thaïlande s’est engagée à redoubler d’efforts pour améliorer les conditions de détention</w:t>
      </w:r>
      <w:r w:rsidR="00850903" w:rsidRPr="00850903">
        <w:rPr>
          <w:lang w:val="fr-FR"/>
        </w:rPr>
        <w:t>.</w:t>
      </w:r>
      <w:r>
        <w:rPr>
          <w:lang w:val="fr-FR"/>
        </w:rPr>
        <w:t xml:space="preserve"> Voir à ce sujet le paragraphe 22, concernant l’événement commémoratif organisé le 18 juillet 2017 à l’occasion de la Journée internationale Nelson Mandela, ainsi que les projets pilotes de la Direction de l’administration pénitentiaire visant à mettre en œuvre les Règles Nelson Mandela</w:t>
      </w:r>
      <w:r w:rsidR="00850903" w:rsidRPr="00850903">
        <w:rPr>
          <w:lang w:val="fr-FR"/>
        </w:rPr>
        <w:t>.</w:t>
      </w:r>
    </w:p>
    <w:p w14:paraId="1AF5ED4D" w14:textId="77777777" w:rsidR="00693858" w:rsidRPr="00975DF9" w:rsidRDefault="00693858" w:rsidP="00693858">
      <w:pPr>
        <w:pStyle w:val="SingleTxtG"/>
        <w:suppressAutoHyphens w:val="0"/>
      </w:pPr>
      <w:r>
        <w:rPr>
          <w:lang w:val="fr-FR"/>
        </w:rPr>
        <w:t>64</w:t>
      </w:r>
      <w:r w:rsidR="00850903" w:rsidRPr="00850903">
        <w:rPr>
          <w:lang w:val="fr-FR"/>
        </w:rPr>
        <w:t>.</w:t>
      </w:r>
      <w:r>
        <w:rPr>
          <w:lang w:val="fr-FR"/>
        </w:rPr>
        <w:tab/>
        <w:t>Afin de préparer et d’aider les détenus à trouver des moyens de subsistance après leur libération, la Direction de l’administration pénitentiaire a élaboré un programme de formation pour veiller à ce que les personnes libérées soient en mesure de se réinsérer dans la société et de reprendre une vie normale</w:t>
      </w:r>
      <w:r w:rsidR="00850903" w:rsidRPr="00850903">
        <w:rPr>
          <w:lang w:val="fr-FR"/>
        </w:rPr>
        <w:t>.</w:t>
      </w:r>
      <w:r>
        <w:rPr>
          <w:lang w:val="fr-FR"/>
        </w:rPr>
        <w:t xml:space="preserve"> La Direction offre également aux détenus un service de consultations pendant lesquelles ils peuvent aborder des questions personnelles, des problèmes économiques et sociaux et les relations avec leur famille et leur communauté</w:t>
      </w:r>
      <w:r w:rsidR="00850903" w:rsidRPr="00850903">
        <w:rPr>
          <w:lang w:val="fr-FR"/>
        </w:rPr>
        <w:t>.</w:t>
      </w:r>
      <w:r>
        <w:rPr>
          <w:lang w:val="fr-FR"/>
        </w:rPr>
        <w:t xml:space="preserve"> Une des mesures les plus récentes est la création d’un centre d’assistance à la réintégration et à l’emploi dans chacune des 143 prisons du pays</w:t>
      </w:r>
      <w:r w:rsidR="00850903" w:rsidRPr="00850903">
        <w:rPr>
          <w:lang w:val="fr-FR"/>
        </w:rPr>
        <w:t>.</w:t>
      </w:r>
      <w:r>
        <w:rPr>
          <w:lang w:val="fr-FR"/>
        </w:rPr>
        <w:t xml:space="preserve"> Ces centres ont commencé leurs activités le 15 février 2018 avec pour principal objectif de promouvoir l’emploi des détenus après leur libération</w:t>
      </w:r>
      <w:r w:rsidR="00850903" w:rsidRPr="00850903">
        <w:rPr>
          <w:lang w:val="fr-FR"/>
        </w:rPr>
        <w:t>.</w:t>
      </w:r>
      <w:r>
        <w:rPr>
          <w:lang w:val="fr-FR"/>
        </w:rPr>
        <w:t xml:space="preserve"> Le 26 mars 2018, la Direction de l’emploi qui relève du Ministère du travail a signé des </w:t>
      </w:r>
      <w:proofErr w:type="spellStart"/>
      <w:r>
        <w:rPr>
          <w:lang w:val="fr-FR"/>
        </w:rPr>
        <w:t>mémorandums</w:t>
      </w:r>
      <w:proofErr w:type="spellEnd"/>
      <w:r>
        <w:rPr>
          <w:lang w:val="fr-FR"/>
        </w:rPr>
        <w:t xml:space="preserve"> d’accord sur des projets de partenariat public</w:t>
      </w:r>
      <w:r w:rsidR="00355C5E">
        <w:rPr>
          <w:lang w:val="fr-FR"/>
        </w:rPr>
        <w:t>-</w:t>
      </w:r>
      <w:r>
        <w:rPr>
          <w:lang w:val="fr-FR"/>
        </w:rPr>
        <w:t xml:space="preserve">privé avec la Direction du développement des compétences, la Direction de l’administration pénitentiaire, la Fédération des industries thaïlandaises et la Chambre de commerce de Thaïlande, afin de </w:t>
      </w:r>
      <w:r>
        <w:rPr>
          <w:lang w:val="fr-FR"/>
        </w:rPr>
        <w:lastRenderedPageBreak/>
        <w:t>créer des opportunités pour les détenus en renforçant leurs compétences et en les adaptant à une carrière qu’ils pourront envisager après leur libération</w:t>
      </w:r>
      <w:r w:rsidR="00850903" w:rsidRPr="00850903">
        <w:rPr>
          <w:lang w:val="fr-FR"/>
        </w:rPr>
        <w:t>.</w:t>
      </w:r>
    </w:p>
    <w:p w14:paraId="679D68CE" w14:textId="77777777" w:rsidR="00693858" w:rsidRPr="00975DF9" w:rsidRDefault="00693858" w:rsidP="00693858">
      <w:pPr>
        <w:pStyle w:val="SingleTxtG"/>
        <w:suppressAutoHyphens w:val="0"/>
      </w:pPr>
      <w:r>
        <w:rPr>
          <w:lang w:val="fr-FR"/>
        </w:rPr>
        <w:t>65</w:t>
      </w:r>
      <w:r w:rsidR="00850903" w:rsidRPr="00850903">
        <w:rPr>
          <w:lang w:val="fr-FR"/>
        </w:rPr>
        <w:t>.</w:t>
      </w:r>
      <w:r>
        <w:rPr>
          <w:lang w:val="fr-FR"/>
        </w:rPr>
        <w:tab/>
        <w:t>Depuis 1993, la Direction de l’administration pénitentiaire propose un Guide pratique sur les détenus qui sont des femmes transgenres, lequel prévoit des mesures spécifiques comme la détention des femmes transgenres dans des établissements distincts de ceux qui détiennent des hommes et la garantie que l’équipement prévu pour les examens physiques ne porte pas atteinte aux droits et à la dignité des détenues transgenres</w:t>
      </w:r>
      <w:r w:rsidR="00850903" w:rsidRPr="00850903">
        <w:rPr>
          <w:lang w:val="fr-FR"/>
        </w:rPr>
        <w:t>.</w:t>
      </w:r>
      <w:r>
        <w:rPr>
          <w:lang w:val="fr-FR"/>
        </w:rPr>
        <w:t xml:space="preserve"> De plus, l’article 31 de la loi de 2017 sur les établissements pénitentiaires indique que des structures adaptées au genre des détenus doivent être prévues</w:t>
      </w:r>
      <w:r w:rsidR="00850903" w:rsidRPr="00850903">
        <w:rPr>
          <w:lang w:val="fr-FR"/>
        </w:rPr>
        <w:t>.</w:t>
      </w:r>
      <w:r>
        <w:rPr>
          <w:lang w:val="fr-FR"/>
        </w:rPr>
        <w:t xml:space="preserve"> En réponse, la Direction de l’administration pénitentiaire a prévu des zones séparées pour les personnes lesbiennes, gays, bisexuelles, transgenres et </w:t>
      </w:r>
      <w:proofErr w:type="spellStart"/>
      <w:r>
        <w:rPr>
          <w:lang w:val="fr-FR"/>
        </w:rPr>
        <w:t>intersexes</w:t>
      </w:r>
      <w:proofErr w:type="spellEnd"/>
      <w:r>
        <w:rPr>
          <w:lang w:val="fr-FR"/>
        </w:rPr>
        <w:t xml:space="preserve"> (LGBTI), en particulier dans les prisons comptant un nombre important de détenus LGBTI, comme la maison d’arrêt de Min </w:t>
      </w:r>
      <w:proofErr w:type="spellStart"/>
      <w:r>
        <w:rPr>
          <w:lang w:val="fr-FR"/>
        </w:rPr>
        <w:t>Buri</w:t>
      </w:r>
      <w:proofErr w:type="spellEnd"/>
      <w:r>
        <w:rPr>
          <w:lang w:val="fr-FR"/>
        </w:rPr>
        <w:t xml:space="preserve">, la prison centrale de </w:t>
      </w:r>
      <w:proofErr w:type="spellStart"/>
      <w:r>
        <w:rPr>
          <w:lang w:val="fr-FR"/>
        </w:rPr>
        <w:t>Klong</w:t>
      </w:r>
      <w:proofErr w:type="spellEnd"/>
      <w:r>
        <w:rPr>
          <w:lang w:val="fr-FR"/>
        </w:rPr>
        <w:t xml:space="preserve"> Prem et la maison d’arrêt de Pattaya</w:t>
      </w:r>
      <w:r w:rsidR="00850903" w:rsidRPr="00850903">
        <w:rPr>
          <w:lang w:val="fr-FR"/>
        </w:rPr>
        <w:t>.</w:t>
      </w:r>
    </w:p>
    <w:p w14:paraId="1CCA8BC4" w14:textId="77777777" w:rsidR="00693858" w:rsidRPr="00975DF9" w:rsidRDefault="00693858" w:rsidP="00693858">
      <w:pPr>
        <w:pStyle w:val="H23G"/>
        <w:rPr>
          <w:rFonts w:eastAsia="ZWAdobeF"/>
        </w:rPr>
      </w:pPr>
      <w:r>
        <w:rPr>
          <w:lang w:val="fr-FR"/>
        </w:rPr>
        <w:tab/>
      </w:r>
      <w:r>
        <w:rPr>
          <w:lang w:val="fr-FR"/>
        </w:rPr>
        <w:tab/>
      </w:r>
      <w:r>
        <w:rPr>
          <w:bCs/>
          <w:lang w:val="fr-FR"/>
        </w:rPr>
        <w:t>Réponse au paragraphe 17 de la liste de points</w:t>
      </w:r>
    </w:p>
    <w:p w14:paraId="2160AB62" w14:textId="77777777" w:rsidR="00693858" w:rsidRPr="00975DF9" w:rsidRDefault="00693858" w:rsidP="00693858">
      <w:pPr>
        <w:pStyle w:val="SingleTxtG"/>
        <w:suppressAutoHyphens w:val="0"/>
      </w:pPr>
      <w:r>
        <w:rPr>
          <w:lang w:val="fr-FR"/>
        </w:rPr>
        <w:t>66</w:t>
      </w:r>
      <w:r w:rsidR="00850903" w:rsidRPr="00850903">
        <w:rPr>
          <w:lang w:val="fr-FR"/>
        </w:rPr>
        <w:t>.</w:t>
      </w:r>
      <w:r>
        <w:rPr>
          <w:lang w:val="fr-FR"/>
        </w:rPr>
        <w:tab/>
        <w:t>Veuillez consulter le tableau 10 joint au présent rapport pour obtenir des données statistiques, ventilées par genre, sur le nombre de personnes en détention provisoire et de condamnés dans tous les lieux de détention</w:t>
      </w:r>
      <w:r w:rsidR="00850903" w:rsidRPr="00850903">
        <w:rPr>
          <w:lang w:val="fr-FR"/>
        </w:rPr>
        <w:t>.</w:t>
      </w:r>
    </w:p>
    <w:p w14:paraId="149B8587" w14:textId="77777777" w:rsidR="00693858" w:rsidRPr="00975DF9" w:rsidRDefault="00693858" w:rsidP="00693858">
      <w:pPr>
        <w:pStyle w:val="SingleTxtG"/>
        <w:suppressAutoHyphens w:val="0"/>
      </w:pPr>
      <w:r>
        <w:rPr>
          <w:lang w:val="fr-FR"/>
        </w:rPr>
        <w:t>67</w:t>
      </w:r>
      <w:r w:rsidR="00850903" w:rsidRPr="00850903">
        <w:rPr>
          <w:lang w:val="fr-FR"/>
        </w:rPr>
        <w:t>.</w:t>
      </w:r>
      <w:r>
        <w:rPr>
          <w:lang w:val="fr-FR"/>
        </w:rPr>
        <w:tab/>
        <w:t>La surpopulation carcérale est l’un des principaux défis du système pénitentiaire thaïlandais</w:t>
      </w:r>
      <w:r w:rsidR="00850903" w:rsidRPr="00850903">
        <w:rPr>
          <w:lang w:val="fr-FR"/>
        </w:rPr>
        <w:t>.</w:t>
      </w:r>
      <w:r>
        <w:rPr>
          <w:lang w:val="fr-FR"/>
        </w:rPr>
        <w:t xml:space="preserve"> Le plan de réforme du système judiciaire du 6 avril 2018 vise à améliorer divers aspects du système judiciaire, notamment les conditions de vie dans les établissements pénitentiaires et les centres de détention du pays</w:t>
      </w:r>
      <w:r w:rsidR="00850903" w:rsidRPr="00850903">
        <w:rPr>
          <w:lang w:val="fr-FR"/>
        </w:rPr>
        <w:t>.</w:t>
      </w:r>
      <w:r>
        <w:rPr>
          <w:lang w:val="fr-FR"/>
        </w:rPr>
        <w:t xml:space="preserve"> La loi de 2017 sur les établissements pénitentiaires fournit également à la Direction de l’administration pénitentiaire des outils pour résoudre le problème de la surpopulation de manière efficace et pratique, et la charge d’utiliser des solutions de substitution à la détention, notamment en permettant que des établissements autres que des prisons soient désignés comme des lieux de détention</w:t>
      </w:r>
      <w:r w:rsidR="00850903" w:rsidRPr="00850903">
        <w:rPr>
          <w:lang w:val="fr-FR"/>
        </w:rPr>
        <w:t>.</w:t>
      </w:r>
      <w:r>
        <w:rPr>
          <w:lang w:val="fr-FR"/>
        </w:rPr>
        <w:t xml:space="preserve"> De même, l’Office de contrôle des stupéfiants a réussi à mettre en œuvre sa politique visant à permettre aux délinquants toxicomanes de suivre volontairement un programme de réhabilitation au lieu de purger une peine de prison</w:t>
      </w:r>
      <w:r w:rsidR="00850903" w:rsidRPr="00850903">
        <w:rPr>
          <w:lang w:val="fr-FR"/>
        </w:rPr>
        <w:t>.</w:t>
      </w:r>
    </w:p>
    <w:p w14:paraId="2D5E44FD" w14:textId="77777777" w:rsidR="00693858" w:rsidRPr="00975DF9" w:rsidRDefault="00693858" w:rsidP="00693858">
      <w:pPr>
        <w:pStyle w:val="SingleTxtG"/>
        <w:suppressAutoHyphens w:val="0"/>
      </w:pPr>
      <w:r>
        <w:rPr>
          <w:lang w:val="fr-FR"/>
        </w:rPr>
        <w:t>68</w:t>
      </w:r>
      <w:r w:rsidR="00850903" w:rsidRPr="00850903">
        <w:rPr>
          <w:lang w:val="fr-FR"/>
        </w:rPr>
        <w:t>.</w:t>
      </w:r>
      <w:r>
        <w:rPr>
          <w:lang w:val="fr-FR"/>
        </w:rPr>
        <w:tab/>
        <w:t>Au cours de la période considérée, la Thaïlande a mis en œuvre les mesures suivantes afin de réduire la surpopulation carcérale :</w:t>
      </w:r>
    </w:p>
    <w:p w14:paraId="1489798D" w14:textId="77777777" w:rsidR="00693858" w:rsidRPr="00975DF9" w:rsidRDefault="00693858" w:rsidP="00693858">
      <w:pPr>
        <w:pStyle w:val="SingleTxtG"/>
      </w:pPr>
      <w:r>
        <w:rPr>
          <w:lang w:val="fr-FR"/>
        </w:rPr>
        <w:tab/>
        <w:t>a)</w:t>
      </w:r>
      <w:r>
        <w:rPr>
          <w:lang w:val="fr-FR"/>
        </w:rPr>
        <w:tab/>
        <w:t>Agrandir les prisons existantes et en construire de nouvelles pour augmenter la capacité d’accueil des prisons en Thaïlande ;</w:t>
      </w:r>
    </w:p>
    <w:p w14:paraId="7908CF51" w14:textId="77777777" w:rsidR="00693858" w:rsidRPr="00975DF9" w:rsidRDefault="00693858" w:rsidP="00693858">
      <w:pPr>
        <w:pStyle w:val="SingleTxtG"/>
      </w:pPr>
      <w:r>
        <w:rPr>
          <w:lang w:val="fr-FR"/>
        </w:rPr>
        <w:tab/>
        <w:t>b)</w:t>
      </w:r>
      <w:r>
        <w:rPr>
          <w:lang w:val="fr-FR"/>
        </w:rPr>
        <w:tab/>
        <w:t>Construire des prisons de sécurité minimale pour détenir les prisonniers qui ont quasiment fini de purger leur peine afin de les préparer à réintégrer la société ;</w:t>
      </w:r>
    </w:p>
    <w:p w14:paraId="62063FFF" w14:textId="77777777" w:rsidR="00693858" w:rsidRPr="00975DF9" w:rsidRDefault="00693858" w:rsidP="00693858">
      <w:pPr>
        <w:pStyle w:val="SingleTxtG"/>
      </w:pPr>
      <w:r>
        <w:rPr>
          <w:lang w:val="fr-FR"/>
        </w:rPr>
        <w:tab/>
        <w:t>c)</w:t>
      </w:r>
      <w:r>
        <w:rPr>
          <w:lang w:val="fr-FR"/>
        </w:rPr>
        <w:tab/>
        <w:t>Accorder la liberté conditionnelle à certains détenus ayant un bon comportement et réduire la durée de leur peine</w:t>
      </w:r>
      <w:r w:rsidR="00850903" w:rsidRPr="00850903">
        <w:rPr>
          <w:lang w:val="fr-FR"/>
        </w:rPr>
        <w:t>.</w:t>
      </w:r>
      <w:r>
        <w:rPr>
          <w:lang w:val="fr-FR"/>
        </w:rPr>
        <w:t xml:space="preserve"> De plus, les conditions de mise en liberté conditionnelle sont assouplies ; en conséquence, un plus grand nombre de prisonniers peuvent la demander</w:t>
      </w:r>
      <w:r w:rsidR="00850903" w:rsidRPr="00850903">
        <w:rPr>
          <w:lang w:val="fr-FR"/>
        </w:rPr>
        <w:t>.</w:t>
      </w:r>
      <w:r>
        <w:rPr>
          <w:lang w:val="fr-FR"/>
        </w:rPr>
        <w:t xml:space="preserve"> Le 25 janvier 2017, la Direction de l’administration pénitentiaire a également lancé un projet visant à permettre de surseoir à l’exécution d’une peine dans des cas particuliers, lorsqu’un détenu souffre d’une maladie grave, est handicapé ou a plus de 70 ans ;</w:t>
      </w:r>
    </w:p>
    <w:p w14:paraId="24D2174B" w14:textId="77777777" w:rsidR="00693858" w:rsidRPr="00975DF9" w:rsidRDefault="00693858" w:rsidP="00693858">
      <w:pPr>
        <w:pStyle w:val="SingleTxtG"/>
      </w:pPr>
      <w:r>
        <w:rPr>
          <w:lang w:val="fr-FR"/>
        </w:rPr>
        <w:tab/>
        <w:t>d)</w:t>
      </w:r>
      <w:r>
        <w:rPr>
          <w:lang w:val="fr-FR"/>
        </w:rPr>
        <w:tab/>
        <w:t>Transférer les détenus étrangers vers leurs pays de résidence ;</w:t>
      </w:r>
    </w:p>
    <w:p w14:paraId="2AD4632D" w14:textId="77777777" w:rsidR="00693858" w:rsidRPr="00975DF9" w:rsidRDefault="00693858" w:rsidP="00693858">
      <w:pPr>
        <w:pStyle w:val="SingleTxtG"/>
      </w:pPr>
      <w:r>
        <w:rPr>
          <w:lang w:val="fr-FR"/>
        </w:rPr>
        <w:tab/>
        <w:t>e)</w:t>
      </w:r>
      <w:r>
        <w:rPr>
          <w:lang w:val="fr-FR"/>
        </w:rPr>
        <w:tab/>
        <w:t>Examiner le droit pénal afin d’abroger les textes de loi obsolètes ou de ramener les peines à un niveau raisonnable et proportionné aux crimes, y compris en cas d’infractions liées à la drogue ; et</w:t>
      </w:r>
    </w:p>
    <w:p w14:paraId="30ED8167" w14:textId="77777777" w:rsidR="00693858" w:rsidRPr="00975DF9" w:rsidRDefault="00693858" w:rsidP="00693858">
      <w:pPr>
        <w:pStyle w:val="SingleTxtG"/>
      </w:pPr>
      <w:r>
        <w:rPr>
          <w:lang w:val="fr-FR"/>
        </w:rPr>
        <w:tab/>
        <w:t>f)</w:t>
      </w:r>
      <w:r>
        <w:rPr>
          <w:lang w:val="fr-FR"/>
        </w:rPr>
        <w:tab/>
        <w:t>Demander la grâce royale</w:t>
      </w:r>
      <w:r w:rsidR="00850903" w:rsidRPr="00850903">
        <w:rPr>
          <w:lang w:val="fr-FR"/>
        </w:rPr>
        <w:t>.</w:t>
      </w:r>
    </w:p>
    <w:p w14:paraId="228A0DE8" w14:textId="77777777" w:rsidR="00693858" w:rsidRPr="00975DF9" w:rsidRDefault="00693858" w:rsidP="00693858">
      <w:pPr>
        <w:pStyle w:val="SingleTxtG"/>
        <w:suppressAutoHyphens w:val="0"/>
      </w:pPr>
      <w:r>
        <w:rPr>
          <w:lang w:val="fr-FR"/>
        </w:rPr>
        <w:t>69</w:t>
      </w:r>
      <w:r w:rsidR="00850903" w:rsidRPr="00850903">
        <w:rPr>
          <w:lang w:val="fr-FR"/>
        </w:rPr>
        <w:t>.</w:t>
      </w:r>
      <w:r>
        <w:rPr>
          <w:lang w:val="fr-FR"/>
        </w:rPr>
        <w:tab/>
        <w:t>La Direction du régime de la probation et la Cour de justice ont instauré le système de surveillance électronique en 2014 et 2015, respectivement</w:t>
      </w:r>
      <w:r w:rsidR="00850903" w:rsidRPr="00850903">
        <w:rPr>
          <w:lang w:val="fr-FR"/>
        </w:rPr>
        <w:t>.</w:t>
      </w:r>
      <w:r>
        <w:rPr>
          <w:lang w:val="fr-FR"/>
        </w:rPr>
        <w:t xml:space="preserve"> Ce système a offert une solution de substitution à la détention provisoire pour les suspects ayant obtenu une mise en liberté provisoire</w:t>
      </w:r>
      <w:r w:rsidR="00850903" w:rsidRPr="00850903">
        <w:rPr>
          <w:lang w:val="fr-FR"/>
        </w:rPr>
        <w:t>.</w:t>
      </w:r>
      <w:r>
        <w:rPr>
          <w:lang w:val="fr-FR"/>
        </w:rPr>
        <w:t xml:space="preserve"> Si un accusé ou un prévenu accepte la surveillance électronique ou d’autres dispositifs pour suivre ou restreindre ses déplacements, le tribunal peut exercer son pouvoir discrétionnaire pour réduire le montant de la caution conformément au règlement du Président de la Cour suprême et si l’accusé ou le prévenu est pauvre, le tribunal peut exercer </w:t>
      </w:r>
      <w:r>
        <w:rPr>
          <w:lang w:val="fr-FR"/>
        </w:rPr>
        <w:lastRenderedPageBreak/>
        <w:t>son pouvoir discrétionnaire pour réduire le montant de la caution de tout montant inférieur au taux minimum prescrit dans le règlement</w:t>
      </w:r>
      <w:r w:rsidR="00850903" w:rsidRPr="00850903">
        <w:rPr>
          <w:lang w:val="fr-FR"/>
        </w:rPr>
        <w:t>.</w:t>
      </w:r>
      <w:r>
        <w:rPr>
          <w:lang w:val="fr-FR"/>
        </w:rPr>
        <w:t xml:space="preserve"> Le 26 janvier 2020, 9 522 dispositifs de surveillance électronique avaient été ordonnés par le pouvoir judiciaire</w:t>
      </w:r>
      <w:r w:rsidR="00850903" w:rsidRPr="00850903">
        <w:rPr>
          <w:lang w:val="fr-FR"/>
        </w:rPr>
        <w:t>.</w:t>
      </w:r>
    </w:p>
    <w:p w14:paraId="25444DAE" w14:textId="77777777" w:rsidR="00693858" w:rsidRPr="00975DF9" w:rsidRDefault="00693858" w:rsidP="00693858">
      <w:pPr>
        <w:pStyle w:val="SingleTxtG"/>
        <w:suppressAutoHyphens w:val="0"/>
      </w:pPr>
      <w:r>
        <w:rPr>
          <w:lang w:val="fr-FR"/>
        </w:rPr>
        <w:t>70</w:t>
      </w:r>
      <w:r w:rsidR="00850903" w:rsidRPr="00850903">
        <w:rPr>
          <w:lang w:val="fr-FR"/>
        </w:rPr>
        <w:t>.</w:t>
      </w:r>
      <w:r>
        <w:rPr>
          <w:lang w:val="fr-FR"/>
        </w:rPr>
        <w:tab/>
        <w:t>En outre, conformément à l’article 6 de la loi de 2017 sur les établissements pénitentiaires, le Ministère de la justice rédige actuellement un règlement ministériel visant à préciser les sanctions pénales susceptibles de remplacer l’emprisonnement</w:t>
      </w:r>
      <w:r w:rsidR="00850903" w:rsidRPr="00850903">
        <w:rPr>
          <w:lang w:val="fr-FR"/>
        </w:rPr>
        <w:t>.</w:t>
      </w:r>
      <w:r>
        <w:rPr>
          <w:lang w:val="fr-FR"/>
        </w:rPr>
        <w:t xml:space="preserve"> Le projet de règlement ministériel propose six sanctions de substitution : 1) des peines intermittentes</w:t>
      </w:r>
      <w:r w:rsidR="00355C5E">
        <w:rPr>
          <w:lang w:val="fr-FR"/>
        </w:rPr>
        <w:t> ;</w:t>
      </w:r>
      <w:r>
        <w:rPr>
          <w:lang w:val="fr-FR"/>
        </w:rPr>
        <w:t xml:space="preserve"> 2) la détention pendant des heures précises</w:t>
      </w:r>
      <w:r w:rsidR="00355C5E">
        <w:rPr>
          <w:lang w:val="fr-FR"/>
        </w:rPr>
        <w:t> ;</w:t>
      </w:r>
      <w:r>
        <w:rPr>
          <w:lang w:val="fr-FR"/>
        </w:rPr>
        <w:t xml:space="preserve"> 3) la détention dans un lieu de détention précis</w:t>
      </w:r>
      <w:r w:rsidR="00355C5E">
        <w:rPr>
          <w:lang w:val="fr-FR"/>
        </w:rPr>
        <w:t> ;</w:t>
      </w:r>
      <w:r>
        <w:rPr>
          <w:lang w:val="fr-FR"/>
        </w:rPr>
        <w:t xml:space="preserve"> 4) des travaux d’intérêt général</w:t>
      </w:r>
      <w:r w:rsidR="00355C5E">
        <w:rPr>
          <w:lang w:val="fr-FR"/>
        </w:rPr>
        <w:t> ;</w:t>
      </w:r>
      <w:r>
        <w:rPr>
          <w:lang w:val="fr-FR"/>
        </w:rPr>
        <w:t xml:space="preserve"> 5) des restrictions de déplacement conformément à l’article 89 (par</w:t>
      </w:r>
      <w:r w:rsidR="00850903" w:rsidRPr="00850903">
        <w:rPr>
          <w:lang w:val="fr-FR"/>
        </w:rPr>
        <w:t>.</w:t>
      </w:r>
      <w:r>
        <w:rPr>
          <w:lang w:val="fr-FR"/>
        </w:rPr>
        <w:t> 2) du Code de procédure pénale</w:t>
      </w:r>
      <w:r w:rsidR="00355C5E">
        <w:rPr>
          <w:lang w:val="fr-FR"/>
        </w:rPr>
        <w:t> ;</w:t>
      </w:r>
      <w:r>
        <w:rPr>
          <w:lang w:val="fr-FR"/>
        </w:rPr>
        <w:t xml:space="preserve"> et 6) toute autre sanction spécifiée par la Direction de l’administration pénitentiaire</w:t>
      </w:r>
      <w:r w:rsidR="00850903" w:rsidRPr="00850903">
        <w:rPr>
          <w:lang w:val="fr-FR"/>
        </w:rPr>
        <w:t>.</w:t>
      </w:r>
    </w:p>
    <w:p w14:paraId="4864E23A" w14:textId="77777777" w:rsidR="00693858" w:rsidRPr="00975DF9" w:rsidRDefault="00693858" w:rsidP="00693858">
      <w:pPr>
        <w:pStyle w:val="H23G"/>
        <w:rPr>
          <w:rFonts w:eastAsia="ZWAdobeF"/>
          <w:sz w:val="28"/>
          <w:szCs w:val="28"/>
        </w:rPr>
      </w:pPr>
      <w:r>
        <w:rPr>
          <w:lang w:val="fr-FR"/>
        </w:rPr>
        <w:tab/>
      </w:r>
      <w:r>
        <w:rPr>
          <w:lang w:val="fr-FR"/>
        </w:rPr>
        <w:tab/>
      </w:r>
      <w:r>
        <w:rPr>
          <w:bCs/>
          <w:lang w:val="fr-FR"/>
        </w:rPr>
        <w:t>Réponse au paragraphe 18 de la liste de points</w:t>
      </w:r>
    </w:p>
    <w:p w14:paraId="6147B8FD" w14:textId="77777777" w:rsidR="00693858" w:rsidRPr="00975DF9" w:rsidRDefault="00693858" w:rsidP="00693858">
      <w:pPr>
        <w:pStyle w:val="SingleTxtG"/>
        <w:suppressAutoHyphens w:val="0"/>
      </w:pPr>
      <w:r>
        <w:rPr>
          <w:lang w:val="fr-FR"/>
        </w:rPr>
        <w:t>71</w:t>
      </w:r>
      <w:r w:rsidR="00850903" w:rsidRPr="00850903">
        <w:rPr>
          <w:lang w:val="fr-FR"/>
        </w:rPr>
        <w:t>.</w:t>
      </w:r>
      <w:r>
        <w:rPr>
          <w:lang w:val="fr-FR"/>
        </w:rPr>
        <w:tab/>
        <w:t>Consciente des problèmes spécifiques que rencontrent les femmes détenues concernant leurs droits humains, la Thaïlande a entrepris des efforts de sensibilisation à cette question, qui ont abouti à l’adoption des Règles de Bangkok par l’Assemblée générale des Nations Unies</w:t>
      </w:r>
      <w:r w:rsidR="00850903" w:rsidRPr="00850903">
        <w:rPr>
          <w:lang w:val="fr-FR"/>
        </w:rPr>
        <w:t>.</w:t>
      </w:r>
      <w:r>
        <w:rPr>
          <w:lang w:val="fr-FR"/>
        </w:rPr>
        <w:t xml:space="preserve"> La Thaïlande a travaillé en étroite collaboration avec l’Office des Nations Unies contre la drogue et le crime et d’autres parties prenantes concernées par la mise en œuvre des Règles de Bangkok</w:t>
      </w:r>
      <w:r w:rsidR="00850903" w:rsidRPr="00850903">
        <w:rPr>
          <w:lang w:val="fr-FR"/>
        </w:rPr>
        <w:t>.</w:t>
      </w:r>
      <w:r>
        <w:rPr>
          <w:lang w:val="fr-FR"/>
        </w:rPr>
        <w:t xml:space="preserve"> Un exemple marquant est l’élaboration du document d’orientation et de l’index concernant la mise en œuvre des Règles de Bangkok, qui contiennent des informations pratiques permettant aux organismes concernés d’envisager l’application des Règles de Bangkok lorsqu’ils mettent en pratique leurs politiques relatives au traitement des détenus</w:t>
      </w:r>
      <w:r w:rsidR="00850903" w:rsidRPr="00850903">
        <w:rPr>
          <w:lang w:val="fr-FR"/>
        </w:rPr>
        <w:t>.</w:t>
      </w:r>
    </w:p>
    <w:p w14:paraId="1790ADA9" w14:textId="77777777" w:rsidR="00693858" w:rsidRPr="00975DF9" w:rsidRDefault="00693858" w:rsidP="00693858">
      <w:pPr>
        <w:pStyle w:val="SingleTxtG"/>
        <w:suppressAutoHyphens w:val="0"/>
      </w:pPr>
      <w:r>
        <w:rPr>
          <w:lang w:val="fr-FR"/>
        </w:rPr>
        <w:t>72</w:t>
      </w:r>
      <w:r w:rsidR="00850903" w:rsidRPr="00850903">
        <w:rPr>
          <w:lang w:val="fr-FR"/>
        </w:rPr>
        <w:t>.</w:t>
      </w:r>
      <w:r>
        <w:rPr>
          <w:lang w:val="fr-FR"/>
        </w:rPr>
        <w:tab/>
        <w:t>Conformément au règlement de 2018 (an 2561 de l’ère bouddhique) de la Direction de l’administration pénitentiaire relatif aux fouilles corporelles des nouveaux détenus et des détenus entrants ou sortants, une fouille corporelle sur une femme, y compris lorsqu’elle est transgenre, doit être effectuée dans une zone prévue à cet effet, par le personnel médical, un infirmier ou un membre du personnel pénitentiaire ayant reçu une formation médicale</w:t>
      </w:r>
      <w:r w:rsidR="00850903" w:rsidRPr="00850903">
        <w:rPr>
          <w:lang w:val="fr-FR"/>
        </w:rPr>
        <w:t>.</w:t>
      </w:r>
      <w:r>
        <w:rPr>
          <w:lang w:val="fr-FR"/>
        </w:rPr>
        <w:t xml:space="preserve"> Depuis 2013, la Direction de l’administration pénitentiaire a installé des scanners dans 25</w:t>
      </w:r>
      <w:r w:rsidR="00EE659C">
        <w:rPr>
          <w:lang w:val="fr-FR"/>
        </w:rPr>
        <w:t> </w:t>
      </w:r>
      <w:r>
        <w:rPr>
          <w:lang w:val="fr-FR"/>
        </w:rPr>
        <w:t>prisons pour femmes du pays afin d’améliorer la méthode de fouille corporelle conformément aux normes internationales</w:t>
      </w:r>
      <w:r w:rsidR="00850903" w:rsidRPr="00850903">
        <w:rPr>
          <w:lang w:val="fr-FR"/>
        </w:rPr>
        <w:t>.</w:t>
      </w:r>
      <w:r>
        <w:rPr>
          <w:lang w:val="fr-FR"/>
        </w:rPr>
        <w:t xml:space="preserve"> La Direction a également pour objectif d’installer ces dispositifs dans toutes les prisons de Thaïlande</w:t>
      </w:r>
      <w:r w:rsidR="00850903" w:rsidRPr="00850903">
        <w:rPr>
          <w:lang w:val="fr-FR"/>
        </w:rPr>
        <w:t>.</w:t>
      </w:r>
    </w:p>
    <w:p w14:paraId="2462E784" w14:textId="77777777" w:rsidR="00693858" w:rsidRPr="00671D9E" w:rsidRDefault="00693858" w:rsidP="00693858">
      <w:pPr>
        <w:tabs>
          <w:tab w:val="left" w:pos="1276"/>
          <w:tab w:val="left" w:pos="1843"/>
        </w:tabs>
        <w:suppressAutoHyphens w:val="0"/>
        <w:spacing w:line="240" w:lineRule="auto"/>
        <w:ind w:left="851"/>
        <w:jc w:val="thaiDistribute"/>
        <w:rPr>
          <w:rFonts w:ascii="ZWAdobeF" w:eastAsia="ZWAdobeF" w:hAnsi="ZWAdobeF" w:cs="Angsana New"/>
          <w:sz w:val="2"/>
          <w:szCs w:val="2"/>
          <w:cs/>
          <w:lang w:bidi="th-TH"/>
        </w:rPr>
      </w:pPr>
    </w:p>
    <w:p w14:paraId="0158727F" w14:textId="77777777" w:rsidR="00693858" w:rsidRPr="00975DF9" w:rsidRDefault="00693858" w:rsidP="00693858">
      <w:pPr>
        <w:pStyle w:val="SingleTxtG"/>
        <w:suppressAutoHyphens w:val="0"/>
      </w:pPr>
      <w:r>
        <w:rPr>
          <w:lang w:val="fr-FR"/>
        </w:rPr>
        <w:t>73</w:t>
      </w:r>
      <w:r w:rsidR="00850903" w:rsidRPr="00850903">
        <w:rPr>
          <w:lang w:val="fr-FR"/>
        </w:rPr>
        <w:t>.</w:t>
      </w:r>
      <w:r>
        <w:rPr>
          <w:lang w:val="fr-FR"/>
        </w:rPr>
        <w:tab/>
        <w:t>Les détenues enceintes bénéficient d’une attention particulière et de soins adaptés à leurs besoins spécifiques</w:t>
      </w:r>
      <w:r w:rsidR="00850903" w:rsidRPr="00850903">
        <w:rPr>
          <w:lang w:val="fr-FR"/>
        </w:rPr>
        <w:t>.</w:t>
      </w:r>
      <w:r>
        <w:rPr>
          <w:lang w:val="fr-FR"/>
        </w:rPr>
        <w:t xml:space="preserve"> Les articles 57 à 59 de la loi de 2017 sur les établissements pénitentiaires prévoient des mesures relatives aux détenues enceintes et allaitantes, telles que des conseils appropriés en matière de santé et de nutrition fournis par le personnel médical, une alimentation suffisante, l’organisation de l’accouchement dans un hôpital situé à l’extérieur de la prison et la réalisation de bilans de santé pour les nourrissons séjournant en prison avec leur mère</w:t>
      </w:r>
      <w:r w:rsidR="00850903" w:rsidRPr="00850903">
        <w:rPr>
          <w:lang w:val="fr-FR"/>
        </w:rPr>
        <w:t>.</w:t>
      </w:r>
      <w:r>
        <w:rPr>
          <w:lang w:val="fr-FR"/>
        </w:rPr>
        <w:t xml:space="preserve"> Parmi les autres pratiques en vigueur dans les prisons, citons l’aménagement de chambres et de salles de bains spécialement prévues pour les détenues enceintes, la présence d’infirmières ou d’obstétriciens pour effectuer des bilans de santé et de grossesse, et l’organisation de soins prénatals dans un hôpital extérieur (lorsqu’il en existe) ou l’organisation de ces soins en prison</w:t>
      </w:r>
      <w:r w:rsidR="00850903" w:rsidRPr="00850903">
        <w:rPr>
          <w:lang w:val="fr-FR"/>
        </w:rPr>
        <w:t>.</w:t>
      </w:r>
    </w:p>
    <w:p w14:paraId="392D26D0" w14:textId="77777777" w:rsidR="00693858" w:rsidRPr="00975DF9" w:rsidRDefault="00693858" w:rsidP="00693858">
      <w:pPr>
        <w:pStyle w:val="H23G"/>
        <w:rPr>
          <w:rFonts w:eastAsia="ZWAdobeF"/>
          <w:bCs/>
          <w:spacing w:val="-8"/>
          <w:sz w:val="28"/>
          <w:szCs w:val="28"/>
        </w:rPr>
      </w:pPr>
      <w:r>
        <w:rPr>
          <w:lang w:val="fr-FR"/>
        </w:rPr>
        <w:tab/>
      </w:r>
      <w:r>
        <w:rPr>
          <w:lang w:val="fr-FR"/>
        </w:rPr>
        <w:tab/>
      </w:r>
      <w:r>
        <w:rPr>
          <w:bCs/>
          <w:lang w:val="fr-FR"/>
        </w:rPr>
        <w:t>Réponse au paragraphe 19 de la liste de points</w:t>
      </w:r>
    </w:p>
    <w:p w14:paraId="1436C7A4" w14:textId="77777777" w:rsidR="00693858" w:rsidRPr="00975DF9" w:rsidRDefault="00693858" w:rsidP="00693858">
      <w:pPr>
        <w:pStyle w:val="SingleTxtG"/>
        <w:suppressAutoHyphens w:val="0"/>
      </w:pPr>
      <w:r>
        <w:rPr>
          <w:lang w:val="fr-FR"/>
        </w:rPr>
        <w:t>74</w:t>
      </w:r>
      <w:r w:rsidR="00850903" w:rsidRPr="00850903">
        <w:rPr>
          <w:lang w:val="fr-FR"/>
        </w:rPr>
        <w:t>.</w:t>
      </w:r>
      <w:r>
        <w:rPr>
          <w:lang w:val="fr-FR"/>
        </w:rPr>
        <w:tab/>
        <w:t>Entre 2017 et 2020, la Direction de l’administration pénitentiaire a reçu 28 plaintes pour violence entre détenus</w:t>
      </w:r>
      <w:r w:rsidR="00850903" w:rsidRPr="00850903">
        <w:rPr>
          <w:lang w:val="fr-FR"/>
        </w:rPr>
        <w:t>.</w:t>
      </w:r>
      <w:r>
        <w:rPr>
          <w:lang w:val="fr-FR"/>
        </w:rPr>
        <w:t xml:space="preserve"> En cas d’infraction disciplinaire, le détenu à l’origine de l’incident fait l’objet d’une mesure disciplinaire conformément aux articles 68 et 69 de la loi de 2017 sur les établissements pénitentiaires</w:t>
      </w:r>
      <w:r w:rsidR="00850903" w:rsidRPr="00850903">
        <w:rPr>
          <w:lang w:val="fr-FR"/>
        </w:rPr>
        <w:t>.</w:t>
      </w:r>
      <w:r>
        <w:rPr>
          <w:lang w:val="fr-FR"/>
        </w:rPr>
        <w:t xml:space="preserve"> La mesure disciplinaire imposée peut être une mise à l’épreuve, la suspension des promotions de classe pendant un certain temps, la rétrogradation, le retrait des droits de visite pour une période ne dépassant pas trois mois, à l’exception de la visite des avocats</w:t>
      </w:r>
      <w:r w:rsidR="00850903" w:rsidRPr="00850903">
        <w:rPr>
          <w:lang w:val="fr-FR"/>
        </w:rPr>
        <w:t>.</w:t>
      </w:r>
    </w:p>
    <w:p w14:paraId="1495A7DC" w14:textId="77777777" w:rsidR="00693858" w:rsidRPr="00975DF9" w:rsidRDefault="00693858" w:rsidP="00693858">
      <w:pPr>
        <w:pStyle w:val="H23G"/>
        <w:rPr>
          <w:rFonts w:eastAsia="ZWAdobeF"/>
          <w:bCs/>
          <w:spacing w:val="-8"/>
          <w:sz w:val="28"/>
          <w:szCs w:val="28"/>
        </w:rPr>
      </w:pPr>
      <w:r>
        <w:rPr>
          <w:lang w:val="fr-FR"/>
        </w:rPr>
        <w:tab/>
      </w:r>
      <w:r>
        <w:rPr>
          <w:lang w:val="fr-FR"/>
        </w:rPr>
        <w:tab/>
      </w:r>
      <w:r>
        <w:rPr>
          <w:bCs/>
          <w:lang w:val="fr-FR"/>
        </w:rPr>
        <w:t>Réponse au paragraphe 20 de la liste de points</w:t>
      </w:r>
    </w:p>
    <w:p w14:paraId="4C556F20" w14:textId="77777777" w:rsidR="00693858" w:rsidRPr="00975DF9" w:rsidRDefault="00693858" w:rsidP="00693858">
      <w:pPr>
        <w:pStyle w:val="SingleTxtG"/>
        <w:suppressAutoHyphens w:val="0"/>
        <w:rPr>
          <w:rFonts w:cs="Cordia New"/>
        </w:rPr>
      </w:pPr>
      <w:r>
        <w:rPr>
          <w:lang w:val="fr-FR"/>
        </w:rPr>
        <w:t>75</w:t>
      </w:r>
      <w:r w:rsidR="00850903" w:rsidRPr="00850903">
        <w:rPr>
          <w:lang w:val="fr-FR"/>
        </w:rPr>
        <w:t>.</w:t>
      </w:r>
      <w:r>
        <w:rPr>
          <w:lang w:val="fr-FR"/>
        </w:rPr>
        <w:tab/>
        <w:t>Veuillez consulter le tableau 11 joint au présent rapport pour les données statistiques sur les décès en prison</w:t>
      </w:r>
      <w:r w:rsidR="00850903" w:rsidRPr="00850903">
        <w:rPr>
          <w:lang w:val="fr-FR"/>
        </w:rPr>
        <w:t>.</w:t>
      </w:r>
    </w:p>
    <w:p w14:paraId="0494EE0E" w14:textId="77777777" w:rsidR="00693858" w:rsidRPr="00671D9E" w:rsidRDefault="00693858" w:rsidP="00693858">
      <w:pPr>
        <w:pStyle w:val="H23G"/>
        <w:rPr>
          <w:rFonts w:eastAsia="ZWAdobeF"/>
          <w:bCs/>
          <w:spacing w:val="-8"/>
          <w:sz w:val="28"/>
          <w:szCs w:val="28"/>
          <w:cs/>
        </w:rPr>
      </w:pPr>
      <w:r>
        <w:rPr>
          <w:lang w:val="fr-FR"/>
        </w:rPr>
        <w:lastRenderedPageBreak/>
        <w:tab/>
      </w:r>
      <w:r>
        <w:rPr>
          <w:lang w:val="fr-FR"/>
        </w:rPr>
        <w:tab/>
      </w:r>
      <w:r>
        <w:rPr>
          <w:bCs/>
          <w:lang w:val="fr-FR"/>
        </w:rPr>
        <w:t>Réponse au paragraphe 21 de la liste de points</w:t>
      </w:r>
    </w:p>
    <w:p w14:paraId="607D30E0" w14:textId="77777777" w:rsidR="00693858" w:rsidRPr="00975DF9" w:rsidRDefault="00693858" w:rsidP="00693858">
      <w:pPr>
        <w:pStyle w:val="SingleTxtG"/>
        <w:suppressAutoHyphens w:val="0"/>
      </w:pPr>
      <w:r>
        <w:rPr>
          <w:lang w:val="fr-FR"/>
        </w:rPr>
        <w:t>76</w:t>
      </w:r>
      <w:r w:rsidR="00850903" w:rsidRPr="00850903">
        <w:rPr>
          <w:lang w:val="fr-FR"/>
        </w:rPr>
        <w:t>.</w:t>
      </w:r>
      <w:r>
        <w:rPr>
          <w:lang w:val="fr-FR"/>
        </w:rPr>
        <w:tab/>
        <w:t>Le 29 février 2020, on comptait 4 272 réfugiés et 813 demandeurs d’asile placés en détention, dont 226 et 41 dans des centres de détention de migrants respectivement</w:t>
      </w:r>
      <w:r w:rsidR="00850903" w:rsidRPr="00850903">
        <w:rPr>
          <w:lang w:val="fr-FR"/>
        </w:rPr>
        <w:t>.</w:t>
      </w:r>
    </w:p>
    <w:p w14:paraId="3DC8FE81" w14:textId="77777777" w:rsidR="00693858" w:rsidRPr="00975DF9" w:rsidRDefault="00693858" w:rsidP="00693858">
      <w:pPr>
        <w:pStyle w:val="SingleTxtG"/>
        <w:suppressAutoHyphens w:val="0"/>
        <w:rPr>
          <w:b/>
          <w:bCs/>
          <w:spacing w:val="-8"/>
        </w:rPr>
      </w:pPr>
      <w:r>
        <w:rPr>
          <w:lang w:val="fr-FR"/>
        </w:rPr>
        <w:t>77</w:t>
      </w:r>
      <w:r w:rsidR="00850903" w:rsidRPr="00850903">
        <w:rPr>
          <w:lang w:val="fr-FR"/>
        </w:rPr>
        <w:t>.</w:t>
      </w:r>
      <w:r>
        <w:rPr>
          <w:lang w:val="fr-FR"/>
        </w:rPr>
        <w:tab/>
        <w:t>Conscient des difficultés que posent les conditions et les lieux de détention, le Gouvernement prévoit des mesures de substitution à la détention et développe les lieux de détention</w:t>
      </w:r>
      <w:r w:rsidR="00850903" w:rsidRPr="00850903">
        <w:rPr>
          <w:lang w:val="fr-FR"/>
        </w:rPr>
        <w:t>.</w:t>
      </w:r>
      <w:r>
        <w:rPr>
          <w:lang w:val="fr-FR"/>
        </w:rPr>
        <w:t xml:space="preserve"> Le mémorandum d’accord sur la définition de mesures et de solutions de substitution à la détention des enfants dans les centres pour migrants en est un exemple</w:t>
      </w:r>
      <w:r w:rsidR="00850903" w:rsidRPr="00850903">
        <w:rPr>
          <w:lang w:val="fr-FR"/>
        </w:rPr>
        <w:t>.</w:t>
      </w:r>
      <w:r>
        <w:rPr>
          <w:lang w:val="fr-FR"/>
        </w:rPr>
        <w:t xml:space="preserve"> En outre, plusieurs projets de construction et d’amélioration de centres de détention ont été menés : 1) la construction d’un nouveau bâtiment dans certains centres de détention avec des installations pour les mères et les enfants, y compris une garderie ; 2) le projet de rénovation du centre de détention pour migrants de </w:t>
      </w:r>
      <w:proofErr w:type="spellStart"/>
      <w:r>
        <w:rPr>
          <w:lang w:val="fr-FR"/>
        </w:rPr>
        <w:t>Suan</w:t>
      </w:r>
      <w:proofErr w:type="spellEnd"/>
      <w:r>
        <w:rPr>
          <w:lang w:val="fr-FR"/>
        </w:rPr>
        <w:t xml:space="preserve"> </w:t>
      </w:r>
      <w:proofErr w:type="spellStart"/>
      <w:r>
        <w:rPr>
          <w:lang w:val="fr-FR"/>
        </w:rPr>
        <w:t>Phlu</w:t>
      </w:r>
      <w:proofErr w:type="spellEnd"/>
      <w:r>
        <w:rPr>
          <w:lang w:val="fr-FR"/>
        </w:rPr>
        <w:t xml:space="preserve">, qui s’est achevé en 2019 ; et 3) le projet de construction d’un nouveau centre de détention dans la province de </w:t>
      </w:r>
      <w:proofErr w:type="spellStart"/>
      <w:r>
        <w:rPr>
          <w:lang w:val="fr-FR"/>
        </w:rPr>
        <w:t>Pathum</w:t>
      </w:r>
      <w:proofErr w:type="spellEnd"/>
      <w:r>
        <w:rPr>
          <w:lang w:val="fr-FR"/>
        </w:rPr>
        <w:t xml:space="preserve"> Thani, qui devrait être achevé d’ici </w:t>
      </w:r>
      <w:r w:rsidR="00FA6AC1">
        <w:rPr>
          <w:lang w:val="fr-FR"/>
        </w:rPr>
        <w:t xml:space="preserve">à </w:t>
      </w:r>
      <w:r>
        <w:rPr>
          <w:lang w:val="fr-FR"/>
        </w:rPr>
        <w:t>2022</w:t>
      </w:r>
      <w:r w:rsidR="00850903" w:rsidRPr="00850903">
        <w:rPr>
          <w:lang w:val="fr-FR"/>
        </w:rPr>
        <w:t>.</w:t>
      </w:r>
    </w:p>
    <w:p w14:paraId="62D881BD" w14:textId="77777777" w:rsidR="00693858" w:rsidRPr="00975DF9" w:rsidRDefault="00693858" w:rsidP="00693858">
      <w:pPr>
        <w:pStyle w:val="H23G"/>
        <w:rPr>
          <w:rFonts w:eastAsia="ZWAdobeF"/>
          <w:bCs/>
          <w:spacing w:val="-8"/>
          <w:sz w:val="28"/>
          <w:szCs w:val="28"/>
        </w:rPr>
      </w:pPr>
      <w:r>
        <w:rPr>
          <w:lang w:val="fr-FR"/>
        </w:rPr>
        <w:tab/>
      </w:r>
      <w:r>
        <w:rPr>
          <w:lang w:val="fr-FR"/>
        </w:rPr>
        <w:tab/>
      </w:r>
      <w:r>
        <w:rPr>
          <w:bCs/>
          <w:lang w:val="fr-FR"/>
        </w:rPr>
        <w:t>Réponse au paragraphe 22 de la liste de points</w:t>
      </w:r>
    </w:p>
    <w:p w14:paraId="26F61890" w14:textId="77777777" w:rsidR="00693858" w:rsidRPr="00975DF9" w:rsidRDefault="00693858" w:rsidP="00693858">
      <w:pPr>
        <w:pStyle w:val="SingleTxtG"/>
        <w:suppressAutoHyphens w:val="0"/>
      </w:pPr>
      <w:r>
        <w:rPr>
          <w:lang w:val="fr-FR"/>
        </w:rPr>
        <w:t>78</w:t>
      </w:r>
      <w:r w:rsidR="00850903" w:rsidRPr="00850903">
        <w:rPr>
          <w:lang w:val="fr-FR"/>
        </w:rPr>
        <w:t>.</w:t>
      </w:r>
      <w:r>
        <w:rPr>
          <w:lang w:val="fr-FR"/>
        </w:rPr>
        <w:tab/>
        <w:t>La Direction de l’administration pénitentiaire autorise les particuliers et les organisations à rendre visite aux détenus et à être en contact avec eux, notamment le personnel diplomatique et consulaire dans le cas de détenus étrangers, ce personnel étant tenu de soumettre une demande préalable à la visite, pour des raisons de sécurité et de sûreté</w:t>
      </w:r>
      <w:r w:rsidR="00850903" w:rsidRPr="00850903">
        <w:rPr>
          <w:lang w:val="fr-FR"/>
        </w:rPr>
        <w:t>.</w:t>
      </w:r>
      <w:r>
        <w:rPr>
          <w:lang w:val="fr-FR"/>
        </w:rPr>
        <w:t xml:space="preserve"> Les mécanismes indépendants comme l’Ombudsman et la Commission nationale des droits de l’homme n’ont pas besoin d’informer à l’avance la Direction de l’administration pénitentiaire de leur visite</w:t>
      </w:r>
      <w:r w:rsidR="00850903" w:rsidRPr="00850903">
        <w:rPr>
          <w:lang w:val="fr-FR"/>
        </w:rPr>
        <w:t>.</w:t>
      </w:r>
      <w:r>
        <w:rPr>
          <w:lang w:val="fr-FR"/>
        </w:rPr>
        <w:t xml:space="preserve"> Si un mécanisme indépendant reçoit une plainte contre un fonctionnaire, une visite peut être effectuée, mais l’identité de l’auteur de la plainte reste confidentielle et les fonctionnaires de la prison ne sont pas autorisés à assister à l’entretien</w:t>
      </w:r>
      <w:r w:rsidR="00850903" w:rsidRPr="00850903">
        <w:rPr>
          <w:lang w:val="fr-FR"/>
        </w:rPr>
        <w:t>.</w:t>
      </w:r>
      <w:r>
        <w:rPr>
          <w:lang w:val="fr-FR"/>
        </w:rPr>
        <w:t xml:space="preserve"> Dans l’ensemble, la Commission nationale des droits de l’homme et l’Ombudsman ont indiqué n’avoir relevé aucun obstacle majeur qui les empêcherait d’accéder aux lieux de détention</w:t>
      </w:r>
      <w:r w:rsidR="00850903" w:rsidRPr="00850903">
        <w:rPr>
          <w:lang w:val="fr-FR"/>
        </w:rPr>
        <w:t>.</w:t>
      </w:r>
    </w:p>
    <w:p w14:paraId="4A190B2D" w14:textId="77777777" w:rsidR="00693858" w:rsidRPr="00975DF9" w:rsidRDefault="00693858" w:rsidP="00693858">
      <w:pPr>
        <w:pStyle w:val="HChG"/>
      </w:pPr>
      <w:r>
        <w:rPr>
          <w:lang w:val="fr-FR"/>
        </w:rPr>
        <w:tab/>
      </w:r>
      <w:r>
        <w:rPr>
          <w:lang w:val="fr-FR"/>
        </w:rPr>
        <w:tab/>
      </w:r>
      <w:r>
        <w:rPr>
          <w:bCs/>
          <w:lang w:val="fr-FR"/>
        </w:rPr>
        <w:t>Articles 12 et 13</w:t>
      </w:r>
    </w:p>
    <w:p w14:paraId="3DCEA666" w14:textId="77777777" w:rsidR="00693858" w:rsidRPr="00975DF9" w:rsidRDefault="00693858" w:rsidP="00693858">
      <w:pPr>
        <w:pStyle w:val="H23G"/>
        <w:rPr>
          <w:rFonts w:eastAsia="ZWAdobeF"/>
        </w:rPr>
      </w:pPr>
      <w:r>
        <w:rPr>
          <w:lang w:val="fr-FR"/>
        </w:rPr>
        <w:tab/>
      </w:r>
      <w:r>
        <w:rPr>
          <w:lang w:val="fr-FR"/>
        </w:rPr>
        <w:tab/>
      </w:r>
      <w:r>
        <w:rPr>
          <w:bCs/>
          <w:lang w:val="fr-FR"/>
        </w:rPr>
        <w:t>Réponse au paragraphe 23 de la liste de points</w:t>
      </w:r>
    </w:p>
    <w:p w14:paraId="3BD263DB" w14:textId="77777777" w:rsidR="00693858" w:rsidRPr="00975DF9" w:rsidRDefault="00693858" w:rsidP="00693858">
      <w:pPr>
        <w:pStyle w:val="SingleTxtG"/>
        <w:suppressAutoHyphens w:val="0"/>
      </w:pPr>
      <w:r>
        <w:rPr>
          <w:lang w:val="fr-FR"/>
        </w:rPr>
        <w:t>79</w:t>
      </w:r>
      <w:r w:rsidR="00850903" w:rsidRPr="00850903">
        <w:rPr>
          <w:lang w:val="fr-FR"/>
        </w:rPr>
        <w:t>.</w:t>
      </w:r>
      <w:r>
        <w:rPr>
          <w:lang w:val="fr-FR"/>
        </w:rPr>
        <w:tab/>
        <w:t>Comme indiqué au paragraphe 10, au cours de la période 2017</w:t>
      </w:r>
      <w:r>
        <w:rPr>
          <w:lang w:val="fr-FR"/>
        </w:rPr>
        <w:noBreakHyphen/>
        <w:t>2020, les sous</w:t>
      </w:r>
      <w:r>
        <w:rPr>
          <w:lang w:val="fr-FR"/>
        </w:rPr>
        <w:noBreakHyphen/>
        <w:t xml:space="preserve">comités chargés de l’examen des cas de torture et de disparition forcée ont reçu 258 plaintes de torture et </w:t>
      </w:r>
      <w:r w:rsidR="009E7D3C">
        <w:rPr>
          <w:lang w:val="fr-FR"/>
        </w:rPr>
        <w:t>cinq</w:t>
      </w:r>
      <w:r>
        <w:rPr>
          <w:lang w:val="fr-FR"/>
        </w:rPr>
        <w:t xml:space="preserve"> de disparition forcée, 188 cas de torture ayant été classés parce qu’ils ne correspondaient pas aux critères et à la définition énoncés dans les conventions</w:t>
      </w:r>
      <w:r w:rsidR="00850903" w:rsidRPr="00850903">
        <w:rPr>
          <w:lang w:val="fr-FR"/>
        </w:rPr>
        <w:t>.</w:t>
      </w:r>
      <w:r>
        <w:rPr>
          <w:lang w:val="fr-FR"/>
        </w:rPr>
        <w:t xml:space="preserve"> Parmi ces plaintes, la présomption de torture a été établie dans deux cas et la présomption de disparition forcée dans un cas</w:t>
      </w:r>
      <w:r w:rsidR="00850903" w:rsidRPr="00850903">
        <w:rPr>
          <w:lang w:val="fr-FR"/>
        </w:rPr>
        <w:t>.</w:t>
      </w:r>
      <w:r>
        <w:rPr>
          <w:lang w:val="fr-FR"/>
        </w:rPr>
        <w:t xml:space="preserve"> À ce jour, 68 cas de torture et </w:t>
      </w:r>
      <w:r w:rsidR="00D96E30">
        <w:rPr>
          <w:lang w:val="fr-FR"/>
        </w:rPr>
        <w:t xml:space="preserve">quatre </w:t>
      </w:r>
      <w:r>
        <w:rPr>
          <w:lang w:val="fr-FR"/>
        </w:rPr>
        <w:t>cas de disparition forcée sont toujours dans l’attente d’une décision</w:t>
      </w:r>
      <w:r w:rsidR="00850903" w:rsidRPr="00850903">
        <w:rPr>
          <w:lang w:val="fr-FR"/>
        </w:rPr>
        <w:t>.</w:t>
      </w:r>
    </w:p>
    <w:p w14:paraId="114DA95E" w14:textId="77777777" w:rsidR="00693858" w:rsidRPr="00975DF9" w:rsidRDefault="00693858" w:rsidP="00693858">
      <w:pPr>
        <w:pStyle w:val="SingleTxtG"/>
        <w:suppressAutoHyphens w:val="0"/>
      </w:pPr>
      <w:r>
        <w:rPr>
          <w:lang w:val="fr-FR"/>
        </w:rPr>
        <w:t>80</w:t>
      </w:r>
      <w:r w:rsidR="00850903" w:rsidRPr="00850903">
        <w:rPr>
          <w:lang w:val="fr-FR"/>
        </w:rPr>
        <w:t>.</w:t>
      </w:r>
      <w:r>
        <w:rPr>
          <w:lang w:val="fr-FR"/>
        </w:rPr>
        <w:tab/>
        <w:t>M</w:t>
      </w:r>
      <w:r>
        <w:rPr>
          <w:vertAlign w:val="superscript"/>
          <w:lang w:val="fr-FR"/>
        </w:rPr>
        <w:t>me</w:t>
      </w:r>
      <w:r>
        <w:rPr>
          <w:lang w:val="fr-FR"/>
        </w:rPr>
        <w:t> </w:t>
      </w:r>
      <w:proofErr w:type="spellStart"/>
      <w:r>
        <w:rPr>
          <w:lang w:val="fr-FR"/>
        </w:rPr>
        <w:t>Kritsuda</w:t>
      </w:r>
      <w:proofErr w:type="spellEnd"/>
      <w:r>
        <w:rPr>
          <w:lang w:val="fr-FR"/>
        </w:rPr>
        <w:t xml:space="preserve"> </w:t>
      </w:r>
      <w:proofErr w:type="spellStart"/>
      <w:r>
        <w:rPr>
          <w:lang w:val="fr-FR"/>
        </w:rPr>
        <w:t>Khunasen</w:t>
      </w:r>
      <w:proofErr w:type="spellEnd"/>
      <w:r>
        <w:rPr>
          <w:lang w:val="fr-FR"/>
        </w:rPr>
        <w:t xml:space="preserve"> a été libérée de l’établissement militaire où elle était détenue le 24 juin 2014</w:t>
      </w:r>
      <w:r w:rsidR="00850903" w:rsidRPr="00850903">
        <w:rPr>
          <w:lang w:val="fr-FR"/>
        </w:rPr>
        <w:t>.</w:t>
      </w:r>
      <w:r>
        <w:rPr>
          <w:lang w:val="fr-FR"/>
        </w:rPr>
        <w:t xml:space="preserve"> Elle n’a jamais déposé de plainte officielle auprès du Gouvernement et, par conséquent, aucune enquête n’a encore été ouverte</w:t>
      </w:r>
      <w:r w:rsidR="00850903" w:rsidRPr="00850903">
        <w:rPr>
          <w:lang w:val="fr-FR"/>
        </w:rPr>
        <w:t>.</w:t>
      </w:r>
      <w:r>
        <w:rPr>
          <w:lang w:val="fr-FR"/>
        </w:rPr>
        <w:t xml:space="preserve"> Les allégations peuvent provenir d’entretiens publics que M</w:t>
      </w:r>
      <w:r>
        <w:rPr>
          <w:vertAlign w:val="superscript"/>
          <w:lang w:val="fr-FR"/>
        </w:rPr>
        <w:t>me</w:t>
      </w:r>
      <w:r>
        <w:rPr>
          <w:lang w:val="fr-FR"/>
        </w:rPr>
        <w:t> </w:t>
      </w:r>
      <w:proofErr w:type="spellStart"/>
      <w:r>
        <w:rPr>
          <w:lang w:val="fr-FR"/>
        </w:rPr>
        <w:t>Khunasen</w:t>
      </w:r>
      <w:proofErr w:type="spellEnd"/>
      <w:r>
        <w:rPr>
          <w:lang w:val="fr-FR"/>
        </w:rPr>
        <w:t xml:space="preserve"> a accordés à la presse à plusieurs reprises et au cours desquels elle a fait des déclarations contradictoires</w:t>
      </w:r>
      <w:r w:rsidR="00850903" w:rsidRPr="00850903">
        <w:rPr>
          <w:lang w:val="fr-FR"/>
        </w:rPr>
        <w:t>.</w:t>
      </w:r>
      <w:r>
        <w:rPr>
          <w:lang w:val="fr-FR"/>
        </w:rPr>
        <w:t xml:space="preserve"> Le 23 juin 2014, un jour avant sa libération, elle a accordé un entretien à la presse au cours duquel elle a déclaré ne pas avoir été torturée comme le prétendent les rumeurs, mais avoir été prise en charge par des femmes fonctionnaires et avoir pu se tenir informée grâce à la télévision et à Internet</w:t>
      </w:r>
      <w:r w:rsidR="00850903" w:rsidRPr="00850903">
        <w:rPr>
          <w:lang w:val="fr-FR"/>
        </w:rPr>
        <w:t>.</w:t>
      </w:r>
      <w:r>
        <w:rPr>
          <w:lang w:val="fr-FR"/>
        </w:rPr>
        <w:t xml:space="preserve"> Il n’en reste pas moins que le Gouvernement n’a pas encore reçu la confirmation de ces informations</w:t>
      </w:r>
      <w:r w:rsidR="00850903" w:rsidRPr="00850903">
        <w:rPr>
          <w:lang w:val="fr-FR"/>
        </w:rPr>
        <w:t>.</w:t>
      </w:r>
    </w:p>
    <w:p w14:paraId="6B6748B2" w14:textId="77777777" w:rsidR="00693858" w:rsidRPr="00975DF9" w:rsidRDefault="00693858" w:rsidP="00693858">
      <w:pPr>
        <w:pStyle w:val="SingleTxtG"/>
        <w:suppressAutoHyphens w:val="0"/>
        <w:rPr>
          <w:spacing w:val="-2"/>
          <w:szCs w:val="28"/>
        </w:rPr>
      </w:pPr>
      <w:r>
        <w:rPr>
          <w:lang w:val="fr-FR"/>
        </w:rPr>
        <w:t>81</w:t>
      </w:r>
      <w:r w:rsidR="00850903" w:rsidRPr="00850903">
        <w:rPr>
          <w:lang w:val="fr-FR"/>
        </w:rPr>
        <w:t>.</w:t>
      </w:r>
      <w:r>
        <w:rPr>
          <w:lang w:val="fr-FR"/>
        </w:rPr>
        <w:tab/>
        <w:t>M</w:t>
      </w:r>
      <w:r w:rsidR="00850903" w:rsidRPr="00850903">
        <w:rPr>
          <w:lang w:val="fr-FR"/>
        </w:rPr>
        <w:t>.</w:t>
      </w:r>
      <w:r>
        <w:rPr>
          <w:lang w:val="fr-FR"/>
        </w:rPr>
        <w:t xml:space="preserve"> Bilal Mohammad est actuellement détenu à la prison temporaire </w:t>
      </w:r>
      <w:proofErr w:type="spellStart"/>
      <w:r>
        <w:rPr>
          <w:lang w:val="fr-FR"/>
        </w:rPr>
        <w:t>Tung</w:t>
      </w:r>
      <w:proofErr w:type="spellEnd"/>
      <w:r>
        <w:rPr>
          <w:lang w:val="fr-FR"/>
        </w:rPr>
        <w:t xml:space="preserve"> Song Hong de la maison d’arrêt de Bangkok dans le cadre de l’affaire n</w:t>
      </w:r>
      <w:r>
        <w:rPr>
          <w:vertAlign w:val="superscript"/>
          <w:lang w:val="fr-FR"/>
        </w:rPr>
        <w:t>o</w:t>
      </w:r>
      <w:r>
        <w:rPr>
          <w:lang w:val="fr-FR"/>
        </w:rPr>
        <w:t> 217/2015</w:t>
      </w:r>
      <w:r w:rsidR="00850903" w:rsidRPr="00850903">
        <w:rPr>
          <w:lang w:val="fr-FR"/>
        </w:rPr>
        <w:t>.</w:t>
      </w:r>
      <w:r>
        <w:rPr>
          <w:lang w:val="fr-FR"/>
        </w:rPr>
        <w:t xml:space="preserve"> Il a été initialement déclaré coupable de détention illégale d’explosifs pour lesquels les services de registres ne sont pas en mesure de délivrer une licence, d’utilisation d’explosifs pour lesquels les services de registres ne sont pas en mesure de délivrer une licence, de port d’armes à feu dans une ville, un village ou une voie publique sans motif valable, ainsi que de tentative de provoquer des explosions, de tentative de meurtre avec préméditation, d’utilisation d’explosifs entraînant la mort d’autrui, des blessures graves et des dommages matériels, de meurtre avec préméditation, de dommages matériels causés à autrui, de détention d’explosifs sans </w:t>
      </w:r>
      <w:r>
        <w:rPr>
          <w:lang w:val="fr-FR"/>
        </w:rPr>
        <w:lastRenderedPageBreak/>
        <w:t>autorisation, de détention d’armes sans autorisation et d’être entré dans le Royaume en tant qu’étranger sans autorisation</w:t>
      </w:r>
      <w:r w:rsidR="00850903" w:rsidRPr="00850903">
        <w:rPr>
          <w:lang w:val="fr-FR"/>
        </w:rPr>
        <w:t>.</w:t>
      </w:r>
      <w:r>
        <w:rPr>
          <w:lang w:val="fr-FR"/>
        </w:rPr>
        <w:t xml:space="preserve"> Le 25 novembre 2019, l’affaire a été transférée du tribunal militaire au tribunal civil, devant lequel elle fait actuellement l’objet d’un procès</w:t>
      </w:r>
      <w:r w:rsidR="00850903" w:rsidRPr="00850903">
        <w:rPr>
          <w:lang w:val="fr-FR"/>
        </w:rPr>
        <w:t>.</w:t>
      </w:r>
    </w:p>
    <w:p w14:paraId="745CD4CA" w14:textId="77777777" w:rsidR="00693858" w:rsidRPr="00975DF9" w:rsidRDefault="00693858" w:rsidP="00693858">
      <w:pPr>
        <w:pStyle w:val="SingleTxtG"/>
        <w:suppressAutoHyphens w:val="0"/>
      </w:pPr>
      <w:r>
        <w:rPr>
          <w:lang w:val="fr-FR"/>
        </w:rPr>
        <w:t>82</w:t>
      </w:r>
      <w:r w:rsidR="00850903" w:rsidRPr="00850903">
        <w:rPr>
          <w:lang w:val="fr-FR"/>
        </w:rPr>
        <w:t>.</w:t>
      </w:r>
      <w:r>
        <w:rPr>
          <w:lang w:val="fr-FR"/>
        </w:rPr>
        <w:tab/>
        <w:t>Le 18 mars 2015, M</w:t>
      </w:r>
      <w:r w:rsidR="00850903" w:rsidRPr="00850903">
        <w:rPr>
          <w:lang w:val="fr-FR"/>
        </w:rPr>
        <w:t>.</w:t>
      </w:r>
      <w:r>
        <w:rPr>
          <w:lang w:val="fr-FR"/>
        </w:rPr>
        <w:t> </w:t>
      </w:r>
      <w:proofErr w:type="spellStart"/>
      <w:r>
        <w:rPr>
          <w:lang w:val="fr-FR"/>
        </w:rPr>
        <w:t>Sarayut</w:t>
      </w:r>
      <w:proofErr w:type="spellEnd"/>
      <w:r>
        <w:rPr>
          <w:lang w:val="fr-FR"/>
        </w:rPr>
        <w:t xml:space="preserve"> </w:t>
      </w:r>
      <w:proofErr w:type="spellStart"/>
      <w:r>
        <w:rPr>
          <w:lang w:val="fr-FR"/>
        </w:rPr>
        <w:t>Tangprasert</w:t>
      </w:r>
      <w:proofErr w:type="spellEnd"/>
      <w:r>
        <w:rPr>
          <w:lang w:val="fr-FR"/>
        </w:rPr>
        <w:t xml:space="preserve"> a déposé une plainte auprès de la Commission nationale des droits de l’homme concernant des actes présumés de torture à l’encontre de M</w:t>
      </w:r>
      <w:r w:rsidR="00850903" w:rsidRPr="00850903">
        <w:rPr>
          <w:lang w:val="fr-FR"/>
        </w:rPr>
        <w:t>.</w:t>
      </w:r>
      <w:r>
        <w:rPr>
          <w:lang w:val="fr-FR"/>
        </w:rPr>
        <w:t> </w:t>
      </w:r>
      <w:proofErr w:type="spellStart"/>
      <w:r>
        <w:rPr>
          <w:lang w:val="fr-FR"/>
        </w:rPr>
        <w:t>Sansern</w:t>
      </w:r>
      <w:proofErr w:type="spellEnd"/>
      <w:r>
        <w:rPr>
          <w:lang w:val="fr-FR"/>
        </w:rPr>
        <w:t xml:space="preserve"> </w:t>
      </w:r>
      <w:proofErr w:type="spellStart"/>
      <w:r>
        <w:rPr>
          <w:lang w:val="fr-FR"/>
        </w:rPr>
        <w:t>Sriounreun</w:t>
      </w:r>
      <w:proofErr w:type="spellEnd"/>
      <w:r w:rsidR="00850903" w:rsidRPr="00850903">
        <w:rPr>
          <w:lang w:val="fr-FR"/>
        </w:rPr>
        <w:t>.</w:t>
      </w:r>
      <w:r>
        <w:rPr>
          <w:lang w:val="fr-FR"/>
        </w:rPr>
        <w:t xml:space="preserve"> Par la suite, le 16 novembre 2015, la Commission nationale des droits de l’homme a conclu que les affirmations selon lesquelles des militaires auraient bandé les yeux de M</w:t>
      </w:r>
      <w:r w:rsidR="00850903" w:rsidRPr="00850903">
        <w:rPr>
          <w:lang w:val="fr-FR"/>
        </w:rPr>
        <w:t>.</w:t>
      </w:r>
      <w:r>
        <w:rPr>
          <w:lang w:val="fr-FR"/>
        </w:rPr>
        <w:t> </w:t>
      </w:r>
      <w:proofErr w:type="spellStart"/>
      <w:r>
        <w:rPr>
          <w:lang w:val="fr-FR"/>
        </w:rPr>
        <w:t>Sriounreun</w:t>
      </w:r>
      <w:proofErr w:type="spellEnd"/>
      <w:r>
        <w:rPr>
          <w:lang w:val="fr-FR"/>
        </w:rPr>
        <w:t>, l’auraient menotté, battu et électrocuté étaient incompatibles avec le rapport de l’Institut central de médecine légale</w:t>
      </w:r>
      <w:r w:rsidR="00850903" w:rsidRPr="00850903">
        <w:rPr>
          <w:lang w:val="fr-FR"/>
        </w:rPr>
        <w:t>.</w:t>
      </w:r>
      <w:r>
        <w:rPr>
          <w:lang w:val="fr-FR"/>
        </w:rPr>
        <w:t xml:space="preserve"> La Commission nationale des droits de l’homme a donc estimé qu’il ne pouvait pas être confirmé que ses blessures avaient été infligées à la suite d’actes de torture ou de mauvais traitements commis par des militaires</w:t>
      </w:r>
      <w:r w:rsidR="00850903" w:rsidRPr="00850903">
        <w:rPr>
          <w:lang w:val="fr-FR"/>
        </w:rPr>
        <w:t>.</w:t>
      </w:r>
    </w:p>
    <w:p w14:paraId="285C3A9A" w14:textId="77777777" w:rsidR="00693858" w:rsidRPr="00975DF9" w:rsidRDefault="00693858" w:rsidP="00693858">
      <w:pPr>
        <w:pStyle w:val="SingleTxtG"/>
        <w:suppressAutoHyphens w:val="0"/>
        <w:rPr>
          <w:u w:val="single"/>
        </w:rPr>
      </w:pPr>
      <w:r>
        <w:rPr>
          <w:lang w:val="fr-FR"/>
        </w:rPr>
        <w:t>83</w:t>
      </w:r>
      <w:r w:rsidR="00850903" w:rsidRPr="00850903">
        <w:rPr>
          <w:lang w:val="fr-FR"/>
        </w:rPr>
        <w:t>.</w:t>
      </w:r>
      <w:r>
        <w:rPr>
          <w:lang w:val="fr-FR"/>
        </w:rPr>
        <w:tab/>
        <w:t xml:space="preserve">Le Centre d’administration des provinces frontalières du sud a alloué un budget à l’Université Prince de </w:t>
      </w:r>
      <w:proofErr w:type="spellStart"/>
      <w:r>
        <w:rPr>
          <w:lang w:val="fr-FR"/>
        </w:rPr>
        <w:t>Songkla</w:t>
      </w:r>
      <w:proofErr w:type="spellEnd"/>
      <w:r>
        <w:rPr>
          <w:lang w:val="fr-FR"/>
        </w:rPr>
        <w:t xml:space="preserve"> (Campus de Songkhla) pour l’achat d’un scanner afin d’appuyer le travail d’analyse scientifique en cas d’allégations de torture ou de mauvais traitements dans les provinces frontalières du sud, dans lesquelles, selon les croyances musulmanes, la pratique d’autopsies n’est pas conforme aux principes religieux</w:t>
      </w:r>
      <w:r w:rsidR="00850903" w:rsidRPr="00850903">
        <w:rPr>
          <w:lang w:val="fr-FR"/>
        </w:rPr>
        <w:t>.</w:t>
      </w:r>
      <w:r>
        <w:rPr>
          <w:lang w:val="fr-FR"/>
        </w:rPr>
        <w:t xml:space="preserve"> Le scanner est installé depuis juillet 2019</w:t>
      </w:r>
      <w:r w:rsidR="00850903" w:rsidRPr="00850903">
        <w:rPr>
          <w:lang w:val="fr-FR"/>
        </w:rPr>
        <w:t>.</w:t>
      </w:r>
    </w:p>
    <w:p w14:paraId="7540EB1A" w14:textId="77777777" w:rsidR="00693858" w:rsidRPr="00975DF9" w:rsidRDefault="00693858" w:rsidP="00693858">
      <w:pPr>
        <w:pStyle w:val="H23G"/>
        <w:rPr>
          <w:rFonts w:eastAsia="ZWAdobeF" w:cs="Cordia New"/>
          <w:sz w:val="28"/>
          <w:szCs w:val="28"/>
          <w:u w:val="single"/>
        </w:rPr>
      </w:pPr>
      <w:r>
        <w:rPr>
          <w:lang w:val="fr-FR"/>
        </w:rPr>
        <w:tab/>
      </w:r>
      <w:r>
        <w:rPr>
          <w:lang w:val="fr-FR"/>
        </w:rPr>
        <w:tab/>
      </w:r>
      <w:r>
        <w:rPr>
          <w:bCs/>
          <w:lang w:val="fr-FR"/>
        </w:rPr>
        <w:t>Réponse au paragraphe 24 de la liste de points</w:t>
      </w:r>
    </w:p>
    <w:p w14:paraId="56883762" w14:textId="77777777" w:rsidR="00693858" w:rsidRPr="00850903" w:rsidRDefault="00693858" w:rsidP="00693858">
      <w:pPr>
        <w:pStyle w:val="SingleTxtG"/>
        <w:suppressAutoHyphens w:val="0"/>
      </w:pPr>
      <w:r>
        <w:rPr>
          <w:lang w:val="fr-FR"/>
        </w:rPr>
        <w:t>84</w:t>
      </w:r>
      <w:r w:rsidR="00850903" w:rsidRPr="00850903">
        <w:rPr>
          <w:lang w:val="fr-FR"/>
        </w:rPr>
        <w:t>.</w:t>
      </w:r>
      <w:r>
        <w:rPr>
          <w:lang w:val="fr-FR"/>
        </w:rPr>
        <w:tab/>
        <w:t xml:space="preserve">Sous la supervision du Comité national chargé de gérer les affaires de torture et de disparition forcée (expliqué plus en détail au paragraphe 9), </w:t>
      </w:r>
      <w:r w:rsidRPr="00850903">
        <w:rPr>
          <w:lang w:val="fr-FR"/>
        </w:rPr>
        <w:t>le sous</w:t>
      </w:r>
      <w:r w:rsidRPr="00850903">
        <w:rPr>
          <w:lang w:val="fr-FR"/>
        </w:rPr>
        <w:noBreakHyphen/>
        <w:t>comité chargé de la surveillance et des enquêtes relatives aux cas de torture et de disparitions forcées a pour mandat de recevoir les plaintes concernant les actes de torture et les mauvais traitements commis par des agents de l’État et d’enquêter sur ces allégations</w:t>
      </w:r>
      <w:r w:rsidR="00850903" w:rsidRPr="00850903">
        <w:rPr>
          <w:lang w:val="fr-FR"/>
        </w:rPr>
        <w:t>.</w:t>
      </w:r>
      <w:r w:rsidRPr="00850903">
        <w:rPr>
          <w:lang w:val="fr-FR"/>
        </w:rPr>
        <w:t xml:space="preserve"> Sur les 87 cas inscrits sur la liste du Groupe de travail sur les disparitions forcées ou involontaires, 12 ont été retirés, 67 sont traités par le Comité national et 8 sont en cours de vérification par la Direction des enquêtes spéciales et la Direction de la protection des droits et libertés</w:t>
      </w:r>
      <w:r w:rsidR="00850903" w:rsidRPr="00850903">
        <w:rPr>
          <w:lang w:val="fr-FR"/>
        </w:rPr>
        <w:t>.</w:t>
      </w:r>
    </w:p>
    <w:p w14:paraId="42C19D04" w14:textId="77777777" w:rsidR="00693858" w:rsidRPr="00671D9E" w:rsidRDefault="00693858" w:rsidP="00693858">
      <w:pPr>
        <w:pStyle w:val="SingleTxtG"/>
        <w:suppressAutoHyphens w:val="0"/>
        <w:rPr>
          <w:cs/>
        </w:rPr>
      </w:pPr>
      <w:r w:rsidRPr="00850903">
        <w:rPr>
          <w:lang w:val="fr-FR"/>
        </w:rPr>
        <w:t>85</w:t>
      </w:r>
      <w:r w:rsidR="00850903" w:rsidRPr="00850903">
        <w:rPr>
          <w:lang w:val="fr-FR"/>
        </w:rPr>
        <w:t>.</w:t>
      </w:r>
      <w:r w:rsidRPr="00850903">
        <w:rPr>
          <w:lang w:val="fr-FR"/>
        </w:rPr>
        <w:tab/>
        <w:t>À titre d’exemple, en 2017, le sous</w:t>
      </w:r>
      <w:r w:rsidRPr="00850903">
        <w:rPr>
          <w:lang w:val="fr-FR"/>
        </w:rPr>
        <w:noBreakHyphen/>
        <w:t>comité a reçu des allégations de la Commission nationale des droits de l’homme concernant les cas</w:t>
      </w:r>
      <w:r>
        <w:rPr>
          <w:lang w:val="fr-FR"/>
        </w:rPr>
        <w:t xml:space="preserve"> de M</w:t>
      </w:r>
      <w:r w:rsidR="00850903" w:rsidRPr="00850903">
        <w:rPr>
          <w:lang w:val="fr-FR"/>
        </w:rPr>
        <w:t>.</w:t>
      </w:r>
      <w:r>
        <w:rPr>
          <w:lang w:val="fr-FR"/>
        </w:rPr>
        <w:t> </w:t>
      </w:r>
      <w:proofErr w:type="spellStart"/>
      <w:r>
        <w:rPr>
          <w:lang w:val="fr-FR"/>
        </w:rPr>
        <w:t>Kietipoom</w:t>
      </w:r>
      <w:proofErr w:type="spellEnd"/>
      <w:r>
        <w:rPr>
          <w:lang w:val="fr-FR"/>
        </w:rPr>
        <w:t xml:space="preserve"> </w:t>
      </w:r>
      <w:proofErr w:type="spellStart"/>
      <w:r>
        <w:rPr>
          <w:lang w:val="fr-FR"/>
        </w:rPr>
        <w:t>Wassana</w:t>
      </w:r>
      <w:proofErr w:type="spellEnd"/>
      <w:r>
        <w:rPr>
          <w:lang w:val="fr-FR"/>
        </w:rPr>
        <w:t xml:space="preserve"> et de M</w:t>
      </w:r>
      <w:r w:rsidR="00850903" w:rsidRPr="00850903">
        <w:rPr>
          <w:lang w:val="fr-FR"/>
        </w:rPr>
        <w:t>.</w:t>
      </w:r>
      <w:r>
        <w:rPr>
          <w:lang w:val="fr-FR"/>
        </w:rPr>
        <w:t> </w:t>
      </w:r>
      <w:proofErr w:type="spellStart"/>
      <w:r>
        <w:rPr>
          <w:lang w:val="fr-FR"/>
        </w:rPr>
        <w:t>Ratchanon</w:t>
      </w:r>
      <w:proofErr w:type="spellEnd"/>
      <w:r>
        <w:rPr>
          <w:lang w:val="fr-FR"/>
        </w:rPr>
        <w:t xml:space="preserve"> </w:t>
      </w:r>
      <w:proofErr w:type="spellStart"/>
      <w:r>
        <w:rPr>
          <w:lang w:val="fr-FR"/>
        </w:rPr>
        <w:t>Thechitchanon</w:t>
      </w:r>
      <w:proofErr w:type="spellEnd"/>
      <w:r>
        <w:rPr>
          <w:lang w:val="fr-FR"/>
        </w:rPr>
        <w:t xml:space="preserve"> qui auraient été battus le 14 juillet 2015 par la police qui cherchait à obtenir des informations dans le cadre d’une enquête</w:t>
      </w:r>
      <w:r w:rsidR="00850903" w:rsidRPr="00850903">
        <w:rPr>
          <w:lang w:val="fr-FR"/>
        </w:rPr>
        <w:t>.</w:t>
      </w:r>
      <w:r>
        <w:rPr>
          <w:lang w:val="fr-FR"/>
        </w:rPr>
        <w:t xml:space="preserve"> D’après l’enquête préliminaire, le sous</w:t>
      </w:r>
      <w:r>
        <w:rPr>
          <w:lang w:val="fr-FR"/>
        </w:rPr>
        <w:noBreakHyphen/>
        <w:t>comité a conclu que ces actes commis par les policiers concernés pouvaient avoir violé l’article 157 du Code pénal (faute professionnelle)</w:t>
      </w:r>
      <w:r w:rsidR="00850903" w:rsidRPr="00850903">
        <w:rPr>
          <w:lang w:val="fr-FR"/>
        </w:rPr>
        <w:t>.</w:t>
      </w:r>
      <w:r>
        <w:rPr>
          <w:lang w:val="fr-FR"/>
        </w:rPr>
        <w:t xml:space="preserve"> Les dossiers ont été transmis au bureau de la Commission de lutte contre la corruption dans le secteur public, qui a ensuite terminé le processus d’enquête préliminaire et a récemment décidé de mettre en place un sous</w:t>
      </w:r>
      <w:r>
        <w:rPr>
          <w:lang w:val="fr-FR"/>
        </w:rPr>
        <w:noBreakHyphen/>
        <w:t>comité chargé d’enquêter sur l’affaire</w:t>
      </w:r>
      <w:r w:rsidR="00850903" w:rsidRPr="00850903">
        <w:rPr>
          <w:lang w:val="fr-FR"/>
        </w:rPr>
        <w:t>.</w:t>
      </w:r>
    </w:p>
    <w:p w14:paraId="18B18A4E" w14:textId="77777777" w:rsidR="00693858" w:rsidRPr="00975DF9" w:rsidRDefault="00693858" w:rsidP="00693858">
      <w:pPr>
        <w:pStyle w:val="H23G"/>
        <w:rPr>
          <w:rFonts w:eastAsia="ZWAdobeF"/>
        </w:rPr>
      </w:pPr>
      <w:r>
        <w:rPr>
          <w:lang w:val="fr-FR"/>
        </w:rPr>
        <w:tab/>
      </w:r>
      <w:r>
        <w:rPr>
          <w:lang w:val="fr-FR"/>
        </w:rPr>
        <w:tab/>
      </w:r>
      <w:r>
        <w:rPr>
          <w:bCs/>
          <w:lang w:val="fr-FR"/>
        </w:rPr>
        <w:t>Réponse au paragraphe 25 de la liste de points</w:t>
      </w:r>
    </w:p>
    <w:p w14:paraId="6E13A2BB" w14:textId="77777777" w:rsidR="00693858" w:rsidRPr="00975DF9" w:rsidRDefault="00693858" w:rsidP="00693858">
      <w:pPr>
        <w:pStyle w:val="SingleTxtG"/>
        <w:suppressAutoHyphens w:val="0"/>
        <w:rPr>
          <w:rFonts w:cs="Cordia New"/>
          <w:spacing w:val="-4"/>
        </w:rPr>
      </w:pPr>
      <w:r>
        <w:rPr>
          <w:lang w:val="fr-FR"/>
        </w:rPr>
        <w:t>86</w:t>
      </w:r>
      <w:r w:rsidR="00850903" w:rsidRPr="00850903">
        <w:rPr>
          <w:lang w:val="fr-FR"/>
        </w:rPr>
        <w:t>.</w:t>
      </w:r>
      <w:r>
        <w:rPr>
          <w:lang w:val="fr-FR"/>
        </w:rPr>
        <w:tab/>
        <w:t>La loi de 2003 (an 2546 de l’ère bouddhique) sur la protection des témoins prévoit de protéger les témoins dans les affaires pénales pour assurer leur sécurité et celle des personnes qui sont étroitement liées aux témoins et qui risquent d’être menacées ou harcelées du fait d’être ou de devenir des témoins</w:t>
      </w:r>
      <w:r w:rsidR="00850903" w:rsidRPr="00850903">
        <w:rPr>
          <w:lang w:val="fr-FR"/>
        </w:rPr>
        <w:t>.</w:t>
      </w:r>
      <w:r>
        <w:rPr>
          <w:lang w:val="fr-FR"/>
        </w:rPr>
        <w:t xml:space="preserve"> Les mesures prises pour protéger les témoins et les membres de leur famille comprennent la mise à disposition d’un logement sécurisé, de gardes du corps et le changement de nom</w:t>
      </w:r>
      <w:r w:rsidR="00850903" w:rsidRPr="00850903">
        <w:rPr>
          <w:lang w:val="fr-FR"/>
        </w:rPr>
        <w:t>.</w:t>
      </w:r>
      <w:r>
        <w:rPr>
          <w:lang w:val="fr-FR"/>
        </w:rPr>
        <w:t xml:space="preserve"> Le Gouvernement, par l’intermédiaire de la Direction de la protection des droits et libertés, est en train de modifier la loi afin d’améliorer le cadre juridique et les mesures de sauvegarde et de protection des témoins, notamment pour couvrir ceux qui sont intimidés ou menacés avant l’ouverture d’une procédure pénale</w:t>
      </w:r>
      <w:r w:rsidR="00850903" w:rsidRPr="00850903">
        <w:rPr>
          <w:lang w:val="fr-FR"/>
        </w:rPr>
        <w:t>.</w:t>
      </w:r>
      <w:r>
        <w:rPr>
          <w:lang w:val="fr-FR"/>
        </w:rPr>
        <w:t xml:space="preserve"> Le projet de loi visant à modifier la loi sur la protection des témoins a été approuvé par le Conseil des ministres le 29 janvier 2019 et par le Conseil d’État le 13 juin 2019</w:t>
      </w:r>
      <w:r w:rsidR="00850903" w:rsidRPr="00850903">
        <w:rPr>
          <w:lang w:val="fr-FR"/>
        </w:rPr>
        <w:t>.</w:t>
      </w:r>
      <w:r>
        <w:rPr>
          <w:lang w:val="fr-FR"/>
        </w:rPr>
        <w:t xml:space="preserve"> Il est actuellement de nouveau présenté au Conseil des ministres</w:t>
      </w:r>
      <w:r w:rsidR="00850903" w:rsidRPr="00850903">
        <w:rPr>
          <w:lang w:val="fr-FR"/>
        </w:rPr>
        <w:t>.</w:t>
      </w:r>
      <w:r>
        <w:rPr>
          <w:lang w:val="fr-FR"/>
        </w:rPr>
        <w:t xml:space="preserve"> Les principales modifications proposées sont les suivantes :</w:t>
      </w:r>
    </w:p>
    <w:p w14:paraId="0256DC52" w14:textId="77777777" w:rsidR="00693858" w:rsidRPr="00975DF9" w:rsidRDefault="00693858" w:rsidP="00693858">
      <w:pPr>
        <w:pStyle w:val="SingleTxtG"/>
      </w:pPr>
      <w:r>
        <w:rPr>
          <w:lang w:val="fr-FR"/>
        </w:rPr>
        <w:tab/>
        <w:t>a)</w:t>
      </w:r>
      <w:r>
        <w:rPr>
          <w:lang w:val="fr-FR"/>
        </w:rPr>
        <w:tab/>
        <w:t>Modifier la définition des termes « témoin » et « fonctionnaire » pour couvrir les lanceurs d’alerte, les plaignants et les informateurs ;</w:t>
      </w:r>
    </w:p>
    <w:p w14:paraId="594ED6FB" w14:textId="77777777" w:rsidR="00693858" w:rsidRPr="00975DF9" w:rsidRDefault="00693858" w:rsidP="00693858">
      <w:pPr>
        <w:pStyle w:val="SingleTxtG"/>
      </w:pPr>
      <w:r>
        <w:rPr>
          <w:lang w:val="fr-FR"/>
        </w:rPr>
        <w:lastRenderedPageBreak/>
        <w:tab/>
        <w:t>b)</w:t>
      </w:r>
      <w:r>
        <w:rPr>
          <w:lang w:val="fr-FR"/>
        </w:rPr>
        <w:tab/>
        <w:t>Améliorer les mesures générales de protection pour permettre aux fonctionnaires compétents d’évaluer la sécurité des témoins et de prolonger la protection ou d’y mettre fin selon la demande des témoins ;</w:t>
      </w:r>
    </w:p>
    <w:p w14:paraId="409A46EF" w14:textId="77777777" w:rsidR="00693858" w:rsidRPr="00975DF9" w:rsidRDefault="00693858" w:rsidP="00693858">
      <w:pPr>
        <w:pStyle w:val="SingleTxtG"/>
      </w:pPr>
      <w:r>
        <w:rPr>
          <w:lang w:val="fr-FR"/>
        </w:rPr>
        <w:tab/>
        <w:t>c)</w:t>
      </w:r>
      <w:r>
        <w:rPr>
          <w:lang w:val="fr-FR"/>
        </w:rPr>
        <w:tab/>
        <w:t>Modifier les mesures spéciales de protection pour les rendre compatibles avec la situation actuelle, notamment avec les nouvelles infractions</w:t>
      </w:r>
      <w:r w:rsidR="00850903" w:rsidRPr="00850903">
        <w:rPr>
          <w:lang w:val="fr-FR"/>
        </w:rPr>
        <w:t>.</w:t>
      </w:r>
      <w:r>
        <w:rPr>
          <w:lang w:val="fr-FR"/>
        </w:rPr>
        <w:t xml:space="preserve"> De nouvelles mesures seront introduites, telles que des outils de modification des informations enregistrées ;</w:t>
      </w:r>
    </w:p>
    <w:p w14:paraId="79A010F1" w14:textId="77777777" w:rsidR="00693858" w:rsidRPr="00975DF9" w:rsidRDefault="00693858" w:rsidP="00693858">
      <w:pPr>
        <w:pStyle w:val="SingleTxtG"/>
      </w:pPr>
      <w:r>
        <w:rPr>
          <w:lang w:val="fr-FR"/>
        </w:rPr>
        <w:tab/>
        <w:t>d)</w:t>
      </w:r>
      <w:r>
        <w:rPr>
          <w:lang w:val="fr-FR"/>
        </w:rPr>
        <w:tab/>
        <w:t>Modifier le mandat et les pouvoirs du Bureau de protection des témoins et accroître les pouvoirs des fonctionnaires chargés de l’application de cette loi, notamment en faisant du Bureau de protection des témoins un organe de coordination chargé d’aider les témoins à faire la lumière sur les affaires et à reprendre une vie normale</w:t>
      </w:r>
      <w:r w:rsidR="00850903" w:rsidRPr="00850903">
        <w:rPr>
          <w:lang w:val="fr-FR"/>
        </w:rPr>
        <w:t>.</w:t>
      </w:r>
      <w:r>
        <w:rPr>
          <w:lang w:val="fr-FR"/>
        </w:rPr>
        <w:t xml:space="preserve"> Cela aura un effet positif en permettant aux témoins de se sentir confiants pour témoigner tout au long de la procédure pénale ; et</w:t>
      </w:r>
    </w:p>
    <w:p w14:paraId="0CB6F0C1" w14:textId="77777777" w:rsidR="00693858" w:rsidRPr="00975DF9" w:rsidRDefault="00693858" w:rsidP="00693858">
      <w:pPr>
        <w:pStyle w:val="SingleTxtG"/>
      </w:pPr>
      <w:r>
        <w:rPr>
          <w:lang w:val="fr-FR"/>
        </w:rPr>
        <w:tab/>
        <w:t>e)</w:t>
      </w:r>
      <w:r>
        <w:rPr>
          <w:lang w:val="fr-FR"/>
        </w:rPr>
        <w:tab/>
        <w:t>Modifier les dispositions relatives à l’indemnisation et au paiement de l’allocation de témoin afin qu’elles soient plus raisonnables et pratiques, y compris dans le cas où le témoin a déposé, mais ne se présente pas au tribunal le jour de l’audience</w:t>
      </w:r>
      <w:r w:rsidR="00850903" w:rsidRPr="00850903">
        <w:rPr>
          <w:lang w:val="fr-FR"/>
        </w:rPr>
        <w:t>.</w:t>
      </w:r>
    </w:p>
    <w:p w14:paraId="613ED1AF" w14:textId="77777777" w:rsidR="00693858" w:rsidRPr="00975DF9" w:rsidRDefault="00693858" w:rsidP="00693858">
      <w:pPr>
        <w:pStyle w:val="SingleTxtG"/>
        <w:suppressAutoHyphens w:val="0"/>
      </w:pPr>
      <w:r>
        <w:rPr>
          <w:lang w:val="fr-FR"/>
        </w:rPr>
        <w:t>87</w:t>
      </w:r>
      <w:r w:rsidR="00850903" w:rsidRPr="00850903">
        <w:rPr>
          <w:lang w:val="fr-FR"/>
        </w:rPr>
        <w:t>.</w:t>
      </w:r>
      <w:r>
        <w:rPr>
          <w:lang w:val="fr-FR"/>
        </w:rPr>
        <w:tab/>
        <w:t>Concernant l’affaire relative à M</w:t>
      </w:r>
      <w:r w:rsidR="00850903" w:rsidRPr="00850903">
        <w:rPr>
          <w:lang w:val="fr-FR"/>
        </w:rPr>
        <w:t>.</w:t>
      </w:r>
      <w:r>
        <w:rPr>
          <w:lang w:val="fr-FR"/>
        </w:rPr>
        <w:t> </w:t>
      </w:r>
      <w:proofErr w:type="spellStart"/>
      <w:r>
        <w:rPr>
          <w:lang w:val="fr-FR"/>
        </w:rPr>
        <w:t>Anuphong</w:t>
      </w:r>
      <w:proofErr w:type="spellEnd"/>
      <w:r>
        <w:rPr>
          <w:lang w:val="fr-FR"/>
        </w:rPr>
        <w:t xml:space="preserve"> </w:t>
      </w:r>
      <w:proofErr w:type="spellStart"/>
      <w:r>
        <w:rPr>
          <w:lang w:val="fr-FR"/>
        </w:rPr>
        <w:t>Phanthachayangkun</w:t>
      </w:r>
      <w:proofErr w:type="spellEnd"/>
      <w:r>
        <w:rPr>
          <w:lang w:val="fr-FR"/>
        </w:rPr>
        <w:t>, le 22 novembre 2017, la Cour suprême a confirmé les jugements du tribunal de première instance et de la Cour d’appel régionale qui ont déclaré M</w:t>
      </w:r>
      <w:r w:rsidR="00850903" w:rsidRPr="00850903">
        <w:rPr>
          <w:lang w:val="fr-FR"/>
        </w:rPr>
        <w:t>.</w:t>
      </w:r>
      <w:r>
        <w:rPr>
          <w:lang w:val="fr-FR"/>
        </w:rPr>
        <w:t> </w:t>
      </w:r>
      <w:proofErr w:type="spellStart"/>
      <w:r>
        <w:rPr>
          <w:lang w:val="fr-FR"/>
        </w:rPr>
        <w:t>Phanthachayangkun</w:t>
      </w:r>
      <w:proofErr w:type="spellEnd"/>
      <w:r>
        <w:rPr>
          <w:lang w:val="fr-FR"/>
        </w:rPr>
        <w:t xml:space="preserve"> coupable de dénonciations mensongères au sujet d’allégations de torture</w:t>
      </w:r>
      <w:r w:rsidR="00850903" w:rsidRPr="00850903">
        <w:rPr>
          <w:lang w:val="fr-FR"/>
        </w:rPr>
        <w:t>.</w:t>
      </w:r>
      <w:r>
        <w:rPr>
          <w:lang w:val="fr-FR"/>
        </w:rPr>
        <w:t xml:space="preserve"> La Cour suprême a condamné M</w:t>
      </w:r>
      <w:r w:rsidR="00850903" w:rsidRPr="00850903">
        <w:rPr>
          <w:lang w:val="fr-FR"/>
        </w:rPr>
        <w:t>.</w:t>
      </w:r>
      <w:r>
        <w:rPr>
          <w:lang w:val="fr-FR"/>
        </w:rPr>
        <w:t> </w:t>
      </w:r>
      <w:proofErr w:type="spellStart"/>
      <w:r>
        <w:rPr>
          <w:lang w:val="fr-FR"/>
        </w:rPr>
        <w:t>Phanthachayangkun</w:t>
      </w:r>
      <w:proofErr w:type="spellEnd"/>
      <w:r>
        <w:rPr>
          <w:lang w:val="fr-FR"/>
        </w:rPr>
        <w:t xml:space="preserve"> à un an d’emprisonnement</w:t>
      </w:r>
      <w:r w:rsidR="00850903" w:rsidRPr="00850903">
        <w:rPr>
          <w:lang w:val="fr-FR"/>
        </w:rPr>
        <w:t>.</w:t>
      </w:r>
      <w:r>
        <w:rPr>
          <w:lang w:val="fr-FR"/>
        </w:rPr>
        <w:t xml:space="preserve"> Il ne s’agit pas de représailles</w:t>
      </w:r>
      <w:r w:rsidR="00850903" w:rsidRPr="00850903">
        <w:rPr>
          <w:lang w:val="fr-FR"/>
        </w:rPr>
        <w:t>.</w:t>
      </w:r>
      <w:r>
        <w:rPr>
          <w:lang w:val="fr-FR"/>
        </w:rPr>
        <w:t xml:space="preserve"> La Cour de justice est un organe indépendant et sa décision est fondée sur des preuves que le Gouvernement ne peut pas compromettre</w:t>
      </w:r>
      <w:r w:rsidR="00850903" w:rsidRPr="00850903">
        <w:rPr>
          <w:lang w:val="fr-FR"/>
        </w:rPr>
        <w:t>.</w:t>
      </w:r>
      <w:r>
        <w:rPr>
          <w:lang w:val="fr-FR"/>
        </w:rPr>
        <w:t xml:space="preserve"> Le droit de M</w:t>
      </w:r>
      <w:r w:rsidR="00850903" w:rsidRPr="00850903">
        <w:rPr>
          <w:lang w:val="fr-FR"/>
        </w:rPr>
        <w:t>.</w:t>
      </w:r>
      <w:r>
        <w:rPr>
          <w:lang w:val="fr-FR"/>
        </w:rPr>
        <w:t> </w:t>
      </w:r>
      <w:proofErr w:type="spellStart"/>
      <w:r>
        <w:rPr>
          <w:lang w:val="fr-FR"/>
        </w:rPr>
        <w:t>Phanthachayangkun</w:t>
      </w:r>
      <w:proofErr w:type="spellEnd"/>
      <w:r>
        <w:rPr>
          <w:lang w:val="fr-FR"/>
        </w:rPr>
        <w:t xml:space="preserve"> à un procès équitable et à une procédure régulière a été respecté conformément aux normes internationales</w:t>
      </w:r>
      <w:r w:rsidR="00850903" w:rsidRPr="00850903">
        <w:rPr>
          <w:lang w:val="fr-FR"/>
        </w:rPr>
        <w:t>.</w:t>
      </w:r>
    </w:p>
    <w:p w14:paraId="41FF21E8" w14:textId="77777777" w:rsidR="00693858" w:rsidRPr="00975DF9" w:rsidRDefault="00693858" w:rsidP="00693858">
      <w:pPr>
        <w:pStyle w:val="SingleTxtG"/>
      </w:pPr>
      <w:r>
        <w:rPr>
          <w:lang w:val="fr-FR"/>
        </w:rPr>
        <w:t>88</w:t>
      </w:r>
      <w:r w:rsidR="00850903" w:rsidRPr="00850903">
        <w:rPr>
          <w:lang w:val="fr-FR"/>
        </w:rPr>
        <w:t>.</w:t>
      </w:r>
      <w:r>
        <w:rPr>
          <w:lang w:val="fr-FR"/>
        </w:rPr>
        <w:tab/>
        <w:t>Dans le cadre des mesures prises par le Gouvernement pour protéger les défenseurs des droits de l’homme contre les représailles, le quatrième Plan national en faveur des droits de l’homme (2019</w:t>
      </w:r>
      <w:r>
        <w:rPr>
          <w:lang w:val="fr-FR"/>
        </w:rPr>
        <w:noBreakHyphen/>
        <w:t xml:space="preserve">2022) fait des défenseurs des droits de l’homme et des </w:t>
      </w:r>
      <w:proofErr w:type="spellStart"/>
      <w:r>
        <w:rPr>
          <w:lang w:val="fr-FR"/>
        </w:rPr>
        <w:t>médias</w:t>
      </w:r>
      <w:proofErr w:type="spellEnd"/>
      <w:r>
        <w:rPr>
          <w:lang w:val="fr-FR"/>
        </w:rPr>
        <w:t xml:space="preserve"> de nouveaux groupes cibles dont les droits doivent être défendus et protégés</w:t>
      </w:r>
      <w:r w:rsidR="00850903" w:rsidRPr="00850903">
        <w:rPr>
          <w:lang w:val="fr-FR"/>
        </w:rPr>
        <w:t>.</w:t>
      </w:r>
      <w:r>
        <w:rPr>
          <w:lang w:val="fr-FR"/>
        </w:rPr>
        <w:t xml:space="preserve"> En outre, le Gouvernement a introduit une série de mesures juridiques utiles, comme expliqué ci</w:t>
      </w:r>
      <w:r>
        <w:rPr>
          <w:lang w:val="fr-FR"/>
        </w:rPr>
        <w:noBreakHyphen/>
        <w:t>après :</w:t>
      </w:r>
    </w:p>
    <w:p w14:paraId="73C49A5E" w14:textId="77777777" w:rsidR="00693858" w:rsidRPr="00975DF9" w:rsidRDefault="00693858" w:rsidP="00693858">
      <w:pPr>
        <w:pStyle w:val="SingleTxtG"/>
      </w:pPr>
      <w:r>
        <w:rPr>
          <w:lang w:val="fr-FR"/>
        </w:rPr>
        <w:tab/>
        <w:t>a)</w:t>
      </w:r>
      <w:r>
        <w:rPr>
          <w:lang w:val="fr-FR"/>
        </w:rPr>
        <w:tab/>
        <w:t xml:space="preserve">La Constitution de 2017, les plans de réforme nationaux et la Stratégie nationale </w:t>
      </w:r>
      <w:proofErr w:type="spellStart"/>
      <w:r>
        <w:rPr>
          <w:lang w:val="fr-FR"/>
        </w:rPr>
        <w:t>bidécennale</w:t>
      </w:r>
      <w:proofErr w:type="spellEnd"/>
      <w:r>
        <w:rPr>
          <w:lang w:val="fr-FR"/>
        </w:rPr>
        <w:t xml:space="preserve"> (2018</w:t>
      </w:r>
      <w:r>
        <w:rPr>
          <w:lang w:val="fr-FR"/>
        </w:rPr>
        <w:noBreakHyphen/>
        <w:t>2037) établissent des principes et un cadre d’orientation pour les politiques et les mesures gouvernementales afin de protéger et de promouvoir les droits de l’homme, y compris les droits à la liberté d’expression et d’opinion, et de garantir un exercice impartial et transparent des pouvoirs des fonctionnaires, l’établissement des responsabilités pour tout exercice abusif ou malhonnête des pouvoirs des fonctionnaires et la possibilité d’obtenir des réparations suffisantes ;</w:t>
      </w:r>
    </w:p>
    <w:p w14:paraId="5863073A" w14:textId="77777777" w:rsidR="00693858" w:rsidRPr="00975DF9" w:rsidRDefault="00693858" w:rsidP="00693858">
      <w:pPr>
        <w:pStyle w:val="SingleTxtG"/>
      </w:pPr>
      <w:r>
        <w:rPr>
          <w:lang w:val="fr-FR"/>
        </w:rPr>
        <w:tab/>
        <w:t>b)</w:t>
      </w:r>
      <w:r>
        <w:rPr>
          <w:lang w:val="fr-FR"/>
        </w:rPr>
        <w:tab/>
        <w:t>L’infraction pénale caractérisée par l’exercice abusif de fonctions des agents de l’État, conformément à l’article 157 du Code pénal, a d’importants effets préventifs et punitifs sur tout exercice abusif et malhonnête de fonctions ou de pouvoirs officiels, notamment les accusations ou les poursuites malveillantes</w:t>
      </w:r>
      <w:r w:rsidR="00850903" w:rsidRPr="00850903">
        <w:rPr>
          <w:lang w:val="fr-FR"/>
        </w:rPr>
        <w:t>.</w:t>
      </w:r>
      <w:r>
        <w:rPr>
          <w:lang w:val="fr-FR"/>
        </w:rPr>
        <w:t xml:space="preserve"> Des enquêtes sur cette infraction peuvent être menées par la Commission nationale de lutte contre la corruption et, si une faute disciplinaire ou un acte criminel est constaté, les enquêtes sont transmises aux supérieurs hiérarchiques ou à un procureur pour qu’une sanction disciplinaire soit envisagée ;</w:t>
      </w:r>
    </w:p>
    <w:p w14:paraId="6A19184E" w14:textId="77777777" w:rsidR="00693858" w:rsidRPr="00975DF9" w:rsidRDefault="00693858" w:rsidP="00693858">
      <w:pPr>
        <w:pStyle w:val="SingleTxtG"/>
      </w:pPr>
      <w:r>
        <w:rPr>
          <w:lang w:val="fr-FR"/>
        </w:rPr>
        <w:tab/>
        <w:t>c)</w:t>
      </w:r>
      <w:r>
        <w:rPr>
          <w:lang w:val="fr-FR"/>
        </w:rPr>
        <w:tab/>
        <w:t>Une personne dont les droits sont lésés par une décision administrative illégale, comme une interdiction de voyager, un enregistrement punitif ou une restriction à l’obtention d’un financement, peut demander un examen complet des décisions prises et une réparation en engageant une procédure d’appel administratif, conformément à la loi de 1996 (an 2539 de l’ère bouddhique) sur la procédure administrative</w:t>
      </w:r>
      <w:r w:rsidR="00850903" w:rsidRPr="00850903">
        <w:rPr>
          <w:lang w:val="fr-FR"/>
        </w:rPr>
        <w:t>.</w:t>
      </w:r>
      <w:r>
        <w:rPr>
          <w:lang w:val="fr-FR"/>
        </w:rPr>
        <w:t xml:space="preserve"> Une fois le recours épuisé, la personne lésée peut faire appel devant la Cour administrative en vertu de la loi de 1999 (an 2542 de l’ère bouddhique) sur l’établissement de la Cour administrative et la procédure de la Cour administrative ;</w:t>
      </w:r>
    </w:p>
    <w:p w14:paraId="5FC6592D" w14:textId="77777777" w:rsidR="00693858" w:rsidRPr="00975DF9" w:rsidRDefault="00693858" w:rsidP="00693858">
      <w:pPr>
        <w:pStyle w:val="SingleTxtG"/>
      </w:pPr>
      <w:r>
        <w:rPr>
          <w:lang w:val="fr-FR"/>
        </w:rPr>
        <w:tab/>
        <w:t>d)</w:t>
      </w:r>
      <w:r>
        <w:rPr>
          <w:lang w:val="fr-FR"/>
        </w:rPr>
        <w:tab/>
        <w:t>L’article 21 de la loi de 2010 (an 2553 de l’ère bouddhique) sur le ministère public et les procureurs dispose qu’un procureur doit être indépendant dans ses poursuites et agir de manière honnête et impartiale conformément à la Constitution et aux lois applicables</w:t>
      </w:r>
      <w:r w:rsidR="00850903" w:rsidRPr="00850903">
        <w:rPr>
          <w:lang w:val="fr-FR"/>
        </w:rPr>
        <w:t>.</w:t>
      </w:r>
      <w:r>
        <w:rPr>
          <w:lang w:val="fr-FR"/>
        </w:rPr>
        <w:t xml:space="preserve"> Il donne également aux procureurs le pouvoir de transmettre un avis au Procureur général </w:t>
      </w:r>
      <w:r>
        <w:rPr>
          <w:lang w:val="fr-FR"/>
        </w:rPr>
        <w:lastRenderedPageBreak/>
        <w:t>pour qu’il émette une ordonnance de non</w:t>
      </w:r>
      <w:r>
        <w:rPr>
          <w:lang w:val="fr-FR"/>
        </w:rPr>
        <w:noBreakHyphen/>
        <w:t>poursuite s’il estime qu’une poursuite pénale n’est d’aucune utilité publique, nuit à la sécurité de la nation ou porte gravement atteinte à l’intérêt national</w:t>
      </w:r>
      <w:r w:rsidR="00850903" w:rsidRPr="00850903">
        <w:rPr>
          <w:lang w:val="fr-FR"/>
        </w:rPr>
        <w:t>.</w:t>
      </w:r>
      <w:r>
        <w:rPr>
          <w:lang w:val="fr-FR"/>
        </w:rPr>
        <w:t xml:space="preserve"> En outre, conformément au règlement de 2004 (an 2547 de l’ère bouddhique) du ministère public sur l’engagement de poursuites, un procureur est tenu d’exercer ses fonctions sans délai et de manière juste et équitable, et de prendre en considération la dignité humaine ainsi que les droits et la liberté d’une personne avant de prendre une décision ; et</w:t>
      </w:r>
    </w:p>
    <w:p w14:paraId="57580251" w14:textId="77777777" w:rsidR="00693858" w:rsidRPr="00975DF9" w:rsidRDefault="00693858" w:rsidP="00693858">
      <w:pPr>
        <w:pStyle w:val="SingleTxtG"/>
      </w:pPr>
      <w:r>
        <w:rPr>
          <w:lang w:val="fr-FR"/>
        </w:rPr>
        <w:tab/>
        <w:t>e)</w:t>
      </w:r>
      <w:r>
        <w:rPr>
          <w:lang w:val="fr-FR"/>
        </w:rPr>
        <w:tab/>
        <w:t>Les articles 161 (par</w:t>
      </w:r>
      <w:r w:rsidR="00850903" w:rsidRPr="00850903">
        <w:rPr>
          <w:lang w:val="fr-FR"/>
        </w:rPr>
        <w:t>.</w:t>
      </w:r>
      <w:r>
        <w:rPr>
          <w:lang w:val="fr-FR"/>
        </w:rPr>
        <w:t> 1) et 165 (par</w:t>
      </w:r>
      <w:r w:rsidR="00850903" w:rsidRPr="00850903">
        <w:rPr>
          <w:lang w:val="fr-FR"/>
        </w:rPr>
        <w:t>.</w:t>
      </w:r>
      <w:r>
        <w:rPr>
          <w:lang w:val="fr-FR"/>
        </w:rPr>
        <w:t> 2) du Code de procédure pénale ont été modifiés afin de protéger le droit à la liberté d’expression contre les procès-bâillons</w:t>
      </w:r>
      <w:r w:rsidR="00850903" w:rsidRPr="00850903">
        <w:rPr>
          <w:lang w:val="fr-FR"/>
        </w:rPr>
        <w:t>.</w:t>
      </w:r>
      <w:r>
        <w:rPr>
          <w:lang w:val="fr-FR"/>
        </w:rPr>
        <w:t xml:space="preserve"> Plus de détails figurent au paragraphe 96</w:t>
      </w:r>
      <w:r w:rsidR="00850903" w:rsidRPr="00850903">
        <w:rPr>
          <w:lang w:val="fr-FR"/>
        </w:rPr>
        <w:t>.</w:t>
      </w:r>
    </w:p>
    <w:p w14:paraId="665DB7A3" w14:textId="77777777" w:rsidR="00693858" w:rsidRPr="00975DF9" w:rsidRDefault="00693858" w:rsidP="00693858">
      <w:pPr>
        <w:pStyle w:val="SingleTxtG"/>
        <w:suppressAutoHyphens w:val="0"/>
      </w:pPr>
      <w:r>
        <w:rPr>
          <w:lang w:val="fr-FR"/>
        </w:rPr>
        <w:t>89</w:t>
      </w:r>
      <w:r w:rsidR="00850903" w:rsidRPr="00850903">
        <w:rPr>
          <w:lang w:val="fr-FR"/>
        </w:rPr>
        <w:t>.</w:t>
      </w:r>
      <w:r>
        <w:rPr>
          <w:lang w:val="fr-FR"/>
        </w:rPr>
        <w:tab/>
        <w:t>Outre ces lois mises en place pour protéger les défenseurs des droits de l’homme, la Thaïlande développe également les activités et initiatives</w:t>
      </w:r>
      <w:r w:rsidR="00810B63">
        <w:rPr>
          <w:lang w:val="fr-FR"/>
        </w:rPr>
        <w:t xml:space="preserve"> </w:t>
      </w:r>
      <w:r>
        <w:rPr>
          <w:lang w:val="fr-FR"/>
        </w:rPr>
        <w:t>suivantes :</w:t>
      </w:r>
    </w:p>
    <w:p w14:paraId="345ADCBB" w14:textId="77777777" w:rsidR="00693858" w:rsidRPr="00975DF9" w:rsidRDefault="00693858" w:rsidP="00693858">
      <w:pPr>
        <w:pStyle w:val="SingleTxtG"/>
      </w:pPr>
      <w:r>
        <w:rPr>
          <w:lang w:val="fr-FR"/>
        </w:rPr>
        <w:tab/>
        <w:t>a)</w:t>
      </w:r>
      <w:r>
        <w:rPr>
          <w:lang w:val="fr-FR"/>
        </w:rPr>
        <w:tab/>
        <w:t>Les défenseurs des droits de l’homme sont précisément visés par le quatrième Plan national en faveur des droits de l’homme (2019-2022), qui veille à ce qu’ils soient protégés contre les intimidations, les représailles ou tout acte illégal</w:t>
      </w:r>
      <w:r w:rsidR="00850903" w:rsidRPr="00850903">
        <w:rPr>
          <w:lang w:val="fr-FR"/>
        </w:rPr>
        <w:t>.</w:t>
      </w:r>
      <w:r>
        <w:rPr>
          <w:lang w:val="fr-FR"/>
        </w:rPr>
        <w:t xml:space="preserve"> Le premier Plan d’action national sur les entreprises et les droits de l’homme a également fait des défenseurs des droits de l’homme l’un de ses quatre domaines prioritaires</w:t>
      </w:r>
      <w:r w:rsidRPr="00693858">
        <w:rPr>
          <w:rStyle w:val="Appelnotedebasdep"/>
        </w:rPr>
        <w:footnoteReference w:id="18"/>
      </w:r>
      <w:r>
        <w:rPr>
          <w:lang w:val="fr-FR"/>
        </w:rPr>
        <w:t> ;</w:t>
      </w:r>
    </w:p>
    <w:p w14:paraId="1CD2B6B8" w14:textId="77777777" w:rsidR="00693858" w:rsidRPr="00975DF9" w:rsidRDefault="00693858" w:rsidP="00693858">
      <w:pPr>
        <w:pStyle w:val="SingleTxtG"/>
      </w:pPr>
      <w:r>
        <w:rPr>
          <w:lang w:val="fr-FR"/>
        </w:rPr>
        <w:tab/>
        <w:t>b)</w:t>
      </w:r>
      <w:r>
        <w:rPr>
          <w:lang w:val="fr-FR"/>
        </w:rPr>
        <w:tab/>
        <w:t>En 2016, la Direction de la protection des droits et libertés, en collaboration avec des organisations de la société civile et le bureau régional du HCDH à Bangkok, a publié un manuel de protection des défenseurs des droits de l’homme</w:t>
      </w:r>
      <w:r w:rsidR="00850903" w:rsidRPr="00850903">
        <w:rPr>
          <w:lang w:val="fr-FR"/>
        </w:rPr>
        <w:t>.</w:t>
      </w:r>
      <w:r>
        <w:rPr>
          <w:lang w:val="fr-FR"/>
        </w:rPr>
        <w:t xml:space="preserve"> Le manuel a été distribué au grand public, notamment aux défenseurs des droits de l’homme travaillant sur le terrain</w:t>
      </w:r>
      <w:r w:rsidR="00850903" w:rsidRPr="00850903">
        <w:rPr>
          <w:lang w:val="fr-FR"/>
        </w:rPr>
        <w:t>.</w:t>
      </w:r>
      <w:r>
        <w:rPr>
          <w:lang w:val="fr-FR"/>
        </w:rPr>
        <w:t xml:space="preserve"> Le Gouvernement a également coopéré avec toutes les parties prenantes et les partenaires pour préciser les détails du manuel et en garantir l’application dans la pratique ;</w:t>
      </w:r>
    </w:p>
    <w:p w14:paraId="5AB880F1" w14:textId="77777777" w:rsidR="00693858" w:rsidRPr="00975DF9" w:rsidRDefault="00693858" w:rsidP="00693858">
      <w:pPr>
        <w:pStyle w:val="SingleTxtG"/>
      </w:pPr>
      <w:r>
        <w:rPr>
          <w:lang w:val="fr-FR"/>
        </w:rPr>
        <w:tab/>
        <w:t>c)</w:t>
      </w:r>
      <w:r>
        <w:rPr>
          <w:lang w:val="fr-FR"/>
        </w:rPr>
        <w:tab/>
        <w:t>La Direction de la protection des droits et libertés a organisé un atelier sur le cadre de protection des défenseurs des droits de l’homme, en vue de classer les défenseurs des droits de l’homme par groupes en fonction de leur situation en matière de sécurité et de proposer un niveau de protection adapté pour protéger chaque groupe contre les atteintes ;</w:t>
      </w:r>
    </w:p>
    <w:p w14:paraId="73377E0E" w14:textId="77777777" w:rsidR="00693858" w:rsidRPr="00975DF9" w:rsidRDefault="00693858" w:rsidP="00693858">
      <w:pPr>
        <w:pStyle w:val="SingleTxtG"/>
      </w:pPr>
      <w:r>
        <w:rPr>
          <w:lang w:val="fr-FR"/>
        </w:rPr>
        <w:tab/>
        <w:t>d)</w:t>
      </w:r>
      <w:r>
        <w:rPr>
          <w:lang w:val="fr-FR"/>
        </w:rPr>
        <w:tab/>
        <w:t>La Direction de la protection des droits et libertés a effectué des visites sur le terrain pour surveiller la situation des défenseurs des droits de l’homme dans diverses provinces, en collaboration avec les organisations concernées, notamment le HCDH ;</w:t>
      </w:r>
    </w:p>
    <w:p w14:paraId="32EBDD7E" w14:textId="77777777" w:rsidR="00693858" w:rsidRPr="00975DF9" w:rsidRDefault="00693858" w:rsidP="00693858">
      <w:pPr>
        <w:pStyle w:val="SingleTxtG"/>
      </w:pPr>
      <w:r>
        <w:rPr>
          <w:lang w:val="fr-FR"/>
        </w:rPr>
        <w:tab/>
        <w:t>e)</w:t>
      </w:r>
      <w:r>
        <w:rPr>
          <w:lang w:val="fr-FR"/>
        </w:rPr>
        <w:tab/>
        <w:t>Au cours de la période considérée, la Direction de la protection des droits et libertés a organisé chaque année des formations sur les droits de l’homme et sur l’application de la loi pour les responsables intervenant dans les provinces frontalières du sud</w:t>
      </w:r>
      <w:r w:rsidR="00850903" w:rsidRPr="00850903">
        <w:rPr>
          <w:lang w:val="fr-FR"/>
        </w:rPr>
        <w:t>.</w:t>
      </w:r>
    </w:p>
    <w:p w14:paraId="1D9CEEBC" w14:textId="77777777" w:rsidR="00693858" w:rsidRPr="00975DF9" w:rsidRDefault="00693858" w:rsidP="00693858">
      <w:pPr>
        <w:pStyle w:val="HChG"/>
      </w:pPr>
      <w:r>
        <w:rPr>
          <w:lang w:val="fr-FR"/>
        </w:rPr>
        <w:tab/>
      </w:r>
      <w:r>
        <w:rPr>
          <w:lang w:val="fr-FR"/>
        </w:rPr>
        <w:tab/>
      </w:r>
      <w:r>
        <w:rPr>
          <w:bCs/>
          <w:lang w:val="fr-FR"/>
        </w:rPr>
        <w:t>Article 14</w:t>
      </w:r>
    </w:p>
    <w:p w14:paraId="287F7279" w14:textId="77777777" w:rsidR="00693858" w:rsidRPr="00975DF9" w:rsidRDefault="00693858" w:rsidP="00693858">
      <w:pPr>
        <w:pStyle w:val="H23G"/>
        <w:rPr>
          <w:rFonts w:eastAsia="ZWAdobeF"/>
        </w:rPr>
      </w:pPr>
      <w:r>
        <w:rPr>
          <w:lang w:val="fr-FR"/>
        </w:rPr>
        <w:tab/>
      </w:r>
      <w:r>
        <w:rPr>
          <w:lang w:val="fr-FR"/>
        </w:rPr>
        <w:tab/>
      </w:r>
      <w:r>
        <w:rPr>
          <w:bCs/>
          <w:lang w:val="fr-FR"/>
        </w:rPr>
        <w:t>Réponse au paragraphe 26 de la liste de points</w:t>
      </w:r>
    </w:p>
    <w:p w14:paraId="3C574D12" w14:textId="77777777" w:rsidR="00693858" w:rsidRPr="00975DF9" w:rsidRDefault="00693858" w:rsidP="00693858">
      <w:pPr>
        <w:pStyle w:val="SingleTxtG"/>
        <w:suppressAutoHyphens w:val="0"/>
        <w:rPr>
          <w:strike/>
        </w:rPr>
      </w:pPr>
      <w:r>
        <w:rPr>
          <w:lang w:val="fr-FR"/>
        </w:rPr>
        <w:t>90</w:t>
      </w:r>
      <w:r w:rsidR="00850903" w:rsidRPr="00850903">
        <w:rPr>
          <w:lang w:val="fr-FR"/>
        </w:rPr>
        <w:t>.</w:t>
      </w:r>
      <w:r>
        <w:rPr>
          <w:lang w:val="fr-FR"/>
        </w:rPr>
        <w:tab/>
        <w:t>Comme indiqué au paragraphe 10, le sous</w:t>
      </w:r>
      <w:r>
        <w:rPr>
          <w:lang w:val="fr-FR"/>
        </w:rPr>
        <w:noBreakHyphen/>
        <w:t>comité chargé des réparations en cas de torture et de disparition forcée a été créé pour indemniser les victimes (et leur famille) qui ont subi un préjudice par suite d’actes commis par des agents de l’État</w:t>
      </w:r>
      <w:r w:rsidR="00850903" w:rsidRPr="00850903">
        <w:rPr>
          <w:lang w:val="fr-FR"/>
        </w:rPr>
        <w:t>.</w:t>
      </w:r>
      <w:r>
        <w:rPr>
          <w:lang w:val="fr-FR"/>
        </w:rPr>
        <w:t xml:space="preserve"> Le sous</w:t>
      </w:r>
      <w:r>
        <w:rPr>
          <w:lang w:val="fr-FR"/>
        </w:rPr>
        <w:noBreakHyphen/>
        <w:t>comité examine les plaintes et ouvre des enquêtes</w:t>
      </w:r>
      <w:r w:rsidR="00850903" w:rsidRPr="00850903">
        <w:rPr>
          <w:lang w:val="fr-FR"/>
        </w:rPr>
        <w:t>.</w:t>
      </w:r>
      <w:r>
        <w:rPr>
          <w:lang w:val="fr-FR"/>
        </w:rPr>
        <w:t xml:space="preserve"> Si une violation est établie, il versera une indemnisation</w:t>
      </w:r>
      <w:r w:rsidR="00850903" w:rsidRPr="00850903">
        <w:rPr>
          <w:lang w:val="fr-FR"/>
        </w:rPr>
        <w:t>.</w:t>
      </w:r>
      <w:r>
        <w:rPr>
          <w:lang w:val="fr-FR"/>
        </w:rPr>
        <w:t xml:space="preserve"> Dans l’ensemble, sur les 87 cas inscrits sur la liste du Groupe de travail sur les disparitions forcées ou involontaires, 61 ont fait l’objet de diverses mesures de réhabilitation décidées au cas par cas par le Centre d’administration des provinces frontalières du sud, la Direction de la prévention des catastrophes et de l’atténuation de leurs effets, la Direction de la protection des droits et libertés et le Conseil des ministres</w:t>
      </w:r>
      <w:r w:rsidR="00850903" w:rsidRPr="00850903">
        <w:rPr>
          <w:lang w:val="fr-FR"/>
        </w:rPr>
        <w:t>.</w:t>
      </w:r>
    </w:p>
    <w:p w14:paraId="7C347F75" w14:textId="77777777" w:rsidR="00693858" w:rsidRPr="00975DF9" w:rsidRDefault="00693858" w:rsidP="00810B63">
      <w:pPr>
        <w:pStyle w:val="SingleTxtG"/>
        <w:keepNext/>
        <w:suppressAutoHyphens w:val="0"/>
      </w:pPr>
      <w:bookmarkStart w:id="4" w:name="_Hlk37754278"/>
      <w:r>
        <w:rPr>
          <w:lang w:val="fr-FR"/>
        </w:rPr>
        <w:lastRenderedPageBreak/>
        <w:t>91</w:t>
      </w:r>
      <w:r w:rsidR="00850903" w:rsidRPr="00850903">
        <w:rPr>
          <w:lang w:val="fr-FR"/>
        </w:rPr>
        <w:t>.</w:t>
      </w:r>
      <w:r>
        <w:rPr>
          <w:lang w:val="fr-FR"/>
        </w:rPr>
        <w:tab/>
        <w:t>En ce qui concerne la réception des plaintes et la procédure de réparations, qu’elles soient financières ou non, le Centre d’administration des provinces frontalières du sud s’appuie sur les principes directeurs suivants :</w:t>
      </w:r>
    </w:p>
    <w:p w14:paraId="050A9621" w14:textId="77777777" w:rsidR="00693858" w:rsidRPr="00975DF9" w:rsidRDefault="00693858" w:rsidP="00693858">
      <w:pPr>
        <w:pStyle w:val="SingleTxtG"/>
      </w:pPr>
      <w:r>
        <w:rPr>
          <w:lang w:val="fr-FR"/>
        </w:rPr>
        <w:tab/>
        <w:t>a)</w:t>
      </w:r>
      <w:r>
        <w:rPr>
          <w:lang w:val="fr-FR"/>
        </w:rPr>
        <w:tab/>
        <w:t>Des centres « </w:t>
      </w:r>
      <w:proofErr w:type="spellStart"/>
      <w:r>
        <w:rPr>
          <w:lang w:val="fr-FR"/>
        </w:rPr>
        <w:t>Damrongtham</w:t>
      </w:r>
      <w:proofErr w:type="spellEnd"/>
      <w:r>
        <w:rPr>
          <w:lang w:val="fr-FR"/>
        </w:rPr>
        <w:t> » ont été créés dans les trois provinces frontalières du sud pour accueillir les plaintes relatives à des violations des droits de l’homme commises par un agent et ayant causé un handicap ou entraîné la mort</w:t>
      </w:r>
      <w:r w:rsidR="00850903" w:rsidRPr="00850903">
        <w:rPr>
          <w:lang w:val="fr-FR"/>
        </w:rPr>
        <w:t>.</w:t>
      </w:r>
      <w:r>
        <w:rPr>
          <w:lang w:val="fr-FR"/>
        </w:rPr>
        <w:t xml:space="preserve"> Les responsables du Centre d’administration des provinces frontalières du sud enquêteront sur ces allégations</w:t>
      </w:r>
      <w:r w:rsidR="00850903" w:rsidRPr="00850903">
        <w:rPr>
          <w:lang w:val="fr-FR"/>
        </w:rPr>
        <w:t>.</w:t>
      </w:r>
      <w:r>
        <w:rPr>
          <w:lang w:val="fr-FR"/>
        </w:rPr>
        <w:t xml:space="preserve"> S’il est établi qu’une personne a été agressée par un agent lors d’une fouille, d’une arrestation, d’une détention ou d’un emprisonnement, le Centre d’administration des provinces frontalières du sud sanctionnera ledit agent et indemnisera la victime et les autres personnes lésées par la violation ;</w:t>
      </w:r>
    </w:p>
    <w:p w14:paraId="022E35C0" w14:textId="77777777" w:rsidR="00693858" w:rsidRPr="00975DF9" w:rsidRDefault="00693858" w:rsidP="00693858">
      <w:pPr>
        <w:pStyle w:val="SingleTxtG"/>
      </w:pPr>
      <w:r>
        <w:rPr>
          <w:lang w:val="fr-FR"/>
        </w:rPr>
        <w:tab/>
        <w:t>b)</w:t>
      </w:r>
      <w:r>
        <w:rPr>
          <w:lang w:val="fr-FR"/>
        </w:rPr>
        <w:tab/>
        <w:t>En ce qui concerne les personnes qui ont été affectées par la situation dans le sud du pays, depuis 2012, le Centre d’administration des provinces frontalières du sud dispose d’un manuel complet des moyens disponibles pour fournir une assistance et des voies de recours aux victimes et à leur famille lorsque des vies ont été perdues, des blessures ou handicaps (physiques ou mentaux) causés ou des pertes matérielles occasionnées (logements, effets personnels, véhicules, etc</w:t>
      </w:r>
      <w:r w:rsidR="00850903" w:rsidRPr="00850903">
        <w:rPr>
          <w:lang w:val="fr-FR"/>
        </w:rPr>
        <w:t>.</w:t>
      </w:r>
      <w:r>
        <w:rPr>
          <w:lang w:val="fr-FR"/>
        </w:rPr>
        <w:t>) en raison de violations commises dans les provinces en question, ou pour indemniser les victimes et leur famille lorsqu’elles ont subi un préjudice par suite d’actes commis par des agents de l’État</w:t>
      </w:r>
      <w:r w:rsidR="00850903" w:rsidRPr="00850903">
        <w:rPr>
          <w:lang w:val="fr-FR"/>
        </w:rPr>
        <w:t>.</w:t>
      </w:r>
      <w:r>
        <w:rPr>
          <w:lang w:val="fr-FR"/>
        </w:rPr>
        <w:t xml:space="preserve"> Le manuel fournit des instructions claires et détaillées, notamment concernant les évaluations individualisées de la gravité des dommages (tels que la gravité de la blessure, le degré de douleur et de souffrance, l’impact sur la vie de tous les jours, le degré de dépendance vis-à-vis d’autrui, les effets secondaires, la capacité de travailler, la valeur marchande des biens perdus ou endommagés), concernant le calendrier et les barèmes des réparations, des indemnisations ou des deux mesures combinées telles qu’appliquées par les organismes concernés (comme le Centre d’administration des provinces frontalières du sud, le Ministère du développement social et de la sécurité des personnes, la Direction de la protection des droits et des libertés, le Ministère de l’éducation et la Direction de la prévention des catastrophes et de l’atténuation de leurs effets qui relève du Ministère de l’intérieur), ainsi que concernant l’accès aux mesures de réparation ou d’indemnisation, et les documents et formulaires nécessaires pour les obtenir</w:t>
      </w:r>
      <w:r w:rsidR="00850903" w:rsidRPr="00850903">
        <w:rPr>
          <w:lang w:val="fr-FR"/>
        </w:rPr>
        <w:t>.</w:t>
      </w:r>
      <w:r>
        <w:rPr>
          <w:lang w:val="fr-FR"/>
        </w:rPr>
        <w:t xml:space="preserve"> Par ailleurs, le Centre d’administration des provinces frontalières du sud a mis en place un service d’assistance téléphonique et un système de demande en ligne</w:t>
      </w:r>
      <w:r w:rsidR="008C5425">
        <w:rPr>
          <w:lang w:val="fr-FR"/>
        </w:rPr>
        <w:t> ;</w:t>
      </w:r>
    </w:p>
    <w:p w14:paraId="41D0BE59" w14:textId="77777777" w:rsidR="00693858" w:rsidRPr="00975DF9" w:rsidRDefault="00693858" w:rsidP="00693858">
      <w:pPr>
        <w:pStyle w:val="SingleTxtG"/>
      </w:pPr>
      <w:r>
        <w:rPr>
          <w:lang w:val="fr-FR"/>
        </w:rPr>
        <w:tab/>
        <w:t>c)</w:t>
      </w:r>
      <w:r>
        <w:rPr>
          <w:lang w:val="fr-FR"/>
        </w:rPr>
        <w:tab/>
        <w:t>Selon le manuel de 2012, les victimes et leur famille qui ont subi un préjudice par suite d’actes commis par des agents de l’État seront indemnisées comme suit :</w:t>
      </w:r>
    </w:p>
    <w:p w14:paraId="00232DA3" w14:textId="77777777" w:rsidR="00693858" w:rsidRPr="00975DF9" w:rsidRDefault="00693858" w:rsidP="00693858">
      <w:pPr>
        <w:pStyle w:val="SingleTxtG"/>
        <w:ind w:left="1701"/>
      </w:pPr>
      <w:r>
        <w:rPr>
          <w:lang w:val="fr-FR"/>
        </w:rPr>
        <w:t>i)</w:t>
      </w:r>
      <w:r>
        <w:rPr>
          <w:lang w:val="fr-FR"/>
        </w:rPr>
        <w:tab/>
        <w:t>Indemnisation en cas de décès ou d’invalidité (500 000 baht) ;</w:t>
      </w:r>
    </w:p>
    <w:p w14:paraId="609A6D67" w14:textId="77777777" w:rsidR="00693858" w:rsidRPr="00975DF9" w:rsidRDefault="00693858" w:rsidP="00693858">
      <w:pPr>
        <w:pStyle w:val="SingleTxtG"/>
        <w:ind w:left="1701"/>
      </w:pPr>
      <w:r>
        <w:rPr>
          <w:lang w:val="fr-FR"/>
        </w:rPr>
        <w:t>ii)</w:t>
      </w:r>
      <w:r>
        <w:rPr>
          <w:lang w:val="fr-FR"/>
        </w:rPr>
        <w:tab/>
        <w:t>Prise en charge des frais d’hôpital, y compris des coûts de réhabilitation, tant physique que psychologique ;</w:t>
      </w:r>
    </w:p>
    <w:p w14:paraId="1F63E230" w14:textId="77777777" w:rsidR="00693858" w:rsidRPr="00975DF9" w:rsidRDefault="00693858" w:rsidP="00693858">
      <w:pPr>
        <w:pStyle w:val="SingleTxtG"/>
        <w:ind w:left="1701"/>
      </w:pPr>
      <w:r>
        <w:rPr>
          <w:lang w:val="fr-FR"/>
        </w:rPr>
        <w:t>iii)</w:t>
      </w:r>
      <w:r>
        <w:rPr>
          <w:lang w:val="fr-FR"/>
        </w:rPr>
        <w:tab/>
        <w:t>Indemnisation en cas d’incapacité de travail ;</w:t>
      </w:r>
    </w:p>
    <w:p w14:paraId="55E8FE2A" w14:textId="77777777" w:rsidR="00693858" w:rsidRPr="00975DF9" w:rsidRDefault="00693858" w:rsidP="00693858">
      <w:pPr>
        <w:pStyle w:val="SingleTxtG"/>
        <w:ind w:left="1701"/>
      </w:pPr>
      <w:r>
        <w:rPr>
          <w:lang w:val="fr-FR"/>
        </w:rPr>
        <w:t>iv)</w:t>
      </w:r>
      <w:r>
        <w:rPr>
          <w:lang w:val="fr-FR"/>
        </w:rPr>
        <w:tab/>
        <w:t>Indemnisation en cas de disparition forcée (500 000 baht)</w:t>
      </w:r>
      <w:r w:rsidR="00850903" w:rsidRPr="00850903">
        <w:rPr>
          <w:lang w:val="fr-FR"/>
        </w:rPr>
        <w:t>.</w:t>
      </w:r>
      <w:r>
        <w:rPr>
          <w:lang w:val="fr-FR"/>
        </w:rPr>
        <w:t xml:space="preserve"> À cet égard, le Centre d’administration des provinces frontalières du sud a offert une assistance dans 32 des cas inscrits sur la liste du Groupe de travail sur les disparitions forcées ou involontaires pour un montant de 34 800 000 baht, ainsi que d’autres formes d’aide demandées par les personnes concernées</w:t>
      </w:r>
      <w:r w:rsidR="00850903" w:rsidRPr="00850903">
        <w:rPr>
          <w:lang w:val="fr-FR"/>
        </w:rPr>
        <w:t>.</w:t>
      </w:r>
    </w:p>
    <w:p w14:paraId="666B69F9" w14:textId="77777777" w:rsidR="00693858" w:rsidRPr="00975DF9" w:rsidRDefault="00693858" w:rsidP="00693858">
      <w:pPr>
        <w:pStyle w:val="SingleTxtG"/>
        <w:suppressAutoHyphens w:val="0"/>
      </w:pPr>
      <w:bookmarkStart w:id="5" w:name="_Hlk37841891"/>
      <w:bookmarkEnd w:id="4"/>
      <w:r>
        <w:rPr>
          <w:lang w:val="fr-FR"/>
        </w:rPr>
        <w:t>92</w:t>
      </w:r>
      <w:r w:rsidR="00850903" w:rsidRPr="00850903">
        <w:rPr>
          <w:lang w:val="fr-FR"/>
        </w:rPr>
        <w:t>.</w:t>
      </w:r>
      <w:r>
        <w:rPr>
          <w:lang w:val="fr-FR"/>
        </w:rPr>
        <w:tab/>
        <w:t>De plus, afin d’améliorer la qualité de vie des personnes touchées par la situation, le Gouvernement prendra en charge les frais de scolarité des enfants des personnes concernées, de l’école maternelle jusqu’à l’obtention d’un diplôme universitaire (pas au</w:t>
      </w:r>
      <w:r>
        <w:rPr>
          <w:lang w:val="fr-FR"/>
        </w:rPr>
        <w:noBreakHyphen/>
        <w:t>delà de l’âge de 25 ans)</w:t>
      </w:r>
      <w:r w:rsidR="00850903" w:rsidRPr="00850903">
        <w:rPr>
          <w:lang w:val="fr-FR"/>
        </w:rPr>
        <w:t>.</w:t>
      </w:r>
      <w:r>
        <w:rPr>
          <w:lang w:val="fr-FR"/>
        </w:rPr>
        <w:t xml:space="preserve"> Ces enfants recevront également une allocation mensuelle</w:t>
      </w:r>
      <w:r w:rsidR="00850903" w:rsidRPr="00850903">
        <w:rPr>
          <w:lang w:val="fr-FR"/>
        </w:rPr>
        <w:t>.</w:t>
      </w:r>
    </w:p>
    <w:bookmarkEnd w:id="5"/>
    <w:p w14:paraId="41CD51B2" w14:textId="77777777" w:rsidR="00693858" w:rsidRPr="00975DF9" w:rsidRDefault="00693858" w:rsidP="00693858">
      <w:pPr>
        <w:pStyle w:val="HChG"/>
        <w:rPr>
          <w:rFonts w:eastAsia="ZWAdobeF"/>
        </w:rPr>
      </w:pPr>
      <w:r>
        <w:rPr>
          <w:lang w:val="fr-FR"/>
        </w:rPr>
        <w:tab/>
      </w:r>
      <w:r>
        <w:rPr>
          <w:lang w:val="fr-FR"/>
        </w:rPr>
        <w:tab/>
      </w:r>
      <w:r>
        <w:rPr>
          <w:bCs/>
          <w:lang w:val="fr-FR"/>
        </w:rPr>
        <w:t>Article 15</w:t>
      </w:r>
    </w:p>
    <w:p w14:paraId="7CC3E424" w14:textId="77777777" w:rsidR="00693858" w:rsidRPr="00975DF9" w:rsidRDefault="00693858" w:rsidP="00693858">
      <w:pPr>
        <w:pStyle w:val="H23G"/>
        <w:rPr>
          <w:rFonts w:eastAsia="ZWAdobeF"/>
          <w:bCs/>
          <w:sz w:val="28"/>
          <w:szCs w:val="28"/>
        </w:rPr>
      </w:pPr>
      <w:r>
        <w:rPr>
          <w:lang w:val="fr-FR"/>
        </w:rPr>
        <w:tab/>
      </w:r>
      <w:r>
        <w:rPr>
          <w:lang w:val="fr-FR"/>
        </w:rPr>
        <w:tab/>
      </w:r>
      <w:r>
        <w:rPr>
          <w:bCs/>
          <w:lang w:val="fr-FR"/>
        </w:rPr>
        <w:t>Réponse au paragraphe 27 de la liste de points</w:t>
      </w:r>
    </w:p>
    <w:p w14:paraId="0214280D" w14:textId="77777777" w:rsidR="00693858" w:rsidRPr="00257D1F" w:rsidRDefault="00693858" w:rsidP="00693858">
      <w:pPr>
        <w:pStyle w:val="SingleTxtG"/>
        <w:suppressAutoHyphens w:val="0"/>
        <w:rPr>
          <w:rFonts w:asciiTheme="majorBidi" w:hAnsiTheme="majorBidi" w:cstheme="majorBidi"/>
          <w:cs/>
        </w:rPr>
      </w:pPr>
      <w:r>
        <w:rPr>
          <w:lang w:val="fr-FR"/>
        </w:rPr>
        <w:t>93</w:t>
      </w:r>
      <w:r w:rsidR="00850903" w:rsidRPr="00850903">
        <w:rPr>
          <w:lang w:val="fr-FR"/>
        </w:rPr>
        <w:t>.</w:t>
      </w:r>
      <w:r>
        <w:rPr>
          <w:lang w:val="fr-FR"/>
        </w:rPr>
        <w:tab/>
        <w:t>Les preuves obtenues par la torture sont irrecevables dans les procédures judiciaires qui se déroulent devant les tribunaux thaïlandais</w:t>
      </w:r>
      <w:r w:rsidR="00850903" w:rsidRPr="00850903">
        <w:rPr>
          <w:lang w:val="fr-FR"/>
        </w:rPr>
        <w:t>.</w:t>
      </w:r>
      <w:r>
        <w:rPr>
          <w:lang w:val="fr-FR"/>
        </w:rPr>
        <w:t xml:space="preserve"> Le Gouvernement royal thaïlandais a clairement et publiquement indiqué qu’il avait pour stratégie de ne pas chercher à produire </w:t>
      </w:r>
      <w:r>
        <w:rPr>
          <w:lang w:val="fr-FR"/>
        </w:rPr>
        <w:lastRenderedPageBreak/>
        <w:t>des éléments obtenus par la torture dans le cadre de procédures judiciaires</w:t>
      </w:r>
      <w:r w:rsidR="00850903" w:rsidRPr="00850903">
        <w:rPr>
          <w:lang w:val="fr-FR"/>
        </w:rPr>
        <w:t>.</w:t>
      </w:r>
      <w:r>
        <w:rPr>
          <w:lang w:val="fr-FR"/>
        </w:rPr>
        <w:t xml:space="preserve"> L’irrecevabilité des preuves obtenues par la torture est confirmée par l’article 226 du Code de procédure pénale, lu conjointement avec l’article 135</w:t>
      </w:r>
      <w:r w:rsidR="00850903" w:rsidRPr="00850903">
        <w:rPr>
          <w:lang w:val="fr-FR"/>
        </w:rPr>
        <w:t>.</w:t>
      </w:r>
      <w:r>
        <w:rPr>
          <w:lang w:val="fr-FR"/>
        </w:rPr>
        <w:t xml:space="preserve"> L’article 226 (par</w:t>
      </w:r>
      <w:r w:rsidR="00850903" w:rsidRPr="00850903">
        <w:rPr>
          <w:lang w:val="fr-FR"/>
        </w:rPr>
        <w:t>.</w:t>
      </w:r>
      <w:r>
        <w:rPr>
          <w:lang w:val="fr-FR"/>
        </w:rPr>
        <w:t> 1) est une exception à l’article 226 et confère au tribunal le pouvoir discrétionnaire d’admettre des preuves potentiellement obtenues illégalement, mais ne permet pas précisément d’admettre des preuves obtenues par la torture ou les mauvais traitements</w:t>
      </w:r>
      <w:r w:rsidR="00850903" w:rsidRPr="00850903">
        <w:rPr>
          <w:lang w:val="fr-FR"/>
        </w:rPr>
        <w:t>.</w:t>
      </w:r>
      <w:r>
        <w:rPr>
          <w:lang w:val="fr-FR"/>
        </w:rPr>
        <w:t xml:space="preserve"> Lorsqu’il exerce ce pouvoir discrétionnaire, le juge doit mettre en balance le bénéfice qu’en tire l’administration de la justice dans son ensemble avec l’effet qu’il peut avoir sur le système de justice pénale ou les libertés fondamentales de la population</w:t>
      </w:r>
      <w:r w:rsidR="00850903" w:rsidRPr="00850903">
        <w:rPr>
          <w:lang w:val="fr-FR"/>
        </w:rPr>
        <w:t>.</w:t>
      </w:r>
      <w:r>
        <w:rPr>
          <w:lang w:val="fr-FR"/>
        </w:rPr>
        <w:t xml:space="preserve"> L’article 226 (par</w:t>
      </w:r>
      <w:r w:rsidR="00850903" w:rsidRPr="00850903">
        <w:rPr>
          <w:lang w:val="fr-FR"/>
        </w:rPr>
        <w:t>.</w:t>
      </w:r>
      <w:r>
        <w:rPr>
          <w:lang w:val="fr-FR"/>
        </w:rPr>
        <w:t> 1) indique en outre quatre critères, parmi d’autres, que le juge doit prendre en considération en ce qui concerne la recevabilité, y compris la question de savoir si l’agent qui a obtenu illégalement un élément de preuve a été sanctionné</w:t>
      </w:r>
      <w:r w:rsidR="00850903" w:rsidRPr="00850903">
        <w:rPr>
          <w:lang w:val="fr-FR"/>
        </w:rPr>
        <w:t>.</w:t>
      </w:r>
      <w:r>
        <w:rPr>
          <w:lang w:val="fr-FR"/>
        </w:rPr>
        <w:t xml:space="preserve"> Prière de se reporter à la décision de la Cour suprême n</w:t>
      </w:r>
      <w:r>
        <w:rPr>
          <w:vertAlign w:val="superscript"/>
          <w:lang w:val="fr-FR"/>
        </w:rPr>
        <w:t>o</w:t>
      </w:r>
      <w:r>
        <w:rPr>
          <w:lang w:val="fr-FR"/>
        </w:rPr>
        <w:t> 1029/2548 (2005), citée au paragraphe 19, pour un exemple de décision judiciaire sur l’irrecevabilité des preuves obtenues par la torture ou les mauvais traitements</w:t>
      </w:r>
      <w:r w:rsidR="00850903" w:rsidRPr="00850903">
        <w:rPr>
          <w:lang w:val="fr-FR"/>
        </w:rPr>
        <w:t>.</w:t>
      </w:r>
    </w:p>
    <w:p w14:paraId="5A512EA6" w14:textId="77777777" w:rsidR="00693858" w:rsidRPr="00975DF9" w:rsidRDefault="00693858" w:rsidP="00693858">
      <w:pPr>
        <w:pStyle w:val="HChG"/>
      </w:pPr>
      <w:r>
        <w:rPr>
          <w:lang w:val="fr-FR"/>
        </w:rPr>
        <w:tab/>
      </w:r>
      <w:r>
        <w:rPr>
          <w:lang w:val="fr-FR"/>
        </w:rPr>
        <w:tab/>
      </w:r>
      <w:r>
        <w:rPr>
          <w:bCs/>
          <w:lang w:val="fr-FR"/>
        </w:rPr>
        <w:t>Article 16</w:t>
      </w:r>
    </w:p>
    <w:p w14:paraId="77776B6C" w14:textId="77777777" w:rsidR="00693858" w:rsidRPr="00975DF9" w:rsidRDefault="00693858" w:rsidP="00693858">
      <w:pPr>
        <w:pStyle w:val="H23G"/>
        <w:rPr>
          <w:rFonts w:eastAsia="ZWAdobeF"/>
          <w:bCs/>
          <w:sz w:val="28"/>
          <w:szCs w:val="28"/>
        </w:rPr>
      </w:pPr>
      <w:r>
        <w:rPr>
          <w:lang w:val="fr-FR"/>
        </w:rPr>
        <w:tab/>
      </w:r>
      <w:r>
        <w:rPr>
          <w:lang w:val="fr-FR"/>
        </w:rPr>
        <w:tab/>
      </w:r>
      <w:r>
        <w:rPr>
          <w:lang w:val="fr-FR"/>
        </w:rPr>
        <w:tab/>
      </w:r>
      <w:r>
        <w:rPr>
          <w:bCs/>
          <w:lang w:val="fr-FR"/>
        </w:rPr>
        <w:t>Réponse au paragraphe 28 de la liste de points</w:t>
      </w:r>
    </w:p>
    <w:p w14:paraId="3B610C44" w14:textId="77777777" w:rsidR="00693858" w:rsidRPr="00975DF9" w:rsidRDefault="00693858" w:rsidP="00693858">
      <w:pPr>
        <w:pStyle w:val="SingleTxtG"/>
        <w:suppressAutoHyphens w:val="0"/>
      </w:pPr>
      <w:r>
        <w:rPr>
          <w:lang w:val="fr-FR"/>
        </w:rPr>
        <w:t>94</w:t>
      </w:r>
      <w:r w:rsidR="00850903" w:rsidRPr="00850903">
        <w:rPr>
          <w:lang w:val="fr-FR"/>
        </w:rPr>
        <w:t>.</w:t>
      </w:r>
      <w:r>
        <w:rPr>
          <w:lang w:val="fr-FR"/>
        </w:rPr>
        <w:tab/>
        <w:t>Prière de se reporter aux paragraphes 88 et 89</w:t>
      </w:r>
      <w:r w:rsidR="00850903" w:rsidRPr="00850903">
        <w:rPr>
          <w:lang w:val="fr-FR"/>
        </w:rPr>
        <w:t>.</w:t>
      </w:r>
    </w:p>
    <w:p w14:paraId="15205443" w14:textId="77777777" w:rsidR="00693858" w:rsidRPr="00975DF9" w:rsidRDefault="00693858" w:rsidP="00693858">
      <w:pPr>
        <w:pStyle w:val="H23G"/>
        <w:rPr>
          <w:rFonts w:eastAsia="ZWAdobeF"/>
        </w:rPr>
      </w:pPr>
      <w:r>
        <w:rPr>
          <w:lang w:val="fr-FR"/>
        </w:rPr>
        <w:tab/>
      </w:r>
      <w:r>
        <w:rPr>
          <w:lang w:val="fr-FR"/>
        </w:rPr>
        <w:tab/>
      </w:r>
      <w:r>
        <w:rPr>
          <w:lang w:val="fr-FR"/>
        </w:rPr>
        <w:tab/>
      </w:r>
      <w:r>
        <w:rPr>
          <w:bCs/>
          <w:lang w:val="fr-FR"/>
        </w:rPr>
        <w:t>Réponse au paragraphe 29 de la liste de points</w:t>
      </w:r>
    </w:p>
    <w:p w14:paraId="144D53BA" w14:textId="77777777" w:rsidR="00693858" w:rsidRPr="00975DF9" w:rsidRDefault="00693858" w:rsidP="00693858">
      <w:pPr>
        <w:pStyle w:val="SingleTxtG"/>
        <w:suppressAutoHyphens w:val="0"/>
      </w:pPr>
      <w:r>
        <w:rPr>
          <w:lang w:val="fr-FR"/>
        </w:rPr>
        <w:t>95</w:t>
      </w:r>
      <w:r w:rsidR="00850903" w:rsidRPr="00850903">
        <w:rPr>
          <w:lang w:val="fr-FR"/>
        </w:rPr>
        <w:t>.</w:t>
      </w:r>
      <w:r>
        <w:rPr>
          <w:lang w:val="fr-FR"/>
        </w:rPr>
        <w:tab/>
        <w:t>Le 26 mars 2019, les requérants ont retiré les plaintes pour diffamation contre le rédacteur en chef du site Web « Manager Online »</w:t>
      </w:r>
      <w:r w:rsidR="00850903" w:rsidRPr="00850903">
        <w:rPr>
          <w:lang w:val="fr-FR"/>
        </w:rPr>
        <w:t>.</w:t>
      </w:r>
      <w:r>
        <w:rPr>
          <w:lang w:val="fr-FR"/>
        </w:rPr>
        <w:t xml:space="preserve"> Le rédacteur en chef ayant présenté des excuses publiques pour avoir diffusé de fausses informations concernant les allégations de torture ou de mauvais traitements dans les camps militaires, les requérants n’ont pas souhaité donner suite</w:t>
      </w:r>
      <w:r w:rsidR="00850903" w:rsidRPr="00850903">
        <w:rPr>
          <w:lang w:val="fr-FR"/>
        </w:rPr>
        <w:t>.</w:t>
      </w:r>
    </w:p>
    <w:p w14:paraId="7591C1B0" w14:textId="77777777" w:rsidR="00693858" w:rsidRPr="00975DF9" w:rsidRDefault="00693858" w:rsidP="00693858">
      <w:pPr>
        <w:pStyle w:val="SingleTxtG"/>
        <w:suppressAutoHyphens w:val="0"/>
      </w:pPr>
      <w:r>
        <w:rPr>
          <w:lang w:val="fr-FR"/>
        </w:rPr>
        <w:t>96</w:t>
      </w:r>
      <w:r w:rsidR="00850903" w:rsidRPr="00850903">
        <w:rPr>
          <w:lang w:val="fr-FR"/>
        </w:rPr>
        <w:t>.</w:t>
      </w:r>
      <w:r>
        <w:rPr>
          <w:lang w:val="fr-FR"/>
        </w:rPr>
        <w:tab/>
        <w:t>En 2018, la Cour de justice a entrepris de modifier le Code de procédure pénale pour en faire un outil de protection du droit à la liberté d’expression contre les procès</w:t>
      </w:r>
      <w:r>
        <w:rPr>
          <w:lang w:val="fr-FR"/>
        </w:rPr>
        <w:noBreakHyphen/>
        <w:t>bâillons</w:t>
      </w:r>
      <w:r w:rsidR="00850903" w:rsidRPr="00850903">
        <w:rPr>
          <w:lang w:val="fr-FR"/>
        </w:rPr>
        <w:t>.</w:t>
      </w:r>
      <w:r>
        <w:rPr>
          <w:lang w:val="fr-FR"/>
        </w:rPr>
        <w:t xml:space="preserve"> L’article 161 (par</w:t>
      </w:r>
      <w:r w:rsidR="00850903" w:rsidRPr="00850903">
        <w:rPr>
          <w:lang w:val="fr-FR"/>
        </w:rPr>
        <w:t>.</w:t>
      </w:r>
      <w:r>
        <w:rPr>
          <w:lang w:val="fr-FR"/>
        </w:rPr>
        <w:t> 1) du Code de procédure pénale a été proposé pour donner au tribunal le pouvoir de rejeter toute affaire pénale au stade de l’introduction d’une action en justice s’il estime que l’action est motivée par l’intention malveillante de harceler une personne ou d’en tirer profit, d’obtenir des avantages illégaux ou d’atteindre tout objectif caché frauduleux</w:t>
      </w:r>
      <w:r w:rsidR="00850903" w:rsidRPr="00850903">
        <w:rPr>
          <w:lang w:val="fr-FR"/>
        </w:rPr>
        <w:t>.</w:t>
      </w:r>
      <w:r>
        <w:rPr>
          <w:lang w:val="fr-FR"/>
        </w:rPr>
        <w:t xml:space="preserve"> L’article 165 (par</w:t>
      </w:r>
      <w:r w:rsidR="00850903" w:rsidRPr="00850903">
        <w:rPr>
          <w:lang w:val="fr-FR"/>
        </w:rPr>
        <w:t>.</w:t>
      </w:r>
      <w:r>
        <w:rPr>
          <w:lang w:val="fr-FR"/>
        </w:rPr>
        <w:t> 2) du Code de procédure pénale permettrait à l’accusé de présenter des arguments juridiques et constitutifs de preuves lors de l’audience préliminaire devant la Cour, ce qu’il ne pouvait pas faire auparavant</w:t>
      </w:r>
      <w:r w:rsidR="00850903" w:rsidRPr="00850903">
        <w:rPr>
          <w:lang w:val="fr-FR"/>
        </w:rPr>
        <w:t>.</w:t>
      </w:r>
      <w:r>
        <w:rPr>
          <w:lang w:val="fr-FR"/>
        </w:rPr>
        <w:t xml:space="preserve"> L’article 165 (par</w:t>
      </w:r>
      <w:r w:rsidR="00850903" w:rsidRPr="00850903">
        <w:rPr>
          <w:lang w:val="fr-FR"/>
        </w:rPr>
        <w:t>.</w:t>
      </w:r>
      <w:r>
        <w:rPr>
          <w:lang w:val="fr-FR"/>
        </w:rPr>
        <w:t> 2) permet également au tribunal de jouer un rôle plus actif en lui attribuant le pouvoir de convoquer des témoins et de permettre un examen contradictoire</w:t>
      </w:r>
      <w:r w:rsidR="00850903" w:rsidRPr="00850903">
        <w:rPr>
          <w:lang w:val="fr-FR"/>
        </w:rPr>
        <w:t>.</w:t>
      </w:r>
      <w:r>
        <w:rPr>
          <w:lang w:val="fr-FR"/>
        </w:rPr>
        <w:t xml:space="preserve"> Les modifications ont été publiées dans la Gazette royale le 20 mars 2019 et le 19 février 2019 respectivement</w:t>
      </w:r>
      <w:r w:rsidR="00850903" w:rsidRPr="00850903">
        <w:rPr>
          <w:lang w:val="fr-FR"/>
        </w:rPr>
        <w:t>.</w:t>
      </w:r>
    </w:p>
    <w:p w14:paraId="73C062D6" w14:textId="77777777" w:rsidR="00693858" w:rsidRPr="00975DF9" w:rsidRDefault="00693858" w:rsidP="00693858">
      <w:pPr>
        <w:pStyle w:val="SingleTxtG"/>
        <w:suppressAutoHyphens w:val="0"/>
      </w:pPr>
      <w:r>
        <w:rPr>
          <w:lang w:val="fr-FR"/>
        </w:rPr>
        <w:t>97</w:t>
      </w:r>
      <w:r w:rsidR="00850903" w:rsidRPr="00850903">
        <w:rPr>
          <w:lang w:val="fr-FR"/>
        </w:rPr>
        <w:t>.</w:t>
      </w:r>
      <w:r>
        <w:rPr>
          <w:lang w:val="fr-FR"/>
        </w:rPr>
        <w:tab/>
        <w:t xml:space="preserve">Le Gouvernement reconnaît la précieuse contribution des </w:t>
      </w:r>
      <w:proofErr w:type="spellStart"/>
      <w:r>
        <w:rPr>
          <w:lang w:val="fr-FR"/>
        </w:rPr>
        <w:t>médias</w:t>
      </w:r>
      <w:proofErr w:type="spellEnd"/>
      <w:r>
        <w:rPr>
          <w:lang w:val="fr-FR"/>
        </w:rPr>
        <w:t xml:space="preserve"> à la promotion, au respect et à la protection des droits de l’homme et des libertés fondamentales</w:t>
      </w:r>
      <w:r w:rsidR="00850903" w:rsidRPr="00850903">
        <w:rPr>
          <w:lang w:val="fr-FR"/>
        </w:rPr>
        <w:t>.</w:t>
      </w:r>
      <w:r>
        <w:rPr>
          <w:lang w:val="fr-FR"/>
        </w:rPr>
        <w:t xml:space="preserve"> Il est pleinement conscient de son devoir de veiller à ce que les </w:t>
      </w:r>
      <w:proofErr w:type="spellStart"/>
      <w:r>
        <w:rPr>
          <w:lang w:val="fr-FR"/>
        </w:rPr>
        <w:t>médias</w:t>
      </w:r>
      <w:proofErr w:type="spellEnd"/>
      <w:r>
        <w:rPr>
          <w:lang w:val="fr-FR"/>
        </w:rPr>
        <w:t xml:space="preserve"> puissent mener à bien leur travail dans des conditions sûres et favorables</w:t>
      </w:r>
      <w:r w:rsidR="00850903" w:rsidRPr="00850903">
        <w:rPr>
          <w:lang w:val="fr-FR"/>
        </w:rPr>
        <w:t>.</w:t>
      </w:r>
      <w:r>
        <w:rPr>
          <w:lang w:val="fr-FR"/>
        </w:rPr>
        <w:t xml:space="preserve"> Les droits à la liberté d’expression et à la liberté de presse sont garantis par la Constitution thaïlandaise, conformément au droit international, notamment à l’article 19 du Pacte international relatif aux droits civils et politiques</w:t>
      </w:r>
      <w:r w:rsidR="00850903" w:rsidRPr="00850903">
        <w:rPr>
          <w:lang w:val="fr-FR"/>
        </w:rPr>
        <w:t>.</w:t>
      </w:r>
      <w:r>
        <w:rPr>
          <w:lang w:val="fr-FR"/>
        </w:rPr>
        <w:t xml:space="preserve"> Ces droits sont reconnus comme un facteur de respect de tous les autres droits humains</w:t>
      </w:r>
      <w:r w:rsidR="00850903" w:rsidRPr="00850903">
        <w:rPr>
          <w:lang w:val="fr-FR"/>
        </w:rPr>
        <w:t>.</w:t>
      </w:r>
      <w:r>
        <w:rPr>
          <w:lang w:val="fr-FR"/>
        </w:rPr>
        <w:t xml:space="preserve"> L’article 35 de la Constitution de 2017 prévoit précisément qu’un professionnel des </w:t>
      </w:r>
      <w:proofErr w:type="spellStart"/>
      <w:r>
        <w:rPr>
          <w:lang w:val="fr-FR"/>
        </w:rPr>
        <w:t>médias</w:t>
      </w:r>
      <w:proofErr w:type="spellEnd"/>
      <w:r>
        <w:rPr>
          <w:lang w:val="fr-FR"/>
        </w:rPr>
        <w:t xml:space="preserve"> jouit de la liberté de présenter des informations ou d’exprimer des opinions conformément à l’éthique professionnelle</w:t>
      </w:r>
      <w:r w:rsidR="00850903" w:rsidRPr="00850903">
        <w:rPr>
          <w:lang w:val="fr-FR"/>
        </w:rPr>
        <w:t>.</w:t>
      </w:r>
    </w:p>
    <w:p w14:paraId="369CAD25" w14:textId="77777777" w:rsidR="00693858" w:rsidRPr="00975DF9" w:rsidRDefault="00693858" w:rsidP="00693858">
      <w:pPr>
        <w:pStyle w:val="HChG"/>
      </w:pPr>
      <w:r>
        <w:rPr>
          <w:lang w:val="fr-FR"/>
        </w:rPr>
        <w:tab/>
      </w:r>
      <w:r>
        <w:rPr>
          <w:lang w:val="fr-FR"/>
        </w:rPr>
        <w:tab/>
      </w:r>
      <w:r>
        <w:rPr>
          <w:bCs/>
          <w:lang w:val="fr-FR"/>
        </w:rPr>
        <w:t>Autres questions</w:t>
      </w:r>
    </w:p>
    <w:p w14:paraId="33AB3298" w14:textId="77777777" w:rsidR="00693858" w:rsidRPr="00975DF9" w:rsidRDefault="00693858" w:rsidP="00693858">
      <w:pPr>
        <w:pStyle w:val="H23G"/>
      </w:pPr>
      <w:r>
        <w:rPr>
          <w:lang w:val="fr-FR"/>
        </w:rPr>
        <w:tab/>
      </w:r>
      <w:r>
        <w:rPr>
          <w:lang w:val="fr-FR"/>
        </w:rPr>
        <w:tab/>
      </w:r>
      <w:r>
        <w:rPr>
          <w:bCs/>
          <w:lang w:val="fr-FR"/>
        </w:rPr>
        <w:t>Réponse au paragraphe 30 de la liste de points</w:t>
      </w:r>
    </w:p>
    <w:p w14:paraId="49C0B601" w14:textId="77777777" w:rsidR="00693858" w:rsidRPr="00975DF9" w:rsidRDefault="00693858" w:rsidP="00693858">
      <w:pPr>
        <w:pStyle w:val="SingleTxtG"/>
        <w:suppressAutoHyphens w:val="0"/>
      </w:pPr>
      <w:r>
        <w:rPr>
          <w:lang w:val="fr-FR"/>
        </w:rPr>
        <w:t>98</w:t>
      </w:r>
      <w:r w:rsidR="00850903" w:rsidRPr="00850903">
        <w:rPr>
          <w:lang w:val="fr-FR"/>
        </w:rPr>
        <w:t>.</w:t>
      </w:r>
      <w:r>
        <w:rPr>
          <w:lang w:val="fr-FR"/>
        </w:rPr>
        <w:tab/>
        <w:t>Lorsque le projet de loi sur la prévention et la répression de la torture et des disparitions forcées mentionné au paragraphe 6 aura été adopté, la déclaration interprétative de la Convention pourra être réexaminée</w:t>
      </w:r>
      <w:r w:rsidR="00850903" w:rsidRPr="00850903">
        <w:rPr>
          <w:lang w:val="fr-FR"/>
        </w:rPr>
        <w:t>.</w:t>
      </w:r>
    </w:p>
    <w:p w14:paraId="01131477" w14:textId="77777777" w:rsidR="00693858" w:rsidRPr="00975DF9" w:rsidRDefault="00693858" w:rsidP="00693858">
      <w:pPr>
        <w:pStyle w:val="H23G"/>
      </w:pPr>
      <w:r>
        <w:rPr>
          <w:lang w:val="fr-FR"/>
        </w:rPr>
        <w:lastRenderedPageBreak/>
        <w:tab/>
      </w:r>
      <w:r>
        <w:rPr>
          <w:lang w:val="fr-FR"/>
        </w:rPr>
        <w:tab/>
      </w:r>
      <w:r>
        <w:rPr>
          <w:bCs/>
          <w:lang w:val="fr-FR"/>
        </w:rPr>
        <w:t>Réponse au paragraphe 31 de la liste de points</w:t>
      </w:r>
    </w:p>
    <w:p w14:paraId="5404D360" w14:textId="77777777" w:rsidR="00693858" w:rsidRPr="00975DF9" w:rsidRDefault="00693858" w:rsidP="00693858">
      <w:pPr>
        <w:pStyle w:val="SingleTxtG"/>
        <w:suppressAutoHyphens w:val="0"/>
      </w:pPr>
      <w:r>
        <w:rPr>
          <w:lang w:val="fr-FR"/>
        </w:rPr>
        <w:t>99</w:t>
      </w:r>
      <w:r w:rsidR="00850903" w:rsidRPr="00850903">
        <w:rPr>
          <w:lang w:val="fr-FR"/>
        </w:rPr>
        <w:t>.</w:t>
      </w:r>
      <w:r>
        <w:rPr>
          <w:lang w:val="fr-FR"/>
        </w:rPr>
        <w:tab/>
        <w:t>La Direction de la protection des droits et libertés a régulièrement mené des consultations avec les organismes compétents pour étudier la possibilité de ratifier le Protocole facultatif se rapportant à la Convention et de faire une déclaration par laquelle la Thaïlande reconnaîtrait la compétence du Comité pour recevoir et examiner des communications en vertu des articles 21 et 22 de la Convention, y compris les préparatifs nécessaires</w:t>
      </w:r>
      <w:r w:rsidR="00850903" w:rsidRPr="00850903">
        <w:rPr>
          <w:lang w:val="fr-FR"/>
        </w:rPr>
        <w:t>.</w:t>
      </w:r>
      <w:r>
        <w:rPr>
          <w:lang w:val="fr-FR"/>
        </w:rPr>
        <w:t xml:space="preserve"> Une consultation a été organisée le 19 juin 2020 par la Direction de la protection des droits et libertés et l’Association pour la prévention de la torture</w:t>
      </w:r>
      <w:r w:rsidR="00850903" w:rsidRPr="00850903">
        <w:rPr>
          <w:lang w:val="fr-FR"/>
        </w:rPr>
        <w:t>.</w:t>
      </w:r>
      <w:r>
        <w:rPr>
          <w:lang w:val="fr-FR"/>
        </w:rPr>
        <w:t xml:space="preserve"> À ce jour, elle n’a abouti à aucune conclusion définitive</w:t>
      </w:r>
      <w:r w:rsidR="00850903" w:rsidRPr="00850903">
        <w:rPr>
          <w:lang w:val="fr-FR"/>
        </w:rPr>
        <w:t>.</w:t>
      </w:r>
    </w:p>
    <w:p w14:paraId="582DE1EA" w14:textId="77777777" w:rsidR="00693858" w:rsidRPr="00975DF9" w:rsidRDefault="00693858" w:rsidP="00693858">
      <w:pPr>
        <w:suppressAutoHyphens w:val="0"/>
        <w:spacing w:after="200" w:line="276" w:lineRule="auto"/>
        <w:rPr>
          <w:lang w:bidi="th-TH"/>
        </w:rPr>
      </w:pPr>
      <w:r w:rsidRPr="00975DF9">
        <w:rPr>
          <w:lang w:bidi="th-TH"/>
        </w:rPr>
        <w:br w:type="page"/>
      </w:r>
    </w:p>
    <w:p w14:paraId="7340C3B8" w14:textId="77777777" w:rsidR="00693858" w:rsidRPr="00671D9E" w:rsidRDefault="00693858" w:rsidP="00693858">
      <w:pPr>
        <w:pStyle w:val="H23G"/>
        <w:rPr>
          <w:cs/>
        </w:rPr>
      </w:pPr>
      <w:r>
        <w:rPr>
          <w:lang w:val="fr-FR"/>
        </w:rPr>
        <w:lastRenderedPageBreak/>
        <w:tab/>
      </w:r>
      <w:r>
        <w:rPr>
          <w:lang w:val="fr-FR"/>
        </w:rPr>
        <w:tab/>
      </w:r>
      <w:r w:rsidRPr="000B5486">
        <w:rPr>
          <w:b w:val="0"/>
          <w:bCs/>
          <w:lang w:val="fr-FR"/>
        </w:rPr>
        <w:t>Tableau 1</w:t>
      </w:r>
      <w:r>
        <w:rPr>
          <w:lang w:val="fr-FR"/>
        </w:rPr>
        <w:br/>
      </w:r>
      <w:r>
        <w:rPr>
          <w:bCs/>
          <w:lang w:val="fr-FR"/>
        </w:rPr>
        <w:t xml:space="preserve">Statistiques concernant les détenus </w:t>
      </w:r>
      <w:r>
        <w:rPr>
          <w:bCs/>
          <w:lang w:val="fr-FR"/>
        </w:rPr>
        <w:br/>
        <w:t xml:space="preserve">Total au 20 mai 2020 : 378 562 personnes </w:t>
      </w:r>
      <w:r>
        <w:rPr>
          <w:bCs/>
          <w:lang w:val="fr-FR"/>
        </w:rPr>
        <w:br/>
        <w:t>Statistiques ventilées par nationalité</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414"/>
        <w:gridCol w:w="833"/>
        <w:gridCol w:w="1071"/>
        <w:gridCol w:w="1012"/>
        <w:gridCol w:w="929"/>
        <w:gridCol w:w="950"/>
        <w:gridCol w:w="1161"/>
      </w:tblGrid>
      <w:tr w:rsidR="00693858" w:rsidRPr="0096145D" w14:paraId="75EEB8F1" w14:textId="77777777" w:rsidTr="00532F57">
        <w:trPr>
          <w:tblHeader/>
        </w:trPr>
        <w:tc>
          <w:tcPr>
            <w:tcW w:w="1414" w:type="dxa"/>
            <w:tcBorders>
              <w:top w:val="single" w:sz="4" w:space="0" w:color="auto"/>
              <w:bottom w:val="single" w:sz="12" w:space="0" w:color="auto"/>
            </w:tcBorders>
            <w:shd w:val="clear" w:color="auto" w:fill="auto"/>
            <w:vAlign w:val="bottom"/>
          </w:tcPr>
          <w:p w14:paraId="16A15166" w14:textId="77777777" w:rsidR="00693858" w:rsidRPr="002C2E15" w:rsidRDefault="00693858" w:rsidP="00D42A1F">
            <w:pPr>
              <w:suppressAutoHyphens w:val="0"/>
              <w:spacing w:before="80" w:after="80" w:line="200" w:lineRule="exact"/>
              <w:rPr>
                <w:bCs/>
                <w:i/>
                <w:sz w:val="16"/>
                <w:szCs w:val="16"/>
              </w:rPr>
            </w:pPr>
            <w:r w:rsidRPr="002C2E15">
              <w:rPr>
                <w:i/>
                <w:iCs/>
                <w:sz w:val="16"/>
                <w:szCs w:val="16"/>
                <w:lang w:val="fr-FR"/>
              </w:rPr>
              <w:t>Nationalité</w:t>
            </w:r>
          </w:p>
        </w:tc>
        <w:tc>
          <w:tcPr>
            <w:tcW w:w="833" w:type="dxa"/>
            <w:tcBorders>
              <w:top w:val="single" w:sz="4" w:space="0" w:color="auto"/>
              <w:bottom w:val="single" w:sz="12" w:space="0" w:color="auto"/>
            </w:tcBorders>
            <w:shd w:val="clear" w:color="auto" w:fill="auto"/>
            <w:vAlign w:val="bottom"/>
          </w:tcPr>
          <w:p w14:paraId="45BC6ABB" w14:textId="77777777" w:rsidR="00693858" w:rsidRPr="002C2E15" w:rsidRDefault="00693858" w:rsidP="00D42A1F">
            <w:pPr>
              <w:suppressAutoHyphens w:val="0"/>
              <w:spacing w:before="80" w:after="80" w:line="200" w:lineRule="exact"/>
              <w:jc w:val="right"/>
              <w:rPr>
                <w:bCs/>
                <w:i/>
                <w:sz w:val="16"/>
                <w:szCs w:val="16"/>
              </w:rPr>
            </w:pPr>
            <w:r w:rsidRPr="002C2E15">
              <w:rPr>
                <w:i/>
                <w:iCs/>
                <w:sz w:val="16"/>
                <w:szCs w:val="16"/>
                <w:lang w:val="fr-FR"/>
              </w:rPr>
              <w:t>Détenus condamnés</w:t>
            </w:r>
          </w:p>
        </w:tc>
        <w:tc>
          <w:tcPr>
            <w:tcW w:w="1071" w:type="dxa"/>
            <w:tcBorders>
              <w:top w:val="single" w:sz="4" w:space="0" w:color="auto"/>
              <w:bottom w:val="single" w:sz="12" w:space="0" w:color="auto"/>
            </w:tcBorders>
            <w:shd w:val="clear" w:color="auto" w:fill="auto"/>
            <w:vAlign w:val="bottom"/>
          </w:tcPr>
          <w:p w14:paraId="68575602" w14:textId="77777777" w:rsidR="00693858" w:rsidRPr="002C2E15" w:rsidRDefault="00693858" w:rsidP="00D42A1F">
            <w:pPr>
              <w:suppressAutoHyphens w:val="0"/>
              <w:spacing w:before="80" w:after="80" w:line="200" w:lineRule="exact"/>
              <w:jc w:val="right"/>
              <w:rPr>
                <w:bCs/>
                <w:i/>
                <w:sz w:val="16"/>
                <w:szCs w:val="16"/>
              </w:rPr>
            </w:pPr>
            <w:r w:rsidRPr="002C2E15">
              <w:rPr>
                <w:i/>
                <w:iCs/>
                <w:sz w:val="16"/>
                <w:szCs w:val="16"/>
                <w:lang w:val="fr-FR"/>
              </w:rPr>
              <w:t xml:space="preserve">Personnes </w:t>
            </w:r>
            <w:r w:rsidR="00532F57">
              <w:rPr>
                <w:i/>
                <w:iCs/>
                <w:sz w:val="16"/>
                <w:szCs w:val="16"/>
                <w:lang w:val="fr-FR"/>
              </w:rPr>
              <w:br/>
            </w:r>
            <w:r w:rsidRPr="002C2E15">
              <w:rPr>
                <w:i/>
                <w:iCs/>
                <w:sz w:val="16"/>
                <w:szCs w:val="16"/>
                <w:lang w:val="fr-FR"/>
              </w:rPr>
              <w:t>en détention provisoire</w:t>
            </w:r>
          </w:p>
        </w:tc>
        <w:tc>
          <w:tcPr>
            <w:tcW w:w="1012" w:type="dxa"/>
            <w:tcBorders>
              <w:top w:val="single" w:sz="4" w:space="0" w:color="auto"/>
              <w:bottom w:val="single" w:sz="12" w:space="0" w:color="auto"/>
            </w:tcBorders>
            <w:shd w:val="clear" w:color="auto" w:fill="auto"/>
            <w:vAlign w:val="bottom"/>
          </w:tcPr>
          <w:p w14:paraId="798B6EE7" w14:textId="77777777" w:rsidR="00693858" w:rsidRPr="002C2E15" w:rsidRDefault="00693858" w:rsidP="00D42A1F">
            <w:pPr>
              <w:suppressAutoHyphens w:val="0"/>
              <w:spacing w:before="80" w:after="80" w:line="200" w:lineRule="exact"/>
              <w:jc w:val="right"/>
              <w:rPr>
                <w:bCs/>
                <w:i/>
                <w:sz w:val="16"/>
                <w:szCs w:val="16"/>
              </w:rPr>
            </w:pPr>
            <w:r w:rsidRPr="002C2E15">
              <w:rPr>
                <w:i/>
                <w:iCs/>
                <w:sz w:val="16"/>
                <w:szCs w:val="16"/>
                <w:lang w:val="fr-FR"/>
              </w:rPr>
              <w:t>Mineurs délinquants</w:t>
            </w:r>
          </w:p>
        </w:tc>
        <w:tc>
          <w:tcPr>
            <w:tcW w:w="929" w:type="dxa"/>
            <w:tcBorders>
              <w:top w:val="single" w:sz="4" w:space="0" w:color="auto"/>
              <w:bottom w:val="single" w:sz="12" w:space="0" w:color="auto"/>
            </w:tcBorders>
            <w:shd w:val="clear" w:color="auto" w:fill="auto"/>
            <w:vAlign w:val="bottom"/>
          </w:tcPr>
          <w:p w14:paraId="752A8E7F" w14:textId="77777777" w:rsidR="00693858" w:rsidRPr="002C2E15" w:rsidRDefault="00693858" w:rsidP="00D42A1F">
            <w:pPr>
              <w:suppressAutoHyphens w:val="0"/>
              <w:spacing w:before="80" w:after="80" w:line="200" w:lineRule="exact"/>
              <w:jc w:val="right"/>
              <w:rPr>
                <w:bCs/>
                <w:i/>
                <w:sz w:val="16"/>
                <w:szCs w:val="16"/>
              </w:rPr>
            </w:pPr>
            <w:r w:rsidRPr="002C2E15">
              <w:rPr>
                <w:i/>
                <w:iCs/>
                <w:sz w:val="16"/>
                <w:szCs w:val="16"/>
                <w:lang w:val="fr-FR"/>
              </w:rPr>
              <w:t>Détenus</w:t>
            </w:r>
          </w:p>
        </w:tc>
        <w:tc>
          <w:tcPr>
            <w:tcW w:w="950" w:type="dxa"/>
            <w:tcBorders>
              <w:top w:val="single" w:sz="4" w:space="0" w:color="auto"/>
              <w:bottom w:val="single" w:sz="12" w:space="0" w:color="auto"/>
            </w:tcBorders>
            <w:shd w:val="clear" w:color="auto" w:fill="auto"/>
            <w:vAlign w:val="bottom"/>
          </w:tcPr>
          <w:p w14:paraId="7CA9A4A1" w14:textId="77777777" w:rsidR="00693858" w:rsidRPr="002C2E15" w:rsidRDefault="00693858" w:rsidP="00D42A1F">
            <w:pPr>
              <w:suppressAutoHyphens w:val="0"/>
              <w:spacing w:before="80" w:after="80" w:line="200" w:lineRule="exact"/>
              <w:jc w:val="right"/>
              <w:rPr>
                <w:bCs/>
                <w:i/>
                <w:sz w:val="16"/>
                <w:szCs w:val="16"/>
              </w:rPr>
            </w:pPr>
            <w:r w:rsidRPr="002C2E15">
              <w:rPr>
                <w:i/>
                <w:iCs/>
                <w:sz w:val="16"/>
                <w:szCs w:val="16"/>
                <w:lang w:val="fr-FR"/>
              </w:rPr>
              <w:t>Détenus relégués</w:t>
            </w:r>
          </w:p>
        </w:tc>
        <w:tc>
          <w:tcPr>
            <w:tcW w:w="1161" w:type="dxa"/>
            <w:tcBorders>
              <w:top w:val="single" w:sz="4" w:space="0" w:color="auto"/>
              <w:bottom w:val="single" w:sz="12" w:space="0" w:color="auto"/>
            </w:tcBorders>
            <w:shd w:val="clear" w:color="auto" w:fill="auto"/>
            <w:vAlign w:val="bottom"/>
          </w:tcPr>
          <w:p w14:paraId="131DB67E" w14:textId="77777777" w:rsidR="00693858" w:rsidRPr="002C2E15" w:rsidRDefault="00693858" w:rsidP="00D42A1F">
            <w:pPr>
              <w:suppressAutoHyphens w:val="0"/>
              <w:spacing w:before="80" w:after="80" w:line="200" w:lineRule="exact"/>
              <w:jc w:val="right"/>
              <w:rPr>
                <w:bCs/>
                <w:i/>
                <w:sz w:val="16"/>
                <w:szCs w:val="16"/>
              </w:rPr>
            </w:pPr>
            <w:r w:rsidRPr="002C2E15">
              <w:rPr>
                <w:i/>
                <w:iCs/>
                <w:sz w:val="16"/>
                <w:szCs w:val="16"/>
                <w:lang w:val="fr-FR"/>
              </w:rPr>
              <w:t>Non identifiés</w:t>
            </w:r>
          </w:p>
        </w:tc>
      </w:tr>
      <w:tr w:rsidR="00693858" w:rsidRPr="0096145D" w14:paraId="4368187D" w14:textId="77777777" w:rsidTr="00532F57">
        <w:tc>
          <w:tcPr>
            <w:tcW w:w="1414" w:type="dxa"/>
            <w:tcBorders>
              <w:top w:val="single" w:sz="12" w:space="0" w:color="auto"/>
            </w:tcBorders>
            <w:shd w:val="clear" w:color="auto" w:fill="auto"/>
          </w:tcPr>
          <w:p w14:paraId="6239E617" w14:textId="77777777" w:rsidR="00693858" w:rsidRPr="00975DF9" w:rsidRDefault="00693858" w:rsidP="00D42A1F">
            <w:pPr>
              <w:suppressAutoHyphens w:val="0"/>
              <w:spacing w:before="40" w:after="40" w:line="220" w:lineRule="exact"/>
              <w:rPr>
                <w:sz w:val="18"/>
                <w:szCs w:val="18"/>
              </w:rPr>
            </w:pPr>
            <w:r w:rsidRPr="002C2E15">
              <w:rPr>
                <w:sz w:val="18"/>
                <w:szCs w:val="18"/>
                <w:lang w:val="fr-FR"/>
              </w:rPr>
              <w:t>Aucune nationalité enregistrée dans le système</w:t>
            </w:r>
          </w:p>
        </w:tc>
        <w:tc>
          <w:tcPr>
            <w:tcW w:w="833" w:type="dxa"/>
            <w:tcBorders>
              <w:top w:val="single" w:sz="12" w:space="0" w:color="auto"/>
            </w:tcBorders>
            <w:shd w:val="clear" w:color="auto" w:fill="auto"/>
            <w:vAlign w:val="bottom"/>
          </w:tcPr>
          <w:p w14:paraId="623CF9F6"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179</w:t>
            </w:r>
          </w:p>
        </w:tc>
        <w:tc>
          <w:tcPr>
            <w:tcW w:w="1071" w:type="dxa"/>
            <w:tcBorders>
              <w:top w:val="single" w:sz="12" w:space="0" w:color="auto"/>
            </w:tcBorders>
            <w:shd w:val="clear" w:color="auto" w:fill="auto"/>
            <w:vAlign w:val="bottom"/>
          </w:tcPr>
          <w:p w14:paraId="584E4B00"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19</w:t>
            </w:r>
          </w:p>
        </w:tc>
        <w:tc>
          <w:tcPr>
            <w:tcW w:w="1012" w:type="dxa"/>
            <w:tcBorders>
              <w:top w:val="single" w:sz="12" w:space="0" w:color="auto"/>
            </w:tcBorders>
            <w:shd w:val="clear" w:color="auto" w:fill="auto"/>
            <w:vAlign w:val="bottom"/>
          </w:tcPr>
          <w:p w14:paraId="4EA029C6"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tcBorders>
              <w:top w:val="single" w:sz="12" w:space="0" w:color="auto"/>
            </w:tcBorders>
            <w:shd w:val="clear" w:color="auto" w:fill="auto"/>
            <w:vAlign w:val="bottom"/>
          </w:tcPr>
          <w:p w14:paraId="716F648C"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16</w:t>
            </w:r>
          </w:p>
        </w:tc>
        <w:tc>
          <w:tcPr>
            <w:tcW w:w="950" w:type="dxa"/>
            <w:tcBorders>
              <w:top w:val="single" w:sz="12" w:space="0" w:color="auto"/>
            </w:tcBorders>
            <w:shd w:val="clear" w:color="auto" w:fill="auto"/>
            <w:vAlign w:val="bottom"/>
          </w:tcPr>
          <w:p w14:paraId="597143F9"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tcBorders>
              <w:top w:val="single" w:sz="12" w:space="0" w:color="auto"/>
            </w:tcBorders>
            <w:shd w:val="clear" w:color="auto" w:fill="auto"/>
            <w:vAlign w:val="bottom"/>
          </w:tcPr>
          <w:p w14:paraId="69497DB3"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346</w:t>
            </w:r>
          </w:p>
        </w:tc>
      </w:tr>
      <w:tr w:rsidR="00693858" w:rsidRPr="0096145D" w14:paraId="641BA9DB" w14:textId="77777777" w:rsidTr="00532F57">
        <w:tc>
          <w:tcPr>
            <w:tcW w:w="1414" w:type="dxa"/>
            <w:shd w:val="clear" w:color="auto" w:fill="auto"/>
          </w:tcPr>
          <w:p w14:paraId="0B8052CC"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Algérienne</w:t>
            </w:r>
          </w:p>
        </w:tc>
        <w:tc>
          <w:tcPr>
            <w:tcW w:w="833" w:type="dxa"/>
            <w:shd w:val="clear" w:color="auto" w:fill="auto"/>
            <w:vAlign w:val="bottom"/>
          </w:tcPr>
          <w:p w14:paraId="54F5185A"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6</w:t>
            </w:r>
          </w:p>
        </w:tc>
        <w:tc>
          <w:tcPr>
            <w:tcW w:w="1071" w:type="dxa"/>
            <w:shd w:val="clear" w:color="auto" w:fill="auto"/>
            <w:vAlign w:val="bottom"/>
          </w:tcPr>
          <w:p w14:paraId="59B41008"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c>
          <w:tcPr>
            <w:tcW w:w="1012" w:type="dxa"/>
            <w:shd w:val="clear" w:color="auto" w:fill="auto"/>
            <w:vAlign w:val="bottom"/>
          </w:tcPr>
          <w:p w14:paraId="6BD7ECDA"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55A66141"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6AEDD067"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4060FECC"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44E7A3F4" w14:textId="77777777" w:rsidTr="00532F57">
        <w:tc>
          <w:tcPr>
            <w:tcW w:w="1414" w:type="dxa"/>
            <w:shd w:val="clear" w:color="auto" w:fill="auto"/>
          </w:tcPr>
          <w:p w14:paraId="145016EB"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Allemande</w:t>
            </w:r>
          </w:p>
        </w:tc>
        <w:tc>
          <w:tcPr>
            <w:tcW w:w="833" w:type="dxa"/>
            <w:shd w:val="clear" w:color="auto" w:fill="auto"/>
            <w:vAlign w:val="bottom"/>
          </w:tcPr>
          <w:p w14:paraId="5F8BFF79"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12</w:t>
            </w:r>
          </w:p>
        </w:tc>
        <w:tc>
          <w:tcPr>
            <w:tcW w:w="1071" w:type="dxa"/>
            <w:shd w:val="clear" w:color="auto" w:fill="auto"/>
            <w:vAlign w:val="bottom"/>
          </w:tcPr>
          <w:p w14:paraId="18D4B773"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012" w:type="dxa"/>
            <w:shd w:val="clear" w:color="auto" w:fill="auto"/>
            <w:vAlign w:val="bottom"/>
          </w:tcPr>
          <w:p w14:paraId="338E7F3C"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7CB3ED12"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1D9AC84C"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5602CFB8"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r>
      <w:tr w:rsidR="00693858" w:rsidRPr="0096145D" w14:paraId="53F803F5" w14:textId="77777777" w:rsidTr="00532F57">
        <w:tc>
          <w:tcPr>
            <w:tcW w:w="1414" w:type="dxa"/>
            <w:shd w:val="clear" w:color="auto" w:fill="auto"/>
          </w:tcPr>
          <w:p w14:paraId="0589A6E1"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Américaine</w:t>
            </w:r>
          </w:p>
        </w:tc>
        <w:tc>
          <w:tcPr>
            <w:tcW w:w="833" w:type="dxa"/>
            <w:shd w:val="clear" w:color="auto" w:fill="auto"/>
            <w:vAlign w:val="bottom"/>
          </w:tcPr>
          <w:p w14:paraId="0CD3B40C"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16</w:t>
            </w:r>
          </w:p>
        </w:tc>
        <w:tc>
          <w:tcPr>
            <w:tcW w:w="1071" w:type="dxa"/>
            <w:shd w:val="clear" w:color="auto" w:fill="auto"/>
            <w:vAlign w:val="bottom"/>
          </w:tcPr>
          <w:p w14:paraId="30AEED94"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11</w:t>
            </w:r>
          </w:p>
        </w:tc>
        <w:tc>
          <w:tcPr>
            <w:tcW w:w="1012" w:type="dxa"/>
            <w:shd w:val="clear" w:color="auto" w:fill="auto"/>
            <w:vAlign w:val="bottom"/>
          </w:tcPr>
          <w:p w14:paraId="41DD099A"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57C633AF"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c>
          <w:tcPr>
            <w:tcW w:w="950" w:type="dxa"/>
            <w:shd w:val="clear" w:color="auto" w:fill="auto"/>
            <w:vAlign w:val="bottom"/>
          </w:tcPr>
          <w:p w14:paraId="69B99923"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1034C862"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52A9DB18" w14:textId="77777777" w:rsidTr="00532F57">
        <w:tc>
          <w:tcPr>
            <w:tcW w:w="1414" w:type="dxa"/>
            <w:shd w:val="clear" w:color="auto" w:fill="auto"/>
          </w:tcPr>
          <w:p w14:paraId="6CBCBC39" w14:textId="77777777" w:rsidR="00693858" w:rsidRPr="002C2E15" w:rsidRDefault="00693858" w:rsidP="00D42A1F">
            <w:pPr>
              <w:suppressAutoHyphens w:val="0"/>
              <w:spacing w:before="40" w:after="40" w:line="220" w:lineRule="exact"/>
              <w:rPr>
                <w:rFonts w:eastAsia="ZWAdobeF"/>
                <w:sz w:val="18"/>
                <w:szCs w:val="18"/>
              </w:rPr>
            </w:pPr>
            <w:r w:rsidRPr="002C2E15">
              <w:rPr>
                <w:sz w:val="18"/>
                <w:szCs w:val="18"/>
                <w:lang w:val="fr-FR"/>
              </w:rPr>
              <w:t>Angolaise</w:t>
            </w:r>
          </w:p>
        </w:tc>
        <w:tc>
          <w:tcPr>
            <w:tcW w:w="833" w:type="dxa"/>
            <w:shd w:val="clear" w:color="auto" w:fill="auto"/>
            <w:vAlign w:val="bottom"/>
          </w:tcPr>
          <w:p w14:paraId="1F8DB7F7"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c>
          <w:tcPr>
            <w:tcW w:w="1071" w:type="dxa"/>
            <w:shd w:val="clear" w:color="auto" w:fill="auto"/>
            <w:vAlign w:val="bottom"/>
          </w:tcPr>
          <w:p w14:paraId="1AD74FE1"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012" w:type="dxa"/>
            <w:shd w:val="clear" w:color="auto" w:fill="auto"/>
            <w:vAlign w:val="bottom"/>
          </w:tcPr>
          <w:p w14:paraId="512039B6"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5C52E630"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7355AEEE"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3924C517"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0B063EBD" w14:textId="77777777" w:rsidTr="00532F57">
        <w:tc>
          <w:tcPr>
            <w:tcW w:w="1414" w:type="dxa"/>
            <w:shd w:val="clear" w:color="auto" w:fill="auto"/>
          </w:tcPr>
          <w:p w14:paraId="59471C75"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Argentine</w:t>
            </w:r>
          </w:p>
        </w:tc>
        <w:tc>
          <w:tcPr>
            <w:tcW w:w="833" w:type="dxa"/>
            <w:shd w:val="clear" w:color="auto" w:fill="auto"/>
            <w:vAlign w:val="bottom"/>
          </w:tcPr>
          <w:p w14:paraId="181B8E32"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2</w:t>
            </w:r>
          </w:p>
        </w:tc>
        <w:tc>
          <w:tcPr>
            <w:tcW w:w="1071" w:type="dxa"/>
            <w:shd w:val="clear" w:color="auto" w:fill="auto"/>
            <w:vAlign w:val="bottom"/>
          </w:tcPr>
          <w:p w14:paraId="742AD7E5"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c>
          <w:tcPr>
            <w:tcW w:w="1012" w:type="dxa"/>
            <w:shd w:val="clear" w:color="auto" w:fill="auto"/>
            <w:vAlign w:val="bottom"/>
          </w:tcPr>
          <w:p w14:paraId="2AA97430"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41DB22FD"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0EDA1DAD"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60B1408D"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41236595" w14:textId="77777777" w:rsidTr="00532F57">
        <w:tc>
          <w:tcPr>
            <w:tcW w:w="1414" w:type="dxa"/>
            <w:shd w:val="clear" w:color="auto" w:fill="auto"/>
          </w:tcPr>
          <w:p w14:paraId="09A18027"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Australienne</w:t>
            </w:r>
          </w:p>
        </w:tc>
        <w:tc>
          <w:tcPr>
            <w:tcW w:w="833" w:type="dxa"/>
            <w:shd w:val="clear" w:color="auto" w:fill="auto"/>
            <w:vAlign w:val="bottom"/>
          </w:tcPr>
          <w:p w14:paraId="13BE0115"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5</w:t>
            </w:r>
          </w:p>
        </w:tc>
        <w:tc>
          <w:tcPr>
            <w:tcW w:w="1071" w:type="dxa"/>
            <w:shd w:val="clear" w:color="auto" w:fill="auto"/>
            <w:vAlign w:val="bottom"/>
          </w:tcPr>
          <w:p w14:paraId="7B3C3CD8"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7</w:t>
            </w:r>
          </w:p>
        </w:tc>
        <w:tc>
          <w:tcPr>
            <w:tcW w:w="1012" w:type="dxa"/>
            <w:shd w:val="clear" w:color="auto" w:fill="auto"/>
            <w:vAlign w:val="bottom"/>
          </w:tcPr>
          <w:p w14:paraId="50F72FD7"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35F3313C"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4DB49460"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23AD0EF4"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3F43185C" w14:textId="77777777" w:rsidTr="00532F57">
        <w:tc>
          <w:tcPr>
            <w:tcW w:w="1414" w:type="dxa"/>
            <w:shd w:val="clear" w:color="auto" w:fill="auto"/>
          </w:tcPr>
          <w:p w14:paraId="05FCCECA"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Autrichienne</w:t>
            </w:r>
          </w:p>
        </w:tc>
        <w:tc>
          <w:tcPr>
            <w:tcW w:w="833" w:type="dxa"/>
            <w:shd w:val="clear" w:color="auto" w:fill="auto"/>
            <w:vAlign w:val="bottom"/>
          </w:tcPr>
          <w:p w14:paraId="4E95BDB3"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7</w:t>
            </w:r>
          </w:p>
        </w:tc>
        <w:tc>
          <w:tcPr>
            <w:tcW w:w="1071" w:type="dxa"/>
            <w:shd w:val="clear" w:color="auto" w:fill="auto"/>
            <w:vAlign w:val="bottom"/>
          </w:tcPr>
          <w:p w14:paraId="619B5D35"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3</w:t>
            </w:r>
          </w:p>
        </w:tc>
        <w:tc>
          <w:tcPr>
            <w:tcW w:w="1012" w:type="dxa"/>
            <w:shd w:val="clear" w:color="auto" w:fill="auto"/>
            <w:vAlign w:val="bottom"/>
          </w:tcPr>
          <w:p w14:paraId="2053AAA6"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44C66777"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0A7C0CD0"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54042D1A"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r>
      <w:tr w:rsidR="00693858" w:rsidRPr="0096145D" w14:paraId="34788822" w14:textId="77777777" w:rsidTr="00532F57">
        <w:tc>
          <w:tcPr>
            <w:tcW w:w="1414" w:type="dxa"/>
            <w:shd w:val="clear" w:color="auto" w:fill="auto"/>
          </w:tcPr>
          <w:p w14:paraId="0C0A5A11"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Bangladaise</w:t>
            </w:r>
          </w:p>
        </w:tc>
        <w:tc>
          <w:tcPr>
            <w:tcW w:w="833" w:type="dxa"/>
            <w:shd w:val="clear" w:color="auto" w:fill="auto"/>
            <w:vAlign w:val="bottom"/>
          </w:tcPr>
          <w:p w14:paraId="042DED16"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10</w:t>
            </w:r>
          </w:p>
        </w:tc>
        <w:tc>
          <w:tcPr>
            <w:tcW w:w="1071" w:type="dxa"/>
            <w:shd w:val="clear" w:color="auto" w:fill="auto"/>
            <w:vAlign w:val="bottom"/>
          </w:tcPr>
          <w:p w14:paraId="70ED0D3A"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6</w:t>
            </w:r>
          </w:p>
        </w:tc>
        <w:tc>
          <w:tcPr>
            <w:tcW w:w="1012" w:type="dxa"/>
            <w:shd w:val="clear" w:color="auto" w:fill="auto"/>
            <w:vAlign w:val="bottom"/>
          </w:tcPr>
          <w:p w14:paraId="512158AA"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07534F7F"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221D7788"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5F7F5F51"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6BCB0FF6" w14:textId="77777777" w:rsidTr="00532F57">
        <w:tc>
          <w:tcPr>
            <w:tcW w:w="1414" w:type="dxa"/>
            <w:shd w:val="clear" w:color="auto" w:fill="auto"/>
          </w:tcPr>
          <w:p w14:paraId="0F0B54CD"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Bélarussienne</w:t>
            </w:r>
          </w:p>
        </w:tc>
        <w:tc>
          <w:tcPr>
            <w:tcW w:w="833" w:type="dxa"/>
            <w:shd w:val="clear" w:color="auto" w:fill="auto"/>
            <w:vAlign w:val="bottom"/>
          </w:tcPr>
          <w:p w14:paraId="40C0E4C9"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7</w:t>
            </w:r>
          </w:p>
        </w:tc>
        <w:tc>
          <w:tcPr>
            <w:tcW w:w="1071" w:type="dxa"/>
            <w:shd w:val="clear" w:color="auto" w:fill="auto"/>
            <w:vAlign w:val="bottom"/>
          </w:tcPr>
          <w:p w14:paraId="4315C238"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012" w:type="dxa"/>
            <w:shd w:val="clear" w:color="auto" w:fill="auto"/>
            <w:vAlign w:val="bottom"/>
          </w:tcPr>
          <w:p w14:paraId="34C8B7F6"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13461523"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02A59F1C"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26D59BE9"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5C36549C" w14:textId="77777777" w:rsidTr="00532F57">
        <w:tc>
          <w:tcPr>
            <w:tcW w:w="1414" w:type="dxa"/>
            <w:shd w:val="clear" w:color="auto" w:fill="auto"/>
          </w:tcPr>
          <w:p w14:paraId="68304ACC"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Belge</w:t>
            </w:r>
          </w:p>
        </w:tc>
        <w:tc>
          <w:tcPr>
            <w:tcW w:w="833" w:type="dxa"/>
            <w:shd w:val="clear" w:color="auto" w:fill="auto"/>
            <w:vAlign w:val="bottom"/>
          </w:tcPr>
          <w:p w14:paraId="1FB26CD2"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c>
          <w:tcPr>
            <w:tcW w:w="1071" w:type="dxa"/>
            <w:shd w:val="clear" w:color="auto" w:fill="auto"/>
            <w:vAlign w:val="bottom"/>
          </w:tcPr>
          <w:p w14:paraId="1B057FAB"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c>
          <w:tcPr>
            <w:tcW w:w="1012" w:type="dxa"/>
            <w:shd w:val="clear" w:color="auto" w:fill="auto"/>
            <w:vAlign w:val="bottom"/>
          </w:tcPr>
          <w:p w14:paraId="3CFF929F"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33A8ACE3"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c>
          <w:tcPr>
            <w:tcW w:w="950" w:type="dxa"/>
            <w:shd w:val="clear" w:color="auto" w:fill="auto"/>
            <w:vAlign w:val="bottom"/>
          </w:tcPr>
          <w:p w14:paraId="68FD531C"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596A406C"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1653FE64" w14:textId="77777777" w:rsidTr="00532F57">
        <w:tc>
          <w:tcPr>
            <w:tcW w:w="1414" w:type="dxa"/>
            <w:shd w:val="clear" w:color="auto" w:fill="auto"/>
          </w:tcPr>
          <w:p w14:paraId="2B58DBA9" w14:textId="77777777" w:rsidR="00693858" w:rsidRPr="002C2E15" w:rsidRDefault="00693858" w:rsidP="00D42A1F">
            <w:pPr>
              <w:suppressAutoHyphens w:val="0"/>
              <w:spacing w:before="40" w:after="40" w:line="220" w:lineRule="exact"/>
              <w:rPr>
                <w:rFonts w:eastAsia="ZWAdobeF"/>
                <w:sz w:val="18"/>
                <w:szCs w:val="18"/>
              </w:rPr>
            </w:pPr>
            <w:r w:rsidRPr="002C2E15">
              <w:rPr>
                <w:sz w:val="18"/>
                <w:szCs w:val="18"/>
                <w:lang w:val="fr-FR"/>
              </w:rPr>
              <w:t>Béninoise</w:t>
            </w:r>
          </w:p>
        </w:tc>
        <w:tc>
          <w:tcPr>
            <w:tcW w:w="833" w:type="dxa"/>
            <w:shd w:val="clear" w:color="auto" w:fill="auto"/>
            <w:vAlign w:val="bottom"/>
          </w:tcPr>
          <w:p w14:paraId="0AEFA6F5"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c>
          <w:tcPr>
            <w:tcW w:w="1071" w:type="dxa"/>
            <w:shd w:val="clear" w:color="auto" w:fill="auto"/>
            <w:vAlign w:val="bottom"/>
          </w:tcPr>
          <w:p w14:paraId="26E4C033"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012" w:type="dxa"/>
            <w:shd w:val="clear" w:color="auto" w:fill="auto"/>
            <w:vAlign w:val="bottom"/>
          </w:tcPr>
          <w:p w14:paraId="30AE2B09"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24B5CF30"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6DDA32E3"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66DF0F1F"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39A92D9F" w14:textId="77777777" w:rsidTr="00532F57">
        <w:tc>
          <w:tcPr>
            <w:tcW w:w="1414" w:type="dxa"/>
            <w:shd w:val="clear" w:color="auto" w:fill="auto"/>
          </w:tcPr>
          <w:p w14:paraId="2F530BE9" w14:textId="77777777" w:rsidR="00693858" w:rsidRPr="002C2E15" w:rsidRDefault="00693858" w:rsidP="00D42A1F">
            <w:pPr>
              <w:suppressAutoHyphens w:val="0"/>
              <w:spacing w:before="40" w:after="40" w:line="220" w:lineRule="exact"/>
              <w:rPr>
                <w:rFonts w:eastAsia="ZWAdobeF"/>
                <w:sz w:val="18"/>
                <w:szCs w:val="18"/>
              </w:rPr>
            </w:pPr>
            <w:r w:rsidRPr="002C2E15">
              <w:rPr>
                <w:sz w:val="18"/>
                <w:szCs w:val="18"/>
                <w:lang w:val="fr-FR"/>
              </w:rPr>
              <w:t>Bhoutanaise</w:t>
            </w:r>
          </w:p>
        </w:tc>
        <w:tc>
          <w:tcPr>
            <w:tcW w:w="833" w:type="dxa"/>
            <w:shd w:val="clear" w:color="auto" w:fill="auto"/>
            <w:vAlign w:val="bottom"/>
          </w:tcPr>
          <w:p w14:paraId="1FFCAB5C"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071" w:type="dxa"/>
            <w:shd w:val="clear" w:color="auto" w:fill="auto"/>
            <w:vAlign w:val="bottom"/>
          </w:tcPr>
          <w:p w14:paraId="3B46A75D"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c>
          <w:tcPr>
            <w:tcW w:w="1012" w:type="dxa"/>
            <w:shd w:val="clear" w:color="auto" w:fill="auto"/>
            <w:vAlign w:val="bottom"/>
          </w:tcPr>
          <w:p w14:paraId="208F6471"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380D0BBB"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6787E61D"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6393D6ED"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1D0BAEA7" w14:textId="77777777" w:rsidTr="00532F57">
        <w:tc>
          <w:tcPr>
            <w:tcW w:w="1414" w:type="dxa"/>
            <w:shd w:val="clear" w:color="auto" w:fill="auto"/>
          </w:tcPr>
          <w:p w14:paraId="2A47F957"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Bissau-guinéenne</w:t>
            </w:r>
          </w:p>
        </w:tc>
        <w:tc>
          <w:tcPr>
            <w:tcW w:w="833" w:type="dxa"/>
            <w:shd w:val="clear" w:color="auto" w:fill="auto"/>
            <w:vAlign w:val="bottom"/>
          </w:tcPr>
          <w:p w14:paraId="26354A82"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c>
          <w:tcPr>
            <w:tcW w:w="1071" w:type="dxa"/>
            <w:shd w:val="clear" w:color="auto" w:fill="auto"/>
            <w:vAlign w:val="bottom"/>
          </w:tcPr>
          <w:p w14:paraId="65783723"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c>
          <w:tcPr>
            <w:tcW w:w="1012" w:type="dxa"/>
            <w:shd w:val="clear" w:color="auto" w:fill="auto"/>
            <w:vAlign w:val="bottom"/>
          </w:tcPr>
          <w:p w14:paraId="4FE838B8"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1AD4C01D"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6EDAE722"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5EE1F1F2"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3CB7FD92" w14:textId="77777777" w:rsidTr="00532F57">
        <w:tc>
          <w:tcPr>
            <w:tcW w:w="1414" w:type="dxa"/>
            <w:shd w:val="clear" w:color="auto" w:fill="auto"/>
          </w:tcPr>
          <w:p w14:paraId="6437F90F"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Bolivienne</w:t>
            </w:r>
          </w:p>
        </w:tc>
        <w:tc>
          <w:tcPr>
            <w:tcW w:w="833" w:type="dxa"/>
            <w:shd w:val="clear" w:color="auto" w:fill="auto"/>
            <w:vAlign w:val="bottom"/>
          </w:tcPr>
          <w:p w14:paraId="525A9DB9"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5</w:t>
            </w:r>
          </w:p>
        </w:tc>
        <w:tc>
          <w:tcPr>
            <w:tcW w:w="1071" w:type="dxa"/>
            <w:shd w:val="clear" w:color="auto" w:fill="auto"/>
            <w:vAlign w:val="bottom"/>
          </w:tcPr>
          <w:p w14:paraId="7961A3E9"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012" w:type="dxa"/>
            <w:shd w:val="clear" w:color="auto" w:fill="auto"/>
            <w:vAlign w:val="bottom"/>
          </w:tcPr>
          <w:p w14:paraId="31DA1C74"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17825CE5"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7F326CFE"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4C8C4821"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6BBCF160" w14:textId="77777777" w:rsidTr="00532F57">
        <w:tc>
          <w:tcPr>
            <w:tcW w:w="1414" w:type="dxa"/>
            <w:shd w:val="clear" w:color="auto" w:fill="auto"/>
          </w:tcPr>
          <w:p w14:paraId="79878CDF"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Brésilienne</w:t>
            </w:r>
          </w:p>
        </w:tc>
        <w:tc>
          <w:tcPr>
            <w:tcW w:w="833" w:type="dxa"/>
            <w:shd w:val="clear" w:color="auto" w:fill="auto"/>
            <w:vAlign w:val="bottom"/>
          </w:tcPr>
          <w:p w14:paraId="6034481D"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7</w:t>
            </w:r>
          </w:p>
        </w:tc>
        <w:tc>
          <w:tcPr>
            <w:tcW w:w="1071" w:type="dxa"/>
            <w:shd w:val="clear" w:color="auto" w:fill="auto"/>
            <w:vAlign w:val="bottom"/>
          </w:tcPr>
          <w:p w14:paraId="50BF592D"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012" w:type="dxa"/>
            <w:shd w:val="clear" w:color="auto" w:fill="auto"/>
            <w:vAlign w:val="bottom"/>
          </w:tcPr>
          <w:p w14:paraId="57CCE89D"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6B04C3FF"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c>
          <w:tcPr>
            <w:tcW w:w="950" w:type="dxa"/>
            <w:shd w:val="clear" w:color="auto" w:fill="auto"/>
            <w:vAlign w:val="bottom"/>
          </w:tcPr>
          <w:p w14:paraId="30DFFC3B"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1BDC412C"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59D5CC62" w14:textId="77777777" w:rsidTr="00532F57">
        <w:tc>
          <w:tcPr>
            <w:tcW w:w="1414" w:type="dxa"/>
            <w:shd w:val="clear" w:color="auto" w:fill="auto"/>
          </w:tcPr>
          <w:p w14:paraId="4A84D926"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Britannique</w:t>
            </w:r>
          </w:p>
        </w:tc>
        <w:tc>
          <w:tcPr>
            <w:tcW w:w="833" w:type="dxa"/>
            <w:shd w:val="clear" w:color="auto" w:fill="auto"/>
            <w:vAlign w:val="bottom"/>
          </w:tcPr>
          <w:p w14:paraId="658B6896"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22</w:t>
            </w:r>
          </w:p>
        </w:tc>
        <w:tc>
          <w:tcPr>
            <w:tcW w:w="1071" w:type="dxa"/>
            <w:shd w:val="clear" w:color="auto" w:fill="auto"/>
            <w:vAlign w:val="bottom"/>
          </w:tcPr>
          <w:p w14:paraId="30381DE8"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7</w:t>
            </w:r>
          </w:p>
        </w:tc>
        <w:tc>
          <w:tcPr>
            <w:tcW w:w="1012" w:type="dxa"/>
            <w:shd w:val="clear" w:color="auto" w:fill="auto"/>
            <w:vAlign w:val="bottom"/>
          </w:tcPr>
          <w:p w14:paraId="73E017D5"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76FF3C50"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3</w:t>
            </w:r>
          </w:p>
        </w:tc>
        <w:tc>
          <w:tcPr>
            <w:tcW w:w="950" w:type="dxa"/>
            <w:shd w:val="clear" w:color="auto" w:fill="auto"/>
            <w:vAlign w:val="bottom"/>
          </w:tcPr>
          <w:p w14:paraId="38B9C5AB"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49E10DA8"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r>
      <w:tr w:rsidR="00693858" w:rsidRPr="0096145D" w14:paraId="617D7FE8" w14:textId="77777777" w:rsidTr="00532F57">
        <w:tc>
          <w:tcPr>
            <w:tcW w:w="1414" w:type="dxa"/>
            <w:shd w:val="clear" w:color="auto" w:fill="auto"/>
          </w:tcPr>
          <w:p w14:paraId="7A0EAA15"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Bulgare</w:t>
            </w:r>
          </w:p>
        </w:tc>
        <w:tc>
          <w:tcPr>
            <w:tcW w:w="833" w:type="dxa"/>
            <w:shd w:val="clear" w:color="auto" w:fill="auto"/>
            <w:vAlign w:val="bottom"/>
          </w:tcPr>
          <w:p w14:paraId="1F9FE9B5"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2</w:t>
            </w:r>
          </w:p>
        </w:tc>
        <w:tc>
          <w:tcPr>
            <w:tcW w:w="1071" w:type="dxa"/>
            <w:shd w:val="clear" w:color="auto" w:fill="auto"/>
            <w:vAlign w:val="bottom"/>
          </w:tcPr>
          <w:p w14:paraId="54D584D1"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012" w:type="dxa"/>
            <w:shd w:val="clear" w:color="auto" w:fill="auto"/>
            <w:vAlign w:val="bottom"/>
          </w:tcPr>
          <w:p w14:paraId="1E552B62"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446DFFD4"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4AFC4ED1"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4C6889DB"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29DC82F9" w14:textId="77777777" w:rsidTr="00532F57">
        <w:tc>
          <w:tcPr>
            <w:tcW w:w="1414" w:type="dxa"/>
            <w:shd w:val="clear" w:color="auto" w:fill="auto"/>
          </w:tcPr>
          <w:p w14:paraId="26A0CFF5" w14:textId="77777777" w:rsidR="00693858" w:rsidRPr="002C2E15" w:rsidRDefault="00693858" w:rsidP="00D42A1F">
            <w:pPr>
              <w:suppressAutoHyphens w:val="0"/>
              <w:spacing w:before="40" w:after="40" w:line="220" w:lineRule="exact"/>
              <w:rPr>
                <w:rFonts w:eastAsia="ZWAdobeF"/>
                <w:sz w:val="18"/>
                <w:szCs w:val="18"/>
              </w:rPr>
            </w:pPr>
            <w:proofErr w:type="spellStart"/>
            <w:r w:rsidRPr="002C2E15">
              <w:rPr>
                <w:sz w:val="18"/>
                <w:szCs w:val="18"/>
                <w:lang w:val="fr-FR"/>
              </w:rPr>
              <w:t>Caboverdienne</w:t>
            </w:r>
            <w:proofErr w:type="spellEnd"/>
          </w:p>
        </w:tc>
        <w:tc>
          <w:tcPr>
            <w:tcW w:w="833" w:type="dxa"/>
            <w:shd w:val="clear" w:color="auto" w:fill="auto"/>
            <w:vAlign w:val="bottom"/>
          </w:tcPr>
          <w:p w14:paraId="0256BA55"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071" w:type="dxa"/>
            <w:shd w:val="clear" w:color="auto" w:fill="auto"/>
            <w:vAlign w:val="bottom"/>
          </w:tcPr>
          <w:p w14:paraId="5436F790"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c>
          <w:tcPr>
            <w:tcW w:w="1012" w:type="dxa"/>
            <w:shd w:val="clear" w:color="auto" w:fill="auto"/>
            <w:vAlign w:val="bottom"/>
          </w:tcPr>
          <w:p w14:paraId="5BC4415B"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130C1C13"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529DBA7A"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0807AF4B"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0F8DB9F2" w14:textId="77777777" w:rsidTr="00532F57">
        <w:tc>
          <w:tcPr>
            <w:tcW w:w="1414" w:type="dxa"/>
            <w:shd w:val="clear" w:color="auto" w:fill="auto"/>
          </w:tcPr>
          <w:p w14:paraId="0B99632D"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Cambodgienne</w:t>
            </w:r>
          </w:p>
        </w:tc>
        <w:tc>
          <w:tcPr>
            <w:tcW w:w="833" w:type="dxa"/>
            <w:shd w:val="clear" w:color="auto" w:fill="auto"/>
            <w:vAlign w:val="bottom"/>
          </w:tcPr>
          <w:p w14:paraId="167E6B39"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1 593</w:t>
            </w:r>
          </w:p>
        </w:tc>
        <w:tc>
          <w:tcPr>
            <w:tcW w:w="1071" w:type="dxa"/>
            <w:shd w:val="clear" w:color="auto" w:fill="auto"/>
            <w:vAlign w:val="bottom"/>
          </w:tcPr>
          <w:p w14:paraId="0AE43430"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362</w:t>
            </w:r>
          </w:p>
        </w:tc>
        <w:tc>
          <w:tcPr>
            <w:tcW w:w="1012" w:type="dxa"/>
            <w:shd w:val="clear" w:color="auto" w:fill="auto"/>
            <w:vAlign w:val="bottom"/>
          </w:tcPr>
          <w:p w14:paraId="6FB2DE0A"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3</w:t>
            </w:r>
          </w:p>
        </w:tc>
        <w:tc>
          <w:tcPr>
            <w:tcW w:w="929" w:type="dxa"/>
            <w:shd w:val="clear" w:color="auto" w:fill="auto"/>
            <w:vAlign w:val="bottom"/>
          </w:tcPr>
          <w:p w14:paraId="3BFD2636"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50</w:t>
            </w:r>
          </w:p>
        </w:tc>
        <w:tc>
          <w:tcPr>
            <w:tcW w:w="950" w:type="dxa"/>
            <w:shd w:val="clear" w:color="auto" w:fill="auto"/>
            <w:vAlign w:val="bottom"/>
          </w:tcPr>
          <w:p w14:paraId="79AFB3C4"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64905159"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7</w:t>
            </w:r>
          </w:p>
        </w:tc>
      </w:tr>
      <w:tr w:rsidR="00693858" w:rsidRPr="0096145D" w14:paraId="365C6F77" w14:textId="77777777" w:rsidTr="00532F57">
        <w:tc>
          <w:tcPr>
            <w:tcW w:w="1414" w:type="dxa"/>
            <w:shd w:val="clear" w:color="auto" w:fill="auto"/>
          </w:tcPr>
          <w:p w14:paraId="4B2340FF"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Camerounaise</w:t>
            </w:r>
          </w:p>
        </w:tc>
        <w:tc>
          <w:tcPr>
            <w:tcW w:w="833" w:type="dxa"/>
            <w:shd w:val="clear" w:color="auto" w:fill="auto"/>
            <w:vAlign w:val="bottom"/>
          </w:tcPr>
          <w:p w14:paraId="22814670"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5</w:t>
            </w:r>
          </w:p>
        </w:tc>
        <w:tc>
          <w:tcPr>
            <w:tcW w:w="1071" w:type="dxa"/>
            <w:shd w:val="clear" w:color="auto" w:fill="auto"/>
            <w:vAlign w:val="bottom"/>
          </w:tcPr>
          <w:p w14:paraId="5477FB52"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c>
          <w:tcPr>
            <w:tcW w:w="1012" w:type="dxa"/>
            <w:shd w:val="clear" w:color="auto" w:fill="auto"/>
            <w:vAlign w:val="bottom"/>
          </w:tcPr>
          <w:p w14:paraId="19F16151"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5C2F22D0"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17575CDB"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0D92087E"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70613EBE" w14:textId="77777777" w:rsidTr="00532F57">
        <w:tc>
          <w:tcPr>
            <w:tcW w:w="1414" w:type="dxa"/>
            <w:shd w:val="clear" w:color="auto" w:fill="auto"/>
          </w:tcPr>
          <w:p w14:paraId="132CE9B9"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Canadienne</w:t>
            </w:r>
          </w:p>
        </w:tc>
        <w:tc>
          <w:tcPr>
            <w:tcW w:w="833" w:type="dxa"/>
            <w:shd w:val="clear" w:color="auto" w:fill="auto"/>
            <w:vAlign w:val="bottom"/>
          </w:tcPr>
          <w:p w14:paraId="3D0F083E"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8</w:t>
            </w:r>
          </w:p>
        </w:tc>
        <w:tc>
          <w:tcPr>
            <w:tcW w:w="1071" w:type="dxa"/>
            <w:shd w:val="clear" w:color="auto" w:fill="auto"/>
            <w:vAlign w:val="bottom"/>
          </w:tcPr>
          <w:p w14:paraId="04BC088C"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4</w:t>
            </w:r>
          </w:p>
        </w:tc>
        <w:tc>
          <w:tcPr>
            <w:tcW w:w="1012" w:type="dxa"/>
            <w:shd w:val="clear" w:color="auto" w:fill="auto"/>
            <w:vAlign w:val="bottom"/>
          </w:tcPr>
          <w:p w14:paraId="3CA0840E"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74F6D277"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3BF52713"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46E8E9E1"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61518F9E" w14:textId="77777777" w:rsidTr="00532F57">
        <w:tc>
          <w:tcPr>
            <w:tcW w:w="1414" w:type="dxa"/>
            <w:shd w:val="clear" w:color="auto" w:fill="auto"/>
          </w:tcPr>
          <w:p w14:paraId="5DB0EF57"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Chilienne</w:t>
            </w:r>
          </w:p>
        </w:tc>
        <w:tc>
          <w:tcPr>
            <w:tcW w:w="833" w:type="dxa"/>
            <w:shd w:val="clear" w:color="auto" w:fill="auto"/>
            <w:vAlign w:val="bottom"/>
          </w:tcPr>
          <w:p w14:paraId="67DAC13B"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2</w:t>
            </w:r>
          </w:p>
        </w:tc>
        <w:tc>
          <w:tcPr>
            <w:tcW w:w="1071" w:type="dxa"/>
            <w:shd w:val="clear" w:color="auto" w:fill="auto"/>
            <w:vAlign w:val="bottom"/>
          </w:tcPr>
          <w:p w14:paraId="4E33F276"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012" w:type="dxa"/>
            <w:shd w:val="clear" w:color="auto" w:fill="auto"/>
            <w:vAlign w:val="bottom"/>
          </w:tcPr>
          <w:p w14:paraId="39E986A3"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4EDEF906"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5B0444E7"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4DD43712"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25C13849" w14:textId="77777777" w:rsidTr="00532F57">
        <w:tc>
          <w:tcPr>
            <w:tcW w:w="1414" w:type="dxa"/>
            <w:shd w:val="clear" w:color="auto" w:fill="auto"/>
          </w:tcPr>
          <w:p w14:paraId="10FF97B0"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Chinoise</w:t>
            </w:r>
          </w:p>
        </w:tc>
        <w:tc>
          <w:tcPr>
            <w:tcW w:w="833" w:type="dxa"/>
            <w:shd w:val="clear" w:color="auto" w:fill="auto"/>
            <w:vAlign w:val="bottom"/>
          </w:tcPr>
          <w:p w14:paraId="386AF502"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233</w:t>
            </w:r>
          </w:p>
        </w:tc>
        <w:tc>
          <w:tcPr>
            <w:tcW w:w="1071" w:type="dxa"/>
            <w:shd w:val="clear" w:color="auto" w:fill="auto"/>
            <w:vAlign w:val="bottom"/>
          </w:tcPr>
          <w:p w14:paraId="7A461ECC"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70</w:t>
            </w:r>
          </w:p>
        </w:tc>
        <w:tc>
          <w:tcPr>
            <w:tcW w:w="1012" w:type="dxa"/>
            <w:shd w:val="clear" w:color="auto" w:fill="auto"/>
            <w:vAlign w:val="bottom"/>
          </w:tcPr>
          <w:p w14:paraId="6F18667A"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16204597"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6F1A81A7"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66ECCEAA"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5</w:t>
            </w:r>
          </w:p>
        </w:tc>
      </w:tr>
      <w:tr w:rsidR="00693858" w:rsidRPr="0096145D" w14:paraId="0A539178" w14:textId="77777777" w:rsidTr="00532F57">
        <w:tc>
          <w:tcPr>
            <w:tcW w:w="1414" w:type="dxa"/>
            <w:shd w:val="clear" w:color="auto" w:fill="auto"/>
          </w:tcPr>
          <w:p w14:paraId="00990AE9"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Chypriote</w:t>
            </w:r>
          </w:p>
        </w:tc>
        <w:tc>
          <w:tcPr>
            <w:tcW w:w="833" w:type="dxa"/>
            <w:shd w:val="clear" w:color="auto" w:fill="auto"/>
            <w:vAlign w:val="bottom"/>
          </w:tcPr>
          <w:p w14:paraId="0A443D94"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c>
          <w:tcPr>
            <w:tcW w:w="1071" w:type="dxa"/>
            <w:shd w:val="clear" w:color="auto" w:fill="auto"/>
            <w:vAlign w:val="bottom"/>
          </w:tcPr>
          <w:p w14:paraId="76FAFB54"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012" w:type="dxa"/>
            <w:shd w:val="clear" w:color="auto" w:fill="auto"/>
            <w:vAlign w:val="bottom"/>
          </w:tcPr>
          <w:p w14:paraId="1588C36F"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3ABE4993"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3119547C"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33CAE8D9"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4CE5DC0F" w14:textId="77777777" w:rsidTr="00532F57">
        <w:tc>
          <w:tcPr>
            <w:tcW w:w="1414" w:type="dxa"/>
            <w:shd w:val="clear" w:color="auto" w:fill="auto"/>
          </w:tcPr>
          <w:p w14:paraId="43006AC1"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Colombienne</w:t>
            </w:r>
          </w:p>
        </w:tc>
        <w:tc>
          <w:tcPr>
            <w:tcW w:w="833" w:type="dxa"/>
            <w:shd w:val="clear" w:color="auto" w:fill="auto"/>
            <w:vAlign w:val="bottom"/>
          </w:tcPr>
          <w:p w14:paraId="020C56DE"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13</w:t>
            </w:r>
          </w:p>
        </w:tc>
        <w:tc>
          <w:tcPr>
            <w:tcW w:w="1071" w:type="dxa"/>
            <w:shd w:val="clear" w:color="auto" w:fill="auto"/>
            <w:vAlign w:val="bottom"/>
          </w:tcPr>
          <w:p w14:paraId="2E6D3394"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7</w:t>
            </w:r>
          </w:p>
        </w:tc>
        <w:tc>
          <w:tcPr>
            <w:tcW w:w="1012" w:type="dxa"/>
            <w:shd w:val="clear" w:color="auto" w:fill="auto"/>
            <w:vAlign w:val="bottom"/>
          </w:tcPr>
          <w:p w14:paraId="2E607FB3"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470FB2B8"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40481BA1"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2958C0B6"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306E7BCD" w14:textId="77777777" w:rsidTr="00532F57">
        <w:tc>
          <w:tcPr>
            <w:tcW w:w="1414" w:type="dxa"/>
            <w:shd w:val="clear" w:color="auto" w:fill="auto"/>
          </w:tcPr>
          <w:p w14:paraId="29381267"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Congolaise</w:t>
            </w:r>
          </w:p>
        </w:tc>
        <w:tc>
          <w:tcPr>
            <w:tcW w:w="833" w:type="dxa"/>
            <w:shd w:val="clear" w:color="auto" w:fill="auto"/>
            <w:vAlign w:val="bottom"/>
          </w:tcPr>
          <w:p w14:paraId="6726C2EC"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6</w:t>
            </w:r>
          </w:p>
        </w:tc>
        <w:tc>
          <w:tcPr>
            <w:tcW w:w="1071" w:type="dxa"/>
            <w:shd w:val="clear" w:color="auto" w:fill="auto"/>
            <w:vAlign w:val="bottom"/>
          </w:tcPr>
          <w:p w14:paraId="5510B8D7"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012" w:type="dxa"/>
            <w:shd w:val="clear" w:color="auto" w:fill="auto"/>
            <w:vAlign w:val="bottom"/>
          </w:tcPr>
          <w:p w14:paraId="7D8FF987"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17649FB0"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0A4EEF4B"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113EC73F"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5807485A" w14:textId="77777777" w:rsidTr="00532F57">
        <w:tc>
          <w:tcPr>
            <w:tcW w:w="1414" w:type="dxa"/>
            <w:shd w:val="clear" w:color="auto" w:fill="auto"/>
          </w:tcPr>
          <w:p w14:paraId="19903EFE"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Danoise</w:t>
            </w:r>
          </w:p>
        </w:tc>
        <w:tc>
          <w:tcPr>
            <w:tcW w:w="833" w:type="dxa"/>
            <w:shd w:val="clear" w:color="auto" w:fill="auto"/>
            <w:vAlign w:val="bottom"/>
          </w:tcPr>
          <w:p w14:paraId="4DCD4FBE"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c>
          <w:tcPr>
            <w:tcW w:w="1071" w:type="dxa"/>
            <w:shd w:val="clear" w:color="auto" w:fill="auto"/>
            <w:vAlign w:val="bottom"/>
          </w:tcPr>
          <w:p w14:paraId="58791213"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012" w:type="dxa"/>
            <w:shd w:val="clear" w:color="auto" w:fill="auto"/>
            <w:vAlign w:val="bottom"/>
          </w:tcPr>
          <w:p w14:paraId="37B74BE1"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0DE6BC93"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67DD11F7"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27072446"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2</w:t>
            </w:r>
          </w:p>
        </w:tc>
      </w:tr>
      <w:tr w:rsidR="00693858" w:rsidRPr="0096145D" w14:paraId="4BAFBF12" w14:textId="77777777" w:rsidTr="00532F57">
        <w:tc>
          <w:tcPr>
            <w:tcW w:w="1414" w:type="dxa"/>
            <w:shd w:val="clear" w:color="auto" w:fill="auto"/>
          </w:tcPr>
          <w:p w14:paraId="2A6F8401"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Égyptienne</w:t>
            </w:r>
          </w:p>
        </w:tc>
        <w:tc>
          <w:tcPr>
            <w:tcW w:w="833" w:type="dxa"/>
            <w:shd w:val="clear" w:color="auto" w:fill="auto"/>
            <w:vAlign w:val="bottom"/>
          </w:tcPr>
          <w:p w14:paraId="1327F601"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2</w:t>
            </w:r>
          </w:p>
        </w:tc>
        <w:tc>
          <w:tcPr>
            <w:tcW w:w="1071" w:type="dxa"/>
            <w:shd w:val="clear" w:color="auto" w:fill="auto"/>
            <w:vAlign w:val="bottom"/>
          </w:tcPr>
          <w:p w14:paraId="7F153D75"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2</w:t>
            </w:r>
          </w:p>
        </w:tc>
        <w:tc>
          <w:tcPr>
            <w:tcW w:w="1012" w:type="dxa"/>
            <w:shd w:val="clear" w:color="auto" w:fill="auto"/>
            <w:vAlign w:val="bottom"/>
          </w:tcPr>
          <w:p w14:paraId="6CE39B13"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72C1258E"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76CAA9F3"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57E6C8BC"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18E45D7C" w14:textId="77777777" w:rsidTr="00532F57">
        <w:tc>
          <w:tcPr>
            <w:tcW w:w="1414" w:type="dxa"/>
            <w:shd w:val="clear" w:color="auto" w:fill="auto"/>
          </w:tcPr>
          <w:p w14:paraId="3041E929"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Équatorienne</w:t>
            </w:r>
          </w:p>
        </w:tc>
        <w:tc>
          <w:tcPr>
            <w:tcW w:w="833" w:type="dxa"/>
            <w:shd w:val="clear" w:color="auto" w:fill="auto"/>
            <w:vAlign w:val="bottom"/>
          </w:tcPr>
          <w:p w14:paraId="6B9A98A4"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c>
          <w:tcPr>
            <w:tcW w:w="1071" w:type="dxa"/>
            <w:shd w:val="clear" w:color="auto" w:fill="auto"/>
            <w:vAlign w:val="bottom"/>
          </w:tcPr>
          <w:p w14:paraId="24DEC81C"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012" w:type="dxa"/>
            <w:shd w:val="clear" w:color="auto" w:fill="auto"/>
            <w:vAlign w:val="bottom"/>
          </w:tcPr>
          <w:p w14:paraId="11AFAFD1"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1BF8B002"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2E84F05B"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3D058C4E"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16FEB1F6" w14:textId="77777777" w:rsidTr="00532F57">
        <w:tc>
          <w:tcPr>
            <w:tcW w:w="1414" w:type="dxa"/>
            <w:shd w:val="clear" w:color="auto" w:fill="auto"/>
          </w:tcPr>
          <w:p w14:paraId="0BE32D06"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Espagnole</w:t>
            </w:r>
          </w:p>
        </w:tc>
        <w:tc>
          <w:tcPr>
            <w:tcW w:w="833" w:type="dxa"/>
            <w:shd w:val="clear" w:color="auto" w:fill="auto"/>
            <w:vAlign w:val="bottom"/>
          </w:tcPr>
          <w:p w14:paraId="254303E4"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c>
          <w:tcPr>
            <w:tcW w:w="1071" w:type="dxa"/>
            <w:shd w:val="clear" w:color="auto" w:fill="auto"/>
            <w:vAlign w:val="bottom"/>
          </w:tcPr>
          <w:p w14:paraId="16F90AF6"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2</w:t>
            </w:r>
          </w:p>
        </w:tc>
        <w:tc>
          <w:tcPr>
            <w:tcW w:w="1012" w:type="dxa"/>
            <w:shd w:val="clear" w:color="auto" w:fill="auto"/>
            <w:vAlign w:val="bottom"/>
          </w:tcPr>
          <w:p w14:paraId="6B263DA1"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35174785"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591F80DF"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289FD6C3"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0B56777C" w14:textId="77777777" w:rsidTr="00532F57">
        <w:tc>
          <w:tcPr>
            <w:tcW w:w="1414" w:type="dxa"/>
            <w:shd w:val="clear" w:color="auto" w:fill="auto"/>
          </w:tcPr>
          <w:p w14:paraId="43FDE9E8"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Estonienne</w:t>
            </w:r>
          </w:p>
        </w:tc>
        <w:tc>
          <w:tcPr>
            <w:tcW w:w="833" w:type="dxa"/>
            <w:shd w:val="clear" w:color="auto" w:fill="auto"/>
            <w:vAlign w:val="bottom"/>
          </w:tcPr>
          <w:p w14:paraId="7F034451"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c>
          <w:tcPr>
            <w:tcW w:w="1071" w:type="dxa"/>
            <w:shd w:val="clear" w:color="auto" w:fill="auto"/>
            <w:vAlign w:val="bottom"/>
          </w:tcPr>
          <w:p w14:paraId="3B60CBDD"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c>
          <w:tcPr>
            <w:tcW w:w="1012" w:type="dxa"/>
            <w:shd w:val="clear" w:color="auto" w:fill="auto"/>
            <w:vAlign w:val="bottom"/>
          </w:tcPr>
          <w:p w14:paraId="0B79C19E"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59058631"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43F9DDB1"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63BAAB9C"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779486CF" w14:textId="77777777" w:rsidTr="00532F57">
        <w:tc>
          <w:tcPr>
            <w:tcW w:w="1414" w:type="dxa"/>
            <w:shd w:val="clear" w:color="auto" w:fill="auto"/>
          </w:tcPr>
          <w:p w14:paraId="0F329489"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Éthiopienne</w:t>
            </w:r>
          </w:p>
        </w:tc>
        <w:tc>
          <w:tcPr>
            <w:tcW w:w="833" w:type="dxa"/>
            <w:shd w:val="clear" w:color="auto" w:fill="auto"/>
            <w:vAlign w:val="bottom"/>
          </w:tcPr>
          <w:p w14:paraId="2278FFFF"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4</w:t>
            </w:r>
          </w:p>
        </w:tc>
        <w:tc>
          <w:tcPr>
            <w:tcW w:w="1071" w:type="dxa"/>
            <w:shd w:val="clear" w:color="auto" w:fill="auto"/>
            <w:vAlign w:val="bottom"/>
          </w:tcPr>
          <w:p w14:paraId="1701A445"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012" w:type="dxa"/>
            <w:shd w:val="clear" w:color="auto" w:fill="auto"/>
            <w:vAlign w:val="bottom"/>
          </w:tcPr>
          <w:p w14:paraId="35079B3F"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7FDB91DB"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257773D3"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72A32377"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14692BB4" w14:textId="77777777" w:rsidTr="00532F57">
        <w:tc>
          <w:tcPr>
            <w:tcW w:w="1414" w:type="dxa"/>
            <w:shd w:val="clear" w:color="auto" w:fill="auto"/>
          </w:tcPr>
          <w:p w14:paraId="1804B9B3"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Finlandaise</w:t>
            </w:r>
          </w:p>
        </w:tc>
        <w:tc>
          <w:tcPr>
            <w:tcW w:w="833" w:type="dxa"/>
            <w:shd w:val="clear" w:color="auto" w:fill="auto"/>
            <w:vAlign w:val="bottom"/>
          </w:tcPr>
          <w:p w14:paraId="0854BD4E"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c>
          <w:tcPr>
            <w:tcW w:w="1071" w:type="dxa"/>
            <w:shd w:val="clear" w:color="auto" w:fill="auto"/>
            <w:vAlign w:val="bottom"/>
          </w:tcPr>
          <w:p w14:paraId="35EF126F"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c>
          <w:tcPr>
            <w:tcW w:w="1012" w:type="dxa"/>
            <w:shd w:val="clear" w:color="auto" w:fill="auto"/>
            <w:vAlign w:val="bottom"/>
          </w:tcPr>
          <w:p w14:paraId="2FA2EF89"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18CC31FD"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6CA67ADE"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49C48D2F"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1110032C" w14:textId="77777777" w:rsidTr="00532F57">
        <w:tc>
          <w:tcPr>
            <w:tcW w:w="1414" w:type="dxa"/>
            <w:shd w:val="clear" w:color="auto" w:fill="auto"/>
          </w:tcPr>
          <w:p w14:paraId="21BE53E3"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Française</w:t>
            </w:r>
          </w:p>
        </w:tc>
        <w:tc>
          <w:tcPr>
            <w:tcW w:w="833" w:type="dxa"/>
            <w:shd w:val="clear" w:color="auto" w:fill="auto"/>
            <w:vAlign w:val="bottom"/>
          </w:tcPr>
          <w:p w14:paraId="1DA4E77C"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13</w:t>
            </w:r>
          </w:p>
        </w:tc>
        <w:tc>
          <w:tcPr>
            <w:tcW w:w="1071" w:type="dxa"/>
            <w:shd w:val="clear" w:color="auto" w:fill="auto"/>
            <w:vAlign w:val="bottom"/>
          </w:tcPr>
          <w:p w14:paraId="5A51467A"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9</w:t>
            </w:r>
          </w:p>
        </w:tc>
        <w:tc>
          <w:tcPr>
            <w:tcW w:w="1012" w:type="dxa"/>
            <w:shd w:val="clear" w:color="auto" w:fill="auto"/>
            <w:vAlign w:val="bottom"/>
          </w:tcPr>
          <w:p w14:paraId="7B09ACA1"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3D30956C"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0BE130AC"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5914E131"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2</w:t>
            </w:r>
          </w:p>
        </w:tc>
      </w:tr>
      <w:tr w:rsidR="00693858" w:rsidRPr="0096145D" w14:paraId="00DC2E2D" w14:textId="77777777" w:rsidTr="00532F57">
        <w:tc>
          <w:tcPr>
            <w:tcW w:w="1414" w:type="dxa"/>
            <w:shd w:val="clear" w:color="auto" w:fill="auto"/>
          </w:tcPr>
          <w:p w14:paraId="2E5677D1"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Gambienne</w:t>
            </w:r>
          </w:p>
        </w:tc>
        <w:tc>
          <w:tcPr>
            <w:tcW w:w="833" w:type="dxa"/>
            <w:shd w:val="clear" w:color="auto" w:fill="auto"/>
            <w:vAlign w:val="bottom"/>
          </w:tcPr>
          <w:p w14:paraId="463F55AE"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3</w:t>
            </w:r>
          </w:p>
        </w:tc>
        <w:tc>
          <w:tcPr>
            <w:tcW w:w="1071" w:type="dxa"/>
            <w:shd w:val="clear" w:color="auto" w:fill="auto"/>
            <w:vAlign w:val="bottom"/>
          </w:tcPr>
          <w:p w14:paraId="06C6DC5D"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012" w:type="dxa"/>
            <w:shd w:val="clear" w:color="auto" w:fill="auto"/>
            <w:vAlign w:val="bottom"/>
          </w:tcPr>
          <w:p w14:paraId="1600A1B2"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3147EF33"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2FB04095"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17AA71CB"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6413B578" w14:textId="77777777" w:rsidTr="00532F57">
        <w:tc>
          <w:tcPr>
            <w:tcW w:w="1414" w:type="dxa"/>
            <w:tcBorders>
              <w:bottom w:val="nil"/>
            </w:tcBorders>
            <w:shd w:val="clear" w:color="auto" w:fill="auto"/>
          </w:tcPr>
          <w:p w14:paraId="19E41505"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Ghanéenne</w:t>
            </w:r>
          </w:p>
        </w:tc>
        <w:tc>
          <w:tcPr>
            <w:tcW w:w="833" w:type="dxa"/>
            <w:tcBorders>
              <w:bottom w:val="nil"/>
            </w:tcBorders>
            <w:shd w:val="clear" w:color="auto" w:fill="auto"/>
            <w:vAlign w:val="bottom"/>
          </w:tcPr>
          <w:p w14:paraId="5E071BC9"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18</w:t>
            </w:r>
          </w:p>
        </w:tc>
        <w:tc>
          <w:tcPr>
            <w:tcW w:w="1071" w:type="dxa"/>
            <w:tcBorders>
              <w:bottom w:val="nil"/>
            </w:tcBorders>
            <w:shd w:val="clear" w:color="auto" w:fill="auto"/>
            <w:vAlign w:val="bottom"/>
          </w:tcPr>
          <w:p w14:paraId="51C1D17C"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c>
          <w:tcPr>
            <w:tcW w:w="1012" w:type="dxa"/>
            <w:tcBorders>
              <w:bottom w:val="nil"/>
            </w:tcBorders>
            <w:shd w:val="clear" w:color="auto" w:fill="auto"/>
            <w:vAlign w:val="bottom"/>
          </w:tcPr>
          <w:p w14:paraId="138E73F1"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tcBorders>
              <w:bottom w:val="nil"/>
            </w:tcBorders>
            <w:shd w:val="clear" w:color="auto" w:fill="auto"/>
            <w:vAlign w:val="bottom"/>
          </w:tcPr>
          <w:p w14:paraId="5B029B9F"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tcBorders>
              <w:bottom w:val="nil"/>
            </w:tcBorders>
            <w:shd w:val="clear" w:color="auto" w:fill="auto"/>
            <w:vAlign w:val="bottom"/>
          </w:tcPr>
          <w:p w14:paraId="0E191003"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tcBorders>
              <w:bottom w:val="nil"/>
            </w:tcBorders>
            <w:shd w:val="clear" w:color="auto" w:fill="auto"/>
            <w:vAlign w:val="bottom"/>
          </w:tcPr>
          <w:p w14:paraId="7287F01E"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170C20AB" w14:textId="77777777" w:rsidTr="00532F57">
        <w:tc>
          <w:tcPr>
            <w:tcW w:w="1414" w:type="dxa"/>
            <w:tcBorders>
              <w:top w:val="nil"/>
              <w:bottom w:val="nil"/>
            </w:tcBorders>
            <w:shd w:val="clear" w:color="auto" w:fill="auto"/>
          </w:tcPr>
          <w:p w14:paraId="63259F1F"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Guatémaltèque</w:t>
            </w:r>
          </w:p>
        </w:tc>
        <w:tc>
          <w:tcPr>
            <w:tcW w:w="833" w:type="dxa"/>
            <w:tcBorders>
              <w:top w:val="nil"/>
              <w:bottom w:val="nil"/>
            </w:tcBorders>
            <w:shd w:val="clear" w:color="auto" w:fill="auto"/>
            <w:vAlign w:val="bottom"/>
          </w:tcPr>
          <w:p w14:paraId="355662FF"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c>
          <w:tcPr>
            <w:tcW w:w="1071" w:type="dxa"/>
            <w:tcBorders>
              <w:top w:val="nil"/>
              <w:bottom w:val="nil"/>
            </w:tcBorders>
            <w:shd w:val="clear" w:color="auto" w:fill="auto"/>
            <w:vAlign w:val="bottom"/>
          </w:tcPr>
          <w:p w14:paraId="4E209858"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012" w:type="dxa"/>
            <w:tcBorders>
              <w:top w:val="nil"/>
              <w:bottom w:val="nil"/>
            </w:tcBorders>
            <w:shd w:val="clear" w:color="auto" w:fill="auto"/>
            <w:vAlign w:val="bottom"/>
          </w:tcPr>
          <w:p w14:paraId="53813B4A"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tcBorders>
              <w:top w:val="nil"/>
              <w:bottom w:val="nil"/>
            </w:tcBorders>
            <w:shd w:val="clear" w:color="auto" w:fill="auto"/>
            <w:vAlign w:val="bottom"/>
          </w:tcPr>
          <w:p w14:paraId="1FCC5F20"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tcBorders>
              <w:top w:val="nil"/>
              <w:bottom w:val="nil"/>
            </w:tcBorders>
            <w:shd w:val="clear" w:color="auto" w:fill="auto"/>
            <w:vAlign w:val="bottom"/>
          </w:tcPr>
          <w:p w14:paraId="7E6A0EE9"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tcBorders>
              <w:top w:val="nil"/>
              <w:bottom w:val="nil"/>
            </w:tcBorders>
            <w:shd w:val="clear" w:color="auto" w:fill="auto"/>
            <w:vAlign w:val="bottom"/>
          </w:tcPr>
          <w:p w14:paraId="45CAFB01"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73362F59" w14:textId="77777777" w:rsidTr="00532F57">
        <w:tc>
          <w:tcPr>
            <w:tcW w:w="1414" w:type="dxa"/>
            <w:tcBorders>
              <w:top w:val="nil"/>
              <w:bottom w:val="nil"/>
            </w:tcBorders>
            <w:shd w:val="clear" w:color="auto" w:fill="auto"/>
          </w:tcPr>
          <w:p w14:paraId="474E08A7"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Guinéenne</w:t>
            </w:r>
          </w:p>
        </w:tc>
        <w:tc>
          <w:tcPr>
            <w:tcW w:w="833" w:type="dxa"/>
            <w:tcBorders>
              <w:top w:val="nil"/>
              <w:bottom w:val="nil"/>
            </w:tcBorders>
            <w:shd w:val="clear" w:color="auto" w:fill="auto"/>
            <w:vAlign w:val="bottom"/>
          </w:tcPr>
          <w:p w14:paraId="17AEC1EB"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16</w:t>
            </w:r>
          </w:p>
        </w:tc>
        <w:tc>
          <w:tcPr>
            <w:tcW w:w="1071" w:type="dxa"/>
            <w:tcBorders>
              <w:top w:val="nil"/>
              <w:bottom w:val="nil"/>
            </w:tcBorders>
            <w:shd w:val="clear" w:color="auto" w:fill="auto"/>
            <w:vAlign w:val="bottom"/>
          </w:tcPr>
          <w:p w14:paraId="26520048"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c>
          <w:tcPr>
            <w:tcW w:w="1012" w:type="dxa"/>
            <w:tcBorders>
              <w:top w:val="nil"/>
              <w:bottom w:val="nil"/>
            </w:tcBorders>
            <w:shd w:val="clear" w:color="auto" w:fill="auto"/>
            <w:vAlign w:val="bottom"/>
          </w:tcPr>
          <w:p w14:paraId="32E18E91"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tcBorders>
              <w:top w:val="nil"/>
              <w:bottom w:val="nil"/>
            </w:tcBorders>
            <w:shd w:val="clear" w:color="auto" w:fill="auto"/>
            <w:vAlign w:val="bottom"/>
          </w:tcPr>
          <w:p w14:paraId="1227244D"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tcBorders>
              <w:top w:val="nil"/>
              <w:bottom w:val="nil"/>
            </w:tcBorders>
            <w:shd w:val="clear" w:color="auto" w:fill="auto"/>
            <w:vAlign w:val="bottom"/>
          </w:tcPr>
          <w:p w14:paraId="02A8465D"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tcBorders>
              <w:top w:val="nil"/>
              <w:bottom w:val="nil"/>
            </w:tcBorders>
            <w:shd w:val="clear" w:color="auto" w:fill="auto"/>
            <w:vAlign w:val="bottom"/>
          </w:tcPr>
          <w:p w14:paraId="0CA00D98"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2E0D806D" w14:textId="77777777" w:rsidTr="00532F57">
        <w:tc>
          <w:tcPr>
            <w:tcW w:w="1414" w:type="dxa"/>
            <w:tcBorders>
              <w:top w:val="nil"/>
              <w:bottom w:val="nil"/>
            </w:tcBorders>
            <w:shd w:val="clear" w:color="auto" w:fill="auto"/>
          </w:tcPr>
          <w:p w14:paraId="00C363D6"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lastRenderedPageBreak/>
              <w:t>Hongroise</w:t>
            </w:r>
          </w:p>
        </w:tc>
        <w:tc>
          <w:tcPr>
            <w:tcW w:w="833" w:type="dxa"/>
            <w:tcBorders>
              <w:top w:val="nil"/>
              <w:bottom w:val="nil"/>
            </w:tcBorders>
            <w:shd w:val="clear" w:color="auto" w:fill="auto"/>
            <w:vAlign w:val="bottom"/>
          </w:tcPr>
          <w:p w14:paraId="62D9AC55"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2</w:t>
            </w:r>
          </w:p>
        </w:tc>
        <w:tc>
          <w:tcPr>
            <w:tcW w:w="1071" w:type="dxa"/>
            <w:tcBorders>
              <w:top w:val="nil"/>
              <w:bottom w:val="nil"/>
            </w:tcBorders>
            <w:shd w:val="clear" w:color="auto" w:fill="auto"/>
            <w:vAlign w:val="bottom"/>
          </w:tcPr>
          <w:p w14:paraId="53B51D6F"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c>
          <w:tcPr>
            <w:tcW w:w="1012" w:type="dxa"/>
            <w:tcBorders>
              <w:top w:val="nil"/>
              <w:bottom w:val="nil"/>
            </w:tcBorders>
            <w:shd w:val="clear" w:color="auto" w:fill="auto"/>
            <w:vAlign w:val="bottom"/>
          </w:tcPr>
          <w:p w14:paraId="6637077C"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tcBorders>
              <w:top w:val="nil"/>
              <w:bottom w:val="nil"/>
            </w:tcBorders>
            <w:shd w:val="clear" w:color="auto" w:fill="auto"/>
            <w:vAlign w:val="bottom"/>
          </w:tcPr>
          <w:p w14:paraId="682709EB"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tcBorders>
              <w:top w:val="nil"/>
              <w:bottom w:val="nil"/>
            </w:tcBorders>
            <w:shd w:val="clear" w:color="auto" w:fill="auto"/>
            <w:vAlign w:val="bottom"/>
          </w:tcPr>
          <w:p w14:paraId="3CB46F76"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tcBorders>
              <w:top w:val="nil"/>
              <w:bottom w:val="nil"/>
            </w:tcBorders>
            <w:shd w:val="clear" w:color="auto" w:fill="auto"/>
            <w:vAlign w:val="bottom"/>
          </w:tcPr>
          <w:p w14:paraId="7124DBB4"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597DD7CA" w14:textId="77777777" w:rsidTr="00532F57">
        <w:tc>
          <w:tcPr>
            <w:tcW w:w="1414" w:type="dxa"/>
            <w:tcBorders>
              <w:top w:val="nil"/>
            </w:tcBorders>
            <w:shd w:val="clear" w:color="auto" w:fill="auto"/>
          </w:tcPr>
          <w:p w14:paraId="5704AF23"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Indienne</w:t>
            </w:r>
          </w:p>
        </w:tc>
        <w:tc>
          <w:tcPr>
            <w:tcW w:w="833" w:type="dxa"/>
            <w:tcBorders>
              <w:top w:val="nil"/>
            </w:tcBorders>
            <w:shd w:val="clear" w:color="auto" w:fill="auto"/>
            <w:vAlign w:val="bottom"/>
          </w:tcPr>
          <w:p w14:paraId="69BFADE0"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41</w:t>
            </w:r>
          </w:p>
        </w:tc>
        <w:tc>
          <w:tcPr>
            <w:tcW w:w="1071" w:type="dxa"/>
            <w:tcBorders>
              <w:top w:val="nil"/>
            </w:tcBorders>
            <w:shd w:val="clear" w:color="auto" w:fill="auto"/>
            <w:vAlign w:val="bottom"/>
          </w:tcPr>
          <w:p w14:paraId="797E543F"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18</w:t>
            </w:r>
          </w:p>
        </w:tc>
        <w:tc>
          <w:tcPr>
            <w:tcW w:w="1012" w:type="dxa"/>
            <w:tcBorders>
              <w:top w:val="nil"/>
            </w:tcBorders>
            <w:shd w:val="clear" w:color="auto" w:fill="auto"/>
            <w:vAlign w:val="bottom"/>
          </w:tcPr>
          <w:p w14:paraId="7E72E7F9"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tcBorders>
              <w:top w:val="nil"/>
            </w:tcBorders>
            <w:shd w:val="clear" w:color="auto" w:fill="auto"/>
            <w:vAlign w:val="bottom"/>
          </w:tcPr>
          <w:p w14:paraId="193A3BA9"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3</w:t>
            </w:r>
          </w:p>
        </w:tc>
        <w:tc>
          <w:tcPr>
            <w:tcW w:w="950" w:type="dxa"/>
            <w:tcBorders>
              <w:top w:val="nil"/>
            </w:tcBorders>
            <w:shd w:val="clear" w:color="auto" w:fill="auto"/>
            <w:vAlign w:val="bottom"/>
          </w:tcPr>
          <w:p w14:paraId="6A0F9424"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tcBorders>
              <w:top w:val="nil"/>
            </w:tcBorders>
            <w:shd w:val="clear" w:color="auto" w:fill="auto"/>
            <w:vAlign w:val="bottom"/>
          </w:tcPr>
          <w:p w14:paraId="72B3096F"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2</w:t>
            </w:r>
          </w:p>
        </w:tc>
      </w:tr>
      <w:tr w:rsidR="00693858" w:rsidRPr="0096145D" w14:paraId="1E012AF3" w14:textId="77777777" w:rsidTr="00532F57">
        <w:tc>
          <w:tcPr>
            <w:tcW w:w="1414" w:type="dxa"/>
            <w:shd w:val="clear" w:color="auto" w:fill="auto"/>
          </w:tcPr>
          <w:p w14:paraId="4BCC52F3"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Indonésienne</w:t>
            </w:r>
          </w:p>
        </w:tc>
        <w:tc>
          <w:tcPr>
            <w:tcW w:w="833" w:type="dxa"/>
            <w:shd w:val="clear" w:color="auto" w:fill="auto"/>
            <w:vAlign w:val="bottom"/>
          </w:tcPr>
          <w:p w14:paraId="789703B3"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19</w:t>
            </w:r>
          </w:p>
        </w:tc>
        <w:tc>
          <w:tcPr>
            <w:tcW w:w="1071" w:type="dxa"/>
            <w:shd w:val="clear" w:color="auto" w:fill="auto"/>
            <w:vAlign w:val="bottom"/>
          </w:tcPr>
          <w:p w14:paraId="5475D88C"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2</w:t>
            </w:r>
          </w:p>
        </w:tc>
        <w:tc>
          <w:tcPr>
            <w:tcW w:w="1012" w:type="dxa"/>
            <w:shd w:val="clear" w:color="auto" w:fill="auto"/>
            <w:vAlign w:val="bottom"/>
          </w:tcPr>
          <w:p w14:paraId="480149B3"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747545DF"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51</w:t>
            </w:r>
          </w:p>
        </w:tc>
        <w:tc>
          <w:tcPr>
            <w:tcW w:w="950" w:type="dxa"/>
            <w:shd w:val="clear" w:color="auto" w:fill="auto"/>
            <w:vAlign w:val="bottom"/>
          </w:tcPr>
          <w:p w14:paraId="520660CA"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59BC0B0F"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534EFE9F" w14:textId="77777777" w:rsidTr="00532F57">
        <w:tc>
          <w:tcPr>
            <w:tcW w:w="1414" w:type="dxa"/>
            <w:shd w:val="clear" w:color="auto" w:fill="auto"/>
          </w:tcPr>
          <w:p w14:paraId="2DD9605B"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Iranienne</w:t>
            </w:r>
          </w:p>
        </w:tc>
        <w:tc>
          <w:tcPr>
            <w:tcW w:w="833" w:type="dxa"/>
            <w:shd w:val="clear" w:color="auto" w:fill="auto"/>
            <w:vAlign w:val="bottom"/>
          </w:tcPr>
          <w:p w14:paraId="07523FC1"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45</w:t>
            </w:r>
          </w:p>
        </w:tc>
        <w:tc>
          <w:tcPr>
            <w:tcW w:w="1071" w:type="dxa"/>
            <w:shd w:val="clear" w:color="auto" w:fill="auto"/>
            <w:vAlign w:val="bottom"/>
          </w:tcPr>
          <w:p w14:paraId="79648788"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8</w:t>
            </w:r>
          </w:p>
        </w:tc>
        <w:tc>
          <w:tcPr>
            <w:tcW w:w="1012" w:type="dxa"/>
            <w:shd w:val="clear" w:color="auto" w:fill="auto"/>
            <w:vAlign w:val="bottom"/>
          </w:tcPr>
          <w:p w14:paraId="20B063FE"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29F8DD38"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c>
          <w:tcPr>
            <w:tcW w:w="950" w:type="dxa"/>
            <w:shd w:val="clear" w:color="auto" w:fill="auto"/>
            <w:vAlign w:val="bottom"/>
          </w:tcPr>
          <w:p w14:paraId="4B4B6DEE"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27C53355"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r>
      <w:tr w:rsidR="00693858" w:rsidRPr="0096145D" w14:paraId="323F2F0C" w14:textId="77777777" w:rsidTr="00532F57">
        <w:tc>
          <w:tcPr>
            <w:tcW w:w="1414" w:type="dxa"/>
            <w:tcBorders>
              <w:top w:val="nil"/>
              <w:bottom w:val="nil"/>
            </w:tcBorders>
            <w:shd w:val="clear" w:color="auto" w:fill="auto"/>
          </w:tcPr>
          <w:p w14:paraId="188B0330"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Islandaise</w:t>
            </w:r>
          </w:p>
        </w:tc>
        <w:tc>
          <w:tcPr>
            <w:tcW w:w="833" w:type="dxa"/>
            <w:tcBorders>
              <w:top w:val="nil"/>
              <w:bottom w:val="nil"/>
            </w:tcBorders>
            <w:shd w:val="clear" w:color="auto" w:fill="auto"/>
            <w:vAlign w:val="bottom"/>
          </w:tcPr>
          <w:p w14:paraId="280611B8"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c>
          <w:tcPr>
            <w:tcW w:w="1071" w:type="dxa"/>
            <w:tcBorders>
              <w:top w:val="nil"/>
              <w:bottom w:val="nil"/>
            </w:tcBorders>
            <w:shd w:val="clear" w:color="auto" w:fill="auto"/>
            <w:vAlign w:val="bottom"/>
          </w:tcPr>
          <w:p w14:paraId="0BE28C0D"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2</w:t>
            </w:r>
          </w:p>
        </w:tc>
        <w:tc>
          <w:tcPr>
            <w:tcW w:w="1012" w:type="dxa"/>
            <w:tcBorders>
              <w:top w:val="nil"/>
              <w:bottom w:val="nil"/>
            </w:tcBorders>
            <w:shd w:val="clear" w:color="auto" w:fill="auto"/>
            <w:vAlign w:val="bottom"/>
          </w:tcPr>
          <w:p w14:paraId="0D2377C9"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tcBorders>
              <w:top w:val="nil"/>
              <w:bottom w:val="nil"/>
            </w:tcBorders>
            <w:shd w:val="clear" w:color="auto" w:fill="auto"/>
            <w:vAlign w:val="bottom"/>
          </w:tcPr>
          <w:p w14:paraId="24B7222D"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tcBorders>
              <w:top w:val="nil"/>
              <w:bottom w:val="nil"/>
            </w:tcBorders>
            <w:shd w:val="clear" w:color="auto" w:fill="auto"/>
            <w:vAlign w:val="bottom"/>
          </w:tcPr>
          <w:p w14:paraId="20A6EF1E"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tcBorders>
              <w:top w:val="nil"/>
              <w:bottom w:val="nil"/>
            </w:tcBorders>
            <w:shd w:val="clear" w:color="auto" w:fill="auto"/>
            <w:vAlign w:val="bottom"/>
          </w:tcPr>
          <w:p w14:paraId="3F301269"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0E46EF5A" w14:textId="77777777" w:rsidTr="00532F57">
        <w:tc>
          <w:tcPr>
            <w:tcW w:w="1414" w:type="dxa"/>
            <w:shd w:val="clear" w:color="auto" w:fill="auto"/>
          </w:tcPr>
          <w:p w14:paraId="3CFC9E3A"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Israélienne</w:t>
            </w:r>
          </w:p>
        </w:tc>
        <w:tc>
          <w:tcPr>
            <w:tcW w:w="833" w:type="dxa"/>
            <w:shd w:val="clear" w:color="auto" w:fill="auto"/>
            <w:vAlign w:val="bottom"/>
          </w:tcPr>
          <w:p w14:paraId="424ED9C2"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8</w:t>
            </w:r>
          </w:p>
        </w:tc>
        <w:tc>
          <w:tcPr>
            <w:tcW w:w="1071" w:type="dxa"/>
            <w:shd w:val="clear" w:color="auto" w:fill="auto"/>
            <w:vAlign w:val="bottom"/>
          </w:tcPr>
          <w:p w14:paraId="6604B447"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012" w:type="dxa"/>
            <w:shd w:val="clear" w:color="auto" w:fill="auto"/>
            <w:vAlign w:val="bottom"/>
          </w:tcPr>
          <w:p w14:paraId="5D84E899"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4EDC297F"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6F30C6E6"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3D4B569F"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101DC22C" w14:textId="77777777" w:rsidTr="00532F57">
        <w:tc>
          <w:tcPr>
            <w:tcW w:w="1414" w:type="dxa"/>
            <w:shd w:val="clear" w:color="auto" w:fill="auto"/>
          </w:tcPr>
          <w:p w14:paraId="5258FE26"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Italienne</w:t>
            </w:r>
          </w:p>
        </w:tc>
        <w:tc>
          <w:tcPr>
            <w:tcW w:w="833" w:type="dxa"/>
            <w:shd w:val="clear" w:color="auto" w:fill="auto"/>
            <w:vAlign w:val="bottom"/>
          </w:tcPr>
          <w:p w14:paraId="3B1AE952"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5</w:t>
            </w:r>
          </w:p>
        </w:tc>
        <w:tc>
          <w:tcPr>
            <w:tcW w:w="1071" w:type="dxa"/>
            <w:shd w:val="clear" w:color="auto" w:fill="auto"/>
            <w:vAlign w:val="bottom"/>
          </w:tcPr>
          <w:p w14:paraId="1275CFC0"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012" w:type="dxa"/>
            <w:shd w:val="clear" w:color="auto" w:fill="auto"/>
            <w:vAlign w:val="bottom"/>
          </w:tcPr>
          <w:p w14:paraId="4CAFADE0"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0AAE3BE7"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593CB202"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0885CD33"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29A631F5" w14:textId="77777777" w:rsidTr="00532F57">
        <w:tc>
          <w:tcPr>
            <w:tcW w:w="1414" w:type="dxa"/>
            <w:shd w:val="clear" w:color="auto" w:fill="auto"/>
          </w:tcPr>
          <w:p w14:paraId="60AEBEA4" w14:textId="77777777" w:rsidR="00693858" w:rsidRPr="002C2E15" w:rsidRDefault="00693858" w:rsidP="00D42A1F">
            <w:pPr>
              <w:suppressAutoHyphens w:val="0"/>
              <w:spacing w:before="40" w:after="40" w:line="220" w:lineRule="exact"/>
              <w:rPr>
                <w:rFonts w:eastAsia="ZWAdobeF"/>
                <w:sz w:val="18"/>
                <w:szCs w:val="18"/>
              </w:rPr>
            </w:pPr>
            <w:r w:rsidRPr="002C2E15">
              <w:rPr>
                <w:sz w:val="18"/>
                <w:szCs w:val="18"/>
                <w:lang w:val="fr-FR"/>
              </w:rPr>
              <w:t>Ivoirienne</w:t>
            </w:r>
          </w:p>
        </w:tc>
        <w:tc>
          <w:tcPr>
            <w:tcW w:w="833" w:type="dxa"/>
            <w:shd w:val="clear" w:color="auto" w:fill="auto"/>
            <w:vAlign w:val="bottom"/>
          </w:tcPr>
          <w:p w14:paraId="2AD47D4F"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3</w:t>
            </w:r>
          </w:p>
        </w:tc>
        <w:tc>
          <w:tcPr>
            <w:tcW w:w="1071" w:type="dxa"/>
            <w:shd w:val="clear" w:color="auto" w:fill="auto"/>
            <w:vAlign w:val="bottom"/>
          </w:tcPr>
          <w:p w14:paraId="34D81079"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012" w:type="dxa"/>
            <w:shd w:val="clear" w:color="auto" w:fill="auto"/>
            <w:vAlign w:val="bottom"/>
          </w:tcPr>
          <w:p w14:paraId="5FFCC474"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7F096F74"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2805A2C3"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7B41E2C9"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069FE079" w14:textId="77777777" w:rsidTr="00532F57">
        <w:tc>
          <w:tcPr>
            <w:tcW w:w="1414" w:type="dxa"/>
            <w:shd w:val="clear" w:color="auto" w:fill="auto"/>
          </w:tcPr>
          <w:p w14:paraId="67D73E12"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Japonaise</w:t>
            </w:r>
          </w:p>
        </w:tc>
        <w:tc>
          <w:tcPr>
            <w:tcW w:w="833" w:type="dxa"/>
            <w:shd w:val="clear" w:color="auto" w:fill="auto"/>
            <w:vAlign w:val="bottom"/>
          </w:tcPr>
          <w:p w14:paraId="47752FFA"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17</w:t>
            </w:r>
          </w:p>
        </w:tc>
        <w:tc>
          <w:tcPr>
            <w:tcW w:w="1071" w:type="dxa"/>
            <w:shd w:val="clear" w:color="auto" w:fill="auto"/>
            <w:vAlign w:val="bottom"/>
          </w:tcPr>
          <w:p w14:paraId="75BE51D3"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4</w:t>
            </w:r>
          </w:p>
        </w:tc>
        <w:tc>
          <w:tcPr>
            <w:tcW w:w="1012" w:type="dxa"/>
            <w:shd w:val="clear" w:color="auto" w:fill="auto"/>
            <w:vAlign w:val="bottom"/>
          </w:tcPr>
          <w:p w14:paraId="2155FAD9"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7A851F96"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6019A5A4"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52F47100"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36470CD3" w14:textId="77777777" w:rsidTr="00532F57">
        <w:tc>
          <w:tcPr>
            <w:tcW w:w="1414" w:type="dxa"/>
            <w:shd w:val="clear" w:color="auto" w:fill="auto"/>
          </w:tcPr>
          <w:p w14:paraId="3E7342C5"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Jordanienne</w:t>
            </w:r>
          </w:p>
        </w:tc>
        <w:tc>
          <w:tcPr>
            <w:tcW w:w="833" w:type="dxa"/>
            <w:shd w:val="clear" w:color="auto" w:fill="auto"/>
            <w:vAlign w:val="bottom"/>
          </w:tcPr>
          <w:p w14:paraId="66D55DF9"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2</w:t>
            </w:r>
          </w:p>
        </w:tc>
        <w:tc>
          <w:tcPr>
            <w:tcW w:w="1071" w:type="dxa"/>
            <w:shd w:val="clear" w:color="auto" w:fill="auto"/>
            <w:vAlign w:val="bottom"/>
          </w:tcPr>
          <w:p w14:paraId="22831491"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c>
          <w:tcPr>
            <w:tcW w:w="1012" w:type="dxa"/>
            <w:shd w:val="clear" w:color="auto" w:fill="auto"/>
            <w:vAlign w:val="bottom"/>
          </w:tcPr>
          <w:p w14:paraId="19B8C2DD"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60185700"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c>
          <w:tcPr>
            <w:tcW w:w="950" w:type="dxa"/>
            <w:shd w:val="clear" w:color="auto" w:fill="auto"/>
            <w:vAlign w:val="bottom"/>
          </w:tcPr>
          <w:p w14:paraId="20CE761D"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2B960B95"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754A351F" w14:textId="77777777" w:rsidTr="00532F57">
        <w:tc>
          <w:tcPr>
            <w:tcW w:w="1414" w:type="dxa"/>
            <w:shd w:val="clear" w:color="auto" w:fill="auto"/>
          </w:tcPr>
          <w:p w14:paraId="5EC3CF3F" w14:textId="77777777" w:rsidR="00693858" w:rsidRPr="002C2E15" w:rsidRDefault="00693858" w:rsidP="00D42A1F">
            <w:pPr>
              <w:suppressAutoHyphens w:val="0"/>
              <w:spacing w:before="40" w:after="40" w:line="220" w:lineRule="exact"/>
              <w:rPr>
                <w:sz w:val="18"/>
                <w:szCs w:val="18"/>
              </w:rPr>
            </w:pPr>
            <w:proofErr w:type="spellStart"/>
            <w:r w:rsidRPr="002C2E15">
              <w:rPr>
                <w:sz w:val="18"/>
                <w:szCs w:val="18"/>
                <w:lang w:val="fr-FR"/>
              </w:rPr>
              <w:t>Kazakhstanaise</w:t>
            </w:r>
            <w:proofErr w:type="spellEnd"/>
          </w:p>
        </w:tc>
        <w:tc>
          <w:tcPr>
            <w:tcW w:w="833" w:type="dxa"/>
            <w:shd w:val="clear" w:color="auto" w:fill="auto"/>
            <w:vAlign w:val="bottom"/>
          </w:tcPr>
          <w:p w14:paraId="18F28080"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c>
          <w:tcPr>
            <w:tcW w:w="1071" w:type="dxa"/>
            <w:shd w:val="clear" w:color="auto" w:fill="auto"/>
            <w:vAlign w:val="bottom"/>
          </w:tcPr>
          <w:p w14:paraId="2A387575"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012" w:type="dxa"/>
            <w:shd w:val="clear" w:color="auto" w:fill="auto"/>
            <w:vAlign w:val="bottom"/>
          </w:tcPr>
          <w:p w14:paraId="52FEE3DE"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177897BD"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0861EA35"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2F629DBD"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462B80DF" w14:textId="77777777" w:rsidTr="00532F57">
        <w:tc>
          <w:tcPr>
            <w:tcW w:w="1414" w:type="dxa"/>
            <w:shd w:val="clear" w:color="auto" w:fill="auto"/>
          </w:tcPr>
          <w:p w14:paraId="3AE4E1D2"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Kényane</w:t>
            </w:r>
          </w:p>
        </w:tc>
        <w:tc>
          <w:tcPr>
            <w:tcW w:w="833" w:type="dxa"/>
            <w:shd w:val="clear" w:color="auto" w:fill="auto"/>
            <w:vAlign w:val="bottom"/>
          </w:tcPr>
          <w:p w14:paraId="79B7FCFE"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17</w:t>
            </w:r>
          </w:p>
        </w:tc>
        <w:tc>
          <w:tcPr>
            <w:tcW w:w="1071" w:type="dxa"/>
            <w:shd w:val="clear" w:color="auto" w:fill="auto"/>
            <w:vAlign w:val="bottom"/>
          </w:tcPr>
          <w:p w14:paraId="227195F6"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c>
          <w:tcPr>
            <w:tcW w:w="1012" w:type="dxa"/>
            <w:shd w:val="clear" w:color="auto" w:fill="auto"/>
            <w:vAlign w:val="bottom"/>
          </w:tcPr>
          <w:p w14:paraId="7A92B13E"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68A67E2C"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5643587E"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70A6B2EF"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034426E0" w14:textId="77777777" w:rsidTr="00532F57">
        <w:tc>
          <w:tcPr>
            <w:tcW w:w="1414" w:type="dxa"/>
            <w:shd w:val="clear" w:color="auto" w:fill="auto"/>
          </w:tcPr>
          <w:p w14:paraId="0DFBC335"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Koweïtienne</w:t>
            </w:r>
          </w:p>
        </w:tc>
        <w:tc>
          <w:tcPr>
            <w:tcW w:w="833" w:type="dxa"/>
            <w:shd w:val="clear" w:color="auto" w:fill="auto"/>
            <w:vAlign w:val="bottom"/>
          </w:tcPr>
          <w:p w14:paraId="0E7C73B7"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c>
          <w:tcPr>
            <w:tcW w:w="1071" w:type="dxa"/>
            <w:shd w:val="clear" w:color="auto" w:fill="auto"/>
            <w:vAlign w:val="bottom"/>
          </w:tcPr>
          <w:p w14:paraId="576FF471"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2</w:t>
            </w:r>
          </w:p>
        </w:tc>
        <w:tc>
          <w:tcPr>
            <w:tcW w:w="1012" w:type="dxa"/>
            <w:shd w:val="clear" w:color="auto" w:fill="auto"/>
            <w:vAlign w:val="bottom"/>
          </w:tcPr>
          <w:p w14:paraId="7D017F65"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3D81388F"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21638AF6"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02D6BE03"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363E4BBC" w14:textId="77777777" w:rsidTr="00532F57">
        <w:tc>
          <w:tcPr>
            <w:tcW w:w="1414" w:type="dxa"/>
            <w:shd w:val="clear" w:color="auto" w:fill="auto"/>
          </w:tcPr>
          <w:p w14:paraId="6894122D"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Lao</w:t>
            </w:r>
          </w:p>
        </w:tc>
        <w:tc>
          <w:tcPr>
            <w:tcW w:w="833" w:type="dxa"/>
            <w:shd w:val="clear" w:color="auto" w:fill="auto"/>
            <w:vAlign w:val="bottom"/>
          </w:tcPr>
          <w:p w14:paraId="138A3F08"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2 850</w:t>
            </w:r>
          </w:p>
        </w:tc>
        <w:tc>
          <w:tcPr>
            <w:tcW w:w="1071" w:type="dxa"/>
            <w:shd w:val="clear" w:color="auto" w:fill="auto"/>
            <w:vAlign w:val="bottom"/>
          </w:tcPr>
          <w:p w14:paraId="39A0DD50"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309</w:t>
            </w:r>
          </w:p>
        </w:tc>
        <w:tc>
          <w:tcPr>
            <w:tcW w:w="1012" w:type="dxa"/>
            <w:shd w:val="clear" w:color="auto" w:fill="auto"/>
            <w:vAlign w:val="bottom"/>
          </w:tcPr>
          <w:p w14:paraId="6B5723DF"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09080BBD"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18</w:t>
            </w:r>
          </w:p>
        </w:tc>
        <w:tc>
          <w:tcPr>
            <w:tcW w:w="950" w:type="dxa"/>
            <w:shd w:val="clear" w:color="auto" w:fill="auto"/>
            <w:vAlign w:val="bottom"/>
          </w:tcPr>
          <w:p w14:paraId="14B71087"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4E01CDBB"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5</w:t>
            </w:r>
          </w:p>
        </w:tc>
      </w:tr>
      <w:tr w:rsidR="00693858" w:rsidRPr="0096145D" w14:paraId="6DD97820" w14:textId="77777777" w:rsidTr="00532F57">
        <w:tc>
          <w:tcPr>
            <w:tcW w:w="1414" w:type="dxa"/>
            <w:shd w:val="clear" w:color="auto" w:fill="auto"/>
          </w:tcPr>
          <w:p w14:paraId="0EEC4C1C"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Libérienne</w:t>
            </w:r>
          </w:p>
        </w:tc>
        <w:tc>
          <w:tcPr>
            <w:tcW w:w="833" w:type="dxa"/>
            <w:shd w:val="clear" w:color="auto" w:fill="auto"/>
            <w:vAlign w:val="bottom"/>
          </w:tcPr>
          <w:p w14:paraId="1A30755D"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071" w:type="dxa"/>
            <w:shd w:val="clear" w:color="auto" w:fill="auto"/>
            <w:vAlign w:val="bottom"/>
          </w:tcPr>
          <w:p w14:paraId="5013242F"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c>
          <w:tcPr>
            <w:tcW w:w="1012" w:type="dxa"/>
            <w:shd w:val="clear" w:color="auto" w:fill="auto"/>
            <w:vAlign w:val="bottom"/>
          </w:tcPr>
          <w:p w14:paraId="09601025"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45581297"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5ECDF8B4"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1ECB0708"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55308CDC" w14:textId="77777777" w:rsidTr="00532F57">
        <w:tc>
          <w:tcPr>
            <w:tcW w:w="1414" w:type="dxa"/>
            <w:shd w:val="clear" w:color="auto" w:fill="auto"/>
          </w:tcPr>
          <w:p w14:paraId="4AE242A2" w14:textId="77777777" w:rsidR="00693858" w:rsidRPr="002C2E15" w:rsidRDefault="00693858" w:rsidP="00D42A1F">
            <w:pPr>
              <w:suppressAutoHyphens w:val="0"/>
              <w:spacing w:before="40" w:after="40" w:line="220" w:lineRule="exact"/>
              <w:rPr>
                <w:rFonts w:eastAsia="ZWAdobeF"/>
                <w:sz w:val="18"/>
                <w:szCs w:val="18"/>
              </w:rPr>
            </w:pPr>
            <w:r w:rsidRPr="002C2E15">
              <w:rPr>
                <w:sz w:val="18"/>
                <w:szCs w:val="18"/>
                <w:lang w:val="fr-FR"/>
              </w:rPr>
              <w:t>Luxembourgeoise</w:t>
            </w:r>
          </w:p>
        </w:tc>
        <w:tc>
          <w:tcPr>
            <w:tcW w:w="833" w:type="dxa"/>
            <w:shd w:val="clear" w:color="auto" w:fill="auto"/>
            <w:vAlign w:val="bottom"/>
          </w:tcPr>
          <w:p w14:paraId="652326FA"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071" w:type="dxa"/>
            <w:shd w:val="clear" w:color="auto" w:fill="auto"/>
            <w:vAlign w:val="bottom"/>
          </w:tcPr>
          <w:p w14:paraId="109B34C4"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012" w:type="dxa"/>
            <w:shd w:val="clear" w:color="auto" w:fill="auto"/>
            <w:vAlign w:val="bottom"/>
          </w:tcPr>
          <w:p w14:paraId="2D4404EB"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257D6A50"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c>
          <w:tcPr>
            <w:tcW w:w="950" w:type="dxa"/>
            <w:shd w:val="clear" w:color="auto" w:fill="auto"/>
            <w:vAlign w:val="bottom"/>
          </w:tcPr>
          <w:p w14:paraId="576448B7"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3D468386"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5C91EC32" w14:textId="77777777" w:rsidTr="00532F57">
        <w:tc>
          <w:tcPr>
            <w:tcW w:w="1414" w:type="dxa"/>
            <w:shd w:val="clear" w:color="auto" w:fill="auto"/>
          </w:tcPr>
          <w:p w14:paraId="4298C451"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Malaisienne</w:t>
            </w:r>
          </w:p>
        </w:tc>
        <w:tc>
          <w:tcPr>
            <w:tcW w:w="833" w:type="dxa"/>
            <w:shd w:val="clear" w:color="auto" w:fill="auto"/>
            <w:vAlign w:val="bottom"/>
          </w:tcPr>
          <w:p w14:paraId="79B01C95"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335</w:t>
            </w:r>
          </w:p>
        </w:tc>
        <w:tc>
          <w:tcPr>
            <w:tcW w:w="1071" w:type="dxa"/>
            <w:shd w:val="clear" w:color="auto" w:fill="auto"/>
            <w:vAlign w:val="bottom"/>
          </w:tcPr>
          <w:p w14:paraId="74457311"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37</w:t>
            </w:r>
          </w:p>
        </w:tc>
        <w:tc>
          <w:tcPr>
            <w:tcW w:w="1012" w:type="dxa"/>
            <w:shd w:val="clear" w:color="auto" w:fill="auto"/>
            <w:vAlign w:val="bottom"/>
          </w:tcPr>
          <w:p w14:paraId="275C4598"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19E699C9"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5</w:t>
            </w:r>
          </w:p>
        </w:tc>
        <w:tc>
          <w:tcPr>
            <w:tcW w:w="950" w:type="dxa"/>
            <w:shd w:val="clear" w:color="auto" w:fill="auto"/>
            <w:vAlign w:val="bottom"/>
          </w:tcPr>
          <w:p w14:paraId="3EA66506"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107E6914"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388BA918" w14:textId="77777777" w:rsidTr="00532F57">
        <w:tc>
          <w:tcPr>
            <w:tcW w:w="1414" w:type="dxa"/>
            <w:shd w:val="clear" w:color="auto" w:fill="auto"/>
          </w:tcPr>
          <w:p w14:paraId="651F2263"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Maldivienne</w:t>
            </w:r>
          </w:p>
        </w:tc>
        <w:tc>
          <w:tcPr>
            <w:tcW w:w="833" w:type="dxa"/>
            <w:shd w:val="clear" w:color="auto" w:fill="auto"/>
            <w:vAlign w:val="bottom"/>
          </w:tcPr>
          <w:p w14:paraId="76772334"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2</w:t>
            </w:r>
          </w:p>
        </w:tc>
        <w:tc>
          <w:tcPr>
            <w:tcW w:w="1071" w:type="dxa"/>
            <w:shd w:val="clear" w:color="auto" w:fill="auto"/>
            <w:vAlign w:val="bottom"/>
          </w:tcPr>
          <w:p w14:paraId="538E69AA"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c>
          <w:tcPr>
            <w:tcW w:w="1012" w:type="dxa"/>
            <w:shd w:val="clear" w:color="auto" w:fill="auto"/>
            <w:vAlign w:val="bottom"/>
          </w:tcPr>
          <w:p w14:paraId="19788EA1"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4104713B"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6278CDDB"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4F7E3A33"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474FC790" w14:textId="77777777" w:rsidTr="00532F57">
        <w:tc>
          <w:tcPr>
            <w:tcW w:w="1414" w:type="dxa"/>
            <w:shd w:val="clear" w:color="auto" w:fill="auto"/>
          </w:tcPr>
          <w:p w14:paraId="60E2CD24"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Marocaine</w:t>
            </w:r>
          </w:p>
        </w:tc>
        <w:tc>
          <w:tcPr>
            <w:tcW w:w="833" w:type="dxa"/>
            <w:shd w:val="clear" w:color="auto" w:fill="auto"/>
            <w:vAlign w:val="bottom"/>
          </w:tcPr>
          <w:p w14:paraId="77E4CC98"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c>
          <w:tcPr>
            <w:tcW w:w="1071" w:type="dxa"/>
            <w:shd w:val="clear" w:color="auto" w:fill="auto"/>
            <w:vAlign w:val="bottom"/>
          </w:tcPr>
          <w:p w14:paraId="1F89E05A"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2</w:t>
            </w:r>
          </w:p>
        </w:tc>
        <w:tc>
          <w:tcPr>
            <w:tcW w:w="1012" w:type="dxa"/>
            <w:shd w:val="clear" w:color="auto" w:fill="auto"/>
            <w:vAlign w:val="bottom"/>
          </w:tcPr>
          <w:p w14:paraId="07709D5D"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0651A2E6"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04E3082E"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14BD9026"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02059D53" w14:textId="77777777" w:rsidTr="00532F57">
        <w:tc>
          <w:tcPr>
            <w:tcW w:w="1414" w:type="dxa"/>
            <w:shd w:val="clear" w:color="auto" w:fill="auto"/>
          </w:tcPr>
          <w:p w14:paraId="5AA7BD45"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Moldove</w:t>
            </w:r>
          </w:p>
        </w:tc>
        <w:tc>
          <w:tcPr>
            <w:tcW w:w="833" w:type="dxa"/>
            <w:shd w:val="clear" w:color="auto" w:fill="auto"/>
            <w:vAlign w:val="bottom"/>
          </w:tcPr>
          <w:p w14:paraId="7014F7B9"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071" w:type="dxa"/>
            <w:shd w:val="clear" w:color="auto" w:fill="auto"/>
            <w:vAlign w:val="bottom"/>
          </w:tcPr>
          <w:p w14:paraId="6F70777B"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012" w:type="dxa"/>
            <w:shd w:val="clear" w:color="auto" w:fill="auto"/>
            <w:vAlign w:val="bottom"/>
          </w:tcPr>
          <w:p w14:paraId="48A48C84"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6BAF6DE8"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441841D6"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71A27F96"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r>
      <w:tr w:rsidR="00693858" w:rsidRPr="0096145D" w14:paraId="40743A81" w14:textId="77777777" w:rsidTr="00532F57">
        <w:tc>
          <w:tcPr>
            <w:tcW w:w="1414" w:type="dxa"/>
            <w:shd w:val="clear" w:color="auto" w:fill="auto"/>
          </w:tcPr>
          <w:p w14:paraId="2C712822"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Mongole</w:t>
            </w:r>
          </w:p>
        </w:tc>
        <w:tc>
          <w:tcPr>
            <w:tcW w:w="833" w:type="dxa"/>
            <w:shd w:val="clear" w:color="auto" w:fill="auto"/>
            <w:vAlign w:val="bottom"/>
          </w:tcPr>
          <w:p w14:paraId="0C1D75ED"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10</w:t>
            </w:r>
          </w:p>
        </w:tc>
        <w:tc>
          <w:tcPr>
            <w:tcW w:w="1071" w:type="dxa"/>
            <w:shd w:val="clear" w:color="auto" w:fill="auto"/>
            <w:vAlign w:val="bottom"/>
          </w:tcPr>
          <w:p w14:paraId="6141B9D8"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c>
          <w:tcPr>
            <w:tcW w:w="1012" w:type="dxa"/>
            <w:shd w:val="clear" w:color="auto" w:fill="auto"/>
            <w:vAlign w:val="bottom"/>
          </w:tcPr>
          <w:p w14:paraId="31838EE0"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1F0D076F"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51E301EB"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0CCD70FC"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0173C2A3" w14:textId="77777777" w:rsidTr="00532F57">
        <w:tc>
          <w:tcPr>
            <w:tcW w:w="1414" w:type="dxa"/>
            <w:shd w:val="clear" w:color="auto" w:fill="auto"/>
          </w:tcPr>
          <w:p w14:paraId="45F5413A" w14:textId="77777777" w:rsidR="00693858" w:rsidRPr="002C2E15" w:rsidRDefault="00693858" w:rsidP="00D42A1F">
            <w:pPr>
              <w:suppressAutoHyphens w:val="0"/>
              <w:spacing w:before="40" w:after="40" w:line="220" w:lineRule="exact"/>
              <w:rPr>
                <w:rFonts w:eastAsia="ZWAdobeF"/>
                <w:sz w:val="18"/>
                <w:szCs w:val="18"/>
              </w:rPr>
            </w:pPr>
            <w:r w:rsidRPr="002C2E15">
              <w:rPr>
                <w:sz w:val="18"/>
                <w:szCs w:val="18"/>
                <w:lang w:val="fr-FR"/>
              </w:rPr>
              <w:t>Monténégrine</w:t>
            </w:r>
          </w:p>
        </w:tc>
        <w:tc>
          <w:tcPr>
            <w:tcW w:w="833" w:type="dxa"/>
            <w:shd w:val="clear" w:color="auto" w:fill="auto"/>
            <w:vAlign w:val="bottom"/>
          </w:tcPr>
          <w:p w14:paraId="6CD42A28"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071" w:type="dxa"/>
            <w:shd w:val="clear" w:color="auto" w:fill="auto"/>
            <w:vAlign w:val="bottom"/>
          </w:tcPr>
          <w:p w14:paraId="22622370"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c>
          <w:tcPr>
            <w:tcW w:w="1012" w:type="dxa"/>
            <w:shd w:val="clear" w:color="auto" w:fill="auto"/>
            <w:vAlign w:val="bottom"/>
          </w:tcPr>
          <w:p w14:paraId="29F65089"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697C713B"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6610DFFD"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306DDAE8"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4F0E38FF" w14:textId="77777777" w:rsidTr="00532F57">
        <w:tc>
          <w:tcPr>
            <w:tcW w:w="1414" w:type="dxa"/>
            <w:shd w:val="clear" w:color="auto" w:fill="auto"/>
          </w:tcPr>
          <w:p w14:paraId="50FE9E36" w14:textId="77777777" w:rsidR="00693858" w:rsidRPr="002C2E15" w:rsidRDefault="00693858" w:rsidP="00D42A1F">
            <w:pPr>
              <w:suppressAutoHyphens w:val="0"/>
              <w:spacing w:before="40" w:after="40" w:line="220" w:lineRule="exact"/>
              <w:rPr>
                <w:rFonts w:eastAsia="ZWAdobeF"/>
                <w:sz w:val="18"/>
                <w:szCs w:val="18"/>
              </w:rPr>
            </w:pPr>
            <w:proofErr w:type="spellStart"/>
            <w:r w:rsidRPr="002C2E15">
              <w:rPr>
                <w:sz w:val="18"/>
                <w:szCs w:val="18"/>
                <w:lang w:val="fr-FR"/>
              </w:rPr>
              <w:t>Mosotho</w:t>
            </w:r>
            <w:proofErr w:type="spellEnd"/>
          </w:p>
        </w:tc>
        <w:tc>
          <w:tcPr>
            <w:tcW w:w="833" w:type="dxa"/>
            <w:shd w:val="clear" w:color="auto" w:fill="auto"/>
            <w:vAlign w:val="bottom"/>
          </w:tcPr>
          <w:p w14:paraId="530863E5"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4</w:t>
            </w:r>
          </w:p>
        </w:tc>
        <w:tc>
          <w:tcPr>
            <w:tcW w:w="1071" w:type="dxa"/>
            <w:shd w:val="clear" w:color="auto" w:fill="auto"/>
            <w:vAlign w:val="bottom"/>
          </w:tcPr>
          <w:p w14:paraId="03ED2B2D"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012" w:type="dxa"/>
            <w:shd w:val="clear" w:color="auto" w:fill="auto"/>
            <w:vAlign w:val="bottom"/>
          </w:tcPr>
          <w:p w14:paraId="3C9E0ECD"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16AAA3D2"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2B5B5E7F"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6B44F23F"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013D6510" w14:textId="77777777" w:rsidTr="00532F57">
        <w:tc>
          <w:tcPr>
            <w:tcW w:w="1414" w:type="dxa"/>
            <w:shd w:val="clear" w:color="auto" w:fill="auto"/>
          </w:tcPr>
          <w:p w14:paraId="6FAD6DDE"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Mozambicaine</w:t>
            </w:r>
          </w:p>
        </w:tc>
        <w:tc>
          <w:tcPr>
            <w:tcW w:w="833" w:type="dxa"/>
            <w:shd w:val="clear" w:color="auto" w:fill="auto"/>
            <w:vAlign w:val="bottom"/>
          </w:tcPr>
          <w:p w14:paraId="6B5CD8AE"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6</w:t>
            </w:r>
          </w:p>
        </w:tc>
        <w:tc>
          <w:tcPr>
            <w:tcW w:w="1071" w:type="dxa"/>
            <w:shd w:val="clear" w:color="auto" w:fill="auto"/>
            <w:vAlign w:val="bottom"/>
          </w:tcPr>
          <w:p w14:paraId="63F16EF0"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2</w:t>
            </w:r>
          </w:p>
        </w:tc>
        <w:tc>
          <w:tcPr>
            <w:tcW w:w="1012" w:type="dxa"/>
            <w:shd w:val="clear" w:color="auto" w:fill="auto"/>
            <w:vAlign w:val="bottom"/>
          </w:tcPr>
          <w:p w14:paraId="4039E466"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07FBF686"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682D2182"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266B6639"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07F77736" w14:textId="77777777" w:rsidTr="00532F57">
        <w:tc>
          <w:tcPr>
            <w:tcW w:w="1414" w:type="dxa"/>
            <w:shd w:val="clear" w:color="auto" w:fill="auto"/>
          </w:tcPr>
          <w:p w14:paraId="2B5ACDD0"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Myanmar</w:t>
            </w:r>
          </w:p>
        </w:tc>
        <w:tc>
          <w:tcPr>
            <w:tcW w:w="833" w:type="dxa"/>
            <w:shd w:val="clear" w:color="auto" w:fill="auto"/>
            <w:vAlign w:val="bottom"/>
          </w:tcPr>
          <w:p w14:paraId="5596647A"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4 231</w:t>
            </w:r>
          </w:p>
        </w:tc>
        <w:tc>
          <w:tcPr>
            <w:tcW w:w="1071" w:type="dxa"/>
            <w:shd w:val="clear" w:color="auto" w:fill="auto"/>
            <w:vAlign w:val="bottom"/>
          </w:tcPr>
          <w:p w14:paraId="05997F58" w14:textId="77777777" w:rsidR="00693858" w:rsidRPr="002C2E15" w:rsidRDefault="00693858" w:rsidP="00D42A1F">
            <w:pPr>
              <w:suppressAutoHyphens w:val="0"/>
              <w:spacing w:before="40" w:after="40" w:line="220" w:lineRule="exact"/>
              <w:jc w:val="right"/>
              <w:rPr>
                <w:sz w:val="18"/>
                <w:szCs w:val="18"/>
                <w:cs/>
              </w:rPr>
            </w:pPr>
            <w:r w:rsidRPr="002C2E15">
              <w:rPr>
                <w:sz w:val="18"/>
                <w:szCs w:val="18"/>
                <w:lang w:val="fr-FR"/>
              </w:rPr>
              <w:t>1 201</w:t>
            </w:r>
          </w:p>
        </w:tc>
        <w:tc>
          <w:tcPr>
            <w:tcW w:w="1012" w:type="dxa"/>
            <w:shd w:val="clear" w:color="auto" w:fill="auto"/>
            <w:vAlign w:val="bottom"/>
          </w:tcPr>
          <w:p w14:paraId="6CB6F4AF"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c>
          <w:tcPr>
            <w:tcW w:w="929" w:type="dxa"/>
            <w:shd w:val="clear" w:color="auto" w:fill="auto"/>
            <w:vAlign w:val="bottom"/>
          </w:tcPr>
          <w:p w14:paraId="41D5D3BD"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123</w:t>
            </w:r>
          </w:p>
        </w:tc>
        <w:tc>
          <w:tcPr>
            <w:tcW w:w="950" w:type="dxa"/>
            <w:shd w:val="clear" w:color="auto" w:fill="auto"/>
            <w:vAlign w:val="bottom"/>
          </w:tcPr>
          <w:p w14:paraId="4328BE5F"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c>
          <w:tcPr>
            <w:tcW w:w="1161" w:type="dxa"/>
            <w:shd w:val="clear" w:color="auto" w:fill="auto"/>
            <w:vAlign w:val="bottom"/>
          </w:tcPr>
          <w:p w14:paraId="0D1C0BA5"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74</w:t>
            </w:r>
          </w:p>
        </w:tc>
      </w:tr>
      <w:tr w:rsidR="00693858" w:rsidRPr="0096145D" w14:paraId="0E947E9C" w14:textId="77777777" w:rsidTr="00532F57">
        <w:tc>
          <w:tcPr>
            <w:tcW w:w="1414" w:type="dxa"/>
            <w:shd w:val="clear" w:color="auto" w:fill="auto"/>
          </w:tcPr>
          <w:p w14:paraId="3BA503EC"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Namibienne</w:t>
            </w:r>
          </w:p>
        </w:tc>
        <w:tc>
          <w:tcPr>
            <w:tcW w:w="833" w:type="dxa"/>
            <w:shd w:val="clear" w:color="auto" w:fill="auto"/>
            <w:vAlign w:val="bottom"/>
          </w:tcPr>
          <w:p w14:paraId="44943C24"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c>
          <w:tcPr>
            <w:tcW w:w="1071" w:type="dxa"/>
            <w:shd w:val="clear" w:color="auto" w:fill="auto"/>
            <w:vAlign w:val="bottom"/>
          </w:tcPr>
          <w:p w14:paraId="05D40EE4"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012" w:type="dxa"/>
            <w:shd w:val="clear" w:color="auto" w:fill="auto"/>
            <w:vAlign w:val="bottom"/>
          </w:tcPr>
          <w:p w14:paraId="334C0431"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06498A98"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4E56A4F0"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6D025C1C"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308305A0" w14:textId="77777777" w:rsidTr="00532F57">
        <w:tc>
          <w:tcPr>
            <w:tcW w:w="1414" w:type="dxa"/>
            <w:shd w:val="clear" w:color="auto" w:fill="auto"/>
          </w:tcPr>
          <w:p w14:paraId="71C9D174"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Néerlandaise</w:t>
            </w:r>
          </w:p>
        </w:tc>
        <w:tc>
          <w:tcPr>
            <w:tcW w:w="833" w:type="dxa"/>
            <w:shd w:val="clear" w:color="auto" w:fill="auto"/>
            <w:vAlign w:val="bottom"/>
          </w:tcPr>
          <w:p w14:paraId="6675447A"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9</w:t>
            </w:r>
          </w:p>
        </w:tc>
        <w:tc>
          <w:tcPr>
            <w:tcW w:w="1071" w:type="dxa"/>
            <w:shd w:val="clear" w:color="auto" w:fill="auto"/>
            <w:vAlign w:val="bottom"/>
          </w:tcPr>
          <w:p w14:paraId="3BD0E78B"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3</w:t>
            </w:r>
          </w:p>
        </w:tc>
        <w:tc>
          <w:tcPr>
            <w:tcW w:w="1012" w:type="dxa"/>
            <w:shd w:val="clear" w:color="auto" w:fill="auto"/>
            <w:vAlign w:val="bottom"/>
          </w:tcPr>
          <w:p w14:paraId="584F9690"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004FEEB4"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15852172"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2F60D2C8"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7FB0C1BD" w14:textId="77777777" w:rsidTr="00532F57">
        <w:tc>
          <w:tcPr>
            <w:tcW w:w="1414" w:type="dxa"/>
            <w:shd w:val="clear" w:color="auto" w:fill="auto"/>
          </w:tcPr>
          <w:p w14:paraId="2D7B954E"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Néo-zélandaise</w:t>
            </w:r>
          </w:p>
        </w:tc>
        <w:tc>
          <w:tcPr>
            <w:tcW w:w="833" w:type="dxa"/>
            <w:shd w:val="clear" w:color="auto" w:fill="auto"/>
            <w:vAlign w:val="bottom"/>
          </w:tcPr>
          <w:p w14:paraId="791BA46E"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3</w:t>
            </w:r>
          </w:p>
        </w:tc>
        <w:tc>
          <w:tcPr>
            <w:tcW w:w="1071" w:type="dxa"/>
            <w:shd w:val="clear" w:color="auto" w:fill="auto"/>
            <w:vAlign w:val="bottom"/>
          </w:tcPr>
          <w:p w14:paraId="347FFAA9"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2</w:t>
            </w:r>
          </w:p>
        </w:tc>
        <w:tc>
          <w:tcPr>
            <w:tcW w:w="1012" w:type="dxa"/>
            <w:shd w:val="clear" w:color="auto" w:fill="auto"/>
            <w:vAlign w:val="bottom"/>
          </w:tcPr>
          <w:p w14:paraId="2CBFF20C"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5AB5893B"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015E723B"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1F50F416"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14D208FE" w14:textId="77777777" w:rsidTr="00532F57">
        <w:tc>
          <w:tcPr>
            <w:tcW w:w="1414" w:type="dxa"/>
            <w:shd w:val="clear" w:color="auto" w:fill="auto"/>
          </w:tcPr>
          <w:p w14:paraId="3B055B85" w14:textId="77777777" w:rsidR="00693858" w:rsidRPr="002C2E15" w:rsidRDefault="00693858" w:rsidP="00D42A1F">
            <w:pPr>
              <w:suppressAutoHyphens w:val="0"/>
              <w:spacing w:before="40" w:after="40" w:line="220" w:lineRule="exact"/>
              <w:rPr>
                <w:rFonts w:eastAsia="ZWAdobeF"/>
                <w:sz w:val="18"/>
                <w:szCs w:val="18"/>
                <w:cs/>
              </w:rPr>
            </w:pPr>
            <w:r w:rsidRPr="002C2E15">
              <w:rPr>
                <w:sz w:val="18"/>
                <w:szCs w:val="18"/>
                <w:lang w:val="fr-FR"/>
              </w:rPr>
              <w:t>Népalaise</w:t>
            </w:r>
          </w:p>
        </w:tc>
        <w:tc>
          <w:tcPr>
            <w:tcW w:w="833" w:type="dxa"/>
            <w:shd w:val="clear" w:color="auto" w:fill="auto"/>
            <w:vAlign w:val="bottom"/>
          </w:tcPr>
          <w:p w14:paraId="5794D61B"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35</w:t>
            </w:r>
          </w:p>
        </w:tc>
        <w:tc>
          <w:tcPr>
            <w:tcW w:w="1071" w:type="dxa"/>
            <w:shd w:val="clear" w:color="auto" w:fill="auto"/>
            <w:vAlign w:val="bottom"/>
          </w:tcPr>
          <w:p w14:paraId="03E6AD05"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3</w:t>
            </w:r>
          </w:p>
        </w:tc>
        <w:tc>
          <w:tcPr>
            <w:tcW w:w="1012" w:type="dxa"/>
            <w:shd w:val="clear" w:color="auto" w:fill="auto"/>
            <w:vAlign w:val="bottom"/>
          </w:tcPr>
          <w:p w14:paraId="438838D0"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5BF84C8B"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5F9D4730"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2FC0DC59"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1059CFDB" w14:textId="77777777" w:rsidTr="00532F57">
        <w:tc>
          <w:tcPr>
            <w:tcW w:w="1414" w:type="dxa"/>
            <w:shd w:val="clear" w:color="auto" w:fill="auto"/>
          </w:tcPr>
          <w:p w14:paraId="58AFB6C3"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Nigériane</w:t>
            </w:r>
          </w:p>
        </w:tc>
        <w:tc>
          <w:tcPr>
            <w:tcW w:w="833" w:type="dxa"/>
            <w:shd w:val="clear" w:color="auto" w:fill="auto"/>
            <w:vAlign w:val="bottom"/>
          </w:tcPr>
          <w:p w14:paraId="68034369"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347</w:t>
            </w:r>
          </w:p>
        </w:tc>
        <w:tc>
          <w:tcPr>
            <w:tcW w:w="1071" w:type="dxa"/>
            <w:shd w:val="clear" w:color="auto" w:fill="auto"/>
            <w:vAlign w:val="bottom"/>
          </w:tcPr>
          <w:p w14:paraId="603DF48D"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40</w:t>
            </w:r>
          </w:p>
        </w:tc>
        <w:tc>
          <w:tcPr>
            <w:tcW w:w="1012" w:type="dxa"/>
            <w:shd w:val="clear" w:color="auto" w:fill="auto"/>
            <w:vAlign w:val="bottom"/>
          </w:tcPr>
          <w:p w14:paraId="43DBA428"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5C3571B0"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09576101"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783124B3"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3</w:t>
            </w:r>
          </w:p>
        </w:tc>
      </w:tr>
      <w:tr w:rsidR="00693858" w:rsidRPr="0096145D" w14:paraId="340F5446" w14:textId="77777777" w:rsidTr="00532F57">
        <w:tc>
          <w:tcPr>
            <w:tcW w:w="1414" w:type="dxa"/>
            <w:shd w:val="clear" w:color="auto" w:fill="auto"/>
          </w:tcPr>
          <w:p w14:paraId="6087BC87"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Nigérienne</w:t>
            </w:r>
          </w:p>
        </w:tc>
        <w:tc>
          <w:tcPr>
            <w:tcW w:w="833" w:type="dxa"/>
            <w:shd w:val="clear" w:color="auto" w:fill="auto"/>
            <w:vAlign w:val="bottom"/>
          </w:tcPr>
          <w:p w14:paraId="52587B2E"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c>
          <w:tcPr>
            <w:tcW w:w="1071" w:type="dxa"/>
            <w:shd w:val="clear" w:color="auto" w:fill="auto"/>
            <w:vAlign w:val="bottom"/>
          </w:tcPr>
          <w:p w14:paraId="277A8262"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012" w:type="dxa"/>
            <w:shd w:val="clear" w:color="auto" w:fill="auto"/>
            <w:vAlign w:val="bottom"/>
          </w:tcPr>
          <w:p w14:paraId="21E8A7F2"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757FA72F"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3D3D9FB9"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00255A8C"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0A0882B8" w14:textId="77777777" w:rsidTr="00532F57">
        <w:tc>
          <w:tcPr>
            <w:tcW w:w="1414" w:type="dxa"/>
            <w:shd w:val="clear" w:color="auto" w:fill="auto"/>
          </w:tcPr>
          <w:p w14:paraId="4B20C9BD"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Non identifiée</w:t>
            </w:r>
          </w:p>
        </w:tc>
        <w:tc>
          <w:tcPr>
            <w:tcW w:w="833" w:type="dxa"/>
            <w:shd w:val="clear" w:color="auto" w:fill="auto"/>
            <w:vAlign w:val="bottom"/>
          </w:tcPr>
          <w:p w14:paraId="43E82463"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965</w:t>
            </w:r>
          </w:p>
        </w:tc>
        <w:tc>
          <w:tcPr>
            <w:tcW w:w="1071" w:type="dxa"/>
            <w:shd w:val="clear" w:color="auto" w:fill="auto"/>
            <w:vAlign w:val="bottom"/>
          </w:tcPr>
          <w:p w14:paraId="3BC8C3CE"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133</w:t>
            </w:r>
          </w:p>
        </w:tc>
        <w:tc>
          <w:tcPr>
            <w:tcW w:w="1012" w:type="dxa"/>
            <w:shd w:val="clear" w:color="auto" w:fill="auto"/>
            <w:vAlign w:val="bottom"/>
          </w:tcPr>
          <w:p w14:paraId="200C8783"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1BB75F9E"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4</w:t>
            </w:r>
          </w:p>
        </w:tc>
        <w:tc>
          <w:tcPr>
            <w:tcW w:w="950" w:type="dxa"/>
            <w:shd w:val="clear" w:color="auto" w:fill="auto"/>
            <w:vAlign w:val="bottom"/>
          </w:tcPr>
          <w:p w14:paraId="64DBFE9F"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66C40BE0"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125AE10E" w14:textId="77777777" w:rsidTr="00532F57">
        <w:tc>
          <w:tcPr>
            <w:tcW w:w="1414" w:type="dxa"/>
            <w:shd w:val="clear" w:color="auto" w:fill="auto"/>
          </w:tcPr>
          <w:p w14:paraId="038B875E"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Norvégienne</w:t>
            </w:r>
          </w:p>
        </w:tc>
        <w:tc>
          <w:tcPr>
            <w:tcW w:w="833" w:type="dxa"/>
            <w:shd w:val="clear" w:color="auto" w:fill="auto"/>
            <w:vAlign w:val="bottom"/>
          </w:tcPr>
          <w:p w14:paraId="1AD4CF4F"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4</w:t>
            </w:r>
          </w:p>
        </w:tc>
        <w:tc>
          <w:tcPr>
            <w:tcW w:w="1071" w:type="dxa"/>
            <w:shd w:val="clear" w:color="auto" w:fill="auto"/>
            <w:vAlign w:val="bottom"/>
          </w:tcPr>
          <w:p w14:paraId="7121B8FA"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012" w:type="dxa"/>
            <w:shd w:val="clear" w:color="auto" w:fill="auto"/>
            <w:vAlign w:val="bottom"/>
          </w:tcPr>
          <w:p w14:paraId="35C24043"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7828247A"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370C49DE"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6D7A92B3"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1781FE51" w14:textId="77777777" w:rsidTr="00532F57">
        <w:tc>
          <w:tcPr>
            <w:tcW w:w="1414" w:type="dxa"/>
            <w:shd w:val="clear" w:color="auto" w:fill="auto"/>
          </w:tcPr>
          <w:p w14:paraId="43788BA9"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Omanaise</w:t>
            </w:r>
          </w:p>
        </w:tc>
        <w:tc>
          <w:tcPr>
            <w:tcW w:w="833" w:type="dxa"/>
            <w:shd w:val="clear" w:color="auto" w:fill="auto"/>
            <w:vAlign w:val="bottom"/>
          </w:tcPr>
          <w:p w14:paraId="0292A75E"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c>
          <w:tcPr>
            <w:tcW w:w="1071" w:type="dxa"/>
            <w:shd w:val="clear" w:color="auto" w:fill="auto"/>
            <w:vAlign w:val="bottom"/>
          </w:tcPr>
          <w:p w14:paraId="4F2B73E0"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012" w:type="dxa"/>
            <w:shd w:val="clear" w:color="auto" w:fill="auto"/>
            <w:vAlign w:val="bottom"/>
          </w:tcPr>
          <w:p w14:paraId="51093117"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68AD3298"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577AD8FE"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1EE37812"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5A5CBF09" w14:textId="77777777" w:rsidTr="00532F57">
        <w:tc>
          <w:tcPr>
            <w:tcW w:w="1414" w:type="dxa"/>
            <w:shd w:val="clear" w:color="auto" w:fill="auto"/>
          </w:tcPr>
          <w:p w14:paraId="7106309B"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Ougandaise</w:t>
            </w:r>
          </w:p>
        </w:tc>
        <w:tc>
          <w:tcPr>
            <w:tcW w:w="833" w:type="dxa"/>
            <w:shd w:val="clear" w:color="auto" w:fill="auto"/>
            <w:vAlign w:val="bottom"/>
          </w:tcPr>
          <w:p w14:paraId="15839994"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10</w:t>
            </w:r>
          </w:p>
        </w:tc>
        <w:tc>
          <w:tcPr>
            <w:tcW w:w="1071" w:type="dxa"/>
            <w:shd w:val="clear" w:color="auto" w:fill="auto"/>
            <w:vAlign w:val="bottom"/>
          </w:tcPr>
          <w:p w14:paraId="74A79290"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c>
          <w:tcPr>
            <w:tcW w:w="1012" w:type="dxa"/>
            <w:shd w:val="clear" w:color="auto" w:fill="auto"/>
            <w:vAlign w:val="bottom"/>
          </w:tcPr>
          <w:p w14:paraId="5BAE894F"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51D68439"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c>
          <w:tcPr>
            <w:tcW w:w="950" w:type="dxa"/>
            <w:shd w:val="clear" w:color="auto" w:fill="auto"/>
            <w:vAlign w:val="bottom"/>
          </w:tcPr>
          <w:p w14:paraId="2D9B6775"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3DDCCACC"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2D1287DA" w14:textId="77777777" w:rsidTr="00532F57">
        <w:tc>
          <w:tcPr>
            <w:tcW w:w="1414" w:type="dxa"/>
            <w:shd w:val="clear" w:color="auto" w:fill="auto"/>
          </w:tcPr>
          <w:p w14:paraId="3319AEB0"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Ouzbèke</w:t>
            </w:r>
          </w:p>
        </w:tc>
        <w:tc>
          <w:tcPr>
            <w:tcW w:w="833" w:type="dxa"/>
            <w:shd w:val="clear" w:color="auto" w:fill="auto"/>
            <w:vAlign w:val="bottom"/>
          </w:tcPr>
          <w:p w14:paraId="7B4F576C"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c>
          <w:tcPr>
            <w:tcW w:w="1071" w:type="dxa"/>
            <w:shd w:val="clear" w:color="auto" w:fill="auto"/>
            <w:vAlign w:val="bottom"/>
          </w:tcPr>
          <w:p w14:paraId="2DD9C0FF"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3</w:t>
            </w:r>
          </w:p>
        </w:tc>
        <w:tc>
          <w:tcPr>
            <w:tcW w:w="1012" w:type="dxa"/>
            <w:shd w:val="clear" w:color="auto" w:fill="auto"/>
            <w:vAlign w:val="bottom"/>
          </w:tcPr>
          <w:p w14:paraId="15CDCCBB"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1333F076"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4A9CA021"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75B7F3D7"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59FC7EFB" w14:textId="77777777" w:rsidTr="00532F57">
        <w:tc>
          <w:tcPr>
            <w:tcW w:w="1414" w:type="dxa"/>
            <w:shd w:val="clear" w:color="auto" w:fill="auto"/>
          </w:tcPr>
          <w:p w14:paraId="3AF27CB4"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Pakistanaise</w:t>
            </w:r>
          </w:p>
        </w:tc>
        <w:tc>
          <w:tcPr>
            <w:tcW w:w="833" w:type="dxa"/>
            <w:shd w:val="clear" w:color="auto" w:fill="auto"/>
            <w:vAlign w:val="bottom"/>
          </w:tcPr>
          <w:p w14:paraId="03A6DC50"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53</w:t>
            </w:r>
          </w:p>
        </w:tc>
        <w:tc>
          <w:tcPr>
            <w:tcW w:w="1071" w:type="dxa"/>
            <w:shd w:val="clear" w:color="auto" w:fill="auto"/>
            <w:vAlign w:val="bottom"/>
          </w:tcPr>
          <w:p w14:paraId="335E9126"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11</w:t>
            </w:r>
          </w:p>
        </w:tc>
        <w:tc>
          <w:tcPr>
            <w:tcW w:w="1012" w:type="dxa"/>
            <w:shd w:val="clear" w:color="auto" w:fill="auto"/>
            <w:vAlign w:val="bottom"/>
          </w:tcPr>
          <w:p w14:paraId="4DF33F76"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07D677D9"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49C07B7A"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784DC145"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00EAD2C2" w14:textId="77777777" w:rsidTr="00532F57">
        <w:tc>
          <w:tcPr>
            <w:tcW w:w="1414" w:type="dxa"/>
            <w:shd w:val="clear" w:color="auto" w:fill="auto"/>
          </w:tcPr>
          <w:p w14:paraId="46A05A65"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Paraguayenne</w:t>
            </w:r>
          </w:p>
        </w:tc>
        <w:tc>
          <w:tcPr>
            <w:tcW w:w="833" w:type="dxa"/>
            <w:shd w:val="clear" w:color="auto" w:fill="auto"/>
            <w:vAlign w:val="bottom"/>
          </w:tcPr>
          <w:p w14:paraId="10B8AE29"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c>
          <w:tcPr>
            <w:tcW w:w="1071" w:type="dxa"/>
            <w:shd w:val="clear" w:color="auto" w:fill="auto"/>
            <w:vAlign w:val="bottom"/>
          </w:tcPr>
          <w:p w14:paraId="17FE09BA"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012" w:type="dxa"/>
            <w:shd w:val="clear" w:color="auto" w:fill="auto"/>
            <w:vAlign w:val="bottom"/>
          </w:tcPr>
          <w:p w14:paraId="07C7EC35"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1BBD533F"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492F4EE2"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36F21A61"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07E3CDE6" w14:textId="77777777" w:rsidTr="00532F57">
        <w:tc>
          <w:tcPr>
            <w:tcW w:w="1414" w:type="dxa"/>
            <w:shd w:val="clear" w:color="auto" w:fill="auto"/>
          </w:tcPr>
          <w:p w14:paraId="4BA415F2"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Péruvienne</w:t>
            </w:r>
          </w:p>
        </w:tc>
        <w:tc>
          <w:tcPr>
            <w:tcW w:w="833" w:type="dxa"/>
            <w:shd w:val="clear" w:color="auto" w:fill="auto"/>
            <w:vAlign w:val="bottom"/>
          </w:tcPr>
          <w:p w14:paraId="70EACAF7"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5</w:t>
            </w:r>
          </w:p>
        </w:tc>
        <w:tc>
          <w:tcPr>
            <w:tcW w:w="1071" w:type="dxa"/>
            <w:shd w:val="clear" w:color="auto" w:fill="auto"/>
            <w:vAlign w:val="bottom"/>
          </w:tcPr>
          <w:p w14:paraId="7A795A2A"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012" w:type="dxa"/>
            <w:shd w:val="clear" w:color="auto" w:fill="auto"/>
            <w:vAlign w:val="bottom"/>
          </w:tcPr>
          <w:p w14:paraId="1C8507F4"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368ED782"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20EE7517"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770EA52E"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2657B039" w14:textId="77777777" w:rsidTr="00532F57">
        <w:tc>
          <w:tcPr>
            <w:tcW w:w="1414" w:type="dxa"/>
            <w:shd w:val="clear" w:color="auto" w:fill="auto"/>
          </w:tcPr>
          <w:p w14:paraId="495EB184"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Philippines</w:t>
            </w:r>
          </w:p>
        </w:tc>
        <w:tc>
          <w:tcPr>
            <w:tcW w:w="833" w:type="dxa"/>
            <w:shd w:val="clear" w:color="auto" w:fill="auto"/>
            <w:vAlign w:val="bottom"/>
          </w:tcPr>
          <w:p w14:paraId="50CD014C"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43</w:t>
            </w:r>
          </w:p>
        </w:tc>
        <w:tc>
          <w:tcPr>
            <w:tcW w:w="1071" w:type="dxa"/>
            <w:shd w:val="clear" w:color="auto" w:fill="auto"/>
            <w:vAlign w:val="bottom"/>
          </w:tcPr>
          <w:p w14:paraId="63B7B379"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3</w:t>
            </w:r>
          </w:p>
        </w:tc>
        <w:tc>
          <w:tcPr>
            <w:tcW w:w="1012" w:type="dxa"/>
            <w:shd w:val="clear" w:color="auto" w:fill="auto"/>
            <w:vAlign w:val="bottom"/>
          </w:tcPr>
          <w:p w14:paraId="196D1442"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08AEDFA7"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37C6BB92"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5E16A8D4"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2</w:t>
            </w:r>
          </w:p>
        </w:tc>
      </w:tr>
      <w:tr w:rsidR="00693858" w:rsidRPr="0096145D" w14:paraId="6C72B0F5" w14:textId="77777777" w:rsidTr="00532F57">
        <w:tc>
          <w:tcPr>
            <w:tcW w:w="1414" w:type="dxa"/>
            <w:shd w:val="clear" w:color="auto" w:fill="auto"/>
          </w:tcPr>
          <w:p w14:paraId="0D104111"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Polonaise</w:t>
            </w:r>
          </w:p>
        </w:tc>
        <w:tc>
          <w:tcPr>
            <w:tcW w:w="833" w:type="dxa"/>
            <w:shd w:val="clear" w:color="auto" w:fill="auto"/>
            <w:vAlign w:val="bottom"/>
          </w:tcPr>
          <w:p w14:paraId="439CF228"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3</w:t>
            </w:r>
          </w:p>
        </w:tc>
        <w:tc>
          <w:tcPr>
            <w:tcW w:w="1071" w:type="dxa"/>
            <w:shd w:val="clear" w:color="auto" w:fill="auto"/>
            <w:vAlign w:val="bottom"/>
          </w:tcPr>
          <w:p w14:paraId="7702BF38"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c>
          <w:tcPr>
            <w:tcW w:w="1012" w:type="dxa"/>
            <w:shd w:val="clear" w:color="auto" w:fill="auto"/>
            <w:vAlign w:val="bottom"/>
          </w:tcPr>
          <w:p w14:paraId="3F6ECD9E"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18D2ED0F"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c>
          <w:tcPr>
            <w:tcW w:w="950" w:type="dxa"/>
            <w:shd w:val="clear" w:color="auto" w:fill="auto"/>
            <w:vAlign w:val="bottom"/>
          </w:tcPr>
          <w:p w14:paraId="6EDD16F0"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32C5E1C2"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r>
      <w:tr w:rsidR="00693858" w:rsidRPr="0096145D" w14:paraId="4F74B65A" w14:textId="77777777" w:rsidTr="00532F57">
        <w:tc>
          <w:tcPr>
            <w:tcW w:w="1414" w:type="dxa"/>
            <w:tcBorders>
              <w:bottom w:val="nil"/>
            </w:tcBorders>
            <w:shd w:val="clear" w:color="auto" w:fill="auto"/>
          </w:tcPr>
          <w:p w14:paraId="06FB8CE9" w14:textId="77777777" w:rsidR="00693858" w:rsidRPr="002C2E15" w:rsidRDefault="00693858" w:rsidP="00D42A1F">
            <w:pPr>
              <w:suppressAutoHyphens w:val="0"/>
              <w:spacing w:before="40" w:after="40" w:line="220" w:lineRule="exact"/>
              <w:rPr>
                <w:rFonts w:eastAsia="ZWAdobeF"/>
                <w:sz w:val="18"/>
                <w:szCs w:val="18"/>
              </w:rPr>
            </w:pPr>
            <w:r w:rsidRPr="002C2E15">
              <w:rPr>
                <w:sz w:val="18"/>
                <w:szCs w:val="18"/>
                <w:lang w:val="fr-FR"/>
              </w:rPr>
              <w:t>Portugaise</w:t>
            </w:r>
          </w:p>
        </w:tc>
        <w:tc>
          <w:tcPr>
            <w:tcW w:w="833" w:type="dxa"/>
            <w:tcBorders>
              <w:bottom w:val="nil"/>
            </w:tcBorders>
            <w:shd w:val="clear" w:color="auto" w:fill="auto"/>
            <w:vAlign w:val="bottom"/>
          </w:tcPr>
          <w:p w14:paraId="7B597B51"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071" w:type="dxa"/>
            <w:tcBorders>
              <w:bottom w:val="nil"/>
            </w:tcBorders>
            <w:shd w:val="clear" w:color="auto" w:fill="auto"/>
            <w:vAlign w:val="bottom"/>
          </w:tcPr>
          <w:p w14:paraId="32DCC6DE"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c>
          <w:tcPr>
            <w:tcW w:w="1012" w:type="dxa"/>
            <w:tcBorders>
              <w:bottom w:val="nil"/>
            </w:tcBorders>
            <w:shd w:val="clear" w:color="auto" w:fill="auto"/>
            <w:vAlign w:val="bottom"/>
          </w:tcPr>
          <w:p w14:paraId="5AC5F09D"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tcBorders>
              <w:bottom w:val="nil"/>
            </w:tcBorders>
            <w:shd w:val="clear" w:color="auto" w:fill="auto"/>
            <w:vAlign w:val="bottom"/>
          </w:tcPr>
          <w:p w14:paraId="76AC9930"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tcBorders>
              <w:bottom w:val="nil"/>
            </w:tcBorders>
            <w:shd w:val="clear" w:color="auto" w:fill="auto"/>
            <w:vAlign w:val="bottom"/>
          </w:tcPr>
          <w:p w14:paraId="567DC4B1"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tcBorders>
              <w:bottom w:val="nil"/>
            </w:tcBorders>
            <w:shd w:val="clear" w:color="auto" w:fill="auto"/>
            <w:vAlign w:val="bottom"/>
          </w:tcPr>
          <w:p w14:paraId="31EF96B0"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7E129C4E" w14:textId="77777777" w:rsidTr="00532F57">
        <w:tc>
          <w:tcPr>
            <w:tcW w:w="1414" w:type="dxa"/>
            <w:tcBorders>
              <w:top w:val="nil"/>
              <w:bottom w:val="nil"/>
            </w:tcBorders>
            <w:shd w:val="clear" w:color="auto" w:fill="auto"/>
          </w:tcPr>
          <w:p w14:paraId="4B84816C"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Qatarie</w:t>
            </w:r>
          </w:p>
        </w:tc>
        <w:tc>
          <w:tcPr>
            <w:tcW w:w="833" w:type="dxa"/>
            <w:tcBorders>
              <w:top w:val="nil"/>
              <w:bottom w:val="nil"/>
            </w:tcBorders>
            <w:shd w:val="clear" w:color="auto" w:fill="auto"/>
            <w:vAlign w:val="bottom"/>
          </w:tcPr>
          <w:p w14:paraId="3565E733"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c>
          <w:tcPr>
            <w:tcW w:w="1071" w:type="dxa"/>
            <w:tcBorders>
              <w:top w:val="nil"/>
              <w:bottom w:val="nil"/>
            </w:tcBorders>
            <w:shd w:val="clear" w:color="auto" w:fill="auto"/>
            <w:vAlign w:val="bottom"/>
          </w:tcPr>
          <w:p w14:paraId="216356A3"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012" w:type="dxa"/>
            <w:tcBorders>
              <w:top w:val="nil"/>
              <w:bottom w:val="nil"/>
            </w:tcBorders>
            <w:shd w:val="clear" w:color="auto" w:fill="auto"/>
            <w:vAlign w:val="bottom"/>
          </w:tcPr>
          <w:p w14:paraId="7AFF6D26"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tcBorders>
              <w:top w:val="nil"/>
              <w:bottom w:val="nil"/>
            </w:tcBorders>
            <w:shd w:val="clear" w:color="auto" w:fill="auto"/>
            <w:vAlign w:val="bottom"/>
          </w:tcPr>
          <w:p w14:paraId="340B4504"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tcBorders>
              <w:top w:val="nil"/>
              <w:bottom w:val="nil"/>
            </w:tcBorders>
            <w:shd w:val="clear" w:color="auto" w:fill="auto"/>
            <w:vAlign w:val="bottom"/>
          </w:tcPr>
          <w:p w14:paraId="2F6367D2"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tcBorders>
              <w:top w:val="nil"/>
              <w:bottom w:val="nil"/>
            </w:tcBorders>
            <w:shd w:val="clear" w:color="auto" w:fill="auto"/>
            <w:vAlign w:val="bottom"/>
          </w:tcPr>
          <w:p w14:paraId="1392B411"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3C57A044" w14:textId="77777777" w:rsidTr="00532F57">
        <w:tc>
          <w:tcPr>
            <w:tcW w:w="1414" w:type="dxa"/>
            <w:tcBorders>
              <w:top w:val="nil"/>
              <w:bottom w:val="nil"/>
            </w:tcBorders>
            <w:shd w:val="clear" w:color="auto" w:fill="auto"/>
          </w:tcPr>
          <w:p w14:paraId="2B035C04"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Russe</w:t>
            </w:r>
          </w:p>
        </w:tc>
        <w:tc>
          <w:tcPr>
            <w:tcW w:w="833" w:type="dxa"/>
            <w:tcBorders>
              <w:top w:val="nil"/>
              <w:bottom w:val="nil"/>
            </w:tcBorders>
            <w:shd w:val="clear" w:color="auto" w:fill="auto"/>
            <w:vAlign w:val="bottom"/>
          </w:tcPr>
          <w:p w14:paraId="3AEDCCB6"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27</w:t>
            </w:r>
          </w:p>
        </w:tc>
        <w:tc>
          <w:tcPr>
            <w:tcW w:w="1071" w:type="dxa"/>
            <w:tcBorders>
              <w:top w:val="nil"/>
              <w:bottom w:val="nil"/>
            </w:tcBorders>
            <w:shd w:val="clear" w:color="auto" w:fill="auto"/>
            <w:vAlign w:val="bottom"/>
          </w:tcPr>
          <w:p w14:paraId="4FD331FD"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6</w:t>
            </w:r>
          </w:p>
        </w:tc>
        <w:tc>
          <w:tcPr>
            <w:tcW w:w="1012" w:type="dxa"/>
            <w:tcBorders>
              <w:top w:val="nil"/>
              <w:bottom w:val="nil"/>
            </w:tcBorders>
            <w:shd w:val="clear" w:color="auto" w:fill="auto"/>
            <w:vAlign w:val="bottom"/>
          </w:tcPr>
          <w:p w14:paraId="7431A8E0"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tcBorders>
              <w:top w:val="nil"/>
              <w:bottom w:val="nil"/>
            </w:tcBorders>
            <w:shd w:val="clear" w:color="auto" w:fill="auto"/>
            <w:vAlign w:val="bottom"/>
          </w:tcPr>
          <w:p w14:paraId="30287DC8"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5</w:t>
            </w:r>
          </w:p>
        </w:tc>
        <w:tc>
          <w:tcPr>
            <w:tcW w:w="950" w:type="dxa"/>
            <w:tcBorders>
              <w:top w:val="nil"/>
              <w:bottom w:val="nil"/>
            </w:tcBorders>
            <w:shd w:val="clear" w:color="auto" w:fill="auto"/>
            <w:vAlign w:val="bottom"/>
          </w:tcPr>
          <w:p w14:paraId="1C6E246B"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tcBorders>
              <w:top w:val="nil"/>
              <w:bottom w:val="nil"/>
            </w:tcBorders>
            <w:shd w:val="clear" w:color="auto" w:fill="auto"/>
            <w:vAlign w:val="bottom"/>
          </w:tcPr>
          <w:p w14:paraId="4877F0A4"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3</w:t>
            </w:r>
          </w:p>
        </w:tc>
      </w:tr>
      <w:tr w:rsidR="00693858" w:rsidRPr="0096145D" w14:paraId="1AF708E8" w14:textId="77777777" w:rsidTr="00532F57">
        <w:tc>
          <w:tcPr>
            <w:tcW w:w="1414" w:type="dxa"/>
            <w:tcBorders>
              <w:top w:val="nil"/>
            </w:tcBorders>
            <w:shd w:val="clear" w:color="auto" w:fill="auto"/>
          </w:tcPr>
          <w:p w14:paraId="08AC1EA2"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lastRenderedPageBreak/>
              <w:t>Rwandaise</w:t>
            </w:r>
          </w:p>
        </w:tc>
        <w:tc>
          <w:tcPr>
            <w:tcW w:w="833" w:type="dxa"/>
            <w:tcBorders>
              <w:top w:val="nil"/>
            </w:tcBorders>
            <w:shd w:val="clear" w:color="auto" w:fill="auto"/>
            <w:vAlign w:val="bottom"/>
          </w:tcPr>
          <w:p w14:paraId="4E1FDCBB"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2</w:t>
            </w:r>
          </w:p>
        </w:tc>
        <w:tc>
          <w:tcPr>
            <w:tcW w:w="1071" w:type="dxa"/>
            <w:tcBorders>
              <w:top w:val="nil"/>
            </w:tcBorders>
            <w:shd w:val="clear" w:color="auto" w:fill="auto"/>
            <w:vAlign w:val="bottom"/>
          </w:tcPr>
          <w:p w14:paraId="3763CE65"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012" w:type="dxa"/>
            <w:tcBorders>
              <w:top w:val="nil"/>
            </w:tcBorders>
            <w:shd w:val="clear" w:color="auto" w:fill="auto"/>
            <w:vAlign w:val="bottom"/>
          </w:tcPr>
          <w:p w14:paraId="0AF1D814"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tcBorders>
              <w:top w:val="nil"/>
            </w:tcBorders>
            <w:shd w:val="clear" w:color="auto" w:fill="auto"/>
            <w:vAlign w:val="bottom"/>
          </w:tcPr>
          <w:p w14:paraId="7AFB3381"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tcBorders>
              <w:top w:val="nil"/>
            </w:tcBorders>
            <w:shd w:val="clear" w:color="auto" w:fill="auto"/>
            <w:vAlign w:val="bottom"/>
          </w:tcPr>
          <w:p w14:paraId="11F3DD91"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tcBorders>
              <w:top w:val="nil"/>
            </w:tcBorders>
            <w:shd w:val="clear" w:color="auto" w:fill="auto"/>
            <w:vAlign w:val="bottom"/>
          </w:tcPr>
          <w:p w14:paraId="5387C756"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38837169" w14:textId="77777777" w:rsidTr="00532F57">
        <w:tc>
          <w:tcPr>
            <w:tcW w:w="1414" w:type="dxa"/>
            <w:shd w:val="clear" w:color="auto" w:fill="auto"/>
          </w:tcPr>
          <w:p w14:paraId="121D7DE2"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Sénégalaise</w:t>
            </w:r>
          </w:p>
        </w:tc>
        <w:tc>
          <w:tcPr>
            <w:tcW w:w="833" w:type="dxa"/>
            <w:shd w:val="clear" w:color="auto" w:fill="auto"/>
            <w:vAlign w:val="bottom"/>
          </w:tcPr>
          <w:p w14:paraId="1072F32A"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3</w:t>
            </w:r>
          </w:p>
        </w:tc>
        <w:tc>
          <w:tcPr>
            <w:tcW w:w="1071" w:type="dxa"/>
            <w:shd w:val="clear" w:color="auto" w:fill="auto"/>
            <w:vAlign w:val="bottom"/>
          </w:tcPr>
          <w:p w14:paraId="24E73E3E"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012" w:type="dxa"/>
            <w:shd w:val="clear" w:color="auto" w:fill="auto"/>
            <w:vAlign w:val="bottom"/>
          </w:tcPr>
          <w:p w14:paraId="564B9BE6"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c>
          <w:tcPr>
            <w:tcW w:w="929" w:type="dxa"/>
            <w:shd w:val="clear" w:color="auto" w:fill="auto"/>
            <w:vAlign w:val="bottom"/>
          </w:tcPr>
          <w:p w14:paraId="2DA8BC6B"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3D5123FF"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6CDEC048"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18C6D775" w14:textId="77777777" w:rsidTr="00532F57">
        <w:tc>
          <w:tcPr>
            <w:tcW w:w="1414" w:type="dxa"/>
            <w:shd w:val="clear" w:color="auto" w:fill="auto"/>
          </w:tcPr>
          <w:p w14:paraId="25A28850"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Serbe</w:t>
            </w:r>
          </w:p>
        </w:tc>
        <w:tc>
          <w:tcPr>
            <w:tcW w:w="833" w:type="dxa"/>
            <w:shd w:val="clear" w:color="auto" w:fill="auto"/>
            <w:vAlign w:val="bottom"/>
          </w:tcPr>
          <w:p w14:paraId="67541D42"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2</w:t>
            </w:r>
          </w:p>
        </w:tc>
        <w:tc>
          <w:tcPr>
            <w:tcW w:w="1071" w:type="dxa"/>
            <w:shd w:val="clear" w:color="auto" w:fill="auto"/>
            <w:vAlign w:val="bottom"/>
          </w:tcPr>
          <w:p w14:paraId="20F34FA9"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012" w:type="dxa"/>
            <w:shd w:val="clear" w:color="auto" w:fill="auto"/>
            <w:vAlign w:val="bottom"/>
          </w:tcPr>
          <w:p w14:paraId="3143C257"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0F834313"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39B0DD9C"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51327BDE"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6A724530" w14:textId="77777777" w:rsidTr="00532F57">
        <w:tc>
          <w:tcPr>
            <w:tcW w:w="1414" w:type="dxa"/>
            <w:shd w:val="clear" w:color="auto" w:fill="auto"/>
          </w:tcPr>
          <w:p w14:paraId="1F4454E2"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Sierra-léonaise</w:t>
            </w:r>
          </w:p>
        </w:tc>
        <w:tc>
          <w:tcPr>
            <w:tcW w:w="833" w:type="dxa"/>
            <w:shd w:val="clear" w:color="auto" w:fill="auto"/>
            <w:vAlign w:val="bottom"/>
          </w:tcPr>
          <w:p w14:paraId="1B79307B"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11</w:t>
            </w:r>
          </w:p>
        </w:tc>
        <w:tc>
          <w:tcPr>
            <w:tcW w:w="1071" w:type="dxa"/>
            <w:shd w:val="clear" w:color="auto" w:fill="auto"/>
            <w:vAlign w:val="bottom"/>
          </w:tcPr>
          <w:p w14:paraId="13459203"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c>
          <w:tcPr>
            <w:tcW w:w="1012" w:type="dxa"/>
            <w:shd w:val="clear" w:color="auto" w:fill="auto"/>
            <w:vAlign w:val="bottom"/>
          </w:tcPr>
          <w:p w14:paraId="6EFF40D3"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5166C048"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6DEB7E11"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7E50524D"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501E91D3" w14:textId="77777777" w:rsidTr="00532F57">
        <w:tc>
          <w:tcPr>
            <w:tcW w:w="1414" w:type="dxa"/>
            <w:shd w:val="clear" w:color="auto" w:fill="auto"/>
          </w:tcPr>
          <w:p w14:paraId="3CD52DF6"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Singapourienne</w:t>
            </w:r>
          </w:p>
        </w:tc>
        <w:tc>
          <w:tcPr>
            <w:tcW w:w="833" w:type="dxa"/>
            <w:shd w:val="clear" w:color="auto" w:fill="auto"/>
            <w:vAlign w:val="bottom"/>
          </w:tcPr>
          <w:p w14:paraId="595102F1"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31</w:t>
            </w:r>
          </w:p>
        </w:tc>
        <w:tc>
          <w:tcPr>
            <w:tcW w:w="1071" w:type="dxa"/>
            <w:shd w:val="clear" w:color="auto" w:fill="auto"/>
            <w:vAlign w:val="bottom"/>
          </w:tcPr>
          <w:p w14:paraId="13EAC9D2"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11</w:t>
            </w:r>
          </w:p>
        </w:tc>
        <w:tc>
          <w:tcPr>
            <w:tcW w:w="1012" w:type="dxa"/>
            <w:shd w:val="clear" w:color="auto" w:fill="auto"/>
            <w:vAlign w:val="bottom"/>
          </w:tcPr>
          <w:p w14:paraId="314D30D7"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795780BE"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2CF2F4A8"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7FA09FC7"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542EB8F0" w14:textId="77777777" w:rsidTr="00532F57">
        <w:tc>
          <w:tcPr>
            <w:tcW w:w="1414" w:type="dxa"/>
            <w:tcBorders>
              <w:bottom w:val="nil"/>
            </w:tcBorders>
            <w:shd w:val="clear" w:color="auto" w:fill="auto"/>
          </w:tcPr>
          <w:p w14:paraId="3FCD214C" w14:textId="77777777" w:rsidR="00693858" w:rsidRPr="002C2E15" w:rsidRDefault="00693858" w:rsidP="00D42A1F">
            <w:pPr>
              <w:suppressAutoHyphens w:val="0"/>
              <w:spacing w:before="40" w:after="40" w:line="220" w:lineRule="exact"/>
              <w:rPr>
                <w:rFonts w:eastAsia="ZWAdobeF"/>
                <w:sz w:val="18"/>
                <w:szCs w:val="18"/>
              </w:rPr>
            </w:pPr>
            <w:r w:rsidRPr="002C2E15">
              <w:rPr>
                <w:sz w:val="18"/>
                <w:szCs w:val="18"/>
                <w:lang w:val="fr-FR"/>
              </w:rPr>
              <w:t>Slovaque</w:t>
            </w:r>
          </w:p>
        </w:tc>
        <w:tc>
          <w:tcPr>
            <w:tcW w:w="833" w:type="dxa"/>
            <w:tcBorders>
              <w:bottom w:val="nil"/>
            </w:tcBorders>
            <w:shd w:val="clear" w:color="auto" w:fill="auto"/>
            <w:vAlign w:val="bottom"/>
          </w:tcPr>
          <w:p w14:paraId="3B832BB0"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071" w:type="dxa"/>
            <w:tcBorders>
              <w:bottom w:val="nil"/>
            </w:tcBorders>
            <w:shd w:val="clear" w:color="auto" w:fill="auto"/>
            <w:vAlign w:val="bottom"/>
          </w:tcPr>
          <w:p w14:paraId="322FD8ED"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c>
          <w:tcPr>
            <w:tcW w:w="1012" w:type="dxa"/>
            <w:tcBorders>
              <w:bottom w:val="nil"/>
            </w:tcBorders>
            <w:shd w:val="clear" w:color="auto" w:fill="auto"/>
            <w:vAlign w:val="bottom"/>
          </w:tcPr>
          <w:p w14:paraId="70A1DBB4"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tcBorders>
              <w:bottom w:val="nil"/>
            </w:tcBorders>
            <w:shd w:val="clear" w:color="auto" w:fill="auto"/>
            <w:vAlign w:val="bottom"/>
          </w:tcPr>
          <w:p w14:paraId="0C767FE8"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tcBorders>
              <w:bottom w:val="nil"/>
            </w:tcBorders>
            <w:shd w:val="clear" w:color="auto" w:fill="auto"/>
            <w:vAlign w:val="bottom"/>
          </w:tcPr>
          <w:p w14:paraId="39158FF8"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tcBorders>
              <w:bottom w:val="nil"/>
            </w:tcBorders>
            <w:shd w:val="clear" w:color="auto" w:fill="auto"/>
            <w:vAlign w:val="bottom"/>
          </w:tcPr>
          <w:p w14:paraId="0B40E8C6"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4CB6B965" w14:textId="77777777" w:rsidTr="00532F57">
        <w:tc>
          <w:tcPr>
            <w:tcW w:w="1414" w:type="dxa"/>
            <w:shd w:val="clear" w:color="auto" w:fill="auto"/>
          </w:tcPr>
          <w:p w14:paraId="1F79B431"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Sri-lankaise</w:t>
            </w:r>
          </w:p>
        </w:tc>
        <w:tc>
          <w:tcPr>
            <w:tcW w:w="833" w:type="dxa"/>
            <w:shd w:val="clear" w:color="auto" w:fill="auto"/>
            <w:vAlign w:val="bottom"/>
          </w:tcPr>
          <w:p w14:paraId="1B028FF3"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6</w:t>
            </w:r>
          </w:p>
        </w:tc>
        <w:tc>
          <w:tcPr>
            <w:tcW w:w="1071" w:type="dxa"/>
            <w:shd w:val="clear" w:color="auto" w:fill="auto"/>
            <w:vAlign w:val="bottom"/>
          </w:tcPr>
          <w:p w14:paraId="4C591014"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2</w:t>
            </w:r>
          </w:p>
        </w:tc>
        <w:tc>
          <w:tcPr>
            <w:tcW w:w="1012" w:type="dxa"/>
            <w:shd w:val="clear" w:color="auto" w:fill="auto"/>
            <w:vAlign w:val="bottom"/>
          </w:tcPr>
          <w:p w14:paraId="0FCAAEF4"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6DA67864"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2665858C"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1FC11105"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7B613244" w14:textId="77777777" w:rsidTr="00532F57">
        <w:tc>
          <w:tcPr>
            <w:tcW w:w="1414" w:type="dxa"/>
            <w:tcBorders>
              <w:top w:val="nil"/>
              <w:bottom w:val="nil"/>
            </w:tcBorders>
            <w:shd w:val="clear" w:color="auto" w:fill="auto"/>
          </w:tcPr>
          <w:p w14:paraId="18F32399"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Sud-africaine</w:t>
            </w:r>
          </w:p>
        </w:tc>
        <w:tc>
          <w:tcPr>
            <w:tcW w:w="833" w:type="dxa"/>
            <w:tcBorders>
              <w:top w:val="nil"/>
              <w:bottom w:val="nil"/>
            </w:tcBorders>
            <w:shd w:val="clear" w:color="auto" w:fill="auto"/>
            <w:vAlign w:val="bottom"/>
          </w:tcPr>
          <w:p w14:paraId="42A95822"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22</w:t>
            </w:r>
          </w:p>
        </w:tc>
        <w:tc>
          <w:tcPr>
            <w:tcW w:w="1071" w:type="dxa"/>
            <w:tcBorders>
              <w:top w:val="nil"/>
              <w:bottom w:val="nil"/>
            </w:tcBorders>
            <w:shd w:val="clear" w:color="auto" w:fill="auto"/>
            <w:vAlign w:val="bottom"/>
          </w:tcPr>
          <w:p w14:paraId="75A6E8FD"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c>
          <w:tcPr>
            <w:tcW w:w="1012" w:type="dxa"/>
            <w:tcBorders>
              <w:top w:val="nil"/>
              <w:bottom w:val="nil"/>
            </w:tcBorders>
            <w:shd w:val="clear" w:color="auto" w:fill="auto"/>
            <w:vAlign w:val="bottom"/>
          </w:tcPr>
          <w:p w14:paraId="1F452D8B"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tcBorders>
              <w:top w:val="nil"/>
              <w:bottom w:val="nil"/>
            </w:tcBorders>
            <w:shd w:val="clear" w:color="auto" w:fill="auto"/>
            <w:vAlign w:val="bottom"/>
          </w:tcPr>
          <w:p w14:paraId="3BF0FC3F"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tcBorders>
              <w:top w:val="nil"/>
              <w:bottom w:val="nil"/>
            </w:tcBorders>
            <w:shd w:val="clear" w:color="auto" w:fill="auto"/>
            <w:vAlign w:val="bottom"/>
          </w:tcPr>
          <w:p w14:paraId="2709D30E"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tcBorders>
              <w:top w:val="nil"/>
              <w:bottom w:val="nil"/>
            </w:tcBorders>
            <w:shd w:val="clear" w:color="auto" w:fill="auto"/>
            <w:vAlign w:val="bottom"/>
          </w:tcPr>
          <w:p w14:paraId="3EF29594"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252FA1FB" w14:textId="77777777" w:rsidTr="00532F57">
        <w:tc>
          <w:tcPr>
            <w:tcW w:w="1414" w:type="dxa"/>
            <w:tcBorders>
              <w:top w:val="nil"/>
            </w:tcBorders>
            <w:shd w:val="clear" w:color="auto" w:fill="auto"/>
          </w:tcPr>
          <w:p w14:paraId="5AD2634C"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Sud-coréenne</w:t>
            </w:r>
          </w:p>
        </w:tc>
        <w:tc>
          <w:tcPr>
            <w:tcW w:w="833" w:type="dxa"/>
            <w:tcBorders>
              <w:top w:val="nil"/>
            </w:tcBorders>
            <w:shd w:val="clear" w:color="auto" w:fill="auto"/>
            <w:vAlign w:val="bottom"/>
          </w:tcPr>
          <w:p w14:paraId="5438398B"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20</w:t>
            </w:r>
          </w:p>
        </w:tc>
        <w:tc>
          <w:tcPr>
            <w:tcW w:w="1071" w:type="dxa"/>
            <w:tcBorders>
              <w:top w:val="nil"/>
            </w:tcBorders>
            <w:shd w:val="clear" w:color="auto" w:fill="auto"/>
            <w:vAlign w:val="bottom"/>
          </w:tcPr>
          <w:p w14:paraId="0C0468A9"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11</w:t>
            </w:r>
          </w:p>
        </w:tc>
        <w:tc>
          <w:tcPr>
            <w:tcW w:w="1012" w:type="dxa"/>
            <w:tcBorders>
              <w:top w:val="nil"/>
            </w:tcBorders>
            <w:shd w:val="clear" w:color="auto" w:fill="auto"/>
            <w:vAlign w:val="bottom"/>
          </w:tcPr>
          <w:p w14:paraId="202FC2BC"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tcBorders>
              <w:top w:val="nil"/>
            </w:tcBorders>
            <w:shd w:val="clear" w:color="auto" w:fill="auto"/>
            <w:vAlign w:val="bottom"/>
          </w:tcPr>
          <w:p w14:paraId="634E67A2"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tcBorders>
              <w:top w:val="nil"/>
            </w:tcBorders>
            <w:shd w:val="clear" w:color="auto" w:fill="auto"/>
            <w:vAlign w:val="bottom"/>
          </w:tcPr>
          <w:p w14:paraId="51EA9AAD"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tcBorders>
              <w:top w:val="nil"/>
            </w:tcBorders>
            <w:shd w:val="clear" w:color="auto" w:fill="auto"/>
            <w:vAlign w:val="bottom"/>
          </w:tcPr>
          <w:p w14:paraId="303CBD1C"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3DE6D167" w14:textId="77777777" w:rsidTr="00532F57">
        <w:tc>
          <w:tcPr>
            <w:tcW w:w="1414" w:type="dxa"/>
            <w:shd w:val="clear" w:color="auto" w:fill="auto"/>
          </w:tcPr>
          <w:p w14:paraId="2F65E69D"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Suédoise</w:t>
            </w:r>
          </w:p>
        </w:tc>
        <w:tc>
          <w:tcPr>
            <w:tcW w:w="833" w:type="dxa"/>
            <w:shd w:val="clear" w:color="auto" w:fill="auto"/>
            <w:vAlign w:val="bottom"/>
          </w:tcPr>
          <w:p w14:paraId="734CD300"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4</w:t>
            </w:r>
          </w:p>
        </w:tc>
        <w:tc>
          <w:tcPr>
            <w:tcW w:w="1071" w:type="dxa"/>
            <w:shd w:val="clear" w:color="auto" w:fill="auto"/>
            <w:vAlign w:val="bottom"/>
          </w:tcPr>
          <w:p w14:paraId="65478927"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c>
          <w:tcPr>
            <w:tcW w:w="1012" w:type="dxa"/>
            <w:shd w:val="clear" w:color="auto" w:fill="auto"/>
            <w:vAlign w:val="bottom"/>
          </w:tcPr>
          <w:p w14:paraId="04659B93"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490E1A4A"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3D135217"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29410197"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2</w:t>
            </w:r>
          </w:p>
        </w:tc>
      </w:tr>
      <w:tr w:rsidR="00693858" w:rsidRPr="0096145D" w14:paraId="31E9848E" w14:textId="77777777" w:rsidTr="00532F57">
        <w:tc>
          <w:tcPr>
            <w:tcW w:w="1414" w:type="dxa"/>
            <w:shd w:val="clear" w:color="auto" w:fill="auto"/>
          </w:tcPr>
          <w:p w14:paraId="5AFC2433"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Suisse</w:t>
            </w:r>
          </w:p>
        </w:tc>
        <w:tc>
          <w:tcPr>
            <w:tcW w:w="833" w:type="dxa"/>
            <w:shd w:val="clear" w:color="auto" w:fill="auto"/>
            <w:vAlign w:val="bottom"/>
          </w:tcPr>
          <w:p w14:paraId="160592D2"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c>
          <w:tcPr>
            <w:tcW w:w="1071" w:type="dxa"/>
            <w:shd w:val="clear" w:color="auto" w:fill="auto"/>
            <w:vAlign w:val="bottom"/>
          </w:tcPr>
          <w:p w14:paraId="6EDE310B"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2</w:t>
            </w:r>
          </w:p>
        </w:tc>
        <w:tc>
          <w:tcPr>
            <w:tcW w:w="1012" w:type="dxa"/>
            <w:shd w:val="clear" w:color="auto" w:fill="auto"/>
            <w:vAlign w:val="bottom"/>
          </w:tcPr>
          <w:p w14:paraId="5D0C5A05"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3DE668BA"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4B4C8B86"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5291795B"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5D8D639F" w14:textId="77777777" w:rsidTr="00532F57">
        <w:tc>
          <w:tcPr>
            <w:tcW w:w="1414" w:type="dxa"/>
            <w:shd w:val="clear" w:color="auto" w:fill="auto"/>
          </w:tcPr>
          <w:p w14:paraId="668F1606"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Syrienne</w:t>
            </w:r>
          </w:p>
        </w:tc>
        <w:tc>
          <w:tcPr>
            <w:tcW w:w="833" w:type="dxa"/>
            <w:shd w:val="clear" w:color="auto" w:fill="auto"/>
            <w:vAlign w:val="bottom"/>
          </w:tcPr>
          <w:p w14:paraId="1A4CC73D"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3</w:t>
            </w:r>
          </w:p>
        </w:tc>
        <w:tc>
          <w:tcPr>
            <w:tcW w:w="1071" w:type="dxa"/>
            <w:shd w:val="clear" w:color="auto" w:fill="auto"/>
            <w:vAlign w:val="bottom"/>
          </w:tcPr>
          <w:p w14:paraId="0E842796"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2</w:t>
            </w:r>
          </w:p>
        </w:tc>
        <w:tc>
          <w:tcPr>
            <w:tcW w:w="1012" w:type="dxa"/>
            <w:shd w:val="clear" w:color="auto" w:fill="auto"/>
            <w:vAlign w:val="bottom"/>
          </w:tcPr>
          <w:p w14:paraId="7EEF5059"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3DEA62A3"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63D6EE3D"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477E90FF"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5D0314A9" w14:textId="77777777" w:rsidTr="00532F57">
        <w:tc>
          <w:tcPr>
            <w:tcW w:w="1414" w:type="dxa"/>
            <w:shd w:val="clear" w:color="auto" w:fill="auto"/>
          </w:tcPr>
          <w:p w14:paraId="1433B490"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Taïwanaise</w:t>
            </w:r>
          </w:p>
        </w:tc>
        <w:tc>
          <w:tcPr>
            <w:tcW w:w="833" w:type="dxa"/>
            <w:shd w:val="clear" w:color="auto" w:fill="auto"/>
            <w:vAlign w:val="bottom"/>
          </w:tcPr>
          <w:p w14:paraId="1EA2BE13"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69</w:t>
            </w:r>
          </w:p>
        </w:tc>
        <w:tc>
          <w:tcPr>
            <w:tcW w:w="1071" w:type="dxa"/>
            <w:shd w:val="clear" w:color="auto" w:fill="auto"/>
            <w:vAlign w:val="bottom"/>
          </w:tcPr>
          <w:p w14:paraId="6462967F"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33</w:t>
            </w:r>
          </w:p>
        </w:tc>
        <w:tc>
          <w:tcPr>
            <w:tcW w:w="1012" w:type="dxa"/>
            <w:shd w:val="clear" w:color="auto" w:fill="auto"/>
            <w:vAlign w:val="bottom"/>
          </w:tcPr>
          <w:p w14:paraId="35347DCC"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39CAD805"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35CE1AA6"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3EE11C2F"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7CBCB97A" w14:textId="77777777" w:rsidTr="00532F57">
        <w:tc>
          <w:tcPr>
            <w:tcW w:w="1414" w:type="dxa"/>
            <w:shd w:val="clear" w:color="auto" w:fill="auto"/>
          </w:tcPr>
          <w:p w14:paraId="5A3C6C36"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Tanzanienne</w:t>
            </w:r>
          </w:p>
        </w:tc>
        <w:tc>
          <w:tcPr>
            <w:tcW w:w="833" w:type="dxa"/>
            <w:shd w:val="clear" w:color="auto" w:fill="auto"/>
            <w:vAlign w:val="bottom"/>
          </w:tcPr>
          <w:p w14:paraId="5B104522"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4</w:t>
            </w:r>
          </w:p>
        </w:tc>
        <w:tc>
          <w:tcPr>
            <w:tcW w:w="1071" w:type="dxa"/>
            <w:shd w:val="clear" w:color="auto" w:fill="auto"/>
            <w:vAlign w:val="bottom"/>
          </w:tcPr>
          <w:p w14:paraId="1A390A50"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2</w:t>
            </w:r>
          </w:p>
        </w:tc>
        <w:tc>
          <w:tcPr>
            <w:tcW w:w="1012" w:type="dxa"/>
            <w:shd w:val="clear" w:color="auto" w:fill="auto"/>
            <w:vAlign w:val="bottom"/>
          </w:tcPr>
          <w:p w14:paraId="194D5430"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46A386F6"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0A7D56D3"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05788CC3"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0D7E9E4E" w14:textId="77777777" w:rsidTr="00532F57">
        <w:tc>
          <w:tcPr>
            <w:tcW w:w="1414" w:type="dxa"/>
            <w:shd w:val="clear" w:color="auto" w:fill="auto"/>
          </w:tcPr>
          <w:p w14:paraId="6F2476B4"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Thaïlandaise</w:t>
            </w:r>
          </w:p>
        </w:tc>
        <w:tc>
          <w:tcPr>
            <w:tcW w:w="833" w:type="dxa"/>
            <w:shd w:val="clear" w:color="auto" w:fill="auto"/>
            <w:vAlign w:val="bottom"/>
          </w:tcPr>
          <w:p w14:paraId="64EABB1E"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299 914</w:t>
            </w:r>
          </w:p>
        </w:tc>
        <w:tc>
          <w:tcPr>
            <w:tcW w:w="1071" w:type="dxa"/>
            <w:shd w:val="clear" w:color="auto" w:fill="auto"/>
            <w:vAlign w:val="bottom"/>
          </w:tcPr>
          <w:p w14:paraId="1C19651D"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60 867</w:t>
            </w:r>
          </w:p>
        </w:tc>
        <w:tc>
          <w:tcPr>
            <w:tcW w:w="1012" w:type="dxa"/>
            <w:shd w:val="clear" w:color="auto" w:fill="auto"/>
            <w:vAlign w:val="bottom"/>
          </w:tcPr>
          <w:p w14:paraId="1548BCA4"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38</w:t>
            </w:r>
          </w:p>
        </w:tc>
        <w:tc>
          <w:tcPr>
            <w:tcW w:w="929" w:type="dxa"/>
            <w:shd w:val="clear" w:color="auto" w:fill="auto"/>
            <w:vAlign w:val="bottom"/>
          </w:tcPr>
          <w:p w14:paraId="22798E69"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1 402</w:t>
            </w:r>
          </w:p>
        </w:tc>
        <w:tc>
          <w:tcPr>
            <w:tcW w:w="950" w:type="dxa"/>
            <w:shd w:val="clear" w:color="auto" w:fill="auto"/>
            <w:vAlign w:val="bottom"/>
          </w:tcPr>
          <w:p w14:paraId="2C5919C7"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38</w:t>
            </w:r>
          </w:p>
        </w:tc>
        <w:tc>
          <w:tcPr>
            <w:tcW w:w="1161" w:type="dxa"/>
            <w:shd w:val="clear" w:color="auto" w:fill="auto"/>
            <w:vAlign w:val="bottom"/>
          </w:tcPr>
          <w:p w14:paraId="713EB3A4"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1 333</w:t>
            </w:r>
          </w:p>
        </w:tc>
      </w:tr>
      <w:tr w:rsidR="00693858" w:rsidRPr="0096145D" w14:paraId="53F8668C" w14:textId="77777777" w:rsidTr="00532F57">
        <w:tc>
          <w:tcPr>
            <w:tcW w:w="1414" w:type="dxa"/>
            <w:shd w:val="clear" w:color="auto" w:fill="auto"/>
          </w:tcPr>
          <w:p w14:paraId="4D8BD666"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Togolaise</w:t>
            </w:r>
          </w:p>
        </w:tc>
        <w:tc>
          <w:tcPr>
            <w:tcW w:w="833" w:type="dxa"/>
            <w:shd w:val="clear" w:color="auto" w:fill="auto"/>
            <w:vAlign w:val="bottom"/>
          </w:tcPr>
          <w:p w14:paraId="08ACEC83"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c>
          <w:tcPr>
            <w:tcW w:w="1071" w:type="dxa"/>
            <w:shd w:val="clear" w:color="auto" w:fill="auto"/>
            <w:vAlign w:val="bottom"/>
          </w:tcPr>
          <w:p w14:paraId="6CFA0ED1"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012" w:type="dxa"/>
            <w:shd w:val="clear" w:color="auto" w:fill="auto"/>
            <w:vAlign w:val="bottom"/>
          </w:tcPr>
          <w:p w14:paraId="50174EBA"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29341781"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4E7672D9"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3120D782"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3EA7A7A0" w14:textId="77777777" w:rsidTr="00532F57">
        <w:tc>
          <w:tcPr>
            <w:tcW w:w="1414" w:type="dxa"/>
            <w:shd w:val="clear" w:color="auto" w:fill="auto"/>
          </w:tcPr>
          <w:p w14:paraId="7B82FE45"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Turque</w:t>
            </w:r>
          </w:p>
        </w:tc>
        <w:tc>
          <w:tcPr>
            <w:tcW w:w="833" w:type="dxa"/>
            <w:shd w:val="clear" w:color="auto" w:fill="auto"/>
            <w:vAlign w:val="bottom"/>
          </w:tcPr>
          <w:p w14:paraId="6B618F1B"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9</w:t>
            </w:r>
          </w:p>
        </w:tc>
        <w:tc>
          <w:tcPr>
            <w:tcW w:w="1071" w:type="dxa"/>
            <w:shd w:val="clear" w:color="auto" w:fill="auto"/>
            <w:vAlign w:val="bottom"/>
          </w:tcPr>
          <w:p w14:paraId="18BBEA55"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13</w:t>
            </w:r>
          </w:p>
        </w:tc>
        <w:tc>
          <w:tcPr>
            <w:tcW w:w="1012" w:type="dxa"/>
            <w:shd w:val="clear" w:color="auto" w:fill="auto"/>
            <w:vAlign w:val="bottom"/>
          </w:tcPr>
          <w:p w14:paraId="7C198B87"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7B0AB346"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648C80BC"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7D339352"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356B311C" w14:textId="77777777" w:rsidTr="00532F57">
        <w:tc>
          <w:tcPr>
            <w:tcW w:w="1414" w:type="dxa"/>
            <w:shd w:val="clear" w:color="auto" w:fill="auto"/>
          </w:tcPr>
          <w:p w14:paraId="40D68243" w14:textId="77777777" w:rsidR="00693858" w:rsidRPr="002C2E15" w:rsidRDefault="00693858" w:rsidP="00D42A1F">
            <w:pPr>
              <w:suppressAutoHyphens w:val="0"/>
              <w:spacing w:before="40" w:after="40" w:line="220" w:lineRule="exact"/>
              <w:rPr>
                <w:rFonts w:eastAsia="ZWAdobeF"/>
                <w:sz w:val="18"/>
                <w:szCs w:val="18"/>
              </w:rPr>
            </w:pPr>
            <w:r w:rsidRPr="002C2E15">
              <w:rPr>
                <w:sz w:val="18"/>
                <w:szCs w:val="18"/>
                <w:lang w:val="fr-FR"/>
              </w:rPr>
              <w:t>Ukrainienne</w:t>
            </w:r>
          </w:p>
        </w:tc>
        <w:tc>
          <w:tcPr>
            <w:tcW w:w="833" w:type="dxa"/>
            <w:shd w:val="clear" w:color="auto" w:fill="auto"/>
            <w:vAlign w:val="bottom"/>
          </w:tcPr>
          <w:p w14:paraId="005015B7"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18</w:t>
            </w:r>
          </w:p>
        </w:tc>
        <w:tc>
          <w:tcPr>
            <w:tcW w:w="1071" w:type="dxa"/>
            <w:shd w:val="clear" w:color="auto" w:fill="auto"/>
            <w:vAlign w:val="bottom"/>
          </w:tcPr>
          <w:p w14:paraId="1B5DCB00"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c>
          <w:tcPr>
            <w:tcW w:w="1012" w:type="dxa"/>
            <w:shd w:val="clear" w:color="auto" w:fill="auto"/>
            <w:vAlign w:val="bottom"/>
          </w:tcPr>
          <w:p w14:paraId="78417758"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028C69FA"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5FCA4ACC"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6EA4700A"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r>
      <w:tr w:rsidR="00693858" w:rsidRPr="0096145D" w14:paraId="312E3263" w14:textId="77777777" w:rsidTr="00532F57">
        <w:tc>
          <w:tcPr>
            <w:tcW w:w="1414" w:type="dxa"/>
            <w:shd w:val="clear" w:color="auto" w:fill="auto"/>
          </w:tcPr>
          <w:p w14:paraId="6C47D437" w14:textId="77777777" w:rsidR="00693858" w:rsidRPr="002C2E15" w:rsidRDefault="00693858" w:rsidP="00D42A1F">
            <w:pPr>
              <w:suppressAutoHyphens w:val="0"/>
              <w:spacing w:before="40" w:after="40" w:line="220" w:lineRule="exact"/>
              <w:rPr>
                <w:sz w:val="18"/>
                <w:szCs w:val="18"/>
                <w:cs/>
              </w:rPr>
            </w:pPr>
            <w:r w:rsidRPr="002C2E15">
              <w:rPr>
                <w:sz w:val="18"/>
                <w:szCs w:val="18"/>
                <w:lang w:val="fr-FR"/>
              </w:rPr>
              <w:t>Vénézuélienne</w:t>
            </w:r>
          </w:p>
        </w:tc>
        <w:tc>
          <w:tcPr>
            <w:tcW w:w="833" w:type="dxa"/>
            <w:shd w:val="clear" w:color="auto" w:fill="auto"/>
            <w:vAlign w:val="bottom"/>
          </w:tcPr>
          <w:p w14:paraId="1AA5220B"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2</w:t>
            </w:r>
          </w:p>
        </w:tc>
        <w:tc>
          <w:tcPr>
            <w:tcW w:w="1071" w:type="dxa"/>
            <w:shd w:val="clear" w:color="auto" w:fill="auto"/>
            <w:vAlign w:val="bottom"/>
          </w:tcPr>
          <w:p w14:paraId="4C17AE60"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012" w:type="dxa"/>
            <w:shd w:val="clear" w:color="auto" w:fill="auto"/>
            <w:vAlign w:val="bottom"/>
          </w:tcPr>
          <w:p w14:paraId="4389836C"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0D83AB51"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shd w:val="clear" w:color="auto" w:fill="auto"/>
            <w:vAlign w:val="bottom"/>
          </w:tcPr>
          <w:p w14:paraId="0F4FF72E"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shd w:val="clear" w:color="auto" w:fill="auto"/>
            <w:vAlign w:val="bottom"/>
          </w:tcPr>
          <w:p w14:paraId="09CA4E65"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96145D" w14:paraId="476A54B0" w14:textId="77777777" w:rsidTr="00532F57">
        <w:tc>
          <w:tcPr>
            <w:tcW w:w="1414" w:type="dxa"/>
            <w:shd w:val="clear" w:color="auto" w:fill="auto"/>
          </w:tcPr>
          <w:p w14:paraId="544FD48F" w14:textId="77777777" w:rsidR="00693858" w:rsidRPr="002C2E15" w:rsidRDefault="00693858" w:rsidP="00D42A1F">
            <w:pPr>
              <w:suppressAutoHyphens w:val="0"/>
              <w:spacing w:before="40" w:after="40" w:line="220" w:lineRule="exact"/>
              <w:rPr>
                <w:sz w:val="18"/>
                <w:szCs w:val="18"/>
                <w:cs/>
              </w:rPr>
            </w:pPr>
            <w:r w:rsidRPr="002C2E15">
              <w:rPr>
                <w:sz w:val="18"/>
                <w:szCs w:val="18"/>
                <w:lang w:val="fr-FR"/>
              </w:rPr>
              <w:t>Vietnamienne</w:t>
            </w:r>
          </w:p>
        </w:tc>
        <w:tc>
          <w:tcPr>
            <w:tcW w:w="833" w:type="dxa"/>
            <w:shd w:val="clear" w:color="auto" w:fill="auto"/>
            <w:vAlign w:val="bottom"/>
          </w:tcPr>
          <w:p w14:paraId="159A4E90"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78</w:t>
            </w:r>
          </w:p>
        </w:tc>
        <w:tc>
          <w:tcPr>
            <w:tcW w:w="1071" w:type="dxa"/>
            <w:shd w:val="clear" w:color="auto" w:fill="auto"/>
            <w:vAlign w:val="bottom"/>
          </w:tcPr>
          <w:p w14:paraId="5BC4B145"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103</w:t>
            </w:r>
          </w:p>
        </w:tc>
        <w:tc>
          <w:tcPr>
            <w:tcW w:w="1012" w:type="dxa"/>
            <w:shd w:val="clear" w:color="auto" w:fill="auto"/>
            <w:vAlign w:val="bottom"/>
          </w:tcPr>
          <w:p w14:paraId="23D17E6F"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shd w:val="clear" w:color="auto" w:fill="auto"/>
            <w:vAlign w:val="bottom"/>
          </w:tcPr>
          <w:p w14:paraId="36EC1E0C"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98</w:t>
            </w:r>
          </w:p>
        </w:tc>
        <w:tc>
          <w:tcPr>
            <w:tcW w:w="950" w:type="dxa"/>
            <w:shd w:val="clear" w:color="auto" w:fill="auto"/>
            <w:vAlign w:val="bottom"/>
          </w:tcPr>
          <w:p w14:paraId="1B499544"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c>
          <w:tcPr>
            <w:tcW w:w="1161" w:type="dxa"/>
            <w:shd w:val="clear" w:color="auto" w:fill="auto"/>
            <w:vAlign w:val="bottom"/>
          </w:tcPr>
          <w:p w14:paraId="70F0228C"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3</w:t>
            </w:r>
          </w:p>
        </w:tc>
      </w:tr>
      <w:tr w:rsidR="00693858" w:rsidRPr="0096145D" w14:paraId="2E8EA058" w14:textId="77777777" w:rsidTr="00532F57">
        <w:tc>
          <w:tcPr>
            <w:tcW w:w="1414" w:type="dxa"/>
            <w:tcBorders>
              <w:bottom w:val="single" w:sz="4" w:space="0" w:color="auto"/>
            </w:tcBorders>
            <w:shd w:val="clear" w:color="auto" w:fill="auto"/>
          </w:tcPr>
          <w:p w14:paraId="553FB948" w14:textId="77777777" w:rsidR="00693858" w:rsidRPr="002C2E15" w:rsidRDefault="00693858" w:rsidP="00D42A1F">
            <w:pPr>
              <w:suppressAutoHyphens w:val="0"/>
              <w:spacing w:before="40" w:after="40" w:line="220" w:lineRule="exact"/>
              <w:rPr>
                <w:rFonts w:eastAsia="ZWAdobeF"/>
                <w:sz w:val="18"/>
                <w:szCs w:val="18"/>
              </w:rPr>
            </w:pPr>
            <w:r w:rsidRPr="002C2E15">
              <w:rPr>
                <w:sz w:val="18"/>
                <w:szCs w:val="18"/>
                <w:lang w:val="fr-FR"/>
              </w:rPr>
              <w:t>Zambienne</w:t>
            </w:r>
          </w:p>
        </w:tc>
        <w:tc>
          <w:tcPr>
            <w:tcW w:w="833" w:type="dxa"/>
            <w:tcBorders>
              <w:bottom w:val="single" w:sz="4" w:space="0" w:color="auto"/>
            </w:tcBorders>
            <w:shd w:val="clear" w:color="auto" w:fill="auto"/>
            <w:vAlign w:val="bottom"/>
          </w:tcPr>
          <w:p w14:paraId="08B3D4BA"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7</w:t>
            </w:r>
          </w:p>
        </w:tc>
        <w:tc>
          <w:tcPr>
            <w:tcW w:w="1071" w:type="dxa"/>
            <w:tcBorders>
              <w:bottom w:val="single" w:sz="4" w:space="0" w:color="auto"/>
            </w:tcBorders>
            <w:shd w:val="clear" w:color="auto" w:fill="auto"/>
            <w:vAlign w:val="bottom"/>
          </w:tcPr>
          <w:p w14:paraId="75F4A7AD"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012" w:type="dxa"/>
            <w:tcBorders>
              <w:bottom w:val="single" w:sz="4" w:space="0" w:color="auto"/>
            </w:tcBorders>
            <w:shd w:val="clear" w:color="auto" w:fill="auto"/>
            <w:vAlign w:val="bottom"/>
          </w:tcPr>
          <w:p w14:paraId="45D19C52"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29" w:type="dxa"/>
            <w:tcBorders>
              <w:bottom w:val="single" w:sz="4" w:space="0" w:color="auto"/>
            </w:tcBorders>
            <w:shd w:val="clear" w:color="auto" w:fill="auto"/>
            <w:vAlign w:val="bottom"/>
          </w:tcPr>
          <w:p w14:paraId="1566D507"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50" w:type="dxa"/>
            <w:tcBorders>
              <w:bottom w:val="single" w:sz="4" w:space="0" w:color="auto"/>
            </w:tcBorders>
            <w:shd w:val="clear" w:color="auto" w:fill="auto"/>
            <w:vAlign w:val="bottom"/>
          </w:tcPr>
          <w:p w14:paraId="25071BDA"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1" w:type="dxa"/>
            <w:tcBorders>
              <w:bottom w:val="single" w:sz="4" w:space="0" w:color="auto"/>
            </w:tcBorders>
            <w:shd w:val="clear" w:color="auto" w:fill="auto"/>
            <w:vAlign w:val="bottom"/>
          </w:tcPr>
          <w:p w14:paraId="1CC4376A"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r>
      <w:tr w:rsidR="00693858" w:rsidRPr="00587C8E" w14:paraId="6E089776" w14:textId="77777777" w:rsidTr="00532F57">
        <w:tc>
          <w:tcPr>
            <w:tcW w:w="1414" w:type="dxa"/>
            <w:tcBorders>
              <w:top w:val="single" w:sz="4" w:space="0" w:color="auto"/>
              <w:bottom w:val="single" w:sz="12" w:space="0" w:color="auto"/>
            </w:tcBorders>
            <w:shd w:val="clear" w:color="auto" w:fill="auto"/>
          </w:tcPr>
          <w:p w14:paraId="30AA2AB5" w14:textId="77777777" w:rsidR="00693858" w:rsidRPr="002C2E15" w:rsidRDefault="00693858" w:rsidP="00D42A1F">
            <w:pPr>
              <w:suppressAutoHyphens w:val="0"/>
              <w:spacing w:before="80" w:after="80" w:line="220" w:lineRule="exact"/>
              <w:ind w:left="283"/>
              <w:rPr>
                <w:b/>
                <w:sz w:val="18"/>
                <w:szCs w:val="18"/>
                <w:cs/>
              </w:rPr>
            </w:pPr>
            <w:r w:rsidRPr="002C2E15">
              <w:rPr>
                <w:b/>
                <w:bCs/>
                <w:sz w:val="18"/>
                <w:szCs w:val="18"/>
                <w:lang w:val="fr-FR"/>
              </w:rPr>
              <w:t>Total</w:t>
            </w:r>
          </w:p>
        </w:tc>
        <w:tc>
          <w:tcPr>
            <w:tcW w:w="833" w:type="dxa"/>
            <w:tcBorders>
              <w:top w:val="single" w:sz="4" w:space="0" w:color="auto"/>
              <w:bottom w:val="single" w:sz="12" w:space="0" w:color="auto"/>
            </w:tcBorders>
            <w:shd w:val="clear" w:color="auto" w:fill="auto"/>
            <w:vAlign w:val="bottom"/>
          </w:tcPr>
          <w:p w14:paraId="0B353A53" w14:textId="77777777" w:rsidR="00693858" w:rsidRPr="002C2E15" w:rsidRDefault="00693858" w:rsidP="00D42A1F">
            <w:pPr>
              <w:suppressAutoHyphens w:val="0"/>
              <w:spacing w:before="80" w:after="80" w:line="220" w:lineRule="exact"/>
              <w:jc w:val="right"/>
              <w:rPr>
                <w:b/>
                <w:bCs/>
                <w:sz w:val="18"/>
                <w:szCs w:val="18"/>
              </w:rPr>
            </w:pPr>
            <w:r w:rsidRPr="002C2E15">
              <w:rPr>
                <w:b/>
                <w:bCs/>
                <w:sz w:val="18"/>
                <w:szCs w:val="18"/>
                <w:lang w:val="fr-FR"/>
              </w:rPr>
              <w:t>311 525</w:t>
            </w:r>
          </w:p>
        </w:tc>
        <w:tc>
          <w:tcPr>
            <w:tcW w:w="1071" w:type="dxa"/>
            <w:tcBorders>
              <w:top w:val="single" w:sz="4" w:space="0" w:color="auto"/>
              <w:bottom w:val="single" w:sz="12" w:space="0" w:color="auto"/>
            </w:tcBorders>
            <w:shd w:val="clear" w:color="auto" w:fill="auto"/>
            <w:vAlign w:val="bottom"/>
          </w:tcPr>
          <w:p w14:paraId="140B2A18" w14:textId="77777777" w:rsidR="00693858" w:rsidRPr="002C2E15" w:rsidRDefault="00693858" w:rsidP="00D42A1F">
            <w:pPr>
              <w:suppressAutoHyphens w:val="0"/>
              <w:spacing w:before="80" w:after="80" w:line="220" w:lineRule="exact"/>
              <w:jc w:val="right"/>
              <w:rPr>
                <w:b/>
                <w:bCs/>
                <w:sz w:val="18"/>
                <w:szCs w:val="18"/>
              </w:rPr>
            </w:pPr>
            <w:r w:rsidRPr="002C2E15">
              <w:rPr>
                <w:b/>
                <w:bCs/>
                <w:sz w:val="18"/>
                <w:szCs w:val="18"/>
                <w:lang w:val="fr-FR"/>
              </w:rPr>
              <w:t>63 372</w:t>
            </w:r>
          </w:p>
        </w:tc>
        <w:tc>
          <w:tcPr>
            <w:tcW w:w="1012" w:type="dxa"/>
            <w:tcBorders>
              <w:top w:val="single" w:sz="4" w:space="0" w:color="auto"/>
              <w:bottom w:val="single" w:sz="12" w:space="0" w:color="auto"/>
            </w:tcBorders>
            <w:shd w:val="clear" w:color="auto" w:fill="auto"/>
            <w:vAlign w:val="bottom"/>
          </w:tcPr>
          <w:p w14:paraId="0B5A8714" w14:textId="77777777" w:rsidR="00693858" w:rsidRPr="002C2E15" w:rsidRDefault="00693858" w:rsidP="00D42A1F">
            <w:pPr>
              <w:suppressAutoHyphens w:val="0"/>
              <w:spacing w:before="80" w:after="80" w:line="220" w:lineRule="exact"/>
              <w:jc w:val="right"/>
              <w:rPr>
                <w:b/>
                <w:bCs/>
                <w:sz w:val="18"/>
                <w:szCs w:val="18"/>
              </w:rPr>
            </w:pPr>
            <w:r w:rsidRPr="002C2E15">
              <w:rPr>
                <w:b/>
                <w:bCs/>
                <w:sz w:val="18"/>
                <w:szCs w:val="18"/>
                <w:lang w:val="fr-FR"/>
              </w:rPr>
              <w:t>43</w:t>
            </w:r>
          </w:p>
        </w:tc>
        <w:tc>
          <w:tcPr>
            <w:tcW w:w="929" w:type="dxa"/>
            <w:tcBorders>
              <w:top w:val="single" w:sz="4" w:space="0" w:color="auto"/>
              <w:bottom w:val="single" w:sz="12" w:space="0" w:color="auto"/>
            </w:tcBorders>
            <w:shd w:val="clear" w:color="auto" w:fill="auto"/>
            <w:vAlign w:val="bottom"/>
          </w:tcPr>
          <w:p w14:paraId="2AFCD220" w14:textId="77777777" w:rsidR="00693858" w:rsidRPr="002C2E15" w:rsidRDefault="00693858" w:rsidP="00D42A1F">
            <w:pPr>
              <w:suppressAutoHyphens w:val="0"/>
              <w:spacing w:before="80" w:after="80" w:line="220" w:lineRule="exact"/>
              <w:jc w:val="right"/>
              <w:rPr>
                <w:b/>
                <w:bCs/>
                <w:sz w:val="18"/>
                <w:szCs w:val="18"/>
              </w:rPr>
            </w:pPr>
            <w:r w:rsidRPr="002C2E15">
              <w:rPr>
                <w:b/>
                <w:bCs/>
                <w:sz w:val="18"/>
                <w:szCs w:val="18"/>
                <w:lang w:val="fr-FR"/>
              </w:rPr>
              <w:t>1 786</w:t>
            </w:r>
          </w:p>
        </w:tc>
        <w:tc>
          <w:tcPr>
            <w:tcW w:w="950" w:type="dxa"/>
            <w:tcBorders>
              <w:top w:val="single" w:sz="4" w:space="0" w:color="auto"/>
              <w:bottom w:val="single" w:sz="12" w:space="0" w:color="auto"/>
            </w:tcBorders>
            <w:shd w:val="clear" w:color="auto" w:fill="auto"/>
            <w:vAlign w:val="bottom"/>
          </w:tcPr>
          <w:p w14:paraId="4015D085" w14:textId="77777777" w:rsidR="00693858" w:rsidRPr="002C2E15" w:rsidRDefault="00693858" w:rsidP="00D42A1F">
            <w:pPr>
              <w:suppressAutoHyphens w:val="0"/>
              <w:spacing w:before="80" w:after="80" w:line="220" w:lineRule="exact"/>
              <w:jc w:val="right"/>
              <w:rPr>
                <w:b/>
                <w:bCs/>
                <w:sz w:val="18"/>
                <w:szCs w:val="18"/>
              </w:rPr>
            </w:pPr>
            <w:r w:rsidRPr="002C2E15">
              <w:rPr>
                <w:b/>
                <w:bCs/>
                <w:sz w:val="18"/>
                <w:szCs w:val="18"/>
                <w:lang w:val="fr-FR"/>
              </w:rPr>
              <w:t>40</w:t>
            </w:r>
          </w:p>
        </w:tc>
        <w:tc>
          <w:tcPr>
            <w:tcW w:w="1161" w:type="dxa"/>
            <w:tcBorders>
              <w:top w:val="single" w:sz="4" w:space="0" w:color="auto"/>
              <w:bottom w:val="single" w:sz="12" w:space="0" w:color="auto"/>
            </w:tcBorders>
            <w:shd w:val="clear" w:color="auto" w:fill="auto"/>
            <w:vAlign w:val="bottom"/>
          </w:tcPr>
          <w:p w14:paraId="1FED4F51" w14:textId="77777777" w:rsidR="00693858" w:rsidRPr="002C2E15" w:rsidRDefault="00693858" w:rsidP="00D42A1F">
            <w:pPr>
              <w:suppressAutoHyphens w:val="0"/>
              <w:spacing w:before="80" w:after="80" w:line="220" w:lineRule="exact"/>
              <w:jc w:val="right"/>
              <w:rPr>
                <w:b/>
                <w:bCs/>
                <w:sz w:val="18"/>
                <w:szCs w:val="18"/>
              </w:rPr>
            </w:pPr>
            <w:r w:rsidRPr="002C2E15">
              <w:rPr>
                <w:b/>
                <w:bCs/>
                <w:sz w:val="18"/>
                <w:szCs w:val="18"/>
                <w:lang w:val="fr-FR"/>
              </w:rPr>
              <w:t>1 796</w:t>
            </w:r>
          </w:p>
        </w:tc>
      </w:tr>
    </w:tbl>
    <w:p w14:paraId="5AA77D2E" w14:textId="77777777" w:rsidR="00693858" w:rsidRPr="00671D9E" w:rsidRDefault="00693858" w:rsidP="00693858">
      <w:pPr>
        <w:pStyle w:val="H23G"/>
      </w:pPr>
      <w:r>
        <w:rPr>
          <w:lang w:val="fr-FR"/>
        </w:rPr>
        <w:tab/>
      </w:r>
      <w:r>
        <w:rPr>
          <w:lang w:val="fr-FR"/>
        </w:rPr>
        <w:tab/>
      </w:r>
      <w:r>
        <w:rPr>
          <w:bCs/>
          <w:lang w:val="fr-FR"/>
        </w:rPr>
        <w:t>Statistiques ventilées par âge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74"/>
        <w:gridCol w:w="980"/>
        <w:gridCol w:w="1064"/>
        <w:gridCol w:w="1022"/>
        <w:gridCol w:w="937"/>
        <w:gridCol w:w="924"/>
        <w:gridCol w:w="1169"/>
      </w:tblGrid>
      <w:tr w:rsidR="00693858" w:rsidRPr="0096145D" w14:paraId="6F6FE8CF" w14:textId="77777777" w:rsidTr="00532F57">
        <w:trPr>
          <w:tblHeader/>
        </w:trPr>
        <w:tc>
          <w:tcPr>
            <w:tcW w:w="1274" w:type="dxa"/>
            <w:tcBorders>
              <w:top w:val="single" w:sz="4" w:space="0" w:color="auto"/>
              <w:bottom w:val="single" w:sz="12" w:space="0" w:color="auto"/>
            </w:tcBorders>
            <w:shd w:val="clear" w:color="auto" w:fill="auto"/>
            <w:vAlign w:val="bottom"/>
          </w:tcPr>
          <w:p w14:paraId="667A3C87" w14:textId="77777777" w:rsidR="00693858" w:rsidRPr="002C2E15" w:rsidRDefault="00693858" w:rsidP="00D42A1F">
            <w:pPr>
              <w:suppressAutoHyphens w:val="0"/>
              <w:spacing w:before="80" w:after="80" w:line="200" w:lineRule="exact"/>
              <w:rPr>
                <w:bCs/>
                <w:i/>
                <w:sz w:val="16"/>
                <w:szCs w:val="16"/>
              </w:rPr>
            </w:pPr>
            <w:r w:rsidRPr="002C2E15">
              <w:rPr>
                <w:i/>
                <w:iCs/>
                <w:sz w:val="16"/>
                <w:szCs w:val="16"/>
                <w:lang w:val="fr-FR"/>
              </w:rPr>
              <w:t>Âge</w:t>
            </w:r>
          </w:p>
        </w:tc>
        <w:tc>
          <w:tcPr>
            <w:tcW w:w="980" w:type="dxa"/>
            <w:tcBorders>
              <w:top w:val="single" w:sz="4" w:space="0" w:color="auto"/>
              <w:bottom w:val="single" w:sz="12" w:space="0" w:color="auto"/>
            </w:tcBorders>
            <w:shd w:val="clear" w:color="auto" w:fill="auto"/>
            <w:vAlign w:val="bottom"/>
          </w:tcPr>
          <w:p w14:paraId="7A70F9AE" w14:textId="77777777" w:rsidR="00693858" w:rsidRPr="002C2E15" w:rsidRDefault="00693858" w:rsidP="00D42A1F">
            <w:pPr>
              <w:suppressAutoHyphens w:val="0"/>
              <w:spacing w:before="80" w:after="80" w:line="200" w:lineRule="exact"/>
              <w:jc w:val="right"/>
              <w:rPr>
                <w:bCs/>
                <w:i/>
                <w:sz w:val="16"/>
                <w:szCs w:val="16"/>
              </w:rPr>
            </w:pPr>
            <w:r w:rsidRPr="002C2E15">
              <w:rPr>
                <w:i/>
                <w:iCs/>
                <w:sz w:val="16"/>
                <w:szCs w:val="16"/>
                <w:lang w:val="fr-FR"/>
              </w:rPr>
              <w:t>Détenus condamnés</w:t>
            </w:r>
          </w:p>
        </w:tc>
        <w:tc>
          <w:tcPr>
            <w:tcW w:w="1064" w:type="dxa"/>
            <w:tcBorders>
              <w:top w:val="single" w:sz="4" w:space="0" w:color="auto"/>
              <w:bottom w:val="single" w:sz="12" w:space="0" w:color="auto"/>
            </w:tcBorders>
            <w:shd w:val="clear" w:color="auto" w:fill="auto"/>
            <w:vAlign w:val="bottom"/>
          </w:tcPr>
          <w:p w14:paraId="5B2784F7" w14:textId="77777777" w:rsidR="00693858" w:rsidRPr="002C2E15" w:rsidRDefault="00693858" w:rsidP="00D42A1F">
            <w:pPr>
              <w:suppressAutoHyphens w:val="0"/>
              <w:spacing w:before="80" w:after="80" w:line="200" w:lineRule="exact"/>
              <w:jc w:val="right"/>
              <w:rPr>
                <w:bCs/>
                <w:i/>
                <w:sz w:val="16"/>
                <w:szCs w:val="16"/>
              </w:rPr>
            </w:pPr>
            <w:r w:rsidRPr="002C2E15">
              <w:rPr>
                <w:i/>
                <w:iCs/>
                <w:sz w:val="16"/>
                <w:szCs w:val="16"/>
                <w:lang w:val="fr-FR"/>
              </w:rPr>
              <w:t xml:space="preserve">Personnes </w:t>
            </w:r>
            <w:r w:rsidR="00D42A1F">
              <w:rPr>
                <w:i/>
                <w:iCs/>
                <w:sz w:val="16"/>
                <w:szCs w:val="16"/>
                <w:lang w:val="fr-FR"/>
              </w:rPr>
              <w:br/>
            </w:r>
            <w:r w:rsidRPr="002C2E15">
              <w:rPr>
                <w:i/>
                <w:iCs/>
                <w:sz w:val="16"/>
                <w:szCs w:val="16"/>
                <w:lang w:val="fr-FR"/>
              </w:rPr>
              <w:t>en détention provisoire</w:t>
            </w:r>
          </w:p>
        </w:tc>
        <w:tc>
          <w:tcPr>
            <w:tcW w:w="1022" w:type="dxa"/>
            <w:tcBorders>
              <w:top w:val="single" w:sz="4" w:space="0" w:color="auto"/>
              <w:bottom w:val="single" w:sz="12" w:space="0" w:color="auto"/>
            </w:tcBorders>
            <w:shd w:val="clear" w:color="auto" w:fill="auto"/>
            <w:vAlign w:val="bottom"/>
          </w:tcPr>
          <w:p w14:paraId="1624E235" w14:textId="77777777" w:rsidR="00693858" w:rsidRPr="002C2E15" w:rsidRDefault="00693858" w:rsidP="00D42A1F">
            <w:pPr>
              <w:suppressAutoHyphens w:val="0"/>
              <w:spacing w:before="80" w:after="80" w:line="200" w:lineRule="exact"/>
              <w:jc w:val="right"/>
              <w:rPr>
                <w:bCs/>
                <w:i/>
                <w:sz w:val="16"/>
                <w:szCs w:val="16"/>
              </w:rPr>
            </w:pPr>
            <w:r w:rsidRPr="002C2E15">
              <w:rPr>
                <w:i/>
                <w:iCs/>
                <w:sz w:val="16"/>
                <w:szCs w:val="16"/>
                <w:lang w:val="fr-FR"/>
              </w:rPr>
              <w:t>Mineurs délinquants</w:t>
            </w:r>
          </w:p>
        </w:tc>
        <w:tc>
          <w:tcPr>
            <w:tcW w:w="937" w:type="dxa"/>
            <w:tcBorders>
              <w:top w:val="single" w:sz="4" w:space="0" w:color="auto"/>
              <w:bottom w:val="single" w:sz="12" w:space="0" w:color="auto"/>
            </w:tcBorders>
            <w:shd w:val="clear" w:color="auto" w:fill="auto"/>
            <w:vAlign w:val="bottom"/>
          </w:tcPr>
          <w:p w14:paraId="2006C301" w14:textId="77777777" w:rsidR="00693858" w:rsidRPr="002C2E15" w:rsidRDefault="00693858" w:rsidP="00D42A1F">
            <w:pPr>
              <w:suppressAutoHyphens w:val="0"/>
              <w:spacing w:before="80" w:after="80" w:line="200" w:lineRule="exact"/>
              <w:jc w:val="right"/>
              <w:rPr>
                <w:bCs/>
                <w:i/>
                <w:sz w:val="16"/>
                <w:szCs w:val="16"/>
              </w:rPr>
            </w:pPr>
            <w:r w:rsidRPr="002C2E15">
              <w:rPr>
                <w:i/>
                <w:iCs/>
                <w:sz w:val="16"/>
                <w:szCs w:val="16"/>
                <w:lang w:val="fr-FR"/>
              </w:rPr>
              <w:t>Détenus</w:t>
            </w:r>
          </w:p>
        </w:tc>
        <w:tc>
          <w:tcPr>
            <w:tcW w:w="924" w:type="dxa"/>
            <w:tcBorders>
              <w:top w:val="single" w:sz="4" w:space="0" w:color="auto"/>
              <w:bottom w:val="single" w:sz="12" w:space="0" w:color="auto"/>
            </w:tcBorders>
            <w:shd w:val="clear" w:color="auto" w:fill="auto"/>
            <w:vAlign w:val="bottom"/>
          </w:tcPr>
          <w:p w14:paraId="3E73B63C" w14:textId="77777777" w:rsidR="00693858" w:rsidRPr="002C2E15" w:rsidRDefault="00693858" w:rsidP="00D42A1F">
            <w:pPr>
              <w:suppressAutoHyphens w:val="0"/>
              <w:spacing w:before="80" w:after="80" w:line="200" w:lineRule="exact"/>
              <w:jc w:val="right"/>
              <w:rPr>
                <w:bCs/>
                <w:i/>
                <w:sz w:val="16"/>
                <w:szCs w:val="16"/>
              </w:rPr>
            </w:pPr>
            <w:r w:rsidRPr="002C2E15">
              <w:rPr>
                <w:i/>
                <w:iCs/>
                <w:sz w:val="16"/>
                <w:szCs w:val="16"/>
                <w:lang w:val="fr-FR"/>
              </w:rPr>
              <w:t>Détenus relégués</w:t>
            </w:r>
          </w:p>
        </w:tc>
        <w:tc>
          <w:tcPr>
            <w:tcW w:w="1169" w:type="dxa"/>
            <w:tcBorders>
              <w:top w:val="single" w:sz="4" w:space="0" w:color="auto"/>
              <w:bottom w:val="single" w:sz="12" w:space="0" w:color="auto"/>
            </w:tcBorders>
            <w:shd w:val="clear" w:color="auto" w:fill="auto"/>
            <w:vAlign w:val="bottom"/>
          </w:tcPr>
          <w:p w14:paraId="7822F076" w14:textId="77777777" w:rsidR="00693858" w:rsidRPr="002C2E15" w:rsidRDefault="00693858" w:rsidP="00D42A1F">
            <w:pPr>
              <w:suppressAutoHyphens w:val="0"/>
              <w:spacing w:before="80" w:after="80" w:line="200" w:lineRule="exact"/>
              <w:jc w:val="right"/>
              <w:rPr>
                <w:bCs/>
                <w:i/>
                <w:sz w:val="16"/>
                <w:szCs w:val="16"/>
              </w:rPr>
            </w:pPr>
            <w:r w:rsidRPr="002C2E15">
              <w:rPr>
                <w:i/>
                <w:iCs/>
                <w:sz w:val="16"/>
                <w:szCs w:val="16"/>
                <w:lang w:val="fr-FR"/>
              </w:rPr>
              <w:t>Non identifiés</w:t>
            </w:r>
          </w:p>
        </w:tc>
      </w:tr>
      <w:tr w:rsidR="00693858" w:rsidRPr="0096145D" w14:paraId="48305D8A" w14:textId="77777777" w:rsidTr="00532F57">
        <w:tc>
          <w:tcPr>
            <w:tcW w:w="1274" w:type="dxa"/>
            <w:tcBorders>
              <w:top w:val="single" w:sz="12" w:space="0" w:color="auto"/>
            </w:tcBorders>
            <w:shd w:val="clear" w:color="auto" w:fill="auto"/>
          </w:tcPr>
          <w:p w14:paraId="33433679"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Date de naissance inconnue</w:t>
            </w:r>
          </w:p>
        </w:tc>
        <w:tc>
          <w:tcPr>
            <w:tcW w:w="980" w:type="dxa"/>
            <w:tcBorders>
              <w:top w:val="single" w:sz="12" w:space="0" w:color="auto"/>
            </w:tcBorders>
            <w:shd w:val="clear" w:color="auto" w:fill="auto"/>
            <w:vAlign w:val="bottom"/>
          </w:tcPr>
          <w:p w14:paraId="348DA1BD"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189</w:t>
            </w:r>
          </w:p>
        </w:tc>
        <w:tc>
          <w:tcPr>
            <w:tcW w:w="1064" w:type="dxa"/>
            <w:tcBorders>
              <w:top w:val="single" w:sz="12" w:space="0" w:color="auto"/>
            </w:tcBorders>
            <w:shd w:val="clear" w:color="auto" w:fill="auto"/>
            <w:vAlign w:val="bottom"/>
          </w:tcPr>
          <w:p w14:paraId="3882AB13"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432</w:t>
            </w:r>
          </w:p>
        </w:tc>
        <w:tc>
          <w:tcPr>
            <w:tcW w:w="1022" w:type="dxa"/>
            <w:tcBorders>
              <w:top w:val="single" w:sz="12" w:space="0" w:color="auto"/>
            </w:tcBorders>
            <w:shd w:val="clear" w:color="auto" w:fill="auto"/>
            <w:vAlign w:val="bottom"/>
          </w:tcPr>
          <w:p w14:paraId="07E9C276"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37" w:type="dxa"/>
            <w:tcBorders>
              <w:top w:val="single" w:sz="12" w:space="0" w:color="auto"/>
            </w:tcBorders>
            <w:shd w:val="clear" w:color="auto" w:fill="auto"/>
            <w:vAlign w:val="bottom"/>
          </w:tcPr>
          <w:p w14:paraId="2DD5D214"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83</w:t>
            </w:r>
          </w:p>
        </w:tc>
        <w:tc>
          <w:tcPr>
            <w:tcW w:w="924" w:type="dxa"/>
            <w:tcBorders>
              <w:top w:val="single" w:sz="12" w:space="0" w:color="auto"/>
            </w:tcBorders>
            <w:shd w:val="clear" w:color="auto" w:fill="auto"/>
            <w:vAlign w:val="bottom"/>
          </w:tcPr>
          <w:p w14:paraId="7EE91F5B"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9" w:type="dxa"/>
            <w:tcBorders>
              <w:top w:val="single" w:sz="12" w:space="0" w:color="auto"/>
            </w:tcBorders>
            <w:shd w:val="clear" w:color="auto" w:fill="auto"/>
            <w:vAlign w:val="bottom"/>
          </w:tcPr>
          <w:p w14:paraId="5064DAF2"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1 075</w:t>
            </w:r>
          </w:p>
        </w:tc>
      </w:tr>
      <w:tr w:rsidR="00693858" w:rsidRPr="0096145D" w14:paraId="267835E3" w14:textId="77777777" w:rsidTr="00532F57">
        <w:tc>
          <w:tcPr>
            <w:tcW w:w="1274" w:type="dxa"/>
            <w:shd w:val="clear" w:color="auto" w:fill="auto"/>
          </w:tcPr>
          <w:p w14:paraId="028158FE"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Moins de 25 ans</w:t>
            </w:r>
          </w:p>
        </w:tc>
        <w:tc>
          <w:tcPr>
            <w:tcW w:w="980" w:type="dxa"/>
            <w:shd w:val="clear" w:color="auto" w:fill="auto"/>
            <w:vAlign w:val="bottom"/>
          </w:tcPr>
          <w:p w14:paraId="373FC44B"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44 216</w:t>
            </w:r>
          </w:p>
        </w:tc>
        <w:tc>
          <w:tcPr>
            <w:tcW w:w="1064" w:type="dxa"/>
            <w:shd w:val="clear" w:color="auto" w:fill="auto"/>
            <w:vAlign w:val="bottom"/>
          </w:tcPr>
          <w:p w14:paraId="245A37AF"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14 013</w:t>
            </w:r>
          </w:p>
        </w:tc>
        <w:tc>
          <w:tcPr>
            <w:tcW w:w="1022" w:type="dxa"/>
            <w:shd w:val="clear" w:color="auto" w:fill="auto"/>
            <w:vAlign w:val="bottom"/>
          </w:tcPr>
          <w:p w14:paraId="3416F52A"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27</w:t>
            </w:r>
          </w:p>
        </w:tc>
        <w:tc>
          <w:tcPr>
            <w:tcW w:w="937" w:type="dxa"/>
            <w:shd w:val="clear" w:color="auto" w:fill="auto"/>
            <w:vAlign w:val="bottom"/>
          </w:tcPr>
          <w:p w14:paraId="6FC815C3"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441</w:t>
            </w:r>
          </w:p>
        </w:tc>
        <w:tc>
          <w:tcPr>
            <w:tcW w:w="924" w:type="dxa"/>
            <w:shd w:val="clear" w:color="auto" w:fill="auto"/>
            <w:vAlign w:val="bottom"/>
          </w:tcPr>
          <w:p w14:paraId="69F7BAF2"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c>
          <w:tcPr>
            <w:tcW w:w="1169" w:type="dxa"/>
            <w:shd w:val="clear" w:color="auto" w:fill="auto"/>
            <w:vAlign w:val="bottom"/>
          </w:tcPr>
          <w:p w14:paraId="5FCBBF56"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152</w:t>
            </w:r>
          </w:p>
        </w:tc>
      </w:tr>
      <w:tr w:rsidR="00693858" w:rsidRPr="0096145D" w14:paraId="41BC8BF3" w14:textId="77777777" w:rsidTr="00532F57">
        <w:tc>
          <w:tcPr>
            <w:tcW w:w="1274" w:type="dxa"/>
            <w:shd w:val="clear" w:color="auto" w:fill="auto"/>
          </w:tcPr>
          <w:p w14:paraId="6CB811AA"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25-30</w:t>
            </w:r>
          </w:p>
        </w:tc>
        <w:tc>
          <w:tcPr>
            <w:tcW w:w="980" w:type="dxa"/>
            <w:shd w:val="clear" w:color="auto" w:fill="auto"/>
            <w:vAlign w:val="bottom"/>
          </w:tcPr>
          <w:p w14:paraId="6C8A9C8B"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73 967</w:t>
            </w:r>
          </w:p>
        </w:tc>
        <w:tc>
          <w:tcPr>
            <w:tcW w:w="1064" w:type="dxa"/>
            <w:shd w:val="clear" w:color="auto" w:fill="auto"/>
            <w:vAlign w:val="bottom"/>
          </w:tcPr>
          <w:p w14:paraId="1CA46F05"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15 015</w:t>
            </w:r>
          </w:p>
        </w:tc>
        <w:tc>
          <w:tcPr>
            <w:tcW w:w="1022" w:type="dxa"/>
            <w:shd w:val="clear" w:color="auto" w:fill="auto"/>
            <w:vAlign w:val="bottom"/>
          </w:tcPr>
          <w:p w14:paraId="6B43C34B"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11</w:t>
            </w:r>
          </w:p>
        </w:tc>
        <w:tc>
          <w:tcPr>
            <w:tcW w:w="937" w:type="dxa"/>
            <w:shd w:val="clear" w:color="auto" w:fill="auto"/>
            <w:vAlign w:val="bottom"/>
          </w:tcPr>
          <w:p w14:paraId="21A80218"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369</w:t>
            </w:r>
          </w:p>
        </w:tc>
        <w:tc>
          <w:tcPr>
            <w:tcW w:w="924" w:type="dxa"/>
            <w:shd w:val="clear" w:color="auto" w:fill="auto"/>
            <w:vAlign w:val="bottom"/>
          </w:tcPr>
          <w:p w14:paraId="45651149"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5</w:t>
            </w:r>
          </w:p>
        </w:tc>
        <w:tc>
          <w:tcPr>
            <w:tcW w:w="1169" w:type="dxa"/>
            <w:shd w:val="clear" w:color="auto" w:fill="auto"/>
            <w:vAlign w:val="bottom"/>
          </w:tcPr>
          <w:p w14:paraId="5154EAB2"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166</w:t>
            </w:r>
          </w:p>
        </w:tc>
      </w:tr>
      <w:tr w:rsidR="00693858" w:rsidRPr="0096145D" w14:paraId="15BA032A" w14:textId="77777777" w:rsidTr="00532F57">
        <w:tc>
          <w:tcPr>
            <w:tcW w:w="1274" w:type="dxa"/>
            <w:shd w:val="clear" w:color="auto" w:fill="auto"/>
          </w:tcPr>
          <w:p w14:paraId="7951C895"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31-40</w:t>
            </w:r>
          </w:p>
        </w:tc>
        <w:tc>
          <w:tcPr>
            <w:tcW w:w="980" w:type="dxa"/>
            <w:shd w:val="clear" w:color="auto" w:fill="auto"/>
            <w:vAlign w:val="bottom"/>
          </w:tcPr>
          <w:p w14:paraId="5188FE21"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115 900</w:t>
            </w:r>
          </w:p>
        </w:tc>
        <w:tc>
          <w:tcPr>
            <w:tcW w:w="1064" w:type="dxa"/>
            <w:shd w:val="clear" w:color="auto" w:fill="auto"/>
            <w:vAlign w:val="bottom"/>
          </w:tcPr>
          <w:p w14:paraId="0F8A1786"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20 773</w:t>
            </w:r>
          </w:p>
        </w:tc>
        <w:tc>
          <w:tcPr>
            <w:tcW w:w="1022" w:type="dxa"/>
            <w:shd w:val="clear" w:color="auto" w:fill="auto"/>
            <w:vAlign w:val="bottom"/>
          </w:tcPr>
          <w:p w14:paraId="3FB539DC"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5</w:t>
            </w:r>
          </w:p>
        </w:tc>
        <w:tc>
          <w:tcPr>
            <w:tcW w:w="937" w:type="dxa"/>
            <w:shd w:val="clear" w:color="auto" w:fill="auto"/>
            <w:vAlign w:val="bottom"/>
          </w:tcPr>
          <w:p w14:paraId="26798005"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508</w:t>
            </w:r>
          </w:p>
        </w:tc>
        <w:tc>
          <w:tcPr>
            <w:tcW w:w="924" w:type="dxa"/>
            <w:shd w:val="clear" w:color="auto" w:fill="auto"/>
            <w:vAlign w:val="bottom"/>
          </w:tcPr>
          <w:p w14:paraId="1E310427"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20</w:t>
            </w:r>
          </w:p>
        </w:tc>
        <w:tc>
          <w:tcPr>
            <w:tcW w:w="1169" w:type="dxa"/>
            <w:shd w:val="clear" w:color="auto" w:fill="auto"/>
            <w:vAlign w:val="bottom"/>
          </w:tcPr>
          <w:p w14:paraId="597918D2"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261</w:t>
            </w:r>
          </w:p>
        </w:tc>
      </w:tr>
      <w:tr w:rsidR="00693858" w:rsidRPr="0096145D" w14:paraId="3B507FFB" w14:textId="77777777" w:rsidTr="00532F57">
        <w:tc>
          <w:tcPr>
            <w:tcW w:w="1274" w:type="dxa"/>
            <w:shd w:val="clear" w:color="auto" w:fill="auto"/>
          </w:tcPr>
          <w:p w14:paraId="1C1811B1"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41-50</w:t>
            </w:r>
          </w:p>
        </w:tc>
        <w:tc>
          <w:tcPr>
            <w:tcW w:w="980" w:type="dxa"/>
            <w:shd w:val="clear" w:color="auto" w:fill="auto"/>
            <w:vAlign w:val="bottom"/>
          </w:tcPr>
          <w:p w14:paraId="626B65F3"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52 728</w:t>
            </w:r>
          </w:p>
        </w:tc>
        <w:tc>
          <w:tcPr>
            <w:tcW w:w="1064" w:type="dxa"/>
            <w:shd w:val="clear" w:color="auto" w:fill="auto"/>
            <w:vAlign w:val="bottom"/>
          </w:tcPr>
          <w:p w14:paraId="4D331363"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9 080</w:t>
            </w:r>
          </w:p>
        </w:tc>
        <w:tc>
          <w:tcPr>
            <w:tcW w:w="1022" w:type="dxa"/>
            <w:shd w:val="clear" w:color="auto" w:fill="auto"/>
            <w:vAlign w:val="bottom"/>
          </w:tcPr>
          <w:p w14:paraId="3B7B9D53"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37" w:type="dxa"/>
            <w:shd w:val="clear" w:color="auto" w:fill="auto"/>
            <w:vAlign w:val="bottom"/>
          </w:tcPr>
          <w:p w14:paraId="104F4342"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267</w:t>
            </w:r>
          </w:p>
        </w:tc>
        <w:tc>
          <w:tcPr>
            <w:tcW w:w="924" w:type="dxa"/>
            <w:shd w:val="clear" w:color="auto" w:fill="auto"/>
            <w:vAlign w:val="bottom"/>
          </w:tcPr>
          <w:p w14:paraId="4BD4071A"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10</w:t>
            </w:r>
          </w:p>
        </w:tc>
        <w:tc>
          <w:tcPr>
            <w:tcW w:w="1169" w:type="dxa"/>
            <w:shd w:val="clear" w:color="auto" w:fill="auto"/>
            <w:vAlign w:val="bottom"/>
          </w:tcPr>
          <w:p w14:paraId="20215F44"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93</w:t>
            </w:r>
          </w:p>
        </w:tc>
      </w:tr>
      <w:tr w:rsidR="00693858" w:rsidRPr="0096145D" w14:paraId="03C59770" w14:textId="77777777" w:rsidTr="00532F57">
        <w:tc>
          <w:tcPr>
            <w:tcW w:w="1274" w:type="dxa"/>
            <w:shd w:val="clear" w:color="auto" w:fill="auto"/>
          </w:tcPr>
          <w:p w14:paraId="1A4A9694"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51-60</w:t>
            </w:r>
          </w:p>
        </w:tc>
        <w:tc>
          <w:tcPr>
            <w:tcW w:w="980" w:type="dxa"/>
            <w:shd w:val="clear" w:color="auto" w:fill="auto"/>
            <w:vAlign w:val="bottom"/>
          </w:tcPr>
          <w:p w14:paraId="3A7F6FCD"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18 554</w:t>
            </w:r>
          </w:p>
        </w:tc>
        <w:tc>
          <w:tcPr>
            <w:tcW w:w="1064" w:type="dxa"/>
            <w:shd w:val="clear" w:color="auto" w:fill="auto"/>
            <w:vAlign w:val="bottom"/>
          </w:tcPr>
          <w:p w14:paraId="45F0E29D"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3 134</w:t>
            </w:r>
          </w:p>
        </w:tc>
        <w:tc>
          <w:tcPr>
            <w:tcW w:w="1022" w:type="dxa"/>
            <w:shd w:val="clear" w:color="auto" w:fill="auto"/>
            <w:vAlign w:val="bottom"/>
          </w:tcPr>
          <w:p w14:paraId="45328464"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37" w:type="dxa"/>
            <w:shd w:val="clear" w:color="auto" w:fill="auto"/>
            <w:vAlign w:val="bottom"/>
          </w:tcPr>
          <w:p w14:paraId="3E0DC49F"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94</w:t>
            </w:r>
          </w:p>
        </w:tc>
        <w:tc>
          <w:tcPr>
            <w:tcW w:w="924" w:type="dxa"/>
            <w:shd w:val="clear" w:color="auto" w:fill="auto"/>
            <w:vAlign w:val="bottom"/>
          </w:tcPr>
          <w:p w14:paraId="313CEEDD"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4</w:t>
            </w:r>
          </w:p>
        </w:tc>
        <w:tc>
          <w:tcPr>
            <w:tcW w:w="1169" w:type="dxa"/>
            <w:shd w:val="clear" w:color="auto" w:fill="auto"/>
            <w:vAlign w:val="bottom"/>
          </w:tcPr>
          <w:p w14:paraId="09A46BBB"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38</w:t>
            </w:r>
          </w:p>
        </w:tc>
      </w:tr>
      <w:tr w:rsidR="00693858" w:rsidRPr="0096145D" w14:paraId="6AF7F4FA" w14:textId="77777777" w:rsidTr="00532F57">
        <w:tc>
          <w:tcPr>
            <w:tcW w:w="1274" w:type="dxa"/>
            <w:tcBorders>
              <w:bottom w:val="single" w:sz="4" w:space="0" w:color="auto"/>
            </w:tcBorders>
            <w:shd w:val="clear" w:color="auto" w:fill="auto"/>
          </w:tcPr>
          <w:p w14:paraId="4E4F677F"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60 et plus</w:t>
            </w:r>
          </w:p>
        </w:tc>
        <w:tc>
          <w:tcPr>
            <w:tcW w:w="980" w:type="dxa"/>
            <w:tcBorders>
              <w:bottom w:val="single" w:sz="4" w:space="0" w:color="auto"/>
            </w:tcBorders>
            <w:shd w:val="clear" w:color="auto" w:fill="auto"/>
            <w:vAlign w:val="bottom"/>
          </w:tcPr>
          <w:p w14:paraId="57425BBC"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5 971</w:t>
            </w:r>
          </w:p>
        </w:tc>
        <w:tc>
          <w:tcPr>
            <w:tcW w:w="1064" w:type="dxa"/>
            <w:tcBorders>
              <w:bottom w:val="single" w:sz="4" w:space="0" w:color="auto"/>
            </w:tcBorders>
            <w:shd w:val="clear" w:color="auto" w:fill="auto"/>
            <w:vAlign w:val="bottom"/>
          </w:tcPr>
          <w:p w14:paraId="27C62B04"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925</w:t>
            </w:r>
          </w:p>
        </w:tc>
        <w:tc>
          <w:tcPr>
            <w:tcW w:w="1022" w:type="dxa"/>
            <w:tcBorders>
              <w:bottom w:val="single" w:sz="4" w:space="0" w:color="auto"/>
            </w:tcBorders>
            <w:shd w:val="clear" w:color="auto" w:fill="auto"/>
            <w:vAlign w:val="bottom"/>
          </w:tcPr>
          <w:p w14:paraId="786D0B9F"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937" w:type="dxa"/>
            <w:tcBorders>
              <w:bottom w:val="single" w:sz="4" w:space="0" w:color="auto"/>
            </w:tcBorders>
            <w:shd w:val="clear" w:color="auto" w:fill="auto"/>
            <w:vAlign w:val="bottom"/>
          </w:tcPr>
          <w:p w14:paraId="0A63C46E"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24</w:t>
            </w:r>
          </w:p>
        </w:tc>
        <w:tc>
          <w:tcPr>
            <w:tcW w:w="924" w:type="dxa"/>
            <w:tcBorders>
              <w:bottom w:val="single" w:sz="4" w:space="0" w:color="auto"/>
            </w:tcBorders>
            <w:shd w:val="clear" w:color="auto" w:fill="auto"/>
            <w:vAlign w:val="bottom"/>
          </w:tcPr>
          <w:p w14:paraId="30737891"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0</w:t>
            </w:r>
          </w:p>
        </w:tc>
        <w:tc>
          <w:tcPr>
            <w:tcW w:w="1169" w:type="dxa"/>
            <w:tcBorders>
              <w:bottom w:val="single" w:sz="4" w:space="0" w:color="auto"/>
            </w:tcBorders>
            <w:shd w:val="clear" w:color="auto" w:fill="auto"/>
            <w:vAlign w:val="bottom"/>
          </w:tcPr>
          <w:p w14:paraId="58E52CE3"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11</w:t>
            </w:r>
          </w:p>
        </w:tc>
      </w:tr>
      <w:tr w:rsidR="00693858" w:rsidRPr="0096145D" w14:paraId="0606681E" w14:textId="77777777" w:rsidTr="00532F57">
        <w:tc>
          <w:tcPr>
            <w:tcW w:w="1274" w:type="dxa"/>
            <w:tcBorders>
              <w:top w:val="single" w:sz="4" w:space="0" w:color="auto"/>
              <w:bottom w:val="single" w:sz="12" w:space="0" w:color="auto"/>
            </w:tcBorders>
            <w:shd w:val="clear" w:color="auto" w:fill="auto"/>
          </w:tcPr>
          <w:p w14:paraId="457E05F8" w14:textId="77777777" w:rsidR="00693858" w:rsidRPr="002C2E15" w:rsidRDefault="00693858" w:rsidP="00D42A1F">
            <w:pPr>
              <w:suppressAutoHyphens w:val="0"/>
              <w:spacing w:before="80" w:after="80" w:line="220" w:lineRule="exact"/>
              <w:ind w:left="283"/>
              <w:rPr>
                <w:b/>
                <w:bCs/>
                <w:sz w:val="18"/>
                <w:szCs w:val="18"/>
              </w:rPr>
            </w:pPr>
            <w:r w:rsidRPr="002C2E15">
              <w:rPr>
                <w:b/>
                <w:bCs/>
                <w:sz w:val="18"/>
                <w:szCs w:val="18"/>
                <w:lang w:val="fr-FR"/>
              </w:rPr>
              <w:t>Total</w:t>
            </w:r>
          </w:p>
        </w:tc>
        <w:tc>
          <w:tcPr>
            <w:tcW w:w="980" w:type="dxa"/>
            <w:tcBorders>
              <w:top w:val="single" w:sz="4" w:space="0" w:color="auto"/>
              <w:bottom w:val="single" w:sz="12" w:space="0" w:color="auto"/>
            </w:tcBorders>
            <w:shd w:val="clear" w:color="auto" w:fill="auto"/>
            <w:vAlign w:val="bottom"/>
          </w:tcPr>
          <w:p w14:paraId="0EB7CB58" w14:textId="77777777" w:rsidR="00693858" w:rsidRPr="002C2E15" w:rsidRDefault="00693858" w:rsidP="00D42A1F">
            <w:pPr>
              <w:suppressAutoHyphens w:val="0"/>
              <w:spacing w:before="80" w:after="80" w:line="220" w:lineRule="exact"/>
              <w:jc w:val="right"/>
              <w:rPr>
                <w:b/>
                <w:sz w:val="18"/>
                <w:szCs w:val="18"/>
              </w:rPr>
            </w:pPr>
            <w:r w:rsidRPr="002C2E15">
              <w:rPr>
                <w:b/>
                <w:bCs/>
                <w:sz w:val="18"/>
                <w:szCs w:val="18"/>
                <w:lang w:val="fr-FR"/>
              </w:rPr>
              <w:t>311 525</w:t>
            </w:r>
          </w:p>
        </w:tc>
        <w:tc>
          <w:tcPr>
            <w:tcW w:w="1064" w:type="dxa"/>
            <w:tcBorders>
              <w:top w:val="single" w:sz="4" w:space="0" w:color="auto"/>
              <w:bottom w:val="single" w:sz="12" w:space="0" w:color="auto"/>
            </w:tcBorders>
            <w:shd w:val="clear" w:color="auto" w:fill="auto"/>
            <w:vAlign w:val="bottom"/>
          </w:tcPr>
          <w:p w14:paraId="3C00B70D" w14:textId="77777777" w:rsidR="00693858" w:rsidRPr="002C2E15" w:rsidRDefault="00693858" w:rsidP="00D42A1F">
            <w:pPr>
              <w:suppressAutoHyphens w:val="0"/>
              <w:spacing w:before="80" w:after="80" w:line="220" w:lineRule="exact"/>
              <w:jc w:val="right"/>
              <w:rPr>
                <w:b/>
                <w:sz w:val="18"/>
                <w:szCs w:val="18"/>
              </w:rPr>
            </w:pPr>
            <w:r w:rsidRPr="002C2E15">
              <w:rPr>
                <w:b/>
                <w:bCs/>
                <w:sz w:val="18"/>
                <w:szCs w:val="18"/>
                <w:lang w:val="fr-FR"/>
              </w:rPr>
              <w:t>63 372</w:t>
            </w:r>
          </w:p>
        </w:tc>
        <w:tc>
          <w:tcPr>
            <w:tcW w:w="1022" w:type="dxa"/>
            <w:tcBorders>
              <w:top w:val="single" w:sz="4" w:space="0" w:color="auto"/>
              <w:bottom w:val="single" w:sz="12" w:space="0" w:color="auto"/>
            </w:tcBorders>
            <w:shd w:val="clear" w:color="auto" w:fill="auto"/>
            <w:vAlign w:val="bottom"/>
          </w:tcPr>
          <w:p w14:paraId="027B3D86" w14:textId="77777777" w:rsidR="00693858" w:rsidRPr="002C2E15" w:rsidRDefault="00693858" w:rsidP="00D42A1F">
            <w:pPr>
              <w:suppressAutoHyphens w:val="0"/>
              <w:spacing w:before="80" w:after="80" w:line="220" w:lineRule="exact"/>
              <w:jc w:val="right"/>
              <w:rPr>
                <w:b/>
                <w:sz w:val="18"/>
                <w:szCs w:val="18"/>
              </w:rPr>
            </w:pPr>
            <w:r w:rsidRPr="002C2E15">
              <w:rPr>
                <w:b/>
                <w:bCs/>
                <w:sz w:val="18"/>
                <w:szCs w:val="18"/>
                <w:lang w:val="fr-FR"/>
              </w:rPr>
              <w:t>43</w:t>
            </w:r>
          </w:p>
        </w:tc>
        <w:tc>
          <w:tcPr>
            <w:tcW w:w="937" w:type="dxa"/>
            <w:tcBorders>
              <w:top w:val="single" w:sz="4" w:space="0" w:color="auto"/>
              <w:bottom w:val="single" w:sz="12" w:space="0" w:color="auto"/>
            </w:tcBorders>
            <w:shd w:val="clear" w:color="auto" w:fill="auto"/>
            <w:vAlign w:val="bottom"/>
          </w:tcPr>
          <w:p w14:paraId="4CF40250" w14:textId="77777777" w:rsidR="00693858" w:rsidRPr="002C2E15" w:rsidRDefault="00693858" w:rsidP="00D42A1F">
            <w:pPr>
              <w:suppressAutoHyphens w:val="0"/>
              <w:spacing w:before="80" w:after="80" w:line="220" w:lineRule="exact"/>
              <w:jc w:val="right"/>
              <w:rPr>
                <w:b/>
                <w:sz w:val="18"/>
                <w:szCs w:val="18"/>
              </w:rPr>
            </w:pPr>
            <w:r w:rsidRPr="002C2E15">
              <w:rPr>
                <w:b/>
                <w:bCs/>
                <w:sz w:val="18"/>
                <w:szCs w:val="18"/>
                <w:lang w:val="fr-FR"/>
              </w:rPr>
              <w:t>1 786</w:t>
            </w:r>
          </w:p>
        </w:tc>
        <w:tc>
          <w:tcPr>
            <w:tcW w:w="924" w:type="dxa"/>
            <w:tcBorders>
              <w:top w:val="single" w:sz="4" w:space="0" w:color="auto"/>
              <w:bottom w:val="single" w:sz="12" w:space="0" w:color="auto"/>
            </w:tcBorders>
            <w:shd w:val="clear" w:color="auto" w:fill="auto"/>
            <w:vAlign w:val="bottom"/>
          </w:tcPr>
          <w:p w14:paraId="48099F97" w14:textId="77777777" w:rsidR="00693858" w:rsidRPr="002C2E15" w:rsidRDefault="00693858" w:rsidP="00D42A1F">
            <w:pPr>
              <w:suppressAutoHyphens w:val="0"/>
              <w:spacing w:before="80" w:after="80" w:line="220" w:lineRule="exact"/>
              <w:jc w:val="right"/>
              <w:rPr>
                <w:b/>
                <w:sz w:val="18"/>
                <w:szCs w:val="18"/>
              </w:rPr>
            </w:pPr>
            <w:r w:rsidRPr="002C2E15">
              <w:rPr>
                <w:b/>
                <w:bCs/>
                <w:sz w:val="18"/>
                <w:szCs w:val="18"/>
                <w:lang w:val="fr-FR"/>
              </w:rPr>
              <w:t>40</w:t>
            </w:r>
          </w:p>
        </w:tc>
        <w:tc>
          <w:tcPr>
            <w:tcW w:w="1169" w:type="dxa"/>
            <w:tcBorders>
              <w:top w:val="single" w:sz="4" w:space="0" w:color="auto"/>
              <w:bottom w:val="single" w:sz="12" w:space="0" w:color="auto"/>
            </w:tcBorders>
            <w:shd w:val="clear" w:color="auto" w:fill="auto"/>
            <w:vAlign w:val="bottom"/>
          </w:tcPr>
          <w:p w14:paraId="343C3D3F" w14:textId="77777777" w:rsidR="00693858" w:rsidRPr="002C2E15" w:rsidRDefault="00693858" w:rsidP="00D42A1F">
            <w:pPr>
              <w:suppressAutoHyphens w:val="0"/>
              <w:spacing w:before="80" w:after="80" w:line="220" w:lineRule="exact"/>
              <w:jc w:val="right"/>
              <w:rPr>
                <w:b/>
                <w:sz w:val="18"/>
                <w:szCs w:val="18"/>
              </w:rPr>
            </w:pPr>
            <w:r w:rsidRPr="002C2E15">
              <w:rPr>
                <w:b/>
                <w:bCs/>
                <w:sz w:val="18"/>
                <w:szCs w:val="18"/>
                <w:lang w:val="fr-FR"/>
              </w:rPr>
              <w:t>1 796</w:t>
            </w:r>
          </w:p>
        </w:tc>
      </w:tr>
    </w:tbl>
    <w:p w14:paraId="3ED4EC4A" w14:textId="77777777" w:rsidR="00D42A1F" w:rsidRDefault="00D42A1F">
      <w:pPr>
        <w:suppressAutoHyphens w:val="0"/>
        <w:kinsoku/>
        <w:overflowPunct/>
        <w:autoSpaceDE/>
        <w:autoSpaceDN/>
        <w:adjustRightInd/>
        <w:snapToGrid/>
        <w:spacing w:after="200" w:line="276" w:lineRule="auto"/>
        <w:rPr>
          <w:b/>
          <w:lang w:val="fr-FR"/>
        </w:rPr>
      </w:pPr>
      <w:r>
        <w:rPr>
          <w:lang w:val="fr-FR"/>
        </w:rPr>
        <w:br w:type="page"/>
      </w:r>
    </w:p>
    <w:p w14:paraId="09799EDD" w14:textId="77777777" w:rsidR="00693858" w:rsidRPr="00671D9E" w:rsidRDefault="00693858" w:rsidP="00693858">
      <w:pPr>
        <w:pStyle w:val="H23G"/>
      </w:pPr>
      <w:r>
        <w:rPr>
          <w:lang w:val="fr-FR"/>
        </w:rPr>
        <w:lastRenderedPageBreak/>
        <w:tab/>
      </w:r>
      <w:r>
        <w:rPr>
          <w:lang w:val="fr-FR"/>
        </w:rPr>
        <w:tab/>
      </w:r>
      <w:r>
        <w:rPr>
          <w:bCs/>
          <w:lang w:val="fr-FR"/>
        </w:rPr>
        <w:t>Statistiques ventilées par genre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814"/>
        <w:gridCol w:w="1039"/>
        <w:gridCol w:w="1068"/>
        <w:gridCol w:w="1197"/>
        <w:gridCol w:w="994"/>
        <w:gridCol w:w="1016"/>
        <w:gridCol w:w="1242"/>
      </w:tblGrid>
      <w:tr w:rsidR="00693858" w:rsidRPr="0096145D" w14:paraId="657B6C2C" w14:textId="77777777" w:rsidTr="007350E6">
        <w:trPr>
          <w:tblHeader/>
        </w:trPr>
        <w:tc>
          <w:tcPr>
            <w:tcW w:w="1119" w:type="dxa"/>
            <w:tcBorders>
              <w:top w:val="single" w:sz="4" w:space="0" w:color="auto"/>
              <w:bottom w:val="single" w:sz="12" w:space="0" w:color="auto"/>
            </w:tcBorders>
            <w:shd w:val="clear" w:color="auto" w:fill="auto"/>
            <w:vAlign w:val="bottom"/>
          </w:tcPr>
          <w:p w14:paraId="19D03ECF" w14:textId="77777777" w:rsidR="00693858" w:rsidRPr="002C2E15" w:rsidRDefault="00693858" w:rsidP="00D42A1F">
            <w:pPr>
              <w:suppressAutoHyphens w:val="0"/>
              <w:spacing w:before="80" w:after="80" w:line="200" w:lineRule="exact"/>
              <w:rPr>
                <w:bCs/>
                <w:i/>
                <w:sz w:val="16"/>
                <w:szCs w:val="16"/>
              </w:rPr>
            </w:pPr>
            <w:r w:rsidRPr="002C2E15">
              <w:rPr>
                <w:i/>
                <w:iCs/>
                <w:sz w:val="16"/>
                <w:szCs w:val="16"/>
                <w:lang w:val="fr-FR"/>
              </w:rPr>
              <w:t>Genre</w:t>
            </w:r>
          </w:p>
        </w:tc>
        <w:tc>
          <w:tcPr>
            <w:tcW w:w="1430" w:type="dxa"/>
            <w:tcBorders>
              <w:top w:val="single" w:sz="4" w:space="0" w:color="auto"/>
              <w:bottom w:val="single" w:sz="12" w:space="0" w:color="auto"/>
            </w:tcBorders>
            <w:shd w:val="clear" w:color="auto" w:fill="auto"/>
            <w:vAlign w:val="bottom"/>
          </w:tcPr>
          <w:p w14:paraId="6506395A" w14:textId="77777777" w:rsidR="00693858" w:rsidRPr="002C2E15" w:rsidRDefault="00693858" w:rsidP="00D42A1F">
            <w:pPr>
              <w:suppressAutoHyphens w:val="0"/>
              <w:spacing w:before="80" w:after="80" w:line="200" w:lineRule="exact"/>
              <w:jc w:val="right"/>
              <w:rPr>
                <w:bCs/>
                <w:i/>
                <w:sz w:val="16"/>
                <w:szCs w:val="16"/>
              </w:rPr>
            </w:pPr>
            <w:r w:rsidRPr="002C2E15">
              <w:rPr>
                <w:i/>
                <w:iCs/>
                <w:sz w:val="16"/>
                <w:szCs w:val="16"/>
                <w:lang w:val="fr-FR"/>
              </w:rPr>
              <w:t>Détenus condamnés</w:t>
            </w:r>
          </w:p>
        </w:tc>
        <w:tc>
          <w:tcPr>
            <w:tcW w:w="1469" w:type="dxa"/>
            <w:tcBorders>
              <w:top w:val="single" w:sz="4" w:space="0" w:color="auto"/>
              <w:bottom w:val="single" w:sz="12" w:space="0" w:color="auto"/>
            </w:tcBorders>
            <w:shd w:val="clear" w:color="auto" w:fill="auto"/>
            <w:vAlign w:val="bottom"/>
          </w:tcPr>
          <w:p w14:paraId="3AD32DB4" w14:textId="77777777" w:rsidR="00693858" w:rsidRPr="002C2E15" w:rsidRDefault="00693858" w:rsidP="00D42A1F">
            <w:pPr>
              <w:suppressAutoHyphens w:val="0"/>
              <w:spacing w:before="80" w:after="80" w:line="200" w:lineRule="exact"/>
              <w:jc w:val="right"/>
              <w:rPr>
                <w:bCs/>
                <w:i/>
                <w:sz w:val="16"/>
                <w:szCs w:val="16"/>
              </w:rPr>
            </w:pPr>
            <w:r w:rsidRPr="002C2E15">
              <w:rPr>
                <w:i/>
                <w:iCs/>
                <w:sz w:val="16"/>
                <w:szCs w:val="16"/>
                <w:lang w:val="fr-FR"/>
              </w:rPr>
              <w:t xml:space="preserve">Personnes </w:t>
            </w:r>
            <w:r w:rsidR="00D42A1F">
              <w:rPr>
                <w:i/>
                <w:iCs/>
                <w:sz w:val="16"/>
                <w:szCs w:val="16"/>
                <w:lang w:val="fr-FR"/>
              </w:rPr>
              <w:br/>
            </w:r>
            <w:r w:rsidRPr="002C2E15">
              <w:rPr>
                <w:i/>
                <w:iCs/>
                <w:sz w:val="16"/>
                <w:szCs w:val="16"/>
                <w:lang w:val="fr-FR"/>
              </w:rPr>
              <w:t>en détention provisoire</w:t>
            </w:r>
          </w:p>
        </w:tc>
        <w:tc>
          <w:tcPr>
            <w:tcW w:w="1648" w:type="dxa"/>
            <w:tcBorders>
              <w:top w:val="single" w:sz="4" w:space="0" w:color="auto"/>
              <w:bottom w:val="single" w:sz="12" w:space="0" w:color="auto"/>
            </w:tcBorders>
            <w:shd w:val="clear" w:color="auto" w:fill="auto"/>
            <w:vAlign w:val="bottom"/>
          </w:tcPr>
          <w:p w14:paraId="528D1D78" w14:textId="77777777" w:rsidR="00693858" w:rsidRPr="002C2E15" w:rsidRDefault="00693858" w:rsidP="00D42A1F">
            <w:pPr>
              <w:suppressAutoHyphens w:val="0"/>
              <w:spacing w:before="80" w:after="80" w:line="200" w:lineRule="exact"/>
              <w:jc w:val="right"/>
              <w:rPr>
                <w:bCs/>
                <w:i/>
                <w:sz w:val="16"/>
                <w:szCs w:val="16"/>
              </w:rPr>
            </w:pPr>
            <w:r w:rsidRPr="002C2E15">
              <w:rPr>
                <w:i/>
                <w:iCs/>
                <w:sz w:val="16"/>
                <w:szCs w:val="16"/>
                <w:lang w:val="fr-FR"/>
              </w:rPr>
              <w:t>Mineurs délinquants</w:t>
            </w:r>
          </w:p>
        </w:tc>
        <w:tc>
          <w:tcPr>
            <w:tcW w:w="1367" w:type="dxa"/>
            <w:tcBorders>
              <w:top w:val="single" w:sz="4" w:space="0" w:color="auto"/>
              <w:bottom w:val="single" w:sz="12" w:space="0" w:color="auto"/>
            </w:tcBorders>
            <w:shd w:val="clear" w:color="auto" w:fill="auto"/>
            <w:vAlign w:val="bottom"/>
          </w:tcPr>
          <w:p w14:paraId="0AB05E96" w14:textId="77777777" w:rsidR="00693858" w:rsidRPr="002C2E15" w:rsidRDefault="00693858" w:rsidP="00D42A1F">
            <w:pPr>
              <w:suppressAutoHyphens w:val="0"/>
              <w:spacing w:before="80" w:after="80" w:line="200" w:lineRule="exact"/>
              <w:jc w:val="right"/>
              <w:rPr>
                <w:bCs/>
                <w:i/>
                <w:sz w:val="16"/>
                <w:szCs w:val="16"/>
              </w:rPr>
            </w:pPr>
            <w:r w:rsidRPr="002C2E15">
              <w:rPr>
                <w:i/>
                <w:iCs/>
                <w:sz w:val="16"/>
                <w:szCs w:val="16"/>
                <w:lang w:val="fr-FR"/>
              </w:rPr>
              <w:t>Détenus</w:t>
            </w:r>
          </w:p>
        </w:tc>
        <w:tc>
          <w:tcPr>
            <w:tcW w:w="1398" w:type="dxa"/>
            <w:tcBorders>
              <w:top w:val="single" w:sz="4" w:space="0" w:color="auto"/>
              <w:bottom w:val="single" w:sz="12" w:space="0" w:color="auto"/>
            </w:tcBorders>
            <w:shd w:val="clear" w:color="auto" w:fill="auto"/>
            <w:vAlign w:val="bottom"/>
          </w:tcPr>
          <w:p w14:paraId="2B2959BD" w14:textId="77777777" w:rsidR="00693858" w:rsidRPr="002C2E15" w:rsidRDefault="00693858" w:rsidP="00D42A1F">
            <w:pPr>
              <w:suppressAutoHyphens w:val="0"/>
              <w:spacing w:before="80" w:after="80" w:line="200" w:lineRule="exact"/>
              <w:jc w:val="right"/>
              <w:rPr>
                <w:bCs/>
                <w:i/>
                <w:sz w:val="16"/>
                <w:szCs w:val="16"/>
              </w:rPr>
            </w:pPr>
            <w:r w:rsidRPr="002C2E15">
              <w:rPr>
                <w:i/>
                <w:iCs/>
                <w:sz w:val="16"/>
                <w:szCs w:val="16"/>
                <w:lang w:val="fr-FR"/>
              </w:rPr>
              <w:t>Détenus relégués</w:t>
            </w:r>
          </w:p>
        </w:tc>
        <w:tc>
          <w:tcPr>
            <w:tcW w:w="1710" w:type="dxa"/>
            <w:tcBorders>
              <w:top w:val="single" w:sz="4" w:space="0" w:color="auto"/>
              <w:bottom w:val="single" w:sz="12" w:space="0" w:color="auto"/>
            </w:tcBorders>
            <w:shd w:val="clear" w:color="auto" w:fill="auto"/>
            <w:vAlign w:val="bottom"/>
          </w:tcPr>
          <w:p w14:paraId="6C6478CE" w14:textId="77777777" w:rsidR="00693858" w:rsidRPr="002C2E15" w:rsidRDefault="00693858" w:rsidP="00D42A1F">
            <w:pPr>
              <w:suppressAutoHyphens w:val="0"/>
              <w:spacing w:before="80" w:after="80" w:line="200" w:lineRule="exact"/>
              <w:jc w:val="right"/>
              <w:rPr>
                <w:bCs/>
                <w:i/>
                <w:sz w:val="16"/>
                <w:szCs w:val="16"/>
              </w:rPr>
            </w:pPr>
            <w:r w:rsidRPr="002C2E15">
              <w:rPr>
                <w:i/>
                <w:iCs/>
                <w:sz w:val="16"/>
                <w:szCs w:val="16"/>
                <w:lang w:val="fr-FR"/>
              </w:rPr>
              <w:t>Non identifiés</w:t>
            </w:r>
          </w:p>
        </w:tc>
      </w:tr>
      <w:tr w:rsidR="00693858" w:rsidRPr="0096145D" w14:paraId="4F22029D" w14:textId="77777777" w:rsidTr="007350E6">
        <w:tc>
          <w:tcPr>
            <w:tcW w:w="1119" w:type="dxa"/>
            <w:tcBorders>
              <w:top w:val="single" w:sz="12" w:space="0" w:color="auto"/>
            </w:tcBorders>
            <w:shd w:val="clear" w:color="auto" w:fill="auto"/>
          </w:tcPr>
          <w:p w14:paraId="4AF1BF35"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Hommes</w:t>
            </w:r>
          </w:p>
        </w:tc>
        <w:tc>
          <w:tcPr>
            <w:tcW w:w="1430" w:type="dxa"/>
            <w:tcBorders>
              <w:top w:val="single" w:sz="12" w:space="0" w:color="auto"/>
            </w:tcBorders>
            <w:shd w:val="clear" w:color="auto" w:fill="auto"/>
            <w:vAlign w:val="bottom"/>
          </w:tcPr>
          <w:p w14:paraId="37412B52"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271 384</w:t>
            </w:r>
          </w:p>
        </w:tc>
        <w:tc>
          <w:tcPr>
            <w:tcW w:w="1469" w:type="dxa"/>
            <w:tcBorders>
              <w:top w:val="single" w:sz="12" w:space="0" w:color="auto"/>
            </w:tcBorders>
            <w:shd w:val="clear" w:color="auto" w:fill="auto"/>
            <w:vAlign w:val="bottom"/>
          </w:tcPr>
          <w:p w14:paraId="5A27C52D"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55 822</w:t>
            </w:r>
          </w:p>
        </w:tc>
        <w:tc>
          <w:tcPr>
            <w:tcW w:w="1648" w:type="dxa"/>
            <w:tcBorders>
              <w:top w:val="single" w:sz="12" w:space="0" w:color="auto"/>
            </w:tcBorders>
            <w:shd w:val="clear" w:color="auto" w:fill="auto"/>
            <w:vAlign w:val="bottom"/>
          </w:tcPr>
          <w:p w14:paraId="42C427C3"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42</w:t>
            </w:r>
          </w:p>
        </w:tc>
        <w:tc>
          <w:tcPr>
            <w:tcW w:w="1367" w:type="dxa"/>
            <w:tcBorders>
              <w:top w:val="single" w:sz="12" w:space="0" w:color="auto"/>
            </w:tcBorders>
            <w:shd w:val="clear" w:color="auto" w:fill="auto"/>
            <w:vAlign w:val="bottom"/>
          </w:tcPr>
          <w:p w14:paraId="7A364A90"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1 615</w:t>
            </w:r>
          </w:p>
        </w:tc>
        <w:tc>
          <w:tcPr>
            <w:tcW w:w="1398" w:type="dxa"/>
            <w:tcBorders>
              <w:top w:val="single" w:sz="12" w:space="0" w:color="auto"/>
            </w:tcBorders>
            <w:shd w:val="clear" w:color="auto" w:fill="auto"/>
            <w:vAlign w:val="bottom"/>
          </w:tcPr>
          <w:p w14:paraId="0FD777A4"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35</w:t>
            </w:r>
          </w:p>
        </w:tc>
        <w:tc>
          <w:tcPr>
            <w:tcW w:w="1710" w:type="dxa"/>
            <w:tcBorders>
              <w:top w:val="single" w:sz="12" w:space="0" w:color="auto"/>
            </w:tcBorders>
            <w:shd w:val="clear" w:color="auto" w:fill="auto"/>
            <w:vAlign w:val="bottom"/>
          </w:tcPr>
          <w:p w14:paraId="581595D5"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1 641</w:t>
            </w:r>
          </w:p>
        </w:tc>
      </w:tr>
      <w:tr w:rsidR="00693858" w:rsidRPr="0096145D" w14:paraId="2F9C0305" w14:textId="77777777" w:rsidTr="007350E6">
        <w:tc>
          <w:tcPr>
            <w:tcW w:w="1119" w:type="dxa"/>
            <w:tcBorders>
              <w:bottom w:val="single" w:sz="4" w:space="0" w:color="auto"/>
            </w:tcBorders>
            <w:shd w:val="clear" w:color="auto" w:fill="auto"/>
          </w:tcPr>
          <w:p w14:paraId="66CB3300" w14:textId="77777777" w:rsidR="00693858" w:rsidRPr="002C2E15" w:rsidRDefault="00693858" w:rsidP="00D42A1F">
            <w:pPr>
              <w:suppressAutoHyphens w:val="0"/>
              <w:spacing w:before="40" w:after="40" w:line="220" w:lineRule="exact"/>
              <w:rPr>
                <w:sz w:val="18"/>
                <w:szCs w:val="18"/>
              </w:rPr>
            </w:pPr>
            <w:r w:rsidRPr="002C2E15">
              <w:rPr>
                <w:sz w:val="18"/>
                <w:szCs w:val="18"/>
                <w:lang w:val="fr-FR"/>
              </w:rPr>
              <w:t>Femmes</w:t>
            </w:r>
          </w:p>
        </w:tc>
        <w:tc>
          <w:tcPr>
            <w:tcW w:w="1430" w:type="dxa"/>
            <w:tcBorders>
              <w:bottom w:val="single" w:sz="4" w:space="0" w:color="auto"/>
            </w:tcBorders>
            <w:shd w:val="clear" w:color="auto" w:fill="auto"/>
            <w:vAlign w:val="bottom"/>
          </w:tcPr>
          <w:p w14:paraId="1C706B68"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40 141</w:t>
            </w:r>
          </w:p>
        </w:tc>
        <w:tc>
          <w:tcPr>
            <w:tcW w:w="1469" w:type="dxa"/>
            <w:tcBorders>
              <w:bottom w:val="single" w:sz="4" w:space="0" w:color="auto"/>
            </w:tcBorders>
            <w:shd w:val="clear" w:color="auto" w:fill="auto"/>
            <w:vAlign w:val="bottom"/>
          </w:tcPr>
          <w:p w14:paraId="1FD5378B"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7 550</w:t>
            </w:r>
          </w:p>
        </w:tc>
        <w:tc>
          <w:tcPr>
            <w:tcW w:w="1648" w:type="dxa"/>
            <w:tcBorders>
              <w:bottom w:val="single" w:sz="4" w:space="0" w:color="auto"/>
            </w:tcBorders>
            <w:shd w:val="clear" w:color="auto" w:fill="auto"/>
            <w:vAlign w:val="bottom"/>
          </w:tcPr>
          <w:p w14:paraId="51C0A344"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w:t>
            </w:r>
          </w:p>
        </w:tc>
        <w:tc>
          <w:tcPr>
            <w:tcW w:w="1367" w:type="dxa"/>
            <w:tcBorders>
              <w:bottom w:val="single" w:sz="4" w:space="0" w:color="auto"/>
            </w:tcBorders>
            <w:shd w:val="clear" w:color="auto" w:fill="auto"/>
            <w:vAlign w:val="bottom"/>
          </w:tcPr>
          <w:p w14:paraId="66444463"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171</w:t>
            </w:r>
          </w:p>
        </w:tc>
        <w:tc>
          <w:tcPr>
            <w:tcW w:w="1398" w:type="dxa"/>
            <w:tcBorders>
              <w:bottom w:val="single" w:sz="4" w:space="0" w:color="auto"/>
            </w:tcBorders>
            <w:shd w:val="clear" w:color="auto" w:fill="auto"/>
            <w:vAlign w:val="bottom"/>
          </w:tcPr>
          <w:p w14:paraId="64007E40"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5</w:t>
            </w:r>
          </w:p>
        </w:tc>
        <w:tc>
          <w:tcPr>
            <w:tcW w:w="1710" w:type="dxa"/>
            <w:tcBorders>
              <w:bottom w:val="single" w:sz="4" w:space="0" w:color="auto"/>
            </w:tcBorders>
            <w:shd w:val="clear" w:color="auto" w:fill="auto"/>
            <w:vAlign w:val="bottom"/>
          </w:tcPr>
          <w:p w14:paraId="01F859DC" w14:textId="77777777" w:rsidR="00693858" w:rsidRPr="002C2E15" w:rsidRDefault="00693858" w:rsidP="00D42A1F">
            <w:pPr>
              <w:suppressAutoHyphens w:val="0"/>
              <w:spacing w:before="40" w:after="40" w:line="220" w:lineRule="exact"/>
              <w:jc w:val="right"/>
              <w:rPr>
                <w:sz w:val="18"/>
                <w:szCs w:val="18"/>
              </w:rPr>
            </w:pPr>
            <w:r w:rsidRPr="002C2E15">
              <w:rPr>
                <w:sz w:val="18"/>
                <w:szCs w:val="18"/>
                <w:lang w:val="fr-FR"/>
              </w:rPr>
              <w:t>155</w:t>
            </w:r>
          </w:p>
        </w:tc>
      </w:tr>
      <w:tr w:rsidR="00693858" w:rsidRPr="00F905F5" w14:paraId="6B88EEEA" w14:textId="77777777" w:rsidTr="007350E6">
        <w:tc>
          <w:tcPr>
            <w:tcW w:w="1119" w:type="dxa"/>
            <w:tcBorders>
              <w:top w:val="single" w:sz="4" w:space="0" w:color="auto"/>
              <w:bottom w:val="single" w:sz="12" w:space="0" w:color="auto"/>
            </w:tcBorders>
            <w:shd w:val="clear" w:color="auto" w:fill="auto"/>
          </w:tcPr>
          <w:p w14:paraId="0F2CB635" w14:textId="77777777" w:rsidR="00693858" w:rsidRPr="002C2E15" w:rsidRDefault="00693858" w:rsidP="00D42A1F">
            <w:pPr>
              <w:suppressAutoHyphens w:val="0"/>
              <w:spacing w:before="80" w:after="80" w:line="220" w:lineRule="exact"/>
              <w:ind w:left="283"/>
              <w:rPr>
                <w:b/>
                <w:bCs/>
                <w:sz w:val="18"/>
                <w:szCs w:val="18"/>
              </w:rPr>
            </w:pPr>
            <w:r w:rsidRPr="002C2E15">
              <w:rPr>
                <w:b/>
                <w:bCs/>
                <w:sz w:val="18"/>
                <w:szCs w:val="18"/>
                <w:lang w:val="fr-FR"/>
              </w:rPr>
              <w:t>Total</w:t>
            </w:r>
          </w:p>
        </w:tc>
        <w:tc>
          <w:tcPr>
            <w:tcW w:w="1430" w:type="dxa"/>
            <w:tcBorders>
              <w:top w:val="single" w:sz="4" w:space="0" w:color="auto"/>
              <w:bottom w:val="single" w:sz="12" w:space="0" w:color="auto"/>
            </w:tcBorders>
            <w:shd w:val="clear" w:color="auto" w:fill="auto"/>
            <w:vAlign w:val="bottom"/>
          </w:tcPr>
          <w:p w14:paraId="4156BC23" w14:textId="77777777" w:rsidR="00693858" w:rsidRPr="002C2E15" w:rsidRDefault="00693858" w:rsidP="00D42A1F">
            <w:pPr>
              <w:suppressAutoHyphens w:val="0"/>
              <w:spacing w:before="80" w:after="80" w:line="220" w:lineRule="exact"/>
              <w:jc w:val="right"/>
              <w:rPr>
                <w:b/>
                <w:bCs/>
                <w:sz w:val="18"/>
                <w:szCs w:val="18"/>
              </w:rPr>
            </w:pPr>
            <w:r w:rsidRPr="002C2E15">
              <w:rPr>
                <w:b/>
                <w:bCs/>
                <w:sz w:val="18"/>
                <w:szCs w:val="18"/>
                <w:lang w:val="fr-FR"/>
              </w:rPr>
              <w:t>311 525</w:t>
            </w:r>
          </w:p>
        </w:tc>
        <w:tc>
          <w:tcPr>
            <w:tcW w:w="1469" w:type="dxa"/>
            <w:tcBorders>
              <w:top w:val="single" w:sz="4" w:space="0" w:color="auto"/>
              <w:bottom w:val="single" w:sz="12" w:space="0" w:color="auto"/>
            </w:tcBorders>
            <w:shd w:val="clear" w:color="auto" w:fill="auto"/>
            <w:vAlign w:val="bottom"/>
          </w:tcPr>
          <w:p w14:paraId="377C5CFD" w14:textId="77777777" w:rsidR="00693858" w:rsidRPr="002C2E15" w:rsidRDefault="00693858" w:rsidP="00D42A1F">
            <w:pPr>
              <w:suppressAutoHyphens w:val="0"/>
              <w:spacing w:before="80" w:after="80" w:line="220" w:lineRule="exact"/>
              <w:jc w:val="right"/>
              <w:rPr>
                <w:b/>
                <w:bCs/>
                <w:sz w:val="18"/>
                <w:szCs w:val="18"/>
              </w:rPr>
            </w:pPr>
            <w:r w:rsidRPr="002C2E15">
              <w:rPr>
                <w:b/>
                <w:bCs/>
                <w:sz w:val="18"/>
                <w:szCs w:val="18"/>
                <w:lang w:val="fr-FR"/>
              </w:rPr>
              <w:t>63 372</w:t>
            </w:r>
          </w:p>
        </w:tc>
        <w:tc>
          <w:tcPr>
            <w:tcW w:w="1648" w:type="dxa"/>
            <w:tcBorders>
              <w:top w:val="single" w:sz="4" w:space="0" w:color="auto"/>
              <w:bottom w:val="single" w:sz="12" w:space="0" w:color="auto"/>
            </w:tcBorders>
            <w:shd w:val="clear" w:color="auto" w:fill="auto"/>
            <w:vAlign w:val="bottom"/>
          </w:tcPr>
          <w:p w14:paraId="39081A52" w14:textId="77777777" w:rsidR="00693858" w:rsidRPr="002C2E15" w:rsidRDefault="00693858" w:rsidP="00D42A1F">
            <w:pPr>
              <w:suppressAutoHyphens w:val="0"/>
              <w:spacing w:before="80" w:after="80" w:line="220" w:lineRule="exact"/>
              <w:jc w:val="right"/>
              <w:rPr>
                <w:b/>
                <w:bCs/>
                <w:sz w:val="18"/>
                <w:szCs w:val="18"/>
              </w:rPr>
            </w:pPr>
            <w:r w:rsidRPr="002C2E15">
              <w:rPr>
                <w:b/>
                <w:bCs/>
                <w:sz w:val="18"/>
                <w:szCs w:val="18"/>
                <w:lang w:val="fr-FR"/>
              </w:rPr>
              <w:t>43</w:t>
            </w:r>
          </w:p>
        </w:tc>
        <w:tc>
          <w:tcPr>
            <w:tcW w:w="1367" w:type="dxa"/>
            <w:tcBorders>
              <w:top w:val="single" w:sz="4" w:space="0" w:color="auto"/>
              <w:bottom w:val="single" w:sz="12" w:space="0" w:color="auto"/>
            </w:tcBorders>
            <w:shd w:val="clear" w:color="auto" w:fill="auto"/>
            <w:vAlign w:val="bottom"/>
          </w:tcPr>
          <w:p w14:paraId="06E68F6A" w14:textId="77777777" w:rsidR="00693858" w:rsidRPr="002C2E15" w:rsidRDefault="00693858" w:rsidP="00D42A1F">
            <w:pPr>
              <w:suppressAutoHyphens w:val="0"/>
              <w:spacing w:before="80" w:after="80" w:line="220" w:lineRule="exact"/>
              <w:jc w:val="right"/>
              <w:rPr>
                <w:b/>
                <w:bCs/>
                <w:sz w:val="18"/>
                <w:szCs w:val="18"/>
              </w:rPr>
            </w:pPr>
            <w:r w:rsidRPr="002C2E15">
              <w:rPr>
                <w:b/>
                <w:bCs/>
                <w:sz w:val="18"/>
                <w:szCs w:val="18"/>
                <w:lang w:val="fr-FR"/>
              </w:rPr>
              <w:t>1 786</w:t>
            </w:r>
          </w:p>
        </w:tc>
        <w:tc>
          <w:tcPr>
            <w:tcW w:w="1398" w:type="dxa"/>
            <w:tcBorders>
              <w:top w:val="single" w:sz="4" w:space="0" w:color="auto"/>
              <w:bottom w:val="single" w:sz="12" w:space="0" w:color="auto"/>
            </w:tcBorders>
            <w:shd w:val="clear" w:color="auto" w:fill="auto"/>
            <w:vAlign w:val="bottom"/>
          </w:tcPr>
          <w:p w14:paraId="56187DE5" w14:textId="77777777" w:rsidR="00693858" w:rsidRPr="002C2E15" w:rsidRDefault="00693858" w:rsidP="00D42A1F">
            <w:pPr>
              <w:suppressAutoHyphens w:val="0"/>
              <w:spacing w:before="80" w:after="80" w:line="220" w:lineRule="exact"/>
              <w:jc w:val="right"/>
              <w:rPr>
                <w:b/>
                <w:bCs/>
                <w:sz w:val="18"/>
                <w:szCs w:val="18"/>
              </w:rPr>
            </w:pPr>
            <w:r w:rsidRPr="002C2E15">
              <w:rPr>
                <w:b/>
                <w:bCs/>
                <w:sz w:val="18"/>
                <w:szCs w:val="18"/>
                <w:lang w:val="fr-FR"/>
              </w:rPr>
              <w:t>40</w:t>
            </w:r>
          </w:p>
        </w:tc>
        <w:tc>
          <w:tcPr>
            <w:tcW w:w="1710" w:type="dxa"/>
            <w:tcBorders>
              <w:top w:val="single" w:sz="4" w:space="0" w:color="auto"/>
              <w:bottom w:val="single" w:sz="12" w:space="0" w:color="auto"/>
            </w:tcBorders>
            <w:shd w:val="clear" w:color="auto" w:fill="auto"/>
            <w:vAlign w:val="bottom"/>
          </w:tcPr>
          <w:p w14:paraId="04A2905D" w14:textId="77777777" w:rsidR="00693858" w:rsidRPr="002C2E15" w:rsidRDefault="00693858" w:rsidP="00D42A1F">
            <w:pPr>
              <w:suppressAutoHyphens w:val="0"/>
              <w:spacing w:before="80" w:after="80" w:line="220" w:lineRule="exact"/>
              <w:jc w:val="right"/>
              <w:rPr>
                <w:b/>
                <w:bCs/>
                <w:sz w:val="18"/>
                <w:szCs w:val="18"/>
              </w:rPr>
            </w:pPr>
            <w:r w:rsidRPr="002C2E15">
              <w:rPr>
                <w:b/>
                <w:bCs/>
                <w:sz w:val="18"/>
                <w:szCs w:val="18"/>
                <w:lang w:val="fr-FR"/>
              </w:rPr>
              <w:t>1 796</w:t>
            </w:r>
          </w:p>
        </w:tc>
      </w:tr>
    </w:tbl>
    <w:p w14:paraId="7F426A82" w14:textId="77777777" w:rsidR="00693858" w:rsidRPr="004E651E" w:rsidRDefault="00693858" w:rsidP="00693858">
      <w:pPr>
        <w:pStyle w:val="H23G"/>
        <w:rPr>
          <w:cs/>
        </w:rPr>
      </w:pPr>
      <w:r>
        <w:rPr>
          <w:lang w:val="fr-FR"/>
        </w:rPr>
        <w:tab/>
      </w:r>
      <w:r>
        <w:rPr>
          <w:lang w:val="fr-FR"/>
        </w:rPr>
        <w:tab/>
      </w:r>
      <w:r w:rsidRPr="000B5486">
        <w:rPr>
          <w:b w:val="0"/>
          <w:bCs/>
          <w:lang w:val="fr-FR"/>
        </w:rPr>
        <w:t>Tableau 2</w:t>
      </w:r>
      <w:r>
        <w:rPr>
          <w:lang w:val="fr-FR"/>
        </w:rPr>
        <w:br/>
      </w:r>
      <w:r>
        <w:rPr>
          <w:bCs/>
          <w:lang w:val="fr-FR"/>
        </w:rPr>
        <w:t>Statistiques concernant les plaintes pour violence domestique reçues par le Ministère du développement social et de la sécurité des personnes (2010-2019)</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43"/>
        <w:gridCol w:w="794"/>
        <w:gridCol w:w="818"/>
        <w:gridCol w:w="717"/>
        <w:gridCol w:w="716"/>
        <w:gridCol w:w="717"/>
        <w:gridCol w:w="716"/>
        <w:gridCol w:w="817"/>
        <w:gridCol w:w="615"/>
        <w:gridCol w:w="717"/>
      </w:tblGrid>
      <w:tr w:rsidR="00693858" w:rsidRPr="00AF5070" w14:paraId="58410108" w14:textId="77777777" w:rsidTr="007350E6">
        <w:trPr>
          <w:tblHeader/>
        </w:trPr>
        <w:tc>
          <w:tcPr>
            <w:tcW w:w="743" w:type="dxa"/>
            <w:vMerge w:val="restart"/>
            <w:tcBorders>
              <w:top w:val="single" w:sz="4" w:space="0" w:color="auto"/>
              <w:bottom w:val="single" w:sz="12" w:space="0" w:color="auto"/>
            </w:tcBorders>
            <w:shd w:val="clear" w:color="auto" w:fill="auto"/>
            <w:vAlign w:val="bottom"/>
            <w:hideMark/>
          </w:tcPr>
          <w:p w14:paraId="31FD05D2" w14:textId="77777777" w:rsidR="00693858" w:rsidRPr="000B5486" w:rsidRDefault="00693858" w:rsidP="00D42A1F">
            <w:pPr>
              <w:suppressAutoHyphens w:val="0"/>
              <w:spacing w:before="80" w:after="80" w:line="200" w:lineRule="exact"/>
              <w:rPr>
                <w:rFonts w:eastAsia="ZWAdobeF"/>
                <w:i/>
                <w:sz w:val="16"/>
                <w:szCs w:val="16"/>
              </w:rPr>
            </w:pPr>
            <w:r w:rsidRPr="000B5486">
              <w:rPr>
                <w:i/>
                <w:iCs/>
                <w:sz w:val="16"/>
                <w:szCs w:val="16"/>
                <w:lang w:val="fr-FR"/>
              </w:rPr>
              <w:t>Année</w:t>
            </w:r>
          </w:p>
        </w:tc>
        <w:tc>
          <w:tcPr>
            <w:tcW w:w="794" w:type="dxa"/>
            <w:vMerge w:val="restart"/>
            <w:tcBorders>
              <w:top w:val="single" w:sz="4" w:space="0" w:color="auto"/>
              <w:bottom w:val="single" w:sz="12" w:space="0" w:color="auto"/>
            </w:tcBorders>
            <w:shd w:val="clear" w:color="auto" w:fill="auto"/>
            <w:vAlign w:val="bottom"/>
            <w:hideMark/>
          </w:tcPr>
          <w:p w14:paraId="52D52839" w14:textId="77777777" w:rsidR="00693858" w:rsidRPr="000B5486" w:rsidRDefault="00693858" w:rsidP="00D42A1F">
            <w:pPr>
              <w:suppressAutoHyphens w:val="0"/>
              <w:spacing w:before="80" w:after="80" w:line="200" w:lineRule="exact"/>
              <w:jc w:val="right"/>
              <w:rPr>
                <w:rFonts w:eastAsia="ZWAdobeF"/>
                <w:i/>
                <w:sz w:val="16"/>
                <w:szCs w:val="16"/>
              </w:rPr>
            </w:pPr>
            <w:r w:rsidRPr="000B5486">
              <w:rPr>
                <w:i/>
                <w:iCs/>
                <w:sz w:val="16"/>
                <w:szCs w:val="16"/>
                <w:lang w:val="fr-FR"/>
              </w:rPr>
              <w:t xml:space="preserve">Nombre </w:t>
            </w:r>
            <w:r w:rsidR="00D42A1F">
              <w:rPr>
                <w:i/>
                <w:iCs/>
                <w:sz w:val="16"/>
                <w:szCs w:val="16"/>
                <w:lang w:val="fr-FR"/>
              </w:rPr>
              <w:br/>
            </w:r>
            <w:r w:rsidRPr="000B5486">
              <w:rPr>
                <w:i/>
                <w:iCs/>
                <w:sz w:val="16"/>
                <w:szCs w:val="16"/>
                <w:lang w:val="fr-FR"/>
              </w:rPr>
              <w:t>de cas</w:t>
            </w:r>
          </w:p>
        </w:tc>
        <w:tc>
          <w:tcPr>
            <w:tcW w:w="2968" w:type="dxa"/>
            <w:gridSpan w:val="4"/>
            <w:tcBorders>
              <w:top w:val="single" w:sz="4" w:space="0" w:color="auto"/>
              <w:bottom w:val="single" w:sz="4" w:space="0" w:color="auto"/>
              <w:right w:val="single" w:sz="24" w:space="0" w:color="FFFFFF" w:themeColor="background1"/>
            </w:tcBorders>
            <w:shd w:val="clear" w:color="auto" w:fill="auto"/>
            <w:vAlign w:val="bottom"/>
            <w:hideMark/>
          </w:tcPr>
          <w:p w14:paraId="5674F1DD" w14:textId="77777777" w:rsidR="00693858" w:rsidRPr="000B5486" w:rsidRDefault="00693858" w:rsidP="00D42A1F">
            <w:pPr>
              <w:suppressAutoHyphens w:val="0"/>
              <w:spacing w:before="80" w:after="80" w:line="200" w:lineRule="exact"/>
              <w:jc w:val="center"/>
              <w:rPr>
                <w:rFonts w:eastAsia="ZWAdobeF"/>
                <w:i/>
                <w:sz w:val="16"/>
                <w:szCs w:val="16"/>
                <w:cs/>
              </w:rPr>
            </w:pPr>
            <w:r w:rsidRPr="000B5486">
              <w:rPr>
                <w:i/>
                <w:iCs/>
                <w:sz w:val="16"/>
                <w:szCs w:val="16"/>
                <w:lang w:val="fr-FR"/>
              </w:rPr>
              <w:t>Nombre de délinquants</w:t>
            </w:r>
          </w:p>
        </w:tc>
        <w:tc>
          <w:tcPr>
            <w:tcW w:w="2865" w:type="dxa"/>
            <w:gridSpan w:val="4"/>
            <w:tcBorders>
              <w:top w:val="single" w:sz="4" w:space="0" w:color="auto"/>
              <w:left w:val="single" w:sz="24" w:space="0" w:color="FFFFFF" w:themeColor="background1"/>
              <w:bottom w:val="single" w:sz="4" w:space="0" w:color="auto"/>
            </w:tcBorders>
            <w:shd w:val="clear" w:color="auto" w:fill="auto"/>
            <w:vAlign w:val="bottom"/>
          </w:tcPr>
          <w:p w14:paraId="5F6F9F59" w14:textId="77777777" w:rsidR="00693858" w:rsidRPr="000B5486" w:rsidRDefault="00693858" w:rsidP="00D42A1F">
            <w:pPr>
              <w:suppressAutoHyphens w:val="0"/>
              <w:spacing w:before="80" w:after="80" w:line="200" w:lineRule="exact"/>
              <w:jc w:val="center"/>
              <w:rPr>
                <w:rFonts w:eastAsia="ZWAdobeF"/>
                <w:i/>
                <w:sz w:val="16"/>
                <w:szCs w:val="16"/>
                <w:cs/>
              </w:rPr>
            </w:pPr>
            <w:r w:rsidRPr="000B5486">
              <w:rPr>
                <w:i/>
                <w:iCs/>
                <w:sz w:val="16"/>
                <w:szCs w:val="16"/>
                <w:lang w:val="fr-FR"/>
              </w:rPr>
              <w:t>Nombre de victimes</w:t>
            </w:r>
          </w:p>
        </w:tc>
      </w:tr>
      <w:tr w:rsidR="00693858" w:rsidRPr="00AF5070" w14:paraId="3FDFF8B4" w14:textId="77777777" w:rsidTr="007350E6">
        <w:trPr>
          <w:tblHeader/>
        </w:trPr>
        <w:tc>
          <w:tcPr>
            <w:tcW w:w="743" w:type="dxa"/>
            <w:vMerge/>
            <w:tcBorders>
              <w:top w:val="single" w:sz="12" w:space="0" w:color="auto"/>
              <w:bottom w:val="single" w:sz="12" w:space="0" w:color="auto"/>
            </w:tcBorders>
            <w:shd w:val="clear" w:color="auto" w:fill="auto"/>
            <w:vAlign w:val="bottom"/>
          </w:tcPr>
          <w:p w14:paraId="50D178BB" w14:textId="77777777" w:rsidR="00693858" w:rsidRPr="000B5486" w:rsidRDefault="00693858" w:rsidP="00D42A1F">
            <w:pPr>
              <w:suppressAutoHyphens w:val="0"/>
              <w:spacing w:before="40" w:after="40" w:line="220" w:lineRule="exact"/>
              <w:rPr>
                <w:rFonts w:eastAsia="ZWAdobeF"/>
                <w:sz w:val="16"/>
                <w:szCs w:val="16"/>
                <w:cs/>
              </w:rPr>
            </w:pPr>
          </w:p>
        </w:tc>
        <w:tc>
          <w:tcPr>
            <w:tcW w:w="794" w:type="dxa"/>
            <w:vMerge/>
            <w:tcBorders>
              <w:top w:val="single" w:sz="12" w:space="0" w:color="auto"/>
              <w:bottom w:val="single" w:sz="12" w:space="0" w:color="auto"/>
            </w:tcBorders>
            <w:shd w:val="clear" w:color="auto" w:fill="auto"/>
            <w:vAlign w:val="bottom"/>
          </w:tcPr>
          <w:p w14:paraId="0F117C32" w14:textId="77777777" w:rsidR="00693858" w:rsidRPr="000B5486" w:rsidRDefault="00693858" w:rsidP="00D42A1F">
            <w:pPr>
              <w:suppressAutoHyphens w:val="0"/>
              <w:spacing w:before="40" w:after="40" w:line="220" w:lineRule="exact"/>
              <w:jc w:val="right"/>
              <w:rPr>
                <w:rFonts w:eastAsia="ZWAdobeF"/>
                <w:sz w:val="16"/>
                <w:szCs w:val="16"/>
                <w:cs/>
              </w:rPr>
            </w:pPr>
          </w:p>
        </w:tc>
        <w:tc>
          <w:tcPr>
            <w:tcW w:w="818" w:type="dxa"/>
            <w:tcBorders>
              <w:top w:val="single" w:sz="4" w:space="0" w:color="auto"/>
              <w:bottom w:val="single" w:sz="12" w:space="0" w:color="auto"/>
            </w:tcBorders>
            <w:shd w:val="clear" w:color="auto" w:fill="auto"/>
            <w:vAlign w:val="bottom"/>
          </w:tcPr>
          <w:p w14:paraId="2CD650F9" w14:textId="77777777" w:rsidR="00693858" w:rsidRPr="000B5486" w:rsidRDefault="00693858" w:rsidP="00D42A1F">
            <w:pPr>
              <w:suppressAutoHyphens w:val="0"/>
              <w:spacing w:before="80" w:after="80" w:line="200" w:lineRule="exact"/>
              <w:jc w:val="right"/>
              <w:rPr>
                <w:rFonts w:eastAsia="ZWAdobeF"/>
                <w:i/>
                <w:sz w:val="16"/>
                <w:szCs w:val="16"/>
              </w:rPr>
            </w:pPr>
            <w:r w:rsidRPr="000B5486">
              <w:rPr>
                <w:i/>
                <w:iCs/>
                <w:sz w:val="16"/>
                <w:szCs w:val="16"/>
                <w:lang w:val="fr-FR"/>
              </w:rPr>
              <w:t>Hommes</w:t>
            </w:r>
          </w:p>
        </w:tc>
        <w:tc>
          <w:tcPr>
            <w:tcW w:w="717" w:type="dxa"/>
            <w:tcBorders>
              <w:top w:val="single" w:sz="4" w:space="0" w:color="auto"/>
              <w:bottom w:val="single" w:sz="12" w:space="0" w:color="auto"/>
            </w:tcBorders>
            <w:shd w:val="clear" w:color="auto" w:fill="auto"/>
            <w:vAlign w:val="bottom"/>
          </w:tcPr>
          <w:p w14:paraId="34ED2CE3" w14:textId="77777777" w:rsidR="00693858" w:rsidRPr="000B5486" w:rsidRDefault="00693858" w:rsidP="00D42A1F">
            <w:pPr>
              <w:suppressAutoHyphens w:val="0"/>
              <w:spacing w:before="80" w:after="80" w:line="200" w:lineRule="exact"/>
              <w:jc w:val="right"/>
              <w:rPr>
                <w:rFonts w:eastAsia="ZWAdobeF"/>
                <w:i/>
                <w:sz w:val="16"/>
                <w:szCs w:val="16"/>
              </w:rPr>
            </w:pPr>
            <w:r w:rsidRPr="000B5486">
              <w:rPr>
                <w:i/>
                <w:iCs/>
                <w:sz w:val="16"/>
                <w:szCs w:val="16"/>
                <w:lang w:val="fr-FR"/>
              </w:rPr>
              <w:t>Femmes</w:t>
            </w:r>
          </w:p>
        </w:tc>
        <w:tc>
          <w:tcPr>
            <w:tcW w:w="716" w:type="dxa"/>
            <w:tcBorders>
              <w:top w:val="single" w:sz="4" w:space="0" w:color="auto"/>
              <w:bottom w:val="single" w:sz="12" w:space="0" w:color="auto"/>
            </w:tcBorders>
            <w:shd w:val="clear" w:color="auto" w:fill="auto"/>
            <w:vAlign w:val="bottom"/>
          </w:tcPr>
          <w:p w14:paraId="09DFBE6F" w14:textId="77777777" w:rsidR="00693858" w:rsidRPr="000B5486" w:rsidRDefault="00693858" w:rsidP="00D42A1F">
            <w:pPr>
              <w:suppressAutoHyphens w:val="0"/>
              <w:spacing w:before="80" w:after="80" w:line="200" w:lineRule="exact"/>
              <w:jc w:val="right"/>
              <w:rPr>
                <w:rFonts w:eastAsia="ZWAdobeF"/>
                <w:i/>
                <w:sz w:val="16"/>
                <w:szCs w:val="16"/>
              </w:rPr>
            </w:pPr>
            <w:proofErr w:type="spellStart"/>
            <w:r w:rsidRPr="000B5486">
              <w:rPr>
                <w:i/>
                <w:iCs/>
                <w:sz w:val="16"/>
                <w:szCs w:val="16"/>
                <w:lang w:val="fr-FR"/>
              </w:rPr>
              <w:t>s</w:t>
            </w:r>
            <w:r w:rsidR="00850903" w:rsidRPr="00850903">
              <w:rPr>
                <w:i/>
                <w:iCs/>
                <w:sz w:val="16"/>
                <w:szCs w:val="16"/>
                <w:lang w:val="fr-FR"/>
              </w:rPr>
              <w:t>.</w:t>
            </w:r>
            <w:r w:rsidRPr="000B5486">
              <w:rPr>
                <w:i/>
                <w:iCs/>
                <w:sz w:val="16"/>
                <w:szCs w:val="16"/>
                <w:lang w:val="fr-FR"/>
              </w:rPr>
              <w:t>o</w:t>
            </w:r>
            <w:proofErr w:type="spellEnd"/>
            <w:r w:rsidR="00850903" w:rsidRPr="00850903">
              <w:rPr>
                <w:i/>
                <w:iCs/>
                <w:sz w:val="16"/>
                <w:szCs w:val="16"/>
                <w:lang w:val="fr-FR"/>
              </w:rPr>
              <w:t>.</w:t>
            </w:r>
          </w:p>
        </w:tc>
        <w:tc>
          <w:tcPr>
            <w:tcW w:w="717" w:type="dxa"/>
            <w:tcBorders>
              <w:top w:val="single" w:sz="4" w:space="0" w:color="auto"/>
              <w:bottom w:val="single" w:sz="12" w:space="0" w:color="auto"/>
              <w:right w:val="single" w:sz="24" w:space="0" w:color="FFFFFF" w:themeColor="background1"/>
            </w:tcBorders>
            <w:shd w:val="clear" w:color="auto" w:fill="auto"/>
            <w:vAlign w:val="bottom"/>
          </w:tcPr>
          <w:p w14:paraId="6799641D" w14:textId="77777777" w:rsidR="00693858" w:rsidRPr="000B5486" w:rsidRDefault="00693858" w:rsidP="00D42A1F">
            <w:pPr>
              <w:suppressAutoHyphens w:val="0"/>
              <w:spacing w:before="80" w:after="80" w:line="200" w:lineRule="exact"/>
              <w:jc w:val="right"/>
              <w:rPr>
                <w:rFonts w:eastAsia="ZWAdobeF"/>
                <w:i/>
                <w:sz w:val="16"/>
                <w:szCs w:val="16"/>
              </w:rPr>
            </w:pPr>
            <w:r w:rsidRPr="000B5486">
              <w:rPr>
                <w:i/>
                <w:iCs/>
                <w:sz w:val="16"/>
                <w:szCs w:val="16"/>
                <w:lang w:val="fr-FR"/>
              </w:rPr>
              <w:t>Total</w:t>
            </w:r>
          </w:p>
        </w:tc>
        <w:tc>
          <w:tcPr>
            <w:tcW w:w="716" w:type="dxa"/>
            <w:tcBorders>
              <w:top w:val="single" w:sz="4" w:space="0" w:color="auto"/>
              <w:left w:val="single" w:sz="24" w:space="0" w:color="FFFFFF" w:themeColor="background1"/>
              <w:bottom w:val="single" w:sz="12" w:space="0" w:color="auto"/>
            </w:tcBorders>
            <w:shd w:val="clear" w:color="auto" w:fill="auto"/>
            <w:vAlign w:val="bottom"/>
          </w:tcPr>
          <w:p w14:paraId="02A2AACB" w14:textId="77777777" w:rsidR="00693858" w:rsidRPr="000B5486" w:rsidRDefault="00693858" w:rsidP="00D42A1F">
            <w:pPr>
              <w:suppressAutoHyphens w:val="0"/>
              <w:spacing w:before="80" w:after="80" w:line="200" w:lineRule="exact"/>
              <w:jc w:val="right"/>
              <w:rPr>
                <w:rFonts w:eastAsia="ZWAdobeF"/>
                <w:i/>
                <w:sz w:val="16"/>
                <w:szCs w:val="16"/>
              </w:rPr>
            </w:pPr>
            <w:r w:rsidRPr="000B5486">
              <w:rPr>
                <w:i/>
                <w:iCs/>
                <w:sz w:val="16"/>
                <w:szCs w:val="16"/>
                <w:lang w:val="fr-FR"/>
              </w:rPr>
              <w:t>Hommes</w:t>
            </w:r>
          </w:p>
        </w:tc>
        <w:tc>
          <w:tcPr>
            <w:tcW w:w="817" w:type="dxa"/>
            <w:tcBorders>
              <w:top w:val="single" w:sz="4" w:space="0" w:color="auto"/>
              <w:bottom w:val="single" w:sz="12" w:space="0" w:color="auto"/>
            </w:tcBorders>
            <w:shd w:val="clear" w:color="auto" w:fill="auto"/>
            <w:vAlign w:val="bottom"/>
          </w:tcPr>
          <w:p w14:paraId="357EE3B2" w14:textId="77777777" w:rsidR="00693858" w:rsidRPr="000B5486" w:rsidRDefault="00693858" w:rsidP="00D42A1F">
            <w:pPr>
              <w:suppressAutoHyphens w:val="0"/>
              <w:spacing w:before="80" w:after="80" w:line="200" w:lineRule="exact"/>
              <w:jc w:val="right"/>
              <w:rPr>
                <w:rFonts w:eastAsia="ZWAdobeF"/>
                <w:i/>
                <w:sz w:val="16"/>
                <w:szCs w:val="16"/>
              </w:rPr>
            </w:pPr>
            <w:r w:rsidRPr="000B5486">
              <w:rPr>
                <w:i/>
                <w:iCs/>
                <w:sz w:val="16"/>
                <w:szCs w:val="16"/>
                <w:lang w:val="fr-FR"/>
              </w:rPr>
              <w:t>Femmes</w:t>
            </w:r>
          </w:p>
        </w:tc>
        <w:tc>
          <w:tcPr>
            <w:tcW w:w="615" w:type="dxa"/>
            <w:tcBorders>
              <w:top w:val="single" w:sz="4" w:space="0" w:color="auto"/>
              <w:bottom w:val="single" w:sz="12" w:space="0" w:color="auto"/>
            </w:tcBorders>
            <w:shd w:val="clear" w:color="auto" w:fill="auto"/>
            <w:vAlign w:val="bottom"/>
          </w:tcPr>
          <w:p w14:paraId="5FF1F51D" w14:textId="77777777" w:rsidR="00693858" w:rsidRPr="000B5486" w:rsidRDefault="00693858" w:rsidP="00D42A1F">
            <w:pPr>
              <w:suppressAutoHyphens w:val="0"/>
              <w:spacing w:before="80" w:after="80" w:line="200" w:lineRule="exact"/>
              <w:jc w:val="right"/>
              <w:rPr>
                <w:rFonts w:eastAsia="ZWAdobeF"/>
                <w:i/>
                <w:sz w:val="16"/>
                <w:szCs w:val="16"/>
              </w:rPr>
            </w:pPr>
            <w:proofErr w:type="spellStart"/>
            <w:r w:rsidRPr="000B5486">
              <w:rPr>
                <w:i/>
                <w:iCs/>
                <w:sz w:val="16"/>
                <w:szCs w:val="16"/>
                <w:lang w:val="fr-FR"/>
              </w:rPr>
              <w:t>s</w:t>
            </w:r>
            <w:r w:rsidR="00850903" w:rsidRPr="00850903">
              <w:rPr>
                <w:i/>
                <w:iCs/>
                <w:sz w:val="16"/>
                <w:szCs w:val="16"/>
                <w:lang w:val="fr-FR"/>
              </w:rPr>
              <w:t>.</w:t>
            </w:r>
            <w:r w:rsidRPr="000B5486">
              <w:rPr>
                <w:i/>
                <w:iCs/>
                <w:sz w:val="16"/>
                <w:szCs w:val="16"/>
                <w:lang w:val="fr-FR"/>
              </w:rPr>
              <w:t>o</w:t>
            </w:r>
            <w:proofErr w:type="spellEnd"/>
            <w:r w:rsidR="00850903" w:rsidRPr="00850903">
              <w:rPr>
                <w:i/>
                <w:iCs/>
                <w:sz w:val="16"/>
                <w:szCs w:val="16"/>
                <w:lang w:val="fr-FR"/>
              </w:rPr>
              <w:t>.</w:t>
            </w:r>
          </w:p>
        </w:tc>
        <w:tc>
          <w:tcPr>
            <w:tcW w:w="717" w:type="dxa"/>
            <w:tcBorders>
              <w:top w:val="single" w:sz="4" w:space="0" w:color="auto"/>
              <w:bottom w:val="single" w:sz="12" w:space="0" w:color="auto"/>
            </w:tcBorders>
            <w:shd w:val="clear" w:color="auto" w:fill="auto"/>
            <w:vAlign w:val="bottom"/>
          </w:tcPr>
          <w:p w14:paraId="60553505" w14:textId="77777777" w:rsidR="00693858" w:rsidRPr="000B5486" w:rsidRDefault="00693858" w:rsidP="00D42A1F">
            <w:pPr>
              <w:suppressAutoHyphens w:val="0"/>
              <w:spacing w:before="80" w:after="80" w:line="200" w:lineRule="exact"/>
              <w:jc w:val="right"/>
              <w:rPr>
                <w:rFonts w:eastAsia="ZWAdobeF"/>
                <w:i/>
                <w:sz w:val="16"/>
                <w:szCs w:val="16"/>
              </w:rPr>
            </w:pPr>
            <w:r w:rsidRPr="000B5486">
              <w:rPr>
                <w:i/>
                <w:iCs/>
                <w:sz w:val="16"/>
                <w:szCs w:val="16"/>
                <w:lang w:val="fr-FR"/>
              </w:rPr>
              <w:t>Total</w:t>
            </w:r>
          </w:p>
        </w:tc>
      </w:tr>
      <w:tr w:rsidR="00693858" w:rsidRPr="000B5486" w14:paraId="4A46143E" w14:textId="77777777" w:rsidTr="007350E6">
        <w:tc>
          <w:tcPr>
            <w:tcW w:w="743" w:type="dxa"/>
            <w:tcBorders>
              <w:top w:val="single" w:sz="12" w:space="0" w:color="auto"/>
            </w:tcBorders>
            <w:shd w:val="clear" w:color="auto" w:fill="auto"/>
            <w:hideMark/>
          </w:tcPr>
          <w:p w14:paraId="0E54DCD9" w14:textId="77777777" w:rsidR="00693858" w:rsidRPr="000B5486" w:rsidRDefault="00693858" w:rsidP="00D42A1F">
            <w:pPr>
              <w:suppressAutoHyphens w:val="0"/>
              <w:spacing w:before="40" w:after="40" w:line="220" w:lineRule="exact"/>
              <w:rPr>
                <w:rFonts w:eastAsia="ZWAdobeF"/>
                <w:sz w:val="18"/>
                <w:szCs w:val="18"/>
              </w:rPr>
            </w:pPr>
            <w:r w:rsidRPr="000B5486">
              <w:rPr>
                <w:sz w:val="18"/>
                <w:szCs w:val="18"/>
                <w:lang w:val="fr-FR"/>
              </w:rPr>
              <w:t>2010</w:t>
            </w:r>
          </w:p>
        </w:tc>
        <w:tc>
          <w:tcPr>
            <w:tcW w:w="794" w:type="dxa"/>
            <w:tcBorders>
              <w:top w:val="single" w:sz="12" w:space="0" w:color="auto"/>
            </w:tcBorders>
            <w:shd w:val="clear" w:color="auto" w:fill="auto"/>
            <w:vAlign w:val="bottom"/>
            <w:hideMark/>
          </w:tcPr>
          <w:p w14:paraId="68A920EF"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724</w:t>
            </w:r>
          </w:p>
        </w:tc>
        <w:tc>
          <w:tcPr>
            <w:tcW w:w="818" w:type="dxa"/>
            <w:tcBorders>
              <w:top w:val="single" w:sz="12" w:space="0" w:color="auto"/>
            </w:tcBorders>
            <w:shd w:val="clear" w:color="auto" w:fill="auto"/>
            <w:vAlign w:val="bottom"/>
            <w:hideMark/>
          </w:tcPr>
          <w:p w14:paraId="3B616231"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620</w:t>
            </w:r>
          </w:p>
        </w:tc>
        <w:tc>
          <w:tcPr>
            <w:tcW w:w="717" w:type="dxa"/>
            <w:tcBorders>
              <w:top w:val="single" w:sz="12" w:space="0" w:color="auto"/>
            </w:tcBorders>
            <w:shd w:val="clear" w:color="auto" w:fill="auto"/>
            <w:vAlign w:val="bottom"/>
            <w:hideMark/>
          </w:tcPr>
          <w:p w14:paraId="2200C4D3"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66</w:t>
            </w:r>
          </w:p>
        </w:tc>
        <w:tc>
          <w:tcPr>
            <w:tcW w:w="716" w:type="dxa"/>
            <w:tcBorders>
              <w:top w:val="single" w:sz="12" w:space="0" w:color="auto"/>
            </w:tcBorders>
            <w:shd w:val="clear" w:color="auto" w:fill="auto"/>
            <w:vAlign w:val="bottom"/>
          </w:tcPr>
          <w:p w14:paraId="128B9006"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9</w:t>
            </w:r>
          </w:p>
        </w:tc>
        <w:tc>
          <w:tcPr>
            <w:tcW w:w="717" w:type="dxa"/>
            <w:tcBorders>
              <w:top w:val="single" w:sz="12" w:space="0" w:color="auto"/>
            </w:tcBorders>
            <w:shd w:val="clear" w:color="auto" w:fill="auto"/>
            <w:vAlign w:val="bottom"/>
          </w:tcPr>
          <w:p w14:paraId="0F20E098"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695</w:t>
            </w:r>
          </w:p>
        </w:tc>
        <w:tc>
          <w:tcPr>
            <w:tcW w:w="716" w:type="dxa"/>
            <w:tcBorders>
              <w:top w:val="single" w:sz="12" w:space="0" w:color="auto"/>
            </w:tcBorders>
            <w:shd w:val="clear" w:color="auto" w:fill="auto"/>
            <w:vAlign w:val="bottom"/>
          </w:tcPr>
          <w:p w14:paraId="7B54D359"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68</w:t>
            </w:r>
          </w:p>
        </w:tc>
        <w:tc>
          <w:tcPr>
            <w:tcW w:w="817" w:type="dxa"/>
            <w:tcBorders>
              <w:top w:val="single" w:sz="12" w:space="0" w:color="auto"/>
            </w:tcBorders>
            <w:shd w:val="clear" w:color="auto" w:fill="auto"/>
            <w:vAlign w:val="bottom"/>
          </w:tcPr>
          <w:p w14:paraId="003CFD04"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627</w:t>
            </w:r>
          </w:p>
        </w:tc>
        <w:tc>
          <w:tcPr>
            <w:tcW w:w="615" w:type="dxa"/>
            <w:tcBorders>
              <w:top w:val="single" w:sz="12" w:space="0" w:color="auto"/>
            </w:tcBorders>
            <w:shd w:val="clear" w:color="auto" w:fill="auto"/>
            <w:vAlign w:val="bottom"/>
          </w:tcPr>
          <w:p w14:paraId="3EC32359"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10</w:t>
            </w:r>
          </w:p>
        </w:tc>
        <w:tc>
          <w:tcPr>
            <w:tcW w:w="717" w:type="dxa"/>
            <w:tcBorders>
              <w:top w:val="single" w:sz="12" w:space="0" w:color="auto"/>
            </w:tcBorders>
            <w:shd w:val="clear" w:color="auto" w:fill="auto"/>
            <w:vAlign w:val="bottom"/>
          </w:tcPr>
          <w:p w14:paraId="5F2FDD35"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705</w:t>
            </w:r>
          </w:p>
        </w:tc>
      </w:tr>
      <w:tr w:rsidR="00693858" w:rsidRPr="000B5486" w14:paraId="68A00B40" w14:textId="77777777" w:rsidTr="007350E6">
        <w:tc>
          <w:tcPr>
            <w:tcW w:w="743" w:type="dxa"/>
            <w:shd w:val="clear" w:color="auto" w:fill="auto"/>
            <w:hideMark/>
          </w:tcPr>
          <w:p w14:paraId="7D836E21" w14:textId="77777777" w:rsidR="00693858" w:rsidRPr="000B5486" w:rsidRDefault="00693858" w:rsidP="00D42A1F">
            <w:pPr>
              <w:suppressAutoHyphens w:val="0"/>
              <w:spacing w:before="40" w:after="40" w:line="220" w:lineRule="exact"/>
              <w:rPr>
                <w:rFonts w:eastAsia="ZWAdobeF"/>
                <w:sz w:val="18"/>
                <w:szCs w:val="18"/>
              </w:rPr>
            </w:pPr>
            <w:r w:rsidRPr="000B5486">
              <w:rPr>
                <w:sz w:val="18"/>
                <w:szCs w:val="18"/>
                <w:lang w:val="fr-FR"/>
              </w:rPr>
              <w:t>2011</w:t>
            </w:r>
          </w:p>
        </w:tc>
        <w:tc>
          <w:tcPr>
            <w:tcW w:w="794" w:type="dxa"/>
            <w:shd w:val="clear" w:color="auto" w:fill="auto"/>
            <w:vAlign w:val="bottom"/>
            <w:hideMark/>
          </w:tcPr>
          <w:p w14:paraId="3624DF80"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829</w:t>
            </w:r>
          </w:p>
        </w:tc>
        <w:tc>
          <w:tcPr>
            <w:tcW w:w="818" w:type="dxa"/>
            <w:shd w:val="clear" w:color="auto" w:fill="auto"/>
            <w:vAlign w:val="bottom"/>
            <w:hideMark/>
          </w:tcPr>
          <w:p w14:paraId="3F9F008D"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687</w:t>
            </w:r>
          </w:p>
        </w:tc>
        <w:tc>
          <w:tcPr>
            <w:tcW w:w="717" w:type="dxa"/>
            <w:shd w:val="clear" w:color="auto" w:fill="auto"/>
            <w:vAlign w:val="bottom"/>
            <w:hideMark/>
          </w:tcPr>
          <w:p w14:paraId="51E4ECE6"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59</w:t>
            </w:r>
          </w:p>
        </w:tc>
        <w:tc>
          <w:tcPr>
            <w:tcW w:w="716" w:type="dxa"/>
            <w:shd w:val="clear" w:color="auto" w:fill="auto"/>
            <w:vAlign w:val="bottom"/>
          </w:tcPr>
          <w:p w14:paraId="56611EED"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13</w:t>
            </w:r>
          </w:p>
        </w:tc>
        <w:tc>
          <w:tcPr>
            <w:tcW w:w="717" w:type="dxa"/>
            <w:shd w:val="clear" w:color="auto" w:fill="auto"/>
            <w:vAlign w:val="bottom"/>
          </w:tcPr>
          <w:p w14:paraId="66EC4F19"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759</w:t>
            </w:r>
          </w:p>
        </w:tc>
        <w:tc>
          <w:tcPr>
            <w:tcW w:w="716" w:type="dxa"/>
            <w:shd w:val="clear" w:color="auto" w:fill="auto"/>
            <w:vAlign w:val="bottom"/>
          </w:tcPr>
          <w:p w14:paraId="12A36C98"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87</w:t>
            </w:r>
          </w:p>
        </w:tc>
        <w:tc>
          <w:tcPr>
            <w:tcW w:w="817" w:type="dxa"/>
            <w:shd w:val="clear" w:color="auto" w:fill="auto"/>
            <w:vAlign w:val="bottom"/>
          </w:tcPr>
          <w:p w14:paraId="2289B606"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696</w:t>
            </w:r>
          </w:p>
        </w:tc>
        <w:tc>
          <w:tcPr>
            <w:tcW w:w="615" w:type="dxa"/>
            <w:shd w:val="clear" w:color="auto" w:fill="auto"/>
            <w:vAlign w:val="bottom"/>
          </w:tcPr>
          <w:p w14:paraId="1818BD81"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7</w:t>
            </w:r>
          </w:p>
        </w:tc>
        <w:tc>
          <w:tcPr>
            <w:tcW w:w="717" w:type="dxa"/>
            <w:shd w:val="clear" w:color="auto" w:fill="auto"/>
            <w:vAlign w:val="bottom"/>
          </w:tcPr>
          <w:p w14:paraId="082AAF9F"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790</w:t>
            </w:r>
          </w:p>
        </w:tc>
      </w:tr>
      <w:tr w:rsidR="00693858" w:rsidRPr="000B5486" w14:paraId="7E3DCDB6" w14:textId="77777777" w:rsidTr="007350E6">
        <w:tc>
          <w:tcPr>
            <w:tcW w:w="743" w:type="dxa"/>
            <w:shd w:val="clear" w:color="auto" w:fill="auto"/>
            <w:hideMark/>
          </w:tcPr>
          <w:p w14:paraId="5EDC81B2" w14:textId="77777777" w:rsidR="00693858" w:rsidRPr="000B5486" w:rsidRDefault="00693858" w:rsidP="00D42A1F">
            <w:pPr>
              <w:suppressAutoHyphens w:val="0"/>
              <w:spacing w:before="40" w:after="40" w:line="220" w:lineRule="exact"/>
              <w:rPr>
                <w:rFonts w:eastAsia="ZWAdobeF"/>
                <w:sz w:val="18"/>
                <w:szCs w:val="18"/>
              </w:rPr>
            </w:pPr>
            <w:r w:rsidRPr="000B5486">
              <w:rPr>
                <w:sz w:val="18"/>
                <w:szCs w:val="18"/>
                <w:lang w:val="fr-FR"/>
              </w:rPr>
              <w:t>2012</w:t>
            </w:r>
          </w:p>
        </w:tc>
        <w:tc>
          <w:tcPr>
            <w:tcW w:w="794" w:type="dxa"/>
            <w:shd w:val="clear" w:color="auto" w:fill="auto"/>
            <w:vAlign w:val="bottom"/>
            <w:hideMark/>
          </w:tcPr>
          <w:p w14:paraId="4C6875A3"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969</w:t>
            </w:r>
          </w:p>
        </w:tc>
        <w:tc>
          <w:tcPr>
            <w:tcW w:w="818" w:type="dxa"/>
            <w:shd w:val="clear" w:color="auto" w:fill="auto"/>
            <w:vAlign w:val="bottom"/>
            <w:hideMark/>
          </w:tcPr>
          <w:p w14:paraId="5E75BE3D"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730</w:t>
            </w:r>
          </w:p>
        </w:tc>
        <w:tc>
          <w:tcPr>
            <w:tcW w:w="717" w:type="dxa"/>
            <w:shd w:val="clear" w:color="auto" w:fill="auto"/>
            <w:vAlign w:val="bottom"/>
            <w:hideMark/>
          </w:tcPr>
          <w:p w14:paraId="661003B3"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63</w:t>
            </w:r>
          </w:p>
        </w:tc>
        <w:tc>
          <w:tcPr>
            <w:tcW w:w="716" w:type="dxa"/>
            <w:shd w:val="clear" w:color="auto" w:fill="auto"/>
            <w:vAlign w:val="bottom"/>
          </w:tcPr>
          <w:p w14:paraId="0F6AC631"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11</w:t>
            </w:r>
          </w:p>
        </w:tc>
        <w:tc>
          <w:tcPr>
            <w:tcW w:w="717" w:type="dxa"/>
            <w:shd w:val="clear" w:color="auto" w:fill="auto"/>
            <w:vAlign w:val="bottom"/>
          </w:tcPr>
          <w:p w14:paraId="0E420951"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804</w:t>
            </w:r>
          </w:p>
        </w:tc>
        <w:tc>
          <w:tcPr>
            <w:tcW w:w="716" w:type="dxa"/>
            <w:shd w:val="clear" w:color="auto" w:fill="auto"/>
            <w:vAlign w:val="bottom"/>
          </w:tcPr>
          <w:p w14:paraId="166C0ECB"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70</w:t>
            </w:r>
          </w:p>
        </w:tc>
        <w:tc>
          <w:tcPr>
            <w:tcW w:w="817" w:type="dxa"/>
            <w:shd w:val="clear" w:color="auto" w:fill="auto"/>
            <w:vAlign w:val="bottom"/>
          </w:tcPr>
          <w:p w14:paraId="4A803539"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755</w:t>
            </w:r>
          </w:p>
        </w:tc>
        <w:tc>
          <w:tcPr>
            <w:tcW w:w="615" w:type="dxa"/>
            <w:shd w:val="clear" w:color="auto" w:fill="auto"/>
            <w:vAlign w:val="bottom"/>
          </w:tcPr>
          <w:p w14:paraId="33869D61"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14</w:t>
            </w:r>
          </w:p>
        </w:tc>
        <w:tc>
          <w:tcPr>
            <w:tcW w:w="717" w:type="dxa"/>
            <w:shd w:val="clear" w:color="auto" w:fill="auto"/>
            <w:vAlign w:val="bottom"/>
          </w:tcPr>
          <w:p w14:paraId="4E506BA1"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839</w:t>
            </w:r>
          </w:p>
        </w:tc>
      </w:tr>
      <w:tr w:rsidR="00693858" w:rsidRPr="000B5486" w14:paraId="761408CA" w14:textId="77777777" w:rsidTr="007350E6">
        <w:tc>
          <w:tcPr>
            <w:tcW w:w="743" w:type="dxa"/>
            <w:shd w:val="clear" w:color="auto" w:fill="auto"/>
            <w:hideMark/>
          </w:tcPr>
          <w:p w14:paraId="2409B13C" w14:textId="77777777" w:rsidR="00693858" w:rsidRPr="000B5486" w:rsidRDefault="00693858" w:rsidP="00D42A1F">
            <w:pPr>
              <w:suppressAutoHyphens w:val="0"/>
              <w:spacing w:before="40" w:after="40" w:line="220" w:lineRule="exact"/>
              <w:rPr>
                <w:rFonts w:eastAsia="ZWAdobeF"/>
                <w:sz w:val="18"/>
                <w:szCs w:val="18"/>
              </w:rPr>
            </w:pPr>
            <w:r w:rsidRPr="000B5486">
              <w:rPr>
                <w:sz w:val="18"/>
                <w:szCs w:val="18"/>
                <w:lang w:val="fr-FR"/>
              </w:rPr>
              <w:t>2013</w:t>
            </w:r>
          </w:p>
        </w:tc>
        <w:tc>
          <w:tcPr>
            <w:tcW w:w="794" w:type="dxa"/>
            <w:shd w:val="clear" w:color="auto" w:fill="auto"/>
            <w:vAlign w:val="bottom"/>
            <w:hideMark/>
          </w:tcPr>
          <w:p w14:paraId="22E116DA"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973</w:t>
            </w:r>
          </w:p>
        </w:tc>
        <w:tc>
          <w:tcPr>
            <w:tcW w:w="818" w:type="dxa"/>
            <w:shd w:val="clear" w:color="auto" w:fill="auto"/>
            <w:vAlign w:val="bottom"/>
            <w:hideMark/>
          </w:tcPr>
          <w:p w14:paraId="30366AAF"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746</w:t>
            </w:r>
          </w:p>
        </w:tc>
        <w:tc>
          <w:tcPr>
            <w:tcW w:w="717" w:type="dxa"/>
            <w:shd w:val="clear" w:color="auto" w:fill="auto"/>
            <w:vAlign w:val="bottom"/>
            <w:hideMark/>
          </w:tcPr>
          <w:p w14:paraId="32A78BF9"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91</w:t>
            </w:r>
          </w:p>
        </w:tc>
        <w:tc>
          <w:tcPr>
            <w:tcW w:w="716" w:type="dxa"/>
            <w:shd w:val="clear" w:color="auto" w:fill="auto"/>
            <w:vAlign w:val="bottom"/>
          </w:tcPr>
          <w:p w14:paraId="60B1A579"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19</w:t>
            </w:r>
          </w:p>
        </w:tc>
        <w:tc>
          <w:tcPr>
            <w:tcW w:w="717" w:type="dxa"/>
            <w:shd w:val="clear" w:color="auto" w:fill="auto"/>
            <w:vAlign w:val="bottom"/>
          </w:tcPr>
          <w:p w14:paraId="1A2600E1"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856</w:t>
            </w:r>
          </w:p>
        </w:tc>
        <w:tc>
          <w:tcPr>
            <w:tcW w:w="716" w:type="dxa"/>
            <w:shd w:val="clear" w:color="auto" w:fill="auto"/>
            <w:vAlign w:val="bottom"/>
          </w:tcPr>
          <w:p w14:paraId="3EFC7D1F"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80</w:t>
            </w:r>
          </w:p>
        </w:tc>
        <w:tc>
          <w:tcPr>
            <w:tcW w:w="817" w:type="dxa"/>
            <w:shd w:val="clear" w:color="auto" w:fill="auto"/>
            <w:vAlign w:val="bottom"/>
          </w:tcPr>
          <w:p w14:paraId="7758EFBE"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777</w:t>
            </w:r>
          </w:p>
        </w:tc>
        <w:tc>
          <w:tcPr>
            <w:tcW w:w="615" w:type="dxa"/>
            <w:shd w:val="clear" w:color="auto" w:fill="auto"/>
            <w:vAlign w:val="bottom"/>
          </w:tcPr>
          <w:p w14:paraId="29F231ED"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9</w:t>
            </w:r>
          </w:p>
        </w:tc>
        <w:tc>
          <w:tcPr>
            <w:tcW w:w="717" w:type="dxa"/>
            <w:shd w:val="clear" w:color="auto" w:fill="auto"/>
            <w:vAlign w:val="bottom"/>
          </w:tcPr>
          <w:p w14:paraId="4B722C23"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866</w:t>
            </w:r>
          </w:p>
        </w:tc>
      </w:tr>
      <w:tr w:rsidR="00693858" w:rsidRPr="000B5486" w14:paraId="00F3B814" w14:textId="77777777" w:rsidTr="007350E6">
        <w:tc>
          <w:tcPr>
            <w:tcW w:w="743" w:type="dxa"/>
            <w:shd w:val="clear" w:color="auto" w:fill="auto"/>
            <w:hideMark/>
          </w:tcPr>
          <w:p w14:paraId="79A2118F" w14:textId="77777777" w:rsidR="00693858" w:rsidRPr="000B5486" w:rsidRDefault="00693858" w:rsidP="00D42A1F">
            <w:pPr>
              <w:suppressAutoHyphens w:val="0"/>
              <w:spacing w:before="40" w:after="40" w:line="220" w:lineRule="exact"/>
              <w:rPr>
                <w:rFonts w:eastAsia="ZWAdobeF"/>
                <w:sz w:val="18"/>
                <w:szCs w:val="18"/>
              </w:rPr>
            </w:pPr>
            <w:r w:rsidRPr="000B5486">
              <w:rPr>
                <w:sz w:val="18"/>
                <w:szCs w:val="18"/>
                <w:lang w:val="fr-FR"/>
              </w:rPr>
              <w:t>2014</w:t>
            </w:r>
          </w:p>
        </w:tc>
        <w:tc>
          <w:tcPr>
            <w:tcW w:w="794" w:type="dxa"/>
            <w:shd w:val="clear" w:color="auto" w:fill="auto"/>
            <w:vAlign w:val="bottom"/>
            <w:hideMark/>
          </w:tcPr>
          <w:p w14:paraId="5988959B"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928</w:t>
            </w:r>
          </w:p>
        </w:tc>
        <w:tc>
          <w:tcPr>
            <w:tcW w:w="818" w:type="dxa"/>
            <w:shd w:val="clear" w:color="auto" w:fill="auto"/>
            <w:vAlign w:val="bottom"/>
            <w:hideMark/>
          </w:tcPr>
          <w:p w14:paraId="67E0427C"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702</w:t>
            </w:r>
          </w:p>
        </w:tc>
        <w:tc>
          <w:tcPr>
            <w:tcW w:w="717" w:type="dxa"/>
            <w:shd w:val="clear" w:color="auto" w:fill="auto"/>
            <w:vAlign w:val="bottom"/>
            <w:hideMark/>
          </w:tcPr>
          <w:p w14:paraId="21636D75"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65</w:t>
            </w:r>
          </w:p>
        </w:tc>
        <w:tc>
          <w:tcPr>
            <w:tcW w:w="716" w:type="dxa"/>
            <w:shd w:val="clear" w:color="auto" w:fill="auto"/>
            <w:vAlign w:val="bottom"/>
          </w:tcPr>
          <w:p w14:paraId="7E6AF63F"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18</w:t>
            </w:r>
          </w:p>
        </w:tc>
        <w:tc>
          <w:tcPr>
            <w:tcW w:w="717" w:type="dxa"/>
            <w:shd w:val="clear" w:color="auto" w:fill="auto"/>
            <w:vAlign w:val="bottom"/>
          </w:tcPr>
          <w:p w14:paraId="6875B96F"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785</w:t>
            </w:r>
          </w:p>
        </w:tc>
        <w:tc>
          <w:tcPr>
            <w:tcW w:w="716" w:type="dxa"/>
            <w:shd w:val="clear" w:color="auto" w:fill="auto"/>
            <w:vAlign w:val="bottom"/>
          </w:tcPr>
          <w:p w14:paraId="0757BC8E"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72</w:t>
            </w:r>
          </w:p>
        </w:tc>
        <w:tc>
          <w:tcPr>
            <w:tcW w:w="817" w:type="dxa"/>
            <w:shd w:val="clear" w:color="auto" w:fill="auto"/>
            <w:vAlign w:val="bottom"/>
          </w:tcPr>
          <w:p w14:paraId="4BE95646"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729</w:t>
            </w:r>
          </w:p>
        </w:tc>
        <w:tc>
          <w:tcPr>
            <w:tcW w:w="615" w:type="dxa"/>
            <w:shd w:val="clear" w:color="auto" w:fill="auto"/>
            <w:vAlign w:val="bottom"/>
          </w:tcPr>
          <w:p w14:paraId="519F883B"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5</w:t>
            </w:r>
          </w:p>
        </w:tc>
        <w:tc>
          <w:tcPr>
            <w:tcW w:w="717" w:type="dxa"/>
            <w:shd w:val="clear" w:color="auto" w:fill="auto"/>
            <w:vAlign w:val="bottom"/>
          </w:tcPr>
          <w:p w14:paraId="703A203D"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806</w:t>
            </w:r>
          </w:p>
        </w:tc>
      </w:tr>
      <w:tr w:rsidR="00693858" w:rsidRPr="000B5486" w14:paraId="3F2B2D32" w14:textId="77777777" w:rsidTr="007350E6">
        <w:tc>
          <w:tcPr>
            <w:tcW w:w="743" w:type="dxa"/>
            <w:shd w:val="clear" w:color="auto" w:fill="auto"/>
            <w:hideMark/>
          </w:tcPr>
          <w:p w14:paraId="20E98ABE" w14:textId="77777777" w:rsidR="00693858" w:rsidRPr="000B5486" w:rsidRDefault="00693858" w:rsidP="00D42A1F">
            <w:pPr>
              <w:suppressAutoHyphens w:val="0"/>
              <w:spacing w:before="40" w:after="40" w:line="220" w:lineRule="exact"/>
              <w:rPr>
                <w:rFonts w:eastAsia="ZWAdobeF"/>
                <w:sz w:val="18"/>
                <w:szCs w:val="18"/>
              </w:rPr>
            </w:pPr>
            <w:r w:rsidRPr="000B5486">
              <w:rPr>
                <w:sz w:val="18"/>
                <w:szCs w:val="18"/>
                <w:lang w:val="fr-FR"/>
              </w:rPr>
              <w:t>2015</w:t>
            </w:r>
          </w:p>
        </w:tc>
        <w:tc>
          <w:tcPr>
            <w:tcW w:w="794" w:type="dxa"/>
            <w:shd w:val="clear" w:color="auto" w:fill="auto"/>
            <w:vAlign w:val="bottom"/>
            <w:hideMark/>
          </w:tcPr>
          <w:p w14:paraId="3A7C6CB2"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969</w:t>
            </w:r>
          </w:p>
        </w:tc>
        <w:tc>
          <w:tcPr>
            <w:tcW w:w="818" w:type="dxa"/>
            <w:shd w:val="clear" w:color="auto" w:fill="auto"/>
            <w:vAlign w:val="bottom"/>
            <w:hideMark/>
          </w:tcPr>
          <w:p w14:paraId="5262CD8E"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721</w:t>
            </w:r>
          </w:p>
        </w:tc>
        <w:tc>
          <w:tcPr>
            <w:tcW w:w="717" w:type="dxa"/>
            <w:shd w:val="clear" w:color="auto" w:fill="auto"/>
            <w:vAlign w:val="bottom"/>
            <w:hideMark/>
          </w:tcPr>
          <w:p w14:paraId="33749D80"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122</w:t>
            </w:r>
          </w:p>
        </w:tc>
        <w:tc>
          <w:tcPr>
            <w:tcW w:w="716" w:type="dxa"/>
            <w:shd w:val="clear" w:color="auto" w:fill="auto"/>
            <w:vAlign w:val="bottom"/>
          </w:tcPr>
          <w:p w14:paraId="1BCAF3F8"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11</w:t>
            </w:r>
          </w:p>
        </w:tc>
        <w:tc>
          <w:tcPr>
            <w:tcW w:w="717" w:type="dxa"/>
            <w:shd w:val="clear" w:color="auto" w:fill="auto"/>
            <w:vAlign w:val="bottom"/>
          </w:tcPr>
          <w:p w14:paraId="53FE3AF9"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854</w:t>
            </w:r>
          </w:p>
        </w:tc>
        <w:tc>
          <w:tcPr>
            <w:tcW w:w="716" w:type="dxa"/>
            <w:shd w:val="clear" w:color="auto" w:fill="auto"/>
            <w:vAlign w:val="bottom"/>
          </w:tcPr>
          <w:p w14:paraId="5B29400B"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105</w:t>
            </w:r>
          </w:p>
        </w:tc>
        <w:tc>
          <w:tcPr>
            <w:tcW w:w="817" w:type="dxa"/>
            <w:shd w:val="clear" w:color="auto" w:fill="auto"/>
            <w:vAlign w:val="bottom"/>
          </w:tcPr>
          <w:p w14:paraId="588ABAD0"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739</w:t>
            </w:r>
          </w:p>
        </w:tc>
        <w:tc>
          <w:tcPr>
            <w:tcW w:w="615" w:type="dxa"/>
            <w:shd w:val="clear" w:color="auto" w:fill="auto"/>
            <w:vAlign w:val="bottom"/>
          </w:tcPr>
          <w:p w14:paraId="5D2DAF14"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9</w:t>
            </w:r>
          </w:p>
        </w:tc>
        <w:tc>
          <w:tcPr>
            <w:tcW w:w="717" w:type="dxa"/>
            <w:shd w:val="clear" w:color="auto" w:fill="auto"/>
            <w:vAlign w:val="bottom"/>
          </w:tcPr>
          <w:p w14:paraId="3CA27339"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853</w:t>
            </w:r>
          </w:p>
        </w:tc>
      </w:tr>
      <w:tr w:rsidR="00693858" w:rsidRPr="000B5486" w14:paraId="7E8A812B" w14:textId="77777777" w:rsidTr="007350E6">
        <w:tc>
          <w:tcPr>
            <w:tcW w:w="743" w:type="dxa"/>
            <w:shd w:val="clear" w:color="auto" w:fill="auto"/>
          </w:tcPr>
          <w:p w14:paraId="7671A8AF" w14:textId="77777777" w:rsidR="00693858" w:rsidRPr="000B5486" w:rsidRDefault="00693858" w:rsidP="00D42A1F">
            <w:pPr>
              <w:suppressAutoHyphens w:val="0"/>
              <w:spacing w:before="40" w:after="40" w:line="220" w:lineRule="exact"/>
              <w:rPr>
                <w:rFonts w:eastAsia="ZWAdobeF"/>
                <w:sz w:val="18"/>
                <w:szCs w:val="18"/>
              </w:rPr>
            </w:pPr>
            <w:r w:rsidRPr="000B5486">
              <w:rPr>
                <w:sz w:val="18"/>
                <w:szCs w:val="18"/>
                <w:lang w:val="fr-FR"/>
              </w:rPr>
              <w:t>2016</w:t>
            </w:r>
          </w:p>
        </w:tc>
        <w:tc>
          <w:tcPr>
            <w:tcW w:w="794" w:type="dxa"/>
            <w:shd w:val="clear" w:color="auto" w:fill="auto"/>
            <w:vAlign w:val="bottom"/>
          </w:tcPr>
          <w:p w14:paraId="01613365"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801</w:t>
            </w:r>
          </w:p>
        </w:tc>
        <w:tc>
          <w:tcPr>
            <w:tcW w:w="818" w:type="dxa"/>
            <w:shd w:val="clear" w:color="auto" w:fill="auto"/>
            <w:vAlign w:val="bottom"/>
          </w:tcPr>
          <w:p w14:paraId="08FD59E0"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598</w:t>
            </w:r>
          </w:p>
        </w:tc>
        <w:tc>
          <w:tcPr>
            <w:tcW w:w="717" w:type="dxa"/>
            <w:shd w:val="clear" w:color="auto" w:fill="auto"/>
            <w:vAlign w:val="bottom"/>
          </w:tcPr>
          <w:p w14:paraId="7A6D91FB"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96</w:t>
            </w:r>
          </w:p>
        </w:tc>
        <w:tc>
          <w:tcPr>
            <w:tcW w:w="716" w:type="dxa"/>
            <w:shd w:val="clear" w:color="auto" w:fill="auto"/>
            <w:vAlign w:val="bottom"/>
          </w:tcPr>
          <w:p w14:paraId="58864AF2"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13</w:t>
            </w:r>
          </w:p>
        </w:tc>
        <w:tc>
          <w:tcPr>
            <w:tcW w:w="717" w:type="dxa"/>
            <w:shd w:val="clear" w:color="auto" w:fill="auto"/>
            <w:vAlign w:val="bottom"/>
          </w:tcPr>
          <w:p w14:paraId="32F618C8"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707</w:t>
            </w:r>
          </w:p>
        </w:tc>
        <w:tc>
          <w:tcPr>
            <w:tcW w:w="716" w:type="dxa"/>
            <w:shd w:val="clear" w:color="auto" w:fill="auto"/>
            <w:vAlign w:val="bottom"/>
          </w:tcPr>
          <w:p w14:paraId="26217598"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94</w:t>
            </w:r>
          </w:p>
        </w:tc>
        <w:tc>
          <w:tcPr>
            <w:tcW w:w="817" w:type="dxa"/>
            <w:shd w:val="clear" w:color="auto" w:fill="auto"/>
            <w:vAlign w:val="bottom"/>
          </w:tcPr>
          <w:p w14:paraId="6CA8FFE3"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610</w:t>
            </w:r>
          </w:p>
        </w:tc>
        <w:tc>
          <w:tcPr>
            <w:tcW w:w="615" w:type="dxa"/>
            <w:shd w:val="clear" w:color="auto" w:fill="auto"/>
            <w:vAlign w:val="bottom"/>
          </w:tcPr>
          <w:p w14:paraId="2A6DA618"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15</w:t>
            </w:r>
          </w:p>
        </w:tc>
        <w:tc>
          <w:tcPr>
            <w:tcW w:w="717" w:type="dxa"/>
            <w:shd w:val="clear" w:color="auto" w:fill="auto"/>
            <w:vAlign w:val="bottom"/>
          </w:tcPr>
          <w:p w14:paraId="4B89BFA9"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719</w:t>
            </w:r>
          </w:p>
        </w:tc>
      </w:tr>
      <w:tr w:rsidR="00693858" w:rsidRPr="000B5486" w14:paraId="54CF13BA" w14:textId="77777777" w:rsidTr="007350E6">
        <w:tc>
          <w:tcPr>
            <w:tcW w:w="743" w:type="dxa"/>
            <w:shd w:val="clear" w:color="auto" w:fill="auto"/>
          </w:tcPr>
          <w:p w14:paraId="228A5977" w14:textId="77777777" w:rsidR="00693858" w:rsidRPr="000B5486" w:rsidRDefault="00693858" w:rsidP="00D42A1F">
            <w:pPr>
              <w:suppressAutoHyphens w:val="0"/>
              <w:spacing w:before="40" w:after="40" w:line="220" w:lineRule="exact"/>
              <w:rPr>
                <w:rFonts w:eastAsia="ZWAdobeF"/>
                <w:sz w:val="18"/>
                <w:szCs w:val="18"/>
              </w:rPr>
            </w:pPr>
            <w:r w:rsidRPr="000B5486">
              <w:rPr>
                <w:sz w:val="18"/>
                <w:szCs w:val="18"/>
                <w:lang w:val="fr-FR"/>
              </w:rPr>
              <w:t>2017</w:t>
            </w:r>
          </w:p>
        </w:tc>
        <w:tc>
          <w:tcPr>
            <w:tcW w:w="794" w:type="dxa"/>
            <w:shd w:val="clear" w:color="auto" w:fill="auto"/>
            <w:vAlign w:val="bottom"/>
          </w:tcPr>
          <w:p w14:paraId="3096F409"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1 200</w:t>
            </w:r>
          </w:p>
        </w:tc>
        <w:tc>
          <w:tcPr>
            <w:tcW w:w="818" w:type="dxa"/>
            <w:shd w:val="clear" w:color="auto" w:fill="auto"/>
            <w:vAlign w:val="bottom"/>
          </w:tcPr>
          <w:p w14:paraId="2A1CD3E3"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936</w:t>
            </w:r>
          </w:p>
        </w:tc>
        <w:tc>
          <w:tcPr>
            <w:tcW w:w="717" w:type="dxa"/>
            <w:shd w:val="clear" w:color="auto" w:fill="auto"/>
            <w:vAlign w:val="bottom"/>
          </w:tcPr>
          <w:p w14:paraId="2EF98468"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150</w:t>
            </w:r>
          </w:p>
        </w:tc>
        <w:tc>
          <w:tcPr>
            <w:tcW w:w="716" w:type="dxa"/>
            <w:shd w:val="clear" w:color="auto" w:fill="auto"/>
            <w:vAlign w:val="bottom"/>
          </w:tcPr>
          <w:p w14:paraId="35595490"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10</w:t>
            </w:r>
          </w:p>
        </w:tc>
        <w:tc>
          <w:tcPr>
            <w:tcW w:w="717" w:type="dxa"/>
            <w:shd w:val="clear" w:color="auto" w:fill="auto"/>
            <w:vAlign w:val="bottom"/>
          </w:tcPr>
          <w:p w14:paraId="3F0DD66E"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1 096</w:t>
            </w:r>
          </w:p>
        </w:tc>
        <w:tc>
          <w:tcPr>
            <w:tcW w:w="716" w:type="dxa"/>
            <w:shd w:val="clear" w:color="auto" w:fill="auto"/>
            <w:vAlign w:val="bottom"/>
          </w:tcPr>
          <w:p w14:paraId="10E803B2"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179</w:t>
            </w:r>
          </w:p>
        </w:tc>
        <w:tc>
          <w:tcPr>
            <w:tcW w:w="817" w:type="dxa"/>
            <w:shd w:val="clear" w:color="auto" w:fill="auto"/>
            <w:vAlign w:val="bottom"/>
          </w:tcPr>
          <w:p w14:paraId="2FE26CF3"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914</w:t>
            </w:r>
          </w:p>
        </w:tc>
        <w:tc>
          <w:tcPr>
            <w:tcW w:w="615" w:type="dxa"/>
            <w:shd w:val="clear" w:color="auto" w:fill="auto"/>
            <w:vAlign w:val="bottom"/>
          </w:tcPr>
          <w:p w14:paraId="1C7A8357"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11</w:t>
            </w:r>
          </w:p>
        </w:tc>
        <w:tc>
          <w:tcPr>
            <w:tcW w:w="717" w:type="dxa"/>
            <w:shd w:val="clear" w:color="auto" w:fill="auto"/>
            <w:vAlign w:val="bottom"/>
          </w:tcPr>
          <w:p w14:paraId="230D6B03"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1 104</w:t>
            </w:r>
          </w:p>
        </w:tc>
      </w:tr>
      <w:tr w:rsidR="00693858" w:rsidRPr="000B5486" w14:paraId="73715BF3" w14:textId="77777777" w:rsidTr="007350E6">
        <w:tc>
          <w:tcPr>
            <w:tcW w:w="743" w:type="dxa"/>
            <w:shd w:val="clear" w:color="auto" w:fill="auto"/>
          </w:tcPr>
          <w:p w14:paraId="2734A4E8" w14:textId="77777777" w:rsidR="00693858" w:rsidRPr="000B5486" w:rsidRDefault="00693858" w:rsidP="00D42A1F">
            <w:pPr>
              <w:suppressAutoHyphens w:val="0"/>
              <w:spacing w:before="40" w:after="40" w:line="220" w:lineRule="exact"/>
              <w:rPr>
                <w:rFonts w:eastAsia="ZWAdobeF"/>
                <w:sz w:val="18"/>
                <w:szCs w:val="18"/>
              </w:rPr>
            </w:pPr>
            <w:r w:rsidRPr="000B5486">
              <w:rPr>
                <w:sz w:val="18"/>
                <w:szCs w:val="18"/>
                <w:lang w:val="fr-FR"/>
              </w:rPr>
              <w:t>2018</w:t>
            </w:r>
          </w:p>
        </w:tc>
        <w:tc>
          <w:tcPr>
            <w:tcW w:w="794" w:type="dxa"/>
            <w:shd w:val="clear" w:color="auto" w:fill="auto"/>
            <w:vAlign w:val="bottom"/>
          </w:tcPr>
          <w:p w14:paraId="29A7260F"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1 299</w:t>
            </w:r>
          </w:p>
        </w:tc>
        <w:tc>
          <w:tcPr>
            <w:tcW w:w="818" w:type="dxa"/>
            <w:shd w:val="clear" w:color="auto" w:fill="auto"/>
            <w:vAlign w:val="bottom"/>
          </w:tcPr>
          <w:p w14:paraId="0C6BD5C2"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1 028</w:t>
            </w:r>
          </w:p>
        </w:tc>
        <w:tc>
          <w:tcPr>
            <w:tcW w:w="717" w:type="dxa"/>
            <w:shd w:val="clear" w:color="auto" w:fill="auto"/>
            <w:vAlign w:val="bottom"/>
          </w:tcPr>
          <w:p w14:paraId="1FF431D2"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138</w:t>
            </w:r>
          </w:p>
        </w:tc>
        <w:tc>
          <w:tcPr>
            <w:tcW w:w="716" w:type="dxa"/>
            <w:shd w:val="clear" w:color="auto" w:fill="auto"/>
            <w:vAlign w:val="bottom"/>
          </w:tcPr>
          <w:p w14:paraId="7627FD8F"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20</w:t>
            </w:r>
          </w:p>
        </w:tc>
        <w:tc>
          <w:tcPr>
            <w:tcW w:w="717" w:type="dxa"/>
            <w:shd w:val="clear" w:color="auto" w:fill="auto"/>
            <w:vAlign w:val="bottom"/>
          </w:tcPr>
          <w:p w14:paraId="77374098"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1 186</w:t>
            </w:r>
          </w:p>
        </w:tc>
        <w:tc>
          <w:tcPr>
            <w:tcW w:w="716" w:type="dxa"/>
            <w:shd w:val="clear" w:color="auto" w:fill="auto"/>
            <w:vAlign w:val="bottom"/>
          </w:tcPr>
          <w:p w14:paraId="1DB60BEB"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183</w:t>
            </w:r>
          </w:p>
        </w:tc>
        <w:tc>
          <w:tcPr>
            <w:tcW w:w="817" w:type="dxa"/>
            <w:shd w:val="clear" w:color="auto" w:fill="auto"/>
            <w:vAlign w:val="bottom"/>
          </w:tcPr>
          <w:p w14:paraId="6BF40438"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1 007</w:t>
            </w:r>
          </w:p>
        </w:tc>
        <w:tc>
          <w:tcPr>
            <w:tcW w:w="615" w:type="dxa"/>
            <w:shd w:val="clear" w:color="auto" w:fill="auto"/>
            <w:vAlign w:val="bottom"/>
          </w:tcPr>
          <w:p w14:paraId="0B52CDFC"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21</w:t>
            </w:r>
          </w:p>
        </w:tc>
        <w:tc>
          <w:tcPr>
            <w:tcW w:w="717" w:type="dxa"/>
            <w:shd w:val="clear" w:color="auto" w:fill="auto"/>
            <w:vAlign w:val="bottom"/>
          </w:tcPr>
          <w:p w14:paraId="02B4F6EC"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1 211</w:t>
            </w:r>
          </w:p>
        </w:tc>
      </w:tr>
      <w:tr w:rsidR="00693858" w:rsidRPr="000B5486" w14:paraId="20E0DB92" w14:textId="77777777" w:rsidTr="007350E6">
        <w:tc>
          <w:tcPr>
            <w:tcW w:w="743" w:type="dxa"/>
            <w:shd w:val="clear" w:color="auto" w:fill="auto"/>
          </w:tcPr>
          <w:p w14:paraId="5EE17D87" w14:textId="77777777" w:rsidR="00693858" w:rsidRPr="000B5486" w:rsidRDefault="00693858" w:rsidP="00D42A1F">
            <w:pPr>
              <w:suppressAutoHyphens w:val="0"/>
              <w:spacing w:before="40" w:after="40" w:line="220" w:lineRule="exact"/>
              <w:rPr>
                <w:rFonts w:eastAsia="ZWAdobeF"/>
                <w:sz w:val="18"/>
                <w:szCs w:val="18"/>
                <w:cs/>
              </w:rPr>
            </w:pPr>
            <w:r w:rsidRPr="000B5486">
              <w:rPr>
                <w:sz w:val="18"/>
                <w:szCs w:val="18"/>
                <w:lang w:val="fr-FR"/>
              </w:rPr>
              <w:t>2019</w:t>
            </w:r>
          </w:p>
        </w:tc>
        <w:tc>
          <w:tcPr>
            <w:tcW w:w="794" w:type="dxa"/>
            <w:shd w:val="clear" w:color="auto" w:fill="auto"/>
            <w:vAlign w:val="bottom"/>
          </w:tcPr>
          <w:p w14:paraId="0B998561"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1 532</w:t>
            </w:r>
          </w:p>
        </w:tc>
        <w:tc>
          <w:tcPr>
            <w:tcW w:w="818" w:type="dxa"/>
            <w:shd w:val="clear" w:color="auto" w:fill="auto"/>
            <w:vAlign w:val="bottom"/>
          </w:tcPr>
          <w:p w14:paraId="1B9E8BD8"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1 253</w:t>
            </w:r>
          </w:p>
        </w:tc>
        <w:tc>
          <w:tcPr>
            <w:tcW w:w="717" w:type="dxa"/>
            <w:shd w:val="clear" w:color="auto" w:fill="auto"/>
            <w:vAlign w:val="bottom"/>
          </w:tcPr>
          <w:p w14:paraId="2C679A63"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205</w:t>
            </w:r>
          </w:p>
        </w:tc>
        <w:tc>
          <w:tcPr>
            <w:tcW w:w="716" w:type="dxa"/>
            <w:shd w:val="clear" w:color="auto" w:fill="auto"/>
            <w:vAlign w:val="bottom"/>
          </w:tcPr>
          <w:p w14:paraId="1D9A954B"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37</w:t>
            </w:r>
          </w:p>
        </w:tc>
        <w:tc>
          <w:tcPr>
            <w:tcW w:w="717" w:type="dxa"/>
            <w:shd w:val="clear" w:color="auto" w:fill="auto"/>
            <w:vAlign w:val="bottom"/>
          </w:tcPr>
          <w:p w14:paraId="4E5E231B"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1 495</w:t>
            </w:r>
          </w:p>
        </w:tc>
        <w:tc>
          <w:tcPr>
            <w:tcW w:w="716" w:type="dxa"/>
            <w:shd w:val="clear" w:color="auto" w:fill="auto"/>
            <w:vAlign w:val="bottom"/>
          </w:tcPr>
          <w:p w14:paraId="0C7599E1"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270</w:t>
            </w:r>
          </w:p>
        </w:tc>
        <w:tc>
          <w:tcPr>
            <w:tcW w:w="817" w:type="dxa"/>
            <w:shd w:val="clear" w:color="auto" w:fill="auto"/>
            <w:vAlign w:val="bottom"/>
          </w:tcPr>
          <w:p w14:paraId="169D02C4"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1 206</w:t>
            </w:r>
          </w:p>
        </w:tc>
        <w:tc>
          <w:tcPr>
            <w:tcW w:w="615" w:type="dxa"/>
            <w:shd w:val="clear" w:color="auto" w:fill="auto"/>
            <w:vAlign w:val="bottom"/>
          </w:tcPr>
          <w:p w14:paraId="207FCB42"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39</w:t>
            </w:r>
          </w:p>
        </w:tc>
        <w:tc>
          <w:tcPr>
            <w:tcW w:w="717" w:type="dxa"/>
            <w:shd w:val="clear" w:color="auto" w:fill="auto"/>
            <w:vAlign w:val="bottom"/>
          </w:tcPr>
          <w:p w14:paraId="61A56357"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1 515</w:t>
            </w:r>
          </w:p>
        </w:tc>
      </w:tr>
    </w:tbl>
    <w:p w14:paraId="6D543725" w14:textId="77777777" w:rsidR="00693858" w:rsidRPr="00214403" w:rsidRDefault="00693858" w:rsidP="00D42A1F">
      <w:pPr>
        <w:pStyle w:val="H23G"/>
        <w:ind w:left="0" w:right="0" w:firstLine="0"/>
      </w:pPr>
      <w:r w:rsidRPr="000B5486">
        <w:rPr>
          <w:b w:val="0"/>
          <w:bCs/>
          <w:lang w:val="fr-FR"/>
        </w:rPr>
        <w:t>Tableau 3</w:t>
      </w:r>
      <w:r w:rsidR="00D42A1F">
        <w:rPr>
          <w:b w:val="0"/>
          <w:bCs/>
          <w:lang w:val="fr-FR"/>
        </w:rPr>
        <w:t xml:space="preserve"> </w:t>
      </w:r>
      <w:r>
        <w:rPr>
          <w:lang w:val="fr-FR"/>
        </w:rPr>
        <w:br/>
      </w:r>
      <w:r>
        <w:rPr>
          <w:bCs/>
          <w:lang w:val="fr-FR"/>
        </w:rPr>
        <w:t>Affaires de traite des êtres humains ouvertes (au 25 mai 2020)</w:t>
      </w:r>
    </w:p>
    <w:tbl>
      <w:tblPr>
        <w:tblW w:w="9637"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41"/>
        <w:gridCol w:w="857"/>
        <w:gridCol w:w="1096"/>
        <w:gridCol w:w="1101"/>
        <w:gridCol w:w="1124"/>
        <w:gridCol w:w="843"/>
        <w:gridCol w:w="1202"/>
        <w:gridCol w:w="875"/>
        <w:gridCol w:w="934"/>
        <w:gridCol w:w="964"/>
      </w:tblGrid>
      <w:tr w:rsidR="00693858" w:rsidRPr="00D42A1F" w14:paraId="176BD425" w14:textId="77777777" w:rsidTr="00D42A1F">
        <w:trPr>
          <w:tblHeader/>
        </w:trPr>
        <w:tc>
          <w:tcPr>
            <w:tcW w:w="641" w:type="dxa"/>
            <w:vMerge w:val="restart"/>
            <w:tcBorders>
              <w:top w:val="single" w:sz="4" w:space="0" w:color="auto"/>
              <w:bottom w:val="single" w:sz="12" w:space="0" w:color="auto"/>
            </w:tcBorders>
            <w:shd w:val="clear" w:color="auto" w:fill="auto"/>
            <w:vAlign w:val="bottom"/>
          </w:tcPr>
          <w:p w14:paraId="52D46EBE" w14:textId="77777777" w:rsidR="00693858" w:rsidRPr="00D42A1F" w:rsidRDefault="00693858" w:rsidP="00D42A1F">
            <w:pPr>
              <w:suppressAutoHyphens w:val="0"/>
              <w:spacing w:before="80" w:after="80" w:line="200" w:lineRule="exact"/>
              <w:rPr>
                <w:rFonts w:eastAsia="ZWAdobeF"/>
                <w:i/>
                <w:sz w:val="16"/>
                <w:szCs w:val="16"/>
              </w:rPr>
            </w:pPr>
            <w:r w:rsidRPr="00D42A1F">
              <w:rPr>
                <w:i/>
                <w:iCs/>
                <w:sz w:val="16"/>
                <w:szCs w:val="16"/>
                <w:lang w:val="fr-FR"/>
              </w:rPr>
              <w:t>Année</w:t>
            </w:r>
          </w:p>
        </w:tc>
        <w:tc>
          <w:tcPr>
            <w:tcW w:w="857" w:type="dxa"/>
            <w:vMerge w:val="restart"/>
            <w:tcBorders>
              <w:top w:val="single" w:sz="4" w:space="0" w:color="auto"/>
              <w:bottom w:val="single" w:sz="12" w:space="0" w:color="auto"/>
            </w:tcBorders>
            <w:shd w:val="clear" w:color="auto" w:fill="auto"/>
            <w:vAlign w:val="bottom"/>
          </w:tcPr>
          <w:p w14:paraId="3AA942DE" w14:textId="77777777" w:rsidR="00693858" w:rsidRPr="00D42A1F" w:rsidRDefault="00693858" w:rsidP="00D42A1F">
            <w:pPr>
              <w:suppressAutoHyphens w:val="0"/>
              <w:spacing w:before="80" w:after="80" w:line="200" w:lineRule="exact"/>
              <w:jc w:val="right"/>
              <w:rPr>
                <w:rFonts w:eastAsia="ZWAdobeF"/>
                <w:i/>
                <w:sz w:val="16"/>
                <w:szCs w:val="16"/>
              </w:rPr>
            </w:pPr>
            <w:r w:rsidRPr="00D42A1F">
              <w:rPr>
                <w:i/>
                <w:iCs/>
                <w:sz w:val="16"/>
                <w:szCs w:val="16"/>
                <w:lang w:val="fr-FR"/>
              </w:rPr>
              <w:t>Nombre total d’affaires</w:t>
            </w:r>
          </w:p>
        </w:tc>
        <w:tc>
          <w:tcPr>
            <w:tcW w:w="8139" w:type="dxa"/>
            <w:gridSpan w:val="8"/>
            <w:tcBorders>
              <w:top w:val="single" w:sz="4" w:space="0" w:color="auto"/>
              <w:bottom w:val="single" w:sz="4" w:space="0" w:color="auto"/>
            </w:tcBorders>
            <w:shd w:val="clear" w:color="auto" w:fill="auto"/>
            <w:vAlign w:val="bottom"/>
          </w:tcPr>
          <w:p w14:paraId="0A77224F" w14:textId="77777777" w:rsidR="00693858" w:rsidRPr="00D42A1F" w:rsidRDefault="00693858" w:rsidP="00D42A1F">
            <w:pPr>
              <w:suppressAutoHyphens w:val="0"/>
              <w:spacing w:before="80" w:after="80" w:line="200" w:lineRule="exact"/>
              <w:jc w:val="center"/>
              <w:rPr>
                <w:rFonts w:eastAsia="ZWAdobeF"/>
                <w:i/>
                <w:sz w:val="16"/>
                <w:szCs w:val="16"/>
              </w:rPr>
            </w:pPr>
            <w:r w:rsidRPr="00D42A1F">
              <w:rPr>
                <w:i/>
                <w:iCs/>
                <w:sz w:val="16"/>
                <w:szCs w:val="16"/>
                <w:lang w:val="fr-FR"/>
              </w:rPr>
              <w:t>Types d’activités de traite des êtres humains</w:t>
            </w:r>
          </w:p>
        </w:tc>
      </w:tr>
      <w:tr w:rsidR="00693858" w:rsidRPr="00D42A1F" w14:paraId="275BDA4B" w14:textId="77777777" w:rsidTr="00D42A1F">
        <w:trPr>
          <w:tblHeader/>
        </w:trPr>
        <w:tc>
          <w:tcPr>
            <w:tcW w:w="641" w:type="dxa"/>
            <w:vMerge/>
            <w:tcBorders>
              <w:top w:val="single" w:sz="12" w:space="0" w:color="auto"/>
              <w:bottom w:val="single" w:sz="12" w:space="0" w:color="auto"/>
            </w:tcBorders>
            <w:shd w:val="clear" w:color="auto" w:fill="auto"/>
            <w:vAlign w:val="bottom"/>
          </w:tcPr>
          <w:p w14:paraId="1EB63FB3" w14:textId="77777777" w:rsidR="00693858" w:rsidRPr="00D42A1F" w:rsidRDefault="00693858" w:rsidP="00D42A1F">
            <w:pPr>
              <w:suppressAutoHyphens w:val="0"/>
              <w:spacing w:before="40" w:after="40" w:line="220" w:lineRule="exact"/>
              <w:rPr>
                <w:rFonts w:eastAsia="ZWAdobeF"/>
                <w:sz w:val="16"/>
                <w:szCs w:val="16"/>
                <w:lang w:bidi="th-TH"/>
              </w:rPr>
            </w:pPr>
          </w:p>
        </w:tc>
        <w:tc>
          <w:tcPr>
            <w:tcW w:w="857" w:type="dxa"/>
            <w:vMerge/>
            <w:tcBorders>
              <w:top w:val="single" w:sz="12" w:space="0" w:color="auto"/>
              <w:bottom w:val="single" w:sz="12" w:space="0" w:color="auto"/>
            </w:tcBorders>
            <w:shd w:val="clear" w:color="auto" w:fill="auto"/>
            <w:vAlign w:val="bottom"/>
          </w:tcPr>
          <w:p w14:paraId="50B6689A" w14:textId="77777777" w:rsidR="00693858" w:rsidRPr="00D42A1F" w:rsidRDefault="00693858" w:rsidP="00D42A1F">
            <w:pPr>
              <w:suppressAutoHyphens w:val="0"/>
              <w:spacing w:before="80" w:after="80" w:line="200" w:lineRule="exact"/>
              <w:jc w:val="right"/>
              <w:rPr>
                <w:rFonts w:eastAsia="ZWAdobeF"/>
                <w:i/>
                <w:sz w:val="16"/>
                <w:szCs w:val="16"/>
                <w:lang w:bidi="th-TH"/>
              </w:rPr>
            </w:pPr>
          </w:p>
        </w:tc>
        <w:tc>
          <w:tcPr>
            <w:tcW w:w="1096" w:type="dxa"/>
            <w:tcBorders>
              <w:top w:val="single" w:sz="4" w:space="0" w:color="auto"/>
              <w:bottom w:val="single" w:sz="12" w:space="0" w:color="auto"/>
            </w:tcBorders>
            <w:shd w:val="clear" w:color="auto" w:fill="auto"/>
            <w:vAlign w:val="bottom"/>
          </w:tcPr>
          <w:p w14:paraId="00D7CD17" w14:textId="77777777" w:rsidR="00693858" w:rsidRPr="00D42A1F" w:rsidRDefault="00693858" w:rsidP="00D42A1F">
            <w:pPr>
              <w:suppressAutoHyphens w:val="0"/>
              <w:spacing w:before="80" w:after="80" w:line="200" w:lineRule="exact"/>
              <w:jc w:val="right"/>
              <w:rPr>
                <w:rFonts w:eastAsia="ZWAdobeF"/>
                <w:i/>
                <w:sz w:val="16"/>
                <w:szCs w:val="16"/>
              </w:rPr>
            </w:pPr>
            <w:r w:rsidRPr="00D42A1F">
              <w:rPr>
                <w:i/>
                <w:iCs/>
                <w:sz w:val="16"/>
                <w:szCs w:val="16"/>
                <w:lang w:val="fr-FR"/>
              </w:rPr>
              <w:t>Prostitution</w:t>
            </w:r>
            <w:r w:rsidRPr="00D42A1F">
              <w:rPr>
                <w:sz w:val="16"/>
                <w:szCs w:val="16"/>
                <w:lang w:val="fr-FR"/>
              </w:rPr>
              <w:t xml:space="preserve"> </w:t>
            </w:r>
          </w:p>
        </w:tc>
        <w:tc>
          <w:tcPr>
            <w:tcW w:w="1101" w:type="dxa"/>
            <w:tcBorders>
              <w:top w:val="single" w:sz="4" w:space="0" w:color="auto"/>
              <w:bottom w:val="single" w:sz="12" w:space="0" w:color="auto"/>
            </w:tcBorders>
            <w:shd w:val="clear" w:color="auto" w:fill="auto"/>
            <w:vAlign w:val="bottom"/>
          </w:tcPr>
          <w:p w14:paraId="71E3A978" w14:textId="77777777" w:rsidR="00693858" w:rsidRPr="00D42A1F" w:rsidRDefault="00693858" w:rsidP="00D42A1F">
            <w:pPr>
              <w:suppressAutoHyphens w:val="0"/>
              <w:spacing w:before="80" w:after="80" w:line="200" w:lineRule="exact"/>
              <w:jc w:val="right"/>
              <w:rPr>
                <w:rFonts w:eastAsia="ZWAdobeF"/>
                <w:i/>
                <w:sz w:val="16"/>
                <w:szCs w:val="16"/>
              </w:rPr>
            </w:pPr>
            <w:r w:rsidRPr="00D42A1F">
              <w:rPr>
                <w:i/>
                <w:iCs/>
                <w:sz w:val="16"/>
                <w:szCs w:val="16"/>
                <w:lang w:val="fr-FR"/>
              </w:rPr>
              <w:t>Pornographie</w:t>
            </w:r>
          </w:p>
        </w:tc>
        <w:tc>
          <w:tcPr>
            <w:tcW w:w="1124" w:type="dxa"/>
            <w:tcBorders>
              <w:top w:val="single" w:sz="4" w:space="0" w:color="auto"/>
              <w:bottom w:val="single" w:sz="12" w:space="0" w:color="auto"/>
            </w:tcBorders>
            <w:shd w:val="clear" w:color="auto" w:fill="auto"/>
            <w:vAlign w:val="bottom"/>
          </w:tcPr>
          <w:p w14:paraId="45E950B0" w14:textId="77777777" w:rsidR="00693858" w:rsidRPr="00D42A1F" w:rsidRDefault="00693858" w:rsidP="00D42A1F">
            <w:pPr>
              <w:suppressAutoHyphens w:val="0"/>
              <w:spacing w:before="80" w:after="80" w:line="200" w:lineRule="exact"/>
              <w:jc w:val="right"/>
              <w:rPr>
                <w:rFonts w:eastAsia="ZWAdobeF"/>
                <w:i/>
                <w:sz w:val="16"/>
                <w:szCs w:val="16"/>
              </w:rPr>
            </w:pPr>
            <w:r w:rsidRPr="00D42A1F">
              <w:rPr>
                <w:i/>
                <w:iCs/>
                <w:sz w:val="16"/>
                <w:szCs w:val="16"/>
                <w:lang w:val="fr-FR"/>
              </w:rPr>
              <w:t>Autres formes d’exploitation sexuelle</w:t>
            </w:r>
          </w:p>
        </w:tc>
        <w:tc>
          <w:tcPr>
            <w:tcW w:w="843" w:type="dxa"/>
            <w:tcBorders>
              <w:top w:val="single" w:sz="4" w:space="0" w:color="auto"/>
              <w:bottom w:val="single" w:sz="12" w:space="0" w:color="auto"/>
            </w:tcBorders>
            <w:shd w:val="clear" w:color="auto" w:fill="auto"/>
            <w:vAlign w:val="bottom"/>
          </w:tcPr>
          <w:p w14:paraId="22C94B21" w14:textId="77777777" w:rsidR="00693858" w:rsidRPr="00D42A1F" w:rsidRDefault="00693858" w:rsidP="00D42A1F">
            <w:pPr>
              <w:suppressAutoHyphens w:val="0"/>
              <w:spacing w:before="80" w:after="80" w:line="200" w:lineRule="exact"/>
              <w:jc w:val="right"/>
              <w:rPr>
                <w:rFonts w:eastAsia="ZWAdobeF"/>
                <w:i/>
                <w:sz w:val="16"/>
                <w:szCs w:val="16"/>
              </w:rPr>
            </w:pPr>
            <w:r w:rsidRPr="00D42A1F">
              <w:rPr>
                <w:i/>
                <w:iCs/>
                <w:sz w:val="16"/>
                <w:szCs w:val="16"/>
                <w:lang w:val="fr-FR"/>
              </w:rPr>
              <w:t>Mendicité forcée</w:t>
            </w:r>
          </w:p>
        </w:tc>
        <w:tc>
          <w:tcPr>
            <w:tcW w:w="1202" w:type="dxa"/>
            <w:tcBorders>
              <w:top w:val="single" w:sz="4" w:space="0" w:color="auto"/>
              <w:bottom w:val="single" w:sz="12" w:space="0" w:color="auto"/>
            </w:tcBorders>
            <w:shd w:val="clear" w:color="auto" w:fill="auto"/>
            <w:vAlign w:val="bottom"/>
          </w:tcPr>
          <w:p w14:paraId="1F53E6A4" w14:textId="77777777" w:rsidR="00693858" w:rsidRPr="00D42A1F" w:rsidRDefault="00693858" w:rsidP="00D42A1F">
            <w:pPr>
              <w:suppressAutoHyphens w:val="0"/>
              <w:spacing w:before="80" w:after="80" w:line="200" w:lineRule="exact"/>
              <w:jc w:val="right"/>
              <w:rPr>
                <w:rFonts w:eastAsia="ZWAdobeF"/>
                <w:i/>
                <w:sz w:val="16"/>
                <w:szCs w:val="16"/>
              </w:rPr>
            </w:pPr>
            <w:r w:rsidRPr="00D42A1F">
              <w:rPr>
                <w:i/>
                <w:iCs/>
                <w:sz w:val="16"/>
                <w:szCs w:val="16"/>
                <w:lang w:val="fr-FR"/>
              </w:rPr>
              <w:t xml:space="preserve">Réduction </w:t>
            </w:r>
            <w:r w:rsidR="00D42A1F" w:rsidRPr="00D42A1F">
              <w:rPr>
                <w:i/>
                <w:iCs/>
                <w:sz w:val="16"/>
                <w:szCs w:val="16"/>
                <w:lang w:val="fr-FR"/>
              </w:rPr>
              <w:br/>
            </w:r>
            <w:r w:rsidRPr="00D42A1F">
              <w:rPr>
                <w:i/>
                <w:iCs/>
                <w:sz w:val="16"/>
                <w:szCs w:val="16"/>
                <w:lang w:val="fr-FR"/>
              </w:rPr>
              <w:t>en esclavage</w:t>
            </w:r>
          </w:p>
        </w:tc>
        <w:tc>
          <w:tcPr>
            <w:tcW w:w="875" w:type="dxa"/>
            <w:tcBorders>
              <w:top w:val="single" w:sz="4" w:space="0" w:color="auto"/>
              <w:bottom w:val="single" w:sz="12" w:space="0" w:color="auto"/>
            </w:tcBorders>
            <w:shd w:val="clear" w:color="auto" w:fill="auto"/>
            <w:vAlign w:val="bottom"/>
          </w:tcPr>
          <w:p w14:paraId="70C3D726" w14:textId="77777777" w:rsidR="00693858" w:rsidRPr="00D42A1F" w:rsidRDefault="00693858" w:rsidP="00D42A1F">
            <w:pPr>
              <w:suppressAutoHyphens w:val="0"/>
              <w:spacing w:before="80" w:after="80" w:line="200" w:lineRule="exact"/>
              <w:jc w:val="right"/>
              <w:rPr>
                <w:rFonts w:eastAsia="ZWAdobeF"/>
                <w:i/>
                <w:sz w:val="16"/>
                <w:szCs w:val="16"/>
              </w:rPr>
            </w:pPr>
            <w:r w:rsidRPr="00D42A1F">
              <w:rPr>
                <w:i/>
                <w:iCs/>
                <w:sz w:val="16"/>
                <w:szCs w:val="16"/>
                <w:lang w:val="fr-FR"/>
              </w:rPr>
              <w:t>Travail (général)</w:t>
            </w:r>
          </w:p>
        </w:tc>
        <w:tc>
          <w:tcPr>
            <w:tcW w:w="934" w:type="dxa"/>
            <w:tcBorders>
              <w:top w:val="single" w:sz="4" w:space="0" w:color="auto"/>
              <w:bottom w:val="single" w:sz="12" w:space="0" w:color="auto"/>
            </w:tcBorders>
            <w:shd w:val="clear" w:color="auto" w:fill="auto"/>
            <w:vAlign w:val="bottom"/>
          </w:tcPr>
          <w:p w14:paraId="2421C824" w14:textId="77777777" w:rsidR="00693858" w:rsidRPr="00D42A1F" w:rsidRDefault="00693858" w:rsidP="00D42A1F">
            <w:pPr>
              <w:suppressAutoHyphens w:val="0"/>
              <w:spacing w:before="80" w:after="80" w:line="200" w:lineRule="exact"/>
              <w:jc w:val="right"/>
              <w:rPr>
                <w:rFonts w:eastAsia="ZWAdobeF"/>
                <w:i/>
                <w:sz w:val="16"/>
                <w:szCs w:val="16"/>
              </w:rPr>
            </w:pPr>
            <w:r w:rsidRPr="00D42A1F">
              <w:rPr>
                <w:i/>
                <w:iCs/>
                <w:sz w:val="16"/>
                <w:szCs w:val="16"/>
                <w:lang w:val="fr-FR"/>
              </w:rPr>
              <w:t>Travail (pêche)</w:t>
            </w:r>
          </w:p>
        </w:tc>
        <w:tc>
          <w:tcPr>
            <w:tcW w:w="964" w:type="dxa"/>
            <w:tcBorders>
              <w:top w:val="single" w:sz="4" w:space="0" w:color="auto"/>
              <w:bottom w:val="single" w:sz="12" w:space="0" w:color="auto"/>
            </w:tcBorders>
            <w:shd w:val="clear" w:color="auto" w:fill="auto"/>
            <w:vAlign w:val="bottom"/>
          </w:tcPr>
          <w:p w14:paraId="3F07BFF4" w14:textId="77777777" w:rsidR="00693858" w:rsidRPr="00D42A1F" w:rsidRDefault="00693858" w:rsidP="00D42A1F">
            <w:pPr>
              <w:suppressAutoHyphens w:val="0"/>
              <w:spacing w:before="80" w:after="80" w:line="200" w:lineRule="exact"/>
              <w:jc w:val="right"/>
              <w:rPr>
                <w:rFonts w:eastAsia="ZWAdobeF"/>
                <w:i/>
                <w:sz w:val="16"/>
                <w:szCs w:val="16"/>
              </w:rPr>
            </w:pPr>
            <w:r w:rsidRPr="00D42A1F">
              <w:rPr>
                <w:i/>
                <w:iCs/>
                <w:sz w:val="16"/>
                <w:szCs w:val="16"/>
                <w:lang w:val="fr-FR"/>
              </w:rPr>
              <w:t>Extorsion/ Autres</w:t>
            </w:r>
          </w:p>
        </w:tc>
      </w:tr>
      <w:tr w:rsidR="00693858" w:rsidRPr="000B5486" w14:paraId="093ADC2A" w14:textId="77777777" w:rsidTr="00D42A1F">
        <w:tc>
          <w:tcPr>
            <w:tcW w:w="641" w:type="dxa"/>
            <w:tcBorders>
              <w:top w:val="single" w:sz="12" w:space="0" w:color="auto"/>
            </w:tcBorders>
            <w:shd w:val="clear" w:color="auto" w:fill="auto"/>
          </w:tcPr>
          <w:p w14:paraId="09D2433F" w14:textId="77777777" w:rsidR="00693858" w:rsidRPr="000B5486" w:rsidRDefault="00693858" w:rsidP="00D42A1F">
            <w:pPr>
              <w:suppressAutoHyphens w:val="0"/>
              <w:spacing w:before="40" w:after="40" w:line="220" w:lineRule="exact"/>
              <w:rPr>
                <w:rFonts w:eastAsia="ZWAdobeF"/>
                <w:sz w:val="18"/>
                <w:szCs w:val="18"/>
              </w:rPr>
            </w:pPr>
            <w:r w:rsidRPr="000B5486">
              <w:rPr>
                <w:sz w:val="18"/>
                <w:szCs w:val="18"/>
                <w:lang w:val="fr-FR"/>
              </w:rPr>
              <w:t>2015</w:t>
            </w:r>
          </w:p>
        </w:tc>
        <w:tc>
          <w:tcPr>
            <w:tcW w:w="857" w:type="dxa"/>
            <w:tcBorders>
              <w:top w:val="single" w:sz="12" w:space="0" w:color="auto"/>
            </w:tcBorders>
            <w:shd w:val="clear" w:color="auto" w:fill="auto"/>
            <w:vAlign w:val="bottom"/>
          </w:tcPr>
          <w:p w14:paraId="626A6CC0"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317</w:t>
            </w:r>
          </w:p>
        </w:tc>
        <w:tc>
          <w:tcPr>
            <w:tcW w:w="1096" w:type="dxa"/>
            <w:tcBorders>
              <w:top w:val="single" w:sz="12" w:space="0" w:color="auto"/>
            </w:tcBorders>
            <w:shd w:val="clear" w:color="auto" w:fill="auto"/>
            <w:vAlign w:val="bottom"/>
          </w:tcPr>
          <w:p w14:paraId="27DAE9AD"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245</w:t>
            </w:r>
          </w:p>
        </w:tc>
        <w:tc>
          <w:tcPr>
            <w:tcW w:w="1101" w:type="dxa"/>
            <w:tcBorders>
              <w:top w:val="single" w:sz="12" w:space="0" w:color="auto"/>
            </w:tcBorders>
            <w:shd w:val="clear" w:color="auto" w:fill="auto"/>
            <w:vAlign w:val="bottom"/>
          </w:tcPr>
          <w:p w14:paraId="14436938" w14:textId="77777777" w:rsidR="00693858" w:rsidRPr="000B5486" w:rsidRDefault="00693858" w:rsidP="00D42A1F">
            <w:pPr>
              <w:suppressAutoHyphens w:val="0"/>
              <w:spacing w:before="40" w:after="40" w:line="220" w:lineRule="exact"/>
              <w:jc w:val="right"/>
              <w:rPr>
                <w:rFonts w:eastAsia="ZWAdobeF"/>
                <w:sz w:val="18"/>
                <w:szCs w:val="18"/>
                <w:lang w:bidi="th-TH"/>
              </w:rPr>
            </w:pPr>
            <w:r w:rsidRPr="000B5486">
              <w:rPr>
                <w:rFonts w:eastAsia="ZWAdobeF"/>
                <w:sz w:val="18"/>
                <w:szCs w:val="18"/>
                <w:lang w:bidi="th-TH"/>
              </w:rPr>
              <w:t>-</w:t>
            </w:r>
          </w:p>
        </w:tc>
        <w:tc>
          <w:tcPr>
            <w:tcW w:w="1124" w:type="dxa"/>
            <w:tcBorders>
              <w:top w:val="single" w:sz="12" w:space="0" w:color="auto"/>
            </w:tcBorders>
            <w:shd w:val="clear" w:color="auto" w:fill="auto"/>
            <w:vAlign w:val="bottom"/>
          </w:tcPr>
          <w:p w14:paraId="792834E0" w14:textId="77777777" w:rsidR="00693858" w:rsidRPr="000B5486" w:rsidRDefault="00693858" w:rsidP="00D42A1F">
            <w:pPr>
              <w:suppressAutoHyphens w:val="0"/>
              <w:spacing w:before="40" w:after="40" w:line="220" w:lineRule="exact"/>
              <w:jc w:val="right"/>
              <w:rPr>
                <w:rFonts w:eastAsia="ZWAdobeF"/>
                <w:sz w:val="18"/>
                <w:szCs w:val="18"/>
                <w:lang w:bidi="th-TH"/>
              </w:rPr>
            </w:pPr>
            <w:r w:rsidRPr="000B5486">
              <w:rPr>
                <w:rFonts w:eastAsia="ZWAdobeF"/>
                <w:sz w:val="18"/>
                <w:szCs w:val="18"/>
                <w:lang w:bidi="th-TH"/>
              </w:rPr>
              <w:t>-</w:t>
            </w:r>
          </w:p>
        </w:tc>
        <w:tc>
          <w:tcPr>
            <w:tcW w:w="843" w:type="dxa"/>
            <w:tcBorders>
              <w:top w:val="single" w:sz="12" w:space="0" w:color="auto"/>
            </w:tcBorders>
            <w:shd w:val="clear" w:color="auto" w:fill="auto"/>
            <w:vAlign w:val="bottom"/>
          </w:tcPr>
          <w:p w14:paraId="168163AC"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3</w:t>
            </w:r>
          </w:p>
        </w:tc>
        <w:tc>
          <w:tcPr>
            <w:tcW w:w="1202" w:type="dxa"/>
            <w:tcBorders>
              <w:top w:val="single" w:sz="12" w:space="0" w:color="auto"/>
            </w:tcBorders>
            <w:shd w:val="clear" w:color="auto" w:fill="auto"/>
            <w:vAlign w:val="bottom"/>
          </w:tcPr>
          <w:p w14:paraId="7CD97F58" w14:textId="77777777" w:rsidR="00693858" w:rsidRPr="000B5486" w:rsidRDefault="00693858" w:rsidP="00D42A1F">
            <w:pPr>
              <w:suppressAutoHyphens w:val="0"/>
              <w:spacing w:before="40" w:after="40" w:line="220" w:lineRule="exact"/>
              <w:jc w:val="right"/>
              <w:rPr>
                <w:rFonts w:eastAsia="ZWAdobeF"/>
                <w:sz w:val="18"/>
                <w:szCs w:val="18"/>
                <w:lang w:bidi="th-TH"/>
              </w:rPr>
            </w:pPr>
            <w:r w:rsidRPr="000B5486">
              <w:rPr>
                <w:rFonts w:eastAsia="ZWAdobeF"/>
                <w:sz w:val="18"/>
                <w:szCs w:val="18"/>
                <w:lang w:bidi="th-TH"/>
              </w:rPr>
              <w:t>-</w:t>
            </w:r>
          </w:p>
        </w:tc>
        <w:tc>
          <w:tcPr>
            <w:tcW w:w="875" w:type="dxa"/>
            <w:tcBorders>
              <w:top w:val="single" w:sz="12" w:space="0" w:color="auto"/>
            </w:tcBorders>
            <w:shd w:val="clear" w:color="auto" w:fill="auto"/>
            <w:vAlign w:val="bottom"/>
          </w:tcPr>
          <w:p w14:paraId="3EF74635"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30</w:t>
            </w:r>
          </w:p>
        </w:tc>
        <w:tc>
          <w:tcPr>
            <w:tcW w:w="934" w:type="dxa"/>
            <w:tcBorders>
              <w:top w:val="single" w:sz="12" w:space="0" w:color="auto"/>
            </w:tcBorders>
            <w:shd w:val="clear" w:color="auto" w:fill="auto"/>
            <w:vAlign w:val="bottom"/>
          </w:tcPr>
          <w:p w14:paraId="2F4D472E"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39</w:t>
            </w:r>
          </w:p>
        </w:tc>
        <w:tc>
          <w:tcPr>
            <w:tcW w:w="964" w:type="dxa"/>
            <w:tcBorders>
              <w:top w:val="single" w:sz="12" w:space="0" w:color="auto"/>
            </w:tcBorders>
            <w:shd w:val="clear" w:color="auto" w:fill="auto"/>
            <w:vAlign w:val="bottom"/>
          </w:tcPr>
          <w:p w14:paraId="42B08714" w14:textId="77777777" w:rsidR="00693858" w:rsidRPr="000B5486" w:rsidRDefault="00693858" w:rsidP="00D42A1F">
            <w:pPr>
              <w:suppressAutoHyphens w:val="0"/>
              <w:spacing w:before="40" w:after="40" w:line="220" w:lineRule="exact"/>
              <w:jc w:val="right"/>
              <w:rPr>
                <w:rFonts w:eastAsia="ZWAdobeF"/>
                <w:sz w:val="18"/>
                <w:szCs w:val="18"/>
                <w:lang w:bidi="th-TH"/>
              </w:rPr>
            </w:pPr>
            <w:r w:rsidRPr="000B5486">
              <w:rPr>
                <w:rFonts w:eastAsia="ZWAdobeF"/>
                <w:sz w:val="18"/>
                <w:szCs w:val="18"/>
                <w:lang w:bidi="th-TH"/>
              </w:rPr>
              <w:t>-</w:t>
            </w:r>
          </w:p>
        </w:tc>
      </w:tr>
      <w:tr w:rsidR="00693858" w:rsidRPr="000B5486" w14:paraId="70885925" w14:textId="77777777" w:rsidTr="00D42A1F">
        <w:tc>
          <w:tcPr>
            <w:tcW w:w="641" w:type="dxa"/>
            <w:shd w:val="clear" w:color="auto" w:fill="auto"/>
          </w:tcPr>
          <w:p w14:paraId="321CFF31" w14:textId="77777777" w:rsidR="00693858" w:rsidRPr="000B5486" w:rsidRDefault="00693858" w:rsidP="00D42A1F">
            <w:pPr>
              <w:suppressAutoHyphens w:val="0"/>
              <w:spacing w:before="40" w:after="40" w:line="220" w:lineRule="exact"/>
              <w:rPr>
                <w:rFonts w:eastAsia="ZWAdobeF"/>
                <w:sz w:val="18"/>
                <w:szCs w:val="18"/>
              </w:rPr>
            </w:pPr>
            <w:r w:rsidRPr="000B5486">
              <w:rPr>
                <w:sz w:val="18"/>
                <w:szCs w:val="18"/>
                <w:lang w:val="fr-FR"/>
              </w:rPr>
              <w:t>2016</w:t>
            </w:r>
          </w:p>
        </w:tc>
        <w:tc>
          <w:tcPr>
            <w:tcW w:w="857" w:type="dxa"/>
            <w:shd w:val="clear" w:color="auto" w:fill="auto"/>
            <w:vAlign w:val="bottom"/>
          </w:tcPr>
          <w:p w14:paraId="1D76BCAA"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333</w:t>
            </w:r>
          </w:p>
        </w:tc>
        <w:tc>
          <w:tcPr>
            <w:tcW w:w="1096" w:type="dxa"/>
            <w:shd w:val="clear" w:color="auto" w:fill="auto"/>
            <w:vAlign w:val="bottom"/>
          </w:tcPr>
          <w:p w14:paraId="6F3092A2"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244</w:t>
            </w:r>
          </w:p>
        </w:tc>
        <w:tc>
          <w:tcPr>
            <w:tcW w:w="1101" w:type="dxa"/>
            <w:shd w:val="clear" w:color="auto" w:fill="auto"/>
            <w:vAlign w:val="bottom"/>
          </w:tcPr>
          <w:p w14:paraId="357638A1"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3</w:t>
            </w:r>
          </w:p>
        </w:tc>
        <w:tc>
          <w:tcPr>
            <w:tcW w:w="1124" w:type="dxa"/>
            <w:shd w:val="clear" w:color="auto" w:fill="auto"/>
            <w:vAlign w:val="bottom"/>
          </w:tcPr>
          <w:p w14:paraId="136741FF" w14:textId="77777777" w:rsidR="00693858" w:rsidRPr="000B5486" w:rsidRDefault="00693858" w:rsidP="00D42A1F">
            <w:pPr>
              <w:suppressAutoHyphens w:val="0"/>
              <w:spacing w:before="40" w:after="40" w:line="220" w:lineRule="exact"/>
              <w:jc w:val="right"/>
              <w:rPr>
                <w:rFonts w:eastAsia="ZWAdobeF"/>
                <w:sz w:val="18"/>
                <w:szCs w:val="18"/>
                <w:lang w:bidi="th-TH"/>
              </w:rPr>
            </w:pPr>
            <w:r w:rsidRPr="000B5486">
              <w:rPr>
                <w:rFonts w:eastAsia="ZWAdobeF"/>
                <w:sz w:val="18"/>
                <w:szCs w:val="18"/>
                <w:lang w:bidi="th-TH"/>
              </w:rPr>
              <w:t>-</w:t>
            </w:r>
          </w:p>
        </w:tc>
        <w:tc>
          <w:tcPr>
            <w:tcW w:w="843" w:type="dxa"/>
            <w:shd w:val="clear" w:color="auto" w:fill="auto"/>
            <w:vAlign w:val="bottom"/>
          </w:tcPr>
          <w:p w14:paraId="7B5B8E61"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8</w:t>
            </w:r>
          </w:p>
        </w:tc>
        <w:tc>
          <w:tcPr>
            <w:tcW w:w="1202" w:type="dxa"/>
            <w:shd w:val="clear" w:color="auto" w:fill="auto"/>
            <w:vAlign w:val="bottom"/>
          </w:tcPr>
          <w:p w14:paraId="027208AB" w14:textId="77777777" w:rsidR="00693858" w:rsidRPr="000B5486" w:rsidRDefault="00693858" w:rsidP="00D42A1F">
            <w:pPr>
              <w:suppressAutoHyphens w:val="0"/>
              <w:spacing w:before="40" w:after="40" w:line="220" w:lineRule="exact"/>
              <w:jc w:val="right"/>
              <w:rPr>
                <w:rFonts w:eastAsia="ZWAdobeF"/>
                <w:sz w:val="18"/>
                <w:szCs w:val="18"/>
                <w:lang w:bidi="th-TH"/>
              </w:rPr>
            </w:pPr>
            <w:r w:rsidRPr="000B5486">
              <w:rPr>
                <w:rFonts w:eastAsia="ZWAdobeF"/>
                <w:sz w:val="18"/>
                <w:szCs w:val="18"/>
                <w:lang w:bidi="th-TH"/>
              </w:rPr>
              <w:t>-</w:t>
            </w:r>
          </w:p>
        </w:tc>
        <w:tc>
          <w:tcPr>
            <w:tcW w:w="875" w:type="dxa"/>
            <w:shd w:val="clear" w:color="auto" w:fill="auto"/>
            <w:vAlign w:val="bottom"/>
          </w:tcPr>
          <w:p w14:paraId="6BC32B1C"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32</w:t>
            </w:r>
          </w:p>
        </w:tc>
        <w:tc>
          <w:tcPr>
            <w:tcW w:w="934" w:type="dxa"/>
            <w:shd w:val="clear" w:color="auto" w:fill="auto"/>
            <w:vAlign w:val="bottom"/>
          </w:tcPr>
          <w:p w14:paraId="3959CAB5"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43</w:t>
            </w:r>
          </w:p>
        </w:tc>
        <w:tc>
          <w:tcPr>
            <w:tcW w:w="964" w:type="dxa"/>
            <w:shd w:val="clear" w:color="auto" w:fill="auto"/>
            <w:vAlign w:val="bottom"/>
          </w:tcPr>
          <w:p w14:paraId="44C26423"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3</w:t>
            </w:r>
          </w:p>
        </w:tc>
      </w:tr>
      <w:tr w:rsidR="00693858" w:rsidRPr="000B5486" w14:paraId="1AE5F52E" w14:textId="77777777" w:rsidTr="00D42A1F">
        <w:tc>
          <w:tcPr>
            <w:tcW w:w="641" w:type="dxa"/>
            <w:shd w:val="clear" w:color="auto" w:fill="auto"/>
          </w:tcPr>
          <w:p w14:paraId="39D0D6C1" w14:textId="77777777" w:rsidR="00693858" w:rsidRPr="000B5486" w:rsidRDefault="00693858" w:rsidP="00D42A1F">
            <w:pPr>
              <w:suppressAutoHyphens w:val="0"/>
              <w:spacing w:before="40" w:after="40" w:line="220" w:lineRule="exact"/>
              <w:rPr>
                <w:rFonts w:eastAsia="ZWAdobeF"/>
                <w:sz w:val="18"/>
                <w:szCs w:val="18"/>
              </w:rPr>
            </w:pPr>
            <w:r w:rsidRPr="000B5486">
              <w:rPr>
                <w:sz w:val="18"/>
                <w:szCs w:val="18"/>
                <w:lang w:val="fr-FR"/>
              </w:rPr>
              <w:t>2017</w:t>
            </w:r>
          </w:p>
        </w:tc>
        <w:tc>
          <w:tcPr>
            <w:tcW w:w="857" w:type="dxa"/>
            <w:shd w:val="clear" w:color="auto" w:fill="auto"/>
            <w:vAlign w:val="bottom"/>
          </w:tcPr>
          <w:p w14:paraId="1BCB7CC3"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302</w:t>
            </w:r>
          </w:p>
        </w:tc>
        <w:tc>
          <w:tcPr>
            <w:tcW w:w="1096" w:type="dxa"/>
            <w:shd w:val="clear" w:color="auto" w:fill="auto"/>
            <w:vAlign w:val="bottom"/>
          </w:tcPr>
          <w:p w14:paraId="687E05BA"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246</w:t>
            </w:r>
          </w:p>
        </w:tc>
        <w:tc>
          <w:tcPr>
            <w:tcW w:w="1101" w:type="dxa"/>
            <w:shd w:val="clear" w:color="auto" w:fill="auto"/>
            <w:vAlign w:val="bottom"/>
          </w:tcPr>
          <w:p w14:paraId="45AE95F3"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7</w:t>
            </w:r>
          </w:p>
        </w:tc>
        <w:tc>
          <w:tcPr>
            <w:tcW w:w="1124" w:type="dxa"/>
            <w:shd w:val="clear" w:color="auto" w:fill="auto"/>
            <w:vAlign w:val="bottom"/>
          </w:tcPr>
          <w:p w14:paraId="55BB5BE6"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2</w:t>
            </w:r>
          </w:p>
        </w:tc>
        <w:tc>
          <w:tcPr>
            <w:tcW w:w="843" w:type="dxa"/>
            <w:shd w:val="clear" w:color="auto" w:fill="auto"/>
            <w:vAlign w:val="bottom"/>
          </w:tcPr>
          <w:p w14:paraId="0FC1717B"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26</w:t>
            </w:r>
          </w:p>
        </w:tc>
        <w:tc>
          <w:tcPr>
            <w:tcW w:w="1202" w:type="dxa"/>
            <w:shd w:val="clear" w:color="auto" w:fill="auto"/>
            <w:vAlign w:val="bottom"/>
          </w:tcPr>
          <w:p w14:paraId="0B2B36E1" w14:textId="77777777" w:rsidR="00693858" w:rsidRPr="000B5486" w:rsidRDefault="00693858" w:rsidP="00D42A1F">
            <w:pPr>
              <w:suppressAutoHyphens w:val="0"/>
              <w:spacing w:before="40" w:after="40" w:line="220" w:lineRule="exact"/>
              <w:jc w:val="right"/>
              <w:rPr>
                <w:rFonts w:eastAsia="ZWAdobeF"/>
                <w:sz w:val="18"/>
                <w:szCs w:val="18"/>
                <w:lang w:bidi="th-TH"/>
              </w:rPr>
            </w:pPr>
            <w:r w:rsidRPr="000B5486">
              <w:rPr>
                <w:rFonts w:eastAsia="ZWAdobeF"/>
                <w:sz w:val="18"/>
                <w:szCs w:val="18"/>
                <w:lang w:bidi="th-TH"/>
              </w:rPr>
              <w:t>-</w:t>
            </w:r>
          </w:p>
        </w:tc>
        <w:tc>
          <w:tcPr>
            <w:tcW w:w="875" w:type="dxa"/>
            <w:shd w:val="clear" w:color="auto" w:fill="auto"/>
            <w:vAlign w:val="bottom"/>
          </w:tcPr>
          <w:p w14:paraId="13E51C40"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14</w:t>
            </w:r>
          </w:p>
        </w:tc>
        <w:tc>
          <w:tcPr>
            <w:tcW w:w="934" w:type="dxa"/>
            <w:shd w:val="clear" w:color="auto" w:fill="auto"/>
            <w:vAlign w:val="bottom"/>
          </w:tcPr>
          <w:p w14:paraId="577973CD"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7</w:t>
            </w:r>
          </w:p>
        </w:tc>
        <w:tc>
          <w:tcPr>
            <w:tcW w:w="964" w:type="dxa"/>
            <w:shd w:val="clear" w:color="auto" w:fill="auto"/>
            <w:vAlign w:val="bottom"/>
          </w:tcPr>
          <w:p w14:paraId="695C7449" w14:textId="77777777" w:rsidR="00693858" w:rsidRPr="000B5486" w:rsidRDefault="00693858" w:rsidP="00D42A1F">
            <w:pPr>
              <w:suppressAutoHyphens w:val="0"/>
              <w:spacing w:before="40" w:after="40" w:line="220" w:lineRule="exact"/>
              <w:jc w:val="right"/>
              <w:rPr>
                <w:rFonts w:eastAsia="ZWAdobeF"/>
                <w:sz w:val="18"/>
                <w:szCs w:val="18"/>
                <w:lang w:bidi="th-TH"/>
              </w:rPr>
            </w:pPr>
            <w:r w:rsidRPr="000B5486">
              <w:rPr>
                <w:rFonts w:eastAsia="ZWAdobeF"/>
                <w:sz w:val="18"/>
                <w:szCs w:val="18"/>
                <w:lang w:bidi="th-TH"/>
              </w:rPr>
              <w:t>-</w:t>
            </w:r>
          </w:p>
        </w:tc>
      </w:tr>
      <w:tr w:rsidR="00693858" w:rsidRPr="000B5486" w14:paraId="12936465" w14:textId="77777777" w:rsidTr="00D42A1F">
        <w:tc>
          <w:tcPr>
            <w:tcW w:w="641" w:type="dxa"/>
            <w:shd w:val="clear" w:color="auto" w:fill="auto"/>
          </w:tcPr>
          <w:p w14:paraId="02FBA554" w14:textId="77777777" w:rsidR="00693858" w:rsidRPr="000B5486" w:rsidRDefault="00693858" w:rsidP="00D42A1F">
            <w:pPr>
              <w:suppressAutoHyphens w:val="0"/>
              <w:spacing w:before="40" w:after="40" w:line="220" w:lineRule="exact"/>
              <w:rPr>
                <w:rFonts w:eastAsia="ZWAdobeF"/>
                <w:sz w:val="18"/>
                <w:szCs w:val="18"/>
              </w:rPr>
            </w:pPr>
            <w:r w:rsidRPr="000B5486">
              <w:rPr>
                <w:sz w:val="18"/>
                <w:szCs w:val="18"/>
                <w:lang w:val="fr-FR"/>
              </w:rPr>
              <w:t>2018</w:t>
            </w:r>
          </w:p>
        </w:tc>
        <w:tc>
          <w:tcPr>
            <w:tcW w:w="857" w:type="dxa"/>
            <w:shd w:val="clear" w:color="auto" w:fill="auto"/>
            <w:vAlign w:val="bottom"/>
          </w:tcPr>
          <w:p w14:paraId="0B024329"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304</w:t>
            </w:r>
          </w:p>
        </w:tc>
        <w:tc>
          <w:tcPr>
            <w:tcW w:w="1096" w:type="dxa"/>
            <w:shd w:val="clear" w:color="auto" w:fill="auto"/>
            <w:vAlign w:val="bottom"/>
          </w:tcPr>
          <w:p w14:paraId="70D745D9"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249</w:t>
            </w:r>
          </w:p>
        </w:tc>
        <w:tc>
          <w:tcPr>
            <w:tcW w:w="1101" w:type="dxa"/>
            <w:shd w:val="clear" w:color="auto" w:fill="auto"/>
            <w:vAlign w:val="bottom"/>
          </w:tcPr>
          <w:p w14:paraId="0D9F9162"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4</w:t>
            </w:r>
          </w:p>
        </w:tc>
        <w:tc>
          <w:tcPr>
            <w:tcW w:w="1124" w:type="dxa"/>
            <w:shd w:val="clear" w:color="auto" w:fill="auto"/>
            <w:vAlign w:val="bottom"/>
          </w:tcPr>
          <w:p w14:paraId="3D991506"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5</w:t>
            </w:r>
          </w:p>
        </w:tc>
        <w:tc>
          <w:tcPr>
            <w:tcW w:w="843" w:type="dxa"/>
            <w:shd w:val="clear" w:color="auto" w:fill="auto"/>
            <w:vAlign w:val="bottom"/>
          </w:tcPr>
          <w:p w14:paraId="34C85867"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8</w:t>
            </w:r>
          </w:p>
        </w:tc>
        <w:tc>
          <w:tcPr>
            <w:tcW w:w="1202" w:type="dxa"/>
            <w:shd w:val="clear" w:color="auto" w:fill="auto"/>
            <w:vAlign w:val="bottom"/>
          </w:tcPr>
          <w:p w14:paraId="04F43D5D" w14:textId="77777777" w:rsidR="00693858" w:rsidRPr="000B5486" w:rsidRDefault="00693858" w:rsidP="00D42A1F">
            <w:pPr>
              <w:suppressAutoHyphens w:val="0"/>
              <w:spacing w:before="40" w:after="40" w:line="220" w:lineRule="exact"/>
              <w:jc w:val="right"/>
              <w:rPr>
                <w:rFonts w:eastAsia="ZWAdobeF"/>
                <w:sz w:val="18"/>
                <w:szCs w:val="18"/>
                <w:lang w:bidi="th-TH"/>
              </w:rPr>
            </w:pPr>
            <w:r w:rsidRPr="000B5486">
              <w:rPr>
                <w:rFonts w:eastAsia="ZWAdobeF"/>
                <w:sz w:val="18"/>
                <w:szCs w:val="18"/>
                <w:lang w:bidi="th-TH"/>
              </w:rPr>
              <w:t>-</w:t>
            </w:r>
          </w:p>
        </w:tc>
        <w:tc>
          <w:tcPr>
            <w:tcW w:w="875" w:type="dxa"/>
            <w:shd w:val="clear" w:color="auto" w:fill="auto"/>
            <w:vAlign w:val="bottom"/>
          </w:tcPr>
          <w:p w14:paraId="28E2D960"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29</w:t>
            </w:r>
          </w:p>
        </w:tc>
        <w:tc>
          <w:tcPr>
            <w:tcW w:w="934" w:type="dxa"/>
            <w:shd w:val="clear" w:color="auto" w:fill="auto"/>
            <w:vAlign w:val="bottom"/>
          </w:tcPr>
          <w:p w14:paraId="21BA0162"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6</w:t>
            </w:r>
          </w:p>
        </w:tc>
        <w:tc>
          <w:tcPr>
            <w:tcW w:w="964" w:type="dxa"/>
            <w:shd w:val="clear" w:color="auto" w:fill="auto"/>
            <w:vAlign w:val="bottom"/>
          </w:tcPr>
          <w:p w14:paraId="77D3C758"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3</w:t>
            </w:r>
          </w:p>
        </w:tc>
      </w:tr>
      <w:tr w:rsidR="00693858" w:rsidRPr="000B5486" w14:paraId="79383D77" w14:textId="77777777" w:rsidTr="00D42A1F">
        <w:tc>
          <w:tcPr>
            <w:tcW w:w="641" w:type="dxa"/>
            <w:shd w:val="clear" w:color="auto" w:fill="auto"/>
          </w:tcPr>
          <w:p w14:paraId="3B7F400C" w14:textId="77777777" w:rsidR="00693858" w:rsidRPr="000B5486" w:rsidRDefault="00693858" w:rsidP="00D42A1F">
            <w:pPr>
              <w:suppressAutoHyphens w:val="0"/>
              <w:spacing w:before="40" w:after="40" w:line="220" w:lineRule="exact"/>
              <w:rPr>
                <w:rFonts w:eastAsia="ZWAdobeF"/>
                <w:sz w:val="18"/>
                <w:szCs w:val="18"/>
              </w:rPr>
            </w:pPr>
            <w:r w:rsidRPr="000B5486">
              <w:rPr>
                <w:sz w:val="18"/>
                <w:szCs w:val="18"/>
                <w:lang w:val="fr-FR"/>
              </w:rPr>
              <w:t>2019</w:t>
            </w:r>
          </w:p>
        </w:tc>
        <w:tc>
          <w:tcPr>
            <w:tcW w:w="857" w:type="dxa"/>
            <w:shd w:val="clear" w:color="auto" w:fill="auto"/>
            <w:vAlign w:val="bottom"/>
          </w:tcPr>
          <w:p w14:paraId="1BC8DF88"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288</w:t>
            </w:r>
          </w:p>
        </w:tc>
        <w:tc>
          <w:tcPr>
            <w:tcW w:w="1096" w:type="dxa"/>
            <w:shd w:val="clear" w:color="auto" w:fill="auto"/>
            <w:vAlign w:val="bottom"/>
          </w:tcPr>
          <w:p w14:paraId="04342FB7"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158</w:t>
            </w:r>
          </w:p>
        </w:tc>
        <w:tc>
          <w:tcPr>
            <w:tcW w:w="1101" w:type="dxa"/>
            <w:shd w:val="clear" w:color="auto" w:fill="auto"/>
            <w:vAlign w:val="bottom"/>
          </w:tcPr>
          <w:p w14:paraId="611721A5"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15</w:t>
            </w:r>
          </w:p>
        </w:tc>
        <w:tc>
          <w:tcPr>
            <w:tcW w:w="1124" w:type="dxa"/>
            <w:shd w:val="clear" w:color="auto" w:fill="auto"/>
            <w:vAlign w:val="bottom"/>
          </w:tcPr>
          <w:p w14:paraId="4F72B08D"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12</w:t>
            </w:r>
          </w:p>
        </w:tc>
        <w:tc>
          <w:tcPr>
            <w:tcW w:w="843" w:type="dxa"/>
            <w:shd w:val="clear" w:color="auto" w:fill="auto"/>
            <w:vAlign w:val="bottom"/>
          </w:tcPr>
          <w:p w14:paraId="7DEBE37E"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9</w:t>
            </w:r>
          </w:p>
        </w:tc>
        <w:tc>
          <w:tcPr>
            <w:tcW w:w="1202" w:type="dxa"/>
            <w:shd w:val="clear" w:color="auto" w:fill="auto"/>
            <w:vAlign w:val="bottom"/>
          </w:tcPr>
          <w:p w14:paraId="5D83438B"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33</w:t>
            </w:r>
          </w:p>
        </w:tc>
        <w:tc>
          <w:tcPr>
            <w:tcW w:w="875" w:type="dxa"/>
            <w:shd w:val="clear" w:color="auto" w:fill="auto"/>
            <w:vAlign w:val="bottom"/>
          </w:tcPr>
          <w:p w14:paraId="0FC3258F"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31</w:t>
            </w:r>
          </w:p>
        </w:tc>
        <w:tc>
          <w:tcPr>
            <w:tcW w:w="934" w:type="dxa"/>
            <w:shd w:val="clear" w:color="auto" w:fill="auto"/>
            <w:vAlign w:val="bottom"/>
          </w:tcPr>
          <w:p w14:paraId="4C848E4E"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4</w:t>
            </w:r>
          </w:p>
        </w:tc>
        <w:tc>
          <w:tcPr>
            <w:tcW w:w="964" w:type="dxa"/>
            <w:shd w:val="clear" w:color="auto" w:fill="auto"/>
            <w:vAlign w:val="bottom"/>
          </w:tcPr>
          <w:p w14:paraId="14541863" w14:textId="77777777" w:rsidR="00693858" w:rsidRPr="000B5486" w:rsidRDefault="00693858" w:rsidP="00D42A1F">
            <w:pPr>
              <w:suppressAutoHyphens w:val="0"/>
              <w:spacing w:before="40" w:after="40" w:line="220" w:lineRule="exact"/>
              <w:jc w:val="right"/>
              <w:rPr>
                <w:rFonts w:eastAsia="ZWAdobeF"/>
                <w:sz w:val="18"/>
                <w:szCs w:val="18"/>
              </w:rPr>
            </w:pPr>
            <w:r w:rsidRPr="000B5486">
              <w:rPr>
                <w:sz w:val="18"/>
                <w:szCs w:val="18"/>
                <w:lang w:val="fr-FR"/>
              </w:rPr>
              <w:t>26</w:t>
            </w:r>
          </w:p>
        </w:tc>
      </w:tr>
    </w:tbl>
    <w:p w14:paraId="7D9B0493" w14:textId="77777777" w:rsidR="00693858" w:rsidRPr="00214403" w:rsidRDefault="00693858" w:rsidP="00693858">
      <w:pPr>
        <w:pStyle w:val="H23G"/>
      </w:pPr>
      <w:r>
        <w:rPr>
          <w:lang w:val="fr-FR"/>
        </w:rPr>
        <w:tab/>
      </w:r>
      <w:r>
        <w:rPr>
          <w:lang w:val="fr-FR"/>
        </w:rPr>
        <w:tab/>
      </w:r>
      <w:r w:rsidRPr="000B5486">
        <w:rPr>
          <w:b w:val="0"/>
          <w:bCs/>
          <w:lang w:val="fr-FR"/>
        </w:rPr>
        <w:t>Tableau 4</w:t>
      </w:r>
      <w:r>
        <w:rPr>
          <w:lang w:val="fr-FR"/>
        </w:rPr>
        <w:br/>
      </w:r>
      <w:r>
        <w:rPr>
          <w:bCs/>
          <w:lang w:val="fr-FR"/>
        </w:rPr>
        <w:t xml:space="preserve">Nombre de personnes soupçonnées de traite, par genre et par nationalité </w:t>
      </w:r>
      <w:r>
        <w:rPr>
          <w:bCs/>
          <w:lang w:val="fr-FR"/>
        </w:rPr>
        <w:br/>
        <w:t>(au 25 mai 2020)</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23"/>
        <w:gridCol w:w="657"/>
        <w:gridCol w:w="705"/>
        <w:gridCol w:w="769"/>
        <w:gridCol w:w="1074"/>
        <w:gridCol w:w="1015"/>
        <w:gridCol w:w="1092"/>
        <w:gridCol w:w="635"/>
        <w:gridCol w:w="800"/>
      </w:tblGrid>
      <w:tr w:rsidR="00693858" w:rsidRPr="0075775F" w14:paraId="51D39BAA" w14:textId="77777777" w:rsidTr="007350E6">
        <w:trPr>
          <w:tblHeader/>
        </w:trPr>
        <w:tc>
          <w:tcPr>
            <w:tcW w:w="623" w:type="dxa"/>
            <w:vMerge w:val="restart"/>
            <w:tcBorders>
              <w:top w:val="single" w:sz="4" w:space="0" w:color="auto"/>
              <w:bottom w:val="single" w:sz="12" w:space="0" w:color="auto"/>
            </w:tcBorders>
            <w:shd w:val="clear" w:color="auto" w:fill="auto"/>
            <w:vAlign w:val="bottom"/>
          </w:tcPr>
          <w:p w14:paraId="3F0B6F77" w14:textId="77777777" w:rsidR="00693858" w:rsidRPr="000B5486" w:rsidRDefault="00693858" w:rsidP="007350E6">
            <w:pPr>
              <w:suppressAutoHyphens w:val="0"/>
              <w:spacing w:before="80" w:after="80" w:line="200" w:lineRule="exact"/>
              <w:ind w:right="113"/>
              <w:rPr>
                <w:rFonts w:eastAsia="ZWAdobeF"/>
                <w:i/>
                <w:sz w:val="16"/>
                <w:szCs w:val="16"/>
              </w:rPr>
            </w:pPr>
            <w:r w:rsidRPr="000B5486">
              <w:rPr>
                <w:i/>
                <w:iCs/>
                <w:sz w:val="16"/>
                <w:szCs w:val="16"/>
                <w:lang w:val="fr-FR"/>
              </w:rPr>
              <w:t>Année</w:t>
            </w:r>
          </w:p>
        </w:tc>
        <w:tc>
          <w:tcPr>
            <w:tcW w:w="657" w:type="dxa"/>
            <w:vMerge w:val="restart"/>
            <w:tcBorders>
              <w:top w:val="single" w:sz="4" w:space="0" w:color="auto"/>
              <w:bottom w:val="single" w:sz="12" w:space="0" w:color="auto"/>
            </w:tcBorders>
            <w:shd w:val="clear" w:color="auto" w:fill="auto"/>
            <w:vAlign w:val="bottom"/>
          </w:tcPr>
          <w:p w14:paraId="34C01002" w14:textId="77777777" w:rsidR="00693858" w:rsidRPr="000B5486" w:rsidRDefault="00693858" w:rsidP="007350E6">
            <w:pPr>
              <w:suppressAutoHyphens w:val="0"/>
              <w:spacing w:before="80" w:after="80" w:line="200" w:lineRule="exact"/>
              <w:ind w:right="113"/>
              <w:jc w:val="right"/>
              <w:rPr>
                <w:rFonts w:eastAsia="ZWAdobeF"/>
                <w:i/>
                <w:sz w:val="16"/>
                <w:szCs w:val="16"/>
              </w:rPr>
            </w:pPr>
            <w:r w:rsidRPr="000B5486">
              <w:rPr>
                <w:i/>
                <w:iCs/>
                <w:sz w:val="16"/>
                <w:szCs w:val="16"/>
                <w:lang w:val="fr-FR"/>
              </w:rPr>
              <w:t>Total</w:t>
            </w:r>
          </w:p>
        </w:tc>
        <w:tc>
          <w:tcPr>
            <w:tcW w:w="1474" w:type="dxa"/>
            <w:gridSpan w:val="2"/>
            <w:tcBorders>
              <w:top w:val="single" w:sz="4" w:space="0" w:color="auto"/>
              <w:bottom w:val="single" w:sz="4" w:space="0" w:color="auto"/>
              <w:right w:val="single" w:sz="24" w:space="0" w:color="FFFFFF" w:themeColor="background1"/>
            </w:tcBorders>
            <w:shd w:val="clear" w:color="auto" w:fill="auto"/>
            <w:vAlign w:val="bottom"/>
          </w:tcPr>
          <w:p w14:paraId="4732E628" w14:textId="77777777" w:rsidR="00693858" w:rsidRPr="000B5486" w:rsidRDefault="00693858" w:rsidP="007350E6">
            <w:pPr>
              <w:suppressAutoHyphens w:val="0"/>
              <w:spacing w:before="80" w:after="80" w:line="200" w:lineRule="exact"/>
              <w:ind w:right="113"/>
              <w:jc w:val="center"/>
              <w:rPr>
                <w:rFonts w:eastAsia="ZWAdobeF"/>
                <w:i/>
                <w:sz w:val="16"/>
                <w:szCs w:val="16"/>
              </w:rPr>
            </w:pPr>
            <w:r w:rsidRPr="000B5486">
              <w:rPr>
                <w:i/>
                <w:iCs/>
                <w:sz w:val="16"/>
                <w:szCs w:val="16"/>
                <w:lang w:val="fr-FR"/>
              </w:rPr>
              <w:t>Genre</w:t>
            </w:r>
          </w:p>
        </w:tc>
        <w:tc>
          <w:tcPr>
            <w:tcW w:w="4616" w:type="dxa"/>
            <w:gridSpan w:val="5"/>
            <w:tcBorders>
              <w:top w:val="single" w:sz="4" w:space="0" w:color="auto"/>
              <w:left w:val="single" w:sz="24" w:space="0" w:color="FFFFFF" w:themeColor="background1"/>
              <w:bottom w:val="single" w:sz="4" w:space="0" w:color="auto"/>
            </w:tcBorders>
            <w:shd w:val="clear" w:color="auto" w:fill="auto"/>
            <w:vAlign w:val="bottom"/>
          </w:tcPr>
          <w:p w14:paraId="06B466AC" w14:textId="77777777" w:rsidR="00693858" w:rsidRPr="000B5486" w:rsidRDefault="00693858" w:rsidP="007350E6">
            <w:pPr>
              <w:suppressAutoHyphens w:val="0"/>
              <w:spacing w:before="80" w:after="80" w:line="200" w:lineRule="exact"/>
              <w:ind w:right="113"/>
              <w:jc w:val="center"/>
              <w:rPr>
                <w:rFonts w:eastAsia="ZWAdobeF"/>
                <w:i/>
                <w:sz w:val="16"/>
                <w:szCs w:val="16"/>
              </w:rPr>
            </w:pPr>
            <w:r w:rsidRPr="000B5486">
              <w:rPr>
                <w:i/>
                <w:iCs/>
                <w:sz w:val="16"/>
                <w:szCs w:val="16"/>
                <w:lang w:val="fr-FR"/>
              </w:rPr>
              <w:t>Nationalité</w:t>
            </w:r>
          </w:p>
        </w:tc>
      </w:tr>
      <w:tr w:rsidR="00693858" w:rsidRPr="0075775F" w14:paraId="1045016E" w14:textId="77777777" w:rsidTr="00532F57">
        <w:trPr>
          <w:tblHeader/>
        </w:trPr>
        <w:tc>
          <w:tcPr>
            <w:tcW w:w="623" w:type="dxa"/>
            <w:vMerge/>
            <w:tcBorders>
              <w:top w:val="nil"/>
              <w:bottom w:val="single" w:sz="12" w:space="0" w:color="auto"/>
            </w:tcBorders>
            <w:shd w:val="clear" w:color="auto" w:fill="auto"/>
            <w:vAlign w:val="bottom"/>
          </w:tcPr>
          <w:p w14:paraId="3E07B807" w14:textId="77777777" w:rsidR="00693858" w:rsidRPr="000B5486" w:rsidRDefault="00693858" w:rsidP="007350E6">
            <w:pPr>
              <w:suppressAutoHyphens w:val="0"/>
              <w:spacing w:before="40" w:after="40" w:line="220" w:lineRule="exact"/>
              <w:ind w:right="113"/>
              <w:rPr>
                <w:rFonts w:eastAsia="ZWAdobeF"/>
                <w:b/>
                <w:sz w:val="16"/>
                <w:szCs w:val="16"/>
                <w:lang w:bidi="th-TH"/>
              </w:rPr>
            </w:pPr>
          </w:p>
        </w:tc>
        <w:tc>
          <w:tcPr>
            <w:tcW w:w="657" w:type="dxa"/>
            <w:vMerge/>
            <w:tcBorders>
              <w:top w:val="nil"/>
              <w:bottom w:val="single" w:sz="12" w:space="0" w:color="auto"/>
            </w:tcBorders>
            <w:shd w:val="clear" w:color="auto" w:fill="auto"/>
            <w:vAlign w:val="bottom"/>
          </w:tcPr>
          <w:p w14:paraId="492BB444" w14:textId="77777777" w:rsidR="00693858" w:rsidRPr="000B5486" w:rsidRDefault="00693858" w:rsidP="007350E6">
            <w:pPr>
              <w:suppressAutoHyphens w:val="0"/>
              <w:spacing w:before="40" w:after="40" w:line="220" w:lineRule="exact"/>
              <w:ind w:right="113"/>
              <w:jc w:val="right"/>
              <w:rPr>
                <w:rFonts w:eastAsia="ZWAdobeF"/>
                <w:b/>
                <w:sz w:val="16"/>
                <w:szCs w:val="16"/>
                <w:lang w:bidi="th-TH"/>
              </w:rPr>
            </w:pPr>
          </w:p>
        </w:tc>
        <w:tc>
          <w:tcPr>
            <w:tcW w:w="705" w:type="dxa"/>
            <w:tcBorders>
              <w:top w:val="single" w:sz="4" w:space="0" w:color="auto"/>
              <w:bottom w:val="single" w:sz="12" w:space="0" w:color="auto"/>
            </w:tcBorders>
            <w:shd w:val="clear" w:color="auto" w:fill="auto"/>
            <w:vAlign w:val="bottom"/>
          </w:tcPr>
          <w:p w14:paraId="2CAF78BC" w14:textId="77777777" w:rsidR="00693858" w:rsidRPr="000B5486" w:rsidRDefault="00693858" w:rsidP="007350E6">
            <w:pPr>
              <w:suppressAutoHyphens w:val="0"/>
              <w:spacing w:before="80" w:after="80" w:line="200" w:lineRule="exact"/>
              <w:ind w:right="113"/>
              <w:jc w:val="right"/>
              <w:rPr>
                <w:rFonts w:eastAsia="ZWAdobeF"/>
                <w:i/>
                <w:sz w:val="16"/>
                <w:szCs w:val="16"/>
              </w:rPr>
            </w:pPr>
            <w:r w:rsidRPr="000B5486">
              <w:rPr>
                <w:i/>
                <w:iCs/>
                <w:sz w:val="16"/>
                <w:szCs w:val="16"/>
                <w:lang w:val="fr-FR"/>
              </w:rPr>
              <w:t>Hommes</w:t>
            </w:r>
          </w:p>
        </w:tc>
        <w:tc>
          <w:tcPr>
            <w:tcW w:w="769" w:type="dxa"/>
            <w:tcBorders>
              <w:top w:val="single" w:sz="4" w:space="0" w:color="auto"/>
              <w:bottom w:val="single" w:sz="12" w:space="0" w:color="auto"/>
              <w:right w:val="single" w:sz="24" w:space="0" w:color="FFFFFF" w:themeColor="background1"/>
            </w:tcBorders>
            <w:shd w:val="clear" w:color="auto" w:fill="auto"/>
            <w:vAlign w:val="bottom"/>
          </w:tcPr>
          <w:p w14:paraId="62B78A94" w14:textId="77777777" w:rsidR="00693858" w:rsidRPr="000B5486" w:rsidRDefault="00693858" w:rsidP="007350E6">
            <w:pPr>
              <w:suppressAutoHyphens w:val="0"/>
              <w:spacing w:before="80" w:after="80" w:line="200" w:lineRule="exact"/>
              <w:ind w:right="113"/>
              <w:jc w:val="right"/>
              <w:rPr>
                <w:rFonts w:eastAsia="ZWAdobeF"/>
                <w:i/>
                <w:sz w:val="16"/>
                <w:szCs w:val="16"/>
              </w:rPr>
            </w:pPr>
            <w:r w:rsidRPr="000B5486">
              <w:rPr>
                <w:i/>
                <w:iCs/>
                <w:sz w:val="16"/>
                <w:szCs w:val="16"/>
                <w:lang w:val="fr-FR"/>
              </w:rPr>
              <w:t>Femmes</w:t>
            </w:r>
          </w:p>
        </w:tc>
        <w:tc>
          <w:tcPr>
            <w:tcW w:w="1074" w:type="dxa"/>
            <w:tcBorders>
              <w:top w:val="single" w:sz="4" w:space="0" w:color="auto"/>
              <w:left w:val="single" w:sz="24" w:space="0" w:color="FFFFFF" w:themeColor="background1"/>
              <w:bottom w:val="single" w:sz="12" w:space="0" w:color="auto"/>
            </w:tcBorders>
            <w:shd w:val="clear" w:color="auto" w:fill="auto"/>
            <w:vAlign w:val="bottom"/>
          </w:tcPr>
          <w:p w14:paraId="364C3824" w14:textId="77777777" w:rsidR="00693858" w:rsidRPr="000B5486" w:rsidRDefault="00693858" w:rsidP="007350E6">
            <w:pPr>
              <w:suppressAutoHyphens w:val="0"/>
              <w:spacing w:before="80" w:after="80" w:line="200" w:lineRule="exact"/>
              <w:ind w:right="113"/>
              <w:jc w:val="right"/>
              <w:rPr>
                <w:rFonts w:eastAsia="ZWAdobeF"/>
                <w:i/>
                <w:sz w:val="16"/>
                <w:szCs w:val="16"/>
              </w:rPr>
            </w:pPr>
            <w:r w:rsidRPr="000B5486">
              <w:rPr>
                <w:i/>
                <w:iCs/>
                <w:sz w:val="16"/>
                <w:szCs w:val="16"/>
                <w:lang w:val="fr-FR"/>
              </w:rPr>
              <w:t>Thaïlandais</w:t>
            </w:r>
          </w:p>
        </w:tc>
        <w:tc>
          <w:tcPr>
            <w:tcW w:w="1015" w:type="dxa"/>
            <w:tcBorders>
              <w:top w:val="single" w:sz="4" w:space="0" w:color="auto"/>
              <w:bottom w:val="single" w:sz="12" w:space="0" w:color="auto"/>
            </w:tcBorders>
            <w:shd w:val="clear" w:color="auto" w:fill="auto"/>
            <w:vAlign w:val="bottom"/>
          </w:tcPr>
          <w:p w14:paraId="251297E5" w14:textId="77777777" w:rsidR="00693858" w:rsidRPr="000B5486" w:rsidRDefault="00693858" w:rsidP="007350E6">
            <w:pPr>
              <w:suppressAutoHyphens w:val="0"/>
              <w:spacing w:before="80" w:after="80" w:line="200" w:lineRule="exact"/>
              <w:ind w:right="113"/>
              <w:jc w:val="right"/>
              <w:rPr>
                <w:rFonts w:eastAsia="ZWAdobeF"/>
                <w:i/>
                <w:sz w:val="16"/>
                <w:szCs w:val="16"/>
              </w:rPr>
            </w:pPr>
            <w:r w:rsidRPr="000B5486">
              <w:rPr>
                <w:i/>
                <w:iCs/>
                <w:sz w:val="16"/>
                <w:szCs w:val="16"/>
                <w:lang w:val="fr-FR"/>
              </w:rPr>
              <w:t>Du Myanmar</w:t>
            </w:r>
          </w:p>
        </w:tc>
        <w:tc>
          <w:tcPr>
            <w:tcW w:w="1092" w:type="dxa"/>
            <w:tcBorders>
              <w:top w:val="single" w:sz="4" w:space="0" w:color="auto"/>
              <w:bottom w:val="single" w:sz="12" w:space="0" w:color="auto"/>
            </w:tcBorders>
            <w:shd w:val="clear" w:color="auto" w:fill="auto"/>
            <w:vAlign w:val="bottom"/>
          </w:tcPr>
          <w:p w14:paraId="5559E55C" w14:textId="77777777" w:rsidR="00693858" w:rsidRPr="000B5486" w:rsidRDefault="00693858" w:rsidP="007350E6">
            <w:pPr>
              <w:suppressAutoHyphens w:val="0"/>
              <w:spacing w:before="80" w:after="80" w:line="200" w:lineRule="exact"/>
              <w:ind w:right="113"/>
              <w:jc w:val="right"/>
              <w:rPr>
                <w:rFonts w:eastAsia="ZWAdobeF"/>
                <w:i/>
                <w:sz w:val="16"/>
                <w:szCs w:val="16"/>
              </w:rPr>
            </w:pPr>
            <w:r w:rsidRPr="000B5486">
              <w:rPr>
                <w:i/>
                <w:iCs/>
                <w:sz w:val="16"/>
                <w:szCs w:val="16"/>
                <w:lang w:val="fr-FR"/>
              </w:rPr>
              <w:t>Cambodgiens</w:t>
            </w:r>
          </w:p>
        </w:tc>
        <w:tc>
          <w:tcPr>
            <w:tcW w:w="635" w:type="dxa"/>
            <w:tcBorders>
              <w:top w:val="single" w:sz="4" w:space="0" w:color="auto"/>
              <w:bottom w:val="single" w:sz="12" w:space="0" w:color="auto"/>
            </w:tcBorders>
            <w:shd w:val="clear" w:color="auto" w:fill="auto"/>
            <w:vAlign w:val="bottom"/>
          </w:tcPr>
          <w:p w14:paraId="74C0EAF6" w14:textId="77777777" w:rsidR="00693858" w:rsidRPr="000B5486" w:rsidRDefault="00693858" w:rsidP="007350E6">
            <w:pPr>
              <w:suppressAutoHyphens w:val="0"/>
              <w:spacing w:before="80" w:after="80" w:line="200" w:lineRule="exact"/>
              <w:ind w:right="113"/>
              <w:jc w:val="right"/>
              <w:rPr>
                <w:rFonts w:eastAsia="ZWAdobeF"/>
                <w:i/>
                <w:sz w:val="16"/>
                <w:szCs w:val="16"/>
              </w:rPr>
            </w:pPr>
            <w:r w:rsidRPr="000B5486">
              <w:rPr>
                <w:i/>
                <w:iCs/>
                <w:sz w:val="16"/>
                <w:szCs w:val="16"/>
                <w:lang w:val="fr-FR"/>
              </w:rPr>
              <w:t>Lao</w:t>
            </w:r>
          </w:p>
        </w:tc>
        <w:tc>
          <w:tcPr>
            <w:tcW w:w="800" w:type="dxa"/>
            <w:tcBorders>
              <w:top w:val="single" w:sz="4" w:space="0" w:color="auto"/>
              <w:bottom w:val="single" w:sz="12" w:space="0" w:color="auto"/>
            </w:tcBorders>
            <w:shd w:val="clear" w:color="auto" w:fill="auto"/>
            <w:vAlign w:val="bottom"/>
          </w:tcPr>
          <w:p w14:paraId="2802D8D4" w14:textId="77777777" w:rsidR="00693858" w:rsidRPr="000B5486" w:rsidRDefault="00693858" w:rsidP="007350E6">
            <w:pPr>
              <w:suppressAutoHyphens w:val="0"/>
              <w:spacing w:before="80" w:after="80" w:line="200" w:lineRule="exact"/>
              <w:ind w:right="113"/>
              <w:jc w:val="right"/>
              <w:rPr>
                <w:rFonts w:eastAsia="ZWAdobeF"/>
                <w:i/>
                <w:sz w:val="16"/>
                <w:szCs w:val="16"/>
              </w:rPr>
            </w:pPr>
            <w:r w:rsidRPr="000B5486">
              <w:rPr>
                <w:i/>
                <w:iCs/>
                <w:sz w:val="16"/>
                <w:szCs w:val="16"/>
                <w:lang w:val="fr-FR"/>
              </w:rPr>
              <w:t>Autres</w:t>
            </w:r>
          </w:p>
        </w:tc>
      </w:tr>
      <w:tr w:rsidR="00693858" w:rsidRPr="00AA3377" w14:paraId="74A26C1B" w14:textId="77777777" w:rsidTr="00532F57">
        <w:tc>
          <w:tcPr>
            <w:tcW w:w="623" w:type="dxa"/>
            <w:tcBorders>
              <w:top w:val="single" w:sz="12" w:space="0" w:color="auto"/>
            </w:tcBorders>
            <w:shd w:val="clear" w:color="auto" w:fill="auto"/>
          </w:tcPr>
          <w:p w14:paraId="42548638" w14:textId="77777777" w:rsidR="00693858" w:rsidRPr="000B5486" w:rsidRDefault="00693858" w:rsidP="007350E6">
            <w:pPr>
              <w:suppressAutoHyphens w:val="0"/>
              <w:spacing w:before="40" w:after="40" w:line="220" w:lineRule="exact"/>
              <w:ind w:right="113"/>
              <w:rPr>
                <w:rFonts w:eastAsia="ZWAdobeF"/>
                <w:sz w:val="18"/>
                <w:szCs w:val="18"/>
              </w:rPr>
            </w:pPr>
            <w:r w:rsidRPr="000B5486">
              <w:rPr>
                <w:sz w:val="18"/>
                <w:szCs w:val="18"/>
                <w:lang w:val="fr-FR"/>
              </w:rPr>
              <w:t>2015</w:t>
            </w:r>
          </w:p>
        </w:tc>
        <w:tc>
          <w:tcPr>
            <w:tcW w:w="657" w:type="dxa"/>
            <w:tcBorders>
              <w:top w:val="single" w:sz="12" w:space="0" w:color="auto"/>
            </w:tcBorders>
            <w:shd w:val="clear" w:color="auto" w:fill="auto"/>
            <w:vAlign w:val="bottom"/>
          </w:tcPr>
          <w:p w14:paraId="3FADE118" w14:textId="77777777" w:rsidR="00693858" w:rsidRPr="000B5486" w:rsidRDefault="00693858" w:rsidP="007350E6">
            <w:pPr>
              <w:suppressAutoHyphens w:val="0"/>
              <w:spacing w:before="40" w:after="40" w:line="220" w:lineRule="exact"/>
              <w:ind w:right="113"/>
              <w:jc w:val="right"/>
              <w:rPr>
                <w:rFonts w:eastAsia="ZWAdobeF"/>
                <w:sz w:val="18"/>
                <w:szCs w:val="18"/>
              </w:rPr>
            </w:pPr>
            <w:r w:rsidRPr="000B5486">
              <w:rPr>
                <w:sz w:val="18"/>
                <w:szCs w:val="18"/>
                <w:lang w:val="fr-FR"/>
              </w:rPr>
              <w:t>690</w:t>
            </w:r>
          </w:p>
        </w:tc>
        <w:tc>
          <w:tcPr>
            <w:tcW w:w="705" w:type="dxa"/>
            <w:tcBorders>
              <w:top w:val="single" w:sz="12" w:space="0" w:color="auto"/>
            </w:tcBorders>
            <w:shd w:val="clear" w:color="auto" w:fill="auto"/>
            <w:vAlign w:val="bottom"/>
          </w:tcPr>
          <w:p w14:paraId="0CA12BE4" w14:textId="77777777" w:rsidR="00693858" w:rsidRPr="000B5486" w:rsidRDefault="00693858" w:rsidP="007350E6">
            <w:pPr>
              <w:suppressAutoHyphens w:val="0"/>
              <w:spacing w:before="40" w:after="40" w:line="220" w:lineRule="exact"/>
              <w:ind w:right="113"/>
              <w:jc w:val="right"/>
              <w:rPr>
                <w:rFonts w:eastAsia="ZWAdobeF"/>
                <w:sz w:val="18"/>
                <w:szCs w:val="18"/>
              </w:rPr>
            </w:pPr>
            <w:r w:rsidRPr="000B5486">
              <w:rPr>
                <w:sz w:val="18"/>
                <w:szCs w:val="18"/>
                <w:lang w:val="fr-FR"/>
              </w:rPr>
              <w:t>372</w:t>
            </w:r>
          </w:p>
        </w:tc>
        <w:tc>
          <w:tcPr>
            <w:tcW w:w="769" w:type="dxa"/>
            <w:tcBorders>
              <w:top w:val="single" w:sz="12" w:space="0" w:color="auto"/>
            </w:tcBorders>
            <w:shd w:val="clear" w:color="auto" w:fill="auto"/>
            <w:vAlign w:val="bottom"/>
          </w:tcPr>
          <w:p w14:paraId="1E1D78F6" w14:textId="77777777" w:rsidR="00693858" w:rsidRPr="000B5486" w:rsidRDefault="00693858" w:rsidP="007350E6">
            <w:pPr>
              <w:suppressAutoHyphens w:val="0"/>
              <w:spacing w:before="40" w:after="40" w:line="220" w:lineRule="exact"/>
              <w:ind w:right="113"/>
              <w:jc w:val="right"/>
              <w:rPr>
                <w:rFonts w:eastAsia="ZWAdobeF"/>
                <w:sz w:val="18"/>
                <w:szCs w:val="18"/>
              </w:rPr>
            </w:pPr>
            <w:r w:rsidRPr="000B5486">
              <w:rPr>
                <w:sz w:val="18"/>
                <w:szCs w:val="18"/>
                <w:lang w:val="fr-FR"/>
              </w:rPr>
              <w:t>318</w:t>
            </w:r>
          </w:p>
        </w:tc>
        <w:tc>
          <w:tcPr>
            <w:tcW w:w="1074" w:type="dxa"/>
            <w:tcBorders>
              <w:top w:val="single" w:sz="12" w:space="0" w:color="auto"/>
            </w:tcBorders>
            <w:shd w:val="clear" w:color="auto" w:fill="auto"/>
            <w:vAlign w:val="bottom"/>
          </w:tcPr>
          <w:p w14:paraId="6BB63282" w14:textId="77777777" w:rsidR="00693858" w:rsidRPr="000B5486" w:rsidRDefault="00693858" w:rsidP="007350E6">
            <w:pPr>
              <w:suppressAutoHyphens w:val="0"/>
              <w:spacing w:before="40" w:after="40" w:line="220" w:lineRule="exact"/>
              <w:ind w:right="113"/>
              <w:jc w:val="right"/>
              <w:rPr>
                <w:rFonts w:eastAsia="ZWAdobeF"/>
                <w:sz w:val="18"/>
                <w:szCs w:val="18"/>
              </w:rPr>
            </w:pPr>
            <w:r w:rsidRPr="000B5486">
              <w:rPr>
                <w:sz w:val="18"/>
                <w:szCs w:val="18"/>
                <w:lang w:val="fr-FR"/>
              </w:rPr>
              <w:t>617</w:t>
            </w:r>
          </w:p>
        </w:tc>
        <w:tc>
          <w:tcPr>
            <w:tcW w:w="1015" w:type="dxa"/>
            <w:tcBorders>
              <w:top w:val="single" w:sz="12" w:space="0" w:color="auto"/>
            </w:tcBorders>
            <w:shd w:val="clear" w:color="auto" w:fill="auto"/>
            <w:vAlign w:val="bottom"/>
          </w:tcPr>
          <w:p w14:paraId="47BC8775" w14:textId="77777777" w:rsidR="00693858" w:rsidRPr="000B5486" w:rsidRDefault="00693858" w:rsidP="007350E6">
            <w:pPr>
              <w:suppressAutoHyphens w:val="0"/>
              <w:spacing w:before="40" w:after="40" w:line="220" w:lineRule="exact"/>
              <w:ind w:right="113"/>
              <w:jc w:val="right"/>
              <w:rPr>
                <w:rFonts w:eastAsia="ZWAdobeF"/>
                <w:sz w:val="18"/>
                <w:szCs w:val="18"/>
              </w:rPr>
            </w:pPr>
            <w:r w:rsidRPr="000B5486">
              <w:rPr>
                <w:sz w:val="18"/>
                <w:szCs w:val="18"/>
                <w:lang w:val="fr-FR"/>
              </w:rPr>
              <w:t>47</w:t>
            </w:r>
          </w:p>
        </w:tc>
        <w:tc>
          <w:tcPr>
            <w:tcW w:w="1092" w:type="dxa"/>
            <w:tcBorders>
              <w:top w:val="single" w:sz="12" w:space="0" w:color="auto"/>
            </w:tcBorders>
            <w:shd w:val="clear" w:color="auto" w:fill="auto"/>
            <w:vAlign w:val="bottom"/>
          </w:tcPr>
          <w:p w14:paraId="26A57271" w14:textId="77777777" w:rsidR="00693858" w:rsidRPr="000B5486" w:rsidRDefault="00693858" w:rsidP="007350E6">
            <w:pPr>
              <w:suppressAutoHyphens w:val="0"/>
              <w:spacing w:before="40" w:after="40" w:line="220" w:lineRule="exact"/>
              <w:ind w:right="113"/>
              <w:jc w:val="right"/>
              <w:rPr>
                <w:rFonts w:eastAsia="ZWAdobeF"/>
                <w:sz w:val="18"/>
                <w:szCs w:val="18"/>
              </w:rPr>
            </w:pPr>
            <w:r w:rsidRPr="000B5486">
              <w:rPr>
                <w:sz w:val="18"/>
                <w:szCs w:val="18"/>
                <w:lang w:val="fr-FR"/>
              </w:rPr>
              <w:t>1</w:t>
            </w:r>
          </w:p>
        </w:tc>
        <w:tc>
          <w:tcPr>
            <w:tcW w:w="635" w:type="dxa"/>
            <w:tcBorders>
              <w:top w:val="single" w:sz="12" w:space="0" w:color="auto"/>
            </w:tcBorders>
            <w:shd w:val="clear" w:color="auto" w:fill="auto"/>
            <w:vAlign w:val="bottom"/>
          </w:tcPr>
          <w:p w14:paraId="342411D9" w14:textId="77777777" w:rsidR="00693858" w:rsidRPr="000B5486" w:rsidRDefault="00693858" w:rsidP="007350E6">
            <w:pPr>
              <w:suppressAutoHyphens w:val="0"/>
              <w:spacing w:before="40" w:after="40" w:line="220" w:lineRule="exact"/>
              <w:ind w:right="113"/>
              <w:jc w:val="right"/>
              <w:rPr>
                <w:rFonts w:eastAsia="ZWAdobeF"/>
                <w:sz w:val="18"/>
                <w:szCs w:val="18"/>
              </w:rPr>
            </w:pPr>
            <w:r w:rsidRPr="000B5486">
              <w:rPr>
                <w:sz w:val="18"/>
                <w:szCs w:val="18"/>
                <w:lang w:val="fr-FR"/>
              </w:rPr>
              <w:t>10</w:t>
            </w:r>
          </w:p>
        </w:tc>
        <w:tc>
          <w:tcPr>
            <w:tcW w:w="800" w:type="dxa"/>
            <w:tcBorders>
              <w:top w:val="single" w:sz="12" w:space="0" w:color="auto"/>
            </w:tcBorders>
            <w:shd w:val="clear" w:color="auto" w:fill="auto"/>
            <w:vAlign w:val="bottom"/>
          </w:tcPr>
          <w:p w14:paraId="66CD7F88" w14:textId="77777777" w:rsidR="00693858" w:rsidRPr="000B5486" w:rsidRDefault="00693858" w:rsidP="007350E6">
            <w:pPr>
              <w:suppressAutoHyphens w:val="0"/>
              <w:spacing w:before="40" w:after="40" w:line="220" w:lineRule="exact"/>
              <w:ind w:right="113"/>
              <w:jc w:val="right"/>
              <w:rPr>
                <w:rFonts w:eastAsia="ZWAdobeF"/>
                <w:sz w:val="18"/>
                <w:szCs w:val="18"/>
              </w:rPr>
            </w:pPr>
            <w:r w:rsidRPr="000B5486">
              <w:rPr>
                <w:sz w:val="18"/>
                <w:szCs w:val="18"/>
                <w:lang w:val="fr-FR"/>
              </w:rPr>
              <w:t>15</w:t>
            </w:r>
          </w:p>
        </w:tc>
      </w:tr>
      <w:tr w:rsidR="00693858" w:rsidRPr="00AA3377" w14:paraId="05F83A85" w14:textId="77777777" w:rsidTr="00532F57">
        <w:tc>
          <w:tcPr>
            <w:tcW w:w="623" w:type="dxa"/>
            <w:shd w:val="clear" w:color="auto" w:fill="auto"/>
          </w:tcPr>
          <w:p w14:paraId="161A30A3" w14:textId="77777777" w:rsidR="00693858" w:rsidRPr="000B5486" w:rsidRDefault="00693858" w:rsidP="007350E6">
            <w:pPr>
              <w:suppressAutoHyphens w:val="0"/>
              <w:spacing w:before="40" w:after="40" w:line="220" w:lineRule="exact"/>
              <w:ind w:right="113"/>
              <w:rPr>
                <w:rFonts w:eastAsia="ZWAdobeF"/>
                <w:sz w:val="18"/>
                <w:szCs w:val="18"/>
              </w:rPr>
            </w:pPr>
            <w:r w:rsidRPr="000B5486">
              <w:rPr>
                <w:sz w:val="18"/>
                <w:szCs w:val="18"/>
                <w:lang w:val="fr-FR"/>
              </w:rPr>
              <w:t>2016</w:t>
            </w:r>
          </w:p>
        </w:tc>
        <w:tc>
          <w:tcPr>
            <w:tcW w:w="657" w:type="dxa"/>
            <w:shd w:val="clear" w:color="auto" w:fill="auto"/>
            <w:vAlign w:val="bottom"/>
          </w:tcPr>
          <w:p w14:paraId="05C89531" w14:textId="77777777" w:rsidR="00693858" w:rsidRPr="000B5486" w:rsidRDefault="00693858" w:rsidP="007350E6">
            <w:pPr>
              <w:suppressAutoHyphens w:val="0"/>
              <w:spacing w:before="40" w:after="40" w:line="220" w:lineRule="exact"/>
              <w:ind w:right="113"/>
              <w:jc w:val="right"/>
              <w:rPr>
                <w:rFonts w:eastAsia="ZWAdobeF"/>
                <w:sz w:val="18"/>
                <w:szCs w:val="18"/>
              </w:rPr>
            </w:pPr>
            <w:r w:rsidRPr="000B5486">
              <w:rPr>
                <w:sz w:val="18"/>
                <w:szCs w:val="18"/>
                <w:lang w:val="fr-FR"/>
              </w:rPr>
              <w:t>600</w:t>
            </w:r>
          </w:p>
        </w:tc>
        <w:tc>
          <w:tcPr>
            <w:tcW w:w="705" w:type="dxa"/>
            <w:shd w:val="clear" w:color="auto" w:fill="auto"/>
            <w:vAlign w:val="bottom"/>
          </w:tcPr>
          <w:p w14:paraId="7B102036" w14:textId="77777777" w:rsidR="00693858" w:rsidRPr="000B5486" w:rsidRDefault="00693858" w:rsidP="007350E6">
            <w:pPr>
              <w:suppressAutoHyphens w:val="0"/>
              <w:spacing w:before="40" w:after="40" w:line="220" w:lineRule="exact"/>
              <w:ind w:right="113"/>
              <w:jc w:val="right"/>
              <w:rPr>
                <w:rFonts w:eastAsia="ZWAdobeF"/>
                <w:sz w:val="18"/>
                <w:szCs w:val="18"/>
              </w:rPr>
            </w:pPr>
            <w:r w:rsidRPr="000B5486">
              <w:rPr>
                <w:sz w:val="18"/>
                <w:szCs w:val="18"/>
                <w:lang w:val="fr-FR"/>
              </w:rPr>
              <w:t>265</w:t>
            </w:r>
          </w:p>
        </w:tc>
        <w:tc>
          <w:tcPr>
            <w:tcW w:w="769" w:type="dxa"/>
            <w:shd w:val="clear" w:color="auto" w:fill="auto"/>
            <w:vAlign w:val="bottom"/>
          </w:tcPr>
          <w:p w14:paraId="34B0A64A" w14:textId="77777777" w:rsidR="00693858" w:rsidRPr="000B5486" w:rsidRDefault="00693858" w:rsidP="007350E6">
            <w:pPr>
              <w:suppressAutoHyphens w:val="0"/>
              <w:spacing w:before="40" w:after="40" w:line="220" w:lineRule="exact"/>
              <w:ind w:right="113"/>
              <w:jc w:val="right"/>
              <w:rPr>
                <w:rFonts w:eastAsia="ZWAdobeF"/>
                <w:sz w:val="18"/>
                <w:szCs w:val="18"/>
              </w:rPr>
            </w:pPr>
            <w:r w:rsidRPr="000B5486">
              <w:rPr>
                <w:sz w:val="18"/>
                <w:szCs w:val="18"/>
                <w:lang w:val="fr-FR"/>
              </w:rPr>
              <w:t>335</w:t>
            </w:r>
          </w:p>
        </w:tc>
        <w:tc>
          <w:tcPr>
            <w:tcW w:w="1074" w:type="dxa"/>
            <w:shd w:val="clear" w:color="auto" w:fill="auto"/>
            <w:vAlign w:val="bottom"/>
          </w:tcPr>
          <w:p w14:paraId="77E8234C" w14:textId="77777777" w:rsidR="00693858" w:rsidRPr="000B5486" w:rsidRDefault="00693858" w:rsidP="007350E6">
            <w:pPr>
              <w:suppressAutoHyphens w:val="0"/>
              <w:spacing w:before="40" w:after="40" w:line="220" w:lineRule="exact"/>
              <w:ind w:right="113"/>
              <w:jc w:val="right"/>
              <w:rPr>
                <w:rFonts w:eastAsia="ZWAdobeF"/>
                <w:sz w:val="18"/>
                <w:szCs w:val="18"/>
              </w:rPr>
            </w:pPr>
            <w:r w:rsidRPr="000B5486">
              <w:rPr>
                <w:sz w:val="18"/>
                <w:szCs w:val="18"/>
                <w:lang w:val="fr-FR"/>
              </w:rPr>
              <w:t>462</w:t>
            </w:r>
          </w:p>
        </w:tc>
        <w:tc>
          <w:tcPr>
            <w:tcW w:w="1015" w:type="dxa"/>
            <w:shd w:val="clear" w:color="auto" w:fill="auto"/>
            <w:vAlign w:val="bottom"/>
          </w:tcPr>
          <w:p w14:paraId="1F9F0037" w14:textId="77777777" w:rsidR="00693858" w:rsidRPr="000B5486" w:rsidRDefault="00693858" w:rsidP="007350E6">
            <w:pPr>
              <w:suppressAutoHyphens w:val="0"/>
              <w:spacing w:before="40" w:after="40" w:line="220" w:lineRule="exact"/>
              <w:ind w:right="113"/>
              <w:jc w:val="right"/>
              <w:rPr>
                <w:rFonts w:eastAsia="ZWAdobeF"/>
                <w:sz w:val="18"/>
                <w:szCs w:val="18"/>
              </w:rPr>
            </w:pPr>
            <w:r w:rsidRPr="000B5486">
              <w:rPr>
                <w:sz w:val="18"/>
                <w:szCs w:val="18"/>
                <w:lang w:val="fr-FR"/>
              </w:rPr>
              <w:t>35</w:t>
            </w:r>
          </w:p>
        </w:tc>
        <w:tc>
          <w:tcPr>
            <w:tcW w:w="1092" w:type="dxa"/>
            <w:shd w:val="clear" w:color="auto" w:fill="auto"/>
            <w:vAlign w:val="bottom"/>
          </w:tcPr>
          <w:p w14:paraId="31D7FD25" w14:textId="77777777" w:rsidR="00693858" w:rsidRPr="000B5486" w:rsidRDefault="00693858" w:rsidP="007350E6">
            <w:pPr>
              <w:suppressAutoHyphens w:val="0"/>
              <w:spacing w:before="40" w:after="40" w:line="220" w:lineRule="exact"/>
              <w:ind w:right="113"/>
              <w:jc w:val="right"/>
              <w:rPr>
                <w:rFonts w:eastAsia="ZWAdobeF"/>
                <w:sz w:val="18"/>
                <w:szCs w:val="18"/>
              </w:rPr>
            </w:pPr>
            <w:r w:rsidRPr="000B5486">
              <w:rPr>
                <w:sz w:val="18"/>
                <w:szCs w:val="18"/>
                <w:lang w:val="fr-FR"/>
              </w:rPr>
              <w:t>26</w:t>
            </w:r>
          </w:p>
        </w:tc>
        <w:tc>
          <w:tcPr>
            <w:tcW w:w="635" w:type="dxa"/>
            <w:shd w:val="clear" w:color="auto" w:fill="auto"/>
            <w:vAlign w:val="bottom"/>
          </w:tcPr>
          <w:p w14:paraId="46175300" w14:textId="77777777" w:rsidR="00693858" w:rsidRPr="000B5486" w:rsidRDefault="00693858" w:rsidP="007350E6">
            <w:pPr>
              <w:suppressAutoHyphens w:val="0"/>
              <w:spacing w:before="40" w:after="40" w:line="220" w:lineRule="exact"/>
              <w:ind w:right="113"/>
              <w:jc w:val="right"/>
              <w:rPr>
                <w:rFonts w:eastAsia="ZWAdobeF"/>
                <w:sz w:val="18"/>
                <w:szCs w:val="18"/>
              </w:rPr>
            </w:pPr>
            <w:r w:rsidRPr="000B5486">
              <w:rPr>
                <w:sz w:val="18"/>
                <w:szCs w:val="18"/>
                <w:lang w:val="fr-FR"/>
              </w:rPr>
              <w:t>41</w:t>
            </w:r>
          </w:p>
        </w:tc>
        <w:tc>
          <w:tcPr>
            <w:tcW w:w="800" w:type="dxa"/>
            <w:shd w:val="clear" w:color="auto" w:fill="auto"/>
            <w:vAlign w:val="bottom"/>
          </w:tcPr>
          <w:p w14:paraId="07D809AF" w14:textId="77777777" w:rsidR="00693858" w:rsidRPr="000B5486" w:rsidRDefault="00693858" w:rsidP="007350E6">
            <w:pPr>
              <w:suppressAutoHyphens w:val="0"/>
              <w:spacing w:before="40" w:after="40" w:line="220" w:lineRule="exact"/>
              <w:ind w:right="113"/>
              <w:jc w:val="right"/>
              <w:rPr>
                <w:rFonts w:eastAsia="ZWAdobeF"/>
                <w:sz w:val="18"/>
                <w:szCs w:val="18"/>
              </w:rPr>
            </w:pPr>
            <w:r w:rsidRPr="000B5486">
              <w:rPr>
                <w:sz w:val="18"/>
                <w:szCs w:val="18"/>
                <w:lang w:val="fr-FR"/>
              </w:rPr>
              <w:t>36</w:t>
            </w:r>
          </w:p>
        </w:tc>
      </w:tr>
      <w:tr w:rsidR="00693858" w:rsidRPr="00AA3377" w14:paraId="3DED1345" w14:textId="77777777" w:rsidTr="00532F57">
        <w:tc>
          <w:tcPr>
            <w:tcW w:w="623" w:type="dxa"/>
            <w:shd w:val="clear" w:color="auto" w:fill="auto"/>
          </w:tcPr>
          <w:p w14:paraId="1EE9BFC8" w14:textId="77777777" w:rsidR="00693858" w:rsidRPr="000B5486" w:rsidRDefault="00693858" w:rsidP="007350E6">
            <w:pPr>
              <w:suppressAutoHyphens w:val="0"/>
              <w:spacing w:before="40" w:after="40" w:line="220" w:lineRule="exact"/>
              <w:ind w:right="113"/>
              <w:rPr>
                <w:rFonts w:eastAsia="ZWAdobeF"/>
                <w:sz w:val="18"/>
                <w:szCs w:val="18"/>
              </w:rPr>
            </w:pPr>
            <w:r w:rsidRPr="000B5486">
              <w:rPr>
                <w:sz w:val="18"/>
                <w:szCs w:val="18"/>
                <w:lang w:val="fr-FR"/>
              </w:rPr>
              <w:t>2017</w:t>
            </w:r>
          </w:p>
        </w:tc>
        <w:tc>
          <w:tcPr>
            <w:tcW w:w="657" w:type="dxa"/>
            <w:shd w:val="clear" w:color="auto" w:fill="auto"/>
            <w:vAlign w:val="bottom"/>
          </w:tcPr>
          <w:p w14:paraId="086F2FBB" w14:textId="77777777" w:rsidR="00693858" w:rsidRPr="000B5486" w:rsidRDefault="00693858" w:rsidP="007350E6">
            <w:pPr>
              <w:suppressAutoHyphens w:val="0"/>
              <w:spacing w:before="40" w:after="40" w:line="220" w:lineRule="exact"/>
              <w:ind w:right="113"/>
              <w:jc w:val="right"/>
              <w:rPr>
                <w:rFonts w:eastAsia="ZWAdobeF"/>
                <w:sz w:val="18"/>
                <w:szCs w:val="18"/>
              </w:rPr>
            </w:pPr>
            <w:r w:rsidRPr="000B5486">
              <w:rPr>
                <w:sz w:val="18"/>
                <w:szCs w:val="18"/>
                <w:lang w:val="fr-FR"/>
              </w:rPr>
              <w:t>427</w:t>
            </w:r>
          </w:p>
        </w:tc>
        <w:tc>
          <w:tcPr>
            <w:tcW w:w="705" w:type="dxa"/>
            <w:shd w:val="clear" w:color="auto" w:fill="auto"/>
            <w:vAlign w:val="bottom"/>
          </w:tcPr>
          <w:p w14:paraId="2C86C4C5" w14:textId="77777777" w:rsidR="00693858" w:rsidRPr="000B5486" w:rsidRDefault="00693858" w:rsidP="007350E6">
            <w:pPr>
              <w:suppressAutoHyphens w:val="0"/>
              <w:spacing w:before="40" w:after="40" w:line="220" w:lineRule="exact"/>
              <w:ind w:right="113"/>
              <w:jc w:val="right"/>
              <w:rPr>
                <w:rFonts w:eastAsia="ZWAdobeF"/>
                <w:sz w:val="18"/>
                <w:szCs w:val="18"/>
              </w:rPr>
            </w:pPr>
            <w:r w:rsidRPr="000B5486">
              <w:rPr>
                <w:sz w:val="18"/>
                <w:szCs w:val="18"/>
                <w:lang w:val="fr-FR"/>
              </w:rPr>
              <w:t>145</w:t>
            </w:r>
          </w:p>
        </w:tc>
        <w:tc>
          <w:tcPr>
            <w:tcW w:w="769" w:type="dxa"/>
            <w:shd w:val="clear" w:color="auto" w:fill="auto"/>
            <w:vAlign w:val="bottom"/>
          </w:tcPr>
          <w:p w14:paraId="49377702" w14:textId="77777777" w:rsidR="00693858" w:rsidRPr="000B5486" w:rsidRDefault="00693858" w:rsidP="007350E6">
            <w:pPr>
              <w:suppressAutoHyphens w:val="0"/>
              <w:spacing w:before="40" w:after="40" w:line="220" w:lineRule="exact"/>
              <w:ind w:right="113"/>
              <w:jc w:val="right"/>
              <w:rPr>
                <w:rFonts w:eastAsia="ZWAdobeF"/>
                <w:sz w:val="18"/>
                <w:szCs w:val="18"/>
              </w:rPr>
            </w:pPr>
            <w:r w:rsidRPr="000B5486">
              <w:rPr>
                <w:sz w:val="18"/>
                <w:szCs w:val="18"/>
                <w:lang w:val="fr-FR"/>
              </w:rPr>
              <w:t>282</w:t>
            </w:r>
          </w:p>
        </w:tc>
        <w:tc>
          <w:tcPr>
            <w:tcW w:w="1074" w:type="dxa"/>
            <w:shd w:val="clear" w:color="auto" w:fill="auto"/>
            <w:vAlign w:val="bottom"/>
          </w:tcPr>
          <w:p w14:paraId="6FDD5F77" w14:textId="77777777" w:rsidR="00693858" w:rsidRPr="000B5486" w:rsidRDefault="00693858" w:rsidP="007350E6">
            <w:pPr>
              <w:suppressAutoHyphens w:val="0"/>
              <w:spacing w:before="40" w:after="40" w:line="220" w:lineRule="exact"/>
              <w:ind w:right="113"/>
              <w:jc w:val="right"/>
              <w:rPr>
                <w:rFonts w:eastAsia="ZWAdobeF"/>
                <w:sz w:val="18"/>
                <w:szCs w:val="18"/>
              </w:rPr>
            </w:pPr>
            <w:r w:rsidRPr="000B5486">
              <w:rPr>
                <w:sz w:val="18"/>
                <w:szCs w:val="18"/>
                <w:lang w:val="fr-FR"/>
              </w:rPr>
              <w:t>361</w:t>
            </w:r>
          </w:p>
        </w:tc>
        <w:tc>
          <w:tcPr>
            <w:tcW w:w="1015" w:type="dxa"/>
            <w:shd w:val="clear" w:color="auto" w:fill="auto"/>
            <w:vAlign w:val="bottom"/>
          </w:tcPr>
          <w:p w14:paraId="1AA44CF9" w14:textId="77777777" w:rsidR="00693858" w:rsidRPr="000B5486" w:rsidRDefault="00693858" w:rsidP="007350E6">
            <w:pPr>
              <w:suppressAutoHyphens w:val="0"/>
              <w:spacing w:before="40" w:after="40" w:line="220" w:lineRule="exact"/>
              <w:ind w:right="113"/>
              <w:jc w:val="right"/>
              <w:rPr>
                <w:rFonts w:eastAsia="ZWAdobeF"/>
                <w:sz w:val="18"/>
                <w:szCs w:val="18"/>
              </w:rPr>
            </w:pPr>
            <w:r w:rsidRPr="000B5486">
              <w:rPr>
                <w:sz w:val="18"/>
                <w:szCs w:val="18"/>
                <w:lang w:val="fr-FR"/>
              </w:rPr>
              <w:t>9</w:t>
            </w:r>
          </w:p>
        </w:tc>
        <w:tc>
          <w:tcPr>
            <w:tcW w:w="1092" w:type="dxa"/>
            <w:shd w:val="clear" w:color="auto" w:fill="auto"/>
            <w:vAlign w:val="bottom"/>
          </w:tcPr>
          <w:p w14:paraId="2C299FEF" w14:textId="77777777" w:rsidR="00693858" w:rsidRPr="000B5486" w:rsidRDefault="00693858" w:rsidP="007350E6">
            <w:pPr>
              <w:suppressAutoHyphens w:val="0"/>
              <w:spacing w:before="40" w:after="40" w:line="220" w:lineRule="exact"/>
              <w:ind w:right="113"/>
              <w:jc w:val="right"/>
              <w:rPr>
                <w:rFonts w:eastAsia="ZWAdobeF"/>
                <w:sz w:val="18"/>
                <w:szCs w:val="18"/>
              </w:rPr>
            </w:pPr>
            <w:r w:rsidRPr="000B5486">
              <w:rPr>
                <w:sz w:val="18"/>
                <w:szCs w:val="18"/>
                <w:lang w:val="fr-FR"/>
              </w:rPr>
              <w:t>25</w:t>
            </w:r>
          </w:p>
        </w:tc>
        <w:tc>
          <w:tcPr>
            <w:tcW w:w="635" w:type="dxa"/>
            <w:shd w:val="clear" w:color="auto" w:fill="auto"/>
            <w:vAlign w:val="bottom"/>
          </w:tcPr>
          <w:p w14:paraId="53E9657F" w14:textId="77777777" w:rsidR="00693858" w:rsidRPr="000B5486" w:rsidRDefault="00693858" w:rsidP="007350E6">
            <w:pPr>
              <w:suppressAutoHyphens w:val="0"/>
              <w:spacing w:before="40" w:after="40" w:line="220" w:lineRule="exact"/>
              <w:ind w:right="113"/>
              <w:jc w:val="right"/>
              <w:rPr>
                <w:rFonts w:eastAsia="ZWAdobeF"/>
                <w:sz w:val="18"/>
                <w:szCs w:val="18"/>
              </w:rPr>
            </w:pPr>
            <w:r w:rsidRPr="000B5486">
              <w:rPr>
                <w:sz w:val="18"/>
                <w:szCs w:val="18"/>
                <w:lang w:val="fr-FR"/>
              </w:rPr>
              <w:t>3</w:t>
            </w:r>
          </w:p>
        </w:tc>
        <w:tc>
          <w:tcPr>
            <w:tcW w:w="800" w:type="dxa"/>
            <w:shd w:val="clear" w:color="auto" w:fill="auto"/>
            <w:vAlign w:val="bottom"/>
          </w:tcPr>
          <w:p w14:paraId="3BE79287" w14:textId="77777777" w:rsidR="00693858" w:rsidRPr="000B5486" w:rsidRDefault="00693858" w:rsidP="007350E6">
            <w:pPr>
              <w:suppressAutoHyphens w:val="0"/>
              <w:spacing w:before="40" w:after="40" w:line="220" w:lineRule="exact"/>
              <w:ind w:right="113"/>
              <w:jc w:val="right"/>
              <w:rPr>
                <w:rFonts w:eastAsia="ZWAdobeF"/>
                <w:sz w:val="18"/>
                <w:szCs w:val="18"/>
              </w:rPr>
            </w:pPr>
            <w:r w:rsidRPr="000B5486">
              <w:rPr>
                <w:sz w:val="18"/>
                <w:szCs w:val="18"/>
                <w:lang w:val="fr-FR"/>
              </w:rPr>
              <w:t>29</w:t>
            </w:r>
          </w:p>
        </w:tc>
      </w:tr>
      <w:tr w:rsidR="00693858" w:rsidRPr="00AA3377" w14:paraId="6D950178" w14:textId="77777777" w:rsidTr="00532F57">
        <w:tc>
          <w:tcPr>
            <w:tcW w:w="623" w:type="dxa"/>
            <w:shd w:val="clear" w:color="auto" w:fill="auto"/>
          </w:tcPr>
          <w:p w14:paraId="4B0909D2" w14:textId="77777777" w:rsidR="00693858" w:rsidRPr="000B5486" w:rsidRDefault="00693858" w:rsidP="007350E6">
            <w:pPr>
              <w:suppressAutoHyphens w:val="0"/>
              <w:spacing w:before="40" w:after="40" w:line="220" w:lineRule="exact"/>
              <w:ind w:right="113"/>
              <w:rPr>
                <w:rFonts w:eastAsia="ZWAdobeF"/>
                <w:sz w:val="18"/>
                <w:szCs w:val="18"/>
              </w:rPr>
            </w:pPr>
            <w:r w:rsidRPr="000B5486">
              <w:rPr>
                <w:sz w:val="18"/>
                <w:szCs w:val="18"/>
                <w:lang w:val="fr-FR"/>
              </w:rPr>
              <w:t>2018</w:t>
            </w:r>
          </w:p>
        </w:tc>
        <w:tc>
          <w:tcPr>
            <w:tcW w:w="657" w:type="dxa"/>
            <w:shd w:val="clear" w:color="auto" w:fill="auto"/>
            <w:vAlign w:val="bottom"/>
          </w:tcPr>
          <w:p w14:paraId="34CA8944" w14:textId="77777777" w:rsidR="00693858" w:rsidRPr="000B5486" w:rsidRDefault="00693858" w:rsidP="007350E6">
            <w:pPr>
              <w:suppressAutoHyphens w:val="0"/>
              <w:spacing w:before="40" w:after="40" w:line="220" w:lineRule="exact"/>
              <w:ind w:right="113"/>
              <w:jc w:val="right"/>
              <w:rPr>
                <w:rFonts w:eastAsia="ZWAdobeF"/>
                <w:sz w:val="18"/>
                <w:szCs w:val="18"/>
              </w:rPr>
            </w:pPr>
            <w:r w:rsidRPr="000B5486">
              <w:rPr>
                <w:sz w:val="18"/>
                <w:szCs w:val="18"/>
                <w:lang w:val="fr-FR"/>
              </w:rPr>
              <w:t>532</w:t>
            </w:r>
          </w:p>
        </w:tc>
        <w:tc>
          <w:tcPr>
            <w:tcW w:w="705" w:type="dxa"/>
            <w:shd w:val="clear" w:color="auto" w:fill="auto"/>
            <w:vAlign w:val="bottom"/>
          </w:tcPr>
          <w:p w14:paraId="5900D696" w14:textId="77777777" w:rsidR="00693858" w:rsidRPr="000B5486" w:rsidRDefault="00693858" w:rsidP="007350E6">
            <w:pPr>
              <w:suppressAutoHyphens w:val="0"/>
              <w:spacing w:before="40" w:after="40" w:line="220" w:lineRule="exact"/>
              <w:ind w:right="113"/>
              <w:jc w:val="right"/>
              <w:rPr>
                <w:rFonts w:eastAsia="ZWAdobeF"/>
                <w:sz w:val="18"/>
                <w:szCs w:val="18"/>
              </w:rPr>
            </w:pPr>
            <w:r w:rsidRPr="000B5486">
              <w:rPr>
                <w:sz w:val="18"/>
                <w:szCs w:val="18"/>
                <w:lang w:val="fr-FR"/>
              </w:rPr>
              <w:t>229</w:t>
            </w:r>
          </w:p>
        </w:tc>
        <w:tc>
          <w:tcPr>
            <w:tcW w:w="769" w:type="dxa"/>
            <w:shd w:val="clear" w:color="auto" w:fill="auto"/>
            <w:vAlign w:val="bottom"/>
          </w:tcPr>
          <w:p w14:paraId="10350D04" w14:textId="77777777" w:rsidR="00693858" w:rsidRPr="000B5486" w:rsidRDefault="00693858" w:rsidP="007350E6">
            <w:pPr>
              <w:suppressAutoHyphens w:val="0"/>
              <w:spacing w:before="40" w:after="40" w:line="220" w:lineRule="exact"/>
              <w:ind w:right="113"/>
              <w:jc w:val="right"/>
              <w:rPr>
                <w:rFonts w:eastAsia="ZWAdobeF"/>
                <w:sz w:val="18"/>
                <w:szCs w:val="18"/>
              </w:rPr>
            </w:pPr>
            <w:r w:rsidRPr="000B5486">
              <w:rPr>
                <w:sz w:val="18"/>
                <w:szCs w:val="18"/>
                <w:lang w:val="fr-FR"/>
              </w:rPr>
              <w:t>303</w:t>
            </w:r>
          </w:p>
        </w:tc>
        <w:tc>
          <w:tcPr>
            <w:tcW w:w="1074" w:type="dxa"/>
            <w:shd w:val="clear" w:color="auto" w:fill="auto"/>
            <w:vAlign w:val="bottom"/>
          </w:tcPr>
          <w:p w14:paraId="5E4101BB" w14:textId="77777777" w:rsidR="00693858" w:rsidRPr="000B5486" w:rsidRDefault="00693858" w:rsidP="007350E6">
            <w:pPr>
              <w:suppressAutoHyphens w:val="0"/>
              <w:spacing w:before="40" w:after="40" w:line="220" w:lineRule="exact"/>
              <w:ind w:right="113"/>
              <w:jc w:val="right"/>
              <w:rPr>
                <w:rFonts w:eastAsia="ZWAdobeF"/>
                <w:sz w:val="18"/>
                <w:szCs w:val="18"/>
              </w:rPr>
            </w:pPr>
            <w:r w:rsidRPr="000B5486">
              <w:rPr>
                <w:sz w:val="18"/>
                <w:szCs w:val="18"/>
                <w:lang w:val="fr-FR"/>
              </w:rPr>
              <w:t>424</w:t>
            </w:r>
          </w:p>
        </w:tc>
        <w:tc>
          <w:tcPr>
            <w:tcW w:w="1015" w:type="dxa"/>
            <w:shd w:val="clear" w:color="auto" w:fill="auto"/>
            <w:vAlign w:val="bottom"/>
          </w:tcPr>
          <w:p w14:paraId="7EEC545F" w14:textId="77777777" w:rsidR="00693858" w:rsidRPr="000B5486" w:rsidRDefault="00693858" w:rsidP="007350E6">
            <w:pPr>
              <w:suppressAutoHyphens w:val="0"/>
              <w:spacing w:before="40" w:after="40" w:line="220" w:lineRule="exact"/>
              <w:ind w:right="113"/>
              <w:jc w:val="right"/>
              <w:rPr>
                <w:rFonts w:eastAsia="ZWAdobeF"/>
                <w:sz w:val="18"/>
                <w:szCs w:val="18"/>
              </w:rPr>
            </w:pPr>
            <w:r w:rsidRPr="000B5486">
              <w:rPr>
                <w:sz w:val="18"/>
                <w:szCs w:val="18"/>
                <w:lang w:val="fr-FR"/>
              </w:rPr>
              <w:t>30</w:t>
            </w:r>
          </w:p>
        </w:tc>
        <w:tc>
          <w:tcPr>
            <w:tcW w:w="1092" w:type="dxa"/>
            <w:shd w:val="clear" w:color="auto" w:fill="auto"/>
            <w:vAlign w:val="bottom"/>
          </w:tcPr>
          <w:p w14:paraId="4B6DC0DD" w14:textId="77777777" w:rsidR="00693858" w:rsidRPr="000B5486" w:rsidRDefault="00693858" w:rsidP="007350E6">
            <w:pPr>
              <w:suppressAutoHyphens w:val="0"/>
              <w:spacing w:before="40" w:after="40" w:line="220" w:lineRule="exact"/>
              <w:ind w:right="113"/>
              <w:jc w:val="right"/>
              <w:rPr>
                <w:rFonts w:eastAsia="ZWAdobeF"/>
                <w:sz w:val="18"/>
                <w:szCs w:val="18"/>
              </w:rPr>
            </w:pPr>
            <w:r w:rsidRPr="000B5486">
              <w:rPr>
                <w:sz w:val="18"/>
                <w:szCs w:val="18"/>
                <w:lang w:val="fr-FR"/>
              </w:rPr>
              <w:t>15</w:t>
            </w:r>
          </w:p>
        </w:tc>
        <w:tc>
          <w:tcPr>
            <w:tcW w:w="635" w:type="dxa"/>
            <w:shd w:val="clear" w:color="auto" w:fill="auto"/>
            <w:vAlign w:val="bottom"/>
          </w:tcPr>
          <w:p w14:paraId="4C8CBDF8" w14:textId="77777777" w:rsidR="00693858" w:rsidRPr="000B5486" w:rsidRDefault="00693858" w:rsidP="007350E6">
            <w:pPr>
              <w:suppressAutoHyphens w:val="0"/>
              <w:spacing w:before="40" w:after="40" w:line="220" w:lineRule="exact"/>
              <w:ind w:right="113"/>
              <w:jc w:val="right"/>
              <w:rPr>
                <w:rFonts w:eastAsia="ZWAdobeF"/>
                <w:sz w:val="18"/>
                <w:szCs w:val="18"/>
              </w:rPr>
            </w:pPr>
            <w:r w:rsidRPr="000B5486">
              <w:rPr>
                <w:sz w:val="18"/>
                <w:szCs w:val="18"/>
                <w:lang w:val="fr-FR"/>
              </w:rPr>
              <w:t>4</w:t>
            </w:r>
          </w:p>
        </w:tc>
        <w:tc>
          <w:tcPr>
            <w:tcW w:w="800" w:type="dxa"/>
            <w:shd w:val="clear" w:color="auto" w:fill="auto"/>
            <w:vAlign w:val="bottom"/>
          </w:tcPr>
          <w:p w14:paraId="4E60AB35" w14:textId="77777777" w:rsidR="00693858" w:rsidRPr="000B5486" w:rsidRDefault="00693858" w:rsidP="007350E6">
            <w:pPr>
              <w:suppressAutoHyphens w:val="0"/>
              <w:spacing w:before="40" w:after="40" w:line="220" w:lineRule="exact"/>
              <w:ind w:right="113"/>
              <w:jc w:val="right"/>
              <w:rPr>
                <w:rFonts w:eastAsia="ZWAdobeF"/>
                <w:sz w:val="18"/>
                <w:szCs w:val="18"/>
              </w:rPr>
            </w:pPr>
            <w:r w:rsidRPr="000B5486">
              <w:rPr>
                <w:sz w:val="18"/>
                <w:szCs w:val="18"/>
                <w:lang w:val="fr-FR"/>
              </w:rPr>
              <w:t>59</w:t>
            </w:r>
          </w:p>
        </w:tc>
      </w:tr>
      <w:tr w:rsidR="00693858" w:rsidRPr="00AA3377" w14:paraId="00BDE368" w14:textId="77777777" w:rsidTr="00532F57">
        <w:tc>
          <w:tcPr>
            <w:tcW w:w="623" w:type="dxa"/>
            <w:shd w:val="clear" w:color="auto" w:fill="auto"/>
          </w:tcPr>
          <w:p w14:paraId="0866440B" w14:textId="77777777" w:rsidR="00693858" w:rsidRPr="000B5486" w:rsidRDefault="00693858" w:rsidP="007350E6">
            <w:pPr>
              <w:suppressAutoHyphens w:val="0"/>
              <w:spacing w:before="40" w:after="40" w:line="220" w:lineRule="exact"/>
              <w:ind w:right="113"/>
              <w:rPr>
                <w:rFonts w:eastAsia="ZWAdobeF"/>
                <w:sz w:val="18"/>
                <w:szCs w:val="18"/>
              </w:rPr>
            </w:pPr>
            <w:r w:rsidRPr="000B5486">
              <w:rPr>
                <w:sz w:val="18"/>
                <w:szCs w:val="18"/>
                <w:lang w:val="fr-FR"/>
              </w:rPr>
              <w:t>2019</w:t>
            </w:r>
          </w:p>
        </w:tc>
        <w:tc>
          <w:tcPr>
            <w:tcW w:w="657" w:type="dxa"/>
            <w:shd w:val="clear" w:color="auto" w:fill="auto"/>
            <w:vAlign w:val="bottom"/>
          </w:tcPr>
          <w:p w14:paraId="564D1FC1" w14:textId="77777777" w:rsidR="00693858" w:rsidRPr="000B5486" w:rsidRDefault="00693858" w:rsidP="007350E6">
            <w:pPr>
              <w:suppressAutoHyphens w:val="0"/>
              <w:spacing w:before="40" w:after="40" w:line="220" w:lineRule="exact"/>
              <w:ind w:right="113"/>
              <w:jc w:val="right"/>
              <w:rPr>
                <w:rFonts w:eastAsia="ZWAdobeF"/>
                <w:sz w:val="18"/>
                <w:szCs w:val="18"/>
              </w:rPr>
            </w:pPr>
            <w:r w:rsidRPr="000B5486">
              <w:rPr>
                <w:sz w:val="18"/>
                <w:szCs w:val="18"/>
                <w:lang w:val="fr-FR"/>
              </w:rPr>
              <w:t>555</w:t>
            </w:r>
          </w:p>
        </w:tc>
        <w:tc>
          <w:tcPr>
            <w:tcW w:w="705" w:type="dxa"/>
            <w:shd w:val="clear" w:color="auto" w:fill="auto"/>
            <w:vAlign w:val="bottom"/>
          </w:tcPr>
          <w:p w14:paraId="67C80D12" w14:textId="77777777" w:rsidR="00693858" w:rsidRPr="000B5486" w:rsidRDefault="00693858" w:rsidP="007350E6">
            <w:pPr>
              <w:suppressAutoHyphens w:val="0"/>
              <w:spacing w:before="40" w:after="40" w:line="220" w:lineRule="exact"/>
              <w:ind w:right="113"/>
              <w:jc w:val="right"/>
              <w:rPr>
                <w:rFonts w:eastAsia="ZWAdobeF"/>
                <w:sz w:val="18"/>
                <w:szCs w:val="18"/>
              </w:rPr>
            </w:pPr>
            <w:r w:rsidRPr="000B5486">
              <w:rPr>
                <w:sz w:val="18"/>
                <w:szCs w:val="18"/>
                <w:lang w:val="fr-FR"/>
              </w:rPr>
              <w:t>330</w:t>
            </w:r>
          </w:p>
        </w:tc>
        <w:tc>
          <w:tcPr>
            <w:tcW w:w="769" w:type="dxa"/>
            <w:shd w:val="clear" w:color="auto" w:fill="auto"/>
            <w:vAlign w:val="bottom"/>
          </w:tcPr>
          <w:p w14:paraId="00AA6334" w14:textId="77777777" w:rsidR="00693858" w:rsidRPr="000B5486" w:rsidRDefault="00693858" w:rsidP="007350E6">
            <w:pPr>
              <w:suppressAutoHyphens w:val="0"/>
              <w:spacing w:before="40" w:after="40" w:line="220" w:lineRule="exact"/>
              <w:ind w:right="113"/>
              <w:jc w:val="right"/>
              <w:rPr>
                <w:rFonts w:eastAsia="ZWAdobeF"/>
                <w:sz w:val="18"/>
                <w:szCs w:val="18"/>
              </w:rPr>
            </w:pPr>
            <w:r w:rsidRPr="000B5486">
              <w:rPr>
                <w:sz w:val="18"/>
                <w:szCs w:val="18"/>
                <w:lang w:val="fr-FR"/>
              </w:rPr>
              <w:t>225</w:t>
            </w:r>
          </w:p>
        </w:tc>
        <w:tc>
          <w:tcPr>
            <w:tcW w:w="1074" w:type="dxa"/>
            <w:shd w:val="clear" w:color="auto" w:fill="auto"/>
            <w:vAlign w:val="bottom"/>
          </w:tcPr>
          <w:p w14:paraId="23AC7871" w14:textId="77777777" w:rsidR="00693858" w:rsidRPr="000B5486" w:rsidRDefault="00693858" w:rsidP="007350E6">
            <w:pPr>
              <w:suppressAutoHyphens w:val="0"/>
              <w:spacing w:before="40" w:after="40" w:line="220" w:lineRule="exact"/>
              <w:ind w:right="113"/>
              <w:jc w:val="right"/>
              <w:rPr>
                <w:rFonts w:eastAsia="ZWAdobeF"/>
                <w:sz w:val="18"/>
                <w:szCs w:val="18"/>
              </w:rPr>
            </w:pPr>
            <w:r w:rsidRPr="000B5486">
              <w:rPr>
                <w:sz w:val="18"/>
                <w:szCs w:val="18"/>
                <w:lang w:val="fr-FR"/>
              </w:rPr>
              <w:t>402</w:t>
            </w:r>
          </w:p>
        </w:tc>
        <w:tc>
          <w:tcPr>
            <w:tcW w:w="1015" w:type="dxa"/>
            <w:shd w:val="clear" w:color="auto" w:fill="auto"/>
            <w:vAlign w:val="bottom"/>
          </w:tcPr>
          <w:p w14:paraId="2A954385" w14:textId="77777777" w:rsidR="00693858" w:rsidRPr="000B5486" w:rsidRDefault="00693858" w:rsidP="007350E6">
            <w:pPr>
              <w:suppressAutoHyphens w:val="0"/>
              <w:spacing w:before="40" w:after="40" w:line="220" w:lineRule="exact"/>
              <w:ind w:right="113"/>
              <w:jc w:val="right"/>
              <w:rPr>
                <w:rFonts w:eastAsia="ZWAdobeF"/>
                <w:sz w:val="18"/>
                <w:szCs w:val="18"/>
              </w:rPr>
            </w:pPr>
            <w:r w:rsidRPr="000B5486">
              <w:rPr>
                <w:sz w:val="18"/>
                <w:szCs w:val="18"/>
                <w:lang w:val="fr-FR"/>
              </w:rPr>
              <w:t>120</w:t>
            </w:r>
          </w:p>
        </w:tc>
        <w:tc>
          <w:tcPr>
            <w:tcW w:w="1092" w:type="dxa"/>
            <w:shd w:val="clear" w:color="auto" w:fill="auto"/>
            <w:vAlign w:val="bottom"/>
          </w:tcPr>
          <w:p w14:paraId="3B4C1AB3" w14:textId="77777777" w:rsidR="00693858" w:rsidRPr="000B5486" w:rsidRDefault="00693858" w:rsidP="007350E6">
            <w:pPr>
              <w:suppressAutoHyphens w:val="0"/>
              <w:spacing w:before="40" w:after="40" w:line="220" w:lineRule="exact"/>
              <w:ind w:right="113"/>
              <w:jc w:val="right"/>
              <w:rPr>
                <w:rFonts w:eastAsia="ZWAdobeF"/>
                <w:sz w:val="18"/>
                <w:szCs w:val="18"/>
              </w:rPr>
            </w:pPr>
            <w:r w:rsidRPr="000B5486">
              <w:rPr>
                <w:sz w:val="18"/>
                <w:szCs w:val="18"/>
                <w:lang w:val="fr-FR"/>
              </w:rPr>
              <w:t>4</w:t>
            </w:r>
          </w:p>
        </w:tc>
        <w:tc>
          <w:tcPr>
            <w:tcW w:w="635" w:type="dxa"/>
            <w:shd w:val="clear" w:color="auto" w:fill="auto"/>
            <w:vAlign w:val="bottom"/>
          </w:tcPr>
          <w:p w14:paraId="71A90AE5" w14:textId="77777777" w:rsidR="00693858" w:rsidRPr="000B5486" w:rsidRDefault="00693858" w:rsidP="007350E6">
            <w:pPr>
              <w:suppressAutoHyphens w:val="0"/>
              <w:spacing w:before="40" w:after="40" w:line="220" w:lineRule="exact"/>
              <w:ind w:right="113"/>
              <w:jc w:val="right"/>
              <w:rPr>
                <w:rFonts w:eastAsia="ZWAdobeF"/>
                <w:sz w:val="18"/>
                <w:szCs w:val="18"/>
              </w:rPr>
            </w:pPr>
            <w:r w:rsidRPr="000B5486">
              <w:rPr>
                <w:sz w:val="18"/>
                <w:szCs w:val="18"/>
                <w:lang w:val="fr-FR"/>
              </w:rPr>
              <w:t>6</w:t>
            </w:r>
          </w:p>
        </w:tc>
        <w:tc>
          <w:tcPr>
            <w:tcW w:w="800" w:type="dxa"/>
            <w:shd w:val="clear" w:color="auto" w:fill="auto"/>
            <w:vAlign w:val="bottom"/>
          </w:tcPr>
          <w:p w14:paraId="7D13EED2" w14:textId="77777777" w:rsidR="00693858" w:rsidRPr="000B5486" w:rsidRDefault="00693858" w:rsidP="007350E6">
            <w:pPr>
              <w:suppressAutoHyphens w:val="0"/>
              <w:spacing w:before="40" w:after="40" w:line="220" w:lineRule="exact"/>
              <w:ind w:right="113"/>
              <w:jc w:val="right"/>
              <w:rPr>
                <w:rFonts w:eastAsia="ZWAdobeF"/>
                <w:sz w:val="18"/>
                <w:szCs w:val="18"/>
              </w:rPr>
            </w:pPr>
            <w:r w:rsidRPr="000B5486">
              <w:rPr>
                <w:sz w:val="18"/>
                <w:szCs w:val="18"/>
                <w:lang w:val="fr-FR"/>
              </w:rPr>
              <w:t>23</w:t>
            </w:r>
          </w:p>
        </w:tc>
      </w:tr>
    </w:tbl>
    <w:p w14:paraId="0FC9BCAA" w14:textId="77777777" w:rsidR="00693858" w:rsidRPr="00671D9E" w:rsidRDefault="00693858" w:rsidP="00693858">
      <w:pPr>
        <w:tabs>
          <w:tab w:val="left" w:pos="709"/>
          <w:tab w:val="left" w:pos="1080"/>
          <w:tab w:val="left" w:pos="1843"/>
          <w:tab w:val="left" w:leader="dot" w:pos="8787"/>
          <w:tab w:val="right" w:pos="9638"/>
        </w:tabs>
        <w:suppressAutoHyphens w:val="0"/>
        <w:spacing w:before="120" w:line="240" w:lineRule="auto"/>
        <w:ind w:left="1134" w:hanging="850"/>
        <w:rPr>
          <w:rFonts w:eastAsia="ZWAdobeF" w:cs="Cordia New"/>
          <w:spacing w:val="-6"/>
          <w:sz w:val="2"/>
          <w:szCs w:val="8"/>
          <w:lang w:bidi="th-TH"/>
        </w:rPr>
      </w:pPr>
    </w:p>
    <w:p w14:paraId="49577BDB" w14:textId="77777777" w:rsidR="00693858" w:rsidRPr="00214403" w:rsidRDefault="00693858" w:rsidP="00693858">
      <w:pPr>
        <w:pStyle w:val="H23G"/>
      </w:pPr>
      <w:r>
        <w:rPr>
          <w:lang w:val="fr-FR"/>
        </w:rPr>
        <w:lastRenderedPageBreak/>
        <w:tab/>
      </w:r>
      <w:r>
        <w:rPr>
          <w:lang w:val="fr-FR"/>
        </w:rPr>
        <w:tab/>
      </w:r>
      <w:r w:rsidRPr="004B2A92">
        <w:rPr>
          <w:b w:val="0"/>
          <w:bCs/>
          <w:lang w:val="fr-FR"/>
        </w:rPr>
        <w:t>Tableau 5</w:t>
      </w:r>
      <w:r>
        <w:rPr>
          <w:lang w:val="fr-FR"/>
        </w:rPr>
        <w:br/>
      </w:r>
      <w:r>
        <w:rPr>
          <w:bCs/>
          <w:lang w:val="fr-FR"/>
        </w:rPr>
        <w:t>Nombre de victimes de la traite, par genre et par nationalité (au 25 mai 2020)</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22"/>
        <w:gridCol w:w="654"/>
        <w:gridCol w:w="709"/>
        <w:gridCol w:w="779"/>
        <w:gridCol w:w="922"/>
        <w:gridCol w:w="1003"/>
        <w:gridCol w:w="1005"/>
        <w:gridCol w:w="879"/>
        <w:gridCol w:w="797"/>
      </w:tblGrid>
      <w:tr w:rsidR="00693858" w:rsidRPr="00AA3377" w14:paraId="4439B285" w14:textId="77777777" w:rsidTr="007350E6">
        <w:trPr>
          <w:tblHeader/>
        </w:trPr>
        <w:tc>
          <w:tcPr>
            <w:tcW w:w="622" w:type="dxa"/>
            <w:vMerge w:val="restart"/>
            <w:tcBorders>
              <w:top w:val="single" w:sz="4" w:space="0" w:color="auto"/>
              <w:bottom w:val="single" w:sz="12" w:space="0" w:color="auto"/>
            </w:tcBorders>
            <w:shd w:val="clear" w:color="auto" w:fill="auto"/>
            <w:vAlign w:val="bottom"/>
          </w:tcPr>
          <w:p w14:paraId="3C376B72" w14:textId="77777777" w:rsidR="00693858" w:rsidRPr="004B2A92" w:rsidRDefault="00693858" w:rsidP="00D42A1F">
            <w:pPr>
              <w:pStyle w:val="SingleTxtG"/>
              <w:tabs>
                <w:tab w:val="clear" w:pos="1701"/>
                <w:tab w:val="clear" w:pos="2268"/>
              </w:tabs>
              <w:suppressAutoHyphens w:val="0"/>
              <w:spacing w:before="80" w:after="80" w:line="200" w:lineRule="exact"/>
              <w:ind w:left="0" w:right="0"/>
              <w:jc w:val="left"/>
              <w:rPr>
                <w:i/>
                <w:sz w:val="16"/>
                <w:szCs w:val="16"/>
              </w:rPr>
            </w:pPr>
            <w:r w:rsidRPr="004B2A92">
              <w:rPr>
                <w:i/>
                <w:iCs/>
                <w:sz w:val="16"/>
                <w:szCs w:val="16"/>
                <w:lang w:val="fr-FR"/>
              </w:rPr>
              <w:t>Année</w:t>
            </w:r>
          </w:p>
        </w:tc>
        <w:tc>
          <w:tcPr>
            <w:tcW w:w="654" w:type="dxa"/>
            <w:vMerge w:val="restart"/>
            <w:tcBorders>
              <w:top w:val="single" w:sz="4" w:space="0" w:color="auto"/>
              <w:bottom w:val="single" w:sz="12" w:space="0" w:color="auto"/>
            </w:tcBorders>
            <w:shd w:val="clear" w:color="auto" w:fill="auto"/>
            <w:vAlign w:val="bottom"/>
          </w:tcPr>
          <w:p w14:paraId="3521BF58" w14:textId="77777777" w:rsidR="00693858" w:rsidRPr="004B2A92" w:rsidRDefault="00693858" w:rsidP="00D42A1F">
            <w:pPr>
              <w:pStyle w:val="SingleTxtG"/>
              <w:tabs>
                <w:tab w:val="clear" w:pos="1701"/>
                <w:tab w:val="clear" w:pos="2268"/>
              </w:tabs>
              <w:suppressAutoHyphens w:val="0"/>
              <w:spacing w:before="80" w:after="80" w:line="200" w:lineRule="exact"/>
              <w:ind w:left="0" w:right="0"/>
              <w:jc w:val="right"/>
              <w:rPr>
                <w:i/>
                <w:sz w:val="16"/>
                <w:szCs w:val="16"/>
              </w:rPr>
            </w:pPr>
            <w:r w:rsidRPr="004B2A92">
              <w:rPr>
                <w:i/>
                <w:iCs/>
                <w:sz w:val="16"/>
                <w:szCs w:val="16"/>
                <w:lang w:val="fr-FR"/>
              </w:rPr>
              <w:t>Total</w:t>
            </w:r>
          </w:p>
        </w:tc>
        <w:tc>
          <w:tcPr>
            <w:tcW w:w="1488" w:type="dxa"/>
            <w:gridSpan w:val="2"/>
            <w:tcBorders>
              <w:top w:val="single" w:sz="4" w:space="0" w:color="auto"/>
              <w:bottom w:val="single" w:sz="4" w:space="0" w:color="auto"/>
              <w:right w:val="single" w:sz="24" w:space="0" w:color="FFFFFF" w:themeColor="background1"/>
            </w:tcBorders>
            <w:shd w:val="clear" w:color="auto" w:fill="auto"/>
            <w:vAlign w:val="bottom"/>
          </w:tcPr>
          <w:p w14:paraId="6AB65F05" w14:textId="77777777" w:rsidR="00693858" w:rsidRPr="004B2A92" w:rsidRDefault="00693858" w:rsidP="00D42A1F">
            <w:pPr>
              <w:pStyle w:val="SingleTxtG"/>
              <w:tabs>
                <w:tab w:val="clear" w:pos="1701"/>
                <w:tab w:val="clear" w:pos="2268"/>
              </w:tabs>
              <w:suppressAutoHyphens w:val="0"/>
              <w:spacing w:before="80" w:after="80" w:line="200" w:lineRule="exact"/>
              <w:ind w:left="0" w:right="0"/>
              <w:jc w:val="center"/>
              <w:rPr>
                <w:i/>
                <w:sz w:val="16"/>
                <w:szCs w:val="16"/>
              </w:rPr>
            </w:pPr>
            <w:r w:rsidRPr="004B2A92">
              <w:rPr>
                <w:i/>
                <w:iCs/>
                <w:sz w:val="16"/>
                <w:szCs w:val="16"/>
                <w:lang w:val="fr-FR"/>
              </w:rPr>
              <w:t>Genre</w:t>
            </w:r>
          </w:p>
        </w:tc>
        <w:tc>
          <w:tcPr>
            <w:tcW w:w="4606" w:type="dxa"/>
            <w:gridSpan w:val="5"/>
            <w:tcBorders>
              <w:top w:val="single" w:sz="4" w:space="0" w:color="auto"/>
              <w:left w:val="single" w:sz="24" w:space="0" w:color="FFFFFF" w:themeColor="background1"/>
              <w:bottom w:val="single" w:sz="4" w:space="0" w:color="auto"/>
            </w:tcBorders>
            <w:shd w:val="clear" w:color="auto" w:fill="auto"/>
            <w:vAlign w:val="bottom"/>
          </w:tcPr>
          <w:p w14:paraId="71682AAA" w14:textId="77777777" w:rsidR="00693858" w:rsidRPr="004B2A92" w:rsidRDefault="00693858" w:rsidP="00D42A1F">
            <w:pPr>
              <w:pStyle w:val="SingleTxtG"/>
              <w:tabs>
                <w:tab w:val="clear" w:pos="1701"/>
                <w:tab w:val="clear" w:pos="2268"/>
              </w:tabs>
              <w:suppressAutoHyphens w:val="0"/>
              <w:spacing w:before="80" w:after="80" w:line="200" w:lineRule="exact"/>
              <w:ind w:left="0" w:right="0"/>
              <w:jc w:val="center"/>
              <w:rPr>
                <w:i/>
                <w:sz w:val="16"/>
                <w:szCs w:val="16"/>
              </w:rPr>
            </w:pPr>
            <w:r w:rsidRPr="004B2A92">
              <w:rPr>
                <w:i/>
                <w:iCs/>
                <w:sz w:val="16"/>
                <w:szCs w:val="16"/>
                <w:lang w:val="fr-FR"/>
              </w:rPr>
              <w:t>Nationalité</w:t>
            </w:r>
          </w:p>
        </w:tc>
      </w:tr>
      <w:tr w:rsidR="00693858" w:rsidRPr="00AA3377" w14:paraId="7261E282" w14:textId="77777777" w:rsidTr="00532F57">
        <w:trPr>
          <w:tblHeader/>
        </w:trPr>
        <w:tc>
          <w:tcPr>
            <w:tcW w:w="622" w:type="dxa"/>
            <w:vMerge/>
            <w:tcBorders>
              <w:top w:val="nil"/>
              <w:bottom w:val="single" w:sz="12" w:space="0" w:color="auto"/>
            </w:tcBorders>
            <w:shd w:val="clear" w:color="auto" w:fill="auto"/>
            <w:vAlign w:val="bottom"/>
          </w:tcPr>
          <w:p w14:paraId="74826E68"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left"/>
              <w:rPr>
                <w:b/>
                <w:sz w:val="16"/>
                <w:szCs w:val="16"/>
                <w:lang w:bidi="th-TH"/>
              </w:rPr>
            </w:pPr>
          </w:p>
        </w:tc>
        <w:tc>
          <w:tcPr>
            <w:tcW w:w="654" w:type="dxa"/>
            <w:vMerge/>
            <w:tcBorders>
              <w:top w:val="nil"/>
              <w:bottom w:val="single" w:sz="12" w:space="0" w:color="auto"/>
            </w:tcBorders>
            <w:shd w:val="clear" w:color="auto" w:fill="auto"/>
            <w:vAlign w:val="bottom"/>
          </w:tcPr>
          <w:p w14:paraId="4AD280AB"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right"/>
              <w:rPr>
                <w:b/>
                <w:sz w:val="16"/>
                <w:szCs w:val="16"/>
                <w:lang w:bidi="th-TH"/>
              </w:rPr>
            </w:pPr>
          </w:p>
        </w:tc>
        <w:tc>
          <w:tcPr>
            <w:tcW w:w="709" w:type="dxa"/>
            <w:tcBorders>
              <w:top w:val="single" w:sz="4" w:space="0" w:color="auto"/>
              <w:bottom w:val="single" w:sz="12" w:space="0" w:color="auto"/>
            </w:tcBorders>
            <w:shd w:val="clear" w:color="auto" w:fill="auto"/>
            <w:vAlign w:val="bottom"/>
          </w:tcPr>
          <w:p w14:paraId="089F07C0" w14:textId="77777777" w:rsidR="00693858" w:rsidRPr="004B2A92" w:rsidRDefault="00693858" w:rsidP="00D42A1F">
            <w:pPr>
              <w:pStyle w:val="SingleTxtG"/>
              <w:tabs>
                <w:tab w:val="clear" w:pos="1701"/>
                <w:tab w:val="clear" w:pos="2268"/>
              </w:tabs>
              <w:suppressAutoHyphens w:val="0"/>
              <w:spacing w:before="80" w:after="80" w:line="200" w:lineRule="exact"/>
              <w:ind w:left="0" w:right="0"/>
              <w:jc w:val="right"/>
              <w:rPr>
                <w:i/>
                <w:sz w:val="16"/>
                <w:szCs w:val="16"/>
              </w:rPr>
            </w:pPr>
            <w:r w:rsidRPr="004B2A92">
              <w:rPr>
                <w:i/>
                <w:iCs/>
                <w:sz w:val="16"/>
                <w:szCs w:val="16"/>
                <w:lang w:val="fr-FR"/>
              </w:rPr>
              <w:t>Hommes</w:t>
            </w:r>
          </w:p>
        </w:tc>
        <w:tc>
          <w:tcPr>
            <w:tcW w:w="779" w:type="dxa"/>
            <w:tcBorders>
              <w:top w:val="single" w:sz="4" w:space="0" w:color="auto"/>
              <w:bottom w:val="single" w:sz="12" w:space="0" w:color="auto"/>
              <w:right w:val="single" w:sz="24" w:space="0" w:color="FFFFFF" w:themeColor="background1"/>
            </w:tcBorders>
            <w:shd w:val="clear" w:color="auto" w:fill="auto"/>
            <w:vAlign w:val="bottom"/>
          </w:tcPr>
          <w:p w14:paraId="57F90C3E" w14:textId="77777777" w:rsidR="00693858" w:rsidRPr="004B2A92" w:rsidRDefault="00693858" w:rsidP="00D42A1F">
            <w:pPr>
              <w:pStyle w:val="SingleTxtG"/>
              <w:tabs>
                <w:tab w:val="clear" w:pos="1701"/>
                <w:tab w:val="clear" w:pos="2268"/>
              </w:tabs>
              <w:suppressAutoHyphens w:val="0"/>
              <w:spacing w:before="80" w:after="80" w:line="200" w:lineRule="exact"/>
              <w:ind w:left="0" w:right="0"/>
              <w:jc w:val="right"/>
              <w:rPr>
                <w:i/>
                <w:sz w:val="16"/>
                <w:szCs w:val="16"/>
              </w:rPr>
            </w:pPr>
            <w:r w:rsidRPr="004B2A92">
              <w:rPr>
                <w:i/>
                <w:iCs/>
                <w:sz w:val="16"/>
                <w:szCs w:val="16"/>
                <w:lang w:val="fr-FR"/>
              </w:rPr>
              <w:t>Femmes</w:t>
            </w:r>
          </w:p>
        </w:tc>
        <w:tc>
          <w:tcPr>
            <w:tcW w:w="922" w:type="dxa"/>
            <w:tcBorders>
              <w:top w:val="single" w:sz="4" w:space="0" w:color="auto"/>
              <w:left w:val="single" w:sz="24" w:space="0" w:color="FFFFFF" w:themeColor="background1"/>
              <w:bottom w:val="single" w:sz="12" w:space="0" w:color="auto"/>
            </w:tcBorders>
            <w:shd w:val="clear" w:color="auto" w:fill="auto"/>
            <w:vAlign w:val="bottom"/>
          </w:tcPr>
          <w:p w14:paraId="085788E8" w14:textId="77777777" w:rsidR="00693858" w:rsidRPr="004B2A92" w:rsidRDefault="00693858" w:rsidP="00D42A1F">
            <w:pPr>
              <w:pStyle w:val="SingleTxtG"/>
              <w:tabs>
                <w:tab w:val="clear" w:pos="1701"/>
                <w:tab w:val="clear" w:pos="2268"/>
              </w:tabs>
              <w:suppressAutoHyphens w:val="0"/>
              <w:spacing w:before="80" w:after="80" w:line="200" w:lineRule="exact"/>
              <w:ind w:left="0" w:right="0"/>
              <w:jc w:val="right"/>
              <w:rPr>
                <w:i/>
                <w:sz w:val="16"/>
                <w:szCs w:val="16"/>
              </w:rPr>
            </w:pPr>
            <w:r w:rsidRPr="004B2A92">
              <w:rPr>
                <w:i/>
                <w:iCs/>
                <w:sz w:val="16"/>
                <w:szCs w:val="16"/>
                <w:lang w:val="fr-FR"/>
              </w:rPr>
              <w:t>Thaïlandais</w:t>
            </w:r>
          </w:p>
        </w:tc>
        <w:tc>
          <w:tcPr>
            <w:tcW w:w="1003" w:type="dxa"/>
            <w:tcBorders>
              <w:top w:val="single" w:sz="4" w:space="0" w:color="auto"/>
              <w:bottom w:val="single" w:sz="12" w:space="0" w:color="auto"/>
            </w:tcBorders>
            <w:shd w:val="clear" w:color="auto" w:fill="auto"/>
            <w:vAlign w:val="bottom"/>
          </w:tcPr>
          <w:p w14:paraId="212BF2B7" w14:textId="77777777" w:rsidR="00693858" w:rsidRPr="004B2A92" w:rsidRDefault="00693858" w:rsidP="00D42A1F">
            <w:pPr>
              <w:pStyle w:val="SingleTxtG"/>
              <w:tabs>
                <w:tab w:val="clear" w:pos="1701"/>
                <w:tab w:val="clear" w:pos="2268"/>
              </w:tabs>
              <w:suppressAutoHyphens w:val="0"/>
              <w:spacing w:before="80" w:after="80" w:line="200" w:lineRule="exact"/>
              <w:ind w:left="0" w:right="0"/>
              <w:jc w:val="right"/>
              <w:rPr>
                <w:i/>
                <w:sz w:val="16"/>
                <w:szCs w:val="16"/>
              </w:rPr>
            </w:pPr>
            <w:r w:rsidRPr="004B2A92">
              <w:rPr>
                <w:i/>
                <w:iCs/>
                <w:sz w:val="16"/>
                <w:szCs w:val="16"/>
                <w:lang w:val="fr-FR"/>
              </w:rPr>
              <w:t>Du Myanmar</w:t>
            </w:r>
          </w:p>
        </w:tc>
        <w:tc>
          <w:tcPr>
            <w:tcW w:w="1005" w:type="dxa"/>
            <w:tcBorders>
              <w:top w:val="single" w:sz="4" w:space="0" w:color="auto"/>
              <w:bottom w:val="single" w:sz="12" w:space="0" w:color="auto"/>
            </w:tcBorders>
            <w:shd w:val="clear" w:color="auto" w:fill="auto"/>
            <w:vAlign w:val="bottom"/>
          </w:tcPr>
          <w:p w14:paraId="2E0B266E" w14:textId="77777777" w:rsidR="00693858" w:rsidRPr="004B2A92" w:rsidRDefault="00693858" w:rsidP="00D42A1F">
            <w:pPr>
              <w:pStyle w:val="SingleTxtG"/>
              <w:tabs>
                <w:tab w:val="clear" w:pos="1701"/>
                <w:tab w:val="clear" w:pos="2268"/>
              </w:tabs>
              <w:suppressAutoHyphens w:val="0"/>
              <w:spacing w:before="80" w:after="80" w:line="200" w:lineRule="exact"/>
              <w:ind w:left="0" w:right="0"/>
              <w:jc w:val="right"/>
              <w:rPr>
                <w:i/>
                <w:sz w:val="16"/>
                <w:szCs w:val="16"/>
              </w:rPr>
            </w:pPr>
            <w:r w:rsidRPr="004B2A92">
              <w:rPr>
                <w:i/>
                <w:iCs/>
                <w:sz w:val="16"/>
                <w:szCs w:val="16"/>
                <w:lang w:val="fr-FR"/>
              </w:rPr>
              <w:t>Cambodgiens</w:t>
            </w:r>
          </w:p>
        </w:tc>
        <w:tc>
          <w:tcPr>
            <w:tcW w:w="879" w:type="dxa"/>
            <w:tcBorders>
              <w:top w:val="single" w:sz="4" w:space="0" w:color="auto"/>
              <w:bottom w:val="single" w:sz="12" w:space="0" w:color="auto"/>
            </w:tcBorders>
            <w:shd w:val="clear" w:color="auto" w:fill="auto"/>
            <w:vAlign w:val="bottom"/>
          </w:tcPr>
          <w:p w14:paraId="7CCE1C87" w14:textId="77777777" w:rsidR="00693858" w:rsidRPr="004B2A92" w:rsidRDefault="00693858" w:rsidP="00D42A1F">
            <w:pPr>
              <w:pStyle w:val="SingleTxtG"/>
              <w:tabs>
                <w:tab w:val="clear" w:pos="1701"/>
                <w:tab w:val="clear" w:pos="2268"/>
              </w:tabs>
              <w:suppressAutoHyphens w:val="0"/>
              <w:spacing w:before="80" w:after="80" w:line="200" w:lineRule="exact"/>
              <w:ind w:left="0" w:right="0"/>
              <w:jc w:val="right"/>
              <w:rPr>
                <w:i/>
                <w:sz w:val="16"/>
                <w:szCs w:val="16"/>
              </w:rPr>
            </w:pPr>
            <w:r w:rsidRPr="004B2A92">
              <w:rPr>
                <w:i/>
                <w:iCs/>
                <w:sz w:val="16"/>
                <w:szCs w:val="16"/>
                <w:lang w:val="fr-FR"/>
              </w:rPr>
              <w:t>Lao</w:t>
            </w:r>
          </w:p>
        </w:tc>
        <w:tc>
          <w:tcPr>
            <w:tcW w:w="797" w:type="dxa"/>
            <w:tcBorders>
              <w:top w:val="single" w:sz="4" w:space="0" w:color="auto"/>
              <w:bottom w:val="single" w:sz="12" w:space="0" w:color="auto"/>
            </w:tcBorders>
            <w:shd w:val="clear" w:color="auto" w:fill="auto"/>
            <w:vAlign w:val="bottom"/>
          </w:tcPr>
          <w:p w14:paraId="0A296DB1" w14:textId="77777777" w:rsidR="00693858" w:rsidRPr="004B2A92" w:rsidRDefault="00693858" w:rsidP="00D42A1F">
            <w:pPr>
              <w:pStyle w:val="SingleTxtG"/>
              <w:tabs>
                <w:tab w:val="clear" w:pos="1701"/>
                <w:tab w:val="clear" w:pos="2268"/>
              </w:tabs>
              <w:suppressAutoHyphens w:val="0"/>
              <w:spacing w:before="80" w:after="80" w:line="200" w:lineRule="exact"/>
              <w:ind w:left="0" w:right="0"/>
              <w:jc w:val="right"/>
              <w:rPr>
                <w:i/>
                <w:sz w:val="16"/>
                <w:szCs w:val="16"/>
              </w:rPr>
            </w:pPr>
            <w:r w:rsidRPr="004B2A92">
              <w:rPr>
                <w:i/>
                <w:iCs/>
                <w:sz w:val="16"/>
                <w:szCs w:val="16"/>
                <w:lang w:val="fr-FR"/>
              </w:rPr>
              <w:t>Autres</w:t>
            </w:r>
          </w:p>
        </w:tc>
      </w:tr>
      <w:tr w:rsidR="00693858" w:rsidRPr="00AA3377" w14:paraId="2746270F" w14:textId="77777777" w:rsidTr="00532F57">
        <w:tc>
          <w:tcPr>
            <w:tcW w:w="622" w:type="dxa"/>
            <w:tcBorders>
              <w:top w:val="single" w:sz="12" w:space="0" w:color="auto"/>
            </w:tcBorders>
            <w:shd w:val="clear" w:color="auto" w:fill="auto"/>
          </w:tcPr>
          <w:p w14:paraId="303B92CF"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4B2A92">
              <w:rPr>
                <w:sz w:val="18"/>
                <w:szCs w:val="18"/>
                <w:lang w:val="fr-FR"/>
              </w:rPr>
              <w:t>2015</w:t>
            </w:r>
          </w:p>
        </w:tc>
        <w:tc>
          <w:tcPr>
            <w:tcW w:w="654" w:type="dxa"/>
            <w:tcBorders>
              <w:top w:val="single" w:sz="12" w:space="0" w:color="auto"/>
            </w:tcBorders>
            <w:shd w:val="clear" w:color="auto" w:fill="auto"/>
            <w:vAlign w:val="bottom"/>
          </w:tcPr>
          <w:p w14:paraId="787BD328"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4B2A92">
              <w:rPr>
                <w:sz w:val="18"/>
                <w:szCs w:val="18"/>
                <w:lang w:val="fr-FR"/>
              </w:rPr>
              <w:t>982</w:t>
            </w:r>
          </w:p>
        </w:tc>
        <w:tc>
          <w:tcPr>
            <w:tcW w:w="709" w:type="dxa"/>
            <w:tcBorders>
              <w:top w:val="single" w:sz="12" w:space="0" w:color="auto"/>
            </w:tcBorders>
            <w:shd w:val="clear" w:color="auto" w:fill="auto"/>
            <w:vAlign w:val="bottom"/>
          </w:tcPr>
          <w:p w14:paraId="41609C11"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4B2A92">
              <w:rPr>
                <w:sz w:val="18"/>
                <w:szCs w:val="18"/>
                <w:lang w:val="fr-FR"/>
              </w:rPr>
              <w:t>451</w:t>
            </w:r>
          </w:p>
        </w:tc>
        <w:tc>
          <w:tcPr>
            <w:tcW w:w="779" w:type="dxa"/>
            <w:tcBorders>
              <w:top w:val="single" w:sz="12" w:space="0" w:color="auto"/>
            </w:tcBorders>
            <w:shd w:val="clear" w:color="auto" w:fill="auto"/>
            <w:vAlign w:val="bottom"/>
          </w:tcPr>
          <w:p w14:paraId="32501FCE"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4B2A92">
              <w:rPr>
                <w:sz w:val="18"/>
                <w:szCs w:val="18"/>
                <w:lang w:val="fr-FR"/>
              </w:rPr>
              <w:t>531</w:t>
            </w:r>
          </w:p>
        </w:tc>
        <w:tc>
          <w:tcPr>
            <w:tcW w:w="922" w:type="dxa"/>
            <w:tcBorders>
              <w:top w:val="single" w:sz="12" w:space="0" w:color="auto"/>
            </w:tcBorders>
            <w:shd w:val="clear" w:color="auto" w:fill="auto"/>
            <w:vAlign w:val="bottom"/>
          </w:tcPr>
          <w:p w14:paraId="46E0DD54"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4B2A92">
              <w:rPr>
                <w:sz w:val="18"/>
                <w:szCs w:val="18"/>
                <w:lang w:val="fr-FR"/>
              </w:rPr>
              <w:t>360</w:t>
            </w:r>
          </w:p>
        </w:tc>
        <w:tc>
          <w:tcPr>
            <w:tcW w:w="1003" w:type="dxa"/>
            <w:tcBorders>
              <w:top w:val="single" w:sz="12" w:space="0" w:color="auto"/>
            </w:tcBorders>
            <w:shd w:val="clear" w:color="auto" w:fill="auto"/>
            <w:vAlign w:val="bottom"/>
          </w:tcPr>
          <w:p w14:paraId="3B97C1E6"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4B2A92">
              <w:rPr>
                <w:sz w:val="18"/>
                <w:szCs w:val="18"/>
                <w:lang w:val="fr-FR"/>
              </w:rPr>
              <w:t>409</w:t>
            </w:r>
          </w:p>
        </w:tc>
        <w:tc>
          <w:tcPr>
            <w:tcW w:w="1005" w:type="dxa"/>
            <w:tcBorders>
              <w:top w:val="single" w:sz="12" w:space="0" w:color="auto"/>
            </w:tcBorders>
            <w:shd w:val="clear" w:color="auto" w:fill="auto"/>
            <w:vAlign w:val="bottom"/>
          </w:tcPr>
          <w:p w14:paraId="47F65AFD"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4B2A92">
              <w:rPr>
                <w:sz w:val="18"/>
                <w:szCs w:val="18"/>
                <w:lang w:val="fr-FR"/>
              </w:rPr>
              <w:t>9</w:t>
            </w:r>
          </w:p>
        </w:tc>
        <w:tc>
          <w:tcPr>
            <w:tcW w:w="879" w:type="dxa"/>
            <w:tcBorders>
              <w:top w:val="single" w:sz="12" w:space="0" w:color="auto"/>
            </w:tcBorders>
            <w:shd w:val="clear" w:color="auto" w:fill="auto"/>
            <w:vAlign w:val="bottom"/>
          </w:tcPr>
          <w:p w14:paraId="510D6BDC"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4B2A92">
              <w:rPr>
                <w:sz w:val="18"/>
                <w:szCs w:val="18"/>
                <w:lang w:val="fr-FR"/>
              </w:rPr>
              <w:t>87</w:t>
            </w:r>
          </w:p>
        </w:tc>
        <w:tc>
          <w:tcPr>
            <w:tcW w:w="797" w:type="dxa"/>
            <w:tcBorders>
              <w:top w:val="single" w:sz="12" w:space="0" w:color="auto"/>
            </w:tcBorders>
            <w:shd w:val="clear" w:color="auto" w:fill="auto"/>
            <w:vAlign w:val="bottom"/>
          </w:tcPr>
          <w:p w14:paraId="0AEFA97F"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4B2A92">
              <w:rPr>
                <w:sz w:val="18"/>
                <w:szCs w:val="18"/>
                <w:lang w:val="fr-FR"/>
              </w:rPr>
              <w:t>117</w:t>
            </w:r>
          </w:p>
        </w:tc>
      </w:tr>
      <w:tr w:rsidR="00693858" w:rsidRPr="00AA3377" w14:paraId="4CD398C2" w14:textId="77777777" w:rsidTr="00532F57">
        <w:tc>
          <w:tcPr>
            <w:tcW w:w="622" w:type="dxa"/>
            <w:shd w:val="clear" w:color="auto" w:fill="auto"/>
          </w:tcPr>
          <w:p w14:paraId="49552D96"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4B2A92">
              <w:rPr>
                <w:sz w:val="18"/>
                <w:szCs w:val="18"/>
                <w:lang w:val="fr-FR"/>
              </w:rPr>
              <w:t>2016</w:t>
            </w:r>
          </w:p>
        </w:tc>
        <w:tc>
          <w:tcPr>
            <w:tcW w:w="654" w:type="dxa"/>
            <w:shd w:val="clear" w:color="auto" w:fill="auto"/>
            <w:vAlign w:val="bottom"/>
          </w:tcPr>
          <w:p w14:paraId="63C2A3BD"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4B2A92">
              <w:rPr>
                <w:sz w:val="18"/>
                <w:szCs w:val="18"/>
                <w:lang w:val="fr-FR"/>
              </w:rPr>
              <w:t>824</w:t>
            </w:r>
          </w:p>
        </w:tc>
        <w:tc>
          <w:tcPr>
            <w:tcW w:w="709" w:type="dxa"/>
            <w:shd w:val="clear" w:color="auto" w:fill="auto"/>
            <w:vAlign w:val="bottom"/>
          </w:tcPr>
          <w:p w14:paraId="3D10781B"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4B2A92">
              <w:rPr>
                <w:sz w:val="18"/>
                <w:szCs w:val="18"/>
                <w:lang w:val="fr-FR"/>
              </w:rPr>
              <w:t>411</w:t>
            </w:r>
          </w:p>
        </w:tc>
        <w:tc>
          <w:tcPr>
            <w:tcW w:w="779" w:type="dxa"/>
            <w:shd w:val="clear" w:color="auto" w:fill="auto"/>
            <w:vAlign w:val="bottom"/>
          </w:tcPr>
          <w:p w14:paraId="3BDC739C"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4B2A92">
              <w:rPr>
                <w:sz w:val="18"/>
                <w:szCs w:val="18"/>
                <w:lang w:val="fr-FR"/>
              </w:rPr>
              <w:t>413</w:t>
            </w:r>
          </w:p>
        </w:tc>
        <w:tc>
          <w:tcPr>
            <w:tcW w:w="922" w:type="dxa"/>
            <w:shd w:val="clear" w:color="auto" w:fill="auto"/>
            <w:vAlign w:val="bottom"/>
          </w:tcPr>
          <w:p w14:paraId="134BEC4F"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4B2A92">
              <w:rPr>
                <w:sz w:val="18"/>
                <w:szCs w:val="18"/>
                <w:lang w:val="fr-FR"/>
              </w:rPr>
              <w:t>333</w:t>
            </w:r>
          </w:p>
        </w:tc>
        <w:tc>
          <w:tcPr>
            <w:tcW w:w="1003" w:type="dxa"/>
            <w:shd w:val="clear" w:color="auto" w:fill="auto"/>
            <w:vAlign w:val="bottom"/>
          </w:tcPr>
          <w:p w14:paraId="62B554DC"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4B2A92">
              <w:rPr>
                <w:sz w:val="18"/>
                <w:szCs w:val="18"/>
                <w:lang w:val="fr-FR"/>
              </w:rPr>
              <w:t>238</w:t>
            </w:r>
          </w:p>
        </w:tc>
        <w:tc>
          <w:tcPr>
            <w:tcW w:w="1005" w:type="dxa"/>
            <w:shd w:val="clear" w:color="auto" w:fill="auto"/>
            <w:vAlign w:val="bottom"/>
          </w:tcPr>
          <w:p w14:paraId="618564AB"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4B2A92">
              <w:rPr>
                <w:sz w:val="18"/>
                <w:szCs w:val="18"/>
                <w:lang w:val="fr-FR"/>
              </w:rPr>
              <w:t>52</w:t>
            </w:r>
          </w:p>
        </w:tc>
        <w:tc>
          <w:tcPr>
            <w:tcW w:w="879" w:type="dxa"/>
            <w:shd w:val="clear" w:color="auto" w:fill="auto"/>
            <w:vAlign w:val="bottom"/>
          </w:tcPr>
          <w:p w14:paraId="5573F1C6"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4B2A92">
              <w:rPr>
                <w:sz w:val="18"/>
                <w:szCs w:val="18"/>
                <w:lang w:val="fr-FR"/>
              </w:rPr>
              <w:t>58</w:t>
            </w:r>
          </w:p>
        </w:tc>
        <w:tc>
          <w:tcPr>
            <w:tcW w:w="797" w:type="dxa"/>
            <w:shd w:val="clear" w:color="auto" w:fill="auto"/>
            <w:vAlign w:val="bottom"/>
          </w:tcPr>
          <w:p w14:paraId="5C0F2A38"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4B2A92">
              <w:rPr>
                <w:sz w:val="18"/>
                <w:szCs w:val="18"/>
                <w:lang w:val="fr-FR"/>
              </w:rPr>
              <w:t>143</w:t>
            </w:r>
          </w:p>
        </w:tc>
      </w:tr>
      <w:tr w:rsidR="00693858" w:rsidRPr="00AA3377" w14:paraId="6272096B" w14:textId="77777777" w:rsidTr="00532F57">
        <w:tc>
          <w:tcPr>
            <w:tcW w:w="622" w:type="dxa"/>
            <w:shd w:val="clear" w:color="auto" w:fill="auto"/>
          </w:tcPr>
          <w:p w14:paraId="6C983253"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4B2A92">
              <w:rPr>
                <w:sz w:val="18"/>
                <w:szCs w:val="18"/>
                <w:lang w:val="fr-FR"/>
              </w:rPr>
              <w:t>2017</w:t>
            </w:r>
          </w:p>
        </w:tc>
        <w:tc>
          <w:tcPr>
            <w:tcW w:w="654" w:type="dxa"/>
            <w:shd w:val="clear" w:color="auto" w:fill="auto"/>
            <w:vAlign w:val="bottom"/>
          </w:tcPr>
          <w:p w14:paraId="25CF90EA"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4B2A92">
              <w:rPr>
                <w:sz w:val="18"/>
                <w:szCs w:val="18"/>
                <w:lang w:val="fr-FR"/>
              </w:rPr>
              <w:t>455</w:t>
            </w:r>
          </w:p>
        </w:tc>
        <w:tc>
          <w:tcPr>
            <w:tcW w:w="709" w:type="dxa"/>
            <w:shd w:val="clear" w:color="auto" w:fill="auto"/>
            <w:vAlign w:val="bottom"/>
          </w:tcPr>
          <w:p w14:paraId="26F7371A"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4B2A92">
              <w:rPr>
                <w:sz w:val="18"/>
                <w:szCs w:val="18"/>
                <w:lang w:val="fr-FR"/>
              </w:rPr>
              <w:t>88</w:t>
            </w:r>
          </w:p>
        </w:tc>
        <w:tc>
          <w:tcPr>
            <w:tcW w:w="779" w:type="dxa"/>
            <w:shd w:val="clear" w:color="auto" w:fill="auto"/>
            <w:vAlign w:val="bottom"/>
          </w:tcPr>
          <w:p w14:paraId="7509AEF8"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4B2A92">
              <w:rPr>
                <w:sz w:val="18"/>
                <w:szCs w:val="18"/>
                <w:lang w:val="fr-FR"/>
              </w:rPr>
              <w:t>367</w:t>
            </w:r>
          </w:p>
        </w:tc>
        <w:tc>
          <w:tcPr>
            <w:tcW w:w="922" w:type="dxa"/>
            <w:shd w:val="clear" w:color="auto" w:fill="auto"/>
            <w:vAlign w:val="bottom"/>
          </w:tcPr>
          <w:p w14:paraId="0F8A47B9"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4B2A92">
              <w:rPr>
                <w:sz w:val="18"/>
                <w:szCs w:val="18"/>
                <w:lang w:val="fr-FR"/>
              </w:rPr>
              <w:t>327</w:t>
            </w:r>
          </w:p>
        </w:tc>
        <w:tc>
          <w:tcPr>
            <w:tcW w:w="1003" w:type="dxa"/>
            <w:shd w:val="clear" w:color="auto" w:fill="auto"/>
            <w:vAlign w:val="bottom"/>
          </w:tcPr>
          <w:p w14:paraId="46EE3FC6"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4B2A92">
              <w:rPr>
                <w:sz w:val="18"/>
                <w:szCs w:val="18"/>
                <w:lang w:val="fr-FR"/>
              </w:rPr>
              <w:t>53</w:t>
            </w:r>
          </w:p>
        </w:tc>
        <w:tc>
          <w:tcPr>
            <w:tcW w:w="1005" w:type="dxa"/>
            <w:shd w:val="clear" w:color="auto" w:fill="auto"/>
            <w:vAlign w:val="bottom"/>
          </w:tcPr>
          <w:p w14:paraId="3D117848"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4B2A92">
              <w:rPr>
                <w:sz w:val="18"/>
                <w:szCs w:val="18"/>
                <w:lang w:val="fr-FR"/>
              </w:rPr>
              <w:t>26</w:t>
            </w:r>
          </w:p>
        </w:tc>
        <w:tc>
          <w:tcPr>
            <w:tcW w:w="879" w:type="dxa"/>
            <w:shd w:val="clear" w:color="auto" w:fill="auto"/>
            <w:vAlign w:val="bottom"/>
          </w:tcPr>
          <w:p w14:paraId="62402477"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4B2A92">
              <w:rPr>
                <w:sz w:val="18"/>
                <w:szCs w:val="18"/>
                <w:lang w:val="fr-FR"/>
              </w:rPr>
              <w:t>30</w:t>
            </w:r>
          </w:p>
        </w:tc>
        <w:tc>
          <w:tcPr>
            <w:tcW w:w="797" w:type="dxa"/>
            <w:shd w:val="clear" w:color="auto" w:fill="auto"/>
            <w:vAlign w:val="bottom"/>
          </w:tcPr>
          <w:p w14:paraId="51C3DFEB"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4B2A92">
              <w:rPr>
                <w:sz w:val="18"/>
                <w:szCs w:val="18"/>
                <w:lang w:val="fr-FR"/>
              </w:rPr>
              <w:t>19</w:t>
            </w:r>
          </w:p>
        </w:tc>
      </w:tr>
      <w:tr w:rsidR="00693858" w:rsidRPr="00AA3377" w14:paraId="7BE00F72" w14:textId="77777777" w:rsidTr="00532F57">
        <w:tc>
          <w:tcPr>
            <w:tcW w:w="622" w:type="dxa"/>
            <w:shd w:val="clear" w:color="auto" w:fill="auto"/>
          </w:tcPr>
          <w:p w14:paraId="4BE03FE9"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4B2A92">
              <w:rPr>
                <w:sz w:val="18"/>
                <w:szCs w:val="18"/>
                <w:lang w:val="fr-FR"/>
              </w:rPr>
              <w:t>2018</w:t>
            </w:r>
          </w:p>
        </w:tc>
        <w:tc>
          <w:tcPr>
            <w:tcW w:w="654" w:type="dxa"/>
            <w:shd w:val="clear" w:color="auto" w:fill="auto"/>
            <w:vAlign w:val="bottom"/>
          </w:tcPr>
          <w:p w14:paraId="7500B904"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4B2A92">
              <w:rPr>
                <w:sz w:val="18"/>
                <w:szCs w:val="18"/>
                <w:lang w:val="fr-FR"/>
              </w:rPr>
              <w:t>631</w:t>
            </w:r>
          </w:p>
        </w:tc>
        <w:tc>
          <w:tcPr>
            <w:tcW w:w="709" w:type="dxa"/>
            <w:shd w:val="clear" w:color="auto" w:fill="auto"/>
            <w:vAlign w:val="bottom"/>
          </w:tcPr>
          <w:p w14:paraId="37C6B375"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4B2A92">
              <w:rPr>
                <w:sz w:val="18"/>
                <w:szCs w:val="18"/>
                <w:lang w:val="fr-FR"/>
              </w:rPr>
              <w:t>282</w:t>
            </w:r>
          </w:p>
        </w:tc>
        <w:tc>
          <w:tcPr>
            <w:tcW w:w="779" w:type="dxa"/>
            <w:shd w:val="clear" w:color="auto" w:fill="auto"/>
            <w:vAlign w:val="bottom"/>
          </w:tcPr>
          <w:p w14:paraId="5CDF63A6"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4B2A92">
              <w:rPr>
                <w:sz w:val="18"/>
                <w:szCs w:val="18"/>
                <w:lang w:val="fr-FR"/>
              </w:rPr>
              <w:t>349</w:t>
            </w:r>
          </w:p>
        </w:tc>
        <w:tc>
          <w:tcPr>
            <w:tcW w:w="922" w:type="dxa"/>
            <w:shd w:val="clear" w:color="auto" w:fill="auto"/>
            <w:vAlign w:val="bottom"/>
          </w:tcPr>
          <w:p w14:paraId="00FEB079"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4B2A92">
              <w:rPr>
                <w:sz w:val="18"/>
                <w:szCs w:val="18"/>
                <w:lang w:val="fr-FR"/>
              </w:rPr>
              <w:t>345</w:t>
            </w:r>
          </w:p>
        </w:tc>
        <w:tc>
          <w:tcPr>
            <w:tcW w:w="1003" w:type="dxa"/>
            <w:shd w:val="clear" w:color="auto" w:fill="auto"/>
            <w:vAlign w:val="bottom"/>
          </w:tcPr>
          <w:p w14:paraId="45C4CB47"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4B2A92">
              <w:rPr>
                <w:sz w:val="18"/>
                <w:szCs w:val="18"/>
                <w:lang w:val="fr-FR"/>
              </w:rPr>
              <w:t>205</w:t>
            </w:r>
          </w:p>
        </w:tc>
        <w:tc>
          <w:tcPr>
            <w:tcW w:w="1005" w:type="dxa"/>
            <w:shd w:val="clear" w:color="auto" w:fill="auto"/>
            <w:vAlign w:val="bottom"/>
          </w:tcPr>
          <w:p w14:paraId="29B73AE9"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4B2A92">
              <w:rPr>
                <w:sz w:val="18"/>
                <w:szCs w:val="18"/>
                <w:lang w:val="fr-FR"/>
              </w:rPr>
              <w:t>28</w:t>
            </w:r>
          </w:p>
        </w:tc>
        <w:tc>
          <w:tcPr>
            <w:tcW w:w="879" w:type="dxa"/>
            <w:shd w:val="clear" w:color="auto" w:fill="auto"/>
            <w:vAlign w:val="bottom"/>
          </w:tcPr>
          <w:p w14:paraId="755BD2F6"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4B2A92">
              <w:rPr>
                <w:sz w:val="18"/>
                <w:szCs w:val="18"/>
                <w:lang w:val="fr-FR"/>
              </w:rPr>
              <w:t>14</w:t>
            </w:r>
          </w:p>
        </w:tc>
        <w:tc>
          <w:tcPr>
            <w:tcW w:w="797" w:type="dxa"/>
            <w:shd w:val="clear" w:color="auto" w:fill="auto"/>
            <w:vAlign w:val="bottom"/>
          </w:tcPr>
          <w:p w14:paraId="5EB90ACC"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4B2A92">
              <w:rPr>
                <w:sz w:val="18"/>
                <w:szCs w:val="18"/>
                <w:lang w:val="fr-FR"/>
              </w:rPr>
              <w:t>39</w:t>
            </w:r>
          </w:p>
        </w:tc>
      </w:tr>
      <w:tr w:rsidR="00693858" w:rsidRPr="00AA3377" w14:paraId="5F31AF21" w14:textId="77777777" w:rsidTr="00532F57">
        <w:tc>
          <w:tcPr>
            <w:tcW w:w="622" w:type="dxa"/>
            <w:shd w:val="clear" w:color="auto" w:fill="auto"/>
          </w:tcPr>
          <w:p w14:paraId="5DBD725C"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4B2A92">
              <w:rPr>
                <w:sz w:val="18"/>
                <w:szCs w:val="18"/>
                <w:lang w:val="fr-FR"/>
              </w:rPr>
              <w:t>2019</w:t>
            </w:r>
          </w:p>
        </w:tc>
        <w:tc>
          <w:tcPr>
            <w:tcW w:w="654" w:type="dxa"/>
            <w:shd w:val="clear" w:color="auto" w:fill="auto"/>
            <w:vAlign w:val="bottom"/>
          </w:tcPr>
          <w:p w14:paraId="47D92DA1"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4B2A92">
              <w:rPr>
                <w:sz w:val="18"/>
                <w:szCs w:val="18"/>
                <w:lang w:val="fr-FR"/>
              </w:rPr>
              <w:t>1 821</w:t>
            </w:r>
          </w:p>
        </w:tc>
        <w:tc>
          <w:tcPr>
            <w:tcW w:w="709" w:type="dxa"/>
            <w:shd w:val="clear" w:color="auto" w:fill="auto"/>
            <w:vAlign w:val="bottom"/>
          </w:tcPr>
          <w:p w14:paraId="71B85D24"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4B2A92">
              <w:rPr>
                <w:sz w:val="18"/>
                <w:szCs w:val="18"/>
                <w:lang w:val="fr-FR"/>
              </w:rPr>
              <w:t>1 158</w:t>
            </w:r>
          </w:p>
        </w:tc>
        <w:tc>
          <w:tcPr>
            <w:tcW w:w="779" w:type="dxa"/>
            <w:shd w:val="clear" w:color="auto" w:fill="auto"/>
            <w:vAlign w:val="bottom"/>
          </w:tcPr>
          <w:p w14:paraId="48DA1E3F"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4B2A92">
              <w:rPr>
                <w:sz w:val="18"/>
                <w:szCs w:val="18"/>
                <w:lang w:val="fr-FR"/>
              </w:rPr>
              <w:t>663</w:t>
            </w:r>
          </w:p>
        </w:tc>
        <w:tc>
          <w:tcPr>
            <w:tcW w:w="922" w:type="dxa"/>
            <w:shd w:val="clear" w:color="auto" w:fill="auto"/>
            <w:vAlign w:val="bottom"/>
          </w:tcPr>
          <w:p w14:paraId="72C72D93"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4B2A92">
              <w:rPr>
                <w:sz w:val="18"/>
                <w:szCs w:val="18"/>
                <w:lang w:val="fr-FR"/>
              </w:rPr>
              <w:t>251</w:t>
            </w:r>
          </w:p>
        </w:tc>
        <w:tc>
          <w:tcPr>
            <w:tcW w:w="1003" w:type="dxa"/>
            <w:shd w:val="clear" w:color="auto" w:fill="auto"/>
            <w:vAlign w:val="bottom"/>
          </w:tcPr>
          <w:p w14:paraId="5E2C66AC"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4B2A92">
              <w:rPr>
                <w:sz w:val="18"/>
                <w:szCs w:val="18"/>
                <w:lang w:val="fr-FR"/>
              </w:rPr>
              <w:t>1 306</w:t>
            </w:r>
          </w:p>
        </w:tc>
        <w:tc>
          <w:tcPr>
            <w:tcW w:w="1005" w:type="dxa"/>
            <w:shd w:val="clear" w:color="auto" w:fill="auto"/>
            <w:vAlign w:val="bottom"/>
          </w:tcPr>
          <w:p w14:paraId="686BC181"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4B2A92">
              <w:rPr>
                <w:sz w:val="18"/>
                <w:szCs w:val="18"/>
                <w:lang w:val="fr-FR"/>
              </w:rPr>
              <w:t>96</w:t>
            </w:r>
          </w:p>
        </w:tc>
        <w:tc>
          <w:tcPr>
            <w:tcW w:w="879" w:type="dxa"/>
            <w:shd w:val="clear" w:color="auto" w:fill="auto"/>
            <w:vAlign w:val="bottom"/>
          </w:tcPr>
          <w:p w14:paraId="08EB56B8"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4B2A92">
              <w:rPr>
                <w:sz w:val="18"/>
                <w:szCs w:val="18"/>
                <w:lang w:val="fr-FR"/>
              </w:rPr>
              <w:t>38</w:t>
            </w:r>
          </w:p>
        </w:tc>
        <w:tc>
          <w:tcPr>
            <w:tcW w:w="797" w:type="dxa"/>
            <w:shd w:val="clear" w:color="auto" w:fill="auto"/>
            <w:vAlign w:val="bottom"/>
          </w:tcPr>
          <w:p w14:paraId="476A970D"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4B2A92">
              <w:rPr>
                <w:sz w:val="18"/>
                <w:szCs w:val="18"/>
                <w:lang w:val="fr-FR"/>
              </w:rPr>
              <w:t>130</w:t>
            </w:r>
          </w:p>
        </w:tc>
      </w:tr>
    </w:tbl>
    <w:p w14:paraId="101863ED" w14:textId="77777777" w:rsidR="00693858" w:rsidRPr="00214403" w:rsidRDefault="00693858" w:rsidP="00693858">
      <w:pPr>
        <w:pStyle w:val="H23G"/>
      </w:pPr>
      <w:r>
        <w:rPr>
          <w:lang w:val="fr-FR"/>
        </w:rPr>
        <w:tab/>
      </w:r>
      <w:r>
        <w:rPr>
          <w:lang w:val="fr-FR"/>
        </w:rPr>
        <w:tab/>
      </w:r>
      <w:r w:rsidRPr="004B2A92">
        <w:rPr>
          <w:b w:val="0"/>
          <w:bCs/>
          <w:lang w:val="fr-FR"/>
        </w:rPr>
        <w:t>Tableau 6</w:t>
      </w:r>
      <w:r>
        <w:rPr>
          <w:lang w:val="fr-FR"/>
        </w:rPr>
        <w:br/>
      </w:r>
      <w:r>
        <w:rPr>
          <w:bCs/>
          <w:lang w:val="fr-FR"/>
        </w:rPr>
        <w:t>État des affaires de traite des êtres humains au stade de l’enquête (au 25 mai 2020)</w:t>
      </w:r>
    </w:p>
    <w:tbl>
      <w:tblPr>
        <w:tblW w:w="8504"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95"/>
        <w:gridCol w:w="674"/>
        <w:gridCol w:w="2093"/>
        <w:gridCol w:w="1714"/>
        <w:gridCol w:w="1941"/>
        <w:gridCol w:w="1387"/>
      </w:tblGrid>
      <w:tr w:rsidR="00693858" w:rsidRPr="00E75307" w14:paraId="799A3ADD" w14:textId="77777777" w:rsidTr="00D42A1F">
        <w:trPr>
          <w:tblHeader/>
        </w:trPr>
        <w:tc>
          <w:tcPr>
            <w:tcW w:w="609" w:type="dxa"/>
            <w:vMerge w:val="restart"/>
            <w:tcBorders>
              <w:top w:val="single" w:sz="4" w:space="0" w:color="auto"/>
              <w:bottom w:val="single" w:sz="12" w:space="0" w:color="auto"/>
            </w:tcBorders>
            <w:shd w:val="clear" w:color="auto" w:fill="auto"/>
            <w:vAlign w:val="bottom"/>
          </w:tcPr>
          <w:p w14:paraId="12BE33E5" w14:textId="77777777" w:rsidR="00693858" w:rsidRPr="004B2A92" w:rsidRDefault="00693858" w:rsidP="00D42A1F">
            <w:pPr>
              <w:pStyle w:val="SingleTxtG"/>
              <w:tabs>
                <w:tab w:val="clear" w:pos="1701"/>
                <w:tab w:val="clear" w:pos="2268"/>
              </w:tabs>
              <w:suppressAutoHyphens w:val="0"/>
              <w:spacing w:before="80" w:after="80" w:line="200" w:lineRule="exact"/>
              <w:ind w:left="0" w:right="0"/>
              <w:jc w:val="left"/>
              <w:rPr>
                <w:i/>
                <w:sz w:val="16"/>
                <w:szCs w:val="16"/>
              </w:rPr>
            </w:pPr>
            <w:r w:rsidRPr="004B2A92">
              <w:rPr>
                <w:i/>
                <w:iCs/>
                <w:sz w:val="16"/>
                <w:szCs w:val="16"/>
                <w:lang w:val="fr-FR"/>
              </w:rPr>
              <w:t>Année</w:t>
            </w:r>
          </w:p>
        </w:tc>
        <w:tc>
          <w:tcPr>
            <w:tcW w:w="591" w:type="dxa"/>
            <w:vMerge w:val="restart"/>
            <w:tcBorders>
              <w:top w:val="single" w:sz="4" w:space="0" w:color="auto"/>
              <w:bottom w:val="single" w:sz="12" w:space="0" w:color="auto"/>
            </w:tcBorders>
            <w:shd w:val="clear" w:color="auto" w:fill="auto"/>
            <w:vAlign w:val="bottom"/>
          </w:tcPr>
          <w:p w14:paraId="25D9A5E5" w14:textId="77777777" w:rsidR="00693858" w:rsidRPr="004B2A92" w:rsidRDefault="00693858" w:rsidP="00D42A1F">
            <w:pPr>
              <w:pStyle w:val="SingleTxtG"/>
              <w:tabs>
                <w:tab w:val="clear" w:pos="1701"/>
                <w:tab w:val="clear" w:pos="2268"/>
              </w:tabs>
              <w:suppressAutoHyphens w:val="0"/>
              <w:spacing w:before="80" w:after="80" w:line="200" w:lineRule="exact"/>
              <w:ind w:left="0" w:right="0"/>
              <w:jc w:val="right"/>
              <w:rPr>
                <w:i/>
                <w:sz w:val="16"/>
                <w:szCs w:val="16"/>
              </w:rPr>
            </w:pPr>
            <w:r w:rsidRPr="004B2A92">
              <w:rPr>
                <w:i/>
                <w:iCs/>
                <w:sz w:val="16"/>
                <w:szCs w:val="16"/>
                <w:lang w:val="fr-FR"/>
              </w:rPr>
              <w:t>Total</w:t>
            </w:r>
          </w:p>
        </w:tc>
        <w:tc>
          <w:tcPr>
            <w:tcW w:w="6253" w:type="dxa"/>
            <w:gridSpan w:val="4"/>
            <w:tcBorders>
              <w:top w:val="single" w:sz="4" w:space="0" w:color="auto"/>
              <w:bottom w:val="single" w:sz="4" w:space="0" w:color="auto"/>
            </w:tcBorders>
            <w:shd w:val="clear" w:color="auto" w:fill="auto"/>
            <w:vAlign w:val="bottom"/>
          </w:tcPr>
          <w:p w14:paraId="29BE0388" w14:textId="77777777" w:rsidR="00693858" w:rsidRPr="00214403" w:rsidRDefault="00693858" w:rsidP="00D42A1F">
            <w:pPr>
              <w:pStyle w:val="SingleTxtG"/>
              <w:tabs>
                <w:tab w:val="clear" w:pos="1701"/>
                <w:tab w:val="clear" w:pos="2268"/>
              </w:tabs>
              <w:suppressAutoHyphens w:val="0"/>
              <w:spacing w:before="80" w:after="80" w:line="200" w:lineRule="exact"/>
              <w:ind w:left="0" w:right="0"/>
              <w:jc w:val="center"/>
              <w:rPr>
                <w:i/>
                <w:sz w:val="16"/>
                <w:szCs w:val="16"/>
              </w:rPr>
            </w:pPr>
            <w:r w:rsidRPr="004B2A92">
              <w:rPr>
                <w:i/>
                <w:iCs/>
                <w:sz w:val="16"/>
                <w:szCs w:val="16"/>
                <w:lang w:val="fr-FR"/>
              </w:rPr>
              <w:t>Progression des affaires de traite des êtres humains</w:t>
            </w:r>
          </w:p>
        </w:tc>
      </w:tr>
      <w:tr w:rsidR="00693858" w:rsidRPr="00FE584C" w14:paraId="340B2DD3" w14:textId="77777777" w:rsidTr="00D42A1F">
        <w:trPr>
          <w:tblHeader/>
        </w:trPr>
        <w:tc>
          <w:tcPr>
            <w:tcW w:w="609" w:type="dxa"/>
            <w:vMerge/>
            <w:tcBorders>
              <w:top w:val="nil"/>
              <w:bottom w:val="single" w:sz="12" w:space="0" w:color="auto"/>
            </w:tcBorders>
            <w:shd w:val="clear" w:color="auto" w:fill="auto"/>
            <w:vAlign w:val="bottom"/>
          </w:tcPr>
          <w:p w14:paraId="2CD134E9" w14:textId="77777777" w:rsidR="00693858" w:rsidRPr="00214403" w:rsidRDefault="00693858" w:rsidP="00D42A1F">
            <w:pPr>
              <w:pStyle w:val="SingleTxtG"/>
              <w:tabs>
                <w:tab w:val="clear" w:pos="1701"/>
                <w:tab w:val="clear" w:pos="2268"/>
              </w:tabs>
              <w:suppressAutoHyphens w:val="0"/>
              <w:spacing w:before="40" w:after="40" w:line="220" w:lineRule="exact"/>
              <w:ind w:left="0" w:right="0"/>
              <w:jc w:val="left"/>
              <w:rPr>
                <w:b/>
                <w:sz w:val="16"/>
                <w:szCs w:val="16"/>
                <w:lang w:bidi="th-TH"/>
              </w:rPr>
            </w:pPr>
          </w:p>
        </w:tc>
        <w:tc>
          <w:tcPr>
            <w:tcW w:w="591" w:type="dxa"/>
            <w:vMerge/>
            <w:tcBorders>
              <w:top w:val="nil"/>
              <w:bottom w:val="single" w:sz="12" w:space="0" w:color="auto"/>
            </w:tcBorders>
            <w:shd w:val="clear" w:color="auto" w:fill="auto"/>
            <w:vAlign w:val="bottom"/>
          </w:tcPr>
          <w:p w14:paraId="70E79599" w14:textId="77777777" w:rsidR="00693858" w:rsidRPr="00214403" w:rsidRDefault="00693858" w:rsidP="00D42A1F">
            <w:pPr>
              <w:pStyle w:val="SingleTxtG"/>
              <w:tabs>
                <w:tab w:val="clear" w:pos="1701"/>
                <w:tab w:val="clear" w:pos="2268"/>
              </w:tabs>
              <w:suppressAutoHyphens w:val="0"/>
              <w:spacing w:before="40" w:after="40" w:line="220" w:lineRule="exact"/>
              <w:ind w:left="0" w:right="0"/>
              <w:jc w:val="right"/>
              <w:rPr>
                <w:b/>
                <w:sz w:val="16"/>
                <w:szCs w:val="16"/>
                <w:lang w:bidi="th-TH"/>
              </w:rPr>
            </w:pPr>
          </w:p>
        </w:tc>
        <w:tc>
          <w:tcPr>
            <w:tcW w:w="1834" w:type="dxa"/>
            <w:tcBorders>
              <w:top w:val="single" w:sz="4" w:space="0" w:color="auto"/>
              <w:bottom w:val="single" w:sz="12" w:space="0" w:color="auto"/>
            </w:tcBorders>
            <w:shd w:val="clear" w:color="auto" w:fill="auto"/>
            <w:vAlign w:val="bottom"/>
          </w:tcPr>
          <w:p w14:paraId="7F630F4E" w14:textId="77777777" w:rsidR="00693858" w:rsidRPr="004B2A92" w:rsidRDefault="00693858" w:rsidP="00D42A1F">
            <w:pPr>
              <w:pStyle w:val="SingleTxtG"/>
              <w:tabs>
                <w:tab w:val="clear" w:pos="1701"/>
                <w:tab w:val="clear" w:pos="2268"/>
              </w:tabs>
              <w:suppressAutoHyphens w:val="0"/>
              <w:spacing w:before="80" w:after="80" w:line="200" w:lineRule="exact"/>
              <w:ind w:left="0" w:right="0"/>
              <w:jc w:val="right"/>
              <w:rPr>
                <w:i/>
                <w:sz w:val="16"/>
                <w:szCs w:val="16"/>
                <w:cs/>
              </w:rPr>
            </w:pPr>
            <w:r w:rsidRPr="004B2A92">
              <w:rPr>
                <w:i/>
                <w:iCs/>
                <w:sz w:val="16"/>
                <w:szCs w:val="16"/>
                <w:lang w:val="fr-FR"/>
              </w:rPr>
              <w:t xml:space="preserve">Affaires ayant donné </w:t>
            </w:r>
            <w:r w:rsidR="00D42A1F">
              <w:rPr>
                <w:i/>
                <w:iCs/>
                <w:sz w:val="16"/>
                <w:szCs w:val="16"/>
                <w:lang w:val="fr-FR"/>
              </w:rPr>
              <w:br/>
            </w:r>
            <w:r w:rsidRPr="004B2A92">
              <w:rPr>
                <w:i/>
                <w:iCs/>
                <w:sz w:val="16"/>
                <w:szCs w:val="16"/>
                <w:lang w:val="fr-FR"/>
              </w:rPr>
              <w:t xml:space="preserve">lieu à des poursuites </w:t>
            </w:r>
            <w:r w:rsidR="00D42A1F">
              <w:rPr>
                <w:i/>
                <w:iCs/>
                <w:sz w:val="16"/>
                <w:szCs w:val="16"/>
                <w:lang w:val="fr-FR"/>
              </w:rPr>
              <w:br/>
            </w:r>
            <w:r w:rsidRPr="004B2A92">
              <w:rPr>
                <w:i/>
                <w:iCs/>
                <w:sz w:val="16"/>
                <w:szCs w:val="16"/>
                <w:lang w:val="fr-FR"/>
              </w:rPr>
              <w:t xml:space="preserve">pour traite des </w:t>
            </w:r>
            <w:r w:rsidR="00D42A1F">
              <w:rPr>
                <w:i/>
                <w:iCs/>
                <w:sz w:val="16"/>
                <w:szCs w:val="16"/>
                <w:lang w:val="fr-FR"/>
              </w:rPr>
              <w:br/>
            </w:r>
            <w:r w:rsidRPr="004B2A92">
              <w:rPr>
                <w:i/>
                <w:iCs/>
                <w:sz w:val="16"/>
                <w:szCs w:val="16"/>
                <w:lang w:val="fr-FR"/>
              </w:rPr>
              <w:t>êtres humains</w:t>
            </w:r>
            <w:r w:rsidRPr="004B2A92">
              <w:rPr>
                <w:sz w:val="16"/>
                <w:szCs w:val="16"/>
                <w:lang w:val="fr-FR"/>
              </w:rPr>
              <w:t xml:space="preserve"> </w:t>
            </w:r>
          </w:p>
        </w:tc>
        <w:tc>
          <w:tcPr>
            <w:tcW w:w="1502" w:type="dxa"/>
            <w:tcBorders>
              <w:top w:val="single" w:sz="4" w:space="0" w:color="auto"/>
              <w:bottom w:val="single" w:sz="12" w:space="0" w:color="auto"/>
            </w:tcBorders>
            <w:shd w:val="clear" w:color="auto" w:fill="auto"/>
            <w:vAlign w:val="bottom"/>
          </w:tcPr>
          <w:p w14:paraId="164F25F0" w14:textId="77777777" w:rsidR="00693858" w:rsidRPr="004B2A92" w:rsidRDefault="00693858" w:rsidP="00D42A1F">
            <w:pPr>
              <w:pStyle w:val="SingleTxtG"/>
              <w:tabs>
                <w:tab w:val="clear" w:pos="1701"/>
                <w:tab w:val="clear" w:pos="2268"/>
              </w:tabs>
              <w:suppressAutoHyphens w:val="0"/>
              <w:spacing w:before="80" w:after="80" w:line="200" w:lineRule="exact"/>
              <w:ind w:left="0" w:right="0"/>
              <w:jc w:val="right"/>
              <w:rPr>
                <w:i/>
                <w:sz w:val="16"/>
                <w:szCs w:val="16"/>
                <w:cs/>
              </w:rPr>
            </w:pPr>
            <w:r w:rsidRPr="004B2A92">
              <w:rPr>
                <w:i/>
                <w:iCs/>
                <w:sz w:val="16"/>
                <w:szCs w:val="16"/>
                <w:lang w:val="fr-FR"/>
              </w:rPr>
              <w:t xml:space="preserve">Affaires ayant donné </w:t>
            </w:r>
            <w:r w:rsidR="00D42A1F">
              <w:rPr>
                <w:i/>
                <w:iCs/>
                <w:sz w:val="16"/>
                <w:szCs w:val="16"/>
                <w:lang w:val="fr-FR"/>
              </w:rPr>
              <w:br/>
            </w:r>
            <w:r w:rsidRPr="004B2A92">
              <w:rPr>
                <w:i/>
                <w:iCs/>
                <w:sz w:val="16"/>
                <w:szCs w:val="16"/>
                <w:lang w:val="fr-FR"/>
              </w:rPr>
              <w:t xml:space="preserve">lieu à des poursuites </w:t>
            </w:r>
            <w:r w:rsidR="00D42A1F">
              <w:rPr>
                <w:i/>
                <w:iCs/>
                <w:sz w:val="16"/>
                <w:szCs w:val="16"/>
                <w:lang w:val="fr-FR"/>
              </w:rPr>
              <w:br/>
            </w:r>
            <w:r w:rsidRPr="004B2A92">
              <w:rPr>
                <w:i/>
                <w:iCs/>
                <w:sz w:val="16"/>
                <w:szCs w:val="16"/>
                <w:lang w:val="fr-FR"/>
              </w:rPr>
              <w:t>pour d</w:t>
            </w:r>
            <w:r>
              <w:rPr>
                <w:i/>
                <w:iCs/>
                <w:sz w:val="16"/>
                <w:szCs w:val="16"/>
                <w:lang w:val="fr-FR"/>
              </w:rPr>
              <w:t>’</w:t>
            </w:r>
            <w:r w:rsidRPr="004B2A92">
              <w:rPr>
                <w:i/>
                <w:iCs/>
                <w:sz w:val="16"/>
                <w:szCs w:val="16"/>
                <w:lang w:val="fr-FR"/>
              </w:rPr>
              <w:t xml:space="preserve">autres </w:t>
            </w:r>
            <w:r w:rsidR="00D42A1F">
              <w:rPr>
                <w:i/>
                <w:iCs/>
                <w:sz w:val="16"/>
                <w:szCs w:val="16"/>
                <w:lang w:val="fr-FR"/>
              </w:rPr>
              <w:br/>
            </w:r>
            <w:r w:rsidRPr="004B2A92">
              <w:rPr>
                <w:i/>
                <w:iCs/>
                <w:sz w:val="16"/>
                <w:szCs w:val="16"/>
                <w:lang w:val="fr-FR"/>
              </w:rPr>
              <w:t>infractions pénales</w:t>
            </w:r>
            <w:r w:rsidRPr="004B2A92">
              <w:rPr>
                <w:sz w:val="16"/>
                <w:szCs w:val="16"/>
                <w:lang w:val="fr-FR"/>
              </w:rPr>
              <w:t xml:space="preserve"> </w:t>
            </w:r>
          </w:p>
        </w:tc>
        <w:tc>
          <w:tcPr>
            <w:tcW w:w="1701" w:type="dxa"/>
            <w:tcBorders>
              <w:top w:val="single" w:sz="4" w:space="0" w:color="auto"/>
              <w:bottom w:val="single" w:sz="12" w:space="0" w:color="auto"/>
            </w:tcBorders>
            <w:shd w:val="clear" w:color="auto" w:fill="auto"/>
            <w:vAlign w:val="bottom"/>
          </w:tcPr>
          <w:p w14:paraId="756F32BD" w14:textId="77777777" w:rsidR="00693858" w:rsidRPr="004B2A92" w:rsidRDefault="00693858" w:rsidP="00D42A1F">
            <w:pPr>
              <w:pStyle w:val="SingleTxtG"/>
              <w:tabs>
                <w:tab w:val="clear" w:pos="1701"/>
                <w:tab w:val="clear" w:pos="2268"/>
              </w:tabs>
              <w:suppressAutoHyphens w:val="0"/>
              <w:spacing w:before="80" w:after="80" w:line="200" w:lineRule="exact"/>
              <w:ind w:left="0" w:right="0"/>
              <w:jc w:val="right"/>
              <w:rPr>
                <w:i/>
                <w:sz w:val="16"/>
                <w:szCs w:val="16"/>
                <w:cs/>
              </w:rPr>
            </w:pPr>
            <w:r w:rsidRPr="004B2A92">
              <w:rPr>
                <w:i/>
                <w:iCs/>
                <w:sz w:val="16"/>
                <w:szCs w:val="16"/>
                <w:lang w:val="fr-FR"/>
              </w:rPr>
              <w:t>Affaires en cours d</w:t>
            </w:r>
            <w:r>
              <w:rPr>
                <w:i/>
                <w:iCs/>
                <w:sz w:val="16"/>
                <w:szCs w:val="16"/>
                <w:lang w:val="fr-FR"/>
              </w:rPr>
              <w:t>’</w:t>
            </w:r>
            <w:r w:rsidRPr="004B2A92">
              <w:rPr>
                <w:i/>
                <w:iCs/>
                <w:sz w:val="16"/>
                <w:szCs w:val="16"/>
                <w:lang w:val="fr-FR"/>
              </w:rPr>
              <w:t>examen par le ministère public</w:t>
            </w:r>
            <w:r w:rsidRPr="004B2A92">
              <w:rPr>
                <w:sz w:val="16"/>
                <w:szCs w:val="16"/>
                <w:lang w:val="fr-FR"/>
              </w:rPr>
              <w:t xml:space="preserve"> </w:t>
            </w:r>
          </w:p>
        </w:tc>
        <w:tc>
          <w:tcPr>
            <w:tcW w:w="1214" w:type="dxa"/>
            <w:tcBorders>
              <w:top w:val="single" w:sz="4" w:space="0" w:color="auto"/>
              <w:bottom w:val="single" w:sz="12" w:space="0" w:color="auto"/>
            </w:tcBorders>
            <w:shd w:val="clear" w:color="auto" w:fill="auto"/>
            <w:vAlign w:val="bottom"/>
          </w:tcPr>
          <w:p w14:paraId="45FA7299" w14:textId="77777777" w:rsidR="00693858" w:rsidRPr="004B2A92" w:rsidRDefault="00693858" w:rsidP="00D42A1F">
            <w:pPr>
              <w:pStyle w:val="SingleTxtG"/>
              <w:tabs>
                <w:tab w:val="clear" w:pos="1701"/>
                <w:tab w:val="clear" w:pos="2268"/>
              </w:tabs>
              <w:suppressAutoHyphens w:val="0"/>
              <w:spacing w:before="80" w:after="80" w:line="200" w:lineRule="exact"/>
              <w:ind w:left="0" w:right="0"/>
              <w:jc w:val="right"/>
              <w:rPr>
                <w:i/>
                <w:sz w:val="16"/>
                <w:szCs w:val="16"/>
                <w:cs/>
              </w:rPr>
            </w:pPr>
            <w:r w:rsidRPr="004B2A92">
              <w:rPr>
                <w:i/>
                <w:iCs/>
                <w:sz w:val="16"/>
                <w:szCs w:val="16"/>
                <w:lang w:val="fr-FR"/>
              </w:rPr>
              <w:t xml:space="preserve">Affaires renvoyées </w:t>
            </w:r>
            <w:r w:rsidR="00D42A1F">
              <w:rPr>
                <w:i/>
                <w:iCs/>
                <w:sz w:val="16"/>
                <w:szCs w:val="16"/>
                <w:lang w:val="fr-FR"/>
              </w:rPr>
              <w:br/>
            </w:r>
            <w:r w:rsidRPr="004B2A92">
              <w:rPr>
                <w:i/>
                <w:iCs/>
                <w:sz w:val="16"/>
                <w:szCs w:val="16"/>
                <w:lang w:val="fr-FR"/>
              </w:rPr>
              <w:t>aux enquêteurs</w:t>
            </w:r>
            <w:r w:rsidRPr="004B2A92">
              <w:rPr>
                <w:sz w:val="16"/>
                <w:szCs w:val="16"/>
                <w:lang w:val="fr-FR"/>
              </w:rPr>
              <w:t xml:space="preserve"> </w:t>
            </w:r>
          </w:p>
        </w:tc>
      </w:tr>
      <w:tr w:rsidR="00693858" w:rsidRPr="00FE584C" w14:paraId="022B22F6" w14:textId="77777777" w:rsidTr="00D42A1F">
        <w:tc>
          <w:tcPr>
            <w:tcW w:w="609" w:type="dxa"/>
            <w:tcBorders>
              <w:top w:val="single" w:sz="12" w:space="0" w:color="auto"/>
            </w:tcBorders>
            <w:shd w:val="clear" w:color="auto" w:fill="auto"/>
          </w:tcPr>
          <w:p w14:paraId="2BE9D41E"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4B2A92">
              <w:rPr>
                <w:sz w:val="18"/>
                <w:szCs w:val="18"/>
                <w:lang w:val="fr-FR"/>
              </w:rPr>
              <w:t>2015</w:t>
            </w:r>
          </w:p>
        </w:tc>
        <w:tc>
          <w:tcPr>
            <w:tcW w:w="591" w:type="dxa"/>
            <w:tcBorders>
              <w:top w:val="single" w:sz="12" w:space="0" w:color="auto"/>
            </w:tcBorders>
            <w:shd w:val="clear" w:color="auto" w:fill="auto"/>
            <w:vAlign w:val="bottom"/>
          </w:tcPr>
          <w:p w14:paraId="447B3BEB"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4B2A92">
              <w:rPr>
                <w:sz w:val="18"/>
                <w:szCs w:val="18"/>
                <w:lang w:val="fr-FR"/>
              </w:rPr>
              <w:t>281</w:t>
            </w:r>
          </w:p>
        </w:tc>
        <w:tc>
          <w:tcPr>
            <w:tcW w:w="1834" w:type="dxa"/>
            <w:tcBorders>
              <w:top w:val="single" w:sz="12" w:space="0" w:color="auto"/>
            </w:tcBorders>
            <w:shd w:val="clear" w:color="auto" w:fill="auto"/>
            <w:vAlign w:val="bottom"/>
          </w:tcPr>
          <w:p w14:paraId="46B688FA"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4B2A92">
              <w:rPr>
                <w:sz w:val="18"/>
                <w:szCs w:val="18"/>
                <w:lang w:val="fr-FR"/>
              </w:rPr>
              <w:t>273</w:t>
            </w:r>
          </w:p>
        </w:tc>
        <w:tc>
          <w:tcPr>
            <w:tcW w:w="1502" w:type="dxa"/>
            <w:tcBorders>
              <w:top w:val="single" w:sz="12" w:space="0" w:color="auto"/>
            </w:tcBorders>
            <w:shd w:val="clear" w:color="auto" w:fill="auto"/>
            <w:vAlign w:val="bottom"/>
          </w:tcPr>
          <w:p w14:paraId="63B1BA28"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4B2A92">
              <w:rPr>
                <w:sz w:val="18"/>
                <w:szCs w:val="18"/>
                <w:lang w:val="fr-FR"/>
              </w:rPr>
              <w:t>8</w:t>
            </w:r>
          </w:p>
        </w:tc>
        <w:tc>
          <w:tcPr>
            <w:tcW w:w="1701" w:type="dxa"/>
            <w:tcBorders>
              <w:top w:val="single" w:sz="12" w:space="0" w:color="auto"/>
            </w:tcBorders>
            <w:shd w:val="clear" w:color="auto" w:fill="auto"/>
            <w:vAlign w:val="bottom"/>
          </w:tcPr>
          <w:p w14:paraId="343F7A7B"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right"/>
              <w:rPr>
                <w:sz w:val="18"/>
                <w:szCs w:val="18"/>
                <w:lang w:bidi="th-TH"/>
              </w:rPr>
            </w:pPr>
            <w:r w:rsidRPr="004B2A92">
              <w:rPr>
                <w:sz w:val="18"/>
                <w:szCs w:val="18"/>
                <w:lang w:bidi="th-TH"/>
              </w:rPr>
              <w:t>-</w:t>
            </w:r>
          </w:p>
        </w:tc>
        <w:tc>
          <w:tcPr>
            <w:tcW w:w="1214" w:type="dxa"/>
            <w:tcBorders>
              <w:top w:val="single" w:sz="12" w:space="0" w:color="auto"/>
            </w:tcBorders>
            <w:shd w:val="clear" w:color="auto" w:fill="auto"/>
            <w:vAlign w:val="bottom"/>
          </w:tcPr>
          <w:p w14:paraId="024A9462"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right"/>
              <w:rPr>
                <w:sz w:val="18"/>
                <w:szCs w:val="18"/>
                <w:lang w:bidi="th-TH"/>
              </w:rPr>
            </w:pPr>
            <w:r w:rsidRPr="004B2A92">
              <w:rPr>
                <w:sz w:val="18"/>
                <w:szCs w:val="18"/>
                <w:lang w:bidi="th-TH"/>
              </w:rPr>
              <w:t>-</w:t>
            </w:r>
          </w:p>
        </w:tc>
      </w:tr>
      <w:tr w:rsidR="00693858" w:rsidRPr="00FE584C" w14:paraId="630916FD" w14:textId="77777777" w:rsidTr="00D42A1F">
        <w:tc>
          <w:tcPr>
            <w:tcW w:w="609" w:type="dxa"/>
            <w:shd w:val="clear" w:color="auto" w:fill="auto"/>
          </w:tcPr>
          <w:p w14:paraId="4BE8E30D"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4B2A92">
              <w:rPr>
                <w:sz w:val="18"/>
                <w:szCs w:val="18"/>
                <w:lang w:val="fr-FR"/>
              </w:rPr>
              <w:t>2016</w:t>
            </w:r>
          </w:p>
        </w:tc>
        <w:tc>
          <w:tcPr>
            <w:tcW w:w="591" w:type="dxa"/>
            <w:shd w:val="clear" w:color="auto" w:fill="auto"/>
            <w:vAlign w:val="bottom"/>
          </w:tcPr>
          <w:p w14:paraId="405B5697"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4B2A92">
              <w:rPr>
                <w:sz w:val="18"/>
                <w:szCs w:val="18"/>
                <w:lang w:val="fr-FR"/>
              </w:rPr>
              <w:t>446</w:t>
            </w:r>
          </w:p>
        </w:tc>
        <w:tc>
          <w:tcPr>
            <w:tcW w:w="1834" w:type="dxa"/>
            <w:shd w:val="clear" w:color="auto" w:fill="auto"/>
            <w:vAlign w:val="bottom"/>
          </w:tcPr>
          <w:p w14:paraId="0B15AE22"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4B2A92">
              <w:rPr>
                <w:sz w:val="18"/>
                <w:szCs w:val="18"/>
                <w:lang w:val="fr-FR"/>
              </w:rPr>
              <w:t>438</w:t>
            </w:r>
          </w:p>
        </w:tc>
        <w:tc>
          <w:tcPr>
            <w:tcW w:w="1502" w:type="dxa"/>
            <w:shd w:val="clear" w:color="auto" w:fill="auto"/>
            <w:vAlign w:val="bottom"/>
          </w:tcPr>
          <w:p w14:paraId="59C60892"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4B2A92">
              <w:rPr>
                <w:sz w:val="18"/>
                <w:szCs w:val="18"/>
                <w:lang w:val="fr-FR"/>
              </w:rPr>
              <w:t>7</w:t>
            </w:r>
          </w:p>
        </w:tc>
        <w:tc>
          <w:tcPr>
            <w:tcW w:w="1701" w:type="dxa"/>
            <w:shd w:val="clear" w:color="auto" w:fill="auto"/>
            <w:vAlign w:val="bottom"/>
          </w:tcPr>
          <w:p w14:paraId="1D43A80D"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right"/>
              <w:rPr>
                <w:sz w:val="18"/>
                <w:szCs w:val="18"/>
                <w:lang w:bidi="th-TH"/>
              </w:rPr>
            </w:pPr>
            <w:r w:rsidRPr="004B2A92">
              <w:rPr>
                <w:sz w:val="18"/>
                <w:szCs w:val="18"/>
                <w:lang w:bidi="th-TH"/>
              </w:rPr>
              <w:t>-</w:t>
            </w:r>
          </w:p>
        </w:tc>
        <w:tc>
          <w:tcPr>
            <w:tcW w:w="1214" w:type="dxa"/>
            <w:shd w:val="clear" w:color="auto" w:fill="auto"/>
            <w:vAlign w:val="bottom"/>
          </w:tcPr>
          <w:p w14:paraId="4792BA7D"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4B2A92">
              <w:rPr>
                <w:sz w:val="18"/>
                <w:szCs w:val="18"/>
                <w:lang w:val="fr-FR"/>
              </w:rPr>
              <w:t>1</w:t>
            </w:r>
          </w:p>
        </w:tc>
      </w:tr>
      <w:tr w:rsidR="00693858" w:rsidRPr="00FE584C" w14:paraId="6910651F" w14:textId="77777777" w:rsidTr="00D42A1F">
        <w:tc>
          <w:tcPr>
            <w:tcW w:w="609" w:type="dxa"/>
            <w:shd w:val="clear" w:color="auto" w:fill="auto"/>
          </w:tcPr>
          <w:p w14:paraId="6EC3CFFC"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4B2A92">
              <w:rPr>
                <w:sz w:val="18"/>
                <w:szCs w:val="18"/>
                <w:lang w:val="fr-FR"/>
              </w:rPr>
              <w:t>2017</w:t>
            </w:r>
          </w:p>
        </w:tc>
        <w:tc>
          <w:tcPr>
            <w:tcW w:w="591" w:type="dxa"/>
            <w:shd w:val="clear" w:color="auto" w:fill="auto"/>
            <w:vAlign w:val="bottom"/>
          </w:tcPr>
          <w:p w14:paraId="690EDBD9"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4B2A92">
              <w:rPr>
                <w:sz w:val="18"/>
                <w:szCs w:val="18"/>
                <w:lang w:val="fr-FR"/>
              </w:rPr>
              <w:t>396</w:t>
            </w:r>
          </w:p>
        </w:tc>
        <w:tc>
          <w:tcPr>
            <w:tcW w:w="1834" w:type="dxa"/>
            <w:shd w:val="clear" w:color="auto" w:fill="auto"/>
            <w:vAlign w:val="bottom"/>
          </w:tcPr>
          <w:p w14:paraId="7A1503D9"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4B2A92">
              <w:rPr>
                <w:sz w:val="18"/>
                <w:szCs w:val="18"/>
                <w:lang w:val="fr-FR"/>
              </w:rPr>
              <w:t>385</w:t>
            </w:r>
          </w:p>
        </w:tc>
        <w:tc>
          <w:tcPr>
            <w:tcW w:w="1502" w:type="dxa"/>
            <w:shd w:val="clear" w:color="auto" w:fill="auto"/>
            <w:vAlign w:val="bottom"/>
          </w:tcPr>
          <w:p w14:paraId="13418AE1"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4B2A92">
              <w:rPr>
                <w:sz w:val="18"/>
                <w:szCs w:val="18"/>
                <w:lang w:val="fr-FR"/>
              </w:rPr>
              <w:t>11</w:t>
            </w:r>
          </w:p>
        </w:tc>
        <w:tc>
          <w:tcPr>
            <w:tcW w:w="1701" w:type="dxa"/>
            <w:shd w:val="clear" w:color="auto" w:fill="auto"/>
            <w:vAlign w:val="bottom"/>
          </w:tcPr>
          <w:p w14:paraId="547994B5"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right"/>
              <w:rPr>
                <w:sz w:val="18"/>
                <w:szCs w:val="18"/>
                <w:lang w:bidi="th-TH"/>
              </w:rPr>
            </w:pPr>
            <w:r w:rsidRPr="004B2A92">
              <w:rPr>
                <w:sz w:val="18"/>
                <w:szCs w:val="18"/>
                <w:lang w:bidi="th-TH"/>
              </w:rPr>
              <w:t>-</w:t>
            </w:r>
          </w:p>
        </w:tc>
        <w:tc>
          <w:tcPr>
            <w:tcW w:w="1214" w:type="dxa"/>
            <w:shd w:val="clear" w:color="auto" w:fill="auto"/>
            <w:vAlign w:val="bottom"/>
          </w:tcPr>
          <w:p w14:paraId="574ABBB8"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right"/>
              <w:rPr>
                <w:sz w:val="18"/>
                <w:szCs w:val="18"/>
                <w:lang w:bidi="th-TH"/>
              </w:rPr>
            </w:pPr>
            <w:r w:rsidRPr="004B2A92">
              <w:rPr>
                <w:sz w:val="18"/>
                <w:szCs w:val="18"/>
                <w:lang w:bidi="th-TH"/>
              </w:rPr>
              <w:t>-</w:t>
            </w:r>
          </w:p>
        </w:tc>
      </w:tr>
      <w:tr w:rsidR="00693858" w:rsidRPr="00FE584C" w14:paraId="7403BE39" w14:textId="77777777" w:rsidTr="00D42A1F">
        <w:tc>
          <w:tcPr>
            <w:tcW w:w="609" w:type="dxa"/>
            <w:shd w:val="clear" w:color="auto" w:fill="auto"/>
          </w:tcPr>
          <w:p w14:paraId="350449F4"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4B2A92">
              <w:rPr>
                <w:sz w:val="18"/>
                <w:szCs w:val="18"/>
                <w:lang w:val="fr-FR"/>
              </w:rPr>
              <w:t>2018</w:t>
            </w:r>
          </w:p>
        </w:tc>
        <w:tc>
          <w:tcPr>
            <w:tcW w:w="591" w:type="dxa"/>
            <w:shd w:val="clear" w:color="auto" w:fill="auto"/>
            <w:vAlign w:val="bottom"/>
          </w:tcPr>
          <w:p w14:paraId="0095DA81"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4B2A92">
              <w:rPr>
                <w:sz w:val="18"/>
                <w:szCs w:val="18"/>
                <w:lang w:val="fr-FR"/>
              </w:rPr>
              <w:t>331</w:t>
            </w:r>
          </w:p>
        </w:tc>
        <w:tc>
          <w:tcPr>
            <w:tcW w:w="1834" w:type="dxa"/>
            <w:shd w:val="clear" w:color="auto" w:fill="auto"/>
            <w:vAlign w:val="bottom"/>
          </w:tcPr>
          <w:p w14:paraId="0FEC3792"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4B2A92">
              <w:rPr>
                <w:sz w:val="18"/>
                <w:szCs w:val="18"/>
                <w:lang w:val="fr-FR"/>
              </w:rPr>
              <w:t>294</w:t>
            </w:r>
          </w:p>
        </w:tc>
        <w:tc>
          <w:tcPr>
            <w:tcW w:w="1502" w:type="dxa"/>
            <w:shd w:val="clear" w:color="auto" w:fill="auto"/>
            <w:vAlign w:val="bottom"/>
          </w:tcPr>
          <w:p w14:paraId="741C9210"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4B2A92">
              <w:rPr>
                <w:sz w:val="18"/>
                <w:szCs w:val="18"/>
                <w:lang w:val="fr-FR"/>
              </w:rPr>
              <w:t>31</w:t>
            </w:r>
          </w:p>
        </w:tc>
        <w:tc>
          <w:tcPr>
            <w:tcW w:w="1701" w:type="dxa"/>
            <w:shd w:val="clear" w:color="auto" w:fill="auto"/>
            <w:vAlign w:val="bottom"/>
          </w:tcPr>
          <w:p w14:paraId="071C53BC" w14:textId="77777777" w:rsidR="00693858" w:rsidRPr="00214403" w:rsidRDefault="00693858" w:rsidP="00D42A1F">
            <w:pPr>
              <w:pStyle w:val="SingleTxtG"/>
              <w:tabs>
                <w:tab w:val="clear" w:pos="1701"/>
                <w:tab w:val="clear" w:pos="2268"/>
              </w:tabs>
              <w:suppressAutoHyphens w:val="0"/>
              <w:spacing w:before="40" w:after="40" w:line="220" w:lineRule="exact"/>
              <w:ind w:left="284" w:right="0"/>
              <w:jc w:val="right"/>
              <w:rPr>
                <w:sz w:val="18"/>
                <w:szCs w:val="18"/>
              </w:rPr>
            </w:pPr>
            <w:r w:rsidRPr="004B2A92">
              <w:rPr>
                <w:sz w:val="18"/>
                <w:szCs w:val="18"/>
                <w:lang w:val="fr-FR"/>
              </w:rPr>
              <w:t>2 affaires toujours en cours d</w:t>
            </w:r>
            <w:r>
              <w:rPr>
                <w:sz w:val="18"/>
                <w:szCs w:val="18"/>
                <w:lang w:val="fr-FR"/>
              </w:rPr>
              <w:t>’</w:t>
            </w:r>
            <w:r w:rsidRPr="004B2A92">
              <w:rPr>
                <w:sz w:val="18"/>
                <w:szCs w:val="18"/>
                <w:lang w:val="fr-FR"/>
              </w:rPr>
              <w:t>examen par le Procureur général</w:t>
            </w:r>
          </w:p>
        </w:tc>
        <w:tc>
          <w:tcPr>
            <w:tcW w:w="1214" w:type="dxa"/>
            <w:shd w:val="clear" w:color="auto" w:fill="auto"/>
            <w:vAlign w:val="bottom"/>
          </w:tcPr>
          <w:p w14:paraId="64C4FBFB"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4B2A92">
              <w:rPr>
                <w:sz w:val="18"/>
                <w:szCs w:val="18"/>
                <w:lang w:val="fr-FR"/>
              </w:rPr>
              <w:t>4</w:t>
            </w:r>
          </w:p>
        </w:tc>
      </w:tr>
      <w:tr w:rsidR="00693858" w:rsidRPr="00FE584C" w14:paraId="74ABD6B5" w14:textId="77777777" w:rsidTr="00D42A1F">
        <w:tc>
          <w:tcPr>
            <w:tcW w:w="609" w:type="dxa"/>
            <w:shd w:val="clear" w:color="auto" w:fill="auto"/>
          </w:tcPr>
          <w:p w14:paraId="4EA57C14"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4B2A92">
              <w:rPr>
                <w:sz w:val="18"/>
                <w:szCs w:val="18"/>
                <w:lang w:val="fr-FR"/>
              </w:rPr>
              <w:t>2019</w:t>
            </w:r>
          </w:p>
        </w:tc>
        <w:tc>
          <w:tcPr>
            <w:tcW w:w="591" w:type="dxa"/>
            <w:shd w:val="clear" w:color="auto" w:fill="auto"/>
            <w:vAlign w:val="bottom"/>
          </w:tcPr>
          <w:p w14:paraId="3D95F058"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4B2A92">
              <w:rPr>
                <w:sz w:val="18"/>
                <w:szCs w:val="18"/>
                <w:lang w:val="fr-FR"/>
              </w:rPr>
              <w:t>343</w:t>
            </w:r>
          </w:p>
        </w:tc>
        <w:tc>
          <w:tcPr>
            <w:tcW w:w="1834" w:type="dxa"/>
            <w:shd w:val="clear" w:color="auto" w:fill="auto"/>
            <w:vAlign w:val="bottom"/>
          </w:tcPr>
          <w:p w14:paraId="3C323B15"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4B2A92">
              <w:rPr>
                <w:sz w:val="18"/>
                <w:szCs w:val="18"/>
                <w:lang w:val="fr-FR"/>
              </w:rPr>
              <w:t>268</w:t>
            </w:r>
          </w:p>
        </w:tc>
        <w:tc>
          <w:tcPr>
            <w:tcW w:w="1502" w:type="dxa"/>
            <w:shd w:val="clear" w:color="auto" w:fill="auto"/>
            <w:vAlign w:val="bottom"/>
          </w:tcPr>
          <w:p w14:paraId="6E1169AC"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4B2A92">
              <w:rPr>
                <w:sz w:val="18"/>
                <w:szCs w:val="18"/>
                <w:lang w:val="fr-FR"/>
              </w:rPr>
              <w:t>62</w:t>
            </w:r>
          </w:p>
        </w:tc>
        <w:tc>
          <w:tcPr>
            <w:tcW w:w="1701" w:type="dxa"/>
            <w:shd w:val="clear" w:color="auto" w:fill="auto"/>
            <w:vAlign w:val="bottom"/>
          </w:tcPr>
          <w:p w14:paraId="2D0FCB8B"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4B2A92">
              <w:rPr>
                <w:sz w:val="18"/>
                <w:szCs w:val="18"/>
                <w:lang w:val="fr-FR"/>
              </w:rPr>
              <w:t>7</w:t>
            </w:r>
          </w:p>
        </w:tc>
        <w:tc>
          <w:tcPr>
            <w:tcW w:w="1214" w:type="dxa"/>
            <w:shd w:val="clear" w:color="auto" w:fill="auto"/>
            <w:vAlign w:val="bottom"/>
          </w:tcPr>
          <w:p w14:paraId="5200683D" w14:textId="77777777" w:rsidR="00693858" w:rsidRPr="004B2A92"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4B2A92">
              <w:rPr>
                <w:sz w:val="18"/>
                <w:szCs w:val="18"/>
                <w:lang w:val="fr-FR"/>
              </w:rPr>
              <w:t>6</w:t>
            </w:r>
          </w:p>
        </w:tc>
      </w:tr>
    </w:tbl>
    <w:p w14:paraId="7F58C2D4" w14:textId="77777777" w:rsidR="00693858" w:rsidRPr="00214403" w:rsidRDefault="00693858" w:rsidP="00532F57">
      <w:pPr>
        <w:pStyle w:val="H23G"/>
        <w:ind w:right="0"/>
      </w:pPr>
      <w:r>
        <w:rPr>
          <w:lang w:val="fr-FR"/>
        </w:rPr>
        <w:tab/>
      </w:r>
      <w:r>
        <w:rPr>
          <w:lang w:val="fr-FR"/>
        </w:rPr>
        <w:tab/>
      </w:r>
      <w:r w:rsidRPr="004B2A92">
        <w:rPr>
          <w:b w:val="0"/>
          <w:bCs/>
          <w:lang w:val="fr-FR"/>
        </w:rPr>
        <w:t>Tableau 7</w:t>
      </w:r>
      <w:r>
        <w:rPr>
          <w:lang w:val="fr-FR"/>
        </w:rPr>
        <w:br/>
      </w:r>
      <w:r>
        <w:rPr>
          <w:bCs/>
          <w:lang w:val="fr-FR"/>
        </w:rPr>
        <w:t>État des affaires de traite des êtres humains devant le ministère public (au 25 mai 2020)</w:t>
      </w:r>
    </w:p>
    <w:tbl>
      <w:tblPr>
        <w:tblW w:w="8504"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731"/>
        <w:gridCol w:w="731"/>
        <w:gridCol w:w="2549"/>
        <w:gridCol w:w="2428"/>
        <w:gridCol w:w="2065"/>
      </w:tblGrid>
      <w:tr w:rsidR="00693858" w:rsidRPr="00E75307" w14:paraId="1C71453D" w14:textId="77777777" w:rsidTr="00D42A1F">
        <w:trPr>
          <w:tblHeader/>
        </w:trPr>
        <w:tc>
          <w:tcPr>
            <w:tcW w:w="851" w:type="dxa"/>
            <w:vMerge w:val="restart"/>
            <w:tcBorders>
              <w:top w:val="single" w:sz="4" w:space="0" w:color="auto"/>
              <w:bottom w:val="single" w:sz="12" w:space="0" w:color="auto"/>
            </w:tcBorders>
            <w:shd w:val="clear" w:color="auto" w:fill="auto"/>
            <w:vAlign w:val="bottom"/>
          </w:tcPr>
          <w:p w14:paraId="0B374092" w14:textId="77777777" w:rsidR="00693858" w:rsidRPr="004B2A92" w:rsidRDefault="00693858" w:rsidP="00D42A1F">
            <w:pPr>
              <w:pStyle w:val="SingleTxtG"/>
              <w:tabs>
                <w:tab w:val="clear" w:pos="1701"/>
                <w:tab w:val="clear" w:pos="2268"/>
              </w:tabs>
              <w:suppressAutoHyphens w:val="0"/>
              <w:spacing w:before="80" w:after="80" w:line="200" w:lineRule="exact"/>
              <w:ind w:left="0" w:right="0"/>
              <w:jc w:val="left"/>
              <w:rPr>
                <w:i/>
                <w:sz w:val="16"/>
                <w:szCs w:val="16"/>
              </w:rPr>
            </w:pPr>
            <w:r w:rsidRPr="004B2A92">
              <w:rPr>
                <w:i/>
                <w:iCs/>
                <w:sz w:val="16"/>
                <w:szCs w:val="16"/>
                <w:lang w:val="fr-FR"/>
              </w:rPr>
              <w:t>Année</w:t>
            </w:r>
          </w:p>
        </w:tc>
        <w:tc>
          <w:tcPr>
            <w:tcW w:w="851" w:type="dxa"/>
            <w:vMerge w:val="restart"/>
            <w:tcBorders>
              <w:top w:val="single" w:sz="4" w:space="0" w:color="auto"/>
              <w:bottom w:val="single" w:sz="12" w:space="0" w:color="auto"/>
            </w:tcBorders>
            <w:shd w:val="clear" w:color="auto" w:fill="auto"/>
            <w:vAlign w:val="bottom"/>
          </w:tcPr>
          <w:p w14:paraId="61B4D6C3" w14:textId="77777777" w:rsidR="00693858" w:rsidRPr="004B2A92" w:rsidRDefault="00693858" w:rsidP="00D42A1F">
            <w:pPr>
              <w:pStyle w:val="SingleTxtG"/>
              <w:tabs>
                <w:tab w:val="clear" w:pos="1701"/>
                <w:tab w:val="clear" w:pos="2268"/>
              </w:tabs>
              <w:suppressAutoHyphens w:val="0"/>
              <w:spacing w:before="80" w:after="80" w:line="200" w:lineRule="exact"/>
              <w:ind w:left="0" w:right="0"/>
              <w:jc w:val="right"/>
              <w:rPr>
                <w:i/>
                <w:sz w:val="16"/>
                <w:szCs w:val="16"/>
              </w:rPr>
            </w:pPr>
            <w:r w:rsidRPr="004B2A92">
              <w:rPr>
                <w:i/>
                <w:iCs/>
                <w:sz w:val="16"/>
                <w:szCs w:val="16"/>
                <w:lang w:val="fr-FR"/>
              </w:rPr>
              <w:t>Total</w:t>
            </w:r>
          </w:p>
        </w:tc>
        <w:tc>
          <w:tcPr>
            <w:tcW w:w="8223" w:type="dxa"/>
            <w:gridSpan w:val="3"/>
            <w:tcBorders>
              <w:top w:val="single" w:sz="4" w:space="0" w:color="auto"/>
              <w:bottom w:val="single" w:sz="4" w:space="0" w:color="auto"/>
            </w:tcBorders>
            <w:shd w:val="clear" w:color="auto" w:fill="auto"/>
            <w:vAlign w:val="bottom"/>
          </w:tcPr>
          <w:p w14:paraId="719FD9BE" w14:textId="77777777" w:rsidR="00693858" w:rsidRPr="00214403" w:rsidRDefault="00693858" w:rsidP="00D42A1F">
            <w:pPr>
              <w:pStyle w:val="SingleTxtG"/>
              <w:tabs>
                <w:tab w:val="clear" w:pos="1701"/>
                <w:tab w:val="clear" w:pos="2268"/>
              </w:tabs>
              <w:suppressAutoHyphens w:val="0"/>
              <w:spacing w:before="80" w:after="80" w:line="200" w:lineRule="exact"/>
              <w:ind w:left="0" w:right="0"/>
              <w:jc w:val="center"/>
              <w:rPr>
                <w:i/>
                <w:sz w:val="16"/>
                <w:szCs w:val="16"/>
              </w:rPr>
            </w:pPr>
            <w:r w:rsidRPr="004B2A92">
              <w:rPr>
                <w:i/>
                <w:iCs/>
                <w:sz w:val="16"/>
                <w:szCs w:val="16"/>
                <w:lang w:val="fr-FR"/>
              </w:rPr>
              <w:t>Progression des affaires de traite des êtres humains</w:t>
            </w:r>
          </w:p>
        </w:tc>
      </w:tr>
      <w:tr w:rsidR="00693858" w:rsidRPr="00E75307" w14:paraId="7540FC47" w14:textId="77777777" w:rsidTr="00D42A1F">
        <w:trPr>
          <w:tblHeader/>
        </w:trPr>
        <w:tc>
          <w:tcPr>
            <w:tcW w:w="851" w:type="dxa"/>
            <w:vMerge/>
            <w:tcBorders>
              <w:top w:val="nil"/>
              <w:bottom w:val="single" w:sz="12" w:space="0" w:color="auto"/>
            </w:tcBorders>
            <w:shd w:val="clear" w:color="auto" w:fill="auto"/>
            <w:vAlign w:val="bottom"/>
          </w:tcPr>
          <w:p w14:paraId="4079E856" w14:textId="77777777" w:rsidR="00693858" w:rsidRPr="00214403" w:rsidRDefault="00693858" w:rsidP="00D42A1F">
            <w:pPr>
              <w:pStyle w:val="SingleTxtG"/>
              <w:tabs>
                <w:tab w:val="clear" w:pos="1701"/>
                <w:tab w:val="clear" w:pos="2268"/>
              </w:tabs>
              <w:suppressAutoHyphens w:val="0"/>
              <w:spacing w:before="40" w:after="40" w:line="220" w:lineRule="exact"/>
              <w:ind w:left="0" w:right="0"/>
              <w:jc w:val="left"/>
              <w:rPr>
                <w:b/>
                <w:sz w:val="16"/>
                <w:szCs w:val="16"/>
                <w:lang w:bidi="th-TH"/>
              </w:rPr>
            </w:pPr>
          </w:p>
        </w:tc>
        <w:tc>
          <w:tcPr>
            <w:tcW w:w="851" w:type="dxa"/>
            <w:vMerge/>
            <w:tcBorders>
              <w:top w:val="nil"/>
              <w:bottom w:val="single" w:sz="12" w:space="0" w:color="auto"/>
            </w:tcBorders>
            <w:shd w:val="clear" w:color="auto" w:fill="auto"/>
            <w:vAlign w:val="bottom"/>
          </w:tcPr>
          <w:p w14:paraId="1FD30768" w14:textId="77777777" w:rsidR="00693858" w:rsidRPr="00214403" w:rsidRDefault="00693858" w:rsidP="00D42A1F">
            <w:pPr>
              <w:pStyle w:val="SingleTxtG"/>
              <w:tabs>
                <w:tab w:val="clear" w:pos="1701"/>
                <w:tab w:val="clear" w:pos="2268"/>
              </w:tabs>
              <w:suppressAutoHyphens w:val="0"/>
              <w:spacing w:before="40" w:after="40" w:line="220" w:lineRule="exact"/>
              <w:ind w:left="0" w:right="0"/>
              <w:jc w:val="right"/>
              <w:rPr>
                <w:b/>
                <w:sz w:val="16"/>
                <w:szCs w:val="16"/>
                <w:lang w:bidi="th-TH"/>
              </w:rPr>
            </w:pPr>
          </w:p>
        </w:tc>
        <w:tc>
          <w:tcPr>
            <w:tcW w:w="2977" w:type="dxa"/>
            <w:tcBorders>
              <w:top w:val="single" w:sz="4" w:space="0" w:color="auto"/>
              <w:bottom w:val="single" w:sz="12" w:space="0" w:color="auto"/>
            </w:tcBorders>
            <w:shd w:val="clear" w:color="auto" w:fill="auto"/>
            <w:vAlign w:val="bottom"/>
          </w:tcPr>
          <w:p w14:paraId="7DCFE44A" w14:textId="77777777" w:rsidR="00693858" w:rsidRPr="004B2A92" w:rsidRDefault="00693858" w:rsidP="00D42A1F">
            <w:pPr>
              <w:pStyle w:val="SingleTxtG"/>
              <w:tabs>
                <w:tab w:val="clear" w:pos="1701"/>
                <w:tab w:val="clear" w:pos="2268"/>
              </w:tabs>
              <w:suppressAutoHyphens w:val="0"/>
              <w:spacing w:before="80" w:after="80" w:line="200" w:lineRule="exact"/>
              <w:ind w:left="0" w:right="0"/>
              <w:jc w:val="right"/>
              <w:rPr>
                <w:i/>
                <w:sz w:val="16"/>
                <w:szCs w:val="16"/>
                <w:cs/>
              </w:rPr>
            </w:pPr>
            <w:r w:rsidRPr="004B2A92">
              <w:rPr>
                <w:i/>
                <w:iCs/>
                <w:sz w:val="16"/>
                <w:szCs w:val="16"/>
                <w:lang w:val="fr-FR"/>
              </w:rPr>
              <w:t xml:space="preserve">Affaires ayant donné lieu </w:t>
            </w:r>
            <w:r w:rsidR="00D42A1F">
              <w:rPr>
                <w:i/>
                <w:iCs/>
                <w:sz w:val="16"/>
                <w:szCs w:val="16"/>
                <w:lang w:val="fr-FR"/>
              </w:rPr>
              <w:br/>
            </w:r>
            <w:r w:rsidRPr="004B2A92">
              <w:rPr>
                <w:i/>
                <w:iCs/>
                <w:sz w:val="16"/>
                <w:szCs w:val="16"/>
                <w:lang w:val="fr-FR"/>
              </w:rPr>
              <w:t xml:space="preserve">à des poursuites pour traite </w:t>
            </w:r>
            <w:r w:rsidR="00D42A1F">
              <w:rPr>
                <w:i/>
                <w:iCs/>
                <w:sz w:val="16"/>
                <w:szCs w:val="16"/>
                <w:lang w:val="fr-FR"/>
              </w:rPr>
              <w:br/>
            </w:r>
            <w:r w:rsidRPr="004B2A92">
              <w:rPr>
                <w:i/>
                <w:iCs/>
                <w:sz w:val="16"/>
                <w:szCs w:val="16"/>
                <w:lang w:val="fr-FR"/>
              </w:rPr>
              <w:t>des êtres humains</w:t>
            </w:r>
            <w:r w:rsidRPr="004B2A92">
              <w:rPr>
                <w:sz w:val="16"/>
                <w:szCs w:val="16"/>
                <w:lang w:val="fr-FR"/>
              </w:rPr>
              <w:t xml:space="preserve"> </w:t>
            </w:r>
          </w:p>
        </w:tc>
        <w:tc>
          <w:tcPr>
            <w:tcW w:w="2835" w:type="dxa"/>
            <w:tcBorders>
              <w:top w:val="single" w:sz="4" w:space="0" w:color="auto"/>
              <w:bottom w:val="single" w:sz="12" w:space="0" w:color="auto"/>
            </w:tcBorders>
            <w:shd w:val="clear" w:color="auto" w:fill="auto"/>
            <w:vAlign w:val="bottom"/>
          </w:tcPr>
          <w:p w14:paraId="2B75DDF9" w14:textId="77777777" w:rsidR="00693858" w:rsidRPr="004B2A92" w:rsidRDefault="00693858" w:rsidP="00D42A1F">
            <w:pPr>
              <w:pStyle w:val="SingleTxtG"/>
              <w:tabs>
                <w:tab w:val="clear" w:pos="1701"/>
                <w:tab w:val="clear" w:pos="2268"/>
              </w:tabs>
              <w:suppressAutoHyphens w:val="0"/>
              <w:spacing w:before="80" w:after="80" w:line="200" w:lineRule="exact"/>
              <w:ind w:left="0" w:right="0"/>
              <w:jc w:val="right"/>
              <w:rPr>
                <w:i/>
                <w:sz w:val="16"/>
                <w:szCs w:val="16"/>
                <w:cs/>
              </w:rPr>
            </w:pPr>
            <w:r w:rsidRPr="004B2A92">
              <w:rPr>
                <w:i/>
                <w:iCs/>
                <w:sz w:val="16"/>
                <w:szCs w:val="16"/>
                <w:lang w:val="fr-FR"/>
              </w:rPr>
              <w:t xml:space="preserve">Affaires ayant donné lieu </w:t>
            </w:r>
            <w:r w:rsidR="00D42A1F">
              <w:rPr>
                <w:i/>
                <w:iCs/>
                <w:sz w:val="16"/>
                <w:szCs w:val="16"/>
                <w:lang w:val="fr-FR"/>
              </w:rPr>
              <w:br/>
            </w:r>
            <w:r w:rsidRPr="004B2A92">
              <w:rPr>
                <w:i/>
                <w:iCs/>
                <w:sz w:val="16"/>
                <w:szCs w:val="16"/>
                <w:lang w:val="fr-FR"/>
              </w:rPr>
              <w:t xml:space="preserve">à des poursuites pour </w:t>
            </w:r>
            <w:r w:rsidR="00D42A1F">
              <w:rPr>
                <w:i/>
                <w:iCs/>
                <w:sz w:val="16"/>
                <w:szCs w:val="16"/>
                <w:lang w:val="fr-FR"/>
              </w:rPr>
              <w:br/>
            </w:r>
            <w:r w:rsidRPr="004B2A92">
              <w:rPr>
                <w:i/>
                <w:iCs/>
                <w:sz w:val="16"/>
                <w:szCs w:val="16"/>
                <w:lang w:val="fr-FR"/>
              </w:rPr>
              <w:t>d</w:t>
            </w:r>
            <w:r>
              <w:rPr>
                <w:i/>
                <w:iCs/>
                <w:sz w:val="16"/>
                <w:szCs w:val="16"/>
                <w:lang w:val="fr-FR"/>
              </w:rPr>
              <w:t>’</w:t>
            </w:r>
            <w:r w:rsidRPr="004B2A92">
              <w:rPr>
                <w:i/>
                <w:iCs/>
                <w:sz w:val="16"/>
                <w:szCs w:val="16"/>
                <w:lang w:val="fr-FR"/>
              </w:rPr>
              <w:t>autres infractions pénales</w:t>
            </w:r>
            <w:r w:rsidRPr="004B2A92">
              <w:rPr>
                <w:sz w:val="16"/>
                <w:szCs w:val="16"/>
                <w:lang w:val="fr-FR"/>
              </w:rPr>
              <w:t xml:space="preserve"> </w:t>
            </w:r>
          </w:p>
        </w:tc>
        <w:tc>
          <w:tcPr>
            <w:tcW w:w="2411" w:type="dxa"/>
            <w:tcBorders>
              <w:top w:val="single" w:sz="4" w:space="0" w:color="auto"/>
              <w:bottom w:val="single" w:sz="12" w:space="0" w:color="auto"/>
            </w:tcBorders>
            <w:shd w:val="clear" w:color="auto" w:fill="auto"/>
            <w:vAlign w:val="bottom"/>
          </w:tcPr>
          <w:p w14:paraId="63D1734B" w14:textId="77777777" w:rsidR="00693858" w:rsidRPr="004B2A92" w:rsidRDefault="00693858" w:rsidP="00D42A1F">
            <w:pPr>
              <w:pStyle w:val="SingleTxtG"/>
              <w:tabs>
                <w:tab w:val="clear" w:pos="1701"/>
                <w:tab w:val="clear" w:pos="2268"/>
              </w:tabs>
              <w:suppressAutoHyphens w:val="0"/>
              <w:spacing w:before="80" w:after="80" w:line="200" w:lineRule="exact"/>
              <w:ind w:left="0" w:right="0"/>
              <w:jc w:val="right"/>
              <w:rPr>
                <w:i/>
                <w:sz w:val="16"/>
                <w:szCs w:val="16"/>
                <w:cs/>
              </w:rPr>
            </w:pPr>
            <w:r w:rsidRPr="004B2A92">
              <w:rPr>
                <w:i/>
                <w:iCs/>
                <w:sz w:val="16"/>
                <w:szCs w:val="16"/>
                <w:lang w:val="fr-FR"/>
              </w:rPr>
              <w:t>Affaires en cours d</w:t>
            </w:r>
            <w:r>
              <w:rPr>
                <w:i/>
                <w:iCs/>
                <w:sz w:val="16"/>
                <w:szCs w:val="16"/>
                <w:lang w:val="fr-FR"/>
              </w:rPr>
              <w:t>’</w:t>
            </w:r>
            <w:r w:rsidRPr="004B2A92">
              <w:rPr>
                <w:i/>
                <w:iCs/>
                <w:sz w:val="16"/>
                <w:szCs w:val="16"/>
                <w:lang w:val="fr-FR"/>
              </w:rPr>
              <w:t xml:space="preserve">examen </w:t>
            </w:r>
            <w:r w:rsidR="00D42A1F">
              <w:rPr>
                <w:i/>
                <w:iCs/>
                <w:sz w:val="16"/>
                <w:szCs w:val="16"/>
                <w:lang w:val="fr-FR"/>
              </w:rPr>
              <w:br/>
            </w:r>
            <w:r w:rsidRPr="004B2A92">
              <w:rPr>
                <w:i/>
                <w:iCs/>
                <w:sz w:val="16"/>
                <w:szCs w:val="16"/>
                <w:lang w:val="fr-FR"/>
              </w:rPr>
              <w:t>par le ministère public</w:t>
            </w:r>
            <w:r w:rsidRPr="004B2A92">
              <w:rPr>
                <w:sz w:val="16"/>
                <w:szCs w:val="16"/>
                <w:lang w:val="fr-FR"/>
              </w:rPr>
              <w:t xml:space="preserve"> </w:t>
            </w:r>
          </w:p>
        </w:tc>
      </w:tr>
      <w:tr w:rsidR="00693858" w:rsidRPr="00E729AC" w14:paraId="08C6664F" w14:textId="77777777" w:rsidTr="00D42A1F">
        <w:tc>
          <w:tcPr>
            <w:tcW w:w="851" w:type="dxa"/>
            <w:tcBorders>
              <w:top w:val="single" w:sz="12" w:space="0" w:color="auto"/>
            </w:tcBorders>
            <w:shd w:val="clear" w:color="auto" w:fill="auto"/>
          </w:tcPr>
          <w:p w14:paraId="591B2F8B"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2015</w:t>
            </w:r>
          </w:p>
        </w:tc>
        <w:tc>
          <w:tcPr>
            <w:tcW w:w="851" w:type="dxa"/>
            <w:tcBorders>
              <w:top w:val="single" w:sz="12" w:space="0" w:color="auto"/>
            </w:tcBorders>
            <w:shd w:val="clear" w:color="auto" w:fill="auto"/>
            <w:vAlign w:val="bottom"/>
          </w:tcPr>
          <w:p w14:paraId="02FBDC2A"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5</w:t>
            </w:r>
          </w:p>
        </w:tc>
        <w:tc>
          <w:tcPr>
            <w:tcW w:w="2977" w:type="dxa"/>
            <w:tcBorders>
              <w:top w:val="single" w:sz="12" w:space="0" w:color="auto"/>
            </w:tcBorders>
            <w:shd w:val="clear" w:color="auto" w:fill="auto"/>
            <w:vAlign w:val="bottom"/>
          </w:tcPr>
          <w:p w14:paraId="1339E39E"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4</w:t>
            </w:r>
          </w:p>
        </w:tc>
        <w:tc>
          <w:tcPr>
            <w:tcW w:w="2835" w:type="dxa"/>
            <w:tcBorders>
              <w:top w:val="single" w:sz="12" w:space="0" w:color="auto"/>
            </w:tcBorders>
            <w:shd w:val="clear" w:color="auto" w:fill="auto"/>
            <w:vAlign w:val="bottom"/>
          </w:tcPr>
          <w:p w14:paraId="2EDDEC42"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1</w:t>
            </w:r>
          </w:p>
        </w:tc>
        <w:tc>
          <w:tcPr>
            <w:tcW w:w="2411" w:type="dxa"/>
            <w:tcBorders>
              <w:top w:val="single" w:sz="12" w:space="0" w:color="auto"/>
            </w:tcBorders>
            <w:shd w:val="clear" w:color="auto" w:fill="auto"/>
            <w:vAlign w:val="bottom"/>
          </w:tcPr>
          <w:p w14:paraId="12BD71E0"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lang w:bidi="th-TH"/>
              </w:rPr>
            </w:pPr>
            <w:r w:rsidRPr="0060469C">
              <w:rPr>
                <w:sz w:val="18"/>
                <w:szCs w:val="18"/>
                <w:lang w:bidi="th-TH"/>
              </w:rPr>
              <w:t>-</w:t>
            </w:r>
          </w:p>
        </w:tc>
      </w:tr>
      <w:tr w:rsidR="00693858" w:rsidRPr="00E729AC" w14:paraId="291510B4" w14:textId="77777777" w:rsidTr="00D42A1F">
        <w:tc>
          <w:tcPr>
            <w:tcW w:w="851" w:type="dxa"/>
            <w:shd w:val="clear" w:color="auto" w:fill="auto"/>
          </w:tcPr>
          <w:p w14:paraId="3E4FA690"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2016</w:t>
            </w:r>
          </w:p>
        </w:tc>
        <w:tc>
          <w:tcPr>
            <w:tcW w:w="851" w:type="dxa"/>
            <w:shd w:val="clear" w:color="auto" w:fill="auto"/>
            <w:vAlign w:val="bottom"/>
          </w:tcPr>
          <w:p w14:paraId="10B5AF31"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19</w:t>
            </w:r>
          </w:p>
        </w:tc>
        <w:tc>
          <w:tcPr>
            <w:tcW w:w="2977" w:type="dxa"/>
            <w:shd w:val="clear" w:color="auto" w:fill="auto"/>
            <w:vAlign w:val="bottom"/>
          </w:tcPr>
          <w:p w14:paraId="250EAC37"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16</w:t>
            </w:r>
          </w:p>
        </w:tc>
        <w:tc>
          <w:tcPr>
            <w:tcW w:w="2835" w:type="dxa"/>
            <w:shd w:val="clear" w:color="auto" w:fill="auto"/>
            <w:vAlign w:val="bottom"/>
          </w:tcPr>
          <w:p w14:paraId="3EF18369"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2</w:t>
            </w:r>
          </w:p>
        </w:tc>
        <w:tc>
          <w:tcPr>
            <w:tcW w:w="2411" w:type="dxa"/>
            <w:shd w:val="clear" w:color="auto" w:fill="auto"/>
            <w:vAlign w:val="bottom"/>
          </w:tcPr>
          <w:p w14:paraId="524B2D48"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lang w:bidi="th-TH"/>
              </w:rPr>
            </w:pPr>
            <w:r w:rsidRPr="0060469C">
              <w:rPr>
                <w:sz w:val="18"/>
                <w:szCs w:val="18"/>
                <w:lang w:bidi="th-TH"/>
              </w:rPr>
              <w:t>-</w:t>
            </w:r>
          </w:p>
        </w:tc>
      </w:tr>
      <w:tr w:rsidR="00693858" w:rsidRPr="00E729AC" w14:paraId="533B55D8" w14:textId="77777777" w:rsidTr="00D42A1F">
        <w:tc>
          <w:tcPr>
            <w:tcW w:w="851" w:type="dxa"/>
            <w:shd w:val="clear" w:color="auto" w:fill="auto"/>
          </w:tcPr>
          <w:p w14:paraId="282E924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2017</w:t>
            </w:r>
          </w:p>
        </w:tc>
        <w:tc>
          <w:tcPr>
            <w:tcW w:w="851" w:type="dxa"/>
            <w:shd w:val="clear" w:color="auto" w:fill="auto"/>
            <w:vAlign w:val="bottom"/>
          </w:tcPr>
          <w:p w14:paraId="1DAF3D56"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22</w:t>
            </w:r>
          </w:p>
        </w:tc>
        <w:tc>
          <w:tcPr>
            <w:tcW w:w="2977" w:type="dxa"/>
            <w:shd w:val="clear" w:color="auto" w:fill="auto"/>
            <w:vAlign w:val="bottom"/>
          </w:tcPr>
          <w:p w14:paraId="66D0C9E8"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16</w:t>
            </w:r>
          </w:p>
        </w:tc>
        <w:tc>
          <w:tcPr>
            <w:tcW w:w="2835" w:type="dxa"/>
            <w:shd w:val="clear" w:color="auto" w:fill="auto"/>
            <w:vAlign w:val="bottom"/>
          </w:tcPr>
          <w:p w14:paraId="72DEB5ED"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4</w:t>
            </w:r>
          </w:p>
        </w:tc>
        <w:tc>
          <w:tcPr>
            <w:tcW w:w="2411" w:type="dxa"/>
            <w:shd w:val="clear" w:color="auto" w:fill="auto"/>
            <w:vAlign w:val="bottom"/>
          </w:tcPr>
          <w:p w14:paraId="64F62D79"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1</w:t>
            </w:r>
          </w:p>
        </w:tc>
      </w:tr>
      <w:tr w:rsidR="00693858" w:rsidRPr="00E729AC" w14:paraId="5AA57246" w14:textId="77777777" w:rsidTr="00D42A1F">
        <w:tc>
          <w:tcPr>
            <w:tcW w:w="851" w:type="dxa"/>
            <w:shd w:val="clear" w:color="auto" w:fill="auto"/>
          </w:tcPr>
          <w:p w14:paraId="265925F9"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2018</w:t>
            </w:r>
          </w:p>
        </w:tc>
        <w:tc>
          <w:tcPr>
            <w:tcW w:w="851" w:type="dxa"/>
            <w:shd w:val="clear" w:color="auto" w:fill="auto"/>
            <w:vAlign w:val="bottom"/>
          </w:tcPr>
          <w:p w14:paraId="45128784"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26</w:t>
            </w:r>
          </w:p>
        </w:tc>
        <w:tc>
          <w:tcPr>
            <w:tcW w:w="2977" w:type="dxa"/>
            <w:shd w:val="clear" w:color="auto" w:fill="auto"/>
            <w:vAlign w:val="bottom"/>
          </w:tcPr>
          <w:p w14:paraId="72E5A66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23</w:t>
            </w:r>
          </w:p>
        </w:tc>
        <w:tc>
          <w:tcPr>
            <w:tcW w:w="2835" w:type="dxa"/>
            <w:shd w:val="clear" w:color="auto" w:fill="auto"/>
            <w:vAlign w:val="bottom"/>
          </w:tcPr>
          <w:p w14:paraId="6F2E6468"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1</w:t>
            </w:r>
          </w:p>
        </w:tc>
        <w:tc>
          <w:tcPr>
            <w:tcW w:w="2411" w:type="dxa"/>
            <w:shd w:val="clear" w:color="auto" w:fill="auto"/>
            <w:vAlign w:val="bottom"/>
          </w:tcPr>
          <w:p w14:paraId="61CEEEA1"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lang w:bidi="th-TH"/>
              </w:rPr>
            </w:pPr>
            <w:r w:rsidRPr="0060469C">
              <w:rPr>
                <w:sz w:val="18"/>
                <w:szCs w:val="18"/>
                <w:lang w:bidi="th-TH"/>
              </w:rPr>
              <w:t>-</w:t>
            </w:r>
          </w:p>
        </w:tc>
      </w:tr>
      <w:tr w:rsidR="00693858" w:rsidRPr="00E729AC" w14:paraId="3CFEC477" w14:textId="77777777" w:rsidTr="00D42A1F">
        <w:tc>
          <w:tcPr>
            <w:tcW w:w="851" w:type="dxa"/>
            <w:shd w:val="clear" w:color="auto" w:fill="auto"/>
          </w:tcPr>
          <w:p w14:paraId="181DD4D4"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2019</w:t>
            </w:r>
          </w:p>
        </w:tc>
        <w:tc>
          <w:tcPr>
            <w:tcW w:w="851" w:type="dxa"/>
            <w:shd w:val="clear" w:color="auto" w:fill="auto"/>
            <w:vAlign w:val="bottom"/>
          </w:tcPr>
          <w:p w14:paraId="4B7A83F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21</w:t>
            </w:r>
          </w:p>
        </w:tc>
        <w:tc>
          <w:tcPr>
            <w:tcW w:w="2977" w:type="dxa"/>
            <w:shd w:val="clear" w:color="auto" w:fill="auto"/>
            <w:vAlign w:val="bottom"/>
          </w:tcPr>
          <w:p w14:paraId="36263283"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13</w:t>
            </w:r>
          </w:p>
        </w:tc>
        <w:tc>
          <w:tcPr>
            <w:tcW w:w="2835" w:type="dxa"/>
            <w:shd w:val="clear" w:color="auto" w:fill="auto"/>
            <w:vAlign w:val="bottom"/>
          </w:tcPr>
          <w:p w14:paraId="726CAEDE"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2</w:t>
            </w:r>
          </w:p>
        </w:tc>
        <w:tc>
          <w:tcPr>
            <w:tcW w:w="2411" w:type="dxa"/>
            <w:shd w:val="clear" w:color="auto" w:fill="auto"/>
            <w:vAlign w:val="bottom"/>
          </w:tcPr>
          <w:p w14:paraId="4E7D6E56"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6</w:t>
            </w:r>
          </w:p>
        </w:tc>
      </w:tr>
    </w:tbl>
    <w:p w14:paraId="14C3E04D" w14:textId="77777777" w:rsidR="00693858" w:rsidRPr="00214403" w:rsidRDefault="00693858" w:rsidP="00693858">
      <w:pPr>
        <w:pStyle w:val="H23G"/>
      </w:pPr>
      <w:r>
        <w:rPr>
          <w:lang w:val="fr-FR"/>
        </w:rPr>
        <w:tab/>
      </w:r>
      <w:r>
        <w:rPr>
          <w:lang w:val="fr-FR"/>
        </w:rPr>
        <w:tab/>
      </w:r>
      <w:r w:rsidRPr="0060469C">
        <w:rPr>
          <w:b w:val="0"/>
          <w:bCs/>
          <w:lang w:val="fr-FR"/>
        </w:rPr>
        <w:t>Tableau 8</w:t>
      </w:r>
      <w:r>
        <w:rPr>
          <w:lang w:val="fr-FR"/>
        </w:rPr>
        <w:br/>
      </w:r>
      <w:r>
        <w:rPr>
          <w:bCs/>
          <w:lang w:val="fr-FR"/>
        </w:rPr>
        <w:t>Nombre d’accusés ayant fait l’objet d’une décision judiciaire (au 25 mai 2020)</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92"/>
        <w:gridCol w:w="1306"/>
        <w:gridCol w:w="1620"/>
        <w:gridCol w:w="1592"/>
        <w:gridCol w:w="1560"/>
      </w:tblGrid>
      <w:tr w:rsidR="00693858" w:rsidRPr="0060469C" w14:paraId="61CD0F49" w14:textId="77777777" w:rsidTr="007350E6">
        <w:trPr>
          <w:tblHeader/>
        </w:trPr>
        <w:tc>
          <w:tcPr>
            <w:tcW w:w="1429" w:type="dxa"/>
            <w:tcBorders>
              <w:top w:val="single" w:sz="4" w:space="0" w:color="auto"/>
              <w:bottom w:val="single" w:sz="12" w:space="0" w:color="auto"/>
            </w:tcBorders>
            <w:shd w:val="clear" w:color="auto" w:fill="auto"/>
            <w:vAlign w:val="bottom"/>
          </w:tcPr>
          <w:p w14:paraId="39809FFF" w14:textId="77777777" w:rsidR="00693858" w:rsidRPr="0060469C" w:rsidRDefault="00693858" w:rsidP="00D42A1F">
            <w:pPr>
              <w:pStyle w:val="SingleTxtG"/>
              <w:tabs>
                <w:tab w:val="clear" w:pos="1701"/>
                <w:tab w:val="clear" w:pos="2268"/>
              </w:tabs>
              <w:suppressAutoHyphens w:val="0"/>
              <w:spacing w:before="80" w:after="80" w:line="200" w:lineRule="exact"/>
              <w:ind w:left="0" w:right="0"/>
              <w:jc w:val="left"/>
              <w:rPr>
                <w:i/>
                <w:sz w:val="16"/>
                <w:szCs w:val="16"/>
              </w:rPr>
            </w:pPr>
            <w:r w:rsidRPr="0060469C">
              <w:rPr>
                <w:i/>
                <w:iCs/>
                <w:sz w:val="16"/>
                <w:szCs w:val="16"/>
                <w:lang w:val="fr-FR"/>
              </w:rPr>
              <w:t>Année</w:t>
            </w:r>
          </w:p>
        </w:tc>
        <w:tc>
          <w:tcPr>
            <w:tcW w:w="1445" w:type="dxa"/>
            <w:tcBorders>
              <w:top w:val="single" w:sz="4" w:space="0" w:color="auto"/>
              <w:bottom w:val="single" w:sz="12" w:space="0" w:color="auto"/>
            </w:tcBorders>
            <w:shd w:val="clear" w:color="auto" w:fill="auto"/>
            <w:vAlign w:val="bottom"/>
          </w:tcPr>
          <w:p w14:paraId="1686D20E" w14:textId="77777777" w:rsidR="00693858" w:rsidRPr="0060469C" w:rsidRDefault="00693858" w:rsidP="00D42A1F">
            <w:pPr>
              <w:pStyle w:val="SingleTxtG"/>
              <w:tabs>
                <w:tab w:val="clear" w:pos="1701"/>
                <w:tab w:val="clear" w:pos="2268"/>
              </w:tabs>
              <w:suppressAutoHyphens w:val="0"/>
              <w:spacing w:before="80" w:after="80" w:line="200" w:lineRule="exact"/>
              <w:ind w:left="0" w:right="0"/>
              <w:jc w:val="right"/>
              <w:rPr>
                <w:i/>
                <w:sz w:val="16"/>
                <w:szCs w:val="16"/>
              </w:rPr>
            </w:pPr>
            <w:r w:rsidRPr="0060469C">
              <w:rPr>
                <w:i/>
                <w:iCs/>
                <w:sz w:val="16"/>
                <w:szCs w:val="16"/>
                <w:lang w:val="fr-FR"/>
              </w:rPr>
              <w:t>Total</w:t>
            </w:r>
          </w:p>
        </w:tc>
        <w:tc>
          <w:tcPr>
            <w:tcW w:w="1792" w:type="dxa"/>
            <w:tcBorders>
              <w:top w:val="single" w:sz="4" w:space="0" w:color="auto"/>
              <w:bottom w:val="single" w:sz="12" w:space="0" w:color="auto"/>
            </w:tcBorders>
            <w:shd w:val="clear" w:color="auto" w:fill="auto"/>
            <w:vAlign w:val="bottom"/>
          </w:tcPr>
          <w:p w14:paraId="4D352373" w14:textId="77777777" w:rsidR="00693858" w:rsidRPr="0060469C" w:rsidRDefault="00693858" w:rsidP="00D42A1F">
            <w:pPr>
              <w:pStyle w:val="SingleTxtG"/>
              <w:tabs>
                <w:tab w:val="clear" w:pos="1701"/>
                <w:tab w:val="clear" w:pos="2268"/>
              </w:tabs>
              <w:suppressAutoHyphens w:val="0"/>
              <w:spacing w:before="80" w:after="80" w:line="200" w:lineRule="exact"/>
              <w:ind w:left="0" w:right="0"/>
              <w:jc w:val="right"/>
              <w:rPr>
                <w:i/>
                <w:sz w:val="16"/>
                <w:szCs w:val="16"/>
              </w:rPr>
            </w:pPr>
            <w:r w:rsidRPr="0060469C">
              <w:rPr>
                <w:i/>
                <w:iCs/>
                <w:sz w:val="16"/>
                <w:szCs w:val="16"/>
                <w:lang w:val="fr-FR"/>
              </w:rPr>
              <w:t>Condamnés</w:t>
            </w:r>
          </w:p>
        </w:tc>
        <w:tc>
          <w:tcPr>
            <w:tcW w:w="1762" w:type="dxa"/>
            <w:tcBorders>
              <w:top w:val="single" w:sz="4" w:space="0" w:color="auto"/>
              <w:bottom w:val="single" w:sz="12" w:space="0" w:color="auto"/>
            </w:tcBorders>
            <w:shd w:val="clear" w:color="auto" w:fill="auto"/>
            <w:vAlign w:val="bottom"/>
          </w:tcPr>
          <w:p w14:paraId="0A9DCDBE" w14:textId="77777777" w:rsidR="00693858" w:rsidRPr="0060469C" w:rsidRDefault="00693858" w:rsidP="00D42A1F">
            <w:pPr>
              <w:pStyle w:val="SingleTxtG"/>
              <w:tabs>
                <w:tab w:val="clear" w:pos="1701"/>
                <w:tab w:val="clear" w:pos="2268"/>
              </w:tabs>
              <w:suppressAutoHyphens w:val="0"/>
              <w:spacing w:before="80" w:after="80" w:line="200" w:lineRule="exact"/>
              <w:ind w:left="0" w:right="0"/>
              <w:jc w:val="right"/>
              <w:rPr>
                <w:i/>
                <w:sz w:val="16"/>
                <w:szCs w:val="16"/>
              </w:rPr>
            </w:pPr>
            <w:r w:rsidRPr="0060469C">
              <w:rPr>
                <w:i/>
                <w:iCs/>
                <w:sz w:val="16"/>
                <w:szCs w:val="16"/>
                <w:lang w:val="fr-FR"/>
              </w:rPr>
              <w:t>Acquittés</w:t>
            </w:r>
          </w:p>
        </w:tc>
        <w:tc>
          <w:tcPr>
            <w:tcW w:w="1726" w:type="dxa"/>
            <w:tcBorders>
              <w:top w:val="single" w:sz="4" w:space="0" w:color="auto"/>
              <w:bottom w:val="single" w:sz="12" w:space="0" w:color="auto"/>
            </w:tcBorders>
            <w:shd w:val="clear" w:color="auto" w:fill="auto"/>
            <w:vAlign w:val="bottom"/>
          </w:tcPr>
          <w:p w14:paraId="62EAB921" w14:textId="77777777" w:rsidR="00693858" w:rsidRPr="0060469C" w:rsidRDefault="00693858" w:rsidP="00D42A1F">
            <w:pPr>
              <w:pStyle w:val="SingleTxtG"/>
              <w:tabs>
                <w:tab w:val="clear" w:pos="1701"/>
                <w:tab w:val="clear" w:pos="2268"/>
              </w:tabs>
              <w:suppressAutoHyphens w:val="0"/>
              <w:spacing w:before="80" w:after="80" w:line="200" w:lineRule="exact"/>
              <w:ind w:left="0" w:right="0"/>
              <w:jc w:val="right"/>
              <w:rPr>
                <w:i/>
                <w:sz w:val="16"/>
                <w:szCs w:val="16"/>
              </w:rPr>
            </w:pPr>
            <w:r w:rsidRPr="0060469C">
              <w:rPr>
                <w:i/>
                <w:iCs/>
                <w:sz w:val="16"/>
                <w:szCs w:val="16"/>
                <w:lang w:val="fr-FR"/>
              </w:rPr>
              <w:t>Affaires classées</w:t>
            </w:r>
          </w:p>
        </w:tc>
      </w:tr>
      <w:tr w:rsidR="00693858" w:rsidRPr="000601B4" w14:paraId="724D51C2" w14:textId="77777777" w:rsidTr="007350E6">
        <w:tc>
          <w:tcPr>
            <w:tcW w:w="1429" w:type="dxa"/>
            <w:tcBorders>
              <w:top w:val="single" w:sz="12" w:space="0" w:color="auto"/>
            </w:tcBorders>
            <w:shd w:val="clear" w:color="auto" w:fill="auto"/>
          </w:tcPr>
          <w:p w14:paraId="12D05DBB"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2015</w:t>
            </w:r>
          </w:p>
        </w:tc>
        <w:tc>
          <w:tcPr>
            <w:tcW w:w="1445" w:type="dxa"/>
            <w:tcBorders>
              <w:top w:val="single" w:sz="12" w:space="0" w:color="auto"/>
            </w:tcBorders>
            <w:shd w:val="clear" w:color="auto" w:fill="auto"/>
            <w:vAlign w:val="bottom"/>
          </w:tcPr>
          <w:p w14:paraId="5EA88C39"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287</w:t>
            </w:r>
          </w:p>
        </w:tc>
        <w:tc>
          <w:tcPr>
            <w:tcW w:w="1792" w:type="dxa"/>
            <w:tcBorders>
              <w:top w:val="single" w:sz="12" w:space="0" w:color="auto"/>
            </w:tcBorders>
            <w:shd w:val="clear" w:color="auto" w:fill="auto"/>
            <w:vAlign w:val="bottom"/>
          </w:tcPr>
          <w:p w14:paraId="031856E1"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254</w:t>
            </w:r>
          </w:p>
        </w:tc>
        <w:tc>
          <w:tcPr>
            <w:tcW w:w="1762" w:type="dxa"/>
            <w:tcBorders>
              <w:top w:val="single" w:sz="12" w:space="0" w:color="auto"/>
            </w:tcBorders>
            <w:shd w:val="clear" w:color="auto" w:fill="auto"/>
            <w:vAlign w:val="bottom"/>
          </w:tcPr>
          <w:p w14:paraId="57C9A5FE"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26</w:t>
            </w:r>
          </w:p>
        </w:tc>
        <w:tc>
          <w:tcPr>
            <w:tcW w:w="1726" w:type="dxa"/>
            <w:tcBorders>
              <w:top w:val="single" w:sz="12" w:space="0" w:color="auto"/>
            </w:tcBorders>
            <w:shd w:val="clear" w:color="auto" w:fill="auto"/>
            <w:vAlign w:val="bottom"/>
          </w:tcPr>
          <w:p w14:paraId="6DF1DA37"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7</w:t>
            </w:r>
          </w:p>
        </w:tc>
      </w:tr>
      <w:tr w:rsidR="00693858" w:rsidRPr="000601B4" w14:paraId="19156846" w14:textId="77777777" w:rsidTr="007350E6">
        <w:tc>
          <w:tcPr>
            <w:tcW w:w="1429" w:type="dxa"/>
            <w:shd w:val="clear" w:color="auto" w:fill="auto"/>
          </w:tcPr>
          <w:p w14:paraId="1B468154"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2016</w:t>
            </w:r>
          </w:p>
        </w:tc>
        <w:tc>
          <w:tcPr>
            <w:tcW w:w="1445" w:type="dxa"/>
            <w:shd w:val="clear" w:color="auto" w:fill="auto"/>
            <w:vAlign w:val="bottom"/>
          </w:tcPr>
          <w:p w14:paraId="7ADC451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493</w:t>
            </w:r>
          </w:p>
        </w:tc>
        <w:tc>
          <w:tcPr>
            <w:tcW w:w="1792" w:type="dxa"/>
            <w:shd w:val="clear" w:color="auto" w:fill="auto"/>
            <w:vAlign w:val="bottom"/>
          </w:tcPr>
          <w:p w14:paraId="6F543BF4"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366</w:t>
            </w:r>
          </w:p>
        </w:tc>
        <w:tc>
          <w:tcPr>
            <w:tcW w:w="1762" w:type="dxa"/>
            <w:shd w:val="clear" w:color="auto" w:fill="auto"/>
            <w:vAlign w:val="bottom"/>
          </w:tcPr>
          <w:p w14:paraId="0D8CF85A"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69</w:t>
            </w:r>
          </w:p>
        </w:tc>
        <w:tc>
          <w:tcPr>
            <w:tcW w:w="1726" w:type="dxa"/>
            <w:shd w:val="clear" w:color="auto" w:fill="auto"/>
            <w:vAlign w:val="bottom"/>
          </w:tcPr>
          <w:p w14:paraId="74206025"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58</w:t>
            </w:r>
          </w:p>
        </w:tc>
      </w:tr>
      <w:tr w:rsidR="00693858" w:rsidRPr="000601B4" w14:paraId="4B86C41D" w14:textId="77777777" w:rsidTr="007350E6">
        <w:tc>
          <w:tcPr>
            <w:tcW w:w="1429" w:type="dxa"/>
            <w:shd w:val="clear" w:color="auto" w:fill="auto"/>
          </w:tcPr>
          <w:p w14:paraId="654E1095"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2017</w:t>
            </w:r>
          </w:p>
        </w:tc>
        <w:tc>
          <w:tcPr>
            <w:tcW w:w="1445" w:type="dxa"/>
            <w:shd w:val="clear" w:color="auto" w:fill="auto"/>
            <w:vAlign w:val="bottom"/>
          </w:tcPr>
          <w:p w14:paraId="7EDF0515"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638</w:t>
            </w:r>
          </w:p>
        </w:tc>
        <w:tc>
          <w:tcPr>
            <w:tcW w:w="1792" w:type="dxa"/>
            <w:shd w:val="clear" w:color="auto" w:fill="auto"/>
            <w:vAlign w:val="bottom"/>
          </w:tcPr>
          <w:p w14:paraId="4CD2F87B"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466</w:t>
            </w:r>
          </w:p>
        </w:tc>
        <w:tc>
          <w:tcPr>
            <w:tcW w:w="1762" w:type="dxa"/>
            <w:shd w:val="clear" w:color="auto" w:fill="auto"/>
            <w:vAlign w:val="bottom"/>
          </w:tcPr>
          <w:p w14:paraId="54935848"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154</w:t>
            </w:r>
          </w:p>
        </w:tc>
        <w:tc>
          <w:tcPr>
            <w:tcW w:w="1726" w:type="dxa"/>
            <w:shd w:val="clear" w:color="auto" w:fill="auto"/>
            <w:vAlign w:val="bottom"/>
          </w:tcPr>
          <w:p w14:paraId="33AE9494"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18</w:t>
            </w:r>
          </w:p>
        </w:tc>
      </w:tr>
      <w:tr w:rsidR="00693858" w:rsidRPr="000601B4" w14:paraId="4C49433C" w14:textId="77777777" w:rsidTr="007350E6">
        <w:tc>
          <w:tcPr>
            <w:tcW w:w="1429" w:type="dxa"/>
            <w:shd w:val="clear" w:color="auto" w:fill="auto"/>
          </w:tcPr>
          <w:p w14:paraId="0C1E57EB"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2018</w:t>
            </w:r>
          </w:p>
        </w:tc>
        <w:tc>
          <w:tcPr>
            <w:tcW w:w="1445" w:type="dxa"/>
            <w:shd w:val="clear" w:color="auto" w:fill="auto"/>
            <w:vAlign w:val="bottom"/>
          </w:tcPr>
          <w:p w14:paraId="031F7B83"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438</w:t>
            </w:r>
          </w:p>
        </w:tc>
        <w:tc>
          <w:tcPr>
            <w:tcW w:w="1792" w:type="dxa"/>
            <w:shd w:val="clear" w:color="auto" w:fill="auto"/>
            <w:vAlign w:val="bottom"/>
          </w:tcPr>
          <w:p w14:paraId="69D1F959"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316</w:t>
            </w:r>
          </w:p>
        </w:tc>
        <w:tc>
          <w:tcPr>
            <w:tcW w:w="1762" w:type="dxa"/>
            <w:shd w:val="clear" w:color="auto" w:fill="auto"/>
            <w:vAlign w:val="bottom"/>
          </w:tcPr>
          <w:p w14:paraId="3757C458"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57</w:t>
            </w:r>
          </w:p>
        </w:tc>
        <w:tc>
          <w:tcPr>
            <w:tcW w:w="1726" w:type="dxa"/>
            <w:shd w:val="clear" w:color="auto" w:fill="auto"/>
            <w:vAlign w:val="bottom"/>
          </w:tcPr>
          <w:p w14:paraId="3D143BD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65</w:t>
            </w:r>
          </w:p>
        </w:tc>
      </w:tr>
      <w:tr w:rsidR="00693858" w:rsidRPr="000601B4" w14:paraId="0A949077" w14:textId="77777777" w:rsidTr="007350E6">
        <w:tc>
          <w:tcPr>
            <w:tcW w:w="1429" w:type="dxa"/>
            <w:shd w:val="clear" w:color="auto" w:fill="auto"/>
          </w:tcPr>
          <w:p w14:paraId="31A5263F"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2019</w:t>
            </w:r>
          </w:p>
        </w:tc>
        <w:tc>
          <w:tcPr>
            <w:tcW w:w="1445" w:type="dxa"/>
            <w:shd w:val="clear" w:color="auto" w:fill="auto"/>
            <w:vAlign w:val="bottom"/>
          </w:tcPr>
          <w:p w14:paraId="27B9035F"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386</w:t>
            </w:r>
          </w:p>
        </w:tc>
        <w:tc>
          <w:tcPr>
            <w:tcW w:w="1792" w:type="dxa"/>
            <w:shd w:val="clear" w:color="auto" w:fill="auto"/>
            <w:vAlign w:val="bottom"/>
          </w:tcPr>
          <w:p w14:paraId="7FC32E19"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304</w:t>
            </w:r>
          </w:p>
        </w:tc>
        <w:tc>
          <w:tcPr>
            <w:tcW w:w="1762" w:type="dxa"/>
            <w:shd w:val="clear" w:color="auto" w:fill="auto"/>
            <w:vAlign w:val="bottom"/>
          </w:tcPr>
          <w:p w14:paraId="7DCC6612"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27</w:t>
            </w:r>
          </w:p>
        </w:tc>
        <w:tc>
          <w:tcPr>
            <w:tcW w:w="1726" w:type="dxa"/>
            <w:shd w:val="clear" w:color="auto" w:fill="auto"/>
            <w:vAlign w:val="bottom"/>
          </w:tcPr>
          <w:p w14:paraId="2574BD72"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55</w:t>
            </w:r>
          </w:p>
        </w:tc>
      </w:tr>
    </w:tbl>
    <w:p w14:paraId="0076D4BD" w14:textId="77777777" w:rsidR="00693858" w:rsidRPr="00214403" w:rsidRDefault="00693858" w:rsidP="00693858">
      <w:pPr>
        <w:pStyle w:val="H23G"/>
      </w:pPr>
      <w:r>
        <w:rPr>
          <w:lang w:val="fr-FR"/>
        </w:rPr>
        <w:lastRenderedPageBreak/>
        <w:tab/>
      </w:r>
      <w:r>
        <w:rPr>
          <w:lang w:val="fr-FR"/>
        </w:rPr>
        <w:tab/>
      </w:r>
      <w:r w:rsidRPr="0060469C">
        <w:rPr>
          <w:b w:val="0"/>
          <w:bCs/>
          <w:lang w:val="fr-FR"/>
        </w:rPr>
        <w:t>Tableau 9</w:t>
      </w:r>
      <w:r>
        <w:rPr>
          <w:lang w:val="fr-FR"/>
        </w:rPr>
        <w:br/>
      </w:r>
      <w:r>
        <w:rPr>
          <w:bCs/>
          <w:lang w:val="fr-FR"/>
        </w:rPr>
        <w:t xml:space="preserve">Sévérité des peines d’emprisonnement imposées aux personnes condamnées </w:t>
      </w:r>
      <w:r w:rsidR="00D42A1F">
        <w:rPr>
          <w:bCs/>
          <w:lang w:val="fr-FR"/>
        </w:rPr>
        <w:br/>
      </w:r>
      <w:r>
        <w:rPr>
          <w:bCs/>
          <w:lang w:val="fr-FR"/>
        </w:rPr>
        <w:t>pour traite des êtres humains (au 25 mai 2020)</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013"/>
        <w:gridCol w:w="1369"/>
        <w:gridCol w:w="958"/>
        <w:gridCol w:w="1031"/>
        <w:gridCol w:w="1031"/>
        <w:gridCol w:w="984"/>
        <w:gridCol w:w="984"/>
      </w:tblGrid>
      <w:tr w:rsidR="00693858" w:rsidRPr="00AA6F00" w14:paraId="7B712FA7" w14:textId="77777777" w:rsidTr="007350E6">
        <w:trPr>
          <w:tblHeader/>
        </w:trPr>
        <w:tc>
          <w:tcPr>
            <w:tcW w:w="1121" w:type="dxa"/>
            <w:tcBorders>
              <w:top w:val="single" w:sz="4" w:space="0" w:color="auto"/>
              <w:bottom w:val="single" w:sz="12" w:space="0" w:color="auto"/>
            </w:tcBorders>
            <w:shd w:val="clear" w:color="auto" w:fill="auto"/>
            <w:vAlign w:val="bottom"/>
          </w:tcPr>
          <w:p w14:paraId="69CC1047" w14:textId="77777777" w:rsidR="00693858" w:rsidRPr="0060469C" w:rsidRDefault="00693858" w:rsidP="00D42A1F">
            <w:pPr>
              <w:pStyle w:val="SingleTxtG"/>
              <w:tabs>
                <w:tab w:val="clear" w:pos="1701"/>
                <w:tab w:val="clear" w:pos="2268"/>
              </w:tabs>
              <w:suppressAutoHyphens w:val="0"/>
              <w:spacing w:before="80" w:after="80" w:line="200" w:lineRule="exact"/>
              <w:ind w:left="0" w:right="0"/>
              <w:jc w:val="left"/>
              <w:rPr>
                <w:i/>
                <w:sz w:val="16"/>
                <w:szCs w:val="16"/>
              </w:rPr>
            </w:pPr>
            <w:r w:rsidRPr="0060469C">
              <w:rPr>
                <w:i/>
                <w:iCs/>
                <w:sz w:val="16"/>
                <w:szCs w:val="16"/>
                <w:lang w:val="fr-FR"/>
              </w:rPr>
              <w:t>Année</w:t>
            </w:r>
          </w:p>
        </w:tc>
        <w:tc>
          <w:tcPr>
            <w:tcW w:w="1515" w:type="dxa"/>
            <w:tcBorders>
              <w:top w:val="single" w:sz="4" w:space="0" w:color="auto"/>
              <w:bottom w:val="single" w:sz="12" w:space="0" w:color="auto"/>
            </w:tcBorders>
            <w:shd w:val="clear" w:color="auto" w:fill="auto"/>
            <w:vAlign w:val="bottom"/>
          </w:tcPr>
          <w:p w14:paraId="549967C8" w14:textId="77777777" w:rsidR="00693858" w:rsidRPr="0060469C" w:rsidRDefault="00693858" w:rsidP="00D42A1F">
            <w:pPr>
              <w:pStyle w:val="SingleTxtG"/>
              <w:tabs>
                <w:tab w:val="clear" w:pos="1701"/>
                <w:tab w:val="clear" w:pos="2268"/>
              </w:tabs>
              <w:suppressAutoHyphens w:val="0"/>
              <w:spacing w:before="80" w:after="80" w:line="200" w:lineRule="exact"/>
              <w:ind w:left="0" w:right="0"/>
              <w:jc w:val="right"/>
              <w:rPr>
                <w:i/>
                <w:sz w:val="16"/>
                <w:szCs w:val="16"/>
              </w:rPr>
            </w:pPr>
            <w:r w:rsidRPr="0060469C">
              <w:rPr>
                <w:i/>
                <w:iCs/>
                <w:sz w:val="16"/>
                <w:szCs w:val="16"/>
                <w:lang w:val="fr-FR"/>
              </w:rPr>
              <w:t>Nombre de personnes condamnées</w:t>
            </w:r>
            <w:r w:rsidRPr="0060469C">
              <w:rPr>
                <w:sz w:val="16"/>
                <w:szCs w:val="16"/>
                <w:lang w:val="fr-FR"/>
              </w:rPr>
              <w:t xml:space="preserve"> </w:t>
            </w:r>
          </w:p>
        </w:tc>
        <w:tc>
          <w:tcPr>
            <w:tcW w:w="1060" w:type="dxa"/>
            <w:tcBorders>
              <w:top w:val="single" w:sz="4" w:space="0" w:color="auto"/>
              <w:bottom w:val="single" w:sz="12" w:space="0" w:color="auto"/>
            </w:tcBorders>
            <w:shd w:val="clear" w:color="auto" w:fill="auto"/>
            <w:vAlign w:val="bottom"/>
          </w:tcPr>
          <w:p w14:paraId="1C2F4FDB" w14:textId="77777777" w:rsidR="00693858" w:rsidRPr="0060469C" w:rsidRDefault="00693858" w:rsidP="00D42A1F">
            <w:pPr>
              <w:pStyle w:val="SingleTxtG"/>
              <w:tabs>
                <w:tab w:val="clear" w:pos="1701"/>
                <w:tab w:val="clear" w:pos="2268"/>
              </w:tabs>
              <w:suppressAutoHyphens w:val="0"/>
              <w:spacing w:before="80" w:after="80" w:line="200" w:lineRule="exact"/>
              <w:ind w:left="0" w:right="0"/>
              <w:jc w:val="right"/>
              <w:rPr>
                <w:i/>
                <w:sz w:val="16"/>
                <w:szCs w:val="16"/>
              </w:rPr>
            </w:pPr>
            <w:r w:rsidRPr="0060469C">
              <w:rPr>
                <w:i/>
                <w:iCs/>
                <w:sz w:val="16"/>
                <w:szCs w:val="16"/>
                <w:lang w:val="fr-FR"/>
              </w:rPr>
              <w:t>&lt;1 an</w:t>
            </w:r>
          </w:p>
        </w:tc>
        <w:tc>
          <w:tcPr>
            <w:tcW w:w="1141" w:type="dxa"/>
            <w:tcBorders>
              <w:top w:val="single" w:sz="4" w:space="0" w:color="auto"/>
              <w:bottom w:val="single" w:sz="12" w:space="0" w:color="auto"/>
            </w:tcBorders>
            <w:shd w:val="clear" w:color="auto" w:fill="auto"/>
            <w:vAlign w:val="bottom"/>
          </w:tcPr>
          <w:p w14:paraId="5E17431F" w14:textId="77777777" w:rsidR="00693858" w:rsidRPr="0060469C" w:rsidRDefault="00693858" w:rsidP="00D42A1F">
            <w:pPr>
              <w:pStyle w:val="SingleTxtG"/>
              <w:tabs>
                <w:tab w:val="clear" w:pos="1701"/>
                <w:tab w:val="clear" w:pos="2268"/>
              </w:tabs>
              <w:suppressAutoHyphens w:val="0"/>
              <w:spacing w:before="80" w:after="80" w:line="200" w:lineRule="exact"/>
              <w:ind w:left="0" w:right="0"/>
              <w:jc w:val="right"/>
              <w:rPr>
                <w:i/>
                <w:sz w:val="16"/>
                <w:szCs w:val="16"/>
              </w:rPr>
            </w:pPr>
            <w:r w:rsidRPr="0060469C">
              <w:rPr>
                <w:i/>
                <w:iCs/>
                <w:sz w:val="16"/>
                <w:szCs w:val="16"/>
                <w:lang w:val="fr-FR"/>
              </w:rPr>
              <w:t>1-2 ans</w:t>
            </w:r>
          </w:p>
        </w:tc>
        <w:tc>
          <w:tcPr>
            <w:tcW w:w="1141" w:type="dxa"/>
            <w:tcBorders>
              <w:top w:val="single" w:sz="4" w:space="0" w:color="auto"/>
              <w:bottom w:val="single" w:sz="12" w:space="0" w:color="auto"/>
            </w:tcBorders>
            <w:shd w:val="clear" w:color="auto" w:fill="auto"/>
            <w:vAlign w:val="bottom"/>
          </w:tcPr>
          <w:p w14:paraId="3D76EFCD" w14:textId="77777777" w:rsidR="00693858" w:rsidRPr="0060469C" w:rsidRDefault="00693858" w:rsidP="00D42A1F">
            <w:pPr>
              <w:pStyle w:val="SingleTxtG"/>
              <w:tabs>
                <w:tab w:val="clear" w:pos="1701"/>
                <w:tab w:val="clear" w:pos="2268"/>
              </w:tabs>
              <w:suppressAutoHyphens w:val="0"/>
              <w:spacing w:before="80" w:after="80" w:line="200" w:lineRule="exact"/>
              <w:ind w:left="0" w:right="0"/>
              <w:jc w:val="right"/>
              <w:rPr>
                <w:i/>
                <w:sz w:val="16"/>
                <w:szCs w:val="16"/>
              </w:rPr>
            </w:pPr>
            <w:r w:rsidRPr="0060469C">
              <w:rPr>
                <w:i/>
                <w:iCs/>
                <w:sz w:val="16"/>
                <w:szCs w:val="16"/>
                <w:lang w:val="fr-FR"/>
              </w:rPr>
              <w:t>2-5 ans</w:t>
            </w:r>
          </w:p>
        </w:tc>
        <w:tc>
          <w:tcPr>
            <w:tcW w:w="1088" w:type="dxa"/>
            <w:tcBorders>
              <w:top w:val="single" w:sz="4" w:space="0" w:color="auto"/>
              <w:bottom w:val="single" w:sz="12" w:space="0" w:color="auto"/>
            </w:tcBorders>
            <w:shd w:val="clear" w:color="auto" w:fill="auto"/>
            <w:vAlign w:val="bottom"/>
          </w:tcPr>
          <w:p w14:paraId="16DA68C3" w14:textId="77777777" w:rsidR="00693858" w:rsidRPr="0060469C" w:rsidRDefault="00693858" w:rsidP="00D42A1F">
            <w:pPr>
              <w:pStyle w:val="SingleTxtG"/>
              <w:tabs>
                <w:tab w:val="clear" w:pos="1701"/>
                <w:tab w:val="clear" w:pos="2268"/>
              </w:tabs>
              <w:suppressAutoHyphens w:val="0"/>
              <w:spacing w:before="80" w:after="80" w:line="200" w:lineRule="exact"/>
              <w:ind w:left="0" w:right="0"/>
              <w:jc w:val="right"/>
              <w:rPr>
                <w:i/>
                <w:sz w:val="16"/>
                <w:szCs w:val="16"/>
              </w:rPr>
            </w:pPr>
            <w:r w:rsidRPr="0060469C">
              <w:rPr>
                <w:i/>
                <w:iCs/>
                <w:sz w:val="16"/>
                <w:szCs w:val="16"/>
                <w:lang w:val="fr-FR"/>
              </w:rPr>
              <w:t>5-10 ans</w:t>
            </w:r>
          </w:p>
        </w:tc>
        <w:tc>
          <w:tcPr>
            <w:tcW w:w="1088" w:type="dxa"/>
            <w:tcBorders>
              <w:top w:val="single" w:sz="4" w:space="0" w:color="auto"/>
              <w:bottom w:val="single" w:sz="12" w:space="0" w:color="auto"/>
            </w:tcBorders>
            <w:shd w:val="clear" w:color="auto" w:fill="auto"/>
            <w:vAlign w:val="bottom"/>
          </w:tcPr>
          <w:p w14:paraId="53F1B9C9" w14:textId="77777777" w:rsidR="00693858" w:rsidRPr="0060469C" w:rsidRDefault="00693858" w:rsidP="00D42A1F">
            <w:pPr>
              <w:pStyle w:val="SingleTxtG"/>
              <w:tabs>
                <w:tab w:val="clear" w:pos="1701"/>
                <w:tab w:val="clear" w:pos="2268"/>
              </w:tabs>
              <w:suppressAutoHyphens w:val="0"/>
              <w:spacing w:before="80" w:after="80" w:line="200" w:lineRule="exact"/>
              <w:ind w:left="0" w:right="0"/>
              <w:jc w:val="right"/>
              <w:rPr>
                <w:i/>
                <w:sz w:val="16"/>
                <w:szCs w:val="16"/>
              </w:rPr>
            </w:pPr>
            <w:r w:rsidRPr="0060469C">
              <w:rPr>
                <w:i/>
                <w:iCs/>
                <w:sz w:val="16"/>
                <w:szCs w:val="16"/>
                <w:lang w:val="fr-FR"/>
              </w:rPr>
              <w:t>&gt;10 ans</w:t>
            </w:r>
          </w:p>
        </w:tc>
      </w:tr>
      <w:tr w:rsidR="00693858" w:rsidRPr="00AA6F00" w14:paraId="6345473D" w14:textId="77777777" w:rsidTr="007350E6">
        <w:tc>
          <w:tcPr>
            <w:tcW w:w="1121" w:type="dxa"/>
            <w:tcBorders>
              <w:top w:val="single" w:sz="12" w:space="0" w:color="auto"/>
            </w:tcBorders>
            <w:shd w:val="clear" w:color="auto" w:fill="auto"/>
          </w:tcPr>
          <w:p w14:paraId="403E1F7D"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2015</w:t>
            </w:r>
          </w:p>
        </w:tc>
        <w:tc>
          <w:tcPr>
            <w:tcW w:w="1515" w:type="dxa"/>
            <w:tcBorders>
              <w:top w:val="single" w:sz="12" w:space="0" w:color="auto"/>
            </w:tcBorders>
            <w:shd w:val="clear" w:color="auto" w:fill="auto"/>
            <w:vAlign w:val="bottom"/>
          </w:tcPr>
          <w:p w14:paraId="2A4AE823"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244</w:t>
            </w:r>
          </w:p>
        </w:tc>
        <w:tc>
          <w:tcPr>
            <w:tcW w:w="1060" w:type="dxa"/>
            <w:tcBorders>
              <w:top w:val="single" w:sz="12" w:space="0" w:color="auto"/>
            </w:tcBorders>
            <w:shd w:val="clear" w:color="auto" w:fill="auto"/>
            <w:vAlign w:val="bottom"/>
          </w:tcPr>
          <w:p w14:paraId="16B84582"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10</w:t>
            </w:r>
          </w:p>
        </w:tc>
        <w:tc>
          <w:tcPr>
            <w:tcW w:w="1141" w:type="dxa"/>
            <w:tcBorders>
              <w:top w:val="single" w:sz="12" w:space="0" w:color="auto"/>
            </w:tcBorders>
            <w:shd w:val="clear" w:color="auto" w:fill="auto"/>
            <w:vAlign w:val="bottom"/>
          </w:tcPr>
          <w:p w14:paraId="364F47F2"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7</w:t>
            </w:r>
          </w:p>
        </w:tc>
        <w:tc>
          <w:tcPr>
            <w:tcW w:w="1141" w:type="dxa"/>
            <w:tcBorders>
              <w:top w:val="single" w:sz="12" w:space="0" w:color="auto"/>
            </w:tcBorders>
            <w:shd w:val="clear" w:color="auto" w:fill="auto"/>
            <w:vAlign w:val="bottom"/>
          </w:tcPr>
          <w:p w14:paraId="1A87DFD7"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74</w:t>
            </w:r>
          </w:p>
        </w:tc>
        <w:tc>
          <w:tcPr>
            <w:tcW w:w="1088" w:type="dxa"/>
            <w:tcBorders>
              <w:top w:val="single" w:sz="12" w:space="0" w:color="auto"/>
            </w:tcBorders>
            <w:shd w:val="clear" w:color="auto" w:fill="auto"/>
            <w:vAlign w:val="bottom"/>
          </w:tcPr>
          <w:p w14:paraId="69A2F52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73</w:t>
            </w:r>
          </w:p>
        </w:tc>
        <w:tc>
          <w:tcPr>
            <w:tcW w:w="1088" w:type="dxa"/>
            <w:tcBorders>
              <w:top w:val="single" w:sz="12" w:space="0" w:color="auto"/>
            </w:tcBorders>
            <w:shd w:val="clear" w:color="auto" w:fill="auto"/>
            <w:vAlign w:val="bottom"/>
          </w:tcPr>
          <w:p w14:paraId="2BA4906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80</w:t>
            </w:r>
          </w:p>
        </w:tc>
      </w:tr>
      <w:tr w:rsidR="00693858" w:rsidRPr="00AA6F00" w14:paraId="46737066" w14:textId="77777777" w:rsidTr="007350E6">
        <w:tc>
          <w:tcPr>
            <w:tcW w:w="1121" w:type="dxa"/>
            <w:shd w:val="clear" w:color="auto" w:fill="auto"/>
          </w:tcPr>
          <w:p w14:paraId="73CADE5A"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2016</w:t>
            </w:r>
          </w:p>
        </w:tc>
        <w:tc>
          <w:tcPr>
            <w:tcW w:w="1515" w:type="dxa"/>
            <w:shd w:val="clear" w:color="auto" w:fill="auto"/>
            <w:vAlign w:val="bottom"/>
          </w:tcPr>
          <w:p w14:paraId="48C111D0"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310</w:t>
            </w:r>
          </w:p>
        </w:tc>
        <w:tc>
          <w:tcPr>
            <w:tcW w:w="1060" w:type="dxa"/>
            <w:shd w:val="clear" w:color="auto" w:fill="auto"/>
            <w:vAlign w:val="bottom"/>
          </w:tcPr>
          <w:p w14:paraId="31D540CA"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18</w:t>
            </w:r>
          </w:p>
        </w:tc>
        <w:tc>
          <w:tcPr>
            <w:tcW w:w="1141" w:type="dxa"/>
            <w:shd w:val="clear" w:color="auto" w:fill="auto"/>
            <w:vAlign w:val="bottom"/>
          </w:tcPr>
          <w:p w14:paraId="5D235242"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8</w:t>
            </w:r>
          </w:p>
        </w:tc>
        <w:tc>
          <w:tcPr>
            <w:tcW w:w="1141" w:type="dxa"/>
            <w:shd w:val="clear" w:color="auto" w:fill="auto"/>
            <w:vAlign w:val="bottom"/>
          </w:tcPr>
          <w:p w14:paraId="2F1795C1"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100</w:t>
            </w:r>
          </w:p>
        </w:tc>
        <w:tc>
          <w:tcPr>
            <w:tcW w:w="1088" w:type="dxa"/>
            <w:shd w:val="clear" w:color="auto" w:fill="auto"/>
            <w:vAlign w:val="bottom"/>
          </w:tcPr>
          <w:p w14:paraId="36D8D68B"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117</w:t>
            </w:r>
          </w:p>
        </w:tc>
        <w:tc>
          <w:tcPr>
            <w:tcW w:w="1088" w:type="dxa"/>
            <w:shd w:val="clear" w:color="auto" w:fill="auto"/>
            <w:vAlign w:val="bottom"/>
          </w:tcPr>
          <w:p w14:paraId="37AB6CA3"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67</w:t>
            </w:r>
          </w:p>
        </w:tc>
      </w:tr>
      <w:tr w:rsidR="00693858" w:rsidRPr="00AA6F00" w14:paraId="495F1D0D" w14:textId="77777777" w:rsidTr="007350E6">
        <w:tc>
          <w:tcPr>
            <w:tcW w:w="1121" w:type="dxa"/>
            <w:shd w:val="clear" w:color="auto" w:fill="auto"/>
          </w:tcPr>
          <w:p w14:paraId="55ABC1F5"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2017</w:t>
            </w:r>
          </w:p>
        </w:tc>
        <w:tc>
          <w:tcPr>
            <w:tcW w:w="1515" w:type="dxa"/>
            <w:shd w:val="clear" w:color="auto" w:fill="auto"/>
            <w:vAlign w:val="bottom"/>
          </w:tcPr>
          <w:p w14:paraId="393CCA17"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377</w:t>
            </w:r>
          </w:p>
        </w:tc>
        <w:tc>
          <w:tcPr>
            <w:tcW w:w="1060" w:type="dxa"/>
            <w:shd w:val="clear" w:color="auto" w:fill="auto"/>
            <w:vAlign w:val="bottom"/>
          </w:tcPr>
          <w:p w14:paraId="6C21B862"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9</w:t>
            </w:r>
          </w:p>
        </w:tc>
        <w:tc>
          <w:tcPr>
            <w:tcW w:w="1141" w:type="dxa"/>
            <w:shd w:val="clear" w:color="auto" w:fill="auto"/>
            <w:vAlign w:val="bottom"/>
          </w:tcPr>
          <w:p w14:paraId="64AB743F"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10</w:t>
            </w:r>
          </w:p>
        </w:tc>
        <w:tc>
          <w:tcPr>
            <w:tcW w:w="1141" w:type="dxa"/>
            <w:shd w:val="clear" w:color="auto" w:fill="auto"/>
            <w:vAlign w:val="bottom"/>
          </w:tcPr>
          <w:p w14:paraId="20977D6A"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109</w:t>
            </w:r>
          </w:p>
        </w:tc>
        <w:tc>
          <w:tcPr>
            <w:tcW w:w="1088" w:type="dxa"/>
            <w:shd w:val="clear" w:color="auto" w:fill="auto"/>
            <w:vAlign w:val="bottom"/>
          </w:tcPr>
          <w:p w14:paraId="6EB30DE4"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118</w:t>
            </w:r>
          </w:p>
        </w:tc>
        <w:tc>
          <w:tcPr>
            <w:tcW w:w="1088" w:type="dxa"/>
            <w:shd w:val="clear" w:color="auto" w:fill="auto"/>
            <w:vAlign w:val="bottom"/>
          </w:tcPr>
          <w:p w14:paraId="6628E17B"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131</w:t>
            </w:r>
          </w:p>
        </w:tc>
      </w:tr>
      <w:tr w:rsidR="00693858" w:rsidRPr="00AA6F00" w14:paraId="46FE2A37" w14:textId="77777777" w:rsidTr="007350E6">
        <w:tc>
          <w:tcPr>
            <w:tcW w:w="1121" w:type="dxa"/>
            <w:shd w:val="clear" w:color="auto" w:fill="auto"/>
          </w:tcPr>
          <w:p w14:paraId="60EA4EBE"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2018</w:t>
            </w:r>
          </w:p>
        </w:tc>
        <w:tc>
          <w:tcPr>
            <w:tcW w:w="1515" w:type="dxa"/>
            <w:shd w:val="clear" w:color="auto" w:fill="auto"/>
            <w:vAlign w:val="bottom"/>
          </w:tcPr>
          <w:p w14:paraId="17DBB2C1"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236</w:t>
            </w:r>
          </w:p>
        </w:tc>
        <w:tc>
          <w:tcPr>
            <w:tcW w:w="1060" w:type="dxa"/>
            <w:shd w:val="clear" w:color="auto" w:fill="auto"/>
            <w:vAlign w:val="bottom"/>
          </w:tcPr>
          <w:p w14:paraId="626566E2"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1</w:t>
            </w:r>
          </w:p>
        </w:tc>
        <w:tc>
          <w:tcPr>
            <w:tcW w:w="1141" w:type="dxa"/>
            <w:shd w:val="clear" w:color="auto" w:fill="auto"/>
            <w:vAlign w:val="bottom"/>
          </w:tcPr>
          <w:p w14:paraId="6728E4F5"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4</w:t>
            </w:r>
          </w:p>
        </w:tc>
        <w:tc>
          <w:tcPr>
            <w:tcW w:w="1141" w:type="dxa"/>
            <w:shd w:val="clear" w:color="auto" w:fill="auto"/>
            <w:vAlign w:val="bottom"/>
          </w:tcPr>
          <w:p w14:paraId="26E48AAF"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47</w:t>
            </w:r>
          </w:p>
        </w:tc>
        <w:tc>
          <w:tcPr>
            <w:tcW w:w="1088" w:type="dxa"/>
            <w:shd w:val="clear" w:color="auto" w:fill="auto"/>
            <w:vAlign w:val="bottom"/>
          </w:tcPr>
          <w:p w14:paraId="28A922D5"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60</w:t>
            </w:r>
          </w:p>
        </w:tc>
        <w:tc>
          <w:tcPr>
            <w:tcW w:w="1088" w:type="dxa"/>
            <w:shd w:val="clear" w:color="auto" w:fill="auto"/>
            <w:vAlign w:val="bottom"/>
          </w:tcPr>
          <w:p w14:paraId="7BAA1540"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124</w:t>
            </w:r>
          </w:p>
        </w:tc>
      </w:tr>
      <w:tr w:rsidR="00693858" w:rsidRPr="00AA6F00" w14:paraId="75FF44B6" w14:textId="77777777" w:rsidTr="007350E6">
        <w:tc>
          <w:tcPr>
            <w:tcW w:w="1121" w:type="dxa"/>
            <w:shd w:val="clear" w:color="auto" w:fill="auto"/>
          </w:tcPr>
          <w:p w14:paraId="1FA66476"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2019</w:t>
            </w:r>
          </w:p>
        </w:tc>
        <w:tc>
          <w:tcPr>
            <w:tcW w:w="1515" w:type="dxa"/>
            <w:shd w:val="clear" w:color="auto" w:fill="auto"/>
            <w:vAlign w:val="bottom"/>
          </w:tcPr>
          <w:p w14:paraId="4D68CC99"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276</w:t>
            </w:r>
          </w:p>
        </w:tc>
        <w:tc>
          <w:tcPr>
            <w:tcW w:w="1060" w:type="dxa"/>
            <w:shd w:val="clear" w:color="auto" w:fill="auto"/>
            <w:vAlign w:val="bottom"/>
          </w:tcPr>
          <w:p w14:paraId="487DD93B"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6</w:t>
            </w:r>
          </w:p>
        </w:tc>
        <w:tc>
          <w:tcPr>
            <w:tcW w:w="1141" w:type="dxa"/>
            <w:shd w:val="clear" w:color="auto" w:fill="auto"/>
            <w:vAlign w:val="bottom"/>
          </w:tcPr>
          <w:p w14:paraId="1F03897F"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8</w:t>
            </w:r>
          </w:p>
        </w:tc>
        <w:tc>
          <w:tcPr>
            <w:tcW w:w="1141" w:type="dxa"/>
            <w:shd w:val="clear" w:color="auto" w:fill="auto"/>
            <w:vAlign w:val="bottom"/>
          </w:tcPr>
          <w:p w14:paraId="65BE978A"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38</w:t>
            </w:r>
          </w:p>
        </w:tc>
        <w:tc>
          <w:tcPr>
            <w:tcW w:w="1088" w:type="dxa"/>
            <w:shd w:val="clear" w:color="auto" w:fill="auto"/>
            <w:vAlign w:val="bottom"/>
          </w:tcPr>
          <w:p w14:paraId="5BC87122"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124</w:t>
            </w:r>
          </w:p>
        </w:tc>
        <w:tc>
          <w:tcPr>
            <w:tcW w:w="1088" w:type="dxa"/>
            <w:shd w:val="clear" w:color="auto" w:fill="auto"/>
            <w:vAlign w:val="bottom"/>
          </w:tcPr>
          <w:p w14:paraId="33A903B0"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100</w:t>
            </w:r>
          </w:p>
        </w:tc>
      </w:tr>
    </w:tbl>
    <w:p w14:paraId="5CFBE8C9" w14:textId="77777777" w:rsidR="00693858" w:rsidRPr="00214403" w:rsidRDefault="00693858" w:rsidP="00693858">
      <w:pPr>
        <w:pStyle w:val="H23G"/>
      </w:pPr>
      <w:r>
        <w:rPr>
          <w:lang w:val="fr-FR"/>
        </w:rPr>
        <w:tab/>
      </w:r>
      <w:r>
        <w:rPr>
          <w:lang w:val="fr-FR"/>
        </w:rPr>
        <w:tab/>
      </w:r>
      <w:r w:rsidRPr="0060469C">
        <w:rPr>
          <w:b w:val="0"/>
          <w:bCs/>
          <w:lang w:val="fr-FR"/>
        </w:rPr>
        <w:t>Tableau 10</w:t>
      </w:r>
      <w:r>
        <w:rPr>
          <w:lang w:val="fr-FR"/>
        </w:rPr>
        <w:br/>
      </w:r>
      <w:r>
        <w:rPr>
          <w:bCs/>
          <w:lang w:val="fr-FR"/>
        </w:rPr>
        <w:t xml:space="preserve">Statistiques concernant le nombre de personnes placées en détention provisoire </w:t>
      </w:r>
      <w:r w:rsidR="00D42A1F">
        <w:rPr>
          <w:bCs/>
          <w:lang w:val="fr-FR"/>
        </w:rPr>
        <w:br/>
      </w:r>
      <w:r>
        <w:rPr>
          <w:bCs/>
          <w:lang w:val="fr-FR"/>
        </w:rPr>
        <w:t>et de détenus condamnés, ventilées par genre dans tous les établissements pénitentiaires (au 20 mai 2020)</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90"/>
        <w:gridCol w:w="850"/>
        <w:gridCol w:w="775"/>
        <w:gridCol w:w="850"/>
        <w:gridCol w:w="1205"/>
      </w:tblGrid>
      <w:tr w:rsidR="00693858" w:rsidRPr="00832348" w14:paraId="162022EA" w14:textId="77777777" w:rsidTr="007350E6">
        <w:trPr>
          <w:tblHeader/>
        </w:trPr>
        <w:tc>
          <w:tcPr>
            <w:tcW w:w="3690" w:type="dxa"/>
            <w:tcBorders>
              <w:top w:val="single" w:sz="4" w:space="0" w:color="auto"/>
              <w:bottom w:val="single" w:sz="12" w:space="0" w:color="auto"/>
            </w:tcBorders>
            <w:shd w:val="clear" w:color="auto" w:fill="auto"/>
            <w:vAlign w:val="bottom"/>
          </w:tcPr>
          <w:p w14:paraId="471E4BCC" w14:textId="77777777" w:rsidR="00693858" w:rsidRPr="0060469C" w:rsidRDefault="00693858" w:rsidP="00D42A1F">
            <w:pPr>
              <w:pStyle w:val="SingleTxtG"/>
              <w:tabs>
                <w:tab w:val="clear" w:pos="1701"/>
                <w:tab w:val="clear" w:pos="2268"/>
              </w:tabs>
              <w:suppressAutoHyphens w:val="0"/>
              <w:spacing w:before="80" w:after="80" w:line="200" w:lineRule="exact"/>
              <w:ind w:left="0" w:right="0"/>
              <w:jc w:val="left"/>
              <w:rPr>
                <w:i/>
                <w:sz w:val="16"/>
                <w:szCs w:val="16"/>
              </w:rPr>
            </w:pPr>
            <w:r w:rsidRPr="0060469C">
              <w:rPr>
                <w:i/>
                <w:iCs/>
                <w:sz w:val="16"/>
                <w:szCs w:val="16"/>
                <w:lang w:val="fr-FR"/>
              </w:rPr>
              <w:t>Catégorie</w:t>
            </w:r>
          </w:p>
        </w:tc>
        <w:tc>
          <w:tcPr>
            <w:tcW w:w="850" w:type="dxa"/>
            <w:tcBorders>
              <w:top w:val="single" w:sz="4" w:space="0" w:color="auto"/>
              <w:bottom w:val="single" w:sz="12" w:space="0" w:color="auto"/>
            </w:tcBorders>
            <w:shd w:val="clear" w:color="auto" w:fill="auto"/>
            <w:vAlign w:val="bottom"/>
          </w:tcPr>
          <w:p w14:paraId="704EB6B6" w14:textId="77777777" w:rsidR="00693858" w:rsidRPr="0060469C" w:rsidRDefault="00693858" w:rsidP="00D42A1F">
            <w:pPr>
              <w:pStyle w:val="SingleTxtG"/>
              <w:tabs>
                <w:tab w:val="clear" w:pos="1701"/>
                <w:tab w:val="clear" w:pos="2268"/>
              </w:tabs>
              <w:suppressAutoHyphens w:val="0"/>
              <w:spacing w:before="80" w:after="80" w:line="200" w:lineRule="exact"/>
              <w:ind w:left="0" w:right="0"/>
              <w:jc w:val="right"/>
              <w:rPr>
                <w:i/>
                <w:sz w:val="16"/>
                <w:szCs w:val="16"/>
              </w:rPr>
            </w:pPr>
            <w:r w:rsidRPr="0060469C">
              <w:rPr>
                <w:i/>
                <w:iCs/>
                <w:sz w:val="16"/>
                <w:szCs w:val="16"/>
                <w:lang w:val="fr-FR"/>
              </w:rPr>
              <w:t>Hommes</w:t>
            </w:r>
            <w:r w:rsidRPr="0060469C">
              <w:rPr>
                <w:sz w:val="16"/>
                <w:szCs w:val="16"/>
                <w:lang w:val="fr-FR"/>
              </w:rPr>
              <w:t xml:space="preserve"> </w:t>
            </w:r>
          </w:p>
        </w:tc>
        <w:tc>
          <w:tcPr>
            <w:tcW w:w="775" w:type="dxa"/>
            <w:tcBorders>
              <w:top w:val="single" w:sz="4" w:space="0" w:color="auto"/>
              <w:bottom w:val="single" w:sz="12" w:space="0" w:color="auto"/>
            </w:tcBorders>
            <w:shd w:val="clear" w:color="auto" w:fill="auto"/>
            <w:vAlign w:val="bottom"/>
          </w:tcPr>
          <w:p w14:paraId="16C449A6" w14:textId="77777777" w:rsidR="00693858" w:rsidRPr="0060469C" w:rsidRDefault="00693858" w:rsidP="00D42A1F">
            <w:pPr>
              <w:pStyle w:val="SingleTxtG"/>
              <w:tabs>
                <w:tab w:val="clear" w:pos="1701"/>
                <w:tab w:val="clear" w:pos="2268"/>
              </w:tabs>
              <w:suppressAutoHyphens w:val="0"/>
              <w:spacing w:before="80" w:after="80" w:line="200" w:lineRule="exact"/>
              <w:ind w:left="0" w:right="0"/>
              <w:jc w:val="right"/>
              <w:rPr>
                <w:i/>
                <w:sz w:val="16"/>
                <w:szCs w:val="16"/>
              </w:rPr>
            </w:pPr>
            <w:r w:rsidRPr="0060469C">
              <w:rPr>
                <w:i/>
                <w:iCs/>
                <w:sz w:val="16"/>
                <w:szCs w:val="16"/>
                <w:lang w:val="fr-FR"/>
              </w:rPr>
              <w:t>Femmes</w:t>
            </w:r>
          </w:p>
        </w:tc>
        <w:tc>
          <w:tcPr>
            <w:tcW w:w="850" w:type="dxa"/>
            <w:tcBorders>
              <w:top w:val="single" w:sz="4" w:space="0" w:color="auto"/>
              <w:bottom w:val="single" w:sz="12" w:space="0" w:color="auto"/>
            </w:tcBorders>
            <w:shd w:val="clear" w:color="auto" w:fill="auto"/>
            <w:vAlign w:val="bottom"/>
          </w:tcPr>
          <w:p w14:paraId="034A1D94" w14:textId="77777777" w:rsidR="00693858" w:rsidRPr="0060469C" w:rsidRDefault="00693858" w:rsidP="00D42A1F">
            <w:pPr>
              <w:pStyle w:val="SingleTxtG"/>
              <w:tabs>
                <w:tab w:val="clear" w:pos="1701"/>
                <w:tab w:val="clear" w:pos="2268"/>
              </w:tabs>
              <w:suppressAutoHyphens w:val="0"/>
              <w:spacing w:before="80" w:after="80" w:line="200" w:lineRule="exact"/>
              <w:ind w:left="0" w:right="0"/>
              <w:jc w:val="right"/>
              <w:rPr>
                <w:i/>
                <w:sz w:val="16"/>
                <w:szCs w:val="16"/>
              </w:rPr>
            </w:pPr>
            <w:r w:rsidRPr="0060469C">
              <w:rPr>
                <w:i/>
                <w:iCs/>
                <w:sz w:val="16"/>
                <w:szCs w:val="16"/>
                <w:lang w:val="fr-FR"/>
              </w:rPr>
              <w:t>Total</w:t>
            </w:r>
          </w:p>
        </w:tc>
        <w:tc>
          <w:tcPr>
            <w:tcW w:w="1205" w:type="dxa"/>
            <w:tcBorders>
              <w:top w:val="single" w:sz="4" w:space="0" w:color="auto"/>
              <w:bottom w:val="single" w:sz="12" w:space="0" w:color="auto"/>
            </w:tcBorders>
            <w:shd w:val="clear" w:color="auto" w:fill="auto"/>
            <w:vAlign w:val="bottom"/>
          </w:tcPr>
          <w:p w14:paraId="4D5D7A0D" w14:textId="77777777" w:rsidR="00693858" w:rsidRPr="0060469C" w:rsidRDefault="00693858" w:rsidP="00D42A1F">
            <w:pPr>
              <w:pStyle w:val="SingleTxtG"/>
              <w:tabs>
                <w:tab w:val="clear" w:pos="1701"/>
                <w:tab w:val="clear" w:pos="2268"/>
              </w:tabs>
              <w:suppressAutoHyphens w:val="0"/>
              <w:spacing w:before="80" w:after="80" w:line="200" w:lineRule="exact"/>
              <w:ind w:left="0" w:right="0"/>
              <w:jc w:val="right"/>
              <w:rPr>
                <w:i/>
                <w:sz w:val="16"/>
                <w:szCs w:val="16"/>
              </w:rPr>
            </w:pPr>
            <w:r w:rsidRPr="0060469C">
              <w:rPr>
                <w:i/>
                <w:iCs/>
                <w:sz w:val="16"/>
                <w:szCs w:val="16"/>
                <w:lang w:val="fr-FR"/>
              </w:rPr>
              <w:t>Pourcentage (%)</w:t>
            </w:r>
          </w:p>
        </w:tc>
      </w:tr>
      <w:tr w:rsidR="00693858" w:rsidRPr="00832348" w14:paraId="43F0C98B" w14:textId="77777777" w:rsidTr="007350E6">
        <w:tc>
          <w:tcPr>
            <w:tcW w:w="3690" w:type="dxa"/>
            <w:shd w:val="clear" w:color="auto" w:fill="auto"/>
          </w:tcPr>
          <w:p w14:paraId="69E81B7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1</w:t>
            </w:r>
            <w:r w:rsidR="00850903" w:rsidRPr="00850903">
              <w:rPr>
                <w:sz w:val="18"/>
                <w:szCs w:val="18"/>
                <w:lang w:val="fr-FR"/>
              </w:rPr>
              <w:t>.</w:t>
            </w:r>
            <w:r w:rsidRPr="0060469C">
              <w:rPr>
                <w:sz w:val="18"/>
                <w:szCs w:val="18"/>
                <w:lang w:val="fr-FR"/>
              </w:rPr>
              <w:t xml:space="preserve"> Détenus condamnés</w:t>
            </w:r>
          </w:p>
        </w:tc>
        <w:tc>
          <w:tcPr>
            <w:tcW w:w="850" w:type="dxa"/>
            <w:shd w:val="clear" w:color="auto" w:fill="auto"/>
            <w:vAlign w:val="bottom"/>
          </w:tcPr>
          <w:p w14:paraId="087351E5"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cs/>
              </w:rPr>
            </w:pPr>
            <w:r w:rsidRPr="0060469C">
              <w:rPr>
                <w:sz w:val="18"/>
                <w:szCs w:val="18"/>
                <w:lang w:val="fr-FR"/>
              </w:rPr>
              <w:t>271 384</w:t>
            </w:r>
          </w:p>
        </w:tc>
        <w:tc>
          <w:tcPr>
            <w:tcW w:w="775" w:type="dxa"/>
            <w:shd w:val="clear" w:color="auto" w:fill="auto"/>
            <w:vAlign w:val="bottom"/>
          </w:tcPr>
          <w:p w14:paraId="4B197C9B"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cs/>
              </w:rPr>
            </w:pPr>
            <w:r w:rsidRPr="0060469C">
              <w:rPr>
                <w:sz w:val="18"/>
                <w:szCs w:val="18"/>
                <w:lang w:val="fr-FR"/>
              </w:rPr>
              <w:t>40 141</w:t>
            </w:r>
          </w:p>
        </w:tc>
        <w:tc>
          <w:tcPr>
            <w:tcW w:w="850" w:type="dxa"/>
            <w:shd w:val="clear" w:color="auto" w:fill="auto"/>
            <w:vAlign w:val="bottom"/>
          </w:tcPr>
          <w:p w14:paraId="2BCE2BEA"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cs/>
              </w:rPr>
            </w:pPr>
            <w:r w:rsidRPr="0060469C">
              <w:rPr>
                <w:sz w:val="18"/>
                <w:szCs w:val="18"/>
                <w:lang w:val="fr-FR"/>
              </w:rPr>
              <w:t>311 525</w:t>
            </w:r>
          </w:p>
        </w:tc>
        <w:tc>
          <w:tcPr>
            <w:tcW w:w="1205" w:type="dxa"/>
            <w:shd w:val="clear" w:color="auto" w:fill="auto"/>
            <w:vAlign w:val="bottom"/>
          </w:tcPr>
          <w:p w14:paraId="1F776F2D"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82,2916</w:t>
            </w:r>
          </w:p>
        </w:tc>
      </w:tr>
      <w:tr w:rsidR="00693858" w:rsidRPr="00832348" w14:paraId="1DFBFA96" w14:textId="77777777" w:rsidTr="007350E6">
        <w:tc>
          <w:tcPr>
            <w:tcW w:w="3690" w:type="dxa"/>
            <w:shd w:val="clear" w:color="auto" w:fill="auto"/>
          </w:tcPr>
          <w:p w14:paraId="0770BC2E"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2</w:t>
            </w:r>
            <w:r w:rsidR="00850903" w:rsidRPr="00850903">
              <w:rPr>
                <w:sz w:val="18"/>
                <w:szCs w:val="18"/>
                <w:lang w:val="fr-FR"/>
              </w:rPr>
              <w:t>.</w:t>
            </w:r>
            <w:r w:rsidRPr="0060469C">
              <w:rPr>
                <w:sz w:val="18"/>
                <w:szCs w:val="18"/>
                <w:lang w:val="fr-FR"/>
              </w:rPr>
              <w:t xml:space="preserve"> Personnes en détention provisoire</w:t>
            </w:r>
          </w:p>
        </w:tc>
        <w:tc>
          <w:tcPr>
            <w:tcW w:w="850" w:type="dxa"/>
            <w:shd w:val="clear" w:color="auto" w:fill="auto"/>
            <w:vAlign w:val="bottom"/>
          </w:tcPr>
          <w:p w14:paraId="0AEFECA8"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55 822</w:t>
            </w:r>
          </w:p>
        </w:tc>
        <w:tc>
          <w:tcPr>
            <w:tcW w:w="775" w:type="dxa"/>
            <w:shd w:val="clear" w:color="auto" w:fill="auto"/>
            <w:vAlign w:val="bottom"/>
          </w:tcPr>
          <w:p w14:paraId="3156A87F"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7 550</w:t>
            </w:r>
          </w:p>
        </w:tc>
        <w:tc>
          <w:tcPr>
            <w:tcW w:w="850" w:type="dxa"/>
            <w:shd w:val="clear" w:color="auto" w:fill="auto"/>
            <w:vAlign w:val="bottom"/>
          </w:tcPr>
          <w:p w14:paraId="648AE434"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cs/>
              </w:rPr>
            </w:pPr>
            <w:r w:rsidRPr="0060469C">
              <w:rPr>
                <w:sz w:val="18"/>
                <w:szCs w:val="18"/>
                <w:lang w:val="fr-FR"/>
              </w:rPr>
              <w:t>63 372</w:t>
            </w:r>
          </w:p>
        </w:tc>
        <w:tc>
          <w:tcPr>
            <w:tcW w:w="1205" w:type="dxa"/>
            <w:shd w:val="clear" w:color="auto" w:fill="auto"/>
            <w:vAlign w:val="bottom"/>
          </w:tcPr>
          <w:p w14:paraId="3F619773"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16,7401</w:t>
            </w:r>
          </w:p>
        </w:tc>
      </w:tr>
      <w:tr w:rsidR="00693858" w:rsidRPr="00832348" w14:paraId="28CBBC38" w14:textId="77777777" w:rsidTr="007350E6">
        <w:tc>
          <w:tcPr>
            <w:tcW w:w="3690" w:type="dxa"/>
            <w:shd w:val="clear" w:color="auto" w:fill="auto"/>
          </w:tcPr>
          <w:p w14:paraId="66C8FDDE"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2</w:t>
            </w:r>
            <w:r w:rsidR="00850903" w:rsidRPr="00850903">
              <w:rPr>
                <w:sz w:val="18"/>
                <w:szCs w:val="18"/>
                <w:lang w:val="fr-FR"/>
              </w:rPr>
              <w:t>.</w:t>
            </w:r>
            <w:r w:rsidRPr="0060469C">
              <w:rPr>
                <w:sz w:val="18"/>
                <w:szCs w:val="18"/>
                <w:lang w:val="fr-FR"/>
              </w:rPr>
              <w:t xml:space="preserve">1 Appel </w:t>
            </w:r>
            <w:r w:rsidR="00532F57">
              <w:rPr>
                <w:sz w:val="18"/>
                <w:szCs w:val="18"/>
                <w:lang w:val="fr-FR"/>
              </w:rPr>
              <w:t>−</w:t>
            </w:r>
            <w:r w:rsidRPr="0060469C">
              <w:rPr>
                <w:sz w:val="18"/>
                <w:szCs w:val="18"/>
                <w:lang w:val="fr-FR"/>
              </w:rPr>
              <w:t xml:space="preserve"> Stade final</w:t>
            </w:r>
          </w:p>
        </w:tc>
        <w:tc>
          <w:tcPr>
            <w:tcW w:w="850" w:type="dxa"/>
            <w:shd w:val="clear" w:color="auto" w:fill="auto"/>
            <w:vAlign w:val="bottom"/>
          </w:tcPr>
          <w:p w14:paraId="47C02263"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27 446</w:t>
            </w:r>
          </w:p>
        </w:tc>
        <w:tc>
          <w:tcPr>
            <w:tcW w:w="775" w:type="dxa"/>
            <w:shd w:val="clear" w:color="auto" w:fill="auto"/>
            <w:vAlign w:val="bottom"/>
          </w:tcPr>
          <w:p w14:paraId="30F409A8"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3 570</w:t>
            </w:r>
          </w:p>
        </w:tc>
        <w:tc>
          <w:tcPr>
            <w:tcW w:w="850" w:type="dxa"/>
            <w:shd w:val="clear" w:color="auto" w:fill="auto"/>
            <w:vAlign w:val="bottom"/>
          </w:tcPr>
          <w:p w14:paraId="1D2335C5"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31 016</w:t>
            </w:r>
          </w:p>
        </w:tc>
        <w:tc>
          <w:tcPr>
            <w:tcW w:w="1205" w:type="dxa"/>
            <w:shd w:val="clear" w:color="auto" w:fill="auto"/>
            <w:vAlign w:val="bottom"/>
          </w:tcPr>
          <w:p w14:paraId="6AD281D5"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8,1930</w:t>
            </w:r>
          </w:p>
        </w:tc>
      </w:tr>
      <w:tr w:rsidR="00693858" w:rsidRPr="00832348" w14:paraId="68885B20" w14:textId="77777777" w:rsidTr="007350E6">
        <w:tc>
          <w:tcPr>
            <w:tcW w:w="3690" w:type="dxa"/>
            <w:shd w:val="clear" w:color="auto" w:fill="auto"/>
          </w:tcPr>
          <w:p w14:paraId="2B00834A"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2</w:t>
            </w:r>
            <w:r w:rsidR="00850903" w:rsidRPr="00850903">
              <w:rPr>
                <w:sz w:val="18"/>
                <w:szCs w:val="18"/>
                <w:lang w:val="fr-FR"/>
              </w:rPr>
              <w:t>.</w:t>
            </w:r>
            <w:r w:rsidRPr="0060469C">
              <w:rPr>
                <w:sz w:val="18"/>
                <w:szCs w:val="18"/>
                <w:lang w:val="fr-FR"/>
              </w:rPr>
              <w:t xml:space="preserve">2 Enquête </w:t>
            </w:r>
            <w:r w:rsidR="00532F57">
              <w:rPr>
                <w:sz w:val="18"/>
                <w:szCs w:val="18"/>
                <w:lang w:val="fr-FR"/>
              </w:rPr>
              <w:t>−</w:t>
            </w:r>
            <w:r w:rsidRPr="0060469C">
              <w:rPr>
                <w:sz w:val="18"/>
                <w:szCs w:val="18"/>
                <w:lang w:val="fr-FR"/>
              </w:rPr>
              <w:t xml:space="preserve"> avant jugement</w:t>
            </w:r>
          </w:p>
        </w:tc>
        <w:tc>
          <w:tcPr>
            <w:tcW w:w="850" w:type="dxa"/>
            <w:shd w:val="clear" w:color="auto" w:fill="auto"/>
            <w:vAlign w:val="bottom"/>
          </w:tcPr>
          <w:p w14:paraId="4DB98AA5"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7 958</w:t>
            </w:r>
          </w:p>
        </w:tc>
        <w:tc>
          <w:tcPr>
            <w:tcW w:w="775" w:type="dxa"/>
            <w:shd w:val="clear" w:color="auto" w:fill="auto"/>
            <w:vAlign w:val="bottom"/>
          </w:tcPr>
          <w:p w14:paraId="6208B0D5"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1 531</w:t>
            </w:r>
          </w:p>
        </w:tc>
        <w:tc>
          <w:tcPr>
            <w:tcW w:w="850" w:type="dxa"/>
            <w:shd w:val="clear" w:color="auto" w:fill="auto"/>
            <w:vAlign w:val="bottom"/>
          </w:tcPr>
          <w:p w14:paraId="0274D3DE"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9 489</w:t>
            </w:r>
          </w:p>
        </w:tc>
        <w:tc>
          <w:tcPr>
            <w:tcW w:w="1205" w:type="dxa"/>
            <w:shd w:val="clear" w:color="auto" w:fill="auto"/>
            <w:vAlign w:val="bottom"/>
          </w:tcPr>
          <w:p w14:paraId="56F0A21F"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cs/>
              </w:rPr>
            </w:pPr>
            <w:r w:rsidRPr="0060469C">
              <w:rPr>
                <w:sz w:val="18"/>
                <w:szCs w:val="18"/>
                <w:lang w:val="fr-FR"/>
              </w:rPr>
              <w:t>2,5066</w:t>
            </w:r>
          </w:p>
        </w:tc>
      </w:tr>
      <w:tr w:rsidR="00693858" w:rsidRPr="00832348" w14:paraId="79DD5C3B" w14:textId="77777777" w:rsidTr="007350E6">
        <w:tc>
          <w:tcPr>
            <w:tcW w:w="3690" w:type="dxa"/>
            <w:shd w:val="clear" w:color="auto" w:fill="auto"/>
          </w:tcPr>
          <w:p w14:paraId="521CBFA1"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2</w:t>
            </w:r>
            <w:r w:rsidR="00850903" w:rsidRPr="00850903">
              <w:rPr>
                <w:sz w:val="18"/>
                <w:szCs w:val="18"/>
                <w:lang w:val="fr-FR"/>
              </w:rPr>
              <w:t>.</w:t>
            </w:r>
            <w:r w:rsidRPr="0060469C">
              <w:rPr>
                <w:sz w:val="18"/>
                <w:szCs w:val="18"/>
                <w:lang w:val="fr-FR"/>
              </w:rPr>
              <w:t>3 Enquête</w:t>
            </w:r>
          </w:p>
        </w:tc>
        <w:tc>
          <w:tcPr>
            <w:tcW w:w="850" w:type="dxa"/>
            <w:shd w:val="clear" w:color="auto" w:fill="auto"/>
            <w:vAlign w:val="bottom"/>
          </w:tcPr>
          <w:p w14:paraId="33F057A2"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20 415</w:t>
            </w:r>
          </w:p>
        </w:tc>
        <w:tc>
          <w:tcPr>
            <w:tcW w:w="775" w:type="dxa"/>
            <w:shd w:val="clear" w:color="auto" w:fill="auto"/>
            <w:vAlign w:val="bottom"/>
          </w:tcPr>
          <w:p w14:paraId="265EBB05"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2 449</w:t>
            </w:r>
          </w:p>
        </w:tc>
        <w:tc>
          <w:tcPr>
            <w:tcW w:w="850" w:type="dxa"/>
            <w:shd w:val="clear" w:color="auto" w:fill="auto"/>
            <w:vAlign w:val="bottom"/>
          </w:tcPr>
          <w:p w14:paraId="1B396824"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22 864</w:t>
            </w:r>
          </w:p>
        </w:tc>
        <w:tc>
          <w:tcPr>
            <w:tcW w:w="1205" w:type="dxa"/>
            <w:shd w:val="clear" w:color="auto" w:fill="auto"/>
            <w:vAlign w:val="bottom"/>
          </w:tcPr>
          <w:p w14:paraId="045CDED6"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6,0397</w:t>
            </w:r>
          </w:p>
        </w:tc>
      </w:tr>
      <w:tr w:rsidR="00693858" w:rsidRPr="00832348" w14:paraId="0F406458" w14:textId="77777777" w:rsidTr="007350E6">
        <w:tc>
          <w:tcPr>
            <w:tcW w:w="3690" w:type="dxa"/>
            <w:shd w:val="clear" w:color="auto" w:fill="auto"/>
          </w:tcPr>
          <w:p w14:paraId="3C282EE2" w14:textId="77777777" w:rsidR="00693858" w:rsidRPr="00214403"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2</w:t>
            </w:r>
            <w:r w:rsidR="00850903" w:rsidRPr="00850903">
              <w:rPr>
                <w:sz w:val="18"/>
                <w:szCs w:val="18"/>
                <w:lang w:val="fr-FR"/>
              </w:rPr>
              <w:t>.</w:t>
            </w:r>
            <w:r w:rsidRPr="0060469C">
              <w:rPr>
                <w:sz w:val="18"/>
                <w:szCs w:val="18"/>
                <w:lang w:val="fr-FR"/>
              </w:rPr>
              <w:t>4 Dans l</w:t>
            </w:r>
            <w:r>
              <w:rPr>
                <w:sz w:val="18"/>
                <w:szCs w:val="18"/>
                <w:lang w:val="fr-FR"/>
              </w:rPr>
              <w:t>’</w:t>
            </w:r>
            <w:r w:rsidRPr="0060469C">
              <w:rPr>
                <w:sz w:val="18"/>
                <w:szCs w:val="18"/>
                <w:lang w:val="fr-FR"/>
              </w:rPr>
              <w:t>attente d</w:t>
            </w:r>
            <w:r>
              <w:rPr>
                <w:sz w:val="18"/>
                <w:szCs w:val="18"/>
                <w:lang w:val="fr-FR"/>
              </w:rPr>
              <w:t>’</w:t>
            </w:r>
            <w:r w:rsidRPr="0060469C">
              <w:rPr>
                <w:sz w:val="18"/>
                <w:szCs w:val="18"/>
                <w:lang w:val="fr-FR"/>
              </w:rPr>
              <w:t>un mandat d</w:t>
            </w:r>
            <w:r>
              <w:rPr>
                <w:sz w:val="18"/>
                <w:szCs w:val="18"/>
                <w:lang w:val="fr-FR"/>
              </w:rPr>
              <w:t>’</w:t>
            </w:r>
            <w:r w:rsidRPr="0060469C">
              <w:rPr>
                <w:sz w:val="18"/>
                <w:szCs w:val="18"/>
                <w:lang w:val="fr-FR"/>
              </w:rPr>
              <w:t>incarcération</w:t>
            </w:r>
          </w:p>
        </w:tc>
        <w:tc>
          <w:tcPr>
            <w:tcW w:w="850" w:type="dxa"/>
            <w:shd w:val="clear" w:color="auto" w:fill="auto"/>
            <w:vAlign w:val="bottom"/>
          </w:tcPr>
          <w:p w14:paraId="6C9B59DB"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3</w:t>
            </w:r>
          </w:p>
        </w:tc>
        <w:tc>
          <w:tcPr>
            <w:tcW w:w="775" w:type="dxa"/>
            <w:shd w:val="clear" w:color="auto" w:fill="auto"/>
            <w:vAlign w:val="bottom"/>
          </w:tcPr>
          <w:p w14:paraId="1ED32AE2"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0</w:t>
            </w:r>
          </w:p>
        </w:tc>
        <w:tc>
          <w:tcPr>
            <w:tcW w:w="850" w:type="dxa"/>
            <w:shd w:val="clear" w:color="auto" w:fill="auto"/>
            <w:vAlign w:val="bottom"/>
          </w:tcPr>
          <w:p w14:paraId="2620F18D"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3</w:t>
            </w:r>
          </w:p>
        </w:tc>
        <w:tc>
          <w:tcPr>
            <w:tcW w:w="1205" w:type="dxa"/>
            <w:shd w:val="clear" w:color="auto" w:fill="auto"/>
            <w:vAlign w:val="bottom"/>
          </w:tcPr>
          <w:p w14:paraId="58DF72B5"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0,0005</w:t>
            </w:r>
          </w:p>
        </w:tc>
      </w:tr>
      <w:tr w:rsidR="00693858" w:rsidRPr="00832348" w14:paraId="035C976B" w14:textId="77777777" w:rsidTr="007350E6">
        <w:tc>
          <w:tcPr>
            <w:tcW w:w="3690" w:type="dxa"/>
            <w:shd w:val="clear" w:color="auto" w:fill="auto"/>
          </w:tcPr>
          <w:p w14:paraId="34564E99"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3</w:t>
            </w:r>
            <w:r w:rsidR="00850903" w:rsidRPr="00850903">
              <w:rPr>
                <w:sz w:val="18"/>
                <w:szCs w:val="18"/>
                <w:lang w:val="fr-FR"/>
              </w:rPr>
              <w:t>.</w:t>
            </w:r>
            <w:r w:rsidRPr="0060469C">
              <w:rPr>
                <w:sz w:val="18"/>
                <w:szCs w:val="18"/>
                <w:lang w:val="fr-FR"/>
              </w:rPr>
              <w:t xml:space="preserve"> Mineurs délinquants</w:t>
            </w:r>
          </w:p>
        </w:tc>
        <w:tc>
          <w:tcPr>
            <w:tcW w:w="850" w:type="dxa"/>
            <w:shd w:val="clear" w:color="auto" w:fill="auto"/>
            <w:vAlign w:val="bottom"/>
          </w:tcPr>
          <w:p w14:paraId="6E121A1F"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42</w:t>
            </w:r>
          </w:p>
        </w:tc>
        <w:tc>
          <w:tcPr>
            <w:tcW w:w="775" w:type="dxa"/>
            <w:shd w:val="clear" w:color="auto" w:fill="auto"/>
            <w:vAlign w:val="bottom"/>
          </w:tcPr>
          <w:p w14:paraId="47810F99"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1</w:t>
            </w:r>
          </w:p>
        </w:tc>
        <w:tc>
          <w:tcPr>
            <w:tcW w:w="850" w:type="dxa"/>
            <w:shd w:val="clear" w:color="auto" w:fill="auto"/>
            <w:vAlign w:val="bottom"/>
          </w:tcPr>
          <w:p w14:paraId="3D402FA2"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43</w:t>
            </w:r>
          </w:p>
        </w:tc>
        <w:tc>
          <w:tcPr>
            <w:tcW w:w="1205" w:type="dxa"/>
            <w:shd w:val="clear" w:color="auto" w:fill="auto"/>
            <w:vAlign w:val="bottom"/>
          </w:tcPr>
          <w:p w14:paraId="62702587"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0,0113</w:t>
            </w:r>
          </w:p>
        </w:tc>
      </w:tr>
      <w:tr w:rsidR="00693858" w:rsidRPr="00832348" w14:paraId="54055F75" w14:textId="77777777" w:rsidTr="007350E6">
        <w:tc>
          <w:tcPr>
            <w:tcW w:w="3690" w:type="dxa"/>
            <w:shd w:val="clear" w:color="auto" w:fill="auto"/>
          </w:tcPr>
          <w:p w14:paraId="1229A284"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4</w:t>
            </w:r>
            <w:r w:rsidR="00850903" w:rsidRPr="00850903">
              <w:rPr>
                <w:sz w:val="18"/>
                <w:szCs w:val="18"/>
                <w:lang w:val="fr-FR"/>
              </w:rPr>
              <w:t>.</w:t>
            </w:r>
            <w:r w:rsidRPr="0060469C">
              <w:rPr>
                <w:sz w:val="18"/>
                <w:szCs w:val="18"/>
                <w:lang w:val="fr-FR"/>
              </w:rPr>
              <w:t xml:space="preserve"> Détenus relégués</w:t>
            </w:r>
          </w:p>
        </w:tc>
        <w:tc>
          <w:tcPr>
            <w:tcW w:w="850" w:type="dxa"/>
            <w:shd w:val="clear" w:color="auto" w:fill="auto"/>
            <w:vAlign w:val="bottom"/>
          </w:tcPr>
          <w:p w14:paraId="624C4FB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35</w:t>
            </w:r>
          </w:p>
        </w:tc>
        <w:tc>
          <w:tcPr>
            <w:tcW w:w="775" w:type="dxa"/>
            <w:shd w:val="clear" w:color="auto" w:fill="auto"/>
            <w:vAlign w:val="bottom"/>
          </w:tcPr>
          <w:p w14:paraId="249BB877"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5</w:t>
            </w:r>
          </w:p>
        </w:tc>
        <w:tc>
          <w:tcPr>
            <w:tcW w:w="850" w:type="dxa"/>
            <w:shd w:val="clear" w:color="auto" w:fill="auto"/>
            <w:vAlign w:val="bottom"/>
          </w:tcPr>
          <w:p w14:paraId="0500668E"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40</w:t>
            </w:r>
          </w:p>
        </w:tc>
        <w:tc>
          <w:tcPr>
            <w:tcW w:w="1205" w:type="dxa"/>
            <w:shd w:val="clear" w:color="auto" w:fill="auto"/>
            <w:vAlign w:val="bottom"/>
          </w:tcPr>
          <w:p w14:paraId="7B6B0756"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0,0105</w:t>
            </w:r>
          </w:p>
        </w:tc>
      </w:tr>
      <w:tr w:rsidR="00693858" w:rsidRPr="00832348" w14:paraId="2A1FF59E" w14:textId="77777777" w:rsidTr="007350E6">
        <w:tc>
          <w:tcPr>
            <w:tcW w:w="3690" w:type="dxa"/>
            <w:shd w:val="clear" w:color="auto" w:fill="auto"/>
          </w:tcPr>
          <w:p w14:paraId="6D2BF706"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5</w:t>
            </w:r>
            <w:r w:rsidR="00850903" w:rsidRPr="00850903">
              <w:rPr>
                <w:sz w:val="18"/>
                <w:szCs w:val="18"/>
                <w:lang w:val="fr-FR"/>
              </w:rPr>
              <w:t>.</w:t>
            </w:r>
            <w:r w:rsidRPr="0060469C">
              <w:rPr>
                <w:sz w:val="18"/>
                <w:szCs w:val="18"/>
                <w:lang w:val="fr-FR"/>
              </w:rPr>
              <w:t xml:space="preserve"> Détenus</w:t>
            </w:r>
          </w:p>
        </w:tc>
        <w:tc>
          <w:tcPr>
            <w:tcW w:w="850" w:type="dxa"/>
            <w:shd w:val="clear" w:color="auto" w:fill="auto"/>
            <w:vAlign w:val="bottom"/>
          </w:tcPr>
          <w:p w14:paraId="4AB0941F"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1 615</w:t>
            </w:r>
          </w:p>
        </w:tc>
        <w:tc>
          <w:tcPr>
            <w:tcW w:w="775" w:type="dxa"/>
            <w:shd w:val="clear" w:color="auto" w:fill="auto"/>
            <w:vAlign w:val="bottom"/>
          </w:tcPr>
          <w:p w14:paraId="732F3550"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171</w:t>
            </w:r>
          </w:p>
        </w:tc>
        <w:tc>
          <w:tcPr>
            <w:tcW w:w="850" w:type="dxa"/>
            <w:shd w:val="clear" w:color="auto" w:fill="auto"/>
            <w:vAlign w:val="bottom"/>
          </w:tcPr>
          <w:p w14:paraId="751D25E9"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1 786</w:t>
            </w:r>
          </w:p>
        </w:tc>
        <w:tc>
          <w:tcPr>
            <w:tcW w:w="1205" w:type="dxa"/>
            <w:shd w:val="clear" w:color="auto" w:fill="auto"/>
            <w:vAlign w:val="bottom"/>
          </w:tcPr>
          <w:p w14:paraId="7A44528D"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0,4717</w:t>
            </w:r>
          </w:p>
        </w:tc>
      </w:tr>
      <w:tr w:rsidR="00693858" w:rsidRPr="00832348" w14:paraId="0F46EDCE" w14:textId="77777777" w:rsidTr="007350E6">
        <w:tc>
          <w:tcPr>
            <w:tcW w:w="3690" w:type="dxa"/>
            <w:tcBorders>
              <w:bottom w:val="single" w:sz="4" w:space="0" w:color="auto"/>
            </w:tcBorders>
            <w:shd w:val="clear" w:color="auto" w:fill="auto"/>
          </w:tcPr>
          <w:p w14:paraId="271E74C2"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6</w:t>
            </w:r>
            <w:r w:rsidR="00850903" w:rsidRPr="00850903">
              <w:rPr>
                <w:sz w:val="18"/>
                <w:szCs w:val="18"/>
                <w:lang w:val="fr-FR"/>
              </w:rPr>
              <w:t>.</w:t>
            </w:r>
            <w:r w:rsidRPr="0060469C">
              <w:rPr>
                <w:sz w:val="18"/>
                <w:szCs w:val="18"/>
                <w:lang w:val="fr-FR"/>
              </w:rPr>
              <w:t xml:space="preserve"> Non identifiés </w:t>
            </w:r>
          </w:p>
        </w:tc>
        <w:tc>
          <w:tcPr>
            <w:tcW w:w="850" w:type="dxa"/>
            <w:tcBorders>
              <w:bottom w:val="single" w:sz="4" w:space="0" w:color="auto"/>
            </w:tcBorders>
            <w:shd w:val="clear" w:color="auto" w:fill="auto"/>
            <w:vAlign w:val="bottom"/>
          </w:tcPr>
          <w:p w14:paraId="5671FF75"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1 641</w:t>
            </w:r>
          </w:p>
        </w:tc>
        <w:tc>
          <w:tcPr>
            <w:tcW w:w="775" w:type="dxa"/>
            <w:tcBorders>
              <w:bottom w:val="single" w:sz="4" w:space="0" w:color="auto"/>
            </w:tcBorders>
            <w:shd w:val="clear" w:color="auto" w:fill="auto"/>
            <w:vAlign w:val="bottom"/>
          </w:tcPr>
          <w:p w14:paraId="6E620232"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155</w:t>
            </w:r>
          </w:p>
        </w:tc>
        <w:tc>
          <w:tcPr>
            <w:tcW w:w="850" w:type="dxa"/>
            <w:tcBorders>
              <w:bottom w:val="single" w:sz="4" w:space="0" w:color="auto"/>
            </w:tcBorders>
            <w:shd w:val="clear" w:color="auto" w:fill="auto"/>
            <w:vAlign w:val="bottom"/>
          </w:tcPr>
          <w:p w14:paraId="40FB1813"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1 796</w:t>
            </w:r>
          </w:p>
        </w:tc>
        <w:tc>
          <w:tcPr>
            <w:tcW w:w="1205" w:type="dxa"/>
            <w:tcBorders>
              <w:bottom w:val="single" w:sz="4" w:space="0" w:color="auto"/>
            </w:tcBorders>
            <w:shd w:val="clear" w:color="auto" w:fill="auto"/>
            <w:vAlign w:val="bottom"/>
          </w:tcPr>
          <w:p w14:paraId="7BD7578E"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sz w:val="18"/>
                <w:szCs w:val="18"/>
              </w:rPr>
            </w:pPr>
            <w:r w:rsidRPr="0060469C">
              <w:rPr>
                <w:sz w:val="18"/>
                <w:szCs w:val="18"/>
                <w:lang w:val="fr-FR"/>
              </w:rPr>
              <w:t>0,4743</w:t>
            </w:r>
          </w:p>
        </w:tc>
      </w:tr>
      <w:tr w:rsidR="00693858" w:rsidRPr="00832348" w14:paraId="4AAC2A7D" w14:textId="77777777" w:rsidTr="007350E6">
        <w:tc>
          <w:tcPr>
            <w:tcW w:w="3690" w:type="dxa"/>
            <w:tcBorders>
              <w:top w:val="single" w:sz="4" w:space="0" w:color="auto"/>
              <w:bottom w:val="single" w:sz="12" w:space="0" w:color="auto"/>
            </w:tcBorders>
            <w:shd w:val="clear" w:color="auto" w:fill="auto"/>
          </w:tcPr>
          <w:p w14:paraId="2F1DBE32" w14:textId="77777777" w:rsidR="00693858" w:rsidRPr="0060469C" w:rsidRDefault="00693858" w:rsidP="00D42A1F">
            <w:pPr>
              <w:pStyle w:val="SingleTxtG"/>
              <w:tabs>
                <w:tab w:val="clear" w:pos="1701"/>
                <w:tab w:val="clear" w:pos="2268"/>
              </w:tabs>
              <w:suppressAutoHyphens w:val="0"/>
              <w:spacing w:before="80" w:after="80" w:line="220" w:lineRule="exact"/>
              <w:ind w:left="283" w:right="0"/>
              <w:jc w:val="left"/>
              <w:rPr>
                <w:b/>
                <w:sz w:val="18"/>
                <w:szCs w:val="18"/>
              </w:rPr>
            </w:pPr>
            <w:r w:rsidRPr="0060469C">
              <w:rPr>
                <w:b/>
                <w:bCs/>
                <w:sz w:val="18"/>
                <w:szCs w:val="18"/>
                <w:lang w:val="fr-FR"/>
              </w:rPr>
              <w:t>Total</w:t>
            </w:r>
          </w:p>
        </w:tc>
        <w:tc>
          <w:tcPr>
            <w:tcW w:w="850" w:type="dxa"/>
            <w:tcBorders>
              <w:top w:val="single" w:sz="4" w:space="0" w:color="auto"/>
              <w:bottom w:val="single" w:sz="12" w:space="0" w:color="auto"/>
            </w:tcBorders>
            <w:shd w:val="clear" w:color="auto" w:fill="auto"/>
            <w:vAlign w:val="bottom"/>
          </w:tcPr>
          <w:p w14:paraId="23164D25" w14:textId="77777777" w:rsidR="00693858" w:rsidRPr="0060469C" w:rsidRDefault="00693858" w:rsidP="00D42A1F">
            <w:pPr>
              <w:pStyle w:val="SingleTxtG"/>
              <w:tabs>
                <w:tab w:val="clear" w:pos="1701"/>
                <w:tab w:val="clear" w:pos="2268"/>
              </w:tabs>
              <w:suppressAutoHyphens w:val="0"/>
              <w:spacing w:before="80" w:after="80" w:line="220" w:lineRule="exact"/>
              <w:ind w:left="0" w:right="0"/>
              <w:jc w:val="right"/>
              <w:rPr>
                <w:b/>
                <w:sz w:val="18"/>
                <w:szCs w:val="18"/>
              </w:rPr>
            </w:pPr>
            <w:r w:rsidRPr="0060469C">
              <w:rPr>
                <w:b/>
                <w:bCs/>
                <w:sz w:val="18"/>
                <w:szCs w:val="18"/>
                <w:lang w:val="fr-FR"/>
              </w:rPr>
              <w:t>330 539</w:t>
            </w:r>
          </w:p>
        </w:tc>
        <w:tc>
          <w:tcPr>
            <w:tcW w:w="775" w:type="dxa"/>
            <w:tcBorders>
              <w:top w:val="single" w:sz="4" w:space="0" w:color="auto"/>
              <w:bottom w:val="single" w:sz="12" w:space="0" w:color="auto"/>
            </w:tcBorders>
            <w:shd w:val="clear" w:color="auto" w:fill="auto"/>
            <w:vAlign w:val="bottom"/>
          </w:tcPr>
          <w:p w14:paraId="299A5B23" w14:textId="77777777" w:rsidR="00693858" w:rsidRPr="0060469C" w:rsidRDefault="00693858" w:rsidP="00D42A1F">
            <w:pPr>
              <w:pStyle w:val="SingleTxtG"/>
              <w:tabs>
                <w:tab w:val="clear" w:pos="1701"/>
                <w:tab w:val="clear" w:pos="2268"/>
              </w:tabs>
              <w:suppressAutoHyphens w:val="0"/>
              <w:spacing w:before="80" w:after="80" w:line="220" w:lineRule="exact"/>
              <w:ind w:left="0" w:right="0"/>
              <w:jc w:val="right"/>
              <w:rPr>
                <w:b/>
                <w:sz w:val="18"/>
                <w:szCs w:val="18"/>
              </w:rPr>
            </w:pPr>
            <w:r w:rsidRPr="0060469C">
              <w:rPr>
                <w:b/>
                <w:bCs/>
                <w:sz w:val="18"/>
                <w:szCs w:val="18"/>
                <w:lang w:val="fr-FR"/>
              </w:rPr>
              <w:t>48 023</w:t>
            </w:r>
          </w:p>
        </w:tc>
        <w:tc>
          <w:tcPr>
            <w:tcW w:w="850" w:type="dxa"/>
            <w:tcBorders>
              <w:top w:val="single" w:sz="4" w:space="0" w:color="auto"/>
              <w:bottom w:val="single" w:sz="12" w:space="0" w:color="auto"/>
            </w:tcBorders>
            <w:shd w:val="clear" w:color="auto" w:fill="auto"/>
            <w:vAlign w:val="bottom"/>
          </w:tcPr>
          <w:p w14:paraId="21A70743" w14:textId="77777777" w:rsidR="00693858" w:rsidRPr="0060469C" w:rsidRDefault="00693858" w:rsidP="00D42A1F">
            <w:pPr>
              <w:pStyle w:val="SingleTxtG"/>
              <w:tabs>
                <w:tab w:val="clear" w:pos="1701"/>
                <w:tab w:val="clear" w:pos="2268"/>
              </w:tabs>
              <w:suppressAutoHyphens w:val="0"/>
              <w:spacing w:before="80" w:after="80" w:line="220" w:lineRule="exact"/>
              <w:ind w:left="0" w:right="0"/>
              <w:jc w:val="right"/>
              <w:rPr>
                <w:b/>
                <w:sz w:val="18"/>
                <w:szCs w:val="18"/>
              </w:rPr>
            </w:pPr>
            <w:r w:rsidRPr="0060469C">
              <w:rPr>
                <w:b/>
                <w:bCs/>
                <w:sz w:val="18"/>
                <w:szCs w:val="18"/>
                <w:lang w:val="fr-FR"/>
              </w:rPr>
              <w:t>378 562</w:t>
            </w:r>
          </w:p>
        </w:tc>
        <w:tc>
          <w:tcPr>
            <w:tcW w:w="1205" w:type="dxa"/>
            <w:tcBorders>
              <w:top w:val="single" w:sz="4" w:space="0" w:color="auto"/>
              <w:bottom w:val="single" w:sz="12" w:space="0" w:color="auto"/>
            </w:tcBorders>
            <w:shd w:val="clear" w:color="auto" w:fill="auto"/>
            <w:vAlign w:val="bottom"/>
          </w:tcPr>
          <w:p w14:paraId="1FCE5C00" w14:textId="77777777" w:rsidR="00693858" w:rsidRPr="0060469C" w:rsidRDefault="00693858" w:rsidP="00D42A1F">
            <w:pPr>
              <w:pStyle w:val="SingleTxtG"/>
              <w:tabs>
                <w:tab w:val="clear" w:pos="1701"/>
                <w:tab w:val="clear" w:pos="2268"/>
              </w:tabs>
              <w:suppressAutoHyphens w:val="0"/>
              <w:spacing w:before="80" w:after="80" w:line="220" w:lineRule="exact"/>
              <w:ind w:left="0" w:right="0"/>
              <w:jc w:val="right"/>
              <w:rPr>
                <w:b/>
                <w:sz w:val="18"/>
                <w:szCs w:val="18"/>
              </w:rPr>
            </w:pPr>
            <w:r w:rsidRPr="0060469C">
              <w:rPr>
                <w:b/>
                <w:bCs/>
                <w:sz w:val="18"/>
                <w:szCs w:val="18"/>
                <w:lang w:val="fr-FR"/>
              </w:rPr>
              <w:t>100</w:t>
            </w:r>
            <w:r w:rsidR="00A86B11">
              <w:rPr>
                <w:b/>
                <w:bCs/>
                <w:sz w:val="18"/>
                <w:szCs w:val="18"/>
                <w:lang w:val="fr-FR"/>
              </w:rPr>
              <w:t>,</w:t>
            </w:r>
            <w:r w:rsidRPr="0060469C">
              <w:rPr>
                <w:b/>
                <w:bCs/>
                <w:sz w:val="18"/>
                <w:szCs w:val="18"/>
                <w:lang w:val="fr-FR"/>
              </w:rPr>
              <w:t>0000</w:t>
            </w:r>
          </w:p>
        </w:tc>
      </w:tr>
    </w:tbl>
    <w:p w14:paraId="49E6E9FB" w14:textId="77777777" w:rsidR="00693858" w:rsidRPr="00D42A1F" w:rsidRDefault="00693858" w:rsidP="00693858">
      <w:pPr>
        <w:pStyle w:val="H23G"/>
        <w:rPr>
          <w:bCs/>
          <w:lang w:val="fr-FR"/>
        </w:rPr>
      </w:pPr>
      <w:r>
        <w:rPr>
          <w:lang w:val="fr-FR"/>
        </w:rPr>
        <w:tab/>
      </w:r>
      <w:r>
        <w:rPr>
          <w:lang w:val="fr-FR"/>
        </w:rPr>
        <w:tab/>
      </w:r>
      <w:r w:rsidRPr="0060469C">
        <w:rPr>
          <w:b w:val="0"/>
          <w:bCs/>
          <w:lang w:val="fr-FR"/>
        </w:rPr>
        <w:t>Tableau 11</w:t>
      </w:r>
      <w:r>
        <w:rPr>
          <w:lang w:val="fr-FR"/>
        </w:rPr>
        <w:br/>
      </w:r>
      <w:r>
        <w:rPr>
          <w:bCs/>
          <w:lang w:val="fr-FR"/>
        </w:rPr>
        <w:t xml:space="preserve">Statistiques concernant les décès en prison (maladie) Exercice 2018-2020 </w:t>
      </w:r>
      <w:r w:rsidR="00D42A1F">
        <w:rPr>
          <w:bCs/>
          <w:lang w:val="fr-FR"/>
        </w:rPr>
        <w:br/>
      </w:r>
      <w:r>
        <w:rPr>
          <w:bCs/>
          <w:lang w:val="fr-FR"/>
        </w:rPr>
        <w:t>(au 20 mai 2020)</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98"/>
        <w:gridCol w:w="2793"/>
        <w:gridCol w:w="1334"/>
        <w:gridCol w:w="1333"/>
        <w:gridCol w:w="1412"/>
      </w:tblGrid>
      <w:tr w:rsidR="00693858" w:rsidRPr="007B3726" w14:paraId="78C5B41B" w14:textId="77777777" w:rsidTr="007350E6">
        <w:trPr>
          <w:tblHeader/>
        </w:trPr>
        <w:tc>
          <w:tcPr>
            <w:tcW w:w="890" w:type="dxa"/>
            <w:tcBorders>
              <w:top w:val="single" w:sz="4" w:space="0" w:color="auto"/>
              <w:bottom w:val="single" w:sz="12" w:space="0" w:color="auto"/>
            </w:tcBorders>
            <w:shd w:val="clear" w:color="auto" w:fill="auto"/>
            <w:vAlign w:val="bottom"/>
          </w:tcPr>
          <w:p w14:paraId="3AAB2397" w14:textId="77777777" w:rsidR="00693858" w:rsidRPr="0060469C" w:rsidRDefault="00693858" w:rsidP="00D42A1F">
            <w:pPr>
              <w:pStyle w:val="SingleTxtG"/>
              <w:tabs>
                <w:tab w:val="clear" w:pos="1701"/>
                <w:tab w:val="clear" w:pos="2268"/>
              </w:tabs>
              <w:suppressAutoHyphens w:val="0"/>
              <w:spacing w:before="80" w:after="80" w:line="200" w:lineRule="exact"/>
              <w:ind w:left="0" w:right="0"/>
              <w:jc w:val="left"/>
              <w:rPr>
                <w:i/>
                <w:sz w:val="16"/>
                <w:szCs w:val="16"/>
              </w:rPr>
            </w:pPr>
            <w:r w:rsidRPr="0060469C">
              <w:rPr>
                <w:i/>
                <w:iCs/>
                <w:sz w:val="16"/>
                <w:szCs w:val="16"/>
                <w:lang w:val="fr-FR"/>
              </w:rPr>
              <w:t>N</w:t>
            </w:r>
            <w:r w:rsidRPr="0060469C">
              <w:rPr>
                <w:i/>
                <w:iCs/>
                <w:sz w:val="16"/>
                <w:szCs w:val="16"/>
                <w:vertAlign w:val="superscript"/>
                <w:lang w:val="fr-FR"/>
              </w:rPr>
              <w:t>o</w:t>
            </w:r>
          </w:p>
        </w:tc>
        <w:tc>
          <w:tcPr>
            <w:tcW w:w="5064" w:type="dxa"/>
            <w:tcBorders>
              <w:top w:val="single" w:sz="4" w:space="0" w:color="auto"/>
              <w:bottom w:val="single" w:sz="12" w:space="0" w:color="auto"/>
            </w:tcBorders>
            <w:shd w:val="clear" w:color="auto" w:fill="auto"/>
            <w:vAlign w:val="bottom"/>
          </w:tcPr>
          <w:p w14:paraId="528136CA" w14:textId="77777777" w:rsidR="00693858" w:rsidRPr="0060469C" w:rsidRDefault="00693858" w:rsidP="00D42A1F">
            <w:pPr>
              <w:pStyle w:val="SingleTxtG"/>
              <w:tabs>
                <w:tab w:val="clear" w:pos="1701"/>
                <w:tab w:val="clear" w:pos="2268"/>
              </w:tabs>
              <w:suppressAutoHyphens w:val="0"/>
              <w:spacing w:before="80" w:after="80" w:line="200" w:lineRule="exact"/>
              <w:ind w:left="0" w:right="0"/>
              <w:jc w:val="left"/>
              <w:rPr>
                <w:i/>
                <w:sz w:val="16"/>
                <w:szCs w:val="16"/>
                <w:cs/>
              </w:rPr>
            </w:pPr>
            <w:r w:rsidRPr="0060469C">
              <w:rPr>
                <w:i/>
                <w:iCs/>
                <w:sz w:val="16"/>
                <w:szCs w:val="16"/>
                <w:lang w:val="fr-FR"/>
              </w:rPr>
              <w:t>Nom des lieux de détention</w:t>
            </w:r>
          </w:p>
        </w:tc>
        <w:tc>
          <w:tcPr>
            <w:tcW w:w="2410" w:type="dxa"/>
            <w:tcBorders>
              <w:top w:val="single" w:sz="4" w:space="0" w:color="auto"/>
              <w:bottom w:val="single" w:sz="12" w:space="0" w:color="auto"/>
            </w:tcBorders>
            <w:shd w:val="clear" w:color="auto" w:fill="auto"/>
            <w:vAlign w:val="bottom"/>
          </w:tcPr>
          <w:p w14:paraId="421FC28B" w14:textId="77777777" w:rsidR="00693858" w:rsidRPr="0060469C" w:rsidRDefault="00693858" w:rsidP="00D42A1F">
            <w:pPr>
              <w:pStyle w:val="SingleTxtG"/>
              <w:tabs>
                <w:tab w:val="clear" w:pos="1701"/>
                <w:tab w:val="clear" w:pos="2268"/>
              </w:tabs>
              <w:suppressAutoHyphens w:val="0"/>
              <w:spacing w:before="80" w:after="80" w:line="200" w:lineRule="exact"/>
              <w:ind w:left="0" w:right="0"/>
              <w:jc w:val="right"/>
              <w:rPr>
                <w:i/>
                <w:sz w:val="16"/>
                <w:szCs w:val="16"/>
              </w:rPr>
            </w:pPr>
            <w:r w:rsidRPr="0060469C">
              <w:rPr>
                <w:i/>
                <w:iCs/>
                <w:sz w:val="16"/>
                <w:szCs w:val="16"/>
                <w:lang w:val="fr-FR"/>
              </w:rPr>
              <w:t>Exercice : 2018</w:t>
            </w:r>
          </w:p>
        </w:tc>
        <w:tc>
          <w:tcPr>
            <w:tcW w:w="2409" w:type="dxa"/>
            <w:tcBorders>
              <w:top w:val="single" w:sz="4" w:space="0" w:color="auto"/>
              <w:bottom w:val="single" w:sz="12" w:space="0" w:color="auto"/>
            </w:tcBorders>
            <w:shd w:val="clear" w:color="auto" w:fill="auto"/>
            <w:vAlign w:val="bottom"/>
          </w:tcPr>
          <w:p w14:paraId="57771C32" w14:textId="77777777" w:rsidR="00693858" w:rsidRPr="0060469C" w:rsidRDefault="00693858" w:rsidP="00D42A1F">
            <w:pPr>
              <w:pStyle w:val="SingleTxtG"/>
              <w:tabs>
                <w:tab w:val="clear" w:pos="1701"/>
                <w:tab w:val="clear" w:pos="2268"/>
              </w:tabs>
              <w:suppressAutoHyphens w:val="0"/>
              <w:spacing w:before="80" w:after="80" w:line="200" w:lineRule="exact"/>
              <w:ind w:left="0" w:right="0"/>
              <w:jc w:val="right"/>
              <w:rPr>
                <w:i/>
                <w:sz w:val="16"/>
                <w:szCs w:val="16"/>
              </w:rPr>
            </w:pPr>
            <w:r w:rsidRPr="0060469C">
              <w:rPr>
                <w:i/>
                <w:iCs/>
                <w:sz w:val="16"/>
                <w:szCs w:val="16"/>
                <w:lang w:val="fr-FR"/>
              </w:rPr>
              <w:t>Exercice : 2019</w:t>
            </w:r>
          </w:p>
        </w:tc>
        <w:tc>
          <w:tcPr>
            <w:tcW w:w="2552" w:type="dxa"/>
            <w:tcBorders>
              <w:top w:val="single" w:sz="4" w:space="0" w:color="auto"/>
              <w:bottom w:val="single" w:sz="12" w:space="0" w:color="auto"/>
            </w:tcBorders>
            <w:shd w:val="clear" w:color="auto" w:fill="auto"/>
            <w:vAlign w:val="bottom"/>
          </w:tcPr>
          <w:p w14:paraId="0F8191DE" w14:textId="77777777" w:rsidR="00693858" w:rsidRPr="0060469C" w:rsidRDefault="00693858" w:rsidP="00D42A1F">
            <w:pPr>
              <w:pStyle w:val="SingleTxtG"/>
              <w:tabs>
                <w:tab w:val="clear" w:pos="1701"/>
                <w:tab w:val="clear" w:pos="2268"/>
              </w:tabs>
              <w:suppressAutoHyphens w:val="0"/>
              <w:spacing w:before="80" w:after="80" w:line="200" w:lineRule="exact"/>
              <w:ind w:left="0" w:right="0"/>
              <w:jc w:val="right"/>
              <w:rPr>
                <w:i/>
                <w:sz w:val="16"/>
                <w:szCs w:val="16"/>
              </w:rPr>
            </w:pPr>
            <w:r w:rsidRPr="0060469C">
              <w:rPr>
                <w:i/>
                <w:iCs/>
                <w:sz w:val="16"/>
                <w:szCs w:val="16"/>
                <w:lang w:val="fr-FR"/>
              </w:rPr>
              <w:t>Exercice : 2020</w:t>
            </w:r>
          </w:p>
        </w:tc>
      </w:tr>
      <w:tr w:rsidR="00693858" w:rsidRPr="007B3726" w14:paraId="0C61F601" w14:textId="77777777" w:rsidTr="007350E6">
        <w:trPr>
          <w:trHeight w:hRule="exact" w:val="113"/>
          <w:tblHeader/>
        </w:trPr>
        <w:tc>
          <w:tcPr>
            <w:tcW w:w="890" w:type="dxa"/>
            <w:tcBorders>
              <w:top w:val="single" w:sz="12" w:space="0" w:color="auto"/>
            </w:tcBorders>
            <w:shd w:val="clear" w:color="auto" w:fill="auto"/>
          </w:tcPr>
          <w:p w14:paraId="539B746E" w14:textId="77777777" w:rsidR="00693858" w:rsidRPr="007B3726" w:rsidRDefault="00693858" w:rsidP="00D42A1F">
            <w:pPr>
              <w:pStyle w:val="SingleTxtG"/>
              <w:tabs>
                <w:tab w:val="clear" w:pos="1701"/>
                <w:tab w:val="clear" w:pos="2268"/>
              </w:tabs>
              <w:suppressAutoHyphens w:val="0"/>
              <w:spacing w:before="40" w:after="40" w:line="220" w:lineRule="exact"/>
              <w:ind w:left="0" w:right="0"/>
              <w:jc w:val="left"/>
              <w:rPr>
                <w:sz w:val="18"/>
                <w:lang w:bidi="th-TH"/>
              </w:rPr>
            </w:pPr>
          </w:p>
        </w:tc>
        <w:tc>
          <w:tcPr>
            <w:tcW w:w="5064" w:type="dxa"/>
            <w:tcBorders>
              <w:top w:val="single" w:sz="12" w:space="0" w:color="auto"/>
            </w:tcBorders>
            <w:shd w:val="clear" w:color="auto" w:fill="auto"/>
            <w:vAlign w:val="bottom"/>
          </w:tcPr>
          <w:p w14:paraId="0DCE8D49" w14:textId="77777777" w:rsidR="00693858" w:rsidRPr="007B3726" w:rsidRDefault="00693858" w:rsidP="00D42A1F">
            <w:pPr>
              <w:pStyle w:val="SingleTxtG"/>
              <w:tabs>
                <w:tab w:val="clear" w:pos="1701"/>
                <w:tab w:val="clear" w:pos="2268"/>
              </w:tabs>
              <w:suppressAutoHyphens w:val="0"/>
              <w:spacing w:before="40" w:after="40" w:line="220" w:lineRule="exact"/>
              <w:ind w:left="0" w:right="0"/>
              <w:jc w:val="left"/>
              <w:rPr>
                <w:sz w:val="18"/>
                <w:lang w:bidi="th-TH"/>
              </w:rPr>
            </w:pPr>
          </w:p>
        </w:tc>
        <w:tc>
          <w:tcPr>
            <w:tcW w:w="2410" w:type="dxa"/>
            <w:tcBorders>
              <w:top w:val="single" w:sz="12" w:space="0" w:color="auto"/>
            </w:tcBorders>
            <w:shd w:val="clear" w:color="auto" w:fill="auto"/>
            <w:vAlign w:val="bottom"/>
          </w:tcPr>
          <w:p w14:paraId="480EDD85" w14:textId="77777777" w:rsidR="00693858" w:rsidRPr="007B3726"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lang w:bidi="th-TH"/>
              </w:rPr>
            </w:pPr>
          </w:p>
        </w:tc>
        <w:tc>
          <w:tcPr>
            <w:tcW w:w="2409" w:type="dxa"/>
            <w:tcBorders>
              <w:top w:val="single" w:sz="12" w:space="0" w:color="auto"/>
            </w:tcBorders>
            <w:shd w:val="clear" w:color="auto" w:fill="auto"/>
            <w:vAlign w:val="bottom"/>
          </w:tcPr>
          <w:p w14:paraId="7D551366" w14:textId="77777777" w:rsidR="00693858" w:rsidRPr="007B3726"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lang w:bidi="th-TH"/>
              </w:rPr>
            </w:pPr>
          </w:p>
        </w:tc>
        <w:tc>
          <w:tcPr>
            <w:tcW w:w="2552" w:type="dxa"/>
            <w:tcBorders>
              <w:top w:val="single" w:sz="12" w:space="0" w:color="auto"/>
            </w:tcBorders>
            <w:shd w:val="clear" w:color="auto" w:fill="auto"/>
            <w:vAlign w:val="bottom"/>
          </w:tcPr>
          <w:p w14:paraId="43D63953" w14:textId="77777777" w:rsidR="00693858" w:rsidRPr="007B3726"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lang w:bidi="th-TH"/>
              </w:rPr>
            </w:pPr>
          </w:p>
        </w:tc>
      </w:tr>
      <w:tr w:rsidR="00693858" w:rsidRPr="0060469C" w14:paraId="30CF3C84" w14:textId="77777777" w:rsidTr="007350E6">
        <w:tc>
          <w:tcPr>
            <w:tcW w:w="890" w:type="dxa"/>
            <w:shd w:val="clear" w:color="auto" w:fill="auto"/>
          </w:tcPr>
          <w:p w14:paraId="25273777"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1</w:t>
            </w:r>
          </w:p>
        </w:tc>
        <w:tc>
          <w:tcPr>
            <w:tcW w:w="5064" w:type="dxa"/>
            <w:shd w:val="clear" w:color="auto" w:fill="auto"/>
            <w:vAlign w:val="bottom"/>
          </w:tcPr>
          <w:p w14:paraId="6C87A56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Maison d</w:t>
            </w:r>
            <w:r>
              <w:rPr>
                <w:sz w:val="18"/>
                <w:szCs w:val="18"/>
                <w:lang w:val="fr-FR"/>
              </w:rPr>
              <w:t>’</w:t>
            </w:r>
            <w:r w:rsidRPr="0060469C">
              <w:rPr>
                <w:sz w:val="18"/>
                <w:szCs w:val="18"/>
                <w:lang w:val="fr-FR"/>
              </w:rPr>
              <w:t>arrêt de Bangkok</w:t>
            </w:r>
          </w:p>
        </w:tc>
        <w:tc>
          <w:tcPr>
            <w:tcW w:w="2410" w:type="dxa"/>
            <w:shd w:val="clear" w:color="auto" w:fill="auto"/>
            <w:vAlign w:val="bottom"/>
          </w:tcPr>
          <w:p w14:paraId="2AE20E3B"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4</w:t>
            </w:r>
          </w:p>
        </w:tc>
        <w:tc>
          <w:tcPr>
            <w:tcW w:w="2409" w:type="dxa"/>
            <w:shd w:val="clear" w:color="auto" w:fill="auto"/>
            <w:vAlign w:val="bottom"/>
          </w:tcPr>
          <w:p w14:paraId="3D48B9C9"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6</w:t>
            </w:r>
          </w:p>
        </w:tc>
        <w:tc>
          <w:tcPr>
            <w:tcW w:w="2552" w:type="dxa"/>
            <w:shd w:val="clear" w:color="auto" w:fill="auto"/>
            <w:vAlign w:val="bottom"/>
          </w:tcPr>
          <w:p w14:paraId="2A0C3162"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w:t>
            </w:r>
          </w:p>
        </w:tc>
      </w:tr>
      <w:tr w:rsidR="00693858" w:rsidRPr="0060469C" w14:paraId="00F793D8" w14:textId="77777777" w:rsidTr="007350E6">
        <w:tc>
          <w:tcPr>
            <w:tcW w:w="890" w:type="dxa"/>
            <w:shd w:val="clear" w:color="auto" w:fill="auto"/>
          </w:tcPr>
          <w:p w14:paraId="19516B79"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2</w:t>
            </w:r>
          </w:p>
        </w:tc>
        <w:tc>
          <w:tcPr>
            <w:tcW w:w="5064" w:type="dxa"/>
            <w:shd w:val="clear" w:color="auto" w:fill="auto"/>
            <w:vAlign w:val="bottom"/>
          </w:tcPr>
          <w:p w14:paraId="6394BA6D"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Maison d</w:t>
            </w:r>
            <w:r>
              <w:rPr>
                <w:sz w:val="18"/>
                <w:szCs w:val="18"/>
                <w:lang w:val="fr-FR"/>
              </w:rPr>
              <w:t>’</w:t>
            </w:r>
            <w:r w:rsidRPr="0060469C">
              <w:rPr>
                <w:sz w:val="18"/>
                <w:szCs w:val="18"/>
                <w:lang w:val="fr-FR"/>
              </w:rPr>
              <w:t xml:space="preserve">arrêt de Thon </w:t>
            </w:r>
            <w:proofErr w:type="spellStart"/>
            <w:r w:rsidRPr="0060469C">
              <w:rPr>
                <w:sz w:val="18"/>
                <w:szCs w:val="18"/>
                <w:lang w:val="fr-FR"/>
              </w:rPr>
              <w:t>Buri</w:t>
            </w:r>
            <w:proofErr w:type="spellEnd"/>
          </w:p>
        </w:tc>
        <w:tc>
          <w:tcPr>
            <w:tcW w:w="2410" w:type="dxa"/>
            <w:shd w:val="clear" w:color="auto" w:fill="auto"/>
            <w:vAlign w:val="bottom"/>
          </w:tcPr>
          <w:p w14:paraId="5BC0CDA6"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5</w:t>
            </w:r>
          </w:p>
        </w:tc>
        <w:tc>
          <w:tcPr>
            <w:tcW w:w="2409" w:type="dxa"/>
            <w:shd w:val="clear" w:color="auto" w:fill="auto"/>
            <w:vAlign w:val="bottom"/>
          </w:tcPr>
          <w:p w14:paraId="0E9E4248"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3</w:t>
            </w:r>
          </w:p>
        </w:tc>
        <w:tc>
          <w:tcPr>
            <w:tcW w:w="2552" w:type="dxa"/>
            <w:shd w:val="clear" w:color="auto" w:fill="auto"/>
            <w:vAlign w:val="bottom"/>
          </w:tcPr>
          <w:p w14:paraId="686189FD"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7</w:t>
            </w:r>
          </w:p>
        </w:tc>
      </w:tr>
      <w:tr w:rsidR="00693858" w:rsidRPr="0060469C" w14:paraId="19F95C0A" w14:textId="77777777" w:rsidTr="007350E6">
        <w:tc>
          <w:tcPr>
            <w:tcW w:w="890" w:type="dxa"/>
            <w:shd w:val="clear" w:color="auto" w:fill="auto"/>
          </w:tcPr>
          <w:p w14:paraId="34EF6C48"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3</w:t>
            </w:r>
          </w:p>
        </w:tc>
        <w:tc>
          <w:tcPr>
            <w:tcW w:w="5064" w:type="dxa"/>
            <w:shd w:val="clear" w:color="auto" w:fill="auto"/>
            <w:vAlign w:val="bottom"/>
          </w:tcPr>
          <w:p w14:paraId="6019E371"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Maison d</w:t>
            </w:r>
            <w:r>
              <w:rPr>
                <w:sz w:val="18"/>
                <w:szCs w:val="18"/>
                <w:lang w:val="fr-FR"/>
              </w:rPr>
              <w:t>’</w:t>
            </w:r>
            <w:r w:rsidRPr="0060469C">
              <w:rPr>
                <w:sz w:val="18"/>
                <w:szCs w:val="18"/>
                <w:lang w:val="fr-FR"/>
              </w:rPr>
              <w:t>arrêt de Pattaya</w:t>
            </w:r>
          </w:p>
        </w:tc>
        <w:tc>
          <w:tcPr>
            <w:tcW w:w="2410" w:type="dxa"/>
            <w:shd w:val="clear" w:color="auto" w:fill="auto"/>
            <w:vAlign w:val="bottom"/>
          </w:tcPr>
          <w:p w14:paraId="5C3750D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16</w:t>
            </w:r>
          </w:p>
        </w:tc>
        <w:tc>
          <w:tcPr>
            <w:tcW w:w="2409" w:type="dxa"/>
            <w:shd w:val="clear" w:color="auto" w:fill="auto"/>
            <w:vAlign w:val="bottom"/>
          </w:tcPr>
          <w:p w14:paraId="5125F22B"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21</w:t>
            </w:r>
          </w:p>
        </w:tc>
        <w:tc>
          <w:tcPr>
            <w:tcW w:w="2552" w:type="dxa"/>
            <w:shd w:val="clear" w:color="auto" w:fill="auto"/>
            <w:vAlign w:val="bottom"/>
          </w:tcPr>
          <w:p w14:paraId="37C84B31"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10</w:t>
            </w:r>
          </w:p>
        </w:tc>
      </w:tr>
      <w:tr w:rsidR="00693858" w:rsidRPr="0060469C" w14:paraId="5E9DDDC9" w14:textId="77777777" w:rsidTr="007350E6">
        <w:tc>
          <w:tcPr>
            <w:tcW w:w="890" w:type="dxa"/>
            <w:shd w:val="clear" w:color="auto" w:fill="auto"/>
          </w:tcPr>
          <w:p w14:paraId="0E4C98D1"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4</w:t>
            </w:r>
          </w:p>
        </w:tc>
        <w:tc>
          <w:tcPr>
            <w:tcW w:w="5064" w:type="dxa"/>
            <w:shd w:val="clear" w:color="auto" w:fill="auto"/>
            <w:vAlign w:val="bottom"/>
          </w:tcPr>
          <w:p w14:paraId="2B8F51B5"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Maison d</w:t>
            </w:r>
            <w:r>
              <w:rPr>
                <w:sz w:val="18"/>
                <w:szCs w:val="18"/>
                <w:lang w:val="fr-FR"/>
              </w:rPr>
              <w:t>’</w:t>
            </w:r>
            <w:r w:rsidRPr="0060469C">
              <w:rPr>
                <w:sz w:val="18"/>
                <w:szCs w:val="18"/>
                <w:lang w:val="fr-FR"/>
              </w:rPr>
              <w:t xml:space="preserve">arrêt de Min </w:t>
            </w:r>
            <w:proofErr w:type="spellStart"/>
            <w:r w:rsidRPr="0060469C">
              <w:rPr>
                <w:sz w:val="18"/>
                <w:szCs w:val="18"/>
                <w:lang w:val="fr-FR"/>
              </w:rPr>
              <w:t>Buri</w:t>
            </w:r>
            <w:proofErr w:type="spellEnd"/>
          </w:p>
        </w:tc>
        <w:tc>
          <w:tcPr>
            <w:tcW w:w="2410" w:type="dxa"/>
            <w:shd w:val="clear" w:color="auto" w:fill="auto"/>
            <w:vAlign w:val="bottom"/>
          </w:tcPr>
          <w:p w14:paraId="343E670B"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4</w:t>
            </w:r>
          </w:p>
        </w:tc>
        <w:tc>
          <w:tcPr>
            <w:tcW w:w="2409" w:type="dxa"/>
            <w:shd w:val="clear" w:color="auto" w:fill="auto"/>
            <w:vAlign w:val="bottom"/>
          </w:tcPr>
          <w:p w14:paraId="5903E61D"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9</w:t>
            </w:r>
          </w:p>
        </w:tc>
        <w:tc>
          <w:tcPr>
            <w:tcW w:w="2552" w:type="dxa"/>
            <w:shd w:val="clear" w:color="auto" w:fill="auto"/>
            <w:vAlign w:val="bottom"/>
          </w:tcPr>
          <w:p w14:paraId="059FCD91"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10</w:t>
            </w:r>
          </w:p>
        </w:tc>
      </w:tr>
      <w:tr w:rsidR="00693858" w:rsidRPr="0060469C" w14:paraId="472F77BF" w14:textId="77777777" w:rsidTr="007350E6">
        <w:tc>
          <w:tcPr>
            <w:tcW w:w="890" w:type="dxa"/>
            <w:shd w:val="clear" w:color="auto" w:fill="auto"/>
          </w:tcPr>
          <w:p w14:paraId="69524501"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5</w:t>
            </w:r>
          </w:p>
        </w:tc>
        <w:tc>
          <w:tcPr>
            <w:tcW w:w="5064" w:type="dxa"/>
            <w:shd w:val="clear" w:color="auto" w:fill="auto"/>
            <w:vAlign w:val="bottom"/>
          </w:tcPr>
          <w:p w14:paraId="142E212A"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centrale de </w:t>
            </w:r>
            <w:proofErr w:type="spellStart"/>
            <w:r w:rsidRPr="0060469C">
              <w:rPr>
                <w:sz w:val="18"/>
                <w:szCs w:val="18"/>
                <w:lang w:val="fr-FR"/>
              </w:rPr>
              <w:t>Kamphaeng</w:t>
            </w:r>
            <w:proofErr w:type="spellEnd"/>
            <w:r w:rsidRPr="0060469C">
              <w:rPr>
                <w:sz w:val="18"/>
                <w:szCs w:val="18"/>
                <w:lang w:val="fr-FR"/>
              </w:rPr>
              <w:t xml:space="preserve"> </w:t>
            </w:r>
            <w:proofErr w:type="spellStart"/>
            <w:r w:rsidRPr="0060469C">
              <w:rPr>
                <w:sz w:val="18"/>
                <w:szCs w:val="18"/>
                <w:lang w:val="fr-FR"/>
              </w:rPr>
              <w:t>Phet</w:t>
            </w:r>
            <w:proofErr w:type="spellEnd"/>
          </w:p>
        </w:tc>
        <w:tc>
          <w:tcPr>
            <w:tcW w:w="2410" w:type="dxa"/>
            <w:shd w:val="clear" w:color="auto" w:fill="auto"/>
            <w:vAlign w:val="bottom"/>
          </w:tcPr>
          <w:p w14:paraId="48BB0E04"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5</w:t>
            </w:r>
          </w:p>
        </w:tc>
        <w:tc>
          <w:tcPr>
            <w:tcW w:w="2409" w:type="dxa"/>
            <w:shd w:val="clear" w:color="auto" w:fill="auto"/>
            <w:vAlign w:val="bottom"/>
          </w:tcPr>
          <w:p w14:paraId="4B158D6A"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14</w:t>
            </w:r>
          </w:p>
        </w:tc>
        <w:tc>
          <w:tcPr>
            <w:tcW w:w="2552" w:type="dxa"/>
            <w:shd w:val="clear" w:color="auto" w:fill="auto"/>
            <w:vAlign w:val="bottom"/>
          </w:tcPr>
          <w:p w14:paraId="14DEECCF"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6</w:t>
            </w:r>
          </w:p>
        </w:tc>
      </w:tr>
      <w:tr w:rsidR="00693858" w:rsidRPr="0060469C" w14:paraId="1CE6BFE9" w14:textId="77777777" w:rsidTr="007350E6">
        <w:tc>
          <w:tcPr>
            <w:tcW w:w="890" w:type="dxa"/>
            <w:shd w:val="clear" w:color="auto" w:fill="auto"/>
          </w:tcPr>
          <w:p w14:paraId="0311BD39"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6</w:t>
            </w:r>
          </w:p>
        </w:tc>
        <w:tc>
          <w:tcPr>
            <w:tcW w:w="5064" w:type="dxa"/>
            <w:shd w:val="clear" w:color="auto" w:fill="auto"/>
            <w:vAlign w:val="bottom"/>
          </w:tcPr>
          <w:p w14:paraId="5A94D739"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centrale de </w:t>
            </w:r>
            <w:proofErr w:type="spellStart"/>
            <w:r w:rsidRPr="0060469C">
              <w:rPr>
                <w:sz w:val="18"/>
                <w:szCs w:val="18"/>
                <w:lang w:val="fr-FR"/>
              </w:rPr>
              <w:t>Khon</w:t>
            </w:r>
            <w:proofErr w:type="spellEnd"/>
            <w:r w:rsidRPr="0060469C">
              <w:rPr>
                <w:sz w:val="18"/>
                <w:szCs w:val="18"/>
                <w:lang w:val="fr-FR"/>
              </w:rPr>
              <w:t xml:space="preserve"> </w:t>
            </w:r>
            <w:proofErr w:type="spellStart"/>
            <w:r w:rsidRPr="0060469C">
              <w:rPr>
                <w:sz w:val="18"/>
                <w:szCs w:val="18"/>
                <w:lang w:val="fr-FR"/>
              </w:rPr>
              <w:t>Kaen</w:t>
            </w:r>
            <w:proofErr w:type="spellEnd"/>
          </w:p>
        </w:tc>
        <w:tc>
          <w:tcPr>
            <w:tcW w:w="2410" w:type="dxa"/>
            <w:shd w:val="clear" w:color="auto" w:fill="auto"/>
            <w:vAlign w:val="bottom"/>
          </w:tcPr>
          <w:p w14:paraId="1B11834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22</w:t>
            </w:r>
          </w:p>
        </w:tc>
        <w:tc>
          <w:tcPr>
            <w:tcW w:w="2409" w:type="dxa"/>
            <w:shd w:val="clear" w:color="auto" w:fill="auto"/>
            <w:vAlign w:val="bottom"/>
          </w:tcPr>
          <w:p w14:paraId="09E6C012"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23</w:t>
            </w:r>
          </w:p>
        </w:tc>
        <w:tc>
          <w:tcPr>
            <w:tcW w:w="2552" w:type="dxa"/>
            <w:shd w:val="clear" w:color="auto" w:fill="auto"/>
            <w:vAlign w:val="bottom"/>
          </w:tcPr>
          <w:p w14:paraId="7463349F"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5</w:t>
            </w:r>
          </w:p>
        </w:tc>
      </w:tr>
      <w:tr w:rsidR="00693858" w:rsidRPr="0060469C" w14:paraId="1A2482B9" w14:textId="77777777" w:rsidTr="007350E6">
        <w:tc>
          <w:tcPr>
            <w:tcW w:w="890" w:type="dxa"/>
            <w:shd w:val="clear" w:color="auto" w:fill="auto"/>
          </w:tcPr>
          <w:p w14:paraId="5B5D02C4"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7</w:t>
            </w:r>
          </w:p>
        </w:tc>
        <w:tc>
          <w:tcPr>
            <w:tcW w:w="5064" w:type="dxa"/>
            <w:shd w:val="clear" w:color="auto" w:fill="auto"/>
            <w:vAlign w:val="bottom"/>
          </w:tcPr>
          <w:p w14:paraId="1A401117"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centrale de </w:t>
            </w:r>
            <w:proofErr w:type="spellStart"/>
            <w:r w:rsidRPr="0060469C">
              <w:rPr>
                <w:sz w:val="18"/>
                <w:szCs w:val="18"/>
                <w:lang w:val="fr-FR"/>
              </w:rPr>
              <w:t>Khao</w:t>
            </w:r>
            <w:proofErr w:type="spellEnd"/>
            <w:r w:rsidRPr="0060469C">
              <w:rPr>
                <w:sz w:val="18"/>
                <w:szCs w:val="18"/>
                <w:lang w:val="fr-FR"/>
              </w:rPr>
              <w:t xml:space="preserve"> Bin</w:t>
            </w:r>
          </w:p>
        </w:tc>
        <w:tc>
          <w:tcPr>
            <w:tcW w:w="2410" w:type="dxa"/>
            <w:shd w:val="clear" w:color="auto" w:fill="auto"/>
            <w:vAlign w:val="bottom"/>
          </w:tcPr>
          <w:p w14:paraId="26DC6ACF"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11</w:t>
            </w:r>
          </w:p>
        </w:tc>
        <w:tc>
          <w:tcPr>
            <w:tcW w:w="2409" w:type="dxa"/>
            <w:shd w:val="clear" w:color="auto" w:fill="auto"/>
            <w:vAlign w:val="bottom"/>
          </w:tcPr>
          <w:p w14:paraId="70FA5DAA"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8</w:t>
            </w:r>
          </w:p>
        </w:tc>
        <w:tc>
          <w:tcPr>
            <w:tcW w:w="2552" w:type="dxa"/>
            <w:shd w:val="clear" w:color="auto" w:fill="auto"/>
            <w:vAlign w:val="bottom"/>
          </w:tcPr>
          <w:p w14:paraId="4FE83420"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3</w:t>
            </w:r>
          </w:p>
        </w:tc>
      </w:tr>
      <w:tr w:rsidR="00693858" w:rsidRPr="0060469C" w14:paraId="3F296ABF" w14:textId="77777777" w:rsidTr="007350E6">
        <w:tc>
          <w:tcPr>
            <w:tcW w:w="890" w:type="dxa"/>
            <w:shd w:val="clear" w:color="auto" w:fill="auto"/>
          </w:tcPr>
          <w:p w14:paraId="05B7B78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8</w:t>
            </w:r>
          </w:p>
        </w:tc>
        <w:tc>
          <w:tcPr>
            <w:tcW w:w="5064" w:type="dxa"/>
            <w:shd w:val="clear" w:color="auto" w:fill="auto"/>
            <w:vAlign w:val="bottom"/>
          </w:tcPr>
          <w:p w14:paraId="74091C25"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centrale de </w:t>
            </w:r>
            <w:proofErr w:type="spellStart"/>
            <w:r w:rsidRPr="0060469C">
              <w:rPr>
                <w:sz w:val="18"/>
                <w:szCs w:val="18"/>
                <w:lang w:val="fr-FR"/>
              </w:rPr>
              <w:t>Klong</w:t>
            </w:r>
            <w:proofErr w:type="spellEnd"/>
            <w:r w:rsidRPr="0060469C">
              <w:rPr>
                <w:sz w:val="18"/>
                <w:szCs w:val="18"/>
                <w:lang w:val="fr-FR"/>
              </w:rPr>
              <w:t xml:space="preserve"> Prem</w:t>
            </w:r>
          </w:p>
        </w:tc>
        <w:tc>
          <w:tcPr>
            <w:tcW w:w="2410" w:type="dxa"/>
            <w:shd w:val="clear" w:color="auto" w:fill="auto"/>
            <w:vAlign w:val="bottom"/>
          </w:tcPr>
          <w:p w14:paraId="1C89B0AE"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3</w:t>
            </w:r>
          </w:p>
        </w:tc>
        <w:tc>
          <w:tcPr>
            <w:tcW w:w="2409" w:type="dxa"/>
            <w:shd w:val="clear" w:color="auto" w:fill="auto"/>
            <w:vAlign w:val="bottom"/>
          </w:tcPr>
          <w:p w14:paraId="694BB2CA"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5</w:t>
            </w:r>
          </w:p>
        </w:tc>
        <w:tc>
          <w:tcPr>
            <w:tcW w:w="2552" w:type="dxa"/>
            <w:shd w:val="clear" w:color="auto" w:fill="auto"/>
            <w:vAlign w:val="bottom"/>
          </w:tcPr>
          <w:p w14:paraId="1816D656"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w:t>
            </w:r>
          </w:p>
        </w:tc>
      </w:tr>
      <w:tr w:rsidR="00693858" w:rsidRPr="0060469C" w14:paraId="691E7B9F" w14:textId="77777777" w:rsidTr="007350E6">
        <w:tc>
          <w:tcPr>
            <w:tcW w:w="890" w:type="dxa"/>
            <w:shd w:val="clear" w:color="auto" w:fill="auto"/>
          </w:tcPr>
          <w:p w14:paraId="32F1027F"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9</w:t>
            </w:r>
          </w:p>
        </w:tc>
        <w:tc>
          <w:tcPr>
            <w:tcW w:w="5064" w:type="dxa"/>
            <w:shd w:val="clear" w:color="auto" w:fill="auto"/>
            <w:vAlign w:val="bottom"/>
          </w:tcPr>
          <w:p w14:paraId="62F98532"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centrale de </w:t>
            </w:r>
            <w:proofErr w:type="spellStart"/>
            <w:r w:rsidRPr="0060469C">
              <w:rPr>
                <w:sz w:val="18"/>
                <w:szCs w:val="18"/>
                <w:lang w:val="fr-FR"/>
              </w:rPr>
              <w:t>Klong</w:t>
            </w:r>
            <w:proofErr w:type="spellEnd"/>
            <w:r w:rsidRPr="0060469C">
              <w:rPr>
                <w:sz w:val="18"/>
                <w:szCs w:val="18"/>
                <w:lang w:val="fr-FR"/>
              </w:rPr>
              <w:t xml:space="preserve"> </w:t>
            </w:r>
            <w:proofErr w:type="spellStart"/>
            <w:r w:rsidRPr="0060469C">
              <w:rPr>
                <w:sz w:val="18"/>
                <w:szCs w:val="18"/>
                <w:lang w:val="fr-FR"/>
              </w:rPr>
              <w:t>Phai</w:t>
            </w:r>
            <w:proofErr w:type="spellEnd"/>
          </w:p>
        </w:tc>
        <w:tc>
          <w:tcPr>
            <w:tcW w:w="2410" w:type="dxa"/>
            <w:shd w:val="clear" w:color="auto" w:fill="auto"/>
            <w:vAlign w:val="bottom"/>
          </w:tcPr>
          <w:p w14:paraId="1977BECF"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12</w:t>
            </w:r>
          </w:p>
        </w:tc>
        <w:tc>
          <w:tcPr>
            <w:tcW w:w="2409" w:type="dxa"/>
            <w:shd w:val="clear" w:color="auto" w:fill="auto"/>
            <w:vAlign w:val="bottom"/>
          </w:tcPr>
          <w:p w14:paraId="21DFD767"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10</w:t>
            </w:r>
          </w:p>
        </w:tc>
        <w:tc>
          <w:tcPr>
            <w:tcW w:w="2552" w:type="dxa"/>
            <w:shd w:val="clear" w:color="auto" w:fill="auto"/>
            <w:vAlign w:val="bottom"/>
          </w:tcPr>
          <w:p w14:paraId="235759D8"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8</w:t>
            </w:r>
          </w:p>
        </w:tc>
      </w:tr>
      <w:tr w:rsidR="00693858" w:rsidRPr="0060469C" w14:paraId="2988E083" w14:textId="77777777" w:rsidTr="007350E6">
        <w:tc>
          <w:tcPr>
            <w:tcW w:w="890" w:type="dxa"/>
            <w:shd w:val="clear" w:color="auto" w:fill="auto"/>
          </w:tcPr>
          <w:p w14:paraId="51797FE4"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10</w:t>
            </w:r>
          </w:p>
        </w:tc>
        <w:tc>
          <w:tcPr>
            <w:tcW w:w="5064" w:type="dxa"/>
            <w:shd w:val="clear" w:color="auto" w:fill="auto"/>
            <w:vAlign w:val="bottom"/>
          </w:tcPr>
          <w:p w14:paraId="3D2C34B5"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centrale de </w:t>
            </w:r>
            <w:proofErr w:type="spellStart"/>
            <w:r w:rsidRPr="0060469C">
              <w:rPr>
                <w:sz w:val="18"/>
                <w:szCs w:val="18"/>
                <w:lang w:val="fr-FR"/>
              </w:rPr>
              <w:t>Chachoengsao</w:t>
            </w:r>
            <w:proofErr w:type="spellEnd"/>
          </w:p>
        </w:tc>
        <w:tc>
          <w:tcPr>
            <w:tcW w:w="2410" w:type="dxa"/>
            <w:shd w:val="clear" w:color="auto" w:fill="auto"/>
            <w:vAlign w:val="bottom"/>
          </w:tcPr>
          <w:p w14:paraId="63EEC64A"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11</w:t>
            </w:r>
          </w:p>
        </w:tc>
        <w:tc>
          <w:tcPr>
            <w:tcW w:w="2409" w:type="dxa"/>
            <w:shd w:val="clear" w:color="auto" w:fill="auto"/>
            <w:vAlign w:val="bottom"/>
          </w:tcPr>
          <w:p w14:paraId="5A39EA1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6</w:t>
            </w:r>
          </w:p>
        </w:tc>
        <w:tc>
          <w:tcPr>
            <w:tcW w:w="2552" w:type="dxa"/>
            <w:shd w:val="clear" w:color="auto" w:fill="auto"/>
            <w:vAlign w:val="bottom"/>
          </w:tcPr>
          <w:p w14:paraId="7AD71D38"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w:t>
            </w:r>
          </w:p>
        </w:tc>
      </w:tr>
      <w:tr w:rsidR="00693858" w:rsidRPr="0060469C" w14:paraId="45E42E2B" w14:textId="77777777" w:rsidTr="007350E6">
        <w:tc>
          <w:tcPr>
            <w:tcW w:w="890" w:type="dxa"/>
            <w:shd w:val="clear" w:color="auto" w:fill="auto"/>
          </w:tcPr>
          <w:p w14:paraId="0319BC1D"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11</w:t>
            </w:r>
          </w:p>
        </w:tc>
        <w:tc>
          <w:tcPr>
            <w:tcW w:w="5064" w:type="dxa"/>
            <w:shd w:val="clear" w:color="auto" w:fill="auto"/>
            <w:vAlign w:val="bottom"/>
          </w:tcPr>
          <w:p w14:paraId="0D5252B2"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centrale de </w:t>
            </w:r>
            <w:proofErr w:type="spellStart"/>
            <w:r w:rsidRPr="0060469C">
              <w:rPr>
                <w:sz w:val="18"/>
                <w:szCs w:val="18"/>
                <w:lang w:val="fr-FR"/>
              </w:rPr>
              <w:t>Chonburi</w:t>
            </w:r>
            <w:proofErr w:type="spellEnd"/>
          </w:p>
        </w:tc>
        <w:tc>
          <w:tcPr>
            <w:tcW w:w="2410" w:type="dxa"/>
            <w:shd w:val="clear" w:color="auto" w:fill="auto"/>
            <w:vAlign w:val="bottom"/>
          </w:tcPr>
          <w:p w14:paraId="2A3B25F3"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26</w:t>
            </w:r>
          </w:p>
        </w:tc>
        <w:tc>
          <w:tcPr>
            <w:tcW w:w="2409" w:type="dxa"/>
            <w:shd w:val="clear" w:color="auto" w:fill="auto"/>
            <w:vAlign w:val="bottom"/>
          </w:tcPr>
          <w:p w14:paraId="3A2B96FD"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40</w:t>
            </w:r>
          </w:p>
        </w:tc>
        <w:tc>
          <w:tcPr>
            <w:tcW w:w="2552" w:type="dxa"/>
            <w:shd w:val="clear" w:color="auto" w:fill="auto"/>
            <w:vAlign w:val="bottom"/>
          </w:tcPr>
          <w:p w14:paraId="354C2996"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10</w:t>
            </w:r>
          </w:p>
        </w:tc>
      </w:tr>
      <w:tr w:rsidR="00693858" w:rsidRPr="0060469C" w14:paraId="3E0D4493" w14:textId="77777777" w:rsidTr="007350E6">
        <w:tc>
          <w:tcPr>
            <w:tcW w:w="890" w:type="dxa"/>
            <w:shd w:val="clear" w:color="auto" w:fill="auto"/>
          </w:tcPr>
          <w:p w14:paraId="5DCBF6D2"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12</w:t>
            </w:r>
          </w:p>
        </w:tc>
        <w:tc>
          <w:tcPr>
            <w:tcW w:w="5064" w:type="dxa"/>
            <w:shd w:val="clear" w:color="auto" w:fill="auto"/>
            <w:vAlign w:val="bottom"/>
          </w:tcPr>
          <w:p w14:paraId="74C8AFE7"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Prison centrale de Chiang Rai</w:t>
            </w:r>
          </w:p>
        </w:tc>
        <w:tc>
          <w:tcPr>
            <w:tcW w:w="2410" w:type="dxa"/>
            <w:shd w:val="clear" w:color="auto" w:fill="auto"/>
            <w:vAlign w:val="bottom"/>
          </w:tcPr>
          <w:p w14:paraId="5211140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20</w:t>
            </w:r>
          </w:p>
        </w:tc>
        <w:tc>
          <w:tcPr>
            <w:tcW w:w="2409" w:type="dxa"/>
            <w:shd w:val="clear" w:color="auto" w:fill="auto"/>
            <w:vAlign w:val="bottom"/>
          </w:tcPr>
          <w:p w14:paraId="743AF62F"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32</w:t>
            </w:r>
          </w:p>
        </w:tc>
        <w:tc>
          <w:tcPr>
            <w:tcW w:w="2552" w:type="dxa"/>
            <w:shd w:val="clear" w:color="auto" w:fill="auto"/>
            <w:vAlign w:val="bottom"/>
          </w:tcPr>
          <w:p w14:paraId="15036383"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22</w:t>
            </w:r>
          </w:p>
        </w:tc>
      </w:tr>
      <w:tr w:rsidR="00693858" w:rsidRPr="0060469C" w14:paraId="05A73677" w14:textId="77777777" w:rsidTr="00D42A1F">
        <w:tc>
          <w:tcPr>
            <w:tcW w:w="890" w:type="dxa"/>
            <w:tcBorders>
              <w:bottom w:val="nil"/>
            </w:tcBorders>
            <w:shd w:val="clear" w:color="auto" w:fill="auto"/>
          </w:tcPr>
          <w:p w14:paraId="1E0C86C8"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13</w:t>
            </w:r>
          </w:p>
        </w:tc>
        <w:tc>
          <w:tcPr>
            <w:tcW w:w="5064" w:type="dxa"/>
            <w:tcBorders>
              <w:bottom w:val="nil"/>
            </w:tcBorders>
            <w:shd w:val="clear" w:color="auto" w:fill="auto"/>
            <w:vAlign w:val="bottom"/>
          </w:tcPr>
          <w:p w14:paraId="619B7627"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Prison centrale de Chiang Mai</w:t>
            </w:r>
          </w:p>
        </w:tc>
        <w:tc>
          <w:tcPr>
            <w:tcW w:w="2410" w:type="dxa"/>
            <w:tcBorders>
              <w:bottom w:val="nil"/>
            </w:tcBorders>
            <w:shd w:val="clear" w:color="auto" w:fill="auto"/>
            <w:vAlign w:val="bottom"/>
          </w:tcPr>
          <w:p w14:paraId="2410ABA8"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52</w:t>
            </w:r>
          </w:p>
        </w:tc>
        <w:tc>
          <w:tcPr>
            <w:tcW w:w="2409" w:type="dxa"/>
            <w:tcBorders>
              <w:bottom w:val="nil"/>
            </w:tcBorders>
            <w:shd w:val="clear" w:color="auto" w:fill="auto"/>
            <w:vAlign w:val="bottom"/>
          </w:tcPr>
          <w:p w14:paraId="2E961EAE"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43</w:t>
            </w:r>
          </w:p>
        </w:tc>
        <w:tc>
          <w:tcPr>
            <w:tcW w:w="2552" w:type="dxa"/>
            <w:tcBorders>
              <w:bottom w:val="nil"/>
            </w:tcBorders>
            <w:shd w:val="clear" w:color="auto" w:fill="auto"/>
            <w:vAlign w:val="bottom"/>
          </w:tcPr>
          <w:p w14:paraId="5023BA19"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27</w:t>
            </w:r>
          </w:p>
        </w:tc>
      </w:tr>
      <w:tr w:rsidR="00693858" w:rsidRPr="0060469C" w14:paraId="766FA118" w14:textId="77777777" w:rsidTr="00D42A1F">
        <w:tc>
          <w:tcPr>
            <w:tcW w:w="890" w:type="dxa"/>
            <w:tcBorders>
              <w:top w:val="nil"/>
              <w:bottom w:val="nil"/>
            </w:tcBorders>
            <w:shd w:val="clear" w:color="auto" w:fill="auto"/>
          </w:tcPr>
          <w:p w14:paraId="7AE11D7D"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14</w:t>
            </w:r>
          </w:p>
        </w:tc>
        <w:tc>
          <w:tcPr>
            <w:tcW w:w="5064" w:type="dxa"/>
            <w:tcBorders>
              <w:top w:val="nil"/>
              <w:bottom w:val="nil"/>
            </w:tcBorders>
            <w:shd w:val="clear" w:color="auto" w:fill="auto"/>
            <w:vAlign w:val="bottom"/>
          </w:tcPr>
          <w:p w14:paraId="29352F56"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Prison centrale de Tak</w:t>
            </w:r>
          </w:p>
        </w:tc>
        <w:tc>
          <w:tcPr>
            <w:tcW w:w="2410" w:type="dxa"/>
            <w:tcBorders>
              <w:top w:val="nil"/>
              <w:bottom w:val="nil"/>
            </w:tcBorders>
            <w:shd w:val="clear" w:color="auto" w:fill="auto"/>
            <w:vAlign w:val="bottom"/>
          </w:tcPr>
          <w:p w14:paraId="7865B182"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3</w:t>
            </w:r>
          </w:p>
        </w:tc>
        <w:tc>
          <w:tcPr>
            <w:tcW w:w="2409" w:type="dxa"/>
            <w:tcBorders>
              <w:top w:val="nil"/>
              <w:bottom w:val="nil"/>
            </w:tcBorders>
            <w:shd w:val="clear" w:color="auto" w:fill="auto"/>
            <w:vAlign w:val="bottom"/>
          </w:tcPr>
          <w:p w14:paraId="7057BC10"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5</w:t>
            </w:r>
          </w:p>
        </w:tc>
        <w:tc>
          <w:tcPr>
            <w:tcW w:w="2552" w:type="dxa"/>
            <w:tcBorders>
              <w:top w:val="nil"/>
              <w:bottom w:val="nil"/>
            </w:tcBorders>
            <w:shd w:val="clear" w:color="auto" w:fill="auto"/>
            <w:vAlign w:val="bottom"/>
          </w:tcPr>
          <w:p w14:paraId="70D6AB1E"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5</w:t>
            </w:r>
          </w:p>
        </w:tc>
      </w:tr>
      <w:tr w:rsidR="00693858" w:rsidRPr="0060469C" w14:paraId="2F828D2C" w14:textId="77777777" w:rsidTr="00D42A1F">
        <w:tc>
          <w:tcPr>
            <w:tcW w:w="890" w:type="dxa"/>
            <w:tcBorders>
              <w:top w:val="nil"/>
            </w:tcBorders>
            <w:shd w:val="clear" w:color="auto" w:fill="auto"/>
          </w:tcPr>
          <w:p w14:paraId="33841805"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lastRenderedPageBreak/>
              <w:t>15</w:t>
            </w:r>
          </w:p>
        </w:tc>
        <w:tc>
          <w:tcPr>
            <w:tcW w:w="5064" w:type="dxa"/>
            <w:tcBorders>
              <w:top w:val="nil"/>
            </w:tcBorders>
            <w:shd w:val="clear" w:color="auto" w:fill="auto"/>
            <w:vAlign w:val="bottom"/>
          </w:tcPr>
          <w:p w14:paraId="6D9A4CD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centrale de </w:t>
            </w:r>
            <w:proofErr w:type="spellStart"/>
            <w:r w:rsidRPr="0060469C">
              <w:rPr>
                <w:sz w:val="18"/>
                <w:szCs w:val="18"/>
                <w:lang w:val="fr-FR"/>
              </w:rPr>
              <w:t>Nakhon</w:t>
            </w:r>
            <w:proofErr w:type="spellEnd"/>
            <w:r w:rsidRPr="0060469C">
              <w:rPr>
                <w:sz w:val="18"/>
                <w:szCs w:val="18"/>
                <w:lang w:val="fr-FR"/>
              </w:rPr>
              <w:t xml:space="preserve"> </w:t>
            </w:r>
            <w:proofErr w:type="spellStart"/>
            <w:r w:rsidRPr="0060469C">
              <w:rPr>
                <w:sz w:val="18"/>
                <w:szCs w:val="18"/>
                <w:lang w:val="fr-FR"/>
              </w:rPr>
              <w:t>Pathom</w:t>
            </w:r>
            <w:proofErr w:type="spellEnd"/>
          </w:p>
        </w:tc>
        <w:tc>
          <w:tcPr>
            <w:tcW w:w="2410" w:type="dxa"/>
            <w:tcBorders>
              <w:top w:val="nil"/>
            </w:tcBorders>
            <w:shd w:val="clear" w:color="auto" w:fill="auto"/>
            <w:vAlign w:val="bottom"/>
          </w:tcPr>
          <w:p w14:paraId="538373FB"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11</w:t>
            </w:r>
          </w:p>
        </w:tc>
        <w:tc>
          <w:tcPr>
            <w:tcW w:w="2409" w:type="dxa"/>
            <w:tcBorders>
              <w:top w:val="nil"/>
            </w:tcBorders>
            <w:shd w:val="clear" w:color="auto" w:fill="auto"/>
            <w:vAlign w:val="bottom"/>
          </w:tcPr>
          <w:p w14:paraId="750538ED"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18</w:t>
            </w:r>
          </w:p>
        </w:tc>
        <w:tc>
          <w:tcPr>
            <w:tcW w:w="2552" w:type="dxa"/>
            <w:tcBorders>
              <w:top w:val="nil"/>
            </w:tcBorders>
            <w:shd w:val="clear" w:color="auto" w:fill="auto"/>
            <w:vAlign w:val="bottom"/>
          </w:tcPr>
          <w:p w14:paraId="6465C6A5"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10</w:t>
            </w:r>
          </w:p>
        </w:tc>
      </w:tr>
      <w:tr w:rsidR="00693858" w:rsidRPr="0060469C" w14:paraId="3A3E4C41" w14:textId="77777777" w:rsidTr="007350E6">
        <w:tc>
          <w:tcPr>
            <w:tcW w:w="890" w:type="dxa"/>
            <w:shd w:val="clear" w:color="auto" w:fill="auto"/>
          </w:tcPr>
          <w:p w14:paraId="3E6E93A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16</w:t>
            </w:r>
          </w:p>
        </w:tc>
        <w:tc>
          <w:tcPr>
            <w:tcW w:w="5064" w:type="dxa"/>
            <w:shd w:val="clear" w:color="auto" w:fill="auto"/>
            <w:vAlign w:val="bottom"/>
          </w:tcPr>
          <w:p w14:paraId="3323FA49"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centrale de </w:t>
            </w:r>
            <w:proofErr w:type="spellStart"/>
            <w:r w:rsidRPr="0060469C">
              <w:rPr>
                <w:sz w:val="18"/>
                <w:szCs w:val="18"/>
                <w:lang w:val="fr-FR"/>
              </w:rPr>
              <w:t>Nakhon</w:t>
            </w:r>
            <w:proofErr w:type="spellEnd"/>
            <w:r w:rsidRPr="0060469C">
              <w:rPr>
                <w:sz w:val="18"/>
                <w:szCs w:val="18"/>
                <w:lang w:val="fr-FR"/>
              </w:rPr>
              <w:t xml:space="preserve"> </w:t>
            </w:r>
            <w:proofErr w:type="spellStart"/>
            <w:r w:rsidRPr="0060469C">
              <w:rPr>
                <w:sz w:val="18"/>
                <w:szCs w:val="18"/>
                <w:lang w:val="fr-FR"/>
              </w:rPr>
              <w:t>Phanom</w:t>
            </w:r>
            <w:proofErr w:type="spellEnd"/>
          </w:p>
        </w:tc>
        <w:tc>
          <w:tcPr>
            <w:tcW w:w="2410" w:type="dxa"/>
            <w:shd w:val="clear" w:color="auto" w:fill="auto"/>
            <w:vAlign w:val="bottom"/>
          </w:tcPr>
          <w:p w14:paraId="0645A355"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14</w:t>
            </w:r>
          </w:p>
        </w:tc>
        <w:tc>
          <w:tcPr>
            <w:tcW w:w="2409" w:type="dxa"/>
            <w:shd w:val="clear" w:color="auto" w:fill="auto"/>
            <w:vAlign w:val="bottom"/>
          </w:tcPr>
          <w:p w14:paraId="38979B11"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19</w:t>
            </w:r>
          </w:p>
        </w:tc>
        <w:tc>
          <w:tcPr>
            <w:tcW w:w="2552" w:type="dxa"/>
            <w:shd w:val="clear" w:color="auto" w:fill="auto"/>
            <w:vAlign w:val="bottom"/>
          </w:tcPr>
          <w:p w14:paraId="2B24B4F1"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9</w:t>
            </w:r>
          </w:p>
        </w:tc>
      </w:tr>
      <w:tr w:rsidR="00693858" w:rsidRPr="0060469C" w14:paraId="5130923E" w14:textId="77777777" w:rsidTr="007350E6">
        <w:tc>
          <w:tcPr>
            <w:tcW w:w="890" w:type="dxa"/>
            <w:shd w:val="clear" w:color="auto" w:fill="auto"/>
          </w:tcPr>
          <w:p w14:paraId="03003721"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17</w:t>
            </w:r>
          </w:p>
        </w:tc>
        <w:tc>
          <w:tcPr>
            <w:tcW w:w="5064" w:type="dxa"/>
            <w:shd w:val="clear" w:color="auto" w:fill="auto"/>
            <w:vAlign w:val="bottom"/>
          </w:tcPr>
          <w:p w14:paraId="3A4F947A"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centrale de </w:t>
            </w:r>
            <w:proofErr w:type="spellStart"/>
            <w:r w:rsidRPr="0060469C">
              <w:rPr>
                <w:sz w:val="18"/>
                <w:szCs w:val="18"/>
                <w:lang w:val="fr-FR"/>
              </w:rPr>
              <w:t>Nakhon</w:t>
            </w:r>
            <w:proofErr w:type="spellEnd"/>
            <w:r w:rsidRPr="0060469C">
              <w:rPr>
                <w:sz w:val="18"/>
                <w:szCs w:val="18"/>
                <w:lang w:val="fr-FR"/>
              </w:rPr>
              <w:t xml:space="preserve"> </w:t>
            </w:r>
            <w:proofErr w:type="spellStart"/>
            <w:r w:rsidRPr="0060469C">
              <w:rPr>
                <w:sz w:val="18"/>
                <w:szCs w:val="18"/>
                <w:lang w:val="fr-FR"/>
              </w:rPr>
              <w:t>Ratchasima</w:t>
            </w:r>
            <w:proofErr w:type="spellEnd"/>
          </w:p>
        </w:tc>
        <w:tc>
          <w:tcPr>
            <w:tcW w:w="2410" w:type="dxa"/>
            <w:shd w:val="clear" w:color="auto" w:fill="auto"/>
            <w:vAlign w:val="bottom"/>
          </w:tcPr>
          <w:p w14:paraId="19FFDB99"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8</w:t>
            </w:r>
          </w:p>
        </w:tc>
        <w:tc>
          <w:tcPr>
            <w:tcW w:w="2409" w:type="dxa"/>
            <w:shd w:val="clear" w:color="auto" w:fill="auto"/>
            <w:vAlign w:val="bottom"/>
          </w:tcPr>
          <w:p w14:paraId="07984DCF"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12</w:t>
            </w:r>
          </w:p>
        </w:tc>
        <w:tc>
          <w:tcPr>
            <w:tcW w:w="2552" w:type="dxa"/>
            <w:shd w:val="clear" w:color="auto" w:fill="auto"/>
            <w:vAlign w:val="bottom"/>
          </w:tcPr>
          <w:p w14:paraId="78EDADC7"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w:t>
            </w:r>
          </w:p>
        </w:tc>
      </w:tr>
      <w:tr w:rsidR="00693858" w:rsidRPr="0060469C" w14:paraId="7C618968" w14:textId="77777777" w:rsidTr="007350E6">
        <w:tc>
          <w:tcPr>
            <w:tcW w:w="890" w:type="dxa"/>
            <w:shd w:val="clear" w:color="auto" w:fill="auto"/>
          </w:tcPr>
          <w:p w14:paraId="4F67448A"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18</w:t>
            </w:r>
          </w:p>
        </w:tc>
        <w:tc>
          <w:tcPr>
            <w:tcW w:w="5064" w:type="dxa"/>
            <w:shd w:val="clear" w:color="auto" w:fill="auto"/>
            <w:vAlign w:val="bottom"/>
          </w:tcPr>
          <w:p w14:paraId="47BD512D"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centrale de </w:t>
            </w:r>
            <w:proofErr w:type="spellStart"/>
            <w:r w:rsidRPr="0060469C">
              <w:rPr>
                <w:sz w:val="18"/>
                <w:szCs w:val="18"/>
                <w:lang w:val="fr-FR"/>
              </w:rPr>
              <w:t>Nakhon</w:t>
            </w:r>
            <w:proofErr w:type="spellEnd"/>
            <w:r w:rsidRPr="0060469C">
              <w:rPr>
                <w:sz w:val="18"/>
                <w:szCs w:val="18"/>
                <w:lang w:val="fr-FR"/>
              </w:rPr>
              <w:t xml:space="preserve"> Si </w:t>
            </w:r>
            <w:proofErr w:type="spellStart"/>
            <w:r w:rsidRPr="0060469C">
              <w:rPr>
                <w:sz w:val="18"/>
                <w:szCs w:val="18"/>
                <w:lang w:val="fr-FR"/>
              </w:rPr>
              <w:t>Thammarat</w:t>
            </w:r>
            <w:proofErr w:type="spellEnd"/>
          </w:p>
        </w:tc>
        <w:tc>
          <w:tcPr>
            <w:tcW w:w="2410" w:type="dxa"/>
            <w:shd w:val="clear" w:color="auto" w:fill="auto"/>
            <w:vAlign w:val="bottom"/>
          </w:tcPr>
          <w:p w14:paraId="44E00C88"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14</w:t>
            </w:r>
          </w:p>
        </w:tc>
        <w:tc>
          <w:tcPr>
            <w:tcW w:w="2409" w:type="dxa"/>
            <w:shd w:val="clear" w:color="auto" w:fill="auto"/>
            <w:vAlign w:val="bottom"/>
          </w:tcPr>
          <w:p w14:paraId="624D876F"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10</w:t>
            </w:r>
          </w:p>
        </w:tc>
        <w:tc>
          <w:tcPr>
            <w:tcW w:w="2552" w:type="dxa"/>
            <w:shd w:val="clear" w:color="auto" w:fill="auto"/>
            <w:vAlign w:val="bottom"/>
          </w:tcPr>
          <w:p w14:paraId="535198D8"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17</w:t>
            </w:r>
          </w:p>
        </w:tc>
      </w:tr>
      <w:tr w:rsidR="00693858" w:rsidRPr="0060469C" w14:paraId="606D5AF1" w14:textId="77777777" w:rsidTr="007350E6">
        <w:tc>
          <w:tcPr>
            <w:tcW w:w="890" w:type="dxa"/>
            <w:shd w:val="clear" w:color="auto" w:fill="auto"/>
          </w:tcPr>
          <w:p w14:paraId="44E14D0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19</w:t>
            </w:r>
          </w:p>
        </w:tc>
        <w:tc>
          <w:tcPr>
            <w:tcW w:w="5064" w:type="dxa"/>
            <w:shd w:val="clear" w:color="auto" w:fill="auto"/>
            <w:vAlign w:val="bottom"/>
          </w:tcPr>
          <w:p w14:paraId="12559F5A"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centrale de </w:t>
            </w:r>
            <w:proofErr w:type="spellStart"/>
            <w:r w:rsidRPr="0060469C">
              <w:rPr>
                <w:sz w:val="18"/>
                <w:szCs w:val="18"/>
                <w:lang w:val="fr-FR"/>
              </w:rPr>
              <w:t>Nakhon</w:t>
            </w:r>
            <w:proofErr w:type="spellEnd"/>
            <w:r w:rsidRPr="0060469C">
              <w:rPr>
                <w:sz w:val="18"/>
                <w:szCs w:val="18"/>
                <w:lang w:val="fr-FR"/>
              </w:rPr>
              <w:t xml:space="preserve"> </w:t>
            </w:r>
            <w:proofErr w:type="spellStart"/>
            <w:r w:rsidRPr="0060469C">
              <w:rPr>
                <w:sz w:val="18"/>
                <w:szCs w:val="18"/>
                <w:lang w:val="fr-FR"/>
              </w:rPr>
              <w:t>Sawan</w:t>
            </w:r>
            <w:proofErr w:type="spellEnd"/>
          </w:p>
        </w:tc>
        <w:tc>
          <w:tcPr>
            <w:tcW w:w="2410" w:type="dxa"/>
            <w:shd w:val="clear" w:color="auto" w:fill="auto"/>
            <w:vAlign w:val="bottom"/>
          </w:tcPr>
          <w:p w14:paraId="79CEF8F0"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28</w:t>
            </w:r>
          </w:p>
        </w:tc>
        <w:tc>
          <w:tcPr>
            <w:tcW w:w="2409" w:type="dxa"/>
            <w:shd w:val="clear" w:color="auto" w:fill="auto"/>
            <w:vAlign w:val="bottom"/>
          </w:tcPr>
          <w:p w14:paraId="143106B3"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21</w:t>
            </w:r>
          </w:p>
        </w:tc>
        <w:tc>
          <w:tcPr>
            <w:tcW w:w="2552" w:type="dxa"/>
            <w:shd w:val="clear" w:color="auto" w:fill="auto"/>
            <w:vAlign w:val="bottom"/>
          </w:tcPr>
          <w:p w14:paraId="37DAD014"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8</w:t>
            </w:r>
          </w:p>
        </w:tc>
      </w:tr>
      <w:tr w:rsidR="00693858" w:rsidRPr="0060469C" w14:paraId="3C9D5EB1" w14:textId="77777777" w:rsidTr="007350E6">
        <w:tc>
          <w:tcPr>
            <w:tcW w:w="890" w:type="dxa"/>
            <w:shd w:val="clear" w:color="auto" w:fill="auto"/>
          </w:tcPr>
          <w:p w14:paraId="5E46BAE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20</w:t>
            </w:r>
          </w:p>
        </w:tc>
        <w:tc>
          <w:tcPr>
            <w:tcW w:w="5064" w:type="dxa"/>
            <w:shd w:val="clear" w:color="auto" w:fill="auto"/>
            <w:vAlign w:val="bottom"/>
          </w:tcPr>
          <w:p w14:paraId="5A7DD4BD"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centrale de Bang </w:t>
            </w:r>
            <w:proofErr w:type="spellStart"/>
            <w:r w:rsidRPr="0060469C">
              <w:rPr>
                <w:sz w:val="18"/>
                <w:szCs w:val="18"/>
                <w:lang w:val="fr-FR"/>
              </w:rPr>
              <w:t>Kwang</w:t>
            </w:r>
            <w:proofErr w:type="spellEnd"/>
          </w:p>
        </w:tc>
        <w:tc>
          <w:tcPr>
            <w:tcW w:w="2410" w:type="dxa"/>
            <w:shd w:val="clear" w:color="auto" w:fill="auto"/>
            <w:vAlign w:val="bottom"/>
          </w:tcPr>
          <w:p w14:paraId="28572ACE"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11</w:t>
            </w:r>
          </w:p>
        </w:tc>
        <w:tc>
          <w:tcPr>
            <w:tcW w:w="2409" w:type="dxa"/>
            <w:shd w:val="clear" w:color="auto" w:fill="auto"/>
            <w:vAlign w:val="bottom"/>
          </w:tcPr>
          <w:p w14:paraId="3311FA00"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14</w:t>
            </w:r>
          </w:p>
        </w:tc>
        <w:tc>
          <w:tcPr>
            <w:tcW w:w="2552" w:type="dxa"/>
            <w:shd w:val="clear" w:color="auto" w:fill="auto"/>
            <w:vAlign w:val="bottom"/>
          </w:tcPr>
          <w:p w14:paraId="53B0B1AF"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9</w:t>
            </w:r>
          </w:p>
        </w:tc>
      </w:tr>
      <w:tr w:rsidR="00693858" w:rsidRPr="0060469C" w14:paraId="7C54EF72" w14:textId="77777777" w:rsidTr="007350E6">
        <w:tc>
          <w:tcPr>
            <w:tcW w:w="890" w:type="dxa"/>
            <w:shd w:val="clear" w:color="auto" w:fill="auto"/>
          </w:tcPr>
          <w:p w14:paraId="7C467727"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21</w:t>
            </w:r>
          </w:p>
        </w:tc>
        <w:tc>
          <w:tcPr>
            <w:tcW w:w="5064" w:type="dxa"/>
            <w:shd w:val="clear" w:color="auto" w:fill="auto"/>
            <w:vAlign w:val="bottom"/>
          </w:tcPr>
          <w:p w14:paraId="3655FE9E"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centrale de </w:t>
            </w:r>
            <w:proofErr w:type="spellStart"/>
            <w:r w:rsidRPr="0060469C">
              <w:rPr>
                <w:sz w:val="18"/>
                <w:szCs w:val="18"/>
                <w:lang w:val="fr-FR"/>
              </w:rPr>
              <w:t>Pattani</w:t>
            </w:r>
            <w:proofErr w:type="spellEnd"/>
          </w:p>
        </w:tc>
        <w:tc>
          <w:tcPr>
            <w:tcW w:w="2410" w:type="dxa"/>
            <w:shd w:val="clear" w:color="auto" w:fill="auto"/>
            <w:vAlign w:val="bottom"/>
          </w:tcPr>
          <w:p w14:paraId="1C15B929"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9</w:t>
            </w:r>
          </w:p>
        </w:tc>
        <w:tc>
          <w:tcPr>
            <w:tcW w:w="2409" w:type="dxa"/>
            <w:shd w:val="clear" w:color="auto" w:fill="auto"/>
            <w:vAlign w:val="bottom"/>
          </w:tcPr>
          <w:p w14:paraId="086D117F"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8</w:t>
            </w:r>
          </w:p>
        </w:tc>
        <w:tc>
          <w:tcPr>
            <w:tcW w:w="2552" w:type="dxa"/>
            <w:shd w:val="clear" w:color="auto" w:fill="auto"/>
            <w:vAlign w:val="bottom"/>
          </w:tcPr>
          <w:p w14:paraId="5B44E012"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9</w:t>
            </w:r>
          </w:p>
        </w:tc>
      </w:tr>
      <w:tr w:rsidR="00693858" w:rsidRPr="0060469C" w14:paraId="27858B6C" w14:textId="77777777" w:rsidTr="007350E6">
        <w:tc>
          <w:tcPr>
            <w:tcW w:w="890" w:type="dxa"/>
            <w:shd w:val="clear" w:color="auto" w:fill="auto"/>
          </w:tcPr>
          <w:p w14:paraId="6172F19B"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22</w:t>
            </w:r>
          </w:p>
        </w:tc>
        <w:tc>
          <w:tcPr>
            <w:tcW w:w="5064" w:type="dxa"/>
            <w:shd w:val="clear" w:color="auto" w:fill="auto"/>
            <w:vAlign w:val="bottom"/>
          </w:tcPr>
          <w:p w14:paraId="11ABB7A1"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centrale de Phra </w:t>
            </w:r>
            <w:proofErr w:type="spellStart"/>
            <w:r w:rsidRPr="0060469C">
              <w:rPr>
                <w:sz w:val="18"/>
                <w:szCs w:val="18"/>
                <w:lang w:val="fr-FR"/>
              </w:rPr>
              <w:t>Nakhon</w:t>
            </w:r>
            <w:proofErr w:type="spellEnd"/>
            <w:r w:rsidRPr="0060469C">
              <w:rPr>
                <w:sz w:val="18"/>
                <w:szCs w:val="18"/>
                <w:lang w:val="fr-FR"/>
              </w:rPr>
              <w:t xml:space="preserve"> Si Ayutthaya</w:t>
            </w:r>
          </w:p>
        </w:tc>
        <w:tc>
          <w:tcPr>
            <w:tcW w:w="2410" w:type="dxa"/>
            <w:shd w:val="clear" w:color="auto" w:fill="auto"/>
            <w:vAlign w:val="bottom"/>
          </w:tcPr>
          <w:p w14:paraId="03B059AF"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w:t>
            </w:r>
          </w:p>
        </w:tc>
        <w:tc>
          <w:tcPr>
            <w:tcW w:w="2409" w:type="dxa"/>
            <w:shd w:val="clear" w:color="auto" w:fill="auto"/>
            <w:vAlign w:val="bottom"/>
          </w:tcPr>
          <w:p w14:paraId="1F6D38E9"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w:t>
            </w:r>
          </w:p>
        </w:tc>
        <w:tc>
          <w:tcPr>
            <w:tcW w:w="2552" w:type="dxa"/>
            <w:shd w:val="clear" w:color="auto" w:fill="auto"/>
            <w:vAlign w:val="bottom"/>
          </w:tcPr>
          <w:p w14:paraId="3C2D0E2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0</w:t>
            </w:r>
          </w:p>
        </w:tc>
      </w:tr>
      <w:tr w:rsidR="00693858" w:rsidRPr="0060469C" w14:paraId="4EBBC344" w14:textId="77777777" w:rsidTr="007350E6">
        <w:tc>
          <w:tcPr>
            <w:tcW w:w="890" w:type="dxa"/>
            <w:shd w:val="clear" w:color="auto" w:fill="auto"/>
          </w:tcPr>
          <w:p w14:paraId="4942751E"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23</w:t>
            </w:r>
          </w:p>
        </w:tc>
        <w:tc>
          <w:tcPr>
            <w:tcW w:w="5064" w:type="dxa"/>
            <w:shd w:val="clear" w:color="auto" w:fill="auto"/>
            <w:vAlign w:val="bottom"/>
          </w:tcPr>
          <w:p w14:paraId="1593D34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centrale de </w:t>
            </w:r>
            <w:proofErr w:type="spellStart"/>
            <w:r w:rsidRPr="0060469C">
              <w:rPr>
                <w:sz w:val="18"/>
                <w:szCs w:val="18"/>
                <w:lang w:val="fr-FR"/>
              </w:rPr>
              <w:t>Phatthalung</w:t>
            </w:r>
            <w:proofErr w:type="spellEnd"/>
          </w:p>
        </w:tc>
        <w:tc>
          <w:tcPr>
            <w:tcW w:w="2410" w:type="dxa"/>
            <w:shd w:val="clear" w:color="auto" w:fill="auto"/>
            <w:vAlign w:val="bottom"/>
          </w:tcPr>
          <w:p w14:paraId="631DC474"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4</w:t>
            </w:r>
          </w:p>
        </w:tc>
        <w:tc>
          <w:tcPr>
            <w:tcW w:w="2409" w:type="dxa"/>
            <w:shd w:val="clear" w:color="auto" w:fill="auto"/>
            <w:vAlign w:val="bottom"/>
          </w:tcPr>
          <w:p w14:paraId="080678AD"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3</w:t>
            </w:r>
          </w:p>
        </w:tc>
        <w:tc>
          <w:tcPr>
            <w:tcW w:w="2552" w:type="dxa"/>
            <w:shd w:val="clear" w:color="auto" w:fill="auto"/>
            <w:vAlign w:val="bottom"/>
          </w:tcPr>
          <w:p w14:paraId="7B5032DA"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5</w:t>
            </w:r>
          </w:p>
        </w:tc>
      </w:tr>
      <w:tr w:rsidR="00693858" w:rsidRPr="0060469C" w14:paraId="0E545CBD" w14:textId="77777777" w:rsidTr="007350E6">
        <w:tc>
          <w:tcPr>
            <w:tcW w:w="890" w:type="dxa"/>
            <w:shd w:val="clear" w:color="auto" w:fill="auto"/>
          </w:tcPr>
          <w:p w14:paraId="143EDB1A"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24</w:t>
            </w:r>
          </w:p>
        </w:tc>
        <w:tc>
          <w:tcPr>
            <w:tcW w:w="5064" w:type="dxa"/>
            <w:shd w:val="clear" w:color="auto" w:fill="auto"/>
            <w:vAlign w:val="bottom"/>
          </w:tcPr>
          <w:p w14:paraId="4A682E4A"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centrale de </w:t>
            </w:r>
            <w:proofErr w:type="spellStart"/>
            <w:r w:rsidRPr="0060469C">
              <w:rPr>
                <w:sz w:val="18"/>
                <w:szCs w:val="18"/>
                <w:lang w:val="fr-FR"/>
              </w:rPr>
              <w:t>Phitsanulok</w:t>
            </w:r>
            <w:proofErr w:type="spellEnd"/>
          </w:p>
        </w:tc>
        <w:tc>
          <w:tcPr>
            <w:tcW w:w="2410" w:type="dxa"/>
            <w:shd w:val="clear" w:color="auto" w:fill="auto"/>
            <w:vAlign w:val="bottom"/>
          </w:tcPr>
          <w:p w14:paraId="19C4AF6B"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13</w:t>
            </w:r>
          </w:p>
        </w:tc>
        <w:tc>
          <w:tcPr>
            <w:tcW w:w="2409" w:type="dxa"/>
            <w:shd w:val="clear" w:color="auto" w:fill="auto"/>
            <w:vAlign w:val="bottom"/>
          </w:tcPr>
          <w:p w14:paraId="298A49E1"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18</w:t>
            </w:r>
          </w:p>
        </w:tc>
        <w:tc>
          <w:tcPr>
            <w:tcW w:w="2552" w:type="dxa"/>
            <w:shd w:val="clear" w:color="auto" w:fill="auto"/>
            <w:vAlign w:val="bottom"/>
          </w:tcPr>
          <w:p w14:paraId="39410472"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9</w:t>
            </w:r>
          </w:p>
        </w:tc>
      </w:tr>
      <w:tr w:rsidR="00693858" w:rsidRPr="0060469C" w14:paraId="2B6D3C28" w14:textId="77777777" w:rsidTr="007350E6">
        <w:tc>
          <w:tcPr>
            <w:tcW w:w="890" w:type="dxa"/>
            <w:shd w:val="clear" w:color="auto" w:fill="auto"/>
          </w:tcPr>
          <w:p w14:paraId="55767189"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25</w:t>
            </w:r>
          </w:p>
        </w:tc>
        <w:tc>
          <w:tcPr>
            <w:tcW w:w="5064" w:type="dxa"/>
            <w:shd w:val="clear" w:color="auto" w:fill="auto"/>
            <w:vAlign w:val="bottom"/>
          </w:tcPr>
          <w:p w14:paraId="3BEE7B6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centrale de </w:t>
            </w:r>
            <w:proofErr w:type="spellStart"/>
            <w:r w:rsidRPr="0060469C">
              <w:rPr>
                <w:sz w:val="18"/>
                <w:szCs w:val="18"/>
                <w:lang w:val="fr-FR"/>
              </w:rPr>
              <w:t>Phetchaburi</w:t>
            </w:r>
            <w:proofErr w:type="spellEnd"/>
          </w:p>
        </w:tc>
        <w:tc>
          <w:tcPr>
            <w:tcW w:w="2410" w:type="dxa"/>
            <w:shd w:val="clear" w:color="auto" w:fill="auto"/>
            <w:vAlign w:val="bottom"/>
          </w:tcPr>
          <w:p w14:paraId="4701B23B"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15</w:t>
            </w:r>
          </w:p>
        </w:tc>
        <w:tc>
          <w:tcPr>
            <w:tcW w:w="2409" w:type="dxa"/>
            <w:shd w:val="clear" w:color="auto" w:fill="auto"/>
            <w:vAlign w:val="bottom"/>
          </w:tcPr>
          <w:p w14:paraId="271F4CAA"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10</w:t>
            </w:r>
          </w:p>
        </w:tc>
        <w:tc>
          <w:tcPr>
            <w:tcW w:w="2552" w:type="dxa"/>
            <w:shd w:val="clear" w:color="auto" w:fill="auto"/>
            <w:vAlign w:val="bottom"/>
          </w:tcPr>
          <w:p w14:paraId="76CCD751"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9</w:t>
            </w:r>
          </w:p>
        </w:tc>
      </w:tr>
      <w:tr w:rsidR="00693858" w:rsidRPr="0060469C" w14:paraId="3525B6C3" w14:textId="77777777" w:rsidTr="007350E6">
        <w:tc>
          <w:tcPr>
            <w:tcW w:w="890" w:type="dxa"/>
            <w:shd w:val="clear" w:color="auto" w:fill="auto"/>
          </w:tcPr>
          <w:p w14:paraId="18A99C95"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26</w:t>
            </w:r>
          </w:p>
        </w:tc>
        <w:tc>
          <w:tcPr>
            <w:tcW w:w="5064" w:type="dxa"/>
            <w:shd w:val="clear" w:color="auto" w:fill="auto"/>
            <w:vAlign w:val="bottom"/>
          </w:tcPr>
          <w:p w14:paraId="3DE8AFA2"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Prison centrale de Yala</w:t>
            </w:r>
          </w:p>
        </w:tc>
        <w:tc>
          <w:tcPr>
            <w:tcW w:w="2410" w:type="dxa"/>
            <w:shd w:val="clear" w:color="auto" w:fill="auto"/>
            <w:vAlign w:val="bottom"/>
          </w:tcPr>
          <w:p w14:paraId="22A6B9D6"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5</w:t>
            </w:r>
          </w:p>
        </w:tc>
        <w:tc>
          <w:tcPr>
            <w:tcW w:w="2409" w:type="dxa"/>
            <w:shd w:val="clear" w:color="auto" w:fill="auto"/>
            <w:vAlign w:val="bottom"/>
          </w:tcPr>
          <w:p w14:paraId="7134145D"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6</w:t>
            </w:r>
          </w:p>
        </w:tc>
        <w:tc>
          <w:tcPr>
            <w:tcW w:w="2552" w:type="dxa"/>
            <w:shd w:val="clear" w:color="auto" w:fill="auto"/>
            <w:vAlign w:val="bottom"/>
          </w:tcPr>
          <w:p w14:paraId="75FE3AE1"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4</w:t>
            </w:r>
          </w:p>
        </w:tc>
      </w:tr>
      <w:tr w:rsidR="00693858" w:rsidRPr="0060469C" w14:paraId="78E3A894" w14:textId="77777777" w:rsidTr="007350E6">
        <w:tc>
          <w:tcPr>
            <w:tcW w:w="890" w:type="dxa"/>
            <w:shd w:val="clear" w:color="auto" w:fill="auto"/>
          </w:tcPr>
          <w:p w14:paraId="02E11569"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27</w:t>
            </w:r>
          </w:p>
        </w:tc>
        <w:tc>
          <w:tcPr>
            <w:tcW w:w="5064" w:type="dxa"/>
            <w:shd w:val="clear" w:color="auto" w:fill="auto"/>
            <w:vAlign w:val="bottom"/>
          </w:tcPr>
          <w:p w14:paraId="0FFF03F6"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centrale de </w:t>
            </w:r>
            <w:proofErr w:type="spellStart"/>
            <w:r w:rsidRPr="0060469C">
              <w:rPr>
                <w:sz w:val="18"/>
                <w:szCs w:val="18"/>
                <w:lang w:val="fr-FR"/>
              </w:rPr>
              <w:t>Rayong</w:t>
            </w:r>
            <w:proofErr w:type="spellEnd"/>
          </w:p>
        </w:tc>
        <w:tc>
          <w:tcPr>
            <w:tcW w:w="2410" w:type="dxa"/>
            <w:shd w:val="clear" w:color="auto" w:fill="auto"/>
            <w:vAlign w:val="bottom"/>
          </w:tcPr>
          <w:p w14:paraId="4547AB4B"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23</w:t>
            </w:r>
          </w:p>
        </w:tc>
        <w:tc>
          <w:tcPr>
            <w:tcW w:w="2409" w:type="dxa"/>
            <w:shd w:val="clear" w:color="auto" w:fill="auto"/>
            <w:vAlign w:val="bottom"/>
          </w:tcPr>
          <w:p w14:paraId="69832C31"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19</w:t>
            </w:r>
          </w:p>
        </w:tc>
        <w:tc>
          <w:tcPr>
            <w:tcW w:w="2552" w:type="dxa"/>
            <w:shd w:val="clear" w:color="auto" w:fill="auto"/>
            <w:vAlign w:val="bottom"/>
          </w:tcPr>
          <w:p w14:paraId="68434CB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20</w:t>
            </w:r>
          </w:p>
        </w:tc>
      </w:tr>
      <w:tr w:rsidR="00693858" w:rsidRPr="0060469C" w14:paraId="6A64533E" w14:textId="77777777" w:rsidTr="007350E6">
        <w:tc>
          <w:tcPr>
            <w:tcW w:w="890" w:type="dxa"/>
            <w:shd w:val="clear" w:color="auto" w:fill="auto"/>
          </w:tcPr>
          <w:p w14:paraId="50C71F44"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28</w:t>
            </w:r>
          </w:p>
        </w:tc>
        <w:tc>
          <w:tcPr>
            <w:tcW w:w="5064" w:type="dxa"/>
            <w:shd w:val="clear" w:color="auto" w:fill="auto"/>
            <w:vAlign w:val="bottom"/>
          </w:tcPr>
          <w:p w14:paraId="020743F5"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centrale de </w:t>
            </w:r>
            <w:proofErr w:type="spellStart"/>
            <w:r w:rsidRPr="0060469C">
              <w:rPr>
                <w:sz w:val="18"/>
                <w:szCs w:val="18"/>
                <w:lang w:val="fr-FR"/>
              </w:rPr>
              <w:t>Ratchaburi</w:t>
            </w:r>
            <w:proofErr w:type="spellEnd"/>
          </w:p>
        </w:tc>
        <w:tc>
          <w:tcPr>
            <w:tcW w:w="2410" w:type="dxa"/>
            <w:shd w:val="clear" w:color="auto" w:fill="auto"/>
            <w:vAlign w:val="bottom"/>
          </w:tcPr>
          <w:p w14:paraId="6BC6AFB8"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24</w:t>
            </w:r>
          </w:p>
        </w:tc>
        <w:tc>
          <w:tcPr>
            <w:tcW w:w="2409" w:type="dxa"/>
            <w:shd w:val="clear" w:color="auto" w:fill="auto"/>
            <w:vAlign w:val="bottom"/>
          </w:tcPr>
          <w:p w14:paraId="40501C02"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22</w:t>
            </w:r>
          </w:p>
        </w:tc>
        <w:tc>
          <w:tcPr>
            <w:tcW w:w="2552" w:type="dxa"/>
            <w:shd w:val="clear" w:color="auto" w:fill="auto"/>
            <w:vAlign w:val="bottom"/>
          </w:tcPr>
          <w:p w14:paraId="5C4F545D"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13</w:t>
            </w:r>
          </w:p>
        </w:tc>
      </w:tr>
      <w:tr w:rsidR="00693858" w:rsidRPr="0060469C" w14:paraId="71E4E874" w14:textId="77777777" w:rsidTr="007350E6">
        <w:tc>
          <w:tcPr>
            <w:tcW w:w="890" w:type="dxa"/>
            <w:shd w:val="clear" w:color="auto" w:fill="auto"/>
          </w:tcPr>
          <w:p w14:paraId="25DA5B19"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29</w:t>
            </w:r>
          </w:p>
        </w:tc>
        <w:tc>
          <w:tcPr>
            <w:tcW w:w="5064" w:type="dxa"/>
            <w:shd w:val="clear" w:color="auto" w:fill="auto"/>
            <w:vAlign w:val="bottom"/>
          </w:tcPr>
          <w:p w14:paraId="44E5A54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centrale de </w:t>
            </w:r>
            <w:proofErr w:type="spellStart"/>
            <w:r w:rsidRPr="0060469C">
              <w:rPr>
                <w:sz w:val="18"/>
                <w:szCs w:val="18"/>
                <w:lang w:val="fr-FR"/>
              </w:rPr>
              <w:t>Lop</w:t>
            </w:r>
            <w:proofErr w:type="spellEnd"/>
            <w:r w:rsidRPr="0060469C">
              <w:rPr>
                <w:sz w:val="18"/>
                <w:szCs w:val="18"/>
                <w:lang w:val="fr-FR"/>
              </w:rPr>
              <w:t xml:space="preserve"> </w:t>
            </w:r>
            <w:proofErr w:type="spellStart"/>
            <w:r w:rsidRPr="0060469C">
              <w:rPr>
                <w:sz w:val="18"/>
                <w:szCs w:val="18"/>
                <w:lang w:val="fr-FR"/>
              </w:rPr>
              <w:t>Buri</w:t>
            </w:r>
            <w:proofErr w:type="spellEnd"/>
          </w:p>
        </w:tc>
        <w:tc>
          <w:tcPr>
            <w:tcW w:w="2410" w:type="dxa"/>
            <w:shd w:val="clear" w:color="auto" w:fill="auto"/>
            <w:vAlign w:val="bottom"/>
          </w:tcPr>
          <w:p w14:paraId="39033EEF"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12</w:t>
            </w:r>
          </w:p>
        </w:tc>
        <w:tc>
          <w:tcPr>
            <w:tcW w:w="2409" w:type="dxa"/>
            <w:shd w:val="clear" w:color="auto" w:fill="auto"/>
            <w:vAlign w:val="bottom"/>
          </w:tcPr>
          <w:p w14:paraId="4C9226FF"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5</w:t>
            </w:r>
          </w:p>
        </w:tc>
        <w:tc>
          <w:tcPr>
            <w:tcW w:w="2552" w:type="dxa"/>
            <w:shd w:val="clear" w:color="auto" w:fill="auto"/>
            <w:vAlign w:val="bottom"/>
          </w:tcPr>
          <w:p w14:paraId="1DEEEC1D"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13</w:t>
            </w:r>
          </w:p>
        </w:tc>
      </w:tr>
      <w:tr w:rsidR="00693858" w:rsidRPr="0060469C" w14:paraId="218894E2" w14:textId="77777777" w:rsidTr="007350E6">
        <w:tc>
          <w:tcPr>
            <w:tcW w:w="890" w:type="dxa"/>
            <w:shd w:val="clear" w:color="auto" w:fill="auto"/>
          </w:tcPr>
          <w:p w14:paraId="75B694C3"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30</w:t>
            </w:r>
          </w:p>
        </w:tc>
        <w:tc>
          <w:tcPr>
            <w:tcW w:w="5064" w:type="dxa"/>
            <w:shd w:val="clear" w:color="auto" w:fill="auto"/>
            <w:vAlign w:val="bottom"/>
          </w:tcPr>
          <w:p w14:paraId="7875E8F5"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Prison centrale de Lampang</w:t>
            </w:r>
          </w:p>
        </w:tc>
        <w:tc>
          <w:tcPr>
            <w:tcW w:w="2410" w:type="dxa"/>
            <w:shd w:val="clear" w:color="auto" w:fill="auto"/>
            <w:vAlign w:val="bottom"/>
          </w:tcPr>
          <w:p w14:paraId="5E770367"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16</w:t>
            </w:r>
          </w:p>
        </w:tc>
        <w:tc>
          <w:tcPr>
            <w:tcW w:w="2409" w:type="dxa"/>
            <w:shd w:val="clear" w:color="auto" w:fill="auto"/>
            <w:vAlign w:val="bottom"/>
          </w:tcPr>
          <w:p w14:paraId="16CA5EC3"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19</w:t>
            </w:r>
          </w:p>
        </w:tc>
        <w:tc>
          <w:tcPr>
            <w:tcW w:w="2552" w:type="dxa"/>
            <w:shd w:val="clear" w:color="auto" w:fill="auto"/>
            <w:vAlign w:val="bottom"/>
          </w:tcPr>
          <w:p w14:paraId="6CA2183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11</w:t>
            </w:r>
          </w:p>
        </w:tc>
      </w:tr>
      <w:tr w:rsidR="00693858" w:rsidRPr="0060469C" w14:paraId="48E5B6C6" w14:textId="77777777" w:rsidTr="007350E6">
        <w:tc>
          <w:tcPr>
            <w:tcW w:w="890" w:type="dxa"/>
            <w:shd w:val="clear" w:color="auto" w:fill="auto"/>
          </w:tcPr>
          <w:p w14:paraId="0FC468E9"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31</w:t>
            </w:r>
          </w:p>
        </w:tc>
        <w:tc>
          <w:tcPr>
            <w:tcW w:w="5064" w:type="dxa"/>
            <w:shd w:val="clear" w:color="auto" w:fill="auto"/>
            <w:vAlign w:val="bottom"/>
          </w:tcPr>
          <w:p w14:paraId="7CF97F11"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Prison centrale de Songkhla</w:t>
            </w:r>
          </w:p>
        </w:tc>
        <w:tc>
          <w:tcPr>
            <w:tcW w:w="2410" w:type="dxa"/>
            <w:shd w:val="clear" w:color="auto" w:fill="auto"/>
            <w:vAlign w:val="bottom"/>
          </w:tcPr>
          <w:p w14:paraId="0A8CB9DF"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5</w:t>
            </w:r>
          </w:p>
        </w:tc>
        <w:tc>
          <w:tcPr>
            <w:tcW w:w="2409" w:type="dxa"/>
            <w:shd w:val="clear" w:color="auto" w:fill="auto"/>
            <w:vAlign w:val="bottom"/>
          </w:tcPr>
          <w:p w14:paraId="53C35BE1"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6</w:t>
            </w:r>
          </w:p>
        </w:tc>
        <w:tc>
          <w:tcPr>
            <w:tcW w:w="2552" w:type="dxa"/>
            <w:shd w:val="clear" w:color="auto" w:fill="auto"/>
            <w:vAlign w:val="bottom"/>
          </w:tcPr>
          <w:p w14:paraId="08A8A59A"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3</w:t>
            </w:r>
          </w:p>
        </w:tc>
      </w:tr>
      <w:tr w:rsidR="00693858" w:rsidRPr="0060469C" w14:paraId="3C6D5E66" w14:textId="77777777" w:rsidTr="007350E6">
        <w:tc>
          <w:tcPr>
            <w:tcW w:w="890" w:type="dxa"/>
            <w:shd w:val="clear" w:color="auto" w:fill="auto"/>
          </w:tcPr>
          <w:p w14:paraId="2FA19BC1"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32</w:t>
            </w:r>
          </w:p>
        </w:tc>
        <w:tc>
          <w:tcPr>
            <w:tcW w:w="5064" w:type="dxa"/>
            <w:shd w:val="clear" w:color="auto" w:fill="auto"/>
            <w:vAlign w:val="bottom"/>
          </w:tcPr>
          <w:p w14:paraId="65E0FC13"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centrale de </w:t>
            </w:r>
            <w:proofErr w:type="spellStart"/>
            <w:r w:rsidRPr="0060469C">
              <w:rPr>
                <w:sz w:val="18"/>
                <w:szCs w:val="18"/>
                <w:lang w:val="fr-FR"/>
              </w:rPr>
              <w:t>Samut</w:t>
            </w:r>
            <w:proofErr w:type="spellEnd"/>
            <w:r w:rsidRPr="0060469C">
              <w:rPr>
                <w:sz w:val="18"/>
                <w:szCs w:val="18"/>
                <w:lang w:val="fr-FR"/>
              </w:rPr>
              <w:t xml:space="preserve"> </w:t>
            </w:r>
            <w:proofErr w:type="spellStart"/>
            <w:r w:rsidRPr="0060469C">
              <w:rPr>
                <w:sz w:val="18"/>
                <w:szCs w:val="18"/>
                <w:lang w:val="fr-FR"/>
              </w:rPr>
              <w:t>Prakarn</w:t>
            </w:r>
            <w:proofErr w:type="spellEnd"/>
          </w:p>
        </w:tc>
        <w:tc>
          <w:tcPr>
            <w:tcW w:w="2410" w:type="dxa"/>
            <w:shd w:val="clear" w:color="auto" w:fill="auto"/>
            <w:vAlign w:val="bottom"/>
          </w:tcPr>
          <w:p w14:paraId="03335141"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36</w:t>
            </w:r>
          </w:p>
        </w:tc>
        <w:tc>
          <w:tcPr>
            <w:tcW w:w="2409" w:type="dxa"/>
            <w:shd w:val="clear" w:color="auto" w:fill="auto"/>
            <w:vAlign w:val="bottom"/>
          </w:tcPr>
          <w:p w14:paraId="62C0D0C0"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33</w:t>
            </w:r>
          </w:p>
        </w:tc>
        <w:tc>
          <w:tcPr>
            <w:tcW w:w="2552" w:type="dxa"/>
            <w:shd w:val="clear" w:color="auto" w:fill="auto"/>
            <w:vAlign w:val="bottom"/>
          </w:tcPr>
          <w:p w14:paraId="1A15410D"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18</w:t>
            </w:r>
          </w:p>
        </w:tc>
      </w:tr>
      <w:tr w:rsidR="00693858" w:rsidRPr="0060469C" w14:paraId="5B49EA2F" w14:textId="77777777" w:rsidTr="007350E6">
        <w:tc>
          <w:tcPr>
            <w:tcW w:w="890" w:type="dxa"/>
            <w:shd w:val="clear" w:color="auto" w:fill="auto"/>
          </w:tcPr>
          <w:p w14:paraId="4ACB3E41"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33</w:t>
            </w:r>
          </w:p>
        </w:tc>
        <w:tc>
          <w:tcPr>
            <w:tcW w:w="5064" w:type="dxa"/>
            <w:shd w:val="clear" w:color="auto" w:fill="auto"/>
            <w:vAlign w:val="bottom"/>
          </w:tcPr>
          <w:p w14:paraId="72201D3A"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centrale de </w:t>
            </w:r>
            <w:proofErr w:type="spellStart"/>
            <w:r w:rsidRPr="0060469C">
              <w:rPr>
                <w:sz w:val="18"/>
                <w:szCs w:val="18"/>
                <w:lang w:val="fr-FR"/>
              </w:rPr>
              <w:t>Samut</w:t>
            </w:r>
            <w:proofErr w:type="spellEnd"/>
            <w:r w:rsidRPr="0060469C">
              <w:rPr>
                <w:sz w:val="18"/>
                <w:szCs w:val="18"/>
                <w:lang w:val="fr-FR"/>
              </w:rPr>
              <w:t xml:space="preserve"> </w:t>
            </w:r>
            <w:proofErr w:type="spellStart"/>
            <w:r w:rsidRPr="0060469C">
              <w:rPr>
                <w:sz w:val="18"/>
                <w:szCs w:val="18"/>
                <w:lang w:val="fr-FR"/>
              </w:rPr>
              <w:t>Songkhram</w:t>
            </w:r>
            <w:proofErr w:type="spellEnd"/>
          </w:p>
        </w:tc>
        <w:tc>
          <w:tcPr>
            <w:tcW w:w="2410" w:type="dxa"/>
            <w:shd w:val="clear" w:color="auto" w:fill="auto"/>
            <w:vAlign w:val="bottom"/>
          </w:tcPr>
          <w:p w14:paraId="550E1D33"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4</w:t>
            </w:r>
          </w:p>
        </w:tc>
        <w:tc>
          <w:tcPr>
            <w:tcW w:w="2409" w:type="dxa"/>
            <w:shd w:val="clear" w:color="auto" w:fill="auto"/>
            <w:vAlign w:val="bottom"/>
          </w:tcPr>
          <w:p w14:paraId="1983135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6</w:t>
            </w:r>
          </w:p>
        </w:tc>
        <w:tc>
          <w:tcPr>
            <w:tcW w:w="2552" w:type="dxa"/>
            <w:shd w:val="clear" w:color="auto" w:fill="auto"/>
            <w:vAlign w:val="bottom"/>
          </w:tcPr>
          <w:p w14:paraId="548A5E21"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3</w:t>
            </w:r>
          </w:p>
        </w:tc>
      </w:tr>
      <w:tr w:rsidR="00693858" w:rsidRPr="0060469C" w14:paraId="33675632" w14:textId="77777777" w:rsidTr="007350E6">
        <w:tc>
          <w:tcPr>
            <w:tcW w:w="890" w:type="dxa"/>
            <w:shd w:val="clear" w:color="auto" w:fill="auto"/>
          </w:tcPr>
          <w:p w14:paraId="3DA9F0E1"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34</w:t>
            </w:r>
          </w:p>
        </w:tc>
        <w:tc>
          <w:tcPr>
            <w:tcW w:w="5064" w:type="dxa"/>
            <w:shd w:val="clear" w:color="auto" w:fill="auto"/>
            <w:vAlign w:val="bottom"/>
          </w:tcPr>
          <w:p w14:paraId="3B8ABF7B"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Prison centrale de Surat Thani</w:t>
            </w:r>
          </w:p>
        </w:tc>
        <w:tc>
          <w:tcPr>
            <w:tcW w:w="2410" w:type="dxa"/>
            <w:shd w:val="clear" w:color="auto" w:fill="auto"/>
            <w:vAlign w:val="bottom"/>
          </w:tcPr>
          <w:p w14:paraId="54E0A00F"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7</w:t>
            </w:r>
          </w:p>
        </w:tc>
        <w:tc>
          <w:tcPr>
            <w:tcW w:w="2409" w:type="dxa"/>
            <w:shd w:val="clear" w:color="auto" w:fill="auto"/>
            <w:vAlign w:val="bottom"/>
          </w:tcPr>
          <w:p w14:paraId="48693923"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6</w:t>
            </w:r>
          </w:p>
        </w:tc>
        <w:tc>
          <w:tcPr>
            <w:tcW w:w="2552" w:type="dxa"/>
            <w:shd w:val="clear" w:color="auto" w:fill="auto"/>
            <w:vAlign w:val="bottom"/>
          </w:tcPr>
          <w:p w14:paraId="07C1DDD1"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8</w:t>
            </w:r>
          </w:p>
        </w:tc>
      </w:tr>
      <w:tr w:rsidR="00693858" w:rsidRPr="0060469C" w14:paraId="708E705E" w14:textId="77777777" w:rsidTr="007350E6">
        <w:tc>
          <w:tcPr>
            <w:tcW w:w="890" w:type="dxa"/>
            <w:shd w:val="clear" w:color="auto" w:fill="auto"/>
          </w:tcPr>
          <w:p w14:paraId="1E6289A4"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35</w:t>
            </w:r>
          </w:p>
        </w:tc>
        <w:tc>
          <w:tcPr>
            <w:tcW w:w="5064" w:type="dxa"/>
            <w:shd w:val="clear" w:color="auto" w:fill="auto"/>
            <w:vAlign w:val="bottom"/>
          </w:tcPr>
          <w:p w14:paraId="45472B60"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Prison centrale de Surin</w:t>
            </w:r>
          </w:p>
        </w:tc>
        <w:tc>
          <w:tcPr>
            <w:tcW w:w="2410" w:type="dxa"/>
            <w:shd w:val="clear" w:color="auto" w:fill="auto"/>
            <w:vAlign w:val="bottom"/>
          </w:tcPr>
          <w:p w14:paraId="5657D0B3"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6</w:t>
            </w:r>
          </w:p>
        </w:tc>
        <w:tc>
          <w:tcPr>
            <w:tcW w:w="2409" w:type="dxa"/>
            <w:shd w:val="clear" w:color="auto" w:fill="auto"/>
            <w:vAlign w:val="bottom"/>
          </w:tcPr>
          <w:p w14:paraId="01EE402B"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5</w:t>
            </w:r>
          </w:p>
        </w:tc>
        <w:tc>
          <w:tcPr>
            <w:tcW w:w="2552" w:type="dxa"/>
            <w:shd w:val="clear" w:color="auto" w:fill="auto"/>
            <w:vAlign w:val="bottom"/>
          </w:tcPr>
          <w:p w14:paraId="2C205CA2"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3</w:t>
            </w:r>
          </w:p>
        </w:tc>
      </w:tr>
      <w:tr w:rsidR="00693858" w:rsidRPr="0060469C" w14:paraId="3CA2EECB" w14:textId="77777777" w:rsidTr="007350E6">
        <w:tc>
          <w:tcPr>
            <w:tcW w:w="890" w:type="dxa"/>
            <w:shd w:val="clear" w:color="auto" w:fill="auto"/>
          </w:tcPr>
          <w:p w14:paraId="2379BBDD"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36</w:t>
            </w:r>
          </w:p>
        </w:tc>
        <w:tc>
          <w:tcPr>
            <w:tcW w:w="5064" w:type="dxa"/>
            <w:shd w:val="clear" w:color="auto" w:fill="auto"/>
            <w:vAlign w:val="bottom"/>
          </w:tcPr>
          <w:p w14:paraId="1028CE8D"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Prison centrale d</w:t>
            </w:r>
            <w:r>
              <w:rPr>
                <w:sz w:val="18"/>
                <w:szCs w:val="18"/>
                <w:lang w:val="fr-FR"/>
              </w:rPr>
              <w:t>’</w:t>
            </w:r>
            <w:proofErr w:type="spellStart"/>
            <w:r w:rsidRPr="0060469C">
              <w:rPr>
                <w:sz w:val="18"/>
                <w:szCs w:val="18"/>
                <w:lang w:val="fr-FR"/>
              </w:rPr>
              <w:t>Udon</w:t>
            </w:r>
            <w:proofErr w:type="spellEnd"/>
            <w:r w:rsidRPr="0060469C">
              <w:rPr>
                <w:sz w:val="18"/>
                <w:szCs w:val="18"/>
                <w:lang w:val="fr-FR"/>
              </w:rPr>
              <w:t xml:space="preserve"> Thani</w:t>
            </w:r>
          </w:p>
        </w:tc>
        <w:tc>
          <w:tcPr>
            <w:tcW w:w="2410" w:type="dxa"/>
            <w:shd w:val="clear" w:color="auto" w:fill="auto"/>
            <w:vAlign w:val="bottom"/>
          </w:tcPr>
          <w:p w14:paraId="0888B2B8"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21</w:t>
            </w:r>
          </w:p>
        </w:tc>
        <w:tc>
          <w:tcPr>
            <w:tcW w:w="2409" w:type="dxa"/>
            <w:shd w:val="clear" w:color="auto" w:fill="auto"/>
            <w:vAlign w:val="bottom"/>
          </w:tcPr>
          <w:p w14:paraId="7F3CF8D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25</w:t>
            </w:r>
          </w:p>
        </w:tc>
        <w:tc>
          <w:tcPr>
            <w:tcW w:w="2552" w:type="dxa"/>
            <w:shd w:val="clear" w:color="auto" w:fill="auto"/>
            <w:vAlign w:val="bottom"/>
          </w:tcPr>
          <w:p w14:paraId="6123FCB7"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14</w:t>
            </w:r>
          </w:p>
        </w:tc>
      </w:tr>
      <w:tr w:rsidR="00693858" w:rsidRPr="0060469C" w14:paraId="32036CF3" w14:textId="77777777" w:rsidTr="007350E6">
        <w:tc>
          <w:tcPr>
            <w:tcW w:w="890" w:type="dxa"/>
            <w:shd w:val="clear" w:color="auto" w:fill="auto"/>
          </w:tcPr>
          <w:p w14:paraId="51AFB451"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37</w:t>
            </w:r>
          </w:p>
        </w:tc>
        <w:tc>
          <w:tcPr>
            <w:tcW w:w="5064" w:type="dxa"/>
            <w:shd w:val="clear" w:color="auto" w:fill="auto"/>
            <w:vAlign w:val="bottom"/>
          </w:tcPr>
          <w:p w14:paraId="5CA567B5"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Prison centrale d</w:t>
            </w:r>
            <w:r>
              <w:rPr>
                <w:sz w:val="18"/>
                <w:szCs w:val="18"/>
                <w:lang w:val="fr-FR"/>
              </w:rPr>
              <w:t>’</w:t>
            </w:r>
            <w:proofErr w:type="spellStart"/>
            <w:r w:rsidRPr="0060469C">
              <w:rPr>
                <w:sz w:val="18"/>
                <w:szCs w:val="18"/>
                <w:lang w:val="fr-FR"/>
              </w:rPr>
              <w:t>Ubon</w:t>
            </w:r>
            <w:proofErr w:type="spellEnd"/>
            <w:r w:rsidRPr="0060469C">
              <w:rPr>
                <w:sz w:val="18"/>
                <w:szCs w:val="18"/>
                <w:lang w:val="fr-FR"/>
              </w:rPr>
              <w:t xml:space="preserve"> </w:t>
            </w:r>
            <w:proofErr w:type="spellStart"/>
            <w:r w:rsidRPr="0060469C">
              <w:rPr>
                <w:sz w:val="18"/>
                <w:szCs w:val="18"/>
                <w:lang w:val="fr-FR"/>
              </w:rPr>
              <w:t>Ratchathani</w:t>
            </w:r>
            <w:proofErr w:type="spellEnd"/>
          </w:p>
        </w:tc>
        <w:tc>
          <w:tcPr>
            <w:tcW w:w="2410" w:type="dxa"/>
            <w:shd w:val="clear" w:color="auto" w:fill="auto"/>
            <w:vAlign w:val="bottom"/>
          </w:tcPr>
          <w:p w14:paraId="50887441"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16</w:t>
            </w:r>
          </w:p>
        </w:tc>
        <w:tc>
          <w:tcPr>
            <w:tcW w:w="2409" w:type="dxa"/>
            <w:shd w:val="clear" w:color="auto" w:fill="auto"/>
            <w:vAlign w:val="bottom"/>
          </w:tcPr>
          <w:p w14:paraId="1DE0B1DD"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22</w:t>
            </w:r>
          </w:p>
        </w:tc>
        <w:tc>
          <w:tcPr>
            <w:tcW w:w="2552" w:type="dxa"/>
            <w:shd w:val="clear" w:color="auto" w:fill="auto"/>
            <w:vAlign w:val="bottom"/>
          </w:tcPr>
          <w:p w14:paraId="5014335E"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8</w:t>
            </w:r>
          </w:p>
        </w:tc>
      </w:tr>
      <w:tr w:rsidR="00693858" w:rsidRPr="0060469C" w14:paraId="5F6BA241" w14:textId="77777777" w:rsidTr="007350E6">
        <w:tc>
          <w:tcPr>
            <w:tcW w:w="890" w:type="dxa"/>
            <w:shd w:val="clear" w:color="auto" w:fill="auto"/>
          </w:tcPr>
          <w:p w14:paraId="48776AE9"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38</w:t>
            </w:r>
          </w:p>
        </w:tc>
        <w:tc>
          <w:tcPr>
            <w:tcW w:w="5064" w:type="dxa"/>
            <w:shd w:val="clear" w:color="auto" w:fill="auto"/>
            <w:vAlign w:val="bottom"/>
          </w:tcPr>
          <w:p w14:paraId="284D552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provinciale de </w:t>
            </w:r>
            <w:proofErr w:type="spellStart"/>
            <w:r w:rsidRPr="0060469C">
              <w:rPr>
                <w:sz w:val="18"/>
                <w:szCs w:val="18"/>
                <w:lang w:val="fr-FR"/>
              </w:rPr>
              <w:t>Krabi</w:t>
            </w:r>
            <w:proofErr w:type="spellEnd"/>
          </w:p>
        </w:tc>
        <w:tc>
          <w:tcPr>
            <w:tcW w:w="2410" w:type="dxa"/>
            <w:shd w:val="clear" w:color="auto" w:fill="auto"/>
            <w:vAlign w:val="bottom"/>
          </w:tcPr>
          <w:p w14:paraId="39C93B5F"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4</w:t>
            </w:r>
          </w:p>
        </w:tc>
        <w:tc>
          <w:tcPr>
            <w:tcW w:w="2409" w:type="dxa"/>
            <w:shd w:val="clear" w:color="auto" w:fill="auto"/>
            <w:vAlign w:val="bottom"/>
          </w:tcPr>
          <w:p w14:paraId="77F782CD"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11</w:t>
            </w:r>
          </w:p>
        </w:tc>
        <w:tc>
          <w:tcPr>
            <w:tcW w:w="2552" w:type="dxa"/>
            <w:shd w:val="clear" w:color="auto" w:fill="auto"/>
            <w:vAlign w:val="bottom"/>
          </w:tcPr>
          <w:p w14:paraId="6D61E3C3"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w:t>
            </w:r>
          </w:p>
        </w:tc>
      </w:tr>
      <w:tr w:rsidR="00693858" w:rsidRPr="0060469C" w14:paraId="07935B50" w14:textId="77777777" w:rsidTr="007350E6">
        <w:tc>
          <w:tcPr>
            <w:tcW w:w="890" w:type="dxa"/>
            <w:shd w:val="clear" w:color="auto" w:fill="auto"/>
          </w:tcPr>
          <w:p w14:paraId="3F3C7F8A"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39</w:t>
            </w:r>
          </w:p>
        </w:tc>
        <w:tc>
          <w:tcPr>
            <w:tcW w:w="5064" w:type="dxa"/>
            <w:shd w:val="clear" w:color="auto" w:fill="auto"/>
            <w:vAlign w:val="bottom"/>
          </w:tcPr>
          <w:p w14:paraId="0EF5A881"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provinciale de </w:t>
            </w:r>
            <w:proofErr w:type="spellStart"/>
            <w:r w:rsidRPr="0060469C">
              <w:rPr>
                <w:sz w:val="18"/>
                <w:szCs w:val="18"/>
                <w:lang w:val="fr-FR"/>
              </w:rPr>
              <w:t>Kanchanaburi</w:t>
            </w:r>
            <w:proofErr w:type="spellEnd"/>
          </w:p>
        </w:tc>
        <w:tc>
          <w:tcPr>
            <w:tcW w:w="2410" w:type="dxa"/>
            <w:shd w:val="clear" w:color="auto" w:fill="auto"/>
            <w:vAlign w:val="bottom"/>
          </w:tcPr>
          <w:p w14:paraId="014E0867"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15</w:t>
            </w:r>
          </w:p>
        </w:tc>
        <w:tc>
          <w:tcPr>
            <w:tcW w:w="2409" w:type="dxa"/>
            <w:shd w:val="clear" w:color="auto" w:fill="auto"/>
            <w:vAlign w:val="bottom"/>
          </w:tcPr>
          <w:p w14:paraId="29A4F8FD"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21</w:t>
            </w:r>
          </w:p>
        </w:tc>
        <w:tc>
          <w:tcPr>
            <w:tcW w:w="2552" w:type="dxa"/>
            <w:shd w:val="clear" w:color="auto" w:fill="auto"/>
            <w:vAlign w:val="bottom"/>
          </w:tcPr>
          <w:p w14:paraId="38F0C3C6"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8</w:t>
            </w:r>
          </w:p>
        </w:tc>
      </w:tr>
      <w:tr w:rsidR="00693858" w:rsidRPr="0060469C" w14:paraId="4EA86305" w14:textId="77777777" w:rsidTr="007350E6">
        <w:tc>
          <w:tcPr>
            <w:tcW w:w="890" w:type="dxa"/>
            <w:shd w:val="clear" w:color="auto" w:fill="auto"/>
          </w:tcPr>
          <w:p w14:paraId="3B22B5B9"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40</w:t>
            </w:r>
          </w:p>
        </w:tc>
        <w:tc>
          <w:tcPr>
            <w:tcW w:w="5064" w:type="dxa"/>
            <w:shd w:val="clear" w:color="auto" w:fill="auto"/>
            <w:vAlign w:val="bottom"/>
          </w:tcPr>
          <w:p w14:paraId="3DA253BF"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Prison provinciale de Kalasin</w:t>
            </w:r>
          </w:p>
        </w:tc>
        <w:tc>
          <w:tcPr>
            <w:tcW w:w="2410" w:type="dxa"/>
            <w:shd w:val="clear" w:color="auto" w:fill="auto"/>
            <w:vAlign w:val="bottom"/>
          </w:tcPr>
          <w:p w14:paraId="1773A28D"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17</w:t>
            </w:r>
          </w:p>
        </w:tc>
        <w:tc>
          <w:tcPr>
            <w:tcW w:w="2409" w:type="dxa"/>
            <w:shd w:val="clear" w:color="auto" w:fill="auto"/>
            <w:vAlign w:val="bottom"/>
          </w:tcPr>
          <w:p w14:paraId="4A2FBEB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24</w:t>
            </w:r>
          </w:p>
        </w:tc>
        <w:tc>
          <w:tcPr>
            <w:tcW w:w="2552" w:type="dxa"/>
            <w:shd w:val="clear" w:color="auto" w:fill="auto"/>
            <w:vAlign w:val="bottom"/>
          </w:tcPr>
          <w:p w14:paraId="24B4FF07"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9</w:t>
            </w:r>
          </w:p>
        </w:tc>
      </w:tr>
      <w:tr w:rsidR="00693858" w:rsidRPr="0060469C" w14:paraId="1851C3E3" w14:textId="77777777" w:rsidTr="007350E6">
        <w:tc>
          <w:tcPr>
            <w:tcW w:w="890" w:type="dxa"/>
            <w:tcBorders>
              <w:bottom w:val="nil"/>
            </w:tcBorders>
            <w:shd w:val="clear" w:color="auto" w:fill="auto"/>
          </w:tcPr>
          <w:p w14:paraId="2CEB887D"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41</w:t>
            </w:r>
          </w:p>
        </w:tc>
        <w:tc>
          <w:tcPr>
            <w:tcW w:w="5064" w:type="dxa"/>
            <w:tcBorders>
              <w:bottom w:val="nil"/>
            </w:tcBorders>
            <w:shd w:val="clear" w:color="auto" w:fill="auto"/>
            <w:vAlign w:val="bottom"/>
          </w:tcPr>
          <w:p w14:paraId="62DFFCC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provinciale de </w:t>
            </w:r>
            <w:proofErr w:type="spellStart"/>
            <w:r w:rsidRPr="0060469C">
              <w:rPr>
                <w:sz w:val="18"/>
                <w:szCs w:val="18"/>
                <w:lang w:val="fr-FR"/>
              </w:rPr>
              <w:t>Chanthaburi</w:t>
            </w:r>
            <w:proofErr w:type="spellEnd"/>
          </w:p>
        </w:tc>
        <w:tc>
          <w:tcPr>
            <w:tcW w:w="2410" w:type="dxa"/>
            <w:tcBorders>
              <w:bottom w:val="nil"/>
            </w:tcBorders>
            <w:shd w:val="clear" w:color="auto" w:fill="auto"/>
            <w:vAlign w:val="bottom"/>
          </w:tcPr>
          <w:p w14:paraId="45F212B3"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8</w:t>
            </w:r>
          </w:p>
        </w:tc>
        <w:tc>
          <w:tcPr>
            <w:tcW w:w="2409" w:type="dxa"/>
            <w:tcBorders>
              <w:bottom w:val="nil"/>
            </w:tcBorders>
            <w:shd w:val="clear" w:color="auto" w:fill="auto"/>
            <w:vAlign w:val="bottom"/>
          </w:tcPr>
          <w:p w14:paraId="72C428C7"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12</w:t>
            </w:r>
          </w:p>
        </w:tc>
        <w:tc>
          <w:tcPr>
            <w:tcW w:w="2552" w:type="dxa"/>
            <w:tcBorders>
              <w:bottom w:val="nil"/>
            </w:tcBorders>
            <w:shd w:val="clear" w:color="auto" w:fill="auto"/>
            <w:vAlign w:val="bottom"/>
          </w:tcPr>
          <w:p w14:paraId="6A5D4CA2"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5</w:t>
            </w:r>
          </w:p>
        </w:tc>
      </w:tr>
      <w:tr w:rsidR="00693858" w:rsidRPr="0060469C" w14:paraId="30DB545C" w14:textId="77777777" w:rsidTr="007350E6">
        <w:tc>
          <w:tcPr>
            <w:tcW w:w="890" w:type="dxa"/>
            <w:tcBorders>
              <w:top w:val="nil"/>
              <w:bottom w:val="nil"/>
            </w:tcBorders>
            <w:shd w:val="clear" w:color="auto" w:fill="auto"/>
          </w:tcPr>
          <w:p w14:paraId="13D4978F"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42</w:t>
            </w:r>
          </w:p>
        </w:tc>
        <w:tc>
          <w:tcPr>
            <w:tcW w:w="5064" w:type="dxa"/>
            <w:tcBorders>
              <w:top w:val="nil"/>
              <w:bottom w:val="nil"/>
            </w:tcBorders>
            <w:shd w:val="clear" w:color="auto" w:fill="auto"/>
            <w:vAlign w:val="bottom"/>
          </w:tcPr>
          <w:p w14:paraId="5DC71659"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Prison provinciale de Chai Nat</w:t>
            </w:r>
          </w:p>
        </w:tc>
        <w:tc>
          <w:tcPr>
            <w:tcW w:w="2410" w:type="dxa"/>
            <w:tcBorders>
              <w:top w:val="nil"/>
              <w:bottom w:val="nil"/>
            </w:tcBorders>
            <w:shd w:val="clear" w:color="auto" w:fill="auto"/>
            <w:vAlign w:val="bottom"/>
          </w:tcPr>
          <w:p w14:paraId="39B14686"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7</w:t>
            </w:r>
          </w:p>
        </w:tc>
        <w:tc>
          <w:tcPr>
            <w:tcW w:w="2409" w:type="dxa"/>
            <w:tcBorders>
              <w:top w:val="nil"/>
              <w:bottom w:val="nil"/>
            </w:tcBorders>
            <w:shd w:val="clear" w:color="auto" w:fill="auto"/>
            <w:vAlign w:val="bottom"/>
          </w:tcPr>
          <w:p w14:paraId="60EB55A0"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4</w:t>
            </w:r>
          </w:p>
        </w:tc>
        <w:tc>
          <w:tcPr>
            <w:tcW w:w="2552" w:type="dxa"/>
            <w:tcBorders>
              <w:top w:val="nil"/>
              <w:bottom w:val="nil"/>
            </w:tcBorders>
            <w:shd w:val="clear" w:color="auto" w:fill="auto"/>
            <w:vAlign w:val="bottom"/>
          </w:tcPr>
          <w:p w14:paraId="3F40B7E3"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6</w:t>
            </w:r>
          </w:p>
        </w:tc>
      </w:tr>
      <w:tr w:rsidR="00693858" w:rsidRPr="0060469C" w14:paraId="7BFA96AA" w14:textId="77777777" w:rsidTr="007350E6">
        <w:tc>
          <w:tcPr>
            <w:tcW w:w="890" w:type="dxa"/>
            <w:tcBorders>
              <w:top w:val="nil"/>
            </w:tcBorders>
            <w:shd w:val="clear" w:color="auto" w:fill="auto"/>
          </w:tcPr>
          <w:p w14:paraId="69401F8B"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43</w:t>
            </w:r>
          </w:p>
        </w:tc>
        <w:tc>
          <w:tcPr>
            <w:tcW w:w="5064" w:type="dxa"/>
            <w:tcBorders>
              <w:top w:val="nil"/>
            </w:tcBorders>
            <w:shd w:val="clear" w:color="auto" w:fill="auto"/>
            <w:vAlign w:val="bottom"/>
          </w:tcPr>
          <w:p w14:paraId="5C06F455"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provinciale de </w:t>
            </w:r>
            <w:proofErr w:type="spellStart"/>
            <w:r w:rsidRPr="0060469C">
              <w:rPr>
                <w:sz w:val="18"/>
                <w:szCs w:val="18"/>
                <w:lang w:val="fr-FR"/>
              </w:rPr>
              <w:t>Chaiyaphum</w:t>
            </w:r>
            <w:proofErr w:type="spellEnd"/>
          </w:p>
        </w:tc>
        <w:tc>
          <w:tcPr>
            <w:tcW w:w="2410" w:type="dxa"/>
            <w:tcBorders>
              <w:top w:val="nil"/>
            </w:tcBorders>
            <w:shd w:val="clear" w:color="auto" w:fill="auto"/>
            <w:vAlign w:val="bottom"/>
          </w:tcPr>
          <w:p w14:paraId="11D83CBE"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4</w:t>
            </w:r>
          </w:p>
        </w:tc>
        <w:tc>
          <w:tcPr>
            <w:tcW w:w="2409" w:type="dxa"/>
            <w:tcBorders>
              <w:top w:val="nil"/>
            </w:tcBorders>
            <w:shd w:val="clear" w:color="auto" w:fill="auto"/>
            <w:vAlign w:val="bottom"/>
          </w:tcPr>
          <w:p w14:paraId="2F9F1306"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5</w:t>
            </w:r>
          </w:p>
        </w:tc>
        <w:tc>
          <w:tcPr>
            <w:tcW w:w="2552" w:type="dxa"/>
            <w:tcBorders>
              <w:top w:val="nil"/>
            </w:tcBorders>
            <w:shd w:val="clear" w:color="auto" w:fill="auto"/>
            <w:vAlign w:val="bottom"/>
          </w:tcPr>
          <w:p w14:paraId="04A9AA65"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4</w:t>
            </w:r>
          </w:p>
        </w:tc>
      </w:tr>
      <w:tr w:rsidR="00693858" w:rsidRPr="0060469C" w14:paraId="017553E1" w14:textId="77777777" w:rsidTr="007350E6">
        <w:tc>
          <w:tcPr>
            <w:tcW w:w="890" w:type="dxa"/>
            <w:shd w:val="clear" w:color="auto" w:fill="auto"/>
          </w:tcPr>
          <w:p w14:paraId="5772FDE1"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44</w:t>
            </w:r>
          </w:p>
        </w:tc>
        <w:tc>
          <w:tcPr>
            <w:tcW w:w="5064" w:type="dxa"/>
            <w:shd w:val="clear" w:color="auto" w:fill="auto"/>
            <w:vAlign w:val="bottom"/>
          </w:tcPr>
          <w:p w14:paraId="71827FF8"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provinciale de </w:t>
            </w:r>
            <w:proofErr w:type="spellStart"/>
            <w:r w:rsidRPr="0060469C">
              <w:rPr>
                <w:sz w:val="18"/>
                <w:szCs w:val="18"/>
                <w:lang w:val="fr-FR"/>
              </w:rPr>
              <w:t>Chumphon</w:t>
            </w:r>
            <w:proofErr w:type="spellEnd"/>
          </w:p>
        </w:tc>
        <w:tc>
          <w:tcPr>
            <w:tcW w:w="2410" w:type="dxa"/>
            <w:shd w:val="clear" w:color="auto" w:fill="auto"/>
            <w:vAlign w:val="bottom"/>
          </w:tcPr>
          <w:p w14:paraId="36744820"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0</w:t>
            </w:r>
          </w:p>
        </w:tc>
        <w:tc>
          <w:tcPr>
            <w:tcW w:w="2409" w:type="dxa"/>
            <w:shd w:val="clear" w:color="auto" w:fill="auto"/>
            <w:vAlign w:val="bottom"/>
          </w:tcPr>
          <w:p w14:paraId="25FFD75B"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w:t>
            </w:r>
          </w:p>
        </w:tc>
        <w:tc>
          <w:tcPr>
            <w:tcW w:w="2552" w:type="dxa"/>
            <w:shd w:val="clear" w:color="auto" w:fill="auto"/>
            <w:vAlign w:val="bottom"/>
          </w:tcPr>
          <w:p w14:paraId="62F58ED4"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w:t>
            </w:r>
          </w:p>
        </w:tc>
      </w:tr>
      <w:tr w:rsidR="00693858" w:rsidRPr="0060469C" w14:paraId="4ACEF8AA" w14:textId="77777777" w:rsidTr="007350E6">
        <w:tc>
          <w:tcPr>
            <w:tcW w:w="890" w:type="dxa"/>
            <w:shd w:val="clear" w:color="auto" w:fill="auto"/>
          </w:tcPr>
          <w:p w14:paraId="0D1F91B1"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45</w:t>
            </w:r>
          </w:p>
        </w:tc>
        <w:tc>
          <w:tcPr>
            <w:tcW w:w="5064" w:type="dxa"/>
            <w:shd w:val="clear" w:color="auto" w:fill="auto"/>
            <w:vAlign w:val="bottom"/>
          </w:tcPr>
          <w:p w14:paraId="0F24FA90"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provinciale de </w:t>
            </w:r>
            <w:proofErr w:type="spellStart"/>
            <w:r w:rsidRPr="0060469C">
              <w:rPr>
                <w:sz w:val="18"/>
                <w:szCs w:val="18"/>
                <w:lang w:val="fr-FR"/>
              </w:rPr>
              <w:t>Trang</w:t>
            </w:r>
            <w:proofErr w:type="spellEnd"/>
          </w:p>
        </w:tc>
        <w:tc>
          <w:tcPr>
            <w:tcW w:w="2410" w:type="dxa"/>
            <w:shd w:val="clear" w:color="auto" w:fill="auto"/>
            <w:vAlign w:val="bottom"/>
          </w:tcPr>
          <w:p w14:paraId="18AD1B54"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6</w:t>
            </w:r>
          </w:p>
        </w:tc>
        <w:tc>
          <w:tcPr>
            <w:tcW w:w="2409" w:type="dxa"/>
            <w:shd w:val="clear" w:color="auto" w:fill="auto"/>
            <w:vAlign w:val="bottom"/>
          </w:tcPr>
          <w:p w14:paraId="43FE1967"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6</w:t>
            </w:r>
          </w:p>
        </w:tc>
        <w:tc>
          <w:tcPr>
            <w:tcW w:w="2552" w:type="dxa"/>
            <w:shd w:val="clear" w:color="auto" w:fill="auto"/>
            <w:vAlign w:val="bottom"/>
          </w:tcPr>
          <w:p w14:paraId="0621693D"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5</w:t>
            </w:r>
          </w:p>
        </w:tc>
      </w:tr>
      <w:tr w:rsidR="00693858" w:rsidRPr="0060469C" w14:paraId="38C6A540" w14:textId="77777777" w:rsidTr="007350E6">
        <w:tc>
          <w:tcPr>
            <w:tcW w:w="890" w:type="dxa"/>
            <w:shd w:val="clear" w:color="auto" w:fill="auto"/>
          </w:tcPr>
          <w:p w14:paraId="012671BF"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46</w:t>
            </w:r>
          </w:p>
        </w:tc>
        <w:tc>
          <w:tcPr>
            <w:tcW w:w="5064" w:type="dxa"/>
            <w:shd w:val="clear" w:color="auto" w:fill="auto"/>
            <w:vAlign w:val="bottom"/>
          </w:tcPr>
          <w:p w14:paraId="3AE653A6"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provinciale de </w:t>
            </w:r>
            <w:proofErr w:type="spellStart"/>
            <w:r w:rsidRPr="0060469C">
              <w:rPr>
                <w:sz w:val="18"/>
                <w:szCs w:val="18"/>
                <w:lang w:val="fr-FR"/>
              </w:rPr>
              <w:t>Trat</w:t>
            </w:r>
            <w:proofErr w:type="spellEnd"/>
          </w:p>
        </w:tc>
        <w:tc>
          <w:tcPr>
            <w:tcW w:w="2410" w:type="dxa"/>
            <w:shd w:val="clear" w:color="auto" w:fill="auto"/>
            <w:vAlign w:val="bottom"/>
          </w:tcPr>
          <w:p w14:paraId="3123E80A"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w:t>
            </w:r>
          </w:p>
        </w:tc>
        <w:tc>
          <w:tcPr>
            <w:tcW w:w="2409" w:type="dxa"/>
            <w:shd w:val="clear" w:color="auto" w:fill="auto"/>
            <w:vAlign w:val="bottom"/>
          </w:tcPr>
          <w:p w14:paraId="498999AE"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3</w:t>
            </w:r>
          </w:p>
        </w:tc>
        <w:tc>
          <w:tcPr>
            <w:tcW w:w="2552" w:type="dxa"/>
            <w:shd w:val="clear" w:color="auto" w:fill="auto"/>
            <w:vAlign w:val="bottom"/>
          </w:tcPr>
          <w:p w14:paraId="3ED97E14"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5</w:t>
            </w:r>
          </w:p>
        </w:tc>
      </w:tr>
      <w:tr w:rsidR="00693858" w:rsidRPr="0060469C" w14:paraId="322B0E8D" w14:textId="77777777" w:rsidTr="007350E6">
        <w:tc>
          <w:tcPr>
            <w:tcW w:w="890" w:type="dxa"/>
            <w:shd w:val="clear" w:color="auto" w:fill="auto"/>
          </w:tcPr>
          <w:p w14:paraId="37BE55E0"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47</w:t>
            </w:r>
          </w:p>
        </w:tc>
        <w:tc>
          <w:tcPr>
            <w:tcW w:w="5064" w:type="dxa"/>
            <w:shd w:val="clear" w:color="auto" w:fill="auto"/>
            <w:vAlign w:val="bottom"/>
          </w:tcPr>
          <w:p w14:paraId="1BF1531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provinciale de </w:t>
            </w:r>
            <w:proofErr w:type="spellStart"/>
            <w:r w:rsidRPr="0060469C">
              <w:rPr>
                <w:sz w:val="18"/>
                <w:szCs w:val="18"/>
                <w:lang w:val="fr-FR"/>
              </w:rPr>
              <w:t>Nakhon</w:t>
            </w:r>
            <w:proofErr w:type="spellEnd"/>
            <w:r w:rsidRPr="0060469C">
              <w:rPr>
                <w:sz w:val="18"/>
                <w:szCs w:val="18"/>
                <w:lang w:val="fr-FR"/>
              </w:rPr>
              <w:t xml:space="preserve"> </w:t>
            </w:r>
            <w:proofErr w:type="spellStart"/>
            <w:r w:rsidRPr="0060469C">
              <w:rPr>
                <w:sz w:val="18"/>
                <w:szCs w:val="18"/>
                <w:lang w:val="fr-FR"/>
              </w:rPr>
              <w:t>Nayok</w:t>
            </w:r>
            <w:proofErr w:type="spellEnd"/>
          </w:p>
        </w:tc>
        <w:tc>
          <w:tcPr>
            <w:tcW w:w="2410" w:type="dxa"/>
            <w:shd w:val="clear" w:color="auto" w:fill="auto"/>
            <w:vAlign w:val="bottom"/>
          </w:tcPr>
          <w:p w14:paraId="140E1FC2"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w:t>
            </w:r>
          </w:p>
        </w:tc>
        <w:tc>
          <w:tcPr>
            <w:tcW w:w="2409" w:type="dxa"/>
            <w:shd w:val="clear" w:color="auto" w:fill="auto"/>
            <w:vAlign w:val="bottom"/>
          </w:tcPr>
          <w:p w14:paraId="7CE50CFF"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w:t>
            </w:r>
          </w:p>
        </w:tc>
        <w:tc>
          <w:tcPr>
            <w:tcW w:w="2552" w:type="dxa"/>
            <w:shd w:val="clear" w:color="auto" w:fill="auto"/>
            <w:vAlign w:val="bottom"/>
          </w:tcPr>
          <w:p w14:paraId="7A308353"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4</w:t>
            </w:r>
          </w:p>
        </w:tc>
      </w:tr>
      <w:tr w:rsidR="00693858" w:rsidRPr="0060469C" w14:paraId="4E7601DE" w14:textId="77777777" w:rsidTr="007350E6">
        <w:tc>
          <w:tcPr>
            <w:tcW w:w="890" w:type="dxa"/>
            <w:shd w:val="clear" w:color="auto" w:fill="auto"/>
          </w:tcPr>
          <w:p w14:paraId="38D9F364"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48</w:t>
            </w:r>
          </w:p>
        </w:tc>
        <w:tc>
          <w:tcPr>
            <w:tcW w:w="5064" w:type="dxa"/>
            <w:shd w:val="clear" w:color="auto" w:fill="auto"/>
            <w:vAlign w:val="bottom"/>
          </w:tcPr>
          <w:p w14:paraId="1C5B17B3"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Prison provinciale de Nonthaburi</w:t>
            </w:r>
          </w:p>
        </w:tc>
        <w:tc>
          <w:tcPr>
            <w:tcW w:w="2410" w:type="dxa"/>
            <w:shd w:val="clear" w:color="auto" w:fill="auto"/>
            <w:vAlign w:val="bottom"/>
          </w:tcPr>
          <w:p w14:paraId="6DA8F5BB"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5</w:t>
            </w:r>
          </w:p>
        </w:tc>
        <w:tc>
          <w:tcPr>
            <w:tcW w:w="2409" w:type="dxa"/>
            <w:shd w:val="clear" w:color="auto" w:fill="auto"/>
            <w:vAlign w:val="bottom"/>
          </w:tcPr>
          <w:p w14:paraId="05E8009F"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7</w:t>
            </w:r>
          </w:p>
        </w:tc>
        <w:tc>
          <w:tcPr>
            <w:tcW w:w="2552" w:type="dxa"/>
            <w:shd w:val="clear" w:color="auto" w:fill="auto"/>
            <w:vAlign w:val="bottom"/>
          </w:tcPr>
          <w:p w14:paraId="306C86A4"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5</w:t>
            </w:r>
          </w:p>
        </w:tc>
      </w:tr>
      <w:tr w:rsidR="00693858" w:rsidRPr="0060469C" w14:paraId="5B95B106" w14:textId="77777777" w:rsidTr="007350E6">
        <w:tc>
          <w:tcPr>
            <w:tcW w:w="890" w:type="dxa"/>
            <w:shd w:val="clear" w:color="auto" w:fill="auto"/>
          </w:tcPr>
          <w:p w14:paraId="203275A5"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49</w:t>
            </w:r>
          </w:p>
        </w:tc>
        <w:tc>
          <w:tcPr>
            <w:tcW w:w="5064" w:type="dxa"/>
            <w:shd w:val="clear" w:color="auto" w:fill="auto"/>
            <w:vAlign w:val="bottom"/>
          </w:tcPr>
          <w:p w14:paraId="4AD8062B"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provinciale de </w:t>
            </w:r>
            <w:proofErr w:type="spellStart"/>
            <w:r w:rsidRPr="0060469C">
              <w:rPr>
                <w:sz w:val="18"/>
                <w:szCs w:val="18"/>
                <w:lang w:val="fr-FR"/>
              </w:rPr>
              <w:t>Narathiwat</w:t>
            </w:r>
            <w:proofErr w:type="spellEnd"/>
          </w:p>
        </w:tc>
        <w:tc>
          <w:tcPr>
            <w:tcW w:w="2410" w:type="dxa"/>
            <w:shd w:val="clear" w:color="auto" w:fill="auto"/>
            <w:vAlign w:val="bottom"/>
          </w:tcPr>
          <w:p w14:paraId="5C71878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11</w:t>
            </w:r>
          </w:p>
        </w:tc>
        <w:tc>
          <w:tcPr>
            <w:tcW w:w="2409" w:type="dxa"/>
            <w:shd w:val="clear" w:color="auto" w:fill="auto"/>
            <w:vAlign w:val="bottom"/>
          </w:tcPr>
          <w:p w14:paraId="0A69DD3B"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12</w:t>
            </w:r>
          </w:p>
        </w:tc>
        <w:tc>
          <w:tcPr>
            <w:tcW w:w="2552" w:type="dxa"/>
            <w:shd w:val="clear" w:color="auto" w:fill="auto"/>
            <w:vAlign w:val="bottom"/>
          </w:tcPr>
          <w:p w14:paraId="1A58CBF8"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w:t>
            </w:r>
          </w:p>
        </w:tc>
      </w:tr>
      <w:tr w:rsidR="00693858" w:rsidRPr="0060469C" w14:paraId="0BEA266F" w14:textId="77777777" w:rsidTr="007350E6">
        <w:tc>
          <w:tcPr>
            <w:tcW w:w="890" w:type="dxa"/>
            <w:shd w:val="clear" w:color="auto" w:fill="auto"/>
          </w:tcPr>
          <w:p w14:paraId="18B51B68"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50</w:t>
            </w:r>
          </w:p>
        </w:tc>
        <w:tc>
          <w:tcPr>
            <w:tcW w:w="5064" w:type="dxa"/>
            <w:shd w:val="clear" w:color="auto" w:fill="auto"/>
            <w:vAlign w:val="bottom"/>
          </w:tcPr>
          <w:p w14:paraId="76E931A8"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Prison provinciale de Nan</w:t>
            </w:r>
          </w:p>
        </w:tc>
        <w:tc>
          <w:tcPr>
            <w:tcW w:w="2410" w:type="dxa"/>
            <w:shd w:val="clear" w:color="auto" w:fill="auto"/>
            <w:vAlign w:val="bottom"/>
          </w:tcPr>
          <w:p w14:paraId="6B22E1CE"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3</w:t>
            </w:r>
          </w:p>
        </w:tc>
        <w:tc>
          <w:tcPr>
            <w:tcW w:w="2409" w:type="dxa"/>
            <w:shd w:val="clear" w:color="auto" w:fill="auto"/>
            <w:vAlign w:val="bottom"/>
          </w:tcPr>
          <w:p w14:paraId="343D8BB4"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4</w:t>
            </w:r>
          </w:p>
        </w:tc>
        <w:tc>
          <w:tcPr>
            <w:tcW w:w="2552" w:type="dxa"/>
            <w:shd w:val="clear" w:color="auto" w:fill="auto"/>
            <w:vAlign w:val="bottom"/>
          </w:tcPr>
          <w:p w14:paraId="38255993"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w:t>
            </w:r>
          </w:p>
        </w:tc>
      </w:tr>
      <w:tr w:rsidR="00693858" w:rsidRPr="0060469C" w14:paraId="45E053B6" w14:textId="77777777" w:rsidTr="007350E6">
        <w:tc>
          <w:tcPr>
            <w:tcW w:w="890" w:type="dxa"/>
            <w:shd w:val="clear" w:color="auto" w:fill="auto"/>
          </w:tcPr>
          <w:p w14:paraId="30D1357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51</w:t>
            </w:r>
          </w:p>
        </w:tc>
        <w:tc>
          <w:tcPr>
            <w:tcW w:w="5064" w:type="dxa"/>
            <w:shd w:val="clear" w:color="auto" w:fill="auto"/>
            <w:vAlign w:val="bottom"/>
          </w:tcPr>
          <w:p w14:paraId="64FDA29F"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provinciale de </w:t>
            </w:r>
            <w:proofErr w:type="spellStart"/>
            <w:r w:rsidRPr="0060469C">
              <w:rPr>
                <w:sz w:val="18"/>
                <w:szCs w:val="18"/>
                <w:lang w:val="fr-FR"/>
              </w:rPr>
              <w:t>Bueng</w:t>
            </w:r>
            <w:proofErr w:type="spellEnd"/>
            <w:r w:rsidRPr="0060469C">
              <w:rPr>
                <w:sz w:val="18"/>
                <w:szCs w:val="18"/>
                <w:lang w:val="fr-FR"/>
              </w:rPr>
              <w:t xml:space="preserve"> Kan</w:t>
            </w:r>
          </w:p>
        </w:tc>
        <w:tc>
          <w:tcPr>
            <w:tcW w:w="2410" w:type="dxa"/>
            <w:shd w:val="clear" w:color="auto" w:fill="auto"/>
            <w:vAlign w:val="bottom"/>
          </w:tcPr>
          <w:p w14:paraId="7154A006"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5</w:t>
            </w:r>
          </w:p>
        </w:tc>
        <w:tc>
          <w:tcPr>
            <w:tcW w:w="2409" w:type="dxa"/>
            <w:shd w:val="clear" w:color="auto" w:fill="auto"/>
            <w:vAlign w:val="bottom"/>
          </w:tcPr>
          <w:p w14:paraId="568C0675"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9</w:t>
            </w:r>
          </w:p>
        </w:tc>
        <w:tc>
          <w:tcPr>
            <w:tcW w:w="2552" w:type="dxa"/>
            <w:shd w:val="clear" w:color="auto" w:fill="auto"/>
            <w:vAlign w:val="bottom"/>
          </w:tcPr>
          <w:p w14:paraId="54E08F25"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w:t>
            </w:r>
          </w:p>
        </w:tc>
      </w:tr>
      <w:tr w:rsidR="00693858" w:rsidRPr="0060469C" w14:paraId="2FEC5DDB" w14:textId="77777777" w:rsidTr="007350E6">
        <w:tc>
          <w:tcPr>
            <w:tcW w:w="890" w:type="dxa"/>
            <w:shd w:val="clear" w:color="auto" w:fill="auto"/>
          </w:tcPr>
          <w:p w14:paraId="49F83BB7"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52</w:t>
            </w:r>
          </w:p>
        </w:tc>
        <w:tc>
          <w:tcPr>
            <w:tcW w:w="5064" w:type="dxa"/>
            <w:shd w:val="clear" w:color="auto" w:fill="auto"/>
            <w:vAlign w:val="bottom"/>
          </w:tcPr>
          <w:p w14:paraId="5317CA13"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provinciale de </w:t>
            </w:r>
            <w:proofErr w:type="spellStart"/>
            <w:r w:rsidRPr="0060469C">
              <w:rPr>
                <w:sz w:val="18"/>
                <w:szCs w:val="18"/>
                <w:lang w:val="fr-FR"/>
              </w:rPr>
              <w:t>Buri</w:t>
            </w:r>
            <w:proofErr w:type="spellEnd"/>
            <w:r w:rsidRPr="0060469C">
              <w:rPr>
                <w:sz w:val="18"/>
                <w:szCs w:val="18"/>
                <w:lang w:val="fr-FR"/>
              </w:rPr>
              <w:t xml:space="preserve"> Ram</w:t>
            </w:r>
          </w:p>
        </w:tc>
        <w:tc>
          <w:tcPr>
            <w:tcW w:w="2410" w:type="dxa"/>
            <w:shd w:val="clear" w:color="auto" w:fill="auto"/>
            <w:vAlign w:val="bottom"/>
          </w:tcPr>
          <w:p w14:paraId="52B018A3"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3</w:t>
            </w:r>
          </w:p>
        </w:tc>
        <w:tc>
          <w:tcPr>
            <w:tcW w:w="2409" w:type="dxa"/>
            <w:shd w:val="clear" w:color="auto" w:fill="auto"/>
            <w:vAlign w:val="bottom"/>
          </w:tcPr>
          <w:p w14:paraId="48AE07F8"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6</w:t>
            </w:r>
          </w:p>
        </w:tc>
        <w:tc>
          <w:tcPr>
            <w:tcW w:w="2552" w:type="dxa"/>
            <w:shd w:val="clear" w:color="auto" w:fill="auto"/>
            <w:vAlign w:val="bottom"/>
          </w:tcPr>
          <w:p w14:paraId="57749E5E"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w:t>
            </w:r>
          </w:p>
        </w:tc>
      </w:tr>
      <w:tr w:rsidR="00693858" w:rsidRPr="0060469C" w14:paraId="23B8CE2C" w14:textId="77777777" w:rsidTr="007350E6">
        <w:tc>
          <w:tcPr>
            <w:tcW w:w="890" w:type="dxa"/>
            <w:shd w:val="clear" w:color="auto" w:fill="auto"/>
          </w:tcPr>
          <w:p w14:paraId="19D96F01"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53</w:t>
            </w:r>
          </w:p>
        </w:tc>
        <w:tc>
          <w:tcPr>
            <w:tcW w:w="5064" w:type="dxa"/>
            <w:shd w:val="clear" w:color="auto" w:fill="auto"/>
            <w:vAlign w:val="bottom"/>
          </w:tcPr>
          <w:p w14:paraId="4584480A"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provinciale de </w:t>
            </w:r>
            <w:proofErr w:type="spellStart"/>
            <w:r w:rsidRPr="0060469C">
              <w:rPr>
                <w:sz w:val="18"/>
                <w:szCs w:val="18"/>
                <w:lang w:val="fr-FR"/>
              </w:rPr>
              <w:t>Pathumthani</w:t>
            </w:r>
            <w:proofErr w:type="spellEnd"/>
          </w:p>
        </w:tc>
        <w:tc>
          <w:tcPr>
            <w:tcW w:w="2410" w:type="dxa"/>
            <w:shd w:val="clear" w:color="auto" w:fill="auto"/>
            <w:vAlign w:val="bottom"/>
          </w:tcPr>
          <w:p w14:paraId="7ECC76D4"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11</w:t>
            </w:r>
          </w:p>
        </w:tc>
        <w:tc>
          <w:tcPr>
            <w:tcW w:w="2409" w:type="dxa"/>
            <w:shd w:val="clear" w:color="auto" w:fill="auto"/>
            <w:vAlign w:val="bottom"/>
          </w:tcPr>
          <w:p w14:paraId="04F7A2FF"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10</w:t>
            </w:r>
          </w:p>
        </w:tc>
        <w:tc>
          <w:tcPr>
            <w:tcW w:w="2552" w:type="dxa"/>
            <w:shd w:val="clear" w:color="auto" w:fill="auto"/>
            <w:vAlign w:val="bottom"/>
          </w:tcPr>
          <w:p w14:paraId="2B34CD68"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5</w:t>
            </w:r>
          </w:p>
        </w:tc>
      </w:tr>
      <w:tr w:rsidR="00693858" w:rsidRPr="0060469C" w14:paraId="3F08E06B" w14:textId="77777777" w:rsidTr="007350E6">
        <w:tc>
          <w:tcPr>
            <w:tcW w:w="890" w:type="dxa"/>
            <w:shd w:val="clear" w:color="auto" w:fill="auto"/>
          </w:tcPr>
          <w:p w14:paraId="03CA3B17"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54</w:t>
            </w:r>
          </w:p>
        </w:tc>
        <w:tc>
          <w:tcPr>
            <w:tcW w:w="5064" w:type="dxa"/>
            <w:shd w:val="clear" w:color="auto" w:fill="auto"/>
            <w:vAlign w:val="bottom"/>
          </w:tcPr>
          <w:p w14:paraId="00499150"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provinciale de </w:t>
            </w:r>
            <w:proofErr w:type="spellStart"/>
            <w:r w:rsidRPr="0060469C">
              <w:rPr>
                <w:sz w:val="18"/>
                <w:szCs w:val="18"/>
                <w:lang w:val="fr-FR"/>
              </w:rPr>
              <w:t>Prachuap</w:t>
            </w:r>
            <w:proofErr w:type="spellEnd"/>
            <w:r w:rsidRPr="0060469C">
              <w:rPr>
                <w:sz w:val="18"/>
                <w:szCs w:val="18"/>
                <w:lang w:val="fr-FR"/>
              </w:rPr>
              <w:t xml:space="preserve"> </w:t>
            </w:r>
            <w:proofErr w:type="spellStart"/>
            <w:r w:rsidRPr="0060469C">
              <w:rPr>
                <w:sz w:val="18"/>
                <w:szCs w:val="18"/>
                <w:lang w:val="fr-FR"/>
              </w:rPr>
              <w:t>Khiri</w:t>
            </w:r>
            <w:proofErr w:type="spellEnd"/>
            <w:r w:rsidRPr="0060469C">
              <w:rPr>
                <w:sz w:val="18"/>
                <w:szCs w:val="18"/>
                <w:lang w:val="fr-FR"/>
              </w:rPr>
              <w:t xml:space="preserve"> Khan</w:t>
            </w:r>
          </w:p>
        </w:tc>
        <w:tc>
          <w:tcPr>
            <w:tcW w:w="2410" w:type="dxa"/>
            <w:shd w:val="clear" w:color="auto" w:fill="auto"/>
            <w:vAlign w:val="bottom"/>
          </w:tcPr>
          <w:p w14:paraId="21586722"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5</w:t>
            </w:r>
          </w:p>
        </w:tc>
        <w:tc>
          <w:tcPr>
            <w:tcW w:w="2409" w:type="dxa"/>
            <w:shd w:val="clear" w:color="auto" w:fill="auto"/>
            <w:vAlign w:val="bottom"/>
          </w:tcPr>
          <w:p w14:paraId="57793840"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7</w:t>
            </w:r>
          </w:p>
        </w:tc>
        <w:tc>
          <w:tcPr>
            <w:tcW w:w="2552" w:type="dxa"/>
            <w:shd w:val="clear" w:color="auto" w:fill="auto"/>
            <w:vAlign w:val="bottom"/>
          </w:tcPr>
          <w:p w14:paraId="606FE09D"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w:t>
            </w:r>
          </w:p>
        </w:tc>
      </w:tr>
      <w:tr w:rsidR="00693858" w:rsidRPr="0060469C" w14:paraId="7C2A4909" w14:textId="77777777" w:rsidTr="007350E6">
        <w:tc>
          <w:tcPr>
            <w:tcW w:w="890" w:type="dxa"/>
            <w:shd w:val="clear" w:color="auto" w:fill="auto"/>
          </w:tcPr>
          <w:p w14:paraId="52964C9A"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55</w:t>
            </w:r>
          </w:p>
        </w:tc>
        <w:tc>
          <w:tcPr>
            <w:tcW w:w="5064" w:type="dxa"/>
            <w:shd w:val="clear" w:color="auto" w:fill="auto"/>
            <w:vAlign w:val="bottom"/>
          </w:tcPr>
          <w:p w14:paraId="6B0580B7"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provinciale de </w:t>
            </w:r>
            <w:proofErr w:type="spellStart"/>
            <w:r w:rsidRPr="0060469C">
              <w:rPr>
                <w:sz w:val="18"/>
                <w:szCs w:val="18"/>
                <w:lang w:val="fr-FR"/>
              </w:rPr>
              <w:t>Prachin</w:t>
            </w:r>
            <w:proofErr w:type="spellEnd"/>
            <w:r w:rsidRPr="0060469C">
              <w:rPr>
                <w:sz w:val="18"/>
                <w:szCs w:val="18"/>
                <w:lang w:val="fr-FR"/>
              </w:rPr>
              <w:t xml:space="preserve"> </w:t>
            </w:r>
            <w:proofErr w:type="spellStart"/>
            <w:r w:rsidRPr="0060469C">
              <w:rPr>
                <w:sz w:val="18"/>
                <w:szCs w:val="18"/>
                <w:lang w:val="fr-FR"/>
              </w:rPr>
              <w:t>Buri</w:t>
            </w:r>
            <w:proofErr w:type="spellEnd"/>
          </w:p>
        </w:tc>
        <w:tc>
          <w:tcPr>
            <w:tcW w:w="2410" w:type="dxa"/>
            <w:shd w:val="clear" w:color="auto" w:fill="auto"/>
            <w:vAlign w:val="bottom"/>
          </w:tcPr>
          <w:p w14:paraId="4D27E557"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w:t>
            </w:r>
          </w:p>
        </w:tc>
        <w:tc>
          <w:tcPr>
            <w:tcW w:w="2409" w:type="dxa"/>
            <w:shd w:val="clear" w:color="auto" w:fill="auto"/>
            <w:vAlign w:val="bottom"/>
          </w:tcPr>
          <w:p w14:paraId="0E961400"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5</w:t>
            </w:r>
          </w:p>
        </w:tc>
        <w:tc>
          <w:tcPr>
            <w:tcW w:w="2552" w:type="dxa"/>
            <w:shd w:val="clear" w:color="auto" w:fill="auto"/>
            <w:vAlign w:val="bottom"/>
          </w:tcPr>
          <w:p w14:paraId="2E89EBDD"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w:t>
            </w:r>
          </w:p>
        </w:tc>
      </w:tr>
      <w:tr w:rsidR="00693858" w:rsidRPr="0060469C" w14:paraId="23B06C5A" w14:textId="77777777" w:rsidTr="00D42A1F">
        <w:tc>
          <w:tcPr>
            <w:tcW w:w="890" w:type="dxa"/>
            <w:tcBorders>
              <w:bottom w:val="nil"/>
            </w:tcBorders>
            <w:shd w:val="clear" w:color="auto" w:fill="auto"/>
          </w:tcPr>
          <w:p w14:paraId="7D40D09B"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56</w:t>
            </w:r>
          </w:p>
        </w:tc>
        <w:tc>
          <w:tcPr>
            <w:tcW w:w="5064" w:type="dxa"/>
            <w:tcBorders>
              <w:bottom w:val="nil"/>
            </w:tcBorders>
            <w:shd w:val="clear" w:color="auto" w:fill="auto"/>
            <w:vAlign w:val="bottom"/>
          </w:tcPr>
          <w:p w14:paraId="3A8FD1B4"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provinciale de </w:t>
            </w:r>
            <w:proofErr w:type="spellStart"/>
            <w:r w:rsidRPr="0060469C">
              <w:rPr>
                <w:sz w:val="18"/>
                <w:szCs w:val="18"/>
                <w:lang w:val="fr-FR"/>
              </w:rPr>
              <w:t>Phayao</w:t>
            </w:r>
            <w:proofErr w:type="spellEnd"/>
          </w:p>
        </w:tc>
        <w:tc>
          <w:tcPr>
            <w:tcW w:w="2410" w:type="dxa"/>
            <w:tcBorders>
              <w:bottom w:val="nil"/>
            </w:tcBorders>
            <w:shd w:val="clear" w:color="auto" w:fill="auto"/>
            <w:vAlign w:val="bottom"/>
          </w:tcPr>
          <w:p w14:paraId="3A6CC8E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7</w:t>
            </w:r>
          </w:p>
        </w:tc>
        <w:tc>
          <w:tcPr>
            <w:tcW w:w="2409" w:type="dxa"/>
            <w:tcBorders>
              <w:bottom w:val="nil"/>
            </w:tcBorders>
            <w:shd w:val="clear" w:color="auto" w:fill="auto"/>
            <w:vAlign w:val="bottom"/>
          </w:tcPr>
          <w:p w14:paraId="7A64DA1A"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3</w:t>
            </w:r>
          </w:p>
        </w:tc>
        <w:tc>
          <w:tcPr>
            <w:tcW w:w="2552" w:type="dxa"/>
            <w:tcBorders>
              <w:bottom w:val="nil"/>
            </w:tcBorders>
            <w:shd w:val="clear" w:color="auto" w:fill="auto"/>
            <w:vAlign w:val="bottom"/>
          </w:tcPr>
          <w:p w14:paraId="0A100585"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4</w:t>
            </w:r>
          </w:p>
        </w:tc>
      </w:tr>
      <w:tr w:rsidR="00693858" w:rsidRPr="0060469C" w14:paraId="13D1A0CA" w14:textId="77777777" w:rsidTr="00D42A1F">
        <w:tc>
          <w:tcPr>
            <w:tcW w:w="890" w:type="dxa"/>
            <w:tcBorders>
              <w:top w:val="nil"/>
              <w:bottom w:val="nil"/>
            </w:tcBorders>
            <w:shd w:val="clear" w:color="auto" w:fill="auto"/>
          </w:tcPr>
          <w:p w14:paraId="4239728A"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57</w:t>
            </w:r>
          </w:p>
        </w:tc>
        <w:tc>
          <w:tcPr>
            <w:tcW w:w="5064" w:type="dxa"/>
            <w:tcBorders>
              <w:top w:val="nil"/>
              <w:bottom w:val="nil"/>
            </w:tcBorders>
            <w:shd w:val="clear" w:color="auto" w:fill="auto"/>
            <w:vAlign w:val="bottom"/>
          </w:tcPr>
          <w:p w14:paraId="30EBFAAA"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provinciale de </w:t>
            </w:r>
            <w:proofErr w:type="spellStart"/>
            <w:r w:rsidRPr="0060469C">
              <w:rPr>
                <w:sz w:val="18"/>
                <w:szCs w:val="18"/>
                <w:lang w:val="fr-FR"/>
              </w:rPr>
              <w:t>Phang-nga</w:t>
            </w:r>
            <w:proofErr w:type="spellEnd"/>
          </w:p>
        </w:tc>
        <w:tc>
          <w:tcPr>
            <w:tcW w:w="2410" w:type="dxa"/>
            <w:tcBorders>
              <w:top w:val="nil"/>
              <w:bottom w:val="nil"/>
            </w:tcBorders>
            <w:shd w:val="clear" w:color="auto" w:fill="auto"/>
            <w:vAlign w:val="bottom"/>
          </w:tcPr>
          <w:p w14:paraId="67FC2020"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w:t>
            </w:r>
          </w:p>
        </w:tc>
        <w:tc>
          <w:tcPr>
            <w:tcW w:w="2409" w:type="dxa"/>
            <w:tcBorders>
              <w:top w:val="nil"/>
              <w:bottom w:val="nil"/>
            </w:tcBorders>
            <w:shd w:val="clear" w:color="auto" w:fill="auto"/>
            <w:vAlign w:val="bottom"/>
          </w:tcPr>
          <w:p w14:paraId="4E6959B2"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5</w:t>
            </w:r>
          </w:p>
        </w:tc>
        <w:tc>
          <w:tcPr>
            <w:tcW w:w="2552" w:type="dxa"/>
            <w:tcBorders>
              <w:top w:val="nil"/>
              <w:bottom w:val="nil"/>
            </w:tcBorders>
            <w:shd w:val="clear" w:color="auto" w:fill="auto"/>
            <w:vAlign w:val="bottom"/>
          </w:tcPr>
          <w:p w14:paraId="3AA2D4F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w:t>
            </w:r>
          </w:p>
        </w:tc>
      </w:tr>
      <w:tr w:rsidR="00693858" w:rsidRPr="0060469C" w14:paraId="558189E1" w14:textId="77777777" w:rsidTr="00D42A1F">
        <w:tc>
          <w:tcPr>
            <w:tcW w:w="890" w:type="dxa"/>
            <w:tcBorders>
              <w:top w:val="nil"/>
            </w:tcBorders>
            <w:shd w:val="clear" w:color="auto" w:fill="auto"/>
          </w:tcPr>
          <w:p w14:paraId="6C1225AB"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lastRenderedPageBreak/>
              <w:t>58</w:t>
            </w:r>
          </w:p>
        </w:tc>
        <w:tc>
          <w:tcPr>
            <w:tcW w:w="5064" w:type="dxa"/>
            <w:tcBorders>
              <w:top w:val="nil"/>
            </w:tcBorders>
            <w:shd w:val="clear" w:color="auto" w:fill="auto"/>
            <w:vAlign w:val="bottom"/>
          </w:tcPr>
          <w:p w14:paraId="0F3C0B7B"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provinciale de Phra </w:t>
            </w:r>
            <w:proofErr w:type="spellStart"/>
            <w:r w:rsidRPr="0060469C">
              <w:rPr>
                <w:sz w:val="18"/>
                <w:szCs w:val="18"/>
                <w:lang w:val="fr-FR"/>
              </w:rPr>
              <w:t>Nakhon</w:t>
            </w:r>
            <w:proofErr w:type="spellEnd"/>
            <w:r w:rsidRPr="0060469C">
              <w:rPr>
                <w:sz w:val="18"/>
                <w:szCs w:val="18"/>
                <w:lang w:val="fr-FR"/>
              </w:rPr>
              <w:t xml:space="preserve"> Si Ayutthaya</w:t>
            </w:r>
          </w:p>
        </w:tc>
        <w:tc>
          <w:tcPr>
            <w:tcW w:w="2410" w:type="dxa"/>
            <w:tcBorders>
              <w:top w:val="nil"/>
            </w:tcBorders>
            <w:shd w:val="clear" w:color="auto" w:fill="auto"/>
            <w:vAlign w:val="bottom"/>
          </w:tcPr>
          <w:p w14:paraId="0D9138FD"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22</w:t>
            </w:r>
          </w:p>
        </w:tc>
        <w:tc>
          <w:tcPr>
            <w:tcW w:w="2409" w:type="dxa"/>
            <w:tcBorders>
              <w:top w:val="nil"/>
            </w:tcBorders>
            <w:shd w:val="clear" w:color="auto" w:fill="auto"/>
            <w:vAlign w:val="bottom"/>
          </w:tcPr>
          <w:p w14:paraId="17440A72"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23</w:t>
            </w:r>
          </w:p>
        </w:tc>
        <w:tc>
          <w:tcPr>
            <w:tcW w:w="2552" w:type="dxa"/>
            <w:tcBorders>
              <w:top w:val="nil"/>
            </w:tcBorders>
            <w:shd w:val="clear" w:color="auto" w:fill="auto"/>
            <w:vAlign w:val="bottom"/>
          </w:tcPr>
          <w:p w14:paraId="2851644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11</w:t>
            </w:r>
          </w:p>
        </w:tc>
      </w:tr>
      <w:tr w:rsidR="00693858" w:rsidRPr="0060469C" w14:paraId="7136DCE0" w14:textId="77777777" w:rsidTr="007350E6">
        <w:tc>
          <w:tcPr>
            <w:tcW w:w="890" w:type="dxa"/>
            <w:shd w:val="clear" w:color="auto" w:fill="auto"/>
          </w:tcPr>
          <w:p w14:paraId="65936782"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59</w:t>
            </w:r>
          </w:p>
        </w:tc>
        <w:tc>
          <w:tcPr>
            <w:tcW w:w="5064" w:type="dxa"/>
            <w:shd w:val="clear" w:color="auto" w:fill="auto"/>
            <w:vAlign w:val="bottom"/>
          </w:tcPr>
          <w:p w14:paraId="62F6E035"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provinciale de </w:t>
            </w:r>
            <w:proofErr w:type="spellStart"/>
            <w:r w:rsidRPr="0060469C">
              <w:rPr>
                <w:sz w:val="18"/>
                <w:szCs w:val="18"/>
                <w:lang w:val="fr-FR"/>
              </w:rPr>
              <w:t>Phichit</w:t>
            </w:r>
            <w:proofErr w:type="spellEnd"/>
          </w:p>
        </w:tc>
        <w:tc>
          <w:tcPr>
            <w:tcW w:w="2410" w:type="dxa"/>
            <w:shd w:val="clear" w:color="auto" w:fill="auto"/>
            <w:vAlign w:val="bottom"/>
          </w:tcPr>
          <w:p w14:paraId="3404465E"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3</w:t>
            </w:r>
          </w:p>
        </w:tc>
        <w:tc>
          <w:tcPr>
            <w:tcW w:w="2409" w:type="dxa"/>
            <w:shd w:val="clear" w:color="auto" w:fill="auto"/>
            <w:vAlign w:val="bottom"/>
          </w:tcPr>
          <w:p w14:paraId="230C5A51"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5</w:t>
            </w:r>
          </w:p>
        </w:tc>
        <w:tc>
          <w:tcPr>
            <w:tcW w:w="2552" w:type="dxa"/>
            <w:shd w:val="clear" w:color="auto" w:fill="auto"/>
            <w:vAlign w:val="bottom"/>
          </w:tcPr>
          <w:p w14:paraId="2BF1AAE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0</w:t>
            </w:r>
          </w:p>
        </w:tc>
      </w:tr>
      <w:tr w:rsidR="00693858" w:rsidRPr="0060469C" w14:paraId="14ED33D1" w14:textId="77777777" w:rsidTr="007350E6">
        <w:tc>
          <w:tcPr>
            <w:tcW w:w="890" w:type="dxa"/>
            <w:shd w:val="clear" w:color="auto" w:fill="auto"/>
          </w:tcPr>
          <w:p w14:paraId="60C45F9B"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60</w:t>
            </w:r>
          </w:p>
        </w:tc>
        <w:tc>
          <w:tcPr>
            <w:tcW w:w="5064" w:type="dxa"/>
            <w:shd w:val="clear" w:color="auto" w:fill="auto"/>
            <w:vAlign w:val="bottom"/>
          </w:tcPr>
          <w:p w14:paraId="68949C3E"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provinciale de </w:t>
            </w:r>
            <w:proofErr w:type="spellStart"/>
            <w:r w:rsidRPr="0060469C">
              <w:rPr>
                <w:sz w:val="18"/>
                <w:szCs w:val="18"/>
                <w:lang w:val="fr-FR"/>
              </w:rPr>
              <w:t>Phitsanulok</w:t>
            </w:r>
            <w:proofErr w:type="spellEnd"/>
          </w:p>
        </w:tc>
        <w:tc>
          <w:tcPr>
            <w:tcW w:w="2410" w:type="dxa"/>
            <w:shd w:val="clear" w:color="auto" w:fill="auto"/>
            <w:vAlign w:val="bottom"/>
          </w:tcPr>
          <w:p w14:paraId="283AD5AF"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10</w:t>
            </w:r>
          </w:p>
        </w:tc>
        <w:tc>
          <w:tcPr>
            <w:tcW w:w="2409" w:type="dxa"/>
            <w:shd w:val="clear" w:color="auto" w:fill="auto"/>
            <w:vAlign w:val="bottom"/>
          </w:tcPr>
          <w:p w14:paraId="74246846"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14</w:t>
            </w:r>
          </w:p>
        </w:tc>
        <w:tc>
          <w:tcPr>
            <w:tcW w:w="2552" w:type="dxa"/>
            <w:shd w:val="clear" w:color="auto" w:fill="auto"/>
            <w:vAlign w:val="bottom"/>
          </w:tcPr>
          <w:p w14:paraId="33C12D22"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8</w:t>
            </w:r>
          </w:p>
        </w:tc>
      </w:tr>
      <w:tr w:rsidR="00693858" w:rsidRPr="0060469C" w14:paraId="228E500C" w14:textId="77777777" w:rsidTr="007350E6">
        <w:tc>
          <w:tcPr>
            <w:tcW w:w="890" w:type="dxa"/>
            <w:shd w:val="clear" w:color="auto" w:fill="auto"/>
          </w:tcPr>
          <w:p w14:paraId="6AE990D2"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61</w:t>
            </w:r>
          </w:p>
        </w:tc>
        <w:tc>
          <w:tcPr>
            <w:tcW w:w="5064" w:type="dxa"/>
            <w:shd w:val="clear" w:color="auto" w:fill="auto"/>
            <w:vAlign w:val="bottom"/>
          </w:tcPr>
          <w:p w14:paraId="1D65B576"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provinciale de </w:t>
            </w:r>
            <w:proofErr w:type="spellStart"/>
            <w:r w:rsidRPr="0060469C">
              <w:rPr>
                <w:sz w:val="18"/>
                <w:szCs w:val="18"/>
                <w:lang w:val="fr-FR"/>
              </w:rPr>
              <w:t>Phetchabun</w:t>
            </w:r>
            <w:proofErr w:type="spellEnd"/>
          </w:p>
        </w:tc>
        <w:tc>
          <w:tcPr>
            <w:tcW w:w="2410" w:type="dxa"/>
            <w:shd w:val="clear" w:color="auto" w:fill="auto"/>
            <w:vAlign w:val="bottom"/>
          </w:tcPr>
          <w:p w14:paraId="61EF3C5E"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3</w:t>
            </w:r>
          </w:p>
        </w:tc>
        <w:tc>
          <w:tcPr>
            <w:tcW w:w="2409" w:type="dxa"/>
            <w:shd w:val="clear" w:color="auto" w:fill="auto"/>
            <w:vAlign w:val="bottom"/>
          </w:tcPr>
          <w:p w14:paraId="31EBCD72"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7</w:t>
            </w:r>
          </w:p>
        </w:tc>
        <w:tc>
          <w:tcPr>
            <w:tcW w:w="2552" w:type="dxa"/>
            <w:shd w:val="clear" w:color="auto" w:fill="auto"/>
            <w:vAlign w:val="bottom"/>
          </w:tcPr>
          <w:p w14:paraId="3E356C73"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3</w:t>
            </w:r>
          </w:p>
        </w:tc>
      </w:tr>
      <w:tr w:rsidR="00693858" w:rsidRPr="0060469C" w14:paraId="52B20752" w14:textId="77777777" w:rsidTr="007350E6">
        <w:tc>
          <w:tcPr>
            <w:tcW w:w="890" w:type="dxa"/>
            <w:shd w:val="clear" w:color="auto" w:fill="auto"/>
          </w:tcPr>
          <w:p w14:paraId="48A18EC9"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62</w:t>
            </w:r>
          </w:p>
        </w:tc>
        <w:tc>
          <w:tcPr>
            <w:tcW w:w="5064" w:type="dxa"/>
            <w:shd w:val="clear" w:color="auto" w:fill="auto"/>
            <w:vAlign w:val="bottom"/>
          </w:tcPr>
          <w:p w14:paraId="78EF9839"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provinciale de </w:t>
            </w:r>
            <w:proofErr w:type="spellStart"/>
            <w:r w:rsidRPr="0060469C">
              <w:rPr>
                <w:sz w:val="18"/>
                <w:szCs w:val="18"/>
                <w:lang w:val="fr-FR"/>
              </w:rPr>
              <w:t>Phrae</w:t>
            </w:r>
            <w:proofErr w:type="spellEnd"/>
          </w:p>
        </w:tc>
        <w:tc>
          <w:tcPr>
            <w:tcW w:w="2410" w:type="dxa"/>
            <w:shd w:val="clear" w:color="auto" w:fill="auto"/>
            <w:vAlign w:val="bottom"/>
          </w:tcPr>
          <w:p w14:paraId="1AAFAF6E"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6</w:t>
            </w:r>
          </w:p>
        </w:tc>
        <w:tc>
          <w:tcPr>
            <w:tcW w:w="2409" w:type="dxa"/>
            <w:shd w:val="clear" w:color="auto" w:fill="auto"/>
            <w:vAlign w:val="bottom"/>
          </w:tcPr>
          <w:p w14:paraId="60E9D804"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6</w:t>
            </w:r>
          </w:p>
        </w:tc>
        <w:tc>
          <w:tcPr>
            <w:tcW w:w="2552" w:type="dxa"/>
            <w:shd w:val="clear" w:color="auto" w:fill="auto"/>
            <w:vAlign w:val="bottom"/>
          </w:tcPr>
          <w:p w14:paraId="0610EF1E"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4</w:t>
            </w:r>
          </w:p>
        </w:tc>
      </w:tr>
      <w:tr w:rsidR="00693858" w:rsidRPr="0060469C" w14:paraId="2E8F12A3" w14:textId="77777777" w:rsidTr="007350E6">
        <w:tc>
          <w:tcPr>
            <w:tcW w:w="890" w:type="dxa"/>
            <w:shd w:val="clear" w:color="auto" w:fill="auto"/>
          </w:tcPr>
          <w:p w14:paraId="12CFC230"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63</w:t>
            </w:r>
          </w:p>
        </w:tc>
        <w:tc>
          <w:tcPr>
            <w:tcW w:w="5064" w:type="dxa"/>
            <w:shd w:val="clear" w:color="auto" w:fill="auto"/>
            <w:vAlign w:val="bottom"/>
          </w:tcPr>
          <w:p w14:paraId="47596668"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Prison provinciale de Phuket</w:t>
            </w:r>
          </w:p>
        </w:tc>
        <w:tc>
          <w:tcPr>
            <w:tcW w:w="2410" w:type="dxa"/>
            <w:shd w:val="clear" w:color="auto" w:fill="auto"/>
            <w:vAlign w:val="bottom"/>
          </w:tcPr>
          <w:p w14:paraId="4BBA7BBF"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9</w:t>
            </w:r>
          </w:p>
        </w:tc>
        <w:tc>
          <w:tcPr>
            <w:tcW w:w="2409" w:type="dxa"/>
            <w:shd w:val="clear" w:color="auto" w:fill="auto"/>
            <w:vAlign w:val="bottom"/>
          </w:tcPr>
          <w:p w14:paraId="4C2A31AB"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5</w:t>
            </w:r>
          </w:p>
        </w:tc>
        <w:tc>
          <w:tcPr>
            <w:tcW w:w="2552" w:type="dxa"/>
            <w:shd w:val="clear" w:color="auto" w:fill="auto"/>
            <w:vAlign w:val="bottom"/>
          </w:tcPr>
          <w:p w14:paraId="09C03A73"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4</w:t>
            </w:r>
          </w:p>
        </w:tc>
      </w:tr>
      <w:tr w:rsidR="00693858" w:rsidRPr="0060469C" w14:paraId="66621B6D" w14:textId="77777777" w:rsidTr="007350E6">
        <w:tc>
          <w:tcPr>
            <w:tcW w:w="890" w:type="dxa"/>
            <w:shd w:val="clear" w:color="auto" w:fill="auto"/>
          </w:tcPr>
          <w:p w14:paraId="41CACE48"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64</w:t>
            </w:r>
          </w:p>
        </w:tc>
        <w:tc>
          <w:tcPr>
            <w:tcW w:w="5064" w:type="dxa"/>
            <w:shd w:val="clear" w:color="auto" w:fill="auto"/>
            <w:vAlign w:val="bottom"/>
          </w:tcPr>
          <w:p w14:paraId="1C587C8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provinciale de Maha </w:t>
            </w:r>
            <w:proofErr w:type="spellStart"/>
            <w:r w:rsidRPr="0060469C">
              <w:rPr>
                <w:sz w:val="18"/>
                <w:szCs w:val="18"/>
                <w:lang w:val="fr-FR"/>
              </w:rPr>
              <w:t>Sarakham</w:t>
            </w:r>
            <w:proofErr w:type="spellEnd"/>
          </w:p>
        </w:tc>
        <w:tc>
          <w:tcPr>
            <w:tcW w:w="2410" w:type="dxa"/>
            <w:shd w:val="clear" w:color="auto" w:fill="auto"/>
            <w:vAlign w:val="bottom"/>
          </w:tcPr>
          <w:p w14:paraId="09AEB8EA"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5</w:t>
            </w:r>
          </w:p>
        </w:tc>
        <w:tc>
          <w:tcPr>
            <w:tcW w:w="2409" w:type="dxa"/>
            <w:shd w:val="clear" w:color="auto" w:fill="auto"/>
            <w:vAlign w:val="bottom"/>
          </w:tcPr>
          <w:p w14:paraId="0EF8A960"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11</w:t>
            </w:r>
          </w:p>
        </w:tc>
        <w:tc>
          <w:tcPr>
            <w:tcW w:w="2552" w:type="dxa"/>
            <w:shd w:val="clear" w:color="auto" w:fill="auto"/>
            <w:vAlign w:val="bottom"/>
          </w:tcPr>
          <w:p w14:paraId="74867C79"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7</w:t>
            </w:r>
          </w:p>
        </w:tc>
      </w:tr>
      <w:tr w:rsidR="00693858" w:rsidRPr="0060469C" w14:paraId="2E5A769E" w14:textId="77777777" w:rsidTr="007350E6">
        <w:tc>
          <w:tcPr>
            <w:tcW w:w="890" w:type="dxa"/>
            <w:shd w:val="clear" w:color="auto" w:fill="auto"/>
          </w:tcPr>
          <w:p w14:paraId="5CC30CF9"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65</w:t>
            </w:r>
          </w:p>
        </w:tc>
        <w:tc>
          <w:tcPr>
            <w:tcW w:w="5064" w:type="dxa"/>
            <w:shd w:val="clear" w:color="auto" w:fill="auto"/>
            <w:vAlign w:val="bottom"/>
          </w:tcPr>
          <w:p w14:paraId="41D58745"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provinciale de </w:t>
            </w:r>
            <w:proofErr w:type="spellStart"/>
            <w:r w:rsidRPr="0060469C">
              <w:rPr>
                <w:sz w:val="18"/>
                <w:szCs w:val="18"/>
                <w:lang w:val="fr-FR"/>
              </w:rPr>
              <w:t>Mukdahan</w:t>
            </w:r>
            <w:proofErr w:type="spellEnd"/>
          </w:p>
        </w:tc>
        <w:tc>
          <w:tcPr>
            <w:tcW w:w="2410" w:type="dxa"/>
            <w:shd w:val="clear" w:color="auto" w:fill="auto"/>
            <w:vAlign w:val="bottom"/>
          </w:tcPr>
          <w:p w14:paraId="37B3419A"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6</w:t>
            </w:r>
          </w:p>
        </w:tc>
        <w:tc>
          <w:tcPr>
            <w:tcW w:w="2409" w:type="dxa"/>
            <w:shd w:val="clear" w:color="auto" w:fill="auto"/>
            <w:vAlign w:val="bottom"/>
          </w:tcPr>
          <w:p w14:paraId="72E87B1F"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4</w:t>
            </w:r>
          </w:p>
        </w:tc>
        <w:tc>
          <w:tcPr>
            <w:tcW w:w="2552" w:type="dxa"/>
            <w:shd w:val="clear" w:color="auto" w:fill="auto"/>
            <w:vAlign w:val="bottom"/>
          </w:tcPr>
          <w:p w14:paraId="5BC84DB8"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w:t>
            </w:r>
          </w:p>
        </w:tc>
      </w:tr>
      <w:tr w:rsidR="00693858" w:rsidRPr="0060469C" w14:paraId="1581C93F" w14:textId="77777777" w:rsidTr="007350E6">
        <w:tc>
          <w:tcPr>
            <w:tcW w:w="890" w:type="dxa"/>
            <w:shd w:val="clear" w:color="auto" w:fill="auto"/>
          </w:tcPr>
          <w:p w14:paraId="5F855F04"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66</w:t>
            </w:r>
          </w:p>
        </w:tc>
        <w:tc>
          <w:tcPr>
            <w:tcW w:w="5064" w:type="dxa"/>
            <w:shd w:val="clear" w:color="auto" w:fill="auto"/>
            <w:vAlign w:val="bottom"/>
          </w:tcPr>
          <w:p w14:paraId="1A9B1192"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Prison provinciale de Mae Hong son</w:t>
            </w:r>
          </w:p>
        </w:tc>
        <w:tc>
          <w:tcPr>
            <w:tcW w:w="2410" w:type="dxa"/>
            <w:shd w:val="clear" w:color="auto" w:fill="auto"/>
            <w:vAlign w:val="bottom"/>
          </w:tcPr>
          <w:p w14:paraId="49FDBDD8"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5</w:t>
            </w:r>
          </w:p>
        </w:tc>
        <w:tc>
          <w:tcPr>
            <w:tcW w:w="2409" w:type="dxa"/>
            <w:shd w:val="clear" w:color="auto" w:fill="auto"/>
            <w:vAlign w:val="bottom"/>
          </w:tcPr>
          <w:p w14:paraId="2668DCF7"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w:t>
            </w:r>
          </w:p>
        </w:tc>
        <w:tc>
          <w:tcPr>
            <w:tcW w:w="2552" w:type="dxa"/>
            <w:shd w:val="clear" w:color="auto" w:fill="auto"/>
            <w:vAlign w:val="bottom"/>
          </w:tcPr>
          <w:p w14:paraId="1FF1ACE0"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w:t>
            </w:r>
          </w:p>
        </w:tc>
      </w:tr>
      <w:tr w:rsidR="00693858" w:rsidRPr="0060469C" w14:paraId="74860ED5" w14:textId="77777777" w:rsidTr="007350E6">
        <w:tc>
          <w:tcPr>
            <w:tcW w:w="890" w:type="dxa"/>
            <w:shd w:val="clear" w:color="auto" w:fill="auto"/>
          </w:tcPr>
          <w:p w14:paraId="2F122E62"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67</w:t>
            </w:r>
          </w:p>
        </w:tc>
        <w:tc>
          <w:tcPr>
            <w:tcW w:w="5064" w:type="dxa"/>
            <w:shd w:val="clear" w:color="auto" w:fill="auto"/>
            <w:vAlign w:val="bottom"/>
          </w:tcPr>
          <w:p w14:paraId="678A3DCA"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provinciale de </w:t>
            </w:r>
            <w:proofErr w:type="spellStart"/>
            <w:r w:rsidRPr="0060469C">
              <w:rPr>
                <w:sz w:val="18"/>
                <w:szCs w:val="18"/>
                <w:lang w:val="fr-FR"/>
              </w:rPr>
              <w:t>Yasothon</w:t>
            </w:r>
            <w:proofErr w:type="spellEnd"/>
          </w:p>
        </w:tc>
        <w:tc>
          <w:tcPr>
            <w:tcW w:w="2410" w:type="dxa"/>
            <w:shd w:val="clear" w:color="auto" w:fill="auto"/>
            <w:vAlign w:val="bottom"/>
          </w:tcPr>
          <w:p w14:paraId="3D716691"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3</w:t>
            </w:r>
          </w:p>
        </w:tc>
        <w:tc>
          <w:tcPr>
            <w:tcW w:w="2409" w:type="dxa"/>
            <w:shd w:val="clear" w:color="auto" w:fill="auto"/>
            <w:vAlign w:val="bottom"/>
          </w:tcPr>
          <w:p w14:paraId="4278B001"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5</w:t>
            </w:r>
          </w:p>
        </w:tc>
        <w:tc>
          <w:tcPr>
            <w:tcW w:w="2552" w:type="dxa"/>
            <w:shd w:val="clear" w:color="auto" w:fill="auto"/>
            <w:vAlign w:val="bottom"/>
          </w:tcPr>
          <w:p w14:paraId="2B04DC59"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7</w:t>
            </w:r>
          </w:p>
        </w:tc>
      </w:tr>
      <w:tr w:rsidR="00693858" w:rsidRPr="0060469C" w14:paraId="223DED0D" w14:textId="77777777" w:rsidTr="007350E6">
        <w:tc>
          <w:tcPr>
            <w:tcW w:w="890" w:type="dxa"/>
            <w:shd w:val="clear" w:color="auto" w:fill="auto"/>
          </w:tcPr>
          <w:p w14:paraId="55F3ECAD"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68</w:t>
            </w:r>
          </w:p>
        </w:tc>
        <w:tc>
          <w:tcPr>
            <w:tcW w:w="5064" w:type="dxa"/>
            <w:shd w:val="clear" w:color="auto" w:fill="auto"/>
            <w:vAlign w:val="bottom"/>
          </w:tcPr>
          <w:p w14:paraId="09CB86E3"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provinciale de </w:t>
            </w:r>
            <w:proofErr w:type="spellStart"/>
            <w:r w:rsidRPr="0060469C">
              <w:rPr>
                <w:sz w:val="18"/>
                <w:szCs w:val="18"/>
                <w:lang w:val="fr-FR"/>
              </w:rPr>
              <w:t>Ranong</w:t>
            </w:r>
            <w:proofErr w:type="spellEnd"/>
          </w:p>
        </w:tc>
        <w:tc>
          <w:tcPr>
            <w:tcW w:w="2410" w:type="dxa"/>
            <w:shd w:val="clear" w:color="auto" w:fill="auto"/>
            <w:vAlign w:val="bottom"/>
          </w:tcPr>
          <w:p w14:paraId="6002645E"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w:t>
            </w:r>
          </w:p>
        </w:tc>
        <w:tc>
          <w:tcPr>
            <w:tcW w:w="2409" w:type="dxa"/>
            <w:shd w:val="clear" w:color="auto" w:fill="auto"/>
            <w:vAlign w:val="bottom"/>
          </w:tcPr>
          <w:p w14:paraId="56D142F0"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3</w:t>
            </w:r>
          </w:p>
        </w:tc>
        <w:tc>
          <w:tcPr>
            <w:tcW w:w="2552" w:type="dxa"/>
            <w:shd w:val="clear" w:color="auto" w:fill="auto"/>
            <w:vAlign w:val="bottom"/>
          </w:tcPr>
          <w:p w14:paraId="3501D465"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0</w:t>
            </w:r>
          </w:p>
        </w:tc>
      </w:tr>
      <w:tr w:rsidR="00693858" w:rsidRPr="0060469C" w14:paraId="09E46D5F" w14:textId="77777777" w:rsidTr="007350E6">
        <w:tc>
          <w:tcPr>
            <w:tcW w:w="890" w:type="dxa"/>
            <w:shd w:val="clear" w:color="auto" w:fill="auto"/>
          </w:tcPr>
          <w:p w14:paraId="3CBBD4B4"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69</w:t>
            </w:r>
          </w:p>
        </w:tc>
        <w:tc>
          <w:tcPr>
            <w:tcW w:w="5064" w:type="dxa"/>
            <w:shd w:val="clear" w:color="auto" w:fill="auto"/>
            <w:vAlign w:val="bottom"/>
          </w:tcPr>
          <w:p w14:paraId="0CDBD416"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Prison provinciale de Roi Et</w:t>
            </w:r>
          </w:p>
        </w:tc>
        <w:tc>
          <w:tcPr>
            <w:tcW w:w="2410" w:type="dxa"/>
            <w:shd w:val="clear" w:color="auto" w:fill="auto"/>
            <w:vAlign w:val="bottom"/>
          </w:tcPr>
          <w:p w14:paraId="68640989"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6</w:t>
            </w:r>
          </w:p>
        </w:tc>
        <w:tc>
          <w:tcPr>
            <w:tcW w:w="2409" w:type="dxa"/>
            <w:shd w:val="clear" w:color="auto" w:fill="auto"/>
            <w:vAlign w:val="bottom"/>
          </w:tcPr>
          <w:p w14:paraId="60CEB9CA"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9</w:t>
            </w:r>
          </w:p>
        </w:tc>
        <w:tc>
          <w:tcPr>
            <w:tcW w:w="2552" w:type="dxa"/>
            <w:shd w:val="clear" w:color="auto" w:fill="auto"/>
            <w:vAlign w:val="bottom"/>
          </w:tcPr>
          <w:p w14:paraId="75BA5F3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10</w:t>
            </w:r>
          </w:p>
        </w:tc>
      </w:tr>
      <w:tr w:rsidR="00693858" w:rsidRPr="0060469C" w14:paraId="2222FB81" w14:textId="77777777" w:rsidTr="007350E6">
        <w:tc>
          <w:tcPr>
            <w:tcW w:w="890" w:type="dxa"/>
            <w:shd w:val="clear" w:color="auto" w:fill="auto"/>
          </w:tcPr>
          <w:p w14:paraId="1B4490A2"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70</w:t>
            </w:r>
          </w:p>
        </w:tc>
        <w:tc>
          <w:tcPr>
            <w:tcW w:w="5064" w:type="dxa"/>
            <w:shd w:val="clear" w:color="auto" w:fill="auto"/>
            <w:vAlign w:val="bottom"/>
          </w:tcPr>
          <w:p w14:paraId="306D5664"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provinciale de </w:t>
            </w:r>
            <w:proofErr w:type="spellStart"/>
            <w:r w:rsidRPr="0060469C">
              <w:rPr>
                <w:sz w:val="18"/>
                <w:szCs w:val="18"/>
                <w:lang w:val="fr-FR"/>
              </w:rPr>
              <w:t>Lamphun</w:t>
            </w:r>
            <w:proofErr w:type="spellEnd"/>
          </w:p>
        </w:tc>
        <w:tc>
          <w:tcPr>
            <w:tcW w:w="2410" w:type="dxa"/>
            <w:shd w:val="clear" w:color="auto" w:fill="auto"/>
            <w:vAlign w:val="bottom"/>
          </w:tcPr>
          <w:p w14:paraId="6D98155D"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3</w:t>
            </w:r>
          </w:p>
        </w:tc>
        <w:tc>
          <w:tcPr>
            <w:tcW w:w="2409" w:type="dxa"/>
            <w:shd w:val="clear" w:color="auto" w:fill="auto"/>
            <w:vAlign w:val="bottom"/>
          </w:tcPr>
          <w:p w14:paraId="7E788538"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12</w:t>
            </w:r>
          </w:p>
        </w:tc>
        <w:tc>
          <w:tcPr>
            <w:tcW w:w="2552" w:type="dxa"/>
            <w:shd w:val="clear" w:color="auto" w:fill="auto"/>
            <w:vAlign w:val="bottom"/>
          </w:tcPr>
          <w:p w14:paraId="709BC009"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8</w:t>
            </w:r>
          </w:p>
        </w:tc>
      </w:tr>
      <w:tr w:rsidR="00693858" w:rsidRPr="0060469C" w14:paraId="25C9DA30" w14:textId="77777777" w:rsidTr="007350E6">
        <w:tc>
          <w:tcPr>
            <w:tcW w:w="890" w:type="dxa"/>
            <w:shd w:val="clear" w:color="auto" w:fill="auto"/>
          </w:tcPr>
          <w:p w14:paraId="33173C6F"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71</w:t>
            </w:r>
          </w:p>
        </w:tc>
        <w:tc>
          <w:tcPr>
            <w:tcW w:w="5064" w:type="dxa"/>
            <w:shd w:val="clear" w:color="auto" w:fill="auto"/>
            <w:vAlign w:val="bottom"/>
          </w:tcPr>
          <w:p w14:paraId="1D764D7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provinciale de </w:t>
            </w:r>
            <w:proofErr w:type="spellStart"/>
            <w:r w:rsidRPr="0060469C">
              <w:rPr>
                <w:sz w:val="18"/>
                <w:szCs w:val="18"/>
                <w:lang w:val="fr-FR"/>
              </w:rPr>
              <w:t>Loei</w:t>
            </w:r>
            <w:proofErr w:type="spellEnd"/>
          </w:p>
        </w:tc>
        <w:tc>
          <w:tcPr>
            <w:tcW w:w="2410" w:type="dxa"/>
            <w:shd w:val="clear" w:color="auto" w:fill="auto"/>
            <w:vAlign w:val="bottom"/>
          </w:tcPr>
          <w:p w14:paraId="5E875BBF"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4</w:t>
            </w:r>
          </w:p>
        </w:tc>
        <w:tc>
          <w:tcPr>
            <w:tcW w:w="2409" w:type="dxa"/>
            <w:shd w:val="clear" w:color="auto" w:fill="auto"/>
            <w:vAlign w:val="bottom"/>
          </w:tcPr>
          <w:p w14:paraId="09D79617"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6</w:t>
            </w:r>
          </w:p>
        </w:tc>
        <w:tc>
          <w:tcPr>
            <w:tcW w:w="2552" w:type="dxa"/>
            <w:shd w:val="clear" w:color="auto" w:fill="auto"/>
            <w:vAlign w:val="bottom"/>
          </w:tcPr>
          <w:p w14:paraId="2EA5B2D1"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5</w:t>
            </w:r>
          </w:p>
        </w:tc>
      </w:tr>
      <w:tr w:rsidR="00693858" w:rsidRPr="0060469C" w14:paraId="76D4717F" w14:textId="77777777" w:rsidTr="007350E6">
        <w:tc>
          <w:tcPr>
            <w:tcW w:w="890" w:type="dxa"/>
            <w:shd w:val="clear" w:color="auto" w:fill="auto"/>
          </w:tcPr>
          <w:p w14:paraId="4BC42A3F"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72</w:t>
            </w:r>
          </w:p>
        </w:tc>
        <w:tc>
          <w:tcPr>
            <w:tcW w:w="5064" w:type="dxa"/>
            <w:shd w:val="clear" w:color="auto" w:fill="auto"/>
            <w:vAlign w:val="bottom"/>
          </w:tcPr>
          <w:p w14:paraId="3F957F50"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Prison provinciale de Si Sa Ket</w:t>
            </w:r>
          </w:p>
        </w:tc>
        <w:tc>
          <w:tcPr>
            <w:tcW w:w="2410" w:type="dxa"/>
            <w:shd w:val="clear" w:color="auto" w:fill="auto"/>
            <w:vAlign w:val="bottom"/>
          </w:tcPr>
          <w:p w14:paraId="65420464"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5</w:t>
            </w:r>
          </w:p>
        </w:tc>
        <w:tc>
          <w:tcPr>
            <w:tcW w:w="2409" w:type="dxa"/>
            <w:shd w:val="clear" w:color="auto" w:fill="auto"/>
            <w:vAlign w:val="bottom"/>
          </w:tcPr>
          <w:p w14:paraId="30AF527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4</w:t>
            </w:r>
          </w:p>
        </w:tc>
        <w:tc>
          <w:tcPr>
            <w:tcW w:w="2552" w:type="dxa"/>
            <w:shd w:val="clear" w:color="auto" w:fill="auto"/>
            <w:vAlign w:val="bottom"/>
          </w:tcPr>
          <w:p w14:paraId="50FC36F0"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4</w:t>
            </w:r>
          </w:p>
        </w:tc>
      </w:tr>
      <w:tr w:rsidR="00693858" w:rsidRPr="0060469C" w14:paraId="07B82C66" w14:textId="77777777" w:rsidTr="007350E6">
        <w:tc>
          <w:tcPr>
            <w:tcW w:w="890" w:type="dxa"/>
            <w:shd w:val="clear" w:color="auto" w:fill="auto"/>
          </w:tcPr>
          <w:p w14:paraId="4F130CF2"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73</w:t>
            </w:r>
          </w:p>
        </w:tc>
        <w:tc>
          <w:tcPr>
            <w:tcW w:w="5064" w:type="dxa"/>
            <w:shd w:val="clear" w:color="auto" w:fill="auto"/>
            <w:vAlign w:val="bottom"/>
          </w:tcPr>
          <w:p w14:paraId="28E48AD7"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provinciale de </w:t>
            </w:r>
            <w:proofErr w:type="spellStart"/>
            <w:r w:rsidRPr="0060469C">
              <w:rPr>
                <w:sz w:val="18"/>
                <w:szCs w:val="18"/>
                <w:lang w:val="fr-FR"/>
              </w:rPr>
              <w:t>Sakon</w:t>
            </w:r>
            <w:proofErr w:type="spellEnd"/>
            <w:r w:rsidRPr="0060469C">
              <w:rPr>
                <w:sz w:val="18"/>
                <w:szCs w:val="18"/>
                <w:lang w:val="fr-FR"/>
              </w:rPr>
              <w:t xml:space="preserve"> </w:t>
            </w:r>
            <w:proofErr w:type="spellStart"/>
            <w:r w:rsidRPr="0060469C">
              <w:rPr>
                <w:sz w:val="18"/>
                <w:szCs w:val="18"/>
                <w:lang w:val="fr-FR"/>
              </w:rPr>
              <w:t>Nakhon</w:t>
            </w:r>
            <w:proofErr w:type="spellEnd"/>
          </w:p>
        </w:tc>
        <w:tc>
          <w:tcPr>
            <w:tcW w:w="2410" w:type="dxa"/>
            <w:shd w:val="clear" w:color="auto" w:fill="auto"/>
            <w:vAlign w:val="bottom"/>
          </w:tcPr>
          <w:p w14:paraId="62AF154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w:t>
            </w:r>
          </w:p>
        </w:tc>
        <w:tc>
          <w:tcPr>
            <w:tcW w:w="2409" w:type="dxa"/>
            <w:shd w:val="clear" w:color="auto" w:fill="auto"/>
            <w:vAlign w:val="bottom"/>
          </w:tcPr>
          <w:p w14:paraId="71D0F17A"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10</w:t>
            </w:r>
          </w:p>
        </w:tc>
        <w:tc>
          <w:tcPr>
            <w:tcW w:w="2552" w:type="dxa"/>
            <w:shd w:val="clear" w:color="auto" w:fill="auto"/>
            <w:vAlign w:val="bottom"/>
          </w:tcPr>
          <w:p w14:paraId="77CCD299"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6</w:t>
            </w:r>
          </w:p>
        </w:tc>
      </w:tr>
      <w:tr w:rsidR="00693858" w:rsidRPr="0060469C" w14:paraId="63EB6031" w14:textId="77777777" w:rsidTr="007350E6">
        <w:tc>
          <w:tcPr>
            <w:tcW w:w="890" w:type="dxa"/>
            <w:shd w:val="clear" w:color="auto" w:fill="auto"/>
          </w:tcPr>
          <w:p w14:paraId="3F8BFF6D"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74</w:t>
            </w:r>
          </w:p>
        </w:tc>
        <w:tc>
          <w:tcPr>
            <w:tcW w:w="5064" w:type="dxa"/>
            <w:shd w:val="clear" w:color="auto" w:fill="auto"/>
            <w:vAlign w:val="bottom"/>
          </w:tcPr>
          <w:p w14:paraId="78D2BF2D"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Prison provinciale de Songkhla</w:t>
            </w:r>
          </w:p>
        </w:tc>
        <w:tc>
          <w:tcPr>
            <w:tcW w:w="2410" w:type="dxa"/>
            <w:shd w:val="clear" w:color="auto" w:fill="auto"/>
            <w:vAlign w:val="bottom"/>
          </w:tcPr>
          <w:p w14:paraId="47FD2599"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13</w:t>
            </w:r>
          </w:p>
        </w:tc>
        <w:tc>
          <w:tcPr>
            <w:tcW w:w="2409" w:type="dxa"/>
            <w:shd w:val="clear" w:color="auto" w:fill="auto"/>
            <w:vAlign w:val="bottom"/>
          </w:tcPr>
          <w:p w14:paraId="559828F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11</w:t>
            </w:r>
          </w:p>
        </w:tc>
        <w:tc>
          <w:tcPr>
            <w:tcW w:w="2552" w:type="dxa"/>
            <w:shd w:val="clear" w:color="auto" w:fill="auto"/>
            <w:vAlign w:val="bottom"/>
          </w:tcPr>
          <w:p w14:paraId="4969338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4</w:t>
            </w:r>
          </w:p>
        </w:tc>
      </w:tr>
      <w:tr w:rsidR="00693858" w:rsidRPr="0060469C" w14:paraId="492C75FE" w14:textId="77777777" w:rsidTr="007350E6">
        <w:tc>
          <w:tcPr>
            <w:tcW w:w="890" w:type="dxa"/>
            <w:shd w:val="clear" w:color="auto" w:fill="auto"/>
          </w:tcPr>
          <w:p w14:paraId="57D62BF0"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75</w:t>
            </w:r>
          </w:p>
        </w:tc>
        <w:tc>
          <w:tcPr>
            <w:tcW w:w="5064" w:type="dxa"/>
            <w:shd w:val="clear" w:color="auto" w:fill="auto"/>
            <w:vAlign w:val="bottom"/>
          </w:tcPr>
          <w:p w14:paraId="4E6084DB"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provinciale de </w:t>
            </w:r>
            <w:proofErr w:type="spellStart"/>
            <w:r w:rsidRPr="0060469C">
              <w:rPr>
                <w:sz w:val="18"/>
                <w:szCs w:val="18"/>
                <w:lang w:val="fr-FR"/>
              </w:rPr>
              <w:t>Satun</w:t>
            </w:r>
            <w:proofErr w:type="spellEnd"/>
          </w:p>
        </w:tc>
        <w:tc>
          <w:tcPr>
            <w:tcW w:w="2410" w:type="dxa"/>
            <w:shd w:val="clear" w:color="auto" w:fill="auto"/>
            <w:vAlign w:val="bottom"/>
          </w:tcPr>
          <w:p w14:paraId="67D5AA43"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w:t>
            </w:r>
          </w:p>
        </w:tc>
        <w:tc>
          <w:tcPr>
            <w:tcW w:w="2409" w:type="dxa"/>
            <w:shd w:val="clear" w:color="auto" w:fill="auto"/>
            <w:vAlign w:val="bottom"/>
          </w:tcPr>
          <w:p w14:paraId="0AF1AAFA"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w:t>
            </w:r>
          </w:p>
        </w:tc>
        <w:tc>
          <w:tcPr>
            <w:tcW w:w="2552" w:type="dxa"/>
            <w:shd w:val="clear" w:color="auto" w:fill="auto"/>
            <w:vAlign w:val="bottom"/>
          </w:tcPr>
          <w:p w14:paraId="7438FC1A"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0</w:t>
            </w:r>
          </w:p>
        </w:tc>
      </w:tr>
      <w:tr w:rsidR="00693858" w:rsidRPr="0060469C" w14:paraId="6BD8CD52" w14:textId="77777777" w:rsidTr="007350E6">
        <w:tc>
          <w:tcPr>
            <w:tcW w:w="890" w:type="dxa"/>
            <w:shd w:val="clear" w:color="auto" w:fill="auto"/>
          </w:tcPr>
          <w:p w14:paraId="49B7778D"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76</w:t>
            </w:r>
          </w:p>
        </w:tc>
        <w:tc>
          <w:tcPr>
            <w:tcW w:w="5064" w:type="dxa"/>
            <w:shd w:val="clear" w:color="auto" w:fill="auto"/>
            <w:vAlign w:val="bottom"/>
          </w:tcPr>
          <w:p w14:paraId="1E7233BE"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provinciale de </w:t>
            </w:r>
            <w:proofErr w:type="spellStart"/>
            <w:r w:rsidRPr="0060469C">
              <w:rPr>
                <w:sz w:val="18"/>
                <w:szCs w:val="18"/>
                <w:lang w:val="fr-FR"/>
              </w:rPr>
              <w:t>Samut</w:t>
            </w:r>
            <w:proofErr w:type="spellEnd"/>
            <w:r w:rsidRPr="0060469C">
              <w:rPr>
                <w:sz w:val="18"/>
                <w:szCs w:val="18"/>
                <w:lang w:val="fr-FR"/>
              </w:rPr>
              <w:t xml:space="preserve"> </w:t>
            </w:r>
            <w:proofErr w:type="spellStart"/>
            <w:r w:rsidRPr="0060469C">
              <w:rPr>
                <w:sz w:val="18"/>
                <w:szCs w:val="18"/>
                <w:lang w:val="fr-FR"/>
              </w:rPr>
              <w:t>Sakhon</w:t>
            </w:r>
            <w:proofErr w:type="spellEnd"/>
          </w:p>
        </w:tc>
        <w:tc>
          <w:tcPr>
            <w:tcW w:w="2410" w:type="dxa"/>
            <w:shd w:val="clear" w:color="auto" w:fill="auto"/>
            <w:vAlign w:val="bottom"/>
          </w:tcPr>
          <w:p w14:paraId="1E37B97F"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5</w:t>
            </w:r>
          </w:p>
        </w:tc>
        <w:tc>
          <w:tcPr>
            <w:tcW w:w="2409" w:type="dxa"/>
            <w:shd w:val="clear" w:color="auto" w:fill="auto"/>
            <w:vAlign w:val="bottom"/>
          </w:tcPr>
          <w:p w14:paraId="5AD3FCD3"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4</w:t>
            </w:r>
          </w:p>
        </w:tc>
        <w:tc>
          <w:tcPr>
            <w:tcW w:w="2552" w:type="dxa"/>
            <w:shd w:val="clear" w:color="auto" w:fill="auto"/>
            <w:vAlign w:val="bottom"/>
          </w:tcPr>
          <w:p w14:paraId="119713A1"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4</w:t>
            </w:r>
          </w:p>
        </w:tc>
      </w:tr>
      <w:tr w:rsidR="00693858" w:rsidRPr="0060469C" w14:paraId="170207C9" w14:textId="77777777" w:rsidTr="007350E6">
        <w:tc>
          <w:tcPr>
            <w:tcW w:w="890" w:type="dxa"/>
            <w:shd w:val="clear" w:color="auto" w:fill="auto"/>
          </w:tcPr>
          <w:p w14:paraId="7749A7B7"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77</w:t>
            </w:r>
          </w:p>
        </w:tc>
        <w:tc>
          <w:tcPr>
            <w:tcW w:w="5064" w:type="dxa"/>
            <w:shd w:val="clear" w:color="auto" w:fill="auto"/>
            <w:vAlign w:val="bottom"/>
          </w:tcPr>
          <w:p w14:paraId="5FB40B18"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provinciale de Sa </w:t>
            </w:r>
            <w:proofErr w:type="spellStart"/>
            <w:r w:rsidRPr="0060469C">
              <w:rPr>
                <w:sz w:val="18"/>
                <w:szCs w:val="18"/>
                <w:lang w:val="fr-FR"/>
              </w:rPr>
              <w:t>Kaeo</w:t>
            </w:r>
            <w:proofErr w:type="spellEnd"/>
          </w:p>
        </w:tc>
        <w:tc>
          <w:tcPr>
            <w:tcW w:w="2410" w:type="dxa"/>
            <w:shd w:val="clear" w:color="auto" w:fill="auto"/>
            <w:vAlign w:val="bottom"/>
          </w:tcPr>
          <w:p w14:paraId="191A7C0D"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11</w:t>
            </w:r>
          </w:p>
        </w:tc>
        <w:tc>
          <w:tcPr>
            <w:tcW w:w="2409" w:type="dxa"/>
            <w:shd w:val="clear" w:color="auto" w:fill="auto"/>
            <w:vAlign w:val="bottom"/>
          </w:tcPr>
          <w:p w14:paraId="2815BA84"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5</w:t>
            </w:r>
          </w:p>
        </w:tc>
        <w:tc>
          <w:tcPr>
            <w:tcW w:w="2552" w:type="dxa"/>
            <w:shd w:val="clear" w:color="auto" w:fill="auto"/>
            <w:vAlign w:val="bottom"/>
          </w:tcPr>
          <w:p w14:paraId="64A131D8"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3</w:t>
            </w:r>
          </w:p>
        </w:tc>
      </w:tr>
      <w:tr w:rsidR="00693858" w:rsidRPr="0060469C" w14:paraId="230D820F" w14:textId="77777777" w:rsidTr="007350E6">
        <w:tc>
          <w:tcPr>
            <w:tcW w:w="890" w:type="dxa"/>
            <w:shd w:val="clear" w:color="auto" w:fill="auto"/>
          </w:tcPr>
          <w:p w14:paraId="43F1551A"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78</w:t>
            </w:r>
          </w:p>
        </w:tc>
        <w:tc>
          <w:tcPr>
            <w:tcW w:w="5064" w:type="dxa"/>
            <w:shd w:val="clear" w:color="auto" w:fill="auto"/>
            <w:vAlign w:val="bottom"/>
          </w:tcPr>
          <w:p w14:paraId="1C5AB14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provinciale de </w:t>
            </w:r>
            <w:proofErr w:type="spellStart"/>
            <w:r w:rsidRPr="0060469C">
              <w:rPr>
                <w:sz w:val="18"/>
                <w:szCs w:val="18"/>
                <w:lang w:val="fr-FR"/>
              </w:rPr>
              <w:t>Saraburi</w:t>
            </w:r>
            <w:proofErr w:type="spellEnd"/>
          </w:p>
        </w:tc>
        <w:tc>
          <w:tcPr>
            <w:tcW w:w="2410" w:type="dxa"/>
            <w:shd w:val="clear" w:color="auto" w:fill="auto"/>
            <w:vAlign w:val="bottom"/>
          </w:tcPr>
          <w:p w14:paraId="5E5064D5"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10</w:t>
            </w:r>
          </w:p>
        </w:tc>
        <w:tc>
          <w:tcPr>
            <w:tcW w:w="2409" w:type="dxa"/>
            <w:shd w:val="clear" w:color="auto" w:fill="auto"/>
            <w:vAlign w:val="bottom"/>
          </w:tcPr>
          <w:p w14:paraId="4D39305F"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18</w:t>
            </w:r>
          </w:p>
        </w:tc>
        <w:tc>
          <w:tcPr>
            <w:tcW w:w="2552" w:type="dxa"/>
            <w:shd w:val="clear" w:color="auto" w:fill="auto"/>
            <w:vAlign w:val="bottom"/>
          </w:tcPr>
          <w:p w14:paraId="2601830E"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3</w:t>
            </w:r>
          </w:p>
        </w:tc>
      </w:tr>
      <w:tr w:rsidR="00693858" w:rsidRPr="0060469C" w14:paraId="20D4402D" w14:textId="77777777" w:rsidTr="007350E6">
        <w:tc>
          <w:tcPr>
            <w:tcW w:w="890" w:type="dxa"/>
            <w:shd w:val="clear" w:color="auto" w:fill="auto"/>
          </w:tcPr>
          <w:p w14:paraId="58434859"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79</w:t>
            </w:r>
          </w:p>
        </w:tc>
        <w:tc>
          <w:tcPr>
            <w:tcW w:w="5064" w:type="dxa"/>
            <w:shd w:val="clear" w:color="auto" w:fill="auto"/>
            <w:vAlign w:val="bottom"/>
          </w:tcPr>
          <w:p w14:paraId="283B6270"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provinciale de </w:t>
            </w:r>
            <w:proofErr w:type="spellStart"/>
            <w:r w:rsidRPr="0060469C">
              <w:rPr>
                <w:sz w:val="18"/>
                <w:szCs w:val="18"/>
                <w:lang w:val="fr-FR"/>
              </w:rPr>
              <w:t>Sing</w:t>
            </w:r>
            <w:proofErr w:type="spellEnd"/>
            <w:r w:rsidRPr="0060469C">
              <w:rPr>
                <w:sz w:val="18"/>
                <w:szCs w:val="18"/>
                <w:lang w:val="fr-FR"/>
              </w:rPr>
              <w:t xml:space="preserve"> </w:t>
            </w:r>
            <w:proofErr w:type="spellStart"/>
            <w:r w:rsidRPr="0060469C">
              <w:rPr>
                <w:sz w:val="18"/>
                <w:szCs w:val="18"/>
                <w:lang w:val="fr-FR"/>
              </w:rPr>
              <w:t>Buri</w:t>
            </w:r>
            <w:proofErr w:type="spellEnd"/>
          </w:p>
        </w:tc>
        <w:tc>
          <w:tcPr>
            <w:tcW w:w="2410" w:type="dxa"/>
            <w:shd w:val="clear" w:color="auto" w:fill="auto"/>
            <w:vAlign w:val="bottom"/>
          </w:tcPr>
          <w:p w14:paraId="093C2FF1"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4</w:t>
            </w:r>
          </w:p>
        </w:tc>
        <w:tc>
          <w:tcPr>
            <w:tcW w:w="2409" w:type="dxa"/>
            <w:shd w:val="clear" w:color="auto" w:fill="auto"/>
            <w:vAlign w:val="bottom"/>
          </w:tcPr>
          <w:p w14:paraId="6507EE71"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3</w:t>
            </w:r>
          </w:p>
        </w:tc>
        <w:tc>
          <w:tcPr>
            <w:tcW w:w="2552" w:type="dxa"/>
            <w:shd w:val="clear" w:color="auto" w:fill="auto"/>
            <w:vAlign w:val="bottom"/>
          </w:tcPr>
          <w:p w14:paraId="7C53403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0</w:t>
            </w:r>
          </w:p>
        </w:tc>
      </w:tr>
      <w:tr w:rsidR="00693858" w:rsidRPr="0060469C" w14:paraId="7A46DAB9" w14:textId="77777777" w:rsidTr="007350E6">
        <w:tc>
          <w:tcPr>
            <w:tcW w:w="890" w:type="dxa"/>
            <w:shd w:val="clear" w:color="auto" w:fill="auto"/>
          </w:tcPr>
          <w:p w14:paraId="09AEB3ED"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80</w:t>
            </w:r>
          </w:p>
        </w:tc>
        <w:tc>
          <w:tcPr>
            <w:tcW w:w="5064" w:type="dxa"/>
            <w:shd w:val="clear" w:color="auto" w:fill="auto"/>
            <w:vAlign w:val="bottom"/>
          </w:tcPr>
          <w:p w14:paraId="0E3939B5"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Prison provinciale de Sukhothai</w:t>
            </w:r>
          </w:p>
        </w:tc>
        <w:tc>
          <w:tcPr>
            <w:tcW w:w="2410" w:type="dxa"/>
            <w:shd w:val="clear" w:color="auto" w:fill="auto"/>
            <w:vAlign w:val="bottom"/>
          </w:tcPr>
          <w:p w14:paraId="4467877B"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w:t>
            </w:r>
          </w:p>
        </w:tc>
        <w:tc>
          <w:tcPr>
            <w:tcW w:w="2409" w:type="dxa"/>
            <w:shd w:val="clear" w:color="auto" w:fill="auto"/>
            <w:vAlign w:val="bottom"/>
          </w:tcPr>
          <w:p w14:paraId="52C55266"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w:t>
            </w:r>
          </w:p>
        </w:tc>
        <w:tc>
          <w:tcPr>
            <w:tcW w:w="2552" w:type="dxa"/>
            <w:shd w:val="clear" w:color="auto" w:fill="auto"/>
            <w:vAlign w:val="bottom"/>
          </w:tcPr>
          <w:p w14:paraId="76F6EF4A"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w:t>
            </w:r>
          </w:p>
        </w:tc>
      </w:tr>
      <w:tr w:rsidR="00693858" w:rsidRPr="0060469C" w14:paraId="44BC15B2" w14:textId="77777777" w:rsidTr="007350E6">
        <w:tc>
          <w:tcPr>
            <w:tcW w:w="890" w:type="dxa"/>
            <w:shd w:val="clear" w:color="auto" w:fill="auto"/>
          </w:tcPr>
          <w:p w14:paraId="0B41DA54"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81</w:t>
            </w:r>
          </w:p>
        </w:tc>
        <w:tc>
          <w:tcPr>
            <w:tcW w:w="5064" w:type="dxa"/>
            <w:shd w:val="clear" w:color="auto" w:fill="auto"/>
            <w:vAlign w:val="bottom"/>
          </w:tcPr>
          <w:p w14:paraId="78618A60"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provinciale de </w:t>
            </w:r>
            <w:proofErr w:type="spellStart"/>
            <w:r w:rsidRPr="0060469C">
              <w:rPr>
                <w:sz w:val="18"/>
                <w:szCs w:val="18"/>
                <w:lang w:val="fr-FR"/>
              </w:rPr>
              <w:t>Suphan</w:t>
            </w:r>
            <w:proofErr w:type="spellEnd"/>
            <w:r w:rsidRPr="0060469C">
              <w:rPr>
                <w:sz w:val="18"/>
                <w:szCs w:val="18"/>
                <w:lang w:val="fr-FR"/>
              </w:rPr>
              <w:t xml:space="preserve"> </w:t>
            </w:r>
            <w:proofErr w:type="spellStart"/>
            <w:r w:rsidRPr="0060469C">
              <w:rPr>
                <w:sz w:val="18"/>
                <w:szCs w:val="18"/>
                <w:lang w:val="fr-FR"/>
              </w:rPr>
              <w:t>Buri</w:t>
            </w:r>
            <w:proofErr w:type="spellEnd"/>
          </w:p>
        </w:tc>
        <w:tc>
          <w:tcPr>
            <w:tcW w:w="2410" w:type="dxa"/>
            <w:shd w:val="clear" w:color="auto" w:fill="auto"/>
            <w:vAlign w:val="bottom"/>
          </w:tcPr>
          <w:p w14:paraId="5106781D"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14</w:t>
            </w:r>
          </w:p>
        </w:tc>
        <w:tc>
          <w:tcPr>
            <w:tcW w:w="2409" w:type="dxa"/>
            <w:shd w:val="clear" w:color="auto" w:fill="auto"/>
            <w:vAlign w:val="bottom"/>
          </w:tcPr>
          <w:p w14:paraId="003AD877"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14</w:t>
            </w:r>
          </w:p>
        </w:tc>
        <w:tc>
          <w:tcPr>
            <w:tcW w:w="2552" w:type="dxa"/>
            <w:shd w:val="clear" w:color="auto" w:fill="auto"/>
            <w:vAlign w:val="bottom"/>
          </w:tcPr>
          <w:p w14:paraId="6C8EFE3B"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7</w:t>
            </w:r>
          </w:p>
        </w:tc>
      </w:tr>
      <w:tr w:rsidR="00693858" w:rsidRPr="0060469C" w14:paraId="227BFD8D" w14:textId="77777777" w:rsidTr="007350E6">
        <w:tc>
          <w:tcPr>
            <w:tcW w:w="890" w:type="dxa"/>
            <w:shd w:val="clear" w:color="auto" w:fill="auto"/>
          </w:tcPr>
          <w:p w14:paraId="7E99240E"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82</w:t>
            </w:r>
          </w:p>
        </w:tc>
        <w:tc>
          <w:tcPr>
            <w:tcW w:w="5064" w:type="dxa"/>
            <w:shd w:val="clear" w:color="auto" w:fill="auto"/>
            <w:vAlign w:val="bottom"/>
          </w:tcPr>
          <w:p w14:paraId="5409177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provinciale de </w:t>
            </w:r>
            <w:proofErr w:type="spellStart"/>
            <w:r w:rsidRPr="0060469C">
              <w:rPr>
                <w:sz w:val="18"/>
                <w:szCs w:val="18"/>
                <w:lang w:val="fr-FR"/>
              </w:rPr>
              <w:t>Nong</w:t>
            </w:r>
            <w:proofErr w:type="spellEnd"/>
            <w:r w:rsidRPr="0060469C">
              <w:rPr>
                <w:sz w:val="18"/>
                <w:szCs w:val="18"/>
                <w:lang w:val="fr-FR"/>
              </w:rPr>
              <w:t xml:space="preserve"> </w:t>
            </w:r>
            <w:proofErr w:type="spellStart"/>
            <w:r w:rsidRPr="0060469C">
              <w:rPr>
                <w:sz w:val="18"/>
                <w:szCs w:val="18"/>
                <w:lang w:val="fr-FR"/>
              </w:rPr>
              <w:t>Khai</w:t>
            </w:r>
            <w:proofErr w:type="spellEnd"/>
          </w:p>
        </w:tc>
        <w:tc>
          <w:tcPr>
            <w:tcW w:w="2410" w:type="dxa"/>
            <w:shd w:val="clear" w:color="auto" w:fill="auto"/>
            <w:vAlign w:val="bottom"/>
          </w:tcPr>
          <w:p w14:paraId="7BD6C72F"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8</w:t>
            </w:r>
          </w:p>
        </w:tc>
        <w:tc>
          <w:tcPr>
            <w:tcW w:w="2409" w:type="dxa"/>
            <w:shd w:val="clear" w:color="auto" w:fill="auto"/>
            <w:vAlign w:val="bottom"/>
          </w:tcPr>
          <w:p w14:paraId="79A45FCA"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6</w:t>
            </w:r>
          </w:p>
        </w:tc>
        <w:tc>
          <w:tcPr>
            <w:tcW w:w="2552" w:type="dxa"/>
            <w:shd w:val="clear" w:color="auto" w:fill="auto"/>
            <w:vAlign w:val="bottom"/>
          </w:tcPr>
          <w:p w14:paraId="31FBC331"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3</w:t>
            </w:r>
          </w:p>
        </w:tc>
      </w:tr>
      <w:tr w:rsidR="00693858" w:rsidRPr="0060469C" w14:paraId="562A0967" w14:textId="77777777" w:rsidTr="007350E6">
        <w:tc>
          <w:tcPr>
            <w:tcW w:w="890" w:type="dxa"/>
            <w:shd w:val="clear" w:color="auto" w:fill="auto"/>
          </w:tcPr>
          <w:p w14:paraId="09BAE065"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83</w:t>
            </w:r>
          </w:p>
        </w:tc>
        <w:tc>
          <w:tcPr>
            <w:tcW w:w="5064" w:type="dxa"/>
            <w:shd w:val="clear" w:color="auto" w:fill="auto"/>
            <w:vAlign w:val="bottom"/>
          </w:tcPr>
          <w:p w14:paraId="613F31D2"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provinciale de </w:t>
            </w:r>
            <w:proofErr w:type="spellStart"/>
            <w:r w:rsidRPr="0060469C">
              <w:rPr>
                <w:sz w:val="18"/>
                <w:szCs w:val="18"/>
                <w:lang w:val="fr-FR"/>
              </w:rPr>
              <w:t>Nong</w:t>
            </w:r>
            <w:proofErr w:type="spellEnd"/>
            <w:r w:rsidRPr="0060469C">
              <w:rPr>
                <w:sz w:val="18"/>
                <w:szCs w:val="18"/>
                <w:lang w:val="fr-FR"/>
              </w:rPr>
              <w:t xml:space="preserve"> Bua </w:t>
            </w:r>
            <w:proofErr w:type="spellStart"/>
            <w:r w:rsidRPr="0060469C">
              <w:rPr>
                <w:sz w:val="18"/>
                <w:szCs w:val="18"/>
                <w:lang w:val="fr-FR"/>
              </w:rPr>
              <w:t>Lam</w:t>
            </w:r>
            <w:proofErr w:type="spellEnd"/>
            <w:r w:rsidRPr="0060469C">
              <w:rPr>
                <w:sz w:val="18"/>
                <w:szCs w:val="18"/>
                <w:lang w:val="fr-FR"/>
              </w:rPr>
              <w:t xml:space="preserve"> Phu</w:t>
            </w:r>
          </w:p>
        </w:tc>
        <w:tc>
          <w:tcPr>
            <w:tcW w:w="2410" w:type="dxa"/>
            <w:shd w:val="clear" w:color="auto" w:fill="auto"/>
            <w:vAlign w:val="bottom"/>
          </w:tcPr>
          <w:p w14:paraId="506728CB"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3</w:t>
            </w:r>
          </w:p>
        </w:tc>
        <w:tc>
          <w:tcPr>
            <w:tcW w:w="2409" w:type="dxa"/>
            <w:shd w:val="clear" w:color="auto" w:fill="auto"/>
            <w:vAlign w:val="bottom"/>
          </w:tcPr>
          <w:p w14:paraId="2094D5FB"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11</w:t>
            </w:r>
          </w:p>
        </w:tc>
        <w:tc>
          <w:tcPr>
            <w:tcW w:w="2552" w:type="dxa"/>
            <w:shd w:val="clear" w:color="auto" w:fill="auto"/>
            <w:vAlign w:val="bottom"/>
          </w:tcPr>
          <w:p w14:paraId="08E1B6AF"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w:t>
            </w:r>
          </w:p>
        </w:tc>
      </w:tr>
      <w:tr w:rsidR="00693858" w:rsidRPr="0060469C" w14:paraId="44E1291E" w14:textId="77777777" w:rsidTr="007350E6">
        <w:tc>
          <w:tcPr>
            <w:tcW w:w="890" w:type="dxa"/>
            <w:tcBorders>
              <w:bottom w:val="nil"/>
            </w:tcBorders>
            <w:shd w:val="clear" w:color="auto" w:fill="auto"/>
          </w:tcPr>
          <w:p w14:paraId="25B7863E"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84</w:t>
            </w:r>
          </w:p>
        </w:tc>
        <w:tc>
          <w:tcPr>
            <w:tcW w:w="5064" w:type="dxa"/>
            <w:tcBorders>
              <w:bottom w:val="nil"/>
            </w:tcBorders>
            <w:shd w:val="clear" w:color="auto" w:fill="auto"/>
            <w:vAlign w:val="bottom"/>
          </w:tcPr>
          <w:p w14:paraId="0CA5B97D"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Prison provinciale d</w:t>
            </w:r>
            <w:r>
              <w:rPr>
                <w:sz w:val="18"/>
                <w:szCs w:val="18"/>
                <w:lang w:val="fr-FR"/>
              </w:rPr>
              <w:t>’</w:t>
            </w:r>
            <w:r w:rsidRPr="0060469C">
              <w:rPr>
                <w:sz w:val="18"/>
                <w:szCs w:val="18"/>
                <w:lang w:val="fr-FR"/>
              </w:rPr>
              <w:t xml:space="preserve">Ang </w:t>
            </w:r>
            <w:proofErr w:type="spellStart"/>
            <w:r w:rsidRPr="0060469C">
              <w:rPr>
                <w:sz w:val="18"/>
                <w:szCs w:val="18"/>
                <w:lang w:val="fr-FR"/>
              </w:rPr>
              <w:t>Thong</w:t>
            </w:r>
            <w:proofErr w:type="spellEnd"/>
          </w:p>
        </w:tc>
        <w:tc>
          <w:tcPr>
            <w:tcW w:w="2410" w:type="dxa"/>
            <w:tcBorders>
              <w:bottom w:val="nil"/>
            </w:tcBorders>
            <w:shd w:val="clear" w:color="auto" w:fill="auto"/>
            <w:vAlign w:val="bottom"/>
          </w:tcPr>
          <w:p w14:paraId="4CC9B665"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7</w:t>
            </w:r>
          </w:p>
        </w:tc>
        <w:tc>
          <w:tcPr>
            <w:tcW w:w="2409" w:type="dxa"/>
            <w:tcBorders>
              <w:bottom w:val="nil"/>
            </w:tcBorders>
            <w:shd w:val="clear" w:color="auto" w:fill="auto"/>
            <w:vAlign w:val="bottom"/>
          </w:tcPr>
          <w:p w14:paraId="71670D31"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9</w:t>
            </w:r>
          </w:p>
        </w:tc>
        <w:tc>
          <w:tcPr>
            <w:tcW w:w="2552" w:type="dxa"/>
            <w:tcBorders>
              <w:bottom w:val="nil"/>
            </w:tcBorders>
            <w:shd w:val="clear" w:color="auto" w:fill="auto"/>
            <w:vAlign w:val="bottom"/>
          </w:tcPr>
          <w:p w14:paraId="1971FC1A"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8</w:t>
            </w:r>
          </w:p>
        </w:tc>
      </w:tr>
      <w:tr w:rsidR="00693858" w:rsidRPr="0060469C" w14:paraId="7EF56BF0" w14:textId="77777777" w:rsidTr="007350E6">
        <w:tc>
          <w:tcPr>
            <w:tcW w:w="890" w:type="dxa"/>
            <w:tcBorders>
              <w:top w:val="nil"/>
              <w:bottom w:val="nil"/>
            </w:tcBorders>
            <w:shd w:val="clear" w:color="auto" w:fill="auto"/>
          </w:tcPr>
          <w:p w14:paraId="0CF33C2B"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85</w:t>
            </w:r>
          </w:p>
        </w:tc>
        <w:tc>
          <w:tcPr>
            <w:tcW w:w="5064" w:type="dxa"/>
            <w:tcBorders>
              <w:top w:val="nil"/>
              <w:bottom w:val="nil"/>
            </w:tcBorders>
            <w:shd w:val="clear" w:color="auto" w:fill="auto"/>
            <w:vAlign w:val="bottom"/>
          </w:tcPr>
          <w:p w14:paraId="6A57F00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Prison provinciale d</w:t>
            </w:r>
            <w:r>
              <w:rPr>
                <w:sz w:val="18"/>
                <w:szCs w:val="18"/>
                <w:lang w:val="fr-FR"/>
              </w:rPr>
              <w:t>’</w:t>
            </w:r>
            <w:proofErr w:type="spellStart"/>
            <w:r w:rsidRPr="0060469C">
              <w:rPr>
                <w:sz w:val="18"/>
                <w:szCs w:val="18"/>
                <w:lang w:val="fr-FR"/>
              </w:rPr>
              <w:t>Uttaradit</w:t>
            </w:r>
            <w:proofErr w:type="spellEnd"/>
          </w:p>
        </w:tc>
        <w:tc>
          <w:tcPr>
            <w:tcW w:w="2410" w:type="dxa"/>
            <w:tcBorders>
              <w:top w:val="nil"/>
              <w:bottom w:val="nil"/>
            </w:tcBorders>
            <w:shd w:val="clear" w:color="auto" w:fill="auto"/>
            <w:vAlign w:val="bottom"/>
          </w:tcPr>
          <w:p w14:paraId="4AA0DF90"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3</w:t>
            </w:r>
          </w:p>
        </w:tc>
        <w:tc>
          <w:tcPr>
            <w:tcW w:w="2409" w:type="dxa"/>
            <w:tcBorders>
              <w:top w:val="nil"/>
              <w:bottom w:val="nil"/>
            </w:tcBorders>
            <w:shd w:val="clear" w:color="auto" w:fill="auto"/>
            <w:vAlign w:val="bottom"/>
          </w:tcPr>
          <w:p w14:paraId="18AD8409"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3</w:t>
            </w:r>
          </w:p>
        </w:tc>
        <w:tc>
          <w:tcPr>
            <w:tcW w:w="2552" w:type="dxa"/>
            <w:tcBorders>
              <w:top w:val="nil"/>
              <w:bottom w:val="nil"/>
            </w:tcBorders>
            <w:shd w:val="clear" w:color="auto" w:fill="auto"/>
            <w:vAlign w:val="bottom"/>
          </w:tcPr>
          <w:p w14:paraId="53AF1640"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5</w:t>
            </w:r>
          </w:p>
        </w:tc>
      </w:tr>
      <w:tr w:rsidR="00693858" w:rsidRPr="0060469C" w14:paraId="3225DEC9" w14:textId="77777777" w:rsidTr="007350E6">
        <w:tc>
          <w:tcPr>
            <w:tcW w:w="890" w:type="dxa"/>
            <w:tcBorders>
              <w:top w:val="nil"/>
            </w:tcBorders>
            <w:shd w:val="clear" w:color="auto" w:fill="auto"/>
          </w:tcPr>
          <w:p w14:paraId="283ADC76"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86</w:t>
            </w:r>
          </w:p>
        </w:tc>
        <w:tc>
          <w:tcPr>
            <w:tcW w:w="5064" w:type="dxa"/>
            <w:tcBorders>
              <w:top w:val="nil"/>
            </w:tcBorders>
            <w:shd w:val="clear" w:color="auto" w:fill="auto"/>
            <w:vAlign w:val="bottom"/>
          </w:tcPr>
          <w:p w14:paraId="75286186"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Prison provinciale d</w:t>
            </w:r>
            <w:r>
              <w:rPr>
                <w:sz w:val="18"/>
                <w:szCs w:val="18"/>
                <w:lang w:val="fr-FR"/>
              </w:rPr>
              <w:t>’</w:t>
            </w:r>
            <w:proofErr w:type="spellStart"/>
            <w:r w:rsidRPr="0060469C">
              <w:rPr>
                <w:sz w:val="18"/>
                <w:szCs w:val="18"/>
                <w:lang w:val="fr-FR"/>
              </w:rPr>
              <w:t>Uthai</w:t>
            </w:r>
            <w:proofErr w:type="spellEnd"/>
            <w:r w:rsidRPr="0060469C">
              <w:rPr>
                <w:sz w:val="18"/>
                <w:szCs w:val="18"/>
                <w:lang w:val="fr-FR"/>
              </w:rPr>
              <w:t xml:space="preserve"> Thani</w:t>
            </w:r>
          </w:p>
        </w:tc>
        <w:tc>
          <w:tcPr>
            <w:tcW w:w="2410" w:type="dxa"/>
            <w:tcBorders>
              <w:top w:val="nil"/>
            </w:tcBorders>
            <w:shd w:val="clear" w:color="auto" w:fill="auto"/>
            <w:vAlign w:val="bottom"/>
          </w:tcPr>
          <w:p w14:paraId="29323689"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w:t>
            </w:r>
          </w:p>
        </w:tc>
        <w:tc>
          <w:tcPr>
            <w:tcW w:w="2409" w:type="dxa"/>
            <w:tcBorders>
              <w:top w:val="nil"/>
            </w:tcBorders>
            <w:shd w:val="clear" w:color="auto" w:fill="auto"/>
            <w:vAlign w:val="bottom"/>
          </w:tcPr>
          <w:p w14:paraId="0662EC22"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w:t>
            </w:r>
          </w:p>
        </w:tc>
        <w:tc>
          <w:tcPr>
            <w:tcW w:w="2552" w:type="dxa"/>
            <w:tcBorders>
              <w:top w:val="nil"/>
            </w:tcBorders>
            <w:shd w:val="clear" w:color="auto" w:fill="auto"/>
            <w:vAlign w:val="bottom"/>
          </w:tcPr>
          <w:p w14:paraId="1C0976F9"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4</w:t>
            </w:r>
          </w:p>
        </w:tc>
      </w:tr>
      <w:tr w:rsidR="00693858" w:rsidRPr="0060469C" w14:paraId="0028124E" w14:textId="77777777" w:rsidTr="007350E6">
        <w:tc>
          <w:tcPr>
            <w:tcW w:w="890" w:type="dxa"/>
            <w:shd w:val="clear" w:color="auto" w:fill="auto"/>
          </w:tcPr>
          <w:p w14:paraId="71E0A4ED"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87</w:t>
            </w:r>
          </w:p>
        </w:tc>
        <w:tc>
          <w:tcPr>
            <w:tcW w:w="5064" w:type="dxa"/>
            <w:shd w:val="clear" w:color="auto" w:fill="auto"/>
            <w:vAlign w:val="bottom"/>
          </w:tcPr>
          <w:p w14:paraId="5224051E"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Prison provinciale d</w:t>
            </w:r>
            <w:r>
              <w:rPr>
                <w:sz w:val="18"/>
                <w:szCs w:val="18"/>
                <w:lang w:val="fr-FR"/>
              </w:rPr>
              <w:t>’</w:t>
            </w:r>
            <w:proofErr w:type="spellStart"/>
            <w:r w:rsidRPr="0060469C">
              <w:rPr>
                <w:sz w:val="18"/>
                <w:szCs w:val="18"/>
                <w:lang w:val="fr-FR"/>
              </w:rPr>
              <w:t>Amnat</w:t>
            </w:r>
            <w:proofErr w:type="spellEnd"/>
            <w:r w:rsidRPr="0060469C">
              <w:rPr>
                <w:sz w:val="18"/>
                <w:szCs w:val="18"/>
                <w:lang w:val="fr-FR"/>
              </w:rPr>
              <w:t xml:space="preserve"> </w:t>
            </w:r>
            <w:proofErr w:type="spellStart"/>
            <w:r w:rsidRPr="0060469C">
              <w:rPr>
                <w:sz w:val="18"/>
                <w:szCs w:val="18"/>
                <w:lang w:val="fr-FR"/>
              </w:rPr>
              <w:t>Charoen</w:t>
            </w:r>
            <w:proofErr w:type="spellEnd"/>
          </w:p>
        </w:tc>
        <w:tc>
          <w:tcPr>
            <w:tcW w:w="2410" w:type="dxa"/>
            <w:shd w:val="clear" w:color="auto" w:fill="auto"/>
            <w:vAlign w:val="bottom"/>
          </w:tcPr>
          <w:p w14:paraId="4AE534D4"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3</w:t>
            </w:r>
          </w:p>
        </w:tc>
        <w:tc>
          <w:tcPr>
            <w:tcW w:w="2409" w:type="dxa"/>
            <w:shd w:val="clear" w:color="auto" w:fill="auto"/>
            <w:vAlign w:val="bottom"/>
          </w:tcPr>
          <w:p w14:paraId="56287631"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w:t>
            </w:r>
          </w:p>
        </w:tc>
        <w:tc>
          <w:tcPr>
            <w:tcW w:w="2552" w:type="dxa"/>
            <w:shd w:val="clear" w:color="auto" w:fill="auto"/>
            <w:vAlign w:val="bottom"/>
          </w:tcPr>
          <w:p w14:paraId="694B1316"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4</w:t>
            </w:r>
          </w:p>
        </w:tc>
      </w:tr>
      <w:tr w:rsidR="00693858" w:rsidRPr="0060469C" w14:paraId="32F94B41" w14:textId="77777777" w:rsidTr="007350E6">
        <w:tc>
          <w:tcPr>
            <w:tcW w:w="890" w:type="dxa"/>
            <w:shd w:val="clear" w:color="auto" w:fill="auto"/>
          </w:tcPr>
          <w:p w14:paraId="1C52EF9D"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88</w:t>
            </w:r>
          </w:p>
        </w:tc>
        <w:tc>
          <w:tcPr>
            <w:tcW w:w="5064" w:type="dxa"/>
            <w:shd w:val="clear" w:color="auto" w:fill="auto"/>
            <w:vAlign w:val="bottom"/>
          </w:tcPr>
          <w:p w14:paraId="34BF1322"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du district de </w:t>
            </w:r>
            <w:proofErr w:type="spellStart"/>
            <w:r w:rsidRPr="0060469C">
              <w:rPr>
                <w:sz w:val="18"/>
                <w:szCs w:val="18"/>
                <w:lang w:val="fr-FR"/>
              </w:rPr>
              <w:t>Kabin</w:t>
            </w:r>
            <w:proofErr w:type="spellEnd"/>
            <w:r w:rsidRPr="0060469C">
              <w:rPr>
                <w:sz w:val="18"/>
                <w:szCs w:val="18"/>
                <w:lang w:val="fr-FR"/>
              </w:rPr>
              <w:t xml:space="preserve"> </w:t>
            </w:r>
            <w:proofErr w:type="spellStart"/>
            <w:r w:rsidRPr="0060469C">
              <w:rPr>
                <w:sz w:val="18"/>
                <w:szCs w:val="18"/>
                <w:lang w:val="fr-FR"/>
              </w:rPr>
              <w:t>Buri</w:t>
            </w:r>
            <w:proofErr w:type="spellEnd"/>
          </w:p>
        </w:tc>
        <w:tc>
          <w:tcPr>
            <w:tcW w:w="2410" w:type="dxa"/>
            <w:shd w:val="clear" w:color="auto" w:fill="auto"/>
            <w:vAlign w:val="bottom"/>
          </w:tcPr>
          <w:p w14:paraId="214DD0F3"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w:t>
            </w:r>
          </w:p>
        </w:tc>
        <w:tc>
          <w:tcPr>
            <w:tcW w:w="2409" w:type="dxa"/>
            <w:shd w:val="clear" w:color="auto" w:fill="auto"/>
            <w:vAlign w:val="bottom"/>
          </w:tcPr>
          <w:p w14:paraId="4155CCB3"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7</w:t>
            </w:r>
          </w:p>
        </w:tc>
        <w:tc>
          <w:tcPr>
            <w:tcW w:w="2552" w:type="dxa"/>
            <w:shd w:val="clear" w:color="auto" w:fill="auto"/>
            <w:vAlign w:val="bottom"/>
          </w:tcPr>
          <w:p w14:paraId="139AC160"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w:t>
            </w:r>
          </w:p>
        </w:tc>
      </w:tr>
      <w:tr w:rsidR="00693858" w:rsidRPr="0060469C" w14:paraId="647F9D4E" w14:textId="77777777" w:rsidTr="007350E6">
        <w:tc>
          <w:tcPr>
            <w:tcW w:w="890" w:type="dxa"/>
            <w:shd w:val="clear" w:color="auto" w:fill="auto"/>
          </w:tcPr>
          <w:p w14:paraId="20C8CC1D"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89</w:t>
            </w:r>
          </w:p>
        </w:tc>
        <w:tc>
          <w:tcPr>
            <w:tcW w:w="5064" w:type="dxa"/>
            <w:shd w:val="clear" w:color="auto" w:fill="auto"/>
            <w:vAlign w:val="bottom"/>
          </w:tcPr>
          <w:p w14:paraId="524B43A9"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du district de </w:t>
            </w:r>
            <w:proofErr w:type="spellStart"/>
            <w:r w:rsidRPr="0060469C">
              <w:rPr>
                <w:sz w:val="18"/>
                <w:szCs w:val="18"/>
                <w:lang w:val="fr-FR"/>
              </w:rPr>
              <w:t>Kantharalak</w:t>
            </w:r>
            <w:proofErr w:type="spellEnd"/>
          </w:p>
        </w:tc>
        <w:tc>
          <w:tcPr>
            <w:tcW w:w="2410" w:type="dxa"/>
            <w:shd w:val="clear" w:color="auto" w:fill="auto"/>
            <w:vAlign w:val="bottom"/>
          </w:tcPr>
          <w:p w14:paraId="2C6F7D0B"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4</w:t>
            </w:r>
          </w:p>
        </w:tc>
        <w:tc>
          <w:tcPr>
            <w:tcW w:w="2409" w:type="dxa"/>
            <w:shd w:val="clear" w:color="auto" w:fill="auto"/>
            <w:vAlign w:val="bottom"/>
          </w:tcPr>
          <w:p w14:paraId="4C1CCFE2"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w:t>
            </w:r>
          </w:p>
        </w:tc>
        <w:tc>
          <w:tcPr>
            <w:tcW w:w="2552" w:type="dxa"/>
            <w:shd w:val="clear" w:color="auto" w:fill="auto"/>
            <w:vAlign w:val="bottom"/>
          </w:tcPr>
          <w:p w14:paraId="085FF67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w:t>
            </w:r>
          </w:p>
        </w:tc>
      </w:tr>
      <w:tr w:rsidR="00693858" w:rsidRPr="0060469C" w14:paraId="5C3CD868" w14:textId="77777777" w:rsidTr="007350E6">
        <w:tc>
          <w:tcPr>
            <w:tcW w:w="890" w:type="dxa"/>
            <w:shd w:val="clear" w:color="auto" w:fill="auto"/>
          </w:tcPr>
          <w:p w14:paraId="0EC2A443"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90</w:t>
            </w:r>
          </w:p>
        </w:tc>
        <w:tc>
          <w:tcPr>
            <w:tcW w:w="5064" w:type="dxa"/>
            <w:shd w:val="clear" w:color="auto" w:fill="auto"/>
            <w:vAlign w:val="bottom"/>
          </w:tcPr>
          <w:p w14:paraId="5C245988"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Prison du district de Koh Samui</w:t>
            </w:r>
          </w:p>
        </w:tc>
        <w:tc>
          <w:tcPr>
            <w:tcW w:w="2410" w:type="dxa"/>
            <w:shd w:val="clear" w:color="auto" w:fill="auto"/>
            <w:vAlign w:val="bottom"/>
          </w:tcPr>
          <w:p w14:paraId="798BA346"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3</w:t>
            </w:r>
          </w:p>
        </w:tc>
        <w:tc>
          <w:tcPr>
            <w:tcW w:w="2409" w:type="dxa"/>
            <w:shd w:val="clear" w:color="auto" w:fill="auto"/>
            <w:vAlign w:val="bottom"/>
          </w:tcPr>
          <w:p w14:paraId="7D03B1B5"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w:t>
            </w:r>
          </w:p>
        </w:tc>
        <w:tc>
          <w:tcPr>
            <w:tcW w:w="2552" w:type="dxa"/>
            <w:shd w:val="clear" w:color="auto" w:fill="auto"/>
            <w:vAlign w:val="bottom"/>
          </w:tcPr>
          <w:p w14:paraId="11C56192"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0</w:t>
            </w:r>
          </w:p>
        </w:tc>
      </w:tr>
      <w:tr w:rsidR="00693858" w:rsidRPr="0060469C" w14:paraId="5D07CC58" w14:textId="77777777" w:rsidTr="007350E6">
        <w:tc>
          <w:tcPr>
            <w:tcW w:w="890" w:type="dxa"/>
            <w:shd w:val="clear" w:color="auto" w:fill="auto"/>
          </w:tcPr>
          <w:p w14:paraId="2546FABB"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91</w:t>
            </w:r>
          </w:p>
        </w:tc>
        <w:tc>
          <w:tcPr>
            <w:tcW w:w="5064" w:type="dxa"/>
            <w:shd w:val="clear" w:color="auto" w:fill="auto"/>
            <w:vAlign w:val="bottom"/>
          </w:tcPr>
          <w:p w14:paraId="2F0D8F75"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du district de Chai </w:t>
            </w:r>
            <w:proofErr w:type="spellStart"/>
            <w:r w:rsidRPr="0060469C">
              <w:rPr>
                <w:sz w:val="18"/>
                <w:szCs w:val="18"/>
                <w:lang w:val="fr-FR"/>
              </w:rPr>
              <w:t>Badan</w:t>
            </w:r>
            <w:proofErr w:type="spellEnd"/>
          </w:p>
        </w:tc>
        <w:tc>
          <w:tcPr>
            <w:tcW w:w="2410" w:type="dxa"/>
            <w:shd w:val="clear" w:color="auto" w:fill="auto"/>
            <w:vAlign w:val="bottom"/>
          </w:tcPr>
          <w:p w14:paraId="364545D5"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w:t>
            </w:r>
          </w:p>
        </w:tc>
        <w:tc>
          <w:tcPr>
            <w:tcW w:w="2409" w:type="dxa"/>
            <w:shd w:val="clear" w:color="auto" w:fill="auto"/>
            <w:vAlign w:val="bottom"/>
          </w:tcPr>
          <w:p w14:paraId="1A94DD6A"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w:t>
            </w:r>
          </w:p>
        </w:tc>
        <w:tc>
          <w:tcPr>
            <w:tcW w:w="2552" w:type="dxa"/>
            <w:shd w:val="clear" w:color="auto" w:fill="auto"/>
            <w:vAlign w:val="bottom"/>
          </w:tcPr>
          <w:p w14:paraId="5BFEE799"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w:t>
            </w:r>
          </w:p>
        </w:tc>
      </w:tr>
      <w:tr w:rsidR="00693858" w:rsidRPr="0060469C" w14:paraId="1EB2EA3D" w14:textId="77777777" w:rsidTr="007350E6">
        <w:tc>
          <w:tcPr>
            <w:tcW w:w="890" w:type="dxa"/>
            <w:shd w:val="clear" w:color="auto" w:fill="auto"/>
          </w:tcPr>
          <w:p w14:paraId="0F373E2A"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92</w:t>
            </w:r>
          </w:p>
        </w:tc>
        <w:tc>
          <w:tcPr>
            <w:tcW w:w="5064" w:type="dxa"/>
            <w:shd w:val="clear" w:color="auto" w:fill="auto"/>
            <w:vAlign w:val="bottom"/>
          </w:tcPr>
          <w:p w14:paraId="55587DD7"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du district de </w:t>
            </w:r>
            <w:proofErr w:type="spellStart"/>
            <w:r w:rsidRPr="0060469C">
              <w:rPr>
                <w:sz w:val="18"/>
                <w:szCs w:val="18"/>
                <w:lang w:val="fr-FR"/>
              </w:rPr>
              <w:t>Chaiya</w:t>
            </w:r>
            <w:proofErr w:type="spellEnd"/>
          </w:p>
        </w:tc>
        <w:tc>
          <w:tcPr>
            <w:tcW w:w="2410" w:type="dxa"/>
            <w:shd w:val="clear" w:color="auto" w:fill="auto"/>
            <w:vAlign w:val="bottom"/>
          </w:tcPr>
          <w:p w14:paraId="3EE07DDE"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w:t>
            </w:r>
          </w:p>
        </w:tc>
        <w:tc>
          <w:tcPr>
            <w:tcW w:w="2409" w:type="dxa"/>
            <w:shd w:val="clear" w:color="auto" w:fill="auto"/>
            <w:vAlign w:val="bottom"/>
          </w:tcPr>
          <w:p w14:paraId="4549828B"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w:t>
            </w:r>
          </w:p>
        </w:tc>
        <w:tc>
          <w:tcPr>
            <w:tcW w:w="2552" w:type="dxa"/>
            <w:shd w:val="clear" w:color="auto" w:fill="auto"/>
            <w:vAlign w:val="bottom"/>
          </w:tcPr>
          <w:p w14:paraId="3021E09E"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0</w:t>
            </w:r>
          </w:p>
        </w:tc>
      </w:tr>
      <w:tr w:rsidR="00693858" w:rsidRPr="0060469C" w14:paraId="011C3389" w14:textId="77777777" w:rsidTr="007350E6">
        <w:tc>
          <w:tcPr>
            <w:tcW w:w="890" w:type="dxa"/>
            <w:shd w:val="clear" w:color="auto" w:fill="auto"/>
          </w:tcPr>
          <w:p w14:paraId="50D0DBA9"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93</w:t>
            </w:r>
          </w:p>
        </w:tc>
        <w:tc>
          <w:tcPr>
            <w:tcW w:w="5064" w:type="dxa"/>
            <w:shd w:val="clear" w:color="auto" w:fill="auto"/>
            <w:vAlign w:val="bottom"/>
          </w:tcPr>
          <w:p w14:paraId="7787B064"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du district de </w:t>
            </w:r>
            <w:proofErr w:type="spellStart"/>
            <w:r w:rsidRPr="0060469C">
              <w:rPr>
                <w:sz w:val="18"/>
                <w:szCs w:val="18"/>
                <w:lang w:val="fr-FR"/>
              </w:rPr>
              <w:t>Takua</w:t>
            </w:r>
            <w:proofErr w:type="spellEnd"/>
            <w:r w:rsidRPr="0060469C">
              <w:rPr>
                <w:sz w:val="18"/>
                <w:szCs w:val="18"/>
                <w:lang w:val="fr-FR"/>
              </w:rPr>
              <w:t xml:space="preserve"> Pa</w:t>
            </w:r>
          </w:p>
        </w:tc>
        <w:tc>
          <w:tcPr>
            <w:tcW w:w="2410" w:type="dxa"/>
            <w:shd w:val="clear" w:color="auto" w:fill="auto"/>
            <w:vAlign w:val="bottom"/>
          </w:tcPr>
          <w:p w14:paraId="2B86EFE7"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w:t>
            </w:r>
          </w:p>
        </w:tc>
        <w:tc>
          <w:tcPr>
            <w:tcW w:w="2409" w:type="dxa"/>
            <w:shd w:val="clear" w:color="auto" w:fill="auto"/>
            <w:vAlign w:val="bottom"/>
          </w:tcPr>
          <w:p w14:paraId="72AE4941"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4</w:t>
            </w:r>
          </w:p>
        </w:tc>
        <w:tc>
          <w:tcPr>
            <w:tcW w:w="2552" w:type="dxa"/>
            <w:shd w:val="clear" w:color="auto" w:fill="auto"/>
            <w:vAlign w:val="bottom"/>
          </w:tcPr>
          <w:p w14:paraId="233D48BD"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w:t>
            </w:r>
          </w:p>
        </w:tc>
      </w:tr>
      <w:tr w:rsidR="00693858" w:rsidRPr="0060469C" w14:paraId="615B6BB7" w14:textId="77777777" w:rsidTr="007350E6">
        <w:tc>
          <w:tcPr>
            <w:tcW w:w="890" w:type="dxa"/>
            <w:shd w:val="clear" w:color="auto" w:fill="auto"/>
          </w:tcPr>
          <w:p w14:paraId="31F1BD14"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94</w:t>
            </w:r>
          </w:p>
        </w:tc>
        <w:tc>
          <w:tcPr>
            <w:tcW w:w="5064" w:type="dxa"/>
            <w:shd w:val="clear" w:color="auto" w:fill="auto"/>
            <w:vAlign w:val="bottom"/>
          </w:tcPr>
          <w:p w14:paraId="21EF657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du district de </w:t>
            </w:r>
            <w:proofErr w:type="spellStart"/>
            <w:r w:rsidRPr="0060469C">
              <w:rPr>
                <w:sz w:val="18"/>
                <w:szCs w:val="18"/>
                <w:lang w:val="fr-FR"/>
              </w:rPr>
              <w:t>Thong</w:t>
            </w:r>
            <w:proofErr w:type="spellEnd"/>
            <w:r w:rsidRPr="0060469C">
              <w:rPr>
                <w:sz w:val="18"/>
                <w:szCs w:val="18"/>
                <w:lang w:val="fr-FR"/>
              </w:rPr>
              <w:t xml:space="preserve"> </w:t>
            </w:r>
            <w:proofErr w:type="spellStart"/>
            <w:r w:rsidRPr="0060469C">
              <w:rPr>
                <w:sz w:val="18"/>
                <w:szCs w:val="18"/>
                <w:lang w:val="fr-FR"/>
              </w:rPr>
              <w:t>Pha</w:t>
            </w:r>
            <w:proofErr w:type="spellEnd"/>
            <w:r w:rsidRPr="0060469C">
              <w:rPr>
                <w:sz w:val="18"/>
                <w:szCs w:val="18"/>
                <w:lang w:val="fr-FR"/>
              </w:rPr>
              <w:t xml:space="preserve"> </w:t>
            </w:r>
            <w:proofErr w:type="spellStart"/>
            <w:r w:rsidRPr="0060469C">
              <w:rPr>
                <w:sz w:val="18"/>
                <w:szCs w:val="18"/>
                <w:lang w:val="fr-FR"/>
              </w:rPr>
              <w:t>Phum</w:t>
            </w:r>
            <w:proofErr w:type="spellEnd"/>
          </w:p>
        </w:tc>
        <w:tc>
          <w:tcPr>
            <w:tcW w:w="2410" w:type="dxa"/>
            <w:shd w:val="clear" w:color="auto" w:fill="auto"/>
            <w:vAlign w:val="bottom"/>
          </w:tcPr>
          <w:p w14:paraId="78151462"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0</w:t>
            </w:r>
          </w:p>
        </w:tc>
        <w:tc>
          <w:tcPr>
            <w:tcW w:w="2409" w:type="dxa"/>
            <w:shd w:val="clear" w:color="auto" w:fill="auto"/>
            <w:vAlign w:val="bottom"/>
          </w:tcPr>
          <w:p w14:paraId="5BBBDCFD"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w:t>
            </w:r>
          </w:p>
        </w:tc>
        <w:tc>
          <w:tcPr>
            <w:tcW w:w="2552" w:type="dxa"/>
            <w:shd w:val="clear" w:color="auto" w:fill="auto"/>
            <w:vAlign w:val="bottom"/>
          </w:tcPr>
          <w:p w14:paraId="5119AF00"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0</w:t>
            </w:r>
          </w:p>
        </w:tc>
      </w:tr>
      <w:tr w:rsidR="00693858" w:rsidRPr="0060469C" w14:paraId="1FAB16ED" w14:textId="77777777" w:rsidTr="007350E6">
        <w:tc>
          <w:tcPr>
            <w:tcW w:w="890" w:type="dxa"/>
            <w:shd w:val="clear" w:color="auto" w:fill="auto"/>
          </w:tcPr>
          <w:p w14:paraId="0B4027B9"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95</w:t>
            </w:r>
          </w:p>
        </w:tc>
        <w:tc>
          <w:tcPr>
            <w:tcW w:w="5064" w:type="dxa"/>
            <w:shd w:val="clear" w:color="auto" w:fill="auto"/>
            <w:vAlign w:val="bottom"/>
          </w:tcPr>
          <w:p w14:paraId="37408853"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du district de </w:t>
            </w:r>
            <w:proofErr w:type="spellStart"/>
            <w:r w:rsidRPr="0060469C">
              <w:rPr>
                <w:sz w:val="18"/>
                <w:szCs w:val="18"/>
                <w:lang w:val="fr-FR"/>
              </w:rPr>
              <w:t>Thung</w:t>
            </w:r>
            <w:proofErr w:type="spellEnd"/>
            <w:r w:rsidRPr="0060469C">
              <w:rPr>
                <w:sz w:val="18"/>
                <w:szCs w:val="18"/>
                <w:lang w:val="fr-FR"/>
              </w:rPr>
              <w:t xml:space="preserve"> Song</w:t>
            </w:r>
          </w:p>
        </w:tc>
        <w:tc>
          <w:tcPr>
            <w:tcW w:w="2410" w:type="dxa"/>
            <w:shd w:val="clear" w:color="auto" w:fill="auto"/>
            <w:vAlign w:val="bottom"/>
          </w:tcPr>
          <w:p w14:paraId="41BAA0C2"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w:t>
            </w:r>
          </w:p>
        </w:tc>
        <w:tc>
          <w:tcPr>
            <w:tcW w:w="2409" w:type="dxa"/>
            <w:shd w:val="clear" w:color="auto" w:fill="auto"/>
            <w:vAlign w:val="bottom"/>
          </w:tcPr>
          <w:p w14:paraId="2FB60CB1"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9</w:t>
            </w:r>
          </w:p>
        </w:tc>
        <w:tc>
          <w:tcPr>
            <w:tcW w:w="2552" w:type="dxa"/>
            <w:shd w:val="clear" w:color="auto" w:fill="auto"/>
            <w:vAlign w:val="bottom"/>
          </w:tcPr>
          <w:p w14:paraId="7611B073"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3</w:t>
            </w:r>
          </w:p>
        </w:tc>
      </w:tr>
      <w:tr w:rsidR="00693858" w:rsidRPr="0060469C" w14:paraId="13CB0750" w14:textId="77777777" w:rsidTr="007350E6">
        <w:tc>
          <w:tcPr>
            <w:tcW w:w="890" w:type="dxa"/>
            <w:shd w:val="clear" w:color="auto" w:fill="auto"/>
          </w:tcPr>
          <w:p w14:paraId="019B525A"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96</w:t>
            </w:r>
          </w:p>
        </w:tc>
        <w:tc>
          <w:tcPr>
            <w:tcW w:w="5064" w:type="dxa"/>
            <w:shd w:val="clear" w:color="auto" w:fill="auto"/>
            <w:vAlign w:val="bottom"/>
          </w:tcPr>
          <w:p w14:paraId="3EB2E86A"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du district de </w:t>
            </w:r>
            <w:proofErr w:type="spellStart"/>
            <w:r w:rsidRPr="0060469C">
              <w:rPr>
                <w:sz w:val="18"/>
                <w:szCs w:val="18"/>
                <w:lang w:val="fr-FR"/>
              </w:rPr>
              <w:t>Thoeng</w:t>
            </w:r>
            <w:proofErr w:type="spellEnd"/>
          </w:p>
        </w:tc>
        <w:tc>
          <w:tcPr>
            <w:tcW w:w="2410" w:type="dxa"/>
            <w:shd w:val="clear" w:color="auto" w:fill="auto"/>
            <w:vAlign w:val="bottom"/>
          </w:tcPr>
          <w:p w14:paraId="708AFA4E"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w:t>
            </w:r>
          </w:p>
        </w:tc>
        <w:tc>
          <w:tcPr>
            <w:tcW w:w="2409" w:type="dxa"/>
            <w:shd w:val="clear" w:color="auto" w:fill="auto"/>
            <w:vAlign w:val="bottom"/>
          </w:tcPr>
          <w:p w14:paraId="1EB178CD"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w:t>
            </w:r>
          </w:p>
        </w:tc>
        <w:tc>
          <w:tcPr>
            <w:tcW w:w="2552" w:type="dxa"/>
            <w:shd w:val="clear" w:color="auto" w:fill="auto"/>
            <w:vAlign w:val="bottom"/>
          </w:tcPr>
          <w:p w14:paraId="19740AB2"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4</w:t>
            </w:r>
          </w:p>
        </w:tc>
      </w:tr>
      <w:tr w:rsidR="00693858" w:rsidRPr="0060469C" w14:paraId="0C47E8E7" w14:textId="77777777" w:rsidTr="007350E6">
        <w:tc>
          <w:tcPr>
            <w:tcW w:w="890" w:type="dxa"/>
            <w:shd w:val="clear" w:color="auto" w:fill="auto"/>
          </w:tcPr>
          <w:p w14:paraId="6EE447D3"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97</w:t>
            </w:r>
          </w:p>
        </w:tc>
        <w:tc>
          <w:tcPr>
            <w:tcW w:w="5064" w:type="dxa"/>
            <w:shd w:val="clear" w:color="auto" w:fill="auto"/>
            <w:vAlign w:val="bottom"/>
          </w:tcPr>
          <w:p w14:paraId="46A45998"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du district de </w:t>
            </w:r>
            <w:proofErr w:type="spellStart"/>
            <w:r w:rsidRPr="0060469C">
              <w:rPr>
                <w:sz w:val="18"/>
                <w:szCs w:val="18"/>
                <w:lang w:val="fr-FR"/>
              </w:rPr>
              <w:t>Thanyaburi</w:t>
            </w:r>
            <w:proofErr w:type="spellEnd"/>
          </w:p>
        </w:tc>
        <w:tc>
          <w:tcPr>
            <w:tcW w:w="2410" w:type="dxa"/>
            <w:shd w:val="clear" w:color="auto" w:fill="auto"/>
            <w:vAlign w:val="bottom"/>
          </w:tcPr>
          <w:p w14:paraId="2A0E0472"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10</w:t>
            </w:r>
          </w:p>
        </w:tc>
        <w:tc>
          <w:tcPr>
            <w:tcW w:w="2409" w:type="dxa"/>
            <w:shd w:val="clear" w:color="auto" w:fill="auto"/>
            <w:vAlign w:val="bottom"/>
          </w:tcPr>
          <w:p w14:paraId="76CD564A"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9</w:t>
            </w:r>
          </w:p>
        </w:tc>
        <w:tc>
          <w:tcPr>
            <w:tcW w:w="2552" w:type="dxa"/>
            <w:shd w:val="clear" w:color="auto" w:fill="auto"/>
            <w:vAlign w:val="bottom"/>
          </w:tcPr>
          <w:p w14:paraId="3E743CA9"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8</w:t>
            </w:r>
          </w:p>
        </w:tc>
      </w:tr>
      <w:tr w:rsidR="00693858" w:rsidRPr="0060469C" w14:paraId="55DB7D6F" w14:textId="77777777" w:rsidTr="007350E6">
        <w:tc>
          <w:tcPr>
            <w:tcW w:w="890" w:type="dxa"/>
            <w:shd w:val="clear" w:color="auto" w:fill="auto"/>
          </w:tcPr>
          <w:p w14:paraId="3DBEA0AA"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98</w:t>
            </w:r>
          </w:p>
        </w:tc>
        <w:tc>
          <w:tcPr>
            <w:tcW w:w="5064" w:type="dxa"/>
            <w:shd w:val="clear" w:color="auto" w:fill="auto"/>
            <w:vAlign w:val="bottom"/>
          </w:tcPr>
          <w:p w14:paraId="55265CD1"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du district de Nang </w:t>
            </w:r>
            <w:proofErr w:type="spellStart"/>
            <w:r w:rsidRPr="0060469C">
              <w:rPr>
                <w:sz w:val="18"/>
                <w:szCs w:val="18"/>
                <w:lang w:val="fr-FR"/>
              </w:rPr>
              <w:t>Rong</w:t>
            </w:r>
            <w:proofErr w:type="spellEnd"/>
          </w:p>
        </w:tc>
        <w:tc>
          <w:tcPr>
            <w:tcW w:w="2410" w:type="dxa"/>
            <w:shd w:val="clear" w:color="auto" w:fill="auto"/>
            <w:vAlign w:val="bottom"/>
          </w:tcPr>
          <w:p w14:paraId="3BC3AD92"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w:t>
            </w:r>
          </w:p>
        </w:tc>
        <w:tc>
          <w:tcPr>
            <w:tcW w:w="2409" w:type="dxa"/>
            <w:shd w:val="clear" w:color="auto" w:fill="auto"/>
            <w:vAlign w:val="bottom"/>
          </w:tcPr>
          <w:p w14:paraId="5CE6863D"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3</w:t>
            </w:r>
          </w:p>
        </w:tc>
        <w:tc>
          <w:tcPr>
            <w:tcW w:w="2552" w:type="dxa"/>
            <w:shd w:val="clear" w:color="auto" w:fill="auto"/>
            <w:vAlign w:val="bottom"/>
          </w:tcPr>
          <w:p w14:paraId="12B8C7F3"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w:t>
            </w:r>
          </w:p>
        </w:tc>
      </w:tr>
      <w:tr w:rsidR="00693858" w:rsidRPr="0060469C" w14:paraId="3E013DB9" w14:textId="77777777" w:rsidTr="007350E6">
        <w:tc>
          <w:tcPr>
            <w:tcW w:w="890" w:type="dxa"/>
            <w:shd w:val="clear" w:color="auto" w:fill="auto"/>
          </w:tcPr>
          <w:p w14:paraId="6067E217"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99</w:t>
            </w:r>
          </w:p>
        </w:tc>
        <w:tc>
          <w:tcPr>
            <w:tcW w:w="5064" w:type="dxa"/>
            <w:shd w:val="clear" w:color="auto" w:fill="auto"/>
            <w:vAlign w:val="bottom"/>
          </w:tcPr>
          <w:p w14:paraId="0C59733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du district de Na </w:t>
            </w:r>
            <w:proofErr w:type="spellStart"/>
            <w:r w:rsidRPr="0060469C">
              <w:rPr>
                <w:sz w:val="18"/>
                <w:szCs w:val="18"/>
                <w:lang w:val="fr-FR"/>
              </w:rPr>
              <w:t>Thawi</w:t>
            </w:r>
            <w:proofErr w:type="spellEnd"/>
          </w:p>
        </w:tc>
        <w:tc>
          <w:tcPr>
            <w:tcW w:w="2410" w:type="dxa"/>
            <w:shd w:val="clear" w:color="auto" w:fill="auto"/>
            <w:vAlign w:val="bottom"/>
          </w:tcPr>
          <w:p w14:paraId="5EA68755"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8</w:t>
            </w:r>
          </w:p>
        </w:tc>
        <w:tc>
          <w:tcPr>
            <w:tcW w:w="2409" w:type="dxa"/>
            <w:shd w:val="clear" w:color="auto" w:fill="auto"/>
            <w:vAlign w:val="bottom"/>
          </w:tcPr>
          <w:p w14:paraId="35A2AD1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14</w:t>
            </w:r>
          </w:p>
        </w:tc>
        <w:tc>
          <w:tcPr>
            <w:tcW w:w="2552" w:type="dxa"/>
            <w:shd w:val="clear" w:color="auto" w:fill="auto"/>
            <w:vAlign w:val="bottom"/>
          </w:tcPr>
          <w:p w14:paraId="3CD7CDD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4</w:t>
            </w:r>
          </w:p>
        </w:tc>
      </w:tr>
      <w:tr w:rsidR="00693858" w:rsidRPr="0060469C" w14:paraId="59E62A69" w14:textId="77777777" w:rsidTr="00D42A1F">
        <w:tc>
          <w:tcPr>
            <w:tcW w:w="890" w:type="dxa"/>
            <w:tcBorders>
              <w:bottom w:val="nil"/>
            </w:tcBorders>
            <w:shd w:val="clear" w:color="auto" w:fill="auto"/>
          </w:tcPr>
          <w:p w14:paraId="50A9C304"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100</w:t>
            </w:r>
          </w:p>
        </w:tc>
        <w:tc>
          <w:tcPr>
            <w:tcW w:w="5064" w:type="dxa"/>
            <w:tcBorders>
              <w:bottom w:val="nil"/>
            </w:tcBorders>
            <w:shd w:val="clear" w:color="auto" w:fill="auto"/>
            <w:vAlign w:val="bottom"/>
          </w:tcPr>
          <w:p w14:paraId="1BAB3E02"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du district de Bua </w:t>
            </w:r>
            <w:proofErr w:type="spellStart"/>
            <w:r w:rsidRPr="0060469C">
              <w:rPr>
                <w:sz w:val="18"/>
                <w:szCs w:val="18"/>
                <w:lang w:val="fr-FR"/>
              </w:rPr>
              <w:t>Yai</w:t>
            </w:r>
            <w:proofErr w:type="spellEnd"/>
          </w:p>
        </w:tc>
        <w:tc>
          <w:tcPr>
            <w:tcW w:w="2410" w:type="dxa"/>
            <w:tcBorders>
              <w:bottom w:val="nil"/>
            </w:tcBorders>
            <w:shd w:val="clear" w:color="auto" w:fill="auto"/>
            <w:vAlign w:val="bottom"/>
          </w:tcPr>
          <w:p w14:paraId="13768621"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4</w:t>
            </w:r>
          </w:p>
        </w:tc>
        <w:tc>
          <w:tcPr>
            <w:tcW w:w="2409" w:type="dxa"/>
            <w:tcBorders>
              <w:bottom w:val="nil"/>
            </w:tcBorders>
            <w:shd w:val="clear" w:color="auto" w:fill="auto"/>
            <w:vAlign w:val="bottom"/>
          </w:tcPr>
          <w:p w14:paraId="45046AB1"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w:t>
            </w:r>
          </w:p>
        </w:tc>
        <w:tc>
          <w:tcPr>
            <w:tcW w:w="2552" w:type="dxa"/>
            <w:tcBorders>
              <w:bottom w:val="nil"/>
            </w:tcBorders>
            <w:shd w:val="clear" w:color="auto" w:fill="auto"/>
            <w:vAlign w:val="bottom"/>
          </w:tcPr>
          <w:p w14:paraId="557DE5CF"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w:t>
            </w:r>
          </w:p>
        </w:tc>
      </w:tr>
      <w:tr w:rsidR="00693858" w:rsidRPr="0060469C" w14:paraId="6D593FCB" w14:textId="77777777" w:rsidTr="00D42A1F">
        <w:tc>
          <w:tcPr>
            <w:tcW w:w="890" w:type="dxa"/>
            <w:tcBorders>
              <w:top w:val="nil"/>
              <w:bottom w:val="nil"/>
            </w:tcBorders>
            <w:shd w:val="clear" w:color="auto" w:fill="auto"/>
          </w:tcPr>
          <w:p w14:paraId="6DF5F3C8"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101</w:t>
            </w:r>
          </w:p>
        </w:tc>
        <w:tc>
          <w:tcPr>
            <w:tcW w:w="5064" w:type="dxa"/>
            <w:tcBorders>
              <w:top w:val="nil"/>
              <w:bottom w:val="nil"/>
            </w:tcBorders>
            <w:shd w:val="clear" w:color="auto" w:fill="auto"/>
            <w:vAlign w:val="bottom"/>
          </w:tcPr>
          <w:p w14:paraId="0F96203E"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du district de </w:t>
            </w:r>
            <w:proofErr w:type="spellStart"/>
            <w:r w:rsidRPr="0060469C">
              <w:rPr>
                <w:sz w:val="18"/>
                <w:szCs w:val="18"/>
                <w:lang w:val="fr-FR"/>
              </w:rPr>
              <w:t>Betong</w:t>
            </w:r>
            <w:proofErr w:type="spellEnd"/>
          </w:p>
        </w:tc>
        <w:tc>
          <w:tcPr>
            <w:tcW w:w="2410" w:type="dxa"/>
            <w:tcBorders>
              <w:top w:val="nil"/>
              <w:bottom w:val="nil"/>
            </w:tcBorders>
            <w:shd w:val="clear" w:color="auto" w:fill="auto"/>
            <w:vAlign w:val="bottom"/>
          </w:tcPr>
          <w:p w14:paraId="0D5FA33F"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0</w:t>
            </w:r>
          </w:p>
        </w:tc>
        <w:tc>
          <w:tcPr>
            <w:tcW w:w="2409" w:type="dxa"/>
            <w:tcBorders>
              <w:top w:val="nil"/>
              <w:bottom w:val="nil"/>
            </w:tcBorders>
            <w:shd w:val="clear" w:color="auto" w:fill="auto"/>
            <w:vAlign w:val="bottom"/>
          </w:tcPr>
          <w:p w14:paraId="29066E9F"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0</w:t>
            </w:r>
          </w:p>
        </w:tc>
        <w:tc>
          <w:tcPr>
            <w:tcW w:w="2552" w:type="dxa"/>
            <w:tcBorders>
              <w:top w:val="nil"/>
              <w:bottom w:val="nil"/>
            </w:tcBorders>
            <w:shd w:val="clear" w:color="auto" w:fill="auto"/>
            <w:vAlign w:val="bottom"/>
          </w:tcPr>
          <w:p w14:paraId="76CE8F38"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0</w:t>
            </w:r>
          </w:p>
        </w:tc>
      </w:tr>
      <w:tr w:rsidR="00693858" w:rsidRPr="0060469C" w14:paraId="2B25C123" w14:textId="77777777" w:rsidTr="00D42A1F">
        <w:tc>
          <w:tcPr>
            <w:tcW w:w="890" w:type="dxa"/>
            <w:tcBorders>
              <w:top w:val="nil"/>
            </w:tcBorders>
            <w:shd w:val="clear" w:color="auto" w:fill="auto"/>
          </w:tcPr>
          <w:p w14:paraId="13F130AE"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lastRenderedPageBreak/>
              <w:t>102</w:t>
            </w:r>
          </w:p>
        </w:tc>
        <w:tc>
          <w:tcPr>
            <w:tcW w:w="5064" w:type="dxa"/>
            <w:tcBorders>
              <w:top w:val="nil"/>
            </w:tcBorders>
            <w:shd w:val="clear" w:color="auto" w:fill="auto"/>
            <w:vAlign w:val="bottom"/>
          </w:tcPr>
          <w:p w14:paraId="26E54646"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du district de Pak </w:t>
            </w:r>
            <w:proofErr w:type="spellStart"/>
            <w:r w:rsidRPr="0060469C">
              <w:rPr>
                <w:sz w:val="18"/>
                <w:szCs w:val="18"/>
                <w:lang w:val="fr-FR"/>
              </w:rPr>
              <w:t>Phanang</w:t>
            </w:r>
            <w:proofErr w:type="spellEnd"/>
          </w:p>
        </w:tc>
        <w:tc>
          <w:tcPr>
            <w:tcW w:w="2410" w:type="dxa"/>
            <w:tcBorders>
              <w:top w:val="nil"/>
            </w:tcBorders>
            <w:shd w:val="clear" w:color="auto" w:fill="auto"/>
            <w:vAlign w:val="bottom"/>
          </w:tcPr>
          <w:p w14:paraId="44C5B4B6"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w:t>
            </w:r>
          </w:p>
        </w:tc>
        <w:tc>
          <w:tcPr>
            <w:tcW w:w="2409" w:type="dxa"/>
            <w:tcBorders>
              <w:top w:val="nil"/>
            </w:tcBorders>
            <w:shd w:val="clear" w:color="auto" w:fill="auto"/>
            <w:vAlign w:val="bottom"/>
          </w:tcPr>
          <w:p w14:paraId="6FB27651"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0</w:t>
            </w:r>
          </w:p>
        </w:tc>
        <w:tc>
          <w:tcPr>
            <w:tcW w:w="2552" w:type="dxa"/>
            <w:tcBorders>
              <w:top w:val="nil"/>
            </w:tcBorders>
            <w:shd w:val="clear" w:color="auto" w:fill="auto"/>
            <w:vAlign w:val="bottom"/>
          </w:tcPr>
          <w:p w14:paraId="2C71F737"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3</w:t>
            </w:r>
          </w:p>
        </w:tc>
      </w:tr>
      <w:tr w:rsidR="00693858" w:rsidRPr="0060469C" w14:paraId="05C81A4E" w14:textId="77777777" w:rsidTr="007350E6">
        <w:tc>
          <w:tcPr>
            <w:tcW w:w="890" w:type="dxa"/>
            <w:shd w:val="clear" w:color="auto" w:fill="auto"/>
          </w:tcPr>
          <w:p w14:paraId="626F327B"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103</w:t>
            </w:r>
          </w:p>
        </w:tc>
        <w:tc>
          <w:tcPr>
            <w:tcW w:w="5064" w:type="dxa"/>
            <w:shd w:val="clear" w:color="auto" w:fill="auto"/>
            <w:vAlign w:val="bottom"/>
          </w:tcPr>
          <w:p w14:paraId="5EF07F8F"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Prison du district de Fang</w:t>
            </w:r>
          </w:p>
        </w:tc>
        <w:tc>
          <w:tcPr>
            <w:tcW w:w="2410" w:type="dxa"/>
            <w:shd w:val="clear" w:color="auto" w:fill="auto"/>
            <w:vAlign w:val="bottom"/>
          </w:tcPr>
          <w:p w14:paraId="4B5A79D9"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3</w:t>
            </w:r>
          </w:p>
        </w:tc>
        <w:tc>
          <w:tcPr>
            <w:tcW w:w="2409" w:type="dxa"/>
            <w:shd w:val="clear" w:color="auto" w:fill="auto"/>
            <w:vAlign w:val="bottom"/>
          </w:tcPr>
          <w:p w14:paraId="69015F0F"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8</w:t>
            </w:r>
          </w:p>
        </w:tc>
        <w:tc>
          <w:tcPr>
            <w:tcW w:w="2552" w:type="dxa"/>
            <w:shd w:val="clear" w:color="auto" w:fill="auto"/>
            <w:vAlign w:val="bottom"/>
          </w:tcPr>
          <w:p w14:paraId="74A8AB7F"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w:t>
            </w:r>
          </w:p>
        </w:tc>
      </w:tr>
      <w:tr w:rsidR="00693858" w:rsidRPr="0060469C" w14:paraId="40D44EC7" w14:textId="77777777" w:rsidTr="007350E6">
        <w:tc>
          <w:tcPr>
            <w:tcW w:w="890" w:type="dxa"/>
            <w:shd w:val="clear" w:color="auto" w:fill="auto"/>
          </w:tcPr>
          <w:p w14:paraId="68A5DCDA"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104</w:t>
            </w:r>
          </w:p>
        </w:tc>
        <w:tc>
          <w:tcPr>
            <w:tcW w:w="5064" w:type="dxa"/>
            <w:shd w:val="clear" w:color="auto" w:fill="auto"/>
            <w:vAlign w:val="bottom"/>
          </w:tcPr>
          <w:p w14:paraId="3E169214"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du district de </w:t>
            </w:r>
            <w:proofErr w:type="spellStart"/>
            <w:r w:rsidRPr="0060469C">
              <w:rPr>
                <w:sz w:val="18"/>
                <w:szCs w:val="18"/>
                <w:lang w:val="fr-FR"/>
              </w:rPr>
              <w:t>Phon</w:t>
            </w:r>
            <w:proofErr w:type="spellEnd"/>
          </w:p>
        </w:tc>
        <w:tc>
          <w:tcPr>
            <w:tcW w:w="2410" w:type="dxa"/>
            <w:shd w:val="clear" w:color="auto" w:fill="auto"/>
            <w:vAlign w:val="bottom"/>
          </w:tcPr>
          <w:p w14:paraId="02EEDEEA"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w:t>
            </w:r>
          </w:p>
        </w:tc>
        <w:tc>
          <w:tcPr>
            <w:tcW w:w="2409" w:type="dxa"/>
            <w:shd w:val="clear" w:color="auto" w:fill="auto"/>
            <w:vAlign w:val="bottom"/>
          </w:tcPr>
          <w:p w14:paraId="20EA5BBA"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w:t>
            </w:r>
          </w:p>
        </w:tc>
        <w:tc>
          <w:tcPr>
            <w:tcW w:w="2552" w:type="dxa"/>
            <w:shd w:val="clear" w:color="auto" w:fill="auto"/>
            <w:vAlign w:val="bottom"/>
          </w:tcPr>
          <w:p w14:paraId="59CDA232"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w:t>
            </w:r>
          </w:p>
        </w:tc>
      </w:tr>
      <w:tr w:rsidR="00693858" w:rsidRPr="0060469C" w14:paraId="4ED1F5A7" w14:textId="77777777" w:rsidTr="007350E6">
        <w:tc>
          <w:tcPr>
            <w:tcW w:w="890" w:type="dxa"/>
            <w:shd w:val="clear" w:color="auto" w:fill="auto"/>
          </w:tcPr>
          <w:p w14:paraId="2BDEF060"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105</w:t>
            </w:r>
          </w:p>
        </w:tc>
        <w:tc>
          <w:tcPr>
            <w:tcW w:w="5064" w:type="dxa"/>
            <w:shd w:val="clear" w:color="auto" w:fill="auto"/>
            <w:vAlign w:val="bottom"/>
          </w:tcPr>
          <w:p w14:paraId="22B862AD"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du district de Phu </w:t>
            </w:r>
            <w:proofErr w:type="spellStart"/>
            <w:r w:rsidRPr="0060469C">
              <w:rPr>
                <w:sz w:val="18"/>
                <w:szCs w:val="18"/>
                <w:lang w:val="fr-FR"/>
              </w:rPr>
              <w:t>Khiao</w:t>
            </w:r>
            <w:proofErr w:type="spellEnd"/>
          </w:p>
        </w:tc>
        <w:tc>
          <w:tcPr>
            <w:tcW w:w="2410" w:type="dxa"/>
            <w:shd w:val="clear" w:color="auto" w:fill="auto"/>
            <w:vAlign w:val="bottom"/>
          </w:tcPr>
          <w:p w14:paraId="16AE4B7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4</w:t>
            </w:r>
          </w:p>
        </w:tc>
        <w:tc>
          <w:tcPr>
            <w:tcW w:w="2409" w:type="dxa"/>
            <w:shd w:val="clear" w:color="auto" w:fill="auto"/>
            <w:vAlign w:val="bottom"/>
          </w:tcPr>
          <w:p w14:paraId="37929636"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5</w:t>
            </w:r>
          </w:p>
        </w:tc>
        <w:tc>
          <w:tcPr>
            <w:tcW w:w="2552" w:type="dxa"/>
            <w:shd w:val="clear" w:color="auto" w:fill="auto"/>
            <w:vAlign w:val="bottom"/>
          </w:tcPr>
          <w:p w14:paraId="0D995802"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3</w:t>
            </w:r>
          </w:p>
        </w:tc>
      </w:tr>
      <w:tr w:rsidR="00693858" w:rsidRPr="0060469C" w14:paraId="0243DFF2" w14:textId="77777777" w:rsidTr="007350E6">
        <w:tc>
          <w:tcPr>
            <w:tcW w:w="890" w:type="dxa"/>
            <w:shd w:val="clear" w:color="auto" w:fill="auto"/>
          </w:tcPr>
          <w:p w14:paraId="67C9F8F5"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106</w:t>
            </w:r>
          </w:p>
        </w:tc>
        <w:tc>
          <w:tcPr>
            <w:tcW w:w="5064" w:type="dxa"/>
            <w:shd w:val="clear" w:color="auto" w:fill="auto"/>
            <w:vAlign w:val="bottom"/>
          </w:tcPr>
          <w:p w14:paraId="4A60C16B"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du district de Mae </w:t>
            </w:r>
            <w:proofErr w:type="spellStart"/>
            <w:r w:rsidRPr="0060469C">
              <w:rPr>
                <w:sz w:val="18"/>
                <w:szCs w:val="18"/>
                <w:lang w:val="fr-FR"/>
              </w:rPr>
              <w:t>Sod</w:t>
            </w:r>
            <w:proofErr w:type="spellEnd"/>
          </w:p>
        </w:tc>
        <w:tc>
          <w:tcPr>
            <w:tcW w:w="2410" w:type="dxa"/>
            <w:shd w:val="clear" w:color="auto" w:fill="auto"/>
            <w:vAlign w:val="bottom"/>
          </w:tcPr>
          <w:p w14:paraId="7CE90DB8"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7</w:t>
            </w:r>
          </w:p>
        </w:tc>
        <w:tc>
          <w:tcPr>
            <w:tcW w:w="2409" w:type="dxa"/>
            <w:shd w:val="clear" w:color="auto" w:fill="auto"/>
            <w:vAlign w:val="bottom"/>
          </w:tcPr>
          <w:p w14:paraId="13C0429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5</w:t>
            </w:r>
          </w:p>
        </w:tc>
        <w:tc>
          <w:tcPr>
            <w:tcW w:w="2552" w:type="dxa"/>
            <w:shd w:val="clear" w:color="auto" w:fill="auto"/>
            <w:vAlign w:val="bottom"/>
          </w:tcPr>
          <w:p w14:paraId="51C80A67"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0</w:t>
            </w:r>
          </w:p>
        </w:tc>
      </w:tr>
      <w:tr w:rsidR="00693858" w:rsidRPr="0060469C" w14:paraId="3FA633D8" w14:textId="77777777" w:rsidTr="007350E6">
        <w:tc>
          <w:tcPr>
            <w:tcW w:w="890" w:type="dxa"/>
            <w:shd w:val="clear" w:color="auto" w:fill="auto"/>
          </w:tcPr>
          <w:p w14:paraId="00F3082E"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107</w:t>
            </w:r>
          </w:p>
        </w:tc>
        <w:tc>
          <w:tcPr>
            <w:tcW w:w="5064" w:type="dxa"/>
            <w:shd w:val="clear" w:color="auto" w:fill="auto"/>
            <w:vAlign w:val="bottom"/>
          </w:tcPr>
          <w:p w14:paraId="068D8836"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du district de Mae </w:t>
            </w:r>
            <w:proofErr w:type="spellStart"/>
            <w:r w:rsidRPr="0060469C">
              <w:rPr>
                <w:sz w:val="18"/>
                <w:szCs w:val="18"/>
                <w:lang w:val="fr-FR"/>
              </w:rPr>
              <w:t>Sariang</w:t>
            </w:r>
            <w:proofErr w:type="spellEnd"/>
          </w:p>
        </w:tc>
        <w:tc>
          <w:tcPr>
            <w:tcW w:w="2410" w:type="dxa"/>
            <w:shd w:val="clear" w:color="auto" w:fill="auto"/>
            <w:vAlign w:val="bottom"/>
          </w:tcPr>
          <w:p w14:paraId="7EAF2C44"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w:t>
            </w:r>
          </w:p>
        </w:tc>
        <w:tc>
          <w:tcPr>
            <w:tcW w:w="2409" w:type="dxa"/>
            <w:shd w:val="clear" w:color="auto" w:fill="auto"/>
            <w:vAlign w:val="bottom"/>
          </w:tcPr>
          <w:p w14:paraId="214223A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w:t>
            </w:r>
          </w:p>
        </w:tc>
        <w:tc>
          <w:tcPr>
            <w:tcW w:w="2552" w:type="dxa"/>
            <w:shd w:val="clear" w:color="auto" w:fill="auto"/>
            <w:vAlign w:val="bottom"/>
          </w:tcPr>
          <w:p w14:paraId="015F49FE"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w:t>
            </w:r>
          </w:p>
        </w:tc>
      </w:tr>
      <w:tr w:rsidR="00693858" w:rsidRPr="0060469C" w14:paraId="78FC4323" w14:textId="77777777" w:rsidTr="007350E6">
        <w:tc>
          <w:tcPr>
            <w:tcW w:w="890" w:type="dxa"/>
            <w:shd w:val="clear" w:color="auto" w:fill="auto"/>
          </w:tcPr>
          <w:p w14:paraId="661FC381"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108</w:t>
            </w:r>
          </w:p>
        </w:tc>
        <w:tc>
          <w:tcPr>
            <w:tcW w:w="5064" w:type="dxa"/>
            <w:shd w:val="clear" w:color="auto" w:fill="auto"/>
            <w:vAlign w:val="bottom"/>
          </w:tcPr>
          <w:p w14:paraId="6B9C0F97"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du district de </w:t>
            </w:r>
            <w:proofErr w:type="spellStart"/>
            <w:r w:rsidRPr="0060469C">
              <w:rPr>
                <w:sz w:val="18"/>
                <w:szCs w:val="18"/>
                <w:lang w:val="fr-FR"/>
              </w:rPr>
              <w:t>Rattanaburi</w:t>
            </w:r>
            <w:proofErr w:type="spellEnd"/>
          </w:p>
        </w:tc>
        <w:tc>
          <w:tcPr>
            <w:tcW w:w="2410" w:type="dxa"/>
            <w:shd w:val="clear" w:color="auto" w:fill="auto"/>
            <w:vAlign w:val="bottom"/>
          </w:tcPr>
          <w:p w14:paraId="5D0F0AFD"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3</w:t>
            </w:r>
          </w:p>
        </w:tc>
        <w:tc>
          <w:tcPr>
            <w:tcW w:w="2409" w:type="dxa"/>
            <w:shd w:val="clear" w:color="auto" w:fill="auto"/>
            <w:vAlign w:val="bottom"/>
          </w:tcPr>
          <w:p w14:paraId="252584E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3</w:t>
            </w:r>
          </w:p>
        </w:tc>
        <w:tc>
          <w:tcPr>
            <w:tcW w:w="2552" w:type="dxa"/>
            <w:shd w:val="clear" w:color="auto" w:fill="auto"/>
            <w:vAlign w:val="bottom"/>
          </w:tcPr>
          <w:p w14:paraId="2B6912A0"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0</w:t>
            </w:r>
          </w:p>
        </w:tc>
      </w:tr>
      <w:tr w:rsidR="00693858" w:rsidRPr="0060469C" w14:paraId="77347757" w14:textId="77777777" w:rsidTr="007350E6">
        <w:tc>
          <w:tcPr>
            <w:tcW w:w="890" w:type="dxa"/>
            <w:shd w:val="clear" w:color="auto" w:fill="auto"/>
          </w:tcPr>
          <w:p w14:paraId="00A88CB5"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109</w:t>
            </w:r>
          </w:p>
        </w:tc>
        <w:tc>
          <w:tcPr>
            <w:tcW w:w="5064" w:type="dxa"/>
            <w:shd w:val="clear" w:color="auto" w:fill="auto"/>
            <w:vAlign w:val="bottom"/>
          </w:tcPr>
          <w:p w14:paraId="5D2A99F3"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du district de </w:t>
            </w:r>
            <w:proofErr w:type="spellStart"/>
            <w:r w:rsidRPr="0060469C">
              <w:rPr>
                <w:sz w:val="18"/>
                <w:szCs w:val="18"/>
                <w:lang w:val="fr-FR"/>
              </w:rPr>
              <w:t>Sawankhalok</w:t>
            </w:r>
            <w:proofErr w:type="spellEnd"/>
          </w:p>
        </w:tc>
        <w:tc>
          <w:tcPr>
            <w:tcW w:w="2410" w:type="dxa"/>
            <w:shd w:val="clear" w:color="auto" w:fill="auto"/>
            <w:vAlign w:val="bottom"/>
          </w:tcPr>
          <w:p w14:paraId="4660E0D6"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3</w:t>
            </w:r>
          </w:p>
        </w:tc>
        <w:tc>
          <w:tcPr>
            <w:tcW w:w="2409" w:type="dxa"/>
            <w:shd w:val="clear" w:color="auto" w:fill="auto"/>
            <w:vAlign w:val="bottom"/>
          </w:tcPr>
          <w:p w14:paraId="0D9E43B8"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w:t>
            </w:r>
          </w:p>
        </w:tc>
        <w:tc>
          <w:tcPr>
            <w:tcW w:w="2552" w:type="dxa"/>
            <w:shd w:val="clear" w:color="auto" w:fill="auto"/>
            <w:vAlign w:val="bottom"/>
          </w:tcPr>
          <w:p w14:paraId="0B989262"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w:t>
            </w:r>
          </w:p>
        </w:tc>
      </w:tr>
      <w:tr w:rsidR="00693858" w:rsidRPr="0060469C" w14:paraId="453E6F82" w14:textId="77777777" w:rsidTr="007350E6">
        <w:tc>
          <w:tcPr>
            <w:tcW w:w="890" w:type="dxa"/>
            <w:shd w:val="clear" w:color="auto" w:fill="auto"/>
          </w:tcPr>
          <w:p w14:paraId="32D33839"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110</w:t>
            </w:r>
          </w:p>
        </w:tc>
        <w:tc>
          <w:tcPr>
            <w:tcW w:w="5064" w:type="dxa"/>
            <w:shd w:val="clear" w:color="auto" w:fill="auto"/>
            <w:vAlign w:val="bottom"/>
          </w:tcPr>
          <w:p w14:paraId="6C20A0A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du district de </w:t>
            </w:r>
            <w:proofErr w:type="spellStart"/>
            <w:r w:rsidRPr="0060469C">
              <w:rPr>
                <w:sz w:val="18"/>
                <w:szCs w:val="18"/>
                <w:lang w:val="fr-FR"/>
              </w:rPr>
              <w:t>Sawang</w:t>
            </w:r>
            <w:proofErr w:type="spellEnd"/>
            <w:r w:rsidRPr="0060469C">
              <w:rPr>
                <w:sz w:val="18"/>
                <w:szCs w:val="18"/>
                <w:lang w:val="fr-FR"/>
              </w:rPr>
              <w:t xml:space="preserve"> </w:t>
            </w:r>
            <w:proofErr w:type="spellStart"/>
            <w:r w:rsidRPr="0060469C">
              <w:rPr>
                <w:sz w:val="18"/>
                <w:szCs w:val="18"/>
                <w:lang w:val="fr-FR"/>
              </w:rPr>
              <w:t>Daen</w:t>
            </w:r>
            <w:proofErr w:type="spellEnd"/>
            <w:r w:rsidRPr="0060469C">
              <w:rPr>
                <w:sz w:val="18"/>
                <w:szCs w:val="18"/>
                <w:lang w:val="fr-FR"/>
              </w:rPr>
              <w:t xml:space="preserve"> Din</w:t>
            </w:r>
          </w:p>
        </w:tc>
        <w:tc>
          <w:tcPr>
            <w:tcW w:w="2410" w:type="dxa"/>
            <w:shd w:val="clear" w:color="auto" w:fill="auto"/>
            <w:vAlign w:val="bottom"/>
          </w:tcPr>
          <w:p w14:paraId="3AC0C8A4"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w:t>
            </w:r>
          </w:p>
        </w:tc>
        <w:tc>
          <w:tcPr>
            <w:tcW w:w="2409" w:type="dxa"/>
            <w:shd w:val="clear" w:color="auto" w:fill="auto"/>
            <w:vAlign w:val="bottom"/>
          </w:tcPr>
          <w:p w14:paraId="10DE139F"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7</w:t>
            </w:r>
          </w:p>
        </w:tc>
        <w:tc>
          <w:tcPr>
            <w:tcW w:w="2552" w:type="dxa"/>
            <w:shd w:val="clear" w:color="auto" w:fill="auto"/>
            <w:vAlign w:val="bottom"/>
          </w:tcPr>
          <w:p w14:paraId="32A37EA6"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6</w:t>
            </w:r>
          </w:p>
        </w:tc>
      </w:tr>
      <w:tr w:rsidR="00693858" w:rsidRPr="0060469C" w14:paraId="0A461093" w14:textId="77777777" w:rsidTr="007350E6">
        <w:tc>
          <w:tcPr>
            <w:tcW w:w="890" w:type="dxa"/>
            <w:shd w:val="clear" w:color="auto" w:fill="auto"/>
          </w:tcPr>
          <w:p w14:paraId="0748B9D4"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111</w:t>
            </w:r>
          </w:p>
        </w:tc>
        <w:tc>
          <w:tcPr>
            <w:tcW w:w="5064" w:type="dxa"/>
            <w:shd w:val="clear" w:color="auto" w:fill="auto"/>
            <w:vAlign w:val="bottom"/>
          </w:tcPr>
          <w:p w14:paraId="0C0DA733"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du district de </w:t>
            </w:r>
            <w:proofErr w:type="spellStart"/>
            <w:r w:rsidRPr="0060469C">
              <w:rPr>
                <w:sz w:val="18"/>
                <w:szCs w:val="18"/>
                <w:lang w:val="fr-FR"/>
              </w:rPr>
              <w:t>Sikhio</w:t>
            </w:r>
            <w:proofErr w:type="spellEnd"/>
          </w:p>
        </w:tc>
        <w:tc>
          <w:tcPr>
            <w:tcW w:w="2410" w:type="dxa"/>
            <w:shd w:val="clear" w:color="auto" w:fill="auto"/>
            <w:vAlign w:val="bottom"/>
          </w:tcPr>
          <w:p w14:paraId="02D41750"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w:t>
            </w:r>
          </w:p>
        </w:tc>
        <w:tc>
          <w:tcPr>
            <w:tcW w:w="2409" w:type="dxa"/>
            <w:shd w:val="clear" w:color="auto" w:fill="auto"/>
            <w:vAlign w:val="bottom"/>
          </w:tcPr>
          <w:p w14:paraId="1D8F0BFE"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5</w:t>
            </w:r>
          </w:p>
        </w:tc>
        <w:tc>
          <w:tcPr>
            <w:tcW w:w="2552" w:type="dxa"/>
            <w:shd w:val="clear" w:color="auto" w:fill="auto"/>
            <w:vAlign w:val="bottom"/>
          </w:tcPr>
          <w:p w14:paraId="13CBBE09"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3</w:t>
            </w:r>
          </w:p>
        </w:tc>
      </w:tr>
      <w:tr w:rsidR="00693858" w:rsidRPr="0060469C" w14:paraId="1BC7486C" w14:textId="77777777" w:rsidTr="007350E6">
        <w:tc>
          <w:tcPr>
            <w:tcW w:w="890" w:type="dxa"/>
            <w:shd w:val="clear" w:color="auto" w:fill="auto"/>
          </w:tcPr>
          <w:p w14:paraId="3CF69ECF"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112</w:t>
            </w:r>
          </w:p>
        </w:tc>
        <w:tc>
          <w:tcPr>
            <w:tcW w:w="5064" w:type="dxa"/>
            <w:shd w:val="clear" w:color="auto" w:fill="auto"/>
            <w:vAlign w:val="bottom"/>
          </w:tcPr>
          <w:p w14:paraId="5C374902"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du district de Lom </w:t>
            </w:r>
            <w:proofErr w:type="spellStart"/>
            <w:r w:rsidRPr="0060469C">
              <w:rPr>
                <w:sz w:val="18"/>
                <w:szCs w:val="18"/>
                <w:lang w:val="fr-FR"/>
              </w:rPr>
              <w:t>Sak</w:t>
            </w:r>
            <w:proofErr w:type="spellEnd"/>
          </w:p>
        </w:tc>
        <w:tc>
          <w:tcPr>
            <w:tcW w:w="2410" w:type="dxa"/>
            <w:shd w:val="clear" w:color="auto" w:fill="auto"/>
            <w:vAlign w:val="bottom"/>
          </w:tcPr>
          <w:p w14:paraId="4FF8BB73"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w:t>
            </w:r>
          </w:p>
        </w:tc>
        <w:tc>
          <w:tcPr>
            <w:tcW w:w="2409" w:type="dxa"/>
            <w:shd w:val="clear" w:color="auto" w:fill="auto"/>
            <w:vAlign w:val="bottom"/>
          </w:tcPr>
          <w:p w14:paraId="143C0FEF"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w:t>
            </w:r>
          </w:p>
        </w:tc>
        <w:tc>
          <w:tcPr>
            <w:tcW w:w="2552" w:type="dxa"/>
            <w:shd w:val="clear" w:color="auto" w:fill="auto"/>
            <w:vAlign w:val="bottom"/>
          </w:tcPr>
          <w:p w14:paraId="5F3BFF8A"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5</w:t>
            </w:r>
          </w:p>
        </w:tc>
      </w:tr>
      <w:tr w:rsidR="00693858" w:rsidRPr="0060469C" w14:paraId="67688743" w14:textId="77777777" w:rsidTr="007350E6">
        <w:tc>
          <w:tcPr>
            <w:tcW w:w="890" w:type="dxa"/>
            <w:shd w:val="clear" w:color="auto" w:fill="auto"/>
          </w:tcPr>
          <w:p w14:paraId="4732114E"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113</w:t>
            </w:r>
          </w:p>
        </w:tc>
        <w:tc>
          <w:tcPr>
            <w:tcW w:w="5064" w:type="dxa"/>
            <w:shd w:val="clear" w:color="auto" w:fill="auto"/>
            <w:vAlign w:val="bottom"/>
          </w:tcPr>
          <w:p w14:paraId="66CEAE68"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Prison du district de Lang </w:t>
            </w:r>
            <w:proofErr w:type="spellStart"/>
            <w:r w:rsidRPr="0060469C">
              <w:rPr>
                <w:sz w:val="18"/>
                <w:szCs w:val="18"/>
                <w:lang w:val="fr-FR"/>
              </w:rPr>
              <w:t>Suan</w:t>
            </w:r>
            <w:proofErr w:type="spellEnd"/>
          </w:p>
        </w:tc>
        <w:tc>
          <w:tcPr>
            <w:tcW w:w="2410" w:type="dxa"/>
            <w:shd w:val="clear" w:color="auto" w:fill="auto"/>
            <w:vAlign w:val="bottom"/>
          </w:tcPr>
          <w:p w14:paraId="2205BA27"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w:t>
            </w:r>
          </w:p>
        </w:tc>
        <w:tc>
          <w:tcPr>
            <w:tcW w:w="2409" w:type="dxa"/>
            <w:shd w:val="clear" w:color="auto" w:fill="auto"/>
            <w:vAlign w:val="bottom"/>
          </w:tcPr>
          <w:p w14:paraId="50C332FF"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3</w:t>
            </w:r>
          </w:p>
        </w:tc>
        <w:tc>
          <w:tcPr>
            <w:tcW w:w="2552" w:type="dxa"/>
            <w:shd w:val="clear" w:color="auto" w:fill="auto"/>
            <w:vAlign w:val="bottom"/>
          </w:tcPr>
          <w:p w14:paraId="6B884FC1"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3</w:t>
            </w:r>
          </w:p>
        </w:tc>
      </w:tr>
      <w:tr w:rsidR="00693858" w:rsidRPr="0060469C" w14:paraId="41A24526" w14:textId="77777777" w:rsidTr="007350E6">
        <w:tc>
          <w:tcPr>
            <w:tcW w:w="890" w:type="dxa"/>
            <w:shd w:val="clear" w:color="auto" w:fill="auto"/>
          </w:tcPr>
          <w:p w14:paraId="301A01C3"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114</w:t>
            </w:r>
          </w:p>
        </w:tc>
        <w:tc>
          <w:tcPr>
            <w:tcW w:w="5064" w:type="dxa"/>
            <w:shd w:val="clear" w:color="auto" w:fill="auto"/>
            <w:vAlign w:val="bottom"/>
          </w:tcPr>
          <w:p w14:paraId="70C2694F"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Établissement pénitentiaire agricole et industriel de </w:t>
            </w:r>
            <w:proofErr w:type="spellStart"/>
            <w:r w:rsidRPr="0060469C">
              <w:rPr>
                <w:sz w:val="18"/>
                <w:szCs w:val="18"/>
                <w:lang w:val="fr-FR"/>
              </w:rPr>
              <w:t>Khao</w:t>
            </w:r>
            <w:proofErr w:type="spellEnd"/>
            <w:r w:rsidRPr="0060469C">
              <w:rPr>
                <w:sz w:val="18"/>
                <w:szCs w:val="18"/>
                <w:lang w:val="fr-FR"/>
              </w:rPr>
              <w:t xml:space="preserve"> </w:t>
            </w:r>
            <w:proofErr w:type="spellStart"/>
            <w:r w:rsidRPr="0060469C">
              <w:rPr>
                <w:sz w:val="18"/>
                <w:szCs w:val="18"/>
                <w:lang w:val="fr-FR"/>
              </w:rPr>
              <w:t>Prik</w:t>
            </w:r>
            <w:proofErr w:type="spellEnd"/>
          </w:p>
        </w:tc>
        <w:tc>
          <w:tcPr>
            <w:tcW w:w="2410" w:type="dxa"/>
            <w:shd w:val="clear" w:color="auto" w:fill="auto"/>
            <w:vAlign w:val="bottom"/>
          </w:tcPr>
          <w:p w14:paraId="6D4EE2DF"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w:t>
            </w:r>
          </w:p>
        </w:tc>
        <w:tc>
          <w:tcPr>
            <w:tcW w:w="2409" w:type="dxa"/>
            <w:shd w:val="clear" w:color="auto" w:fill="auto"/>
            <w:vAlign w:val="bottom"/>
          </w:tcPr>
          <w:p w14:paraId="066289DD"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7</w:t>
            </w:r>
          </w:p>
        </w:tc>
        <w:tc>
          <w:tcPr>
            <w:tcW w:w="2552" w:type="dxa"/>
            <w:shd w:val="clear" w:color="auto" w:fill="auto"/>
            <w:vAlign w:val="bottom"/>
          </w:tcPr>
          <w:p w14:paraId="0D4F98B6"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7</w:t>
            </w:r>
          </w:p>
        </w:tc>
      </w:tr>
      <w:tr w:rsidR="00693858" w:rsidRPr="0060469C" w14:paraId="4087C0DA" w14:textId="77777777" w:rsidTr="007350E6">
        <w:tc>
          <w:tcPr>
            <w:tcW w:w="890" w:type="dxa"/>
            <w:shd w:val="clear" w:color="auto" w:fill="auto"/>
          </w:tcPr>
          <w:p w14:paraId="0943A424"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115</w:t>
            </w:r>
          </w:p>
        </w:tc>
        <w:tc>
          <w:tcPr>
            <w:tcW w:w="5064" w:type="dxa"/>
            <w:shd w:val="clear" w:color="auto" w:fill="auto"/>
            <w:vAlign w:val="bottom"/>
          </w:tcPr>
          <w:p w14:paraId="02FCAAAF"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Établissement pénitentiaire central pour toxicomanes</w:t>
            </w:r>
          </w:p>
        </w:tc>
        <w:tc>
          <w:tcPr>
            <w:tcW w:w="2410" w:type="dxa"/>
            <w:shd w:val="clear" w:color="auto" w:fill="auto"/>
            <w:vAlign w:val="bottom"/>
          </w:tcPr>
          <w:p w14:paraId="322CB87E"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5</w:t>
            </w:r>
          </w:p>
        </w:tc>
        <w:tc>
          <w:tcPr>
            <w:tcW w:w="2409" w:type="dxa"/>
            <w:shd w:val="clear" w:color="auto" w:fill="auto"/>
            <w:vAlign w:val="bottom"/>
          </w:tcPr>
          <w:p w14:paraId="78AE8719"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5</w:t>
            </w:r>
          </w:p>
        </w:tc>
        <w:tc>
          <w:tcPr>
            <w:tcW w:w="2552" w:type="dxa"/>
            <w:shd w:val="clear" w:color="auto" w:fill="auto"/>
            <w:vAlign w:val="bottom"/>
          </w:tcPr>
          <w:p w14:paraId="5A81CC4E"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4</w:t>
            </w:r>
          </w:p>
        </w:tc>
      </w:tr>
      <w:tr w:rsidR="00693858" w:rsidRPr="0060469C" w14:paraId="0A5309A1" w14:textId="77777777" w:rsidTr="007350E6">
        <w:tc>
          <w:tcPr>
            <w:tcW w:w="890" w:type="dxa"/>
            <w:shd w:val="clear" w:color="auto" w:fill="auto"/>
          </w:tcPr>
          <w:p w14:paraId="32FE2FFB"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116</w:t>
            </w:r>
          </w:p>
        </w:tc>
        <w:tc>
          <w:tcPr>
            <w:tcW w:w="5064" w:type="dxa"/>
            <w:shd w:val="clear" w:color="auto" w:fill="auto"/>
            <w:vAlign w:val="bottom"/>
          </w:tcPr>
          <w:p w14:paraId="5C838048"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Établissement pénitentiaire pour toxicomanes de </w:t>
            </w:r>
            <w:proofErr w:type="spellStart"/>
            <w:r w:rsidRPr="0060469C">
              <w:rPr>
                <w:sz w:val="18"/>
                <w:szCs w:val="18"/>
                <w:lang w:val="fr-FR"/>
              </w:rPr>
              <w:t>Khon</w:t>
            </w:r>
            <w:proofErr w:type="spellEnd"/>
            <w:r w:rsidRPr="0060469C">
              <w:rPr>
                <w:sz w:val="18"/>
                <w:szCs w:val="18"/>
                <w:lang w:val="fr-FR"/>
              </w:rPr>
              <w:t xml:space="preserve"> </w:t>
            </w:r>
            <w:proofErr w:type="spellStart"/>
            <w:r w:rsidRPr="0060469C">
              <w:rPr>
                <w:sz w:val="18"/>
                <w:szCs w:val="18"/>
                <w:lang w:val="fr-FR"/>
              </w:rPr>
              <w:t>Kaen</w:t>
            </w:r>
            <w:proofErr w:type="spellEnd"/>
          </w:p>
        </w:tc>
        <w:tc>
          <w:tcPr>
            <w:tcW w:w="2410" w:type="dxa"/>
            <w:shd w:val="clear" w:color="auto" w:fill="auto"/>
            <w:vAlign w:val="bottom"/>
          </w:tcPr>
          <w:p w14:paraId="3BDD2AAA"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6</w:t>
            </w:r>
          </w:p>
        </w:tc>
        <w:tc>
          <w:tcPr>
            <w:tcW w:w="2409" w:type="dxa"/>
            <w:shd w:val="clear" w:color="auto" w:fill="auto"/>
            <w:vAlign w:val="bottom"/>
          </w:tcPr>
          <w:p w14:paraId="2EBA93CD"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3</w:t>
            </w:r>
          </w:p>
        </w:tc>
        <w:tc>
          <w:tcPr>
            <w:tcW w:w="2552" w:type="dxa"/>
            <w:shd w:val="clear" w:color="auto" w:fill="auto"/>
            <w:vAlign w:val="bottom"/>
          </w:tcPr>
          <w:p w14:paraId="46C4E35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w:t>
            </w:r>
          </w:p>
        </w:tc>
      </w:tr>
      <w:tr w:rsidR="00693858" w:rsidRPr="0060469C" w14:paraId="00176681" w14:textId="77777777" w:rsidTr="007350E6">
        <w:tc>
          <w:tcPr>
            <w:tcW w:w="890" w:type="dxa"/>
            <w:shd w:val="clear" w:color="auto" w:fill="auto"/>
          </w:tcPr>
          <w:p w14:paraId="2EA52AB9"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117</w:t>
            </w:r>
          </w:p>
        </w:tc>
        <w:tc>
          <w:tcPr>
            <w:tcW w:w="5064" w:type="dxa"/>
            <w:shd w:val="clear" w:color="auto" w:fill="auto"/>
            <w:vAlign w:val="bottom"/>
          </w:tcPr>
          <w:p w14:paraId="1164CEC1"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Établissement pénitentiaire pour toxicomanes de </w:t>
            </w:r>
            <w:proofErr w:type="spellStart"/>
            <w:r w:rsidRPr="0060469C">
              <w:rPr>
                <w:sz w:val="18"/>
                <w:szCs w:val="18"/>
                <w:lang w:val="fr-FR"/>
              </w:rPr>
              <w:t>Pathum</w:t>
            </w:r>
            <w:proofErr w:type="spellEnd"/>
            <w:r w:rsidRPr="0060469C">
              <w:rPr>
                <w:sz w:val="18"/>
                <w:szCs w:val="18"/>
                <w:lang w:val="fr-FR"/>
              </w:rPr>
              <w:t xml:space="preserve"> Thani</w:t>
            </w:r>
          </w:p>
        </w:tc>
        <w:tc>
          <w:tcPr>
            <w:tcW w:w="2410" w:type="dxa"/>
            <w:shd w:val="clear" w:color="auto" w:fill="auto"/>
            <w:vAlign w:val="bottom"/>
          </w:tcPr>
          <w:p w14:paraId="635C89E5"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5</w:t>
            </w:r>
          </w:p>
        </w:tc>
        <w:tc>
          <w:tcPr>
            <w:tcW w:w="2409" w:type="dxa"/>
            <w:shd w:val="clear" w:color="auto" w:fill="auto"/>
            <w:vAlign w:val="bottom"/>
          </w:tcPr>
          <w:p w14:paraId="7022F07A"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3</w:t>
            </w:r>
          </w:p>
        </w:tc>
        <w:tc>
          <w:tcPr>
            <w:tcW w:w="2552" w:type="dxa"/>
            <w:shd w:val="clear" w:color="auto" w:fill="auto"/>
            <w:vAlign w:val="bottom"/>
          </w:tcPr>
          <w:p w14:paraId="077073CE"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w:t>
            </w:r>
          </w:p>
        </w:tc>
      </w:tr>
      <w:tr w:rsidR="00693858" w:rsidRPr="0060469C" w14:paraId="43C0E125" w14:textId="77777777" w:rsidTr="007350E6">
        <w:tc>
          <w:tcPr>
            <w:tcW w:w="890" w:type="dxa"/>
            <w:shd w:val="clear" w:color="auto" w:fill="auto"/>
          </w:tcPr>
          <w:p w14:paraId="1CC40CFA"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118</w:t>
            </w:r>
          </w:p>
        </w:tc>
        <w:tc>
          <w:tcPr>
            <w:tcW w:w="5064" w:type="dxa"/>
            <w:shd w:val="clear" w:color="auto" w:fill="auto"/>
            <w:vAlign w:val="bottom"/>
          </w:tcPr>
          <w:p w14:paraId="28328972"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Établissement pénitentiaire pour toxicomanes d</w:t>
            </w:r>
            <w:r>
              <w:rPr>
                <w:sz w:val="18"/>
                <w:szCs w:val="18"/>
                <w:lang w:val="fr-FR"/>
              </w:rPr>
              <w:t>’</w:t>
            </w:r>
            <w:r w:rsidRPr="0060469C">
              <w:rPr>
                <w:sz w:val="18"/>
                <w:szCs w:val="18"/>
                <w:lang w:val="fr-FR"/>
              </w:rPr>
              <w:t>Ayutthaya</w:t>
            </w:r>
          </w:p>
        </w:tc>
        <w:tc>
          <w:tcPr>
            <w:tcW w:w="2410" w:type="dxa"/>
            <w:shd w:val="clear" w:color="auto" w:fill="auto"/>
            <w:vAlign w:val="bottom"/>
          </w:tcPr>
          <w:p w14:paraId="35CFAB7D"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4</w:t>
            </w:r>
          </w:p>
        </w:tc>
        <w:tc>
          <w:tcPr>
            <w:tcW w:w="2409" w:type="dxa"/>
            <w:shd w:val="clear" w:color="auto" w:fill="auto"/>
            <w:vAlign w:val="bottom"/>
          </w:tcPr>
          <w:p w14:paraId="7AF2A26A"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w:t>
            </w:r>
          </w:p>
        </w:tc>
        <w:tc>
          <w:tcPr>
            <w:tcW w:w="2552" w:type="dxa"/>
            <w:shd w:val="clear" w:color="auto" w:fill="auto"/>
            <w:vAlign w:val="bottom"/>
          </w:tcPr>
          <w:p w14:paraId="494DABB3"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0</w:t>
            </w:r>
          </w:p>
        </w:tc>
      </w:tr>
      <w:tr w:rsidR="00693858" w:rsidRPr="0060469C" w14:paraId="4CA67CCA" w14:textId="77777777" w:rsidTr="007350E6">
        <w:tc>
          <w:tcPr>
            <w:tcW w:w="890" w:type="dxa"/>
            <w:shd w:val="clear" w:color="auto" w:fill="auto"/>
          </w:tcPr>
          <w:p w14:paraId="598A3097"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119</w:t>
            </w:r>
          </w:p>
        </w:tc>
        <w:tc>
          <w:tcPr>
            <w:tcW w:w="5064" w:type="dxa"/>
            <w:shd w:val="clear" w:color="auto" w:fill="auto"/>
            <w:vAlign w:val="bottom"/>
          </w:tcPr>
          <w:p w14:paraId="2576FD21"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Établissement pénitentiaire pour toxicomanes de Lampang</w:t>
            </w:r>
          </w:p>
        </w:tc>
        <w:tc>
          <w:tcPr>
            <w:tcW w:w="2410" w:type="dxa"/>
            <w:shd w:val="clear" w:color="auto" w:fill="auto"/>
            <w:vAlign w:val="bottom"/>
          </w:tcPr>
          <w:p w14:paraId="60D9A085"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cs/>
              </w:rPr>
            </w:pPr>
            <w:r w:rsidRPr="0060469C">
              <w:rPr>
                <w:sz w:val="18"/>
                <w:szCs w:val="18"/>
                <w:lang w:val="fr-FR"/>
              </w:rPr>
              <w:t>4</w:t>
            </w:r>
          </w:p>
        </w:tc>
        <w:tc>
          <w:tcPr>
            <w:tcW w:w="2409" w:type="dxa"/>
            <w:shd w:val="clear" w:color="auto" w:fill="auto"/>
            <w:vAlign w:val="bottom"/>
          </w:tcPr>
          <w:p w14:paraId="17EFFDBD"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w:t>
            </w:r>
          </w:p>
        </w:tc>
        <w:tc>
          <w:tcPr>
            <w:tcW w:w="2552" w:type="dxa"/>
            <w:shd w:val="clear" w:color="auto" w:fill="auto"/>
            <w:vAlign w:val="bottom"/>
          </w:tcPr>
          <w:p w14:paraId="6CE5F2F4"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w:t>
            </w:r>
          </w:p>
        </w:tc>
      </w:tr>
      <w:tr w:rsidR="00693858" w:rsidRPr="0060469C" w14:paraId="14E4B828" w14:textId="77777777" w:rsidTr="007350E6">
        <w:tc>
          <w:tcPr>
            <w:tcW w:w="890" w:type="dxa"/>
            <w:shd w:val="clear" w:color="auto" w:fill="auto"/>
          </w:tcPr>
          <w:p w14:paraId="2A0E3EDB"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120</w:t>
            </w:r>
          </w:p>
        </w:tc>
        <w:tc>
          <w:tcPr>
            <w:tcW w:w="5064" w:type="dxa"/>
            <w:shd w:val="clear" w:color="auto" w:fill="auto"/>
            <w:vAlign w:val="bottom"/>
          </w:tcPr>
          <w:p w14:paraId="7F8E197E"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Établissement pénitentiaire pour toxicomanes de Songkhla</w:t>
            </w:r>
          </w:p>
        </w:tc>
        <w:tc>
          <w:tcPr>
            <w:tcW w:w="2410" w:type="dxa"/>
            <w:shd w:val="clear" w:color="auto" w:fill="auto"/>
            <w:vAlign w:val="bottom"/>
          </w:tcPr>
          <w:p w14:paraId="0974F0F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4</w:t>
            </w:r>
          </w:p>
        </w:tc>
        <w:tc>
          <w:tcPr>
            <w:tcW w:w="2409" w:type="dxa"/>
            <w:shd w:val="clear" w:color="auto" w:fill="auto"/>
            <w:vAlign w:val="bottom"/>
          </w:tcPr>
          <w:p w14:paraId="664DB0E9"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w:t>
            </w:r>
          </w:p>
        </w:tc>
        <w:tc>
          <w:tcPr>
            <w:tcW w:w="2552" w:type="dxa"/>
            <w:shd w:val="clear" w:color="auto" w:fill="auto"/>
            <w:vAlign w:val="bottom"/>
          </w:tcPr>
          <w:p w14:paraId="4D88D1C8"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4</w:t>
            </w:r>
          </w:p>
        </w:tc>
      </w:tr>
      <w:tr w:rsidR="00693858" w:rsidRPr="0060469C" w14:paraId="24CD3C62" w14:textId="77777777" w:rsidTr="007350E6">
        <w:tc>
          <w:tcPr>
            <w:tcW w:w="890" w:type="dxa"/>
            <w:shd w:val="clear" w:color="auto" w:fill="auto"/>
          </w:tcPr>
          <w:p w14:paraId="2579897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121</w:t>
            </w:r>
          </w:p>
        </w:tc>
        <w:tc>
          <w:tcPr>
            <w:tcW w:w="5064" w:type="dxa"/>
            <w:shd w:val="clear" w:color="auto" w:fill="auto"/>
            <w:vAlign w:val="bottom"/>
          </w:tcPr>
          <w:p w14:paraId="429C214E"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Établissement pénitentiaire pour femmes toxicomanes</w:t>
            </w:r>
          </w:p>
        </w:tc>
        <w:tc>
          <w:tcPr>
            <w:tcW w:w="2410" w:type="dxa"/>
            <w:shd w:val="clear" w:color="auto" w:fill="auto"/>
            <w:vAlign w:val="bottom"/>
          </w:tcPr>
          <w:p w14:paraId="7AB67D35"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w:t>
            </w:r>
          </w:p>
        </w:tc>
        <w:tc>
          <w:tcPr>
            <w:tcW w:w="2409" w:type="dxa"/>
            <w:shd w:val="clear" w:color="auto" w:fill="auto"/>
            <w:vAlign w:val="bottom"/>
          </w:tcPr>
          <w:p w14:paraId="45EE4C38"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w:t>
            </w:r>
          </w:p>
        </w:tc>
        <w:tc>
          <w:tcPr>
            <w:tcW w:w="2552" w:type="dxa"/>
            <w:shd w:val="clear" w:color="auto" w:fill="auto"/>
            <w:vAlign w:val="bottom"/>
          </w:tcPr>
          <w:p w14:paraId="61EEE4D2"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5</w:t>
            </w:r>
          </w:p>
        </w:tc>
      </w:tr>
      <w:tr w:rsidR="00693858" w:rsidRPr="0060469C" w14:paraId="5FA71FBF" w14:textId="77777777" w:rsidTr="007350E6">
        <w:tc>
          <w:tcPr>
            <w:tcW w:w="890" w:type="dxa"/>
            <w:tcBorders>
              <w:bottom w:val="nil"/>
            </w:tcBorders>
            <w:shd w:val="clear" w:color="auto" w:fill="auto"/>
          </w:tcPr>
          <w:p w14:paraId="70924B3F"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122</w:t>
            </w:r>
          </w:p>
        </w:tc>
        <w:tc>
          <w:tcPr>
            <w:tcW w:w="5064" w:type="dxa"/>
            <w:tcBorders>
              <w:bottom w:val="nil"/>
            </w:tcBorders>
            <w:shd w:val="clear" w:color="auto" w:fill="auto"/>
            <w:vAlign w:val="bottom"/>
          </w:tcPr>
          <w:p w14:paraId="375DB350"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Établissement pénitentiaire ouvert de </w:t>
            </w:r>
            <w:proofErr w:type="spellStart"/>
            <w:r w:rsidRPr="0060469C">
              <w:rPr>
                <w:sz w:val="18"/>
                <w:szCs w:val="18"/>
                <w:lang w:val="fr-FR"/>
              </w:rPr>
              <w:t>Thung</w:t>
            </w:r>
            <w:proofErr w:type="spellEnd"/>
            <w:r w:rsidRPr="0060469C">
              <w:rPr>
                <w:sz w:val="18"/>
                <w:szCs w:val="18"/>
                <w:lang w:val="fr-FR"/>
              </w:rPr>
              <w:t xml:space="preserve"> </w:t>
            </w:r>
            <w:proofErr w:type="spellStart"/>
            <w:r w:rsidRPr="0060469C">
              <w:rPr>
                <w:sz w:val="18"/>
                <w:szCs w:val="18"/>
                <w:lang w:val="fr-FR"/>
              </w:rPr>
              <w:t>Bencha</w:t>
            </w:r>
            <w:proofErr w:type="spellEnd"/>
          </w:p>
        </w:tc>
        <w:tc>
          <w:tcPr>
            <w:tcW w:w="2410" w:type="dxa"/>
            <w:tcBorders>
              <w:bottom w:val="nil"/>
            </w:tcBorders>
            <w:shd w:val="clear" w:color="auto" w:fill="auto"/>
            <w:vAlign w:val="bottom"/>
          </w:tcPr>
          <w:p w14:paraId="20B4CE9E"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0</w:t>
            </w:r>
          </w:p>
        </w:tc>
        <w:tc>
          <w:tcPr>
            <w:tcW w:w="2409" w:type="dxa"/>
            <w:tcBorders>
              <w:bottom w:val="nil"/>
            </w:tcBorders>
            <w:shd w:val="clear" w:color="auto" w:fill="auto"/>
            <w:vAlign w:val="bottom"/>
          </w:tcPr>
          <w:p w14:paraId="536752F9"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0</w:t>
            </w:r>
          </w:p>
        </w:tc>
        <w:tc>
          <w:tcPr>
            <w:tcW w:w="2552" w:type="dxa"/>
            <w:tcBorders>
              <w:bottom w:val="nil"/>
            </w:tcBorders>
            <w:shd w:val="clear" w:color="auto" w:fill="auto"/>
            <w:vAlign w:val="bottom"/>
          </w:tcPr>
          <w:p w14:paraId="3DE6F08D"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0</w:t>
            </w:r>
          </w:p>
        </w:tc>
      </w:tr>
      <w:tr w:rsidR="00693858" w:rsidRPr="0060469C" w14:paraId="5C35E58F" w14:textId="77777777" w:rsidTr="007350E6">
        <w:tc>
          <w:tcPr>
            <w:tcW w:w="890" w:type="dxa"/>
            <w:tcBorders>
              <w:top w:val="nil"/>
              <w:bottom w:val="nil"/>
            </w:tcBorders>
            <w:shd w:val="clear" w:color="auto" w:fill="auto"/>
          </w:tcPr>
          <w:p w14:paraId="2979CA04"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123</w:t>
            </w:r>
          </w:p>
        </w:tc>
        <w:tc>
          <w:tcPr>
            <w:tcW w:w="5064" w:type="dxa"/>
            <w:tcBorders>
              <w:top w:val="nil"/>
              <w:bottom w:val="nil"/>
            </w:tcBorders>
            <w:shd w:val="clear" w:color="auto" w:fill="auto"/>
            <w:vAlign w:val="bottom"/>
          </w:tcPr>
          <w:p w14:paraId="4047B6F2"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Établissement pénitentiaire ouvert de Ban Na Wong</w:t>
            </w:r>
          </w:p>
        </w:tc>
        <w:tc>
          <w:tcPr>
            <w:tcW w:w="2410" w:type="dxa"/>
            <w:tcBorders>
              <w:top w:val="nil"/>
              <w:bottom w:val="nil"/>
            </w:tcBorders>
            <w:shd w:val="clear" w:color="auto" w:fill="auto"/>
            <w:vAlign w:val="bottom"/>
          </w:tcPr>
          <w:p w14:paraId="1A42444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0</w:t>
            </w:r>
          </w:p>
        </w:tc>
        <w:tc>
          <w:tcPr>
            <w:tcW w:w="2409" w:type="dxa"/>
            <w:tcBorders>
              <w:top w:val="nil"/>
              <w:bottom w:val="nil"/>
            </w:tcBorders>
            <w:shd w:val="clear" w:color="auto" w:fill="auto"/>
            <w:vAlign w:val="bottom"/>
          </w:tcPr>
          <w:p w14:paraId="7B42DE0A"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0</w:t>
            </w:r>
          </w:p>
        </w:tc>
        <w:tc>
          <w:tcPr>
            <w:tcW w:w="2552" w:type="dxa"/>
            <w:tcBorders>
              <w:top w:val="nil"/>
              <w:bottom w:val="nil"/>
            </w:tcBorders>
            <w:shd w:val="clear" w:color="auto" w:fill="auto"/>
            <w:vAlign w:val="bottom"/>
          </w:tcPr>
          <w:p w14:paraId="4F4D1BF2"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w:t>
            </w:r>
          </w:p>
        </w:tc>
      </w:tr>
      <w:tr w:rsidR="00693858" w:rsidRPr="0060469C" w14:paraId="21F0E844" w14:textId="77777777" w:rsidTr="007350E6">
        <w:tc>
          <w:tcPr>
            <w:tcW w:w="890" w:type="dxa"/>
            <w:tcBorders>
              <w:top w:val="nil"/>
            </w:tcBorders>
            <w:shd w:val="clear" w:color="auto" w:fill="auto"/>
          </w:tcPr>
          <w:p w14:paraId="1AB48634"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124</w:t>
            </w:r>
          </w:p>
        </w:tc>
        <w:tc>
          <w:tcPr>
            <w:tcW w:w="5064" w:type="dxa"/>
            <w:tcBorders>
              <w:top w:val="nil"/>
            </w:tcBorders>
            <w:shd w:val="clear" w:color="auto" w:fill="auto"/>
            <w:vAlign w:val="bottom"/>
          </w:tcPr>
          <w:p w14:paraId="1A8D37E8"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Établissement pénitentiaire ouvert de Ban </w:t>
            </w:r>
            <w:proofErr w:type="spellStart"/>
            <w:r w:rsidRPr="0060469C">
              <w:rPr>
                <w:sz w:val="18"/>
                <w:szCs w:val="18"/>
                <w:lang w:val="fr-FR"/>
              </w:rPr>
              <w:t>Noen</w:t>
            </w:r>
            <w:proofErr w:type="spellEnd"/>
            <w:r w:rsidRPr="0060469C">
              <w:rPr>
                <w:sz w:val="18"/>
                <w:szCs w:val="18"/>
                <w:lang w:val="fr-FR"/>
              </w:rPr>
              <w:t xml:space="preserve"> </w:t>
            </w:r>
            <w:proofErr w:type="spellStart"/>
            <w:r w:rsidRPr="0060469C">
              <w:rPr>
                <w:sz w:val="18"/>
                <w:szCs w:val="18"/>
                <w:lang w:val="fr-FR"/>
              </w:rPr>
              <w:t>Soong</w:t>
            </w:r>
            <w:proofErr w:type="spellEnd"/>
          </w:p>
        </w:tc>
        <w:tc>
          <w:tcPr>
            <w:tcW w:w="2410" w:type="dxa"/>
            <w:tcBorders>
              <w:top w:val="nil"/>
            </w:tcBorders>
            <w:shd w:val="clear" w:color="auto" w:fill="auto"/>
            <w:vAlign w:val="bottom"/>
          </w:tcPr>
          <w:p w14:paraId="36A68FE8"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w:t>
            </w:r>
          </w:p>
        </w:tc>
        <w:tc>
          <w:tcPr>
            <w:tcW w:w="2409" w:type="dxa"/>
            <w:tcBorders>
              <w:top w:val="nil"/>
            </w:tcBorders>
            <w:shd w:val="clear" w:color="auto" w:fill="auto"/>
            <w:vAlign w:val="bottom"/>
          </w:tcPr>
          <w:p w14:paraId="2EEB7BD8"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0</w:t>
            </w:r>
          </w:p>
        </w:tc>
        <w:tc>
          <w:tcPr>
            <w:tcW w:w="2552" w:type="dxa"/>
            <w:tcBorders>
              <w:top w:val="nil"/>
            </w:tcBorders>
            <w:shd w:val="clear" w:color="auto" w:fill="auto"/>
            <w:vAlign w:val="bottom"/>
          </w:tcPr>
          <w:p w14:paraId="1AFAC8AA"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0</w:t>
            </w:r>
          </w:p>
        </w:tc>
      </w:tr>
      <w:tr w:rsidR="00693858" w:rsidRPr="0060469C" w14:paraId="3CEAF5FD" w14:textId="77777777" w:rsidTr="007350E6">
        <w:tc>
          <w:tcPr>
            <w:tcW w:w="890" w:type="dxa"/>
            <w:shd w:val="clear" w:color="auto" w:fill="auto"/>
          </w:tcPr>
          <w:p w14:paraId="320B4F9F"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125</w:t>
            </w:r>
          </w:p>
        </w:tc>
        <w:tc>
          <w:tcPr>
            <w:tcW w:w="5064" w:type="dxa"/>
            <w:shd w:val="clear" w:color="auto" w:fill="auto"/>
            <w:vAlign w:val="bottom"/>
          </w:tcPr>
          <w:p w14:paraId="76FA5535"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rFonts w:eastAsia="Calibri"/>
                <w:sz w:val="18"/>
                <w:szCs w:val="18"/>
                <w:cs/>
              </w:rPr>
            </w:pPr>
            <w:r w:rsidRPr="0060469C">
              <w:rPr>
                <w:sz w:val="18"/>
                <w:szCs w:val="18"/>
                <w:lang w:val="fr-FR"/>
              </w:rPr>
              <w:t xml:space="preserve">Établissement pénitentiaire ouvert de </w:t>
            </w:r>
            <w:proofErr w:type="spellStart"/>
            <w:r w:rsidRPr="0060469C">
              <w:rPr>
                <w:sz w:val="18"/>
                <w:szCs w:val="18"/>
                <w:lang w:val="fr-FR"/>
              </w:rPr>
              <w:t>Nong</w:t>
            </w:r>
            <w:proofErr w:type="spellEnd"/>
            <w:r w:rsidRPr="0060469C">
              <w:rPr>
                <w:sz w:val="18"/>
                <w:szCs w:val="18"/>
                <w:lang w:val="fr-FR"/>
              </w:rPr>
              <w:t xml:space="preserve"> Nam </w:t>
            </w:r>
            <w:proofErr w:type="spellStart"/>
            <w:r w:rsidRPr="0060469C">
              <w:rPr>
                <w:sz w:val="18"/>
                <w:szCs w:val="18"/>
                <w:lang w:val="fr-FR"/>
              </w:rPr>
              <w:t>Khun</w:t>
            </w:r>
            <w:proofErr w:type="spellEnd"/>
          </w:p>
        </w:tc>
        <w:tc>
          <w:tcPr>
            <w:tcW w:w="2410" w:type="dxa"/>
            <w:shd w:val="clear" w:color="auto" w:fill="auto"/>
            <w:vAlign w:val="bottom"/>
          </w:tcPr>
          <w:p w14:paraId="7CA3D945"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0</w:t>
            </w:r>
          </w:p>
        </w:tc>
        <w:tc>
          <w:tcPr>
            <w:tcW w:w="2409" w:type="dxa"/>
            <w:shd w:val="clear" w:color="auto" w:fill="auto"/>
            <w:vAlign w:val="bottom"/>
          </w:tcPr>
          <w:p w14:paraId="34D3388F"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0</w:t>
            </w:r>
          </w:p>
        </w:tc>
        <w:tc>
          <w:tcPr>
            <w:tcW w:w="2552" w:type="dxa"/>
            <w:shd w:val="clear" w:color="auto" w:fill="auto"/>
            <w:vAlign w:val="bottom"/>
          </w:tcPr>
          <w:p w14:paraId="262D8F9B"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0</w:t>
            </w:r>
          </w:p>
        </w:tc>
      </w:tr>
      <w:tr w:rsidR="00693858" w:rsidRPr="0060469C" w14:paraId="79C3B795" w14:textId="77777777" w:rsidTr="007350E6">
        <w:tc>
          <w:tcPr>
            <w:tcW w:w="890" w:type="dxa"/>
            <w:shd w:val="clear" w:color="auto" w:fill="auto"/>
          </w:tcPr>
          <w:p w14:paraId="1CEBCC18"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126</w:t>
            </w:r>
          </w:p>
        </w:tc>
        <w:tc>
          <w:tcPr>
            <w:tcW w:w="5064" w:type="dxa"/>
            <w:shd w:val="clear" w:color="auto" w:fill="auto"/>
            <w:vAlign w:val="bottom"/>
          </w:tcPr>
          <w:p w14:paraId="1D017EC0"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Établissement pénitentiaire ouvert de </w:t>
            </w:r>
            <w:proofErr w:type="spellStart"/>
            <w:r w:rsidRPr="0060469C">
              <w:rPr>
                <w:sz w:val="18"/>
                <w:szCs w:val="18"/>
                <w:lang w:val="fr-FR"/>
              </w:rPr>
              <w:t>Huaypong</w:t>
            </w:r>
            <w:proofErr w:type="spellEnd"/>
            <w:r w:rsidRPr="0060469C">
              <w:rPr>
                <w:sz w:val="18"/>
                <w:szCs w:val="18"/>
                <w:lang w:val="fr-FR"/>
              </w:rPr>
              <w:t xml:space="preserve"> (</w:t>
            </w:r>
            <w:proofErr w:type="spellStart"/>
            <w:r w:rsidRPr="0060469C">
              <w:rPr>
                <w:sz w:val="18"/>
                <w:szCs w:val="18"/>
                <w:lang w:val="fr-FR"/>
              </w:rPr>
              <w:t>Rayong</w:t>
            </w:r>
            <w:proofErr w:type="spellEnd"/>
            <w:r w:rsidRPr="0060469C">
              <w:rPr>
                <w:sz w:val="18"/>
                <w:szCs w:val="18"/>
                <w:lang w:val="fr-FR"/>
              </w:rPr>
              <w:t>)</w:t>
            </w:r>
          </w:p>
        </w:tc>
        <w:tc>
          <w:tcPr>
            <w:tcW w:w="2410" w:type="dxa"/>
            <w:shd w:val="clear" w:color="auto" w:fill="auto"/>
            <w:vAlign w:val="bottom"/>
          </w:tcPr>
          <w:p w14:paraId="5D6850E8"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w:t>
            </w:r>
          </w:p>
        </w:tc>
        <w:tc>
          <w:tcPr>
            <w:tcW w:w="2409" w:type="dxa"/>
            <w:shd w:val="clear" w:color="auto" w:fill="auto"/>
            <w:vAlign w:val="bottom"/>
          </w:tcPr>
          <w:p w14:paraId="05F4C73A"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w:t>
            </w:r>
          </w:p>
        </w:tc>
        <w:tc>
          <w:tcPr>
            <w:tcW w:w="2552" w:type="dxa"/>
            <w:shd w:val="clear" w:color="auto" w:fill="auto"/>
            <w:vAlign w:val="bottom"/>
          </w:tcPr>
          <w:p w14:paraId="1A8BA19D"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0</w:t>
            </w:r>
          </w:p>
        </w:tc>
      </w:tr>
      <w:tr w:rsidR="00693858" w:rsidRPr="0060469C" w14:paraId="51CEFB90" w14:textId="77777777" w:rsidTr="007350E6">
        <w:tc>
          <w:tcPr>
            <w:tcW w:w="890" w:type="dxa"/>
            <w:shd w:val="clear" w:color="auto" w:fill="auto"/>
          </w:tcPr>
          <w:p w14:paraId="6466CE21"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127</w:t>
            </w:r>
          </w:p>
        </w:tc>
        <w:tc>
          <w:tcPr>
            <w:tcW w:w="5064" w:type="dxa"/>
            <w:shd w:val="clear" w:color="auto" w:fill="auto"/>
            <w:vAlign w:val="bottom"/>
          </w:tcPr>
          <w:p w14:paraId="56FEC3B2"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Établissement pénitentiaire médicalisé</w:t>
            </w:r>
          </w:p>
        </w:tc>
        <w:tc>
          <w:tcPr>
            <w:tcW w:w="2410" w:type="dxa"/>
            <w:shd w:val="clear" w:color="auto" w:fill="auto"/>
            <w:vAlign w:val="bottom"/>
          </w:tcPr>
          <w:p w14:paraId="06A6593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102</w:t>
            </w:r>
          </w:p>
        </w:tc>
        <w:tc>
          <w:tcPr>
            <w:tcW w:w="2409" w:type="dxa"/>
            <w:shd w:val="clear" w:color="auto" w:fill="auto"/>
            <w:vAlign w:val="bottom"/>
          </w:tcPr>
          <w:p w14:paraId="36BA16E8"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101</w:t>
            </w:r>
          </w:p>
        </w:tc>
        <w:tc>
          <w:tcPr>
            <w:tcW w:w="2552" w:type="dxa"/>
            <w:shd w:val="clear" w:color="auto" w:fill="auto"/>
            <w:vAlign w:val="bottom"/>
          </w:tcPr>
          <w:p w14:paraId="1C0DA065"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67</w:t>
            </w:r>
          </w:p>
        </w:tc>
      </w:tr>
      <w:tr w:rsidR="00693858" w:rsidRPr="0060469C" w14:paraId="173BED84" w14:textId="77777777" w:rsidTr="007350E6">
        <w:tc>
          <w:tcPr>
            <w:tcW w:w="890" w:type="dxa"/>
            <w:shd w:val="clear" w:color="auto" w:fill="auto"/>
          </w:tcPr>
          <w:p w14:paraId="0C9597F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128</w:t>
            </w:r>
          </w:p>
        </w:tc>
        <w:tc>
          <w:tcPr>
            <w:tcW w:w="5064" w:type="dxa"/>
            <w:shd w:val="clear" w:color="auto" w:fill="auto"/>
            <w:vAlign w:val="bottom"/>
          </w:tcPr>
          <w:p w14:paraId="61F45BC3"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Établissement pénitentiaire central pour mineurs délinquants</w:t>
            </w:r>
          </w:p>
        </w:tc>
        <w:tc>
          <w:tcPr>
            <w:tcW w:w="2410" w:type="dxa"/>
            <w:shd w:val="clear" w:color="auto" w:fill="auto"/>
            <w:vAlign w:val="bottom"/>
          </w:tcPr>
          <w:p w14:paraId="76713109"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3</w:t>
            </w:r>
          </w:p>
        </w:tc>
        <w:tc>
          <w:tcPr>
            <w:tcW w:w="2409" w:type="dxa"/>
            <w:shd w:val="clear" w:color="auto" w:fill="auto"/>
            <w:vAlign w:val="bottom"/>
          </w:tcPr>
          <w:p w14:paraId="6F73275E"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5</w:t>
            </w:r>
          </w:p>
        </w:tc>
        <w:tc>
          <w:tcPr>
            <w:tcW w:w="2552" w:type="dxa"/>
            <w:shd w:val="clear" w:color="auto" w:fill="auto"/>
            <w:vAlign w:val="bottom"/>
          </w:tcPr>
          <w:p w14:paraId="2FBA4027"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w:t>
            </w:r>
          </w:p>
        </w:tc>
      </w:tr>
      <w:tr w:rsidR="00693858" w:rsidRPr="0060469C" w14:paraId="22C89161" w14:textId="77777777" w:rsidTr="007350E6">
        <w:tc>
          <w:tcPr>
            <w:tcW w:w="890" w:type="dxa"/>
            <w:shd w:val="clear" w:color="auto" w:fill="auto"/>
          </w:tcPr>
          <w:p w14:paraId="71139028"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129</w:t>
            </w:r>
          </w:p>
        </w:tc>
        <w:tc>
          <w:tcPr>
            <w:tcW w:w="5064" w:type="dxa"/>
            <w:shd w:val="clear" w:color="auto" w:fill="auto"/>
            <w:vAlign w:val="bottom"/>
          </w:tcPr>
          <w:p w14:paraId="168E3902"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Établissement pénitentiaire pour mineurs délinquants de </w:t>
            </w:r>
            <w:proofErr w:type="spellStart"/>
            <w:r w:rsidRPr="0060469C">
              <w:rPr>
                <w:sz w:val="18"/>
                <w:szCs w:val="18"/>
                <w:lang w:val="fr-FR"/>
              </w:rPr>
              <w:t>Nakhon</w:t>
            </w:r>
            <w:proofErr w:type="spellEnd"/>
            <w:r w:rsidRPr="0060469C">
              <w:rPr>
                <w:sz w:val="18"/>
                <w:szCs w:val="18"/>
                <w:lang w:val="fr-FR"/>
              </w:rPr>
              <w:t xml:space="preserve"> Si </w:t>
            </w:r>
            <w:proofErr w:type="spellStart"/>
            <w:r w:rsidRPr="0060469C">
              <w:rPr>
                <w:sz w:val="18"/>
                <w:szCs w:val="18"/>
                <w:lang w:val="fr-FR"/>
              </w:rPr>
              <w:t>Thammarat</w:t>
            </w:r>
            <w:proofErr w:type="spellEnd"/>
          </w:p>
        </w:tc>
        <w:tc>
          <w:tcPr>
            <w:tcW w:w="2410" w:type="dxa"/>
            <w:shd w:val="clear" w:color="auto" w:fill="auto"/>
            <w:vAlign w:val="bottom"/>
          </w:tcPr>
          <w:p w14:paraId="692DB98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7</w:t>
            </w:r>
          </w:p>
        </w:tc>
        <w:tc>
          <w:tcPr>
            <w:tcW w:w="2409" w:type="dxa"/>
            <w:shd w:val="clear" w:color="auto" w:fill="auto"/>
            <w:vAlign w:val="bottom"/>
          </w:tcPr>
          <w:p w14:paraId="1A341610"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6</w:t>
            </w:r>
          </w:p>
        </w:tc>
        <w:tc>
          <w:tcPr>
            <w:tcW w:w="2552" w:type="dxa"/>
            <w:shd w:val="clear" w:color="auto" w:fill="auto"/>
            <w:vAlign w:val="bottom"/>
          </w:tcPr>
          <w:p w14:paraId="5B3F345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6</w:t>
            </w:r>
          </w:p>
        </w:tc>
      </w:tr>
      <w:tr w:rsidR="00693858" w:rsidRPr="0060469C" w14:paraId="110F02A5" w14:textId="77777777" w:rsidTr="00D42A1F">
        <w:tc>
          <w:tcPr>
            <w:tcW w:w="890" w:type="dxa"/>
            <w:tcBorders>
              <w:bottom w:val="nil"/>
            </w:tcBorders>
            <w:shd w:val="clear" w:color="auto" w:fill="auto"/>
          </w:tcPr>
          <w:p w14:paraId="037DF58F"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130</w:t>
            </w:r>
          </w:p>
        </w:tc>
        <w:tc>
          <w:tcPr>
            <w:tcW w:w="5064" w:type="dxa"/>
            <w:tcBorders>
              <w:bottom w:val="nil"/>
            </w:tcBorders>
            <w:shd w:val="clear" w:color="auto" w:fill="auto"/>
            <w:vAlign w:val="bottom"/>
          </w:tcPr>
          <w:p w14:paraId="12420EB9"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Établissement pénitentiaire pour mineurs délinquants de Phra </w:t>
            </w:r>
            <w:proofErr w:type="spellStart"/>
            <w:r w:rsidRPr="0060469C">
              <w:rPr>
                <w:sz w:val="18"/>
                <w:szCs w:val="18"/>
                <w:lang w:val="fr-FR"/>
              </w:rPr>
              <w:t>Nakhon</w:t>
            </w:r>
            <w:proofErr w:type="spellEnd"/>
            <w:r w:rsidRPr="0060469C">
              <w:rPr>
                <w:sz w:val="18"/>
                <w:szCs w:val="18"/>
                <w:lang w:val="fr-FR"/>
              </w:rPr>
              <w:t xml:space="preserve"> Si Ayutthaya</w:t>
            </w:r>
          </w:p>
        </w:tc>
        <w:tc>
          <w:tcPr>
            <w:tcW w:w="2410" w:type="dxa"/>
            <w:tcBorders>
              <w:bottom w:val="nil"/>
            </w:tcBorders>
            <w:shd w:val="clear" w:color="auto" w:fill="auto"/>
            <w:vAlign w:val="bottom"/>
          </w:tcPr>
          <w:p w14:paraId="0B3B8349"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w:t>
            </w:r>
          </w:p>
        </w:tc>
        <w:tc>
          <w:tcPr>
            <w:tcW w:w="2409" w:type="dxa"/>
            <w:tcBorders>
              <w:bottom w:val="nil"/>
            </w:tcBorders>
            <w:shd w:val="clear" w:color="auto" w:fill="auto"/>
            <w:vAlign w:val="bottom"/>
          </w:tcPr>
          <w:p w14:paraId="05284437"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0</w:t>
            </w:r>
          </w:p>
        </w:tc>
        <w:tc>
          <w:tcPr>
            <w:tcW w:w="2552" w:type="dxa"/>
            <w:tcBorders>
              <w:bottom w:val="nil"/>
            </w:tcBorders>
            <w:shd w:val="clear" w:color="auto" w:fill="auto"/>
            <w:vAlign w:val="bottom"/>
          </w:tcPr>
          <w:p w14:paraId="74CDAA66"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0</w:t>
            </w:r>
          </w:p>
        </w:tc>
      </w:tr>
      <w:tr w:rsidR="00693858" w:rsidRPr="0060469C" w14:paraId="24AED9D2" w14:textId="77777777" w:rsidTr="00D42A1F">
        <w:tc>
          <w:tcPr>
            <w:tcW w:w="890" w:type="dxa"/>
            <w:tcBorders>
              <w:top w:val="nil"/>
              <w:bottom w:val="nil"/>
            </w:tcBorders>
            <w:shd w:val="clear" w:color="auto" w:fill="auto"/>
          </w:tcPr>
          <w:p w14:paraId="07E52386"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131</w:t>
            </w:r>
          </w:p>
        </w:tc>
        <w:tc>
          <w:tcPr>
            <w:tcW w:w="5064" w:type="dxa"/>
            <w:tcBorders>
              <w:top w:val="nil"/>
              <w:bottom w:val="nil"/>
            </w:tcBorders>
            <w:shd w:val="clear" w:color="auto" w:fill="auto"/>
            <w:vAlign w:val="bottom"/>
          </w:tcPr>
          <w:p w14:paraId="7C908C44"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Établissement pénitentiaire central pour femmes</w:t>
            </w:r>
          </w:p>
        </w:tc>
        <w:tc>
          <w:tcPr>
            <w:tcW w:w="2410" w:type="dxa"/>
            <w:tcBorders>
              <w:top w:val="nil"/>
              <w:bottom w:val="nil"/>
            </w:tcBorders>
            <w:shd w:val="clear" w:color="auto" w:fill="auto"/>
            <w:vAlign w:val="bottom"/>
          </w:tcPr>
          <w:p w14:paraId="5061FC92"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w:t>
            </w:r>
          </w:p>
        </w:tc>
        <w:tc>
          <w:tcPr>
            <w:tcW w:w="2409" w:type="dxa"/>
            <w:tcBorders>
              <w:top w:val="nil"/>
              <w:bottom w:val="nil"/>
            </w:tcBorders>
            <w:shd w:val="clear" w:color="auto" w:fill="auto"/>
            <w:vAlign w:val="bottom"/>
          </w:tcPr>
          <w:p w14:paraId="5A234E38"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4</w:t>
            </w:r>
          </w:p>
        </w:tc>
        <w:tc>
          <w:tcPr>
            <w:tcW w:w="2552" w:type="dxa"/>
            <w:tcBorders>
              <w:top w:val="nil"/>
              <w:bottom w:val="nil"/>
            </w:tcBorders>
            <w:shd w:val="clear" w:color="auto" w:fill="auto"/>
            <w:vAlign w:val="bottom"/>
          </w:tcPr>
          <w:p w14:paraId="177CAABD"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w:t>
            </w:r>
          </w:p>
        </w:tc>
      </w:tr>
      <w:tr w:rsidR="00693858" w:rsidRPr="0060469C" w14:paraId="18D1281E" w14:textId="77777777" w:rsidTr="00D42A1F">
        <w:tc>
          <w:tcPr>
            <w:tcW w:w="890" w:type="dxa"/>
            <w:tcBorders>
              <w:top w:val="nil"/>
            </w:tcBorders>
            <w:shd w:val="clear" w:color="auto" w:fill="auto"/>
          </w:tcPr>
          <w:p w14:paraId="62E719DD"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lastRenderedPageBreak/>
              <w:t>132</w:t>
            </w:r>
          </w:p>
        </w:tc>
        <w:tc>
          <w:tcPr>
            <w:tcW w:w="5064" w:type="dxa"/>
            <w:tcBorders>
              <w:top w:val="nil"/>
            </w:tcBorders>
            <w:shd w:val="clear" w:color="auto" w:fill="auto"/>
            <w:vAlign w:val="bottom"/>
          </w:tcPr>
          <w:p w14:paraId="56D8258D"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Établissement pénitentiaire pour femmes de </w:t>
            </w:r>
            <w:proofErr w:type="spellStart"/>
            <w:r w:rsidRPr="0060469C">
              <w:rPr>
                <w:sz w:val="18"/>
                <w:szCs w:val="18"/>
                <w:lang w:val="fr-FR"/>
              </w:rPr>
              <w:t>Chonburi</w:t>
            </w:r>
            <w:proofErr w:type="spellEnd"/>
          </w:p>
        </w:tc>
        <w:tc>
          <w:tcPr>
            <w:tcW w:w="2410" w:type="dxa"/>
            <w:tcBorders>
              <w:top w:val="nil"/>
            </w:tcBorders>
            <w:shd w:val="clear" w:color="auto" w:fill="auto"/>
            <w:vAlign w:val="bottom"/>
          </w:tcPr>
          <w:p w14:paraId="3D256C23"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w:t>
            </w:r>
          </w:p>
        </w:tc>
        <w:tc>
          <w:tcPr>
            <w:tcW w:w="2409" w:type="dxa"/>
            <w:tcBorders>
              <w:top w:val="nil"/>
            </w:tcBorders>
            <w:shd w:val="clear" w:color="auto" w:fill="auto"/>
            <w:vAlign w:val="bottom"/>
          </w:tcPr>
          <w:p w14:paraId="5FB2535A"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4</w:t>
            </w:r>
          </w:p>
        </w:tc>
        <w:tc>
          <w:tcPr>
            <w:tcW w:w="2552" w:type="dxa"/>
            <w:tcBorders>
              <w:top w:val="nil"/>
            </w:tcBorders>
            <w:shd w:val="clear" w:color="auto" w:fill="auto"/>
            <w:vAlign w:val="bottom"/>
          </w:tcPr>
          <w:p w14:paraId="57349F53"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w:t>
            </w:r>
          </w:p>
        </w:tc>
      </w:tr>
      <w:tr w:rsidR="00693858" w:rsidRPr="0060469C" w14:paraId="261C44D6" w14:textId="77777777" w:rsidTr="007350E6">
        <w:tc>
          <w:tcPr>
            <w:tcW w:w="890" w:type="dxa"/>
            <w:shd w:val="clear" w:color="auto" w:fill="auto"/>
          </w:tcPr>
          <w:p w14:paraId="2AFCCF22"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133</w:t>
            </w:r>
          </w:p>
        </w:tc>
        <w:tc>
          <w:tcPr>
            <w:tcW w:w="5064" w:type="dxa"/>
            <w:shd w:val="clear" w:color="auto" w:fill="auto"/>
            <w:vAlign w:val="bottom"/>
          </w:tcPr>
          <w:p w14:paraId="3FA302B9"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Établissement pénitentiaire pour femmes de Chiang Mai</w:t>
            </w:r>
          </w:p>
        </w:tc>
        <w:tc>
          <w:tcPr>
            <w:tcW w:w="2410" w:type="dxa"/>
            <w:shd w:val="clear" w:color="auto" w:fill="auto"/>
            <w:vAlign w:val="bottom"/>
          </w:tcPr>
          <w:p w14:paraId="6BAC55F6"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8</w:t>
            </w:r>
          </w:p>
        </w:tc>
        <w:tc>
          <w:tcPr>
            <w:tcW w:w="2409" w:type="dxa"/>
            <w:shd w:val="clear" w:color="auto" w:fill="auto"/>
            <w:vAlign w:val="bottom"/>
          </w:tcPr>
          <w:p w14:paraId="4D6AA7A4"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8</w:t>
            </w:r>
          </w:p>
        </w:tc>
        <w:tc>
          <w:tcPr>
            <w:tcW w:w="2552" w:type="dxa"/>
            <w:shd w:val="clear" w:color="auto" w:fill="auto"/>
            <w:vAlign w:val="bottom"/>
          </w:tcPr>
          <w:p w14:paraId="0FAE205D"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w:t>
            </w:r>
          </w:p>
        </w:tc>
      </w:tr>
      <w:tr w:rsidR="00693858" w:rsidRPr="0060469C" w14:paraId="49BEE409" w14:textId="77777777" w:rsidTr="007350E6">
        <w:tc>
          <w:tcPr>
            <w:tcW w:w="890" w:type="dxa"/>
            <w:shd w:val="clear" w:color="auto" w:fill="auto"/>
          </w:tcPr>
          <w:p w14:paraId="2589904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134</w:t>
            </w:r>
          </w:p>
        </w:tc>
        <w:tc>
          <w:tcPr>
            <w:tcW w:w="5064" w:type="dxa"/>
            <w:shd w:val="clear" w:color="auto" w:fill="auto"/>
            <w:vAlign w:val="bottom"/>
          </w:tcPr>
          <w:p w14:paraId="2971832F"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Établissement pénitentiaire pour femmes de Thonburi</w:t>
            </w:r>
          </w:p>
        </w:tc>
        <w:tc>
          <w:tcPr>
            <w:tcW w:w="2410" w:type="dxa"/>
            <w:shd w:val="clear" w:color="auto" w:fill="auto"/>
            <w:vAlign w:val="bottom"/>
          </w:tcPr>
          <w:p w14:paraId="02C2782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w:t>
            </w:r>
          </w:p>
        </w:tc>
        <w:tc>
          <w:tcPr>
            <w:tcW w:w="2409" w:type="dxa"/>
            <w:shd w:val="clear" w:color="auto" w:fill="auto"/>
            <w:vAlign w:val="bottom"/>
          </w:tcPr>
          <w:p w14:paraId="7988D825"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w:t>
            </w:r>
          </w:p>
        </w:tc>
        <w:tc>
          <w:tcPr>
            <w:tcW w:w="2552" w:type="dxa"/>
            <w:shd w:val="clear" w:color="auto" w:fill="auto"/>
            <w:vAlign w:val="bottom"/>
          </w:tcPr>
          <w:p w14:paraId="11D8EB13"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0</w:t>
            </w:r>
          </w:p>
        </w:tc>
      </w:tr>
      <w:tr w:rsidR="00693858" w:rsidRPr="0060469C" w14:paraId="52B7195D" w14:textId="77777777" w:rsidTr="007350E6">
        <w:tc>
          <w:tcPr>
            <w:tcW w:w="890" w:type="dxa"/>
            <w:shd w:val="clear" w:color="auto" w:fill="auto"/>
          </w:tcPr>
          <w:p w14:paraId="3B3F0696"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135</w:t>
            </w:r>
          </w:p>
        </w:tc>
        <w:tc>
          <w:tcPr>
            <w:tcW w:w="5064" w:type="dxa"/>
            <w:shd w:val="clear" w:color="auto" w:fill="auto"/>
            <w:vAlign w:val="bottom"/>
          </w:tcPr>
          <w:p w14:paraId="7BEC6FBF"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Établissement pénitentiaire pour femmes de </w:t>
            </w:r>
            <w:proofErr w:type="spellStart"/>
            <w:r w:rsidRPr="0060469C">
              <w:rPr>
                <w:sz w:val="18"/>
                <w:szCs w:val="18"/>
                <w:lang w:val="fr-FR"/>
              </w:rPr>
              <w:t>Nakhon</w:t>
            </w:r>
            <w:proofErr w:type="spellEnd"/>
            <w:r w:rsidRPr="0060469C">
              <w:rPr>
                <w:sz w:val="18"/>
                <w:szCs w:val="18"/>
                <w:lang w:val="fr-FR"/>
              </w:rPr>
              <w:t xml:space="preserve"> </w:t>
            </w:r>
            <w:proofErr w:type="spellStart"/>
            <w:r w:rsidRPr="0060469C">
              <w:rPr>
                <w:sz w:val="18"/>
                <w:szCs w:val="18"/>
                <w:lang w:val="fr-FR"/>
              </w:rPr>
              <w:t>Ratchasima</w:t>
            </w:r>
            <w:proofErr w:type="spellEnd"/>
          </w:p>
        </w:tc>
        <w:tc>
          <w:tcPr>
            <w:tcW w:w="2410" w:type="dxa"/>
            <w:shd w:val="clear" w:color="auto" w:fill="auto"/>
            <w:vAlign w:val="bottom"/>
          </w:tcPr>
          <w:p w14:paraId="3887E8A0"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5</w:t>
            </w:r>
          </w:p>
        </w:tc>
        <w:tc>
          <w:tcPr>
            <w:tcW w:w="2409" w:type="dxa"/>
            <w:shd w:val="clear" w:color="auto" w:fill="auto"/>
            <w:vAlign w:val="bottom"/>
          </w:tcPr>
          <w:p w14:paraId="50F40DE0"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8</w:t>
            </w:r>
          </w:p>
        </w:tc>
        <w:tc>
          <w:tcPr>
            <w:tcW w:w="2552" w:type="dxa"/>
            <w:shd w:val="clear" w:color="auto" w:fill="auto"/>
            <w:vAlign w:val="bottom"/>
          </w:tcPr>
          <w:p w14:paraId="3DC53CB7"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4</w:t>
            </w:r>
          </w:p>
        </w:tc>
      </w:tr>
      <w:tr w:rsidR="00693858" w:rsidRPr="0060469C" w14:paraId="0CCF00C7" w14:textId="77777777" w:rsidTr="007350E6">
        <w:tc>
          <w:tcPr>
            <w:tcW w:w="890" w:type="dxa"/>
            <w:shd w:val="clear" w:color="auto" w:fill="auto"/>
          </w:tcPr>
          <w:p w14:paraId="5554D94E"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136</w:t>
            </w:r>
          </w:p>
        </w:tc>
        <w:tc>
          <w:tcPr>
            <w:tcW w:w="5064" w:type="dxa"/>
            <w:shd w:val="clear" w:color="auto" w:fill="auto"/>
            <w:vAlign w:val="bottom"/>
          </w:tcPr>
          <w:p w14:paraId="33215AFB"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Établissement pénitentiaire pour femmes de </w:t>
            </w:r>
            <w:proofErr w:type="spellStart"/>
            <w:r w:rsidRPr="0060469C">
              <w:rPr>
                <w:sz w:val="18"/>
                <w:szCs w:val="18"/>
                <w:lang w:val="fr-FR"/>
              </w:rPr>
              <w:t>Phitsanulok</w:t>
            </w:r>
            <w:proofErr w:type="spellEnd"/>
          </w:p>
        </w:tc>
        <w:tc>
          <w:tcPr>
            <w:tcW w:w="2410" w:type="dxa"/>
            <w:shd w:val="clear" w:color="auto" w:fill="auto"/>
            <w:vAlign w:val="bottom"/>
          </w:tcPr>
          <w:p w14:paraId="21AC1A44"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w:t>
            </w:r>
          </w:p>
        </w:tc>
        <w:tc>
          <w:tcPr>
            <w:tcW w:w="2409" w:type="dxa"/>
            <w:shd w:val="clear" w:color="auto" w:fill="auto"/>
            <w:vAlign w:val="bottom"/>
          </w:tcPr>
          <w:p w14:paraId="62785654"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w:t>
            </w:r>
          </w:p>
        </w:tc>
        <w:tc>
          <w:tcPr>
            <w:tcW w:w="2552" w:type="dxa"/>
            <w:shd w:val="clear" w:color="auto" w:fill="auto"/>
            <w:vAlign w:val="bottom"/>
          </w:tcPr>
          <w:p w14:paraId="3D94B420"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w:t>
            </w:r>
          </w:p>
        </w:tc>
      </w:tr>
      <w:tr w:rsidR="00693858" w:rsidRPr="0060469C" w14:paraId="2073E33B" w14:textId="77777777" w:rsidTr="007350E6">
        <w:tc>
          <w:tcPr>
            <w:tcW w:w="890" w:type="dxa"/>
            <w:shd w:val="clear" w:color="auto" w:fill="auto"/>
          </w:tcPr>
          <w:p w14:paraId="7C5D7AE7"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137</w:t>
            </w:r>
          </w:p>
        </w:tc>
        <w:tc>
          <w:tcPr>
            <w:tcW w:w="5064" w:type="dxa"/>
            <w:shd w:val="clear" w:color="auto" w:fill="auto"/>
            <w:vAlign w:val="bottom"/>
          </w:tcPr>
          <w:p w14:paraId="2940DAFE"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Établissement pénitentiaire pour femmes de Songkhla</w:t>
            </w:r>
          </w:p>
        </w:tc>
        <w:tc>
          <w:tcPr>
            <w:tcW w:w="2410" w:type="dxa"/>
            <w:shd w:val="clear" w:color="auto" w:fill="auto"/>
            <w:vAlign w:val="bottom"/>
          </w:tcPr>
          <w:p w14:paraId="381E0B7B"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w:t>
            </w:r>
          </w:p>
        </w:tc>
        <w:tc>
          <w:tcPr>
            <w:tcW w:w="2409" w:type="dxa"/>
            <w:shd w:val="clear" w:color="auto" w:fill="auto"/>
            <w:vAlign w:val="bottom"/>
          </w:tcPr>
          <w:p w14:paraId="73AB32EA"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3</w:t>
            </w:r>
          </w:p>
        </w:tc>
        <w:tc>
          <w:tcPr>
            <w:tcW w:w="2552" w:type="dxa"/>
            <w:shd w:val="clear" w:color="auto" w:fill="auto"/>
            <w:vAlign w:val="bottom"/>
          </w:tcPr>
          <w:p w14:paraId="09CD34EB"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0</w:t>
            </w:r>
          </w:p>
        </w:tc>
      </w:tr>
      <w:tr w:rsidR="00693858" w:rsidRPr="0060469C" w14:paraId="17FBB574" w14:textId="77777777" w:rsidTr="007350E6">
        <w:tc>
          <w:tcPr>
            <w:tcW w:w="890" w:type="dxa"/>
            <w:shd w:val="clear" w:color="auto" w:fill="auto"/>
          </w:tcPr>
          <w:p w14:paraId="18E10954"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138</w:t>
            </w:r>
          </w:p>
        </w:tc>
        <w:tc>
          <w:tcPr>
            <w:tcW w:w="5064" w:type="dxa"/>
            <w:shd w:val="clear" w:color="auto" w:fill="auto"/>
            <w:vAlign w:val="bottom"/>
          </w:tcPr>
          <w:p w14:paraId="0C2FAC84"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Centre de détention de </w:t>
            </w:r>
            <w:proofErr w:type="spellStart"/>
            <w:r w:rsidRPr="0060469C">
              <w:rPr>
                <w:sz w:val="18"/>
                <w:szCs w:val="18"/>
                <w:lang w:val="fr-FR"/>
              </w:rPr>
              <w:t>Trat</w:t>
            </w:r>
            <w:proofErr w:type="spellEnd"/>
            <w:r w:rsidRPr="0060469C">
              <w:rPr>
                <w:sz w:val="18"/>
                <w:szCs w:val="18"/>
                <w:lang w:val="fr-FR"/>
              </w:rPr>
              <w:t xml:space="preserve"> </w:t>
            </w:r>
          </w:p>
        </w:tc>
        <w:tc>
          <w:tcPr>
            <w:tcW w:w="2410" w:type="dxa"/>
            <w:shd w:val="clear" w:color="auto" w:fill="auto"/>
            <w:vAlign w:val="bottom"/>
          </w:tcPr>
          <w:p w14:paraId="1BFA04FE"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0</w:t>
            </w:r>
          </w:p>
        </w:tc>
        <w:tc>
          <w:tcPr>
            <w:tcW w:w="2409" w:type="dxa"/>
            <w:shd w:val="clear" w:color="auto" w:fill="auto"/>
            <w:vAlign w:val="bottom"/>
          </w:tcPr>
          <w:p w14:paraId="619E5139"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0</w:t>
            </w:r>
          </w:p>
        </w:tc>
        <w:tc>
          <w:tcPr>
            <w:tcW w:w="2552" w:type="dxa"/>
            <w:shd w:val="clear" w:color="auto" w:fill="auto"/>
            <w:vAlign w:val="bottom"/>
          </w:tcPr>
          <w:p w14:paraId="119EE674"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0</w:t>
            </w:r>
          </w:p>
        </w:tc>
      </w:tr>
      <w:tr w:rsidR="00693858" w:rsidRPr="0060469C" w14:paraId="4EB7076F" w14:textId="77777777" w:rsidTr="007350E6">
        <w:tc>
          <w:tcPr>
            <w:tcW w:w="890" w:type="dxa"/>
            <w:shd w:val="clear" w:color="auto" w:fill="auto"/>
          </w:tcPr>
          <w:p w14:paraId="2E6CD74B"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139</w:t>
            </w:r>
          </w:p>
        </w:tc>
        <w:tc>
          <w:tcPr>
            <w:tcW w:w="5064" w:type="dxa"/>
            <w:shd w:val="clear" w:color="auto" w:fill="auto"/>
            <w:vAlign w:val="bottom"/>
          </w:tcPr>
          <w:p w14:paraId="208C1BE9"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Centre de détention de </w:t>
            </w:r>
            <w:proofErr w:type="spellStart"/>
            <w:r w:rsidRPr="0060469C">
              <w:rPr>
                <w:sz w:val="18"/>
                <w:szCs w:val="18"/>
                <w:lang w:val="fr-FR"/>
              </w:rPr>
              <w:t>Nakhon</w:t>
            </w:r>
            <w:proofErr w:type="spellEnd"/>
            <w:r w:rsidRPr="0060469C">
              <w:rPr>
                <w:sz w:val="18"/>
                <w:szCs w:val="18"/>
                <w:lang w:val="fr-FR"/>
              </w:rPr>
              <w:t xml:space="preserve"> Si </w:t>
            </w:r>
            <w:proofErr w:type="spellStart"/>
            <w:r w:rsidRPr="0060469C">
              <w:rPr>
                <w:sz w:val="18"/>
                <w:szCs w:val="18"/>
                <w:lang w:val="fr-FR"/>
              </w:rPr>
              <w:t>Thammarat</w:t>
            </w:r>
            <w:proofErr w:type="spellEnd"/>
            <w:r w:rsidRPr="0060469C">
              <w:rPr>
                <w:sz w:val="18"/>
                <w:szCs w:val="18"/>
                <w:lang w:val="fr-FR"/>
              </w:rPr>
              <w:t xml:space="preserve"> </w:t>
            </w:r>
          </w:p>
        </w:tc>
        <w:tc>
          <w:tcPr>
            <w:tcW w:w="2410" w:type="dxa"/>
            <w:shd w:val="clear" w:color="auto" w:fill="auto"/>
            <w:vAlign w:val="bottom"/>
          </w:tcPr>
          <w:p w14:paraId="3A176DF2"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1</w:t>
            </w:r>
          </w:p>
        </w:tc>
        <w:tc>
          <w:tcPr>
            <w:tcW w:w="2409" w:type="dxa"/>
            <w:shd w:val="clear" w:color="auto" w:fill="auto"/>
            <w:vAlign w:val="bottom"/>
          </w:tcPr>
          <w:p w14:paraId="2FE1AE83"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0</w:t>
            </w:r>
          </w:p>
        </w:tc>
        <w:tc>
          <w:tcPr>
            <w:tcW w:w="2552" w:type="dxa"/>
            <w:shd w:val="clear" w:color="auto" w:fill="auto"/>
            <w:vAlign w:val="bottom"/>
          </w:tcPr>
          <w:p w14:paraId="7FF0AA02"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0</w:t>
            </w:r>
          </w:p>
        </w:tc>
      </w:tr>
      <w:tr w:rsidR="00693858" w:rsidRPr="0060469C" w14:paraId="240F5AB6" w14:textId="77777777" w:rsidTr="007350E6">
        <w:tc>
          <w:tcPr>
            <w:tcW w:w="890" w:type="dxa"/>
            <w:shd w:val="clear" w:color="auto" w:fill="auto"/>
          </w:tcPr>
          <w:p w14:paraId="5EA51F24"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140</w:t>
            </w:r>
          </w:p>
        </w:tc>
        <w:tc>
          <w:tcPr>
            <w:tcW w:w="5064" w:type="dxa"/>
            <w:shd w:val="clear" w:color="auto" w:fill="auto"/>
            <w:vAlign w:val="bottom"/>
          </w:tcPr>
          <w:p w14:paraId="7FA87E8B"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Centre de détention de </w:t>
            </w:r>
            <w:proofErr w:type="spellStart"/>
            <w:r w:rsidRPr="0060469C">
              <w:rPr>
                <w:sz w:val="18"/>
                <w:szCs w:val="18"/>
                <w:lang w:val="fr-FR"/>
              </w:rPr>
              <w:t>Pathum</w:t>
            </w:r>
            <w:proofErr w:type="spellEnd"/>
            <w:r w:rsidRPr="0060469C">
              <w:rPr>
                <w:sz w:val="18"/>
                <w:szCs w:val="18"/>
                <w:lang w:val="fr-FR"/>
              </w:rPr>
              <w:t xml:space="preserve"> Thani </w:t>
            </w:r>
          </w:p>
        </w:tc>
        <w:tc>
          <w:tcPr>
            <w:tcW w:w="2410" w:type="dxa"/>
            <w:shd w:val="clear" w:color="auto" w:fill="auto"/>
            <w:vAlign w:val="bottom"/>
          </w:tcPr>
          <w:p w14:paraId="7E0B8BDC"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w:t>
            </w:r>
          </w:p>
        </w:tc>
        <w:tc>
          <w:tcPr>
            <w:tcW w:w="2409" w:type="dxa"/>
            <w:shd w:val="clear" w:color="auto" w:fill="auto"/>
            <w:vAlign w:val="bottom"/>
          </w:tcPr>
          <w:p w14:paraId="1C017062"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0</w:t>
            </w:r>
          </w:p>
        </w:tc>
        <w:tc>
          <w:tcPr>
            <w:tcW w:w="2552" w:type="dxa"/>
            <w:shd w:val="clear" w:color="auto" w:fill="auto"/>
            <w:vAlign w:val="bottom"/>
          </w:tcPr>
          <w:p w14:paraId="7E412402"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2</w:t>
            </w:r>
          </w:p>
        </w:tc>
      </w:tr>
      <w:tr w:rsidR="00693858" w:rsidRPr="0060469C" w14:paraId="52993326" w14:textId="77777777" w:rsidTr="007350E6">
        <w:tc>
          <w:tcPr>
            <w:tcW w:w="890" w:type="dxa"/>
            <w:shd w:val="clear" w:color="auto" w:fill="auto"/>
          </w:tcPr>
          <w:p w14:paraId="7C17C6DD"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141</w:t>
            </w:r>
          </w:p>
        </w:tc>
        <w:tc>
          <w:tcPr>
            <w:tcW w:w="5064" w:type="dxa"/>
            <w:shd w:val="clear" w:color="auto" w:fill="auto"/>
            <w:vAlign w:val="bottom"/>
          </w:tcPr>
          <w:p w14:paraId="373508D1"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Centre de détention de Roi Et </w:t>
            </w:r>
          </w:p>
        </w:tc>
        <w:tc>
          <w:tcPr>
            <w:tcW w:w="2410" w:type="dxa"/>
            <w:shd w:val="clear" w:color="auto" w:fill="auto"/>
            <w:vAlign w:val="bottom"/>
          </w:tcPr>
          <w:p w14:paraId="08A00F93"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0</w:t>
            </w:r>
          </w:p>
        </w:tc>
        <w:tc>
          <w:tcPr>
            <w:tcW w:w="2409" w:type="dxa"/>
            <w:shd w:val="clear" w:color="auto" w:fill="auto"/>
            <w:vAlign w:val="bottom"/>
          </w:tcPr>
          <w:p w14:paraId="7F821F1D"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0</w:t>
            </w:r>
          </w:p>
        </w:tc>
        <w:tc>
          <w:tcPr>
            <w:tcW w:w="2552" w:type="dxa"/>
            <w:shd w:val="clear" w:color="auto" w:fill="auto"/>
            <w:vAlign w:val="bottom"/>
          </w:tcPr>
          <w:p w14:paraId="3DF09BE3"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0</w:t>
            </w:r>
          </w:p>
        </w:tc>
      </w:tr>
      <w:tr w:rsidR="00693858" w:rsidRPr="0060469C" w14:paraId="637060E9" w14:textId="77777777" w:rsidTr="007350E6">
        <w:tc>
          <w:tcPr>
            <w:tcW w:w="890" w:type="dxa"/>
            <w:tcBorders>
              <w:bottom w:val="single" w:sz="4" w:space="0" w:color="auto"/>
            </w:tcBorders>
            <w:shd w:val="clear" w:color="auto" w:fill="auto"/>
          </w:tcPr>
          <w:p w14:paraId="5A4C10EB"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rPr>
            </w:pPr>
            <w:r w:rsidRPr="0060469C">
              <w:rPr>
                <w:sz w:val="18"/>
                <w:szCs w:val="18"/>
                <w:lang w:val="fr-FR"/>
              </w:rPr>
              <w:t>142</w:t>
            </w:r>
          </w:p>
        </w:tc>
        <w:tc>
          <w:tcPr>
            <w:tcW w:w="5064" w:type="dxa"/>
            <w:tcBorders>
              <w:bottom w:val="single" w:sz="4" w:space="0" w:color="auto"/>
            </w:tcBorders>
            <w:shd w:val="clear" w:color="auto" w:fill="auto"/>
            <w:vAlign w:val="bottom"/>
          </w:tcPr>
          <w:p w14:paraId="3331F897"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left"/>
              <w:rPr>
                <w:sz w:val="18"/>
                <w:szCs w:val="18"/>
                <w:cs/>
              </w:rPr>
            </w:pPr>
            <w:r w:rsidRPr="0060469C">
              <w:rPr>
                <w:sz w:val="18"/>
                <w:szCs w:val="18"/>
                <w:lang w:val="fr-FR"/>
              </w:rPr>
              <w:t xml:space="preserve">Centre de détention de Lampang </w:t>
            </w:r>
          </w:p>
        </w:tc>
        <w:tc>
          <w:tcPr>
            <w:tcW w:w="2410" w:type="dxa"/>
            <w:tcBorders>
              <w:bottom w:val="single" w:sz="4" w:space="0" w:color="auto"/>
            </w:tcBorders>
            <w:shd w:val="clear" w:color="auto" w:fill="auto"/>
            <w:vAlign w:val="bottom"/>
          </w:tcPr>
          <w:p w14:paraId="1F1A7DF1"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0</w:t>
            </w:r>
          </w:p>
        </w:tc>
        <w:tc>
          <w:tcPr>
            <w:tcW w:w="2409" w:type="dxa"/>
            <w:tcBorders>
              <w:bottom w:val="single" w:sz="4" w:space="0" w:color="auto"/>
            </w:tcBorders>
            <w:shd w:val="clear" w:color="auto" w:fill="auto"/>
            <w:vAlign w:val="bottom"/>
          </w:tcPr>
          <w:p w14:paraId="565E4C28"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3</w:t>
            </w:r>
          </w:p>
        </w:tc>
        <w:tc>
          <w:tcPr>
            <w:tcW w:w="2552" w:type="dxa"/>
            <w:tcBorders>
              <w:bottom w:val="single" w:sz="4" w:space="0" w:color="auto"/>
            </w:tcBorders>
            <w:shd w:val="clear" w:color="auto" w:fill="auto"/>
            <w:vAlign w:val="bottom"/>
          </w:tcPr>
          <w:p w14:paraId="7A9C90EA" w14:textId="77777777" w:rsidR="00693858" w:rsidRPr="0060469C" w:rsidRDefault="00693858" w:rsidP="00D42A1F">
            <w:pPr>
              <w:pStyle w:val="SingleTxtG"/>
              <w:tabs>
                <w:tab w:val="clear" w:pos="1701"/>
                <w:tab w:val="clear" w:pos="2268"/>
              </w:tabs>
              <w:suppressAutoHyphens w:val="0"/>
              <w:spacing w:before="40" w:after="40" w:line="220" w:lineRule="exact"/>
              <w:ind w:left="0" w:right="0"/>
              <w:jc w:val="right"/>
              <w:rPr>
                <w:rFonts w:eastAsia="ZWAdobeF"/>
                <w:sz w:val="18"/>
                <w:szCs w:val="18"/>
              </w:rPr>
            </w:pPr>
            <w:r w:rsidRPr="0060469C">
              <w:rPr>
                <w:sz w:val="18"/>
                <w:szCs w:val="18"/>
                <w:lang w:val="fr-FR"/>
              </w:rPr>
              <w:t>0</w:t>
            </w:r>
          </w:p>
        </w:tc>
      </w:tr>
      <w:tr w:rsidR="00693858" w:rsidRPr="0060469C" w14:paraId="218567BE" w14:textId="77777777" w:rsidTr="007350E6">
        <w:tc>
          <w:tcPr>
            <w:tcW w:w="5954" w:type="dxa"/>
            <w:gridSpan w:val="2"/>
            <w:tcBorders>
              <w:top w:val="single" w:sz="4" w:space="0" w:color="auto"/>
              <w:bottom w:val="single" w:sz="12" w:space="0" w:color="auto"/>
            </w:tcBorders>
            <w:shd w:val="clear" w:color="auto" w:fill="auto"/>
          </w:tcPr>
          <w:p w14:paraId="6942A6E1" w14:textId="77777777" w:rsidR="00693858" w:rsidRPr="0060469C" w:rsidRDefault="00693858" w:rsidP="00D42A1F">
            <w:pPr>
              <w:pStyle w:val="SingleTxtG"/>
              <w:tabs>
                <w:tab w:val="clear" w:pos="1701"/>
                <w:tab w:val="clear" w:pos="2268"/>
              </w:tabs>
              <w:suppressAutoHyphens w:val="0"/>
              <w:spacing w:before="80" w:after="80" w:line="220" w:lineRule="exact"/>
              <w:ind w:left="283" w:right="0"/>
              <w:jc w:val="left"/>
              <w:rPr>
                <w:b/>
                <w:bCs/>
                <w:sz w:val="18"/>
                <w:szCs w:val="18"/>
              </w:rPr>
            </w:pPr>
            <w:r w:rsidRPr="0060469C">
              <w:rPr>
                <w:b/>
                <w:bCs/>
                <w:sz w:val="18"/>
                <w:szCs w:val="18"/>
                <w:lang w:val="fr-FR"/>
              </w:rPr>
              <w:t>Total</w:t>
            </w:r>
          </w:p>
        </w:tc>
        <w:tc>
          <w:tcPr>
            <w:tcW w:w="2410" w:type="dxa"/>
            <w:tcBorders>
              <w:top w:val="single" w:sz="4" w:space="0" w:color="auto"/>
              <w:bottom w:val="single" w:sz="12" w:space="0" w:color="auto"/>
            </w:tcBorders>
            <w:shd w:val="clear" w:color="auto" w:fill="auto"/>
            <w:vAlign w:val="bottom"/>
          </w:tcPr>
          <w:p w14:paraId="3D08F695" w14:textId="77777777" w:rsidR="00693858" w:rsidRPr="0060469C" w:rsidRDefault="00693858" w:rsidP="00D42A1F">
            <w:pPr>
              <w:pStyle w:val="SingleTxtG"/>
              <w:tabs>
                <w:tab w:val="clear" w:pos="1701"/>
                <w:tab w:val="clear" w:pos="2268"/>
              </w:tabs>
              <w:suppressAutoHyphens w:val="0"/>
              <w:spacing w:before="80" w:after="80" w:line="220" w:lineRule="exact"/>
              <w:ind w:left="0" w:right="0"/>
              <w:jc w:val="right"/>
              <w:rPr>
                <w:b/>
                <w:bCs/>
                <w:sz w:val="18"/>
                <w:szCs w:val="18"/>
              </w:rPr>
            </w:pPr>
            <w:r w:rsidRPr="0060469C">
              <w:rPr>
                <w:b/>
                <w:bCs/>
                <w:sz w:val="18"/>
                <w:szCs w:val="18"/>
                <w:lang w:val="fr-FR"/>
              </w:rPr>
              <w:t>1 036</w:t>
            </w:r>
          </w:p>
        </w:tc>
        <w:tc>
          <w:tcPr>
            <w:tcW w:w="2409" w:type="dxa"/>
            <w:tcBorders>
              <w:top w:val="single" w:sz="4" w:space="0" w:color="auto"/>
              <w:bottom w:val="single" w:sz="12" w:space="0" w:color="auto"/>
            </w:tcBorders>
            <w:shd w:val="clear" w:color="auto" w:fill="auto"/>
            <w:vAlign w:val="bottom"/>
          </w:tcPr>
          <w:p w14:paraId="1BE87ABD" w14:textId="77777777" w:rsidR="00693858" w:rsidRPr="0060469C" w:rsidRDefault="00693858" w:rsidP="00D42A1F">
            <w:pPr>
              <w:pStyle w:val="SingleTxtG"/>
              <w:tabs>
                <w:tab w:val="clear" w:pos="1701"/>
                <w:tab w:val="clear" w:pos="2268"/>
              </w:tabs>
              <w:suppressAutoHyphens w:val="0"/>
              <w:spacing w:before="80" w:after="80" w:line="220" w:lineRule="exact"/>
              <w:ind w:left="0" w:right="0"/>
              <w:jc w:val="right"/>
              <w:rPr>
                <w:b/>
                <w:bCs/>
                <w:sz w:val="18"/>
                <w:szCs w:val="18"/>
              </w:rPr>
            </w:pPr>
            <w:r w:rsidRPr="0060469C">
              <w:rPr>
                <w:b/>
                <w:bCs/>
                <w:sz w:val="18"/>
                <w:szCs w:val="18"/>
                <w:lang w:val="fr-FR"/>
              </w:rPr>
              <w:t>1 175</w:t>
            </w:r>
          </w:p>
        </w:tc>
        <w:tc>
          <w:tcPr>
            <w:tcW w:w="2552" w:type="dxa"/>
            <w:tcBorders>
              <w:top w:val="single" w:sz="4" w:space="0" w:color="auto"/>
              <w:bottom w:val="single" w:sz="12" w:space="0" w:color="auto"/>
            </w:tcBorders>
            <w:shd w:val="clear" w:color="auto" w:fill="auto"/>
            <w:vAlign w:val="bottom"/>
          </w:tcPr>
          <w:p w14:paraId="40B95883" w14:textId="77777777" w:rsidR="00693858" w:rsidRPr="0060469C" w:rsidRDefault="00693858" w:rsidP="00D42A1F">
            <w:pPr>
              <w:pStyle w:val="SingleTxtG"/>
              <w:tabs>
                <w:tab w:val="clear" w:pos="1701"/>
                <w:tab w:val="clear" w:pos="2268"/>
              </w:tabs>
              <w:suppressAutoHyphens w:val="0"/>
              <w:spacing w:before="80" w:after="80" w:line="220" w:lineRule="exact"/>
              <w:ind w:left="0" w:right="0"/>
              <w:jc w:val="right"/>
              <w:rPr>
                <w:b/>
                <w:bCs/>
                <w:sz w:val="18"/>
                <w:szCs w:val="18"/>
              </w:rPr>
            </w:pPr>
            <w:r w:rsidRPr="0060469C">
              <w:rPr>
                <w:b/>
                <w:bCs/>
                <w:sz w:val="18"/>
                <w:szCs w:val="18"/>
                <w:lang w:val="fr-FR"/>
              </w:rPr>
              <w:t>697</w:t>
            </w:r>
          </w:p>
        </w:tc>
      </w:tr>
    </w:tbl>
    <w:p w14:paraId="15E9A8CF" w14:textId="77777777" w:rsidR="001D14FC" w:rsidRPr="00693858" w:rsidRDefault="00693858" w:rsidP="00693858">
      <w:pPr>
        <w:pStyle w:val="SingleTxtG"/>
        <w:spacing w:before="240" w:after="0"/>
        <w:jc w:val="center"/>
        <w:rPr>
          <w:u w:val="single"/>
        </w:rPr>
      </w:pPr>
      <w:r>
        <w:rPr>
          <w:u w:val="single"/>
        </w:rPr>
        <w:tab/>
      </w:r>
      <w:r>
        <w:rPr>
          <w:u w:val="single"/>
        </w:rPr>
        <w:tab/>
      </w:r>
      <w:r>
        <w:rPr>
          <w:u w:val="single"/>
        </w:rPr>
        <w:tab/>
      </w:r>
    </w:p>
    <w:sectPr w:rsidR="001D14FC" w:rsidRPr="00693858" w:rsidSect="008D3E0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A72CA" w14:textId="77777777" w:rsidR="007350E6" w:rsidRPr="009C4D45" w:rsidRDefault="007350E6" w:rsidP="009C4D45">
      <w:pPr>
        <w:pStyle w:val="Pieddepage"/>
      </w:pPr>
    </w:p>
  </w:endnote>
  <w:endnote w:type="continuationSeparator" w:id="0">
    <w:p w14:paraId="222D7E9C" w14:textId="77777777" w:rsidR="007350E6" w:rsidRPr="009C4D45" w:rsidRDefault="007350E6" w:rsidP="009C4D45">
      <w:pPr>
        <w:pStyle w:val="Pieddepage"/>
      </w:pPr>
    </w:p>
  </w:endnote>
  <w:endnote w:type="continuationNotice" w:id="1">
    <w:p w14:paraId="416AA3E3" w14:textId="77777777" w:rsidR="007350E6" w:rsidRDefault="007350E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WAdobeF">
    <w:panose1 w:val="00000000000000000000"/>
    <w:charset w:val="00"/>
    <w:family w:val="auto"/>
    <w:pitch w:val="variable"/>
    <w:sig w:usb0="20002A85" w:usb1="00000000" w:usb2="00000000" w:usb3="00000000" w:csb0="000001FF" w:csb1="00000000"/>
  </w:font>
  <w:font w:name="Cordia New">
    <w:panose1 w:val="020B0304020202020204"/>
    <w:charset w:val="DE"/>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AA10" w14:textId="77777777" w:rsidR="007350E6" w:rsidRPr="008D3E07" w:rsidRDefault="007350E6" w:rsidP="008D3E07">
    <w:pPr>
      <w:pStyle w:val="Pieddepage"/>
      <w:tabs>
        <w:tab w:val="right" w:pos="9638"/>
      </w:tabs>
    </w:pPr>
    <w:r w:rsidRPr="008D3E07">
      <w:rPr>
        <w:b/>
        <w:sz w:val="18"/>
      </w:rPr>
      <w:fldChar w:fldCharType="begin"/>
    </w:r>
    <w:r w:rsidRPr="008D3E07">
      <w:rPr>
        <w:b/>
        <w:sz w:val="18"/>
      </w:rPr>
      <w:instrText xml:space="preserve"> PAGE  \* MERGEFORMAT </w:instrText>
    </w:r>
    <w:r w:rsidRPr="008D3E07">
      <w:rPr>
        <w:b/>
        <w:sz w:val="18"/>
      </w:rPr>
      <w:fldChar w:fldCharType="separate"/>
    </w:r>
    <w:r w:rsidRPr="008D3E07">
      <w:rPr>
        <w:b/>
        <w:noProof/>
        <w:sz w:val="18"/>
      </w:rPr>
      <w:t>2</w:t>
    </w:r>
    <w:r w:rsidRPr="008D3E07">
      <w:rPr>
        <w:b/>
        <w:sz w:val="18"/>
      </w:rPr>
      <w:fldChar w:fldCharType="end"/>
    </w:r>
    <w:r>
      <w:rPr>
        <w:b/>
        <w:sz w:val="18"/>
      </w:rPr>
      <w:tab/>
    </w:r>
    <w:r>
      <w:t>GE</w:t>
    </w:r>
    <w:r w:rsidR="00850903" w:rsidRPr="00850903">
      <w:t>.</w:t>
    </w:r>
    <w:r>
      <w:t>21-19373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C09F6" w14:textId="77777777" w:rsidR="007350E6" w:rsidRPr="008D3E07" w:rsidRDefault="007350E6" w:rsidP="008D3E07">
    <w:pPr>
      <w:pStyle w:val="Pieddepage"/>
      <w:tabs>
        <w:tab w:val="right" w:pos="9638"/>
      </w:tabs>
      <w:rPr>
        <w:b/>
        <w:sz w:val="18"/>
      </w:rPr>
    </w:pPr>
    <w:r>
      <w:t>GE</w:t>
    </w:r>
    <w:r w:rsidR="00850903" w:rsidRPr="00850903">
      <w:t>.</w:t>
    </w:r>
    <w:r>
      <w:t>21-19373</w:t>
    </w:r>
    <w:r>
      <w:tab/>
    </w:r>
    <w:r w:rsidRPr="008D3E07">
      <w:rPr>
        <w:b/>
        <w:sz w:val="18"/>
      </w:rPr>
      <w:fldChar w:fldCharType="begin"/>
    </w:r>
    <w:r w:rsidRPr="008D3E07">
      <w:rPr>
        <w:b/>
        <w:sz w:val="18"/>
      </w:rPr>
      <w:instrText xml:space="preserve"> PAGE  \* MERGEFORMAT </w:instrText>
    </w:r>
    <w:r w:rsidRPr="008D3E07">
      <w:rPr>
        <w:b/>
        <w:sz w:val="18"/>
      </w:rPr>
      <w:fldChar w:fldCharType="separate"/>
    </w:r>
    <w:r w:rsidRPr="008D3E07">
      <w:rPr>
        <w:b/>
        <w:noProof/>
        <w:sz w:val="18"/>
      </w:rPr>
      <w:t>3</w:t>
    </w:r>
    <w:r w:rsidRPr="008D3E0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669E1" w14:textId="77777777" w:rsidR="007350E6" w:rsidRPr="008D3E07" w:rsidRDefault="007350E6" w:rsidP="008D3E07">
    <w:pPr>
      <w:pStyle w:val="Pieddepage"/>
      <w:spacing w:before="120"/>
      <w:rPr>
        <w:sz w:val="20"/>
      </w:rPr>
    </w:pPr>
    <w:r>
      <w:rPr>
        <w:sz w:val="20"/>
      </w:rPr>
      <w:t>GE</w:t>
    </w:r>
    <w:r w:rsidR="00850903" w:rsidRPr="00850903">
      <w:rPr>
        <w:sz w:val="20"/>
      </w:rPr>
      <w:t>.</w:t>
    </w:r>
    <w:r>
      <w:rPr>
        <w:noProof/>
        <w:lang w:eastAsia="fr-CH"/>
      </w:rPr>
      <w:drawing>
        <wp:anchor distT="0" distB="0" distL="114300" distR="114300" simplePos="0" relativeHeight="251659264" behindDoc="0" locked="0" layoutInCell="1" allowOverlap="0" wp14:anchorId="2292585D" wp14:editId="6354A66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21-19373  (F)</w:t>
    </w:r>
    <w:r>
      <w:rPr>
        <w:noProof/>
        <w:sz w:val="20"/>
      </w:rPr>
      <w:drawing>
        <wp:anchor distT="0" distB="0" distL="114300" distR="114300" simplePos="0" relativeHeight="251660288" behindDoc="0" locked="0" layoutInCell="1" allowOverlap="1" wp14:anchorId="41811BC5" wp14:editId="11131BE7">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190522    3</w:t>
    </w:r>
    <w:r w:rsidR="0006310B">
      <w:rPr>
        <w:sz w:val="20"/>
      </w:rPr>
      <w:t>1</w:t>
    </w:r>
    <w:r>
      <w:rPr>
        <w:sz w:val="20"/>
      </w:rPr>
      <w:t>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F23D5" w14:textId="77777777" w:rsidR="007350E6" w:rsidRPr="009C4D45" w:rsidRDefault="007350E6" w:rsidP="009C4D45">
      <w:pPr>
        <w:pStyle w:val="Pieddepage"/>
        <w:tabs>
          <w:tab w:val="right" w:pos="2155"/>
        </w:tabs>
        <w:spacing w:after="80" w:line="240" w:lineRule="atLeast"/>
        <w:ind w:left="680"/>
        <w:rPr>
          <w:u w:val="single"/>
        </w:rPr>
      </w:pPr>
      <w:r>
        <w:rPr>
          <w:u w:val="single"/>
        </w:rPr>
        <w:tab/>
      </w:r>
    </w:p>
  </w:footnote>
  <w:footnote w:type="continuationSeparator" w:id="0">
    <w:p w14:paraId="4DF86B66" w14:textId="77777777" w:rsidR="007350E6" w:rsidRPr="00035AE4" w:rsidRDefault="007350E6" w:rsidP="00035AE4">
      <w:pPr>
        <w:pStyle w:val="Pieddepage"/>
        <w:tabs>
          <w:tab w:val="right" w:pos="2155"/>
        </w:tabs>
        <w:spacing w:after="80" w:line="240" w:lineRule="atLeast"/>
        <w:ind w:left="680"/>
        <w:rPr>
          <w:u w:val="single"/>
        </w:rPr>
      </w:pPr>
      <w:r>
        <w:rPr>
          <w:u w:val="single"/>
        </w:rPr>
        <w:tab/>
      </w:r>
    </w:p>
  </w:footnote>
  <w:footnote w:type="continuationNotice" w:id="1">
    <w:p w14:paraId="179527D0" w14:textId="77777777" w:rsidR="007350E6" w:rsidRPr="00035AE4" w:rsidRDefault="007350E6">
      <w:pPr>
        <w:spacing w:line="240" w:lineRule="auto"/>
        <w:rPr>
          <w:sz w:val="2"/>
          <w:szCs w:val="2"/>
        </w:rPr>
      </w:pPr>
    </w:p>
  </w:footnote>
  <w:footnote w:id="2">
    <w:p w14:paraId="25221D66" w14:textId="77777777" w:rsidR="007350E6" w:rsidRPr="00214403" w:rsidRDefault="007350E6" w:rsidP="00693858">
      <w:pPr>
        <w:pStyle w:val="Notedebasdepage"/>
      </w:pPr>
      <w:r w:rsidRPr="00693858">
        <w:rPr>
          <w:sz w:val="20"/>
          <w:lang w:val="fr-FR"/>
        </w:rPr>
        <w:tab/>
        <w:t>*</w:t>
      </w:r>
      <w:r w:rsidRPr="00693858">
        <w:rPr>
          <w:sz w:val="20"/>
          <w:lang w:val="fr-FR"/>
        </w:rPr>
        <w:tab/>
      </w:r>
      <w:r w:rsidRPr="00693858">
        <w:rPr>
          <w:lang w:val="fr-FR"/>
        </w:rPr>
        <w:t>La version originale du présent document n’a pas été revue par les services d’édition</w:t>
      </w:r>
      <w:r w:rsidR="00850903" w:rsidRPr="00850903">
        <w:rPr>
          <w:lang w:val="fr-FR"/>
        </w:rPr>
        <w:t>.</w:t>
      </w:r>
    </w:p>
  </w:footnote>
  <w:footnote w:id="3">
    <w:p w14:paraId="28CE998A" w14:textId="77777777" w:rsidR="007350E6" w:rsidRDefault="007350E6" w:rsidP="00693858">
      <w:pPr>
        <w:pStyle w:val="Notedebasdepage"/>
        <w:rPr>
          <w:rFonts w:cs="Cordia New"/>
          <w:cs/>
        </w:rPr>
      </w:pPr>
      <w:r>
        <w:rPr>
          <w:lang w:val="fr-FR"/>
        </w:rPr>
        <w:tab/>
      </w:r>
      <w:r w:rsidRPr="00693858">
        <w:rPr>
          <w:rStyle w:val="Appelnotedebasdep"/>
        </w:rPr>
        <w:footnoteRef/>
      </w:r>
      <w:r>
        <w:rPr>
          <w:lang w:val="fr-FR"/>
        </w:rPr>
        <w:tab/>
        <w:t>CAT/C/THA/1</w:t>
      </w:r>
      <w:r w:rsidR="00850903" w:rsidRPr="00850903">
        <w:rPr>
          <w:lang w:val="fr-FR"/>
        </w:rPr>
        <w:t>.</w:t>
      </w:r>
    </w:p>
  </w:footnote>
  <w:footnote w:id="4">
    <w:p w14:paraId="18E5018D" w14:textId="77777777" w:rsidR="007350E6" w:rsidRPr="00855445" w:rsidRDefault="007350E6" w:rsidP="00693858">
      <w:pPr>
        <w:pStyle w:val="Notedebasdepage"/>
        <w:rPr>
          <w:sz w:val="24"/>
          <w:szCs w:val="24"/>
        </w:rPr>
      </w:pPr>
      <w:r>
        <w:rPr>
          <w:lang w:val="fr-FR"/>
        </w:rPr>
        <w:tab/>
      </w:r>
      <w:r w:rsidRPr="00693858">
        <w:rPr>
          <w:rStyle w:val="Appelnotedebasdep"/>
        </w:rPr>
        <w:footnoteRef/>
      </w:r>
      <w:r>
        <w:rPr>
          <w:lang w:val="fr-FR"/>
        </w:rPr>
        <w:tab/>
        <w:t>Constitution de 2017, art</w:t>
      </w:r>
      <w:r w:rsidR="00850903" w:rsidRPr="00850903">
        <w:rPr>
          <w:lang w:val="fr-FR"/>
        </w:rPr>
        <w:t>.</w:t>
      </w:r>
      <w:r>
        <w:rPr>
          <w:lang w:val="fr-FR"/>
        </w:rPr>
        <w:t> 28, par</w:t>
      </w:r>
      <w:r w:rsidR="00850903" w:rsidRPr="00850903">
        <w:rPr>
          <w:lang w:val="fr-FR"/>
        </w:rPr>
        <w:t>.</w:t>
      </w:r>
      <w:r>
        <w:rPr>
          <w:lang w:val="fr-FR"/>
        </w:rPr>
        <w:t> 4</w:t>
      </w:r>
      <w:r w:rsidR="00850903" w:rsidRPr="00850903">
        <w:rPr>
          <w:lang w:val="fr-FR"/>
        </w:rPr>
        <w:t>.</w:t>
      </w:r>
    </w:p>
  </w:footnote>
  <w:footnote w:id="5">
    <w:p w14:paraId="24793D77" w14:textId="77777777" w:rsidR="007350E6" w:rsidRPr="00214403" w:rsidRDefault="007350E6" w:rsidP="00693858">
      <w:pPr>
        <w:pStyle w:val="Notedebasdepage"/>
      </w:pPr>
      <w:r>
        <w:rPr>
          <w:vertAlign w:val="superscript"/>
          <w:lang w:val="fr-FR"/>
        </w:rPr>
        <w:tab/>
      </w:r>
      <w:r w:rsidRPr="00693858">
        <w:rPr>
          <w:rStyle w:val="Appelnotedebasdep"/>
        </w:rPr>
        <w:footnoteRef/>
      </w:r>
      <w:r>
        <w:rPr>
          <w:lang w:val="fr-FR"/>
        </w:rPr>
        <w:tab/>
        <w:t>Projet de loi sur la prévention et la répression de la torture et des disparitions forcées, art</w:t>
      </w:r>
      <w:r w:rsidR="00850903" w:rsidRPr="00850903">
        <w:rPr>
          <w:lang w:val="fr-FR"/>
        </w:rPr>
        <w:t>.</w:t>
      </w:r>
      <w:r>
        <w:rPr>
          <w:lang w:val="fr-FR"/>
        </w:rPr>
        <w:t> 3 lu conjointement avec l’art</w:t>
      </w:r>
      <w:r w:rsidR="00850903" w:rsidRPr="00850903">
        <w:rPr>
          <w:lang w:val="fr-FR"/>
        </w:rPr>
        <w:t>.</w:t>
      </w:r>
      <w:r>
        <w:rPr>
          <w:lang w:val="fr-FR"/>
        </w:rPr>
        <w:t> 5</w:t>
      </w:r>
      <w:r w:rsidR="00850903" w:rsidRPr="00850903">
        <w:rPr>
          <w:lang w:val="fr-FR"/>
        </w:rPr>
        <w:t>.</w:t>
      </w:r>
    </w:p>
  </w:footnote>
  <w:footnote w:id="6">
    <w:p w14:paraId="5A37BD65" w14:textId="77777777" w:rsidR="007350E6" w:rsidRPr="00214403" w:rsidRDefault="007350E6" w:rsidP="00693858">
      <w:pPr>
        <w:pStyle w:val="Notedebasdepage"/>
      </w:pPr>
      <w:r>
        <w:rPr>
          <w:vertAlign w:val="superscript"/>
          <w:lang w:val="fr-FR"/>
        </w:rPr>
        <w:tab/>
      </w:r>
      <w:r w:rsidRPr="00693858">
        <w:rPr>
          <w:rStyle w:val="Appelnotedebasdep"/>
        </w:rPr>
        <w:footnoteRef/>
      </w:r>
      <w:r>
        <w:rPr>
          <w:lang w:val="fr-FR"/>
        </w:rPr>
        <w:tab/>
        <w:t>Projet de loi sur la prévention et la répression de la torture et des disparitions forcées, art</w:t>
      </w:r>
      <w:r w:rsidR="00850903" w:rsidRPr="00850903">
        <w:rPr>
          <w:lang w:val="fr-FR"/>
        </w:rPr>
        <w:t>.</w:t>
      </w:r>
      <w:r>
        <w:rPr>
          <w:lang w:val="fr-FR"/>
        </w:rPr>
        <w:t> 3 lu conjointement avec l’art</w:t>
      </w:r>
      <w:r w:rsidR="00850903" w:rsidRPr="00850903">
        <w:rPr>
          <w:lang w:val="fr-FR"/>
        </w:rPr>
        <w:t>.</w:t>
      </w:r>
      <w:r>
        <w:rPr>
          <w:lang w:val="fr-FR"/>
        </w:rPr>
        <w:t> 6</w:t>
      </w:r>
      <w:r w:rsidR="00850903" w:rsidRPr="00850903">
        <w:rPr>
          <w:lang w:val="fr-FR"/>
        </w:rPr>
        <w:t>.</w:t>
      </w:r>
    </w:p>
  </w:footnote>
  <w:footnote w:id="7">
    <w:p w14:paraId="2769AA41" w14:textId="77777777" w:rsidR="007350E6" w:rsidRPr="00214403" w:rsidRDefault="007350E6" w:rsidP="00693858">
      <w:pPr>
        <w:pStyle w:val="Notedebasdepage"/>
      </w:pPr>
      <w:r>
        <w:rPr>
          <w:lang w:val="fr-FR"/>
        </w:rPr>
        <w:tab/>
      </w:r>
      <w:r w:rsidRPr="00693858">
        <w:rPr>
          <w:rStyle w:val="Appelnotedebasdep"/>
        </w:rPr>
        <w:footnoteRef/>
      </w:r>
      <w:r>
        <w:rPr>
          <w:lang w:val="fr-FR"/>
        </w:rPr>
        <w:tab/>
        <w:t>Projet de loi sur la prévention et la répression de la torture et des disparitions forcées, art</w:t>
      </w:r>
      <w:r w:rsidR="00850903" w:rsidRPr="00850903">
        <w:rPr>
          <w:lang w:val="fr-FR"/>
        </w:rPr>
        <w:t>.</w:t>
      </w:r>
      <w:r>
        <w:rPr>
          <w:lang w:val="fr-FR"/>
        </w:rPr>
        <w:t> 26, par</w:t>
      </w:r>
      <w:r w:rsidR="00850903" w:rsidRPr="00850903">
        <w:rPr>
          <w:lang w:val="fr-FR"/>
        </w:rPr>
        <w:t>.</w:t>
      </w:r>
      <w:r>
        <w:rPr>
          <w:lang w:val="fr-FR"/>
        </w:rPr>
        <w:t> 1, et art</w:t>
      </w:r>
      <w:r w:rsidR="00850903" w:rsidRPr="00850903">
        <w:rPr>
          <w:lang w:val="fr-FR"/>
        </w:rPr>
        <w:t>.</w:t>
      </w:r>
      <w:r>
        <w:rPr>
          <w:lang w:val="fr-FR"/>
        </w:rPr>
        <w:t> 27, par</w:t>
      </w:r>
      <w:r w:rsidR="00850903" w:rsidRPr="00850903">
        <w:rPr>
          <w:lang w:val="fr-FR"/>
        </w:rPr>
        <w:t>.</w:t>
      </w:r>
      <w:r>
        <w:rPr>
          <w:lang w:val="fr-FR"/>
        </w:rPr>
        <w:t> 1</w:t>
      </w:r>
      <w:r w:rsidR="00850903" w:rsidRPr="00850903">
        <w:rPr>
          <w:lang w:val="fr-FR"/>
        </w:rPr>
        <w:t>.</w:t>
      </w:r>
    </w:p>
  </w:footnote>
  <w:footnote w:id="8">
    <w:p w14:paraId="1BB53BEF" w14:textId="77777777" w:rsidR="007350E6" w:rsidRPr="00214403" w:rsidRDefault="007350E6" w:rsidP="00693858">
      <w:pPr>
        <w:pStyle w:val="Notedebasdepage"/>
      </w:pPr>
      <w:r>
        <w:rPr>
          <w:vertAlign w:val="superscript"/>
          <w:lang w:val="fr-FR"/>
        </w:rPr>
        <w:tab/>
      </w:r>
      <w:r w:rsidRPr="00693858">
        <w:rPr>
          <w:rStyle w:val="Appelnotedebasdep"/>
        </w:rPr>
        <w:footnoteRef/>
      </w:r>
      <w:r>
        <w:rPr>
          <w:lang w:val="fr-FR"/>
        </w:rPr>
        <w:tab/>
        <w:t xml:space="preserve">Comme défini par le </w:t>
      </w:r>
      <w:r w:rsidR="006661DF">
        <w:rPr>
          <w:lang w:val="fr-FR"/>
        </w:rPr>
        <w:t>C</w:t>
      </w:r>
      <w:r>
        <w:rPr>
          <w:lang w:val="fr-FR"/>
        </w:rPr>
        <w:t>ode pénal, art</w:t>
      </w:r>
      <w:r w:rsidR="00850903" w:rsidRPr="00850903">
        <w:rPr>
          <w:lang w:val="fr-FR"/>
        </w:rPr>
        <w:t>.</w:t>
      </w:r>
      <w:r>
        <w:rPr>
          <w:lang w:val="fr-FR"/>
        </w:rPr>
        <w:t> 297</w:t>
      </w:r>
      <w:r w:rsidR="00850903" w:rsidRPr="00850903">
        <w:rPr>
          <w:lang w:val="fr-FR"/>
        </w:rPr>
        <w:t>.</w:t>
      </w:r>
      <w:r>
        <w:rPr>
          <w:lang w:val="fr-FR"/>
        </w:rPr>
        <w:t xml:space="preserve"> Voir CAT/C/THA/1, par</w:t>
      </w:r>
      <w:r w:rsidR="00850903" w:rsidRPr="00850903">
        <w:rPr>
          <w:lang w:val="fr-FR"/>
        </w:rPr>
        <w:t>.</w:t>
      </w:r>
      <w:r>
        <w:rPr>
          <w:lang w:val="fr-FR"/>
        </w:rPr>
        <w:t> 37</w:t>
      </w:r>
      <w:r w:rsidR="00850903" w:rsidRPr="00850903">
        <w:rPr>
          <w:lang w:val="fr-FR"/>
        </w:rPr>
        <w:t>.</w:t>
      </w:r>
    </w:p>
  </w:footnote>
  <w:footnote w:id="9">
    <w:p w14:paraId="12C8FBC5" w14:textId="77777777" w:rsidR="007350E6" w:rsidRPr="00214403" w:rsidRDefault="007350E6" w:rsidP="00693858">
      <w:pPr>
        <w:pStyle w:val="Notedebasdepage"/>
        <w:rPr>
          <w:sz w:val="28"/>
          <w:szCs w:val="28"/>
        </w:rPr>
      </w:pPr>
      <w:r>
        <w:rPr>
          <w:lang w:val="fr-FR"/>
        </w:rPr>
        <w:tab/>
      </w:r>
      <w:r w:rsidRPr="00693858">
        <w:rPr>
          <w:rStyle w:val="Appelnotedebasdep"/>
        </w:rPr>
        <w:footnoteRef/>
      </w:r>
      <w:r>
        <w:rPr>
          <w:lang w:val="fr-FR"/>
        </w:rPr>
        <w:tab/>
        <w:t>Projet de loi sur la prévention et la répression de la torture et des disparitions forcées, art</w:t>
      </w:r>
      <w:r w:rsidR="00850903" w:rsidRPr="00850903">
        <w:rPr>
          <w:lang w:val="fr-FR"/>
        </w:rPr>
        <w:t>.</w:t>
      </w:r>
      <w:r>
        <w:rPr>
          <w:lang w:val="fr-FR"/>
        </w:rPr>
        <w:t> 26, par</w:t>
      </w:r>
      <w:r w:rsidR="00850903" w:rsidRPr="00850903">
        <w:rPr>
          <w:lang w:val="fr-FR"/>
        </w:rPr>
        <w:t>.</w:t>
      </w:r>
      <w:r>
        <w:rPr>
          <w:lang w:val="fr-FR"/>
        </w:rPr>
        <w:t> 2, et art</w:t>
      </w:r>
      <w:r w:rsidR="00850903" w:rsidRPr="00850903">
        <w:rPr>
          <w:lang w:val="fr-FR"/>
        </w:rPr>
        <w:t>.</w:t>
      </w:r>
      <w:r>
        <w:rPr>
          <w:lang w:val="fr-FR"/>
        </w:rPr>
        <w:t> 27, par</w:t>
      </w:r>
      <w:r w:rsidR="00850903" w:rsidRPr="00850903">
        <w:rPr>
          <w:lang w:val="fr-FR"/>
        </w:rPr>
        <w:t>.</w:t>
      </w:r>
      <w:r>
        <w:rPr>
          <w:lang w:val="fr-FR"/>
        </w:rPr>
        <w:t> 2</w:t>
      </w:r>
      <w:r w:rsidR="00850903" w:rsidRPr="00850903">
        <w:rPr>
          <w:lang w:val="fr-FR"/>
        </w:rPr>
        <w:t>.</w:t>
      </w:r>
    </w:p>
  </w:footnote>
  <w:footnote w:id="10">
    <w:p w14:paraId="436F7408" w14:textId="77777777" w:rsidR="007350E6" w:rsidRDefault="007350E6" w:rsidP="00693858">
      <w:pPr>
        <w:pStyle w:val="Notedebasdepage"/>
        <w:rPr>
          <w:rFonts w:cs="Cordia New"/>
          <w:cs/>
        </w:rPr>
      </w:pPr>
      <w:r>
        <w:rPr>
          <w:lang w:val="fr-FR"/>
        </w:rPr>
        <w:tab/>
      </w:r>
      <w:r w:rsidRPr="00693858">
        <w:rPr>
          <w:rStyle w:val="Appelnotedebasdep"/>
        </w:rPr>
        <w:footnoteRef/>
      </w:r>
      <w:r>
        <w:rPr>
          <w:lang w:val="fr-FR"/>
        </w:rPr>
        <w:tab/>
        <w:t>Projet de loi sur la prévention et la répression de la torture et des disparitions forcées, art</w:t>
      </w:r>
      <w:r w:rsidR="00850903" w:rsidRPr="00850903">
        <w:rPr>
          <w:lang w:val="fr-FR"/>
        </w:rPr>
        <w:t>.</w:t>
      </w:r>
      <w:r>
        <w:rPr>
          <w:lang w:val="fr-FR"/>
        </w:rPr>
        <w:t> 26, par</w:t>
      </w:r>
      <w:r w:rsidR="00850903" w:rsidRPr="00850903">
        <w:rPr>
          <w:lang w:val="fr-FR"/>
        </w:rPr>
        <w:t>.</w:t>
      </w:r>
      <w:r>
        <w:rPr>
          <w:lang w:val="fr-FR"/>
        </w:rPr>
        <w:t> 3, et art</w:t>
      </w:r>
      <w:r w:rsidR="00850903" w:rsidRPr="00850903">
        <w:rPr>
          <w:lang w:val="fr-FR"/>
        </w:rPr>
        <w:t>.</w:t>
      </w:r>
      <w:r>
        <w:rPr>
          <w:lang w:val="fr-FR"/>
        </w:rPr>
        <w:t> 27, par</w:t>
      </w:r>
      <w:r w:rsidR="00850903" w:rsidRPr="00850903">
        <w:rPr>
          <w:lang w:val="fr-FR"/>
        </w:rPr>
        <w:t>.</w:t>
      </w:r>
      <w:r>
        <w:rPr>
          <w:lang w:val="fr-FR"/>
        </w:rPr>
        <w:t> 3</w:t>
      </w:r>
      <w:r w:rsidR="00850903" w:rsidRPr="00850903">
        <w:rPr>
          <w:lang w:val="fr-FR"/>
        </w:rPr>
        <w:t>.</w:t>
      </w:r>
    </w:p>
  </w:footnote>
  <w:footnote w:id="11">
    <w:p w14:paraId="25C32AFA" w14:textId="77777777" w:rsidR="007350E6" w:rsidRPr="00214403" w:rsidRDefault="007350E6" w:rsidP="00693858">
      <w:pPr>
        <w:pStyle w:val="Notedebasdepage"/>
      </w:pPr>
      <w:r>
        <w:rPr>
          <w:vertAlign w:val="superscript"/>
          <w:lang w:val="fr-FR"/>
        </w:rPr>
        <w:tab/>
      </w:r>
      <w:r w:rsidRPr="00693858">
        <w:rPr>
          <w:rStyle w:val="Appelnotedebasdep"/>
        </w:rPr>
        <w:footnoteRef/>
      </w:r>
      <w:r>
        <w:rPr>
          <w:lang w:val="fr-FR"/>
        </w:rPr>
        <w:tab/>
        <w:t>Projet de loi sur la prévention et la répression de la torture et des disparitions forcées, art</w:t>
      </w:r>
      <w:r w:rsidR="00850903" w:rsidRPr="00850903">
        <w:rPr>
          <w:lang w:val="fr-FR"/>
        </w:rPr>
        <w:t>.</w:t>
      </w:r>
      <w:r>
        <w:rPr>
          <w:lang w:val="fr-FR"/>
        </w:rPr>
        <w:t> 28</w:t>
      </w:r>
      <w:r w:rsidR="00850903" w:rsidRPr="00850903">
        <w:rPr>
          <w:lang w:val="fr-FR"/>
        </w:rPr>
        <w:t>.</w:t>
      </w:r>
    </w:p>
  </w:footnote>
  <w:footnote w:id="12">
    <w:p w14:paraId="4B548B04" w14:textId="77777777" w:rsidR="007350E6" w:rsidRPr="00214403" w:rsidRDefault="007350E6" w:rsidP="00693858">
      <w:pPr>
        <w:pStyle w:val="Notedebasdepage"/>
      </w:pPr>
      <w:r>
        <w:rPr>
          <w:lang w:val="fr-FR"/>
        </w:rPr>
        <w:tab/>
      </w:r>
      <w:r w:rsidRPr="00693858">
        <w:rPr>
          <w:rStyle w:val="Appelnotedebasdep"/>
        </w:rPr>
        <w:footnoteRef/>
      </w:r>
      <w:r>
        <w:rPr>
          <w:lang w:val="fr-FR"/>
        </w:rPr>
        <w:tab/>
        <w:t>Projet de loi sur la prévention et la répression de la torture et des disparitions forcées, art</w:t>
      </w:r>
      <w:r w:rsidR="00850903" w:rsidRPr="00850903">
        <w:rPr>
          <w:lang w:val="fr-FR"/>
        </w:rPr>
        <w:t>.</w:t>
      </w:r>
      <w:r>
        <w:rPr>
          <w:lang w:val="fr-FR"/>
        </w:rPr>
        <w:t> 31</w:t>
      </w:r>
      <w:r w:rsidR="00850903" w:rsidRPr="00850903">
        <w:rPr>
          <w:lang w:val="fr-FR"/>
        </w:rPr>
        <w:t>.</w:t>
      </w:r>
    </w:p>
  </w:footnote>
  <w:footnote w:id="13">
    <w:p w14:paraId="0565FC43" w14:textId="77777777" w:rsidR="007350E6" w:rsidRPr="00214403" w:rsidRDefault="007350E6" w:rsidP="00693858">
      <w:pPr>
        <w:pStyle w:val="Notedebasdepage"/>
      </w:pPr>
      <w:r>
        <w:rPr>
          <w:vertAlign w:val="superscript"/>
          <w:lang w:val="fr-FR"/>
        </w:rPr>
        <w:tab/>
      </w:r>
      <w:r w:rsidRPr="00693858">
        <w:rPr>
          <w:rStyle w:val="Appelnotedebasdep"/>
        </w:rPr>
        <w:footnoteRef/>
      </w:r>
      <w:r>
        <w:rPr>
          <w:lang w:val="fr-FR"/>
        </w:rPr>
        <w:tab/>
        <w:t>Projet de loi sur la prévention et la répression de la torture et des disparitions forcées, art</w:t>
      </w:r>
      <w:r w:rsidR="00850903" w:rsidRPr="00850903">
        <w:rPr>
          <w:lang w:val="fr-FR"/>
        </w:rPr>
        <w:t>.</w:t>
      </w:r>
      <w:r>
        <w:rPr>
          <w:lang w:val="fr-FR"/>
        </w:rPr>
        <w:t> 29, par</w:t>
      </w:r>
      <w:r w:rsidR="00850903" w:rsidRPr="00850903">
        <w:rPr>
          <w:lang w:val="fr-FR"/>
        </w:rPr>
        <w:t>.</w:t>
      </w:r>
      <w:r>
        <w:rPr>
          <w:lang w:val="fr-FR"/>
        </w:rPr>
        <w:t> 1</w:t>
      </w:r>
      <w:r w:rsidR="00850903" w:rsidRPr="00850903">
        <w:rPr>
          <w:lang w:val="fr-FR"/>
        </w:rPr>
        <w:t>.</w:t>
      </w:r>
    </w:p>
  </w:footnote>
  <w:footnote w:id="14">
    <w:p w14:paraId="348B47B8" w14:textId="77777777" w:rsidR="007350E6" w:rsidRPr="00214403" w:rsidRDefault="007350E6" w:rsidP="00693858">
      <w:pPr>
        <w:pStyle w:val="Notedebasdepage"/>
      </w:pPr>
      <w:r>
        <w:rPr>
          <w:lang w:val="fr-FR"/>
        </w:rPr>
        <w:tab/>
      </w:r>
      <w:r w:rsidRPr="00693858">
        <w:rPr>
          <w:rStyle w:val="Appelnotedebasdep"/>
        </w:rPr>
        <w:footnoteRef/>
      </w:r>
      <w:r>
        <w:rPr>
          <w:lang w:val="fr-FR"/>
        </w:rPr>
        <w:tab/>
        <w:t>Projet de loi sur la prévention et la répression de la torture et des disparitions forcées, art</w:t>
      </w:r>
      <w:r w:rsidR="00850903" w:rsidRPr="00850903">
        <w:rPr>
          <w:lang w:val="fr-FR"/>
        </w:rPr>
        <w:t>.</w:t>
      </w:r>
      <w:r>
        <w:rPr>
          <w:lang w:val="fr-FR"/>
        </w:rPr>
        <w:t> 29, par</w:t>
      </w:r>
      <w:r w:rsidR="00850903" w:rsidRPr="00850903">
        <w:rPr>
          <w:lang w:val="fr-FR"/>
        </w:rPr>
        <w:t>.</w:t>
      </w:r>
      <w:r>
        <w:rPr>
          <w:lang w:val="fr-FR"/>
        </w:rPr>
        <w:t> 2</w:t>
      </w:r>
      <w:r w:rsidR="00850903" w:rsidRPr="00850903">
        <w:rPr>
          <w:lang w:val="fr-FR"/>
        </w:rPr>
        <w:t>.</w:t>
      </w:r>
    </w:p>
  </w:footnote>
  <w:footnote w:id="15">
    <w:p w14:paraId="5E4B2C38" w14:textId="77777777" w:rsidR="007350E6" w:rsidRPr="00214403" w:rsidRDefault="007350E6" w:rsidP="00693858">
      <w:pPr>
        <w:pStyle w:val="Notedebasdepage"/>
      </w:pPr>
      <w:r>
        <w:rPr>
          <w:lang w:val="fr-FR"/>
        </w:rPr>
        <w:tab/>
      </w:r>
      <w:r w:rsidRPr="00693858">
        <w:rPr>
          <w:rStyle w:val="Appelnotedebasdep"/>
        </w:rPr>
        <w:footnoteRef/>
      </w:r>
      <w:r>
        <w:rPr>
          <w:lang w:val="fr-FR"/>
        </w:rPr>
        <w:tab/>
        <w:t>Projet de loi sur la prévention et la répression de la torture et des disparitions forcées, art</w:t>
      </w:r>
      <w:r w:rsidR="00850903" w:rsidRPr="00850903">
        <w:rPr>
          <w:lang w:val="fr-FR"/>
        </w:rPr>
        <w:t>.</w:t>
      </w:r>
      <w:r>
        <w:rPr>
          <w:lang w:val="fr-FR"/>
        </w:rPr>
        <w:t> 7</w:t>
      </w:r>
      <w:r w:rsidR="00850903" w:rsidRPr="00850903">
        <w:rPr>
          <w:lang w:val="fr-FR"/>
        </w:rPr>
        <w:t>.</w:t>
      </w:r>
    </w:p>
  </w:footnote>
  <w:footnote w:id="16">
    <w:p w14:paraId="04EC3A09" w14:textId="77777777" w:rsidR="007350E6" w:rsidRPr="00214403" w:rsidRDefault="007350E6" w:rsidP="00693858">
      <w:pPr>
        <w:pStyle w:val="Notedebasdepage"/>
      </w:pPr>
      <w:r>
        <w:rPr>
          <w:lang w:val="fr-FR"/>
        </w:rPr>
        <w:tab/>
      </w:r>
      <w:r w:rsidRPr="00693858">
        <w:rPr>
          <w:rStyle w:val="Appelnotedebasdep"/>
        </w:rPr>
        <w:footnoteRef/>
      </w:r>
      <w:r>
        <w:rPr>
          <w:lang w:val="fr-FR"/>
        </w:rPr>
        <w:tab/>
        <w:t>Projet de loi sur la prévention et la répression de la torture et des disparitions forcées, art</w:t>
      </w:r>
      <w:r w:rsidR="00850903" w:rsidRPr="00850903">
        <w:rPr>
          <w:lang w:val="fr-FR"/>
        </w:rPr>
        <w:t>.</w:t>
      </w:r>
      <w:r>
        <w:rPr>
          <w:lang w:val="fr-FR"/>
        </w:rPr>
        <w:t> 8</w:t>
      </w:r>
      <w:r w:rsidR="00850903" w:rsidRPr="00850903">
        <w:rPr>
          <w:lang w:val="fr-FR"/>
        </w:rPr>
        <w:t>.</w:t>
      </w:r>
    </w:p>
  </w:footnote>
  <w:footnote w:id="17">
    <w:p w14:paraId="757B2F00" w14:textId="77777777" w:rsidR="007350E6" w:rsidRPr="00214403" w:rsidRDefault="007350E6" w:rsidP="00693858">
      <w:pPr>
        <w:pStyle w:val="Notedebasdepage"/>
        <w:rPr>
          <w:sz w:val="20"/>
        </w:rPr>
      </w:pPr>
      <w:r>
        <w:rPr>
          <w:lang w:val="fr-FR"/>
        </w:rPr>
        <w:tab/>
      </w:r>
      <w:r w:rsidRPr="00693858">
        <w:rPr>
          <w:rStyle w:val="Appelnotedebasdep"/>
        </w:rPr>
        <w:footnoteRef/>
      </w:r>
      <w:r>
        <w:rPr>
          <w:lang w:val="fr-FR"/>
        </w:rPr>
        <w:tab/>
        <w:t>Projet de loi sur la prévention et la répression de la torture et des disparitions forcées, art</w:t>
      </w:r>
      <w:r w:rsidR="00850903" w:rsidRPr="00850903">
        <w:rPr>
          <w:lang w:val="fr-FR"/>
        </w:rPr>
        <w:t>.</w:t>
      </w:r>
      <w:r>
        <w:rPr>
          <w:lang w:val="fr-FR"/>
        </w:rPr>
        <w:t> 30</w:t>
      </w:r>
      <w:r w:rsidR="00850903" w:rsidRPr="00850903">
        <w:rPr>
          <w:lang w:val="fr-FR"/>
        </w:rPr>
        <w:t>.</w:t>
      </w:r>
    </w:p>
  </w:footnote>
  <w:footnote w:id="18">
    <w:p w14:paraId="11C71AFF" w14:textId="77777777" w:rsidR="007350E6" w:rsidRPr="00214403" w:rsidRDefault="007350E6" w:rsidP="00693858">
      <w:pPr>
        <w:pStyle w:val="Notedebasdepage"/>
        <w:rPr>
          <w:sz w:val="24"/>
          <w:szCs w:val="24"/>
        </w:rPr>
      </w:pPr>
      <w:r>
        <w:rPr>
          <w:lang w:val="fr-FR"/>
        </w:rPr>
        <w:tab/>
      </w:r>
      <w:r w:rsidRPr="00693858">
        <w:rPr>
          <w:rStyle w:val="Appelnotedebasdep"/>
        </w:rPr>
        <w:footnoteRef/>
      </w:r>
      <w:r>
        <w:rPr>
          <w:lang w:val="fr-FR"/>
        </w:rPr>
        <w:tab/>
        <w:t>Les quatre domaines prioritaires sont : 1) le travail</w:t>
      </w:r>
      <w:r w:rsidR="008C5425">
        <w:rPr>
          <w:lang w:val="fr-FR"/>
        </w:rPr>
        <w:t> ;</w:t>
      </w:r>
      <w:r>
        <w:rPr>
          <w:lang w:val="fr-FR"/>
        </w:rPr>
        <w:t xml:space="preserve"> 2) la communauté, la terre, les ressources naturelles et l’environnement</w:t>
      </w:r>
      <w:r w:rsidR="008C5425">
        <w:rPr>
          <w:lang w:val="fr-FR"/>
        </w:rPr>
        <w:t> ;</w:t>
      </w:r>
      <w:r>
        <w:rPr>
          <w:lang w:val="fr-FR"/>
        </w:rPr>
        <w:t xml:space="preserve"> 3) les défenseurs des droits de l’homme</w:t>
      </w:r>
      <w:r w:rsidR="008C5425">
        <w:rPr>
          <w:lang w:val="fr-FR"/>
        </w:rPr>
        <w:t> ;</w:t>
      </w:r>
      <w:r>
        <w:rPr>
          <w:lang w:val="fr-FR"/>
        </w:rPr>
        <w:t xml:space="preserve"> et 4) les investissements internationaux et les entreprises multinationales</w:t>
      </w:r>
      <w:r w:rsidR="00850903" w:rsidRPr="00850903">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1C9EC" w14:textId="1EE14853" w:rsidR="007350E6" w:rsidRPr="008D3E07" w:rsidRDefault="007350E6">
    <w:pPr>
      <w:pStyle w:val="En-tte"/>
    </w:pPr>
    <w:fldSimple w:instr=" TITLE  \* MERGEFORMAT ">
      <w:r w:rsidR="009563F1">
        <w:t>CAT/C/THA/2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75D77" w14:textId="7C7B97DE" w:rsidR="007350E6" w:rsidRPr="008D3E07" w:rsidRDefault="007350E6" w:rsidP="008D3E07">
    <w:pPr>
      <w:pStyle w:val="En-tte"/>
      <w:jc w:val="right"/>
    </w:pPr>
    <w:fldSimple w:instr=" TITLE  \* MERGEFORMAT ">
      <w:r w:rsidR="009563F1">
        <w:t>CAT/C/THA/2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1"/>
  </w:num>
  <w:num w:numId="4">
    <w:abstractNumId w:val="0"/>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04F"/>
    <w:rsid w:val="000051F9"/>
    <w:rsid w:val="00023842"/>
    <w:rsid w:val="00035AE4"/>
    <w:rsid w:val="00037DF1"/>
    <w:rsid w:val="0006310B"/>
    <w:rsid w:val="0007796D"/>
    <w:rsid w:val="000C44C6"/>
    <w:rsid w:val="00101756"/>
    <w:rsid w:val="00111F2F"/>
    <w:rsid w:val="001425B5"/>
    <w:rsid w:val="0014365E"/>
    <w:rsid w:val="00176178"/>
    <w:rsid w:val="001D14FC"/>
    <w:rsid w:val="001F525A"/>
    <w:rsid w:val="00287416"/>
    <w:rsid w:val="002C1DA5"/>
    <w:rsid w:val="00355C5E"/>
    <w:rsid w:val="00420B70"/>
    <w:rsid w:val="00446FE5"/>
    <w:rsid w:val="004576F2"/>
    <w:rsid w:val="004D6539"/>
    <w:rsid w:val="004F046A"/>
    <w:rsid w:val="00532F57"/>
    <w:rsid w:val="00546B2D"/>
    <w:rsid w:val="00553A1F"/>
    <w:rsid w:val="00573BE5"/>
    <w:rsid w:val="00586ED3"/>
    <w:rsid w:val="00587A52"/>
    <w:rsid w:val="005970D5"/>
    <w:rsid w:val="005A51D3"/>
    <w:rsid w:val="005B4E23"/>
    <w:rsid w:val="00616CB0"/>
    <w:rsid w:val="00621144"/>
    <w:rsid w:val="00634EA1"/>
    <w:rsid w:val="006661DF"/>
    <w:rsid w:val="00693858"/>
    <w:rsid w:val="0071601D"/>
    <w:rsid w:val="007350E6"/>
    <w:rsid w:val="007432FB"/>
    <w:rsid w:val="007508C1"/>
    <w:rsid w:val="00795A0E"/>
    <w:rsid w:val="007A6F52"/>
    <w:rsid w:val="007B7722"/>
    <w:rsid w:val="007E4CF2"/>
    <w:rsid w:val="0080684C"/>
    <w:rsid w:val="00807D21"/>
    <w:rsid w:val="00810B63"/>
    <w:rsid w:val="00840C6C"/>
    <w:rsid w:val="00850903"/>
    <w:rsid w:val="00853AFA"/>
    <w:rsid w:val="00871C75"/>
    <w:rsid w:val="008776DC"/>
    <w:rsid w:val="00877D5B"/>
    <w:rsid w:val="008C5425"/>
    <w:rsid w:val="008D3E07"/>
    <w:rsid w:val="00945222"/>
    <w:rsid w:val="009563F1"/>
    <w:rsid w:val="009705C8"/>
    <w:rsid w:val="00972E20"/>
    <w:rsid w:val="009837E5"/>
    <w:rsid w:val="009C4D45"/>
    <w:rsid w:val="009E7D3C"/>
    <w:rsid w:val="009F531E"/>
    <w:rsid w:val="00A05770"/>
    <w:rsid w:val="00A120D9"/>
    <w:rsid w:val="00A37C92"/>
    <w:rsid w:val="00A40848"/>
    <w:rsid w:val="00A704A8"/>
    <w:rsid w:val="00A86B11"/>
    <w:rsid w:val="00AA0CD3"/>
    <w:rsid w:val="00AB1B55"/>
    <w:rsid w:val="00AE323C"/>
    <w:rsid w:val="00B0704F"/>
    <w:rsid w:val="00B37735"/>
    <w:rsid w:val="00BA13A6"/>
    <w:rsid w:val="00BA41F4"/>
    <w:rsid w:val="00C02897"/>
    <w:rsid w:val="00C26921"/>
    <w:rsid w:val="00CA5CE1"/>
    <w:rsid w:val="00CD326D"/>
    <w:rsid w:val="00D21E12"/>
    <w:rsid w:val="00D42A1F"/>
    <w:rsid w:val="00D45B85"/>
    <w:rsid w:val="00D96E30"/>
    <w:rsid w:val="00DB1831"/>
    <w:rsid w:val="00DD3BFD"/>
    <w:rsid w:val="00DF7D38"/>
    <w:rsid w:val="00E25BEB"/>
    <w:rsid w:val="00E554A4"/>
    <w:rsid w:val="00EA0D23"/>
    <w:rsid w:val="00EA3F83"/>
    <w:rsid w:val="00EC0488"/>
    <w:rsid w:val="00EE659C"/>
    <w:rsid w:val="00EE6EA3"/>
    <w:rsid w:val="00EF7A11"/>
    <w:rsid w:val="00F660DF"/>
    <w:rsid w:val="00F92FCB"/>
    <w:rsid w:val="00F95C08"/>
    <w:rsid w:val="00FA6AC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122806"/>
  <w15:docId w15:val="{6EE8CBCD-B5E5-4022-88B2-771D9011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qFormat/>
    <w:rsid w:val="007432FB"/>
    <w:pPr>
      <w:outlineLvl w:val="1"/>
    </w:pPr>
  </w:style>
  <w:style w:type="paragraph" w:styleId="Titre3">
    <w:name w:val="heading 3"/>
    <w:basedOn w:val="Normal"/>
    <w:next w:val="Normal"/>
    <w:link w:val="Titre3Car"/>
    <w:qFormat/>
    <w:rsid w:val="007432FB"/>
    <w:pPr>
      <w:outlineLvl w:val="2"/>
    </w:pPr>
  </w:style>
  <w:style w:type="paragraph" w:styleId="Titre4">
    <w:name w:val="heading 4"/>
    <w:basedOn w:val="Normal"/>
    <w:next w:val="Normal"/>
    <w:link w:val="Titre4Car"/>
    <w:qFormat/>
    <w:rsid w:val="007432FB"/>
    <w:pPr>
      <w:outlineLvl w:val="3"/>
    </w:pPr>
  </w:style>
  <w:style w:type="paragraph" w:styleId="Titre5">
    <w:name w:val="heading 5"/>
    <w:basedOn w:val="Normal"/>
    <w:next w:val="Normal"/>
    <w:link w:val="Titre5Car"/>
    <w:qFormat/>
    <w:rsid w:val="007432FB"/>
    <w:pPr>
      <w:outlineLvl w:val="4"/>
    </w:pPr>
  </w:style>
  <w:style w:type="paragraph" w:styleId="Titre6">
    <w:name w:val="heading 6"/>
    <w:basedOn w:val="Normal"/>
    <w:next w:val="Normal"/>
    <w:link w:val="Titre6Car"/>
    <w:qFormat/>
    <w:rsid w:val="007432FB"/>
    <w:pPr>
      <w:outlineLvl w:val="5"/>
    </w:pPr>
  </w:style>
  <w:style w:type="paragraph" w:styleId="Titre7">
    <w:name w:val="heading 7"/>
    <w:basedOn w:val="Normal"/>
    <w:next w:val="Normal"/>
    <w:link w:val="Titre7Car"/>
    <w:qFormat/>
    <w:rsid w:val="007432FB"/>
    <w:pPr>
      <w:outlineLvl w:val="6"/>
    </w:pPr>
  </w:style>
  <w:style w:type="paragraph" w:styleId="Titre8">
    <w:name w:val="heading 8"/>
    <w:basedOn w:val="Normal"/>
    <w:next w:val="Normal"/>
    <w:link w:val="Titre8Car"/>
    <w:qFormat/>
    <w:rsid w:val="007432FB"/>
    <w:pPr>
      <w:outlineLvl w:val="7"/>
    </w:pPr>
  </w:style>
  <w:style w:type="paragraph" w:styleId="Titre9">
    <w:name w:val="heading 9"/>
    <w:basedOn w:val="Normal"/>
    <w:next w:val="Normal"/>
    <w:link w:val="Titre9Car"/>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D6539"/>
    <w:pPr>
      <w:tabs>
        <w:tab w:val="left" w:pos="1701"/>
        <w:tab w:val="left" w:pos="2268"/>
        <w:tab w:val="left" w:pos="2835"/>
      </w:tabs>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
      </w:numPr>
      <w:spacing w:after="120"/>
      <w:ind w:right="1134"/>
      <w:jc w:val="both"/>
    </w:pPr>
  </w:style>
  <w:style w:type="paragraph" w:customStyle="1" w:styleId="Bullet2G">
    <w:name w:val="_Bullet 2_G"/>
    <w:basedOn w:val="Normal"/>
    <w:qFormat/>
    <w:rsid w:val="004D6539"/>
    <w:pPr>
      <w:numPr>
        <w:numId w:val="2"/>
      </w:numPr>
      <w:spacing w:after="120"/>
      <w:ind w:right="1134"/>
      <w:jc w:val="both"/>
    </w:pPr>
  </w:style>
  <w:style w:type="paragraph" w:customStyle="1" w:styleId="ParNoG">
    <w:name w:val="_ParNo_G"/>
    <w:basedOn w:val="Normal"/>
    <w:qFormat/>
    <w:rsid w:val="004D6539"/>
    <w:pPr>
      <w:numPr>
        <w:numId w:val="3"/>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iPriority w:val="99"/>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paragraph" w:customStyle="1" w:styleId="ParaNoG">
    <w:name w:val="_ParaNo._G"/>
    <w:basedOn w:val="SingleTxtG"/>
    <w:rsid w:val="00693858"/>
    <w:pPr>
      <w:numPr>
        <w:numId w:val="4"/>
      </w:numPr>
      <w:tabs>
        <w:tab w:val="clear" w:pos="2835"/>
      </w:tabs>
      <w:kinsoku/>
      <w:overflowPunct/>
      <w:autoSpaceDE/>
      <w:autoSpaceDN/>
      <w:adjustRightInd/>
      <w:snapToGrid/>
    </w:pPr>
    <w:rPr>
      <w:rFonts w:eastAsia="SimSun"/>
      <w:lang w:val="en-GB" w:eastAsia="zh-CN"/>
    </w:rPr>
  </w:style>
  <w:style w:type="numbering" w:styleId="111111">
    <w:name w:val="Outline List 2"/>
    <w:basedOn w:val="Aucuneliste"/>
    <w:semiHidden/>
    <w:rsid w:val="00693858"/>
    <w:pPr>
      <w:numPr>
        <w:numId w:val="5"/>
      </w:numPr>
    </w:pPr>
  </w:style>
  <w:style w:type="numbering" w:styleId="1ai">
    <w:name w:val="Outline List 1"/>
    <w:basedOn w:val="Aucuneliste"/>
    <w:semiHidden/>
    <w:rsid w:val="00693858"/>
    <w:pPr>
      <w:numPr>
        <w:numId w:val="6"/>
      </w:numPr>
    </w:pPr>
  </w:style>
  <w:style w:type="character" w:styleId="Titredulivre">
    <w:name w:val="Book Title"/>
    <w:basedOn w:val="Policepardfaut"/>
    <w:uiPriority w:val="33"/>
    <w:semiHidden/>
    <w:rsid w:val="00693858"/>
    <w:rPr>
      <w:b/>
      <w:bCs/>
      <w:smallCaps/>
      <w:spacing w:val="5"/>
    </w:rPr>
  </w:style>
  <w:style w:type="paragraph" w:styleId="Commentaire">
    <w:name w:val="annotation text"/>
    <w:basedOn w:val="Normal"/>
    <w:link w:val="CommentaireCar"/>
    <w:uiPriority w:val="99"/>
    <w:semiHidden/>
    <w:unhideWhenUsed/>
    <w:rsid w:val="00693858"/>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uiPriority w:val="99"/>
    <w:semiHidden/>
    <w:rsid w:val="00693858"/>
    <w:rPr>
      <w:rFonts w:ascii="Times New Roman" w:eastAsia="Times New Roman" w:hAnsi="Times New Roman" w:cs="Times New Roman"/>
      <w:sz w:val="20"/>
      <w:szCs w:val="20"/>
      <w:lang w:val="en-GB" w:eastAsia="en-US"/>
    </w:rPr>
  </w:style>
  <w:style w:type="character" w:styleId="Marquedecommentaire">
    <w:name w:val="annotation reference"/>
    <w:basedOn w:val="Policepardfaut"/>
    <w:uiPriority w:val="99"/>
    <w:semiHidden/>
    <w:unhideWhenUsed/>
    <w:rsid w:val="00693858"/>
    <w:rPr>
      <w:sz w:val="16"/>
      <w:szCs w:val="16"/>
    </w:rPr>
  </w:style>
  <w:style w:type="paragraph" w:styleId="Objetducommentaire">
    <w:name w:val="annotation subject"/>
    <w:basedOn w:val="Commentaire"/>
    <w:next w:val="Commentaire"/>
    <w:link w:val="ObjetducommentaireCar"/>
    <w:uiPriority w:val="99"/>
    <w:semiHidden/>
    <w:unhideWhenUsed/>
    <w:rsid w:val="00693858"/>
    <w:rPr>
      <w:b/>
      <w:bCs/>
    </w:rPr>
  </w:style>
  <w:style w:type="character" w:customStyle="1" w:styleId="ObjetducommentaireCar">
    <w:name w:val="Objet du commentaire Car"/>
    <w:basedOn w:val="CommentaireCar"/>
    <w:link w:val="Objetducommentaire"/>
    <w:uiPriority w:val="99"/>
    <w:semiHidden/>
    <w:rsid w:val="00693858"/>
    <w:rPr>
      <w:rFonts w:ascii="Times New Roman" w:eastAsia="Times New Roman" w:hAnsi="Times New Roman" w:cs="Times New Roman"/>
      <w:b/>
      <w:bCs/>
      <w:sz w:val="20"/>
      <w:szCs w:val="20"/>
      <w:lang w:val="en-GB" w:eastAsia="en-US"/>
    </w:rPr>
  </w:style>
  <w:style w:type="character" w:styleId="Mentionnonrsolue">
    <w:name w:val="Unresolved Mention"/>
    <w:basedOn w:val="Policepardfaut"/>
    <w:uiPriority w:val="99"/>
    <w:semiHidden/>
    <w:unhideWhenUsed/>
    <w:rsid w:val="00877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fo.moj.go.th"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3</TotalTime>
  <Pages>36</Pages>
  <Words>18009</Words>
  <Characters>95269</Characters>
  <Application>Microsoft Office Word</Application>
  <DocSecurity>0</DocSecurity>
  <Lines>1360</Lines>
  <Paragraphs>213</Paragraphs>
  <ScaleCrop>false</ScaleCrop>
  <HeadingPairs>
    <vt:vector size="2" baseType="variant">
      <vt:variant>
        <vt:lpstr>Titre</vt:lpstr>
      </vt:variant>
      <vt:variant>
        <vt:i4>1</vt:i4>
      </vt:variant>
    </vt:vector>
  </HeadingPairs>
  <TitlesOfParts>
    <vt:vector size="1" baseType="lpstr">
      <vt:lpstr>CAT/C/THA/2</vt:lpstr>
    </vt:vector>
  </TitlesOfParts>
  <Company>DCM</Company>
  <LinksUpToDate>false</LinksUpToDate>
  <CharactersWithSpaces>113065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CAT/C/THA/2</dc:title>
  <dc:subject/>
  <dc:creator>Maud DARICHE</dc:creator>
  <cp:keywords/>
  <cp:lastModifiedBy>Maud Dariche</cp:lastModifiedBy>
  <cp:revision>3</cp:revision>
  <cp:lastPrinted>2022-05-31T06:34:00Z</cp:lastPrinted>
  <dcterms:created xsi:type="dcterms:W3CDTF">2022-05-31T06:34:00Z</dcterms:created>
  <dcterms:modified xsi:type="dcterms:W3CDTF">2022-05-31T06:37:00Z</dcterms:modified>
</cp:coreProperties>
</file>