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8A43F4" w:rsidRDefault="001A602A" w:rsidP="00684327">
            <w:pPr>
              <w:spacing w:line="240" w:lineRule="atLeast"/>
              <w:jc w:val="right"/>
              <w:rPr>
                <w:sz w:val="20"/>
                <w:szCs w:val="21"/>
              </w:rPr>
            </w:pPr>
            <w:proofErr w:type="spellStart"/>
            <w:r>
              <w:rPr>
                <w:sz w:val="40"/>
                <w:szCs w:val="21"/>
              </w:rPr>
              <w:t>CERD</w:t>
            </w:r>
            <w:proofErr w:type="spellEnd"/>
            <w:r>
              <w:rPr>
                <w:sz w:val="20"/>
                <w:szCs w:val="21"/>
              </w:rPr>
              <w:t>/C/1</w:t>
            </w:r>
            <w:r w:rsidR="008A43F4">
              <w:rPr>
                <w:sz w:val="20"/>
                <w:szCs w:val="21"/>
              </w:rPr>
              <w:t>0</w:t>
            </w:r>
            <w:r>
              <w:rPr>
                <w:sz w:val="20"/>
                <w:szCs w:val="21"/>
              </w:rPr>
              <w:t>2/D/54/2</w:t>
            </w:r>
            <w:r w:rsidR="008A43F4">
              <w:rPr>
                <w:sz w:val="20"/>
                <w:szCs w:val="21"/>
              </w:rPr>
              <w:t>0</w:t>
            </w:r>
            <w:r>
              <w:rPr>
                <w:sz w:val="20"/>
                <w:szCs w:val="21"/>
              </w:rPr>
              <w:t>13</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1A602A" w:rsidP="00684327">
            <w:pPr>
              <w:spacing w:before="240" w:line="240" w:lineRule="atLeast"/>
              <w:rPr>
                <w:sz w:val="20"/>
              </w:rPr>
            </w:pPr>
            <w:r>
              <w:rPr>
                <w:sz w:val="20"/>
              </w:rPr>
              <w:t>Distr.: General</w:t>
            </w:r>
          </w:p>
          <w:p w:rsidR="006621F5" w:rsidRPr="00F124C6" w:rsidRDefault="001A602A" w:rsidP="00684327">
            <w:pPr>
              <w:spacing w:line="240" w:lineRule="atLeast"/>
              <w:rPr>
                <w:sz w:val="20"/>
              </w:rPr>
            </w:pPr>
            <w:r>
              <w:rPr>
                <w:sz w:val="20"/>
              </w:rPr>
              <w:t>18</w:t>
            </w:r>
            <w:r w:rsidR="001E2A91">
              <w:rPr>
                <w:sz w:val="20"/>
              </w:rPr>
              <w:t xml:space="preserve"> </w:t>
            </w:r>
            <w:r>
              <w:rPr>
                <w:sz w:val="20"/>
              </w:rPr>
              <w:t>December</w:t>
            </w:r>
            <w:r w:rsidR="006D1FBC">
              <w:rPr>
                <w:sz w:val="20"/>
              </w:rPr>
              <w:t xml:space="preserve"> </w:t>
            </w:r>
            <w:r>
              <w:rPr>
                <w:sz w:val="20"/>
              </w:rPr>
              <w:t>2</w:t>
            </w:r>
            <w:r w:rsidR="006D1FBC">
              <w:rPr>
                <w:sz w:val="20"/>
              </w:rPr>
              <w:t>0</w:t>
            </w:r>
            <w:r>
              <w:rPr>
                <w:sz w:val="20"/>
              </w:rPr>
              <w:t>2</w:t>
            </w:r>
            <w:r w:rsidR="001E2A91">
              <w:rPr>
                <w:sz w:val="20"/>
              </w:rPr>
              <w:t>0</w:t>
            </w:r>
          </w:p>
          <w:p w:rsidR="006621F5" w:rsidRPr="00F124C6" w:rsidRDefault="001A602A" w:rsidP="00684327">
            <w:pPr>
              <w:spacing w:line="240" w:lineRule="atLeast"/>
              <w:rPr>
                <w:sz w:val="20"/>
              </w:rPr>
            </w:pPr>
            <w:r>
              <w:rPr>
                <w:sz w:val="20"/>
              </w:rPr>
              <w:t>Chinese</w:t>
            </w:r>
            <w:r w:rsidR="006621F5" w:rsidRPr="00F124C6">
              <w:rPr>
                <w:sz w:val="20"/>
              </w:rPr>
              <w:t xml:space="preserve"> </w:t>
            </w:r>
          </w:p>
          <w:p w:rsidR="006621F5" w:rsidRPr="00F124C6" w:rsidRDefault="001A602A" w:rsidP="00684327">
            <w:pPr>
              <w:spacing w:line="240" w:lineRule="atLeast"/>
            </w:pPr>
            <w:r>
              <w:rPr>
                <w:sz w:val="20"/>
              </w:rPr>
              <w:t>Original: English</w:t>
            </w:r>
          </w:p>
        </w:tc>
      </w:tr>
    </w:tbl>
    <w:p w:rsidR="001E2A91" w:rsidRDefault="001E2A91"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BE1511" w:rsidRDefault="00BE1511" w:rsidP="00BE1511">
      <w:pPr>
        <w:pStyle w:val="HChGC"/>
      </w:pPr>
      <w:r>
        <w:tab/>
      </w:r>
      <w:r>
        <w:tab/>
      </w:r>
      <w:r w:rsidRPr="00BE1511">
        <w:t>委员会根据《公约》第十四条通过的关于第</w:t>
      </w:r>
      <w:r w:rsidR="001A602A">
        <w:t>54/2</w:t>
      </w:r>
      <w:r w:rsidRPr="00BE1511">
        <w:t>0</w:t>
      </w:r>
      <w:r w:rsidR="001A602A">
        <w:t>13</w:t>
      </w:r>
      <w:r w:rsidRPr="00BE1511">
        <w:t>号来文的意见</w:t>
      </w:r>
      <w:r w:rsidRPr="00BE1511">
        <w:footnoteReference w:customMarkFollows="1" w:id="2"/>
        <w:t>*</w:t>
      </w:r>
      <w:r w:rsidR="001A602A">
        <w:rPr>
          <w:rFonts w:hint="eastAsia"/>
          <w:position w:val="-6"/>
          <w:vertAlign w:val="superscript"/>
        </w:rPr>
        <w:t>，</w:t>
      </w:r>
      <w:r w:rsidRPr="00BE1511">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BE1511" w:rsidTr="001A602A">
        <w:trPr>
          <w:cantSplit/>
        </w:trPr>
        <w:tc>
          <w:tcPr>
            <w:tcW w:w="2205" w:type="dxa"/>
          </w:tcPr>
          <w:p w:rsidR="00BE1511" w:rsidRPr="00172E04" w:rsidRDefault="00BE1511" w:rsidP="0012328C">
            <w:pPr>
              <w:pStyle w:val="SingleTxtGC"/>
              <w:spacing w:line="300" w:lineRule="exact"/>
              <w:ind w:left="0" w:right="0"/>
              <w:rPr>
                <w:rFonts w:eastAsia="楷体"/>
              </w:rPr>
            </w:pPr>
            <w:r w:rsidRPr="00BE1511">
              <w:rPr>
                <w:rFonts w:ascii="Time New Roman" w:eastAsia="楷体" w:hAnsi="Time New Roman" w:hint="eastAsia"/>
              </w:rPr>
              <w:t>来文</w:t>
            </w:r>
            <w:r w:rsidRPr="00172E04">
              <w:rPr>
                <w:rFonts w:ascii="Time New Roman" w:eastAsia="楷体" w:hAnsi="Time New Roman" w:hint="eastAsia"/>
              </w:rPr>
              <w:t>提交人</w:t>
            </w:r>
            <w:r w:rsidR="001A602A">
              <w:rPr>
                <w:rFonts w:eastAsia="楷体" w:hint="eastAsia"/>
              </w:rPr>
              <w:t>：</w:t>
            </w:r>
          </w:p>
        </w:tc>
        <w:tc>
          <w:tcPr>
            <w:tcW w:w="4726" w:type="dxa"/>
          </w:tcPr>
          <w:p w:rsidR="00BE1511" w:rsidRPr="00C74FB6" w:rsidRDefault="001A602A" w:rsidP="0012328C">
            <w:pPr>
              <w:pStyle w:val="SingleTxtGC"/>
              <w:spacing w:line="300" w:lineRule="exact"/>
              <w:ind w:left="0" w:right="0"/>
            </w:pPr>
            <w:r>
              <w:rPr>
                <w:rFonts w:hint="eastAsia"/>
              </w:rPr>
              <w:t>Lars</w:t>
            </w:r>
            <w:r w:rsidR="00BE1511" w:rsidRPr="00BE1511">
              <w:rPr>
                <w:rFonts w:hint="eastAsia"/>
              </w:rPr>
              <w:t>-</w:t>
            </w:r>
            <w:r>
              <w:rPr>
                <w:rFonts w:hint="eastAsia"/>
              </w:rPr>
              <w:t>Anders</w:t>
            </w:r>
            <w:r w:rsidR="00BE1511" w:rsidRPr="00BE1511">
              <w:rPr>
                <w:rFonts w:hint="eastAsia"/>
              </w:rPr>
              <w:t xml:space="preserve"> </w:t>
            </w:r>
            <w:proofErr w:type="spellStart"/>
            <w:r w:rsidR="00BE1511" w:rsidRPr="00BE1511">
              <w:rPr>
                <w:rFonts w:hint="eastAsia"/>
              </w:rPr>
              <w:t>Å</w:t>
            </w:r>
            <w:r>
              <w:rPr>
                <w:rFonts w:hint="eastAsia"/>
              </w:rPr>
              <w:t>gren</w:t>
            </w:r>
            <w:proofErr w:type="spellEnd"/>
            <w:r w:rsidR="00BE1511" w:rsidRPr="00BE1511">
              <w:rPr>
                <w:rFonts w:hint="eastAsia"/>
              </w:rPr>
              <w:t>等人</w:t>
            </w:r>
            <w:r>
              <w:rPr>
                <w:rFonts w:hint="eastAsia"/>
              </w:rPr>
              <w:t>(</w:t>
            </w:r>
            <w:r w:rsidR="00BE1511" w:rsidRPr="00BE1511">
              <w:rPr>
                <w:rFonts w:hint="eastAsia"/>
              </w:rPr>
              <w:t>由</w:t>
            </w:r>
            <w:proofErr w:type="gramStart"/>
            <w:r w:rsidR="00BE1511" w:rsidRPr="00BE1511">
              <w:rPr>
                <w:rFonts w:hint="eastAsia"/>
              </w:rPr>
              <w:t>萨</w:t>
            </w:r>
            <w:proofErr w:type="gramEnd"/>
            <w:r w:rsidR="00BE1511" w:rsidRPr="00BE1511">
              <w:rPr>
                <w:rFonts w:hint="eastAsia"/>
              </w:rPr>
              <w:t>米人理事会人权</w:t>
            </w:r>
            <w:proofErr w:type="gramStart"/>
            <w:r w:rsidR="00BE1511" w:rsidRPr="00BE1511">
              <w:rPr>
                <w:rFonts w:hint="eastAsia"/>
              </w:rPr>
              <w:t>股</w:t>
            </w:r>
            <w:proofErr w:type="gramEnd"/>
            <w:r w:rsidR="00BE1511" w:rsidRPr="00BE1511">
              <w:rPr>
                <w:rFonts w:hint="eastAsia"/>
              </w:rPr>
              <w:t>股长</w:t>
            </w:r>
            <w:r>
              <w:rPr>
                <w:rFonts w:hint="eastAsia"/>
              </w:rPr>
              <w:t>Mattias</w:t>
            </w:r>
            <w:r w:rsidR="00BE1511" w:rsidRPr="00BE1511">
              <w:rPr>
                <w:rFonts w:hint="eastAsia"/>
              </w:rPr>
              <w:t xml:space="preserve"> </w:t>
            </w:r>
            <w:proofErr w:type="spellStart"/>
            <w:r w:rsidR="00BE1511" w:rsidRPr="00BE1511">
              <w:rPr>
                <w:rFonts w:hint="eastAsia"/>
              </w:rPr>
              <w:t>Å</w:t>
            </w:r>
            <w:r>
              <w:rPr>
                <w:rFonts w:hint="eastAsia"/>
              </w:rPr>
              <w:t>hr</w:t>
            </w:r>
            <w:proofErr w:type="spellEnd"/>
            <w:r w:rsidR="00BE1511" w:rsidRPr="00BE1511">
              <w:rPr>
                <w:rFonts w:hint="eastAsia"/>
              </w:rPr>
              <w:t>é</w:t>
            </w:r>
            <w:r>
              <w:rPr>
                <w:rFonts w:hint="eastAsia"/>
              </w:rPr>
              <w:t>n</w:t>
            </w:r>
            <w:r w:rsidR="00BE1511" w:rsidRPr="00BE1511">
              <w:rPr>
                <w:rFonts w:hint="eastAsia"/>
              </w:rPr>
              <w:t>律师代理</w:t>
            </w:r>
            <w:r>
              <w:rPr>
                <w:rFonts w:hint="eastAsia"/>
              </w:rPr>
              <w:t>)</w:t>
            </w:r>
          </w:p>
        </w:tc>
      </w:tr>
      <w:tr w:rsidR="00BE1511" w:rsidTr="001A602A">
        <w:trPr>
          <w:cantSplit/>
        </w:trPr>
        <w:tc>
          <w:tcPr>
            <w:tcW w:w="2205" w:type="dxa"/>
          </w:tcPr>
          <w:p w:rsidR="00BE1511" w:rsidRPr="00172E04" w:rsidRDefault="00BE1511" w:rsidP="0012328C">
            <w:pPr>
              <w:pStyle w:val="SingleTxtGC"/>
              <w:spacing w:line="300" w:lineRule="exact"/>
              <w:ind w:left="0" w:right="0"/>
              <w:rPr>
                <w:rFonts w:eastAsia="楷体"/>
              </w:rPr>
            </w:pPr>
            <w:r w:rsidRPr="00172E04">
              <w:rPr>
                <w:rFonts w:ascii="Time New Roman" w:eastAsia="楷体" w:hAnsi="Time New Roman" w:hint="eastAsia"/>
              </w:rPr>
              <w:t>据称受害人</w:t>
            </w:r>
            <w:r w:rsidR="001A602A">
              <w:rPr>
                <w:rFonts w:ascii="Time New Roman" w:eastAsia="楷体" w:hAnsi="Time New Roman" w:hint="eastAsia"/>
              </w:rPr>
              <w:t>：</w:t>
            </w:r>
          </w:p>
        </w:tc>
        <w:tc>
          <w:tcPr>
            <w:tcW w:w="4726" w:type="dxa"/>
          </w:tcPr>
          <w:p w:rsidR="00BE1511" w:rsidRPr="00C74FB6" w:rsidRDefault="00BE1511" w:rsidP="0012328C">
            <w:pPr>
              <w:pStyle w:val="SingleTxtGC"/>
              <w:spacing w:line="300" w:lineRule="exact"/>
              <w:ind w:left="0" w:right="0"/>
            </w:pPr>
            <w:r w:rsidRPr="00BE1511">
              <w:rPr>
                <w:rFonts w:hint="eastAsia"/>
              </w:rPr>
              <w:t>请愿人</w:t>
            </w:r>
          </w:p>
        </w:tc>
      </w:tr>
      <w:tr w:rsidR="00BE1511" w:rsidTr="001A602A">
        <w:trPr>
          <w:cantSplit/>
        </w:trPr>
        <w:tc>
          <w:tcPr>
            <w:tcW w:w="2205" w:type="dxa"/>
          </w:tcPr>
          <w:p w:rsidR="00BE1511" w:rsidRPr="00172E04" w:rsidRDefault="00BE1511" w:rsidP="0012328C">
            <w:pPr>
              <w:pStyle w:val="SingleTxtGC"/>
              <w:spacing w:line="300" w:lineRule="exact"/>
              <w:ind w:left="0" w:right="0"/>
              <w:rPr>
                <w:rFonts w:eastAsia="楷体"/>
              </w:rPr>
            </w:pPr>
            <w:r w:rsidRPr="00172E04">
              <w:rPr>
                <w:rFonts w:ascii="Time New Roman" w:eastAsia="楷体" w:hAnsi="Time New Roman" w:hint="eastAsia"/>
              </w:rPr>
              <w:t>缔约国</w:t>
            </w:r>
            <w:r w:rsidR="001A602A">
              <w:rPr>
                <w:rFonts w:ascii="Time New Roman" w:eastAsia="楷体" w:hAnsi="Time New Roman" w:hint="eastAsia"/>
              </w:rPr>
              <w:t>：</w:t>
            </w:r>
          </w:p>
        </w:tc>
        <w:tc>
          <w:tcPr>
            <w:tcW w:w="4726" w:type="dxa"/>
          </w:tcPr>
          <w:p w:rsidR="00BE1511" w:rsidRPr="00C74FB6" w:rsidRDefault="00542612" w:rsidP="0012328C">
            <w:pPr>
              <w:pStyle w:val="SingleTxtGC"/>
              <w:spacing w:line="300" w:lineRule="exact"/>
              <w:ind w:left="0" w:right="0"/>
            </w:pPr>
            <w:r w:rsidRPr="00542612">
              <w:rPr>
                <w:rFonts w:hint="eastAsia"/>
              </w:rPr>
              <w:t>瑞典</w:t>
            </w:r>
          </w:p>
        </w:tc>
      </w:tr>
      <w:tr w:rsidR="00BE1511" w:rsidTr="001A602A">
        <w:trPr>
          <w:cantSplit/>
        </w:trPr>
        <w:tc>
          <w:tcPr>
            <w:tcW w:w="2205" w:type="dxa"/>
          </w:tcPr>
          <w:p w:rsidR="00BE1511" w:rsidRDefault="00BE1511" w:rsidP="0012328C">
            <w:pPr>
              <w:pStyle w:val="SingleTxtGC"/>
              <w:spacing w:line="300" w:lineRule="exact"/>
              <w:ind w:left="0" w:right="0"/>
              <w:rPr>
                <w:rFonts w:ascii="Time New Roman" w:eastAsia="楷体" w:hAnsi="Time New Roman" w:hint="eastAsia"/>
              </w:rPr>
            </w:pPr>
            <w:r w:rsidRPr="00172E04">
              <w:rPr>
                <w:rFonts w:ascii="Time New Roman" w:eastAsia="楷体" w:hAnsi="Time New Roman" w:hint="eastAsia"/>
              </w:rPr>
              <w:t>来文日期</w:t>
            </w:r>
            <w:r w:rsidR="001A602A">
              <w:rPr>
                <w:rFonts w:ascii="Time New Roman" w:eastAsia="楷体" w:hAnsi="Time New Roman" w:hint="eastAsia"/>
              </w:rPr>
              <w:t>：</w:t>
            </w:r>
          </w:p>
          <w:p w:rsidR="00C961E3" w:rsidRPr="00172E04" w:rsidRDefault="00C961E3" w:rsidP="0012328C">
            <w:pPr>
              <w:pStyle w:val="SingleTxtGC"/>
              <w:spacing w:line="300" w:lineRule="exact"/>
              <w:ind w:left="0" w:right="0"/>
              <w:rPr>
                <w:rFonts w:ascii="Time New Roman" w:eastAsia="楷体" w:hAnsi="Time New Roman" w:hint="eastAsia"/>
              </w:rPr>
            </w:pPr>
            <w:r w:rsidRPr="00172E04">
              <w:rPr>
                <w:rFonts w:eastAsia="楷体" w:hint="eastAsia"/>
              </w:rPr>
              <w:t>意见通过日期</w:t>
            </w:r>
            <w:r w:rsidR="001A602A">
              <w:rPr>
                <w:rFonts w:ascii="Time New Roman" w:eastAsia="楷体" w:hAnsi="Time New Roman" w:hint="eastAsia"/>
              </w:rPr>
              <w:t>：</w:t>
            </w:r>
          </w:p>
        </w:tc>
        <w:tc>
          <w:tcPr>
            <w:tcW w:w="4726" w:type="dxa"/>
          </w:tcPr>
          <w:p w:rsidR="00BE1511" w:rsidRDefault="001A602A" w:rsidP="0012328C">
            <w:pPr>
              <w:pStyle w:val="SingleTxtGC"/>
              <w:spacing w:line="300" w:lineRule="exact"/>
              <w:ind w:left="0" w:right="0"/>
            </w:pPr>
            <w:r>
              <w:rPr>
                <w:rFonts w:hint="eastAsia"/>
              </w:rPr>
              <w:t>2</w:t>
            </w:r>
            <w:r w:rsidR="00542612" w:rsidRPr="00542612">
              <w:rPr>
                <w:rFonts w:hint="eastAsia"/>
              </w:rPr>
              <w:t>0</w:t>
            </w:r>
            <w:r>
              <w:rPr>
                <w:rFonts w:hint="eastAsia"/>
              </w:rPr>
              <w:t>13</w:t>
            </w:r>
            <w:r w:rsidR="00542612" w:rsidRPr="00542612">
              <w:rPr>
                <w:rFonts w:hint="eastAsia"/>
              </w:rPr>
              <w:t>年</w:t>
            </w:r>
            <w:r>
              <w:rPr>
                <w:rFonts w:hint="eastAsia"/>
              </w:rPr>
              <w:t>9</w:t>
            </w:r>
            <w:r w:rsidR="00542612" w:rsidRPr="00542612">
              <w:rPr>
                <w:rFonts w:hint="eastAsia"/>
              </w:rPr>
              <w:t>月</w:t>
            </w:r>
            <w:r>
              <w:rPr>
                <w:rFonts w:hint="eastAsia"/>
              </w:rPr>
              <w:t>16</w:t>
            </w:r>
            <w:r w:rsidR="00542612" w:rsidRPr="00542612">
              <w:rPr>
                <w:rFonts w:hint="eastAsia"/>
              </w:rPr>
              <w:t>日</w:t>
            </w:r>
            <w:r>
              <w:rPr>
                <w:rFonts w:hint="eastAsia"/>
              </w:rPr>
              <w:t>(</w:t>
            </w:r>
            <w:r w:rsidR="00542612" w:rsidRPr="00542612">
              <w:rPr>
                <w:rFonts w:hint="eastAsia"/>
              </w:rPr>
              <w:t>首次提交</w:t>
            </w:r>
            <w:r>
              <w:rPr>
                <w:rFonts w:hint="eastAsia"/>
              </w:rPr>
              <w:t>)</w:t>
            </w:r>
          </w:p>
          <w:p w:rsidR="00A06E95" w:rsidRPr="00C74FB6" w:rsidRDefault="001A602A" w:rsidP="0012328C">
            <w:pPr>
              <w:pStyle w:val="SingleTxtGC"/>
              <w:spacing w:line="300" w:lineRule="exact"/>
              <w:ind w:left="0" w:right="0"/>
            </w:pPr>
            <w:r>
              <w:rPr>
                <w:rFonts w:hint="eastAsia"/>
              </w:rPr>
              <w:t>2</w:t>
            </w:r>
            <w:r w:rsidR="00C961E3" w:rsidRPr="00C961E3">
              <w:rPr>
                <w:rFonts w:hint="eastAsia"/>
              </w:rPr>
              <w:t>0</w:t>
            </w:r>
            <w:r>
              <w:rPr>
                <w:rFonts w:hint="eastAsia"/>
              </w:rPr>
              <w:t>2</w:t>
            </w:r>
            <w:r w:rsidR="00C961E3" w:rsidRPr="00C961E3">
              <w:rPr>
                <w:rFonts w:hint="eastAsia"/>
              </w:rPr>
              <w:t>0</w:t>
            </w:r>
            <w:r w:rsidR="00C961E3" w:rsidRPr="00C961E3">
              <w:rPr>
                <w:rFonts w:hint="eastAsia"/>
              </w:rPr>
              <w:t>年</w:t>
            </w:r>
            <w:r>
              <w:rPr>
                <w:rFonts w:hint="eastAsia"/>
              </w:rPr>
              <w:t>11</w:t>
            </w:r>
            <w:r w:rsidR="00C961E3" w:rsidRPr="00C961E3">
              <w:rPr>
                <w:rFonts w:hint="eastAsia"/>
              </w:rPr>
              <w:t>月</w:t>
            </w:r>
            <w:r>
              <w:rPr>
                <w:rFonts w:hint="eastAsia"/>
              </w:rPr>
              <w:t>18</w:t>
            </w:r>
            <w:r w:rsidR="00C961E3" w:rsidRPr="00C961E3">
              <w:rPr>
                <w:rFonts w:hint="eastAsia"/>
              </w:rPr>
              <w:t>日</w:t>
            </w:r>
          </w:p>
        </w:tc>
      </w:tr>
      <w:tr w:rsidR="00BE1511" w:rsidTr="001A602A">
        <w:trPr>
          <w:cantSplit/>
        </w:trPr>
        <w:tc>
          <w:tcPr>
            <w:tcW w:w="2205" w:type="dxa"/>
          </w:tcPr>
          <w:p w:rsidR="00BE1511" w:rsidRPr="00172E04" w:rsidRDefault="00BE1511" w:rsidP="0012328C">
            <w:pPr>
              <w:pStyle w:val="SingleTxtGC"/>
              <w:spacing w:line="300" w:lineRule="exact"/>
              <w:ind w:left="0" w:right="0"/>
              <w:rPr>
                <w:rFonts w:ascii="Time New Roman" w:eastAsia="楷体" w:hAnsi="Time New Roman" w:hint="eastAsia"/>
              </w:rPr>
            </w:pPr>
            <w:r w:rsidRPr="00172E04">
              <w:rPr>
                <w:rFonts w:ascii="Time New Roman" w:eastAsia="楷体" w:hAnsi="Time New Roman" w:hint="eastAsia"/>
              </w:rPr>
              <w:t>参考文件</w:t>
            </w:r>
            <w:r w:rsidR="001A602A">
              <w:rPr>
                <w:rFonts w:ascii="Time New Roman" w:eastAsia="楷体" w:hAnsi="Time New Roman" w:hint="eastAsia"/>
              </w:rPr>
              <w:t>：</w:t>
            </w:r>
          </w:p>
        </w:tc>
        <w:tc>
          <w:tcPr>
            <w:tcW w:w="4726" w:type="dxa"/>
          </w:tcPr>
          <w:p w:rsidR="00BE1511" w:rsidRPr="00C74FB6" w:rsidRDefault="00B5607D" w:rsidP="0012328C">
            <w:pPr>
              <w:pStyle w:val="SingleTxtGC"/>
              <w:spacing w:line="300" w:lineRule="exact"/>
              <w:ind w:left="0" w:right="0"/>
              <w:rPr>
                <w:lang w:val="fr-CH"/>
              </w:rPr>
            </w:pPr>
            <w:r w:rsidRPr="0039422A">
              <w:rPr>
                <w:rFonts w:hint="eastAsia"/>
                <w:spacing w:val="4"/>
                <w:lang w:val="fr-CH"/>
              </w:rPr>
              <w:t>根据委员会议事规则第</w:t>
            </w:r>
            <w:r w:rsidR="001A602A" w:rsidRPr="0039422A">
              <w:rPr>
                <w:rFonts w:hint="eastAsia"/>
                <w:spacing w:val="4"/>
                <w:lang w:val="fr-CH"/>
              </w:rPr>
              <w:t>91</w:t>
            </w:r>
            <w:r w:rsidRPr="0039422A">
              <w:rPr>
                <w:rFonts w:hint="eastAsia"/>
                <w:spacing w:val="4"/>
                <w:lang w:val="fr-CH"/>
              </w:rPr>
              <w:t>条</w:t>
            </w:r>
            <w:proofErr w:type="gramStart"/>
            <w:r w:rsidRPr="0039422A">
              <w:rPr>
                <w:rFonts w:hint="eastAsia"/>
                <w:spacing w:val="4"/>
                <w:lang w:val="fr-CH"/>
              </w:rPr>
              <w:t>作出</w:t>
            </w:r>
            <w:proofErr w:type="gramEnd"/>
            <w:r w:rsidRPr="0039422A">
              <w:rPr>
                <w:rFonts w:hint="eastAsia"/>
                <w:spacing w:val="4"/>
                <w:lang w:val="fr-CH"/>
              </w:rPr>
              <w:t>的决定</w:t>
            </w:r>
            <w:r w:rsidR="001A602A" w:rsidRPr="0039422A">
              <w:rPr>
                <w:rFonts w:hint="eastAsia"/>
                <w:spacing w:val="4"/>
                <w:lang w:val="fr-CH"/>
              </w:rPr>
              <w:t>，</w:t>
            </w:r>
            <w:r w:rsidRPr="0039422A">
              <w:rPr>
                <w:rFonts w:hint="eastAsia"/>
                <w:spacing w:val="4"/>
                <w:lang w:val="fr-CH"/>
              </w:rPr>
              <w:t>已于</w:t>
            </w:r>
            <w:r w:rsidR="001A602A" w:rsidRPr="0039422A">
              <w:rPr>
                <w:rFonts w:hint="eastAsia"/>
                <w:spacing w:val="4"/>
                <w:lang w:val="fr-CH"/>
              </w:rPr>
              <w:t>2</w:t>
            </w:r>
            <w:r w:rsidRPr="0039422A">
              <w:rPr>
                <w:rFonts w:hint="eastAsia"/>
                <w:spacing w:val="4"/>
                <w:lang w:val="fr-CH"/>
              </w:rPr>
              <w:t>0</w:t>
            </w:r>
            <w:r w:rsidR="001A602A" w:rsidRPr="0039422A">
              <w:rPr>
                <w:rFonts w:hint="eastAsia"/>
                <w:spacing w:val="4"/>
                <w:lang w:val="fr-CH"/>
              </w:rPr>
              <w:t>13</w:t>
            </w:r>
            <w:r w:rsidRPr="00B5607D">
              <w:rPr>
                <w:rFonts w:hint="eastAsia"/>
                <w:lang w:val="fr-CH"/>
              </w:rPr>
              <w:t>年</w:t>
            </w:r>
            <w:r w:rsidR="001A602A">
              <w:rPr>
                <w:rFonts w:hint="eastAsia"/>
                <w:lang w:val="fr-CH"/>
              </w:rPr>
              <w:t>1</w:t>
            </w:r>
            <w:r w:rsidRPr="00B5607D">
              <w:rPr>
                <w:rFonts w:hint="eastAsia"/>
                <w:lang w:val="fr-CH"/>
              </w:rPr>
              <w:t>0</w:t>
            </w:r>
            <w:r w:rsidRPr="00B5607D">
              <w:rPr>
                <w:rFonts w:hint="eastAsia"/>
                <w:lang w:val="fr-CH"/>
              </w:rPr>
              <w:t>月</w:t>
            </w:r>
            <w:r w:rsidR="001A602A">
              <w:rPr>
                <w:rFonts w:hint="eastAsia"/>
                <w:lang w:val="fr-CH"/>
              </w:rPr>
              <w:t>22</w:t>
            </w:r>
            <w:r w:rsidRPr="00B5607D">
              <w:rPr>
                <w:rFonts w:hint="eastAsia"/>
                <w:lang w:val="fr-CH"/>
              </w:rPr>
              <w:t>日转交缔约国</w:t>
            </w:r>
            <w:r w:rsidR="001A602A">
              <w:rPr>
                <w:rFonts w:hint="eastAsia"/>
                <w:lang w:val="fr-CH"/>
              </w:rPr>
              <w:t>(</w:t>
            </w:r>
            <w:r w:rsidRPr="00B5607D">
              <w:rPr>
                <w:rFonts w:hint="eastAsia"/>
                <w:lang w:val="fr-CH"/>
              </w:rPr>
              <w:t>未以文件形式印发</w:t>
            </w:r>
            <w:r w:rsidR="001A602A">
              <w:rPr>
                <w:rFonts w:hint="eastAsia"/>
                <w:lang w:val="fr-CH"/>
              </w:rPr>
              <w:t>)</w:t>
            </w:r>
          </w:p>
        </w:tc>
      </w:tr>
      <w:tr w:rsidR="00BE1511" w:rsidTr="001A602A">
        <w:trPr>
          <w:cantSplit/>
        </w:trPr>
        <w:tc>
          <w:tcPr>
            <w:tcW w:w="2205" w:type="dxa"/>
          </w:tcPr>
          <w:p w:rsidR="00BE1511" w:rsidRPr="00172E04" w:rsidRDefault="00BE1511" w:rsidP="0012328C">
            <w:pPr>
              <w:pStyle w:val="SingleTxtGC"/>
              <w:spacing w:line="300" w:lineRule="exact"/>
              <w:ind w:left="0" w:right="0"/>
              <w:rPr>
                <w:rFonts w:ascii="Time New Roman" w:eastAsia="楷体" w:hAnsi="Time New Roman" w:hint="eastAsia"/>
              </w:rPr>
            </w:pPr>
            <w:r w:rsidRPr="00172E04">
              <w:rPr>
                <w:rFonts w:ascii="Time New Roman" w:eastAsia="楷体" w:hAnsi="Time New Roman" w:hint="eastAsia"/>
              </w:rPr>
              <w:t>事由</w:t>
            </w:r>
            <w:r w:rsidR="001A602A">
              <w:rPr>
                <w:rFonts w:eastAsia="楷体" w:hint="eastAsia"/>
                <w:snapToGrid/>
              </w:rPr>
              <w:t>：</w:t>
            </w:r>
          </w:p>
        </w:tc>
        <w:tc>
          <w:tcPr>
            <w:tcW w:w="4726" w:type="dxa"/>
          </w:tcPr>
          <w:p w:rsidR="00BE1511" w:rsidRPr="00C74FB6" w:rsidRDefault="00B5607D" w:rsidP="0012328C">
            <w:pPr>
              <w:pStyle w:val="SingleTxtGC"/>
              <w:spacing w:line="300" w:lineRule="exact"/>
              <w:ind w:left="0" w:right="0"/>
              <w:rPr>
                <w:snapToGrid/>
              </w:rPr>
            </w:pPr>
            <w:r w:rsidRPr="00B5607D">
              <w:rPr>
                <w:rFonts w:hint="eastAsia"/>
                <w:snapToGrid/>
              </w:rPr>
              <w:t>授予在</w:t>
            </w:r>
            <w:proofErr w:type="gramStart"/>
            <w:r w:rsidRPr="00B5607D">
              <w:rPr>
                <w:rFonts w:hint="eastAsia"/>
                <w:snapToGrid/>
              </w:rPr>
              <w:t>萨</w:t>
            </w:r>
            <w:proofErr w:type="gramEnd"/>
            <w:r w:rsidRPr="00B5607D">
              <w:rPr>
                <w:rFonts w:hint="eastAsia"/>
                <w:snapToGrid/>
              </w:rPr>
              <w:t>米人传统领地上采矿特许权</w:t>
            </w:r>
          </w:p>
        </w:tc>
      </w:tr>
      <w:tr w:rsidR="00BE1511" w:rsidTr="001A602A">
        <w:trPr>
          <w:cantSplit/>
        </w:trPr>
        <w:tc>
          <w:tcPr>
            <w:tcW w:w="2205" w:type="dxa"/>
          </w:tcPr>
          <w:p w:rsidR="00BE1511" w:rsidRPr="00172E04" w:rsidRDefault="00BE1511" w:rsidP="0012328C">
            <w:pPr>
              <w:pStyle w:val="SingleTxtGC"/>
              <w:spacing w:line="300" w:lineRule="exact"/>
              <w:ind w:left="0" w:right="0"/>
              <w:rPr>
                <w:rFonts w:ascii="Time New Roman" w:eastAsia="楷体" w:hAnsi="Time New Roman" w:hint="eastAsia"/>
              </w:rPr>
            </w:pPr>
            <w:r w:rsidRPr="00172E04">
              <w:rPr>
                <w:rFonts w:eastAsia="楷体" w:hint="eastAsia"/>
                <w:snapToGrid/>
              </w:rPr>
              <w:t>程序性问题</w:t>
            </w:r>
            <w:r w:rsidR="001A602A">
              <w:rPr>
                <w:rFonts w:eastAsia="楷体" w:hint="eastAsia"/>
                <w:snapToGrid/>
              </w:rPr>
              <w:t>：</w:t>
            </w:r>
          </w:p>
        </w:tc>
        <w:tc>
          <w:tcPr>
            <w:tcW w:w="4726" w:type="dxa"/>
          </w:tcPr>
          <w:p w:rsidR="00BE1511" w:rsidRPr="00C74FB6" w:rsidRDefault="00B5607D" w:rsidP="0012328C">
            <w:pPr>
              <w:pStyle w:val="SingleTxtGC"/>
              <w:spacing w:line="300" w:lineRule="exact"/>
              <w:ind w:left="0" w:right="0"/>
              <w:rPr>
                <w:snapToGrid/>
              </w:rPr>
            </w:pPr>
            <w:r w:rsidRPr="00B5607D">
              <w:rPr>
                <w:rFonts w:hint="eastAsia"/>
                <w:snapToGrid/>
              </w:rPr>
              <w:t>受害人地位</w:t>
            </w:r>
            <w:r w:rsidR="001A602A">
              <w:rPr>
                <w:rFonts w:hint="eastAsia"/>
                <w:snapToGrid/>
              </w:rPr>
              <w:t>；</w:t>
            </w:r>
            <w:r w:rsidRPr="00B5607D">
              <w:rPr>
                <w:rFonts w:hint="eastAsia"/>
                <w:snapToGrid/>
              </w:rPr>
              <w:t>不符合《公约》的规定</w:t>
            </w:r>
          </w:p>
        </w:tc>
      </w:tr>
      <w:tr w:rsidR="00BE1511" w:rsidTr="001A602A">
        <w:trPr>
          <w:cantSplit/>
        </w:trPr>
        <w:tc>
          <w:tcPr>
            <w:tcW w:w="2205" w:type="dxa"/>
          </w:tcPr>
          <w:p w:rsidR="00BE1511" w:rsidRPr="00172E04" w:rsidRDefault="00BE1511" w:rsidP="0012328C">
            <w:pPr>
              <w:pStyle w:val="SingleTxtGC"/>
              <w:spacing w:line="300" w:lineRule="exact"/>
              <w:ind w:left="0" w:right="0"/>
              <w:rPr>
                <w:rFonts w:eastAsia="楷体"/>
                <w:snapToGrid/>
                <w:lang w:val="fr-CH"/>
              </w:rPr>
            </w:pPr>
            <w:r w:rsidRPr="00172E04">
              <w:rPr>
                <w:rFonts w:eastAsia="楷体"/>
                <w:snapToGrid/>
              </w:rPr>
              <w:t>实质性问题</w:t>
            </w:r>
            <w:r w:rsidR="001A602A">
              <w:rPr>
                <w:rFonts w:eastAsia="楷体" w:hint="eastAsia"/>
                <w:snapToGrid/>
                <w:lang w:val="fr-CH"/>
              </w:rPr>
              <w:t>：</w:t>
            </w:r>
          </w:p>
        </w:tc>
        <w:tc>
          <w:tcPr>
            <w:tcW w:w="4726" w:type="dxa"/>
          </w:tcPr>
          <w:p w:rsidR="00BE1511" w:rsidRPr="00C657A9" w:rsidRDefault="00B5607D" w:rsidP="0012328C">
            <w:pPr>
              <w:pStyle w:val="SingleTxtGC"/>
              <w:spacing w:line="300" w:lineRule="exact"/>
              <w:ind w:left="0" w:right="0"/>
              <w:rPr>
                <w:snapToGrid/>
              </w:rPr>
            </w:pPr>
            <w:r w:rsidRPr="00B5607D">
              <w:rPr>
                <w:rFonts w:hint="eastAsia"/>
                <w:snapToGrid/>
              </w:rPr>
              <w:t>财产权</w:t>
            </w:r>
            <w:r w:rsidR="001A602A">
              <w:rPr>
                <w:rFonts w:hint="eastAsia"/>
                <w:snapToGrid/>
              </w:rPr>
              <w:t>；</w:t>
            </w:r>
            <w:r w:rsidRPr="00B5607D">
              <w:rPr>
                <w:rFonts w:hint="eastAsia"/>
                <w:snapToGrid/>
              </w:rPr>
              <w:t>在法庭上和所有其他司法机关面前的平等待遇权。获得有效保护和补救的权利</w:t>
            </w:r>
          </w:p>
        </w:tc>
      </w:tr>
      <w:tr w:rsidR="00BE1511" w:rsidTr="001A602A">
        <w:trPr>
          <w:cantSplit/>
        </w:trPr>
        <w:tc>
          <w:tcPr>
            <w:tcW w:w="2205" w:type="dxa"/>
          </w:tcPr>
          <w:p w:rsidR="00BE1511" w:rsidRPr="00172E04" w:rsidRDefault="00BE1511" w:rsidP="0012328C">
            <w:pPr>
              <w:pStyle w:val="SingleTxtGC"/>
              <w:spacing w:line="300" w:lineRule="exact"/>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1A602A">
              <w:rPr>
                <w:rFonts w:eastAsia="楷体" w:hint="eastAsia"/>
                <w:snapToGrid/>
              </w:rPr>
              <w:t>：</w:t>
            </w:r>
          </w:p>
        </w:tc>
        <w:tc>
          <w:tcPr>
            <w:tcW w:w="4726" w:type="dxa"/>
          </w:tcPr>
          <w:p w:rsidR="00BE1511" w:rsidRPr="00C657A9" w:rsidRDefault="005F2B67" w:rsidP="0012328C">
            <w:pPr>
              <w:pStyle w:val="SingleTxtGC"/>
              <w:spacing w:after="180" w:line="300" w:lineRule="exact"/>
              <w:ind w:left="0" w:right="0"/>
              <w:rPr>
                <w:snapToGrid/>
              </w:rPr>
            </w:pPr>
            <w:r w:rsidRPr="005F2B67">
              <w:rPr>
                <w:rFonts w:hint="eastAsia"/>
                <w:snapToGrid/>
              </w:rPr>
              <w:t>第五条</w:t>
            </w:r>
            <w:r w:rsidR="001A602A">
              <w:rPr>
                <w:rFonts w:hint="eastAsia"/>
                <w:snapToGrid/>
              </w:rPr>
              <w:t>(</w:t>
            </w:r>
            <w:r w:rsidRPr="005F2B67">
              <w:rPr>
                <w:rFonts w:hint="eastAsia"/>
                <w:snapToGrid/>
              </w:rPr>
              <w:t>子</w:t>
            </w:r>
            <w:r w:rsidR="001A602A">
              <w:rPr>
                <w:rFonts w:hint="eastAsia"/>
                <w:snapToGrid/>
              </w:rPr>
              <w:t>)</w:t>
            </w:r>
            <w:r w:rsidRPr="005F2B67">
              <w:rPr>
                <w:rFonts w:hint="eastAsia"/>
                <w:snapToGrid/>
              </w:rPr>
              <w:t>项和</w:t>
            </w:r>
            <w:r w:rsidR="001A602A">
              <w:rPr>
                <w:rFonts w:hint="eastAsia"/>
                <w:snapToGrid/>
              </w:rPr>
              <w:t>(</w:t>
            </w:r>
            <w:r w:rsidRPr="005F2B67">
              <w:rPr>
                <w:rFonts w:hint="eastAsia"/>
                <w:snapToGrid/>
              </w:rPr>
              <w:t>卯</w:t>
            </w:r>
            <w:r w:rsidR="001A602A">
              <w:rPr>
                <w:rFonts w:hint="eastAsia"/>
                <w:snapToGrid/>
              </w:rPr>
              <w:t>)</w:t>
            </w:r>
            <w:r w:rsidRPr="005F2B67">
              <w:rPr>
                <w:rFonts w:hint="eastAsia"/>
                <w:snapToGrid/>
              </w:rPr>
              <w:t>项</w:t>
            </w:r>
            <w:r w:rsidR="001A602A">
              <w:rPr>
                <w:rFonts w:hint="eastAsia"/>
                <w:snapToGrid/>
              </w:rPr>
              <w:t>(5)</w:t>
            </w:r>
            <w:r w:rsidRPr="005F2B67">
              <w:rPr>
                <w:rFonts w:hint="eastAsia"/>
                <w:snapToGrid/>
              </w:rPr>
              <w:t>目和第六条</w:t>
            </w:r>
          </w:p>
        </w:tc>
      </w:tr>
    </w:tbl>
    <w:p w:rsidR="00904A82" w:rsidRPr="00904A82" w:rsidRDefault="001A602A" w:rsidP="0012328C">
      <w:pPr>
        <w:pStyle w:val="SingleTxtGC"/>
        <w:spacing w:line="300" w:lineRule="exact"/>
      </w:pPr>
      <w:r>
        <w:t>1.1</w:t>
      </w:r>
      <w:r w:rsidR="00904A82" w:rsidRPr="00904A82">
        <w:tab/>
      </w:r>
      <w:r>
        <w:t>15</w:t>
      </w:r>
      <w:r w:rsidR="00904A82" w:rsidRPr="00904A82">
        <w:t>名请愿人是</w:t>
      </w:r>
      <w:r>
        <w:rPr>
          <w:rFonts w:hint="eastAsia"/>
        </w:rPr>
        <w:t>：</w:t>
      </w:r>
      <w:r>
        <w:t>Lars</w:t>
      </w:r>
      <w:r w:rsidR="00904A82" w:rsidRPr="00904A82">
        <w:t>-</w:t>
      </w:r>
      <w:r>
        <w:t>Anders</w:t>
      </w:r>
      <w:r w:rsidR="00904A82" w:rsidRPr="00904A82">
        <w:t xml:space="preserve"> </w:t>
      </w:r>
      <w:proofErr w:type="spellStart"/>
      <w:r w:rsidR="00904A82" w:rsidRPr="00904A82">
        <w:t>Å</w:t>
      </w:r>
      <w:r>
        <w:t>gren</w:t>
      </w:r>
      <w:proofErr w:type="spellEnd"/>
      <w:r w:rsidR="00904A82" w:rsidRPr="00904A82">
        <w:rPr>
          <w:rFonts w:hint="eastAsia"/>
        </w:rPr>
        <w:t>、</w:t>
      </w:r>
      <w:r>
        <w:t>Ellen</w:t>
      </w:r>
      <w:r w:rsidR="00904A82" w:rsidRPr="00904A82">
        <w:t xml:space="preserve"> </w:t>
      </w:r>
      <w:r>
        <w:t>Marie</w:t>
      </w:r>
      <w:r w:rsidR="00904A82" w:rsidRPr="00904A82">
        <w:t xml:space="preserve"> </w:t>
      </w:r>
      <w:r>
        <w:t>Anne</w:t>
      </w:r>
      <w:r w:rsidR="00904A82" w:rsidRPr="00904A82">
        <w:t xml:space="preserve"> </w:t>
      </w:r>
      <w:r>
        <w:t>Anti</w:t>
      </w:r>
      <w:r w:rsidR="00904A82" w:rsidRPr="00904A82">
        <w:rPr>
          <w:rFonts w:hint="eastAsia"/>
        </w:rPr>
        <w:t>、</w:t>
      </w:r>
      <w:r>
        <w:t>Henrik</w:t>
      </w:r>
      <w:r w:rsidR="00904A82" w:rsidRPr="00904A82">
        <w:t xml:space="preserve"> </w:t>
      </w:r>
      <w:proofErr w:type="spellStart"/>
      <w:r>
        <w:t>Omma</w:t>
      </w:r>
      <w:proofErr w:type="spellEnd"/>
      <w:r w:rsidR="00904A82" w:rsidRPr="00904A82">
        <w:rPr>
          <w:rFonts w:hint="eastAsia"/>
        </w:rPr>
        <w:t>、</w:t>
      </w:r>
      <w:r>
        <w:t>Ole</w:t>
      </w:r>
      <w:r w:rsidR="00904A82" w:rsidRPr="00904A82">
        <w:t>-</w:t>
      </w:r>
      <w:r>
        <w:t>Henrik</w:t>
      </w:r>
      <w:r w:rsidR="00904A82" w:rsidRPr="00904A82">
        <w:t xml:space="preserve"> </w:t>
      </w:r>
      <w:proofErr w:type="spellStart"/>
      <w:r>
        <w:t>Omma</w:t>
      </w:r>
      <w:proofErr w:type="spellEnd"/>
      <w:r w:rsidR="00904A82" w:rsidRPr="00904A82">
        <w:rPr>
          <w:rFonts w:hint="eastAsia"/>
        </w:rPr>
        <w:t>、</w:t>
      </w:r>
      <w:r>
        <w:t>Elle</w:t>
      </w:r>
      <w:r w:rsidR="00904A82" w:rsidRPr="00904A82">
        <w:t xml:space="preserve"> </w:t>
      </w:r>
      <w:r>
        <w:t>Merete</w:t>
      </w:r>
      <w:r w:rsidR="00904A82" w:rsidRPr="00904A82">
        <w:t xml:space="preserve"> </w:t>
      </w:r>
      <w:proofErr w:type="spellStart"/>
      <w:r>
        <w:t>Omma</w:t>
      </w:r>
      <w:proofErr w:type="spellEnd"/>
      <w:r w:rsidR="00904A82" w:rsidRPr="00904A82">
        <w:rPr>
          <w:rFonts w:hint="eastAsia"/>
        </w:rPr>
        <w:t>、</w:t>
      </w:r>
      <w:r>
        <w:t>Jon</w:t>
      </w:r>
      <w:r w:rsidR="00904A82" w:rsidRPr="00904A82">
        <w:t xml:space="preserve"> </w:t>
      </w:r>
      <w:r>
        <w:t>Mikael</w:t>
      </w:r>
      <w:r w:rsidR="00904A82" w:rsidRPr="00904A82">
        <w:t xml:space="preserve"> </w:t>
      </w:r>
      <w:proofErr w:type="spellStart"/>
      <w:r>
        <w:t>Labba</w:t>
      </w:r>
      <w:proofErr w:type="spellEnd"/>
      <w:r w:rsidR="00904A82" w:rsidRPr="00904A82">
        <w:rPr>
          <w:rFonts w:hint="eastAsia"/>
        </w:rPr>
        <w:t>、</w:t>
      </w:r>
      <w:r>
        <w:t>Inger</w:t>
      </w:r>
      <w:r w:rsidR="00904A82" w:rsidRPr="00904A82">
        <w:t>-</w:t>
      </w:r>
      <w:r>
        <w:t>Ann</w:t>
      </w:r>
      <w:r w:rsidR="00904A82" w:rsidRPr="00904A82">
        <w:t xml:space="preserve"> </w:t>
      </w:r>
      <w:proofErr w:type="spellStart"/>
      <w:r>
        <w:t>Omma</w:t>
      </w:r>
      <w:proofErr w:type="spellEnd"/>
      <w:r w:rsidR="00904A82" w:rsidRPr="00904A82">
        <w:rPr>
          <w:rFonts w:hint="eastAsia"/>
        </w:rPr>
        <w:t>、</w:t>
      </w:r>
      <w:proofErr w:type="spellStart"/>
      <w:r>
        <w:t>Marja</w:t>
      </w:r>
      <w:proofErr w:type="spellEnd"/>
      <w:r w:rsidR="00904A82" w:rsidRPr="00904A82">
        <w:t>-</w:t>
      </w:r>
      <w:r>
        <w:t>Kari</w:t>
      </w:r>
      <w:r w:rsidR="00904A82" w:rsidRPr="00904A82">
        <w:t xml:space="preserve"> </w:t>
      </w:r>
      <w:proofErr w:type="spellStart"/>
      <w:r>
        <w:t>Omma</w:t>
      </w:r>
      <w:proofErr w:type="spellEnd"/>
      <w:r w:rsidR="00904A82" w:rsidRPr="00904A82">
        <w:rPr>
          <w:rFonts w:hint="eastAsia"/>
        </w:rPr>
        <w:t>、</w:t>
      </w:r>
      <w:r>
        <w:t>Inger</w:t>
      </w:r>
      <w:r w:rsidR="00904A82" w:rsidRPr="00904A82">
        <w:t xml:space="preserve"> </w:t>
      </w:r>
      <w:r>
        <w:t>Baer</w:t>
      </w:r>
      <w:r w:rsidR="00904A82" w:rsidRPr="00904A82">
        <w:t>-</w:t>
      </w:r>
      <w:proofErr w:type="spellStart"/>
      <w:r>
        <w:t>Omma</w:t>
      </w:r>
      <w:proofErr w:type="spellEnd"/>
      <w:r w:rsidR="00904A82" w:rsidRPr="00904A82">
        <w:rPr>
          <w:rFonts w:hint="eastAsia"/>
        </w:rPr>
        <w:t>、</w:t>
      </w:r>
      <w:r>
        <w:t>Lars</w:t>
      </w:r>
      <w:r w:rsidR="00904A82" w:rsidRPr="00904A82">
        <w:t>-</w:t>
      </w:r>
      <w:r>
        <w:t>Jonas</w:t>
      </w:r>
      <w:r w:rsidR="00904A82" w:rsidRPr="00904A82">
        <w:t xml:space="preserve"> </w:t>
      </w:r>
      <w:proofErr w:type="spellStart"/>
      <w:r>
        <w:t>Omma</w:t>
      </w:r>
      <w:proofErr w:type="spellEnd"/>
      <w:r w:rsidR="00904A82" w:rsidRPr="00904A82">
        <w:rPr>
          <w:rFonts w:hint="eastAsia"/>
        </w:rPr>
        <w:t>、</w:t>
      </w:r>
      <w:proofErr w:type="spellStart"/>
      <w:r>
        <w:t>Liecelotte</w:t>
      </w:r>
      <w:proofErr w:type="spellEnd"/>
      <w:r w:rsidR="00904A82" w:rsidRPr="00904A82">
        <w:t xml:space="preserve"> </w:t>
      </w:r>
      <w:proofErr w:type="spellStart"/>
      <w:r>
        <w:t>Omma</w:t>
      </w:r>
      <w:proofErr w:type="spellEnd"/>
      <w:r w:rsidR="00904A82" w:rsidRPr="00904A82">
        <w:rPr>
          <w:rFonts w:hint="eastAsia"/>
        </w:rPr>
        <w:t>、</w:t>
      </w:r>
      <w:r w:rsidRPr="00E36C48">
        <w:rPr>
          <w:spacing w:val="2"/>
        </w:rPr>
        <w:t>Morgan</w:t>
      </w:r>
      <w:r w:rsidR="00904A82" w:rsidRPr="00E36C48">
        <w:rPr>
          <w:spacing w:val="2"/>
        </w:rPr>
        <w:t xml:space="preserve"> </w:t>
      </w:r>
      <w:proofErr w:type="spellStart"/>
      <w:r w:rsidRPr="00E36C48">
        <w:rPr>
          <w:spacing w:val="2"/>
        </w:rPr>
        <w:t>Omma</w:t>
      </w:r>
      <w:proofErr w:type="spellEnd"/>
      <w:r w:rsidR="00904A82" w:rsidRPr="00E36C48">
        <w:rPr>
          <w:rFonts w:hint="eastAsia"/>
          <w:spacing w:val="2"/>
        </w:rPr>
        <w:t>、</w:t>
      </w:r>
      <w:r w:rsidRPr="00E36C48">
        <w:rPr>
          <w:spacing w:val="2"/>
        </w:rPr>
        <w:t>Lisa</w:t>
      </w:r>
      <w:r w:rsidR="00904A82" w:rsidRPr="00E36C48">
        <w:rPr>
          <w:spacing w:val="2"/>
        </w:rPr>
        <w:t xml:space="preserve"> </w:t>
      </w:r>
      <w:proofErr w:type="spellStart"/>
      <w:r w:rsidRPr="00E36C48">
        <w:rPr>
          <w:spacing w:val="2"/>
        </w:rPr>
        <w:t>Omma</w:t>
      </w:r>
      <w:proofErr w:type="spellEnd"/>
      <w:r w:rsidR="00904A82" w:rsidRPr="00E36C48">
        <w:rPr>
          <w:rFonts w:hint="eastAsia"/>
          <w:spacing w:val="2"/>
        </w:rPr>
        <w:t>、</w:t>
      </w:r>
      <w:r w:rsidRPr="00E36C48">
        <w:rPr>
          <w:spacing w:val="2"/>
        </w:rPr>
        <w:t>Per</w:t>
      </w:r>
      <w:r w:rsidR="00904A82" w:rsidRPr="00E36C48">
        <w:rPr>
          <w:spacing w:val="2"/>
        </w:rPr>
        <w:t>-</w:t>
      </w:r>
      <w:r w:rsidRPr="00E36C48">
        <w:rPr>
          <w:spacing w:val="2"/>
        </w:rPr>
        <w:t>Henning</w:t>
      </w:r>
      <w:r w:rsidR="00904A82" w:rsidRPr="00E36C48">
        <w:rPr>
          <w:spacing w:val="2"/>
        </w:rPr>
        <w:t xml:space="preserve"> </w:t>
      </w:r>
      <w:proofErr w:type="spellStart"/>
      <w:r w:rsidRPr="00E36C48">
        <w:rPr>
          <w:spacing w:val="2"/>
        </w:rPr>
        <w:t>Utsi</w:t>
      </w:r>
      <w:proofErr w:type="spellEnd"/>
      <w:r w:rsidR="00904A82" w:rsidRPr="00E36C48">
        <w:rPr>
          <w:rFonts w:hint="eastAsia"/>
          <w:spacing w:val="2"/>
        </w:rPr>
        <w:t>、</w:t>
      </w:r>
      <w:r w:rsidRPr="00E36C48">
        <w:rPr>
          <w:spacing w:val="2"/>
        </w:rPr>
        <w:t>Gun</w:t>
      </w:r>
      <w:r w:rsidR="00904A82" w:rsidRPr="00E36C48">
        <w:rPr>
          <w:spacing w:val="2"/>
        </w:rPr>
        <w:t>-</w:t>
      </w:r>
      <w:r w:rsidRPr="00E36C48">
        <w:rPr>
          <w:spacing w:val="2"/>
        </w:rPr>
        <w:t>Margret</w:t>
      </w:r>
      <w:r w:rsidR="00904A82" w:rsidRPr="00E36C48">
        <w:rPr>
          <w:spacing w:val="2"/>
        </w:rPr>
        <w:t xml:space="preserve"> </w:t>
      </w:r>
      <w:proofErr w:type="spellStart"/>
      <w:r w:rsidRPr="00E36C48">
        <w:rPr>
          <w:spacing w:val="2"/>
        </w:rPr>
        <w:t>Utsi</w:t>
      </w:r>
      <w:proofErr w:type="spellEnd"/>
      <w:r w:rsidR="00904A82" w:rsidRPr="00E36C48">
        <w:rPr>
          <w:spacing w:val="2"/>
        </w:rPr>
        <w:t>。他们都属于</w:t>
      </w:r>
      <w:r w:rsidR="00904A82" w:rsidRPr="00E36C48">
        <w:rPr>
          <w:spacing w:val="-6"/>
        </w:rPr>
        <w:t>土著</w:t>
      </w:r>
      <w:proofErr w:type="gramStart"/>
      <w:r w:rsidR="00904A82" w:rsidRPr="00E36C48">
        <w:rPr>
          <w:spacing w:val="-6"/>
        </w:rPr>
        <w:t>萨</w:t>
      </w:r>
      <w:proofErr w:type="gramEnd"/>
      <w:r w:rsidR="00904A82" w:rsidRPr="00E36C48">
        <w:rPr>
          <w:spacing w:val="-6"/>
        </w:rPr>
        <w:t>米人</w:t>
      </w:r>
      <w:r w:rsidRPr="00E36C48">
        <w:rPr>
          <w:spacing w:val="-6"/>
        </w:rPr>
        <w:t>，</w:t>
      </w:r>
      <w:r w:rsidR="00904A82" w:rsidRPr="00E36C48">
        <w:rPr>
          <w:spacing w:val="-6"/>
        </w:rPr>
        <w:t>都是瓦普斯</w:t>
      </w:r>
      <w:proofErr w:type="gramStart"/>
      <w:r w:rsidR="00904A82" w:rsidRPr="00E36C48">
        <w:rPr>
          <w:spacing w:val="-6"/>
        </w:rPr>
        <w:t>滕萨</w:t>
      </w:r>
      <w:proofErr w:type="gramEnd"/>
      <w:r w:rsidR="00904A82" w:rsidRPr="00E36C48">
        <w:rPr>
          <w:spacing w:val="-6"/>
        </w:rPr>
        <w:t>米人驯鹿放牧社区的成员</w:t>
      </w:r>
      <w:r w:rsidRPr="00E36C48">
        <w:rPr>
          <w:spacing w:val="-6"/>
        </w:rPr>
        <w:t>，</w:t>
      </w:r>
      <w:r w:rsidR="00904A82" w:rsidRPr="00E36C48">
        <w:rPr>
          <w:spacing w:val="-6"/>
        </w:rPr>
        <w:t>从事传统的驯鹿放牧活动。</w:t>
      </w:r>
      <w:r w:rsidR="00904A82" w:rsidRPr="00904A82">
        <w:t>他们声称瑞典违反了《公约》第五条</w:t>
      </w:r>
      <w:r>
        <w:t>(</w:t>
      </w:r>
      <w:r w:rsidR="00904A82" w:rsidRPr="00904A82">
        <w:t>子</w:t>
      </w:r>
      <w:r>
        <w:t>)</w:t>
      </w:r>
      <w:r w:rsidR="00904A82" w:rsidRPr="00904A82">
        <w:t>项和</w:t>
      </w:r>
      <w:r>
        <w:t>(</w:t>
      </w:r>
      <w:r w:rsidR="00904A82" w:rsidRPr="00904A82">
        <w:t>卯</w:t>
      </w:r>
      <w:r>
        <w:t>)</w:t>
      </w:r>
      <w:r w:rsidR="00904A82" w:rsidRPr="00904A82">
        <w:t>项</w:t>
      </w:r>
      <w:r>
        <w:t>(5)</w:t>
      </w:r>
      <w:r w:rsidR="00904A82" w:rsidRPr="00904A82">
        <w:t>目以及第六条。他们由</w:t>
      </w:r>
      <w:r>
        <w:t>Mattias</w:t>
      </w:r>
      <w:r w:rsidR="00904A82" w:rsidRPr="00904A82">
        <w:t xml:space="preserve"> </w:t>
      </w:r>
      <w:proofErr w:type="spellStart"/>
      <w:r w:rsidR="00904A82" w:rsidRPr="00904A82">
        <w:t>Å</w:t>
      </w:r>
      <w:r>
        <w:t>hr</w:t>
      </w:r>
      <w:r w:rsidR="00904A82" w:rsidRPr="00904A82">
        <w:t>é</w:t>
      </w:r>
      <w:r>
        <w:t>n</w:t>
      </w:r>
      <w:proofErr w:type="spellEnd"/>
      <w:r w:rsidR="00904A82" w:rsidRPr="00904A82">
        <w:t>代理</w:t>
      </w:r>
      <w:r>
        <w:t>(</w:t>
      </w:r>
      <w:proofErr w:type="gramStart"/>
      <w:r w:rsidR="00904A82" w:rsidRPr="00904A82">
        <w:t>萨</w:t>
      </w:r>
      <w:proofErr w:type="gramEnd"/>
      <w:r w:rsidR="00904A82" w:rsidRPr="00904A82">
        <w:t>米人理事会人权</w:t>
      </w:r>
      <w:proofErr w:type="gramStart"/>
      <w:r w:rsidR="00904A82" w:rsidRPr="00904A82">
        <w:t>股</w:t>
      </w:r>
      <w:proofErr w:type="gramEnd"/>
      <w:r w:rsidR="00904A82" w:rsidRPr="00904A82">
        <w:t>股长</w:t>
      </w:r>
      <w:r>
        <w:t>)</w:t>
      </w:r>
      <w:r w:rsidR="00904A82" w:rsidRPr="00904A82">
        <w:t>。</w:t>
      </w:r>
    </w:p>
    <w:p w:rsidR="00904A82" w:rsidRPr="00904A82" w:rsidRDefault="001A602A" w:rsidP="00B2384E">
      <w:pPr>
        <w:pStyle w:val="SingleTxtGC"/>
        <w:spacing w:line="306" w:lineRule="exact"/>
      </w:pPr>
      <w:r>
        <w:lastRenderedPageBreak/>
        <w:t>1.2</w:t>
      </w:r>
      <w:r w:rsidR="00904A82" w:rsidRPr="00904A82">
        <w:tab/>
      </w:r>
      <w:r w:rsidR="00904A82" w:rsidRPr="00904A82">
        <w:t>请愿人提出</w:t>
      </w:r>
      <w:r>
        <w:t>，</w:t>
      </w:r>
      <w:r w:rsidR="00904A82" w:rsidRPr="00904A82">
        <w:t>作为土著</w:t>
      </w:r>
      <w:proofErr w:type="gramStart"/>
      <w:r w:rsidR="00904A82" w:rsidRPr="00904A82">
        <w:t>萨</w:t>
      </w:r>
      <w:proofErr w:type="gramEnd"/>
      <w:r w:rsidR="00904A82" w:rsidRPr="00904A82">
        <w:t>米人的成员</w:t>
      </w:r>
      <w:r>
        <w:t>，</w:t>
      </w:r>
      <w:r w:rsidR="00904A82" w:rsidRPr="00904A82">
        <w:t>他们有自己的文化、生计和语言</w:t>
      </w:r>
      <w:r>
        <w:t>，</w:t>
      </w:r>
      <w:r w:rsidR="00904A82" w:rsidRPr="00904A82">
        <w:t>有</w:t>
      </w:r>
      <w:r w:rsidR="00904A82" w:rsidRPr="007C67F6">
        <w:rPr>
          <w:spacing w:val="2"/>
        </w:rPr>
        <w:t>别于非</w:t>
      </w:r>
      <w:proofErr w:type="gramStart"/>
      <w:r w:rsidR="00904A82" w:rsidRPr="007C67F6">
        <w:rPr>
          <w:spacing w:val="2"/>
        </w:rPr>
        <w:t>萨</w:t>
      </w:r>
      <w:proofErr w:type="gramEnd"/>
      <w:r w:rsidR="00904A82" w:rsidRPr="007C67F6">
        <w:rPr>
          <w:spacing w:val="2"/>
        </w:rPr>
        <w:t>米人的文化。特别是</w:t>
      </w:r>
      <w:r w:rsidRPr="007C67F6">
        <w:rPr>
          <w:spacing w:val="2"/>
        </w:rPr>
        <w:t>，</w:t>
      </w:r>
      <w:r w:rsidR="00904A82" w:rsidRPr="007C67F6">
        <w:rPr>
          <w:spacing w:val="2"/>
        </w:rPr>
        <w:t>驯鹿放牧是他们文化特性和传统生计的</w:t>
      </w:r>
      <w:proofErr w:type="gramStart"/>
      <w:r w:rsidR="00904A82" w:rsidRPr="007C67F6">
        <w:rPr>
          <w:spacing w:val="2"/>
        </w:rPr>
        <w:t>最</w:t>
      </w:r>
      <w:proofErr w:type="gramEnd"/>
      <w:r w:rsidR="00904A82" w:rsidRPr="007C67F6">
        <w:rPr>
          <w:spacing w:val="2"/>
        </w:rPr>
        <w:t>核心要</w:t>
      </w:r>
      <w:r w:rsidR="00904A82" w:rsidRPr="00904A82">
        <w:t>素。请愿人自古以来就与其驯鹿沿着他们祖先使用的相同路线迁徙。瓦普斯</w:t>
      </w:r>
      <w:proofErr w:type="gramStart"/>
      <w:r w:rsidR="00904A82" w:rsidRPr="00904A82">
        <w:t>滕</w:t>
      </w:r>
      <w:proofErr w:type="gramEnd"/>
      <w:r w:rsidR="00904A82" w:rsidRPr="00A55208">
        <w:rPr>
          <w:spacing w:val="-4"/>
        </w:rPr>
        <w:t>社区的</w:t>
      </w:r>
      <w:proofErr w:type="gramStart"/>
      <w:r w:rsidR="00904A82" w:rsidRPr="00A55208">
        <w:rPr>
          <w:spacing w:val="-4"/>
        </w:rPr>
        <w:t>传统领土</w:t>
      </w:r>
      <w:proofErr w:type="gramEnd"/>
      <w:r w:rsidR="00904A82" w:rsidRPr="00A55208">
        <w:rPr>
          <w:spacing w:val="-4"/>
        </w:rPr>
        <w:t>面积约为</w:t>
      </w:r>
      <w:r w:rsidRPr="00A55208">
        <w:rPr>
          <w:spacing w:val="-4"/>
        </w:rPr>
        <w:t>1</w:t>
      </w:r>
      <w:r w:rsidR="00904A82" w:rsidRPr="00A55208">
        <w:rPr>
          <w:spacing w:val="-4"/>
        </w:rPr>
        <w:t>0000</w:t>
      </w:r>
      <w:r w:rsidR="00904A82" w:rsidRPr="00A55208">
        <w:rPr>
          <w:spacing w:val="-4"/>
        </w:rPr>
        <w:t>平方公里</w:t>
      </w:r>
      <w:r w:rsidRPr="00A55208">
        <w:rPr>
          <w:spacing w:val="-4"/>
        </w:rPr>
        <w:t>，</w:t>
      </w:r>
      <w:r w:rsidR="00904A82" w:rsidRPr="00A55208">
        <w:rPr>
          <w:spacing w:val="-4"/>
        </w:rPr>
        <w:t>其中</w:t>
      </w:r>
      <w:r w:rsidRPr="00A55208">
        <w:rPr>
          <w:spacing w:val="-4"/>
        </w:rPr>
        <w:t>3</w:t>
      </w:r>
      <w:r w:rsidR="00904A82" w:rsidRPr="00A55208">
        <w:rPr>
          <w:spacing w:val="-4"/>
        </w:rPr>
        <w:t>000</w:t>
      </w:r>
      <w:r w:rsidR="00904A82" w:rsidRPr="00A55208">
        <w:rPr>
          <w:spacing w:val="-4"/>
        </w:rPr>
        <w:t>平方公里为春、夏、秋牧区</w:t>
      </w:r>
      <w:r w:rsidRPr="00A55208">
        <w:rPr>
          <w:spacing w:val="-4"/>
        </w:rPr>
        <w:t>，</w:t>
      </w:r>
      <w:r>
        <w:t>7</w:t>
      </w:r>
      <w:r w:rsidR="00904A82" w:rsidRPr="00904A82">
        <w:t>000</w:t>
      </w:r>
      <w:r w:rsidR="00904A82" w:rsidRPr="00904A82">
        <w:t>平方公里为冬季牧区。所有季节性牧场都至关重要</w:t>
      </w:r>
      <w:r>
        <w:t>，</w:t>
      </w:r>
      <w:r w:rsidR="00904A82" w:rsidRPr="00904A82">
        <w:t>因为没有四季充足的牧场</w:t>
      </w:r>
      <w:r>
        <w:t>，</w:t>
      </w:r>
      <w:r w:rsidR="00904A82" w:rsidRPr="00904A82">
        <w:t>就不能放牧驯鹿。缔约国向社区传统领地的一家私营采矿公司授予了开采特许权</w:t>
      </w:r>
      <w:r>
        <w:t>，</w:t>
      </w:r>
      <w:r w:rsidR="00904A82" w:rsidRPr="00904A82">
        <w:t>即在</w:t>
      </w:r>
      <w:proofErr w:type="spellStart"/>
      <w:r>
        <w:t>R</w:t>
      </w:r>
      <w:r w:rsidR="00904A82" w:rsidRPr="00904A82">
        <w:t>ö</w:t>
      </w:r>
      <w:r>
        <w:t>nnb</w:t>
      </w:r>
      <w:r w:rsidR="00904A82" w:rsidRPr="00904A82">
        <w:t>ä</w:t>
      </w:r>
      <w:r>
        <w:t>cken</w:t>
      </w:r>
      <w:proofErr w:type="spellEnd"/>
      <w:r w:rsidR="00904A82" w:rsidRPr="00904A82">
        <w:t>地峡开发三个露天矿场</w:t>
      </w:r>
      <w:r>
        <w:t>，</w:t>
      </w:r>
      <w:r w:rsidR="00904A82" w:rsidRPr="00904A82">
        <w:t>该地区拥有对瓦普斯</w:t>
      </w:r>
      <w:proofErr w:type="gramStart"/>
      <w:r w:rsidR="00904A82" w:rsidRPr="00904A82">
        <w:t>滕</w:t>
      </w:r>
      <w:proofErr w:type="gramEnd"/>
      <w:r w:rsidR="00904A82" w:rsidRPr="00904A82">
        <w:t>社区</w:t>
      </w:r>
      <w:r w:rsidR="00904A82" w:rsidRPr="00A55208">
        <w:rPr>
          <w:spacing w:val="2"/>
        </w:rPr>
        <w:t>驯鹿放牧周期至关重要的牧</w:t>
      </w:r>
      <w:r w:rsidR="00904A82" w:rsidRPr="00A55208">
        <w:rPr>
          <w:rFonts w:hint="eastAsia"/>
          <w:spacing w:val="2"/>
        </w:rPr>
        <w:t>区</w:t>
      </w:r>
      <w:r w:rsidR="00904A82" w:rsidRPr="00A55208">
        <w:rPr>
          <w:spacing w:val="2"/>
        </w:rPr>
        <w:t>。每个矿场都将有一个相关的工业区</w:t>
      </w:r>
      <w:r w:rsidRPr="00A55208">
        <w:rPr>
          <w:spacing w:val="2"/>
        </w:rPr>
        <w:t>，</w:t>
      </w:r>
      <w:r w:rsidR="00904A82" w:rsidRPr="00A55208">
        <w:rPr>
          <w:spacing w:val="2"/>
        </w:rPr>
        <w:t>一个道路</w:t>
      </w:r>
      <w:r w:rsidR="00904A82" w:rsidRPr="00775B2B">
        <w:rPr>
          <w:spacing w:val="4"/>
        </w:rPr>
        <w:t>系统将连接这三个矿场。采矿系统将会导致粉尘从采矿点向四面八方蔓延约</w:t>
      </w:r>
      <w:r w:rsidRPr="00775B2B">
        <w:rPr>
          <w:spacing w:val="4"/>
        </w:rPr>
        <w:t>15</w:t>
      </w:r>
      <w:r w:rsidR="00904A82" w:rsidRPr="00904A82">
        <w:t>公里</w:t>
      </w:r>
      <w:r>
        <w:t>，</w:t>
      </w:r>
      <w:r w:rsidR="00904A82" w:rsidRPr="00904A82">
        <w:t>破坏地衣牧场</w:t>
      </w:r>
      <w:r>
        <w:t>，</w:t>
      </w:r>
      <w:r w:rsidR="00904A82" w:rsidRPr="00904A82">
        <w:t>地衣牧场是驯鹿营养的重要组成部分。采矿系统还将切断不同季节性牧区之间的迁徙路线</w:t>
      </w:r>
      <w:r>
        <w:t>，</w:t>
      </w:r>
      <w:r w:rsidR="00904A82" w:rsidRPr="00904A82">
        <w:t>对驯鹿放牧造成严重的负面影响。除</w:t>
      </w:r>
      <w:proofErr w:type="spellStart"/>
      <w:r>
        <w:t>R</w:t>
      </w:r>
      <w:r w:rsidR="00904A82" w:rsidRPr="00904A82">
        <w:t>ö</w:t>
      </w:r>
      <w:r>
        <w:t>nnb</w:t>
      </w:r>
      <w:r w:rsidR="00904A82" w:rsidRPr="00904A82">
        <w:t>ä</w:t>
      </w:r>
      <w:r>
        <w:t>cken</w:t>
      </w:r>
      <w:proofErr w:type="spellEnd"/>
      <w:r w:rsidR="00904A82" w:rsidRPr="00904A82">
        <w:t>三重项目外</w:t>
      </w:r>
      <w:r>
        <w:t>，</w:t>
      </w:r>
      <w:r w:rsidR="00904A82" w:rsidRPr="00904A82">
        <w:t>缔约国已经在瓦普斯</w:t>
      </w:r>
      <w:proofErr w:type="gramStart"/>
      <w:r w:rsidR="00904A82" w:rsidRPr="00904A82">
        <w:t>滕</w:t>
      </w:r>
      <w:proofErr w:type="gramEnd"/>
      <w:r w:rsidR="00904A82" w:rsidRPr="00904A82">
        <w:t>社区的传统领地批准了其他工业项目</w:t>
      </w:r>
      <w:r>
        <w:t>；</w:t>
      </w:r>
      <w:r w:rsidR="00904A82" w:rsidRPr="00904A82">
        <w:t>因此</w:t>
      </w:r>
      <w:r>
        <w:t>，</w:t>
      </w:r>
      <w:r w:rsidR="00904A82" w:rsidRPr="00904A82">
        <w:t>这块土地的很大一部分已经被从驯鹿放牧社区中夺走</w:t>
      </w:r>
      <w:r>
        <w:t>，</w:t>
      </w:r>
      <w:r w:rsidR="00904A82" w:rsidRPr="00904A82">
        <w:t>其牧场面积不断减少</w:t>
      </w:r>
      <w:r>
        <w:t>，</w:t>
      </w:r>
      <w:r w:rsidR="00904A82" w:rsidRPr="00904A82">
        <w:t>这对驯鹿放牧造成了真正的威胁</w:t>
      </w:r>
      <w:r>
        <w:t>，</w:t>
      </w:r>
      <w:r w:rsidR="00904A82" w:rsidRPr="00904A82">
        <w:t>并给社区成员带来了巨大的心理压力。请愿人声称</w:t>
      </w:r>
      <w:r>
        <w:t>，</w:t>
      </w:r>
      <w:r w:rsidR="00904A82" w:rsidRPr="00904A82">
        <w:t>社区因此不可能维持其他采矿特许权。他们还声称</w:t>
      </w:r>
      <w:r>
        <w:t>，</w:t>
      </w:r>
      <w:r w:rsidR="00904A82" w:rsidRPr="00904A82">
        <w:t>缔约国在未经请愿人同意的情况下</w:t>
      </w:r>
      <w:r>
        <w:t>，</w:t>
      </w:r>
      <w:r w:rsidR="00904A82" w:rsidRPr="00904A82">
        <w:t>在他们追求传统生计的传统地产内特许开采三个露天矿</w:t>
      </w:r>
      <w:r>
        <w:t>，</w:t>
      </w:r>
      <w:r w:rsidR="00904A82" w:rsidRPr="00904A82">
        <w:t>侵犯了《公约》第五条</w:t>
      </w:r>
      <w:r>
        <w:t>(</w:t>
      </w:r>
      <w:r w:rsidR="00904A82" w:rsidRPr="00904A82">
        <w:t>卯</w:t>
      </w:r>
      <w:r>
        <w:t>)</w:t>
      </w:r>
      <w:r w:rsidR="00904A82" w:rsidRPr="00904A82">
        <w:t>项</w:t>
      </w:r>
      <w:r>
        <w:t>(5)</w:t>
      </w:r>
      <w:r w:rsidR="00904A82" w:rsidRPr="00904A82">
        <w:t>目所载的财产权。事实上</w:t>
      </w:r>
      <w:r>
        <w:t>，</w:t>
      </w:r>
      <w:r w:rsidR="00904A82" w:rsidRPr="00904A82">
        <w:t>根据国内法和国际法</w:t>
      </w:r>
      <w:r>
        <w:t>，</w:t>
      </w:r>
      <w:r w:rsidR="00904A82" w:rsidRPr="00904A82">
        <w:t>社区已经通过传统用途确立了争议土地的财产权。如果失去根据缔约国给予的特许权采矿活动将占据的牧场区域</w:t>
      </w:r>
      <w:r>
        <w:t>，</w:t>
      </w:r>
      <w:r w:rsidR="00904A82" w:rsidRPr="00904A82">
        <w:t>而且</w:t>
      </w:r>
      <w:r>
        <w:t>，</w:t>
      </w:r>
      <w:r w:rsidR="00904A82" w:rsidRPr="00904A82">
        <w:t>如果失去迁徙路线</w:t>
      </w:r>
      <w:r>
        <w:t>，</w:t>
      </w:r>
      <w:r w:rsidR="00904A82" w:rsidRPr="00904A82">
        <w:t>请愿人将不再能够维持其传统生计</w:t>
      </w:r>
      <w:r>
        <w:t>，</w:t>
      </w:r>
      <w:r w:rsidR="00904A82" w:rsidRPr="00904A82">
        <w:t>因此需要被强行迁离其传统领地。此外</w:t>
      </w:r>
      <w:r>
        <w:t>，</w:t>
      </w:r>
      <w:r w:rsidR="00904A82" w:rsidRPr="00904A82">
        <w:t>请愿人声称</w:t>
      </w:r>
      <w:r>
        <w:t>，</w:t>
      </w:r>
      <w:r w:rsidR="00904A82" w:rsidRPr="00904A82">
        <w:t>由于缔约国无视不受歧视的权利要求将瓦普斯</w:t>
      </w:r>
      <w:proofErr w:type="gramStart"/>
      <w:r w:rsidR="00904A82" w:rsidRPr="00904A82">
        <w:t>滕</w:t>
      </w:r>
      <w:proofErr w:type="gramEnd"/>
      <w:r w:rsidR="00904A82" w:rsidRPr="00904A82">
        <w:t>社区视为土著驯鹿放牧社区而不是视为瑞典财产权的一个持有者</w:t>
      </w:r>
      <w:r>
        <w:t>，</w:t>
      </w:r>
      <w:r w:rsidR="00904A82" w:rsidRPr="00904A82">
        <w:t>它侵犯了《公约》第五条</w:t>
      </w:r>
      <w:r>
        <w:t>(</w:t>
      </w:r>
      <w:r w:rsidR="00904A82" w:rsidRPr="00904A82">
        <w:t>子</w:t>
      </w:r>
      <w:r>
        <w:t>)</w:t>
      </w:r>
      <w:r w:rsidR="00904A82" w:rsidRPr="00904A82">
        <w:t>项所规定的他们在法庭和所有其他司法机关享有平等待遇的权利。请愿人声称</w:t>
      </w:r>
      <w:r>
        <w:t>，</w:t>
      </w:r>
      <w:r w:rsidR="00904A82" w:rsidRPr="00904A82">
        <w:t>采矿立法和</w:t>
      </w:r>
      <w:r w:rsidR="00904A82" w:rsidRPr="00775B2B">
        <w:rPr>
          <w:spacing w:val="2"/>
        </w:rPr>
        <w:t>政策特别歧视</w:t>
      </w:r>
      <w:proofErr w:type="gramStart"/>
      <w:r w:rsidR="00904A82" w:rsidRPr="00775B2B">
        <w:rPr>
          <w:spacing w:val="2"/>
        </w:rPr>
        <w:t>萨</w:t>
      </w:r>
      <w:proofErr w:type="gramEnd"/>
      <w:r w:rsidR="00904A82" w:rsidRPr="00775B2B">
        <w:rPr>
          <w:spacing w:val="2"/>
        </w:rPr>
        <w:t>米人驯鹿牧民群体</w:t>
      </w:r>
      <w:r w:rsidRPr="00775B2B">
        <w:rPr>
          <w:spacing w:val="2"/>
        </w:rPr>
        <w:t>，</w:t>
      </w:r>
      <w:r w:rsidR="00904A82" w:rsidRPr="00775B2B">
        <w:rPr>
          <w:spacing w:val="2"/>
        </w:rPr>
        <w:t>这并不是因为对待</w:t>
      </w:r>
      <w:proofErr w:type="gramStart"/>
      <w:r w:rsidR="00904A82" w:rsidRPr="00775B2B">
        <w:rPr>
          <w:spacing w:val="2"/>
        </w:rPr>
        <w:t>萨</w:t>
      </w:r>
      <w:proofErr w:type="gramEnd"/>
      <w:r w:rsidR="00904A82" w:rsidRPr="00775B2B">
        <w:rPr>
          <w:spacing w:val="2"/>
        </w:rPr>
        <w:t>米人不同于对待瑞典人</w:t>
      </w:r>
      <w:r w:rsidR="00904A82" w:rsidRPr="00904A82">
        <w:t>口</w:t>
      </w:r>
      <w:r>
        <w:t>，</w:t>
      </w:r>
      <w:r w:rsidR="00904A82" w:rsidRPr="00904A82">
        <w:t>而是因为没有不同对待。根据请愿人的说法</w:t>
      </w:r>
      <w:r>
        <w:t>，</w:t>
      </w:r>
      <w:r w:rsidR="00904A82" w:rsidRPr="00904A82">
        <w:t>这种歧视是侵权的根本原因。最后</w:t>
      </w:r>
      <w:r>
        <w:t>，</w:t>
      </w:r>
      <w:r w:rsidR="00904A82" w:rsidRPr="00904A82">
        <w:t>请愿人声称</w:t>
      </w:r>
      <w:r>
        <w:t>，</w:t>
      </w:r>
      <w:r w:rsidR="00904A82" w:rsidRPr="00904A82">
        <w:t>由于缔约国剥夺了他们将其传统财产权的具体问题诉诸法院的权利</w:t>
      </w:r>
      <w:r>
        <w:t>，</w:t>
      </w:r>
      <w:r w:rsidR="00904A82" w:rsidRPr="00904A82">
        <w:t>它还违反了他们根据《公约》第六条获得有效保护和补救的权利</w:t>
      </w:r>
      <w:r>
        <w:t>，</w:t>
      </w:r>
      <w:r w:rsidR="00904A82" w:rsidRPr="00904A82">
        <w:t>因为最高行政法院只能在法律本身造成侵犯权利的情况下才能审查国内法的适用</w:t>
      </w:r>
      <w:r w:rsidR="00904A82" w:rsidRPr="00A768FB">
        <w:rPr>
          <w:spacing w:val="-4"/>
        </w:rPr>
        <w:t>情况。请愿人补充说</w:t>
      </w:r>
      <w:r w:rsidRPr="00A768FB">
        <w:rPr>
          <w:spacing w:val="-4"/>
        </w:rPr>
        <w:t>，</w:t>
      </w:r>
      <w:r w:rsidR="00904A82" w:rsidRPr="00A768FB">
        <w:rPr>
          <w:spacing w:val="-4"/>
        </w:rPr>
        <w:t>货币赔偿不足以弥补驯鹿牧场的损失</w:t>
      </w:r>
      <w:r w:rsidRPr="00A768FB">
        <w:rPr>
          <w:spacing w:val="-4"/>
        </w:rPr>
        <w:t>，</w:t>
      </w:r>
      <w:r w:rsidR="00904A82" w:rsidRPr="00A768FB">
        <w:rPr>
          <w:spacing w:val="-4"/>
        </w:rPr>
        <w:t>而驯鹿牧场是该社区</w:t>
      </w:r>
      <w:r w:rsidR="00904A82" w:rsidRPr="00904A82">
        <w:t>放牧驯鹿不可缺少的</w:t>
      </w:r>
      <w:r>
        <w:t>，</w:t>
      </w:r>
      <w:r w:rsidR="00904A82" w:rsidRPr="00904A82">
        <w:t>是其文化特性和传统生计的一个要素。</w:t>
      </w:r>
    </w:p>
    <w:p w:rsidR="00904A82" w:rsidRPr="00904A82" w:rsidRDefault="001A602A" w:rsidP="00B2384E">
      <w:pPr>
        <w:pStyle w:val="SingleTxtGC"/>
        <w:spacing w:line="306" w:lineRule="exact"/>
      </w:pPr>
      <w:r>
        <w:t>1.3</w:t>
      </w:r>
      <w:r w:rsidR="00904A82" w:rsidRPr="00904A82">
        <w:tab/>
      </w:r>
      <w:r w:rsidRPr="00A768FB">
        <w:rPr>
          <w:spacing w:val="6"/>
        </w:rPr>
        <w:t>2</w:t>
      </w:r>
      <w:r w:rsidR="00904A82" w:rsidRPr="00A768FB">
        <w:rPr>
          <w:spacing w:val="6"/>
        </w:rPr>
        <w:t>0</w:t>
      </w:r>
      <w:r w:rsidRPr="00A768FB">
        <w:rPr>
          <w:spacing w:val="6"/>
        </w:rPr>
        <w:t>13</w:t>
      </w:r>
      <w:r w:rsidR="00904A82" w:rsidRPr="00A768FB">
        <w:rPr>
          <w:spacing w:val="6"/>
        </w:rPr>
        <w:t>年</w:t>
      </w:r>
      <w:r w:rsidRPr="00A768FB">
        <w:rPr>
          <w:spacing w:val="6"/>
        </w:rPr>
        <w:t>1</w:t>
      </w:r>
      <w:r w:rsidR="00904A82" w:rsidRPr="00A768FB">
        <w:rPr>
          <w:spacing w:val="6"/>
        </w:rPr>
        <w:t>0</w:t>
      </w:r>
      <w:r w:rsidR="00904A82" w:rsidRPr="00A768FB">
        <w:rPr>
          <w:spacing w:val="6"/>
        </w:rPr>
        <w:t>月</w:t>
      </w:r>
      <w:r w:rsidRPr="00A768FB">
        <w:rPr>
          <w:spacing w:val="6"/>
        </w:rPr>
        <w:t>22</w:t>
      </w:r>
      <w:r w:rsidR="00904A82" w:rsidRPr="00A768FB">
        <w:rPr>
          <w:spacing w:val="6"/>
        </w:rPr>
        <w:t>日</w:t>
      </w:r>
      <w:r w:rsidRPr="00A768FB">
        <w:rPr>
          <w:spacing w:val="6"/>
        </w:rPr>
        <w:t>，</w:t>
      </w:r>
      <w:r w:rsidR="00904A82" w:rsidRPr="00A768FB">
        <w:rPr>
          <w:spacing w:val="6"/>
        </w:rPr>
        <w:t>根据议事</w:t>
      </w:r>
      <w:proofErr w:type="gramStart"/>
      <w:r w:rsidR="00904A82" w:rsidRPr="00A768FB">
        <w:rPr>
          <w:spacing w:val="6"/>
        </w:rPr>
        <w:t>规则第</w:t>
      </w:r>
      <w:r w:rsidRPr="00A768FB">
        <w:rPr>
          <w:spacing w:val="6"/>
        </w:rPr>
        <w:t>94</w:t>
      </w:r>
      <w:proofErr w:type="gramEnd"/>
      <w:r w:rsidRPr="00A768FB">
        <w:rPr>
          <w:spacing w:val="6"/>
        </w:rPr>
        <w:t>(3)</w:t>
      </w:r>
      <w:r w:rsidR="00904A82" w:rsidRPr="00A768FB">
        <w:rPr>
          <w:spacing w:val="6"/>
        </w:rPr>
        <w:t>条</w:t>
      </w:r>
      <w:r w:rsidRPr="00A768FB">
        <w:rPr>
          <w:spacing w:val="6"/>
        </w:rPr>
        <w:t>，</w:t>
      </w:r>
      <w:r w:rsidR="00904A82" w:rsidRPr="00A768FB">
        <w:rPr>
          <w:spacing w:val="6"/>
        </w:rPr>
        <w:t>委员会请缔约国在审议请愿</w:t>
      </w:r>
      <w:r w:rsidR="00904A82" w:rsidRPr="00904A82">
        <w:t>人的案件期间暂停在瓦普斯</w:t>
      </w:r>
      <w:proofErr w:type="gramStart"/>
      <w:r w:rsidR="00904A82" w:rsidRPr="00904A82">
        <w:t>滕</w:t>
      </w:r>
      <w:proofErr w:type="gramEnd"/>
      <w:r w:rsidR="00904A82" w:rsidRPr="00904A82">
        <w:t>驯鹿放牧社区传统领地上的所有采矿活动。</w:t>
      </w:r>
    </w:p>
    <w:p w:rsidR="00904A82" w:rsidRPr="00904A82" w:rsidRDefault="001A602A" w:rsidP="00B2384E">
      <w:pPr>
        <w:pStyle w:val="SingleTxtGC"/>
        <w:spacing w:line="306" w:lineRule="exact"/>
      </w:pPr>
      <w:r>
        <w:t>1.4</w:t>
      </w:r>
      <w:r w:rsidR="00904A82" w:rsidRPr="00904A82">
        <w:tab/>
      </w:r>
      <w:r>
        <w:t>2</w:t>
      </w:r>
      <w:r w:rsidR="00904A82" w:rsidRPr="00904A82">
        <w:t>0</w:t>
      </w:r>
      <w:r>
        <w:t>15</w:t>
      </w:r>
      <w:r w:rsidR="00904A82" w:rsidRPr="00904A82">
        <w:t>年</w:t>
      </w:r>
      <w:r>
        <w:t>5</w:t>
      </w:r>
      <w:r w:rsidR="00904A82" w:rsidRPr="00904A82">
        <w:t>月</w:t>
      </w:r>
      <w:r>
        <w:t>1</w:t>
      </w:r>
      <w:r w:rsidR="00904A82" w:rsidRPr="00904A82">
        <w:t>日</w:t>
      </w:r>
      <w:r>
        <w:t>，</w:t>
      </w:r>
      <w:r w:rsidR="00904A82" w:rsidRPr="00904A82">
        <w:t>委员会要求缔约国提供补充资料</w:t>
      </w:r>
      <w:r>
        <w:t>，</w:t>
      </w:r>
      <w:r w:rsidR="00904A82" w:rsidRPr="00904A82">
        <w:t>并重申了要求采取临时措施的请求。</w:t>
      </w:r>
    </w:p>
    <w:p w:rsidR="00904A82" w:rsidRPr="00904A82" w:rsidRDefault="001A602A" w:rsidP="00B2384E">
      <w:pPr>
        <w:pStyle w:val="SingleTxtGC"/>
        <w:spacing w:line="306" w:lineRule="exact"/>
      </w:pPr>
      <w:r>
        <w:t>1.5</w:t>
      </w:r>
      <w:r w:rsidR="00904A82" w:rsidRPr="00904A82">
        <w:tab/>
      </w:r>
      <w:r>
        <w:t>2</w:t>
      </w:r>
      <w:r w:rsidR="00904A82" w:rsidRPr="00904A82">
        <w:t>0</w:t>
      </w:r>
      <w:r>
        <w:t>17</w:t>
      </w:r>
      <w:r w:rsidR="00904A82" w:rsidRPr="00904A82">
        <w:t>年</w:t>
      </w:r>
      <w:r>
        <w:t>5</w:t>
      </w:r>
      <w:r w:rsidR="00904A82" w:rsidRPr="00904A82">
        <w:t>月</w:t>
      </w:r>
      <w:r>
        <w:t>1</w:t>
      </w:r>
      <w:r w:rsidR="00904A82" w:rsidRPr="00904A82">
        <w:t>日</w:t>
      </w:r>
      <w:r>
        <w:t>，</w:t>
      </w:r>
      <w:r w:rsidR="00904A82" w:rsidRPr="00904A82">
        <w:t>根据《公约》第十四条和议事规则第</w:t>
      </w:r>
      <w:r>
        <w:t>94</w:t>
      </w:r>
      <w:r w:rsidR="00904A82" w:rsidRPr="00904A82">
        <w:t>条</w:t>
      </w:r>
      <w:r>
        <w:t>，</w:t>
      </w:r>
      <w:r w:rsidR="00904A82" w:rsidRPr="00904A82">
        <w:t>委员会宣布</w:t>
      </w:r>
      <w:r w:rsidR="00904A82" w:rsidRPr="00275975">
        <w:rPr>
          <w:spacing w:val="2"/>
        </w:rPr>
        <w:t>来文可以受理。首先</w:t>
      </w:r>
      <w:r w:rsidRPr="00275975">
        <w:rPr>
          <w:spacing w:val="2"/>
        </w:rPr>
        <w:t>，</w:t>
      </w:r>
      <w:r w:rsidR="00904A82" w:rsidRPr="00275975">
        <w:rPr>
          <w:spacing w:val="2"/>
        </w:rPr>
        <w:t>它认定</w:t>
      </w:r>
      <w:r w:rsidRPr="00275975">
        <w:rPr>
          <w:spacing w:val="2"/>
        </w:rPr>
        <w:t>，</w:t>
      </w:r>
      <w:r w:rsidR="00904A82" w:rsidRPr="00275975">
        <w:rPr>
          <w:spacing w:val="2"/>
        </w:rPr>
        <w:t>请愿人具有受害者地位</w:t>
      </w:r>
      <w:r w:rsidRPr="00275975">
        <w:rPr>
          <w:spacing w:val="2"/>
        </w:rPr>
        <w:t>，</w:t>
      </w:r>
      <w:r w:rsidR="00904A82" w:rsidRPr="00275975">
        <w:rPr>
          <w:spacing w:val="2"/>
        </w:rPr>
        <w:t>因为未经事先协商和同</w:t>
      </w:r>
      <w:r w:rsidR="00904A82" w:rsidRPr="00904A82">
        <w:t>意就授予开采特许权这一事实本身就对请愿人根据《公约》享有的权利产生了影响</w:t>
      </w:r>
      <w:r>
        <w:t>，</w:t>
      </w:r>
      <w:r w:rsidR="00904A82" w:rsidRPr="00904A82">
        <w:t>而不论未来的事态发展可能决定采矿计划是否会得到执行。其次</w:t>
      </w:r>
      <w:r>
        <w:t>，</w:t>
      </w:r>
      <w:r w:rsidR="00904A82" w:rsidRPr="00904A82">
        <w:t>回顾</w:t>
      </w:r>
      <w:r w:rsidR="00904A82" w:rsidRPr="00275975">
        <w:rPr>
          <w:spacing w:val="4"/>
        </w:rPr>
        <w:t>《联合国土著人民权利宣言》第</w:t>
      </w:r>
      <w:r w:rsidRPr="00275975">
        <w:rPr>
          <w:spacing w:val="4"/>
        </w:rPr>
        <w:t>26</w:t>
      </w:r>
      <w:r w:rsidR="00904A82" w:rsidRPr="00275975">
        <w:rPr>
          <w:spacing w:val="4"/>
        </w:rPr>
        <w:t>条第</w:t>
      </w:r>
      <w:r w:rsidRPr="00275975">
        <w:rPr>
          <w:spacing w:val="4"/>
        </w:rPr>
        <w:t>2</w:t>
      </w:r>
      <w:r w:rsidR="00904A82" w:rsidRPr="00275975">
        <w:rPr>
          <w:spacing w:val="4"/>
        </w:rPr>
        <w:t>款规定土著人民有权拥有、使用、开</w:t>
      </w:r>
      <w:r w:rsidR="00904A82" w:rsidRPr="00904A82">
        <w:t>发和控制因传统所有权或其他传统占有或使用而拥有的土地、领地和资源</w:t>
      </w:r>
      <w:r>
        <w:t>，</w:t>
      </w:r>
      <w:r w:rsidR="00904A82" w:rsidRPr="00904A82">
        <w:t>并回顾委员会在第</w:t>
      </w:r>
      <w:r>
        <w:t>23(1997)</w:t>
      </w:r>
      <w:r w:rsidR="00904A82" w:rsidRPr="00904A82">
        <w:t>号一般性建议中认可了这一定义</w:t>
      </w:r>
      <w:r>
        <w:t>，</w:t>
      </w:r>
      <w:r w:rsidR="00904A82" w:rsidRPr="00904A82">
        <w:t>委员会认为</w:t>
      </w:r>
      <w:r>
        <w:t>，</w:t>
      </w:r>
      <w:r w:rsidR="00904A82" w:rsidRPr="00904A82">
        <w:t>请愿人的主张提出了与《公约》第五条</w:t>
      </w:r>
      <w:r>
        <w:t>(</w:t>
      </w:r>
      <w:r w:rsidR="00904A82" w:rsidRPr="00904A82">
        <w:t>卯</w:t>
      </w:r>
      <w:r>
        <w:t>)</w:t>
      </w:r>
      <w:r w:rsidR="00904A82" w:rsidRPr="00904A82">
        <w:t>项</w:t>
      </w:r>
      <w:r>
        <w:t>(5)</w:t>
      </w:r>
      <w:r w:rsidR="00904A82" w:rsidRPr="00904A82">
        <w:t>目以及第五条</w:t>
      </w:r>
      <w:r>
        <w:t>(</w:t>
      </w:r>
      <w:r w:rsidR="00904A82" w:rsidRPr="00904A82">
        <w:t>子</w:t>
      </w:r>
      <w:r>
        <w:t>)</w:t>
      </w:r>
      <w:r w:rsidR="00904A82" w:rsidRPr="00904A82">
        <w:t>项和第六条有关的问题。委员会请当事方就来文的实质问题提供书面意见和评论。关于事实、请愿人的申诉和当事方关于可否受理的意见以及委员会关于可否受理的决定的详情</w:t>
      </w:r>
      <w:r>
        <w:t>，</w:t>
      </w:r>
      <w:r w:rsidR="00904A82" w:rsidRPr="00904A82">
        <w:t>请参阅</w:t>
      </w:r>
      <w:r>
        <w:t>Lars</w:t>
      </w:r>
      <w:r w:rsidR="00904A82" w:rsidRPr="00904A82">
        <w:t>-</w:t>
      </w:r>
      <w:r>
        <w:t>Anders</w:t>
      </w:r>
      <w:r w:rsidR="00904A82" w:rsidRPr="00904A82">
        <w:t xml:space="preserve"> </w:t>
      </w:r>
      <w:proofErr w:type="spellStart"/>
      <w:r w:rsidR="00904A82" w:rsidRPr="00904A82">
        <w:t>Å</w:t>
      </w:r>
      <w:r>
        <w:t>gren</w:t>
      </w:r>
      <w:proofErr w:type="spellEnd"/>
      <w:r w:rsidR="00904A82" w:rsidRPr="00904A82">
        <w:t>诉瑞典</w:t>
      </w:r>
      <w:r>
        <w:t>(</w:t>
      </w:r>
      <w:proofErr w:type="spellStart"/>
      <w:r>
        <w:t>CERD</w:t>
      </w:r>
      <w:proofErr w:type="spellEnd"/>
      <w:r>
        <w:t>/C/92/D/54/2</w:t>
      </w:r>
      <w:r w:rsidR="00904A82" w:rsidRPr="00904A82">
        <w:t>0</w:t>
      </w:r>
      <w:r>
        <w:t>13)</w:t>
      </w:r>
      <w:r w:rsidR="00904A82" w:rsidRPr="00904A82">
        <w:t>。</w:t>
      </w:r>
    </w:p>
    <w:p w:rsidR="00904A82" w:rsidRPr="00904A82" w:rsidRDefault="00904A82" w:rsidP="001118D6">
      <w:pPr>
        <w:pStyle w:val="H23GC"/>
      </w:pPr>
      <w:r w:rsidRPr="00904A82">
        <w:lastRenderedPageBreak/>
        <w:tab/>
      </w:r>
      <w:r w:rsidRPr="00904A82">
        <w:tab/>
      </w:r>
      <w:r w:rsidRPr="00904A82">
        <w:t>缔约国关于实质问题的意见</w:t>
      </w:r>
    </w:p>
    <w:p w:rsidR="00904A82" w:rsidRPr="00904A82" w:rsidRDefault="001A602A" w:rsidP="001A602A">
      <w:pPr>
        <w:pStyle w:val="SingleTxtGC"/>
      </w:pPr>
      <w:r>
        <w:t>2.1</w:t>
      </w:r>
      <w:r w:rsidR="00904A82" w:rsidRPr="00904A82">
        <w:tab/>
      </w:r>
      <w:r w:rsidR="00904A82" w:rsidRPr="007D3691">
        <w:rPr>
          <w:spacing w:val="-4"/>
        </w:rPr>
        <w:t>在</w:t>
      </w:r>
      <w:r w:rsidRPr="007D3691">
        <w:rPr>
          <w:spacing w:val="-4"/>
        </w:rPr>
        <w:t>2</w:t>
      </w:r>
      <w:r w:rsidR="00904A82" w:rsidRPr="007D3691">
        <w:rPr>
          <w:spacing w:val="-4"/>
        </w:rPr>
        <w:t>0</w:t>
      </w:r>
      <w:r w:rsidRPr="007D3691">
        <w:rPr>
          <w:spacing w:val="-4"/>
        </w:rPr>
        <w:t>17</w:t>
      </w:r>
      <w:r w:rsidR="00904A82" w:rsidRPr="007D3691">
        <w:rPr>
          <w:spacing w:val="-4"/>
        </w:rPr>
        <w:t>年</w:t>
      </w:r>
      <w:r w:rsidRPr="007D3691">
        <w:rPr>
          <w:spacing w:val="-4"/>
        </w:rPr>
        <w:t>1</w:t>
      </w:r>
      <w:r w:rsidR="00904A82" w:rsidRPr="007D3691">
        <w:rPr>
          <w:spacing w:val="-4"/>
        </w:rPr>
        <w:t>0</w:t>
      </w:r>
      <w:r w:rsidR="00904A82" w:rsidRPr="007D3691">
        <w:rPr>
          <w:spacing w:val="-4"/>
        </w:rPr>
        <w:t>月</w:t>
      </w:r>
      <w:r w:rsidRPr="007D3691">
        <w:rPr>
          <w:spacing w:val="-4"/>
        </w:rPr>
        <w:t>16</w:t>
      </w:r>
      <w:r w:rsidR="00904A82" w:rsidRPr="007D3691">
        <w:rPr>
          <w:spacing w:val="-4"/>
        </w:rPr>
        <w:t>日的提交材料中</w:t>
      </w:r>
      <w:r w:rsidRPr="007D3691">
        <w:rPr>
          <w:spacing w:val="-4"/>
        </w:rPr>
        <w:t>，</w:t>
      </w:r>
      <w:r w:rsidR="00904A82" w:rsidRPr="007D3691">
        <w:rPr>
          <w:spacing w:val="-4"/>
        </w:rPr>
        <w:t>缔约国指出</w:t>
      </w:r>
      <w:r w:rsidRPr="007D3691">
        <w:rPr>
          <w:spacing w:val="-4"/>
        </w:rPr>
        <w:t>，</w:t>
      </w:r>
      <w:r w:rsidR="00904A82" w:rsidRPr="007D3691">
        <w:rPr>
          <w:spacing w:val="-4"/>
        </w:rPr>
        <w:t>来文没有显示请愿人根据</w:t>
      </w:r>
      <w:r w:rsidR="00904A82" w:rsidRPr="004311B8">
        <w:rPr>
          <w:spacing w:val="2"/>
        </w:rPr>
        <w:t>《公约》享有的权利受到侵犯。在提交的材料中</w:t>
      </w:r>
      <w:r w:rsidRPr="004311B8">
        <w:rPr>
          <w:spacing w:val="2"/>
        </w:rPr>
        <w:t>，</w:t>
      </w:r>
      <w:r w:rsidR="00904A82" w:rsidRPr="004311B8">
        <w:rPr>
          <w:spacing w:val="2"/>
        </w:rPr>
        <w:t>缔约国首先提到其关于授予采</w:t>
      </w:r>
      <w:r w:rsidR="00904A82" w:rsidRPr="00904A82">
        <w:t>矿特许权和</w:t>
      </w:r>
      <w:proofErr w:type="gramStart"/>
      <w:r w:rsidR="00904A82" w:rsidRPr="00904A82">
        <w:t>萨</w:t>
      </w:r>
      <w:proofErr w:type="gramEnd"/>
      <w:r w:rsidR="00904A82" w:rsidRPr="00904A82">
        <w:t>米人集体驯鹿</w:t>
      </w:r>
      <w:proofErr w:type="gramStart"/>
      <w:r w:rsidR="00904A82" w:rsidRPr="00904A82">
        <w:t>牧业权</w:t>
      </w:r>
      <w:proofErr w:type="gramEnd"/>
      <w:r w:rsidR="00904A82" w:rsidRPr="00904A82">
        <w:t>等方面的立法</w:t>
      </w:r>
      <w:r>
        <w:t>；</w:t>
      </w:r>
      <w:r w:rsidR="00904A82" w:rsidRPr="00904A82">
        <w:t>其次</w:t>
      </w:r>
      <w:r>
        <w:t>，</w:t>
      </w:r>
      <w:r w:rsidR="00904A82" w:rsidRPr="00904A82">
        <w:t>它将这些规定适用于本来文的事实</w:t>
      </w:r>
      <w:r>
        <w:t>；</w:t>
      </w:r>
      <w:r w:rsidR="00904A82" w:rsidRPr="00904A82">
        <w:t>第三</w:t>
      </w:r>
      <w:r>
        <w:t>，</w:t>
      </w:r>
      <w:r w:rsidR="00904A82" w:rsidRPr="00904A82">
        <w:t>它最后就实质问题提出了意见。</w:t>
      </w:r>
    </w:p>
    <w:p w:rsidR="00904A82" w:rsidRPr="00904A82" w:rsidRDefault="00904A82" w:rsidP="00BD6761">
      <w:pPr>
        <w:pStyle w:val="H4GC"/>
      </w:pPr>
      <w:r w:rsidRPr="00904A82">
        <w:tab/>
      </w:r>
      <w:r w:rsidRPr="00904A82">
        <w:tab/>
      </w:r>
      <w:r w:rsidRPr="00904A82">
        <w:t>相关国家立法</w:t>
      </w:r>
    </w:p>
    <w:p w:rsidR="00904A82" w:rsidRPr="00904A82" w:rsidRDefault="001A602A" w:rsidP="001A602A">
      <w:pPr>
        <w:pStyle w:val="SingleTxtGC"/>
      </w:pPr>
      <w:r>
        <w:t>2.2</w:t>
      </w:r>
      <w:r w:rsidR="00904A82" w:rsidRPr="00904A82">
        <w:tab/>
      </w:r>
      <w:r w:rsidR="00904A82" w:rsidRPr="00904A82">
        <w:t>采矿特许权的授予受《矿产法》和《环境法典》的管制。向总矿业督察提交开采特许权申请</w:t>
      </w:r>
      <w:r>
        <w:t>，</w:t>
      </w:r>
      <w:r w:rsidR="00904A82" w:rsidRPr="00904A82">
        <w:t>并附上一份环境影响说明书</w:t>
      </w:r>
      <w:r>
        <w:t>，</w:t>
      </w:r>
      <w:r w:rsidR="00904A82" w:rsidRPr="00904A82">
        <w:t>说明计划中的作业对人、动物、植物、土地、水、空气、气候、景观、文化环境、人类健康和环境可能产生的影响。如果相关</w:t>
      </w:r>
      <w:r>
        <w:t>，</w:t>
      </w:r>
      <w:r w:rsidR="00904A82" w:rsidRPr="00904A82">
        <w:t>环境影响说明书还必须包括对驯鹿饲养的影响的分析</w:t>
      </w:r>
      <w:r>
        <w:t>，</w:t>
      </w:r>
      <w:r w:rsidR="00904A82" w:rsidRPr="00904A82">
        <w:t>并概述所申请的业务和其他活动可能产生的累积影响。如果申请的特许权所在地区对于驯鹿饲养和矿物开采而言都是符合国家利益的</w:t>
      </w:r>
      <w:r>
        <w:t>，</w:t>
      </w:r>
      <w:r w:rsidR="00904A82" w:rsidRPr="00904A82">
        <w:t>那么</w:t>
      </w:r>
      <w:r>
        <w:t>，</w:t>
      </w:r>
      <w:r w:rsidR="00904A82" w:rsidRPr="00904A82">
        <w:t>审查当局必须确定优先考虑哪一种利益</w:t>
      </w:r>
      <w:r>
        <w:t>：</w:t>
      </w:r>
      <w:r w:rsidR="00904A82" w:rsidRPr="00904A82">
        <w:t>缔约国将用于矿物开采的国家利益理解为保护含有贵重物质和矿物的地区的利益不受可能实质上阻碍其开采的措施的影响</w:t>
      </w:r>
      <w:r>
        <w:t>，</w:t>
      </w:r>
      <w:r w:rsidR="00904A82" w:rsidRPr="00904A82">
        <w:t>而用于驯鹿饲养的国家利益则是保护对驯鹿饲养很重要的地区的利益不受可能实质上阻碍其经营的措施</w:t>
      </w:r>
      <w:r w:rsidR="00904A82" w:rsidRPr="00225167">
        <w:rPr>
          <w:spacing w:val="-4"/>
        </w:rPr>
        <w:t>的影响。缔约国称</w:t>
      </w:r>
      <w:r w:rsidRPr="00225167">
        <w:rPr>
          <w:spacing w:val="-4"/>
        </w:rPr>
        <w:t>，</w:t>
      </w:r>
      <w:r w:rsidR="00904A82" w:rsidRPr="00225167">
        <w:rPr>
          <w:spacing w:val="-4"/>
        </w:rPr>
        <w:t>任何开采特许权申请都会通知受影响的财产拥有人和其他有关</w:t>
      </w:r>
      <w:r w:rsidR="00904A82" w:rsidRPr="00904A82">
        <w:t>各方</w:t>
      </w:r>
      <w:r>
        <w:t>，</w:t>
      </w:r>
      <w:r w:rsidR="00904A82" w:rsidRPr="00904A82">
        <w:t>并向他们提供环境影响说明书</w:t>
      </w:r>
      <w:r>
        <w:t>，</w:t>
      </w:r>
      <w:r w:rsidR="00904A82" w:rsidRPr="00904A82">
        <w:t>并给予他们提出反对的机会。在授予开采特许权后</w:t>
      </w:r>
      <w:r>
        <w:t>，</w:t>
      </w:r>
      <w:r w:rsidR="00904A82" w:rsidRPr="00904A82">
        <w:t>需要环境许可证和施工许可证。土地和环境法院有权审查环境许可证的申请</w:t>
      </w:r>
      <w:r>
        <w:t>，</w:t>
      </w:r>
      <w:r w:rsidR="00904A82" w:rsidRPr="00904A82">
        <w:t>并决定对作业施加的条件、条款和限制。</w:t>
      </w:r>
    </w:p>
    <w:p w:rsidR="00904A82" w:rsidRPr="00904A82" w:rsidRDefault="001A602A" w:rsidP="001A602A">
      <w:pPr>
        <w:pStyle w:val="SingleTxtGC"/>
      </w:pPr>
      <w:r>
        <w:t>2.3</w:t>
      </w:r>
      <w:r w:rsidR="00904A82" w:rsidRPr="00904A82">
        <w:tab/>
      </w:r>
      <w:r w:rsidR="00904A82" w:rsidRPr="00904A82">
        <w:t>《</w:t>
      </w:r>
      <w:r w:rsidR="00904A82" w:rsidRPr="00225167">
        <w:rPr>
          <w:spacing w:val="-4"/>
        </w:rPr>
        <w:t>驯鹿牧业法》规定了</w:t>
      </w:r>
      <w:proofErr w:type="gramStart"/>
      <w:r w:rsidR="00904A82" w:rsidRPr="00225167">
        <w:rPr>
          <w:spacing w:val="-4"/>
        </w:rPr>
        <w:t>萨</w:t>
      </w:r>
      <w:proofErr w:type="gramEnd"/>
      <w:r w:rsidR="00904A82" w:rsidRPr="00225167">
        <w:rPr>
          <w:spacing w:val="-4"/>
        </w:rPr>
        <w:t>米人的土地权及其集体驯鹿牧业权。集体驯鹿</w:t>
      </w:r>
      <w:proofErr w:type="gramStart"/>
      <w:r w:rsidR="00904A82" w:rsidRPr="00225167">
        <w:rPr>
          <w:spacing w:val="-4"/>
        </w:rPr>
        <w:t>牧业权</w:t>
      </w:r>
      <w:r w:rsidR="00904A82" w:rsidRPr="009A2A57">
        <w:rPr>
          <w:spacing w:val="-6"/>
        </w:rPr>
        <w:t>是萨</w:t>
      </w:r>
      <w:proofErr w:type="gramEnd"/>
      <w:r w:rsidR="00904A82" w:rsidRPr="009A2A57">
        <w:rPr>
          <w:spacing w:val="-6"/>
        </w:rPr>
        <w:t>米人根据远古的习俗享有的权利</w:t>
      </w:r>
      <w:r w:rsidRPr="009A2A57">
        <w:rPr>
          <w:spacing w:val="-6"/>
        </w:rPr>
        <w:t>，</w:t>
      </w:r>
      <w:r w:rsidR="00904A82" w:rsidRPr="009A2A57">
        <w:rPr>
          <w:spacing w:val="-6"/>
        </w:rPr>
        <w:t>这种权利是通过</w:t>
      </w:r>
      <w:proofErr w:type="gramStart"/>
      <w:r w:rsidR="00904A82" w:rsidRPr="009A2A57">
        <w:rPr>
          <w:spacing w:val="-6"/>
        </w:rPr>
        <w:t>萨</w:t>
      </w:r>
      <w:proofErr w:type="gramEnd"/>
      <w:r w:rsidR="00904A82" w:rsidRPr="009A2A57">
        <w:rPr>
          <w:spacing w:val="-6"/>
        </w:rPr>
        <w:t>米村庄的成员身份行使的。</w:t>
      </w:r>
      <w:r w:rsidR="00904A82" w:rsidRPr="00904A82">
        <w:t>根据法律</w:t>
      </w:r>
      <w:r>
        <w:t>，</w:t>
      </w:r>
      <w:proofErr w:type="gramStart"/>
      <w:r w:rsidR="00904A82" w:rsidRPr="00904A82">
        <w:t>萨</w:t>
      </w:r>
      <w:proofErr w:type="gramEnd"/>
      <w:r w:rsidR="00904A82" w:rsidRPr="00904A82">
        <w:t>米人以外的人可以根据租约、租赁或地役权在</w:t>
      </w:r>
      <w:proofErr w:type="gramStart"/>
      <w:r w:rsidR="00904A82" w:rsidRPr="00904A82">
        <w:t>萨</w:t>
      </w:r>
      <w:proofErr w:type="gramEnd"/>
      <w:r w:rsidR="00904A82" w:rsidRPr="00904A82">
        <w:t>米人驯鹿牧区拥有土地权利。</w:t>
      </w:r>
    </w:p>
    <w:p w:rsidR="00904A82" w:rsidRPr="00904A82" w:rsidRDefault="001A602A" w:rsidP="001A602A">
      <w:pPr>
        <w:pStyle w:val="SingleTxtGC"/>
      </w:pPr>
      <w:r>
        <w:t>2.4</w:t>
      </w:r>
      <w:r w:rsidR="00904A82" w:rsidRPr="00904A82">
        <w:tab/>
      </w:r>
      <w:r w:rsidR="00904A82" w:rsidRPr="00904A82">
        <w:t>缔约国还解释说</w:t>
      </w:r>
      <w:r>
        <w:t>，</w:t>
      </w:r>
      <w:r w:rsidR="00904A82" w:rsidRPr="00904A82">
        <w:t>根据法律</w:t>
      </w:r>
      <w:r>
        <w:t>，</w:t>
      </w:r>
      <w:r w:rsidR="00904A82" w:rsidRPr="00904A82">
        <w:t>个人可以因其基本权利受到侵犯而获得赔偿</w:t>
      </w:r>
      <w:r>
        <w:t>，</w:t>
      </w:r>
      <w:r w:rsidR="00904A82" w:rsidRPr="005A308C">
        <w:rPr>
          <w:spacing w:val="2"/>
        </w:rPr>
        <w:t>而且存在反对歧视的法律规定</w:t>
      </w:r>
      <w:r w:rsidRPr="005A308C">
        <w:rPr>
          <w:spacing w:val="2"/>
        </w:rPr>
        <w:t>，</w:t>
      </w:r>
      <w:r w:rsidR="00904A82" w:rsidRPr="005A308C">
        <w:rPr>
          <w:spacing w:val="2"/>
        </w:rPr>
        <w:t>不允许因族裔出身、肤色或其他类似情况而对属</w:t>
      </w:r>
      <w:r w:rsidR="00904A82" w:rsidRPr="00904A82">
        <w:t>于少数群体的任何人进行不利待遇。</w:t>
      </w:r>
    </w:p>
    <w:p w:rsidR="00904A82" w:rsidRPr="00904A82" w:rsidRDefault="00904A82" w:rsidP="00BD6761">
      <w:pPr>
        <w:pStyle w:val="H4GC"/>
      </w:pPr>
      <w:r w:rsidRPr="00904A82">
        <w:tab/>
      </w:r>
      <w:r w:rsidRPr="00904A82">
        <w:tab/>
      </w:r>
      <w:r w:rsidRPr="00904A82">
        <w:t>对来文事实的澄清</w:t>
      </w:r>
    </w:p>
    <w:p w:rsidR="00904A82" w:rsidRPr="00904A82" w:rsidRDefault="001A602A" w:rsidP="001A602A">
      <w:pPr>
        <w:pStyle w:val="SingleTxtGC"/>
      </w:pPr>
      <w:r>
        <w:t>2.5</w:t>
      </w:r>
      <w:r w:rsidR="00904A82" w:rsidRPr="00904A82">
        <w:tab/>
      </w:r>
      <w:r w:rsidR="00904A82" w:rsidRPr="00D22E6A">
        <w:rPr>
          <w:spacing w:val="4"/>
        </w:rPr>
        <w:t>缔约国对委员会在其关于可否受理的决定中总结的事实作了一些修正和补</w:t>
      </w:r>
      <w:r w:rsidR="00904A82" w:rsidRPr="00904A82">
        <w:t>充。在这方面</w:t>
      </w:r>
      <w:r>
        <w:t>，</w:t>
      </w:r>
      <w:r w:rsidR="00904A82" w:rsidRPr="00904A82">
        <w:t>缔约国回顾矿业公司与萨米村成员之间进行的协商</w:t>
      </w:r>
      <w:r>
        <w:t>，</w:t>
      </w:r>
      <w:r w:rsidR="00904A82" w:rsidRPr="00904A82">
        <w:t>包括</w:t>
      </w:r>
      <w:r>
        <w:t>：</w:t>
      </w:r>
      <w:r w:rsidRPr="000A51BF">
        <w:rPr>
          <w:spacing w:val="2"/>
        </w:rPr>
        <w:t>(a)</w:t>
      </w:r>
      <w:r w:rsidR="000A51BF" w:rsidRPr="000A51BF">
        <w:rPr>
          <w:spacing w:val="2"/>
        </w:rPr>
        <w:t xml:space="preserve"> </w:t>
      </w:r>
      <w:r w:rsidR="00904A82" w:rsidRPr="000A51BF">
        <w:rPr>
          <w:spacing w:val="2"/>
        </w:rPr>
        <w:t>一次筹备会议和实地考察</w:t>
      </w:r>
      <w:r w:rsidRPr="000A51BF">
        <w:rPr>
          <w:spacing w:val="2"/>
        </w:rPr>
        <w:t>(2</w:t>
      </w:r>
      <w:r w:rsidR="00904A82" w:rsidRPr="000A51BF">
        <w:rPr>
          <w:spacing w:val="2"/>
        </w:rPr>
        <w:t>00</w:t>
      </w:r>
      <w:r w:rsidRPr="000A51BF">
        <w:rPr>
          <w:spacing w:val="2"/>
        </w:rPr>
        <w:t>8</w:t>
      </w:r>
      <w:r w:rsidR="00904A82" w:rsidRPr="000A51BF">
        <w:rPr>
          <w:spacing w:val="2"/>
        </w:rPr>
        <w:t>年</w:t>
      </w:r>
      <w:r w:rsidRPr="000A51BF">
        <w:rPr>
          <w:spacing w:val="2"/>
        </w:rPr>
        <w:t>6</w:t>
      </w:r>
      <w:r w:rsidR="00904A82" w:rsidRPr="000A51BF">
        <w:rPr>
          <w:spacing w:val="2"/>
        </w:rPr>
        <w:t>月</w:t>
      </w:r>
      <w:r w:rsidRPr="000A51BF">
        <w:rPr>
          <w:spacing w:val="2"/>
        </w:rPr>
        <w:t>)</w:t>
      </w:r>
      <w:r w:rsidRPr="000A51BF">
        <w:rPr>
          <w:spacing w:val="2"/>
        </w:rPr>
        <w:t>；</w:t>
      </w:r>
      <w:r w:rsidRPr="000A51BF">
        <w:rPr>
          <w:spacing w:val="2"/>
        </w:rPr>
        <w:t>(b)</w:t>
      </w:r>
      <w:r w:rsidR="005A308C" w:rsidRPr="000A51BF">
        <w:rPr>
          <w:spacing w:val="2"/>
        </w:rPr>
        <w:t xml:space="preserve"> </w:t>
      </w:r>
      <w:r w:rsidR="00904A82" w:rsidRPr="000A51BF">
        <w:rPr>
          <w:spacing w:val="2"/>
        </w:rPr>
        <w:t>瓦普斯</w:t>
      </w:r>
      <w:proofErr w:type="gramStart"/>
      <w:r w:rsidR="00904A82" w:rsidRPr="000A51BF">
        <w:rPr>
          <w:spacing w:val="2"/>
        </w:rPr>
        <w:t>滕</w:t>
      </w:r>
      <w:proofErr w:type="gramEnd"/>
      <w:r w:rsidR="00904A82" w:rsidRPr="000A51BF">
        <w:rPr>
          <w:spacing w:val="2"/>
        </w:rPr>
        <w:t>萨米村的需求概览和另</w:t>
      </w:r>
      <w:r w:rsidR="00904A82" w:rsidRPr="00904A82">
        <w:t>一次实地考察</w:t>
      </w:r>
      <w:r>
        <w:t>(2</w:t>
      </w:r>
      <w:r w:rsidR="00904A82" w:rsidRPr="00904A82">
        <w:t>00</w:t>
      </w:r>
      <w:r>
        <w:t>8</w:t>
      </w:r>
      <w:r w:rsidR="00904A82" w:rsidRPr="00904A82">
        <w:t>年</w:t>
      </w:r>
      <w:r>
        <w:t>11</w:t>
      </w:r>
      <w:r w:rsidR="00904A82" w:rsidRPr="00904A82">
        <w:t>月</w:t>
      </w:r>
      <w:r>
        <w:t>)</w:t>
      </w:r>
      <w:r>
        <w:t>；</w:t>
      </w:r>
      <w:r>
        <w:t>(c)</w:t>
      </w:r>
      <w:r w:rsidR="005A308C">
        <w:t xml:space="preserve"> </w:t>
      </w:r>
      <w:r>
        <w:t>2</w:t>
      </w:r>
      <w:r w:rsidR="00904A82" w:rsidRPr="00904A82">
        <w:t>00</w:t>
      </w:r>
      <w:r>
        <w:t>9</w:t>
      </w:r>
      <w:r w:rsidR="00904A82" w:rsidRPr="00904A82">
        <w:t>年</w:t>
      </w:r>
      <w:r>
        <w:t>6</w:t>
      </w:r>
      <w:r w:rsidR="00904A82" w:rsidRPr="00904A82">
        <w:t>月编写的一份项目现状报告初稿</w:t>
      </w:r>
      <w:r>
        <w:t>；</w:t>
      </w:r>
      <w:r>
        <w:t>(d)</w:t>
      </w:r>
      <w:r w:rsidR="005A308C">
        <w:t xml:space="preserve"> </w:t>
      </w:r>
      <w:r>
        <w:t>2</w:t>
      </w:r>
      <w:r w:rsidR="00904A82" w:rsidRPr="00904A82">
        <w:t>00</w:t>
      </w:r>
      <w:r>
        <w:t>9</w:t>
      </w:r>
      <w:r w:rsidR="00904A82" w:rsidRPr="00904A82">
        <w:t>年</w:t>
      </w:r>
      <w:r>
        <w:t>1</w:t>
      </w:r>
      <w:r w:rsidR="00904A82" w:rsidRPr="00904A82">
        <w:t>0</w:t>
      </w:r>
      <w:r w:rsidR="00904A82" w:rsidRPr="00904A82">
        <w:t>月</w:t>
      </w:r>
      <w:r>
        <w:t>1</w:t>
      </w:r>
      <w:r w:rsidR="00904A82" w:rsidRPr="00904A82">
        <w:t>0</w:t>
      </w:r>
      <w:r w:rsidR="00904A82" w:rsidRPr="00904A82">
        <w:t>日编写的报告第二稿</w:t>
      </w:r>
      <w:r>
        <w:t>；</w:t>
      </w:r>
      <w:r>
        <w:t>(e)</w:t>
      </w:r>
      <w:r w:rsidR="005A308C">
        <w:t xml:space="preserve"> </w:t>
      </w:r>
      <w:r>
        <w:t>2</w:t>
      </w:r>
      <w:r w:rsidR="00904A82" w:rsidRPr="00904A82">
        <w:t>00</w:t>
      </w:r>
      <w:r>
        <w:t>9</w:t>
      </w:r>
      <w:r w:rsidR="00904A82" w:rsidRPr="00904A82">
        <w:t>年</w:t>
      </w:r>
      <w:r>
        <w:t>1</w:t>
      </w:r>
      <w:r w:rsidR="00904A82" w:rsidRPr="00904A82">
        <w:t>0</w:t>
      </w:r>
      <w:r w:rsidR="00904A82" w:rsidRPr="00904A82">
        <w:t>月</w:t>
      </w:r>
      <w:r>
        <w:t>11</w:t>
      </w:r>
      <w:r w:rsidR="00904A82" w:rsidRPr="00904A82">
        <w:t>日印发的关于项目现状的最后报告。据缔约国称</w:t>
      </w:r>
      <w:r>
        <w:t>，</w:t>
      </w:r>
      <w:r w:rsidR="00904A82" w:rsidRPr="00904A82">
        <w:t>瓦普斯</w:t>
      </w:r>
      <w:proofErr w:type="gramStart"/>
      <w:r w:rsidR="00904A82" w:rsidRPr="00904A82">
        <w:t>滕</w:t>
      </w:r>
      <w:proofErr w:type="gramEnd"/>
      <w:r w:rsidR="00904A82" w:rsidRPr="00904A82">
        <w:t>萨米村有</w:t>
      </w:r>
      <w:r>
        <w:t>2</w:t>
      </w:r>
      <w:r w:rsidR="00904A82" w:rsidRPr="00904A82">
        <w:t>至</w:t>
      </w:r>
      <w:r>
        <w:t>6</w:t>
      </w:r>
      <w:r w:rsidR="00904A82" w:rsidRPr="00904A82">
        <w:t>名代表参加了矿业公司组织的会议</w:t>
      </w:r>
      <w:r>
        <w:t>，</w:t>
      </w:r>
      <w:r w:rsidR="00904A82" w:rsidRPr="00904A82">
        <w:t>他们在会上强调了与该项目有关的一些风险。最后</w:t>
      </w:r>
      <w:r>
        <w:t>，</w:t>
      </w:r>
      <w:r w:rsidR="00904A82" w:rsidRPr="00904A82">
        <w:t>由该矿业公司签约的一家咨询公司起草的关于该项目对驯鹿养殖业影响的报告</w:t>
      </w:r>
      <w:r>
        <w:t>，</w:t>
      </w:r>
      <w:r w:rsidR="00904A82" w:rsidRPr="00904A82">
        <w:t>提出了一些减</w:t>
      </w:r>
      <w:r w:rsidR="00904A82" w:rsidRPr="001764ED">
        <w:rPr>
          <w:spacing w:val="2"/>
        </w:rPr>
        <w:t>少损害措施的建议</w:t>
      </w:r>
      <w:r w:rsidRPr="001764ED">
        <w:rPr>
          <w:spacing w:val="2"/>
        </w:rPr>
        <w:t>，</w:t>
      </w:r>
      <w:r w:rsidR="00904A82" w:rsidRPr="001764ED">
        <w:rPr>
          <w:spacing w:val="2"/>
        </w:rPr>
        <w:t>包括适当的砂矿选址、露天矿场和道路</w:t>
      </w:r>
      <w:r w:rsidRPr="001764ED">
        <w:rPr>
          <w:spacing w:val="2"/>
        </w:rPr>
        <w:t>，</w:t>
      </w:r>
      <w:r w:rsidR="00904A82" w:rsidRPr="001764ED">
        <w:rPr>
          <w:spacing w:val="2"/>
        </w:rPr>
        <w:t>以及设置围栏以防</w:t>
      </w:r>
      <w:r w:rsidR="00904A82" w:rsidRPr="00904A82">
        <w:t>止动物游荡到这些地区。据缔约国称</w:t>
      </w:r>
      <w:r>
        <w:t>，</w:t>
      </w:r>
      <w:r w:rsidR="00904A82" w:rsidRPr="00904A82">
        <w:t>矿业公司表示</w:t>
      </w:r>
      <w:r>
        <w:t>，</w:t>
      </w:r>
      <w:r w:rsidR="00904A82" w:rsidRPr="00904A82">
        <w:t>所提出的几项建议将是有效的</w:t>
      </w:r>
      <w:r>
        <w:t>，</w:t>
      </w:r>
      <w:r w:rsidR="00904A82" w:rsidRPr="00904A82">
        <w:t>并有可能得到执行。</w:t>
      </w:r>
    </w:p>
    <w:p w:rsidR="001764ED" w:rsidRDefault="001764ED">
      <w:pPr>
        <w:tabs>
          <w:tab w:val="clear" w:pos="431"/>
        </w:tabs>
        <w:overflowPunct/>
        <w:adjustRightInd/>
        <w:snapToGrid/>
        <w:spacing w:line="240" w:lineRule="auto"/>
        <w:jc w:val="left"/>
      </w:pPr>
      <w:r>
        <w:br w:type="page"/>
      </w:r>
    </w:p>
    <w:p w:rsidR="00904A82" w:rsidRPr="00904A82" w:rsidRDefault="001A602A" w:rsidP="001A602A">
      <w:pPr>
        <w:pStyle w:val="SingleTxtGC"/>
      </w:pPr>
      <w:r>
        <w:lastRenderedPageBreak/>
        <w:t>2.6</w:t>
      </w:r>
      <w:r w:rsidR="00904A82" w:rsidRPr="00904A82">
        <w:tab/>
      </w:r>
      <w:r w:rsidRPr="00CF2E59">
        <w:rPr>
          <w:spacing w:val="2"/>
        </w:rPr>
        <w:t>2</w:t>
      </w:r>
      <w:r w:rsidR="00904A82" w:rsidRPr="00CF2E59">
        <w:rPr>
          <w:spacing w:val="2"/>
        </w:rPr>
        <w:t>0</w:t>
      </w:r>
      <w:r w:rsidRPr="00CF2E59">
        <w:rPr>
          <w:spacing w:val="2"/>
        </w:rPr>
        <w:t>1</w:t>
      </w:r>
      <w:r w:rsidR="00904A82" w:rsidRPr="00CF2E59">
        <w:rPr>
          <w:spacing w:val="2"/>
        </w:rPr>
        <w:t>0</w:t>
      </w:r>
      <w:r w:rsidR="00904A82" w:rsidRPr="00CF2E59">
        <w:rPr>
          <w:spacing w:val="2"/>
        </w:rPr>
        <w:t>年</w:t>
      </w:r>
      <w:r w:rsidRPr="00CF2E59">
        <w:rPr>
          <w:spacing w:val="2"/>
        </w:rPr>
        <w:t>2</w:t>
      </w:r>
      <w:r w:rsidR="00904A82" w:rsidRPr="00CF2E59">
        <w:rPr>
          <w:spacing w:val="2"/>
        </w:rPr>
        <w:t>月</w:t>
      </w:r>
      <w:r w:rsidRPr="00CF2E59">
        <w:rPr>
          <w:rFonts w:hint="eastAsia"/>
          <w:spacing w:val="2"/>
        </w:rPr>
        <w:t>，</w:t>
      </w:r>
      <w:r w:rsidR="00904A82" w:rsidRPr="00CF2E59">
        <w:rPr>
          <w:spacing w:val="2"/>
        </w:rPr>
        <w:t>该公司申请了</w:t>
      </w:r>
      <w:proofErr w:type="spellStart"/>
      <w:r w:rsidRPr="00CF2E59">
        <w:rPr>
          <w:spacing w:val="2"/>
        </w:rPr>
        <w:t>R</w:t>
      </w:r>
      <w:r w:rsidR="00904A82" w:rsidRPr="00CF2E59">
        <w:rPr>
          <w:spacing w:val="2"/>
        </w:rPr>
        <w:t>ö</w:t>
      </w:r>
      <w:r w:rsidRPr="00CF2E59">
        <w:rPr>
          <w:spacing w:val="2"/>
        </w:rPr>
        <w:t>nnb</w:t>
      </w:r>
      <w:r w:rsidR="00904A82" w:rsidRPr="00CF2E59">
        <w:rPr>
          <w:spacing w:val="2"/>
        </w:rPr>
        <w:t>ä</w:t>
      </w:r>
      <w:r w:rsidRPr="00CF2E59">
        <w:rPr>
          <w:spacing w:val="2"/>
        </w:rPr>
        <w:t>cken</w:t>
      </w:r>
      <w:proofErr w:type="spellEnd"/>
      <w:r w:rsidR="00904A82" w:rsidRPr="00CF2E59">
        <w:rPr>
          <w:spacing w:val="2"/>
        </w:rPr>
        <w:t xml:space="preserve"> </w:t>
      </w:r>
      <w:proofErr w:type="spellStart"/>
      <w:r w:rsidRPr="00CF2E59">
        <w:rPr>
          <w:spacing w:val="2"/>
        </w:rPr>
        <w:t>K1</w:t>
      </w:r>
      <w:proofErr w:type="spellEnd"/>
      <w:r w:rsidR="00904A82" w:rsidRPr="00CF2E59">
        <w:rPr>
          <w:spacing w:val="2"/>
        </w:rPr>
        <w:t>号和</w:t>
      </w:r>
      <w:proofErr w:type="spellStart"/>
      <w:r w:rsidRPr="00CF2E59">
        <w:rPr>
          <w:spacing w:val="2"/>
        </w:rPr>
        <w:t>R</w:t>
      </w:r>
      <w:r w:rsidR="00904A82" w:rsidRPr="00CF2E59">
        <w:rPr>
          <w:spacing w:val="2"/>
        </w:rPr>
        <w:t>ö</w:t>
      </w:r>
      <w:r w:rsidRPr="00CF2E59">
        <w:rPr>
          <w:spacing w:val="2"/>
        </w:rPr>
        <w:t>nnb</w:t>
      </w:r>
      <w:r w:rsidR="00904A82" w:rsidRPr="00CF2E59">
        <w:rPr>
          <w:spacing w:val="2"/>
        </w:rPr>
        <w:t>ä</w:t>
      </w:r>
      <w:r w:rsidRPr="00CF2E59">
        <w:rPr>
          <w:spacing w:val="2"/>
        </w:rPr>
        <w:t>cken</w:t>
      </w:r>
      <w:proofErr w:type="spellEnd"/>
      <w:r w:rsidR="00904A82" w:rsidRPr="00CF2E59">
        <w:rPr>
          <w:spacing w:val="2"/>
        </w:rPr>
        <w:t xml:space="preserve"> </w:t>
      </w:r>
      <w:r w:rsidRPr="00CF2E59">
        <w:rPr>
          <w:spacing w:val="2"/>
        </w:rPr>
        <w:t>K2</w:t>
      </w:r>
      <w:r w:rsidR="00904A82" w:rsidRPr="00CF2E59">
        <w:rPr>
          <w:spacing w:val="2"/>
        </w:rPr>
        <w:t>号地区的开</w:t>
      </w:r>
      <w:r w:rsidR="00904A82" w:rsidRPr="00904A82">
        <w:t>采特许权。申请文件已发送给瓦斯特博滕县行政委员会、受影响的产权所有人和包括瓦普斯</w:t>
      </w:r>
      <w:proofErr w:type="gramStart"/>
      <w:r w:rsidR="00904A82" w:rsidRPr="00904A82">
        <w:t>滕</w:t>
      </w:r>
      <w:proofErr w:type="gramEnd"/>
      <w:r w:rsidR="00904A82" w:rsidRPr="00904A82">
        <w:t>萨米村在内的其他有关各方</w:t>
      </w:r>
      <w:r>
        <w:t>，</w:t>
      </w:r>
      <w:r w:rsidR="00904A82" w:rsidRPr="00904A82">
        <w:t>以征求意见。瓦普斯</w:t>
      </w:r>
      <w:proofErr w:type="gramStart"/>
      <w:r w:rsidR="00904A82" w:rsidRPr="00904A82">
        <w:t>滕</w:t>
      </w:r>
      <w:proofErr w:type="gramEnd"/>
      <w:r w:rsidR="00904A82" w:rsidRPr="00904A82">
        <w:t>萨米村说</w:t>
      </w:r>
      <w:r>
        <w:t>，</w:t>
      </w:r>
      <w:r w:rsidR="00904A82" w:rsidRPr="00904A82">
        <w:t>如果批准了开采特许权</w:t>
      </w:r>
      <w:r>
        <w:t>，</w:t>
      </w:r>
      <w:r w:rsidR="00904A82" w:rsidRPr="00904A82">
        <w:t>重要的核心区域将会丧失</w:t>
      </w:r>
      <w:r>
        <w:t>，</w:t>
      </w:r>
      <w:proofErr w:type="spellStart"/>
      <w:r>
        <w:t>R</w:t>
      </w:r>
      <w:r w:rsidR="00904A82" w:rsidRPr="00904A82">
        <w:t>ö</w:t>
      </w:r>
      <w:r>
        <w:t>nnb</w:t>
      </w:r>
      <w:r w:rsidR="00904A82" w:rsidRPr="00904A82">
        <w:t>ä</w:t>
      </w:r>
      <w:r>
        <w:t>cken</w:t>
      </w:r>
      <w:proofErr w:type="spellEnd"/>
      <w:r w:rsidR="00904A82" w:rsidRPr="00904A82">
        <w:t>的通道将无法使用</w:t>
      </w:r>
      <w:r>
        <w:t>，</w:t>
      </w:r>
      <w:r w:rsidR="00904A82" w:rsidRPr="00904A82">
        <w:t>阻碍驯鹿饲养。然而</w:t>
      </w:r>
      <w:r>
        <w:t>，</w:t>
      </w:r>
      <w:r w:rsidR="00904A82" w:rsidRPr="00904A82">
        <w:t>瓦斯特博滕县行政委员会的结论是</w:t>
      </w:r>
      <w:r>
        <w:t>，</w:t>
      </w:r>
      <w:r w:rsidR="00904A82" w:rsidRPr="00904A82">
        <w:t>只要采矿作业尽可能适应驯鹿饲养业</w:t>
      </w:r>
      <w:r>
        <w:t>，</w:t>
      </w:r>
      <w:r w:rsidR="00904A82" w:rsidRPr="00904A82">
        <w:t>授予特许权没有障碍。</w:t>
      </w:r>
    </w:p>
    <w:p w:rsidR="00904A82" w:rsidRPr="00904A82" w:rsidRDefault="001A602A" w:rsidP="001A602A">
      <w:pPr>
        <w:pStyle w:val="SingleTxtGC"/>
      </w:pPr>
      <w:r>
        <w:t>2.7</w:t>
      </w:r>
      <w:r w:rsidR="00904A82" w:rsidRPr="00904A82">
        <w:tab/>
      </w:r>
      <w:r w:rsidRPr="00CF2E59">
        <w:rPr>
          <w:spacing w:val="-4"/>
        </w:rPr>
        <w:t>2</w:t>
      </w:r>
      <w:r w:rsidR="00904A82" w:rsidRPr="00CF2E59">
        <w:rPr>
          <w:spacing w:val="-4"/>
        </w:rPr>
        <w:t>0</w:t>
      </w:r>
      <w:r w:rsidRPr="00CF2E59">
        <w:rPr>
          <w:spacing w:val="-4"/>
        </w:rPr>
        <w:t>1</w:t>
      </w:r>
      <w:r w:rsidR="00904A82" w:rsidRPr="00CF2E59">
        <w:rPr>
          <w:spacing w:val="-4"/>
        </w:rPr>
        <w:t>0</w:t>
      </w:r>
      <w:r w:rsidR="00904A82" w:rsidRPr="00CF2E59">
        <w:rPr>
          <w:spacing w:val="-4"/>
        </w:rPr>
        <w:t>年</w:t>
      </w:r>
      <w:r w:rsidRPr="00CF2E59">
        <w:rPr>
          <w:spacing w:val="-4"/>
        </w:rPr>
        <w:t>6</w:t>
      </w:r>
      <w:r w:rsidR="00904A82" w:rsidRPr="00CF2E59">
        <w:rPr>
          <w:spacing w:val="-4"/>
        </w:rPr>
        <w:t>月</w:t>
      </w:r>
      <w:r w:rsidRPr="00CF2E59">
        <w:rPr>
          <w:spacing w:val="-4"/>
        </w:rPr>
        <w:t>23</w:t>
      </w:r>
      <w:r w:rsidR="00904A82" w:rsidRPr="00CF2E59">
        <w:rPr>
          <w:spacing w:val="-4"/>
        </w:rPr>
        <w:t>日</w:t>
      </w:r>
      <w:r w:rsidRPr="00CF2E59">
        <w:rPr>
          <w:spacing w:val="-4"/>
        </w:rPr>
        <w:t>，</w:t>
      </w:r>
      <w:r w:rsidR="00904A82" w:rsidRPr="00CF2E59">
        <w:rPr>
          <w:spacing w:val="-4"/>
        </w:rPr>
        <w:t>首席矿业督察批准了</w:t>
      </w:r>
      <w:proofErr w:type="spellStart"/>
      <w:r w:rsidRPr="00CF2E59">
        <w:rPr>
          <w:spacing w:val="-4"/>
        </w:rPr>
        <w:t>R</w:t>
      </w:r>
      <w:r w:rsidR="00904A82" w:rsidRPr="00CF2E59">
        <w:rPr>
          <w:spacing w:val="-4"/>
        </w:rPr>
        <w:t>ö</w:t>
      </w:r>
      <w:r w:rsidRPr="00CF2E59">
        <w:rPr>
          <w:spacing w:val="-4"/>
        </w:rPr>
        <w:t>nnb</w:t>
      </w:r>
      <w:r w:rsidR="00904A82" w:rsidRPr="00CF2E59">
        <w:rPr>
          <w:spacing w:val="-4"/>
        </w:rPr>
        <w:t>ä</w:t>
      </w:r>
      <w:r w:rsidRPr="00CF2E59">
        <w:rPr>
          <w:spacing w:val="-4"/>
        </w:rPr>
        <w:t>cken</w:t>
      </w:r>
      <w:proofErr w:type="spellEnd"/>
      <w:r w:rsidR="00904A82" w:rsidRPr="00CF2E59">
        <w:rPr>
          <w:spacing w:val="-4"/>
        </w:rPr>
        <w:t xml:space="preserve"> </w:t>
      </w:r>
      <w:proofErr w:type="spellStart"/>
      <w:r w:rsidRPr="00CF2E59">
        <w:rPr>
          <w:spacing w:val="-4"/>
        </w:rPr>
        <w:t>K1</w:t>
      </w:r>
      <w:proofErr w:type="spellEnd"/>
      <w:r w:rsidR="00904A82" w:rsidRPr="00CF2E59">
        <w:rPr>
          <w:spacing w:val="-4"/>
        </w:rPr>
        <w:t>号和</w:t>
      </w:r>
      <w:proofErr w:type="spellStart"/>
      <w:r w:rsidRPr="00CF2E59">
        <w:rPr>
          <w:spacing w:val="-4"/>
        </w:rPr>
        <w:t>R</w:t>
      </w:r>
      <w:r w:rsidR="00904A82" w:rsidRPr="00CF2E59">
        <w:rPr>
          <w:spacing w:val="-4"/>
        </w:rPr>
        <w:t>ö</w:t>
      </w:r>
      <w:r w:rsidRPr="00CF2E59">
        <w:rPr>
          <w:spacing w:val="-4"/>
        </w:rPr>
        <w:t>nnb</w:t>
      </w:r>
      <w:r w:rsidR="00904A82" w:rsidRPr="00CF2E59">
        <w:rPr>
          <w:spacing w:val="-4"/>
        </w:rPr>
        <w:t>ä</w:t>
      </w:r>
      <w:r w:rsidRPr="00CF2E59">
        <w:rPr>
          <w:spacing w:val="-4"/>
        </w:rPr>
        <w:t>cken</w:t>
      </w:r>
      <w:proofErr w:type="spellEnd"/>
      <w:r w:rsidR="00904A82" w:rsidRPr="00CF2E59">
        <w:rPr>
          <w:spacing w:val="-4"/>
        </w:rPr>
        <w:t xml:space="preserve"> </w:t>
      </w:r>
      <w:r w:rsidRPr="00CF2E59">
        <w:rPr>
          <w:spacing w:val="-4"/>
        </w:rPr>
        <w:t>K2</w:t>
      </w:r>
      <w:r w:rsidR="00904A82" w:rsidRPr="00CF2E59">
        <w:rPr>
          <w:spacing w:val="-4"/>
        </w:rPr>
        <w:t>号</w:t>
      </w:r>
      <w:r w:rsidR="00904A82" w:rsidRPr="00904A82">
        <w:t>的开采特许权</w:t>
      </w:r>
      <w:r>
        <w:t>，</w:t>
      </w:r>
      <w:r w:rsidR="00904A82" w:rsidRPr="00904A82">
        <w:t>条件是该矿业公司与瓦普斯</w:t>
      </w:r>
      <w:proofErr w:type="gramStart"/>
      <w:r w:rsidR="00904A82" w:rsidRPr="00904A82">
        <w:t>滕</w:t>
      </w:r>
      <w:proofErr w:type="gramEnd"/>
      <w:r w:rsidR="00904A82" w:rsidRPr="00904A82">
        <w:t>萨米村进行年度协商</w:t>
      </w:r>
      <w:r>
        <w:t>，</w:t>
      </w:r>
      <w:r w:rsidR="00904A82" w:rsidRPr="00904A82">
        <w:t>以澄清减轻</w:t>
      </w:r>
      <w:r w:rsidR="00904A82" w:rsidRPr="00CF2E59">
        <w:rPr>
          <w:spacing w:val="2"/>
        </w:rPr>
        <w:t>采矿作业对驯鹿养殖业造成的干扰所需的措施。瓦普斯</w:t>
      </w:r>
      <w:proofErr w:type="gramStart"/>
      <w:r w:rsidR="00904A82" w:rsidRPr="00CF2E59">
        <w:rPr>
          <w:spacing w:val="2"/>
        </w:rPr>
        <w:t>滕</w:t>
      </w:r>
      <w:proofErr w:type="gramEnd"/>
      <w:r w:rsidR="00904A82" w:rsidRPr="00CF2E59">
        <w:rPr>
          <w:spacing w:val="2"/>
        </w:rPr>
        <w:t>萨米村就这一决定向政</w:t>
      </w:r>
      <w:r w:rsidR="00904A82" w:rsidRPr="00904A82">
        <w:t>府提出上诉</w:t>
      </w:r>
      <w:r>
        <w:t>，</w:t>
      </w:r>
      <w:r w:rsidR="00904A82" w:rsidRPr="00904A82">
        <w:t>政府考虑到在该地区驯鹿饲养业有可能继续</w:t>
      </w:r>
      <w:r>
        <w:t>，</w:t>
      </w:r>
      <w:r w:rsidR="00904A82" w:rsidRPr="00904A82">
        <w:t>驳回了这一上诉。</w:t>
      </w:r>
      <w:r w:rsidR="00904A82" w:rsidRPr="003E1B0E">
        <w:rPr>
          <w:spacing w:val="2"/>
        </w:rPr>
        <w:t>萨米村请求最高行政法院进行司法审查。法院撤销了该决定</w:t>
      </w:r>
      <w:r w:rsidRPr="003E1B0E">
        <w:rPr>
          <w:spacing w:val="2"/>
        </w:rPr>
        <w:t>，</w:t>
      </w:r>
      <w:r w:rsidR="00904A82" w:rsidRPr="003E1B0E">
        <w:rPr>
          <w:spacing w:val="2"/>
        </w:rPr>
        <w:t>因为它没有评估冲</w:t>
      </w:r>
      <w:r w:rsidR="00904A82" w:rsidRPr="00904A82">
        <w:t>突的国家利益</w:t>
      </w:r>
      <w:r w:rsidR="00D22229">
        <w:rPr>
          <w:rFonts w:hint="eastAsia"/>
          <w:spacing w:val="-50"/>
        </w:rPr>
        <w:t>―</w:t>
      </w:r>
      <w:r w:rsidR="00D22229">
        <w:rPr>
          <w:rFonts w:hint="eastAsia"/>
        </w:rPr>
        <w:t>―</w:t>
      </w:r>
      <w:r w:rsidR="00904A82" w:rsidRPr="00904A82">
        <w:t>矿物开采或驯鹿饲养</w:t>
      </w:r>
      <w:r w:rsidR="00D22229">
        <w:rPr>
          <w:rFonts w:hint="eastAsia"/>
          <w:spacing w:val="-50"/>
        </w:rPr>
        <w:t>―</w:t>
      </w:r>
      <w:r w:rsidR="00D22229">
        <w:rPr>
          <w:rFonts w:hint="eastAsia"/>
        </w:rPr>
        <w:t>―</w:t>
      </w:r>
      <w:r w:rsidR="00904A82" w:rsidRPr="00904A82">
        <w:t>应优先考虑哪一项</w:t>
      </w:r>
      <w:r>
        <w:t>，</w:t>
      </w:r>
      <w:r w:rsidR="00904A82" w:rsidRPr="00904A82">
        <w:t>并要求重新审查此案。</w:t>
      </w:r>
    </w:p>
    <w:p w:rsidR="00904A82" w:rsidRPr="00904A82" w:rsidRDefault="001A602A" w:rsidP="001A602A">
      <w:pPr>
        <w:pStyle w:val="SingleTxtGC"/>
      </w:pPr>
      <w:r>
        <w:t>2.8</w:t>
      </w:r>
      <w:r w:rsidR="00904A82" w:rsidRPr="00904A82">
        <w:tab/>
      </w:r>
      <w:r>
        <w:t>2</w:t>
      </w:r>
      <w:r w:rsidR="00904A82" w:rsidRPr="00904A82">
        <w:t>0</w:t>
      </w:r>
      <w:r>
        <w:t>11</w:t>
      </w:r>
      <w:r w:rsidR="00904A82" w:rsidRPr="00904A82">
        <w:t>年</w:t>
      </w:r>
      <w:r>
        <w:t>12</w:t>
      </w:r>
      <w:r w:rsidR="00904A82" w:rsidRPr="00904A82">
        <w:t>月</w:t>
      </w:r>
      <w:r>
        <w:rPr>
          <w:rFonts w:hint="eastAsia"/>
        </w:rPr>
        <w:t>，</w:t>
      </w:r>
      <w:r w:rsidR="00904A82" w:rsidRPr="00904A82">
        <w:t>在对</w:t>
      </w:r>
      <w:proofErr w:type="spellStart"/>
      <w:r>
        <w:t>R</w:t>
      </w:r>
      <w:r w:rsidR="00904A82" w:rsidRPr="00904A82">
        <w:t>ö</w:t>
      </w:r>
      <w:r>
        <w:t>nnb</w:t>
      </w:r>
      <w:r w:rsidR="00904A82" w:rsidRPr="00904A82">
        <w:t>ä</w:t>
      </w:r>
      <w:r>
        <w:t>cken</w:t>
      </w:r>
      <w:proofErr w:type="spellEnd"/>
      <w:r w:rsidR="00904A82" w:rsidRPr="00904A82">
        <w:t xml:space="preserve"> </w:t>
      </w:r>
      <w:proofErr w:type="spellStart"/>
      <w:r>
        <w:t>K1</w:t>
      </w:r>
      <w:proofErr w:type="spellEnd"/>
      <w:r w:rsidR="00904A82" w:rsidRPr="00904A82">
        <w:t>号和</w:t>
      </w:r>
      <w:proofErr w:type="spellStart"/>
      <w:r>
        <w:t>R</w:t>
      </w:r>
      <w:r w:rsidR="00904A82" w:rsidRPr="00904A82">
        <w:t>ö</w:t>
      </w:r>
      <w:r>
        <w:t>nnb</w:t>
      </w:r>
      <w:r w:rsidR="00904A82" w:rsidRPr="00904A82">
        <w:t>ä</w:t>
      </w:r>
      <w:r>
        <w:t>cken</w:t>
      </w:r>
      <w:proofErr w:type="spellEnd"/>
      <w:r w:rsidR="00904A82" w:rsidRPr="00904A82">
        <w:t xml:space="preserve"> </w:t>
      </w:r>
      <w:r>
        <w:t>K2</w:t>
      </w:r>
      <w:r w:rsidR="00904A82" w:rsidRPr="00904A82">
        <w:t>号案</w:t>
      </w:r>
      <w:proofErr w:type="gramStart"/>
      <w:r w:rsidR="00904A82" w:rsidRPr="00904A82">
        <w:t>作出</w:t>
      </w:r>
      <w:proofErr w:type="gramEnd"/>
      <w:r w:rsidR="00904A82" w:rsidRPr="00904A82">
        <w:t>新决定或提交最高行政法院要求的评估之前</w:t>
      </w:r>
      <w:r>
        <w:rPr>
          <w:rFonts w:hint="eastAsia"/>
        </w:rPr>
        <w:t>，</w:t>
      </w:r>
      <w:r w:rsidR="00904A82" w:rsidRPr="00904A82">
        <w:t>该公司申请了</w:t>
      </w:r>
      <w:proofErr w:type="spellStart"/>
      <w:r>
        <w:t>R</w:t>
      </w:r>
      <w:r w:rsidR="00904A82" w:rsidRPr="00904A82">
        <w:t>ö</w:t>
      </w:r>
      <w:r>
        <w:t>nnb</w:t>
      </w:r>
      <w:r w:rsidR="00904A82" w:rsidRPr="00904A82">
        <w:t>ä</w:t>
      </w:r>
      <w:r>
        <w:t>cken</w:t>
      </w:r>
      <w:proofErr w:type="spellEnd"/>
      <w:r w:rsidR="00904A82" w:rsidRPr="00904A82">
        <w:t xml:space="preserve"> </w:t>
      </w:r>
      <w:proofErr w:type="spellStart"/>
      <w:r>
        <w:t>K3</w:t>
      </w:r>
      <w:proofErr w:type="spellEnd"/>
      <w:r w:rsidR="00904A82" w:rsidRPr="00904A82">
        <w:t>号地区的开采特许权。根据环境影响声明</w:t>
      </w:r>
      <w:r>
        <w:t>，</w:t>
      </w:r>
      <w:r w:rsidR="00904A82" w:rsidRPr="00904A82">
        <w:t>该项目与驯鹿饲养相兼容。申请文件已发送给瓦斯</w:t>
      </w:r>
      <w:r w:rsidR="00904A82" w:rsidRPr="00CE7AC7">
        <w:rPr>
          <w:spacing w:val="-4"/>
        </w:rPr>
        <w:t>特博滕县行政委员会、受影响的产权所有人和包括瓦普斯</w:t>
      </w:r>
      <w:proofErr w:type="gramStart"/>
      <w:r w:rsidR="00904A82" w:rsidRPr="00CE7AC7">
        <w:rPr>
          <w:spacing w:val="-4"/>
        </w:rPr>
        <w:t>滕</w:t>
      </w:r>
      <w:proofErr w:type="gramEnd"/>
      <w:r w:rsidR="00904A82" w:rsidRPr="00CE7AC7">
        <w:rPr>
          <w:spacing w:val="-4"/>
        </w:rPr>
        <w:t>萨米村在内的其他有关</w:t>
      </w:r>
      <w:r w:rsidR="00904A82" w:rsidRPr="00CE7AC7">
        <w:rPr>
          <w:spacing w:val="-2"/>
        </w:rPr>
        <w:t>各方</w:t>
      </w:r>
      <w:r w:rsidRPr="00CE7AC7">
        <w:rPr>
          <w:spacing w:val="-2"/>
        </w:rPr>
        <w:t>，</w:t>
      </w:r>
      <w:r w:rsidR="00904A82" w:rsidRPr="00CE7AC7">
        <w:rPr>
          <w:spacing w:val="-2"/>
        </w:rPr>
        <w:t>以征求意见。</w:t>
      </w:r>
      <w:r w:rsidRPr="00CE7AC7">
        <w:rPr>
          <w:spacing w:val="-2"/>
        </w:rPr>
        <w:t>2</w:t>
      </w:r>
      <w:r w:rsidR="00904A82" w:rsidRPr="00CE7AC7">
        <w:rPr>
          <w:spacing w:val="-2"/>
        </w:rPr>
        <w:t>0</w:t>
      </w:r>
      <w:r w:rsidRPr="00CE7AC7">
        <w:rPr>
          <w:spacing w:val="-2"/>
        </w:rPr>
        <w:t>12</w:t>
      </w:r>
      <w:r w:rsidR="00904A82" w:rsidRPr="00CE7AC7">
        <w:rPr>
          <w:spacing w:val="-2"/>
        </w:rPr>
        <w:t>年</w:t>
      </w:r>
      <w:r w:rsidRPr="00CE7AC7">
        <w:rPr>
          <w:spacing w:val="-2"/>
        </w:rPr>
        <w:t>1</w:t>
      </w:r>
      <w:r w:rsidR="00904A82" w:rsidRPr="00CE7AC7">
        <w:rPr>
          <w:spacing w:val="-2"/>
        </w:rPr>
        <w:t>0</w:t>
      </w:r>
      <w:r w:rsidR="00904A82" w:rsidRPr="00CE7AC7">
        <w:rPr>
          <w:spacing w:val="-2"/>
        </w:rPr>
        <w:t>月</w:t>
      </w:r>
      <w:r w:rsidRPr="00CE7AC7">
        <w:rPr>
          <w:spacing w:val="-2"/>
        </w:rPr>
        <w:t>1</w:t>
      </w:r>
      <w:r w:rsidR="00904A82" w:rsidRPr="00CE7AC7">
        <w:rPr>
          <w:spacing w:val="-2"/>
        </w:rPr>
        <w:t>日</w:t>
      </w:r>
      <w:r w:rsidRPr="00CE7AC7">
        <w:rPr>
          <w:spacing w:val="-2"/>
        </w:rPr>
        <w:t>，</w:t>
      </w:r>
      <w:r w:rsidR="00904A82" w:rsidRPr="00CE7AC7">
        <w:rPr>
          <w:spacing w:val="-2"/>
        </w:rPr>
        <w:t>首席矿业督察批准了为</w:t>
      </w:r>
      <w:proofErr w:type="spellStart"/>
      <w:r w:rsidRPr="00CE7AC7">
        <w:rPr>
          <w:spacing w:val="-2"/>
        </w:rPr>
        <w:t>R</w:t>
      </w:r>
      <w:r w:rsidR="00904A82" w:rsidRPr="00CE7AC7">
        <w:rPr>
          <w:spacing w:val="-2"/>
        </w:rPr>
        <w:t>ö</w:t>
      </w:r>
      <w:r w:rsidRPr="00CE7AC7">
        <w:rPr>
          <w:spacing w:val="-2"/>
        </w:rPr>
        <w:t>nnb</w:t>
      </w:r>
      <w:r w:rsidR="00904A82" w:rsidRPr="00CE7AC7">
        <w:rPr>
          <w:spacing w:val="-2"/>
        </w:rPr>
        <w:t>ä</w:t>
      </w:r>
      <w:r w:rsidRPr="00CE7AC7">
        <w:rPr>
          <w:spacing w:val="-2"/>
        </w:rPr>
        <w:t>cken</w:t>
      </w:r>
      <w:proofErr w:type="spellEnd"/>
      <w:r w:rsidR="00904A82" w:rsidRPr="00CE7AC7">
        <w:rPr>
          <w:spacing w:val="-2"/>
        </w:rPr>
        <w:t xml:space="preserve"> </w:t>
      </w:r>
      <w:proofErr w:type="spellStart"/>
      <w:r w:rsidR="00CE7AC7" w:rsidRPr="00CE7AC7">
        <w:rPr>
          <w:spacing w:val="-2"/>
        </w:rPr>
        <w:t>K</w:t>
      </w:r>
      <w:r w:rsidRPr="00CE7AC7">
        <w:rPr>
          <w:spacing w:val="-2"/>
        </w:rPr>
        <w:t>3</w:t>
      </w:r>
      <w:proofErr w:type="spellEnd"/>
      <w:r w:rsidR="00904A82" w:rsidRPr="00CE7AC7">
        <w:rPr>
          <w:spacing w:val="-2"/>
        </w:rPr>
        <w:t>号</w:t>
      </w:r>
      <w:r w:rsidR="00904A82" w:rsidRPr="006A0B55">
        <w:rPr>
          <w:spacing w:val="4"/>
        </w:rPr>
        <w:t>寻求的开采特许权</w:t>
      </w:r>
      <w:r w:rsidRPr="006A0B55">
        <w:rPr>
          <w:spacing w:val="4"/>
        </w:rPr>
        <w:t>，</w:t>
      </w:r>
      <w:r w:rsidR="00904A82" w:rsidRPr="006A0B55">
        <w:rPr>
          <w:spacing w:val="4"/>
        </w:rPr>
        <w:t>并</w:t>
      </w:r>
      <w:proofErr w:type="gramStart"/>
      <w:r w:rsidR="00904A82" w:rsidRPr="006A0B55">
        <w:rPr>
          <w:spacing w:val="4"/>
        </w:rPr>
        <w:t>作出</w:t>
      </w:r>
      <w:proofErr w:type="gramEnd"/>
      <w:r w:rsidR="00904A82" w:rsidRPr="006A0B55">
        <w:rPr>
          <w:spacing w:val="4"/>
        </w:rPr>
        <w:t>指示</w:t>
      </w:r>
      <w:r w:rsidRPr="006A0B55">
        <w:rPr>
          <w:spacing w:val="4"/>
        </w:rPr>
        <w:t>，</w:t>
      </w:r>
      <w:r w:rsidR="00904A82" w:rsidRPr="006A0B55">
        <w:rPr>
          <w:spacing w:val="4"/>
        </w:rPr>
        <w:t>矿业公司必须与瓦普斯</w:t>
      </w:r>
      <w:proofErr w:type="gramStart"/>
      <w:r w:rsidR="00904A82" w:rsidRPr="006A0B55">
        <w:rPr>
          <w:spacing w:val="4"/>
        </w:rPr>
        <w:t>滕</w:t>
      </w:r>
      <w:proofErr w:type="gramEnd"/>
      <w:r w:rsidR="00904A82" w:rsidRPr="006A0B55">
        <w:rPr>
          <w:spacing w:val="4"/>
        </w:rPr>
        <w:t>萨米村进行年度协</w:t>
      </w:r>
      <w:r w:rsidR="00904A82" w:rsidRPr="00904A82">
        <w:t>商</w:t>
      </w:r>
      <w:r>
        <w:t>，</w:t>
      </w:r>
      <w:r w:rsidR="00904A82" w:rsidRPr="00904A82">
        <w:t>努力尽量减少采矿作业对驯鹿饲养业的不利影响。瓦普斯</w:t>
      </w:r>
      <w:proofErr w:type="gramStart"/>
      <w:r w:rsidR="00904A82" w:rsidRPr="00904A82">
        <w:t>滕</w:t>
      </w:r>
      <w:proofErr w:type="gramEnd"/>
      <w:r w:rsidR="00904A82" w:rsidRPr="00904A82">
        <w:t>萨米村就这一决定向政府提出上诉</w:t>
      </w:r>
      <w:r>
        <w:t>，</w:t>
      </w:r>
      <w:r w:rsidR="00904A82" w:rsidRPr="00904A82">
        <w:t>要求联合处理这三起案件。</w:t>
      </w:r>
    </w:p>
    <w:p w:rsidR="00904A82" w:rsidRPr="00904A82" w:rsidRDefault="001A602A" w:rsidP="001A602A">
      <w:pPr>
        <w:pStyle w:val="SingleTxtGC"/>
      </w:pPr>
      <w:r>
        <w:t>2.9</w:t>
      </w:r>
      <w:r w:rsidR="00904A82" w:rsidRPr="00904A82">
        <w:tab/>
      </w:r>
      <w:r>
        <w:t>2</w:t>
      </w:r>
      <w:r w:rsidR="00904A82" w:rsidRPr="00904A82">
        <w:t>0</w:t>
      </w:r>
      <w:r>
        <w:t>13</w:t>
      </w:r>
      <w:r w:rsidR="00904A82" w:rsidRPr="00904A82">
        <w:t>年</w:t>
      </w:r>
      <w:r>
        <w:t>8</w:t>
      </w:r>
      <w:r w:rsidR="00904A82" w:rsidRPr="00904A82">
        <w:t>月</w:t>
      </w:r>
      <w:r>
        <w:t>22</w:t>
      </w:r>
      <w:r w:rsidR="00904A82" w:rsidRPr="00904A82">
        <w:t>日</w:t>
      </w:r>
      <w:r>
        <w:t>，</w:t>
      </w:r>
      <w:r w:rsidR="00904A82" w:rsidRPr="00904A82">
        <w:t>关于所有三个特许权的上诉均被驳回</w:t>
      </w:r>
      <w:r>
        <w:t>，</w:t>
      </w:r>
      <w:r w:rsidR="00904A82" w:rsidRPr="00904A82">
        <w:t>人们注意到</w:t>
      </w:r>
      <w:r>
        <w:t>，</w:t>
      </w:r>
      <w:r w:rsidR="00904A82" w:rsidRPr="00904A82">
        <w:t>被指定为具有国家利益的用于驯鹿饲养的区域比开发特许权所覆盖的区域大得多</w:t>
      </w:r>
      <w:r>
        <w:t>，</w:t>
      </w:r>
      <w:r w:rsidR="00904A82" w:rsidRPr="00904A82">
        <w:t>因此特许权只适用于可用于驯鹿饲养的</w:t>
      </w:r>
      <w:proofErr w:type="gramStart"/>
      <w:r w:rsidR="00904A82" w:rsidRPr="00904A82">
        <w:t>一</w:t>
      </w:r>
      <w:proofErr w:type="gramEnd"/>
      <w:r w:rsidR="00904A82" w:rsidRPr="00904A82">
        <w:t>小部分区域。因此</w:t>
      </w:r>
      <w:r>
        <w:t>，</w:t>
      </w:r>
      <w:r w:rsidR="00904A82" w:rsidRPr="00904A82">
        <w:t>请愿人将有可能在其他地方从事驯鹿饲养。</w:t>
      </w:r>
      <w:r>
        <w:t>2</w:t>
      </w:r>
      <w:r w:rsidR="00904A82" w:rsidRPr="00904A82">
        <w:t>0</w:t>
      </w:r>
      <w:r>
        <w:t>14</w:t>
      </w:r>
      <w:r w:rsidR="00904A82" w:rsidRPr="00904A82">
        <w:t>年</w:t>
      </w:r>
      <w:r>
        <w:t>1</w:t>
      </w:r>
      <w:r w:rsidR="00904A82" w:rsidRPr="00904A82">
        <w:t>0</w:t>
      </w:r>
      <w:r w:rsidR="00904A82" w:rsidRPr="00904A82">
        <w:t>月</w:t>
      </w:r>
      <w:r>
        <w:t>29</w:t>
      </w:r>
      <w:r w:rsidR="00904A82" w:rsidRPr="00904A82">
        <w:t>日</w:t>
      </w:r>
      <w:r>
        <w:t>，</w:t>
      </w:r>
      <w:r w:rsidR="00904A82" w:rsidRPr="00904A82">
        <w:t>最高行政法院驳回了请愿人的司法复审申请</w:t>
      </w:r>
      <w:r>
        <w:t>，</w:t>
      </w:r>
      <w:r w:rsidR="00904A82" w:rsidRPr="00904A82">
        <w:t>它裁定</w:t>
      </w:r>
      <w:r>
        <w:t>，</w:t>
      </w:r>
      <w:r w:rsidR="00904A82" w:rsidRPr="00904A82">
        <w:t>维持政府关于三个开采特许权的决定。</w:t>
      </w:r>
    </w:p>
    <w:p w:rsidR="00904A82" w:rsidRPr="00904A82" w:rsidRDefault="00904A82" w:rsidP="00BD6761">
      <w:pPr>
        <w:pStyle w:val="H4GC"/>
      </w:pPr>
      <w:r w:rsidRPr="00904A82">
        <w:tab/>
      </w:r>
      <w:r w:rsidRPr="00904A82">
        <w:tab/>
      </w:r>
      <w:r w:rsidRPr="00904A82">
        <w:t>审议实质问题</w:t>
      </w:r>
    </w:p>
    <w:p w:rsidR="00904A82" w:rsidRPr="00904A82" w:rsidRDefault="001A602A" w:rsidP="003B4B53">
      <w:pPr>
        <w:pStyle w:val="SingleTxtGC"/>
        <w:tabs>
          <w:tab w:val="clear" w:pos="1565"/>
          <w:tab w:val="left" w:pos="1701"/>
        </w:tabs>
      </w:pPr>
      <w:r>
        <w:t>2.1</w:t>
      </w:r>
      <w:r w:rsidR="00904A82" w:rsidRPr="00904A82">
        <w:t>0</w:t>
      </w:r>
      <w:r w:rsidR="00904A82" w:rsidRPr="00904A82">
        <w:tab/>
      </w:r>
      <w:r w:rsidR="00904A82" w:rsidRPr="00904A82">
        <w:t>缔约国强调</w:t>
      </w:r>
      <w:r>
        <w:t>，</w:t>
      </w:r>
      <w:r w:rsidR="00904A82" w:rsidRPr="00904A82">
        <w:t>给予开采特许权并不构成违反《公约》第五条</w:t>
      </w:r>
      <w:r>
        <w:t>(</w:t>
      </w:r>
      <w:r w:rsidR="00904A82" w:rsidRPr="00904A82">
        <w:t>卯</w:t>
      </w:r>
      <w:r>
        <w:t>)</w:t>
      </w:r>
      <w:r w:rsidR="00904A82" w:rsidRPr="00904A82">
        <w:t>项</w:t>
      </w:r>
      <w:r>
        <w:t>(5)</w:t>
      </w:r>
      <w:r w:rsidR="00904A82" w:rsidRPr="00904A82">
        <w:t>目。事实上</w:t>
      </w:r>
      <w:r>
        <w:t>，</w:t>
      </w:r>
      <w:r w:rsidR="00904A82" w:rsidRPr="00904A82">
        <w:t>根据瑞典法律</w:t>
      </w:r>
      <w:r>
        <w:t>，</w:t>
      </w:r>
      <w:proofErr w:type="gramStart"/>
      <w:r w:rsidR="00904A82" w:rsidRPr="00904A82">
        <w:t>萨</w:t>
      </w:r>
      <w:proofErr w:type="gramEnd"/>
      <w:r w:rsidR="00904A82" w:rsidRPr="00904A82">
        <w:t>米人从事驯鹿放牧的权利不是土地所有权</w:t>
      </w:r>
      <w:r>
        <w:t>，</w:t>
      </w:r>
      <w:r w:rsidR="00904A82" w:rsidRPr="00904A82">
        <w:t>也不涉及对有关土地的正式产权或所有权</w:t>
      </w:r>
      <w:r>
        <w:t>，</w:t>
      </w:r>
      <w:r w:rsidR="00904A82" w:rsidRPr="00904A82">
        <w:t>而是一种用益物权</w:t>
      </w:r>
      <w:r>
        <w:t>，</w:t>
      </w:r>
      <w:r w:rsidR="00904A82" w:rsidRPr="00904A82">
        <w:t>它允许</w:t>
      </w:r>
      <w:proofErr w:type="gramStart"/>
      <w:r w:rsidR="00904A82" w:rsidRPr="00904A82">
        <w:t>萨</w:t>
      </w:r>
      <w:proofErr w:type="gramEnd"/>
      <w:r w:rsidR="00904A82" w:rsidRPr="00904A82">
        <w:t>米人使用土地和水来自我维持和维持驯鹿。</w:t>
      </w:r>
    </w:p>
    <w:p w:rsidR="00904A82" w:rsidRPr="00904A82" w:rsidRDefault="001A602A" w:rsidP="003B4B53">
      <w:pPr>
        <w:pStyle w:val="SingleTxtGC"/>
        <w:tabs>
          <w:tab w:val="clear" w:pos="1565"/>
          <w:tab w:val="left" w:pos="1701"/>
        </w:tabs>
      </w:pPr>
      <w:r>
        <w:t>2.11</w:t>
      </w:r>
      <w:r w:rsidR="00904A82" w:rsidRPr="00904A82">
        <w:tab/>
      </w:r>
      <w:r w:rsidR="00904A82" w:rsidRPr="00904A82">
        <w:t>缔约国回顾说</w:t>
      </w:r>
      <w:r>
        <w:t>，</w:t>
      </w:r>
      <w:r w:rsidR="00904A82" w:rsidRPr="00904A82">
        <w:t>财产权不是绝对的</w:t>
      </w:r>
      <w:r>
        <w:t>，</w:t>
      </w:r>
      <w:r w:rsidR="00904A82" w:rsidRPr="00904A82">
        <w:t>但出于公共利益的考虑</w:t>
      </w:r>
      <w:r>
        <w:t>，</w:t>
      </w:r>
      <w:r w:rsidR="00904A82" w:rsidRPr="00904A82">
        <w:t>财产权可能</w:t>
      </w:r>
      <w:r w:rsidR="00904A82" w:rsidRPr="00CA2517">
        <w:rPr>
          <w:spacing w:val="2"/>
        </w:rPr>
        <w:t>会受到限制。缔约国称</w:t>
      </w:r>
      <w:r w:rsidRPr="00CA2517">
        <w:rPr>
          <w:spacing w:val="2"/>
        </w:rPr>
        <w:t>，</w:t>
      </w:r>
      <w:r w:rsidR="00904A82" w:rsidRPr="00CA2517">
        <w:rPr>
          <w:spacing w:val="2"/>
        </w:rPr>
        <w:t>当局在评估所申请的特许权是否符合法律时</w:t>
      </w:r>
      <w:r w:rsidRPr="00CA2517">
        <w:rPr>
          <w:spacing w:val="2"/>
        </w:rPr>
        <w:t>，</w:t>
      </w:r>
      <w:r w:rsidR="00904A82" w:rsidRPr="00CA2517">
        <w:rPr>
          <w:spacing w:val="2"/>
        </w:rPr>
        <w:t>考虑了给</w:t>
      </w:r>
      <w:r w:rsidR="00904A82" w:rsidRPr="00904A82">
        <w:t>予有关利益的相对权重</w:t>
      </w:r>
      <w:r>
        <w:t>，</w:t>
      </w:r>
      <w:r w:rsidR="00904A82" w:rsidRPr="00904A82">
        <w:t>没有任何迹象表明</w:t>
      </w:r>
      <w:r>
        <w:t>，</w:t>
      </w:r>
      <w:r w:rsidR="00904A82" w:rsidRPr="00904A82">
        <w:t>优先开采矿物而不是饲养驯鹿的</w:t>
      </w:r>
      <w:r w:rsidR="00904A82" w:rsidRPr="00A3647F">
        <w:rPr>
          <w:spacing w:val="2"/>
        </w:rPr>
        <w:t>决定是错误的。缔约国还声称</w:t>
      </w:r>
      <w:r w:rsidRPr="00A3647F">
        <w:rPr>
          <w:spacing w:val="2"/>
        </w:rPr>
        <w:t>，</w:t>
      </w:r>
      <w:r w:rsidR="00904A82" w:rsidRPr="00A3647F">
        <w:rPr>
          <w:spacing w:val="2"/>
        </w:rPr>
        <w:t>如果委员会裁定对请愿人的权利施加了限制</w:t>
      </w:r>
      <w:r w:rsidRPr="00A3647F">
        <w:rPr>
          <w:spacing w:val="2"/>
        </w:rPr>
        <w:t>，</w:t>
      </w:r>
      <w:r w:rsidR="00904A82" w:rsidRPr="00A3647F">
        <w:rPr>
          <w:spacing w:val="2"/>
        </w:rPr>
        <w:t>那</w:t>
      </w:r>
      <w:r w:rsidR="00904A82" w:rsidRPr="00904A82">
        <w:t>么</w:t>
      </w:r>
      <w:r>
        <w:t>，</w:t>
      </w:r>
      <w:r w:rsidR="00904A82" w:rsidRPr="00904A82">
        <w:t>这种限制对于一个合法的国家目标而言确实是必要的和相称的。事实上</w:t>
      </w:r>
      <w:r>
        <w:t>，</w:t>
      </w:r>
      <w:r w:rsidR="00904A82" w:rsidRPr="00343FBC">
        <w:rPr>
          <w:spacing w:val="4"/>
        </w:rPr>
        <w:t>与瓦普斯</w:t>
      </w:r>
      <w:proofErr w:type="gramStart"/>
      <w:r w:rsidR="00904A82" w:rsidRPr="00343FBC">
        <w:rPr>
          <w:spacing w:val="4"/>
        </w:rPr>
        <w:t>滕</w:t>
      </w:r>
      <w:proofErr w:type="gramEnd"/>
      <w:r w:rsidR="00904A82" w:rsidRPr="00343FBC">
        <w:rPr>
          <w:spacing w:val="4"/>
        </w:rPr>
        <w:t>萨米村总面积中受影响的面积相比</w:t>
      </w:r>
      <w:r w:rsidRPr="00343FBC">
        <w:rPr>
          <w:spacing w:val="4"/>
        </w:rPr>
        <w:t>，</w:t>
      </w:r>
      <w:r w:rsidR="00904A82" w:rsidRPr="00343FBC">
        <w:rPr>
          <w:spacing w:val="4"/>
        </w:rPr>
        <w:t>受这三个特许权影响的面积很</w:t>
      </w:r>
      <w:r w:rsidR="00904A82" w:rsidRPr="00904A82">
        <w:t>小</w:t>
      </w:r>
      <w:r>
        <w:t>；</w:t>
      </w:r>
      <w:r w:rsidR="00904A82" w:rsidRPr="00904A82">
        <w:t>被指定为具有国家利益的用于驯鹿饲养的区域比特许权所涉及的区域要大得多</w:t>
      </w:r>
      <w:r>
        <w:t>；</w:t>
      </w:r>
      <w:r w:rsidR="00904A82" w:rsidRPr="00904A82">
        <w:t>因此</w:t>
      </w:r>
      <w:r>
        <w:t>，</w:t>
      </w:r>
      <w:r w:rsidR="00904A82" w:rsidRPr="00904A82">
        <w:t>如果不可能在这些地区饲养驯鹿</w:t>
      </w:r>
      <w:r>
        <w:t>，</w:t>
      </w:r>
      <w:r w:rsidR="00904A82" w:rsidRPr="00904A82">
        <w:t>这并不意味着</w:t>
      </w:r>
      <w:proofErr w:type="gramStart"/>
      <w:r w:rsidR="00904A82" w:rsidRPr="00904A82">
        <w:t>萨</w:t>
      </w:r>
      <w:proofErr w:type="gramEnd"/>
      <w:r w:rsidR="00904A82" w:rsidRPr="00904A82">
        <w:t>米人村庄在其他地方从事驯鹿饲养的可能性将受到阻碍。此外</w:t>
      </w:r>
      <w:r>
        <w:t>，</w:t>
      </w:r>
      <w:r w:rsidR="00904A82" w:rsidRPr="00904A82">
        <w:t>采矿活动主要涉及镍的开采</w:t>
      </w:r>
      <w:r>
        <w:t>，</w:t>
      </w:r>
      <w:r w:rsidR="00904A82" w:rsidRPr="00904A82">
        <w:t>是缔约国进口的一种金属</w:t>
      </w:r>
      <w:r>
        <w:t>；</w:t>
      </w:r>
      <w:r w:rsidR="00904A82" w:rsidRPr="00904A82">
        <w:t>一个复杂的因素是</w:t>
      </w:r>
      <w:r>
        <w:t>，</w:t>
      </w:r>
      <w:r w:rsidR="00904A82" w:rsidRPr="00904A82">
        <w:t>发现的矿物位于某一地区</w:t>
      </w:r>
      <w:r>
        <w:t>，</w:t>
      </w:r>
      <w:r w:rsidR="00904A82" w:rsidRPr="00904A82">
        <w:t>不能重新分配到其他地方</w:t>
      </w:r>
      <w:r>
        <w:t>，</w:t>
      </w:r>
      <w:r w:rsidR="00904A82" w:rsidRPr="00904A82">
        <w:t>而驯鹿则有可能使用替代牧场。最后</w:t>
      </w:r>
      <w:r>
        <w:t>，</w:t>
      </w:r>
      <w:r w:rsidR="00904A82" w:rsidRPr="00904A82">
        <w:t>请愿人因据称在授予</w:t>
      </w:r>
      <w:r w:rsidR="00904A82" w:rsidRPr="00904A82">
        <w:lastRenderedPageBreak/>
        <w:t>特许权时不正确地或疏忽地行使公共权力而申请赔偿</w:t>
      </w:r>
      <w:r>
        <w:t>，</w:t>
      </w:r>
      <w:r w:rsidR="00904A82" w:rsidRPr="00904A82">
        <w:t>但申请被驳回。当请愿人就侵犯其财产权和获得公平听证的权利以及不正确或疏忽行使公共权力申请赔偿</w:t>
      </w:r>
      <w:r w:rsidR="00904A82" w:rsidRPr="00343FBC">
        <w:rPr>
          <w:spacing w:val="-4"/>
        </w:rPr>
        <w:t>时</w:t>
      </w:r>
      <w:r w:rsidRPr="00343FBC">
        <w:rPr>
          <w:spacing w:val="-4"/>
        </w:rPr>
        <w:t>，</w:t>
      </w:r>
      <w:r w:rsidR="00904A82" w:rsidRPr="00343FBC">
        <w:rPr>
          <w:spacing w:val="-4"/>
        </w:rPr>
        <w:t>这一申请也被驳回</w:t>
      </w:r>
      <w:r w:rsidRPr="00343FBC">
        <w:rPr>
          <w:spacing w:val="-4"/>
        </w:rPr>
        <w:t>，</w:t>
      </w:r>
      <w:r w:rsidR="00904A82" w:rsidRPr="00343FBC">
        <w:rPr>
          <w:spacing w:val="-4"/>
        </w:rPr>
        <w:t>理由是请愿人已</w:t>
      </w:r>
      <w:proofErr w:type="gramStart"/>
      <w:r w:rsidR="00904A82" w:rsidRPr="00343FBC">
        <w:rPr>
          <w:spacing w:val="-4"/>
        </w:rPr>
        <w:t>被确保</w:t>
      </w:r>
      <w:proofErr w:type="gramEnd"/>
      <w:r w:rsidR="00904A82" w:rsidRPr="00343FBC">
        <w:rPr>
          <w:spacing w:val="-4"/>
        </w:rPr>
        <w:t>得到一次听证</w:t>
      </w:r>
      <w:r w:rsidRPr="00343FBC">
        <w:rPr>
          <w:spacing w:val="-4"/>
        </w:rPr>
        <w:t>，</w:t>
      </w:r>
      <w:r w:rsidR="00904A82" w:rsidRPr="00343FBC">
        <w:rPr>
          <w:spacing w:val="-4"/>
        </w:rPr>
        <w:t>而且没有发生任</w:t>
      </w:r>
      <w:r w:rsidR="00904A82" w:rsidRPr="00904A82">
        <w:t>何侵犯行为。因此</w:t>
      </w:r>
      <w:r>
        <w:t>，</w:t>
      </w:r>
      <w:r w:rsidR="00904A82" w:rsidRPr="00904A82">
        <w:t>根据缔约国</w:t>
      </w:r>
      <w:r>
        <w:t>，</w:t>
      </w:r>
      <w:r w:rsidR="00904A82" w:rsidRPr="00904A82">
        <w:t>这一限制并不违反《公约》。</w:t>
      </w:r>
    </w:p>
    <w:p w:rsidR="00904A82" w:rsidRPr="00904A82" w:rsidRDefault="001A602A" w:rsidP="003B4B53">
      <w:pPr>
        <w:pStyle w:val="SingleTxtGC"/>
        <w:tabs>
          <w:tab w:val="clear" w:pos="1565"/>
          <w:tab w:val="left" w:pos="1701"/>
        </w:tabs>
        <w:rPr>
          <w:vertAlign w:val="superscript"/>
        </w:rPr>
      </w:pPr>
      <w:r>
        <w:t>2.12</w:t>
      </w:r>
      <w:r w:rsidR="00904A82" w:rsidRPr="00904A82">
        <w:tab/>
      </w:r>
      <w:r w:rsidR="00904A82" w:rsidRPr="00EB5511">
        <w:rPr>
          <w:spacing w:val="-6"/>
        </w:rPr>
        <w:t>据缔约国称</w:t>
      </w:r>
      <w:r w:rsidRPr="00EB5511">
        <w:rPr>
          <w:spacing w:val="-6"/>
        </w:rPr>
        <w:t>，</w:t>
      </w:r>
      <w:r w:rsidRPr="00EB5511">
        <w:rPr>
          <w:rFonts w:hint="eastAsia"/>
          <w:spacing w:val="-6"/>
        </w:rPr>
        <w:t>“</w:t>
      </w:r>
      <w:r w:rsidR="00904A82" w:rsidRPr="00EB5511">
        <w:rPr>
          <w:spacing w:val="-6"/>
        </w:rPr>
        <w:t>自由、事先和知情同意</w:t>
      </w:r>
      <w:r w:rsidRPr="00EB5511">
        <w:rPr>
          <w:rFonts w:hint="eastAsia"/>
          <w:spacing w:val="-6"/>
        </w:rPr>
        <w:t>”</w:t>
      </w:r>
      <w:r w:rsidR="00904A82" w:rsidRPr="00EB5511">
        <w:rPr>
          <w:spacing w:val="-6"/>
        </w:rPr>
        <w:t>概念</w:t>
      </w:r>
      <w:r w:rsidRPr="00EB5511">
        <w:rPr>
          <w:spacing w:val="-6"/>
        </w:rPr>
        <w:t>(</w:t>
      </w:r>
      <w:r w:rsidR="00904A82" w:rsidRPr="00EB5511">
        <w:rPr>
          <w:spacing w:val="-6"/>
        </w:rPr>
        <w:t>如《联合国土著人民权利宣言》</w:t>
      </w:r>
      <w:r w:rsidR="00904A82" w:rsidRPr="00904A82">
        <w:t>第</w:t>
      </w:r>
      <w:r>
        <w:t>19</w:t>
      </w:r>
      <w:r w:rsidR="00904A82" w:rsidRPr="00904A82">
        <w:t>条所表达的</w:t>
      </w:r>
      <w:r>
        <w:t>)</w:t>
      </w:r>
      <w:r>
        <w:t>，</w:t>
      </w:r>
      <w:r w:rsidR="00904A82" w:rsidRPr="00904A82">
        <w:t>其含义一直存在争议。该《宣言》没有法律约束力</w:t>
      </w:r>
      <w:r>
        <w:t>，</w:t>
      </w:r>
      <w:r w:rsidR="00904A82" w:rsidRPr="00904A82">
        <w:t>这一概念不涉及集体否决权。缔约国回顾土著人</w:t>
      </w:r>
      <w:proofErr w:type="gramStart"/>
      <w:r w:rsidR="00904A82" w:rsidRPr="00904A82">
        <w:t>民权利</w:t>
      </w:r>
      <w:proofErr w:type="gramEnd"/>
      <w:r w:rsidR="00904A82" w:rsidRPr="00904A82">
        <w:t>问题特别报告员得出的结论</w:t>
      </w:r>
      <w:r>
        <w:t>，</w:t>
      </w:r>
      <w:r w:rsidR="00904A82" w:rsidRPr="00904A82">
        <w:t>即</w:t>
      </w:r>
      <w:r w:rsidR="00904A82" w:rsidRPr="00197D45">
        <w:rPr>
          <w:spacing w:val="2"/>
        </w:rPr>
        <w:t>协商应本着诚意进行</w:t>
      </w:r>
      <w:r w:rsidRPr="00197D45">
        <w:rPr>
          <w:spacing w:val="2"/>
        </w:rPr>
        <w:t>，</w:t>
      </w:r>
      <w:r w:rsidR="00904A82" w:rsidRPr="00197D45">
        <w:rPr>
          <w:spacing w:val="2"/>
        </w:rPr>
        <w:t>目的是达成协议</w:t>
      </w:r>
      <w:r w:rsidRPr="00197D45">
        <w:rPr>
          <w:spacing w:val="2"/>
        </w:rPr>
        <w:t>；</w:t>
      </w:r>
      <w:r w:rsidR="00904A82" w:rsidRPr="00197D45">
        <w:rPr>
          <w:spacing w:val="2"/>
        </w:rPr>
        <w:t>建立共识和相互理解以及协商一致的决</w:t>
      </w:r>
      <w:r w:rsidR="00904A82" w:rsidRPr="00904A82">
        <w:t>策应是协商的目标</w:t>
      </w:r>
      <w:r>
        <w:t>，</w:t>
      </w:r>
      <w:r w:rsidR="00904A82" w:rsidRPr="00904A82">
        <w:rPr>
          <w:vertAlign w:val="superscript"/>
        </w:rPr>
        <w:footnoteReference w:id="4"/>
      </w:r>
      <w:r w:rsidR="00D22229">
        <w:rPr>
          <w:rFonts w:hint="eastAsia"/>
        </w:rPr>
        <w:t xml:space="preserve"> </w:t>
      </w:r>
      <w:r w:rsidR="00904A82" w:rsidRPr="00904A82">
        <w:t>但如果认为对土著人</w:t>
      </w:r>
      <w:proofErr w:type="gramStart"/>
      <w:r w:rsidR="00904A82" w:rsidRPr="00904A82">
        <w:t>民权利</w:t>
      </w:r>
      <w:proofErr w:type="gramEnd"/>
      <w:r w:rsidR="00904A82" w:rsidRPr="00904A82">
        <w:t>的限制对于一个正当的国家目标是必要的和相称的</w:t>
      </w:r>
      <w:r>
        <w:t>，</w:t>
      </w:r>
      <w:r w:rsidR="00904A82" w:rsidRPr="00904A82">
        <w:t>那么</w:t>
      </w:r>
      <w:r>
        <w:t>，</w:t>
      </w:r>
      <w:r w:rsidR="00904A82" w:rsidRPr="00904A82">
        <w:t>可以不需要同意。</w:t>
      </w:r>
      <w:r w:rsidR="00904A82" w:rsidRPr="00904A82">
        <w:rPr>
          <w:vertAlign w:val="superscript"/>
        </w:rPr>
        <w:footnoteReference w:id="5"/>
      </w:r>
    </w:p>
    <w:p w:rsidR="00904A82" w:rsidRPr="00904A82" w:rsidRDefault="001A602A" w:rsidP="003B4B53">
      <w:pPr>
        <w:pStyle w:val="SingleTxtGC"/>
        <w:tabs>
          <w:tab w:val="clear" w:pos="1565"/>
          <w:tab w:val="left" w:pos="1701"/>
        </w:tabs>
      </w:pPr>
      <w:r>
        <w:t>2.13</w:t>
      </w:r>
      <w:r w:rsidR="00904A82" w:rsidRPr="00904A82">
        <w:tab/>
      </w:r>
      <w:r w:rsidR="00904A82" w:rsidRPr="00904A82">
        <w:t>缔约国还表示</w:t>
      </w:r>
      <w:r>
        <w:t>，</w:t>
      </w:r>
      <w:r w:rsidR="00904A82" w:rsidRPr="00904A82">
        <w:t>尽管在提交开采特许权申请之前</w:t>
      </w:r>
      <w:r>
        <w:t>，</w:t>
      </w:r>
      <w:r w:rsidR="00904A82" w:rsidRPr="00904A82">
        <w:t>该公司使用附带钻机的森林拖拉机进行钻探并分析了特许权场地</w:t>
      </w:r>
      <w:proofErr w:type="gramStart"/>
      <w:r w:rsidR="00904A82" w:rsidRPr="00904A82">
        <w:t>的钻芯样本</w:t>
      </w:r>
      <w:proofErr w:type="gramEnd"/>
      <w:r>
        <w:t>，</w:t>
      </w:r>
      <w:r w:rsidR="00904A82" w:rsidRPr="00904A82">
        <w:t>以确定查明的矿化品位是否足以开始实际采矿活动</w:t>
      </w:r>
      <w:r>
        <w:t>，</w:t>
      </w:r>
      <w:r w:rsidR="00904A82" w:rsidRPr="00904A82">
        <w:t>但由于目前的镍价</w:t>
      </w:r>
      <w:r>
        <w:t>，</w:t>
      </w:r>
      <w:r w:rsidR="00904A82" w:rsidRPr="00904A82">
        <w:t>该公司无意申请环境许可证。</w:t>
      </w:r>
      <w:r w:rsidR="00904A82" w:rsidRPr="00904A82">
        <w:rPr>
          <w:vertAlign w:val="superscript"/>
        </w:rPr>
        <w:footnoteReference w:id="6"/>
      </w:r>
      <w:r w:rsidR="00904A82" w:rsidRPr="00904A82">
        <w:t>因此</w:t>
      </w:r>
      <w:r>
        <w:t>，</w:t>
      </w:r>
      <w:r w:rsidR="00904A82" w:rsidRPr="00904A82">
        <w:t>根据缔约国的说法</w:t>
      </w:r>
      <w:r>
        <w:t>，</w:t>
      </w:r>
      <w:r w:rsidR="00904A82" w:rsidRPr="00904A82">
        <w:t>现在评估任何可能侵犯请愿人从事驯鹿饲养的可能性的程度还为时过早。</w:t>
      </w:r>
    </w:p>
    <w:p w:rsidR="00904A82" w:rsidRPr="00904A82" w:rsidRDefault="001A602A" w:rsidP="003B4B53">
      <w:pPr>
        <w:pStyle w:val="SingleTxtGC"/>
        <w:tabs>
          <w:tab w:val="clear" w:pos="1565"/>
          <w:tab w:val="left" w:pos="1701"/>
        </w:tabs>
      </w:pPr>
      <w:r>
        <w:t>2.14</w:t>
      </w:r>
      <w:r w:rsidR="00904A82" w:rsidRPr="00904A82">
        <w:tab/>
      </w:r>
      <w:r w:rsidR="00904A82" w:rsidRPr="00904A82">
        <w:t>关于《公约》第五条</w:t>
      </w:r>
      <w:r>
        <w:t>(</w:t>
      </w:r>
      <w:r w:rsidR="00904A82" w:rsidRPr="00904A82">
        <w:t>子</w:t>
      </w:r>
      <w:r>
        <w:t>)</w:t>
      </w:r>
      <w:r w:rsidR="00904A82" w:rsidRPr="00904A82">
        <w:t>项和第六条</w:t>
      </w:r>
      <w:r>
        <w:t>，</w:t>
      </w:r>
      <w:r w:rsidR="00904A82" w:rsidRPr="00904A82">
        <w:t>缔约国称</w:t>
      </w:r>
      <w:r>
        <w:t>，</w:t>
      </w:r>
      <w:r w:rsidR="00904A82" w:rsidRPr="00904A82">
        <w:t>在确定是否违反了防止、保护不遭受和补救侵权行为的任何实质性义务时</w:t>
      </w:r>
      <w:r>
        <w:t>，</w:t>
      </w:r>
      <w:r w:rsidR="00904A82" w:rsidRPr="00904A82">
        <w:t>委员会必须首先确定是否已经发生了种族歧视行为</w:t>
      </w:r>
      <w:r>
        <w:t>，</w:t>
      </w:r>
      <w:r w:rsidR="00904A82" w:rsidRPr="00904A82">
        <w:t>因为《公约》并不保护某些权利本身</w:t>
      </w:r>
      <w:r>
        <w:t>，</w:t>
      </w:r>
      <w:r w:rsidR="00904A82" w:rsidRPr="00904A82">
        <w:t>而是旨在保护个人免受种族歧视。</w:t>
      </w:r>
      <w:r w:rsidR="00904A82" w:rsidRPr="00904A82">
        <w:rPr>
          <w:vertAlign w:val="superscript"/>
        </w:rPr>
        <w:footnoteReference w:id="7"/>
      </w:r>
      <w:r w:rsidR="00D22229">
        <w:rPr>
          <w:rFonts w:hint="eastAsia"/>
        </w:rPr>
        <w:t xml:space="preserve"> </w:t>
      </w:r>
      <w:r w:rsidR="00904A82" w:rsidRPr="00904A82">
        <w:t>缔约国称</w:t>
      </w:r>
      <w:r>
        <w:t>，</w:t>
      </w:r>
      <w:r w:rsidR="00904A82" w:rsidRPr="00904A82">
        <w:t>因为在本案中没有发生种族歧视</w:t>
      </w:r>
      <w:r>
        <w:t>，</w:t>
      </w:r>
      <w:r w:rsidR="00904A82" w:rsidRPr="00904A82">
        <w:t>没有违反《公约》第五条</w:t>
      </w:r>
      <w:r>
        <w:t>(</w:t>
      </w:r>
      <w:r w:rsidR="00904A82" w:rsidRPr="00904A82">
        <w:t>子</w:t>
      </w:r>
      <w:r>
        <w:t>)</w:t>
      </w:r>
      <w:r w:rsidR="00904A82" w:rsidRPr="00904A82">
        <w:t>项</w:t>
      </w:r>
      <w:r>
        <w:t>，</w:t>
      </w:r>
      <w:r w:rsidR="00904A82" w:rsidRPr="00904A82">
        <w:t>因为请愿人与项目涉及的土地所有者的待遇平等。具体</w:t>
      </w:r>
      <w:r w:rsidR="00904A82" w:rsidRPr="002A3AF2">
        <w:rPr>
          <w:spacing w:val="-4"/>
        </w:rPr>
        <w:t>而言</w:t>
      </w:r>
      <w:r w:rsidRPr="002A3AF2">
        <w:rPr>
          <w:spacing w:val="-4"/>
        </w:rPr>
        <w:t>，</w:t>
      </w:r>
      <w:r w:rsidR="00904A82" w:rsidRPr="002A3AF2">
        <w:rPr>
          <w:spacing w:val="-4"/>
        </w:rPr>
        <w:t>缔约国称</w:t>
      </w:r>
      <w:r w:rsidRPr="002A3AF2">
        <w:rPr>
          <w:spacing w:val="-4"/>
        </w:rPr>
        <w:t>，</w:t>
      </w:r>
      <w:r w:rsidR="00904A82" w:rsidRPr="002A3AF2">
        <w:rPr>
          <w:spacing w:val="-4"/>
        </w:rPr>
        <w:t>在涉及采矿特许权的事项上</w:t>
      </w:r>
      <w:r w:rsidRPr="002A3AF2">
        <w:rPr>
          <w:spacing w:val="-4"/>
        </w:rPr>
        <w:t>，</w:t>
      </w:r>
      <w:r w:rsidR="00904A82" w:rsidRPr="002A3AF2">
        <w:rPr>
          <w:spacing w:val="-4"/>
        </w:rPr>
        <w:t>与任何其他受影响的当事方一样</w:t>
      </w:r>
      <w:r w:rsidRPr="002A3AF2">
        <w:rPr>
          <w:spacing w:val="-4"/>
        </w:rPr>
        <w:t>，</w:t>
      </w:r>
      <w:r w:rsidR="00904A82" w:rsidRPr="00904A82">
        <w:t>已经在国家法律要求的范围内征求了请愿人的意见</w:t>
      </w:r>
      <w:r>
        <w:t>，</w:t>
      </w:r>
      <w:r w:rsidR="00904A82" w:rsidRPr="00904A82">
        <w:t>而且</w:t>
      </w:r>
      <w:r>
        <w:t>，</w:t>
      </w:r>
      <w:r w:rsidR="00904A82" w:rsidRPr="00904A82">
        <w:t>他们未能证明</w:t>
      </w:r>
      <w:r>
        <w:t>，</w:t>
      </w:r>
      <w:r w:rsidR="00904A82" w:rsidRPr="00904A82">
        <w:t>他们在国内诉讼期间因其族裔血统而受到歧视。此外</w:t>
      </w:r>
      <w:r>
        <w:t>，</w:t>
      </w:r>
      <w:r w:rsidR="00904A82" w:rsidRPr="00904A82">
        <w:t>缔约国称</w:t>
      </w:r>
      <w:r>
        <w:t>，</w:t>
      </w:r>
      <w:r w:rsidR="00904A82" w:rsidRPr="00904A82">
        <w:t>没有违反《公约》第六条</w:t>
      </w:r>
      <w:r>
        <w:t>，</w:t>
      </w:r>
      <w:r w:rsidR="00904A82" w:rsidRPr="00904A82">
        <w:t>因为最高行政法院进行司法复审的可能性满足了请愿人就特许权的授予提出上诉的权利。</w:t>
      </w:r>
    </w:p>
    <w:p w:rsidR="00904A82" w:rsidRPr="00904A82" w:rsidRDefault="00904A82" w:rsidP="00BD6761">
      <w:pPr>
        <w:pStyle w:val="H23GC"/>
      </w:pPr>
      <w:r w:rsidRPr="00904A82">
        <w:tab/>
      </w:r>
      <w:r w:rsidRPr="00904A82">
        <w:tab/>
      </w:r>
      <w:r w:rsidRPr="00904A82">
        <w:t>请愿人对缔约国意见的评论</w:t>
      </w:r>
    </w:p>
    <w:p w:rsidR="00904A82" w:rsidRPr="00904A82" w:rsidRDefault="001A602A" w:rsidP="001A602A">
      <w:pPr>
        <w:pStyle w:val="SingleTxtGC"/>
      </w:pPr>
      <w:r>
        <w:t>3.1</w:t>
      </w:r>
      <w:r w:rsidR="00904A82" w:rsidRPr="00904A82">
        <w:tab/>
      </w:r>
      <w:r w:rsidR="00904A82" w:rsidRPr="002A3AF2">
        <w:rPr>
          <w:spacing w:val="6"/>
        </w:rPr>
        <w:t>在</w:t>
      </w:r>
      <w:r w:rsidRPr="002A3AF2">
        <w:rPr>
          <w:spacing w:val="6"/>
        </w:rPr>
        <w:t>2</w:t>
      </w:r>
      <w:r w:rsidR="00904A82" w:rsidRPr="002A3AF2">
        <w:rPr>
          <w:spacing w:val="6"/>
        </w:rPr>
        <w:t>0</w:t>
      </w:r>
      <w:r w:rsidRPr="002A3AF2">
        <w:rPr>
          <w:spacing w:val="6"/>
        </w:rPr>
        <w:t>18</w:t>
      </w:r>
      <w:r w:rsidR="00904A82" w:rsidRPr="002A3AF2">
        <w:rPr>
          <w:spacing w:val="6"/>
        </w:rPr>
        <w:t>年</w:t>
      </w:r>
      <w:r w:rsidRPr="002A3AF2">
        <w:rPr>
          <w:spacing w:val="6"/>
        </w:rPr>
        <w:t>1</w:t>
      </w:r>
      <w:r w:rsidR="00904A82" w:rsidRPr="002A3AF2">
        <w:rPr>
          <w:spacing w:val="6"/>
        </w:rPr>
        <w:t>月</w:t>
      </w:r>
      <w:r w:rsidRPr="002A3AF2">
        <w:rPr>
          <w:spacing w:val="6"/>
        </w:rPr>
        <w:t>31</w:t>
      </w:r>
      <w:r w:rsidR="00904A82" w:rsidRPr="002A3AF2">
        <w:rPr>
          <w:spacing w:val="6"/>
        </w:rPr>
        <w:t>日提交的材料中</w:t>
      </w:r>
      <w:r w:rsidRPr="002A3AF2">
        <w:rPr>
          <w:spacing w:val="6"/>
        </w:rPr>
        <w:t>，</w:t>
      </w:r>
      <w:r w:rsidR="00904A82" w:rsidRPr="002A3AF2">
        <w:rPr>
          <w:spacing w:val="6"/>
        </w:rPr>
        <w:t>请愿人称</w:t>
      </w:r>
      <w:r w:rsidRPr="002A3AF2">
        <w:rPr>
          <w:spacing w:val="6"/>
        </w:rPr>
        <w:t>，</w:t>
      </w:r>
      <w:r w:rsidR="00904A82" w:rsidRPr="002A3AF2">
        <w:rPr>
          <w:spacing w:val="6"/>
        </w:rPr>
        <w:t>缔约国违反了《公约》</w:t>
      </w:r>
      <w:r w:rsidR="00904A82" w:rsidRPr="002A3AF2">
        <w:rPr>
          <w:spacing w:val="-4"/>
        </w:rPr>
        <w:t>第五条</w:t>
      </w:r>
      <w:r w:rsidRPr="002A3AF2">
        <w:rPr>
          <w:spacing w:val="-4"/>
        </w:rPr>
        <w:t>(</w:t>
      </w:r>
      <w:r w:rsidR="00904A82" w:rsidRPr="002A3AF2">
        <w:rPr>
          <w:spacing w:val="-4"/>
        </w:rPr>
        <w:t>卯</w:t>
      </w:r>
      <w:r w:rsidRPr="002A3AF2">
        <w:rPr>
          <w:spacing w:val="-4"/>
        </w:rPr>
        <w:t>)</w:t>
      </w:r>
      <w:r w:rsidR="00904A82" w:rsidRPr="002A3AF2">
        <w:rPr>
          <w:spacing w:val="-4"/>
        </w:rPr>
        <w:t>项</w:t>
      </w:r>
      <w:r w:rsidRPr="002A3AF2">
        <w:rPr>
          <w:spacing w:val="-4"/>
        </w:rPr>
        <w:t>(5)</w:t>
      </w:r>
      <w:r w:rsidR="00904A82" w:rsidRPr="002A3AF2">
        <w:rPr>
          <w:spacing w:val="-4"/>
        </w:rPr>
        <w:t>目</w:t>
      </w:r>
      <w:r w:rsidRPr="002A3AF2">
        <w:rPr>
          <w:spacing w:val="-4"/>
        </w:rPr>
        <w:t>：</w:t>
      </w:r>
      <w:r w:rsidR="00904A82" w:rsidRPr="002A3AF2">
        <w:rPr>
          <w:spacing w:val="-4"/>
        </w:rPr>
        <w:t>它在其</w:t>
      </w:r>
      <w:proofErr w:type="gramStart"/>
      <w:r w:rsidR="00904A82" w:rsidRPr="002A3AF2">
        <w:rPr>
          <w:spacing w:val="-4"/>
        </w:rPr>
        <w:t>传统领土</w:t>
      </w:r>
      <w:proofErr w:type="gramEnd"/>
      <w:r w:rsidR="00904A82" w:rsidRPr="002A3AF2">
        <w:rPr>
          <w:spacing w:val="-4"/>
        </w:rPr>
        <w:t>上授予三个采矿特许权</w:t>
      </w:r>
      <w:r w:rsidRPr="002A3AF2">
        <w:rPr>
          <w:spacing w:val="-4"/>
        </w:rPr>
        <w:t>，</w:t>
      </w:r>
      <w:r w:rsidR="00904A82" w:rsidRPr="002A3AF2">
        <w:rPr>
          <w:spacing w:val="-4"/>
        </w:rPr>
        <w:t>而没有征得驯鹿放牧</w:t>
      </w:r>
      <w:r w:rsidR="00904A82" w:rsidRPr="00904A82">
        <w:t>社区的同意</w:t>
      </w:r>
      <w:r>
        <w:t>，</w:t>
      </w:r>
      <w:r w:rsidR="00904A82" w:rsidRPr="00904A82">
        <w:t>甚至没有考虑征用土地是否构成对社区财产权的侵犯。</w:t>
      </w:r>
    </w:p>
    <w:p w:rsidR="00904A82" w:rsidRPr="00904A82" w:rsidRDefault="001A602A" w:rsidP="001A602A">
      <w:pPr>
        <w:pStyle w:val="SingleTxtGC"/>
      </w:pPr>
      <w:r>
        <w:t>3.2</w:t>
      </w:r>
      <w:r w:rsidR="00904A82" w:rsidRPr="00904A82">
        <w:tab/>
      </w:r>
      <w:r w:rsidR="00904A82" w:rsidRPr="00BA0980">
        <w:rPr>
          <w:spacing w:val="-4"/>
        </w:rPr>
        <w:t>请愿人回顾说</w:t>
      </w:r>
      <w:r w:rsidRPr="00BA0980">
        <w:rPr>
          <w:spacing w:val="-4"/>
        </w:rPr>
        <w:t>，</w:t>
      </w:r>
      <w:r w:rsidR="00904A82" w:rsidRPr="00BA0980">
        <w:rPr>
          <w:spacing w:val="-4"/>
        </w:rPr>
        <w:t>国际人权法规定</w:t>
      </w:r>
      <w:r w:rsidRPr="00BA0980">
        <w:rPr>
          <w:spacing w:val="-4"/>
        </w:rPr>
        <w:t>，</w:t>
      </w:r>
      <w:r w:rsidR="00904A82" w:rsidRPr="00BA0980">
        <w:rPr>
          <w:spacing w:val="-4"/>
        </w:rPr>
        <w:t>土著人民按照自己的文化习俗对土地的传统</w:t>
      </w:r>
      <w:r w:rsidR="00904A82" w:rsidRPr="00904A82">
        <w:t>使用确立了财产权。请愿人特别回顾委员会关于传统使用的领土上的土著财产权</w:t>
      </w:r>
      <w:r w:rsidR="00904A82" w:rsidRPr="0080706E">
        <w:rPr>
          <w:spacing w:val="6"/>
        </w:rPr>
        <w:t>的第</w:t>
      </w:r>
      <w:r w:rsidRPr="0080706E">
        <w:rPr>
          <w:spacing w:val="6"/>
        </w:rPr>
        <w:t>23</w:t>
      </w:r>
      <w:r w:rsidR="00904A82" w:rsidRPr="0080706E">
        <w:rPr>
          <w:spacing w:val="6"/>
        </w:rPr>
        <w:t>号一般性建议</w:t>
      </w:r>
      <w:r w:rsidRPr="0080706E">
        <w:rPr>
          <w:spacing w:val="6"/>
        </w:rPr>
        <w:t>(1997</w:t>
      </w:r>
      <w:r w:rsidR="00904A82" w:rsidRPr="0080706E">
        <w:rPr>
          <w:spacing w:val="6"/>
        </w:rPr>
        <w:t>年</w:t>
      </w:r>
      <w:r w:rsidRPr="0080706E">
        <w:rPr>
          <w:spacing w:val="6"/>
        </w:rPr>
        <w:t>)</w:t>
      </w:r>
      <w:r w:rsidR="00904A82" w:rsidRPr="0080706E">
        <w:rPr>
          <w:spacing w:val="6"/>
        </w:rPr>
        <w:t>和《联合国土著人民权利宣言》第</w:t>
      </w:r>
      <w:r w:rsidRPr="0080706E">
        <w:rPr>
          <w:spacing w:val="6"/>
        </w:rPr>
        <w:t>26</w:t>
      </w:r>
      <w:r w:rsidR="00904A82" w:rsidRPr="0080706E">
        <w:rPr>
          <w:spacing w:val="6"/>
        </w:rPr>
        <w:t>条。据</w:t>
      </w:r>
      <w:r w:rsidR="00904A82" w:rsidRPr="0080706E">
        <w:rPr>
          <w:spacing w:val="-2"/>
        </w:rPr>
        <w:t>请愿人称</w:t>
      </w:r>
      <w:r w:rsidRPr="0080706E">
        <w:rPr>
          <w:spacing w:val="-2"/>
        </w:rPr>
        <w:t>，</w:t>
      </w:r>
      <w:r w:rsidR="00904A82" w:rsidRPr="0080706E">
        <w:rPr>
          <w:spacing w:val="-2"/>
        </w:rPr>
        <w:t>缔约国的国内判例也已承认</w:t>
      </w:r>
      <w:r w:rsidRPr="0080706E">
        <w:rPr>
          <w:spacing w:val="-2"/>
        </w:rPr>
        <w:t>，</w:t>
      </w:r>
      <w:proofErr w:type="gramStart"/>
      <w:r w:rsidR="00904A82" w:rsidRPr="0080706E">
        <w:rPr>
          <w:spacing w:val="-2"/>
        </w:rPr>
        <w:t>萨</w:t>
      </w:r>
      <w:proofErr w:type="gramEnd"/>
      <w:r w:rsidR="00904A82" w:rsidRPr="0080706E">
        <w:rPr>
          <w:spacing w:val="-2"/>
        </w:rPr>
        <w:t>米人驯鹿放牧社区对土地的传统使用</w:t>
      </w:r>
      <w:r w:rsidR="00904A82" w:rsidRPr="00904A82">
        <w:t>已确立了财产权</w:t>
      </w:r>
      <w:r>
        <w:t>，</w:t>
      </w:r>
      <w:r w:rsidR="00904A82" w:rsidRPr="00904A82">
        <w:t>而不仅仅是用益物权</w:t>
      </w:r>
      <w:r>
        <w:t>，</w:t>
      </w:r>
      <w:r w:rsidR="00904A82" w:rsidRPr="00904A82">
        <w:rPr>
          <w:vertAlign w:val="superscript"/>
        </w:rPr>
        <w:footnoteReference w:id="8"/>
      </w:r>
      <w:r w:rsidR="00F0010E">
        <w:rPr>
          <w:rFonts w:hint="eastAsia"/>
        </w:rPr>
        <w:t xml:space="preserve"> </w:t>
      </w:r>
      <w:r w:rsidR="00904A82" w:rsidRPr="00904A82">
        <w:t>尽管瑞典的采矿立法反映出对</w:t>
      </w:r>
      <w:proofErr w:type="gramStart"/>
      <w:r w:rsidR="00904A82" w:rsidRPr="00904A82">
        <w:t>萨</w:t>
      </w:r>
      <w:proofErr w:type="gramEnd"/>
      <w:r w:rsidR="00904A82" w:rsidRPr="00904A82">
        <w:t>米人</w:t>
      </w:r>
      <w:r w:rsidR="00904A82" w:rsidRPr="00904A82">
        <w:lastRenderedPageBreak/>
        <w:t>驯鹿放牧社区对其传统领地上的财产权的无知。请愿人声称</w:t>
      </w:r>
      <w:r>
        <w:t>，</w:t>
      </w:r>
      <w:r w:rsidR="00904A82" w:rsidRPr="00904A82">
        <w:t>其权利是通过传统使用确立的</w:t>
      </w:r>
      <w:r>
        <w:t>，</w:t>
      </w:r>
      <w:r w:rsidR="00904A82" w:rsidRPr="00904A82">
        <w:t>因为他们与驯鹿一起沿着自古以来祖先使用的相同路线在他们的</w:t>
      </w:r>
      <w:proofErr w:type="gramStart"/>
      <w:r w:rsidR="00904A82" w:rsidRPr="00904A82">
        <w:t>传统领土</w:t>
      </w:r>
      <w:proofErr w:type="gramEnd"/>
      <w:r w:rsidR="00904A82" w:rsidRPr="00904A82">
        <w:t>上迁徙</w:t>
      </w:r>
      <w:r>
        <w:t>，</w:t>
      </w:r>
      <w:r w:rsidR="00904A82" w:rsidRPr="00904A82">
        <w:t>这块领土覆盖了大约</w:t>
      </w:r>
      <w:r>
        <w:t>1</w:t>
      </w:r>
      <w:r w:rsidR="00904A82" w:rsidRPr="00904A82">
        <w:t>0 000</w:t>
      </w:r>
      <w:r w:rsidR="00904A82" w:rsidRPr="00904A82">
        <w:t>平方公里的春夏秋冬牧区。他们的财产权不是基于《驯鹿牧业法》</w:t>
      </w:r>
      <w:r>
        <w:t>，</w:t>
      </w:r>
      <w:r w:rsidR="00904A82" w:rsidRPr="00904A82">
        <w:t>而是基于对土地的习惯使用。事实上</w:t>
      </w:r>
      <w:r>
        <w:t>，</w:t>
      </w:r>
      <w:r w:rsidR="00904A82" w:rsidRPr="00904A82">
        <w:t>土著人民对传统领地的权利独立于国内立法而存在</w:t>
      </w:r>
      <w:r>
        <w:t>，</w:t>
      </w:r>
      <w:r w:rsidR="00904A82" w:rsidRPr="00904A82">
        <w:t>因此</w:t>
      </w:r>
      <w:r>
        <w:t>，</w:t>
      </w:r>
      <w:r w:rsidR="00904A82" w:rsidRPr="00904A82">
        <w:t>根据国际人权法</w:t>
      </w:r>
      <w:r>
        <w:t>，</w:t>
      </w:r>
      <w:r w:rsidR="00904A82" w:rsidRPr="00904A82">
        <w:t>国家立法没有授予他们正式所有权</w:t>
      </w:r>
      <w:r>
        <w:t>，</w:t>
      </w:r>
      <w:r w:rsidR="00904A82" w:rsidRPr="00904A82">
        <w:t>这是无关紧要的。针对土著人民的结构性歧视的一个主要方面正是缺乏对土地权的正式承认</w:t>
      </w:r>
      <w:r>
        <w:t>，</w:t>
      </w:r>
      <w:r w:rsidR="00904A82" w:rsidRPr="00904A82">
        <w:t>这就是为什么人权保护机构没有将正式承认所有权作为承认土著人民财产权的先决条件</w:t>
      </w:r>
      <w:r>
        <w:t>，</w:t>
      </w:r>
      <w:r w:rsidR="00904A82" w:rsidRPr="00904A82">
        <w:t>因为在土著背景下</w:t>
      </w:r>
      <w:r>
        <w:t>，</w:t>
      </w:r>
      <w:r w:rsidR="00904A82" w:rsidRPr="00904A82">
        <w:t>财产权不一定要以国家承认的所有权的形式表达</w:t>
      </w:r>
      <w:r>
        <w:t>，</w:t>
      </w:r>
      <w:r w:rsidR="00904A82" w:rsidRPr="00904A82">
        <w:t>也可以以通过习惯使用确立的其他形式表现出来。因此</w:t>
      </w:r>
      <w:r>
        <w:t>，</w:t>
      </w:r>
      <w:r>
        <w:rPr>
          <w:rFonts w:hint="eastAsia"/>
        </w:rPr>
        <w:t>“</w:t>
      </w:r>
      <w:r w:rsidR="00904A82" w:rsidRPr="00904A82">
        <w:t>财产权</w:t>
      </w:r>
      <w:r>
        <w:rPr>
          <w:rFonts w:hint="eastAsia"/>
        </w:rPr>
        <w:t>”</w:t>
      </w:r>
      <w:r w:rsidR="00904A82" w:rsidRPr="00904A82">
        <w:t>一词被认为也包括土著人民背景下的财产</w:t>
      </w:r>
      <w:r>
        <w:t>，</w:t>
      </w:r>
      <w:r w:rsidR="00904A82" w:rsidRPr="00904A82">
        <w:t>他们自己的传统和习惯法可能包括一套财产权制度</w:t>
      </w:r>
      <w:r>
        <w:t>，</w:t>
      </w:r>
      <w:r w:rsidR="00904A82" w:rsidRPr="00904A82">
        <w:t>与国家法律规定的完全不同。因此</w:t>
      </w:r>
      <w:r>
        <w:t>，</w:t>
      </w:r>
      <w:r w:rsidR="00904A82" w:rsidRPr="00904A82">
        <w:t>这种对权利的理解符合《公约》第五条</w:t>
      </w:r>
      <w:r>
        <w:t>(</w:t>
      </w:r>
      <w:r w:rsidR="00904A82" w:rsidRPr="00904A82">
        <w:t>卯</w:t>
      </w:r>
      <w:r>
        <w:t>)</w:t>
      </w:r>
      <w:r w:rsidR="00904A82" w:rsidRPr="00904A82">
        <w:t>项</w:t>
      </w:r>
      <w:r>
        <w:t>(5)</w:t>
      </w:r>
      <w:r w:rsidR="00904A82" w:rsidRPr="00904A82">
        <w:t>目</w:t>
      </w:r>
      <w:r>
        <w:t>，</w:t>
      </w:r>
      <w:r w:rsidR="00904A82" w:rsidRPr="00904A82">
        <w:t>而不论该条款的措辞仅提及</w:t>
      </w:r>
      <w:r w:rsidR="00904A82" w:rsidRPr="003C5682">
        <w:rPr>
          <w:spacing w:val="-4"/>
        </w:rPr>
        <w:t>所有权。在一般的国际法和在委员会的判例中</w:t>
      </w:r>
      <w:r w:rsidRPr="003C5682">
        <w:rPr>
          <w:spacing w:val="-4"/>
        </w:rPr>
        <w:t>，</w:t>
      </w:r>
      <w:r w:rsidR="00904A82" w:rsidRPr="003C5682">
        <w:rPr>
          <w:spacing w:val="-4"/>
        </w:rPr>
        <w:t>在适用于土著背景时</w:t>
      </w:r>
      <w:r w:rsidRPr="003C5682">
        <w:rPr>
          <w:spacing w:val="-4"/>
        </w:rPr>
        <w:t>，</w:t>
      </w:r>
      <w:r w:rsidR="00904A82" w:rsidRPr="003C5682">
        <w:rPr>
          <w:spacing w:val="-4"/>
        </w:rPr>
        <w:t>对财产权的</w:t>
      </w:r>
      <w:r w:rsidR="00904A82" w:rsidRPr="00904A82">
        <w:t>理解已有明显演变。</w:t>
      </w:r>
      <w:bookmarkStart w:id="0" w:name="_GoBack"/>
      <w:bookmarkEnd w:id="0"/>
    </w:p>
    <w:p w:rsidR="00904A82" w:rsidRPr="00904A82" w:rsidRDefault="001A602A" w:rsidP="001A602A">
      <w:pPr>
        <w:pStyle w:val="SingleTxtGC"/>
      </w:pPr>
      <w:r>
        <w:t>3.3</w:t>
      </w:r>
      <w:r w:rsidR="00904A82" w:rsidRPr="00904A82">
        <w:tab/>
      </w:r>
      <w:r w:rsidR="00904A82" w:rsidRPr="00904A82">
        <w:t>瓦普斯</w:t>
      </w:r>
      <w:proofErr w:type="gramStart"/>
      <w:r w:rsidR="00904A82" w:rsidRPr="00904A82">
        <w:t>滕</w:t>
      </w:r>
      <w:proofErr w:type="gramEnd"/>
      <w:r w:rsidR="00904A82" w:rsidRPr="00904A82">
        <w:t>土著</w:t>
      </w:r>
      <w:proofErr w:type="gramStart"/>
      <w:r w:rsidR="00904A82" w:rsidRPr="00904A82">
        <w:t>萨</w:t>
      </w:r>
      <w:proofErr w:type="gramEnd"/>
      <w:r w:rsidR="00904A82" w:rsidRPr="00904A82">
        <w:t>米人驯鹿放牧社区在瑞典北部从事传统的</w:t>
      </w:r>
      <w:proofErr w:type="gramStart"/>
      <w:r w:rsidR="00904A82" w:rsidRPr="00904A82">
        <w:t>萨</w:t>
      </w:r>
      <w:proofErr w:type="gramEnd"/>
      <w:r w:rsidR="00904A82" w:rsidRPr="00904A82">
        <w:t>米人驯鹿放牧</w:t>
      </w:r>
      <w:r>
        <w:t>，</w:t>
      </w:r>
      <w:r w:rsidR="00904A82" w:rsidRPr="00904A82">
        <w:t>该地区西起挪威边境的山区</w:t>
      </w:r>
      <w:r>
        <w:t>，</w:t>
      </w:r>
      <w:r w:rsidR="00904A82" w:rsidRPr="00904A82">
        <w:t>东至接近波罗的海的森林景观。这一地区从西向东延伸</w:t>
      </w:r>
      <w:r>
        <w:t>，</w:t>
      </w:r>
      <w:r w:rsidR="00904A82" w:rsidRPr="00904A82">
        <w:t>是他们的传统土地</w:t>
      </w:r>
      <w:r>
        <w:t>，</w:t>
      </w:r>
      <w:r w:rsidR="00904A82" w:rsidRPr="00904A82">
        <w:t>是</w:t>
      </w:r>
      <w:proofErr w:type="gramStart"/>
      <w:r w:rsidR="00904A82" w:rsidRPr="00904A82">
        <w:t>萨</w:t>
      </w:r>
      <w:proofErr w:type="gramEnd"/>
      <w:r w:rsidR="00904A82" w:rsidRPr="00904A82">
        <w:t>米人放牧驯鹿的先决条件</w:t>
      </w:r>
      <w:r>
        <w:t>，</w:t>
      </w:r>
      <w:r w:rsidR="00904A82" w:rsidRPr="00904A82">
        <w:t>放牧需要在一年的周期内在不同的季节进入不同的牧场。他们一年一度的驯鹿放牧周期难题的一个重要部分是位于中部的</w:t>
      </w:r>
      <w:proofErr w:type="spellStart"/>
      <w:r>
        <w:t>R</w:t>
      </w:r>
      <w:r w:rsidR="00904A82" w:rsidRPr="00904A82">
        <w:t>ö</w:t>
      </w:r>
      <w:r>
        <w:t>nnb</w:t>
      </w:r>
      <w:r w:rsidR="00904A82" w:rsidRPr="00904A82">
        <w:t>ä</w:t>
      </w:r>
      <w:r>
        <w:t>cken</w:t>
      </w:r>
      <w:proofErr w:type="spellEnd"/>
      <w:r w:rsidR="00904A82" w:rsidRPr="00904A82">
        <w:t>地峡</w:t>
      </w:r>
      <w:r>
        <w:t>，</w:t>
      </w:r>
      <w:r w:rsidR="00904A82" w:rsidRPr="00904A82">
        <w:t>在那里授予采矿特许权侵犯了他们根据《公约》第五条</w:t>
      </w:r>
      <w:r>
        <w:t>(</w:t>
      </w:r>
      <w:r w:rsidR="00904A82" w:rsidRPr="00904A82">
        <w:t>卯</w:t>
      </w:r>
      <w:r>
        <w:t>)</w:t>
      </w:r>
      <w:r w:rsidR="00904A82" w:rsidRPr="00904A82">
        <w:t>项</w:t>
      </w:r>
      <w:r>
        <w:t>(5)</w:t>
      </w:r>
      <w:r w:rsidR="00904A82" w:rsidRPr="00904A82">
        <w:t>目享有的财产权。因此</w:t>
      </w:r>
      <w:r>
        <w:t>，</w:t>
      </w:r>
      <w:r w:rsidR="00904A82" w:rsidRPr="00904A82">
        <w:t>毫无疑问</w:t>
      </w:r>
      <w:r>
        <w:t>，</w:t>
      </w:r>
      <w:r w:rsidR="00904A82" w:rsidRPr="00904A82">
        <w:t>矿井构成了对社区财产权的侵犯</w:t>
      </w:r>
      <w:r>
        <w:t>，</w:t>
      </w:r>
      <w:r w:rsidR="00904A82" w:rsidRPr="00904A82">
        <w:t>因为根据缔约国自己的说法</w:t>
      </w:r>
      <w:r>
        <w:t>，</w:t>
      </w:r>
      <w:r w:rsidR="00904A82" w:rsidRPr="00904A82">
        <w:t>不可能同时进行驯鹿饲养和采矿。</w:t>
      </w:r>
      <w:bookmarkStart w:id="1" w:name="_Hlk58248229"/>
      <w:bookmarkEnd w:id="1"/>
    </w:p>
    <w:p w:rsidR="00904A82" w:rsidRPr="00904A82" w:rsidRDefault="001A602A" w:rsidP="001A602A">
      <w:pPr>
        <w:pStyle w:val="SingleTxtGC"/>
      </w:pPr>
      <w:r>
        <w:t>3.4</w:t>
      </w:r>
      <w:r w:rsidR="00904A82" w:rsidRPr="00904A82">
        <w:tab/>
      </w:r>
      <w:r w:rsidR="00904A82" w:rsidRPr="00904A82">
        <w:t>在这方面</w:t>
      </w:r>
      <w:r>
        <w:t>，</w:t>
      </w:r>
      <w:r w:rsidR="00904A82" w:rsidRPr="00904A82">
        <w:t>委员会在</w:t>
      </w:r>
      <w:r>
        <w:t>2</w:t>
      </w:r>
      <w:r w:rsidR="00904A82" w:rsidRPr="00904A82">
        <w:t>0</w:t>
      </w:r>
      <w:r>
        <w:t>17</w:t>
      </w:r>
      <w:r w:rsidR="00904A82" w:rsidRPr="00904A82">
        <w:t>年</w:t>
      </w:r>
      <w:r>
        <w:t>5</w:t>
      </w:r>
      <w:r w:rsidR="00904A82" w:rsidRPr="00904A82">
        <w:t>月</w:t>
      </w:r>
      <w:r>
        <w:t>1</w:t>
      </w:r>
      <w:r w:rsidR="00904A82" w:rsidRPr="00904A82">
        <w:t>日关于可否受理的决定中已经确定</w:t>
      </w:r>
      <w:r>
        <w:t>，</w:t>
      </w:r>
      <w:r w:rsidR="00904A82" w:rsidRPr="00904A82">
        <w:t>在没有协商和未经其自由、事先和知情同意的情况下将该地区从社区中移走</w:t>
      </w:r>
      <w:r>
        <w:t>，</w:t>
      </w:r>
      <w:r w:rsidR="00904A82" w:rsidRPr="00904A82">
        <w:t>是对社区财产权的限制</w:t>
      </w:r>
      <w:r>
        <w:t>，</w:t>
      </w:r>
      <w:r w:rsidR="00904A82" w:rsidRPr="00904A82">
        <w:t>违反了《公约》。</w:t>
      </w:r>
    </w:p>
    <w:p w:rsidR="00904A82" w:rsidRPr="00904A82" w:rsidRDefault="001A602A" w:rsidP="001A602A">
      <w:pPr>
        <w:pStyle w:val="SingleTxtGC"/>
      </w:pPr>
      <w:r>
        <w:t>3.5</w:t>
      </w:r>
      <w:r w:rsidR="00904A82" w:rsidRPr="00904A82">
        <w:tab/>
      </w:r>
      <w:r w:rsidR="00904A82" w:rsidRPr="00904A82">
        <w:t>关于缔约国有国际义务与受其领土上一个项目影响的</w:t>
      </w:r>
      <w:proofErr w:type="gramStart"/>
      <w:r w:rsidR="00904A82" w:rsidRPr="00904A82">
        <w:t>萨</w:t>
      </w:r>
      <w:proofErr w:type="gramEnd"/>
      <w:r w:rsidR="00904A82" w:rsidRPr="00904A82">
        <w:t>米人社区进行协商的问题</w:t>
      </w:r>
      <w:r>
        <w:t>，</w:t>
      </w:r>
      <w:r w:rsidR="00904A82" w:rsidRPr="00904A82">
        <w:t>请愿人声称</w:t>
      </w:r>
      <w:r>
        <w:t>，</w:t>
      </w:r>
      <w:r w:rsidR="00904A82" w:rsidRPr="00904A82">
        <w:t>尽管缔约国继续辩称已经征求了该社区的意见</w:t>
      </w:r>
      <w:r>
        <w:t>，</w:t>
      </w:r>
      <w:r w:rsidR="00904A82" w:rsidRPr="00904A82">
        <w:t>但委员会已经正确地得出结论</w:t>
      </w:r>
      <w:r>
        <w:t>，</w:t>
      </w:r>
      <w:r w:rsidR="00904A82" w:rsidRPr="00904A82">
        <w:t>情况并非如此。瓦普斯</w:t>
      </w:r>
      <w:proofErr w:type="gramStart"/>
      <w:r w:rsidR="00904A82" w:rsidRPr="00904A82">
        <w:t>滕</w:t>
      </w:r>
      <w:proofErr w:type="gramEnd"/>
      <w:r w:rsidR="00904A82" w:rsidRPr="00904A82">
        <w:t>社区只被允许为这一进程提供投入</w:t>
      </w:r>
      <w:r>
        <w:t>，</w:t>
      </w:r>
      <w:r w:rsidR="00904A82" w:rsidRPr="00904A82">
        <w:t>在某种程度上从驯鹿放牧的角度为该项目抛光上色</w:t>
      </w:r>
      <w:r>
        <w:t>，</w:t>
      </w:r>
      <w:r w:rsidR="00904A82" w:rsidRPr="00904A82">
        <w:t>但根据请愿人的说法</w:t>
      </w:r>
      <w:r>
        <w:t>，</w:t>
      </w:r>
      <w:r w:rsidR="00904A82" w:rsidRPr="00904A82">
        <w:t>在任何对</w:t>
      </w:r>
      <w:r>
        <w:rPr>
          <w:rFonts w:hint="eastAsia"/>
        </w:rPr>
        <w:t>“</w:t>
      </w:r>
      <w:r w:rsidR="00904A82" w:rsidRPr="00904A82">
        <w:t>协商</w:t>
      </w:r>
      <w:r>
        <w:rPr>
          <w:rFonts w:hint="eastAsia"/>
        </w:rPr>
        <w:t>”</w:t>
      </w:r>
      <w:r w:rsidR="00904A82" w:rsidRPr="00904A82">
        <w:t>这一术语的国际法律理解中</w:t>
      </w:r>
      <w:r>
        <w:t>，</w:t>
      </w:r>
      <w:r w:rsidR="00904A82" w:rsidRPr="00904A82">
        <w:t>这一进程都不能被描述为与协商有半点接近。协商必须涉及与该社区的认真接触</w:t>
      </w:r>
      <w:r>
        <w:t>，</w:t>
      </w:r>
      <w:r w:rsidR="00904A82" w:rsidRPr="00904A82">
        <w:t>并有达致共识的真正和真诚的志向。</w:t>
      </w:r>
    </w:p>
    <w:p w:rsidR="00904A82" w:rsidRPr="00904A82" w:rsidRDefault="001A602A" w:rsidP="00552E46">
      <w:pPr>
        <w:pStyle w:val="SingleTxtGC"/>
        <w:spacing w:after="160"/>
      </w:pPr>
      <w:r>
        <w:t>3.6</w:t>
      </w:r>
      <w:r w:rsidR="00904A82" w:rsidRPr="00904A82">
        <w:tab/>
      </w:r>
      <w:r w:rsidR="00904A82" w:rsidRPr="00904A82">
        <w:t>关于缔约国获得受采矿项目影响的</w:t>
      </w:r>
      <w:proofErr w:type="gramStart"/>
      <w:r w:rsidR="00904A82" w:rsidRPr="00904A82">
        <w:t>萨</w:t>
      </w:r>
      <w:proofErr w:type="gramEnd"/>
      <w:r w:rsidR="00904A82" w:rsidRPr="00904A82">
        <w:t>米人社区自由、事先和知情同意的高级国际义务</w:t>
      </w:r>
      <w:r>
        <w:t>，</w:t>
      </w:r>
      <w:r w:rsidR="00904A82" w:rsidRPr="00904A82">
        <w:t>请愿人回顾说</w:t>
      </w:r>
      <w:r>
        <w:t>，</w:t>
      </w:r>
      <w:r w:rsidR="00904A82" w:rsidRPr="00904A82">
        <w:t>根据联合国条约机构</w:t>
      </w:r>
      <w:r w:rsidR="00904A82" w:rsidRPr="00904A82">
        <w:rPr>
          <w:vertAlign w:val="superscript"/>
        </w:rPr>
        <w:footnoteReference w:id="9"/>
      </w:r>
      <w:r w:rsidR="00F0010E">
        <w:rPr>
          <w:rFonts w:hint="eastAsia"/>
        </w:rPr>
        <w:t xml:space="preserve"> </w:t>
      </w:r>
      <w:r w:rsidR="00904A82" w:rsidRPr="00904A82">
        <w:t>认可的《联合国土著人民权利宣言》第</w:t>
      </w:r>
      <w:r>
        <w:t>26</w:t>
      </w:r>
      <w:r w:rsidR="00904A82" w:rsidRPr="00904A82">
        <w:t>条</w:t>
      </w:r>
      <w:r>
        <w:t>(</w:t>
      </w:r>
      <w:r w:rsidR="00904A82" w:rsidRPr="00904A82">
        <w:t>该条重申</w:t>
      </w:r>
      <w:r>
        <w:t>，</w:t>
      </w:r>
      <w:r w:rsidR="00904A82" w:rsidRPr="00904A82">
        <w:t>土著人民对土地的财产权包括在采矿对土著人们传统</w:t>
      </w:r>
      <w:r w:rsidR="00904A82" w:rsidRPr="00416D75">
        <w:rPr>
          <w:spacing w:val="-2"/>
        </w:rPr>
        <w:t>生计产生如此负面影响的情况下向寻求获得土地的企业提供或拒绝同意的权利</w:t>
      </w:r>
      <w:r w:rsidRPr="00416D75">
        <w:rPr>
          <w:spacing w:val="-2"/>
        </w:rPr>
        <w:t>)</w:t>
      </w:r>
      <w:r w:rsidRPr="00416D75">
        <w:rPr>
          <w:spacing w:val="-2"/>
        </w:rPr>
        <w:t>，</w:t>
      </w:r>
      <w:r w:rsidR="00904A82" w:rsidRPr="00067FE0">
        <w:rPr>
          <w:spacing w:val="2"/>
        </w:rPr>
        <w:t>传统财产或</w:t>
      </w:r>
      <w:proofErr w:type="gramStart"/>
      <w:r w:rsidR="00904A82" w:rsidRPr="00067FE0">
        <w:rPr>
          <w:spacing w:val="2"/>
        </w:rPr>
        <w:t>传统领土</w:t>
      </w:r>
      <w:proofErr w:type="gramEnd"/>
      <w:r w:rsidR="00904A82" w:rsidRPr="00067FE0">
        <w:rPr>
          <w:spacing w:val="2"/>
        </w:rPr>
        <w:t>的基本权利的后果之一是控制土地使用权。请愿人还提到土</w:t>
      </w:r>
      <w:r w:rsidR="00904A82" w:rsidRPr="00904A82">
        <w:t>著人</w:t>
      </w:r>
      <w:proofErr w:type="gramStart"/>
      <w:r w:rsidR="00904A82" w:rsidRPr="00904A82">
        <w:t>民权利</w:t>
      </w:r>
      <w:proofErr w:type="gramEnd"/>
      <w:r w:rsidR="00904A82" w:rsidRPr="00904A82">
        <w:t>问题特别报告员的一份报告</w:t>
      </w:r>
      <w:r>
        <w:t>，</w:t>
      </w:r>
      <w:r w:rsidR="00904A82" w:rsidRPr="00904A82">
        <w:t>根据该报告</w:t>
      </w:r>
      <w:r>
        <w:t>，</w:t>
      </w:r>
      <w:r w:rsidR="00904A82" w:rsidRPr="00904A82">
        <w:t>征用土著人民使用的土地构成对土著财产权的限制</w:t>
      </w:r>
      <w:r>
        <w:t>，</w:t>
      </w:r>
      <w:r w:rsidR="00904A82" w:rsidRPr="00904A82">
        <w:t>有效的公共目的并不体现在纯粹的商业利益或增加</w:t>
      </w:r>
      <w:r w:rsidR="00904A82" w:rsidRPr="00904A82">
        <w:lastRenderedPageBreak/>
        <w:t>收入的目的之中</w:t>
      </w:r>
      <w:r>
        <w:t>；</w:t>
      </w:r>
      <w:r w:rsidR="00904A82" w:rsidRPr="00904A82">
        <w:t>在采掘活动的利益主要是为了私人获益的情况下当然也找不到这种目的。</w:t>
      </w:r>
      <w:r w:rsidR="00904A82" w:rsidRPr="00904A82">
        <w:rPr>
          <w:vertAlign w:val="superscript"/>
        </w:rPr>
        <w:footnoteReference w:id="10"/>
      </w:r>
      <w:r w:rsidR="00283BF0">
        <w:rPr>
          <w:rFonts w:hint="eastAsia"/>
        </w:rPr>
        <w:t xml:space="preserve"> </w:t>
      </w:r>
      <w:r w:rsidR="00904A82" w:rsidRPr="00904A82">
        <w:t>根据请愿人的说法</w:t>
      </w:r>
      <w:r>
        <w:t>，</w:t>
      </w:r>
      <w:r w:rsidR="00904A82" w:rsidRPr="00904A82">
        <w:t>缔约国在提到特别报告员的这份报告时相当有选择性</w:t>
      </w:r>
      <w:r>
        <w:t>，</w:t>
      </w:r>
      <w:r w:rsidR="00904A82" w:rsidRPr="00904A82">
        <w:t>没有注意到</w:t>
      </w:r>
      <w:r>
        <w:rPr>
          <w:rFonts w:hint="eastAsia"/>
        </w:rPr>
        <w:t>“</w:t>
      </w:r>
      <w:r w:rsidR="00904A82" w:rsidRPr="00904A82">
        <w:t>未经土著人民自由、事先和知情同意</w:t>
      </w:r>
      <w:r>
        <w:t>，</w:t>
      </w:r>
      <w:r w:rsidR="00904A82" w:rsidRPr="00904A82">
        <w:t>不得在他们的领土</w:t>
      </w:r>
      <w:r w:rsidR="00904A82" w:rsidRPr="00067FE0">
        <w:rPr>
          <w:spacing w:val="4"/>
        </w:rPr>
        <w:t>内进行采掘活动</w:t>
      </w:r>
      <w:r w:rsidRPr="00067FE0">
        <w:rPr>
          <w:rFonts w:hint="eastAsia"/>
          <w:spacing w:val="4"/>
        </w:rPr>
        <w:t>”</w:t>
      </w:r>
      <w:r w:rsidRPr="00067FE0">
        <w:rPr>
          <w:spacing w:val="4"/>
        </w:rPr>
        <w:t>，</w:t>
      </w:r>
      <w:r w:rsidR="00904A82" w:rsidRPr="00067FE0">
        <w:rPr>
          <w:spacing w:val="4"/>
          <w:vertAlign w:val="superscript"/>
        </w:rPr>
        <w:footnoteReference w:id="11"/>
      </w:r>
      <w:r w:rsidR="00283BF0" w:rsidRPr="00067FE0">
        <w:rPr>
          <w:rFonts w:hint="eastAsia"/>
          <w:spacing w:val="4"/>
        </w:rPr>
        <w:t xml:space="preserve"> </w:t>
      </w:r>
      <w:r w:rsidR="00904A82" w:rsidRPr="00067FE0">
        <w:rPr>
          <w:spacing w:val="4"/>
        </w:rPr>
        <w:t>也没有注意到一般规则允许的例外范围很窄。只有在</w:t>
      </w:r>
      <w:r w:rsidRPr="00067FE0">
        <w:rPr>
          <w:rFonts w:hint="eastAsia"/>
          <w:spacing w:val="4"/>
        </w:rPr>
        <w:t>“</w:t>
      </w:r>
      <w:r w:rsidR="00904A82" w:rsidRPr="00067FE0">
        <w:rPr>
          <w:spacing w:val="4"/>
        </w:rPr>
        <w:t>特</w:t>
      </w:r>
      <w:r w:rsidR="00904A82" w:rsidRPr="00904A82">
        <w:t>殊情况</w:t>
      </w:r>
      <w:r>
        <w:rPr>
          <w:rFonts w:hint="eastAsia"/>
        </w:rPr>
        <w:t>”</w:t>
      </w:r>
      <w:r w:rsidR="00904A82" w:rsidRPr="00904A82">
        <w:t>下</w:t>
      </w:r>
      <w:r>
        <w:t>，</w:t>
      </w:r>
      <w:r w:rsidR="00904A82" w:rsidRPr="00904A82">
        <w:t>国家才能合法地侵犯这一财产权</w:t>
      </w:r>
      <w:r>
        <w:t>，</w:t>
      </w:r>
      <w:r w:rsidR="00904A82" w:rsidRPr="00904A82">
        <w:t>而且只有在符合某些标准的情况下才能实施。请愿人声称</w:t>
      </w:r>
      <w:r>
        <w:t>，</w:t>
      </w:r>
      <w:r w:rsidR="00904A82" w:rsidRPr="00904A82">
        <w:t>相称性检验</w:t>
      </w:r>
      <w:r w:rsidR="00D2364F">
        <w:rPr>
          <w:rFonts w:hint="eastAsia"/>
          <w:spacing w:val="-50"/>
        </w:rPr>
        <w:t>―</w:t>
      </w:r>
      <w:r w:rsidR="00D2364F">
        <w:rPr>
          <w:rFonts w:hint="eastAsia"/>
        </w:rPr>
        <w:t>―</w:t>
      </w:r>
      <w:r w:rsidR="00904A82" w:rsidRPr="00904A82">
        <w:t>对所有征用评估至关重要</w:t>
      </w:r>
      <w:r w:rsidR="00D2364F">
        <w:rPr>
          <w:rFonts w:hint="eastAsia"/>
          <w:spacing w:val="-50"/>
        </w:rPr>
        <w:t>―</w:t>
      </w:r>
      <w:r w:rsidR="00D2364F">
        <w:rPr>
          <w:rFonts w:hint="eastAsia"/>
        </w:rPr>
        <w:t>―</w:t>
      </w:r>
      <w:r w:rsidR="00904A82" w:rsidRPr="00904A82">
        <w:t>甚至都没有进行。在授予特许权的过程中</w:t>
      </w:r>
      <w:r>
        <w:t>，</w:t>
      </w:r>
      <w:r w:rsidR="00904A82" w:rsidRPr="00904A82">
        <w:t>没有试图确定同意权的狭窄例外范围是否适用于此案。事实上</w:t>
      </w:r>
      <w:r>
        <w:t>，</w:t>
      </w:r>
      <w:r w:rsidR="00904A82" w:rsidRPr="00904A82">
        <w:t>缔约国在未征得请愿人同意的情况下采取了行动</w:t>
      </w:r>
      <w:r>
        <w:t>，</w:t>
      </w:r>
      <w:r w:rsidR="00904A82" w:rsidRPr="00904A82">
        <w:t>它必须证明授予特许权的动机是一个合法的目标</w:t>
      </w:r>
      <w:r>
        <w:t>，</w:t>
      </w:r>
      <w:r w:rsidR="00904A82" w:rsidRPr="00904A82">
        <w:t>而且是相称的。然而</w:t>
      </w:r>
      <w:r>
        <w:t>，</w:t>
      </w:r>
      <w:r w:rsidR="00904A82" w:rsidRPr="00904A82">
        <w:t>立法框架并不要求缔约国确定授予许可证是否符合驯鹿放牧社区的财产权</w:t>
      </w:r>
      <w:r>
        <w:t>；</w:t>
      </w:r>
      <w:r w:rsidR="00904A82" w:rsidRPr="00904A82">
        <w:t>实际上</w:t>
      </w:r>
      <w:r>
        <w:t>，</w:t>
      </w:r>
      <w:r w:rsidR="00904A82" w:rsidRPr="00904A82">
        <w:t>缔约国只讨论了驯鹿放牧与瑞典文化的一般相关性。缔约国声称</w:t>
      </w:r>
      <w:r>
        <w:t>，</w:t>
      </w:r>
      <w:r w:rsidR="00904A82" w:rsidRPr="00904A82">
        <w:t>虽然该社区不能在</w:t>
      </w:r>
      <w:proofErr w:type="spellStart"/>
      <w:r>
        <w:t>R</w:t>
      </w:r>
      <w:r w:rsidR="00904A82" w:rsidRPr="00904A82">
        <w:t>ö</w:t>
      </w:r>
      <w:r>
        <w:t>nnb</w:t>
      </w:r>
      <w:r w:rsidR="00904A82" w:rsidRPr="00904A82">
        <w:t>ä</w:t>
      </w:r>
      <w:r>
        <w:t>cken</w:t>
      </w:r>
      <w:proofErr w:type="spellEnd"/>
      <w:r w:rsidR="00904A82" w:rsidRPr="00904A82">
        <w:t>地峡放牧驯鹿</w:t>
      </w:r>
      <w:r>
        <w:t>，</w:t>
      </w:r>
      <w:r w:rsidR="00904A82" w:rsidRPr="00904A82">
        <w:t>但可以在其他地方放牧。这种说法没有考虑到累积影响、瓦普斯</w:t>
      </w:r>
      <w:proofErr w:type="gramStart"/>
      <w:r w:rsidR="00904A82" w:rsidRPr="00904A82">
        <w:t>滕</w:t>
      </w:r>
      <w:proofErr w:type="gramEnd"/>
      <w:r w:rsidR="00904A82" w:rsidRPr="00904A82">
        <w:t>社区已经有其他矿井、在以前与开采特许权有关的案件中</w:t>
      </w:r>
      <w:r>
        <w:t>，</w:t>
      </w:r>
      <w:proofErr w:type="spellStart"/>
      <w:r w:rsidRPr="002973A1">
        <w:rPr>
          <w:spacing w:val="-4"/>
        </w:rPr>
        <w:t>R</w:t>
      </w:r>
      <w:r w:rsidR="00904A82" w:rsidRPr="002973A1">
        <w:rPr>
          <w:spacing w:val="-4"/>
        </w:rPr>
        <w:t>ö</w:t>
      </w:r>
      <w:r w:rsidRPr="002973A1">
        <w:rPr>
          <w:spacing w:val="-4"/>
        </w:rPr>
        <w:t>nnb</w:t>
      </w:r>
      <w:r w:rsidR="00904A82" w:rsidRPr="002973A1">
        <w:rPr>
          <w:spacing w:val="-4"/>
        </w:rPr>
        <w:t>ä</w:t>
      </w:r>
      <w:r w:rsidRPr="002973A1">
        <w:rPr>
          <w:spacing w:val="-4"/>
        </w:rPr>
        <w:t>cken</w:t>
      </w:r>
      <w:proofErr w:type="spellEnd"/>
      <w:r w:rsidR="00904A82" w:rsidRPr="002973A1">
        <w:rPr>
          <w:spacing w:val="-4"/>
        </w:rPr>
        <w:t>地峡被定义为可以放牧驯鹿的</w:t>
      </w:r>
      <w:r w:rsidRPr="002973A1">
        <w:rPr>
          <w:rFonts w:hint="eastAsia"/>
          <w:spacing w:val="-4"/>
        </w:rPr>
        <w:t>“</w:t>
      </w:r>
      <w:r w:rsidR="00904A82" w:rsidRPr="002973A1">
        <w:rPr>
          <w:spacing w:val="-4"/>
        </w:rPr>
        <w:t>其他地方</w:t>
      </w:r>
      <w:r w:rsidRPr="002973A1">
        <w:rPr>
          <w:rFonts w:hint="eastAsia"/>
          <w:spacing w:val="-4"/>
        </w:rPr>
        <w:t>”</w:t>
      </w:r>
      <w:r w:rsidR="00904A82" w:rsidRPr="002973A1">
        <w:rPr>
          <w:spacing w:val="-4"/>
        </w:rPr>
        <w:t>。侵权行为给请愿人留下了</w:t>
      </w:r>
      <w:r w:rsidR="00904A82" w:rsidRPr="00904A82">
        <w:t>不合理的负担。采矿系统将对其驯鹿放牧产生根本性和多重负面影响。事实上</w:t>
      </w:r>
      <w:r>
        <w:t>，</w:t>
      </w:r>
      <w:r w:rsidR="00904A82" w:rsidRPr="00904A82">
        <w:t>尽管采矿系统没有消耗整个</w:t>
      </w:r>
      <w:proofErr w:type="gramStart"/>
      <w:r w:rsidR="00904A82" w:rsidRPr="00904A82">
        <w:t>传统领土</w:t>
      </w:r>
      <w:proofErr w:type="gramEnd"/>
      <w:r w:rsidR="00904A82" w:rsidRPr="00904A82">
        <w:t>的很大一部分</w:t>
      </w:r>
      <w:r>
        <w:t>，</w:t>
      </w:r>
      <w:r w:rsidR="00904A82" w:rsidRPr="00904A82">
        <w:t>但特许地将破坏一片在春秋季节对驯鹿放牧社区绝对至关重要的牧场</w:t>
      </w:r>
      <w:r>
        <w:t>，</w:t>
      </w:r>
      <w:r w:rsidR="00904A82" w:rsidRPr="00904A82">
        <w:t>而且由于地形原因</w:t>
      </w:r>
      <w:r>
        <w:t>，</w:t>
      </w:r>
      <w:r w:rsidR="00904A82" w:rsidRPr="00904A82">
        <w:t>将切断西部山区牧场和东部林区之间唯一的迁徙路线。请愿人用房子作类比来说明情况</w:t>
      </w:r>
      <w:r>
        <w:t>：</w:t>
      </w:r>
      <w:r w:rsidR="00904A82" w:rsidRPr="00904A82">
        <w:t>一楼和</w:t>
      </w:r>
      <w:r w:rsidR="00904A82" w:rsidRPr="002973A1">
        <w:rPr>
          <w:spacing w:val="2"/>
        </w:rPr>
        <w:t>二楼之间的楼梯上的几个台阶只占一所房子的几平方米</w:t>
      </w:r>
      <w:r w:rsidRPr="002973A1">
        <w:rPr>
          <w:spacing w:val="2"/>
        </w:rPr>
        <w:t>；</w:t>
      </w:r>
      <w:r w:rsidR="00904A82" w:rsidRPr="002973A1">
        <w:rPr>
          <w:spacing w:val="2"/>
        </w:rPr>
        <w:t>然而</w:t>
      </w:r>
      <w:r w:rsidRPr="002973A1">
        <w:rPr>
          <w:spacing w:val="2"/>
        </w:rPr>
        <w:t>，</w:t>
      </w:r>
      <w:r w:rsidR="00904A82" w:rsidRPr="002973A1">
        <w:rPr>
          <w:spacing w:val="2"/>
        </w:rPr>
        <w:t>如果取消这些台</w:t>
      </w:r>
      <w:r w:rsidR="00904A82" w:rsidRPr="00904A82">
        <w:t>阶</w:t>
      </w:r>
      <w:r>
        <w:t>，</w:t>
      </w:r>
      <w:r w:rsidR="00904A82" w:rsidRPr="00904A82">
        <w:t>就不可能使用整个二楼。请愿人还声称</w:t>
      </w:r>
      <w:r>
        <w:t>，</w:t>
      </w:r>
      <w:r w:rsidR="00904A82" w:rsidRPr="00904A82">
        <w:t>尽管他们申明赔偿没有相关性</w:t>
      </w:r>
      <w:r>
        <w:t>，</w:t>
      </w:r>
      <w:r w:rsidR="00904A82" w:rsidRPr="00904A82">
        <w:t>因为该地区的损失不能以金钱补偿</w:t>
      </w:r>
      <w:r>
        <w:t>，</w:t>
      </w:r>
      <w:r w:rsidR="00904A82" w:rsidRPr="00904A82">
        <w:t>但没有</w:t>
      </w:r>
      <w:proofErr w:type="gramStart"/>
      <w:r w:rsidR="00904A82" w:rsidRPr="00904A82">
        <w:t>作出</w:t>
      </w:r>
      <w:proofErr w:type="gramEnd"/>
      <w:r w:rsidR="00904A82" w:rsidRPr="00904A82">
        <w:t>尝试就赔偿达成协议</w:t>
      </w:r>
      <w:r>
        <w:t>，</w:t>
      </w:r>
      <w:r w:rsidR="00904A82" w:rsidRPr="00904A82">
        <w:t>这一事实是相称性检验中的一个加重因素。</w:t>
      </w:r>
    </w:p>
    <w:p w:rsidR="00904A82" w:rsidRPr="00904A82" w:rsidRDefault="001A602A" w:rsidP="00552E46">
      <w:pPr>
        <w:pStyle w:val="SingleTxtGC"/>
        <w:spacing w:line="340" w:lineRule="exact"/>
      </w:pPr>
      <w:r>
        <w:t>3.7</w:t>
      </w:r>
      <w:r w:rsidR="00904A82" w:rsidRPr="00904A82">
        <w:tab/>
      </w:r>
      <w:r w:rsidR="00904A82" w:rsidRPr="00904A82">
        <w:t>此外</w:t>
      </w:r>
      <w:r>
        <w:t>，</w:t>
      </w:r>
      <w:r w:rsidR="00904A82" w:rsidRPr="00904A82">
        <w:t>请愿人声称</w:t>
      </w:r>
      <w:r>
        <w:t>，</w:t>
      </w:r>
      <w:r w:rsidR="00904A82" w:rsidRPr="00904A82">
        <w:t>缔约国违反了《公约》第五条</w:t>
      </w:r>
      <w:r>
        <w:t>(</w:t>
      </w:r>
      <w:r w:rsidR="00904A82" w:rsidRPr="00904A82">
        <w:t>子</w:t>
      </w:r>
      <w:r>
        <w:t>)</w:t>
      </w:r>
      <w:r w:rsidR="00904A82" w:rsidRPr="00904A82">
        <w:t>项规定的他们在法庭和所有其他司法机关享有平等待遇的权利</w:t>
      </w:r>
      <w:r>
        <w:t>，</w:t>
      </w:r>
      <w:r w:rsidR="00904A82" w:rsidRPr="00904A82">
        <w:t>因为缔约国在允许土著土地上的采矿</w:t>
      </w:r>
      <w:r w:rsidR="00904A82" w:rsidRPr="00877B21">
        <w:rPr>
          <w:spacing w:val="4"/>
        </w:rPr>
        <w:t>特许权时</w:t>
      </w:r>
      <w:r w:rsidRPr="00877B21">
        <w:rPr>
          <w:spacing w:val="4"/>
        </w:rPr>
        <w:t>，</w:t>
      </w:r>
      <w:r w:rsidR="00904A82" w:rsidRPr="00877B21">
        <w:rPr>
          <w:spacing w:val="4"/>
        </w:rPr>
        <w:t>忽视了瓦普斯滕作为土著驯鹿放牧社区</w:t>
      </w:r>
      <w:r w:rsidRPr="00877B21">
        <w:rPr>
          <w:spacing w:val="4"/>
        </w:rPr>
        <w:t>(</w:t>
      </w:r>
      <w:r w:rsidR="00904A82" w:rsidRPr="00877B21">
        <w:rPr>
          <w:spacing w:val="4"/>
        </w:rPr>
        <w:t>而不是作为一个瑞典产权持</w:t>
      </w:r>
      <w:r w:rsidR="00904A82" w:rsidRPr="00904A82">
        <w:t>有人</w:t>
      </w:r>
      <w:r>
        <w:t>)</w:t>
      </w:r>
      <w:r w:rsidR="00904A82" w:rsidRPr="00904A82">
        <w:t>的基本财产权不得在这方面遭受歧视。事实上</w:t>
      </w:r>
      <w:r>
        <w:t>，</w:t>
      </w:r>
      <w:r w:rsidR="00904A82" w:rsidRPr="00904A82">
        <w:t>请愿人声称</w:t>
      </w:r>
      <w:r>
        <w:t>，</w:t>
      </w:r>
      <w:r w:rsidR="00904A82" w:rsidRPr="00904A82">
        <w:t>采矿立法和政策对</w:t>
      </w:r>
      <w:proofErr w:type="gramStart"/>
      <w:r w:rsidR="00904A82" w:rsidRPr="00904A82">
        <w:t>萨</w:t>
      </w:r>
      <w:proofErr w:type="gramEnd"/>
      <w:r w:rsidR="00904A82" w:rsidRPr="00904A82">
        <w:t>米人驯鹿牧民群体产生专门歧视</w:t>
      </w:r>
      <w:r>
        <w:t>，</w:t>
      </w:r>
      <w:r w:rsidR="00904A82" w:rsidRPr="00904A82">
        <w:t>这不是因为将他们与瑞典人口区别对待</w:t>
      </w:r>
      <w:r>
        <w:t>，</w:t>
      </w:r>
      <w:r w:rsidR="00904A82" w:rsidRPr="00904A82">
        <w:t>而是因为未这样做</w:t>
      </w:r>
      <w:r>
        <w:t>，</w:t>
      </w:r>
      <w:r w:rsidR="00904A82" w:rsidRPr="00904A82">
        <w:t>而且因为无视土著</w:t>
      </w:r>
      <w:proofErr w:type="gramStart"/>
      <w:r w:rsidR="00904A82" w:rsidRPr="00904A82">
        <w:t>萨</w:t>
      </w:r>
      <w:proofErr w:type="gramEnd"/>
      <w:r w:rsidR="00904A82" w:rsidRPr="00904A82">
        <w:t>米人文化的特殊性</w:t>
      </w:r>
      <w:r>
        <w:t>，</w:t>
      </w:r>
      <w:r w:rsidR="00904A82" w:rsidRPr="00904A82">
        <w:t>因为</w:t>
      </w:r>
      <w:proofErr w:type="gramStart"/>
      <w:r w:rsidR="00904A82" w:rsidRPr="00904A82">
        <w:t>萨</w:t>
      </w:r>
      <w:proofErr w:type="gramEnd"/>
      <w:r w:rsidR="00904A82" w:rsidRPr="00904A82">
        <w:t>米人依赖驯鹿放牧为生。采矿活动对</w:t>
      </w:r>
      <w:proofErr w:type="gramStart"/>
      <w:r w:rsidR="00904A82" w:rsidRPr="00904A82">
        <w:t>萨</w:t>
      </w:r>
      <w:proofErr w:type="gramEnd"/>
      <w:r w:rsidR="00904A82" w:rsidRPr="00904A82">
        <w:t>米人群体产生毁灭性的影响</w:t>
      </w:r>
      <w:r>
        <w:t>，</w:t>
      </w:r>
      <w:r w:rsidR="00904A82" w:rsidRPr="00904A82">
        <w:t>这在瑞典占多数的人口中是没有的</w:t>
      </w:r>
      <w:r>
        <w:t>，</w:t>
      </w:r>
      <w:r w:rsidR="00904A82" w:rsidRPr="00904A82">
        <w:t>因为它将他们的传统生计和文化的特性本身置于迫在眉睫的危险之中。在这方面</w:t>
      </w:r>
      <w:r>
        <w:t>，</w:t>
      </w:r>
      <w:r w:rsidR="00904A82" w:rsidRPr="00904A82">
        <w:t>由于</w:t>
      </w:r>
      <w:proofErr w:type="gramStart"/>
      <w:r w:rsidR="00904A82" w:rsidRPr="00904A82">
        <w:t>萨</w:t>
      </w:r>
      <w:proofErr w:type="gramEnd"/>
      <w:r w:rsidR="00904A82" w:rsidRPr="00904A82">
        <w:t>米人以自然为谋生手段</w:t>
      </w:r>
      <w:r>
        <w:t>，</w:t>
      </w:r>
      <w:r w:rsidR="00904A82" w:rsidRPr="00904A82">
        <w:t>采矿活动对</w:t>
      </w:r>
      <w:proofErr w:type="gramStart"/>
      <w:r w:rsidR="00904A82" w:rsidRPr="00904A82">
        <w:t>萨</w:t>
      </w:r>
      <w:proofErr w:type="gramEnd"/>
      <w:r w:rsidR="00904A82" w:rsidRPr="00904A82">
        <w:t>米人产生不成比例的影响</w:t>
      </w:r>
      <w:r>
        <w:t>，</w:t>
      </w:r>
      <w:r w:rsidR="00904A82" w:rsidRPr="00904A82">
        <w:t>因为采矿本身具有歧视性影响</w:t>
      </w:r>
      <w:r>
        <w:t>，</w:t>
      </w:r>
      <w:r w:rsidR="00904A82" w:rsidRPr="00904A82">
        <w:t>等同于对</w:t>
      </w:r>
      <w:proofErr w:type="gramStart"/>
      <w:r w:rsidR="00904A82" w:rsidRPr="00904A82">
        <w:t>萨</w:t>
      </w:r>
      <w:proofErr w:type="gramEnd"/>
      <w:r w:rsidR="00904A82" w:rsidRPr="00904A82">
        <w:t>米族人的歧视。根据请愿人的说法</w:t>
      </w:r>
      <w:r>
        <w:t>，</w:t>
      </w:r>
      <w:r w:rsidR="00904A82" w:rsidRPr="00904A82">
        <w:t>采矿法中所载的这种歧视是这些侵权行为的根本原因</w:t>
      </w:r>
      <w:r>
        <w:t>，</w:t>
      </w:r>
      <w:r w:rsidR="00904A82" w:rsidRPr="00904A82">
        <w:t>所有侵犯他们权利的行为都是法律将</w:t>
      </w:r>
      <w:proofErr w:type="gramStart"/>
      <w:r w:rsidR="00904A82" w:rsidRPr="00904A82">
        <w:t>萨</w:t>
      </w:r>
      <w:proofErr w:type="gramEnd"/>
      <w:r w:rsidR="00904A82" w:rsidRPr="00904A82">
        <w:t>米人驯鹿放牧社区与瑞典土地财产权持有者相比较而产生歧视的直接结果</w:t>
      </w:r>
      <w:r>
        <w:t>，</w:t>
      </w:r>
      <w:r w:rsidR="00904A82" w:rsidRPr="00904A82">
        <w:t>因为法律没有考虑到他们的特殊性。在这方面</w:t>
      </w:r>
      <w:r>
        <w:t>，</w:t>
      </w:r>
      <w:r w:rsidR="00904A82" w:rsidRPr="00904A82">
        <w:t>请愿人回顾说</w:t>
      </w:r>
      <w:r>
        <w:t>，</w:t>
      </w:r>
      <w:r w:rsidR="00904A82" w:rsidRPr="00904A82">
        <w:t>不歧视权利不仅要求平等对待类似情况</w:t>
      </w:r>
      <w:r>
        <w:t>，</w:t>
      </w:r>
      <w:r w:rsidR="00904A82" w:rsidRPr="00904A82">
        <w:t>而且要求区别对待那些在文化上与多数人口不同的人</w:t>
      </w:r>
      <w:r>
        <w:t>；</w:t>
      </w:r>
      <w:r w:rsidR="00904A82" w:rsidRPr="00904A82">
        <w:t>他们提及欧洲人权法院的判例</w:t>
      </w:r>
      <w:r>
        <w:t>，</w:t>
      </w:r>
      <w:r w:rsidR="00904A82" w:rsidRPr="00904A82">
        <w:t>该法院认为</w:t>
      </w:r>
      <w:r>
        <w:t>，</w:t>
      </w:r>
      <w:r w:rsidR="00904A82" w:rsidRPr="00904A82">
        <w:t>那些本身</w:t>
      </w:r>
      <w:r w:rsidR="00904A82" w:rsidRPr="00552E46">
        <w:rPr>
          <w:spacing w:val="2"/>
        </w:rPr>
        <w:t>不涉及不允许的歧视</w:t>
      </w:r>
      <w:r w:rsidRPr="00552E46">
        <w:rPr>
          <w:spacing w:val="2"/>
        </w:rPr>
        <w:t>，</w:t>
      </w:r>
      <w:r w:rsidR="00904A82" w:rsidRPr="00552E46">
        <w:rPr>
          <w:spacing w:val="2"/>
        </w:rPr>
        <w:t>但却对某一特定群体的成员造成不成比例的不利影响的</w:t>
      </w:r>
      <w:r w:rsidR="00904A82" w:rsidRPr="00552E46">
        <w:rPr>
          <w:spacing w:val="2"/>
        </w:rPr>
        <w:lastRenderedPageBreak/>
        <w:t>法</w:t>
      </w:r>
      <w:r w:rsidR="00904A82" w:rsidRPr="00904A82">
        <w:t>律是歧视性的。</w:t>
      </w:r>
      <w:r w:rsidR="00904A82" w:rsidRPr="00904A82">
        <w:rPr>
          <w:vertAlign w:val="superscript"/>
        </w:rPr>
        <w:footnoteReference w:id="12"/>
      </w:r>
      <w:r w:rsidR="00283BF0">
        <w:rPr>
          <w:rFonts w:hint="eastAsia"/>
        </w:rPr>
        <w:t xml:space="preserve"> </w:t>
      </w:r>
      <w:r w:rsidR="00904A82" w:rsidRPr="00904A82">
        <w:t>请愿人还回顾</w:t>
      </w:r>
      <w:r>
        <w:t>，</w:t>
      </w:r>
      <w:r w:rsidR="00904A82" w:rsidRPr="00904A82">
        <w:t>委员会</w:t>
      </w:r>
      <w:r w:rsidR="00904A82" w:rsidRPr="00904A82">
        <w:rPr>
          <w:vertAlign w:val="superscript"/>
        </w:rPr>
        <w:footnoteReference w:id="13"/>
      </w:r>
      <w:r w:rsidR="00283BF0">
        <w:rPr>
          <w:rFonts w:hint="eastAsia"/>
        </w:rPr>
        <w:t xml:space="preserve"> </w:t>
      </w:r>
      <w:r w:rsidR="00904A82" w:rsidRPr="00904A82">
        <w:t>和土著人</w:t>
      </w:r>
      <w:proofErr w:type="gramStart"/>
      <w:r w:rsidR="00904A82" w:rsidRPr="00904A82">
        <w:t>民权利</w:t>
      </w:r>
      <w:proofErr w:type="gramEnd"/>
      <w:r w:rsidR="00904A82" w:rsidRPr="00904A82">
        <w:t>问题特别报告员在其关于</w:t>
      </w:r>
      <w:proofErr w:type="gramStart"/>
      <w:r w:rsidR="00904A82" w:rsidRPr="00904A82">
        <w:t>萨</w:t>
      </w:r>
      <w:proofErr w:type="gramEnd"/>
      <w:r w:rsidR="00904A82" w:rsidRPr="00904A82">
        <w:t>普米地区</w:t>
      </w:r>
      <w:proofErr w:type="gramStart"/>
      <w:r w:rsidR="00904A82" w:rsidRPr="00904A82">
        <w:t>萨</w:t>
      </w:r>
      <w:proofErr w:type="gramEnd"/>
      <w:r w:rsidR="00904A82" w:rsidRPr="00904A82">
        <w:t>米人的报告中</w:t>
      </w:r>
      <w:r w:rsidR="00904A82" w:rsidRPr="00904A82">
        <w:rPr>
          <w:vertAlign w:val="superscript"/>
        </w:rPr>
        <w:footnoteReference w:id="14"/>
      </w:r>
      <w:r w:rsidR="00283BF0">
        <w:rPr>
          <w:rFonts w:hint="eastAsia"/>
        </w:rPr>
        <w:t xml:space="preserve"> </w:t>
      </w:r>
      <w:r w:rsidR="00904A82" w:rsidRPr="00904A82">
        <w:t>已经提请缔约国注意其采矿立法中不符合《公约》的这一方面。</w:t>
      </w:r>
    </w:p>
    <w:p w:rsidR="00904A82" w:rsidRPr="00904A82" w:rsidRDefault="001A602A" w:rsidP="001A602A">
      <w:pPr>
        <w:pStyle w:val="SingleTxtGC"/>
      </w:pPr>
      <w:r>
        <w:t>3.8</w:t>
      </w:r>
      <w:r w:rsidR="00904A82" w:rsidRPr="00904A82">
        <w:tab/>
      </w:r>
      <w:r w:rsidR="00904A82" w:rsidRPr="00904A82">
        <w:t>最后</w:t>
      </w:r>
      <w:r>
        <w:t>，</w:t>
      </w:r>
      <w:r w:rsidR="00904A82" w:rsidRPr="00904A82">
        <w:t>请愿人声称</w:t>
      </w:r>
      <w:r>
        <w:t>，</w:t>
      </w:r>
      <w:r w:rsidR="00904A82" w:rsidRPr="00904A82">
        <w:t>缔约国还侵犯了他们根据《公约》第六条获得有效保护和补救的权利</w:t>
      </w:r>
      <w:r>
        <w:t>，</w:t>
      </w:r>
      <w:r w:rsidR="00904A82" w:rsidRPr="00904A82">
        <w:t>因为他们无法接触到任何能够从基本财产权角度评估征地情况的国内机构。事实上</w:t>
      </w:r>
      <w:r>
        <w:t>，</w:t>
      </w:r>
      <w:r w:rsidR="00904A82" w:rsidRPr="00904A82">
        <w:t>瑞典矿业立法阻止他们在国内法院针对侵犯财产权提出论辩</w:t>
      </w:r>
      <w:r>
        <w:t>，</w:t>
      </w:r>
      <w:r w:rsidR="00904A82" w:rsidRPr="00904A82">
        <w:t>而且</w:t>
      </w:r>
      <w:r>
        <w:t>，</w:t>
      </w:r>
      <w:r w:rsidR="00904A82" w:rsidRPr="00904A82">
        <w:t>只有在法律本身造成侵犯权利的情况下</w:t>
      </w:r>
      <w:r>
        <w:t>，</w:t>
      </w:r>
      <w:r w:rsidR="00904A82" w:rsidRPr="00904A82">
        <w:t>最高行政法院才被允许审查国内法律的适用情况。请愿人指出</w:t>
      </w:r>
      <w:r>
        <w:t>，</w:t>
      </w:r>
      <w:r w:rsidR="00904A82" w:rsidRPr="00904A82">
        <w:t>环境许可程序不能包括审查传统财产的基本</w:t>
      </w:r>
      <w:r w:rsidR="00904A82" w:rsidRPr="006B6CB9">
        <w:rPr>
          <w:spacing w:val="-4"/>
        </w:rPr>
        <w:t>权利</w:t>
      </w:r>
      <w:r w:rsidRPr="006B6CB9">
        <w:rPr>
          <w:spacing w:val="-4"/>
        </w:rPr>
        <w:t>，</w:t>
      </w:r>
      <w:r w:rsidR="00904A82" w:rsidRPr="006B6CB9">
        <w:rPr>
          <w:spacing w:val="-4"/>
        </w:rPr>
        <w:t>也不包括评估采矿活动是否应因其对</w:t>
      </w:r>
      <w:proofErr w:type="gramStart"/>
      <w:r w:rsidR="00904A82" w:rsidRPr="006B6CB9">
        <w:rPr>
          <w:spacing w:val="-4"/>
        </w:rPr>
        <w:t>萨</w:t>
      </w:r>
      <w:proofErr w:type="gramEnd"/>
      <w:r w:rsidR="00904A82" w:rsidRPr="006B6CB9">
        <w:rPr>
          <w:spacing w:val="-4"/>
        </w:rPr>
        <w:t>米人驯鹿放牧的负面影响而被禁止</w:t>
      </w:r>
      <w:r w:rsidRPr="006B6CB9">
        <w:rPr>
          <w:spacing w:val="-4"/>
        </w:rPr>
        <w:t>；</w:t>
      </w:r>
      <w:r w:rsidR="00904A82" w:rsidRPr="00904A82">
        <w:t>它只会决定必须采取哪些缓解措施。请愿人提到瓦普斯</w:t>
      </w:r>
      <w:proofErr w:type="gramStart"/>
      <w:r w:rsidR="00904A82" w:rsidRPr="00904A82">
        <w:t>滕</w:t>
      </w:r>
      <w:proofErr w:type="gramEnd"/>
      <w:r w:rsidR="00904A82" w:rsidRPr="00904A82">
        <w:t>社区</w:t>
      </w:r>
      <w:r>
        <w:t>2</w:t>
      </w:r>
      <w:r w:rsidR="00904A82" w:rsidRPr="00904A82">
        <w:t>0</w:t>
      </w:r>
      <w:r>
        <w:t>15</w:t>
      </w:r>
      <w:r w:rsidR="00904A82" w:rsidRPr="00904A82">
        <w:t>年</w:t>
      </w:r>
      <w:r>
        <w:t>9</w:t>
      </w:r>
      <w:r w:rsidR="00904A82" w:rsidRPr="00904A82">
        <w:t>月</w:t>
      </w:r>
      <w:r>
        <w:t>16</w:t>
      </w:r>
      <w:r w:rsidR="00904A82" w:rsidRPr="00904A82">
        <w:t>日收到的一封电子邮件</w:t>
      </w:r>
      <w:r>
        <w:t>，</w:t>
      </w:r>
      <w:r w:rsidR="00904A82" w:rsidRPr="00904A82">
        <w:t>其中土地和环境法院证实</w:t>
      </w:r>
      <w:r>
        <w:t>，</w:t>
      </w:r>
      <w:r w:rsidR="00904A82" w:rsidRPr="00904A82">
        <w:t>没有法院以前不允许采矿项目进行的例子。因此</w:t>
      </w:r>
      <w:r>
        <w:t>，</w:t>
      </w:r>
      <w:r w:rsidR="00904A82" w:rsidRPr="00904A82">
        <w:t>由于法院不考虑财产权是否受到侵犯</w:t>
      </w:r>
      <w:r>
        <w:t>，</w:t>
      </w:r>
      <w:r w:rsidR="00904A82" w:rsidRPr="00904A82">
        <w:t>请愿人无法获得有效补救。为了证明他们的主张</w:t>
      </w:r>
      <w:r>
        <w:t>，</w:t>
      </w:r>
      <w:r w:rsidR="00904A82" w:rsidRPr="00904A82">
        <w:t>请愿人回顾说</w:t>
      </w:r>
      <w:r>
        <w:t>，</w:t>
      </w:r>
      <w:r w:rsidR="00904A82" w:rsidRPr="00904A82">
        <w:t>在一个类似的案件中</w:t>
      </w:r>
      <w:r>
        <w:t>，</w:t>
      </w:r>
      <w:r w:rsidR="00904A82" w:rsidRPr="00904A82">
        <w:t>土地和环境法院拒绝考虑一个矿场对驯鹿放牧的影响</w:t>
      </w:r>
      <w:r>
        <w:t>，</w:t>
      </w:r>
      <w:r w:rsidR="00904A82" w:rsidRPr="00904A82">
        <w:t>尽管社区明确要求它这样做</w:t>
      </w:r>
      <w:r>
        <w:t>；</w:t>
      </w:r>
      <w:r w:rsidR="00904A82" w:rsidRPr="00904A82">
        <w:t>该法院认为</w:t>
      </w:r>
      <w:r>
        <w:t>，</w:t>
      </w:r>
      <w:r w:rsidR="00904A82" w:rsidRPr="00904A82">
        <w:t>瓦普斯</w:t>
      </w:r>
      <w:proofErr w:type="gramStart"/>
      <w:r w:rsidR="00904A82" w:rsidRPr="00904A82">
        <w:t>滕</w:t>
      </w:r>
      <w:proofErr w:type="gramEnd"/>
      <w:r w:rsidR="00904A82" w:rsidRPr="00904A82">
        <w:t>社区提出的反对意见已在特许权阶段得到处理</w:t>
      </w:r>
      <w:r>
        <w:t>，</w:t>
      </w:r>
      <w:r w:rsidR="00904A82" w:rsidRPr="00904A82">
        <w:t>因此不属于可以在环境许可阶段加以审理的性质。</w:t>
      </w:r>
      <w:r w:rsidR="00904A82" w:rsidRPr="00904A82">
        <w:rPr>
          <w:vertAlign w:val="superscript"/>
        </w:rPr>
        <w:footnoteReference w:id="15"/>
      </w:r>
      <w:r w:rsidR="00283BF0">
        <w:rPr>
          <w:rFonts w:hint="eastAsia"/>
        </w:rPr>
        <w:t xml:space="preserve"> </w:t>
      </w:r>
      <w:r w:rsidR="00904A82" w:rsidRPr="00904A82">
        <w:t>最后</w:t>
      </w:r>
      <w:r>
        <w:t>，</w:t>
      </w:r>
      <w:r w:rsidR="00904A82" w:rsidRPr="00904A82">
        <w:t>请愿人证实了违反第六条的行为</w:t>
      </w:r>
      <w:r>
        <w:t>，</w:t>
      </w:r>
      <w:r w:rsidR="00904A82" w:rsidRPr="008A6A84">
        <w:rPr>
          <w:spacing w:val="-4"/>
        </w:rPr>
        <w:t>理由是</w:t>
      </w:r>
      <w:r w:rsidRPr="008A6A84">
        <w:rPr>
          <w:spacing w:val="-4"/>
        </w:rPr>
        <w:t>，</w:t>
      </w:r>
      <w:r w:rsidR="00904A82" w:rsidRPr="008A6A84">
        <w:rPr>
          <w:spacing w:val="-4"/>
        </w:rPr>
        <w:t>虽然瑞典土地所有者可以因其财产充分获得完全的市价赔偿</w:t>
      </w:r>
      <w:r w:rsidRPr="008A6A84">
        <w:rPr>
          <w:spacing w:val="-4"/>
        </w:rPr>
        <w:t>，</w:t>
      </w:r>
      <w:r w:rsidR="00904A82" w:rsidRPr="008A6A84">
        <w:rPr>
          <w:spacing w:val="-4"/>
        </w:rPr>
        <w:t>但货币分配不能补偿被剥夺驯鹿牧场的萨米土著人民</w:t>
      </w:r>
      <w:r w:rsidRPr="008A6A84">
        <w:rPr>
          <w:spacing w:val="-4"/>
        </w:rPr>
        <w:t>，</w:t>
      </w:r>
      <w:r w:rsidR="00904A82" w:rsidRPr="008A6A84">
        <w:rPr>
          <w:spacing w:val="-4"/>
        </w:rPr>
        <w:t>驯鹿牧场是社区放牧驯鹿不可缺少的</w:t>
      </w:r>
      <w:r w:rsidRPr="008A6A84">
        <w:rPr>
          <w:spacing w:val="-4"/>
        </w:rPr>
        <w:t>，</w:t>
      </w:r>
      <w:r w:rsidR="00904A82" w:rsidRPr="00904A82">
        <w:t>是他们文化特性和传统生计的根本基础。</w:t>
      </w:r>
    </w:p>
    <w:p w:rsidR="00904A82" w:rsidRPr="00904A82" w:rsidRDefault="00904A82" w:rsidP="00BD6761">
      <w:pPr>
        <w:pStyle w:val="H23GC"/>
      </w:pPr>
      <w:r w:rsidRPr="00904A82">
        <w:tab/>
      </w:r>
      <w:r w:rsidRPr="00904A82">
        <w:tab/>
      </w:r>
      <w:r w:rsidRPr="00904A82">
        <w:t>缔约国的补充意见</w:t>
      </w:r>
    </w:p>
    <w:p w:rsidR="00904A82" w:rsidRPr="00904A82" w:rsidRDefault="001A602A" w:rsidP="001A602A">
      <w:pPr>
        <w:pStyle w:val="SingleTxtGC"/>
      </w:pPr>
      <w:r>
        <w:t>4.1</w:t>
      </w:r>
      <w:r w:rsidR="00904A82" w:rsidRPr="00904A82">
        <w:tab/>
      </w:r>
      <w:r w:rsidR="00904A82" w:rsidRPr="00904A82">
        <w:t>在</w:t>
      </w:r>
      <w:r>
        <w:t>2</w:t>
      </w:r>
      <w:r w:rsidR="00904A82" w:rsidRPr="00904A82">
        <w:t>0</w:t>
      </w:r>
      <w:r>
        <w:t>19</w:t>
      </w:r>
      <w:r w:rsidR="00904A82" w:rsidRPr="00904A82">
        <w:t>年</w:t>
      </w:r>
      <w:r>
        <w:t>2</w:t>
      </w:r>
      <w:r w:rsidR="00904A82" w:rsidRPr="00904A82">
        <w:t>月</w:t>
      </w:r>
      <w:r>
        <w:t>1</w:t>
      </w:r>
      <w:r w:rsidR="00904A82" w:rsidRPr="00904A82">
        <w:t>日提交的材料中</w:t>
      </w:r>
      <w:r>
        <w:t>，</w:t>
      </w:r>
      <w:r w:rsidR="00904A82" w:rsidRPr="00904A82">
        <w:t>缔约国重申其指称</w:t>
      </w:r>
      <w:r>
        <w:t>，</w:t>
      </w:r>
      <w:r w:rsidR="00904A82" w:rsidRPr="00904A82">
        <w:t>即请愿人将其权利</w:t>
      </w:r>
      <w:r w:rsidR="00904A82" w:rsidRPr="00942FE9">
        <w:rPr>
          <w:spacing w:val="-4"/>
        </w:rPr>
        <w:t>称为财产权具有误导性。它坚持这一事实</w:t>
      </w:r>
      <w:r w:rsidRPr="00942FE9">
        <w:rPr>
          <w:spacing w:val="-4"/>
        </w:rPr>
        <w:t>，</w:t>
      </w:r>
      <w:r w:rsidR="00904A82" w:rsidRPr="00942FE9">
        <w:rPr>
          <w:spacing w:val="-4"/>
        </w:rPr>
        <w:t>即这不是土地所有权</w:t>
      </w:r>
      <w:r w:rsidRPr="00942FE9">
        <w:rPr>
          <w:spacing w:val="-4"/>
        </w:rPr>
        <w:t>，</w:t>
      </w:r>
      <w:r w:rsidR="00904A82" w:rsidRPr="00942FE9">
        <w:rPr>
          <w:spacing w:val="-4"/>
        </w:rPr>
        <w:t>而是用益物权</w:t>
      </w:r>
      <w:r w:rsidRPr="00942FE9">
        <w:rPr>
          <w:spacing w:val="-4"/>
        </w:rPr>
        <w:t>，</w:t>
      </w:r>
      <w:r w:rsidR="00904A82" w:rsidRPr="00904A82">
        <w:t>而且他们并不持有所涉土地所有权的正式产权证。</w:t>
      </w:r>
    </w:p>
    <w:p w:rsidR="00904A82" w:rsidRPr="00904A82" w:rsidRDefault="001A602A" w:rsidP="001A602A">
      <w:pPr>
        <w:pStyle w:val="SingleTxtGC"/>
      </w:pPr>
      <w:r>
        <w:t>4.2</w:t>
      </w:r>
      <w:r w:rsidR="00904A82" w:rsidRPr="00904A82">
        <w:tab/>
      </w:r>
      <w:r w:rsidR="00904A82" w:rsidRPr="00904A82">
        <w:t>缔约国还重申</w:t>
      </w:r>
      <w:r>
        <w:t>，</w:t>
      </w:r>
      <w:r w:rsidR="00904A82" w:rsidRPr="00904A82">
        <w:t>在整个国内诉讼过程中</w:t>
      </w:r>
      <w:r>
        <w:t>，</w:t>
      </w:r>
      <w:r w:rsidR="00904A82" w:rsidRPr="00904A82">
        <w:t>在有关采矿特许权的事项上</w:t>
      </w:r>
      <w:r>
        <w:t>，</w:t>
      </w:r>
      <w:r w:rsidR="00904A82" w:rsidRPr="00904A82">
        <w:t>按照</w:t>
      </w:r>
      <w:r w:rsidR="00904A82" w:rsidRPr="00942FE9">
        <w:rPr>
          <w:spacing w:val="-4"/>
        </w:rPr>
        <w:t>国际法的要求</w:t>
      </w:r>
      <w:r w:rsidRPr="00942FE9">
        <w:rPr>
          <w:spacing w:val="-4"/>
        </w:rPr>
        <w:t>，</w:t>
      </w:r>
      <w:r w:rsidR="00904A82" w:rsidRPr="00942FE9">
        <w:rPr>
          <w:spacing w:val="-4"/>
        </w:rPr>
        <w:t>已经充分征求了瓦普斯</w:t>
      </w:r>
      <w:proofErr w:type="gramStart"/>
      <w:r w:rsidR="00904A82" w:rsidRPr="00942FE9">
        <w:rPr>
          <w:spacing w:val="-4"/>
        </w:rPr>
        <w:t>滕</w:t>
      </w:r>
      <w:proofErr w:type="gramEnd"/>
      <w:r w:rsidR="00904A82" w:rsidRPr="00942FE9">
        <w:rPr>
          <w:spacing w:val="-4"/>
        </w:rPr>
        <w:t>萨米村的意见</w:t>
      </w:r>
      <w:r w:rsidRPr="00942FE9">
        <w:rPr>
          <w:spacing w:val="-4"/>
        </w:rPr>
        <w:t>；</w:t>
      </w:r>
      <w:r w:rsidR="00904A82" w:rsidRPr="00942FE9">
        <w:rPr>
          <w:spacing w:val="-4"/>
        </w:rPr>
        <w:t>当局已尽一切努力与所有</w:t>
      </w:r>
      <w:r w:rsidR="00904A82" w:rsidRPr="00904A82">
        <w:t>有关各方达成共识。</w:t>
      </w:r>
    </w:p>
    <w:p w:rsidR="00904A82" w:rsidRPr="00904A82" w:rsidRDefault="001A602A" w:rsidP="001A602A">
      <w:pPr>
        <w:pStyle w:val="SingleTxtGC"/>
      </w:pPr>
      <w:r>
        <w:t>4.3</w:t>
      </w:r>
      <w:r w:rsidR="00904A82" w:rsidRPr="00904A82">
        <w:tab/>
      </w:r>
      <w:r w:rsidR="00904A82" w:rsidRPr="00904A82">
        <w:t>缔约国澄清说</w:t>
      </w:r>
      <w:r>
        <w:t>，</w:t>
      </w:r>
      <w:r w:rsidR="00904A82" w:rsidRPr="00904A82">
        <w:t>对所涉不同利益的权衡基于一个公开的方法</w:t>
      </w:r>
      <w:r>
        <w:t>，</w:t>
      </w:r>
      <w:r w:rsidR="00904A82" w:rsidRPr="00904A82">
        <w:t>即仅考虑公共</w:t>
      </w:r>
      <w:r w:rsidR="00904A82" w:rsidRPr="00942FE9">
        <w:rPr>
          <w:spacing w:val="2"/>
        </w:rPr>
        <w:t>利益</w:t>
      </w:r>
      <w:r w:rsidRPr="00942FE9">
        <w:rPr>
          <w:spacing w:val="2"/>
        </w:rPr>
        <w:t>，</w:t>
      </w:r>
      <w:r w:rsidR="00904A82" w:rsidRPr="00942FE9">
        <w:rPr>
          <w:spacing w:val="2"/>
        </w:rPr>
        <w:t>不考虑与土地有关的任何私人利益。根据《瑞典环境法》</w:t>
      </w:r>
      <w:r w:rsidRPr="00942FE9">
        <w:rPr>
          <w:spacing w:val="2"/>
        </w:rPr>
        <w:t>，</w:t>
      </w:r>
      <w:r w:rsidR="00904A82" w:rsidRPr="00942FE9">
        <w:rPr>
          <w:spacing w:val="2"/>
        </w:rPr>
        <w:t>对驯鹿饲养具</w:t>
      </w:r>
      <w:r w:rsidR="00904A82" w:rsidRPr="00904A82">
        <w:t>有重要意义的地区代表公共利益</w:t>
      </w:r>
      <w:r>
        <w:t>，</w:t>
      </w:r>
      <w:r w:rsidR="00904A82" w:rsidRPr="00904A82">
        <w:t>而请愿人的具体驯鹿饲养权代表私人利益</w:t>
      </w:r>
      <w:r>
        <w:t>，</w:t>
      </w:r>
      <w:r w:rsidR="00904A82" w:rsidRPr="00904A82">
        <w:t>因为使用不动产是一项民事权利。</w:t>
      </w:r>
    </w:p>
    <w:p w:rsidR="00904A82" w:rsidRPr="00904A82" w:rsidRDefault="001A602A" w:rsidP="001A602A">
      <w:pPr>
        <w:pStyle w:val="SingleTxtGC"/>
      </w:pPr>
      <w:r>
        <w:t>4.4</w:t>
      </w:r>
      <w:r w:rsidR="00904A82" w:rsidRPr="00904A82">
        <w:tab/>
      </w:r>
      <w:r w:rsidR="00904A82" w:rsidRPr="00DA6FFD">
        <w:rPr>
          <w:spacing w:val="2"/>
        </w:rPr>
        <w:t>此外</w:t>
      </w:r>
      <w:r w:rsidRPr="00DA6FFD">
        <w:rPr>
          <w:spacing w:val="2"/>
        </w:rPr>
        <w:t>，</w:t>
      </w:r>
      <w:r w:rsidR="00904A82" w:rsidRPr="00DA6FFD">
        <w:rPr>
          <w:spacing w:val="2"/>
        </w:rPr>
        <w:t>缔约国解释说</w:t>
      </w:r>
      <w:r w:rsidRPr="00DA6FFD">
        <w:rPr>
          <w:spacing w:val="2"/>
        </w:rPr>
        <w:t>，</w:t>
      </w:r>
      <w:r w:rsidR="00904A82" w:rsidRPr="00DA6FFD">
        <w:rPr>
          <w:spacing w:val="2"/>
        </w:rPr>
        <w:t>从国际地质角度来看</w:t>
      </w:r>
      <w:r w:rsidRPr="00DA6FFD">
        <w:rPr>
          <w:spacing w:val="2"/>
        </w:rPr>
        <w:t>，</w:t>
      </w:r>
      <w:r w:rsidR="00904A82" w:rsidRPr="00DA6FFD">
        <w:rPr>
          <w:spacing w:val="2"/>
        </w:rPr>
        <w:t>瑞典的基岩具有开采矿物的独</w:t>
      </w:r>
      <w:r w:rsidR="00904A82" w:rsidRPr="00904A82">
        <w:t>特地质潜力</w:t>
      </w:r>
      <w:r>
        <w:t>，</w:t>
      </w:r>
      <w:r w:rsidR="00904A82" w:rsidRPr="00904A82">
        <w:t>开采矿物一直是瑞典历史的一个关键特征。矿藏在基岩中的位置</w:t>
      </w:r>
      <w:r w:rsidR="00904A82" w:rsidRPr="00DA6FFD">
        <w:rPr>
          <w:spacing w:val="2"/>
        </w:rPr>
        <w:t>是地质过程的结果</w:t>
      </w:r>
      <w:r w:rsidRPr="00DA6FFD">
        <w:rPr>
          <w:spacing w:val="2"/>
        </w:rPr>
        <w:t>，</w:t>
      </w:r>
      <w:r w:rsidR="00904A82" w:rsidRPr="00DA6FFD">
        <w:rPr>
          <w:spacing w:val="2"/>
        </w:rPr>
        <w:t>因此</w:t>
      </w:r>
      <w:r w:rsidRPr="00DA6FFD">
        <w:rPr>
          <w:spacing w:val="2"/>
        </w:rPr>
        <w:t>，</w:t>
      </w:r>
      <w:r w:rsidR="00904A82" w:rsidRPr="00DA6FFD">
        <w:rPr>
          <w:spacing w:val="2"/>
        </w:rPr>
        <w:t>与其他工业活动的地点不同的是</w:t>
      </w:r>
      <w:r w:rsidRPr="00DA6FFD">
        <w:rPr>
          <w:spacing w:val="2"/>
        </w:rPr>
        <w:t>，</w:t>
      </w:r>
      <w:r w:rsidR="00904A82" w:rsidRPr="00DA6FFD">
        <w:rPr>
          <w:spacing w:val="2"/>
        </w:rPr>
        <w:t>矿藏不能被重新迁</w:t>
      </w:r>
      <w:r w:rsidR="00904A82" w:rsidRPr="00904A82">
        <w:t>移。缔约国称</w:t>
      </w:r>
      <w:r>
        <w:t>，</w:t>
      </w:r>
      <w:r w:rsidR="00904A82" w:rsidRPr="00904A82">
        <w:t>向社会提供它所需要的金属和矿物需要立法</w:t>
      </w:r>
      <w:r>
        <w:t>，</w:t>
      </w:r>
      <w:r w:rsidR="00904A82" w:rsidRPr="00904A82">
        <w:t>使一方能够申请开采金属和矿物的许可证</w:t>
      </w:r>
      <w:r>
        <w:t>，</w:t>
      </w:r>
      <w:r w:rsidR="00904A82" w:rsidRPr="00904A82">
        <w:t>而无论土地归谁所有。事实上</w:t>
      </w:r>
      <w:r>
        <w:t>，</w:t>
      </w:r>
      <w:r w:rsidR="00904A82" w:rsidRPr="00904A82">
        <w:t>当探矿者发现了潜在</w:t>
      </w:r>
      <w:r w:rsidR="00904A82" w:rsidRPr="00904A82">
        <w:lastRenderedPageBreak/>
        <w:t>的有利可图的矿藏时</w:t>
      </w:r>
      <w:r>
        <w:t>，</w:t>
      </w:r>
      <w:r w:rsidR="00904A82" w:rsidRPr="00904A82">
        <w:t>朝开始采矿作业迈出的第一步是申请开采特许权</w:t>
      </w:r>
      <w:r>
        <w:t>；</w:t>
      </w:r>
      <w:r w:rsidR="00904A82" w:rsidRPr="00904A82">
        <w:t>特许权决定了谁有权开采金属或矿物</w:t>
      </w:r>
      <w:r>
        <w:t>，</w:t>
      </w:r>
      <w:r w:rsidR="00904A82" w:rsidRPr="00904A82">
        <w:t>这一权利也适用于财产所有者</w:t>
      </w:r>
      <w:r>
        <w:t>，</w:t>
      </w:r>
      <w:r w:rsidR="00904A82" w:rsidRPr="00904A82">
        <w:t>而且是在不经其同意的情况下</w:t>
      </w:r>
      <w:r>
        <w:t>，</w:t>
      </w:r>
      <w:r w:rsidR="00904A82" w:rsidRPr="00904A82">
        <w:t>这是特许权制度的主要目的。</w:t>
      </w:r>
    </w:p>
    <w:p w:rsidR="00904A82" w:rsidRPr="00904A82" w:rsidRDefault="00904A82" w:rsidP="00BD6761">
      <w:pPr>
        <w:pStyle w:val="H23GC"/>
      </w:pPr>
      <w:r w:rsidRPr="00904A82">
        <w:tab/>
      </w:r>
      <w:r w:rsidRPr="00904A82">
        <w:tab/>
      </w:r>
      <w:r w:rsidRPr="00904A82">
        <w:t>请愿人的补充意见</w:t>
      </w:r>
    </w:p>
    <w:p w:rsidR="00904A82" w:rsidRPr="00904A82" w:rsidRDefault="001A602A" w:rsidP="001A602A">
      <w:pPr>
        <w:pStyle w:val="SingleTxtGC"/>
      </w:pPr>
      <w:r>
        <w:t>5.1</w:t>
      </w:r>
      <w:r w:rsidR="00904A82" w:rsidRPr="00904A82">
        <w:tab/>
      </w:r>
      <w:r w:rsidR="00904A82" w:rsidRPr="00904A82">
        <w:t>请愿人在</w:t>
      </w:r>
      <w:r>
        <w:t>2</w:t>
      </w:r>
      <w:r w:rsidR="00904A82" w:rsidRPr="00904A82">
        <w:t>0</w:t>
      </w:r>
      <w:r>
        <w:t>19</w:t>
      </w:r>
      <w:r w:rsidR="00904A82" w:rsidRPr="00904A82">
        <w:t>年</w:t>
      </w:r>
      <w:r>
        <w:t>1</w:t>
      </w:r>
      <w:r w:rsidR="00904A82" w:rsidRPr="00904A82">
        <w:t>0</w:t>
      </w:r>
      <w:r w:rsidR="00904A82" w:rsidRPr="00904A82">
        <w:t>月</w:t>
      </w:r>
      <w:r>
        <w:t>31</w:t>
      </w:r>
      <w:r w:rsidR="00904A82" w:rsidRPr="00904A82">
        <w:t>日提交的材料中说</w:t>
      </w:r>
      <w:r>
        <w:t>，</w:t>
      </w:r>
      <w:r w:rsidR="00904A82" w:rsidRPr="00904A82">
        <w:t>他们不确定缔约国是否仍然质疑根据《公约》第五条</w:t>
      </w:r>
      <w:r>
        <w:t>(</w:t>
      </w:r>
      <w:r w:rsidR="00904A82" w:rsidRPr="00904A82">
        <w:t>卯</w:t>
      </w:r>
      <w:r>
        <w:t>)</w:t>
      </w:r>
      <w:r w:rsidR="00904A82" w:rsidRPr="00904A82">
        <w:t>项</w:t>
      </w:r>
      <w:r>
        <w:t>(5)</w:t>
      </w:r>
      <w:r w:rsidR="00904A82" w:rsidRPr="00904A82">
        <w:t>目他们的财产权受《公约》保护的说法。</w:t>
      </w:r>
    </w:p>
    <w:p w:rsidR="00904A82" w:rsidRPr="00904A82" w:rsidRDefault="001A602A" w:rsidP="001A602A">
      <w:pPr>
        <w:pStyle w:val="SingleTxtGC"/>
      </w:pPr>
      <w:r>
        <w:t>5.2</w:t>
      </w:r>
      <w:r w:rsidR="00904A82" w:rsidRPr="00904A82">
        <w:tab/>
      </w:r>
      <w:r w:rsidR="00904A82" w:rsidRPr="00B85D0C">
        <w:rPr>
          <w:spacing w:val="2"/>
        </w:rPr>
        <w:t>请愿人还指出</w:t>
      </w:r>
      <w:r w:rsidRPr="00B85D0C">
        <w:rPr>
          <w:spacing w:val="2"/>
        </w:rPr>
        <w:t>，</w:t>
      </w:r>
      <w:r w:rsidR="00904A82" w:rsidRPr="00B85D0C">
        <w:rPr>
          <w:spacing w:val="2"/>
        </w:rPr>
        <w:t>缔约国承认</w:t>
      </w:r>
      <w:r w:rsidRPr="00B85D0C">
        <w:rPr>
          <w:spacing w:val="2"/>
        </w:rPr>
        <w:t>，</w:t>
      </w:r>
      <w:r w:rsidR="00904A82" w:rsidRPr="00B85D0C">
        <w:rPr>
          <w:spacing w:val="2"/>
        </w:rPr>
        <w:t>对瓦普斯</w:t>
      </w:r>
      <w:proofErr w:type="gramStart"/>
      <w:r w:rsidR="00904A82" w:rsidRPr="00B85D0C">
        <w:rPr>
          <w:spacing w:val="2"/>
        </w:rPr>
        <w:t>滕</w:t>
      </w:r>
      <w:proofErr w:type="gramEnd"/>
      <w:r w:rsidR="00904A82" w:rsidRPr="00B85D0C">
        <w:rPr>
          <w:spacing w:val="2"/>
        </w:rPr>
        <w:t>社区传统土地内由三个露天矿和相关基础设施组成的采矿系统给予采矿特许权的决定不涉及对其土地财产权的考</w:t>
      </w:r>
      <w:r w:rsidR="00904A82" w:rsidRPr="00904A82">
        <w:t>虑</w:t>
      </w:r>
      <w:r>
        <w:t>；</w:t>
      </w:r>
      <w:r w:rsidR="00904A82" w:rsidRPr="00904A82">
        <w:t>实际上</w:t>
      </w:r>
      <w:r>
        <w:t>，</w:t>
      </w:r>
      <w:r w:rsidR="00904A82" w:rsidRPr="00904A82">
        <w:t>这些检验仅包括权衡两个公共利益</w:t>
      </w:r>
      <w:r>
        <w:t>(</w:t>
      </w:r>
      <w:r w:rsidR="00904A82" w:rsidRPr="00904A82">
        <w:t>采矿和驯鹿放牧</w:t>
      </w:r>
      <w:r>
        <w:t>)</w:t>
      </w:r>
      <w:r w:rsidR="00904A82" w:rsidRPr="00904A82">
        <w:t>彼此之间的</w:t>
      </w:r>
      <w:r w:rsidR="00904A82" w:rsidRPr="00B85D0C">
        <w:rPr>
          <w:spacing w:val="-4"/>
        </w:rPr>
        <w:t>关系。请愿人声称</w:t>
      </w:r>
      <w:r w:rsidRPr="00B85D0C">
        <w:rPr>
          <w:spacing w:val="-4"/>
        </w:rPr>
        <w:t>，</w:t>
      </w:r>
      <w:r w:rsidR="00904A82" w:rsidRPr="00B85D0C">
        <w:rPr>
          <w:spacing w:val="-4"/>
        </w:rPr>
        <w:t>缔约国没有通过《公约》规定的评估侵占土著土地是否合法的</w:t>
      </w:r>
      <w:r w:rsidR="00904A82" w:rsidRPr="00904A82">
        <w:t>两项测试</w:t>
      </w:r>
      <w:r w:rsidR="00283BF0">
        <w:rPr>
          <w:rFonts w:hint="eastAsia"/>
          <w:spacing w:val="-50"/>
        </w:rPr>
        <w:t>―</w:t>
      </w:r>
      <w:r w:rsidR="00283BF0">
        <w:rPr>
          <w:rFonts w:hint="eastAsia"/>
        </w:rPr>
        <w:t>―</w:t>
      </w:r>
      <w:r w:rsidR="00904A82" w:rsidRPr="00904A82">
        <w:t>侵占行为应同时不对土著人民造成超过该项权利所允许门槛的损害</w:t>
      </w:r>
      <w:r>
        <w:t>(</w:t>
      </w:r>
      <w:r w:rsidR="00904A82" w:rsidRPr="00904A82">
        <w:t>该权利的实质要求</w:t>
      </w:r>
      <w:r>
        <w:t>)</w:t>
      </w:r>
      <w:r>
        <w:t>，</w:t>
      </w:r>
      <w:r w:rsidR="00904A82" w:rsidRPr="00904A82">
        <w:t>并已与社区进行了适当协商</w:t>
      </w:r>
      <w:r>
        <w:t>(</w:t>
      </w:r>
      <w:r w:rsidR="00904A82" w:rsidRPr="00904A82">
        <w:t>该权利的程序要求</w:t>
      </w:r>
      <w:r>
        <w:t>)</w:t>
      </w:r>
      <w:r w:rsidR="00904A82" w:rsidRPr="00904A82">
        <w:t>。</w:t>
      </w:r>
    </w:p>
    <w:p w:rsidR="00904A82" w:rsidRPr="00904A82" w:rsidRDefault="001A602A" w:rsidP="001A602A">
      <w:pPr>
        <w:pStyle w:val="SingleTxtGC"/>
      </w:pPr>
      <w:r>
        <w:t>5.3</w:t>
      </w:r>
      <w:r w:rsidR="00904A82" w:rsidRPr="00904A82">
        <w:tab/>
      </w:r>
      <w:r w:rsidR="00904A82" w:rsidRPr="00904A82">
        <w:t>请愿人还重申</w:t>
      </w:r>
      <w:r>
        <w:t>，</w:t>
      </w:r>
      <w:r w:rsidR="00904A82" w:rsidRPr="00904A82">
        <w:t>土地和环境法院无权以该项目将对驯鹿放牧产生过度的负面影响而不允许该项目</w:t>
      </w:r>
      <w:r>
        <w:t>，</w:t>
      </w:r>
      <w:r w:rsidR="00904A82" w:rsidRPr="00904A82">
        <w:t>因为它只能确定采矿的条件</w:t>
      </w:r>
      <w:r>
        <w:t>；</w:t>
      </w:r>
      <w:r w:rsidR="00904A82" w:rsidRPr="00904A82">
        <w:t>另一家法院确定金钱赔偿。</w:t>
      </w:r>
      <w:r w:rsidR="00904A82" w:rsidRPr="00606310">
        <w:rPr>
          <w:spacing w:val="2"/>
        </w:rPr>
        <w:t>对于瑞典财产权持有者来说</w:t>
      </w:r>
      <w:r w:rsidRPr="00606310">
        <w:rPr>
          <w:spacing w:val="2"/>
        </w:rPr>
        <w:t>，</w:t>
      </w:r>
      <w:r w:rsidR="00904A82" w:rsidRPr="00606310">
        <w:rPr>
          <w:spacing w:val="2"/>
        </w:rPr>
        <w:t>这种计算可能是合法的</w:t>
      </w:r>
      <w:r w:rsidRPr="00606310">
        <w:rPr>
          <w:spacing w:val="2"/>
        </w:rPr>
        <w:t>，</w:t>
      </w:r>
      <w:r w:rsidR="00904A82" w:rsidRPr="00606310">
        <w:rPr>
          <w:spacing w:val="2"/>
        </w:rPr>
        <w:t>但对于土著</w:t>
      </w:r>
      <w:proofErr w:type="gramStart"/>
      <w:r w:rsidR="00904A82" w:rsidRPr="00606310">
        <w:rPr>
          <w:spacing w:val="2"/>
        </w:rPr>
        <w:t>萨</w:t>
      </w:r>
      <w:proofErr w:type="gramEnd"/>
      <w:r w:rsidR="00904A82" w:rsidRPr="00606310">
        <w:rPr>
          <w:spacing w:val="2"/>
        </w:rPr>
        <w:t>米人驯鹿</w:t>
      </w:r>
      <w:r w:rsidR="00904A82" w:rsidRPr="00606310">
        <w:rPr>
          <w:spacing w:val="-6"/>
        </w:rPr>
        <w:t>放牧社区来说就不是这样了</w:t>
      </w:r>
      <w:r w:rsidRPr="00606310">
        <w:rPr>
          <w:spacing w:val="-6"/>
        </w:rPr>
        <w:t>，</w:t>
      </w:r>
      <w:r w:rsidR="00904A82" w:rsidRPr="00606310">
        <w:rPr>
          <w:spacing w:val="-6"/>
        </w:rPr>
        <w:t>因为对他们而言</w:t>
      </w:r>
      <w:r w:rsidRPr="00606310">
        <w:rPr>
          <w:spacing w:val="-6"/>
        </w:rPr>
        <w:t>，</w:t>
      </w:r>
      <w:r w:rsidR="00904A82" w:rsidRPr="00606310">
        <w:rPr>
          <w:spacing w:val="-6"/>
        </w:rPr>
        <w:t>对土地的破坏就是对其文化、社会、</w:t>
      </w:r>
      <w:r w:rsidR="00904A82" w:rsidRPr="00904A82">
        <w:t>生活方式和特性的损害。</w:t>
      </w:r>
    </w:p>
    <w:p w:rsidR="00904A82" w:rsidRPr="00904A82" w:rsidRDefault="001A602A" w:rsidP="001A602A">
      <w:pPr>
        <w:pStyle w:val="SingleTxtGC"/>
      </w:pPr>
      <w:r>
        <w:t>5.4</w:t>
      </w:r>
      <w:r w:rsidR="00904A82" w:rsidRPr="00904A82">
        <w:tab/>
      </w:r>
      <w:r w:rsidR="00904A82" w:rsidRPr="00197ABC">
        <w:rPr>
          <w:spacing w:val="-4"/>
        </w:rPr>
        <w:t>因此</w:t>
      </w:r>
      <w:r w:rsidRPr="00197ABC">
        <w:rPr>
          <w:spacing w:val="-4"/>
        </w:rPr>
        <w:t>，</w:t>
      </w:r>
      <w:proofErr w:type="gramStart"/>
      <w:r w:rsidR="00904A82" w:rsidRPr="00197ABC">
        <w:rPr>
          <w:spacing w:val="-4"/>
        </w:rPr>
        <w:t>该立法</w:t>
      </w:r>
      <w:proofErr w:type="gramEnd"/>
      <w:r w:rsidR="00904A82" w:rsidRPr="00197ABC">
        <w:rPr>
          <w:spacing w:val="-4"/>
        </w:rPr>
        <w:t>相当于对</w:t>
      </w:r>
      <w:proofErr w:type="gramStart"/>
      <w:r w:rsidR="00904A82" w:rsidRPr="00197ABC">
        <w:rPr>
          <w:spacing w:val="-4"/>
        </w:rPr>
        <w:t>萨</w:t>
      </w:r>
      <w:proofErr w:type="gramEnd"/>
      <w:r w:rsidR="00904A82" w:rsidRPr="00197ABC">
        <w:rPr>
          <w:spacing w:val="-4"/>
        </w:rPr>
        <w:t>米人驯鹿放牧社区的结构性歧视。请愿人引述委员会</w:t>
      </w:r>
      <w:r w:rsidR="00904A82" w:rsidRPr="00AC3FB2">
        <w:rPr>
          <w:spacing w:val="-4"/>
        </w:rPr>
        <w:t>第</w:t>
      </w:r>
      <w:r w:rsidRPr="00AC3FB2">
        <w:rPr>
          <w:spacing w:val="-4"/>
        </w:rPr>
        <w:t>32</w:t>
      </w:r>
      <w:r w:rsidR="00904A82" w:rsidRPr="00AC3FB2">
        <w:rPr>
          <w:spacing w:val="-4"/>
        </w:rPr>
        <w:t>号一般性建议</w:t>
      </w:r>
      <w:r w:rsidRPr="00AC3FB2">
        <w:rPr>
          <w:spacing w:val="-4"/>
        </w:rPr>
        <w:t>(2</w:t>
      </w:r>
      <w:r w:rsidR="00904A82" w:rsidRPr="00AC3FB2">
        <w:rPr>
          <w:spacing w:val="-4"/>
        </w:rPr>
        <w:t>00</w:t>
      </w:r>
      <w:r w:rsidRPr="00AC3FB2">
        <w:rPr>
          <w:spacing w:val="-4"/>
        </w:rPr>
        <w:t>9</w:t>
      </w:r>
      <w:r w:rsidR="00904A82" w:rsidRPr="00AC3FB2">
        <w:rPr>
          <w:spacing w:val="-4"/>
        </w:rPr>
        <w:t>年</w:t>
      </w:r>
      <w:r w:rsidRPr="00AC3FB2">
        <w:rPr>
          <w:spacing w:val="-4"/>
        </w:rPr>
        <w:t>)</w:t>
      </w:r>
      <w:r w:rsidRPr="00AC3FB2">
        <w:rPr>
          <w:spacing w:val="-4"/>
        </w:rPr>
        <w:t>，</w:t>
      </w:r>
      <w:r w:rsidR="00904A82" w:rsidRPr="00AC3FB2">
        <w:rPr>
          <w:spacing w:val="-4"/>
        </w:rPr>
        <w:t>根据该建议</w:t>
      </w:r>
      <w:r w:rsidRPr="00AC3FB2">
        <w:rPr>
          <w:spacing w:val="-4"/>
        </w:rPr>
        <w:t>，</w:t>
      </w:r>
      <w:r w:rsidRPr="00AC3FB2">
        <w:rPr>
          <w:rFonts w:hint="eastAsia"/>
          <w:spacing w:val="-4"/>
        </w:rPr>
        <w:t>“</w:t>
      </w:r>
      <w:r w:rsidR="00904A82" w:rsidRPr="00AC3FB2">
        <w:rPr>
          <w:spacing w:val="-4"/>
        </w:rPr>
        <w:t>不歧视</w:t>
      </w:r>
      <w:r w:rsidRPr="00AC3FB2">
        <w:rPr>
          <w:rFonts w:hint="eastAsia"/>
          <w:spacing w:val="-4"/>
        </w:rPr>
        <w:t>”</w:t>
      </w:r>
      <w:r w:rsidR="00904A82" w:rsidRPr="00AC3FB2">
        <w:rPr>
          <w:spacing w:val="-4"/>
        </w:rPr>
        <w:t>一词并不意味着当一个人</w:t>
      </w:r>
      <w:r w:rsidR="00904A82" w:rsidRPr="00904A82">
        <w:t>或群体与另一个人或群体之间的情况存在重大差异时</w:t>
      </w:r>
      <w:r>
        <w:t>，</w:t>
      </w:r>
      <w:r w:rsidR="00904A82" w:rsidRPr="00904A82">
        <w:t>必须给予统一待遇</w:t>
      </w:r>
      <w:r>
        <w:t>，</w:t>
      </w:r>
      <w:r w:rsidR="00904A82" w:rsidRPr="00904A82">
        <w:t>或者</w:t>
      </w:r>
      <w:r>
        <w:t>，</w:t>
      </w:r>
      <w:r w:rsidR="00904A82" w:rsidRPr="00904A82">
        <w:t>换言之</w:t>
      </w:r>
      <w:r>
        <w:t>，</w:t>
      </w:r>
      <w:r w:rsidR="00904A82" w:rsidRPr="00904A82">
        <w:t>如果有客观和合理的理由实行差别待遇</w:t>
      </w:r>
      <w:r>
        <w:t>，</w:t>
      </w:r>
      <w:r w:rsidR="00904A82" w:rsidRPr="00904A82">
        <w:t>那么</w:t>
      </w:r>
      <w:r>
        <w:t>，</w:t>
      </w:r>
      <w:r w:rsidR="00904A82" w:rsidRPr="00904A82">
        <w:t>以平等方式对待其处境</w:t>
      </w:r>
      <w:r w:rsidR="00904A82" w:rsidRPr="00AC3FB2">
        <w:rPr>
          <w:spacing w:val="-4"/>
        </w:rPr>
        <w:t>在客观上不同的人或群体将构成实际上的歧视</w:t>
      </w:r>
      <w:r w:rsidRPr="00AC3FB2">
        <w:rPr>
          <w:spacing w:val="-4"/>
        </w:rPr>
        <w:t>，</w:t>
      </w:r>
      <w:r w:rsidR="00904A82" w:rsidRPr="00AC3FB2">
        <w:rPr>
          <w:spacing w:val="-4"/>
        </w:rPr>
        <w:t>对处境在客观上相同的人的不平等</w:t>
      </w:r>
      <w:r w:rsidR="00904A82" w:rsidRPr="00904A82">
        <w:t>待遇也将构成歧视</w:t>
      </w:r>
      <w:r>
        <w:t>，</w:t>
      </w:r>
      <w:r w:rsidR="00904A82" w:rsidRPr="00904A82">
        <w:t>不歧视原则的适用要求考虑到群体的特征</w:t>
      </w:r>
      <w:r>
        <w:t>(</w:t>
      </w:r>
      <w:r w:rsidR="00904A82" w:rsidRPr="00904A82">
        <w:t>第</w:t>
      </w:r>
      <w:r>
        <w:t>8</w:t>
      </w:r>
      <w:r w:rsidR="00904A82" w:rsidRPr="00904A82">
        <w:t>段</w:t>
      </w:r>
      <w:r>
        <w:t>)</w:t>
      </w:r>
      <w:r w:rsidR="00904A82" w:rsidRPr="00904A82">
        <w:t>。请愿人还回顾了欧洲人权法院的判例</w:t>
      </w:r>
      <w:r>
        <w:t>，</w:t>
      </w:r>
      <w:r w:rsidR="00904A82" w:rsidRPr="00904A82">
        <w:t>根据该判例</w:t>
      </w:r>
      <w:r>
        <w:t>，</w:t>
      </w:r>
      <w:r w:rsidR="00904A82" w:rsidRPr="00904A82">
        <w:t>如果一</w:t>
      </w:r>
      <w:proofErr w:type="gramStart"/>
      <w:r w:rsidR="00904A82" w:rsidRPr="00904A82">
        <w:t>国未能</w:t>
      </w:r>
      <w:proofErr w:type="gramEnd"/>
      <w:r w:rsidR="00904A82" w:rsidRPr="00904A82">
        <w:t>区别对待其处境有很</w:t>
      </w:r>
      <w:r w:rsidR="00904A82" w:rsidRPr="008B09C2">
        <w:rPr>
          <w:spacing w:val="-2"/>
        </w:rPr>
        <w:t>大不同的人</w:t>
      </w:r>
      <w:r w:rsidRPr="008B09C2">
        <w:rPr>
          <w:spacing w:val="-2"/>
        </w:rPr>
        <w:t>，</w:t>
      </w:r>
      <w:r w:rsidR="00904A82" w:rsidRPr="008B09C2">
        <w:rPr>
          <w:spacing w:val="-2"/>
        </w:rPr>
        <w:t>即构成侵权。</w:t>
      </w:r>
      <w:r w:rsidR="00904A82" w:rsidRPr="008B09C2">
        <w:rPr>
          <w:spacing w:val="-2"/>
          <w:vertAlign w:val="superscript"/>
        </w:rPr>
        <w:footnoteReference w:id="16"/>
      </w:r>
      <w:r w:rsidR="00283BF0" w:rsidRPr="008B09C2">
        <w:rPr>
          <w:rFonts w:hint="eastAsia"/>
          <w:spacing w:val="-2"/>
        </w:rPr>
        <w:t xml:space="preserve"> </w:t>
      </w:r>
      <w:r w:rsidR="00904A82" w:rsidRPr="008B09C2">
        <w:rPr>
          <w:spacing w:val="-2"/>
        </w:rPr>
        <w:t>请愿人声称</w:t>
      </w:r>
      <w:r w:rsidRPr="008B09C2">
        <w:rPr>
          <w:spacing w:val="-2"/>
        </w:rPr>
        <w:t>，</w:t>
      </w:r>
      <w:r w:rsidR="00904A82" w:rsidRPr="008B09C2">
        <w:rPr>
          <w:spacing w:val="-2"/>
        </w:rPr>
        <w:t>作为一个土著</w:t>
      </w:r>
      <w:proofErr w:type="gramStart"/>
      <w:r w:rsidR="00904A82" w:rsidRPr="008B09C2">
        <w:rPr>
          <w:spacing w:val="-2"/>
        </w:rPr>
        <w:t>萨</w:t>
      </w:r>
      <w:proofErr w:type="gramEnd"/>
      <w:r w:rsidR="00904A82" w:rsidRPr="008B09C2">
        <w:rPr>
          <w:spacing w:val="-2"/>
        </w:rPr>
        <w:t>米人驯鹿放牧社区</w:t>
      </w:r>
      <w:r w:rsidRPr="008B09C2">
        <w:rPr>
          <w:spacing w:val="-2"/>
        </w:rPr>
        <w:t>，</w:t>
      </w:r>
      <w:r w:rsidR="00904A82" w:rsidRPr="00904A82">
        <w:t>在征用土地用于采矿方面</w:t>
      </w:r>
      <w:r>
        <w:t>，</w:t>
      </w:r>
      <w:r w:rsidR="00904A82" w:rsidRPr="00904A82">
        <w:t>他们与瑞典多数人口在文化上有很大的不同。</w:t>
      </w:r>
    </w:p>
    <w:p w:rsidR="00904A82" w:rsidRPr="00904A82" w:rsidRDefault="00904A82" w:rsidP="00FC1B07">
      <w:pPr>
        <w:pStyle w:val="H23GC"/>
      </w:pPr>
      <w:r w:rsidRPr="00904A82">
        <w:tab/>
      </w:r>
      <w:r w:rsidRPr="00904A82">
        <w:tab/>
      </w:r>
      <w:r w:rsidRPr="00904A82">
        <w:t>委员会需处理的问题和议事情况</w:t>
      </w:r>
    </w:p>
    <w:p w:rsidR="00904A82" w:rsidRPr="00904A82" w:rsidRDefault="00904A82" w:rsidP="00FC1B07">
      <w:pPr>
        <w:pStyle w:val="H4GC"/>
      </w:pPr>
      <w:r w:rsidRPr="00904A82">
        <w:tab/>
      </w:r>
      <w:r w:rsidRPr="00904A82">
        <w:tab/>
      </w:r>
      <w:r w:rsidRPr="00904A82">
        <w:t>审议实质问题</w:t>
      </w:r>
    </w:p>
    <w:p w:rsidR="00904A82" w:rsidRPr="00904A82" w:rsidRDefault="001A602A" w:rsidP="001A602A">
      <w:pPr>
        <w:pStyle w:val="SingleTxtGC"/>
      </w:pPr>
      <w:r>
        <w:t>6.1</w:t>
      </w:r>
      <w:r w:rsidR="00904A82" w:rsidRPr="00904A82">
        <w:tab/>
      </w:r>
      <w:r w:rsidR="00904A82" w:rsidRPr="00F75902">
        <w:rPr>
          <w:spacing w:val="-4"/>
        </w:rPr>
        <w:t>委员会根据《公约》第十四条第七款</w:t>
      </w:r>
      <w:r w:rsidRPr="00F75902">
        <w:rPr>
          <w:spacing w:val="-4"/>
        </w:rPr>
        <w:t>(</w:t>
      </w:r>
      <w:r w:rsidR="00904A82" w:rsidRPr="00F75902">
        <w:rPr>
          <w:spacing w:val="-4"/>
        </w:rPr>
        <w:t>子</w:t>
      </w:r>
      <w:r w:rsidRPr="00F75902">
        <w:rPr>
          <w:spacing w:val="-4"/>
        </w:rPr>
        <w:t>)</w:t>
      </w:r>
      <w:r w:rsidR="00904A82" w:rsidRPr="00F75902">
        <w:rPr>
          <w:spacing w:val="-4"/>
        </w:rPr>
        <w:t>项和委员会议事规则第</w:t>
      </w:r>
      <w:r w:rsidRPr="00F75902">
        <w:rPr>
          <w:spacing w:val="-4"/>
        </w:rPr>
        <w:t>95</w:t>
      </w:r>
      <w:r w:rsidR="00904A82" w:rsidRPr="00F75902">
        <w:rPr>
          <w:spacing w:val="-4"/>
        </w:rPr>
        <w:t>条的规定</w:t>
      </w:r>
      <w:r w:rsidRPr="00F75902">
        <w:rPr>
          <w:spacing w:val="-4"/>
        </w:rPr>
        <w:t>，</w:t>
      </w:r>
      <w:r w:rsidR="00904A82" w:rsidRPr="00904A82">
        <w:t>结合各当事方提供的所有材料和书面证据</w:t>
      </w:r>
      <w:r>
        <w:t>，</w:t>
      </w:r>
      <w:r w:rsidR="00904A82" w:rsidRPr="00904A82">
        <w:t>审议了本来文。</w:t>
      </w:r>
    </w:p>
    <w:p w:rsidR="00904A82" w:rsidRPr="00904A82" w:rsidRDefault="00FC1B07" w:rsidP="00FC1B07">
      <w:pPr>
        <w:pStyle w:val="H56GC"/>
      </w:pPr>
      <w:r>
        <w:tab/>
      </w:r>
      <w:r w:rsidR="001A602A">
        <w:t>(a)</w:t>
      </w:r>
      <w:r w:rsidR="00904A82" w:rsidRPr="00904A82">
        <w:tab/>
      </w:r>
      <w:r w:rsidR="00904A82" w:rsidRPr="00904A82">
        <w:t>《公约》第五条</w:t>
      </w:r>
      <w:r w:rsidR="001A602A">
        <w:t>(</w:t>
      </w:r>
      <w:r w:rsidR="00904A82" w:rsidRPr="00904A82">
        <w:t>卯</w:t>
      </w:r>
      <w:r w:rsidR="001A602A">
        <w:t>)</w:t>
      </w:r>
      <w:r w:rsidR="00904A82" w:rsidRPr="00904A82">
        <w:t>项</w:t>
      </w:r>
      <w:r w:rsidR="001A602A">
        <w:t>(5)</w:t>
      </w:r>
      <w:r w:rsidR="00904A82" w:rsidRPr="00904A82">
        <w:t>目</w:t>
      </w:r>
    </w:p>
    <w:p w:rsidR="00904A82" w:rsidRPr="00904A82" w:rsidRDefault="00FC1B07" w:rsidP="00FC1B07">
      <w:pPr>
        <w:pStyle w:val="H56GC"/>
      </w:pPr>
      <w:r>
        <w:tab/>
      </w:r>
      <w:r w:rsidR="001A602A">
        <w:t>(</w:t>
      </w:r>
      <w:proofErr w:type="gramStart"/>
      <w:r w:rsidR="00904A82" w:rsidRPr="00904A82">
        <w:rPr>
          <w:rFonts w:hint="eastAsia"/>
        </w:rPr>
        <w:t>一</w:t>
      </w:r>
      <w:proofErr w:type="gramEnd"/>
      <w:r w:rsidR="001A602A">
        <w:t>)</w:t>
      </w:r>
      <w:r w:rsidR="00904A82" w:rsidRPr="00904A82">
        <w:tab/>
      </w:r>
      <w:r w:rsidR="00904A82" w:rsidRPr="00904A82">
        <w:t>当事方提交的论点</w:t>
      </w:r>
    </w:p>
    <w:p w:rsidR="00904A82" w:rsidRPr="00904A82" w:rsidRDefault="001A602A" w:rsidP="001A602A">
      <w:pPr>
        <w:pStyle w:val="SingleTxtGC"/>
      </w:pPr>
      <w:r>
        <w:t>6.2</w:t>
      </w:r>
      <w:r w:rsidR="00904A82" w:rsidRPr="00904A82">
        <w:tab/>
      </w:r>
      <w:r w:rsidR="00904A82" w:rsidRPr="00904A82">
        <w:t>委员会首先注意到请愿人声称</w:t>
      </w:r>
      <w:r>
        <w:t>，</w:t>
      </w:r>
      <w:r w:rsidR="00904A82" w:rsidRPr="00904A82">
        <w:t>其受《公约》第五条</w:t>
      </w:r>
      <w:r>
        <w:t>(</w:t>
      </w:r>
      <w:r w:rsidR="00904A82" w:rsidRPr="00904A82">
        <w:t>卯</w:t>
      </w:r>
      <w:r>
        <w:t>)</w:t>
      </w:r>
      <w:r w:rsidR="00904A82" w:rsidRPr="00904A82">
        <w:t>项</w:t>
      </w:r>
      <w:r>
        <w:t>(5)</w:t>
      </w:r>
      <w:proofErr w:type="gramStart"/>
      <w:r w:rsidR="00904A82" w:rsidRPr="00904A82">
        <w:t>目保护</w:t>
      </w:r>
      <w:proofErr w:type="gramEnd"/>
      <w:r w:rsidR="00904A82" w:rsidRPr="00904A82">
        <w:t>的拥有财产的权利受到侵犯</w:t>
      </w:r>
      <w:r>
        <w:t>，</w:t>
      </w:r>
      <w:r w:rsidR="00904A82" w:rsidRPr="00904A82">
        <w:t>因为国家未经他们同意</w:t>
      </w:r>
      <w:r>
        <w:t>，</w:t>
      </w:r>
      <w:r w:rsidR="00904A82" w:rsidRPr="00904A82">
        <w:t>在其传统产地内</w:t>
      </w:r>
      <w:r>
        <w:t>(</w:t>
      </w:r>
      <w:r w:rsidR="00904A82" w:rsidRPr="00904A82">
        <w:t>他们在此产地从事传统生计</w:t>
      </w:r>
      <w:r>
        <w:t>)</w:t>
      </w:r>
      <w:r w:rsidR="00904A82" w:rsidRPr="00904A82">
        <w:t>特许开采三个露天矿场</w:t>
      </w:r>
      <w:r>
        <w:t>，</w:t>
      </w:r>
      <w:r w:rsidR="00904A82" w:rsidRPr="00904A82">
        <w:t>这对放牧驯鹿造成了具体威胁</w:t>
      </w:r>
      <w:r>
        <w:t>，</w:t>
      </w:r>
      <w:r w:rsidR="00904A82" w:rsidRPr="00904A82">
        <w:t>并给其成员带来巨大的心理压力。</w:t>
      </w:r>
    </w:p>
    <w:p w:rsidR="00904A82" w:rsidRPr="00904A82" w:rsidRDefault="001A602A" w:rsidP="00124733">
      <w:pPr>
        <w:pStyle w:val="SingleTxtGC"/>
        <w:spacing w:line="330" w:lineRule="exact"/>
      </w:pPr>
      <w:r>
        <w:lastRenderedPageBreak/>
        <w:t>6.3</w:t>
      </w:r>
      <w:r w:rsidR="00904A82" w:rsidRPr="00904A82">
        <w:tab/>
      </w:r>
      <w:r w:rsidR="00904A82" w:rsidRPr="00904A82">
        <w:t>委员会注意到缔约国的论点</w:t>
      </w:r>
      <w:r>
        <w:t>，</w:t>
      </w:r>
      <w:r w:rsidR="00904A82" w:rsidRPr="00904A82">
        <w:t>即请愿人将其权利描述为财产权具有误导性</w:t>
      </w:r>
      <w:r>
        <w:t>，</w:t>
      </w:r>
      <w:r w:rsidR="00904A82" w:rsidRPr="00904A82">
        <w:t>因为根据瑞典法律</w:t>
      </w:r>
      <w:r>
        <w:t>，</w:t>
      </w:r>
      <w:proofErr w:type="gramStart"/>
      <w:r w:rsidR="00904A82" w:rsidRPr="00904A82">
        <w:t>萨</w:t>
      </w:r>
      <w:proofErr w:type="gramEnd"/>
      <w:r w:rsidR="00904A82" w:rsidRPr="00904A82">
        <w:t>米人从事驯鹿饲养的权利不是土地所有权</w:t>
      </w:r>
      <w:r>
        <w:t>，</w:t>
      </w:r>
      <w:r w:rsidR="00904A82" w:rsidRPr="00904A82">
        <w:t>也不涉及对有关土地的正式产权或所有权</w:t>
      </w:r>
      <w:r>
        <w:t>，</w:t>
      </w:r>
      <w:r w:rsidR="00904A82" w:rsidRPr="00904A82">
        <w:t>而只包括用益物权。委员会还注意到请愿人指称</w:t>
      </w:r>
      <w:r>
        <w:t>，</w:t>
      </w:r>
      <w:r w:rsidR="00904A82" w:rsidRPr="006F6ED3">
        <w:rPr>
          <w:spacing w:val="-4"/>
        </w:rPr>
        <w:t>国际人权法规定</w:t>
      </w:r>
      <w:r w:rsidRPr="006F6ED3">
        <w:rPr>
          <w:spacing w:val="-4"/>
        </w:rPr>
        <w:t>，</w:t>
      </w:r>
      <w:r w:rsidR="00904A82" w:rsidRPr="006F6ED3">
        <w:rPr>
          <w:spacing w:val="-4"/>
        </w:rPr>
        <w:t>土著人民按照自己的文化习俗对土地的传统使用确立了财产权</w:t>
      </w:r>
      <w:r w:rsidRPr="006F6ED3">
        <w:rPr>
          <w:spacing w:val="-4"/>
        </w:rPr>
        <w:t>，</w:t>
      </w:r>
      <w:r w:rsidR="00904A82" w:rsidRPr="00904A82">
        <w:t>因此他们对传统领地的权利独立于国内立法而存在。根据请愿人的说法</w:t>
      </w:r>
      <w:r>
        <w:t>，</w:t>
      </w:r>
      <w:r w:rsidR="00904A82" w:rsidRPr="00904A82">
        <w:t>产权不是承认土著人民财产权的先决条件</w:t>
      </w:r>
      <w:r>
        <w:t>，</w:t>
      </w:r>
      <w:r w:rsidR="00904A82" w:rsidRPr="00904A82">
        <w:t>因为针对土著人民的结构性歧视的一个主要方面正是缺乏对土地权的正式承认。根据他们的说法</w:t>
      </w:r>
      <w:r>
        <w:t>，</w:t>
      </w:r>
      <w:r w:rsidR="00904A82" w:rsidRPr="00904A82">
        <w:t>在土著背景下</w:t>
      </w:r>
      <w:r>
        <w:t>，</w:t>
      </w:r>
      <w:r w:rsidR="00904A82" w:rsidRPr="00904A82">
        <w:t>财产权不</w:t>
      </w:r>
      <w:r w:rsidR="00904A82" w:rsidRPr="00CE2AE8">
        <w:rPr>
          <w:spacing w:val="-2"/>
        </w:rPr>
        <w:t>一定要以国家承认的产权形式表达。在这方面</w:t>
      </w:r>
      <w:r w:rsidRPr="00CE2AE8">
        <w:rPr>
          <w:spacing w:val="-2"/>
        </w:rPr>
        <w:t>，</w:t>
      </w:r>
      <w:r w:rsidR="00904A82" w:rsidRPr="00CE2AE8">
        <w:rPr>
          <w:spacing w:val="-2"/>
        </w:rPr>
        <w:t>请愿人回顾委员会第</w:t>
      </w:r>
      <w:r w:rsidRPr="00CE2AE8">
        <w:rPr>
          <w:spacing w:val="-2"/>
        </w:rPr>
        <w:t>23</w:t>
      </w:r>
      <w:r w:rsidR="00904A82" w:rsidRPr="00CE2AE8">
        <w:rPr>
          <w:spacing w:val="-2"/>
        </w:rPr>
        <w:t>号一般性</w:t>
      </w:r>
      <w:r w:rsidR="00904A82" w:rsidRPr="00904A82">
        <w:t>建议</w:t>
      </w:r>
      <w:r>
        <w:t>(1997</w:t>
      </w:r>
      <w:r w:rsidR="00904A82" w:rsidRPr="00904A82">
        <w:t>年</w:t>
      </w:r>
      <w:r>
        <w:t>)</w:t>
      </w:r>
      <w:r w:rsidR="00904A82" w:rsidRPr="00904A82">
        <w:t>、《联合国土著人民权利宣言》和土著人</w:t>
      </w:r>
      <w:proofErr w:type="gramStart"/>
      <w:r w:rsidR="00904A82" w:rsidRPr="00904A82">
        <w:t>民权利</w:t>
      </w:r>
      <w:proofErr w:type="gramEnd"/>
      <w:r w:rsidR="00904A82" w:rsidRPr="00904A82">
        <w:t>问题特别报告员的</w:t>
      </w:r>
      <w:r w:rsidR="00904A82" w:rsidRPr="004517DA">
        <w:rPr>
          <w:spacing w:val="2"/>
        </w:rPr>
        <w:t>报告。请愿人声称</w:t>
      </w:r>
      <w:r w:rsidRPr="004517DA">
        <w:rPr>
          <w:spacing w:val="2"/>
        </w:rPr>
        <w:t>，</w:t>
      </w:r>
      <w:r w:rsidR="00904A82" w:rsidRPr="004517DA">
        <w:rPr>
          <w:spacing w:val="2"/>
        </w:rPr>
        <w:t>《公约》中使用的</w:t>
      </w:r>
      <w:r w:rsidRPr="004517DA">
        <w:rPr>
          <w:rFonts w:hint="eastAsia"/>
          <w:spacing w:val="2"/>
        </w:rPr>
        <w:t>“</w:t>
      </w:r>
      <w:r w:rsidR="00904A82" w:rsidRPr="004517DA">
        <w:rPr>
          <w:spacing w:val="2"/>
        </w:rPr>
        <w:t>拥有财产的权利</w:t>
      </w:r>
      <w:r w:rsidRPr="004517DA">
        <w:rPr>
          <w:rFonts w:hint="eastAsia"/>
          <w:spacing w:val="2"/>
        </w:rPr>
        <w:t>”</w:t>
      </w:r>
      <w:r w:rsidR="00904A82" w:rsidRPr="004517DA">
        <w:rPr>
          <w:spacing w:val="2"/>
        </w:rPr>
        <w:t>一词被认为也包括</w:t>
      </w:r>
      <w:r w:rsidR="00904A82" w:rsidRPr="004517DA">
        <w:rPr>
          <w:spacing w:val="-4"/>
        </w:rPr>
        <w:t>土著人民背景下的财产</w:t>
      </w:r>
      <w:r w:rsidRPr="004517DA">
        <w:rPr>
          <w:spacing w:val="-4"/>
        </w:rPr>
        <w:t>，</w:t>
      </w:r>
      <w:r w:rsidR="00904A82" w:rsidRPr="004517DA">
        <w:rPr>
          <w:spacing w:val="-4"/>
        </w:rPr>
        <w:t>因为当适用于土著背景时</w:t>
      </w:r>
      <w:r w:rsidRPr="004517DA">
        <w:rPr>
          <w:spacing w:val="-4"/>
        </w:rPr>
        <w:t>，</w:t>
      </w:r>
      <w:r w:rsidR="00904A82" w:rsidRPr="004517DA">
        <w:rPr>
          <w:spacing w:val="-4"/>
        </w:rPr>
        <w:t>对财产权利的理解明显发生了</w:t>
      </w:r>
      <w:r w:rsidR="00904A82" w:rsidRPr="0027165F">
        <w:rPr>
          <w:spacing w:val="-4"/>
        </w:rPr>
        <w:t>演变。瓦普斯</w:t>
      </w:r>
      <w:proofErr w:type="gramStart"/>
      <w:r w:rsidR="00904A82" w:rsidRPr="0027165F">
        <w:rPr>
          <w:spacing w:val="-4"/>
        </w:rPr>
        <w:t>滕萨</w:t>
      </w:r>
      <w:proofErr w:type="gramEnd"/>
      <w:r w:rsidR="00904A82" w:rsidRPr="0027165F">
        <w:rPr>
          <w:spacing w:val="-4"/>
        </w:rPr>
        <w:t>米驯鹿放牧社区从事传统的</w:t>
      </w:r>
      <w:proofErr w:type="gramStart"/>
      <w:r w:rsidR="00904A82" w:rsidRPr="0027165F">
        <w:rPr>
          <w:spacing w:val="-4"/>
        </w:rPr>
        <w:t>萨</w:t>
      </w:r>
      <w:proofErr w:type="gramEnd"/>
      <w:r w:rsidR="00904A82" w:rsidRPr="0027165F">
        <w:rPr>
          <w:spacing w:val="-4"/>
        </w:rPr>
        <w:t>米人驯鹿放牧</w:t>
      </w:r>
      <w:r w:rsidRPr="0027165F">
        <w:rPr>
          <w:spacing w:val="-4"/>
        </w:rPr>
        <w:t>，</w:t>
      </w:r>
      <w:r w:rsidR="00904A82" w:rsidRPr="0027165F">
        <w:rPr>
          <w:spacing w:val="-4"/>
        </w:rPr>
        <w:t>自古以来就沿着其</w:t>
      </w:r>
      <w:r w:rsidR="00904A82" w:rsidRPr="0027165F">
        <w:rPr>
          <w:spacing w:val="-8"/>
        </w:rPr>
        <w:t>祖先使用的相同路线迁徙。因此</w:t>
      </w:r>
      <w:r w:rsidRPr="0027165F">
        <w:rPr>
          <w:spacing w:val="-8"/>
        </w:rPr>
        <w:t>，</w:t>
      </w:r>
      <w:r w:rsidR="00904A82" w:rsidRPr="0027165F">
        <w:rPr>
          <w:spacing w:val="-8"/>
        </w:rPr>
        <w:t>请愿人声称</w:t>
      </w:r>
      <w:r w:rsidRPr="0027165F">
        <w:rPr>
          <w:spacing w:val="-8"/>
        </w:rPr>
        <w:t>，</w:t>
      </w:r>
      <w:r w:rsidR="00904A82" w:rsidRPr="0027165F">
        <w:rPr>
          <w:spacing w:val="-8"/>
        </w:rPr>
        <w:t>尽管瑞典矿业立法和《驯鹿牧业法》无</w:t>
      </w:r>
      <w:r w:rsidR="00904A82" w:rsidRPr="00904A82">
        <w:t>视这些国际人权法标准</w:t>
      </w:r>
      <w:r>
        <w:t>，</w:t>
      </w:r>
      <w:r w:rsidR="00904A82" w:rsidRPr="00904A82">
        <w:t>但他们的财产权是通过传统用途确立的。</w:t>
      </w:r>
    </w:p>
    <w:p w:rsidR="00904A82" w:rsidRPr="00904A82" w:rsidRDefault="00121996" w:rsidP="00FC1B07">
      <w:pPr>
        <w:pStyle w:val="H56GC"/>
      </w:pPr>
      <w:r>
        <w:tab/>
      </w:r>
      <w:r w:rsidR="001A602A">
        <w:t>(</w:t>
      </w:r>
      <w:r w:rsidR="00904A82" w:rsidRPr="00904A82">
        <w:rPr>
          <w:rFonts w:hint="eastAsia"/>
        </w:rPr>
        <w:t>二</w:t>
      </w:r>
      <w:r w:rsidR="001A602A">
        <w:t>)</w:t>
      </w:r>
      <w:r w:rsidR="00904A82" w:rsidRPr="00904A82">
        <w:tab/>
      </w:r>
      <w:r w:rsidR="00904A82" w:rsidRPr="00904A82">
        <w:t>范围</w:t>
      </w:r>
    </w:p>
    <w:p w:rsidR="00904A82" w:rsidRPr="00904A82" w:rsidRDefault="001A602A" w:rsidP="008868D8">
      <w:pPr>
        <w:pStyle w:val="SingleTxtGC"/>
        <w:spacing w:line="330" w:lineRule="exact"/>
      </w:pPr>
      <w:r>
        <w:t>6.4</w:t>
      </w:r>
      <w:r w:rsidR="00904A82" w:rsidRPr="00904A82">
        <w:tab/>
      </w:r>
      <w:r w:rsidR="00904A82" w:rsidRPr="00B7633A">
        <w:rPr>
          <w:spacing w:val="2"/>
        </w:rPr>
        <w:t>关于第五条</w:t>
      </w:r>
      <w:r w:rsidRPr="00B7633A">
        <w:rPr>
          <w:spacing w:val="2"/>
        </w:rPr>
        <w:t>(</w:t>
      </w:r>
      <w:r w:rsidR="00904A82" w:rsidRPr="00B7633A">
        <w:rPr>
          <w:spacing w:val="2"/>
        </w:rPr>
        <w:t>卯</w:t>
      </w:r>
      <w:r w:rsidRPr="00B7633A">
        <w:rPr>
          <w:spacing w:val="2"/>
        </w:rPr>
        <w:t>)</w:t>
      </w:r>
      <w:r w:rsidR="00904A82" w:rsidRPr="00B7633A">
        <w:rPr>
          <w:spacing w:val="2"/>
        </w:rPr>
        <w:t>项</w:t>
      </w:r>
      <w:r w:rsidRPr="00B7633A">
        <w:rPr>
          <w:spacing w:val="2"/>
        </w:rPr>
        <w:t>(5)</w:t>
      </w:r>
      <w:r w:rsidR="00904A82" w:rsidRPr="00B7633A">
        <w:rPr>
          <w:spacing w:val="2"/>
        </w:rPr>
        <w:t>目在本案中的范围和适用性</w:t>
      </w:r>
      <w:r w:rsidRPr="00B7633A">
        <w:rPr>
          <w:spacing w:val="2"/>
        </w:rPr>
        <w:t>，</w:t>
      </w:r>
      <w:r w:rsidR="00904A82" w:rsidRPr="00B7633A">
        <w:rPr>
          <w:spacing w:val="2"/>
        </w:rPr>
        <w:t>委员会指出</w:t>
      </w:r>
      <w:r w:rsidRPr="00B7633A">
        <w:rPr>
          <w:spacing w:val="2"/>
        </w:rPr>
        <w:t>，</w:t>
      </w:r>
      <w:r w:rsidR="00904A82" w:rsidRPr="00B7633A">
        <w:rPr>
          <w:spacing w:val="2"/>
        </w:rPr>
        <w:t>申诉并非提</w:t>
      </w:r>
      <w:r w:rsidR="00904A82" w:rsidRPr="00904A82">
        <w:t>出根据国内法对</w:t>
      </w:r>
      <w:proofErr w:type="gramStart"/>
      <w:r w:rsidR="00904A82" w:rsidRPr="00904A82">
        <w:t>萨</w:t>
      </w:r>
      <w:proofErr w:type="gramEnd"/>
      <w:r w:rsidR="00904A82" w:rsidRPr="00904A82">
        <w:t>米人财产权进行法律确定的问题</w:t>
      </w:r>
      <w:r>
        <w:t>，</w:t>
      </w:r>
      <w:r w:rsidR="00904A82" w:rsidRPr="00904A82">
        <w:t>换言之</w:t>
      </w:r>
      <w:r>
        <w:t>，</w:t>
      </w:r>
      <w:r w:rsidR="00904A82" w:rsidRPr="00904A82">
        <w:t>这项权利是土地</w:t>
      </w:r>
      <w:r w:rsidR="00904A82" w:rsidRPr="00B7633A">
        <w:rPr>
          <w:spacing w:val="-4"/>
        </w:rPr>
        <w:t>所有权还是用益物权</w:t>
      </w:r>
      <w:r w:rsidRPr="00B7633A">
        <w:rPr>
          <w:spacing w:val="-4"/>
        </w:rPr>
        <w:t>，</w:t>
      </w:r>
      <w:r w:rsidR="00904A82" w:rsidRPr="00B7633A">
        <w:rPr>
          <w:spacing w:val="-4"/>
        </w:rPr>
        <w:t>而是委员会审议的与采矿特许权有关的事实是否提出了违反</w:t>
      </w:r>
      <w:r w:rsidR="00904A82" w:rsidRPr="00904A82">
        <w:t>《公约》的问题。</w:t>
      </w:r>
    </w:p>
    <w:p w:rsidR="00904A82" w:rsidRPr="00904A82" w:rsidRDefault="00121996" w:rsidP="00FC1B07">
      <w:pPr>
        <w:pStyle w:val="H56GC"/>
      </w:pPr>
      <w:r>
        <w:tab/>
      </w:r>
      <w:r w:rsidR="001A602A">
        <w:t>(</w:t>
      </w:r>
      <w:r w:rsidR="00904A82" w:rsidRPr="00904A82">
        <w:rPr>
          <w:rFonts w:hint="eastAsia"/>
        </w:rPr>
        <w:t>三</w:t>
      </w:r>
      <w:r w:rsidR="001A602A">
        <w:t>)</w:t>
      </w:r>
      <w:r w:rsidR="00904A82" w:rsidRPr="00904A82">
        <w:tab/>
      </w:r>
      <w:r w:rsidR="00904A82" w:rsidRPr="00904A82">
        <w:t>相关原则</w:t>
      </w:r>
    </w:p>
    <w:p w:rsidR="00904A82" w:rsidRPr="00904A82" w:rsidRDefault="001A602A" w:rsidP="008868D8">
      <w:pPr>
        <w:pStyle w:val="SingleTxtGC"/>
        <w:spacing w:line="330" w:lineRule="exact"/>
      </w:pPr>
      <w:r>
        <w:t>6.5</w:t>
      </w:r>
      <w:r w:rsidR="00904A82" w:rsidRPr="00904A82">
        <w:tab/>
      </w:r>
      <w:r w:rsidR="00904A82" w:rsidRPr="00904A82">
        <w:t>委员会回顾</w:t>
      </w:r>
      <w:r>
        <w:t>，</w:t>
      </w:r>
      <w:r w:rsidR="00904A82" w:rsidRPr="00904A82">
        <w:t>委员会在第</w:t>
      </w:r>
      <w:r>
        <w:t>23</w:t>
      </w:r>
      <w:r w:rsidR="00904A82" w:rsidRPr="00904A82">
        <w:t>号一般性建议</w:t>
      </w:r>
      <w:r>
        <w:t>(1997</w:t>
      </w:r>
      <w:r w:rsidR="00904A82" w:rsidRPr="00904A82">
        <w:t>年</w:t>
      </w:r>
      <w:r>
        <w:t>)</w:t>
      </w:r>
      <w:r w:rsidR="00904A82" w:rsidRPr="00904A82">
        <w:t>中呼吁缔约国承认和保护土著人民拥有、开发、控制和使用其共有土地、领土和资源的权利</w:t>
      </w:r>
      <w:r>
        <w:t>；</w:t>
      </w:r>
      <w:r w:rsidR="00904A82" w:rsidRPr="00904A82">
        <w:t>如果他们在未经自由和知情同意的情况下被剥夺了传统拥有或居住或使用的土地和领土</w:t>
      </w:r>
      <w:r>
        <w:t>，</w:t>
      </w:r>
      <w:r w:rsidR="00904A82" w:rsidRPr="00904A82">
        <w:t>缔约国应采取步骤归还这些土地和领土</w:t>
      </w:r>
      <w:r>
        <w:t>(</w:t>
      </w:r>
      <w:r w:rsidR="00904A82" w:rsidRPr="00904A82">
        <w:t>第</w:t>
      </w:r>
      <w:r>
        <w:t>5</w:t>
      </w:r>
      <w:r w:rsidR="00904A82" w:rsidRPr="00904A82">
        <w:t>段</w:t>
      </w:r>
      <w:r>
        <w:t>)</w:t>
      </w:r>
      <w:r w:rsidR="00904A82" w:rsidRPr="00904A82">
        <w:t>。正如在可否受理决定中所指出的那样</w:t>
      </w:r>
      <w:r>
        <w:t>，</w:t>
      </w:r>
      <w:r w:rsidR="00904A82" w:rsidRPr="00904A82">
        <w:t>这些人权</w:t>
      </w:r>
      <w:proofErr w:type="gramStart"/>
      <w:r w:rsidR="00904A82" w:rsidRPr="00904A82">
        <w:t>法标准</w:t>
      </w:r>
      <w:proofErr w:type="gramEnd"/>
      <w:r w:rsidR="00904A82" w:rsidRPr="00904A82">
        <w:t>也见于瑞典投票赞成的《联合国土著人民权利宣言》。《宣言》第二十六条内容如下</w:t>
      </w:r>
      <w:r>
        <w:t>：</w:t>
      </w:r>
    </w:p>
    <w:p w:rsidR="00904A82" w:rsidRPr="00904A82" w:rsidRDefault="001A602A" w:rsidP="00AE5F96">
      <w:pPr>
        <w:pStyle w:val="SingleTxtGC"/>
        <w:ind w:left="1554"/>
      </w:pPr>
      <w:r>
        <w:t>1.</w:t>
      </w:r>
      <w:r w:rsidR="00904A82" w:rsidRPr="00904A82">
        <w:tab/>
      </w:r>
      <w:r w:rsidR="00904A82" w:rsidRPr="00904A82">
        <w:t>土著人民对他们传统上拥有、占有或使用或获得的土地、领土和资源拥有权利。</w:t>
      </w:r>
    </w:p>
    <w:p w:rsidR="00904A82" w:rsidRPr="00904A82" w:rsidRDefault="001A602A" w:rsidP="00AE5F96">
      <w:pPr>
        <w:pStyle w:val="SingleTxtGC"/>
        <w:ind w:left="1554"/>
      </w:pPr>
      <w:r>
        <w:t>2.</w:t>
      </w:r>
      <w:r w:rsidR="00904A82" w:rsidRPr="00904A82">
        <w:tab/>
      </w:r>
      <w:r w:rsidR="00904A82" w:rsidRPr="00904A82">
        <w:t>土著人民有权拥有、使用、开发和控制因他们传统上拥有或其他传统</w:t>
      </w:r>
      <w:r w:rsidR="00904A82" w:rsidRPr="00AE5F96">
        <w:rPr>
          <w:spacing w:val="-4"/>
        </w:rPr>
        <w:t>上的占有或使用而持有的土地、领土和资源</w:t>
      </w:r>
      <w:r w:rsidRPr="00AE5F96">
        <w:rPr>
          <w:spacing w:val="-4"/>
        </w:rPr>
        <w:t>，</w:t>
      </w:r>
      <w:r w:rsidR="00904A82" w:rsidRPr="00AE5F96">
        <w:rPr>
          <w:spacing w:val="-4"/>
        </w:rPr>
        <w:t>以及他们以其他方式获得的土地、</w:t>
      </w:r>
      <w:r w:rsidR="00904A82" w:rsidRPr="00904A82">
        <w:t>领土和资源。</w:t>
      </w:r>
    </w:p>
    <w:p w:rsidR="00904A82" w:rsidRPr="00904A82" w:rsidRDefault="001A602A" w:rsidP="004C0785">
      <w:pPr>
        <w:pStyle w:val="SingleTxtGC"/>
        <w:spacing w:after="160"/>
        <w:ind w:left="1554"/>
      </w:pPr>
      <w:r>
        <w:t>3.</w:t>
      </w:r>
      <w:r w:rsidR="00904A82" w:rsidRPr="00904A82">
        <w:tab/>
      </w:r>
      <w:r w:rsidR="00904A82" w:rsidRPr="00904A82">
        <w:t>各国应在法律上承认和保护这些土地、领土和资源。这种承认应适当尊重有关土著人民的习俗、传统和土地所有权制度。</w:t>
      </w:r>
    </w:p>
    <w:p w:rsidR="00904A82" w:rsidRPr="00904A82" w:rsidRDefault="001A602A" w:rsidP="001A602A">
      <w:pPr>
        <w:pStyle w:val="SingleTxtGC"/>
        <w:rPr>
          <w:vertAlign w:val="superscript"/>
        </w:rPr>
      </w:pPr>
      <w:r>
        <w:t>6.6</w:t>
      </w:r>
      <w:r w:rsidR="00904A82" w:rsidRPr="00904A82">
        <w:tab/>
      </w:r>
      <w:r w:rsidR="00904A82" w:rsidRPr="00904A82">
        <w:t>委员会认为</w:t>
      </w:r>
      <w:r>
        <w:t>，</w:t>
      </w:r>
      <w:r w:rsidR="00904A82" w:rsidRPr="00904A82">
        <w:t>作为这些原则存在的理由</w:t>
      </w:r>
      <w:r>
        <w:t>，</w:t>
      </w:r>
      <w:r w:rsidR="00904A82" w:rsidRPr="00904A82">
        <w:t>必须承认和理解土著人民与土地的密切联系是其文化、精神生活、完整性和经济生存的根本基础。他们</w:t>
      </w:r>
      <w:r>
        <w:rPr>
          <w:rFonts w:hint="eastAsia"/>
        </w:rPr>
        <w:t>“</w:t>
      </w:r>
      <w:r w:rsidR="00904A82" w:rsidRPr="00904A82">
        <w:t>与土地的</w:t>
      </w:r>
      <w:r w:rsidR="00904A82" w:rsidRPr="00124733">
        <w:rPr>
          <w:spacing w:val="-4"/>
        </w:rPr>
        <w:t>关系不仅仅是占有和生产的问题</w:t>
      </w:r>
      <w:r w:rsidRPr="00124733">
        <w:rPr>
          <w:spacing w:val="-4"/>
        </w:rPr>
        <w:t>，</w:t>
      </w:r>
      <w:r w:rsidR="00904A82" w:rsidRPr="00124733">
        <w:rPr>
          <w:spacing w:val="-4"/>
        </w:rPr>
        <w:t>而是他们必须充分享受的物质和精神因素</w:t>
      </w:r>
      <w:r w:rsidRPr="00124733">
        <w:rPr>
          <w:spacing w:val="-4"/>
        </w:rPr>
        <w:t>，</w:t>
      </w:r>
      <w:r w:rsidR="00904A82" w:rsidRPr="00124733">
        <w:rPr>
          <w:spacing w:val="-4"/>
        </w:rPr>
        <w:t>甚至</w:t>
      </w:r>
      <w:r w:rsidR="00904A82" w:rsidRPr="00904A82">
        <w:t>是为了保护他们的文化遗产并将其传递给后代</w:t>
      </w:r>
      <w:r>
        <w:rPr>
          <w:rFonts w:hint="eastAsia"/>
        </w:rPr>
        <w:t>”</w:t>
      </w:r>
      <w:r w:rsidR="00904A82" w:rsidRPr="00904A82">
        <w:t>。</w:t>
      </w:r>
      <w:r w:rsidR="00904A82" w:rsidRPr="00904A82">
        <w:rPr>
          <w:vertAlign w:val="superscript"/>
        </w:rPr>
        <w:footnoteReference w:id="17"/>
      </w:r>
      <w:r w:rsidR="00FD7067">
        <w:rPr>
          <w:rFonts w:hint="eastAsia"/>
        </w:rPr>
        <w:t xml:space="preserve"> </w:t>
      </w:r>
      <w:r w:rsidR="00904A82" w:rsidRPr="00904A82">
        <w:t>在这方面</w:t>
      </w:r>
      <w:r>
        <w:t>，</w:t>
      </w:r>
      <w:r w:rsidR="00904A82" w:rsidRPr="00904A82">
        <w:t>实现土著人民</w:t>
      </w:r>
      <w:r w:rsidR="00904A82" w:rsidRPr="008868D8">
        <w:rPr>
          <w:spacing w:val="4"/>
        </w:rPr>
        <w:lastRenderedPageBreak/>
        <w:t>的土地权也可能是行使生命权本身和</w:t>
      </w:r>
      <w:r w:rsidRPr="008868D8">
        <w:rPr>
          <w:rFonts w:hint="eastAsia"/>
          <w:spacing w:val="4"/>
        </w:rPr>
        <w:t>“</w:t>
      </w:r>
      <w:r w:rsidR="00904A82" w:rsidRPr="008868D8">
        <w:rPr>
          <w:spacing w:val="4"/>
        </w:rPr>
        <w:t>防止他们作为一个民族灭绝</w:t>
      </w:r>
      <w:r w:rsidRPr="008868D8">
        <w:rPr>
          <w:rFonts w:hint="eastAsia"/>
          <w:spacing w:val="4"/>
        </w:rPr>
        <w:t>”</w:t>
      </w:r>
      <w:r w:rsidR="00904A82" w:rsidRPr="008868D8">
        <w:rPr>
          <w:spacing w:val="4"/>
        </w:rPr>
        <w:t>的先决条</w:t>
      </w:r>
      <w:r w:rsidR="00904A82" w:rsidRPr="00904A82">
        <w:t>件。</w:t>
      </w:r>
      <w:r w:rsidR="00904A82" w:rsidRPr="00904A82">
        <w:rPr>
          <w:vertAlign w:val="superscript"/>
        </w:rPr>
        <w:footnoteReference w:id="18"/>
      </w:r>
    </w:p>
    <w:p w:rsidR="00904A82" w:rsidRPr="00904A82" w:rsidRDefault="001A602A" w:rsidP="001A602A">
      <w:pPr>
        <w:pStyle w:val="SingleTxtGC"/>
        <w:rPr>
          <w:vertAlign w:val="superscript"/>
        </w:rPr>
      </w:pPr>
      <w:r>
        <w:t>6.7</w:t>
      </w:r>
      <w:r w:rsidR="00904A82" w:rsidRPr="00904A82">
        <w:tab/>
      </w:r>
      <w:r w:rsidR="00904A82" w:rsidRPr="00C21DC3">
        <w:rPr>
          <w:spacing w:val="-4"/>
        </w:rPr>
        <w:t>在这方面</w:t>
      </w:r>
      <w:r w:rsidRPr="00C21DC3">
        <w:rPr>
          <w:spacing w:val="-4"/>
        </w:rPr>
        <w:t>，</w:t>
      </w:r>
      <w:r w:rsidR="00904A82" w:rsidRPr="00C21DC3">
        <w:rPr>
          <w:spacing w:val="-4"/>
        </w:rPr>
        <w:t>委员会回顾</w:t>
      </w:r>
      <w:r w:rsidRPr="00C21DC3">
        <w:rPr>
          <w:spacing w:val="-4"/>
        </w:rPr>
        <w:t>，</w:t>
      </w:r>
      <w:r w:rsidR="00904A82" w:rsidRPr="00C21DC3">
        <w:rPr>
          <w:spacing w:val="-4"/>
        </w:rPr>
        <w:t>无视土著人民使用和享受土地权的固有权利</w:t>
      </w:r>
      <w:r w:rsidRPr="00C21DC3">
        <w:rPr>
          <w:spacing w:val="-4"/>
        </w:rPr>
        <w:t>，</w:t>
      </w:r>
      <w:r w:rsidR="00904A82" w:rsidRPr="00C21DC3">
        <w:rPr>
          <w:spacing w:val="-4"/>
        </w:rPr>
        <w:t>不采取</w:t>
      </w:r>
      <w:r w:rsidR="00904A82" w:rsidRPr="00904A82">
        <w:t>适当措施确保在实践中尊重在土著人民</w:t>
      </w:r>
      <w:proofErr w:type="gramStart"/>
      <w:r w:rsidR="00904A82" w:rsidRPr="00904A82">
        <w:t>传统领土</w:t>
      </w:r>
      <w:proofErr w:type="gramEnd"/>
      <w:r w:rsidR="00904A82" w:rsidRPr="00904A82">
        <w:t>上开展的项目可能影响到他们的权利时他们给予自由、事先和知情同意的权利</w:t>
      </w:r>
      <w:r>
        <w:t>，</w:t>
      </w:r>
      <w:r w:rsidR="00904A82" w:rsidRPr="00904A82">
        <w:t>构成一种歧视</w:t>
      </w:r>
      <w:r>
        <w:t>，</w:t>
      </w:r>
      <w:r w:rsidR="00904A82" w:rsidRPr="00904A82">
        <w:t>因为这导致取消</w:t>
      </w:r>
      <w:r w:rsidR="00904A82" w:rsidRPr="00C21DC3">
        <w:rPr>
          <w:spacing w:val="2"/>
        </w:rPr>
        <w:t>或损害承认对土著人民对其祖传领地、自然资源的权利以及土著人民在平等的基</w:t>
      </w:r>
      <w:r w:rsidR="00904A82" w:rsidRPr="00904A82">
        <w:t>础上享受或行使这些权利</w:t>
      </w:r>
      <w:r>
        <w:t>，</w:t>
      </w:r>
      <w:r w:rsidR="00904A82" w:rsidRPr="00904A82">
        <w:t>并因此取消或损害其身份。</w:t>
      </w:r>
      <w:r w:rsidR="00904A82" w:rsidRPr="00904A82">
        <w:rPr>
          <w:vertAlign w:val="superscript"/>
        </w:rPr>
        <w:footnoteReference w:id="19"/>
      </w:r>
    </w:p>
    <w:p w:rsidR="00904A82" w:rsidRPr="00904A82" w:rsidRDefault="00B14AA5" w:rsidP="00FC1B07">
      <w:pPr>
        <w:pStyle w:val="H56GC"/>
      </w:pPr>
      <w:r>
        <w:tab/>
      </w:r>
      <w:r w:rsidR="001A602A">
        <w:t>(</w:t>
      </w:r>
      <w:r w:rsidR="001216B6">
        <w:rPr>
          <w:rFonts w:hint="eastAsia"/>
        </w:rPr>
        <w:t>四</w:t>
      </w:r>
      <w:r w:rsidR="001A602A">
        <w:t>)</w:t>
      </w:r>
      <w:r w:rsidR="00904A82" w:rsidRPr="00904A82">
        <w:tab/>
      </w:r>
      <w:r w:rsidR="00904A82" w:rsidRPr="00904A82">
        <w:t>这些原则在本案中的适用</w:t>
      </w:r>
    </w:p>
    <w:p w:rsidR="00904A82" w:rsidRPr="00904A82" w:rsidRDefault="001A602A" w:rsidP="00405A86">
      <w:pPr>
        <w:pStyle w:val="SingleTxtGC"/>
        <w:spacing w:line="330" w:lineRule="exact"/>
      </w:pPr>
      <w:r>
        <w:t>6.8</w:t>
      </w:r>
      <w:r w:rsidR="00904A82" w:rsidRPr="00904A82">
        <w:tab/>
      </w:r>
      <w:r w:rsidR="00904A82" w:rsidRPr="00DB030D">
        <w:rPr>
          <w:spacing w:val="-4"/>
        </w:rPr>
        <w:t>委员会注意到</w:t>
      </w:r>
      <w:r w:rsidRPr="00DB030D">
        <w:rPr>
          <w:spacing w:val="-4"/>
        </w:rPr>
        <w:t>，</w:t>
      </w:r>
      <w:r w:rsidR="00904A82" w:rsidRPr="00DB030D">
        <w:rPr>
          <w:spacing w:val="-4"/>
        </w:rPr>
        <w:t>缔约国没有反驳瓦普斯滕是请愿人</w:t>
      </w:r>
      <w:proofErr w:type="gramStart"/>
      <w:r w:rsidR="00904A82" w:rsidRPr="00DB030D">
        <w:rPr>
          <w:spacing w:val="-4"/>
        </w:rPr>
        <w:t>传统领土</w:t>
      </w:r>
      <w:proofErr w:type="gramEnd"/>
      <w:r w:rsidR="00904A82" w:rsidRPr="00DB030D">
        <w:rPr>
          <w:spacing w:val="-4"/>
        </w:rPr>
        <w:t>的一部分。此外</w:t>
      </w:r>
      <w:r w:rsidRPr="00DB030D">
        <w:rPr>
          <w:spacing w:val="-4"/>
        </w:rPr>
        <w:t>，</w:t>
      </w:r>
      <w:r w:rsidR="00904A82" w:rsidRPr="00904A82">
        <w:t>委员会注意到</w:t>
      </w:r>
      <w:r>
        <w:t>，</w:t>
      </w:r>
      <w:r w:rsidR="00904A82" w:rsidRPr="00904A82">
        <w:t>最高行政法院承认</w:t>
      </w:r>
      <w:r>
        <w:t>，</w:t>
      </w:r>
      <w:r w:rsidR="00904A82" w:rsidRPr="00904A82">
        <w:t>基于远古时效和习惯法</w:t>
      </w:r>
      <w:r>
        <w:t>，</w:t>
      </w:r>
      <w:proofErr w:type="gramStart"/>
      <w:r w:rsidR="00904A82" w:rsidRPr="00904A82">
        <w:t>萨</w:t>
      </w:r>
      <w:proofErr w:type="gramEnd"/>
      <w:r w:rsidR="00904A82" w:rsidRPr="00904A82">
        <w:t>米人驯鹿放牧社区对土地的传统使用确立了财产权。</w:t>
      </w:r>
      <w:r w:rsidR="00904A82" w:rsidRPr="00904A82">
        <w:rPr>
          <w:vertAlign w:val="superscript"/>
        </w:rPr>
        <w:footnoteReference w:id="20"/>
      </w:r>
      <w:r w:rsidR="00FD7067">
        <w:rPr>
          <w:rFonts w:hint="eastAsia"/>
        </w:rPr>
        <w:t xml:space="preserve"> </w:t>
      </w:r>
      <w:r w:rsidR="00904A82" w:rsidRPr="00904A82">
        <w:t>委员会还注意到</w:t>
      </w:r>
      <w:r>
        <w:t>，</w:t>
      </w:r>
      <w:r w:rsidR="00904A82" w:rsidRPr="00904A82">
        <w:t>根据北欧各国政府与</w:t>
      </w:r>
      <w:r w:rsidR="00904A82" w:rsidRPr="00DB030D">
        <w:rPr>
          <w:spacing w:val="4"/>
        </w:rPr>
        <w:t>芬兰、挪威和瑞典萨米人议会谈判达成的《北欧萨米人公约》</w:t>
      </w:r>
      <w:r w:rsidRPr="00DB030D">
        <w:rPr>
          <w:spacing w:val="4"/>
        </w:rPr>
        <w:t>(</w:t>
      </w:r>
      <w:r w:rsidR="00904A82" w:rsidRPr="00DB030D">
        <w:rPr>
          <w:spacing w:val="4"/>
        </w:rPr>
        <w:t>该公约以现行</w:t>
      </w:r>
      <w:r w:rsidR="00904A82" w:rsidRPr="00495ADB">
        <w:rPr>
          <w:spacing w:val="-2"/>
        </w:rPr>
        <w:t>国际法为基础</w:t>
      </w:r>
      <w:r w:rsidRPr="00495ADB">
        <w:rPr>
          <w:spacing w:val="-2"/>
        </w:rPr>
        <w:t>，</w:t>
      </w:r>
      <w:r w:rsidR="00904A82" w:rsidRPr="00495ADB">
        <w:rPr>
          <w:spacing w:val="-2"/>
        </w:rPr>
        <w:t>旨在</w:t>
      </w:r>
      <w:proofErr w:type="gramStart"/>
      <w:r w:rsidR="00904A82" w:rsidRPr="00495ADB">
        <w:rPr>
          <w:spacing w:val="-2"/>
        </w:rPr>
        <w:t>在</w:t>
      </w:r>
      <w:proofErr w:type="gramEnd"/>
      <w:r w:rsidR="00904A82" w:rsidRPr="00495ADB">
        <w:rPr>
          <w:spacing w:val="-2"/>
        </w:rPr>
        <w:t>北欧范围内加以实施</w:t>
      </w:r>
      <w:r w:rsidRPr="00495ADB">
        <w:rPr>
          <w:spacing w:val="-2"/>
        </w:rPr>
        <w:t>)</w:t>
      </w:r>
      <w:r w:rsidRPr="00495ADB">
        <w:rPr>
          <w:spacing w:val="-2"/>
        </w:rPr>
        <w:t>，</w:t>
      </w:r>
      <w:r w:rsidR="00904A82" w:rsidRPr="00495ADB">
        <w:rPr>
          <w:spacing w:val="-2"/>
        </w:rPr>
        <w:t>承认获得土地和水是</w:t>
      </w:r>
      <w:proofErr w:type="gramStart"/>
      <w:r w:rsidR="00904A82" w:rsidRPr="00495ADB">
        <w:rPr>
          <w:spacing w:val="-2"/>
        </w:rPr>
        <w:t>萨</w:t>
      </w:r>
      <w:proofErr w:type="gramEnd"/>
      <w:r w:rsidR="00904A82" w:rsidRPr="00495ADB">
        <w:rPr>
          <w:spacing w:val="-2"/>
        </w:rPr>
        <w:t>米人文化、</w:t>
      </w:r>
      <w:r w:rsidR="00904A82" w:rsidRPr="00495ADB">
        <w:rPr>
          <w:spacing w:val="2"/>
        </w:rPr>
        <w:t>语言和社会生活的基础</w:t>
      </w:r>
      <w:r w:rsidRPr="00495ADB">
        <w:rPr>
          <w:spacing w:val="2"/>
        </w:rPr>
        <w:t>，</w:t>
      </w:r>
      <w:r w:rsidR="00904A82" w:rsidRPr="00495ADB">
        <w:rPr>
          <w:spacing w:val="2"/>
        </w:rPr>
        <w:t>因此</w:t>
      </w:r>
      <w:r w:rsidRPr="00495ADB">
        <w:rPr>
          <w:spacing w:val="2"/>
        </w:rPr>
        <w:t>，</w:t>
      </w:r>
      <w:proofErr w:type="gramStart"/>
      <w:r w:rsidR="00904A82" w:rsidRPr="00495ADB">
        <w:rPr>
          <w:spacing w:val="2"/>
        </w:rPr>
        <w:t>萨</w:t>
      </w:r>
      <w:proofErr w:type="gramEnd"/>
      <w:r w:rsidR="00904A82" w:rsidRPr="00495ADB">
        <w:rPr>
          <w:spacing w:val="2"/>
        </w:rPr>
        <w:t>米人对其土地和资源的个人和集体财产权都受</w:t>
      </w:r>
      <w:r w:rsidR="00904A82" w:rsidRPr="00904A82">
        <w:t>到保护。</w:t>
      </w:r>
    </w:p>
    <w:p w:rsidR="00904A82" w:rsidRPr="00904A82" w:rsidRDefault="001A602A" w:rsidP="00405A86">
      <w:pPr>
        <w:pStyle w:val="SingleTxtGC"/>
        <w:spacing w:line="330" w:lineRule="exact"/>
      </w:pPr>
      <w:r>
        <w:t>6.9</w:t>
      </w:r>
      <w:r w:rsidR="00904A82" w:rsidRPr="00904A82">
        <w:tab/>
      </w:r>
      <w:r w:rsidR="00904A82" w:rsidRPr="00904A82">
        <w:t>委员会回顾</w:t>
      </w:r>
      <w:r>
        <w:t>，</w:t>
      </w:r>
      <w:r w:rsidR="00904A82" w:rsidRPr="00904A82">
        <w:t>在其关于瑞典执行《公约》第五条的结论性意见中</w:t>
      </w:r>
      <w:r>
        <w:t>，</w:t>
      </w:r>
      <w:r w:rsidR="00904A82" w:rsidRPr="00904A82">
        <w:t>委员会对</w:t>
      </w:r>
      <w:proofErr w:type="gramStart"/>
      <w:r w:rsidR="00904A82" w:rsidRPr="00904A82">
        <w:t>萨</w:t>
      </w:r>
      <w:proofErr w:type="gramEnd"/>
      <w:r w:rsidR="00904A82" w:rsidRPr="00904A82">
        <w:t>米人的土地权问题表示关切</w:t>
      </w:r>
      <w:r>
        <w:t>，</w:t>
      </w:r>
      <w:r w:rsidR="00904A82" w:rsidRPr="00904A82">
        <w:t>特别是他们的狩猎和捕鱼权</w:t>
      </w:r>
      <w:r>
        <w:t>，</w:t>
      </w:r>
      <w:r w:rsidR="00904A82" w:rsidRPr="00904A82">
        <w:t>这些权利受到</w:t>
      </w:r>
      <w:r>
        <w:t>，</w:t>
      </w:r>
      <w:r w:rsidR="00904A82" w:rsidRPr="00904A82">
        <w:t>除其他外</w:t>
      </w:r>
      <w:r>
        <w:t>，</w:t>
      </w:r>
      <w:r w:rsidR="00904A82" w:rsidRPr="00904A82">
        <w:t>传统</w:t>
      </w:r>
      <w:proofErr w:type="gramStart"/>
      <w:r w:rsidR="00904A82" w:rsidRPr="00904A82">
        <w:t>萨</w:t>
      </w:r>
      <w:proofErr w:type="gramEnd"/>
      <w:r w:rsidR="00904A82" w:rsidRPr="00904A82">
        <w:t>米人土地私有化的威胁。它一再建议通过承认和保护</w:t>
      </w:r>
      <w:proofErr w:type="gramStart"/>
      <w:r w:rsidR="00904A82" w:rsidRPr="00904A82">
        <w:t>萨</w:t>
      </w:r>
      <w:proofErr w:type="gramEnd"/>
      <w:r w:rsidR="00904A82" w:rsidRPr="00904A82">
        <w:t>米人传统土地权的立法</w:t>
      </w:r>
      <w:r>
        <w:t>，</w:t>
      </w:r>
      <w:r w:rsidR="00904A82" w:rsidRPr="00904A82">
        <w:t>反映驯鹿饲养对瑞典土著人民生活方式的核心地位</w:t>
      </w:r>
      <w:r>
        <w:t>，</w:t>
      </w:r>
      <w:r w:rsidR="00904A82" w:rsidRPr="00904A82">
        <w:t>并根据国际标准将自由、事先和知情同意的权利载入法律。</w:t>
      </w:r>
      <w:r w:rsidR="00904A82" w:rsidRPr="00904A82">
        <w:rPr>
          <w:vertAlign w:val="superscript"/>
        </w:rPr>
        <w:footnoteReference w:id="21"/>
      </w:r>
    </w:p>
    <w:p w:rsidR="00904A82" w:rsidRPr="00904A82" w:rsidRDefault="001A602A" w:rsidP="00405A86">
      <w:pPr>
        <w:pStyle w:val="SingleTxtGC"/>
        <w:tabs>
          <w:tab w:val="clear" w:pos="1565"/>
          <w:tab w:val="left" w:pos="1701"/>
        </w:tabs>
        <w:spacing w:line="330" w:lineRule="exact"/>
        <w:rPr>
          <w:vertAlign w:val="superscript"/>
        </w:rPr>
      </w:pPr>
      <w:r>
        <w:t>6.1</w:t>
      </w:r>
      <w:r w:rsidR="00904A82" w:rsidRPr="00904A82">
        <w:t>0</w:t>
      </w:r>
      <w:r w:rsidR="00904A82" w:rsidRPr="00904A82">
        <w:tab/>
      </w:r>
      <w:r w:rsidR="00904A82" w:rsidRPr="00904A82">
        <w:t>委员会认为</w:t>
      </w:r>
      <w:r>
        <w:t>，</w:t>
      </w:r>
      <w:r w:rsidR="00904A82" w:rsidRPr="00904A82">
        <w:t>它需要审查请愿人关于缔约国未与瓦普斯</w:t>
      </w:r>
      <w:proofErr w:type="gramStart"/>
      <w:r w:rsidR="00904A82" w:rsidRPr="00904A82">
        <w:t>滕萨</w:t>
      </w:r>
      <w:proofErr w:type="gramEnd"/>
      <w:r w:rsidR="00904A82" w:rsidRPr="00904A82">
        <w:t>米人驯鹿放牧社区协商并在其</w:t>
      </w:r>
      <w:proofErr w:type="gramStart"/>
      <w:r w:rsidR="00904A82" w:rsidRPr="00904A82">
        <w:t>传统领土</w:t>
      </w:r>
      <w:proofErr w:type="gramEnd"/>
      <w:r w:rsidR="00904A82" w:rsidRPr="00904A82">
        <w:t>上授予采矿特许权时未征得其自由、事先和知情同意的</w:t>
      </w:r>
      <w:r w:rsidR="00904A82" w:rsidRPr="004406DA">
        <w:rPr>
          <w:spacing w:val="-2"/>
        </w:rPr>
        <w:t>诉称。它注意到</w:t>
      </w:r>
      <w:r w:rsidRPr="004406DA">
        <w:rPr>
          <w:spacing w:val="-2"/>
        </w:rPr>
        <w:t>，</w:t>
      </w:r>
      <w:r w:rsidR="00904A82" w:rsidRPr="004406DA">
        <w:rPr>
          <w:spacing w:val="-2"/>
        </w:rPr>
        <w:t>这些特许权的有效期为</w:t>
      </w:r>
      <w:r w:rsidRPr="004406DA">
        <w:rPr>
          <w:spacing w:val="-2"/>
        </w:rPr>
        <w:t>25</w:t>
      </w:r>
      <w:r w:rsidR="00904A82" w:rsidRPr="004406DA">
        <w:rPr>
          <w:spacing w:val="-2"/>
        </w:rPr>
        <w:t>年</w:t>
      </w:r>
      <w:r w:rsidRPr="004406DA">
        <w:rPr>
          <w:spacing w:val="-2"/>
        </w:rPr>
        <w:t>，</w:t>
      </w:r>
      <w:r w:rsidR="00904A82" w:rsidRPr="004406DA">
        <w:rPr>
          <w:spacing w:val="-2"/>
        </w:rPr>
        <w:t>涉及镍、铁、铬、钴、金、银、</w:t>
      </w:r>
      <w:r w:rsidR="00904A82" w:rsidRPr="004406DA">
        <w:rPr>
          <w:spacing w:val="2"/>
        </w:rPr>
        <w:t>铂和</w:t>
      </w:r>
      <w:proofErr w:type="gramStart"/>
      <w:r w:rsidR="00904A82" w:rsidRPr="004406DA">
        <w:rPr>
          <w:spacing w:val="2"/>
        </w:rPr>
        <w:t>钯的</w:t>
      </w:r>
      <w:proofErr w:type="gramEnd"/>
      <w:r w:rsidR="00904A82" w:rsidRPr="004406DA">
        <w:rPr>
          <w:spacing w:val="2"/>
        </w:rPr>
        <w:t>开采和利用的权利。关于请愿人声称缔约国未能履行其根据《公约》第</w:t>
      </w:r>
      <w:r w:rsidR="00904A82" w:rsidRPr="00904A82">
        <w:t>五条</w:t>
      </w:r>
      <w:r>
        <w:t>(</w:t>
      </w:r>
      <w:r w:rsidR="00904A82" w:rsidRPr="00904A82">
        <w:t>卯</w:t>
      </w:r>
      <w:r>
        <w:t>)</w:t>
      </w:r>
      <w:r w:rsidR="00904A82" w:rsidRPr="00904A82">
        <w:t>项</w:t>
      </w:r>
      <w:r>
        <w:t>(5)</w:t>
      </w:r>
      <w:proofErr w:type="gramStart"/>
      <w:r w:rsidR="00904A82" w:rsidRPr="00904A82">
        <w:t>目承担</w:t>
      </w:r>
      <w:proofErr w:type="gramEnd"/>
      <w:r w:rsidR="00904A82" w:rsidRPr="00904A82">
        <w:t>的义务</w:t>
      </w:r>
      <w:r>
        <w:t>，</w:t>
      </w:r>
      <w:r w:rsidR="00904A82" w:rsidRPr="00904A82">
        <w:t>委员会认为</w:t>
      </w:r>
      <w:r>
        <w:t>，</w:t>
      </w:r>
      <w:r w:rsidR="00904A82" w:rsidRPr="00904A82">
        <w:t>即使财产权不是绝对的</w:t>
      </w:r>
      <w:r>
        <w:t>，</w:t>
      </w:r>
      <w:r w:rsidR="00904A82" w:rsidRPr="00904A82">
        <w:t>缔约国在</w:t>
      </w:r>
      <w:r w:rsidR="00904A82" w:rsidRPr="00711709">
        <w:rPr>
          <w:spacing w:val="-4"/>
        </w:rPr>
        <w:t>限制或规范土著人民的土地权时也必须尊重相称性原则</w:t>
      </w:r>
      <w:r w:rsidRPr="00711709">
        <w:rPr>
          <w:spacing w:val="-4"/>
        </w:rPr>
        <w:t>，</w:t>
      </w:r>
      <w:r w:rsidR="00904A82" w:rsidRPr="00711709">
        <w:rPr>
          <w:spacing w:val="-4"/>
        </w:rPr>
        <w:t>同时考虑到他们如上所述</w:t>
      </w:r>
      <w:r w:rsidR="00904A82" w:rsidRPr="00904A82">
        <w:t>的独特地位</w:t>
      </w:r>
      <w:r>
        <w:t>(</w:t>
      </w:r>
      <w:r w:rsidR="00904A82" w:rsidRPr="00904A82">
        <w:t>上文第</w:t>
      </w:r>
      <w:r>
        <w:t>6.5</w:t>
      </w:r>
      <w:r w:rsidR="00904A82" w:rsidRPr="00904A82">
        <w:t>-</w:t>
      </w:r>
      <w:r>
        <w:t>6.7</w:t>
      </w:r>
      <w:r w:rsidR="00904A82" w:rsidRPr="00904A82">
        <w:t>段</w:t>
      </w:r>
      <w:r>
        <w:t>)</w:t>
      </w:r>
      <w:r>
        <w:t>，</w:t>
      </w:r>
      <w:r w:rsidR="00904A82" w:rsidRPr="00904A82">
        <w:t>以免危及该社区及其成员的生存本身。</w:t>
      </w:r>
      <w:r w:rsidR="00904A82" w:rsidRPr="00904A82">
        <w:rPr>
          <w:vertAlign w:val="superscript"/>
        </w:rPr>
        <w:footnoteReference w:id="22"/>
      </w:r>
    </w:p>
    <w:p w:rsidR="00904A82" w:rsidRPr="00904A82" w:rsidRDefault="001A602A" w:rsidP="00FD6E7E">
      <w:pPr>
        <w:pStyle w:val="SingleTxtGC"/>
        <w:tabs>
          <w:tab w:val="clear" w:pos="1565"/>
          <w:tab w:val="left" w:pos="1701"/>
        </w:tabs>
        <w:spacing w:line="330" w:lineRule="exact"/>
      </w:pPr>
      <w:r>
        <w:lastRenderedPageBreak/>
        <w:t>6.11</w:t>
      </w:r>
      <w:r w:rsidR="00904A82" w:rsidRPr="00904A82">
        <w:tab/>
      </w:r>
      <w:r w:rsidR="00904A82" w:rsidRPr="00904A82">
        <w:t>委员会注意到请愿人的指称</w:t>
      </w:r>
      <w:r>
        <w:t>，</w:t>
      </w:r>
      <w:r w:rsidR="00904A82" w:rsidRPr="00904A82">
        <w:t>即如果加上缔约国在瓦普斯</w:t>
      </w:r>
      <w:proofErr w:type="gramStart"/>
      <w:r w:rsidR="00904A82" w:rsidRPr="00904A82">
        <w:t>滕</w:t>
      </w:r>
      <w:proofErr w:type="gramEnd"/>
      <w:r w:rsidR="00904A82" w:rsidRPr="00904A82">
        <w:t>社区传统领地</w:t>
      </w:r>
      <w:r w:rsidR="00904A82" w:rsidRPr="00073D02">
        <w:rPr>
          <w:spacing w:val="-4"/>
        </w:rPr>
        <w:t>授予的现有工业项目</w:t>
      </w:r>
      <w:r w:rsidRPr="00073D02">
        <w:rPr>
          <w:spacing w:val="-4"/>
        </w:rPr>
        <w:t>，</w:t>
      </w:r>
      <w:r w:rsidR="00904A82" w:rsidRPr="00073D02">
        <w:rPr>
          <w:spacing w:val="-4"/>
        </w:rPr>
        <w:t>作为本来文动机的三个采矿特许权将导致请愿人无法从事其</w:t>
      </w:r>
      <w:r w:rsidR="00904A82" w:rsidRPr="00904A82">
        <w:t>传统生计</w:t>
      </w:r>
      <w:r>
        <w:t>，</w:t>
      </w:r>
      <w:r w:rsidR="00904A82" w:rsidRPr="00904A82">
        <w:t>这意味着他们将需要被强行迁离其传统领地。受到影响的</w:t>
      </w:r>
      <w:proofErr w:type="gramStart"/>
      <w:r w:rsidR="00904A82" w:rsidRPr="00904A82">
        <w:t>萨</w:t>
      </w:r>
      <w:proofErr w:type="gramEnd"/>
      <w:r w:rsidR="00904A82" w:rsidRPr="00904A82">
        <w:t>米人社区只能为三个项目提供意见</w:t>
      </w:r>
      <w:r>
        <w:t>，</w:t>
      </w:r>
      <w:r w:rsidR="00904A82" w:rsidRPr="00904A82">
        <w:t>请愿人认为</w:t>
      </w:r>
      <w:r>
        <w:t>，</w:t>
      </w:r>
      <w:r w:rsidR="00904A82" w:rsidRPr="00904A82">
        <w:t>这不能被描述为已经进行了任何接近于协商的活动</w:t>
      </w:r>
      <w:r>
        <w:t>，</w:t>
      </w:r>
      <w:r w:rsidR="00904A82" w:rsidRPr="00904A82">
        <w:t>因为协商必须涉及与社区的认真接触</w:t>
      </w:r>
      <w:r>
        <w:t>，</w:t>
      </w:r>
      <w:r w:rsidR="00904A82" w:rsidRPr="00904A82">
        <w:t>并有达成共识的真正和真诚的雄心。事实上</w:t>
      </w:r>
      <w:r>
        <w:t>，</w:t>
      </w:r>
      <w:r w:rsidR="00904A82" w:rsidRPr="00904A82">
        <w:t>请愿人坚持认为</w:t>
      </w:r>
      <w:r>
        <w:t>，</w:t>
      </w:r>
      <w:r w:rsidR="00904A82" w:rsidRPr="00904A82">
        <w:t>在发生这种负面影响的情况下</w:t>
      </w:r>
      <w:r>
        <w:t>，</w:t>
      </w:r>
      <w:r w:rsidR="00904A82" w:rsidRPr="00904A82">
        <w:t>缔约国必须征得他们自由、事先和知情的同意。委员会还注意到缔约国的论点</w:t>
      </w:r>
      <w:r>
        <w:t>，</w:t>
      </w:r>
      <w:r w:rsidR="00904A82" w:rsidRPr="00904A82">
        <w:t>即给予开采特许权并不构成违反《公约》第五条</w:t>
      </w:r>
      <w:r>
        <w:t>(</w:t>
      </w:r>
      <w:r w:rsidR="00904A82" w:rsidRPr="00904A82">
        <w:t>卯</w:t>
      </w:r>
      <w:r>
        <w:t>)</w:t>
      </w:r>
      <w:r w:rsidR="00904A82" w:rsidRPr="00904A82">
        <w:t>项</w:t>
      </w:r>
      <w:r>
        <w:t>(5)</w:t>
      </w:r>
      <w:r w:rsidR="00904A82" w:rsidRPr="00904A82">
        <w:t>目</w:t>
      </w:r>
      <w:r>
        <w:t>，</w:t>
      </w:r>
      <w:r w:rsidR="00904A82" w:rsidRPr="00904A82">
        <w:t>因为没有任何证据表明</w:t>
      </w:r>
      <w:r>
        <w:t>，</w:t>
      </w:r>
      <w:r w:rsidR="00904A82" w:rsidRPr="00904A82">
        <w:t>优先</w:t>
      </w:r>
      <w:r w:rsidR="00904A82" w:rsidRPr="00073D02">
        <w:rPr>
          <w:spacing w:val="2"/>
        </w:rPr>
        <w:t>将该地区指定为具有国家利益的用于矿物开采的地区</w:t>
      </w:r>
      <w:r w:rsidRPr="00073D02">
        <w:rPr>
          <w:spacing w:val="2"/>
        </w:rPr>
        <w:t>，</w:t>
      </w:r>
      <w:r w:rsidR="00904A82" w:rsidRPr="00073D02">
        <w:rPr>
          <w:spacing w:val="2"/>
        </w:rPr>
        <w:t>而不是将其指定为具有国</w:t>
      </w:r>
      <w:r w:rsidR="00904A82" w:rsidRPr="00904A82">
        <w:t>家利益的用于驯鹿饲养的地区的决定是错误的。缔约国认为</w:t>
      </w:r>
      <w:r>
        <w:t>，</w:t>
      </w:r>
      <w:r w:rsidR="00904A82" w:rsidRPr="00904A82">
        <w:t>如果委员会裁定请愿人的权利受到了限制</w:t>
      </w:r>
      <w:r>
        <w:t>，</w:t>
      </w:r>
      <w:r w:rsidR="00904A82" w:rsidRPr="00904A82">
        <w:t>那么</w:t>
      </w:r>
      <w:r>
        <w:t>，</w:t>
      </w:r>
      <w:r w:rsidR="00904A82" w:rsidRPr="00904A82">
        <w:t>应指出的是</w:t>
      </w:r>
      <w:r>
        <w:t>，</w:t>
      </w:r>
      <w:r w:rsidR="00904A82" w:rsidRPr="00904A82">
        <w:t>这种限制对于国家的有效目标而言是必要的和相称的。的确</w:t>
      </w:r>
      <w:r>
        <w:t>，</w:t>
      </w:r>
      <w:r w:rsidR="00904A82" w:rsidRPr="00904A82">
        <w:t>开采镍是重要的</w:t>
      </w:r>
      <w:r>
        <w:t>，</w:t>
      </w:r>
      <w:r w:rsidR="00904A82" w:rsidRPr="00904A82">
        <w:t>而且</w:t>
      </w:r>
      <w:r>
        <w:t>，</w:t>
      </w:r>
      <w:r w:rsidR="00904A82" w:rsidRPr="00904A82">
        <w:t>由于矿藏位于某个地区</w:t>
      </w:r>
      <w:r>
        <w:t>，</w:t>
      </w:r>
      <w:r w:rsidR="00904A82" w:rsidRPr="00904A82">
        <w:t>开采不能在其他地方进行</w:t>
      </w:r>
      <w:r>
        <w:t>，</w:t>
      </w:r>
      <w:r w:rsidR="00904A82" w:rsidRPr="00904A82">
        <w:t>而驯鹿可以使用替代牧场。此外</w:t>
      </w:r>
      <w:r>
        <w:t>，</w:t>
      </w:r>
      <w:r w:rsidR="00904A82" w:rsidRPr="00904A82">
        <w:t>已经征询了瓦普斯</w:t>
      </w:r>
      <w:proofErr w:type="gramStart"/>
      <w:r w:rsidR="00904A82" w:rsidRPr="00904A82">
        <w:t>滕</w:t>
      </w:r>
      <w:proofErr w:type="gramEnd"/>
      <w:r w:rsidR="00904A82" w:rsidRPr="00904A82">
        <w:t>萨米村的意见</w:t>
      </w:r>
      <w:r>
        <w:t>，</w:t>
      </w:r>
      <w:r w:rsidR="00904A82" w:rsidRPr="00904A82">
        <w:t>但法律允许政府发放采矿许可证</w:t>
      </w:r>
      <w:r>
        <w:t>，</w:t>
      </w:r>
      <w:r w:rsidR="00904A82" w:rsidRPr="00904A82">
        <w:t>而无论谁拥有土地</w:t>
      </w:r>
      <w:r>
        <w:t>，</w:t>
      </w:r>
      <w:r w:rsidR="00904A82" w:rsidRPr="00904A82">
        <w:t>也无需财产所有人的事先同意。因此</w:t>
      </w:r>
      <w:r>
        <w:t>，</w:t>
      </w:r>
      <w:r w:rsidR="00904A82" w:rsidRPr="00904A82">
        <w:t>根据缔约国</w:t>
      </w:r>
      <w:r>
        <w:t>，</w:t>
      </w:r>
      <w:r w:rsidR="00904A82" w:rsidRPr="00904A82">
        <w:t>本案中没有种族歧视的证据</w:t>
      </w:r>
      <w:r>
        <w:t>，</w:t>
      </w:r>
      <w:r w:rsidR="00904A82" w:rsidRPr="00904A82">
        <w:t>因为在有关采矿特许权的事项上</w:t>
      </w:r>
      <w:r>
        <w:t>，</w:t>
      </w:r>
      <w:r w:rsidR="00904A82" w:rsidRPr="00904A82">
        <w:t>按照国家法律的要求</w:t>
      </w:r>
      <w:r>
        <w:t>，</w:t>
      </w:r>
      <w:r w:rsidR="00904A82" w:rsidRPr="00904A82">
        <w:t>已经与请愿人也与受影响的任何一方进行了磋商</w:t>
      </w:r>
      <w:r>
        <w:t>，</w:t>
      </w:r>
      <w:r w:rsidR="00904A82" w:rsidRPr="00904A82">
        <w:t>他们得到了与项目涉及的土地所有者平等的对待。</w:t>
      </w:r>
    </w:p>
    <w:p w:rsidR="00904A82" w:rsidRPr="00904A82" w:rsidRDefault="001A602A" w:rsidP="00FD6E7E">
      <w:pPr>
        <w:pStyle w:val="SingleTxtGC"/>
        <w:tabs>
          <w:tab w:val="clear" w:pos="1565"/>
          <w:tab w:val="left" w:pos="1701"/>
        </w:tabs>
        <w:spacing w:line="330" w:lineRule="exact"/>
      </w:pPr>
      <w:r>
        <w:t>6.12</w:t>
      </w:r>
      <w:r w:rsidR="00904A82" w:rsidRPr="00904A82">
        <w:tab/>
      </w:r>
      <w:r w:rsidR="00904A82" w:rsidRPr="00706CDF">
        <w:rPr>
          <w:spacing w:val="-6"/>
        </w:rPr>
        <w:t>委员会认为</w:t>
      </w:r>
      <w:r w:rsidRPr="00706CDF">
        <w:rPr>
          <w:spacing w:val="-6"/>
        </w:rPr>
        <w:t>，</w:t>
      </w:r>
      <w:r w:rsidR="00904A82" w:rsidRPr="00706CDF">
        <w:rPr>
          <w:spacing w:val="-6"/>
        </w:rPr>
        <w:t>缔约国的推理被引入歧途</w:t>
      </w:r>
      <w:r w:rsidRPr="00706CDF">
        <w:rPr>
          <w:spacing w:val="-6"/>
        </w:rPr>
        <w:t>，</w:t>
      </w:r>
      <w:r w:rsidR="00904A82" w:rsidRPr="00706CDF">
        <w:rPr>
          <w:spacing w:val="-6"/>
        </w:rPr>
        <w:t>缔约国没有履行其保护瓦普斯</w:t>
      </w:r>
      <w:proofErr w:type="gramStart"/>
      <w:r w:rsidR="00904A82" w:rsidRPr="00706CDF">
        <w:rPr>
          <w:spacing w:val="-6"/>
        </w:rPr>
        <w:t>滕萨</w:t>
      </w:r>
      <w:proofErr w:type="gramEnd"/>
      <w:r w:rsidR="00904A82" w:rsidRPr="00706CDF">
        <w:rPr>
          <w:spacing w:val="-6"/>
        </w:rPr>
        <w:t>米</w:t>
      </w:r>
      <w:r w:rsidR="00904A82" w:rsidRPr="009D6718">
        <w:rPr>
          <w:spacing w:val="2"/>
        </w:rPr>
        <w:t>驯鹿放牧社区免受种族歧视的国际义务</w:t>
      </w:r>
      <w:r w:rsidRPr="009D6718">
        <w:rPr>
          <w:spacing w:val="2"/>
        </w:rPr>
        <w:t>，</w:t>
      </w:r>
      <w:r w:rsidR="00904A82" w:rsidRPr="009D6718">
        <w:rPr>
          <w:spacing w:val="2"/>
        </w:rPr>
        <w:t>即在给予特许权时充分或有效地咨询该</w:t>
      </w:r>
      <w:r w:rsidR="00904A82" w:rsidRPr="00904A82">
        <w:t>社区。</w:t>
      </w:r>
    </w:p>
    <w:p w:rsidR="00904A82" w:rsidRPr="00904A82" w:rsidRDefault="001A602A" w:rsidP="00FD6E7E">
      <w:pPr>
        <w:pStyle w:val="SingleTxtGC"/>
        <w:tabs>
          <w:tab w:val="clear" w:pos="1565"/>
          <w:tab w:val="left" w:pos="1701"/>
        </w:tabs>
        <w:spacing w:line="330" w:lineRule="exact"/>
      </w:pPr>
      <w:r>
        <w:t>6.13</w:t>
      </w:r>
      <w:r w:rsidR="00904A82" w:rsidRPr="00904A82">
        <w:tab/>
      </w:r>
      <w:r w:rsidR="00904A82" w:rsidRPr="00904A82">
        <w:t>《公约》中禁止种族歧视的规定要求缔约国保证其管辖范围内的每个人在</w:t>
      </w:r>
      <w:r w:rsidR="00904A82" w:rsidRPr="009D6718">
        <w:rPr>
          <w:spacing w:val="2"/>
        </w:rPr>
        <w:t>法律上和事实上享有平等权利。根据第二条第一款</w:t>
      </w:r>
      <w:r w:rsidRPr="009D6718">
        <w:rPr>
          <w:spacing w:val="2"/>
        </w:rPr>
        <w:t>(</w:t>
      </w:r>
      <w:r w:rsidR="00904A82" w:rsidRPr="009D6718">
        <w:rPr>
          <w:spacing w:val="2"/>
        </w:rPr>
        <w:t>丙</w:t>
      </w:r>
      <w:r w:rsidRPr="009D6718">
        <w:rPr>
          <w:spacing w:val="2"/>
        </w:rPr>
        <w:t>)</w:t>
      </w:r>
      <w:r w:rsidR="00904A82" w:rsidRPr="009D6718">
        <w:rPr>
          <w:spacing w:val="2"/>
        </w:rPr>
        <w:t>项</w:t>
      </w:r>
      <w:r w:rsidRPr="009D6718">
        <w:rPr>
          <w:spacing w:val="2"/>
        </w:rPr>
        <w:t>，</w:t>
      </w:r>
      <w:r w:rsidR="00904A82" w:rsidRPr="009D6718">
        <w:rPr>
          <w:spacing w:val="2"/>
        </w:rPr>
        <w:t>各缔约国必须采取有</w:t>
      </w:r>
      <w:r w:rsidR="00904A82" w:rsidRPr="00904A82">
        <w:t>效措施</w:t>
      </w:r>
      <w:r>
        <w:t>，</w:t>
      </w:r>
      <w:r w:rsidR="00904A82" w:rsidRPr="00904A82">
        <w:t>审查政府、国家和地方政策</w:t>
      </w:r>
      <w:r>
        <w:t>，</w:t>
      </w:r>
      <w:r w:rsidR="00904A82" w:rsidRPr="00904A82">
        <w:t>并修订、撤销或废除任何可造成或延续</w:t>
      </w:r>
      <w:r w:rsidR="00904A82" w:rsidRPr="001A6E04">
        <w:rPr>
          <w:spacing w:val="2"/>
        </w:rPr>
        <w:t>种族歧视</w:t>
      </w:r>
      <w:r w:rsidRPr="001A6E04">
        <w:rPr>
          <w:spacing w:val="2"/>
        </w:rPr>
        <w:t>(</w:t>
      </w:r>
      <w:r w:rsidR="00904A82" w:rsidRPr="001A6E04">
        <w:rPr>
          <w:spacing w:val="2"/>
        </w:rPr>
        <w:t>无论这种歧视在何处存在</w:t>
      </w:r>
      <w:r w:rsidRPr="001A6E04">
        <w:rPr>
          <w:spacing w:val="2"/>
        </w:rPr>
        <w:t>)</w:t>
      </w:r>
      <w:r w:rsidR="00904A82" w:rsidRPr="001A6E04">
        <w:rPr>
          <w:spacing w:val="2"/>
        </w:rPr>
        <w:t>的法律或条例。各国必须采取积极措施</w:t>
      </w:r>
      <w:r w:rsidRPr="001A6E04">
        <w:rPr>
          <w:spacing w:val="2"/>
        </w:rPr>
        <w:t>，</w:t>
      </w:r>
      <w:r w:rsidR="00904A82" w:rsidRPr="001A6E04">
        <w:rPr>
          <w:spacing w:val="2"/>
        </w:rPr>
        <w:t>消</w:t>
      </w:r>
      <w:r w:rsidR="00904A82" w:rsidRPr="00904A82">
        <w:t>除剩余障碍</w:t>
      </w:r>
      <w:r>
        <w:t>，</w:t>
      </w:r>
      <w:r w:rsidR="00904A82" w:rsidRPr="00904A82">
        <w:t>或采取具体的立法和行政措施</w:t>
      </w:r>
      <w:r>
        <w:t>，</w:t>
      </w:r>
      <w:r w:rsidR="00904A82" w:rsidRPr="00904A82">
        <w:t>履行《公约》规定的义务</w:t>
      </w:r>
      <w:r>
        <w:t>，</w:t>
      </w:r>
      <w:r w:rsidR="00904A82" w:rsidRPr="00904A82">
        <w:t>从而实现土著人民的人权。</w:t>
      </w:r>
    </w:p>
    <w:p w:rsidR="00904A82" w:rsidRPr="00904A82" w:rsidRDefault="001A602A" w:rsidP="00FD6E7E">
      <w:pPr>
        <w:pStyle w:val="SingleTxtGC"/>
        <w:tabs>
          <w:tab w:val="clear" w:pos="1565"/>
          <w:tab w:val="left" w:pos="1701"/>
        </w:tabs>
        <w:spacing w:line="330" w:lineRule="exact"/>
      </w:pPr>
      <w:r>
        <w:t>6.14</w:t>
      </w:r>
      <w:r w:rsidR="00904A82" w:rsidRPr="00904A82">
        <w:tab/>
      </w:r>
      <w:r w:rsidR="00904A82" w:rsidRPr="00904A82">
        <w:t>尤其是</w:t>
      </w:r>
      <w:r>
        <w:t>，</w:t>
      </w:r>
      <w:r w:rsidR="00904A82" w:rsidRPr="00904A82">
        <w:t>在第</w:t>
      </w:r>
      <w:r>
        <w:t>23</w:t>
      </w:r>
      <w:r w:rsidR="00904A82" w:rsidRPr="00904A82">
        <w:t>号一般性建议</w:t>
      </w:r>
      <w:r>
        <w:t>(1997</w:t>
      </w:r>
      <w:r w:rsidR="00904A82" w:rsidRPr="00904A82">
        <w:t>年</w:t>
      </w:r>
      <w:r>
        <w:t>)</w:t>
      </w:r>
      <w:r w:rsidR="00904A82" w:rsidRPr="00904A82">
        <w:t>中</w:t>
      </w:r>
      <w:r>
        <w:t>，</w:t>
      </w:r>
      <w:r w:rsidR="00904A82" w:rsidRPr="00904A82">
        <w:t>委员会呼吁缔约国承认和尊重土著人民独特的文化、历史、语言和生活方式</w:t>
      </w:r>
      <w:r>
        <w:t>，</w:t>
      </w:r>
      <w:r w:rsidR="00904A82" w:rsidRPr="00904A82">
        <w:t>将其作为丰富国家文化特性的一种方式</w:t>
      </w:r>
      <w:r>
        <w:t>，</w:t>
      </w:r>
      <w:r w:rsidR="00904A82" w:rsidRPr="00904A82">
        <w:t>并促进对其保护</w:t>
      </w:r>
      <w:r>
        <w:t>，</w:t>
      </w:r>
      <w:r w:rsidR="00904A82" w:rsidRPr="00904A82">
        <w:t>这种文化特性已经并仍受到威胁。委员会回顾</w:t>
      </w:r>
      <w:r>
        <w:t>，</w:t>
      </w:r>
      <w:r w:rsidR="00904A82" w:rsidRPr="00904A82">
        <w:t>土著</w:t>
      </w:r>
      <w:r w:rsidR="00904A82" w:rsidRPr="001A6E04">
        <w:rPr>
          <w:spacing w:val="-4"/>
        </w:rPr>
        <w:t>人民的土地权不同于民法财产权的普遍理解。委员会认为</w:t>
      </w:r>
      <w:r w:rsidRPr="001A6E04">
        <w:rPr>
          <w:spacing w:val="-4"/>
        </w:rPr>
        <w:t>，</w:t>
      </w:r>
      <w:r w:rsidR="00904A82" w:rsidRPr="001A6E04">
        <w:rPr>
          <w:spacing w:val="-4"/>
        </w:rPr>
        <w:t>放牧驯鹿不是首席矿业</w:t>
      </w:r>
      <w:r w:rsidR="00904A82" w:rsidRPr="00FA011A">
        <w:rPr>
          <w:spacing w:val="4"/>
        </w:rPr>
        <w:t>督察决定中所称的</w:t>
      </w:r>
      <w:r w:rsidRPr="00FA011A">
        <w:rPr>
          <w:rFonts w:hint="eastAsia"/>
          <w:spacing w:val="4"/>
        </w:rPr>
        <w:t>“</w:t>
      </w:r>
      <w:r w:rsidR="00904A82" w:rsidRPr="00FA011A">
        <w:rPr>
          <w:spacing w:val="4"/>
        </w:rPr>
        <w:t>户外娱乐活动</w:t>
      </w:r>
      <w:r w:rsidRPr="00FA011A">
        <w:rPr>
          <w:rFonts w:hint="eastAsia"/>
          <w:spacing w:val="4"/>
        </w:rPr>
        <w:t>”</w:t>
      </w:r>
      <w:r w:rsidRPr="00FA011A">
        <w:rPr>
          <w:spacing w:val="4"/>
        </w:rPr>
        <w:t>，</w:t>
      </w:r>
      <w:r w:rsidR="00904A82" w:rsidRPr="00FA011A">
        <w:rPr>
          <w:spacing w:val="4"/>
          <w:vertAlign w:val="superscript"/>
        </w:rPr>
        <w:footnoteReference w:id="23"/>
      </w:r>
      <w:r w:rsidR="008D58B6" w:rsidRPr="00FA011A">
        <w:rPr>
          <w:rFonts w:hint="eastAsia"/>
          <w:spacing w:val="4"/>
        </w:rPr>
        <w:t xml:space="preserve"> </w:t>
      </w:r>
      <w:r w:rsidR="00904A82" w:rsidRPr="00FA011A">
        <w:rPr>
          <w:spacing w:val="4"/>
        </w:rPr>
        <w:t>而是请愿人文化特性和传统生计的一</w:t>
      </w:r>
      <w:r w:rsidR="00904A82" w:rsidRPr="00904A82">
        <w:t>个核心要素。</w:t>
      </w:r>
    </w:p>
    <w:p w:rsidR="00904A82" w:rsidRPr="00904A82" w:rsidRDefault="001A602A" w:rsidP="00B14AA5">
      <w:pPr>
        <w:pStyle w:val="SingleTxtGC"/>
        <w:tabs>
          <w:tab w:val="clear" w:pos="1565"/>
          <w:tab w:val="left" w:pos="1701"/>
        </w:tabs>
        <w:rPr>
          <w:vertAlign w:val="superscript"/>
        </w:rPr>
      </w:pPr>
      <w:r>
        <w:t>6.15</w:t>
      </w:r>
      <w:r w:rsidR="00904A82" w:rsidRPr="00904A82">
        <w:tab/>
      </w:r>
      <w:r w:rsidR="00904A82" w:rsidRPr="00E43C0D">
        <w:rPr>
          <w:spacing w:val="2"/>
        </w:rPr>
        <w:t>事实上</w:t>
      </w:r>
      <w:r w:rsidRPr="00E43C0D">
        <w:rPr>
          <w:spacing w:val="2"/>
        </w:rPr>
        <w:t>，</w:t>
      </w:r>
      <w:r w:rsidR="00904A82" w:rsidRPr="00E43C0D">
        <w:rPr>
          <w:spacing w:val="2"/>
        </w:rPr>
        <w:t>对</w:t>
      </w:r>
      <w:proofErr w:type="gramStart"/>
      <w:r w:rsidR="00904A82" w:rsidRPr="00E43C0D">
        <w:rPr>
          <w:spacing w:val="2"/>
        </w:rPr>
        <w:t>萨</w:t>
      </w:r>
      <w:proofErr w:type="gramEnd"/>
      <w:r w:rsidR="00904A82" w:rsidRPr="00E43C0D">
        <w:rPr>
          <w:spacing w:val="2"/>
        </w:rPr>
        <w:t>米人社区的土地权及其基于远古习俗的集体驯鹿</w:t>
      </w:r>
      <w:proofErr w:type="gramStart"/>
      <w:r w:rsidR="00904A82" w:rsidRPr="00E43C0D">
        <w:rPr>
          <w:spacing w:val="2"/>
        </w:rPr>
        <w:t>牧业权</w:t>
      </w:r>
      <w:proofErr w:type="gramEnd"/>
      <w:r w:rsidR="00904A82" w:rsidRPr="00E43C0D">
        <w:rPr>
          <w:spacing w:val="2"/>
        </w:rPr>
        <w:t>的承</w:t>
      </w:r>
      <w:r w:rsidR="00904A82" w:rsidRPr="00904A82">
        <w:t>认</w:t>
      </w:r>
      <w:r>
        <w:t>，</w:t>
      </w:r>
      <w:r w:rsidR="00904A82" w:rsidRPr="00904A82">
        <w:t>意味着有义务在实践中尊重和保护这些权利。保护其文化和生计的必要性是缔约国应采取具体措施以确保与其有效协商及其参与决策的一个原因。委员会</w:t>
      </w:r>
      <w:r w:rsidR="00904A82" w:rsidRPr="001178E9">
        <w:rPr>
          <w:spacing w:val="2"/>
        </w:rPr>
        <w:t>回顾</w:t>
      </w:r>
      <w:r w:rsidRPr="001178E9">
        <w:rPr>
          <w:spacing w:val="2"/>
        </w:rPr>
        <w:t>，</w:t>
      </w:r>
      <w:r w:rsidR="00904A82" w:rsidRPr="001178E9">
        <w:rPr>
          <w:spacing w:val="2"/>
        </w:rPr>
        <w:t>在第</w:t>
      </w:r>
      <w:r w:rsidRPr="001178E9">
        <w:rPr>
          <w:spacing w:val="2"/>
        </w:rPr>
        <w:t>32(2</w:t>
      </w:r>
      <w:r w:rsidR="00904A82" w:rsidRPr="001178E9">
        <w:rPr>
          <w:spacing w:val="2"/>
        </w:rPr>
        <w:t>00</w:t>
      </w:r>
      <w:r w:rsidRPr="001178E9">
        <w:rPr>
          <w:spacing w:val="2"/>
        </w:rPr>
        <w:t>9)</w:t>
      </w:r>
      <w:r w:rsidR="00904A82" w:rsidRPr="001178E9">
        <w:rPr>
          <w:spacing w:val="2"/>
        </w:rPr>
        <w:t>号一般性建议中</w:t>
      </w:r>
      <w:r w:rsidRPr="001178E9">
        <w:rPr>
          <w:spacing w:val="2"/>
        </w:rPr>
        <w:t>，</w:t>
      </w:r>
      <w:r w:rsidR="00904A82" w:rsidRPr="001178E9">
        <w:rPr>
          <w:spacing w:val="2"/>
        </w:rPr>
        <w:t>委员会澄清</w:t>
      </w:r>
      <w:r w:rsidRPr="001178E9">
        <w:rPr>
          <w:spacing w:val="2"/>
        </w:rPr>
        <w:t>，</w:t>
      </w:r>
      <w:r w:rsidR="00904A82" w:rsidRPr="001178E9">
        <w:rPr>
          <w:spacing w:val="2"/>
        </w:rPr>
        <w:t>不可受理的</w:t>
      </w:r>
      <w:r w:rsidRPr="001178E9">
        <w:rPr>
          <w:rFonts w:hint="eastAsia"/>
          <w:spacing w:val="2"/>
        </w:rPr>
        <w:t>“</w:t>
      </w:r>
      <w:r w:rsidR="00904A82" w:rsidRPr="001178E9">
        <w:rPr>
          <w:spacing w:val="2"/>
        </w:rPr>
        <w:t>单独权利</w:t>
      </w:r>
      <w:r w:rsidRPr="001178E9">
        <w:rPr>
          <w:rFonts w:hint="eastAsia"/>
          <w:spacing w:val="2"/>
        </w:rPr>
        <w:t>”</w:t>
      </w:r>
      <w:r w:rsidR="00904A82" w:rsidRPr="001178E9">
        <w:rPr>
          <w:spacing w:val="2"/>
        </w:rPr>
        <w:t>概</w:t>
      </w:r>
      <w:r w:rsidR="00904A82" w:rsidRPr="00904A82">
        <w:t>念必须与国际社会接受和承认的权利区分开来</w:t>
      </w:r>
      <w:r>
        <w:t>，</w:t>
      </w:r>
      <w:r w:rsidR="00904A82" w:rsidRPr="00904A82">
        <w:t>以确保少数群体、土著人民和其他类别的人等群体的存在和特征</w:t>
      </w:r>
      <w:r>
        <w:t>，</w:t>
      </w:r>
      <w:r w:rsidR="00904A82" w:rsidRPr="00904A82">
        <w:t>这些群体的权利在普遍人权框架内同样得到</w:t>
      </w:r>
      <w:r w:rsidR="00904A82" w:rsidRPr="001178E9">
        <w:rPr>
          <w:spacing w:val="2"/>
        </w:rPr>
        <w:lastRenderedPageBreak/>
        <w:t>接受和承认</w:t>
      </w:r>
      <w:r w:rsidRPr="001178E9">
        <w:rPr>
          <w:spacing w:val="2"/>
        </w:rPr>
        <w:t>(</w:t>
      </w:r>
      <w:r w:rsidR="00904A82" w:rsidRPr="001178E9">
        <w:rPr>
          <w:spacing w:val="2"/>
        </w:rPr>
        <w:t>第</w:t>
      </w:r>
      <w:r w:rsidRPr="001178E9">
        <w:rPr>
          <w:spacing w:val="2"/>
        </w:rPr>
        <w:t>26</w:t>
      </w:r>
      <w:r w:rsidR="00904A82" w:rsidRPr="001178E9">
        <w:rPr>
          <w:spacing w:val="2"/>
        </w:rPr>
        <w:t>段</w:t>
      </w:r>
      <w:r w:rsidRPr="001178E9">
        <w:rPr>
          <w:spacing w:val="2"/>
        </w:rPr>
        <w:t>)</w:t>
      </w:r>
      <w:r w:rsidR="00904A82" w:rsidRPr="001178E9">
        <w:rPr>
          <w:spacing w:val="2"/>
        </w:rPr>
        <w:t>。对传统上由土著人民占据的土地的权利是永久性权利</w:t>
      </w:r>
      <w:r w:rsidRPr="001178E9">
        <w:rPr>
          <w:spacing w:val="2"/>
        </w:rPr>
        <w:t>，</w:t>
      </w:r>
      <w:r w:rsidR="00904A82" w:rsidRPr="001178E9">
        <w:rPr>
          <w:spacing w:val="2"/>
        </w:rPr>
        <w:t>人</w:t>
      </w:r>
      <w:r w:rsidR="00904A82" w:rsidRPr="00904A82">
        <w:t>权文书</w:t>
      </w:r>
      <w:r>
        <w:t>，</w:t>
      </w:r>
      <w:r w:rsidR="00904A82" w:rsidRPr="00904A82">
        <w:t>包括联合国及其专门机构通过的文书都承认这一点。</w:t>
      </w:r>
      <w:r w:rsidR="00904A82" w:rsidRPr="00904A82">
        <w:rPr>
          <w:vertAlign w:val="superscript"/>
        </w:rPr>
        <w:footnoteReference w:id="24"/>
      </w:r>
    </w:p>
    <w:p w:rsidR="00904A82" w:rsidRPr="00904A82" w:rsidRDefault="001A602A" w:rsidP="00B14AA5">
      <w:pPr>
        <w:pStyle w:val="SingleTxtGC"/>
        <w:tabs>
          <w:tab w:val="clear" w:pos="1565"/>
          <w:tab w:val="left" w:pos="1701"/>
        </w:tabs>
      </w:pPr>
      <w:r>
        <w:t>6.16</w:t>
      </w:r>
      <w:r w:rsidR="00904A82" w:rsidRPr="00904A82">
        <w:tab/>
      </w:r>
      <w:r w:rsidR="00904A82" w:rsidRPr="00904A82">
        <w:t>委员会已多次重申这样的理解</w:t>
      </w:r>
      <w:r>
        <w:t>：</w:t>
      </w:r>
      <w:r w:rsidR="00904A82" w:rsidRPr="00904A82">
        <w:t>缺乏与土著人民的适当协商可能构成一种</w:t>
      </w:r>
      <w:r w:rsidR="00904A82" w:rsidRPr="00817EA9">
        <w:rPr>
          <w:spacing w:val="-4"/>
        </w:rPr>
        <w:t>形式的种族歧视</w:t>
      </w:r>
      <w:r w:rsidRPr="00817EA9">
        <w:rPr>
          <w:spacing w:val="-4"/>
        </w:rPr>
        <w:t>，</w:t>
      </w:r>
      <w:r w:rsidR="00904A82" w:rsidRPr="00817EA9">
        <w:rPr>
          <w:spacing w:val="-4"/>
        </w:rPr>
        <w:t>并可能归属《公约》的范围。委员会坚持基于人权的自由、事先</w:t>
      </w:r>
      <w:r w:rsidR="00904A82" w:rsidRPr="00904A82">
        <w:t>和知情同意做法</w:t>
      </w:r>
      <w:r>
        <w:t>，</w:t>
      </w:r>
      <w:r w:rsidR="00904A82" w:rsidRPr="00904A82">
        <w:t>作为源于禁止种族歧视的一种规范</w:t>
      </w:r>
      <w:r>
        <w:t>，</w:t>
      </w:r>
      <w:r w:rsidR="00904A82" w:rsidRPr="00904A82">
        <w:t>种族歧视是土著人民遭受大多数歧视的主要根本原因。</w:t>
      </w:r>
      <w:r w:rsidR="00904A82" w:rsidRPr="00904A82">
        <w:rPr>
          <w:vertAlign w:val="superscript"/>
        </w:rPr>
        <w:footnoteReference w:id="25"/>
      </w:r>
    </w:p>
    <w:p w:rsidR="00904A82" w:rsidRPr="00904A82" w:rsidRDefault="001A602A" w:rsidP="00B14AA5">
      <w:pPr>
        <w:pStyle w:val="SingleTxtGC"/>
        <w:tabs>
          <w:tab w:val="clear" w:pos="1565"/>
          <w:tab w:val="left" w:pos="1701"/>
        </w:tabs>
      </w:pPr>
      <w:r>
        <w:t>6.17</w:t>
      </w:r>
      <w:r w:rsidR="00904A82" w:rsidRPr="00904A82">
        <w:tab/>
      </w:r>
      <w:r w:rsidR="00904A82" w:rsidRPr="00904A82">
        <w:t>委员会注意到</w:t>
      </w:r>
      <w:r>
        <w:t>，</w:t>
      </w:r>
      <w:r w:rsidR="00904A82" w:rsidRPr="00904A82">
        <w:t>缔约国有责任提供证据</w:t>
      </w:r>
      <w:r>
        <w:t>，</w:t>
      </w:r>
      <w:r w:rsidR="00904A82" w:rsidRPr="00904A82">
        <w:t>证明它们履行了这项义务</w:t>
      </w:r>
      <w:r>
        <w:t>，</w:t>
      </w:r>
      <w:r w:rsidR="00904A82" w:rsidRPr="00904A82">
        <w:t>要么</w:t>
      </w:r>
      <w:r w:rsidR="00904A82" w:rsidRPr="00C249E9">
        <w:rPr>
          <w:spacing w:val="-4"/>
        </w:rPr>
        <w:t>直接通过组织和开展真诚协商</w:t>
      </w:r>
      <w:r w:rsidRPr="00C249E9">
        <w:rPr>
          <w:spacing w:val="-4"/>
        </w:rPr>
        <w:t>，</w:t>
      </w:r>
      <w:r w:rsidR="00904A82" w:rsidRPr="00C249E9">
        <w:rPr>
          <w:spacing w:val="-4"/>
        </w:rPr>
        <w:t>以期达成共识</w:t>
      </w:r>
      <w:r w:rsidRPr="00C249E9">
        <w:rPr>
          <w:spacing w:val="-4"/>
        </w:rPr>
        <w:t>，</w:t>
      </w:r>
      <w:r w:rsidR="00904A82" w:rsidRPr="00C249E9">
        <w:rPr>
          <w:spacing w:val="-4"/>
        </w:rPr>
        <w:t>要么间接通过提供充分保障</w:t>
      </w:r>
      <w:r w:rsidRPr="00C249E9">
        <w:rPr>
          <w:spacing w:val="-4"/>
        </w:rPr>
        <w:t>，</w:t>
      </w:r>
      <w:r w:rsidR="00904A82" w:rsidRPr="00C249E9">
        <w:rPr>
          <w:spacing w:val="-4"/>
        </w:rPr>
        <w:t>保证</w:t>
      </w:r>
      <w:r w:rsidR="00904A82" w:rsidRPr="00904A82">
        <w:t>土著社区有效参与</w:t>
      </w:r>
      <w:r>
        <w:t>，</w:t>
      </w:r>
      <w:r w:rsidR="00904A82" w:rsidRPr="00904A82">
        <w:t>并确保任何第三</w:t>
      </w:r>
      <w:proofErr w:type="gramStart"/>
      <w:r w:rsidR="00904A82" w:rsidRPr="00904A82">
        <w:t>方确实</w:t>
      </w:r>
      <w:proofErr w:type="gramEnd"/>
      <w:r w:rsidR="00904A82" w:rsidRPr="00904A82">
        <w:t>给予土著社区提出的实质性论点应有的重视。委员会认为</w:t>
      </w:r>
      <w:r>
        <w:t>，</w:t>
      </w:r>
      <w:r w:rsidR="00904A82" w:rsidRPr="00904A82">
        <w:t>在这种情况下进行协商的义务</w:t>
      </w:r>
      <w:r w:rsidR="00904A82" w:rsidRPr="00904A82">
        <w:rPr>
          <w:vertAlign w:val="superscript"/>
        </w:rPr>
        <w:footnoteReference w:id="26"/>
      </w:r>
      <w:r w:rsidR="00FD7067">
        <w:rPr>
          <w:rFonts w:hint="eastAsia"/>
        </w:rPr>
        <w:t xml:space="preserve"> </w:t>
      </w:r>
      <w:r w:rsidR="00904A82" w:rsidRPr="00904A82">
        <w:t>是国家的责任</w:t>
      </w:r>
      <w:r>
        <w:t>，</w:t>
      </w:r>
      <w:r w:rsidR="00904A82" w:rsidRPr="00904A82">
        <w:t>在没有监督的情况下不能将其下放给一家私营公司</w:t>
      </w:r>
      <w:r>
        <w:t>，</w:t>
      </w:r>
      <w:r w:rsidR="00904A82" w:rsidRPr="00904A82">
        <w:t>特别是对土著</w:t>
      </w:r>
      <w:proofErr w:type="gramStart"/>
      <w:r w:rsidR="00904A82" w:rsidRPr="00904A82">
        <w:t>人民领土</w:t>
      </w:r>
      <w:proofErr w:type="gramEnd"/>
      <w:r w:rsidR="00904A82" w:rsidRPr="00904A82">
        <w:t>内的资源拥有商业利益的公司。</w:t>
      </w:r>
      <w:r w:rsidR="00904A82" w:rsidRPr="00904A82">
        <w:rPr>
          <w:vertAlign w:val="superscript"/>
        </w:rPr>
        <w:footnoteReference w:id="27"/>
      </w:r>
      <w:r w:rsidR="00FD7067">
        <w:rPr>
          <w:rFonts w:hint="eastAsia"/>
        </w:rPr>
        <w:t xml:space="preserve"> </w:t>
      </w:r>
      <w:r w:rsidR="00904A82" w:rsidRPr="00904A82">
        <w:t>正如土著人</w:t>
      </w:r>
      <w:proofErr w:type="gramStart"/>
      <w:r w:rsidR="00904A82" w:rsidRPr="00904A82">
        <w:t>民权利</w:t>
      </w:r>
      <w:proofErr w:type="gramEnd"/>
      <w:r w:rsidR="00904A82" w:rsidRPr="00904A82">
        <w:t>问题特别报告员所说</w:t>
      </w:r>
      <w:r>
        <w:t>，</w:t>
      </w:r>
      <w:r w:rsidR="00904A82" w:rsidRPr="00904A82">
        <w:t>除了不能免除</w:t>
      </w:r>
      <w:r w:rsidR="00904A82" w:rsidRPr="00564F87">
        <w:rPr>
          <w:spacing w:val="2"/>
        </w:rPr>
        <w:t>国家的最终责任外</w:t>
      </w:r>
      <w:r w:rsidRPr="00564F87">
        <w:rPr>
          <w:spacing w:val="2"/>
        </w:rPr>
        <w:t>，</w:t>
      </w:r>
      <w:r w:rsidR="00904A82" w:rsidRPr="00564F87">
        <w:rPr>
          <w:spacing w:val="2"/>
        </w:rPr>
        <w:t>将国家的人权义务下放给私营公司可能是不可取的</w:t>
      </w:r>
      <w:r w:rsidRPr="00564F87">
        <w:rPr>
          <w:spacing w:val="2"/>
        </w:rPr>
        <w:t>，</w:t>
      </w:r>
      <w:r w:rsidR="00904A82" w:rsidRPr="00564F87">
        <w:rPr>
          <w:spacing w:val="2"/>
        </w:rPr>
        <w:t>甚至可</w:t>
      </w:r>
      <w:r w:rsidR="00904A82" w:rsidRPr="00904A82">
        <w:t>能是有问题的</w:t>
      </w:r>
      <w:r>
        <w:t>，</w:t>
      </w:r>
      <w:r w:rsidR="00904A82" w:rsidRPr="00904A82">
        <w:t>因为一般来说</w:t>
      </w:r>
      <w:r>
        <w:t>，</w:t>
      </w:r>
      <w:r w:rsidR="00904A82" w:rsidRPr="00904A82">
        <w:t>私营公司的利益主要是获利的</w:t>
      </w:r>
      <w:r>
        <w:t>，</w:t>
      </w:r>
      <w:r w:rsidR="00904A82" w:rsidRPr="00904A82">
        <w:t>因此不能完全符合有关土著人民的最大利益。</w:t>
      </w:r>
      <w:r w:rsidR="00904A82" w:rsidRPr="00904A82">
        <w:rPr>
          <w:vertAlign w:val="superscript"/>
        </w:rPr>
        <w:footnoteReference w:id="28"/>
      </w:r>
      <w:r w:rsidR="00FD7067">
        <w:rPr>
          <w:rFonts w:hint="eastAsia"/>
        </w:rPr>
        <w:t xml:space="preserve"> </w:t>
      </w:r>
      <w:r w:rsidR="00904A82" w:rsidRPr="00904A82">
        <w:t>在本来文中</w:t>
      </w:r>
      <w:r>
        <w:t>，</w:t>
      </w:r>
      <w:r w:rsidR="00904A82" w:rsidRPr="00904A82">
        <w:t>由于缔约国在没有有效保障的情况下将协商过程下放给矿业公司</w:t>
      </w:r>
      <w:r>
        <w:t>，</w:t>
      </w:r>
      <w:r w:rsidR="00904A82" w:rsidRPr="00904A82">
        <w:t>因而未能履行尊重瓦普斯</w:t>
      </w:r>
      <w:proofErr w:type="gramStart"/>
      <w:r w:rsidR="00904A82" w:rsidRPr="00904A82">
        <w:t>滕萨</w:t>
      </w:r>
      <w:proofErr w:type="gramEnd"/>
      <w:r w:rsidR="00904A82" w:rsidRPr="00904A82">
        <w:t>米人驯鹿放牧社区土地权的义务</w:t>
      </w:r>
      <w:r>
        <w:t>，</w:t>
      </w:r>
      <w:r w:rsidR="00904A82" w:rsidRPr="00904A82">
        <w:t>它没有遵守其国际义务。</w:t>
      </w:r>
    </w:p>
    <w:p w:rsidR="00904A82" w:rsidRPr="00904A82" w:rsidRDefault="001A602A" w:rsidP="00B14AA5">
      <w:pPr>
        <w:pStyle w:val="SingleTxtGC"/>
        <w:tabs>
          <w:tab w:val="clear" w:pos="1565"/>
          <w:tab w:val="left" w:pos="1701"/>
        </w:tabs>
      </w:pPr>
      <w:r>
        <w:t>6.18</w:t>
      </w:r>
      <w:r w:rsidR="00904A82" w:rsidRPr="00904A82">
        <w:tab/>
      </w:r>
      <w:r w:rsidR="00904A82" w:rsidRPr="00904A82">
        <w:t>此外</w:t>
      </w:r>
      <w:r>
        <w:t>，</w:t>
      </w:r>
      <w:r w:rsidR="00904A82" w:rsidRPr="00904A82">
        <w:t>委员会还认为</w:t>
      </w:r>
      <w:r>
        <w:t>，</w:t>
      </w:r>
      <w:r w:rsidR="00904A82" w:rsidRPr="00904A82">
        <w:t>环境和社会影响研究应成为与土著人民协商进程的一部分。在授予任何影响传统领地的开发或投资项目特许权之前</w:t>
      </w:r>
      <w:r>
        <w:t>，</w:t>
      </w:r>
      <w:r w:rsidR="00904A82" w:rsidRPr="00904A82">
        <w:t>这些研究应由独立的、有技术能力的实体进行。在这些研究的基础上</w:t>
      </w:r>
      <w:r>
        <w:t>，</w:t>
      </w:r>
      <w:r w:rsidR="00904A82" w:rsidRPr="00904A82">
        <w:t>必须在早期阶段和在项目设计之前进行协商</w:t>
      </w:r>
      <w:r>
        <w:t>，</w:t>
      </w:r>
      <w:r w:rsidR="00904A82" w:rsidRPr="00904A82">
        <w:t>而不仅仅是在需要获得批准的时候进行协商</w:t>
      </w:r>
      <w:r>
        <w:t>；</w:t>
      </w:r>
      <w:r w:rsidR="00904A82" w:rsidRPr="00904A82">
        <w:t>协商不应始于预定的想法</w:t>
      </w:r>
      <w:r>
        <w:t>，</w:t>
      </w:r>
      <w:r w:rsidR="00904A82" w:rsidRPr="00904A82">
        <w:t>根据这样的想法</w:t>
      </w:r>
      <w:r>
        <w:t>，</w:t>
      </w:r>
      <w:r w:rsidR="00904A82" w:rsidRPr="00904A82">
        <w:t>项目必须进行</w:t>
      </w:r>
      <w:r>
        <w:t>；</w:t>
      </w:r>
      <w:r w:rsidR="00904A82" w:rsidRPr="00904A82">
        <w:t>协商必须涉及各方之间的持续沟通。委员会回顾</w:t>
      </w:r>
      <w:r>
        <w:t>，</w:t>
      </w:r>
      <w:r w:rsidR="00904A82" w:rsidRPr="00904A82">
        <w:t>由于缔约国已经确认并承认结果对瓦普斯</w:t>
      </w:r>
      <w:proofErr w:type="gramStart"/>
      <w:r w:rsidR="00904A82" w:rsidRPr="00904A82">
        <w:t>滕萨</w:t>
      </w:r>
      <w:proofErr w:type="gramEnd"/>
      <w:r w:rsidR="00904A82" w:rsidRPr="00904A82">
        <w:t>米人驯鹿放牧社区存在不确定性</w:t>
      </w:r>
      <w:r>
        <w:t>，</w:t>
      </w:r>
      <w:r w:rsidR="00904A82" w:rsidRPr="00904A82">
        <w:t>在授予特许权的过程中</w:t>
      </w:r>
      <w:r>
        <w:t>，</w:t>
      </w:r>
      <w:r w:rsidR="00904A82" w:rsidRPr="00904A82">
        <w:t>缔约国更有责任对研究施加严格的条件并监督其实施</w:t>
      </w:r>
      <w:r>
        <w:t>，</w:t>
      </w:r>
      <w:r w:rsidR="00904A82" w:rsidRPr="00904A82">
        <w:t>以尽可能限制其对驯鹿畜牧业的影响。尽管行政当局援引了</w:t>
      </w:r>
      <w:r w:rsidR="00904A82" w:rsidRPr="00D57EC9">
        <w:rPr>
          <w:spacing w:val="-4"/>
        </w:rPr>
        <w:t>在采矿作业和驯鹿饲养之间需要取得平衡的理由</w:t>
      </w:r>
      <w:r w:rsidRPr="00D57EC9">
        <w:rPr>
          <w:spacing w:val="-4"/>
        </w:rPr>
        <w:t>，</w:t>
      </w:r>
      <w:r w:rsidR="00904A82" w:rsidRPr="00D57EC9">
        <w:rPr>
          <w:spacing w:val="-4"/>
        </w:rPr>
        <w:t>但程序不允许这样做</w:t>
      </w:r>
      <w:r w:rsidRPr="00D57EC9">
        <w:rPr>
          <w:spacing w:val="-4"/>
        </w:rPr>
        <w:t>，</w:t>
      </w:r>
      <w:r w:rsidR="00904A82" w:rsidRPr="00D57EC9">
        <w:rPr>
          <w:spacing w:val="-4"/>
        </w:rPr>
        <w:t>因为根据</w:t>
      </w:r>
      <w:r w:rsidR="00904A82" w:rsidRPr="00904A82">
        <w:t>缔约国的说法</w:t>
      </w:r>
      <w:r>
        <w:t>，</w:t>
      </w:r>
      <w:r w:rsidR="00904A82" w:rsidRPr="00904A82">
        <w:t>当探矿者已发现潜在有利可图的矿藏时</w:t>
      </w:r>
      <w:r>
        <w:t>，</w:t>
      </w:r>
      <w:r w:rsidR="00904A82" w:rsidRPr="00904A82">
        <w:t>开始采矿作业的第一步</w:t>
      </w:r>
      <w:r w:rsidR="00904A82" w:rsidRPr="00D57EC9">
        <w:rPr>
          <w:spacing w:val="-4"/>
        </w:rPr>
        <w:t>是申请开采特许权</w:t>
      </w:r>
      <w:r w:rsidRPr="00D57EC9">
        <w:rPr>
          <w:spacing w:val="-4"/>
        </w:rPr>
        <w:t>；</w:t>
      </w:r>
      <w:r w:rsidR="00904A82" w:rsidRPr="00D57EC9">
        <w:rPr>
          <w:spacing w:val="-4"/>
        </w:rPr>
        <w:t>特许权</w:t>
      </w:r>
      <w:proofErr w:type="gramStart"/>
      <w:r w:rsidR="00904A82" w:rsidRPr="00D57EC9">
        <w:rPr>
          <w:spacing w:val="-4"/>
        </w:rPr>
        <w:t>决定决定</w:t>
      </w:r>
      <w:proofErr w:type="gramEnd"/>
      <w:r w:rsidR="00904A82" w:rsidRPr="00D57EC9">
        <w:rPr>
          <w:spacing w:val="-4"/>
        </w:rPr>
        <w:t>了谁有权开采金属或矿物</w:t>
      </w:r>
      <w:r w:rsidRPr="00D57EC9">
        <w:rPr>
          <w:spacing w:val="-4"/>
        </w:rPr>
        <w:t>，</w:t>
      </w:r>
      <w:r w:rsidR="00904A82" w:rsidRPr="00D57EC9">
        <w:rPr>
          <w:spacing w:val="-4"/>
        </w:rPr>
        <w:t>这一权利也适用于</w:t>
      </w:r>
      <w:r w:rsidR="00904A82" w:rsidRPr="00904A82">
        <w:t>财产所有者</w:t>
      </w:r>
      <w:r>
        <w:t>，</w:t>
      </w:r>
      <w:r w:rsidR="00904A82" w:rsidRPr="00904A82">
        <w:t>而且是在不经其同意的情况下</w:t>
      </w:r>
      <w:r>
        <w:t>，</w:t>
      </w:r>
      <w:r w:rsidR="00904A82" w:rsidRPr="00904A82">
        <w:t>这是特许权制度的主要目的。</w:t>
      </w:r>
    </w:p>
    <w:p w:rsidR="00904A82" w:rsidRPr="00904A82" w:rsidRDefault="001A602A" w:rsidP="00B14AA5">
      <w:pPr>
        <w:pStyle w:val="SingleTxtGC"/>
        <w:tabs>
          <w:tab w:val="clear" w:pos="1565"/>
          <w:tab w:val="left" w:pos="1701"/>
        </w:tabs>
      </w:pPr>
      <w:r>
        <w:t>6.19</w:t>
      </w:r>
      <w:r w:rsidR="00904A82" w:rsidRPr="00904A82">
        <w:tab/>
      </w:r>
      <w:r w:rsidR="00904A82" w:rsidRPr="00F32CFE">
        <w:rPr>
          <w:spacing w:val="2"/>
        </w:rPr>
        <w:t>委员会注意到</w:t>
      </w:r>
      <w:r w:rsidRPr="00F32CFE">
        <w:rPr>
          <w:spacing w:val="2"/>
        </w:rPr>
        <w:t>，</w:t>
      </w:r>
      <w:r w:rsidR="00904A82" w:rsidRPr="00F32CFE">
        <w:rPr>
          <w:spacing w:val="2"/>
        </w:rPr>
        <w:t>特许权程序实际上与环境许可证程序无关</w:t>
      </w:r>
      <w:r w:rsidRPr="00F32CFE">
        <w:rPr>
          <w:spacing w:val="2"/>
        </w:rPr>
        <w:t>，</w:t>
      </w:r>
      <w:r w:rsidR="00904A82" w:rsidRPr="00F32CFE">
        <w:rPr>
          <w:spacing w:val="2"/>
        </w:rPr>
        <w:t>因为土地和环</w:t>
      </w:r>
      <w:r w:rsidR="00904A82" w:rsidRPr="00904A82">
        <w:t>境法院有权审查环境许可证的申请</w:t>
      </w:r>
      <w:r>
        <w:t>，</w:t>
      </w:r>
      <w:r w:rsidR="00904A82" w:rsidRPr="00904A82">
        <w:t>并决定在发放开采特许权后对作业施加的条件或条款和限制。换言之</w:t>
      </w:r>
      <w:r>
        <w:t>，</w:t>
      </w:r>
      <w:r w:rsidR="00904A82" w:rsidRPr="00904A82">
        <w:t>协商过程是在程序的一个阶段进行的</w:t>
      </w:r>
      <w:r>
        <w:t>，</w:t>
      </w:r>
      <w:r w:rsidR="00904A82" w:rsidRPr="00904A82">
        <w:t>正如缔约国</w:t>
      </w:r>
      <w:r w:rsidR="00904A82" w:rsidRPr="00D15817">
        <w:rPr>
          <w:spacing w:val="2"/>
        </w:rPr>
        <w:t>承认的那样</w:t>
      </w:r>
      <w:r w:rsidRPr="00D15817">
        <w:rPr>
          <w:spacing w:val="2"/>
        </w:rPr>
        <w:t>，</w:t>
      </w:r>
      <w:r w:rsidRPr="00D15817">
        <w:rPr>
          <w:rFonts w:hint="eastAsia"/>
          <w:spacing w:val="2"/>
        </w:rPr>
        <w:t>“</w:t>
      </w:r>
      <w:r w:rsidR="00904A82" w:rsidRPr="00D15817">
        <w:rPr>
          <w:spacing w:val="2"/>
        </w:rPr>
        <w:t>现在评估请愿人从事驯鹿饲养的可能性会受到多大程度的侵犯还</w:t>
      </w:r>
      <w:r w:rsidR="00904A82" w:rsidRPr="00904A82">
        <w:t>为时过早</w:t>
      </w:r>
      <w:r>
        <w:rPr>
          <w:rFonts w:hint="eastAsia"/>
        </w:rPr>
        <w:t>”</w:t>
      </w:r>
      <w:r w:rsidR="00904A82" w:rsidRPr="00904A82">
        <w:t>。</w:t>
      </w:r>
    </w:p>
    <w:p w:rsidR="00904A82" w:rsidRPr="00904A82" w:rsidRDefault="001A602A" w:rsidP="00B14AA5">
      <w:pPr>
        <w:pStyle w:val="SingleTxtGC"/>
        <w:tabs>
          <w:tab w:val="clear" w:pos="1565"/>
          <w:tab w:val="left" w:pos="1701"/>
        </w:tabs>
      </w:pPr>
      <w:r>
        <w:lastRenderedPageBreak/>
        <w:t>6.2</w:t>
      </w:r>
      <w:r w:rsidR="00904A82" w:rsidRPr="00904A82">
        <w:t>0</w:t>
      </w:r>
      <w:r w:rsidR="00904A82" w:rsidRPr="00904A82">
        <w:tab/>
      </w:r>
      <w:r w:rsidR="00904A82" w:rsidRPr="00904A82">
        <w:t>并非由委员会决定在该片土地上应以哪种公共利益为重</w:t>
      </w:r>
      <w:r>
        <w:t>，</w:t>
      </w:r>
      <w:r w:rsidR="00904A82" w:rsidRPr="00904A82">
        <w:t>即一方面是矿物</w:t>
      </w:r>
      <w:r w:rsidR="00904A82" w:rsidRPr="001018BA">
        <w:rPr>
          <w:spacing w:val="-6"/>
        </w:rPr>
        <w:t>开采</w:t>
      </w:r>
      <w:r w:rsidRPr="001018BA">
        <w:rPr>
          <w:spacing w:val="-6"/>
        </w:rPr>
        <w:t>，</w:t>
      </w:r>
      <w:r w:rsidR="00904A82" w:rsidRPr="001018BA">
        <w:rPr>
          <w:spacing w:val="-6"/>
        </w:rPr>
        <w:t>另一方面是</w:t>
      </w:r>
      <w:r w:rsidRPr="001018BA">
        <w:rPr>
          <w:rFonts w:hint="eastAsia"/>
          <w:spacing w:val="-6"/>
        </w:rPr>
        <w:t>“</w:t>
      </w:r>
      <w:r w:rsidR="00904A82" w:rsidRPr="001018BA">
        <w:rPr>
          <w:spacing w:val="-6"/>
        </w:rPr>
        <w:t>保护对驯鹿饲养业重要的地区</w:t>
      </w:r>
      <w:r w:rsidRPr="001018BA">
        <w:rPr>
          <w:spacing w:val="-6"/>
        </w:rPr>
        <w:t>，</w:t>
      </w:r>
      <w:r w:rsidR="00904A82" w:rsidRPr="001018BA">
        <w:rPr>
          <w:spacing w:val="-6"/>
        </w:rPr>
        <w:t>使其免受可能严重阻碍其运营的</w:t>
      </w:r>
      <w:r w:rsidR="00904A82" w:rsidRPr="00904A82">
        <w:t>措施的影响</w:t>
      </w:r>
      <w:r>
        <w:rPr>
          <w:rFonts w:hint="eastAsia"/>
        </w:rPr>
        <w:t>”</w:t>
      </w:r>
      <w:r w:rsidR="00904A82" w:rsidRPr="00904A82">
        <w:t>。然而</w:t>
      </w:r>
      <w:r>
        <w:t>，</w:t>
      </w:r>
      <w:r w:rsidR="00904A82" w:rsidRPr="00904A82">
        <w:t>缔约国有责任在事实上</w:t>
      </w:r>
      <w:r w:rsidR="00FD7067">
        <w:rPr>
          <w:rFonts w:hint="eastAsia"/>
          <w:spacing w:val="-50"/>
        </w:rPr>
        <w:t>―</w:t>
      </w:r>
      <w:r w:rsidR="00FD7067">
        <w:rPr>
          <w:rFonts w:hint="eastAsia"/>
        </w:rPr>
        <w:t>―</w:t>
      </w:r>
      <w:r w:rsidR="00904A82" w:rsidRPr="00904A82">
        <w:t>不仅在理论上或抽象地</w:t>
      </w:r>
      <w:r w:rsidR="00FD7067">
        <w:rPr>
          <w:rFonts w:hint="eastAsia"/>
          <w:spacing w:val="-50"/>
        </w:rPr>
        <w:t>―</w:t>
      </w:r>
      <w:r w:rsidR="00FD7067">
        <w:rPr>
          <w:rFonts w:hint="eastAsia"/>
        </w:rPr>
        <w:t>―</w:t>
      </w:r>
      <w:r w:rsidR="00904A82" w:rsidRPr="00904A82">
        <w:t>取得平衡</w:t>
      </w:r>
      <w:r>
        <w:t>，</w:t>
      </w:r>
      <w:r w:rsidR="00904A82" w:rsidRPr="00904A82">
        <w:t>在协商过程中确定并向瓦普斯</w:t>
      </w:r>
      <w:proofErr w:type="gramStart"/>
      <w:r w:rsidR="00904A82" w:rsidRPr="00904A82">
        <w:t>滕萨</w:t>
      </w:r>
      <w:proofErr w:type="gramEnd"/>
      <w:r w:rsidR="00904A82" w:rsidRPr="00904A82">
        <w:t>米人驯鹿放牧社区指明他们可以在哪里找到替代牧场</w:t>
      </w:r>
      <w:r>
        <w:t>，</w:t>
      </w:r>
      <w:r w:rsidR="00904A82" w:rsidRPr="00904A82">
        <w:t>并履行开展有效协商程序的义务。自然资源的开发和开采</w:t>
      </w:r>
      <w:r>
        <w:t>，</w:t>
      </w:r>
      <w:r w:rsidR="00904A82" w:rsidRPr="00904A82">
        <w:t>作为一个合法的公共利益</w:t>
      </w:r>
      <w:r>
        <w:t>，</w:t>
      </w:r>
      <w:r w:rsidR="00904A82" w:rsidRPr="00904A82">
        <w:t>并不免除缔约国不歧视依赖有关土地的土著社区的义务</w:t>
      </w:r>
      <w:r>
        <w:t>，</w:t>
      </w:r>
      <w:r w:rsidR="00904A82" w:rsidRPr="00D95F8E">
        <w:rPr>
          <w:spacing w:val="2"/>
        </w:rPr>
        <w:t>而在没有充分保证或证据证明可以有效征求和获得社区成员自由、事先和知情同</w:t>
      </w:r>
      <w:r w:rsidR="00904A82" w:rsidRPr="00904A82">
        <w:t>意的情况下</w:t>
      </w:r>
      <w:r>
        <w:t>，</w:t>
      </w:r>
      <w:r w:rsidR="00904A82" w:rsidRPr="00904A82">
        <w:t>机械地适用一个协商程序。</w:t>
      </w:r>
    </w:p>
    <w:p w:rsidR="00904A82" w:rsidRPr="00904A82" w:rsidRDefault="001A602A" w:rsidP="00B14AA5">
      <w:pPr>
        <w:pStyle w:val="SingleTxtGC"/>
        <w:tabs>
          <w:tab w:val="clear" w:pos="1565"/>
          <w:tab w:val="left" w:pos="1701"/>
        </w:tabs>
      </w:pPr>
      <w:r>
        <w:t>6.21</w:t>
      </w:r>
      <w:r w:rsidR="00904A82" w:rsidRPr="00904A82">
        <w:tab/>
      </w:r>
      <w:r w:rsidR="00904A82" w:rsidRPr="00D95F8E">
        <w:rPr>
          <w:spacing w:val="2"/>
        </w:rPr>
        <w:t>在本案中</w:t>
      </w:r>
      <w:r w:rsidRPr="00D95F8E">
        <w:rPr>
          <w:spacing w:val="2"/>
        </w:rPr>
        <w:t>，</w:t>
      </w:r>
      <w:r w:rsidR="00904A82" w:rsidRPr="00D95F8E">
        <w:rPr>
          <w:spacing w:val="2"/>
        </w:rPr>
        <w:t>缔约国没有证明根据《矿产法》和《环境法》授予三个采矿特</w:t>
      </w:r>
      <w:r w:rsidR="00904A82" w:rsidRPr="00904A82">
        <w:t>许权的过程如何正确考虑到以前的标准和请愿人的具体权利。</w:t>
      </w:r>
    </w:p>
    <w:p w:rsidR="00904A82" w:rsidRPr="00904A82" w:rsidRDefault="001A602A" w:rsidP="00B14AA5">
      <w:pPr>
        <w:pStyle w:val="SingleTxtGC"/>
        <w:tabs>
          <w:tab w:val="clear" w:pos="1565"/>
          <w:tab w:val="left" w:pos="1701"/>
        </w:tabs>
      </w:pPr>
      <w:r>
        <w:t>6.22</w:t>
      </w:r>
      <w:r w:rsidR="00904A82" w:rsidRPr="00904A82">
        <w:tab/>
      </w:r>
      <w:r w:rsidR="00904A82" w:rsidRPr="00D95F8E">
        <w:rPr>
          <w:spacing w:val="2"/>
        </w:rPr>
        <w:t>鉴于上述情况</w:t>
      </w:r>
      <w:r w:rsidRPr="00D95F8E">
        <w:rPr>
          <w:spacing w:val="2"/>
        </w:rPr>
        <w:t>，</w:t>
      </w:r>
      <w:r w:rsidR="00904A82" w:rsidRPr="00D95F8E">
        <w:rPr>
          <w:spacing w:val="2"/>
        </w:rPr>
        <w:t>由于在授予采矿特许权时没有考虑到请愿人的土地权</w:t>
      </w:r>
      <w:r w:rsidRPr="00D95F8E">
        <w:rPr>
          <w:spacing w:val="2"/>
        </w:rPr>
        <w:t>，</w:t>
      </w:r>
      <w:r w:rsidR="00904A82" w:rsidRPr="003208BA">
        <w:rPr>
          <w:spacing w:val="2"/>
        </w:rPr>
        <w:t>委员会得出结论认为</w:t>
      </w:r>
      <w:r w:rsidRPr="003208BA">
        <w:rPr>
          <w:spacing w:val="2"/>
        </w:rPr>
        <w:t>，</w:t>
      </w:r>
      <w:r w:rsidR="00904A82" w:rsidRPr="003208BA">
        <w:rPr>
          <w:spacing w:val="2"/>
        </w:rPr>
        <w:t>请愿人</w:t>
      </w:r>
      <w:r w:rsidR="00904A82" w:rsidRPr="003208BA">
        <w:rPr>
          <w:rFonts w:hint="eastAsia"/>
          <w:spacing w:val="2"/>
        </w:rPr>
        <w:t>在</w:t>
      </w:r>
      <w:r w:rsidR="00904A82" w:rsidRPr="003208BA">
        <w:rPr>
          <w:spacing w:val="2"/>
        </w:rPr>
        <w:t>《公约》第五条</w:t>
      </w:r>
      <w:r w:rsidRPr="003208BA">
        <w:rPr>
          <w:spacing w:val="2"/>
        </w:rPr>
        <w:t>(</w:t>
      </w:r>
      <w:r w:rsidR="00904A82" w:rsidRPr="003208BA">
        <w:rPr>
          <w:spacing w:val="2"/>
        </w:rPr>
        <w:t>卯</w:t>
      </w:r>
      <w:r w:rsidRPr="003208BA">
        <w:rPr>
          <w:spacing w:val="2"/>
        </w:rPr>
        <w:t>)</w:t>
      </w:r>
      <w:r w:rsidR="00904A82" w:rsidRPr="003208BA">
        <w:rPr>
          <w:spacing w:val="2"/>
        </w:rPr>
        <w:t>项</w:t>
      </w:r>
      <w:r w:rsidRPr="003208BA">
        <w:rPr>
          <w:spacing w:val="2"/>
        </w:rPr>
        <w:t>(5)</w:t>
      </w:r>
      <w:r w:rsidR="00904A82" w:rsidRPr="003208BA">
        <w:rPr>
          <w:spacing w:val="2"/>
        </w:rPr>
        <w:t>目</w:t>
      </w:r>
      <w:r w:rsidR="00904A82" w:rsidRPr="003208BA">
        <w:rPr>
          <w:rFonts w:hint="eastAsia"/>
          <w:spacing w:val="2"/>
        </w:rPr>
        <w:t>之下</w:t>
      </w:r>
      <w:r w:rsidR="00904A82" w:rsidRPr="003208BA">
        <w:rPr>
          <w:spacing w:val="2"/>
        </w:rPr>
        <w:t>的权利受到了侵</w:t>
      </w:r>
      <w:r w:rsidR="00904A82" w:rsidRPr="00904A82">
        <w:t>犯。</w:t>
      </w:r>
    </w:p>
    <w:p w:rsidR="00904A82" w:rsidRPr="00904A82" w:rsidRDefault="00121996" w:rsidP="00121996">
      <w:pPr>
        <w:pStyle w:val="H56GC"/>
      </w:pPr>
      <w:r>
        <w:tab/>
      </w:r>
      <w:r w:rsidR="001A602A">
        <w:t>(b)</w:t>
      </w:r>
      <w:r w:rsidR="00904A82" w:rsidRPr="00904A82">
        <w:tab/>
      </w:r>
      <w:r w:rsidR="00904A82" w:rsidRPr="00904A82">
        <w:t>《公约》第五条</w:t>
      </w:r>
      <w:r w:rsidR="001A602A">
        <w:t>(</w:t>
      </w:r>
      <w:r w:rsidR="00904A82" w:rsidRPr="00904A82">
        <w:t>子</w:t>
      </w:r>
      <w:r w:rsidR="001A602A">
        <w:t>)</w:t>
      </w:r>
      <w:r w:rsidR="00904A82" w:rsidRPr="00904A82">
        <w:t>项</w:t>
      </w:r>
    </w:p>
    <w:p w:rsidR="00904A82" w:rsidRPr="00904A82" w:rsidRDefault="001A602A" w:rsidP="00B14AA5">
      <w:pPr>
        <w:pStyle w:val="SingleTxtGC"/>
        <w:tabs>
          <w:tab w:val="clear" w:pos="1565"/>
          <w:tab w:val="left" w:pos="1701"/>
        </w:tabs>
      </w:pPr>
      <w:r>
        <w:t>6.23</w:t>
      </w:r>
      <w:r w:rsidR="00904A82" w:rsidRPr="00904A82">
        <w:tab/>
      </w:r>
      <w:r w:rsidR="00904A82" w:rsidRPr="00904A82">
        <w:t>委员会进一步注意到请愿人</w:t>
      </w:r>
      <w:r w:rsidR="00904A82" w:rsidRPr="00904A82">
        <w:rPr>
          <w:rFonts w:hint="eastAsia"/>
        </w:rPr>
        <w:t>在</w:t>
      </w:r>
      <w:r w:rsidR="00904A82" w:rsidRPr="00904A82">
        <w:t>《公约》第</w:t>
      </w:r>
      <w:r>
        <w:t>5</w:t>
      </w:r>
      <w:r w:rsidR="00904A82" w:rsidRPr="00904A82">
        <w:t>条</w:t>
      </w:r>
      <w:r>
        <w:t>(</w:t>
      </w:r>
      <w:r w:rsidR="00904A82" w:rsidRPr="00904A82">
        <w:t>子</w:t>
      </w:r>
      <w:r>
        <w:t>)</w:t>
      </w:r>
      <w:r w:rsidR="00904A82" w:rsidRPr="00904A82">
        <w:t>项</w:t>
      </w:r>
      <w:r w:rsidR="00904A82" w:rsidRPr="00904A82">
        <w:rPr>
          <w:rFonts w:hint="eastAsia"/>
        </w:rPr>
        <w:t>之下</w:t>
      </w:r>
      <w:r w:rsidR="00904A82" w:rsidRPr="00904A82">
        <w:t>提出的诉称</w:t>
      </w:r>
      <w:r>
        <w:t>，</w:t>
      </w:r>
      <w:r w:rsidR="00904A82" w:rsidRPr="00904A82">
        <w:t>即</w:t>
      </w:r>
      <w:r w:rsidR="00904A82" w:rsidRPr="00431255">
        <w:rPr>
          <w:spacing w:val="-4"/>
        </w:rPr>
        <w:t>缔约国在未考虑他们的基本财产权的情况下</w:t>
      </w:r>
      <w:r w:rsidRPr="00431255">
        <w:rPr>
          <w:spacing w:val="-4"/>
        </w:rPr>
        <w:t>，</w:t>
      </w:r>
      <w:r w:rsidR="00904A82" w:rsidRPr="00431255">
        <w:rPr>
          <w:spacing w:val="-4"/>
        </w:rPr>
        <w:t>在法律上允许在其传统土地上的采矿</w:t>
      </w:r>
      <w:r w:rsidR="00904A82" w:rsidRPr="00904A82">
        <w:t>特许权</w:t>
      </w:r>
      <w:r>
        <w:t>，</w:t>
      </w:r>
      <w:r w:rsidR="00904A82" w:rsidRPr="00904A82">
        <w:t>侵犯了他们在法庭和所有其他司法机关享有平等待遇的权利。特别是</w:t>
      </w:r>
      <w:r>
        <w:t>，</w:t>
      </w:r>
      <w:r w:rsidR="00904A82" w:rsidRPr="00904A82">
        <w:t>请愿人声称</w:t>
      </w:r>
      <w:r>
        <w:t>，</w:t>
      </w:r>
      <w:r w:rsidR="00904A82" w:rsidRPr="00904A82">
        <w:t>采矿立法和政策专门歧视</w:t>
      </w:r>
      <w:proofErr w:type="gramStart"/>
      <w:r w:rsidR="00904A82" w:rsidRPr="00904A82">
        <w:t>萨</w:t>
      </w:r>
      <w:proofErr w:type="gramEnd"/>
      <w:r w:rsidR="00904A82" w:rsidRPr="00904A82">
        <w:t>米人驯鹿牧民</w:t>
      </w:r>
      <w:r>
        <w:t>，</w:t>
      </w:r>
      <w:r w:rsidR="00904A82" w:rsidRPr="00904A82">
        <w:t>这并非是由于将他们与瑞典其他人口区别对待</w:t>
      </w:r>
      <w:r>
        <w:t>，</w:t>
      </w:r>
      <w:r w:rsidR="00904A82" w:rsidRPr="00904A82">
        <w:t>而是未这样做</w:t>
      </w:r>
      <w:r>
        <w:t>，</w:t>
      </w:r>
      <w:r w:rsidR="00904A82" w:rsidRPr="00904A82">
        <w:t>无视了土著</w:t>
      </w:r>
      <w:proofErr w:type="gramStart"/>
      <w:r w:rsidR="00904A82" w:rsidRPr="00904A82">
        <w:t>萨</w:t>
      </w:r>
      <w:proofErr w:type="gramEnd"/>
      <w:r w:rsidR="00904A82" w:rsidRPr="00904A82">
        <w:t>米人的文化特性、传统生计和依赖驯鹿放牧生存。根据请愿人</w:t>
      </w:r>
      <w:r>
        <w:t>，</w:t>
      </w:r>
      <w:r w:rsidR="00904A82" w:rsidRPr="00904A82">
        <w:t>不受歧视的权利要求瓦普斯</w:t>
      </w:r>
      <w:proofErr w:type="gramStart"/>
      <w:r w:rsidR="00904A82" w:rsidRPr="00904A82">
        <w:t>滕</w:t>
      </w:r>
      <w:proofErr w:type="gramEnd"/>
      <w:r w:rsidR="00904A82" w:rsidRPr="00904A82">
        <w:t>被视为一个</w:t>
      </w:r>
      <w:r w:rsidR="00904A82" w:rsidRPr="000265A6">
        <w:rPr>
          <w:spacing w:val="2"/>
        </w:rPr>
        <w:t>土著驯鹿放牧社区</w:t>
      </w:r>
      <w:r w:rsidRPr="000265A6">
        <w:rPr>
          <w:spacing w:val="2"/>
        </w:rPr>
        <w:t>，</w:t>
      </w:r>
      <w:r w:rsidR="00904A82" w:rsidRPr="000265A6">
        <w:rPr>
          <w:spacing w:val="2"/>
        </w:rPr>
        <w:t>而不仅仅是作为瑞典的一个产权持有人。委员会还注意到缔约国的论点</w:t>
      </w:r>
      <w:r w:rsidRPr="000265A6">
        <w:rPr>
          <w:spacing w:val="2"/>
        </w:rPr>
        <w:t>，</w:t>
      </w:r>
      <w:r w:rsidR="00904A82" w:rsidRPr="000265A6">
        <w:rPr>
          <w:spacing w:val="2"/>
        </w:rPr>
        <w:t>即没有发生任何基于种族血统的种族歧视行为</w:t>
      </w:r>
      <w:r w:rsidRPr="000265A6">
        <w:rPr>
          <w:spacing w:val="2"/>
        </w:rPr>
        <w:t>，</w:t>
      </w:r>
      <w:r w:rsidR="00904A82" w:rsidRPr="000265A6">
        <w:rPr>
          <w:spacing w:val="2"/>
        </w:rPr>
        <w:t>因为请愿人与该</w:t>
      </w:r>
      <w:r w:rsidR="00904A82" w:rsidRPr="00904A82">
        <w:t>项目所涉土地所有者受到平等对待。</w:t>
      </w:r>
    </w:p>
    <w:p w:rsidR="00904A82" w:rsidRPr="00904A82" w:rsidRDefault="001A602A" w:rsidP="00B14AA5">
      <w:pPr>
        <w:pStyle w:val="SingleTxtGC"/>
        <w:tabs>
          <w:tab w:val="clear" w:pos="1565"/>
          <w:tab w:val="left" w:pos="1701"/>
        </w:tabs>
      </w:pPr>
      <w:r>
        <w:t>6.24</w:t>
      </w:r>
      <w:r w:rsidR="00904A82" w:rsidRPr="00904A82">
        <w:tab/>
      </w:r>
      <w:r w:rsidR="00904A82" w:rsidRPr="003208BA">
        <w:rPr>
          <w:spacing w:val="-4"/>
        </w:rPr>
        <w:t>委员会认为</w:t>
      </w:r>
      <w:r w:rsidRPr="003208BA">
        <w:rPr>
          <w:spacing w:val="-4"/>
        </w:rPr>
        <w:t>，</w:t>
      </w:r>
      <w:r w:rsidR="00904A82" w:rsidRPr="003208BA">
        <w:rPr>
          <w:spacing w:val="-4"/>
        </w:rPr>
        <w:t>在本案中</w:t>
      </w:r>
      <w:r w:rsidRPr="003208BA">
        <w:rPr>
          <w:spacing w:val="-4"/>
        </w:rPr>
        <w:t>，</w:t>
      </w:r>
      <w:r w:rsidR="00904A82" w:rsidRPr="003208BA">
        <w:rPr>
          <w:spacing w:val="-4"/>
        </w:rPr>
        <w:t>请愿人没有充分证明其根据《公约》第五条</w:t>
      </w:r>
      <w:r w:rsidRPr="003208BA">
        <w:rPr>
          <w:spacing w:val="-4"/>
        </w:rPr>
        <w:t>(</w:t>
      </w:r>
      <w:r w:rsidR="00904A82" w:rsidRPr="003208BA">
        <w:rPr>
          <w:spacing w:val="-4"/>
        </w:rPr>
        <w:t>子</w:t>
      </w:r>
      <w:r w:rsidRPr="003208BA">
        <w:rPr>
          <w:spacing w:val="-4"/>
        </w:rPr>
        <w:t>)</w:t>
      </w:r>
      <w:proofErr w:type="gramStart"/>
      <w:r w:rsidR="00904A82" w:rsidRPr="003208BA">
        <w:rPr>
          <w:spacing w:val="-4"/>
        </w:rPr>
        <w:t>项</w:t>
      </w:r>
      <w:r w:rsidR="00904A82" w:rsidRPr="00904A82">
        <w:t>提出</w:t>
      </w:r>
      <w:proofErr w:type="gramEnd"/>
      <w:r w:rsidR="00904A82" w:rsidRPr="00904A82">
        <w:t>的诉称。因此</w:t>
      </w:r>
      <w:r>
        <w:t>，</w:t>
      </w:r>
      <w:r w:rsidR="00904A82" w:rsidRPr="00904A82">
        <w:t>委员会无法审议缔约国是否违反了《公约》第五条</w:t>
      </w:r>
      <w:r>
        <w:t>(</w:t>
      </w:r>
      <w:r w:rsidR="00904A82" w:rsidRPr="00904A82">
        <w:t>子</w:t>
      </w:r>
      <w:r>
        <w:t>)</w:t>
      </w:r>
      <w:r w:rsidR="00904A82" w:rsidRPr="00904A82">
        <w:t>项。</w:t>
      </w:r>
    </w:p>
    <w:p w:rsidR="00904A82" w:rsidRPr="00904A82" w:rsidRDefault="00121996" w:rsidP="00121996">
      <w:pPr>
        <w:pStyle w:val="H56GC"/>
      </w:pPr>
      <w:r>
        <w:tab/>
      </w:r>
      <w:r w:rsidR="001A602A">
        <w:t>(c)</w:t>
      </w:r>
      <w:r w:rsidR="00904A82" w:rsidRPr="00904A82">
        <w:tab/>
      </w:r>
      <w:r w:rsidR="00904A82" w:rsidRPr="00904A82">
        <w:t>《公约》第六条</w:t>
      </w:r>
    </w:p>
    <w:p w:rsidR="00904A82" w:rsidRPr="00904A82" w:rsidRDefault="001A602A" w:rsidP="00B14AA5">
      <w:pPr>
        <w:pStyle w:val="SingleTxtGC"/>
        <w:tabs>
          <w:tab w:val="clear" w:pos="1565"/>
          <w:tab w:val="left" w:pos="1701"/>
        </w:tabs>
      </w:pPr>
      <w:r>
        <w:t>6.25</w:t>
      </w:r>
      <w:r w:rsidR="00904A82" w:rsidRPr="00904A82">
        <w:tab/>
      </w:r>
      <w:r w:rsidR="00904A82" w:rsidRPr="00904A82">
        <w:t>关于请愿人</w:t>
      </w:r>
      <w:r w:rsidR="00904A82" w:rsidRPr="00904A82">
        <w:rPr>
          <w:rFonts w:hint="eastAsia"/>
        </w:rPr>
        <w:t>在</w:t>
      </w:r>
      <w:r w:rsidR="00904A82" w:rsidRPr="00904A82">
        <w:t>《公约》第六条</w:t>
      </w:r>
      <w:r w:rsidR="00904A82" w:rsidRPr="00904A82">
        <w:rPr>
          <w:rFonts w:hint="eastAsia"/>
        </w:rPr>
        <w:t>之下</w:t>
      </w:r>
      <w:r w:rsidR="00904A82" w:rsidRPr="00904A82">
        <w:t>提出的指</w:t>
      </w:r>
      <w:r w:rsidR="00904A82" w:rsidRPr="00904A82">
        <w:rPr>
          <w:rFonts w:hint="eastAsia"/>
        </w:rPr>
        <w:t>称</w:t>
      </w:r>
      <w:r>
        <w:t>，</w:t>
      </w:r>
      <w:r w:rsidR="00904A82" w:rsidRPr="00904A82">
        <w:t>委员会认为</w:t>
      </w:r>
      <w:r>
        <w:t>，</w:t>
      </w:r>
      <w:r w:rsidR="00904A82" w:rsidRPr="00904A82">
        <w:t>主要问题是缔约国是否履行了该条规定的义务</w:t>
      </w:r>
      <w:r>
        <w:t>，</w:t>
      </w:r>
      <w:r w:rsidR="00904A82" w:rsidRPr="00904A82">
        <w:t>以确保尊重请愿人因授予在其</w:t>
      </w:r>
      <w:proofErr w:type="gramStart"/>
      <w:r w:rsidR="00904A82" w:rsidRPr="00904A82">
        <w:t>传统领土</w:t>
      </w:r>
      <w:proofErr w:type="gramEnd"/>
      <w:r w:rsidR="00904A82" w:rsidRPr="00904A82">
        <w:t>上的</w:t>
      </w:r>
      <w:r w:rsidR="00904A82" w:rsidRPr="00E52A41">
        <w:rPr>
          <w:spacing w:val="2"/>
        </w:rPr>
        <w:t>三个采矿特许权而遭受的任何损害寻求有效保护和补救的权利。委员会注意到请</w:t>
      </w:r>
      <w:r w:rsidR="00904A82" w:rsidRPr="00904A82">
        <w:t>愿人申明</w:t>
      </w:r>
      <w:r>
        <w:t>，</w:t>
      </w:r>
      <w:r w:rsidR="00904A82" w:rsidRPr="00904A82">
        <w:t>他们无法接触任何国内机构</w:t>
      </w:r>
      <w:r>
        <w:t>，</w:t>
      </w:r>
      <w:r w:rsidR="00904A82" w:rsidRPr="00904A82">
        <w:t>它能够评估对传统财产的基本权利</w:t>
      </w:r>
      <w:r>
        <w:t>，</w:t>
      </w:r>
      <w:r w:rsidR="00904A82" w:rsidRPr="00904A82">
        <w:t>并包括一项评估</w:t>
      </w:r>
      <w:r>
        <w:t>，</w:t>
      </w:r>
      <w:r w:rsidR="00904A82" w:rsidRPr="00904A82">
        <w:t>采矿活动是否应因其对</w:t>
      </w:r>
      <w:proofErr w:type="gramStart"/>
      <w:r w:rsidR="00904A82" w:rsidRPr="00904A82">
        <w:t>萨</w:t>
      </w:r>
      <w:proofErr w:type="gramEnd"/>
      <w:r w:rsidR="00904A82" w:rsidRPr="00904A82">
        <w:t>米人驯鹿放牧的负面影响而被禁止。国土环境法院和最高行政法院在适用采矿法时</w:t>
      </w:r>
      <w:r>
        <w:t>，</w:t>
      </w:r>
      <w:r w:rsidR="00904A82" w:rsidRPr="00904A82">
        <w:t>只能审查国内法的适用情况</w:t>
      </w:r>
      <w:r>
        <w:t>，</w:t>
      </w:r>
      <w:r w:rsidR="00904A82" w:rsidRPr="00904A82">
        <w:t>而</w:t>
      </w:r>
      <w:r w:rsidR="00904A82" w:rsidRPr="009757CC">
        <w:rPr>
          <w:spacing w:val="-4"/>
        </w:rPr>
        <w:t>国内法本身就是侵权的根源。请愿人忆及之前类似的拒绝。</w:t>
      </w:r>
      <w:r w:rsidR="00904A82" w:rsidRPr="009757CC">
        <w:rPr>
          <w:spacing w:val="-4"/>
          <w:vertAlign w:val="superscript"/>
        </w:rPr>
        <w:footnoteReference w:id="29"/>
      </w:r>
      <w:r w:rsidR="00FD7067" w:rsidRPr="009757CC">
        <w:rPr>
          <w:rFonts w:hint="eastAsia"/>
          <w:spacing w:val="-4"/>
        </w:rPr>
        <w:t xml:space="preserve"> </w:t>
      </w:r>
      <w:r w:rsidR="00904A82" w:rsidRPr="009757CC">
        <w:rPr>
          <w:spacing w:val="-4"/>
        </w:rPr>
        <w:t>此外</w:t>
      </w:r>
      <w:r w:rsidRPr="009757CC">
        <w:rPr>
          <w:spacing w:val="-4"/>
        </w:rPr>
        <w:t>，</w:t>
      </w:r>
      <w:r w:rsidR="00904A82" w:rsidRPr="009757CC">
        <w:rPr>
          <w:spacing w:val="-4"/>
        </w:rPr>
        <w:t>请愿人指称</w:t>
      </w:r>
      <w:r w:rsidRPr="009757CC">
        <w:rPr>
          <w:spacing w:val="-4"/>
        </w:rPr>
        <w:t>，</w:t>
      </w:r>
      <w:r w:rsidR="00904A82" w:rsidRPr="00904A82">
        <w:t>虽然瑞典土地所有者可以因其财产获得全额市价补偿</w:t>
      </w:r>
      <w:r>
        <w:t>，</w:t>
      </w:r>
      <w:r w:rsidR="00904A82" w:rsidRPr="00904A82">
        <w:t>但货币补偿不足以补偿被剥夺驯鹿牧场的萨米土著人民</w:t>
      </w:r>
      <w:r>
        <w:t>，</w:t>
      </w:r>
      <w:r w:rsidR="00904A82" w:rsidRPr="00904A82">
        <w:t>因为驯鹿牧场对社区的驯鹿放牧是不可或缺的</w:t>
      </w:r>
      <w:r>
        <w:t>，</w:t>
      </w:r>
      <w:r w:rsidR="00904A82" w:rsidRPr="00904A82">
        <w:t>也是</w:t>
      </w:r>
      <w:proofErr w:type="gramStart"/>
      <w:r w:rsidR="00904A82" w:rsidRPr="00904A82">
        <w:t>萨</w:t>
      </w:r>
      <w:proofErr w:type="gramEnd"/>
      <w:r w:rsidR="00904A82" w:rsidRPr="00904A82">
        <w:t>米土著人民文化特性和传统生计基础的一个要素。委员会还注意到缔约国</w:t>
      </w:r>
      <w:r w:rsidR="00904A82" w:rsidRPr="009757CC">
        <w:rPr>
          <w:spacing w:val="2"/>
        </w:rPr>
        <w:t>的论点</w:t>
      </w:r>
      <w:r w:rsidRPr="009757CC">
        <w:rPr>
          <w:spacing w:val="2"/>
        </w:rPr>
        <w:t>，</w:t>
      </w:r>
      <w:r w:rsidR="00904A82" w:rsidRPr="009757CC">
        <w:rPr>
          <w:spacing w:val="2"/>
        </w:rPr>
        <w:t>即《公约》第六条没有遭到违反</w:t>
      </w:r>
      <w:r w:rsidRPr="009757CC">
        <w:rPr>
          <w:spacing w:val="2"/>
        </w:rPr>
        <w:t>，</w:t>
      </w:r>
      <w:r w:rsidR="00904A82" w:rsidRPr="009757CC">
        <w:rPr>
          <w:spacing w:val="2"/>
        </w:rPr>
        <w:t>因为最高行政法院进行司法复审的可</w:t>
      </w:r>
      <w:r w:rsidR="00904A82" w:rsidRPr="00904A82">
        <w:t>能性满足了请愿人对授予特许权提出上诉的权利。</w:t>
      </w:r>
    </w:p>
    <w:p w:rsidR="00904A82" w:rsidRPr="00904A82" w:rsidRDefault="001A602A" w:rsidP="00B14AA5">
      <w:pPr>
        <w:pStyle w:val="SingleTxtGC"/>
        <w:tabs>
          <w:tab w:val="clear" w:pos="1565"/>
          <w:tab w:val="left" w:pos="1701"/>
        </w:tabs>
      </w:pPr>
      <w:r>
        <w:lastRenderedPageBreak/>
        <w:t>6.26</w:t>
      </w:r>
      <w:r w:rsidR="00904A82" w:rsidRPr="00904A82">
        <w:tab/>
      </w:r>
      <w:r w:rsidR="00904A82" w:rsidRPr="006A52F9">
        <w:rPr>
          <w:spacing w:val="2"/>
        </w:rPr>
        <w:t>委员会回顾</w:t>
      </w:r>
      <w:r w:rsidRPr="006A52F9">
        <w:rPr>
          <w:spacing w:val="2"/>
        </w:rPr>
        <w:t>，</w:t>
      </w:r>
      <w:r w:rsidR="00904A82" w:rsidRPr="006A52F9">
        <w:rPr>
          <w:spacing w:val="2"/>
        </w:rPr>
        <w:t>如果据称受害者的诉称可根据《公约》提出论证</w:t>
      </w:r>
      <w:r w:rsidRPr="006A52F9">
        <w:rPr>
          <w:spacing w:val="2"/>
        </w:rPr>
        <w:t>，</w:t>
      </w:r>
      <w:r w:rsidR="00904A82" w:rsidRPr="006A52F9">
        <w:rPr>
          <w:spacing w:val="2"/>
        </w:rPr>
        <w:t>那么</w:t>
      </w:r>
      <w:r w:rsidRPr="006A52F9">
        <w:rPr>
          <w:spacing w:val="2"/>
        </w:rPr>
        <w:t>，</w:t>
      </w:r>
      <w:r w:rsidR="00904A82" w:rsidRPr="006A52F9">
        <w:rPr>
          <w:spacing w:val="2"/>
        </w:rPr>
        <w:t>第</w:t>
      </w:r>
      <w:r w:rsidR="00904A82" w:rsidRPr="00904A82">
        <w:t>六条向他们提供了保护</w:t>
      </w:r>
      <w:r>
        <w:t>，</w:t>
      </w:r>
      <w:r w:rsidR="00904A82" w:rsidRPr="00904A82">
        <w:rPr>
          <w:vertAlign w:val="superscript"/>
        </w:rPr>
        <w:footnoteReference w:id="30"/>
      </w:r>
      <w:r w:rsidR="00FD7067">
        <w:rPr>
          <w:rFonts w:hint="eastAsia"/>
        </w:rPr>
        <w:t xml:space="preserve"> </w:t>
      </w:r>
      <w:r w:rsidR="00904A82" w:rsidRPr="00904A82">
        <w:t>委员会注意到</w:t>
      </w:r>
      <w:r>
        <w:t>，</w:t>
      </w:r>
      <w:r w:rsidR="00904A82" w:rsidRPr="00904A82">
        <w:t>缔约国没有提交任何证据说明</w:t>
      </w:r>
      <w:r>
        <w:t>，</w:t>
      </w:r>
      <w:r w:rsidR="00904A82" w:rsidRPr="006A52F9">
        <w:rPr>
          <w:spacing w:val="-4"/>
        </w:rPr>
        <w:t>现有的国内补救办法可以为请愿人因采矿特许权方面的协商过程无效而遭受的损害</w:t>
      </w:r>
      <w:r w:rsidR="00904A82" w:rsidRPr="00904A82">
        <w:t>提供适当的赔偿或补偿。此外</w:t>
      </w:r>
      <w:r>
        <w:t>，</w:t>
      </w:r>
      <w:r w:rsidR="00904A82" w:rsidRPr="00904A82">
        <w:t>委员会注意到</w:t>
      </w:r>
      <w:r>
        <w:t>，</w:t>
      </w:r>
      <w:r w:rsidR="00904A82" w:rsidRPr="00904A82">
        <w:t>最高行政法院的司法审查不涉及对剩余土地上驯鹿饲养的可持续性进行审查。</w:t>
      </w:r>
    </w:p>
    <w:p w:rsidR="00904A82" w:rsidRPr="00904A82" w:rsidRDefault="001A602A" w:rsidP="00B14AA5">
      <w:pPr>
        <w:pStyle w:val="SingleTxtGC"/>
        <w:tabs>
          <w:tab w:val="clear" w:pos="1565"/>
          <w:tab w:val="left" w:pos="1701"/>
        </w:tabs>
        <w:rPr>
          <w:vertAlign w:val="superscript"/>
        </w:rPr>
      </w:pPr>
      <w:r>
        <w:t>6.27</w:t>
      </w:r>
      <w:r w:rsidR="00904A82" w:rsidRPr="00904A82">
        <w:tab/>
      </w:r>
      <w:r w:rsidR="00904A82" w:rsidRPr="00904A82">
        <w:t>委员会还回顾</w:t>
      </w:r>
      <w:r>
        <w:t>，</w:t>
      </w:r>
      <w:r w:rsidR="00904A82" w:rsidRPr="00904A82">
        <w:t>如果土著人民在未经其自由和知情同意的情况下被剥夺了传统上拥有或居住或使用的土地和领土</w:t>
      </w:r>
      <w:r>
        <w:t>，</w:t>
      </w:r>
      <w:r w:rsidR="00904A82" w:rsidRPr="00904A82">
        <w:t>国家应采取步骤归还这些土地和领土。只有在由于事实原因这是不可能的情况下</w:t>
      </w:r>
      <w:r>
        <w:t>，</w:t>
      </w:r>
      <w:r w:rsidR="00904A82" w:rsidRPr="00904A82">
        <w:t>才应该用获得公正、公平和迅速赔偿的权利取代归还的权利</w:t>
      </w:r>
      <w:r>
        <w:t>，</w:t>
      </w:r>
      <w:r w:rsidR="00904A82" w:rsidRPr="00904A82">
        <w:t>赔偿应尽可能采取土地和领土的形式。</w:t>
      </w:r>
      <w:r w:rsidR="00904A82" w:rsidRPr="00904A82">
        <w:rPr>
          <w:vertAlign w:val="superscript"/>
        </w:rPr>
        <w:footnoteReference w:id="31"/>
      </w:r>
    </w:p>
    <w:p w:rsidR="00904A82" w:rsidRPr="00904A82" w:rsidRDefault="001A602A" w:rsidP="00B14AA5">
      <w:pPr>
        <w:pStyle w:val="SingleTxtGC"/>
        <w:tabs>
          <w:tab w:val="clear" w:pos="1565"/>
          <w:tab w:val="left" w:pos="1701"/>
        </w:tabs>
      </w:pPr>
      <w:r>
        <w:t>6.28</w:t>
      </w:r>
      <w:r w:rsidR="00904A82" w:rsidRPr="00904A82">
        <w:tab/>
      </w:r>
      <w:r w:rsidR="00904A82" w:rsidRPr="00E8663D">
        <w:rPr>
          <w:spacing w:val="2"/>
        </w:rPr>
        <w:t>委员会注意到</w:t>
      </w:r>
      <w:r w:rsidRPr="00E8663D">
        <w:rPr>
          <w:spacing w:val="2"/>
        </w:rPr>
        <w:t>，</w:t>
      </w:r>
      <w:r w:rsidR="00904A82" w:rsidRPr="00E8663D">
        <w:rPr>
          <w:spacing w:val="2"/>
        </w:rPr>
        <w:t>缔约国承认</w:t>
      </w:r>
      <w:r w:rsidRPr="00E8663D">
        <w:rPr>
          <w:spacing w:val="2"/>
        </w:rPr>
        <w:t>，</w:t>
      </w:r>
      <w:r w:rsidR="00904A82" w:rsidRPr="00E8663D">
        <w:rPr>
          <w:spacing w:val="2"/>
        </w:rPr>
        <w:t>授予采矿特许权的决定没有涉及对请愿人财</w:t>
      </w:r>
      <w:r w:rsidR="00904A82" w:rsidRPr="00904A82">
        <w:t>产权的任何考虑。委员会认为</w:t>
      </w:r>
      <w:r>
        <w:t>，</w:t>
      </w:r>
      <w:r w:rsidR="00904A82" w:rsidRPr="00904A82">
        <w:t>在土著人民对传统领地的基本权利受到质疑的</w:t>
      </w:r>
      <w:r w:rsidR="00904A82" w:rsidRPr="00E8663D">
        <w:rPr>
          <w:spacing w:val="-4"/>
        </w:rPr>
        <w:t>情况下</w:t>
      </w:r>
      <w:r w:rsidRPr="00E8663D">
        <w:rPr>
          <w:spacing w:val="-4"/>
        </w:rPr>
        <w:t>，</w:t>
      </w:r>
      <w:r w:rsidR="00904A82" w:rsidRPr="00E8663D">
        <w:rPr>
          <w:spacing w:val="-4"/>
        </w:rPr>
        <w:t>无法获得对决定进行有效的司法审查</w:t>
      </w:r>
      <w:r w:rsidRPr="00E8663D">
        <w:rPr>
          <w:spacing w:val="-4"/>
        </w:rPr>
        <w:t>，</w:t>
      </w:r>
      <w:r w:rsidR="00904A82" w:rsidRPr="00E8663D">
        <w:rPr>
          <w:spacing w:val="-4"/>
        </w:rPr>
        <w:t>这是因为</w:t>
      </w:r>
      <w:r w:rsidRPr="00E8663D">
        <w:rPr>
          <w:spacing w:val="-4"/>
        </w:rPr>
        <w:t>，</w:t>
      </w:r>
      <w:r w:rsidR="00904A82" w:rsidRPr="00E8663D">
        <w:rPr>
          <w:spacing w:val="-4"/>
        </w:rPr>
        <w:t>缔约国将土著社区视为</w:t>
      </w:r>
      <w:r w:rsidR="00904A82" w:rsidRPr="00904A82">
        <w:t>受采矿作业影响的私人土地所有者</w:t>
      </w:r>
      <w:r>
        <w:t>，</w:t>
      </w:r>
      <w:r w:rsidR="00904A82" w:rsidRPr="00904A82">
        <w:t>而没有适当考虑到这些作业可能对土著社区造成的后果可能是不可逆转的。</w:t>
      </w:r>
    </w:p>
    <w:p w:rsidR="00904A82" w:rsidRPr="00904A82" w:rsidRDefault="001A602A" w:rsidP="00B14AA5">
      <w:pPr>
        <w:pStyle w:val="SingleTxtGC"/>
        <w:tabs>
          <w:tab w:val="clear" w:pos="1565"/>
          <w:tab w:val="left" w:pos="1701"/>
        </w:tabs>
      </w:pPr>
      <w:r>
        <w:t>6.29</w:t>
      </w:r>
      <w:r w:rsidR="00904A82" w:rsidRPr="00904A82">
        <w:tab/>
      </w:r>
      <w:r w:rsidR="00904A82" w:rsidRPr="00466848">
        <w:rPr>
          <w:spacing w:val="-4"/>
        </w:rPr>
        <w:t>由于土地和环境法院和最高行政法院的裁决不能从请愿人对传统领地的基本</w:t>
      </w:r>
      <w:r w:rsidR="00904A82" w:rsidRPr="00904A82">
        <w:t>权利的角度评估征用土地的情况</w:t>
      </w:r>
      <w:r>
        <w:t>，</w:t>
      </w:r>
      <w:r w:rsidR="00904A82" w:rsidRPr="00904A82">
        <w:t>委员会得出结论认为</w:t>
      </w:r>
      <w:r>
        <w:t>，</w:t>
      </w:r>
      <w:r w:rsidR="00904A82" w:rsidRPr="00904A82">
        <w:t>提交的事实表明请愿人在《公约》第六条下的权利受到侵犯。</w:t>
      </w:r>
    </w:p>
    <w:p w:rsidR="00904A82" w:rsidRPr="00904A82" w:rsidRDefault="001A602A" w:rsidP="001A602A">
      <w:pPr>
        <w:pStyle w:val="SingleTxtGC"/>
      </w:pPr>
      <w:r>
        <w:t>7.</w:t>
      </w:r>
      <w:r w:rsidR="00904A82" w:rsidRPr="00904A82">
        <w:tab/>
      </w:r>
      <w:r w:rsidR="00904A82" w:rsidRPr="00904A82">
        <w:t>在本案的情况下</w:t>
      </w:r>
      <w:r>
        <w:t>，</w:t>
      </w:r>
      <w:r w:rsidR="00904A82" w:rsidRPr="00904A82">
        <w:t>委员会根据《公约》第十四条第七款</w:t>
      </w:r>
      <w:r>
        <w:t>(</w:t>
      </w:r>
      <w:r w:rsidR="00904A82" w:rsidRPr="00904A82">
        <w:t>子</w:t>
      </w:r>
      <w:r>
        <w:t>)</w:t>
      </w:r>
      <w:r w:rsidR="00904A82" w:rsidRPr="00904A82">
        <w:t>项行事</w:t>
      </w:r>
      <w:r>
        <w:t>，</w:t>
      </w:r>
      <w:r w:rsidR="00904A82" w:rsidRPr="00904A82">
        <w:t>认为其掌握的事实表明</w:t>
      </w:r>
      <w:r>
        <w:t>，</w:t>
      </w:r>
      <w:r w:rsidR="00904A82" w:rsidRPr="00904A82">
        <w:t>缔约国违反了《公约》第五条</w:t>
      </w:r>
      <w:r>
        <w:t>(</w:t>
      </w:r>
      <w:r w:rsidR="00904A82" w:rsidRPr="00904A82">
        <w:t>卯</w:t>
      </w:r>
      <w:r>
        <w:t>)</w:t>
      </w:r>
      <w:r w:rsidR="00904A82" w:rsidRPr="00904A82">
        <w:t>项</w:t>
      </w:r>
      <w:r>
        <w:t>(5)</w:t>
      </w:r>
      <w:r w:rsidR="00904A82" w:rsidRPr="00904A82">
        <w:t>目和第六条。</w:t>
      </w:r>
    </w:p>
    <w:p w:rsidR="00904A82" w:rsidRPr="00904A82" w:rsidRDefault="001A602A" w:rsidP="001A602A">
      <w:pPr>
        <w:pStyle w:val="SingleTxtGC"/>
      </w:pPr>
      <w:r>
        <w:t>8.</w:t>
      </w:r>
      <w:r w:rsidR="00904A82" w:rsidRPr="00904A82">
        <w:tab/>
      </w:r>
      <w:r w:rsidR="00904A82" w:rsidRPr="00997E87">
        <w:rPr>
          <w:spacing w:val="2"/>
        </w:rPr>
        <w:t>委员会建议缔约国在经过充分的自由、事先和知情同意程序后</w:t>
      </w:r>
      <w:r w:rsidRPr="00997E87">
        <w:rPr>
          <w:spacing w:val="2"/>
        </w:rPr>
        <w:t>，</w:t>
      </w:r>
      <w:r w:rsidR="00904A82" w:rsidRPr="00997E87">
        <w:rPr>
          <w:rFonts w:hint="eastAsia"/>
          <w:spacing w:val="2"/>
        </w:rPr>
        <w:t>切实</w:t>
      </w:r>
      <w:r w:rsidR="00904A82" w:rsidRPr="00997E87">
        <w:rPr>
          <w:spacing w:val="2"/>
        </w:rPr>
        <w:t>修</w:t>
      </w:r>
      <w:r w:rsidR="00904A82" w:rsidRPr="00997E87">
        <w:rPr>
          <w:rFonts w:hint="eastAsia"/>
          <w:spacing w:val="2"/>
        </w:rPr>
        <w:t>改</w:t>
      </w:r>
      <w:r w:rsidR="00904A82" w:rsidRPr="00997E87">
        <w:rPr>
          <w:spacing w:val="2"/>
        </w:rPr>
        <w:t>采</w:t>
      </w:r>
      <w:r w:rsidR="00904A82" w:rsidRPr="00904A82">
        <w:t>矿特许权</w:t>
      </w:r>
      <w:r>
        <w:t>，</w:t>
      </w:r>
      <w:r w:rsidR="00904A82" w:rsidRPr="00904A82">
        <w:t>向瓦普斯</w:t>
      </w:r>
      <w:proofErr w:type="gramStart"/>
      <w:r w:rsidR="00904A82" w:rsidRPr="00904A82">
        <w:t>滕萨</w:t>
      </w:r>
      <w:proofErr w:type="gramEnd"/>
      <w:r w:rsidR="00904A82" w:rsidRPr="00904A82">
        <w:t>米驯鹿放牧社区提供有效补救。委员会还建议缔约国</w:t>
      </w:r>
      <w:r w:rsidR="00904A82" w:rsidRPr="00997E87">
        <w:rPr>
          <w:spacing w:val="-4"/>
        </w:rPr>
        <w:t>修订其立法</w:t>
      </w:r>
      <w:r w:rsidRPr="00997E87">
        <w:rPr>
          <w:spacing w:val="-4"/>
        </w:rPr>
        <w:t>，</w:t>
      </w:r>
      <w:r w:rsidR="00904A82" w:rsidRPr="00997E87">
        <w:rPr>
          <w:spacing w:val="-4"/>
        </w:rPr>
        <w:t>以反映</w:t>
      </w:r>
      <w:proofErr w:type="gramStart"/>
      <w:r w:rsidR="00904A82" w:rsidRPr="00997E87">
        <w:rPr>
          <w:spacing w:val="-4"/>
        </w:rPr>
        <w:t>萨</w:t>
      </w:r>
      <w:proofErr w:type="gramEnd"/>
      <w:r w:rsidR="00904A82" w:rsidRPr="00997E87">
        <w:rPr>
          <w:spacing w:val="-4"/>
        </w:rPr>
        <w:t>米人作为土著人民在关于土地和资源的国家立法中的地位</w:t>
      </w:r>
      <w:r w:rsidRPr="00997E87">
        <w:rPr>
          <w:spacing w:val="-4"/>
        </w:rPr>
        <w:t>，</w:t>
      </w:r>
      <w:r w:rsidR="00904A82" w:rsidRPr="00904A82">
        <w:t>并载入自由、事先和知情同意的国际标准。委员会还请缔约国广泛传播委员会的本意见</w:t>
      </w:r>
      <w:r>
        <w:t>，</w:t>
      </w:r>
      <w:r w:rsidR="00904A82" w:rsidRPr="00904A82">
        <w:t>并将其翻译成缔约国的官方语言和请愿人的语言。</w:t>
      </w:r>
    </w:p>
    <w:p w:rsidR="001E2A91" w:rsidRDefault="001A602A" w:rsidP="001A602A">
      <w:pPr>
        <w:pStyle w:val="SingleTxtGC"/>
      </w:pPr>
      <w:r w:rsidRPr="003C1DB3">
        <w:rPr>
          <w:spacing w:val="4"/>
        </w:rPr>
        <w:t>9.</w:t>
      </w:r>
      <w:r w:rsidR="00904A82" w:rsidRPr="003C1DB3">
        <w:rPr>
          <w:spacing w:val="4"/>
        </w:rPr>
        <w:tab/>
      </w:r>
      <w:r w:rsidR="00904A82" w:rsidRPr="003C1DB3">
        <w:rPr>
          <w:spacing w:val="4"/>
        </w:rPr>
        <w:t>因此</w:t>
      </w:r>
      <w:r w:rsidRPr="003C1DB3">
        <w:rPr>
          <w:spacing w:val="4"/>
        </w:rPr>
        <w:t>，</w:t>
      </w:r>
      <w:r w:rsidR="00904A82" w:rsidRPr="003C1DB3">
        <w:rPr>
          <w:spacing w:val="4"/>
        </w:rPr>
        <w:t>委员会请缔约国在</w:t>
      </w:r>
      <w:r w:rsidRPr="003C1DB3">
        <w:rPr>
          <w:spacing w:val="4"/>
        </w:rPr>
        <w:t>9</w:t>
      </w:r>
      <w:r w:rsidR="00904A82" w:rsidRPr="003C1DB3">
        <w:rPr>
          <w:spacing w:val="4"/>
        </w:rPr>
        <w:t>0</w:t>
      </w:r>
      <w:r w:rsidR="00904A82" w:rsidRPr="003C1DB3">
        <w:rPr>
          <w:spacing w:val="4"/>
        </w:rPr>
        <w:t>天内提供资料</w:t>
      </w:r>
      <w:r w:rsidRPr="003C1DB3">
        <w:rPr>
          <w:spacing w:val="4"/>
        </w:rPr>
        <w:t>，</w:t>
      </w:r>
      <w:r w:rsidR="00904A82" w:rsidRPr="003C1DB3">
        <w:rPr>
          <w:spacing w:val="4"/>
        </w:rPr>
        <w:t>说明为落实委员会的意见所采</w:t>
      </w:r>
      <w:r w:rsidR="00904A82" w:rsidRPr="00904A82">
        <w:t>取的措施。</w:t>
      </w:r>
    </w:p>
    <w:p w:rsidR="001A602A" w:rsidRPr="002D6A9C" w:rsidRDefault="001A602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A602A" w:rsidRPr="002D6A9C"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02A" w:rsidRPr="000D319F" w:rsidRDefault="001A602A" w:rsidP="000D319F">
      <w:pPr>
        <w:pStyle w:val="af0"/>
        <w:spacing w:after="240"/>
        <w:ind w:left="907"/>
        <w:rPr>
          <w:rFonts w:asciiTheme="majorBidi" w:eastAsia="宋体" w:hAnsiTheme="majorBidi" w:cstheme="majorBidi"/>
          <w:sz w:val="21"/>
          <w:szCs w:val="21"/>
          <w:lang w:val="en-US"/>
        </w:rPr>
      </w:pPr>
    </w:p>
    <w:p w:rsidR="001A602A" w:rsidRPr="000D319F" w:rsidRDefault="001A602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A602A" w:rsidRPr="000D319F" w:rsidRDefault="001A602A" w:rsidP="000D319F">
      <w:pPr>
        <w:pStyle w:val="af0"/>
      </w:pPr>
    </w:p>
  </w:endnote>
  <w:endnote w:type="continuationNotice" w:id="1">
    <w:p w:rsidR="001A602A" w:rsidRDefault="001A60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2A" w:rsidRPr="008A43F4" w:rsidRDefault="001A602A" w:rsidP="008A43F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A43F4">
      <w:rPr>
        <w:rStyle w:val="af2"/>
        <w:b w:val="0"/>
        <w:snapToGrid w:val="0"/>
        <w:sz w:val="16"/>
      </w:rPr>
      <w:t>GE.20</w:t>
    </w:r>
    <w:proofErr w:type="spellEnd"/>
    <w:r w:rsidRPr="008A43F4">
      <w:rPr>
        <w:rStyle w:val="af2"/>
        <w:b w:val="0"/>
        <w:snapToGrid w:val="0"/>
        <w:sz w:val="16"/>
      </w:rPr>
      <w:t>-17369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2A" w:rsidRPr="008A43F4" w:rsidRDefault="001A602A" w:rsidP="008A43F4">
    <w:pPr>
      <w:pStyle w:val="af0"/>
      <w:tabs>
        <w:tab w:val="clear" w:pos="431"/>
        <w:tab w:val="right" w:pos="9638"/>
      </w:tabs>
      <w:rPr>
        <w:rStyle w:val="af2"/>
      </w:rPr>
    </w:pPr>
    <w:proofErr w:type="spellStart"/>
    <w:r>
      <w:t>GE.20</w:t>
    </w:r>
    <w:proofErr w:type="spellEnd"/>
    <w:r>
      <w:t>-17369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2A" w:rsidRPr="00487939" w:rsidRDefault="001A602A"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-17369</w:t>
    </w:r>
    <w:r w:rsidRPr="00EE277A">
      <w:rPr>
        <w:sz w:val="20"/>
        <w:lang w:eastAsia="zh-CN"/>
      </w:rPr>
      <w:t xml:space="preserve"> (C)</w:t>
    </w:r>
    <w:r>
      <w:rPr>
        <w:sz w:val="20"/>
        <w:lang w:eastAsia="zh-CN"/>
      </w:rPr>
      <w:tab/>
      <w:t>23022</w:t>
    </w:r>
    <w:r>
      <w:rPr>
        <w:rFonts w:asciiTheme="majorBidi" w:eastAsiaTheme="minorEastAsia" w:hAnsiTheme="majorBidi" w:cstheme="majorBidi"/>
        <w:sz w:val="20"/>
      </w:rPr>
      <w:t>1</w:t>
    </w:r>
    <w:r>
      <w:rPr>
        <w:sz w:val="20"/>
        <w:lang w:eastAsia="zh-CN"/>
      </w:rPr>
      <w:tab/>
    </w:r>
    <w:r w:rsidRPr="00EE277A">
      <w:rPr>
        <w:sz w:val="20"/>
        <w:lang w:eastAsia="zh-CN"/>
      </w:rPr>
      <w:t>0</w:t>
    </w:r>
    <w:r>
      <w:rPr>
        <w:sz w:val="20"/>
        <w:lang w:eastAsia="zh-CN"/>
      </w:rPr>
      <w:t>5032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02A" w:rsidRPr="000157B1" w:rsidRDefault="001A602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A602A" w:rsidRPr="000157B1" w:rsidRDefault="001A602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A602A" w:rsidRDefault="001A602A"/>
  </w:footnote>
  <w:footnote w:id="2">
    <w:p w:rsidR="001A602A" w:rsidRPr="00943150" w:rsidRDefault="001A602A" w:rsidP="00904A82">
      <w:pPr>
        <w:pStyle w:val="a6"/>
      </w:pPr>
      <w:r>
        <w:rPr>
          <w:lang w:val="zh-CN"/>
        </w:rPr>
        <w:tab/>
        <w:t>*</w:t>
      </w:r>
      <w:r>
        <w:rPr>
          <w:lang w:val="zh-CN"/>
        </w:rPr>
        <w:tab/>
      </w:r>
      <w:r>
        <w:rPr>
          <w:lang w:val="zh-CN"/>
        </w:rPr>
        <w:t>委员会第一</w:t>
      </w:r>
      <w:r w:rsidR="00162964" w:rsidRPr="00162964">
        <w:rPr>
          <w:rFonts w:hint="eastAsia"/>
          <w:lang w:val="zh-CN"/>
        </w:rPr>
        <w:t>〇</w:t>
      </w:r>
      <w:r>
        <w:rPr>
          <w:lang w:val="zh-CN"/>
        </w:rPr>
        <w:t>二届会议</w:t>
      </w:r>
      <w:r>
        <w:rPr>
          <w:lang w:val="zh-CN"/>
        </w:rPr>
        <w:t>(2020</w:t>
      </w:r>
      <w:r>
        <w:rPr>
          <w:lang w:val="zh-CN"/>
        </w:rPr>
        <w:t>年</w:t>
      </w:r>
      <w:r>
        <w:rPr>
          <w:lang w:val="zh-CN"/>
        </w:rPr>
        <w:t>11</w:t>
      </w:r>
      <w:r>
        <w:rPr>
          <w:lang w:val="zh-CN"/>
        </w:rPr>
        <w:t>月</w:t>
      </w:r>
      <w:r>
        <w:rPr>
          <w:lang w:val="zh-CN"/>
        </w:rPr>
        <w:t>16</w:t>
      </w:r>
      <w:r>
        <w:rPr>
          <w:lang w:val="zh-CN"/>
        </w:rPr>
        <w:t>日至</w:t>
      </w:r>
      <w:r>
        <w:rPr>
          <w:lang w:val="zh-CN"/>
        </w:rPr>
        <w:t>24</w:t>
      </w:r>
      <w:r>
        <w:rPr>
          <w:lang w:val="zh-CN"/>
        </w:rPr>
        <w:t>日</w:t>
      </w:r>
      <w:r>
        <w:rPr>
          <w:lang w:val="zh-CN"/>
        </w:rPr>
        <w:t>)</w:t>
      </w:r>
      <w:r>
        <w:rPr>
          <w:lang w:val="zh-CN"/>
        </w:rPr>
        <w:t>通过。</w:t>
      </w:r>
    </w:p>
  </w:footnote>
  <w:footnote w:id="3">
    <w:p w:rsidR="001A602A" w:rsidRPr="00710591" w:rsidRDefault="001A602A" w:rsidP="0012328C">
      <w:pPr>
        <w:pStyle w:val="a6"/>
      </w:pPr>
      <w:r>
        <w:rPr>
          <w:lang w:val="zh-CN"/>
        </w:rPr>
        <w:tab/>
        <w:t>**</w:t>
      </w:r>
      <w:r>
        <w:rPr>
          <w:lang w:val="zh-CN"/>
        </w:rPr>
        <w:tab/>
      </w:r>
      <w:r w:rsidRPr="0079734C">
        <w:rPr>
          <w:spacing w:val="-2"/>
          <w:lang w:val="zh-CN"/>
        </w:rPr>
        <w:t>委员会以下成员参加了对来文的审议：西尔维奥</w:t>
      </w:r>
      <w:r w:rsidR="00943150" w:rsidRPr="0079734C">
        <w:rPr>
          <w:rFonts w:hint="eastAsia"/>
          <w:spacing w:val="-2"/>
          <w:lang w:val="zh-CN"/>
        </w:rPr>
        <w:t>·</w:t>
      </w:r>
      <w:r w:rsidRPr="0079734C">
        <w:rPr>
          <w:spacing w:val="-2"/>
          <w:lang w:val="zh-CN"/>
        </w:rPr>
        <w:t>何塞</w:t>
      </w:r>
      <w:r w:rsidR="00943150" w:rsidRPr="0079734C">
        <w:rPr>
          <w:rFonts w:hint="eastAsia"/>
          <w:spacing w:val="-2"/>
          <w:lang w:val="zh-CN"/>
        </w:rPr>
        <w:t>·</w:t>
      </w:r>
      <w:r w:rsidRPr="0079734C">
        <w:rPr>
          <w:spacing w:val="-2"/>
          <w:lang w:val="zh-CN"/>
        </w:rPr>
        <w:t>阿尔布克尔克</w:t>
      </w:r>
      <w:r w:rsidR="00943150" w:rsidRPr="0079734C">
        <w:rPr>
          <w:rFonts w:hint="eastAsia"/>
          <w:spacing w:val="-2"/>
          <w:lang w:val="zh-CN"/>
        </w:rPr>
        <w:t>·</w:t>
      </w:r>
      <w:r w:rsidRPr="0079734C">
        <w:rPr>
          <w:spacing w:val="-2"/>
          <w:lang w:val="zh-CN"/>
        </w:rPr>
        <w:t>席尔瓦、谢哈</w:t>
      </w:r>
      <w:r w:rsidR="00943150" w:rsidRPr="0079734C">
        <w:rPr>
          <w:rFonts w:hint="eastAsia"/>
          <w:spacing w:val="-2"/>
          <w:lang w:val="zh-CN"/>
        </w:rPr>
        <w:t>·</w:t>
      </w:r>
      <w:r w:rsidRPr="0079734C">
        <w:rPr>
          <w:spacing w:val="-2"/>
          <w:lang w:val="zh-CN"/>
        </w:rPr>
        <w:t>阿</w:t>
      </w:r>
      <w:proofErr w:type="gramStart"/>
      <w:r w:rsidRPr="0079734C">
        <w:rPr>
          <w:spacing w:val="-2"/>
          <w:lang w:val="zh-CN"/>
        </w:rPr>
        <w:t>仆</w:t>
      </w:r>
      <w:proofErr w:type="gramEnd"/>
      <w:r>
        <w:rPr>
          <w:lang w:val="zh-CN"/>
        </w:rPr>
        <w:t>杜拉</w:t>
      </w:r>
      <w:r w:rsidR="00943150" w:rsidRPr="00943150">
        <w:rPr>
          <w:rFonts w:hint="eastAsia"/>
          <w:lang w:val="zh-CN"/>
        </w:rPr>
        <w:t>·</w:t>
      </w:r>
      <w:r>
        <w:rPr>
          <w:lang w:val="zh-CN"/>
        </w:rPr>
        <w:t>阿里</w:t>
      </w:r>
      <w:r w:rsidR="00943150" w:rsidRPr="00943150">
        <w:rPr>
          <w:rFonts w:hint="eastAsia"/>
          <w:lang w:val="zh-CN"/>
        </w:rPr>
        <w:t>·</w:t>
      </w:r>
      <w:r>
        <w:rPr>
          <w:lang w:val="zh-CN"/>
        </w:rPr>
        <w:t>米斯纳德、努尔雷迪</w:t>
      </w:r>
      <w:proofErr w:type="gramStart"/>
      <w:r>
        <w:rPr>
          <w:lang w:val="zh-CN"/>
        </w:rPr>
        <w:t>讷</w:t>
      </w:r>
      <w:proofErr w:type="gramEnd"/>
      <w:r w:rsidR="00943150" w:rsidRPr="00943150">
        <w:rPr>
          <w:rFonts w:hint="eastAsia"/>
          <w:lang w:val="zh-CN"/>
        </w:rPr>
        <w:t>·</w:t>
      </w:r>
      <w:r>
        <w:rPr>
          <w:lang w:val="zh-CN"/>
        </w:rPr>
        <w:t>埃米尔、马克</w:t>
      </w:r>
      <w:r w:rsidR="00943150" w:rsidRPr="00943150">
        <w:rPr>
          <w:rFonts w:hint="eastAsia"/>
          <w:lang w:val="zh-CN"/>
        </w:rPr>
        <w:t>·</w:t>
      </w:r>
      <w:r>
        <w:rPr>
          <w:lang w:val="zh-CN"/>
        </w:rPr>
        <w:t>博叙伊先生、郑镇星、巴卡里</w:t>
      </w:r>
      <w:r w:rsidR="00677BDA" w:rsidRPr="00943150">
        <w:rPr>
          <w:rFonts w:hint="eastAsia"/>
          <w:lang w:val="zh-CN"/>
        </w:rPr>
        <w:t>·</w:t>
      </w:r>
      <w:r>
        <w:rPr>
          <w:lang w:val="zh-CN"/>
        </w:rPr>
        <w:t>西迪</w:t>
      </w:r>
      <w:r w:rsidRPr="0079734C">
        <w:rPr>
          <w:spacing w:val="-4"/>
          <w:lang w:val="zh-CN"/>
        </w:rPr>
        <w:t>基</w:t>
      </w:r>
      <w:r w:rsidR="00677BDA" w:rsidRPr="0079734C">
        <w:rPr>
          <w:rFonts w:hint="eastAsia"/>
          <w:spacing w:val="-4"/>
          <w:lang w:val="zh-CN"/>
        </w:rPr>
        <w:t>·</w:t>
      </w:r>
      <w:r w:rsidRPr="004051F2">
        <w:rPr>
          <w:lang w:val="zh-CN"/>
        </w:rPr>
        <w:t>迪亚比、伊普拉西马</w:t>
      </w:r>
      <w:r w:rsidR="00677BDA" w:rsidRPr="004051F2">
        <w:rPr>
          <w:rFonts w:hint="eastAsia"/>
          <w:lang w:val="zh-CN"/>
        </w:rPr>
        <w:t>·</w:t>
      </w:r>
      <w:r w:rsidRPr="004051F2">
        <w:rPr>
          <w:lang w:val="zh-CN"/>
        </w:rPr>
        <w:t>吉斯、丽塔</w:t>
      </w:r>
      <w:r w:rsidR="00677BDA" w:rsidRPr="004051F2">
        <w:rPr>
          <w:rFonts w:hint="eastAsia"/>
          <w:lang w:val="zh-CN"/>
        </w:rPr>
        <w:t>·</w:t>
      </w:r>
      <w:r w:rsidRPr="004051F2">
        <w:rPr>
          <w:lang w:val="zh-CN"/>
        </w:rPr>
        <w:t>伊扎克－恩迪亚耶、洪惠子</w:t>
      </w:r>
      <w:r w:rsidRPr="0079734C">
        <w:rPr>
          <w:spacing w:val="-4"/>
          <w:lang w:val="zh-CN"/>
        </w:rPr>
        <w:t>、居恩</w:t>
      </w:r>
      <w:r w:rsidR="00677BDA" w:rsidRPr="0079734C">
        <w:rPr>
          <w:rFonts w:hint="eastAsia"/>
          <w:spacing w:val="-4"/>
          <w:lang w:val="zh-CN"/>
        </w:rPr>
        <w:t>·</w:t>
      </w:r>
      <w:r w:rsidRPr="0079734C">
        <w:rPr>
          <w:spacing w:val="-4"/>
          <w:lang w:val="zh-CN"/>
        </w:rPr>
        <w:t>屈特、李燕端、</w:t>
      </w:r>
      <w:r>
        <w:rPr>
          <w:lang w:val="zh-CN"/>
        </w:rPr>
        <w:t>耶姆海尔哈</w:t>
      </w:r>
      <w:r w:rsidR="00677BDA" w:rsidRPr="00943150">
        <w:rPr>
          <w:rFonts w:hint="eastAsia"/>
          <w:lang w:val="zh-CN"/>
        </w:rPr>
        <w:t>·</w:t>
      </w:r>
      <w:r>
        <w:rPr>
          <w:lang w:val="zh-CN"/>
        </w:rPr>
        <w:t>明特</w:t>
      </w:r>
      <w:r w:rsidR="00677BDA" w:rsidRPr="00943150">
        <w:rPr>
          <w:rFonts w:hint="eastAsia"/>
          <w:lang w:val="zh-CN"/>
        </w:rPr>
        <w:t>·</w:t>
      </w:r>
      <w:r>
        <w:rPr>
          <w:lang w:val="zh-CN"/>
        </w:rPr>
        <w:t>穆罕默德、梅赫达德</w:t>
      </w:r>
      <w:r w:rsidR="00677BDA" w:rsidRPr="00943150">
        <w:rPr>
          <w:rFonts w:hint="eastAsia"/>
          <w:lang w:val="zh-CN"/>
        </w:rPr>
        <w:t>·</w:t>
      </w:r>
      <w:r>
        <w:rPr>
          <w:lang w:val="zh-CN"/>
        </w:rPr>
        <w:t>巴</w:t>
      </w:r>
      <w:proofErr w:type="gramStart"/>
      <w:r>
        <w:rPr>
          <w:lang w:val="zh-CN"/>
        </w:rPr>
        <w:t>彦</w:t>
      </w:r>
      <w:proofErr w:type="gramEnd"/>
      <w:r>
        <w:rPr>
          <w:lang w:val="zh-CN"/>
        </w:rPr>
        <w:t>德、韦雷纳</w:t>
      </w:r>
      <w:r w:rsidR="00677BDA" w:rsidRPr="00943150">
        <w:rPr>
          <w:rFonts w:hint="eastAsia"/>
          <w:lang w:val="zh-CN"/>
        </w:rPr>
        <w:t>·</w:t>
      </w:r>
      <w:r>
        <w:rPr>
          <w:lang w:val="zh-CN"/>
        </w:rPr>
        <w:t>艾伯塔</w:t>
      </w:r>
      <w:r w:rsidR="00677BDA" w:rsidRPr="00943150">
        <w:rPr>
          <w:rFonts w:hint="eastAsia"/>
          <w:lang w:val="zh-CN"/>
        </w:rPr>
        <w:t>·</w:t>
      </w:r>
      <w:r>
        <w:rPr>
          <w:lang w:val="zh-CN"/>
        </w:rPr>
        <w:t>谢泼德、斯塔玛蒂亚</w:t>
      </w:r>
      <w:r w:rsidR="00677BDA" w:rsidRPr="00943150">
        <w:rPr>
          <w:rFonts w:hint="eastAsia"/>
          <w:lang w:val="zh-CN"/>
        </w:rPr>
        <w:t>·</w:t>
      </w:r>
      <w:r>
        <w:rPr>
          <w:lang w:val="zh-CN"/>
        </w:rPr>
        <w:t>斯塔里那基、费斯</w:t>
      </w:r>
      <w:r w:rsidR="00677BDA" w:rsidRPr="00943150">
        <w:rPr>
          <w:rFonts w:hint="eastAsia"/>
          <w:lang w:val="zh-CN"/>
        </w:rPr>
        <w:t>·</w:t>
      </w:r>
      <w:r>
        <w:rPr>
          <w:lang w:val="zh-CN"/>
        </w:rPr>
        <w:t>迪克勒迪</w:t>
      </w:r>
      <w:r w:rsidR="00677BDA" w:rsidRPr="00943150">
        <w:rPr>
          <w:rFonts w:hint="eastAsia"/>
          <w:lang w:val="zh-CN"/>
        </w:rPr>
        <w:t>·</w:t>
      </w:r>
      <w:r>
        <w:rPr>
          <w:lang w:val="zh-CN"/>
        </w:rPr>
        <w:t>潘斯</w:t>
      </w:r>
      <w:r w:rsidR="00677BDA" w:rsidRPr="00943150">
        <w:rPr>
          <w:rFonts w:hint="eastAsia"/>
          <w:lang w:val="zh-CN"/>
        </w:rPr>
        <w:t>·</w:t>
      </w:r>
      <w:r>
        <w:rPr>
          <w:lang w:val="zh-CN"/>
        </w:rPr>
        <w:t>特拉库拉、爱德华多</w:t>
      </w:r>
      <w:r w:rsidR="00677BDA" w:rsidRPr="00943150">
        <w:rPr>
          <w:rFonts w:hint="eastAsia"/>
          <w:lang w:val="zh-CN"/>
        </w:rPr>
        <w:t>·</w:t>
      </w:r>
      <w:r>
        <w:rPr>
          <w:lang w:val="zh-CN"/>
        </w:rPr>
        <w:t>埃内斯托</w:t>
      </w:r>
      <w:r w:rsidR="00677BDA" w:rsidRPr="00943150">
        <w:rPr>
          <w:rFonts w:hint="eastAsia"/>
          <w:lang w:val="zh-CN"/>
        </w:rPr>
        <w:t>·</w:t>
      </w:r>
      <w:r>
        <w:rPr>
          <w:lang w:val="zh-CN"/>
        </w:rPr>
        <w:t>伟加</w:t>
      </w:r>
      <w:r w:rsidR="00677BDA" w:rsidRPr="00943150">
        <w:rPr>
          <w:rFonts w:hint="eastAsia"/>
          <w:lang w:val="zh-CN"/>
        </w:rPr>
        <w:t>·</w:t>
      </w:r>
      <w:r>
        <w:rPr>
          <w:lang w:val="zh-CN"/>
        </w:rPr>
        <w:t>卢那</w:t>
      </w:r>
      <w:r>
        <w:rPr>
          <w:rFonts w:hint="eastAsia"/>
          <w:lang w:val="zh-CN"/>
        </w:rPr>
        <w:t>、</w:t>
      </w:r>
      <w:r>
        <w:rPr>
          <w:lang w:val="zh-CN"/>
        </w:rPr>
        <w:t>杨俊钦。</w:t>
      </w:r>
    </w:p>
  </w:footnote>
  <w:footnote w:id="4">
    <w:p w:rsidR="001A602A" w:rsidRPr="003A6FD4" w:rsidRDefault="001A602A" w:rsidP="00564044">
      <w:pPr>
        <w:pStyle w:val="a6"/>
        <w:rPr>
          <w:szCs w:val="16"/>
        </w:rPr>
      </w:pPr>
      <w:r w:rsidRPr="001C2F00">
        <w:rPr>
          <w:sz w:val="16"/>
          <w:szCs w:val="16"/>
          <w:lang w:val="zh-CN"/>
        </w:rPr>
        <w:tab/>
      </w:r>
      <w:r w:rsidRPr="0065460B">
        <w:rPr>
          <w:rStyle w:val="a8"/>
          <w:rFonts w:eastAsia="宋体"/>
          <w:lang w:val="zh-CN"/>
        </w:rPr>
        <w:footnoteRef/>
      </w:r>
      <w:r w:rsidRPr="00B16C91">
        <w:rPr>
          <w:lang w:val="en-GB"/>
        </w:rPr>
        <w:tab/>
        <w:t>A/</w:t>
      </w:r>
      <w:proofErr w:type="spellStart"/>
      <w:r w:rsidRPr="00B16C91">
        <w:rPr>
          <w:lang w:val="en-GB"/>
        </w:rPr>
        <w:t>HRC</w:t>
      </w:r>
      <w:proofErr w:type="spellEnd"/>
      <w:r w:rsidRPr="00B16C91">
        <w:rPr>
          <w:lang w:val="en-GB"/>
        </w:rPr>
        <w:t>/12/34</w:t>
      </w:r>
      <w:r w:rsidRPr="00B16C91">
        <w:rPr>
          <w:rFonts w:hint="eastAsia"/>
          <w:lang w:val="en-GB"/>
        </w:rPr>
        <w:t>，</w:t>
      </w:r>
      <w:r>
        <w:rPr>
          <w:lang w:val="zh-CN"/>
        </w:rPr>
        <w:t>第</w:t>
      </w:r>
      <w:r w:rsidRPr="00B16C91">
        <w:rPr>
          <w:lang w:val="en-GB"/>
        </w:rPr>
        <w:t>48-49</w:t>
      </w:r>
      <w:r>
        <w:rPr>
          <w:lang w:val="zh-CN"/>
        </w:rPr>
        <w:t>段。</w:t>
      </w:r>
    </w:p>
  </w:footnote>
  <w:footnote w:id="5">
    <w:p w:rsidR="001A602A" w:rsidRPr="004D167D" w:rsidRDefault="001A602A" w:rsidP="00564044">
      <w:pPr>
        <w:pStyle w:val="a6"/>
        <w:rPr>
          <w:szCs w:val="16"/>
        </w:rPr>
      </w:pPr>
      <w:r w:rsidRPr="00B16C91">
        <w:rPr>
          <w:szCs w:val="16"/>
          <w:lang w:val="en-GB"/>
        </w:rPr>
        <w:tab/>
      </w:r>
      <w:r w:rsidRPr="0065460B">
        <w:rPr>
          <w:rStyle w:val="a8"/>
          <w:rFonts w:eastAsia="宋体"/>
          <w:lang w:val="zh-CN"/>
        </w:rPr>
        <w:footnoteRef/>
      </w:r>
      <w:r w:rsidRPr="00B16C91">
        <w:rPr>
          <w:lang w:val="en-GB"/>
        </w:rPr>
        <w:tab/>
        <w:t>A/</w:t>
      </w:r>
      <w:proofErr w:type="spellStart"/>
      <w:r w:rsidRPr="00B16C91">
        <w:rPr>
          <w:lang w:val="en-GB"/>
        </w:rPr>
        <w:t>HRC</w:t>
      </w:r>
      <w:proofErr w:type="spellEnd"/>
      <w:r w:rsidRPr="00B16C91">
        <w:rPr>
          <w:lang w:val="en-GB"/>
        </w:rPr>
        <w:t>/24/41</w:t>
      </w:r>
      <w:r w:rsidRPr="00B16C91">
        <w:rPr>
          <w:rFonts w:hint="eastAsia"/>
          <w:lang w:val="en-GB"/>
        </w:rPr>
        <w:t>，</w:t>
      </w:r>
      <w:r>
        <w:rPr>
          <w:lang w:val="zh-CN"/>
        </w:rPr>
        <w:t>第</w:t>
      </w:r>
      <w:r w:rsidRPr="00B16C91">
        <w:rPr>
          <w:lang w:val="en-GB"/>
        </w:rPr>
        <w:t>27</w:t>
      </w:r>
      <w:r>
        <w:rPr>
          <w:lang w:val="zh-CN"/>
        </w:rPr>
        <w:t>、</w:t>
      </w:r>
      <w:r w:rsidRPr="00B16C91">
        <w:rPr>
          <w:lang w:val="en-GB"/>
        </w:rPr>
        <w:t>31-34</w:t>
      </w:r>
      <w:r>
        <w:rPr>
          <w:lang w:val="zh-CN"/>
        </w:rPr>
        <w:t>和</w:t>
      </w:r>
      <w:r w:rsidRPr="00B16C91">
        <w:rPr>
          <w:lang w:val="en-GB"/>
        </w:rPr>
        <w:t>84-87</w:t>
      </w:r>
      <w:r>
        <w:rPr>
          <w:lang w:val="zh-CN"/>
        </w:rPr>
        <w:t>段。</w:t>
      </w:r>
    </w:p>
  </w:footnote>
  <w:footnote w:id="6">
    <w:p w:rsidR="001A602A" w:rsidRPr="00A95DE8" w:rsidRDefault="001A602A" w:rsidP="00564044">
      <w:pPr>
        <w:pStyle w:val="a6"/>
        <w:rPr>
          <w:szCs w:val="16"/>
        </w:rPr>
      </w:pPr>
      <w:r w:rsidRPr="00B16C91">
        <w:rPr>
          <w:szCs w:val="16"/>
          <w:lang w:val="en-GB"/>
        </w:rPr>
        <w:tab/>
      </w:r>
      <w:r w:rsidRPr="0065460B">
        <w:rPr>
          <w:rStyle w:val="a8"/>
          <w:rFonts w:eastAsia="宋体"/>
          <w:lang w:val="zh-CN"/>
        </w:rPr>
        <w:footnoteRef/>
      </w:r>
      <w:r>
        <w:rPr>
          <w:lang w:val="zh-CN"/>
        </w:rPr>
        <w:tab/>
      </w:r>
      <w:r>
        <w:rPr>
          <w:lang w:val="zh-CN"/>
        </w:rPr>
        <w:t>市场价格必须大幅提高，该项目才能在财务上可持续。</w:t>
      </w:r>
    </w:p>
  </w:footnote>
  <w:footnote w:id="7">
    <w:p w:rsidR="001A602A" w:rsidRPr="00A95DE8" w:rsidRDefault="001A602A" w:rsidP="00564044">
      <w:pPr>
        <w:pStyle w:val="a6"/>
        <w:rPr>
          <w:szCs w:val="16"/>
        </w:rPr>
      </w:pPr>
      <w:r w:rsidRPr="00A95DE8">
        <w:rPr>
          <w:szCs w:val="16"/>
          <w:lang w:val="zh-CN"/>
        </w:rPr>
        <w:tab/>
      </w:r>
      <w:r w:rsidRPr="0065460B">
        <w:rPr>
          <w:rStyle w:val="a8"/>
          <w:rFonts w:eastAsia="宋体"/>
          <w:lang w:val="zh-CN"/>
        </w:rPr>
        <w:footnoteRef/>
      </w:r>
      <w:r>
        <w:rPr>
          <w:lang w:val="zh-CN"/>
        </w:rPr>
        <w:tab/>
      </w:r>
      <w:r>
        <w:rPr>
          <w:lang w:val="zh-CN"/>
        </w:rPr>
        <w:t>缔约国提到</w:t>
      </w:r>
      <w:r>
        <w:rPr>
          <w:lang w:val="zh-CN"/>
        </w:rPr>
        <w:t>L.R.</w:t>
      </w:r>
      <w:r>
        <w:rPr>
          <w:lang w:val="zh-CN"/>
        </w:rPr>
        <w:t>等人诉斯洛伐克</w:t>
      </w:r>
      <w:r>
        <w:rPr>
          <w:lang w:val="zh-CN"/>
        </w:rPr>
        <w:t>(CERD/C/66/D/31/2003</w:t>
      </w:r>
      <w:r>
        <w:rPr>
          <w:lang w:val="zh-CN"/>
        </w:rPr>
        <w:t>和</w:t>
      </w:r>
      <w:r>
        <w:rPr>
          <w:lang w:val="zh-CN"/>
        </w:rPr>
        <w:t>Corr.1)</w:t>
      </w:r>
      <w:r>
        <w:rPr>
          <w:lang w:val="zh-CN"/>
        </w:rPr>
        <w:t>，第</w:t>
      </w:r>
      <w:r>
        <w:rPr>
          <w:lang w:val="zh-CN"/>
        </w:rPr>
        <w:t>10.2</w:t>
      </w:r>
      <w:r>
        <w:rPr>
          <w:lang w:val="zh-CN"/>
        </w:rPr>
        <w:t>段，以及卢比肯湖乐队诉加拿大，第</w:t>
      </w:r>
      <w:r>
        <w:rPr>
          <w:lang w:val="zh-CN"/>
        </w:rPr>
        <w:t>167/1984</w:t>
      </w:r>
      <w:r>
        <w:rPr>
          <w:lang w:val="zh-CN"/>
        </w:rPr>
        <w:t>号来文，第</w:t>
      </w:r>
      <w:r>
        <w:rPr>
          <w:lang w:val="zh-CN"/>
        </w:rPr>
        <w:t>32.2</w:t>
      </w:r>
      <w:r>
        <w:rPr>
          <w:lang w:val="zh-CN"/>
        </w:rPr>
        <w:t>段。</w:t>
      </w:r>
    </w:p>
  </w:footnote>
  <w:footnote w:id="8">
    <w:p w:rsidR="001A602A" w:rsidRPr="004D167D" w:rsidRDefault="001A602A" w:rsidP="00564044">
      <w:pPr>
        <w:pStyle w:val="a6"/>
        <w:rPr>
          <w:szCs w:val="16"/>
        </w:rPr>
      </w:pPr>
      <w:r w:rsidRPr="00A95DE8">
        <w:rPr>
          <w:sz w:val="16"/>
          <w:szCs w:val="16"/>
          <w:lang w:val="zh-CN"/>
        </w:rPr>
        <w:tab/>
      </w:r>
      <w:r w:rsidRPr="0065460B">
        <w:rPr>
          <w:rStyle w:val="a8"/>
          <w:rFonts w:eastAsia="宋体"/>
          <w:lang w:val="zh-CN"/>
        </w:rPr>
        <w:footnoteRef/>
      </w:r>
      <w:r>
        <w:rPr>
          <w:lang w:val="zh-CN"/>
        </w:rPr>
        <w:tab/>
      </w:r>
      <w:r>
        <w:rPr>
          <w:lang w:val="zh-CN"/>
        </w:rPr>
        <w:t>请愿人提到了最高法院对拉普山和北马灵征税案件的裁决。</w:t>
      </w:r>
    </w:p>
  </w:footnote>
  <w:footnote w:id="9">
    <w:p w:rsidR="001A602A" w:rsidRPr="004D167D" w:rsidRDefault="001A602A" w:rsidP="00564044">
      <w:pPr>
        <w:pStyle w:val="a6"/>
        <w:rPr>
          <w:szCs w:val="16"/>
        </w:rPr>
      </w:pPr>
      <w:r w:rsidRPr="00C240EB">
        <w:rPr>
          <w:sz w:val="16"/>
          <w:szCs w:val="16"/>
          <w:lang w:val="zh-CN"/>
        </w:rPr>
        <w:tab/>
      </w:r>
      <w:r w:rsidRPr="0065460B">
        <w:rPr>
          <w:rStyle w:val="a8"/>
          <w:rFonts w:eastAsia="宋体"/>
          <w:lang w:val="zh-CN"/>
        </w:rPr>
        <w:footnoteRef/>
      </w:r>
      <w:r>
        <w:rPr>
          <w:lang w:val="zh-CN"/>
        </w:rPr>
        <w:tab/>
      </w:r>
      <w:r w:rsidRPr="00EB1CB1">
        <w:rPr>
          <w:spacing w:val="4"/>
          <w:lang w:val="zh-CN"/>
        </w:rPr>
        <w:t>请愿人提及</w:t>
      </w:r>
      <w:r w:rsidRPr="00EB1CB1">
        <w:rPr>
          <w:spacing w:val="4"/>
          <w:lang w:val="zh-CN"/>
        </w:rPr>
        <w:t>E/C.12/COL/CO/5</w:t>
      </w:r>
      <w:r w:rsidRPr="00EB1CB1">
        <w:rPr>
          <w:spacing w:val="4"/>
          <w:lang w:val="zh-CN"/>
        </w:rPr>
        <w:t>、</w:t>
      </w:r>
      <w:r w:rsidRPr="00EB1CB1">
        <w:rPr>
          <w:spacing w:val="4"/>
          <w:lang w:val="zh-CN"/>
        </w:rPr>
        <w:t>CERD/C/KHM/CO/8-13</w:t>
      </w:r>
      <w:r w:rsidRPr="00EB1CB1">
        <w:rPr>
          <w:spacing w:val="4"/>
          <w:lang w:val="zh-CN"/>
        </w:rPr>
        <w:t>第</w:t>
      </w:r>
      <w:r w:rsidRPr="00EB1CB1">
        <w:rPr>
          <w:spacing w:val="4"/>
          <w:lang w:val="zh-CN"/>
        </w:rPr>
        <w:t>16</w:t>
      </w:r>
      <w:r w:rsidRPr="00EB1CB1">
        <w:rPr>
          <w:spacing w:val="4"/>
          <w:lang w:val="zh-CN"/>
        </w:rPr>
        <w:t>段和</w:t>
      </w:r>
      <w:r w:rsidRPr="00EB1CB1">
        <w:rPr>
          <w:spacing w:val="4"/>
          <w:lang w:val="zh-CN"/>
        </w:rPr>
        <w:t>CERD/C/SWE/CO/19-21</w:t>
      </w:r>
      <w:r w:rsidRPr="00EB1CB1">
        <w:rPr>
          <w:spacing w:val="4"/>
          <w:lang w:val="zh-CN"/>
        </w:rPr>
        <w:t>第</w:t>
      </w:r>
      <w:r>
        <w:rPr>
          <w:lang w:val="zh-CN"/>
        </w:rPr>
        <w:t>17</w:t>
      </w:r>
      <w:r>
        <w:rPr>
          <w:lang w:val="zh-CN"/>
        </w:rPr>
        <w:t>段，根据这些判例，当有关项目可能影响土著人民的权利时，在授予工业特许权之前应事先征得土著人民的同意。请愿人还提到人权事务委员会在</w:t>
      </w:r>
      <w:r>
        <w:rPr>
          <w:lang w:val="zh-CN"/>
        </w:rPr>
        <w:t>Poma Poma</w:t>
      </w:r>
      <w:r>
        <w:rPr>
          <w:lang w:val="zh-CN"/>
        </w:rPr>
        <w:t>诉秘鲁</w:t>
      </w:r>
      <w:r>
        <w:rPr>
          <w:lang w:val="zh-CN"/>
        </w:rPr>
        <w:t>(CCPR/C/95/D/1457/2006)</w:t>
      </w:r>
      <w:r>
        <w:rPr>
          <w:lang w:val="zh-CN"/>
        </w:rPr>
        <w:t>中的意见。</w:t>
      </w:r>
    </w:p>
  </w:footnote>
  <w:footnote w:id="10">
    <w:p w:rsidR="001A602A" w:rsidRPr="004F18C4" w:rsidRDefault="001A602A" w:rsidP="00564044">
      <w:pPr>
        <w:pStyle w:val="a6"/>
        <w:rPr>
          <w:szCs w:val="16"/>
        </w:rPr>
      </w:pPr>
      <w:r w:rsidRPr="004D167D">
        <w:rPr>
          <w:szCs w:val="16"/>
          <w:lang w:val="zh-CN"/>
        </w:rPr>
        <w:tab/>
      </w:r>
      <w:r w:rsidRPr="0065460B">
        <w:rPr>
          <w:rStyle w:val="a8"/>
          <w:rFonts w:eastAsia="宋体"/>
          <w:lang w:val="zh-CN"/>
        </w:rPr>
        <w:footnoteRef/>
      </w:r>
      <w:r w:rsidRPr="00B16C91">
        <w:rPr>
          <w:lang w:val="en-GB"/>
        </w:rPr>
        <w:tab/>
        <w:t>A/</w:t>
      </w:r>
      <w:proofErr w:type="spellStart"/>
      <w:r w:rsidRPr="00B16C91">
        <w:rPr>
          <w:lang w:val="en-GB"/>
        </w:rPr>
        <w:t>HRC</w:t>
      </w:r>
      <w:proofErr w:type="spellEnd"/>
      <w:r w:rsidRPr="00B16C91">
        <w:rPr>
          <w:lang w:val="en-GB"/>
        </w:rPr>
        <w:t xml:space="preserve">/24/41, </w:t>
      </w:r>
      <w:r>
        <w:rPr>
          <w:lang w:val="zh-CN"/>
        </w:rPr>
        <w:t>第</w:t>
      </w:r>
      <w:r w:rsidRPr="00B16C91">
        <w:rPr>
          <w:lang w:val="en-GB"/>
        </w:rPr>
        <w:t>35</w:t>
      </w:r>
      <w:r>
        <w:rPr>
          <w:lang w:val="zh-CN"/>
        </w:rPr>
        <w:t>段。</w:t>
      </w:r>
    </w:p>
  </w:footnote>
  <w:footnote w:id="11">
    <w:p w:rsidR="001A602A" w:rsidRPr="00696DBC" w:rsidRDefault="001A602A" w:rsidP="00564044">
      <w:pPr>
        <w:pStyle w:val="a6"/>
        <w:rPr>
          <w:szCs w:val="16"/>
        </w:rPr>
      </w:pPr>
      <w:r w:rsidRPr="00B16C91">
        <w:rPr>
          <w:szCs w:val="16"/>
          <w:lang w:val="en-GB"/>
        </w:rPr>
        <w:tab/>
      </w:r>
      <w:r w:rsidRPr="0065460B">
        <w:rPr>
          <w:rStyle w:val="a8"/>
          <w:rFonts w:eastAsia="宋体"/>
          <w:lang w:val="zh-CN"/>
        </w:rPr>
        <w:footnoteRef/>
      </w:r>
      <w:r w:rsidRPr="00B16C91">
        <w:rPr>
          <w:lang w:val="en-GB"/>
        </w:rPr>
        <w:tab/>
      </w:r>
      <w:r>
        <w:rPr>
          <w:lang w:val="zh-CN"/>
        </w:rPr>
        <w:t>同上</w:t>
      </w:r>
      <w:r w:rsidRPr="00B16C91">
        <w:rPr>
          <w:rFonts w:hint="eastAsia"/>
          <w:lang w:val="en-GB"/>
        </w:rPr>
        <w:t>，</w:t>
      </w:r>
      <w:r>
        <w:rPr>
          <w:lang w:val="zh-CN"/>
        </w:rPr>
        <w:t>第</w:t>
      </w:r>
      <w:r w:rsidRPr="00B16C91">
        <w:rPr>
          <w:lang w:val="en-GB"/>
        </w:rPr>
        <w:t>27</w:t>
      </w:r>
      <w:r>
        <w:rPr>
          <w:lang w:val="zh-CN"/>
        </w:rPr>
        <w:t>段。</w:t>
      </w:r>
    </w:p>
  </w:footnote>
  <w:footnote w:id="12">
    <w:p w:rsidR="001A602A" w:rsidRPr="00484D20" w:rsidRDefault="001A602A" w:rsidP="00564044">
      <w:pPr>
        <w:pStyle w:val="a6"/>
        <w:rPr>
          <w:szCs w:val="16"/>
        </w:rPr>
      </w:pPr>
      <w:r w:rsidRPr="00B16C91">
        <w:rPr>
          <w:sz w:val="16"/>
          <w:szCs w:val="16"/>
          <w:lang w:val="en-GB"/>
        </w:rPr>
        <w:tab/>
      </w:r>
      <w:r w:rsidRPr="0065460B">
        <w:rPr>
          <w:rStyle w:val="a8"/>
          <w:rFonts w:eastAsia="宋体"/>
          <w:lang w:val="zh-CN"/>
        </w:rPr>
        <w:footnoteRef/>
      </w:r>
      <w:r>
        <w:rPr>
          <w:lang w:val="zh-CN"/>
        </w:rPr>
        <w:tab/>
      </w:r>
      <w:r>
        <w:rPr>
          <w:lang w:val="zh-CN"/>
        </w:rPr>
        <w:t>欧洲人权法院，</w:t>
      </w:r>
      <w:r>
        <w:rPr>
          <w:lang w:val="zh-CN"/>
        </w:rPr>
        <w:t>D. H.</w:t>
      </w:r>
      <w:r>
        <w:rPr>
          <w:lang w:val="zh-CN"/>
        </w:rPr>
        <w:t>等人诉捷克共和国</w:t>
      </w:r>
      <w:r>
        <w:rPr>
          <w:lang w:val="zh-CN"/>
        </w:rPr>
        <w:t>(</w:t>
      </w:r>
      <w:r>
        <w:rPr>
          <w:lang w:val="zh-CN"/>
        </w:rPr>
        <w:t>第</w:t>
      </w:r>
      <w:r>
        <w:rPr>
          <w:lang w:val="zh-CN"/>
        </w:rPr>
        <w:t>57325/00</w:t>
      </w:r>
      <w:r>
        <w:rPr>
          <w:lang w:val="zh-CN"/>
        </w:rPr>
        <w:t>号申请</w:t>
      </w:r>
      <w:r>
        <w:rPr>
          <w:lang w:val="zh-CN"/>
        </w:rPr>
        <w:t>)</w:t>
      </w:r>
      <w:r>
        <w:rPr>
          <w:lang w:val="zh-CN"/>
        </w:rPr>
        <w:t>，判决，</w:t>
      </w:r>
      <w:r>
        <w:rPr>
          <w:lang w:val="zh-CN"/>
        </w:rPr>
        <w:t>2007</w:t>
      </w:r>
      <w:r>
        <w:rPr>
          <w:lang w:val="zh-CN"/>
        </w:rPr>
        <w:t>年</w:t>
      </w:r>
      <w:r>
        <w:rPr>
          <w:lang w:val="zh-CN"/>
        </w:rPr>
        <w:t>11</w:t>
      </w:r>
      <w:r>
        <w:rPr>
          <w:lang w:val="zh-CN"/>
        </w:rPr>
        <w:t>月</w:t>
      </w:r>
      <w:r>
        <w:rPr>
          <w:lang w:val="zh-CN"/>
        </w:rPr>
        <w:t>13</w:t>
      </w:r>
      <w:r>
        <w:rPr>
          <w:lang w:val="zh-CN"/>
        </w:rPr>
        <w:t>日。</w:t>
      </w:r>
    </w:p>
  </w:footnote>
  <w:footnote w:id="13">
    <w:p w:rsidR="001A602A" w:rsidRPr="004D167D" w:rsidRDefault="001A602A" w:rsidP="00564044">
      <w:pPr>
        <w:pStyle w:val="a6"/>
        <w:rPr>
          <w:szCs w:val="16"/>
        </w:rPr>
      </w:pPr>
      <w:r w:rsidRPr="00484D20">
        <w:rPr>
          <w:szCs w:val="16"/>
          <w:lang w:val="zh-CN"/>
        </w:rPr>
        <w:tab/>
      </w:r>
      <w:r w:rsidRPr="0065460B">
        <w:rPr>
          <w:rStyle w:val="a8"/>
          <w:rFonts w:eastAsia="宋体"/>
          <w:lang w:val="zh-CN"/>
        </w:rPr>
        <w:footnoteRef/>
      </w:r>
      <w:r>
        <w:rPr>
          <w:lang w:val="zh-CN"/>
        </w:rPr>
        <w:tab/>
      </w:r>
      <w:r>
        <w:rPr>
          <w:lang w:val="zh-CN"/>
        </w:rPr>
        <w:t>请愿人引述</w:t>
      </w:r>
      <w:r>
        <w:rPr>
          <w:lang w:val="zh-CN"/>
        </w:rPr>
        <w:t>CERD/C/SWE/CO/19-21</w:t>
      </w:r>
      <w:r>
        <w:rPr>
          <w:lang w:val="zh-CN"/>
        </w:rPr>
        <w:t>，第</w:t>
      </w:r>
      <w:r>
        <w:rPr>
          <w:lang w:val="zh-CN"/>
        </w:rPr>
        <w:t>17</w:t>
      </w:r>
      <w:r>
        <w:rPr>
          <w:lang w:val="zh-CN"/>
        </w:rPr>
        <w:t>段。</w:t>
      </w:r>
    </w:p>
  </w:footnote>
  <w:footnote w:id="14">
    <w:p w:rsidR="001A602A" w:rsidRPr="007749E9" w:rsidRDefault="001A602A" w:rsidP="00564044">
      <w:pPr>
        <w:pStyle w:val="a6"/>
      </w:pPr>
      <w:r>
        <w:rPr>
          <w:lang w:val="zh-CN"/>
        </w:rPr>
        <w:tab/>
      </w:r>
      <w:r w:rsidRPr="0065460B">
        <w:rPr>
          <w:rStyle w:val="a8"/>
          <w:rFonts w:eastAsia="宋体"/>
          <w:lang w:val="zh-CN"/>
        </w:rPr>
        <w:footnoteRef/>
      </w:r>
      <w:r>
        <w:rPr>
          <w:lang w:val="zh-CN"/>
        </w:rPr>
        <w:tab/>
        <w:t>A/HRC/33/42/Add.3</w:t>
      </w:r>
      <w:r>
        <w:rPr>
          <w:lang w:val="zh-CN"/>
        </w:rPr>
        <w:t>。</w:t>
      </w:r>
    </w:p>
  </w:footnote>
  <w:footnote w:id="15">
    <w:p w:rsidR="001A602A" w:rsidRPr="004D167D" w:rsidRDefault="001A602A" w:rsidP="00564044">
      <w:pPr>
        <w:pStyle w:val="a6"/>
        <w:rPr>
          <w:szCs w:val="16"/>
        </w:rPr>
      </w:pPr>
      <w:r w:rsidRPr="004D167D">
        <w:rPr>
          <w:szCs w:val="16"/>
          <w:lang w:val="zh-CN"/>
        </w:rPr>
        <w:tab/>
      </w:r>
      <w:r w:rsidRPr="0065460B">
        <w:rPr>
          <w:rStyle w:val="a8"/>
          <w:rFonts w:eastAsia="宋体"/>
          <w:lang w:val="zh-CN"/>
        </w:rPr>
        <w:footnoteRef/>
      </w:r>
      <w:r>
        <w:rPr>
          <w:lang w:val="zh-CN"/>
        </w:rPr>
        <w:tab/>
      </w:r>
      <w:r w:rsidRPr="002B428E">
        <w:rPr>
          <w:spacing w:val="-4"/>
          <w:lang w:val="zh-CN"/>
        </w:rPr>
        <w:t>请愿人引述</w:t>
      </w:r>
      <w:proofErr w:type="gramStart"/>
      <w:r w:rsidRPr="002B428E">
        <w:rPr>
          <w:spacing w:val="-4"/>
          <w:lang w:val="zh-CN"/>
        </w:rPr>
        <w:t>于默奥地区</w:t>
      </w:r>
      <w:proofErr w:type="gramEnd"/>
      <w:r w:rsidRPr="002B428E">
        <w:rPr>
          <w:spacing w:val="-4"/>
          <w:lang w:val="zh-CN"/>
        </w:rPr>
        <w:t>法院、土地和环境法院，决定，</w:t>
      </w:r>
      <w:r w:rsidRPr="002B428E">
        <w:rPr>
          <w:spacing w:val="-4"/>
          <w:lang w:val="zh-CN"/>
        </w:rPr>
        <w:t>2003</w:t>
      </w:r>
      <w:r w:rsidRPr="002B428E">
        <w:rPr>
          <w:spacing w:val="-4"/>
          <w:lang w:val="zh-CN"/>
        </w:rPr>
        <w:t>年</w:t>
      </w:r>
      <w:r w:rsidRPr="002B428E">
        <w:rPr>
          <w:spacing w:val="-4"/>
          <w:lang w:val="zh-CN"/>
        </w:rPr>
        <w:t>8</w:t>
      </w:r>
      <w:r w:rsidRPr="002B428E">
        <w:rPr>
          <w:spacing w:val="-4"/>
          <w:lang w:val="zh-CN"/>
        </w:rPr>
        <w:t>月</w:t>
      </w:r>
      <w:r w:rsidRPr="002B428E">
        <w:rPr>
          <w:spacing w:val="-4"/>
          <w:lang w:val="zh-CN"/>
        </w:rPr>
        <w:t>28</w:t>
      </w:r>
      <w:r w:rsidRPr="002B428E">
        <w:rPr>
          <w:spacing w:val="-4"/>
          <w:lang w:val="zh-CN"/>
        </w:rPr>
        <w:t>日，载于案件</w:t>
      </w:r>
      <w:r w:rsidRPr="002B428E">
        <w:rPr>
          <w:spacing w:val="-4"/>
          <w:lang w:val="zh-CN"/>
        </w:rPr>
        <w:t>M 112-01</w:t>
      </w:r>
      <w:r w:rsidRPr="002B428E">
        <w:rPr>
          <w:spacing w:val="-4"/>
          <w:lang w:val="zh-CN"/>
        </w:rPr>
        <w:t>号</w:t>
      </w:r>
      <w:r>
        <w:rPr>
          <w:lang w:val="zh-CN"/>
        </w:rPr>
        <w:t>和</w:t>
      </w:r>
      <w:r>
        <w:rPr>
          <w:lang w:val="zh-CN"/>
        </w:rPr>
        <w:t>M 113-01(Svartliden</w:t>
      </w:r>
      <w:r>
        <w:rPr>
          <w:lang w:val="zh-CN"/>
        </w:rPr>
        <w:t>，</w:t>
      </w:r>
      <w:r>
        <w:rPr>
          <w:lang w:val="zh-CN"/>
        </w:rPr>
        <w:t>Fäboliden</w:t>
      </w:r>
      <w:r>
        <w:rPr>
          <w:lang w:val="zh-CN"/>
        </w:rPr>
        <w:t>和</w:t>
      </w:r>
      <w:r>
        <w:rPr>
          <w:lang w:val="zh-CN"/>
        </w:rPr>
        <w:t>Stortjärnhobben)</w:t>
      </w:r>
      <w:r>
        <w:rPr>
          <w:lang w:val="zh-CN"/>
        </w:rPr>
        <w:t>。</w:t>
      </w:r>
    </w:p>
  </w:footnote>
  <w:footnote w:id="16">
    <w:p w:rsidR="001A602A" w:rsidRPr="004D167D" w:rsidRDefault="001A602A" w:rsidP="00564044">
      <w:pPr>
        <w:pStyle w:val="a6"/>
        <w:rPr>
          <w:szCs w:val="16"/>
        </w:rPr>
      </w:pPr>
      <w:r w:rsidRPr="00956213">
        <w:rPr>
          <w:szCs w:val="16"/>
          <w:lang w:val="zh-CN"/>
        </w:rPr>
        <w:tab/>
      </w:r>
      <w:r w:rsidRPr="0065460B">
        <w:rPr>
          <w:rStyle w:val="a8"/>
          <w:rFonts w:eastAsia="宋体"/>
          <w:lang w:val="zh-CN"/>
        </w:rPr>
        <w:footnoteRef/>
      </w:r>
      <w:r>
        <w:rPr>
          <w:lang w:val="zh-CN"/>
        </w:rPr>
        <w:tab/>
      </w:r>
      <w:r>
        <w:rPr>
          <w:lang w:val="zh-CN"/>
        </w:rPr>
        <w:t>欧洲人权法院，</w:t>
      </w:r>
      <w:r>
        <w:rPr>
          <w:lang w:val="zh-CN"/>
        </w:rPr>
        <w:t>Thlimmenos</w:t>
      </w:r>
      <w:r>
        <w:rPr>
          <w:lang w:val="zh-CN"/>
        </w:rPr>
        <w:t>诉希腊</w:t>
      </w:r>
      <w:r>
        <w:rPr>
          <w:lang w:val="zh-CN"/>
        </w:rPr>
        <w:t>(</w:t>
      </w:r>
      <w:r>
        <w:rPr>
          <w:lang w:val="zh-CN"/>
        </w:rPr>
        <w:t>第</w:t>
      </w:r>
      <w:r>
        <w:rPr>
          <w:lang w:val="zh-CN"/>
        </w:rPr>
        <w:t>34369/97</w:t>
      </w:r>
      <w:r>
        <w:rPr>
          <w:lang w:val="zh-CN"/>
        </w:rPr>
        <w:t>号申请</w:t>
      </w:r>
      <w:r>
        <w:rPr>
          <w:lang w:val="zh-CN"/>
        </w:rPr>
        <w:t>)</w:t>
      </w:r>
      <w:r>
        <w:rPr>
          <w:lang w:val="zh-CN"/>
        </w:rPr>
        <w:t>，判决，</w:t>
      </w:r>
      <w:r>
        <w:rPr>
          <w:lang w:val="zh-CN"/>
        </w:rPr>
        <w:t>2000</w:t>
      </w:r>
      <w:r>
        <w:rPr>
          <w:lang w:val="zh-CN"/>
        </w:rPr>
        <w:t>年</w:t>
      </w:r>
      <w:r>
        <w:rPr>
          <w:lang w:val="zh-CN"/>
        </w:rPr>
        <w:t>4</w:t>
      </w:r>
      <w:r>
        <w:rPr>
          <w:lang w:val="zh-CN"/>
        </w:rPr>
        <w:t>月</w:t>
      </w:r>
      <w:r>
        <w:rPr>
          <w:lang w:val="zh-CN"/>
        </w:rPr>
        <w:t>6</w:t>
      </w:r>
      <w:r>
        <w:rPr>
          <w:lang w:val="zh-CN"/>
        </w:rPr>
        <w:t>日，第</w:t>
      </w:r>
      <w:r>
        <w:rPr>
          <w:lang w:val="zh-CN"/>
        </w:rPr>
        <w:t>44</w:t>
      </w:r>
      <w:r>
        <w:rPr>
          <w:lang w:val="zh-CN"/>
        </w:rPr>
        <w:t>段。</w:t>
      </w:r>
    </w:p>
  </w:footnote>
  <w:footnote w:id="17">
    <w:p w:rsidR="001A602A" w:rsidRPr="006B78FA" w:rsidRDefault="001A602A" w:rsidP="00564044">
      <w:pPr>
        <w:pStyle w:val="a6"/>
        <w:rPr>
          <w:szCs w:val="16"/>
        </w:rPr>
      </w:pPr>
      <w:r w:rsidRPr="004D167D">
        <w:rPr>
          <w:szCs w:val="16"/>
          <w:lang w:val="zh-CN"/>
        </w:rPr>
        <w:tab/>
      </w:r>
      <w:r w:rsidRPr="0065460B">
        <w:rPr>
          <w:rStyle w:val="a8"/>
          <w:rFonts w:eastAsia="宋体"/>
          <w:lang w:val="zh-CN"/>
        </w:rPr>
        <w:footnoteRef/>
      </w:r>
      <w:r>
        <w:rPr>
          <w:lang w:val="zh-CN"/>
        </w:rPr>
        <w:tab/>
      </w:r>
      <w:r w:rsidRPr="009836CC">
        <w:rPr>
          <w:spacing w:val="-4"/>
          <w:lang w:val="zh-CN"/>
        </w:rPr>
        <w:t>美洲人权法院，玛雅尼亚</w:t>
      </w:r>
      <w:r w:rsidRPr="009836CC">
        <w:rPr>
          <w:spacing w:val="-4"/>
          <w:lang w:val="zh-CN"/>
        </w:rPr>
        <w:t>(</w:t>
      </w:r>
      <w:r w:rsidRPr="009836CC">
        <w:rPr>
          <w:spacing w:val="-4"/>
          <w:lang w:val="zh-CN"/>
        </w:rPr>
        <w:t>苏摩</w:t>
      </w:r>
      <w:r w:rsidRPr="009836CC">
        <w:rPr>
          <w:spacing w:val="-4"/>
          <w:lang w:val="zh-CN"/>
        </w:rPr>
        <w:t>)</w:t>
      </w:r>
      <w:r w:rsidRPr="009836CC">
        <w:rPr>
          <w:spacing w:val="-4"/>
          <w:lang w:val="zh-CN"/>
        </w:rPr>
        <w:t>阿瓦斯廷尼社区诉尼加拉瓜，判决，</w:t>
      </w:r>
      <w:r w:rsidRPr="009836CC">
        <w:rPr>
          <w:spacing w:val="-4"/>
          <w:lang w:val="zh-CN"/>
        </w:rPr>
        <w:t>2001</w:t>
      </w:r>
      <w:r w:rsidRPr="009836CC">
        <w:rPr>
          <w:spacing w:val="-4"/>
          <w:lang w:val="zh-CN"/>
        </w:rPr>
        <w:t>年</w:t>
      </w:r>
      <w:r w:rsidRPr="009836CC">
        <w:rPr>
          <w:spacing w:val="-4"/>
          <w:lang w:val="zh-CN"/>
        </w:rPr>
        <w:t>8</w:t>
      </w:r>
      <w:r w:rsidRPr="009836CC">
        <w:rPr>
          <w:spacing w:val="-4"/>
          <w:lang w:val="zh-CN"/>
        </w:rPr>
        <w:t>月</w:t>
      </w:r>
      <w:r w:rsidRPr="009836CC">
        <w:rPr>
          <w:spacing w:val="-4"/>
          <w:lang w:val="zh-CN"/>
        </w:rPr>
        <w:t>31</w:t>
      </w:r>
      <w:r w:rsidRPr="009836CC">
        <w:rPr>
          <w:spacing w:val="-4"/>
          <w:lang w:val="zh-CN"/>
        </w:rPr>
        <w:t>日，第</w:t>
      </w:r>
      <w:r w:rsidRPr="009836CC">
        <w:rPr>
          <w:spacing w:val="-4"/>
          <w:lang w:val="zh-CN"/>
        </w:rPr>
        <w:t>149</w:t>
      </w:r>
      <w:r w:rsidRPr="009836CC">
        <w:rPr>
          <w:spacing w:val="-4"/>
          <w:lang w:val="zh-CN"/>
        </w:rPr>
        <w:t>段。</w:t>
      </w:r>
    </w:p>
  </w:footnote>
  <w:footnote w:id="18">
    <w:p w:rsidR="001A602A" w:rsidRPr="006B78FA" w:rsidRDefault="001A602A" w:rsidP="00564044">
      <w:pPr>
        <w:pStyle w:val="a6"/>
        <w:rPr>
          <w:szCs w:val="16"/>
        </w:rPr>
      </w:pPr>
      <w:r w:rsidRPr="006B78FA">
        <w:rPr>
          <w:szCs w:val="16"/>
          <w:lang w:val="zh-CN"/>
        </w:rPr>
        <w:tab/>
      </w:r>
      <w:r w:rsidRPr="0065460B">
        <w:rPr>
          <w:rStyle w:val="a8"/>
          <w:rFonts w:eastAsia="宋体"/>
          <w:lang w:val="zh-CN"/>
        </w:rPr>
        <w:footnoteRef/>
      </w:r>
      <w:r>
        <w:rPr>
          <w:lang w:val="zh-CN"/>
        </w:rPr>
        <w:tab/>
      </w:r>
      <w:r w:rsidRPr="00173CEC">
        <w:rPr>
          <w:spacing w:val="-2"/>
          <w:lang w:val="zh-CN"/>
        </w:rPr>
        <w:t>美洲人权法院，萨拉马卡人诉苏里南，判决，</w:t>
      </w:r>
      <w:r w:rsidRPr="00173CEC">
        <w:rPr>
          <w:spacing w:val="-2"/>
          <w:lang w:val="zh-CN"/>
        </w:rPr>
        <w:t>2007</w:t>
      </w:r>
      <w:r w:rsidRPr="00173CEC">
        <w:rPr>
          <w:spacing w:val="-2"/>
          <w:lang w:val="zh-CN"/>
        </w:rPr>
        <w:t>年</w:t>
      </w:r>
      <w:r w:rsidRPr="00173CEC">
        <w:rPr>
          <w:spacing w:val="-2"/>
          <w:lang w:val="zh-CN"/>
        </w:rPr>
        <w:t>11</w:t>
      </w:r>
      <w:r w:rsidRPr="00173CEC">
        <w:rPr>
          <w:spacing w:val="-2"/>
          <w:lang w:val="zh-CN"/>
        </w:rPr>
        <w:t>月</w:t>
      </w:r>
      <w:r w:rsidRPr="00173CEC">
        <w:rPr>
          <w:spacing w:val="-2"/>
          <w:lang w:val="zh-CN"/>
        </w:rPr>
        <w:t>28</w:t>
      </w:r>
      <w:r w:rsidRPr="00173CEC">
        <w:rPr>
          <w:spacing w:val="-2"/>
          <w:lang w:val="zh-CN"/>
        </w:rPr>
        <w:t>日，第</w:t>
      </w:r>
      <w:r w:rsidRPr="00173CEC">
        <w:rPr>
          <w:spacing w:val="-2"/>
          <w:lang w:val="zh-CN"/>
        </w:rPr>
        <w:t>121</w:t>
      </w:r>
      <w:r w:rsidRPr="00173CEC">
        <w:rPr>
          <w:spacing w:val="-2"/>
          <w:lang w:val="zh-CN"/>
        </w:rPr>
        <w:t>段。另见萨胡亚玛夏</w:t>
      </w:r>
      <w:r>
        <w:rPr>
          <w:lang w:val="zh-CN"/>
        </w:rPr>
        <w:t>土著社区诉巴拉圭案，判决，</w:t>
      </w:r>
      <w:r>
        <w:rPr>
          <w:lang w:val="zh-CN"/>
        </w:rPr>
        <w:t>2006</w:t>
      </w:r>
      <w:r>
        <w:rPr>
          <w:lang w:val="zh-CN"/>
        </w:rPr>
        <w:t>年</w:t>
      </w:r>
      <w:r>
        <w:rPr>
          <w:lang w:val="zh-CN"/>
        </w:rPr>
        <w:t>3</w:t>
      </w:r>
      <w:r>
        <w:rPr>
          <w:lang w:val="zh-CN"/>
        </w:rPr>
        <w:t>月</w:t>
      </w:r>
      <w:r>
        <w:rPr>
          <w:lang w:val="zh-CN"/>
        </w:rPr>
        <w:t>29</w:t>
      </w:r>
      <w:r>
        <w:rPr>
          <w:lang w:val="zh-CN"/>
        </w:rPr>
        <w:t>日。</w:t>
      </w:r>
    </w:p>
  </w:footnote>
  <w:footnote w:id="19">
    <w:p w:rsidR="001A602A" w:rsidRPr="00B62F1A" w:rsidRDefault="001A602A" w:rsidP="00564044">
      <w:pPr>
        <w:pStyle w:val="a6"/>
        <w:rPr>
          <w:szCs w:val="16"/>
        </w:rPr>
      </w:pPr>
      <w:r w:rsidRPr="006B78FA">
        <w:rPr>
          <w:szCs w:val="16"/>
          <w:lang w:val="zh-CN"/>
        </w:rPr>
        <w:tab/>
      </w:r>
      <w:r w:rsidRPr="0065460B">
        <w:rPr>
          <w:rStyle w:val="a8"/>
          <w:rFonts w:eastAsia="宋体"/>
          <w:lang w:val="zh-CN"/>
        </w:rPr>
        <w:footnoteRef/>
      </w:r>
      <w:r>
        <w:rPr>
          <w:lang w:val="zh-CN"/>
        </w:rPr>
        <w:tab/>
      </w:r>
      <w:r w:rsidRPr="00173CEC">
        <w:rPr>
          <w:spacing w:val="-4"/>
          <w:lang w:val="zh-CN"/>
        </w:rPr>
        <w:t>美洲人权法院在几个案件中承认，土著人民的权利确实在共有财产的框架内受到保护。进一步</w:t>
      </w:r>
      <w:r>
        <w:rPr>
          <w:lang w:val="zh-CN"/>
        </w:rPr>
        <w:t>参考，参见玛雅尼亚</w:t>
      </w:r>
      <w:r>
        <w:rPr>
          <w:lang w:val="zh-CN"/>
        </w:rPr>
        <w:t>(</w:t>
      </w:r>
      <w:r>
        <w:rPr>
          <w:lang w:val="zh-CN"/>
        </w:rPr>
        <w:t>苏摩</w:t>
      </w:r>
      <w:r>
        <w:rPr>
          <w:lang w:val="zh-CN"/>
        </w:rPr>
        <w:t>)</w:t>
      </w:r>
      <w:r>
        <w:rPr>
          <w:lang w:val="zh-CN"/>
        </w:rPr>
        <w:t>阿瓦斯廷尼社区诉尼加拉瓜案以来的经常判例和</w:t>
      </w:r>
      <w:r>
        <w:rPr>
          <w:lang w:val="zh-CN"/>
        </w:rPr>
        <w:t>Sergio García Ramírez</w:t>
      </w:r>
      <w:r w:rsidRPr="00532553">
        <w:rPr>
          <w:spacing w:val="-2"/>
          <w:lang w:val="zh-CN"/>
        </w:rPr>
        <w:t>法官在本案中的并存意见，第</w:t>
      </w:r>
      <w:r w:rsidRPr="00532553">
        <w:rPr>
          <w:spacing w:val="-2"/>
          <w:lang w:val="zh-CN"/>
        </w:rPr>
        <w:t>13</w:t>
      </w:r>
      <w:r w:rsidRPr="00532553">
        <w:rPr>
          <w:spacing w:val="-2"/>
          <w:lang w:val="zh-CN"/>
        </w:rPr>
        <w:t>段。非洲人权系统也承认同样的原则。见少数人权利发展中心</w:t>
      </w:r>
      <w:r>
        <w:rPr>
          <w:lang w:val="zh-CN"/>
        </w:rPr>
        <w:t>(</w:t>
      </w:r>
      <w:r>
        <w:rPr>
          <w:lang w:val="zh-CN"/>
        </w:rPr>
        <w:t>肯尼亚</w:t>
      </w:r>
      <w:r>
        <w:rPr>
          <w:lang w:val="zh-CN"/>
        </w:rPr>
        <w:t>)</w:t>
      </w:r>
      <w:r>
        <w:rPr>
          <w:lang w:val="zh-CN"/>
        </w:rPr>
        <w:t>和少数人权利团体国际组织</w:t>
      </w:r>
      <w:r>
        <w:rPr>
          <w:lang w:val="zh-CN"/>
        </w:rPr>
        <w:t>(</w:t>
      </w:r>
      <w:r>
        <w:rPr>
          <w:lang w:val="zh-CN"/>
        </w:rPr>
        <w:t>代表恩多罗伊斯福利理事会</w:t>
      </w:r>
      <w:r>
        <w:rPr>
          <w:lang w:val="zh-CN"/>
        </w:rPr>
        <w:t>)</w:t>
      </w:r>
      <w:r>
        <w:rPr>
          <w:lang w:val="zh-CN"/>
        </w:rPr>
        <w:t>诉肯尼亚，</w:t>
      </w:r>
      <w:r>
        <w:rPr>
          <w:lang w:val="zh-CN"/>
        </w:rPr>
        <w:t>276/03,</w:t>
      </w:r>
      <w:r w:rsidR="001118F3">
        <w:rPr>
          <w:lang w:val="zh-CN"/>
        </w:rPr>
        <w:t xml:space="preserve"> </w:t>
      </w:r>
      <w:r>
        <w:rPr>
          <w:lang w:val="zh-CN"/>
        </w:rPr>
        <w:t>2009</w:t>
      </w:r>
      <w:r>
        <w:rPr>
          <w:lang w:val="zh-CN"/>
        </w:rPr>
        <w:t>年；非洲人权和人民权利委员会诉肯尼亚共和国，第</w:t>
      </w:r>
      <w:r>
        <w:rPr>
          <w:lang w:val="zh-CN"/>
        </w:rPr>
        <w:t>006/2012</w:t>
      </w:r>
      <w:r>
        <w:rPr>
          <w:lang w:val="zh-CN"/>
        </w:rPr>
        <w:t>号申请，</w:t>
      </w:r>
      <w:r>
        <w:rPr>
          <w:lang w:val="zh-CN"/>
        </w:rPr>
        <w:t>2017</w:t>
      </w:r>
      <w:r>
        <w:rPr>
          <w:lang w:val="zh-CN"/>
        </w:rPr>
        <w:t>年。</w:t>
      </w:r>
    </w:p>
  </w:footnote>
  <w:footnote w:id="20">
    <w:p w:rsidR="001A602A" w:rsidRPr="004D167D" w:rsidRDefault="001A602A" w:rsidP="00564044">
      <w:pPr>
        <w:pStyle w:val="a6"/>
        <w:rPr>
          <w:szCs w:val="16"/>
        </w:rPr>
      </w:pPr>
      <w:r w:rsidRPr="00696DBC">
        <w:rPr>
          <w:szCs w:val="16"/>
          <w:lang w:val="zh-CN"/>
        </w:rPr>
        <w:tab/>
      </w:r>
      <w:r w:rsidRPr="0065460B">
        <w:rPr>
          <w:rStyle w:val="a8"/>
          <w:rFonts w:eastAsia="宋体"/>
          <w:lang w:val="zh-CN"/>
        </w:rPr>
        <w:footnoteRef/>
      </w:r>
      <w:r>
        <w:rPr>
          <w:lang w:val="zh-CN"/>
        </w:rPr>
        <w:tab/>
      </w:r>
      <w:r>
        <w:rPr>
          <w:lang w:val="zh-CN"/>
        </w:rPr>
        <w:t>最高法院对拉普山和北马灵</w:t>
      </w:r>
      <w:proofErr w:type="gramStart"/>
      <w:r>
        <w:rPr>
          <w:lang w:val="zh-CN"/>
        </w:rPr>
        <w:t>征税案</w:t>
      </w:r>
      <w:proofErr w:type="gramEnd"/>
      <w:r>
        <w:rPr>
          <w:lang w:val="zh-CN"/>
        </w:rPr>
        <w:t>的裁决。</w:t>
      </w:r>
    </w:p>
  </w:footnote>
  <w:footnote w:id="21">
    <w:p w:rsidR="001A602A" w:rsidRPr="004D167D" w:rsidRDefault="001A602A" w:rsidP="00564044">
      <w:pPr>
        <w:pStyle w:val="a6"/>
      </w:pPr>
      <w:r w:rsidRPr="006951D3">
        <w:rPr>
          <w:sz w:val="16"/>
          <w:szCs w:val="16"/>
          <w:lang w:val="zh-CN"/>
        </w:rPr>
        <w:tab/>
      </w:r>
      <w:r w:rsidRPr="0065460B">
        <w:rPr>
          <w:rStyle w:val="a8"/>
          <w:rFonts w:eastAsia="宋体"/>
          <w:lang w:val="zh-CN"/>
        </w:rPr>
        <w:footnoteRef/>
      </w:r>
      <w:r w:rsidRPr="00B16C91">
        <w:rPr>
          <w:lang w:val="en-GB"/>
        </w:rPr>
        <w:tab/>
      </w:r>
      <w:proofErr w:type="spellStart"/>
      <w:r w:rsidRPr="00B16C91">
        <w:rPr>
          <w:lang w:val="en-GB"/>
        </w:rPr>
        <w:t>CERD</w:t>
      </w:r>
      <w:proofErr w:type="spellEnd"/>
      <w:r w:rsidRPr="00B16C91">
        <w:rPr>
          <w:lang w:val="en-GB"/>
        </w:rPr>
        <w:t>/C/304/</w:t>
      </w:r>
      <w:proofErr w:type="spellStart"/>
      <w:r w:rsidRPr="00B16C91">
        <w:rPr>
          <w:lang w:val="en-GB"/>
        </w:rPr>
        <w:t>Add.103</w:t>
      </w:r>
      <w:proofErr w:type="spellEnd"/>
      <w:r w:rsidRPr="00B16C91">
        <w:rPr>
          <w:lang w:val="en-GB"/>
        </w:rPr>
        <w:t xml:space="preserve">, </w:t>
      </w:r>
      <w:r>
        <w:rPr>
          <w:lang w:val="zh-CN"/>
        </w:rPr>
        <w:t>第</w:t>
      </w:r>
      <w:r w:rsidRPr="00B16C91">
        <w:rPr>
          <w:lang w:val="en-GB"/>
        </w:rPr>
        <w:t>13</w:t>
      </w:r>
      <w:r>
        <w:rPr>
          <w:lang w:val="zh-CN"/>
        </w:rPr>
        <w:t>段</w:t>
      </w:r>
      <w:r w:rsidRPr="00B16C91">
        <w:rPr>
          <w:rFonts w:hint="eastAsia"/>
          <w:lang w:val="en-GB"/>
        </w:rPr>
        <w:t>；</w:t>
      </w:r>
      <w:proofErr w:type="spellStart"/>
      <w:r w:rsidRPr="00B16C91">
        <w:rPr>
          <w:lang w:val="en-GB"/>
        </w:rPr>
        <w:t>CERD</w:t>
      </w:r>
      <w:proofErr w:type="spellEnd"/>
      <w:r w:rsidRPr="00B16C91">
        <w:rPr>
          <w:lang w:val="en-GB"/>
        </w:rPr>
        <w:t>/C/64/CO/8</w:t>
      </w:r>
      <w:r w:rsidRPr="00B16C91">
        <w:rPr>
          <w:rFonts w:hint="eastAsia"/>
          <w:lang w:val="en-GB"/>
        </w:rPr>
        <w:t>，</w:t>
      </w:r>
      <w:r>
        <w:rPr>
          <w:lang w:val="zh-CN"/>
        </w:rPr>
        <w:t>第</w:t>
      </w:r>
      <w:r w:rsidRPr="00B16C91">
        <w:rPr>
          <w:lang w:val="en-GB"/>
        </w:rPr>
        <w:t>12</w:t>
      </w:r>
      <w:r>
        <w:rPr>
          <w:lang w:val="zh-CN"/>
        </w:rPr>
        <w:t>段</w:t>
      </w:r>
      <w:r w:rsidRPr="00B16C91">
        <w:rPr>
          <w:rFonts w:hint="eastAsia"/>
          <w:lang w:val="en-GB"/>
        </w:rPr>
        <w:t>；</w:t>
      </w:r>
      <w:proofErr w:type="spellStart"/>
      <w:r w:rsidRPr="00B16C91">
        <w:rPr>
          <w:lang w:val="en-GB"/>
        </w:rPr>
        <w:t>CE</w:t>
      </w:r>
      <w:r w:rsidR="00062A14" w:rsidRPr="00B16C91">
        <w:rPr>
          <w:lang w:val="en-GB"/>
        </w:rPr>
        <w:t>R</w:t>
      </w:r>
      <w:r w:rsidRPr="00B16C91">
        <w:rPr>
          <w:lang w:val="en-GB"/>
        </w:rPr>
        <w:t>D</w:t>
      </w:r>
      <w:proofErr w:type="spellEnd"/>
      <w:r w:rsidRPr="00B16C91">
        <w:rPr>
          <w:lang w:val="en-GB"/>
        </w:rPr>
        <w:t>/C/</w:t>
      </w:r>
      <w:proofErr w:type="spellStart"/>
      <w:r w:rsidRPr="00B16C91">
        <w:rPr>
          <w:lang w:val="en-GB"/>
        </w:rPr>
        <w:t>SWE</w:t>
      </w:r>
      <w:proofErr w:type="spellEnd"/>
      <w:r w:rsidRPr="00B16C91">
        <w:rPr>
          <w:lang w:val="en-GB"/>
        </w:rPr>
        <w:t>/CO/18</w:t>
      </w:r>
      <w:r w:rsidRPr="00B16C91">
        <w:rPr>
          <w:rFonts w:hint="eastAsia"/>
          <w:lang w:val="en-GB"/>
        </w:rPr>
        <w:t>，</w:t>
      </w:r>
      <w:r>
        <w:rPr>
          <w:lang w:val="zh-CN"/>
        </w:rPr>
        <w:t>第</w:t>
      </w:r>
      <w:r w:rsidRPr="00B16C91">
        <w:rPr>
          <w:lang w:val="en-GB"/>
        </w:rPr>
        <w:t>19</w:t>
      </w:r>
      <w:r>
        <w:rPr>
          <w:lang w:val="zh-CN"/>
        </w:rPr>
        <w:t>段</w:t>
      </w:r>
      <w:r w:rsidRPr="00B16C91">
        <w:rPr>
          <w:rFonts w:hint="eastAsia"/>
          <w:lang w:val="en-GB"/>
        </w:rPr>
        <w:t>；</w:t>
      </w:r>
      <w:proofErr w:type="spellStart"/>
      <w:r w:rsidRPr="00B16C91">
        <w:rPr>
          <w:lang w:val="en-GB"/>
        </w:rPr>
        <w:t>CE</w:t>
      </w:r>
      <w:r w:rsidR="00062A14" w:rsidRPr="00B16C91">
        <w:rPr>
          <w:lang w:val="en-GB"/>
        </w:rPr>
        <w:t>R</w:t>
      </w:r>
      <w:r w:rsidRPr="00B16C91">
        <w:rPr>
          <w:lang w:val="en-GB"/>
        </w:rPr>
        <w:t>D</w:t>
      </w:r>
      <w:proofErr w:type="spellEnd"/>
      <w:r w:rsidRPr="00B16C91">
        <w:rPr>
          <w:lang w:val="en-GB"/>
        </w:rPr>
        <w:t>/C/</w:t>
      </w:r>
      <w:proofErr w:type="spellStart"/>
      <w:r w:rsidRPr="00B16C91">
        <w:rPr>
          <w:lang w:val="en-GB"/>
        </w:rPr>
        <w:t>SWE</w:t>
      </w:r>
      <w:proofErr w:type="spellEnd"/>
      <w:r w:rsidRPr="00B16C91">
        <w:rPr>
          <w:lang w:val="en-GB"/>
        </w:rPr>
        <w:t>/CO/19-21</w:t>
      </w:r>
      <w:r w:rsidRPr="00B16C91">
        <w:rPr>
          <w:rFonts w:hint="eastAsia"/>
          <w:lang w:val="en-GB"/>
        </w:rPr>
        <w:t>，</w:t>
      </w:r>
      <w:r>
        <w:rPr>
          <w:lang w:val="zh-CN"/>
        </w:rPr>
        <w:t>第</w:t>
      </w:r>
      <w:r w:rsidRPr="00B16C91">
        <w:rPr>
          <w:lang w:val="en-GB"/>
        </w:rPr>
        <w:t>17</w:t>
      </w:r>
      <w:r>
        <w:rPr>
          <w:lang w:val="zh-CN"/>
        </w:rPr>
        <w:t>段</w:t>
      </w:r>
      <w:r w:rsidRPr="00B16C91">
        <w:rPr>
          <w:rFonts w:hint="eastAsia"/>
          <w:lang w:val="en-GB"/>
        </w:rPr>
        <w:t>；</w:t>
      </w:r>
      <w:proofErr w:type="spellStart"/>
      <w:r w:rsidRPr="00B16C91">
        <w:rPr>
          <w:lang w:val="en-GB"/>
        </w:rPr>
        <w:t>CERD</w:t>
      </w:r>
      <w:proofErr w:type="spellEnd"/>
      <w:r w:rsidRPr="00B16C91">
        <w:rPr>
          <w:lang w:val="en-GB"/>
        </w:rPr>
        <w:t>/C/</w:t>
      </w:r>
      <w:proofErr w:type="spellStart"/>
      <w:r w:rsidRPr="00B16C91">
        <w:rPr>
          <w:lang w:val="en-GB"/>
        </w:rPr>
        <w:t>SWE</w:t>
      </w:r>
      <w:proofErr w:type="spellEnd"/>
      <w:r w:rsidRPr="00B16C91">
        <w:rPr>
          <w:lang w:val="en-GB"/>
        </w:rPr>
        <w:t>/CO/22-23</w:t>
      </w:r>
      <w:r w:rsidRPr="00B16C91">
        <w:rPr>
          <w:rFonts w:hint="eastAsia"/>
          <w:lang w:val="en-GB"/>
        </w:rPr>
        <w:t>，</w:t>
      </w:r>
      <w:r>
        <w:rPr>
          <w:lang w:val="zh-CN"/>
        </w:rPr>
        <w:t>第</w:t>
      </w:r>
      <w:r w:rsidRPr="00B16C91">
        <w:rPr>
          <w:lang w:val="en-GB"/>
        </w:rPr>
        <w:t>17</w:t>
      </w:r>
      <w:r>
        <w:rPr>
          <w:lang w:val="zh-CN"/>
        </w:rPr>
        <w:t>段。另见委员会关于其他</w:t>
      </w:r>
      <w:r w:rsidRPr="00572F08">
        <w:rPr>
          <w:spacing w:val="4"/>
          <w:lang w:val="zh-CN"/>
        </w:rPr>
        <w:t>缔约国报告的结论性意见中关于自由、事先和知情同意的请求：</w:t>
      </w:r>
      <w:r w:rsidRPr="00572F08">
        <w:rPr>
          <w:spacing w:val="4"/>
          <w:lang w:val="zh-CN"/>
        </w:rPr>
        <w:t>CERD/C/SUR/CO/13-15</w:t>
      </w:r>
      <w:r w:rsidRPr="00572F08">
        <w:rPr>
          <w:spacing w:val="4"/>
          <w:lang w:val="zh-CN"/>
        </w:rPr>
        <w:t>，第</w:t>
      </w:r>
      <w:r>
        <w:rPr>
          <w:lang w:val="zh-CN"/>
        </w:rPr>
        <w:t>26</w:t>
      </w:r>
      <w:r>
        <w:rPr>
          <w:lang w:val="zh-CN"/>
        </w:rPr>
        <w:t>段；</w:t>
      </w:r>
      <w:r>
        <w:rPr>
          <w:lang w:val="zh-CN"/>
        </w:rPr>
        <w:t xml:space="preserve">CERD/C/NAM/CO/13-15, </w:t>
      </w:r>
      <w:r>
        <w:rPr>
          <w:lang w:val="zh-CN"/>
        </w:rPr>
        <w:t>第</w:t>
      </w:r>
      <w:r>
        <w:rPr>
          <w:lang w:val="zh-CN"/>
        </w:rPr>
        <w:t>24</w:t>
      </w:r>
      <w:r>
        <w:rPr>
          <w:lang w:val="zh-CN"/>
        </w:rPr>
        <w:t>段；</w:t>
      </w:r>
      <w:r>
        <w:rPr>
          <w:lang w:val="zh-CN"/>
        </w:rPr>
        <w:t>CERD/C/PRY/CO/4-6</w:t>
      </w:r>
      <w:r>
        <w:rPr>
          <w:lang w:val="zh-CN"/>
        </w:rPr>
        <w:t>，第</w:t>
      </w:r>
      <w:r>
        <w:rPr>
          <w:lang w:val="zh-CN"/>
        </w:rPr>
        <w:t>18</w:t>
      </w:r>
      <w:r>
        <w:rPr>
          <w:lang w:val="zh-CN"/>
        </w:rPr>
        <w:t>段；在委员会预警和紧急行动程序的框架内，加拿大第</w:t>
      </w:r>
      <w:r>
        <w:rPr>
          <w:lang w:val="zh-CN"/>
        </w:rPr>
        <w:t>1(100)</w:t>
      </w:r>
      <w:r>
        <w:rPr>
          <w:lang w:val="zh-CN"/>
        </w:rPr>
        <w:t>号决定。</w:t>
      </w:r>
    </w:p>
  </w:footnote>
  <w:footnote w:id="22">
    <w:p w:rsidR="001A602A" w:rsidRPr="004D167D" w:rsidRDefault="001A602A" w:rsidP="00564044">
      <w:pPr>
        <w:pStyle w:val="a6"/>
      </w:pPr>
      <w:r w:rsidRPr="00AF6C41">
        <w:rPr>
          <w:lang w:val="zh-CN"/>
        </w:rPr>
        <w:tab/>
      </w:r>
      <w:r w:rsidRPr="0065460B">
        <w:rPr>
          <w:rStyle w:val="a8"/>
          <w:rFonts w:eastAsia="宋体"/>
          <w:lang w:val="zh-CN"/>
        </w:rPr>
        <w:footnoteRef/>
      </w:r>
      <w:r>
        <w:rPr>
          <w:lang w:val="zh-CN"/>
        </w:rPr>
        <w:tab/>
        <w:t>Poma Poma</w:t>
      </w:r>
      <w:r>
        <w:rPr>
          <w:lang w:val="zh-CN"/>
        </w:rPr>
        <w:t>诉秘鲁，第</w:t>
      </w:r>
      <w:r>
        <w:rPr>
          <w:lang w:val="zh-CN"/>
        </w:rPr>
        <w:t>7.6</w:t>
      </w:r>
      <w:r>
        <w:rPr>
          <w:lang w:val="zh-CN"/>
        </w:rPr>
        <w:t>段。</w:t>
      </w:r>
    </w:p>
  </w:footnote>
  <w:footnote w:id="23">
    <w:p w:rsidR="001A602A" w:rsidRPr="00FD7EAF" w:rsidRDefault="001A602A" w:rsidP="00564044">
      <w:pPr>
        <w:pStyle w:val="a6"/>
        <w:rPr>
          <w:szCs w:val="16"/>
        </w:rPr>
      </w:pPr>
      <w:r w:rsidRPr="00802724">
        <w:rPr>
          <w:sz w:val="16"/>
          <w:szCs w:val="16"/>
          <w:lang w:val="zh-CN"/>
        </w:rPr>
        <w:tab/>
      </w:r>
      <w:r w:rsidRPr="0065460B">
        <w:rPr>
          <w:rStyle w:val="a8"/>
          <w:rFonts w:eastAsia="宋体"/>
          <w:lang w:val="zh-CN"/>
        </w:rPr>
        <w:footnoteRef/>
      </w:r>
      <w:r>
        <w:rPr>
          <w:lang w:val="zh-CN"/>
        </w:rPr>
        <w:tab/>
      </w:r>
      <w:r w:rsidRPr="00572F08">
        <w:rPr>
          <w:spacing w:val="-4"/>
          <w:lang w:val="zh-CN"/>
        </w:rPr>
        <w:t>首席矿业督察批准</w:t>
      </w:r>
      <w:r w:rsidRPr="00572F08">
        <w:rPr>
          <w:spacing w:val="-4"/>
          <w:lang w:val="zh-CN"/>
        </w:rPr>
        <w:t>Rönnbäcken K3</w:t>
      </w:r>
      <w:r w:rsidRPr="00572F08">
        <w:rPr>
          <w:spacing w:val="-4"/>
          <w:lang w:val="zh-CN"/>
        </w:rPr>
        <w:t>号开采特许权的决定中的用语，缔约国关于实质问题的意见，</w:t>
      </w:r>
      <w:r>
        <w:rPr>
          <w:lang w:val="zh-CN"/>
        </w:rPr>
        <w:t>2017</w:t>
      </w:r>
      <w:r>
        <w:rPr>
          <w:lang w:val="zh-CN"/>
        </w:rPr>
        <w:t>年</w:t>
      </w:r>
      <w:r>
        <w:rPr>
          <w:lang w:val="zh-CN"/>
        </w:rPr>
        <w:t>10</w:t>
      </w:r>
      <w:r>
        <w:rPr>
          <w:lang w:val="zh-CN"/>
        </w:rPr>
        <w:t>月</w:t>
      </w:r>
      <w:r>
        <w:rPr>
          <w:lang w:val="zh-CN"/>
        </w:rPr>
        <w:t>16</w:t>
      </w:r>
      <w:r>
        <w:rPr>
          <w:lang w:val="zh-CN"/>
        </w:rPr>
        <w:t>日，附录</w:t>
      </w:r>
      <w:r>
        <w:rPr>
          <w:lang w:val="zh-CN"/>
        </w:rPr>
        <w:t>2</w:t>
      </w:r>
      <w:r>
        <w:rPr>
          <w:lang w:val="zh-CN"/>
        </w:rPr>
        <w:t>。</w:t>
      </w:r>
    </w:p>
  </w:footnote>
  <w:footnote w:id="24">
    <w:p w:rsidR="001A602A" w:rsidRPr="00FD7EAF" w:rsidRDefault="001A602A" w:rsidP="00564044">
      <w:pPr>
        <w:pStyle w:val="a6"/>
      </w:pPr>
      <w:r w:rsidRPr="00FD7EAF">
        <w:rPr>
          <w:lang w:val="zh-CN"/>
        </w:rPr>
        <w:tab/>
      </w:r>
      <w:r w:rsidRPr="0065460B">
        <w:rPr>
          <w:rStyle w:val="a8"/>
          <w:rFonts w:eastAsia="宋体"/>
          <w:lang w:val="zh-CN"/>
        </w:rPr>
        <w:footnoteRef/>
      </w:r>
      <w:r>
        <w:rPr>
          <w:lang w:val="zh-CN"/>
        </w:rPr>
        <w:tab/>
      </w:r>
      <w:r w:rsidRPr="00E30633">
        <w:rPr>
          <w:spacing w:val="2"/>
          <w:lang w:val="zh-CN"/>
        </w:rPr>
        <w:t>委员会回顾，根据其第</w:t>
      </w:r>
      <w:r w:rsidRPr="00E30633">
        <w:rPr>
          <w:spacing w:val="2"/>
          <w:lang w:val="zh-CN"/>
        </w:rPr>
        <w:t>32(2009)</w:t>
      </w:r>
      <w:r w:rsidRPr="00E30633">
        <w:rPr>
          <w:spacing w:val="2"/>
          <w:lang w:val="zh-CN"/>
        </w:rPr>
        <w:t>号一般性建议，特别措施和永久权利之间的区别意味着那些有</w:t>
      </w:r>
      <w:r>
        <w:rPr>
          <w:lang w:val="zh-CN"/>
        </w:rPr>
        <w:t>权享有永久权利的人也可以享受特别措施的利益</w:t>
      </w:r>
      <w:r>
        <w:rPr>
          <w:lang w:val="zh-CN"/>
        </w:rPr>
        <w:t>(</w:t>
      </w:r>
      <w:r>
        <w:rPr>
          <w:lang w:val="zh-CN"/>
        </w:rPr>
        <w:t>第</w:t>
      </w:r>
      <w:r>
        <w:rPr>
          <w:lang w:val="zh-CN"/>
        </w:rPr>
        <w:t>15</w:t>
      </w:r>
      <w:r>
        <w:rPr>
          <w:lang w:val="zh-CN"/>
        </w:rPr>
        <w:t>段</w:t>
      </w:r>
      <w:r>
        <w:rPr>
          <w:lang w:val="zh-CN"/>
        </w:rPr>
        <w:t>)</w:t>
      </w:r>
      <w:r>
        <w:rPr>
          <w:lang w:val="zh-CN"/>
        </w:rPr>
        <w:t>。</w:t>
      </w:r>
    </w:p>
  </w:footnote>
  <w:footnote w:id="25">
    <w:p w:rsidR="001A602A" w:rsidRPr="006C5F1A" w:rsidRDefault="001A602A" w:rsidP="00564044">
      <w:pPr>
        <w:pStyle w:val="a6"/>
      </w:pPr>
      <w:r w:rsidRPr="0074128C">
        <w:rPr>
          <w:lang w:val="zh-CN"/>
        </w:rPr>
        <w:tab/>
      </w:r>
      <w:r w:rsidRPr="0065460B">
        <w:rPr>
          <w:rStyle w:val="a8"/>
          <w:rFonts w:eastAsia="宋体"/>
          <w:lang w:val="zh-CN"/>
        </w:rPr>
        <w:footnoteRef/>
      </w:r>
      <w:r>
        <w:rPr>
          <w:lang w:val="zh-CN"/>
        </w:rPr>
        <w:tab/>
        <w:t>A/HRC/39/62</w:t>
      </w:r>
      <w:r>
        <w:rPr>
          <w:lang w:val="zh-CN"/>
        </w:rPr>
        <w:t>，第</w:t>
      </w:r>
      <w:r>
        <w:rPr>
          <w:lang w:val="zh-CN"/>
        </w:rPr>
        <w:t>9-10</w:t>
      </w:r>
      <w:r>
        <w:rPr>
          <w:lang w:val="zh-CN"/>
        </w:rPr>
        <w:t>段。</w:t>
      </w:r>
    </w:p>
  </w:footnote>
  <w:footnote w:id="26">
    <w:p w:rsidR="001A602A" w:rsidRPr="0074128C" w:rsidRDefault="001A602A" w:rsidP="00564044">
      <w:pPr>
        <w:pStyle w:val="a6"/>
        <w:rPr>
          <w:szCs w:val="16"/>
        </w:rPr>
      </w:pPr>
      <w:r w:rsidRPr="0074128C">
        <w:rPr>
          <w:szCs w:val="16"/>
          <w:lang w:val="zh-CN"/>
        </w:rPr>
        <w:tab/>
      </w:r>
      <w:r w:rsidRPr="0065460B">
        <w:rPr>
          <w:rStyle w:val="a8"/>
          <w:rFonts w:eastAsia="宋体"/>
          <w:lang w:val="zh-CN"/>
        </w:rPr>
        <w:footnoteRef/>
      </w:r>
      <w:r>
        <w:rPr>
          <w:lang w:val="zh-CN"/>
        </w:rPr>
        <w:tab/>
      </w:r>
      <w:r w:rsidRPr="00E30633">
        <w:rPr>
          <w:spacing w:val="4"/>
          <w:lang w:val="zh-CN"/>
        </w:rPr>
        <w:t>协商义务已被称之为国际法的一项一般原则：美洲人权法院，萨拉亚库克丘亚土著人民诉厄</w:t>
      </w:r>
      <w:r>
        <w:rPr>
          <w:lang w:val="zh-CN"/>
        </w:rPr>
        <w:t>瓜多尔案，判决，</w:t>
      </w:r>
      <w:r>
        <w:rPr>
          <w:lang w:val="zh-CN"/>
        </w:rPr>
        <w:t>2012</w:t>
      </w:r>
      <w:r>
        <w:rPr>
          <w:lang w:val="zh-CN"/>
        </w:rPr>
        <w:t>年</w:t>
      </w:r>
      <w:r>
        <w:rPr>
          <w:lang w:val="zh-CN"/>
        </w:rPr>
        <w:t>6</w:t>
      </w:r>
      <w:r>
        <w:rPr>
          <w:lang w:val="zh-CN"/>
        </w:rPr>
        <w:t>月</w:t>
      </w:r>
      <w:r>
        <w:rPr>
          <w:lang w:val="zh-CN"/>
        </w:rPr>
        <w:t>27</w:t>
      </w:r>
      <w:r>
        <w:rPr>
          <w:lang w:val="zh-CN"/>
        </w:rPr>
        <w:t>日，第</w:t>
      </w:r>
      <w:r>
        <w:rPr>
          <w:lang w:val="zh-CN"/>
        </w:rPr>
        <w:t>164</w:t>
      </w:r>
      <w:r>
        <w:rPr>
          <w:lang w:val="zh-CN"/>
        </w:rPr>
        <w:t>段。</w:t>
      </w:r>
    </w:p>
  </w:footnote>
  <w:footnote w:id="27">
    <w:p w:rsidR="001A602A" w:rsidRPr="005B199C" w:rsidRDefault="001A602A" w:rsidP="00564044">
      <w:pPr>
        <w:pStyle w:val="a6"/>
        <w:rPr>
          <w:szCs w:val="16"/>
        </w:rPr>
      </w:pPr>
      <w:r w:rsidRPr="0074128C">
        <w:rPr>
          <w:szCs w:val="16"/>
          <w:lang w:val="zh-CN"/>
        </w:rPr>
        <w:tab/>
      </w:r>
      <w:r w:rsidRPr="0065460B">
        <w:rPr>
          <w:rStyle w:val="a8"/>
          <w:rFonts w:eastAsia="宋体"/>
          <w:lang w:val="zh-CN"/>
        </w:rPr>
        <w:footnoteRef/>
      </w:r>
      <w:r>
        <w:rPr>
          <w:lang w:val="zh-CN"/>
        </w:rPr>
        <w:tab/>
      </w:r>
      <w:r>
        <w:rPr>
          <w:lang w:val="zh-CN"/>
        </w:rPr>
        <w:t>《联合国土著人民权利宣言》，第</w:t>
      </w:r>
      <w:r>
        <w:rPr>
          <w:lang w:val="zh-CN"/>
        </w:rPr>
        <w:t>19</w:t>
      </w:r>
      <w:r>
        <w:rPr>
          <w:lang w:val="zh-CN"/>
        </w:rPr>
        <w:t>条。</w:t>
      </w:r>
    </w:p>
  </w:footnote>
  <w:footnote w:id="28">
    <w:p w:rsidR="001A602A" w:rsidRPr="00814B7C" w:rsidRDefault="001A602A" w:rsidP="00564044">
      <w:pPr>
        <w:pStyle w:val="a6"/>
        <w:rPr>
          <w:sz w:val="16"/>
          <w:szCs w:val="16"/>
        </w:rPr>
      </w:pPr>
      <w:r w:rsidRPr="00964705">
        <w:rPr>
          <w:szCs w:val="16"/>
          <w:lang w:val="zh-CN"/>
        </w:rPr>
        <w:tab/>
      </w:r>
      <w:r w:rsidRPr="0065460B">
        <w:rPr>
          <w:rStyle w:val="a8"/>
          <w:rFonts w:eastAsia="宋体"/>
          <w:lang w:val="zh-CN"/>
        </w:rPr>
        <w:footnoteRef/>
      </w:r>
      <w:r>
        <w:rPr>
          <w:lang w:val="zh-CN"/>
        </w:rPr>
        <w:tab/>
        <w:t xml:space="preserve">A/HRC/12/34, </w:t>
      </w:r>
      <w:r>
        <w:rPr>
          <w:lang w:val="zh-CN"/>
        </w:rPr>
        <w:t>第</w:t>
      </w:r>
      <w:r>
        <w:rPr>
          <w:lang w:val="zh-CN"/>
        </w:rPr>
        <w:t>55</w:t>
      </w:r>
      <w:r>
        <w:rPr>
          <w:lang w:val="zh-CN"/>
        </w:rPr>
        <w:t>段。</w:t>
      </w:r>
    </w:p>
  </w:footnote>
  <w:footnote w:id="29">
    <w:p w:rsidR="001A602A" w:rsidRPr="00696DBC" w:rsidRDefault="001A602A" w:rsidP="00564044">
      <w:pPr>
        <w:pStyle w:val="a6"/>
        <w:rPr>
          <w:highlight w:val="green"/>
        </w:rPr>
      </w:pPr>
      <w:r w:rsidRPr="00766E24">
        <w:rPr>
          <w:sz w:val="16"/>
          <w:szCs w:val="16"/>
          <w:lang w:val="zh-CN"/>
        </w:rPr>
        <w:tab/>
      </w:r>
      <w:r w:rsidRPr="0065460B">
        <w:rPr>
          <w:rStyle w:val="a8"/>
          <w:rFonts w:eastAsia="宋体"/>
          <w:lang w:val="zh-CN"/>
        </w:rPr>
        <w:footnoteRef/>
      </w:r>
      <w:r>
        <w:rPr>
          <w:lang w:val="zh-CN"/>
        </w:rPr>
        <w:tab/>
      </w:r>
      <w:r w:rsidRPr="00E04F8E">
        <w:rPr>
          <w:spacing w:val="-4"/>
          <w:lang w:val="zh-CN"/>
        </w:rPr>
        <w:t>请愿人引述</w:t>
      </w:r>
      <w:proofErr w:type="gramStart"/>
      <w:r w:rsidRPr="00E04F8E">
        <w:rPr>
          <w:spacing w:val="-4"/>
          <w:lang w:val="zh-CN"/>
        </w:rPr>
        <w:t>于默奥地区</w:t>
      </w:r>
      <w:proofErr w:type="gramEnd"/>
      <w:r w:rsidRPr="00E04F8E">
        <w:rPr>
          <w:spacing w:val="-4"/>
          <w:lang w:val="zh-CN"/>
        </w:rPr>
        <w:t>法院，土地和环境法院，</w:t>
      </w:r>
      <w:r w:rsidRPr="00E04F8E">
        <w:rPr>
          <w:spacing w:val="-4"/>
          <w:lang w:val="zh-CN"/>
        </w:rPr>
        <w:t>2003</w:t>
      </w:r>
      <w:r w:rsidRPr="00E04F8E">
        <w:rPr>
          <w:spacing w:val="-4"/>
          <w:lang w:val="zh-CN"/>
        </w:rPr>
        <w:t>年</w:t>
      </w:r>
      <w:r w:rsidRPr="00E04F8E">
        <w:rPr>
          <w:spacing w:val="-4"/>
          <w:lang w:val="zh-CN"/>
        </w:rPr>
        <w:t>8</w:t>
      </w:r>
      <w:r w:rsidRPr="00E04F8E">
        <w:rPr>
          <w:spacing w:val="-4"/>
          <w:lang w:val="zh-CN"/>
        </w:rPr>
        <w:t>月</w:t>
      </w:r>
      <w:r w:rsidRPr="00E04F8E">
        <w:rPr>
          <w:spacing w:val="-4"/>
          <w:lang w:val="zh-CN"/>
        </w:rPr>
        <w:t>28</w:t>
      </w:r>
      <w:r w:rsidRPr="00E04F8E">
        <w:rPr>
          <w:spacing w:val="-4"/>
          <w:lang w:val="zh-CN"/>
        </w:rPr>
        <w:t>日的决定，载于案件</w:t>
      </w:r>
      <w:r w:rsidRPr="00E04F8E">
        <w:rPr>
          <w:spacing w:val="-4"/>
          <w:lang w:val="zh-CN"/>
        </w:rPr>
        <w:t>M 112-01</w:t>
      </w:r>
      <w:r w:rsidRPr="00E04F8E">
        <w:rPr>
          <w:spacing w:val="-4"/>
          <w:lang w:val="zh-CN"/>
        </w:rPr>
        <w:t>号</w:t>
      </w:r>
      <w:r>
        <w:rPr>
          <w:lang w:val="zh-CN"/>
        </w:rPr>
        <w:t>和</w:t>
      </w:r>
      <w:r>
        <w:rPr>
          <w:lang w:val="zh-CN"/>
        </w:rPr>
        <w:t>M 113-01</w:t>
      </w:r>
      <w:r>
        <w:rPr>
          <w:lang w:val="zh-CN"/>
        </w:rPr>
        <w:t>号</w:t>
      </w:r>
      <w:r>
        <w:rPr>
          <w:lang w:val="zh-CN"/>
        </w:rPr>
        <w:t>(Svartliden</w:t>
      </w:r>
      <w:r>
        <w:rPr>
          <w:lang w:val="zh-CN"/>
        </w:rPr>
        <w:t>，</w:t>
      </w:r>
      <w:r>
        <w:rPr>
          <w:lang w:val="zh-CN"/>
        </w:rPr>
        <w:t>Fäboliden</w:t>
      </w:r>
      <w:r>
        <w:rPr>
          <w:lang w:val="zh-CN"/>
        </w:rPr>
        <w:t>和</w:t>
      </w:r>
      <w:r>
        <w:rPr>
          <w:lang w:val="zh-CN"/>
        </w:rPr>
        <w:t>Stortjärnhobben)</w:t>
      </w:r>
      <w:r>
        <w:rPr>
          <w:lang w:val="zh-CN"/>
        </w:rPr>
        <w:t>。</w:t>
      </w:r>
    </w:p>
  </w:footnote>
  <w:footnote w:id="30">
    <w:p w:rsidR="001A602A" w:rsidRPr="0055363E" w:rsidRDefault="001A602A" w:rsidP="00564044">
      <w:pPr>
        <w:pStyle w:val="a6"/>
      </w:pPr>
      <w:r w:rsidRPr="0055363E">
        <w:rPr>
          <w:lang w:val="zh-CN"/>
        </w:rPr>
        <w:tab/>
      </w:r>
      <w:r w:rsidRPr="0065460B">
        <w:rPr>
          <w:rStyle w:val="a8"/>
          <w:rFonts w:eastAsia="宋体"/>
          <w:lang w:val="zh-CN"/>
        </w:rPr>
        <w:footnoteRef/>
      </w:r>
      <w:r>
        <w:rPr>
          <w:lang w:val="zh-CN"/>
        </w:rPr>
        <w:tab/>
        <w:t>Durmic</w:t>
      </w:r>
      <w:r>
        <w:rPr>
          <w:lang w:val="zh-CN"/>
        </w:rPr>
        <w:t>诉塞尔维亚和黑山</w:t>
      </w:r>
      <w:r>
        <w:rPr>
          <w:lang w:val="zh-CN"/>
        </w:rPr>
        <w:t>(CERD/C/68/D/29/2003)</w:t>
      </w:r>
      <w:r>
        <w:rPr>
          <w:lang w:val="zh-CN"/>
        </w:rPr>
        <w:t>，第</w:t>
      </w:r>
      <w:r>
        <w:rPr>
          <w:lang w:val="zh-CN"/>
        </w:rPr>
        <w:t>9.6</w:t>
      </w:r>
      <w:r>
        <w:rPr>
          <w:lang w:val="zh-CN"/>
        </w:rPr>
        <w:t>段。</w:t>
      </w:r>
    </w:p>
  </w:footnote>
  <w:footnote w:id="31">
    <w:p w:rsidR="001A602A" w:rsidRPr="00696DBC" w:rsidRDefault="001A602A" w:rsidP="00564044">
      <w:pPr>
        <w:pStyle w:val="a6"/>
      </w:pPr>
      <w:r>
        <w:rPr>
          <w:lang w:val="zh-CN"/>
        </w:rPr>
        <w:tab/>
      </w:r>
      <w:r w:rsidRPr="0065460B">
        <w:rPr>
          <w:rStyle w:val="a8"/>
          <w:rFonts w:eastAsia="宋体"/>
          <w:lang w:val="zh-CN"/>
        </w:rPr>
        <w:footnoteRef/>
      </w:r>
      <w:r>
        <w:rPr>
          <w:lang w:val="zh-CN"/>
        </w:rPr>
        <w:tab/>
      </w:r>
      <w:r>
        <w:rPr>
          <w:lang w:val="zh-CN"/>
        </w:rPr>
        <w:t>第</w:t>
      </w:r>
      <w:r>
        <w:rPr>
          <w:lang w:val="zh-CN"/>
        </w:rPr>
        <w:t>23</w:t>
      </w:r>
      <w:r>
        <w:rPr>
          <w:lang w:val="zh-CN"/>
        </w:rPr>
        <w:t>号一般性建议</w:t>
      </w:r>
      <w:r w:rsidR="002C2ECB">
        <w:rPr>
          <w:lang w:val="zh-CN"/>
        </w:rPr>
        <w:t>(</w:t>
      </w:r>
      <w:r>
        <w:rPr>
          <w:lang w:val="zh-CN"/>
        </w:rPr>
        <w:t>1997</w:t>
      </w:r>
      <w:r>
        <w:rPr>
          <w:lang w:val="zh-CN"/>
        </w:rPr>
        <w:t>年</w:t>
      </w:r>
      <w:r w:rsidR="002C2ECB">
        <w:rPr>
          <w:lang w:val="zh-CN"/>
        </w:rPr>
        <w:t>)</w:t>
      </w:r>
      <w:r>
        <w:rPr>
          <w:lang w:val="zh-CN"/>
        </w:rPr>
        <w:t>，第</w:t>
      </w:r>
      <w:r>
        <w:rPr>
          <w:lang w:val="zh-CN"/>
        </w:rPr>
        <w:t>5</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2A" w:rsidRDefault="001A602A" w:rsidP="008A43F4">
    <w:pPr>
      <w:pStyle w:val="af3"/>
    </w:pPr>
    <w:proofErr w:type="spellStart"/>
    <w:r>
      <w:t>CERD</w:t>
    </w:r>
    <w:proofErr w:type="spellEnd"/>
    <w:r>
      <w:t>/C/102/D/54/2013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2A" w:rsidRPr="00202A30" w:rsidRDefault="001A602A" w:rsidP="008A43F4">
    <w:pPr>
      <w:pStyle w:val="af3"/>
      <w:jc w:val="right"/>
    </w:pPr>
    <w:proofErr w:type="spellStart"/>
    <w:r>
      <w:t>CERD</w:t>
    </w:r>
    <w:proofErr w:type="spellEnd"/>
    <w:r>
      <w:t>/C/102/D/54/2013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78"/>
    <w:rsid w:val="00011483"/>
    <w:rsid w:val="000152A7"/>
    <w:rsid w:val="000265A6"/>
    <w:rsid w:val="00040578"/>
    <w:rsid w:val="00062A14"/>
    <w:rsid w:val="00067FE0"/>
    <w:rsid w:val="00073D02"/>
    <w:rsid w:val="0007509A"/>
    <w:rsid w:val="000A51BF"/>
    <w:rsid w:val="000D319F"/>
    <w:rsid w:val="000E4D0E"/>
    <w:rsid w:val="0010021A"/>
    <w:rsid w:val="001018BA"/>
    <w:rsid w:val="001110C9"/>
    <w:rsid w:val="001118D6"/>
    <w:rsid w:val="001118F3"/>
    <w:rsid w:val="001178E9"/>
    <w:rsid w:val="001216B6"/>
    <w:rsid w:val="00121996"/>
    <w:rsid w:val="0012328C"/>
    <w:rsid w:val="00124733"/>
    <w:rsid w:val="00144B69"/>
    <w:rsid w:val="00153E86"/>
    <w:rsid w:val="00162964"/>
    <w:rsid w:val="001635B2"/>
    <w:rsid w:val="00173CEC"/>
    <w:rsid w:val="001764ED"/>
    <w:rsid w:val="00197ABC"/>
    <w:rsid w:val="00197D45"/>
    <w:rsid w:val="001A602A"/>
    <w:rsid w:val="001A6E04"/>
    <w:rsid w:val="001B1BD1"/>
    <w:rsid w:val="001C3EF2"/>
    <w:rsid w:val="001D17F6"/>
    <w:rsid w:val="001E2A91"/>
    <w:rsid w:val="00200074"/>
    <w:rsid w:val="00204B42"/>
    <w:rsid w:val="0021248C"/>
    <w:rsid w:val="0021265F"/>
    <w:rsid w:val="002231C3"/>
    <w:rsid w:val="00225167"/>
    <w:rsid w:val="0024417F"/>
    <w:rsid w:val="00250F8D"/>
    <w:rsid w:val="0025129E"/>
    <w:rsid w:val="0027165F"/>
    <w:rsid w:val="00275975"/>
    <w:rsid w:val="00283BF0"/>
    <w:rsid w:val="002973A1"/>
    <w:rsid w:val="002A3AF2"/>
    <w:rsid w:val="002B428E"/>
    <w:rsid w:val="002C2ECB"/>
    <w:rsid w:val="002D5B34"/>
    <w:rsid w:val="002E020C"/>
    <w:rsid w:val="002E1C97"/>
    <w:rsid w:val="002E742B"/>
    <w:rsid w:val="002F5834"/>
    <w:rsid w:val="003006AB"/>
    <w:rsid w:val="003031B5"/>
    <w:rsid w:val="00317F96"/>
    <w:rsid w:val="003208BA"/>
    <w:rsid w:val="00326EBF"/>
    <w:rsid w:val="00327FE4"/>
    <w:rsid w:val="00343419"/>
    <w:rsid w:val="00343FBC"/>
    <w:rsid w:val="0039422A"/>
    <w:rsid w:val="003B4B53"/>
    <w:rsid w:val="003C1DB3"/>
    <w:rsid w:val="003C2455"/>
    <w:rsid w:val="003C5682"/>
    <w:rsid w:val="003E1B0E"/>
    <w:rsid w:val="004051F2"/>
    <w:rsid w:val="00405A86"/>
    <w:rsid w:val="00407B57"/>
    <w:rsid w:val="00416D75"/>
    <w:rsid w:val="00422C3D"/>
    <w:rsid w:val="00427F63"/>
    <w:rsid w:val="004311B8"/>
    <w:rsid w:val="00431255"/>
    <w:rsid w:val="00434D38"/>
    <w:rsid w:val="004406DA"/>
    <w:rsid w:val="004517DA"/>
    <w:rsid w:val="00466848"/>
    <w:rsid w:val="00494EB8"/>
    <w:rsid w:val="00495ADB"/>
    <w:rsid w:val="004B6B8B"/>
    <w:rsid w:val="004C0446"/>
    <w:rsid w:val="004C0785"/>
    <w:rsid w:val="004C4A0A"/>
    <w:rsid w:val="00501220"/>
    <w:rsid w:val="0050403D"/>
    <w:rsid w:val="00531F42"/>
    <w:rsid w:val="00532553"/>
    <w:rsid w:val="00542612"/>
    <w:rsid w:val="00552E46"/>
    <w:rsid w:val="00564044"/>
    <w:rsid w:val="00564F87"/>
    <w:rsid w:val="00572F08"/>
    <w:rsid w:val="005A308C"/>
    <w:rsid w:val="005E403A"/>
    <w:rsid w:val="005F06B4"/>
    <w:rsid w:val="005F2B67"/>
    <w:rsid w:val="00606310"/>
    <w:rsid w:val="00644081"/>
    <w:rsid w:val="00651114"/>
    <w:rsid w:val="006621F5"/>
    <w:rsid w:val="0067651B"/>
    <w:rsid w:val="00677BDA"/>
    <w:rsid w:val="00680656"/>
    <w:rsid w:val="00684327"/>
    <w:rsid w:val="006A0B55"/>
    <w:rsid w:val="006A52F9"/>
    <w:rsid w:val="006B1119"/>
    <w:rsid w:val="006B5316"/>
    <w:rsid w:val="006B6CB9"/>
    <w:rsid w:val="006D1FBC"/>
    <w:rsid w:val="006E3E46"/>
    <w:rsid w:val="006E71B1"/>
    <w:rsid w:val="006F1404"/>
    <w:rsid w:val="006F3BEF"/>
    <w:rsid w:val="006F6ED3"/>
    <w:rsid w:val="0070114A"/>
    <w:rsid w:val="0070593B"/>
    <w:rsid w:val="00705D89"/>
    <w:rsid w:val="00706CDF"/>
    <w:rsid w:val="00710591"/>
    <w:rsid w:val="00711709"/>
    <w:rsid w:val="00731A42"/>
    <w:rsid w:val="00750947"/>
    <w:rsid w:val="00767E69"/>
    <w:rsid w:val="0077079A"/>
    <w:rsid w:val="00775B2B"/>
    <w:rsid w:val="0079734C"/>
    <w:rsid w:val="007A5599"/>
    <w:rsid w:val="007C67F6"/>
    <w:rsid w:val="007D2CD7"/>
    <w:rsid w:val="007D3691"/>
    <w:rsid w:val="00806D29"/>
    <w:rsid w:val="0080706E"/>
    <w:rsid w:val="00817EA9"/>
    <w:rsid w:val="00845F45"/>
    <w:rsid w:val="008520C6"/>
    <w:rsid w:val="00856233"/>
    <w:rsid w:val="00857734"/>
    <w:rsid w:val="00860F27"/>
    <w:rsid w:val="00877B21"/>
    <w:rsid w:val="00886495"/>
    <w:rsid w:val="008868D8"/>
    <w:rsid w:val="00897EFD"/>
    <w:rsid w:val="008A43F4"/>
    <w:rsid w:val="008A6A84"/>
    <w:rsid w:val="008B0560"/>
    <w:rsid w:val="008B09C2"/>
    <w:rsid w:val="008B2BFA"/>
    <w:rsid w:val="008C6244"/>
    <w:rsid w:val="008D58B6"/>
    <w:rsid w:val="008E158F"/>
    <w:rsid w:val="008E6A3F"/>
    <w:rsid w:val="00901FE7"/>
    <w:rsid w:val="00904A82"/>
    <w:rsid w:val="00936F03"/>
    <w:rsid w:val="00942FE9"/>
    <w:rsid w:val="00943150"/>
    <w:rsid w:val="00943B69"/>
    <w:rsid w:val="00944CB3"/>
    <w:rsid w:val="00946AB7"/>
    <w:rsid w:val="009757CC"/>
    <w:rsid w:val="009836CC"/>
    <w:rsid w:val="00986624"/>
    <w:rsid w:val="00997E87"/>
    <w:rsid w:val="009A2A57"/>
    <w:rsid w:val="009B09D7"/>
    <w:rsid w:val="009D35ED"/>
    <w:rsid w:val="009D3F2F"/>
    <w:rsid w:val="009D6718"/>
    <w:rsid w:val="009F422E"/>
    <w:rsid w:val="00A03CB6"/>
    <w:rsid w:val="00A06E95"/>
    <w:rsid w:val="00A1364C"/>
    <w:rsid w:val="00A21076"/>
    <w:rsid w:val="00A3647F"/>
    <w:rsid w:val="00A3739A"/>
    <w:rsid w:val="00A52DAF"/>
    <w:rsid w:val="00A55208"/>
    <w:rsid w:val="00A6295D"/>
    <w:rsid w:val="00A768FB"/>
    <w:rsid w:val="00A84072"/>
    <w:rsid w:val="00AB2D1F"/>
    <w:rsid w:val="00AC3FB2"/>
    <w:rsid w:val="00AE5F96"/>
    <w:rsid w:val="00B14AA5"/>
    <w:rsid w:val="00B16570"/>
    <w:rsid w:val="00B2384E"/>
    <w:rsid w:val="00B23B03"/>
    <w:rsid w:val="00B25048"/>
    <w:rsid w:val="00B43EB7"/>
    <w:rsid w:val="00B53320"/>
    <w:rsid w:val="00B5607D"/>
    <w:rsid w:val="00B73449"/>
    <w:rsid w:val="00B7633A"/>
    <w:rsid w:val="00B85D0C"/>
    <w:rsid w:val="00BA0980"/>
    <w:rsid w:val="00BB2ED9"/>
    <w:rsid w:val="00BC6522"/>
    <w:rsid w:val="00BD6761"/>
    <w:rsid w:val="00BE1511"/>
    <w:rsid w:val="00BF07C7"/>
    <w:rsid w:val="00C121D5"/>
    <w:rsid w:val="00C17349"/>
    <w:rsid w:val="00C21DC3"/>
    <w:rsid w:val="00C249E9"/>
    <w:rsid w:val="00C351AA"/>
    <w:rsid w:val="00C7253F"/>
    <w:rsid w:val="00C961E3"/>
    <w:rsid w:val="00CA2517"/>
    <w:rsid w:val="00CE2AE8"/>
    <w:rsid w:val="00CE7AC7"/>
    <w:rsid w:val="00CF2E59"/>
    <w:rsid w:val="00CF6941"/>
    <w:rsid w:val="00D15817"/>
    <w:rsid w:val="00D22229"/>
    <w:rsid w:val="00D22E6A"/>
    <w:rsid w:val="00D2364F"/>
    <w:rsid w:val="00D26A05"/>
    <w:rsid w:val="00D43327"/>
    <w:rsid w:val="00D57EC9"/>
    <w:rsid w:val="00D95F8E"/>
    <w:rsid w:val="00D97B98"/>
    <w:rsid w:val="00DA6FFD"/>
    <w:rsid w:val="00DB030D"/>
    <w:rsid w:val="00DB52E6"/>
    <w:rsid w:val="00DC671F"/>
    <w:rsid w:val="00DE4DA7"/>
    <w:rsid w:val="00E04F8E"/>
    <w:rsid w:val="00E07C86"/>
    <w:rsid w:val="00E30633"/>
    <w:rsid w:val="00E31DA1"/>
    <w:rsid w:val="00E33B38"/>
    <w:rsid w:val="00E36C48"/>
    <w:rsid w:val="00E43C0D"/>
    <w:rsid w:val="00E47FE5"/>
    <w:rsid w:val="00E52A41"/>
    <w:rsid w:val="00E564AD"/>
    <w:rsid w:val="00E574AF"/>
    <w:rsid w:val="00E74A10"/>
    <w:rsid w:val="00E8663D"/>
    <w:rsid w:val="00EB1CB1"/>
    <w:rsid w:val="00EB5511"/>
    <w:rsid w:val="00F0010E"/>
    <w:rsid w:val="00F24E6D"/>
    <w:rsid w:val="00F32CFE"/>
    <w:rsid w:val="00F330B0"/>
    <w:rsid w:val="00F714DA"/>
    <w:rsid w:val="00F75902"/>
    <w:rsid w:val="00F95E00"/>
    <w:rsid w:val="00FA011A"/>
    <w:rsid w:val="00FB456B"/>
    <w:rsid w:val="00FC1B07"/>
    <w:rsid w:val="00FD6E7E"/>
    <w:rsid w:val="00FD7067"/>
    <w:rsid w:val="00FF5FC3"/>
    <w:rsid w:val="00FF67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C1477"/>
  <w15:docId w15:val="{F299DB2F-F4ED-4DEF-A8B8-54B1033D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F21D-5C0A-4146-AC9D-C3172545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15</Pages>
  <Words>16327</Words>
  <Characters>17169</Characters>
  <Application>Microsoft Office Word</Application>
  <DocSecurity>0</DocSecurity>
  <Lines>552</Lines>
  <Paragraphs>115</Paragraphs>
  <ScaleCrop>false</ScaleCrop>
  <Company>DCM</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CERD/C/102/D/54/2013</dc:title>
  <dc:subject>2017369</dc:subject>
  <dc:creator>tian</dc:creator>
  <cp:keywords/>
  <dc:description/>
  <cp:lastModifiedBy>Hui Tian</cp:lastModifiedBy>
  <cp:revision>2</cp:revision>
  <cp:lastPrinted>2014-05-09T11:28:00Z</cp:lastPrinted>
  <dcterms:created xsi:type="dcterms:W3CDTF">2021-03-05T13:13:00Z</dcterms:created>
  <dcterms:modified xsi:type="dcterms:W3CDTF">2021-03-05T13:13:00Z</dcterms:modified>
</cp:coreProperties>
</file>