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016878" w:rsidRDefault="00016878" w:rsidP="005D3846">
            <w:pPr>
              <w:spacing w:line="240" w:lineRule="atLeast"/>
              <w:jc w:val="right"/>
              <w:rPr>
                <w:sz w:val="20"/>
                <w:szCs w:val="21"/>
              </w:rPr>
            </w:pPr>
            <w:proofErr w:type="spellStart"/>
            <w:r w:rsidRPr="00016878">
              <w:rPr>
                <w:sz w:val="40"/>
                <w:szCs w:val="21"/>
              </w:rPr>
              <w:t>CRPD</w:t>
            </w:r>
            <w:proofErr w:type="spellEnd"/>
            <w:r>
              <w:rPr>
                <w:sz w:val="20"/>
                <w:szCs w:val="21"/>
              </w:rPr>
              <w:t>/C/23/D/60/2019</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016878" w:rsidP="005D3846">
            <w:pPr>
              <w:spacing w:line="240" w:lineRule="atLeast"/>
              <w:rPr>
                <w:sz w:val="20"/>
              </w:rPr>
            </w:pPr>
            <w:r>
              <w:rPr>
                <w:sz w:val="20"/>
              </w:rPr>
              <w:t xml:space="preserve">22 </w:t>
            </w:r>
            <w:r w:rsidRPr="00016878">
              <w:rPr>
                <w:sz w:val="20"/>
              </w:rPr>
              <w:t>October</w:t>
            </w:r>
            <w:r w:rsidR="00B44B82">
              <w:rPr>
                <w:sz w:val="20"/>
              </w:rPr>
              <w:t xml:space="preserve"> 20</w:t>
            </w:r>
            <w:r w:rsidR="008C732B">
              <w:rPr>
                <w:sz w:val="20"/>
              </w:rPr>
              <w:t>2</w:t>
            </w:r>
            <w:r>
              <w:rPr>
                <w:sz w:val="20"/>
              </w:rPr>
              <w:t>0</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016878" w:rsidRPr="00016878" w:rsidRDefault="00016878" w:rsidP="00016878">
      <w:pPr>
        <w:pStyle w:val="HChGC"/>
        <w:rPr>
          <w:lang w:val="fr-CH"/>
        </w:rPr>
      </w:pPr>
      <w:r w:rsidRPr="00016878">
        <w:rPr>
          <w:rFonts w:hint="eastAsia"/>
          <w:lang w:val="fr-CH"/>
        </w:rPr>
        <w:tab/>
      </w:r>
      <w:r w:rsidRPr="00016878">
        <w:rPr>
          <w:rFonts w:hint="eastAsia"/>
          <w:lang w:val="fr-CH"/>
        </w:rPr>
        <w:tab/>
      </w:r>
      <w:r w:rsidRPr="00016878">
        <w:rPr>
          <w:rFonts w:hint="eastAsia"/>
          <w:lang w:val="fr-CH"/>
        </w:rPr>
        <w:t>残疾人权利委员会根据《任择议定书》第五条通过的关于第</w:t>
      </w:r>
      <w:r w:rsidRPr="00016878">
        <w:rPr>
          <w:rFonts w:hint="eastAsia"/>
          <w:lang w:val="fr-CH"/>
        </w:rPr>
        <w:t>60/2019</w:t>
      </w:r>
      <w:r w:rsidRPr="00016878">
        <w:rPr>
          <w:rFonts w:hint="eastAsia"/>
          <w:lang w:val="fr-CH"/>
        </w:rPr>
        <w:t>号来文的意见</w:t>
      </w:r>
      <w:r w:rsidR="00D470A9" w:rsidRPr="005234D4">
        <w:rPr>
          <w:rStyle w:val="a8"/>
          <w:rFonts w:eastAsia="黑体"/>
          <w:sz w:val="28"/>
          <w:szCs w:val="40"/>
          <w:vertAlign w:val="baseline"/>
          <w:lang w:val="fr-CH"/>
        </w:rPr>
        <w:footnoteReference w:customMarkFollows="1" w:id="2"/>
        <w:t>*</w:t>
      </w:r>
      <w:r w:rsidR="002178B3" w:rsidRPr="005234D4">
        <w:rPr>
          <w:rStyle w:val="a8"/>
          <w:rFonts w:eastAsia="黑体"/>
          <w:sz w:val="28"/>
          <w:szCs w:val="40"/>
          <w:vertAlign w:val="baseline"/>
          <w:lang w:val="fr-CH"/>
        </w:rPr>
        <w:t xml:space="preserve"> </w:t>
      </w:r>
      <w:r w:rsidR="00D470A9" w:rsidRPr="005234D4">
        <w:rPr>
          <w:rStyle w:val="a8"/>
          <w:rFonts w:eastAsia="黑体"/>
          <w:snapToGrid/>
          <w:sz w:val="28"/>
          <w:szCs w:val="40"/>
          <w:vertAlign w:val="baseline"/>
          <w:lang w:val="fr-CH"/>
        </w:rPr>
        <w:footnoteReference w:customMarkFollows="1" w:id="3"/>
        <w:t>**</w:t>
      </w:r>
      <w:r w:rsidR="002178B3" w:rsidRPr="005234D4">
        <w:rPr>
          <w:rStyle w:val="a8"/>
          <w:rFonts w:eastAsia="黑体"/>
          <w:snapToGrid/>
          <w:sz w:val="28"/>
          <w:szCs w:val="40"/>
          <w:vertAlign w:val="baseline"/>
          <w:lang w:val="fr-CH"/>
        </w:rPr>
        <w:t xml:space="preserve"> </w:t>
      </w:r>
      <w:r w:rsidR="007B4CDE" w:rsidRPr="005234D4">
        <w:rPr>
          <w:rStyle w:val="a8"/>
          <w:rFonts w:eastAsia="黑体"/>
          <w:sz w:val="28"/>
          <w:szCs w:val="40"/>
          <w:vertAlign w:val="baseline"/>
          <w:lang w:val="fr-CH"/>
        </w:rPr>
        <w:footnoteReference w:customMarkFollows="1" w:id="4"/>
        <w:t>***</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来文提交人：</w:t>
      </w:r>
      <w:r w:rsidRPr="00E8524F">
        <w:rPr>
          <w:rFonts w:ascii="楷体" w:eastAsia="楷体" w:hAnsi="楷体" w:hint="eastAsia"/>
          <w:lang w:val="fr-CH"/>
        </w:rPr>
        <w:tab/>
      </w:r>
      <w:proofErr w:type="spellStart"/>
      <w:r w:rsidRPr="00016878">
        <w:rPr>
          <w:rFonts w:hint="eastAsia"/>
          <w:lang w:val="fr-CH"/>
        </w:rPr>
        <w:t>N.L</w:t>
      </w:r>
      <w:proofErr w:type="spellEnd"/>
      <w:r w:rsidRPr="00016878">
        <w:rPr>
          <w:rFonts w:hint="eastAsia"/>
          <w:lang w:val="fr-CH"/>
        </w:rPr>
        <w:t>.(</w:t>
      </w:r>
      <w:r w:rsidRPr="00016878">
        <w:rPr>
          <w:rFonts w:hint="eastAsia"/>
          <w:lang w:val="fr-CH"/>
        </w:rPr>
        <w:t>由律师</w:t>
      </w:r>
      <w:proofErr w:type="spellStart"/>
      <w:r w:rsidRPr="00016878">
        <w:rPr>
          <w:rFonts w:hint="eastAsia"/>
          <w:lang w:val="fr-CH"/>
        </w:rPr>
        <w:t>Linnea</w:t>
      </w:r>
      <w:proofErr w:type="spellEnd"/>
      <w:r w:rsidRPr="00016878">
        <w:rPr>
          <w:rFonts w:hint="eastAsia"/>
          <w:lang w:val="fr-CH"/>
        </w:rPr>
        <w:t xml:space="preserve"> </w:t>
      </w:r>
      <w:proofErr w:type="spellStart"/>
      <w:r w:rsidRPr="00016878">
        <w:rPr>
          <w:rFonts w:hint="eastAsia"/>
          <w:lang w:val="fr-CH"/>
        </w:rPr>
        <w:t>Midtsian</w:t>
      </w:r>
      <w:proofErr w:type="spellEnd"/>
      <w:r w:rsidRPr="00016878">
        <w:rPr>
          <w:rFonts w:hint="eastAsia"/>
          <w:lang w:val="fr-CH"/>
        </w:rPr>
        <w:t>代理</w:t>
      </w:r>
      <w:r w:rsidRPr="00016878">
        <w:rPr>
          <w:rFonts w:hint="eastAsia"/>
          <w:lang w:val="fr-CH"/>
        </w:rPr>
        <w:t>)</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据称受害人：</w:t>
      </w:r>
      <w:r w:rsidRPr="00E8524F">
        <w:rPr>
          <w:rFonts w:ascii="楷体" w:eastAsia="楷体" w:hAnsi="楷体" w:hint="eastAsia"/>
          <w:lang w:val="fr-CH"/>
        </w:rPr>
        <w:tab/>
      </w:r>
      <w:r w:rsidRPr="00016878">
        <w:rPr>
          <w:rFonts w:hint="eastAsia"/>
          <w:lang w:val="fr-CH"/>
        </w:rPr>
        <w:t>提交人</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缔约国：</w:t>
      </w:r>
      <w:r w:rsidRPr="00E8524F">
        <w:rPr>
          <w:rFonts w:ascii="楷体" w:eastAsia="楷体" w:hAnsi="楷体" w:hint="eastAsia"/>
          <w:lang w:val="fr-CH"/>
        </w:rPr>
        <w:tab/>
      </w:r>
      <w:r w:rsidRPr="00016878">
        <w:rPr>
          <w:rFonts w:hint="eastAsia"/>
          <w:lang w:val="fr-CH"/>
        </w:rPr>
        <w:t>瑞典</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来文日期：</w:t>
      </w:r>
      <w:r w:rsidRPr="00E8524F">
        <w:rPr>
          <w:rFonts w:ascii="楷体" w:eastAsia="楷体" w:hAnsi="楷体" w:hint="eastAsia"/>
          <w:lang w:val="fr-CH"/>
        </w:rPr>
        <w:tab/>
      </w:r>
      <w:r w:rsidRPr="00016878">
        <w:rPr>
          <w:rFonts w:hint="eastAsia"/>
          <w:lang w:val="fr-CH"/>
        </w:rPr>
        <w:t>2019</w:t>
      </w:r>
      <w:r w:rsidRPr="00016878">
        <w:rPr>
          <w:rFonts w:hint="eastAsia"/>
          <w:lang w:val="fr-CH"/>
        </w:rPr>
        <w:t>年</w:t>
      </w:r>
      <w:r w:rsidRPr="00016878">
        <w:rPr>
          <w:rFonts w:hint="eastAsia"/>
          <w:lang w:val="fr-CH"/>
        </w:rPr>
        <w:t>5</w:t>
      </w:r>
      <w:r w:rsidRPr="00016878">
        <w:rPr>
          <w:rFonts w:hint="eastAsia"/>
          <w:lang w:val="fr-CH"/>
        </w:rPr>
        <w:t>月</w:t>
      </w:r>
      <w:r w:rsidRPr="00016878">
        <w:rPr>
          <w:rFonts w:hint="eastAsia"/>
          <w:lang w:val="fr-CH"/>
        </w:rPr>
        <w:t>10</w:t>
      </w:r>
      <w:r w:rsidRPr="00016878">
        <w:rPr>
          <w:rFonts w:hint="eastAsia"/>
          <w:lang w:val="fr-CH"/>
        </w:rPr>
        <w:t>日</w:t>
      </w:r>
      <w:r w:rsidRPr="00016878">
        <w:rPr>
          <w:rFonts w:hint="eastAsia"/>
          <w:lang w:val="fr-CH"/>
        </w:rPr>
        <w:t>(</w:t>
      </w:r>
      <w:r w:rsidRPr="00016878">
        <w:rPr>
          <w:rFonts w:hint="eastAsia"/>
          <w:lang w:val="fr-CH"/>
        </w:rPr>
        <w:t>首次提交</w:t>
      </w:r>
      <w:r w:rsidRPr="00016878">
        <w:rPr>
          <w:rFonts w:hint="eastAsia"/>
          <w:lang w:val="fr-CH"/>
        </w:rPr>
        <w:t>)</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参考文件：</w:t>
      </w:r>
      <w:r w:rsidRPr="00E8524F">
        <w:rPr>
          <w:rFonts w:ascii="楷体" w:eastAsia="楷体" w:hAnsi="楷体" w:hint="eastAsia"/>
          <w:lang w:val="fr-CH"/>
        </w:rPr>
        <w:tab/>
      </w:r>
      <w:r w:rsidRPr="00016878">
        <w:rPr>
          <w:rFonts w:hint="eastAsia"/>
          <w:lang w:val="fr-CH"/>
        </w:rPr>
        <w:t>根据委员会议事</w:t>
      </w:r>
      <w:proofErr w:type="gramStart"/>
      <w:r w:rsidRPr="00016878">
        <w:rPr>
          <w:rFonts w:hint="eastAsia"/>
          <w:lang w:val="fr-CH"/>
        </w:rPr>
        <w:t>规则第</w:t>
      </w:r>
      <w:r w:rsidRPr="00016878">
        <w:rPr>
          <w:rFonts w:hint="eastAsia"/>
          <w:lang w:val="fr-CH"/>
        </w:rPr>
        <w:t>64</w:t>
      </w:r>
      <w:proofErr w:type="gramEnd"/>
      <w:r w:rsidRPr="00016878">
        <w:rPr>
          <w:rFonts w:hint="eastAsia"/>
          <w:lang w:val="fr-CH"/>
        </w:rPr>
        <w:t>和第</w:t>
      </w:r>
      <w:r w:rsidRPr="00016878">
        <w:rPr>
          <w:rFonts w:hint="eastAsia"/>
          <w:lang w:val="fr-CH"/>
        </w:rPr>
        <w:t>70</w:t>
      </w:r>
      <w:r w:rsidRPr="00016878">
        <w:rPr>
          <w:rFonts w:hint="eastAsia"/>
          <w:lang w:val="fr-CH"/>
        </w:rPr>
        <w:t>条</w:t>
      </w:r>
      <w:proofErr w:type="gramStart"/>
      <w:r w:rsidRPr="00016878">
        <w:rPr>
          <w:rFonts w:hint="eastAsia"/>
          <w:lang w:val="fr-CH"/>
        </w:rPr>
        <w:t>作出</w:t>
      </w:r>
      <w:proofErr w:type="gramEnd"/>
      <w:r w:rsidRPr="00016878">
        <w:rPr>
          <w:rFonts w:hint="eastAsia"/>
          <w:lang w:val="fr-CH"/>
        </w:rPr>
        <w:t>的决定，</w:t>
      </w:r>
      <w:r w:rsidR="00E8524F">
        <w:rPr>
          <w:lang w:val="fr-CH"/>
        </w:rPr>
        <w:br/>
      </w:r>
      <w:r w:rsidR="00E8524F" w:rsidRPr="00E8524F">
        <w:rPr>
          <w:rFonts w:ascii="楷体" w:eastAsia="楷体" w:hAnsi="楷体"/>
          <w:lang w:val="fr-CH"/>
        </w:rPr>
        <w:tab/>
      </w:r>
      <w:r w:rsidRPr="00016878">
        <w:rPr>
          <w:rFonts w:hint="eastAsia"/>
          <w:lang w:val="fr-CH"/>
        </w:rPr>
        <w:t>已于</w:t>
      </w:r>
      <w:r w:rsidRPr="00016878">
        <w:rPr>
          <w:rFonts w:hint="eastAsia"/>
          <w:lang w:val="fr-CH"/>
        </w:rPr>
        <w:t>2019</w:t>
      </w:r>
      <w:r w:rsidRPr="00016878">
        <w:rPr>
          <w:rFonts w:hint="eastAsia"/>
          <w:lang w:val="fr-CH"/>
        </w:rPr>
        <w:t>年</w:t>
      </w:r>
      <w:r w:rsidRPr="00016878">
        <w:rPr>
          <w:rFonts w:hint="eastAsia"/>
          <w:lang w:val="fr-CH"/>
        </w:rPr>
        <w:t>5</w:t>
      </w:r>
      <w:r w:rsidRPr="00016878">
        <w:rPr>
          <w:rFonts w:hint="eastAsia"/>
          <w:lang w:val="fr-CH"/>
        </w:rPr>
        <w:t>月</w:t>
      </w:r>
      <w:r w:rsidRPr="00016878">
        <w:rPr>
          <w:rFonts w:hint="eastAsia"/>
          <w:lang w:val="fr-CH"/>
        </w:rPr>
        <w:t>21</w:t>
      </w:r>
      <w:r w:rsidRPr="00016878">
        <w:rPr>
          <w:rFonts w:hint="eastAsia"/>
          <w:lang w:val="fr-CH"/>
        </w:rPr>
        <w:t>日转交缔约国</w:t>
      </w:r>
      <w:r w:rsidRPr="00016878">
        <w:rPr>
          <w:rFonts w:hint="eastAsia"/>
          <w:lang w:val="fr-CH"/>
        </w:rPr>
        <w:t>(</w:t>
      </w:r>
      <w:r w:rsidRPr="00016878">
        <w:rPr>
          <w:rFonts w:hint="eastAsia"/>
          <w:lang w:val="fr-CH"/>
        </w:rPr>
        <w:t>未以文件形式印发</w:t>
      </w:r>
      <w:r w:rsidRPr="00016878">
        <w:rPr>
          <w:rFonts w:hint="eastAsia"/>
          <w:lang w:val="fr-CH"/>
        </w:rPr>
        <w:t>)</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意见通过日期：</w:t>
      </w:r>
      <w:r w:rsidRPr="00E8524F">
        <w:rPr>
          <w:rFonts w:ascii="楷体" w:eastAsia="楷体" w:hAnsi="楷体" w:hint="eastAsia"/>
          <w:lang w:val="fr-CH"/>
        </w:rPr>
        <w:tab/>
      </w:r>
      <w:r w:rsidRPr="00016878">
        <w:rPr>
          <w:rFonts w:hint="eastAsia"/>
          <w:lang w:val="fr-CH"/>
        </w:rPr>
        <w:t>2020</w:t>
      </w:r>
      <w:r w:rsidRPr="00016878">
        <w:rPr>
          <w:rFonts w:hint="eastAsia"/>
          <w:lang w:val="fr-CH"/>
        </w:rPr>
        <w:t>年</w:t>
      </w:r>
      <w:r w:rsidRPr="00016878">
        <w:rPr>
          <w:rFonts w:hint="eastAsia"/>
          <w:lang w:val="fr-CH"/>
        </w:rPr>
        <w:t>8</w:t>
      </w:r>
      <w:r w:rsidRPr="00016878">
        <w:rPr>
          <w:rFonts w:hint="eastAsia"/>
          <w:lang w:val="fr-CH"/>
        </w:rPr>
        <w:t>月</w:t>
      </w:r>
      <w:r w:rsidRPr="00016878">
        <w:rPr>
          <w:rFonts w:hint="eastAsia"/>
          <w:lang w:val="fr-CH"/>
        </w:rPr>
        <w:t>28</w:t>
      </w:r>
      <w:r w:rsidRPr="00016878">
        <w:rPr>
          <w:rFonts w:hint="eastAsia"/>
          <w:lang w:val="fr-CH"/>
        </w:rPr>
        <w:t>日</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事由：</w:t>
      </w:r>
      <w:r w:rsidRPr="00E8524F">
        <w:rPr>
          <w:rFonts w:ascii="楷体" w:eastAsia="楷体" w:hAnsi="楷体" w:hint="eastAsia"/>
          <w:lang w:val="fr-CH"/>
        </w:rPr>
        <w:tab/>
      </w:r>
      <w:r w:rsidRPr="00016878">
        <w:rPr>
          <w:rFonts w:hint="eastAsia"/>
          <w:lang w:val="fr-CH"/>
        </w:rPr>
        <w:t>遣返伊拉克</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程序性问题：</w:t>
      </w:r>
      <w:r w:rsidRPr="00E8524F">
        <w:rPr>
          <w:rFonts w:ascii="楷体" w:eastAsia="楷体" w:hAnsi="楷体" w:hint="eastAsia"/>
          <w:lang w:val="fr-CH"/>
        </w:rPr>
        <w:tab/>
      </w:r>
      <w:r w:rsidRPr="00016878">
        <w:rPr>
          <w:rFonts w:hint="eastAsia"/>
          <w:lang w:val="fr-CH"/>
        </w:rPr>
        <w:t>证实申诉；基于属事理由可否受理</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实质性问题：</w:t>
      </w:r>
      <w:r w:rsidRPr="00E8524F">
        <w:rPr>
          <w:rFonts w:ascii="楷体" w:eastAsia="楷体" w:hAnsi="楷体" w:hint="eastAsia"/>
          <w:lang w:val="fr-CH"/>
        </w:rPr>
        <w:tab/>
      </w:r>
      <w:r w:rsidRPr="00016878">
        <w:rPr>
          <w:rFonts w:hint="eastAsia"/>
          <w:lang w:val="fr-CH"/>
        </w:rPr>
        <w:t>生命权；免受残忍、不人道或有辱人格的待遇；</w:t>
      </w:r>
      <w:r w:rsidR="00E8524F">
        <w:rPr>
          <w:lang w:val="fr-CH"/>
        </w:rPr>
        <w:br/>
      </w:r>
      <w:r w:rsidR="00E8524F" w:rsidRPr="00E8524F">
        <w:rPr>
          <w:rFonts w:ascii="楷体" w:eastAsia="楷体" w:hAnsi="楷体"/>
          <w:lang w:val="fr-CH"/>
        </w:rPr>
        <w:tab/>
      </w:r>
      <w:r w:rsidRPr="00016878">
        <w:rPr>
          <w:rFonts w:hint="eastAsia"/>
          <w:lang w:val="fr-CH"/>
        </w:rPr>
        <w:t>基于性别的歧视；在法律面前获得平等承认</w:t>
      </w:r>
    </w:p>
    <w:p w:rsidR="00016878" w:rsidRPr="00016878" w:rsidRDefault="00016878" w:rsidP="00E8524F">
      <w:pPr>
        <w:pStyle w:val="SingleTxtGC"/>
        <w:tabs>
          <w:tab w:val="clear" w:pos="1565"/>
          <w:tab w:val="clear" w:pos="1996"/>
          <w:tab w:val="clear" w:pos="2427"/>
          <w:tab w:val="left" w:pos="3544"/>
        </w:tabs>
        <w:rPr>
          <w:lang w:val="fr-CH"/>
        </w:rPr>
      </w:pPr>
      <w:r w:rsidRPr="00E8524F">
        <w:rPr>
          <w:rFonts w:ascii="楷体" w:eastAsia="楷体" w:hAnsi="楷体" w:hint="eastAsia"/>
          <w:lang w:val="fr-CH"/>
        </w:rPr>
        <w:t>《公约》条款：</w:t>
      </w:r>
      <w:r w:rsidRPr="00E8524F">
        <w:rPr>
          <w:rFonts w:ascii="楷体" w:eastAsia="楷体" w:hAnsi="楷体" w:hint="eastAsia"/>
          <w:lang w:val="fr-CH"/>
        </w:rPr>
        <w:tab/>
      </w:r>
      <w:r w:rsidRPr="00016878">
        <w:rPr>
          <w:rFonts w:hint="eastAsia"/>
          <w:lang w:val="fr-CH"/>
        </w:rPr>
        <w:t>第六、第十、第十二和第十五条</w:t>
      </w:r>
    </w:p>
    <w:p w:rsidR="00016878" w:rsidRDefault="00016878" w:rsidP="00443A49">
      <w:pPr>
        <w:pStyle w:val="SingleTxtGC"/>
        <w:tabs>
          <w:tab w:val="clear" w:pos="1565"/>
          <w:tab w:val="clear" w:pos="1996"/>
          <w:tab w:val="clear" w:pos="2427"/>
          <w:tab w:val="left" w:pos="3544"/>
        </w:tabs>
        <w:spacing w:after="240"/>
        <w:rPr>
          <w:lang w:val="fr-CH"/>
        </w:rPr>
      </w:pPr>
      <w:r w:rsidRPr="00E8524F">
        <w:rPr>
          <w:rFonts w:ascii="楷体" w:eastAsia="楷体" w:hAnsi="楷体" w:hint="eastAsia"/>
          <w:lang w:val="fr-CH"/>
        </w:rPr>
        <w:t>《任择议定书》条款：</w:t>
      </w:r>
      <w:r w:rsidRPr="00016878">
        <w:rPr>
          <w:rFonts w:hint="eastAsia"/>
          <w:lang w:val="fr-CH"/>
        </w:rPr>
        <w:tab/>
      </w:r>
      <w:r w:rsidRPr="00016878">
        <w:rPr>
          <w:rFonts w:hint="eastAsia"/>
          <w:lang w:val="fr-CH"/>
        </w:rPr>
        <w:t>第一条，第二条第㈤项</w:t>
      </w:r>
    </w:p>
    <w:p w:rsidR="00530AF7" w:rsidRPr="006B121F" w:rsidRDefault="00530AF7" w:rsidP="00443A49">
      <w:pPr>
        <w:pStyle w:val="SingleTxtGC"/>
        <w:spacing w:before="120"/>
      </w:pPr>
      <w:r>
        <w:rPr>
          <w:lang w:val="zh-CN"/>
        </w:rPr>
        <w:t>1</w:t>
      </w:r>
      <w:r w:rsidRPr="006B121F">
        <w:rPr>
          <w:lang w:val="zh-CN"/>
        </w:rPr>
        <w:t>.</w:t>
      </w:r>
      <w:r>
        <w:rPr>
          <w:lang w:val="zh-CN"/>
        </w:rPr>
        <w:t>1</w:t>
      </w:r>
      <w:r w:rsidRPr="006B121F">
        <w:rPr>
          <w:lang w:val="zh-CN"/>
        </w:rPr>
        <w:tab/>
      </w:r>
      <w:r w:rsidRPr="006B121F">
        <w:rPr>
          <w:lang w:val="zh-CN"/>
        </w:rPr>
        <w:t>来文提交人</w:t>
      </w:r>
      <w:r>
        <w:rPr>
          <w:lang w:val="zh-CN"/>
        </w:rPr>
        <w:t>N</w:t>
      </w:r>
      <w:r w:rsidRPr="006B121F">
        <w:rPr>
          <w:lang w:val="zh-CN"/>
        </w:rPr>
        <w:t>.</w:t>
      </w:r>
      <w:r>
        <w:rPr>
          <w:lang w:val="zh-CN"/>
        </w:rPr>
        <w:t>L</w:t>
      </w:r>
      <w:r w:rsidRPr="006B121F">
        <w:rPr>
          <w:lang w:val="zh-CN"/>
        </w:rPr>
        <w:t>.</w:t>
      </w:r>
      <w:r w:rsidRPr="006B121F">
        <w:rPr>
          <w:lang w:val="zh-CN"/>
        </w:rPr>
        <w:t>，伊拉克国民，</w:t>
      </w:r>
      <w:r>
        <w:rPr>
          <w:lang w:val="zh-CN"/>
        </w:rPr>
        <w:t>1961</w:t>
      </w:r>
      <w:r w:rsidRPr="006B121F">
        <w:rPr>
          <w:lang w:val="zh-CN"/>
        </w:rPr>
        <w:t>年出生。提交人的庇护申请被缔约国拒绝。她称，缔约国将她遣返伊拉克将构成侵犯她根据《公约》第六、第十、第十二和第十五条享有的权利。《任择议定书》于</w:t>
      </w:r>
      <w:r>
        <w:rPr>
          <w:lang w:val="zh-CN"/>
        </w:rPr>
        <w:t>2</w:t>
      </w:r>
      <w:r w:rsidRPr="006B121F">
        <w:rPr>
          <w:lang w:val="zh-CN"/>
        </w:rPr>
        <w:t>00</w:t>
      </w:r>
      <w:r>
        <w:rPr>
          <w:lang w:val="zh-CN"/>
        </w:rPr>
        <w:t>9</w:t>
      </w:r>
      <w:r w:rsidRPr="006B121F">
        <w:rPr>
          <w:lang w:val="zh-CN"/>
        </w:rPr>
        <w:t>年</w:t>
      </w:r>
      <w:r>
        <w:rPr>
          <w:lang w:val="zh-CN"/>
        </w:rPr>
        <w:t>1</w:t>
      </w:r>
      <w:r w:rsidRPr="006B121F">
        <w:rPr>
          <w:lang w:val="zh-CN"/>
        </w:rPr>
        <w:t>月</w:t>
      </w:r>
      <w:r>
        <w:rPr>
          <w:lang w:val="zh-CN"/>
        </w:rPr>
        <w:t>14</w:t>
      </w:r>
      <w:r w:rsidRPr="006B121F">
        <w:rPr>
          <w:lang w:val="zh-CN"/>
        </w:rPr>
        <w:t>日对缔约国生效。提交人由律师代理。</w:t>
      </w:r>
    </w:p>
    <w:p w:rsidR="00530AF7" w:rsidRPr="006B121F" w:rsidRDefault="00530AF7" w:rsidP="00530AF7">
      <w:pPr>
        <w:pStyle w:val="SingleTxtGC"/>
      </w:pPr>
      <w:r>
        <w:rPr>
          <w:lang w:val="zh-CN"/>
        </w:rPr>
        <w:lastRenderedPageBreak/>
        <w:t>1</w:t>
      </w:r>
      <w:r w:rsidRPr="006B121F">
        <w:rPr>
          <w:lang w:val="zh-CN"/>
        </w:rPr>
        <w:t>.</w:t>
      </w:r>
      <w:r>
        <w:rPr>
          <w:lang w:val="zh-CN"/>
        </w:rPr>
        <w:t>2</w:t>
      </w:r>
      <w:r w:rsidRPr="006B121F">
        <w:rPr>
          <w:lang w:val="zh-CN"/>
        </w:rPr>
        <w:tab/>
      </w:r>
      <w:r>
        <w:rPr>
          <w:lang w:val="zh-CN"/>
        </w:rPr>
        <w:t>2</w:t>
      </w:r>
      <w:r w:rsidRPr="006B121F">
        <w:rPr>
          <w:lang w:val="zh-CN"/>
        </w:rPr>
        <w:t>0</w:t>
      </w:r>
      <w:r>
        <w:rPr>
          <w:lang w:val="zh-CN"/>
        </w:rPr>
        <w:t>19</w:t>
      </w:r>
      <w:r w:rsidRPr="006B121F">
        <w:rPr>
          <w:lang w:val="zh-CN"/>
        </w:rPr>
        <w:t>年</w:t>
      </w:r>
      <w:r>
        <w:rPr>
          <w:lang w:val="zh-CN"/>
        </w:rPr>
        <w:t>5</w:t>
      </w:r>
      <w:r w:rsidRPr="006B121F">
        <w:rPr>
          <w:lang w:val="zh-CN"/>
        </w:rPr>
        <w:t>月</w:t>
      </w:r>
      <w:r>
        <w:rPr>
          <w:lang w:val="zh-CN"/>
        </w:rPr>
        <w:t>21</w:t>
      </w:r>
      <w:r w:rsidRPr="006B121F">
        <w:rPr>
          <w:lang w:val="zh-CN"/>
        </w:rPr>
        <w:t>日，新来文和临时措施特别报告员代表委员会行事，根据《公约任择议定书》第四条提出采取临时措施的要求，请缔约国在委员会审议来文期间不要将提交人遣返伊拉克。</w:t>
      </w:r>
    </w:p>
    <w:p w:rsidR="00530AF7" w:rsidRPr="006B121F" w:rsidRDefault="00BD6845" w:rsidP="00BD6845">
      <w:pPr>
        <w:pStyle w:val="H1GC"/>
      </w:pPr>
      <w:r>
        <w:rPr>
          <w:lang w:val="zh-CN"/>
        </w:rPr>
        <w:tab/>
      </w:r>
      <w:r w:rsidR="00530AF7">
        <w:rPr>
          <w:lang w:val="zh-CN"/>
        </w:rPr>
        <w:t>A</w:t>
      </w:r>
      <w:r w:rsidR="00530AF7" w:rsidRPr="006B121F">
        <w:rPr>
          <w:lang w:val="zh-CN"/>
        </w:rPr>
        <w:t>.</w:t>
      </w:r>
      <w:r w:rsidR="00530AF7" w:rsidRPr="006B121F">
        <w:rPr>
          <w:lang w:val="zh-CN"/>
        </w:rPr>
        <w:tab/>
      </w:r>
      <w:r w:rsidR="00530AF7" w:rsidRPr="006B121F">
        <w:rPr>
          <w:lang w:val="zh-CN"/>
        </w:rPr>
        <w:t>当事各方提交的资料和意见概述</w:t>
      </w:r>
    </w:p>
    <w:p w:rsidR="00530AF7" w:rsidRPr="006B121F" w:rsidRDefault="00530AF7" w:rsidP="00BD6845">
      <w:pPr>
        <w:pStyle w:val="H23GC"/>
      </w:pPr>
      <w:r w:rsidRPr="006B121F">
        <w:rPr>
          <w:lang w:val="zh-CN"/>
        </w:rPr>
        <w:tab/>
      </w:r>
      <w:r w:rsidRPr="006B121F">
        <w:rPr>
          <w:lang w:val="zh-CN"/>
        </w:rPr>
        <w:tab/>
      </w:r>
      <w:r w:rsidRPr="006B121F">
        <w:rPr>
          <w:lang w:val="zh-CN"/>
        </w:rPr>
        <w:t>提交人陈述的事实</w:t>
      </w:r>
    </w:p>
    <w:p w:rsidR="00530AF7" w:rsidRPr="006B121F" w:rsidRDefault="00530AF7" w:rsidP="00530AF7">
      <w:pPr>
        <w:pStyle w:val="SingleTxtGC"/>
      </w:pPr>
      <w:r>
        <w:rPr>
          <w:lang w:val="zh-CN"/>
        </w:rPr>
        <w:t>2</w:t>
      </w:r>
      <w:r w:rsidRPr="006B121F">
        <w:rPr>
          <w:lang w:val="zh-CN"/>
        </w:rPr>
        <w:t>.</w:t>
      </w:r>
      <w:r>
        <w:rPr>
          <w:lang w:val="zh-CN"/>
        </w:rPr>
        <w:t>1</w:t>
      </w:r>
      <w:r w:rsidRPr="006B121F">
        <w:rPr>
          <w:lang w:val="zh-CN"/>
        </w:rPr>
        <w:tab/>
      </w:r>
      <w:r w:rsidRPr="006B121F">
        <w:rPr>
          <w:lang w:val="zh-CN"/>
        </w:rPr>
        <w:t>提交人指出，她被诊断患有抑郁症并有精神错乱特征。她因产生幻觉和自杀念头，曾两度依照瑞典《强制精神科照料法》入院治疗。</w:t>
      </w:r>
      <w:r w:rsidRPr="0021034F">
        <w:rPr>
          <w:rStyle w:val="a8"/>
          <w:rFonts w:eastAsia="宋体"/>
        </w:rPr>
        <w:footnoteReference w:id="5"/>
      </w:r>
      <w:r w:rsidR="00BD6845">
        <w:rPr>
          <w:rFonts w:hint="eastAsia"/>
          <w:lang w:val="zh-CN"/>
        </w:rPr>
        <w:t xml:space="preserve"> </w:t>
      </w:r>
      <w:r w:rsidRPr="006B121F">
        <w:rPr>
          <w:lang w:val="zh-CN"/>
        </w:rPr>
        <w:t>她称，如果被遣返伊拉克，她将无法获得基本医疗服务，因此生命和健康将面临严重风险。她还指出，她被诊断患有糖尿病和高血压。</w:t>
      </w:r>
    </w:p>
    <w:p w:rsidR="00530AF7" w:rsidRPr="006B121F" w:rsidRDefault="00530AF7" w:rsidP="00530AF7">
      <w:pPr>
        <w:pStyle w:val="SingleTxtGC"/>
      </w:pPr>
      <w:r>
        <w:rPr>
          <w:lang w:val="zh-CN"/>
        </w:rPr>
        <w:t>2</w:t>
      </w:r>
      <w:r w:rsidRPr="006B121F">
        <w:rPr>
          <w:lang w:val="zh-CN"/>
        </w:rPr>
        <w:t>.</w:t>
      </w:r>
      <w:r>
        <w:rPr>
          <w:lang w:val="zh-CN"/>
        </w:rPr>
        <w:t>2</w:t>
      </w:r>
      <w:r w:rsidRPr="006B121F">
        <w:rPr>
          <w:lang w:val="zh-CN"/>
        </w:rPr>
        <w:tab/>
      </w:r>
      <w:r w:rsidRPr="006B121F">
        <w:rPr>
          <w:lang w:val="zh-CN"/>
        </w:rPr>
        <w:t>提交人于</w:t>
      </w:r>
      <w:r>
        <w:rPr>
          <w:lang w:val="zh-CN"/>
        </w:rPr>
        <w:t>2</w:t>
      </w:r>
      <w:r w:rsidRPr="006B121F">
        <w:rPr>
          <w:lang w:val="zh-CN"/>
        </w:rPr>
        <w:t>0</w:t>
      </w:r>
      <w:r>
        <w:rPr>
          <w:lang w:val="zh-CN"/>
        </w:rPr>
        <w:t>13</w:t>
      </w:r>
      <w:r w:rsidRPr="006B121F">
        <w:rPr>
          <w:lang w:val="zh-CN"/>
        </w:rPr>
        <w:t>年</w:t>
      </w:r>
      <w:r>
        <w:rPr>
          <w:lang w:val="zh-CN"/>
        </w:rPr>
        <w:t>3</w:t>
      </w:r>
      <w:r w:rsidRPr="006B121F">
        <w:rPr>
          <w:lang w:val="zh-CN"/>
        </w:rPr>
        <w:t>月</w:t>
      </w:r>
      <w:r>
        <w:rPr>
          <w:lang w:val="zh-CN"/>
        </w:rPr>
        <w:t>13</w:t>
      </w:r>
      <w:r w:rsidRPr="006B121F">
        <w:rPr>
          <w:lang w:val="zh-CN"/>
        </w:rPr>
        <w:t>日抵达瑞典。她在庇护申请中称，自己需要国际保护，因为她在伊拉克曾与一名男子发展关系，而家人不接受此人，她因为与此人的关系还遭到了来自亲属的死亡威胁。移民局于</w:t>
      </w:r>
      <w:r>
        <w:rPr>
          <w:lang w:val="zh-CN"/>
        </w:rPr>
        <w:t>2</w:t>
      </w:r>
      <w:r w:rsidRPr="006B121F">
        <w:rPr>
          <w:lang w:val="zh-CN"/>
        </w:rPr>
        <w:t>0</w:t>
      </w:r>
      <w:r>
        <w:rPr>
          <w:lang w:val="zh-CN"/>
        </w:rPr>
        <w:t>17</w:t>
      </w:r>
      <w:r w:rsidRPr="006B121F">
        <w:rPr>
          <w:lang w:val="zh-CN"/>
        </w:rPr>
        <w:t>年</w:t>
      </w:r>
      <w:r>
        <w:rPr>
          <w:lang w:val="zh-CN"/>
        </w:rPr>
        <w:t>2</w:t>
      </w:r>
      <w:r w:rsidRPr="006B121F">
        <w:rPr>
          <w:lang w:val="zh-CN"/>
        </w:rPr>
        <w:t>月</w:t>
      </w:r>
      <w:r>
        <w:rPr>
          <w:lang w:val="zh-CN"/>
        </w:rPr>
        <w:t>14</w:t>
      </w:r>
      <w:r w:rsidRPr="006B121F">
        <w:rPr>
          <w:lang w:val="zh-CN"/>
        </w:rPr>
        <w:t>日拒绝了她的庇护申请，认为她的说法缺乏可信度。移民法院于</w:t>
      </w:r>
      <w:r>
        <w:rPr>
          <w:lang w:val="zh-CN"/>
        </w:rPr>
        <w:t>2</w:t>
      </w:r>
      <w:r w:rsidRPr="006B121F">
        <w:rPr>
          <w:lang w:val="zh-CN"/>
        </w:rPr>
        <w:t>0</w:t>
      </w:r>
      <w:r>
        <w:rPr>
          <w:lang w:val="zh-CN"/>
        </w:rPr>
        <w:t>17</w:t>
      </w:r>
      <w:r w:rsidRPr="006B121F">
        <w:rPr>
          <w:lang w:val="zh-CN"/>
        </w:rPr>
        <w:t>年</w:t>
      </w:r>
      <w:r>
        <w:rPr>
          <w:lang w:val="zh-CN"/>
        </w:rPr>
        <w:t>4</w:t>
      </w:r>
      <w:r w:rsidRPr="006B121F">
        <w:rPr>
          <w:lang w:val="zh-CN"/>
        </w:rPr>
        <w:t>月</w:t>
      </w:r>
      <w:r>
        <w:rPr>
          <w:lang w:val="zh-CN"/>
        </w:rPr>
        <w:t>28</w:t>
      </w:r>
      <w:r w:rsidRPr="006B121F">
        <w:rPr>
          <w:lang w:val="zh-CN"/>
        </w:rPr>
        <w:t>日驳回她的上诉。移民上诉法院于</w:t>
      </w:r>
      <w:r>
        <w:rPr>
          <w:lang w:val="zh-CN"/>
        </w:rPr>
        <w:t>2</w:t>
      </w:r>
      <w:r w:rsidRPr="006B121F">
        <w:rPr>
          <w:lang w:val="zh-CN"/>
        </w:rPr>
        <w:t>0</w:t>
      </w:r>
      <w:r>
        <w:rPr>
          <w:lang w:val="zh-CN"/>
        </w:rPr>
        <w:t>17</w:t>
      </w:r>
      <w:r w:rsidRPr="006B121F">
        <w:rPr>
          <w:lang w:val="zh-CN"/>
        </w:rPr>
        <w:t>年</w:t>
      </w:r>
      <w:r>
        <w:rPr>
          <w:lang w:val="zh-CN"/>
        </w:rPr>
        <w:t>6</w:t>
      </w:r>
      <w:r w:rsidRPr="006B121F">
        <w:rPr>
          <w:lang w:val="zh-CN"/>
        </w:rPr>
        <w:t>月</w:t>
      </w:r>
      <w:r>
        <w:rPr>
          <w:lang w:val="zh-CN"/>
        </w:rPr>
        <w:t>29</w:t>
      </w:r>
      <w:r w:rsidRPr="006B121F">
        <w:rPr>
          <w:lang w:val="zh-CN"/>
        </w:rPr>
        <w:t>日驳回她的准许上诉申请。</w:t>
      </w:r>
      <w:r w:rsidRPr="0021034F">
        <w:rPr>
          <w:rStyle w:val="a8"/>
          <w:rFonts w:eastAsia="宋体"/>
        </w:rPr>
        <w:footnoteReference w:id="6"/>
      </w:r>
    </w:p>
    <w:p w:rsidR="00530AF7" w:rsidRPr="006B121F" w:rsidRDefault="00530AF7" w:rsidP="00530AF7">
      <w:pPr>
        <w:pStyle w:val="SingleTxtGC"/>
      </w:pPr>
      <w:r>
        <w:rPr>
          <w:lang w:val="zh-CN"/>
        </w:rPr>
        <w:t>2</w:t>
      </w:r>
      <w:r w:rsidRPr="006B121F">
        <w:rPr>
          <w:lang w:val="zh-CN"/>
        </w:rPr>
        <w:t>.</w:t>
      </w:r>
      <w:r>
        <w:rPr>
          <w:lang w:val="zh-CN"/>
        </w:rPr>
        <w:t>3</w:t>
      </w:r>
      <w:r w:rsidRPr="006B121F">
        <w:rPr>
          <w:lang w:val="zh-CN"/>
        </w:rPr>
        <w:tab/>
      </w:r>
      <w:r w:rsidRPr="006B121F">
        <w:rPr>
          <w:lang w:val="zh-CN"/>
        </w:rPr>
        <w:t>提交人的驱逐令最终确定后，她向移民局申请阻止执行她的驱逐令。她称自己健康状况恶化，被诊断患有糖尿病和高血压。她还称自己患有睡眠障碍和焦虑，并开始觉得死亡是唯一的解决办法。移民局于</w:t>
      </w:r>
      <w:r>
        <w:rPr>
          <w:lang w:val="zh-CN"/>
        </w:rPr>
        <w:t>2</w:t>
      </w:r>
      <w:r w:rsidRPr="006B121F">
        <w:rPr>
          <w:lang w:val="zh-CN"/>
        </w:rPr>
        <w:t>0</w:t>
      </w:r>
      <w:r>
        <w:rPr>
          <w:lang w:val="zh-CN"/>
        </w:rPr>
        <w:t>18</w:t>
      </w:r>
      <w:r w:rsidRPr="006B121F">
        <w:rPr>
          <w:lang w:val="zh-CN"/>
        </w:rPr>
        <w:t>年</w:t>
      </w:r>
      <w:r>
        <w:rPr>
          <w:lang w:val="zh-CN"/>
        </w:rPr>
        <w:t>1</w:t>
      </w:r>
      <w:r w:rsidRPr="006B121F">
        <w:rPr>
          <w:lang w:val="zh-CN"/>
        </w:rPr>
        <w:t>月</w:t>
      </w:r>
      <w:r>
        <w:rPr>
          <w:lang w:val="zh-CN"/>
        </w:rPr>
        <w:t>15</w:t>
      </w:r>
      <w:r w:rsidRPr="006B121F">
        <w:rPr>
          <w:lang w:val="zh-CN"/>
        </w:rPr>
        <w:t>日驳回她的申请。移民局认为，并未证实提交人患有严重的危及生命的精神或躯体疾病。提交人就这一决定向移民法院提出上诉，移民法院于</w:t>
      </w:r>
      <w:r>
        <w:rPr>
          <w:lang w:val="zh-CN"/>
        </w:rPr>
        <w:t>2</w:t>
      </w:r>
      <w:r w:rsidRPr="006B121F">
        <w:rPr>
          <w:lang w:val="zh-CN"/>
        </w:rPr>
        <w:t>0</w:t>
      </w:r>
      <w:r>
        <w:rPr>
          <w:lang w:val="zh-CN"/>
        </w:rPr>
        <w:t>18</w:t>
      </w:r>
      <w:r w:rsidRPr="006B121F">
        <w:rPr>
          <w:lang w:val="zh-CN"/>
        </w:rPr>
        <w:t>年</w:t>
      </w:r>
      <w:r>
        <w:rPr>
          <w:lang w:val="zh-CN"/>
        </w:rPr>
        <w:t>2</w:t>
      </w:r>
      <w:r w:rsidRPr="006B121F">
        <w:rPr>
          <w:lang w:val="zh-CN"/>
        </w:rPr>
        <w:t>月</w:t>
      </w:r>
      <w:r>
        <w:rPr>
          <w:lang w:val="zh-CN"/>
        </w:rPr>
        <w:t>12</w:t>
      </w:r>
      <w:r w:rsidRPr="006B121F">
        <w:rPr>
          <w:lang w:val="zh-CN"/>
        </w:rPr>
        <w:t>日驳回上诉。移民上诉法院于</w:t>
      </w:r>
      <w:r>
        <w:rPr>
          <w:lang w:val="zh-CN"/>
        </w:rPr>
        <w:t>2</w:t>
      </w:r>
      <w:r w:rsidRPr="006B121F">
        <w:rPr>
          <w:lang w:val="zh-CN"/>
        </w:rPr>
        <w:t>0</w:t>
      </w:r>
      <w:r>
        <w:rPr>
          <w:lang w:val="zh-CN"/>
        </w:rPr>
        <w:t>18</w:t>
      </w:r>
      <w:r w:rsidRPr="006B121F">
        <w:rPr>
          <w:lang w:val="zh-CN"/>
        </w:rPr>
        <w:t>年</w:t>
      </w:r>
      <w:r>
        <w:rPr>
          <w:lang w:val="zh-CN"/>
        </w:rPr>
        <w:t>3</w:t>
      </w:r>
      <w:r w:rsidRPr="006B121F">
        <w:rPr>
          <w:lang w:val="zh-CN"/>
        </w:rPr>
        <w:t>月</w:t>
      </w:r>
      <w:r>
        <w:rPr>
          <w:lang w:val="zh-CN"/>
        </w:rPr>
        <w:t>16</w:t>
      </w:r>
      <w:r w:rsidRPr="006B121F">
        <w:rPr>
          <w:lang w:val="zh-CN"/>
        </w:rPr>
        <w:t>日决定不批准准许上诉。</w:t>
      </w:r>
    </w:p>
    <w:p w:rsidR="00530AF7" w:rsidRPr="006B121F" w:rsidRDefault="00530AF7" w:rsidP="00530AF7">
      <w:pPr>
        <w:pStyle w:val="SingleTxtGC"/>
      </w:pPr>
      <w:r>
        <w:rPr>
          <w:lang w:val="zh-CN"/>
        </w:rPr>
        <w:t>2</w:t>
      </w:r>
      <w:r w:rsidRPr="006B121F">
        <w:rPr>
          <w:lang w:val="zh-CN"/>
        </w:rPr>
        <w:t>.</w:t>
      </w:r>
      <w:r>
        <w:rPr>
          <w:lang w:val="zh-CN"/>
        </w:rPr>
        <w:t>4</w:t>
      </w:r>
      <w:r w:rsidRPr="006B121F">
        <w:rPr>
          <w:lang w:val="zh-CN"/>
        </w:rPr>
        <w:tab/>
      </w:r>
      <w:r w:rsidRPr="006B121F">
        <w:rPr>
          <w:lang w:val="zh-CN"/>
        </w:rPr>
        <w:t>提交人于</w:t>
      </w:r>
      <w:r>
        <w:rPr>
          <w:lang w:val="zh-CN"/>
        </w:rPr>
        <w:t>2</w:t>
      </w:r>
      <w:r w:rsidRPr="006B121F">
        <w:rPr>
          <w:lang w:val="zh-CN"/>
        </w:rPr>
        <w:t>0</w:t>
      </w:r>
      <w:r>
        <w:rPr>
          <w:lang w:val="zh-CN"/>
        </w:rPr>
        <w:t>18</w:t>
      </w:r>
      <w:r w:rsidRPr="006B121F">
        <w:rPr>
          <w:lang w:val="zh-CN"/>
        </w:rPr>
        <w:t>年</w:t>
      </w:r>
      <w:r>
        <w:rPr>
          <w:lang w:val="zh-CN"/>
        </w:rPr>
        <w:t>4</w:t>
      </w:r>
      <w:r w:rsidRPr="006B121F">
        <w:rPr>
          <w:lang w:val="zh-CN"/>
        </w:rPr>
        <w:t>月</w:t>
      </w:r>
      <w:r>
        <w:rPr>
          <w:lang w:val="zh-CN"/>
        </w:rPr>
        <w:t>25</w:t>
      </w:r>
      <w:r w:rsidRPr="006B121F">
        <w:rPr>
          <w:lang w:val="zh-CN"/>
        </w:rPr>
        <w:t>日第二次向移民局提交申请，要求阻止执行针对她的驱逐令。她在申请中称，自己的精神健康状况进一步恶化。她提交了一份心理医生开具的医疗证明，日期为</w:t>
      </w:r>
      <w:r>
        <w:rPr>
          <w:lang w:val="zh-CN"/>
        </w:rPr>
        <w:t>2</w:t>
      </w:r>
      <w:r w:rsidRPr="006B121F">
        <w:rPr>
          <w:lang w:val="zh-CN"/>
        </w:rPr>
        <w:t>0</w:t>
      </w:r>
      <w:r>
        <w:rPr>
          <w:lang w:val="zh-CN"/>
        </w:rPr>
        <w:t>18</w:t>
      </w:r>
      <w:r w:rsidRPr="006B121F">
        <w:rPr>
          <w:lang w:val="zh-CN"/>
        </w:rPr>
        <w:t>年</w:t>
      </w:r>
      <w:r>
        <w:rPr>
          <w:lang w:val="zh-CN"/>
        </w:rPr>
        <w:t>1</w:t>
      </w:r>
      <w:r w:rsidRPr="006B121F">
        <w:rPr>
          <w:lang w:val="zh-CN"/>
        </w:rPr>
        <w:t>月</w:t>
      </w:r>
      <w:r>
        <w:rPr>
          <w:lang w:val="zh-CN"/>
        </w:rPr>
        <w:t>29</w:t>
      </w:r>
      <w:r w:rsidRPr="006B121F">
        <w:rPr>
          <w:lang w:val="zh-CN"/>
        </w:rPr>
        <w:t>日，证明称，她因严重抑郁和焦虑、睡眠障碍、噩梦、闪回、自杀和情绪淡漠的早期症状，正在接受治疗。医疗报告中指出，收到移民局驳回其庇护申请的决定是她精神健康严重恶化的触发因素。提交人称，她抵达瑞典后，由于身处较为安全的环境而放松下来，因此起初尚能应付伊拉克那段经历在她心底造成的创伤。她快速学习了瑞典语，并希望从事教师的工作。但遣返决定下达之后，她的精神疾病恶化并且变得严重。她指出，根据</w:t>
      </w:r>
      <w:r>
        <w:rPr>
          <w:lang w:val="zh-CN"/>
        </w:rPr>
        <w:t>2</w:t>
      </w:r>
      <w:r w:rsidRPr="006B121F">
        <w:rPr>
          <w:lang w:val="zh-CN"/>
        </w:rPr>
        <w:t>0</w:t>
      </w:r>
      <w:r>
        <w:rPr>
          <w:lang w:val="zh-CN"/>
        </w:rPr>
        <w:t>18</w:t>
      </w:r>
      <w:r w:rsidRPr="006B121F">
        <w:rPr>
          <w:lang w:val="zh-CN"/>
        </w:rPr>
        <w:t>年</w:t>
      </w:r>
      <w:r>
        <w:rPr>
          <w:lang w:val="zh-CN"/>
        </w:rPr>
        <w:t>1</w:t>
      </w:r>
      <w:r w:rsidRPr="006B121F">
        <w:rPr>
          <w:lang w:val="zh-CN"/>
        </w:rPr>
        <w:t>月</w:t>
      </w:r>
      <w:r>
        <w:rPr>
          <w:lang w:val="zh-CN"/>
        </w:rPr>
        <w:t>31</w:t>
      </w:r>
      <w:r w:rsidRPr="006B121F">
        <w:rPr>
          <w:lang w:val="zh-CN"/>
        </w:rPr>
        <w:t>日的医疗证明，经评估，她的病情进一步恶化，如果遣返伊拉克，可能会导致危及生命的严重并发症。日期为</w:t>
      </w:r>
      <w:r>
        <w:rPr>
          <w:lang w:val="zh-CN"/>
        </w:rPr>
        <w:t>2</w:t>
      </w:r>
      <w:r w:rsidRPr="006B121F">
        <w:rPr>
          <w:lang w:val="zh-CN"/>
        </w:rPr>
        <w:t>0</w:t>
      </w:r>
      <w:r>
        <w:rPr>
          <w:lang w:val="zh-CN"/>
        </w:rPr>
        <w:t>18</w:t>
      </w:r>
      <w:r w:rsidRPr="006B121F">
        <w:rPr>
          <w:lang w:val="zh-CN"/>
        </w:rPr>
        <w:t>年</w:t>
      </w:r>
      <w:r>
        <w:rPr>
          <w:lang w:val="zh-CN"/>
        </w:rPr>
        <w:t>4</w:t>
      </w:r>
      <w:r w:rsidRPr="006B121F">
        <w:rPr>
          <w:lang w:val="zh-CN"/>
        </w:rPr>
        <w:t>月</w:t>
      </w:r>
      <w:r>
        <w:rPr>
          <w:lang w:val="zh-CN"/>
        </w:rPr>
        <w:t>4</w:t>
      </w:r>
      <w:r w:rsidRPr="006B121F">
        <w:rPr>
          <w:lang w:val="zh-CN"/>
        </w:rPr>
        <w:t>日的另一份医疗证明指出，提交人被诊断患有严重抑郁发作并有精神错乱特征，随后，她因疑似患有抑郁症且自杀风险高，于</w:t>
      </w:r>
      <w:r>
        <w:rPr>
          <w:lang w:val="zh-CN"/>
        </w:rPr>
        <w:t>2</w:t>
      </w:r>
      <w:r w:rsidRPr="006B121F">
        <w:rPr>
          <w:lang w:val="zh-CN"/>
        </w:rPr>
        <w:t>0</w:t>
      </w:r>
      <w:r>
        <w:rPr>
          <w:lang w:val="zh-CN"/>
        </w:rPr>
        <w:t>18</w:t>
      </w:r>
      <w:r w:rsidRPr="006B121F">
        <w:rPr>
          <w:lang w:val="zh-CN"/>
        </w:rPr>
        <w:t>年</w:t>
      </w:r>
      <w:r>
        <w:rPr>
          <w:lang w:val="zh-CN"/>
        </w:rPr>
        <w:t>3</w:t>
      </w:r>
      <w:r w:rsidRPr="006B121F">
        <w:rPr>
          <w:lang w:val="zh-CN"/>
        </w:rPr>
        <w:t>月</w:t>
      </w:r>
      <w:r>
        <w:rPr>
          <w:lang w:val="zh-CN"/>
        </w:rPr>
        <w:t>2</w:t>
      </w:r>
      <w:r w:rsidRPr="006B121F">
        <w:rPr>
          <w:lang w:val="zh-CN"/>
        </w:rPr>
        <w:t>日依照《强制精神科照料法》入院接受精神科治疗。</w:t>
      </w:r>
    </w:p>
    <w:p w:rsidR="00530AF7" w:rsidRPr="006B121F" w:rsidRDefault="00530AF7" w:rsidP="00530AF7">
      <w:pPr>
        <w:pStyle w:val="SingleTxtGC"/>
      </w:pPr>
      <w:r>
        <w:rPr>
          <w:lang w:val="zh-CN"/>
        </w:rPr>
        <w:t>2</w:t>
      </w:r>
      <w:r w:rsidRPr="006B121F">
        <w:rPr>
          <w:lang w:val="zh-CN"/>
        </w:rPr>
        <w:t>.</w:t>
      </w:r>
      <w:r>
        <w:rPr>
          <w:lang w:val="zh-CN"/>
        </w:rPr>
        <w:t>5</w:t>
      </w:r>
      <w:r w:rsidRPr="006B121F">
        <w:rPr>
          <w:lang w:val="zh-CN"/>
        </w:rPr>
        <w:tab/>
      </w:r>
      <w:r w:rsidRPr="006B121F">
        <w:rPr>
          <w:lang w:val="zh-CN"/>
        </w:rPr>
        <w:t>移民局于</w:t>
      </w:r>
      <w:r>
        <w:rPr>
          <w:lang w:val="zh-CN"/>
        </w:rPr>
        <w:t>2</w:t>
      </w:r>
      <w:r w:rsidRPr="006B121F">
        <w:rPr>
          <w:lang w:val="zh-CN"/>
        </w:rPr>
        <w:t>0</w:t>
      </w:r>
      <w:r>
        <w:rPr>
          <w:lang w:val="zh-CN"/>
        </w:rPr>
        <w:t>18</w:t>
      </w:r>
      <w:r w:rsidRPr="006B121F">
        <w:rPr>
          <w:lang w:val="zh-CN"/>
        </w:rPr>
        <w:t>年</w:t>
      </w:r>
      <w:r>
        <w:rPr>
          <w:lang w:val="zh-CN"/>
        </w:rPr>
        <w:t>1</w:t>
      </w:r>
      <w:r w:rsidRPr="006B121F">
        <w:rPr>
          <w:lang w:val="zh-CN"/>
        </w:rPr>
        <w:t>0</w:t>
      </w:r>
      <w:r w:rsidRPr="006B121F">
        <w:rPr>
          <w:lang w:val="zh-CN"/>
        </w:rPr>
        <w:t>月</w:t>
      </w:r>
      <w:r>
        <w:rPr>
          <w:lang w:val="zh-CN"/>
        </w:rPr>
        <w:t>16</w:t>
      </w:r>
      <w:r w:rsidRPr="006B121F">
        <w:rPr>
          <w:lang w:val="zh-CN"/>
        </w:rPr>
        <w:t>日驳回提交人关于阻止执行其驱逐令的第二次申请。它指出，只有在病情严重且有符合要求的记录的情况下，才能出于医疗原因为成年人签发居留许可。声称有自杀风险的，必须评估自杀风险是否由自毁行为</w:t>
      </w:r>
      <w:r w:rsidRPr="006B121F">
        <w:rPr>
          <w:lang w:val="zh-CN"/>
        </w:rPr>
        <w:lastRenderedPageBreak/>
        <w:t>所致，还是由于精神科评估显示当事人有严重精神疾病。移民局指出，严重自毁行为或某人的声明或许会成为签发居留许可的原因。但它指出，某些情况下，这类行为或声明可能更多地被视为收到驱逐决定后失望或绝望的表现，而非严重精神疾病的迹象。移民局认定，对于这类情况，评估居留许可申请时，对相关行为或声明不应给予同等权重。移民局进一步指出，提交人在首次庇护程序对其案件进行评估时并未援引精神疾病，而是在针对她的驱逐令最终确定后才这样做。移民局还指出，提交人自认为她的精神疾病与恐惧返回伊拉克有关联。移民局的评估是，提交人未能证明她的疾病是由某种非暂时性质的严重精神疾病所致。移民局并未质疑提交人有精神疾患，但认为，根据她提交的医疗文件，无法认定她病情严重，以致应当为她签发居留许可。</w:t>
      </w:r>
    </w:p>
    <w:p w:rsidR="00530AF7" w:rsidRPr="006B121F" w:rsidRDefault="00530AF7" w:rsidP="00530AF7">
      <w:pPr>
        <w:pStyle w:val="SingleTxtGC"/>
      </w:pPr>
      <w:r>
        <w:rPr>
          <w:lang w:val="zh-CN"/>
        </w:rPr>
        <w:t>2</w:t>
      </w:r>
      <w:r w:rsidRPr="006B121F">
        <w:rPr>
          <w:lang w:val="zh-CN"/>
        </w:rPr>
        <w:t>.</w:t>
      </w:r>
      <w:r>
        <w:rPr>
          <w:lang w:val="zh-CN"/>
        </w:rPr>
        <w:t>6</w:t>
      </w:r>
      <w:r w:rsidRPr="006B121F">
        <w:rPr>
          <w:lang w:val="zh-CN"/>
        </w:rPr>
        <w:tab/>
      </w:r>
      <w:r w:rsidRPr="006B121F">
        <w:rPr>
          <w:lang w:val="zh-CN"/>
        </w:rPr>
        <w:t>提交人就这一决定向移民法院提起上诉。她提及，</w:t>
      </w:r>
      <w:r>
        <w:rPr>
          <w:lang w:val="zh-CN"/>
        </w:rPr>
        <w:t>2</w:t>
      </w:r>
      <w:r w:rsidRPr="006B121F">
        <w:rPr>
          <w:lang w:val="zh-CN"/>
        </w:rPr>
        <w:t>0</w:t>
      </w:r>
      <w:r>
        <w:rPr>
          <w:lang w:val="zh-CN"/>
        </w:rPr>
        <w:t>18</w:t>
      </w:r>
      <w:r w:rsidRPr="006B121F">
        <w:rPr>
          <w:lang w:val="zh-CN"/>
        </w:rPr>
        <w:t>年</w:t>
      </w:r>
      <w:r>
        <w:rPr>
          <w:lang w:val="zh-CN"/>
        </w:rPr>
        <w:t>1</w:t>
      </w:r>
      <w:r w:rsidRPr="006B121F">
        <w:rPr>
          <w:lang w:val="zh-CN"/>
        </w:rPr>
        <w:t>0</w:t>
      </w:r>
      <w:r w:rsidRPr="006B121F">
        <w:rPr>
          <w:lang w:val="zh-CN"/>
        </w:rPr>
        <w:t>月</w:t>
      </w:r>
      <w:r>
        <w:rPr>
          <w:lang w:val="zh-CN"/>
        </w:rPr>
        <w:t>31</w:t>
      </w:r>
      <w:r w:rsidRPr="006B121F">
        <w:rPr>
          <w:lang w:val="zh-CN"/>
        </w:rPr>
        <w:t>日和</w:t>
      </w:r>
      <w:r>
        <w:rPr>
          <w:lang w:val="zh-CN"/>
        </w:rPr>
        <w:t>11</w:t>
      </w:r>
      <w:r w:rsidRPr="006B121F">
        <w:rPr>
          <w:lang w:val="zh-CN"/>
        </w:rPr>
        <w:t>月</w:t>
      </w:r>
      <w:r>
        <w:rPr>
          <w:lang w:val="zh-CN"/>
        </w:rPr>
        <w:t>11</w:t>
      </w:r>
      <w:r w:rsidRPr="006B121F">
        <w:rPr>
          <w:lang w:val="zh-CN"/>
        </w:rPr>
        <w:t>日的补充医疗证明指出，她被诊断患有糖尿病和高血压。她</w:t>
      </w:r>
      <w:r>
        <w:rPr>
          <w:lang w:val="zh-CN"/>
        </w:rPr>
        <w:t>2</w:t>
      </w:r>
      <w:r w:rsidRPr="006B121F">
        <w:rPr>
          <w:lang w:val="zh-CN"/>
        </w:rPr>
        <w:t>0</w:t>
      </w:r>
      <w:r>
        <w:rPr>
          <w:lang w:val="zh-CN"/>
        </w:rPr>
        <w:t>17</w:t>
      </w:r>
      <w:r w:rsidRPr="006B121F">
        <w:rPr>
          <w:lang w:val="zh-CN"/>
        </w:rPr>
        <w:t>年首次接触瑞典的精神科治疗机构，</w:t>
      </w:r>
      <w:r>
        <w:rPr>
          <w:lang w:val="zh-CN"/>
        </w:rPr>
        <w:t>2</w:t>
      </w:r>
      <w:r w:rsidRPr="006B121F">
        <w:rPr>
          <w:lang w:val="zh-CN"/>
        </w:rPr>
        <w:t>0</w:t>
      </w:r>
      <w:r>
        <w:rPr>
          <w:lang w:val="zh-CN"/>
        </w:rPr>
        <w:t>18</w:t>
      </w:r>
      <w:r w:rsidRPr="006B121F">
        <w:rPr>
          <w:lang w:val="zh-CN"/>
        </w:rPr>
        <w:t>年</w:t>
      </w:r>
      <w:r>
        <w:rPr>
          <w:lang w:val="zh-CN"/>
        </w:rPr>
        <w:t>1</w:t>
      </w:r>
      <w:r w:rsidRPr="006B121F">
        <w:rPr>
          <w:lang w:val="zh-CN"/>
        </w:rPr>
        <w:t>月因抑郁症开始接受精神病学检查。检查结果是，提交人被诊断患有重度抑郁，有严重的试图自杀的行为，提交人随后入院治疗，在医院接受治疗将近两个月，住院期间曾又一次试图自杀。证明中还指出，提交人曾有严重的深度抑郁迹象，出现了幻视、幻听和幻触并发展成边缘性精神错乱。提交人出院后，需服用</w:t>
      </w:r>
      <w:r>
        <w:rPr>
          <w:lang w:val="zh-CN"/>
        </w:rPr>
        <w:t>13</w:t>
      </w:r>
      <w:r w:rsidRPr="006B121F">
        <w:rPr>
          <w:lang w:val="zh-CN"/>
        </w:rPr>
        <w:t>种不同药物，其中</w:t>
      </w:r>
      <w:r>
        <w:rPr>
          <w:lang w:val="zh-CN"/>
        </w:rPr>
        <w:t>5</w:t>
      </w:r>
      <w:r w:rsidRPr="006B121F">
        <w:rPr>
          <w:lang w:val="zh-CN"/>
        </w:rPr>
        <w:t>种是精神药物。</w:t>
      </w:r>
      <w:r>
        <w:rPr>
          <w:lang w:val="zh-CN"/>
        </w:rPr>
        <w:t>2</w:t>
      </w:r>
      <w:r w:rsidRPr="006B121F">
        <w:rPr>
          <w:lang w:val="zh-CN"/>
        </w:rPr>
        <w:t>0</w:t>
      </w:r>
      <w:r>
        <w:rPr>
          <w:lang w:val="zh-CN"/>
        </w:rPr>
        <w:t>18</w:t>
      </w:r>
      <w:r w:rsidRPr="006B121F">
        <w:rPr>
          <w:lang w:val="zh-CN"/>
        </w:rPr>
        <w:t>年</w:t>
      </w:r>
      <w:r>
        <w:rPr>
          <w:lang w:val="zh-CN"/>
        </w:rPr>
        <w:t>11</w:t>
      </w:r>
      <w:r w:rsidRPr="006B121F">
        <w:rPr>
          <w:lang w:val="zh-CN"/>
        </w:rPr>
        <w:t>月</w:t>
      </w:r>
      <w:r>
        <w:rPr>
          <w:lang w:val="zh-CN"/>
        </w:rPr>
        <w:t>11</w:t>
      </w:r>
      <w:r w:rsidRPr="006B121F">
        <w:rPr>
          <w:lang w:val="zh-CN"/>
        </w:rPr>
        <w:t>日的医疗证明还指出，如不治疗，提交人的病情被视为直接危及生命。另一份日期为</w:t>
      </w:r>
      <w:r>
        <w:rPr>
          <w:lang w:val="zh-CN"/>
        </w:rPr>
        <w:t>2</w:t>
      </w:r>
      <w:r w:rsidRPr="006B121F">
        <w:rPr>
          <w:lang w:val="zh-CN"/>
        </w:rPr>
        <w:t>0</w:t>
      </w:r>
      <w:r>
        <w:rPr>
          <w:lang w:val="zh-CN"/>
        </w:rPr>
        <w:t>18</w:t>
      </w:r>
      <w:r w:rsidRPr="006B121F">
        <w:rPr>
          <w:lang w:val="zh-CN"/>
        </w:rPr>
        <w:t>年</w:t>
      </w:r>
      <w:r>
        <w:rPr>
          <w:lang w:val="zh-CN"/>
        </w:rPr>
        <w:t>12</w:t>
      </w:r>
      <w:r w:rsidRPr="006B121F">
        <w:rPr>
          <w:lang w:val="zh-CN"/>
        </w:rPr>
        <w:t>月</w:t>
      </w:r>
      <w:r>
        <w:rPr>
          <w:lang w:val="zh-CN"/>
        </w:rPr>
        <w:t>4</w:t>
      </w:r>
      <w:r w:rsidRPr="006B121F">
        <w:rPr>
          <w:lang w:val="zh-CN"/>
        </w:rPr>
        <w:t>日的医疗证明指出，提交人曾因抑郁并有精神错乱特征而入院接受精神科治疗。据称，她从</w:t>
      </w:r>
      <w:r>
        <w:rPr>
          <w:lang w:val="zh-CN"/>
        </w:rPr>
        <w:t>25</w:t>
      </w:r>
      <w:r w:rsidRPr="006B121F">
        <w:rPr>
          <w:lang w:val="zh-CN"/>
        </w:rPr>
        <w:t>岁起就出现了幻听；但她在伊拉克时病情未得到适当治疗。评估结果显示，她对于接受治疗的态度十分矛盾，是依照《强制精神科照料法》入院的。据描述，她的病情危及生命，证明还指出，所实施的治疗是维持其存活所必需的，经评估，如果没有适当治疗，她将有严重的复发风险。提交人在向移民法院提出的上诉中称，她的病情危及生命，而在伊拉克她得不到适当治疗。</w:t>
      </w:r>
    </w:p>
    <w:p w:rsidR="00530AF7" w:rsidRPr="006B121F" w:rsidRDefault="00530AF7" w:rsidP="00530AF7">
      <w:pPr>
        <w:pStyle w:val="SingleTxtGC"/>
      </w:pPr>
      <w:r>
        <w:rPr>
          <w:lang w:val="zh-CN"/>
        </w:rPr>
        <w:t>2</w:t>
      </w:r>
      <w:r w:rsidRPr="006B121F">
        <w:rPr>
          <w:lang w:val="zh-CN"/>
        </w:rPr>
        <w:t>.</w:t>
      </w:r>
      <w:r>
        <w:rPr>
          <w:lang w:val="zh-CN"/>
        </w:rPr>
        <w:t>7</w:t>
      </w:r>
      <w:r w:rsidRPr="006B121F">
        <w:rPr>
          <w:lang w:val="zh-CN"/>
        </w:rPr>
        <w:tab/>
      </w:r>
      <w:r w:rsidRPr="006B121F">
        <w:rPr>
          <w:lang w:val="zh-CN"/>
        </w:rPr>
        <w:t>移民法院于</w:t>
      </w:r>
      <w:r>
        <w:rPr>
          <w:lang w:val="zh-CN"/>
        </w:rPr>
        <w:t>2</w:t>
      </w:r>
      <w:r w:rsidRPr="006B121F">
        <w:rPr>
          <w:lang w:val="zh-CN"/>
        </w:rPr>
        <w:t>0</w:t>
      </w:r>
      <w:r>
        <w:rPr>
          <w:lang w:val="zh-CN"/>
        </w:rPr>
        <w:t>18</w:t>
      </w:r>
      <w:r w:rsidRPr="006B121F">
        <w:rPr>
          <w:lang w:val="zh-CN"/>
        </w:rPr>
        <w:t>年</w:t>
      </w:r>
      <w:r>
        <w:rPr>
          <w:lang w:val="zh-CN"/>
        </w:rPr>
        <w:t>12</w:t>
      </w:r>
      <w:r w:rsidRPr="006B121F">
        <w:rPr>
          <w:lang w:val="zh-CN"/>
        </w:rPr>
        <w:t>月</w:t>
      </w:r>
      <w:r>
        <w:rPr>
          <w:lang w:val="zh-CN"/>
        </w:rPr>
        <w:t>21</w:t>
      </w:r>
      <w:r w:rsidRPr="006B121F">
        <w:rPr>
          <w:lang w:val="zh-CN"/>
        </w:rPr>
        <w:t>日驳回提交人的上诉。法院并不质疑提交人被诊断患有身心疾病，但指出，她似乎是在收到移民局的否定决定后病情加重的。法院认为，移民局必须认定当事人长期身患严重疾病的情况属实，才会基于健康状况重新评估庇护决定。移民法院的结论是，提交人一案中提交的文件并不支持提交人的精神疾病将长期持续的说法。提交人称，法院没有评估她在伊拉克是否可能接受治疗。关于提交人患有糖尿病的情况，法院的结论是，提交人没有证明她在伊拉克无法接受治疗。移民上诉法院于</w:t>
      </w:r>
      <w:r>
        <w:rPr>
          <w:lang w:val="zh-CN"/>
        </w:rPr>
        <w:t>2</w:t>
      </w:r>
      <w:r w:rsidRPr="006B121F">
        <w:rPr>
          <w:lang w:val="zh-CN"/>
        </w:rPr>
        <w:t>0</w:t>
      </w:r>
      <w:r>
        <w:rPr>
          <w:lang w:val="zh-CN"/>
        </w:rPr>
        <w:t>19</w:t>
      </w:r>
      <w:r w:rsidRPr="006B121F">
        <w:rPr>
          <w:lang w:val="zh-CN"/>
        </w:rPr>
        <w:t>年</w:t>
      </w:r>
      <w:r>
        <w:rPr>
          <w:lang w:val="zh-CN"/>
        </w:rPr>
        <w:t>1</w:t>
      </w:r>
      <w:r w:rsidRPr="006B121F">
        <w:rPr>
          <w:lang w:val="zh-CN"/>
        </w:rPr>
        <w:t>月</w:t>
      </w:r>
      <w:r>
        <w:rPr>
          <w:lang w:val="zh-CN"/>
        </w:rPr>
        <w:t>21</w:t>
      </w:r>
      <w:r w:rsidRPr="006B121F">
        <w:rPr>
          <w:lang w:val="zh-CN"/>
        </w:rPr>
        <w:t>日维持了这项决定。</w:t>
      </w:r>
    </w:p>
    <w:p w:rsidR="00530AF7" w:rsidRPr="006B121F" w:rsidRDefault="00530AF7" w:rsidP="00006203">
      <w:pPr>
        <w:pStyle w:val="H23GC"/>
      </w:pPr>
      <w:r w:rsidRPr="006B121F">
        <w:rPr>
          <w:lang w:val="zh-CN"/>
        </w:rPr>
        <w:tab/>
      </w:r>
      <w:r w:rsidRPr="006B121F">
        <w:rPr>
          <w:lang w:val="zh-CN"/>
        </w:rPr>
        <w:tab/>
      </w:r>
      <w:r w:rsidRPr="006B121F">
        <w:rPr>
          <w:bCs/>
          <w:lang w:val="zh-CN"/>
        </w:rPr>
        <w:t>申诉</w:t>
      </w:r>
    </w:p>
    <w:p w:rsidR="00530AF7" w:rsidRPr="006B121F" w:rsidRDefault="00530AF7" w:rsidP="00530AF7">
      <w:pPr>
        <w:pStyle w:val="SingleTxtGC"/>
      </w:pPr>
      <w:r>
        <w:rPr>
          <w:lang w:val="zh-CN"/>
        </w:rPr>
        <w:t>3</w:t>
      </w:r>
      <w:r w:rsidRPr="006B121F">
        <w:rPr>
          <w:lang w:val="zh-CN"/>
        </w:rPr>
        <w:t>.</w:t>
      </w:r>
      <w:r>
        <w:rPr>
          <w:lang w:val="zh-CN"/>
        </w:rPr>
        <w:t>1</w:t>
      </w:r>
      <w:r w:rsidRPr="006B121F">
        <w:rPr>
          <w:lang w:val="zh-CN"/>
        </w:rPr>
        <w:tab/>
      </w:r>
      <w:r w:rsidRPr="006B121F">
        <w:rPr>
          <w:lang w:val="zh-CN"/>
        </w:rPr>
        <w:t>提交人声称，缔约国如果将她遣返伊拉克，将侵犯她根据《公约》第十和第十五条享有的权利，因为遣返将导致严重的自杀风险并使她的生命和健康面临其他威胁。她主张，她向国内机关提交的医疗证明已证明她被诊断患有长期精神疾病，她称，自己的残疾状况在伊拉克能够得到治疗的可能性很低。</w:t>
      </w:r>
      <w:r w:rsidRPr="0021034F">
        <w:rPr>
          <w:rStyle w:val="a8"/>
          <w:rFonts w:eastAsia="宋体"/>
        </w:rPr>
        <w:footnoteReference w:id="7"/>
      </w:r>
      <w:r w:rsidR="00006203">
        <w:rPr>
          <w:lang w:val="zh-CN"/>
        </w:rPr>
        <w:t xml:space="preserve"> </w:t>
      </w:r>
      <w:r w:rsidRPr="006B121F">
        <w:rPr>
          <w:lang w:val="zh-CN"/>
        </w:rPr>
        <w:t>她还主张，她的精神疾病构成长期精神损害，并且她在缔约国居留期间精神健康状况有所恶化。她指出，她向缔约国当局提交的医疗证明称，她的病情被描述为危及生命。</w:t>
      </w:r>
      <w:r w:rsidRPr="006B121F">
        <w:rPr>
          <w:lang w:val="zh-CN"/>
        </w:rPr>
        <w:lastRenderedPageBreak/>
        <w:t>她进一步指出，她还被诊断患有糖尿病和高血压，</w:t>
      </w:r>
      <w:proofErr w:type="gramStart"/>
      <w:r w:rsidRPr="006B121F">
        <w:rPr>
          <w:lang w:val="zh-CN"/>
        </w:rPr>
        <w:t>这加大</w:t>
      </w:r>
      <w:proofErr w:type="gramEnd"/>
      <w:r w:rsidRPr="006B121F">
        <w:rPr>
          <w:lang w:val="zh-CN"/>
        </w:rPr>
        <w:t>了她的生命和健康风险。</w:t>
      </w:r>
    </w:p>
    <w:p w:rsidR="00530AF7" w:rsidRPr="006B121F" w:rsidRDefault="00530AF7" w:rsidP="00530AF7">
      <w:pPr>
        <w:pStyle w:val="SingleTxtGC"/>
      </w:pPr>
      <w:r>
        <w:rPr>
          <w:lang w:val="zh-CN"/>
        </w:rPr>
        <w:t>3</w:t>
      </w:r>
      <w:r w:rsidRPr="006B121F">
        <w:rPr>
          <w:lang w:val="zh-CN"/>
        </w:rPr>
        <w:t>.</w:t>
      </w:r>
      <w:r>
        <w:rPr>
          <w:lang w:val="zh-CN"/>
        </w:rPr>
        <w:t>2</w:t>
      </w:r>
      <w:r w:rsidRPr="006B121F">
        <w:rPr>
          <w:lang w:val="zh-CN"/>
        </w:rPr>
        <w:tab/>
      </w:r>
      <w:r w:rsidRPr="006B121F">
        <w:rPr>
          <w:lang w:val="zh-CN"/>
        </w:rPr>
        <w:t>提交人还称，在缔约国进行的诉讼程序更侧重她病情背后的原因，而不是残疾给她带来的遭受违反《公约》之待遇的实际风险，因此，她是否根据《公约》第十二条规定的权利在法律面前获得了平等承认值得质疑。她还认为，她身为妇女，在伊拉克没有家庭网络，因此应根据《公约》第六条，确认她作为残疾妇女的特殊脆弱性。</w:t>
      </w:r>
    </w:p>
    <w:p w:rsidR="00530AF7" w:rsidRPr="006B121F" w:rsidRDefault="00530AF7" w:rsidP="005F2345">
      <w:pPr>
        <w:pStyle w:val="H23GC"/>
      </w:pPr>
      <w:r w:rsidRPr="006B121F">
        <w:rPr>
          <w:lang w:val="zh-CN"/>
        </w:rPr>
        <w:tab/>
      </w:r>
      <w:r w:rsidRPr="006B121F">
        <w:rPr>
          <w:lang w:val="zh-CN"/>
        </w:rPr>
        <w:tab/>
      </w:r>
      <w:r w:rsidRPr="006B121F">
        <w:rPr>
          <w:lang w:val="zh-CN"/>
        </w:rPr>
        <w:t>缔约国关于可否受理和实质问题的意见</w:t>
      </w:r>
    </w:p>
    <w:p w:rsidR="00530AF7" w:rsidRPr="006B121F" w:rsidRDefault="00530AF7" w:rsidP="00530AF7">
      <w:pPr>
        <w:pStyle w:val="SingleTxtGC"/>
      </w:pPr>
      <w:r>
        <w:rPr>
          <w:lang w:val="zh-CN"/>
        </w:rPr>
        <w:t>4</w:t>
      </w:r>
      <w:r w:rsidRPr="006B121F">
        <w:rPr>
          <w:lang w:val="zh-CN"/>
        </w:rPr>
        <w:t>.</w:t>
      </w:r>
      <w:r>
        <w:rPr>
          <w:lang w:val="zh-CN"/>
        </w:rPr>
        <w:t>1</w:t>
      </w:r>
      <w:r w:rsidRPr="006B121F">
        <w:rPr>
          <w:lang w:val="zh-CN"/>
        </w:rPr>
        <w:tab/>
      </w:r>
      <w:r>
        <w:rPr>
          <w:lang w:val="zh-CN"/>
        </w:rPr>
        <w:t>2</w:t>
      </w:r>
      <w:r w:rsidRPr="006B121F">
        <w:rPr>
          <w:lang w:val="zh-CN"/>
        </w:rPr>
        <w:t>0</w:t>
      </w:r>
      <w:r>
        <w:rPr>
          <w:lang w:val="zh-CN"/>
        </w:rPr>
        <w:t>2</w:t>
      </w:r>
      <w:r w:rsidRPr="006B121F">
        <w:rPr>
          <w:lang w:val="zh-CN"/>
        </w:rPr>
        <w:t>0</w:t>
      </w:r>
      <w:r w:rsidRPr="006B121F">
        <w:rPr>
          <w:lang w:val="zh-CN"/>
        </w:rPr>
        <w:t>年</w:t>
      </w:r>
      <w:r>
        <w:rPr>
          <w:lang w:val="zh-CN"/>
        </w:rPr>
        <w:t>2</w:t>
      </w:r>
      <w:r w:rsidRPr="006B121F">
        <w:rPr>
          <w:lang w:val="zh-CN"/>
        </w:rPr>
        <w:t>月</w:t>
      </w:r>
      <w:r>
        <w:rPr>
          <w:lang w:val="zh-CN"/>
        </w:rPr>
        <w:t>14</w:t>
      </w:r>
      <w:r w:rsidRPr="006B121F">
        <w:rPr>
          <w:lang w:val="zh-CN"/>
        </w:rPr>
        <w:t>日，缔约国提交了关于来文可否受理和实质问题的意见。它认为，应宣布来文明显没有根据，因此根据《任择议定书》第二条第㈤</w:t>
      </w:r>
      <w:proofErr w:type="gramStart"/>
      <w:r w:rsidRPr="006B121F">
        <w:rPr>
          <w:lang w:val="zh-CN"/>
        </w:rPr>
        <w:t>项不可</w:t>
      </w:r>
      <w:proofErr w:type="gramEnd"/>
      <w:r w:rsidRPr="006B121F">
        <w:rPr>
          <w:lang w:val="zh-CN"/>
        </w:rPr>
        <w:t>受理，因为提交人没有证实她患有在伊拉克无法治疗的长期精神疾患。它还认为，根据《任择议定书》第一条，应宣布，来文中与提交人根据《公约》第六和第十二条提出的申诉相关的部分基于属事理由和属地理由不可受理。缔约国还认为，委员会应当审议的是，根据《任择议定书》第一条，提交人根据《公约》第十和第十五条提出的申诉是否基于属事理由不可受理。如果委员会认定来文可受理，则缔约国认为来文没有理据。</w:t>
      </w:r>
    </w:p>
    <w:p w:rsidR="00530AF7" w:rsidRPr="006B121F" w:rsidRDefault="00530AF7" w:rsidP="00530AF7">
      <w:pPr>
        <w:pStyle w:val="SingleTxtGC"/>
      </w:pPr>
      <w:r>
        <w:rPr>
          <w:lang w:val="zh-CN"/>
        </w:rPr>
        <w:t>4</w:t>
      </w:r>
      <w:r w:rsidRPr="006B121F">
        <w:rPr>
          <w:lang w:val="zh-CN"/>
        </w:rPr>
        <w:t>.</w:t>
      </w:r>
      <w:r>
        <w:rPr>
          <w:lang w:val="zh-CN"/>
        </w:rPr>
        <w:t>2</w:t>
      </w:r>
      <w:r w:rsidRPr="006B121F">
        <w:rPr>
          <w:lang w:val="zh-CN"/>
        </w:rPr>
        <w:tab/>
      </w:r>
      <w:r w:rsidRPr="006B121F">
        <w:rPr>
          <w:lang w:val="zh-CN"/>
        </w:rPr>
        <w:t>缔约国指出，提交人最初在瑞典申请庇护时，移民局在签证信息系统数据库中查询她的指纹，结果显示她入境瑞典之前曾获得法国签证。</w:t>
      </w:r>
      <w:r>
        <w:rPr>
          <w:lang w:val="zh-CN"/>
        </w:rPr>
        <w:t>2</w:t>
      </w:r>
      <w:r w:rsidRPr="006B121F">
        <w:rPr>
          <w:lang w:val="zh-CN"/>
        </w:rPr>
        <w:t>0</w:t>
      </w:r>
      <w:r>
        <w:rPr>
          <w:lang w:val="zh-CN"/>
        </w:rPr>
        <w:t>13</w:t>
      </w:r>
      <w:r w:rsidRPr="006B121F">
        <w:rPr>
          <w:lang w:val="zh-CN"/>
        </w:rPr>
        <w:t>年</w:t>
      </w:r>
      <w:r>
        <w:rPr>
          <w:lang w:val="zh-CN"/>
        </w:rPr>
        <w:t>3</w:t>
      </w:r>
      <w:r w:rsidRPr="006B121F">
        <w:rPr>
          <w:lang w:val="zh-CN"/>
        </w:rPr>
        <w:t>月</w:t>
      </w:r>
      <w:r>
        <w:rPr>
          <w:lang w:val="zh-CN"/>
        </w:rPr>
        <w:t>13</w:t>
      </w:r>
      <w:r w:rsidRPr="006B121F">
        <w:rPr>
          <w:lang w:val="zh-CN"/>
        </w:rPr>
        <w:t>日，移民局通知她，将请求法国当局依照《都柏林规则》负责审查她的庇护申请。法国当局接受了移民局的请求，因此移民局于</w:t>
      </w:r>
      <w:r>
        <w:rPr>
          <w:lang w:val="zh-CN"/>
        </w:rPr>
        <w:t>2</w:t>
      </w:r>
      <w:r w:rsidRPr="006B121F">
        <w:rPr>
          <w:lang w:val="zh-CN"/>
        </w:rPr>
        <w:t>0</w:t>
      </w:r>
      <w:r>
        <w:rPr>
          <w:lang w:val="zh-CN"/>
        </w:rPr>
        <w:t>13</w:t>
      </w:r>
      <w:r w:rsidRPr="006B121F">
        <w:rPr>
          <w:lang w:val="zh-CN"/>
        </w:rPr>
        <w:t>年</w:t>
      </w:r>
      <w:r>
        <w:rPr>
          <w:lang w:val="zh-CN"/>
        </w:rPr>
        <w:t>6</w:t>
      </w:r>
      <w:r w:rsidRPr="006B121F">
        <w:rPr>
          <w:lang w:val="zh-CN"/>
        </w:rPr>
        <w:t>月</w:t>
      </w:r>
      <w:r>
        <w:rPr>
          <w:lang w:val="zh-CN"/>
        </w:rPr>
        <w:t>5</w:t>
      </w:r>
      <w:r w:rsidRPr="006B121F">
        <w:rPr>
          <w:lang w:val="zh-CN"/>
        </w:rPr>
        <w:t>日决定拒绝提交人的庇护申请并依《都柏林规则》将她移交法国。然而，执行移交令的规定时限已于</w:t>
      </w:r>
      <w:r>
        <w:rPr>
          <w:lang w:val="zh-CN"/>
        </w:rPr>
        <w:t>2</w:t>
      </w:r>
      <w:r w:rsidRPr="006B121F">
        <w:rPr>
          <w:lang w:val="zh-CN"/>
        </w:rPr>
        <w:t>0</w:t>
      </w:r>
      <w:r>
        <w:rPr>
          <w:lang w:val="zh-CN"/>
        </w:rPr>
        <w:t>14</w:t>
      </w:r>
      <w:r w:rsidRPr="006B121F">
        <w:rPr>
          <w:lang w:val="zh-CN"/>
        </w:rPr>
        <w:t>年</w:t>
      </w:r>
      <w:r>
        <w:rPr>
          <w:lang w:val="zh-CN"/>
        </w:rPr>
        <w:t>11</w:t>
      </w:r>
      <w:r w:rsidRPr="006B121F">
        <w:rPr>
          <w:lang w:val="zh-CN"/>
        </w:rPr>
        <w:t>月</w:t>
      </w:r>
      <w:r>
        <w:rPr>
          <w:lang w:val="zh-CN"/>
        </w:rPr>
        <w:t>7</w:t>
      </w:r>
      <w:r w:rsidRPr="006B121F">
        <w:rPr>
          <w:lang w:val="zh-CN"/>
        </w:rPr>
        <w:t>日到期，而申诉人并未被移交法国。移交令到期后，提交人于</w:t>
      </w:r>
      <w:r>
        <w:rPr>
          <w:lang w:val="zh-CN"/>
        </w:rPr>
        <w:t>2</w:t>
      </w:r>
      <w:r w:rsidRPr="006B121F">
        <w:rPr>
          <w:lang w:val="zh-CN"/>
        </w:rPr>
        <w:t>0</w:t>
      </w:r>
      <w:r>
        <w:rPr>
          <w:lang w:val="zh-CN"/>
        </w:rPr>
        <w:t>15</w:t>
      </w:r>
      <w:r w:rsidRPr="006B121F">
        <w:rPr>
          <w:lang w:val="zh-CN"/>
        </w:rPr>
        <w:t>年</w:t>
      </w:r>
      <w:r>
        <w:rPr>
          <w:lang w:val="zh-CN"/>
        </w:rPr>
        <w:t>2</w:t>
      </w:r>
      <w:r w:rsidRPr="006B121F">
        <w:rPr>
          <w:lang w:val="zh-CN"/>
        </w:rPr>
        <w:t>月</w:t>
      </w:r>
      <w:r>
        <w:rPr>
          <w:lang w:val="zh-CN"/>
        </w:rPr>
        <w:t>27</w:t>
      </w:r>
      <w:r w:rsidRPr="006B121F">
        <w:rPr>
          <w:lang w:val="zh-CN"/>
        </w:rPr>
        <w:t>日在缔约国申请庇护。</w:t>
      </w:r>
      <w:r>
        <w:rPr>
          <w:lang w:val="zh-CN"/>
        </w:rPr>
        <w:t>2</w:t>
      </w:r>
      <w:r w:rsidRPr="006B121F">
        <w:rPr>
          <w:lang w:val="zh-CN"/>
        </w:rPr>
        <w:t>0</w:t>
      </w:r>
      <w:r>
        <w:rPr>
          <w:lang w:val="zh-CN"/>
        </w:rPr>
        <w:t>17</w:t>
      </w:r>
      <w:r w:rsidRPr="006B121F">
        <w:rPr>
          <w:lang w:val="zh-CN"/>
        </w:rPr>
        <w:t>年</w:t>
      </w:r>
      <w:r>
        <w:rPr>
          <w:lang w:val="zh-CN"/>
        </w:rPr>
        <w:t>6</w:t>
      </w:r>
      <w:r w:rsidRPr="006B121F">
        <w:rPr>
          <w:lang w:val="zh-CN"/>
        </w:rPr>
        <w:t>月</w:t>
      </w:r>
      <w:r>
        <w:rPr>
          <w:lang w:val="zh-CN"/>
        </w:rPr>
        <w:t>29</w:t>
      </w:r>
      <w:r w:rsidRPr="006B121F">
        <w:rPr>
          <w:lang w:val="zh-CN"/>
        </w:rPr>
        <w:t>日的最终决定驳回了申请。</w:t>
      </w:r>
    </w:p>
    <w:p w:rsidR="00530AF7" w:rsidRPr="006B121F" w:rsidRDefault="00530AF7" w:rsidP="00530AF7">
      <w:pPr>
        <w:pStyle w:val="SingleTxtGC"/>
      </w:pPr>
      <w:r>
        <w:rPr>
          <w:lang w:val="zh-CN"/>
        </w:rPr>
        <w:t>4</w:t>
      </w:r>
      <w:r w:rsidRPr="006B121F">
        <w:rPr>
          <w:lang w:val="zh-CN"/>
        </w:rPr>
        <w:t>.</w:t>
      </w:r>
      <w:r>
        <w:rPr>
          <w:lang w:val="zh-CN"/>
        </w:rPr>
        <w:t>3</w:t>
      </w:r>
      <w:r w:rsidRPr="006B121F">
        <w:rPr>
          <w:lang w:val="zh-CN"/>
        </w:rPr>
        <w:tab/>
      </w:r>
      <w:r w:rsidRPr="006B121F">
        <w:rPr>
          <w:lang w:val="zh-CN"/>
        </w:rPr>
        <w:t>提交人的驱逐令最终确定后，她曾三次以驱逐令之执行存在障碍为由申请居留许可。移民局于</w:t>
      </w:r>
      <w:r>
        <w:rPr>
          <w:lang w:val="zh-CN"/>
        </w:rPr>
        <w:t>2</w:t>
      </w:r>
      <w:r w:rsidRPr="006B121F">
        <w:rPr>
          <w:lang w:val="zh-CN"/>
        </w:rPr>
        <w:t>0</w:t>
      </w:r>
      <w:r>
        <w:rPr>
          <w:lang w:val="zh-CN"/>
        </w:rPr>
        <w:t>18</w:t>
      </w:r>
      <w:r w:rsidRPr="006B121F">
        <w:rPr>
          <w:lang w:val="zh-CN"/>
        </w:rPr>
        <w:t>年</w:t>
      </w:r>
      <w:r>
        <w:rPr>
          <w:lang w:val="zh-CN"/>
        </w:rPr>
        <w:t>1</w:t>
      </w:r>
      <w:r w:rsidRPr="006B121F">
        <w:rPr>
          <w:lang w:val="zh-CN"/>
        </w:rPr>
        <w:t>月</w:t>
      </w:r>
      <w:r>
        <w:rPr>
          <w:lang w:val="zh-CN"/>
        </w:rPr>
        <w:t>15</w:t>
      </w:r>
      <w:r w:rsidRPr="006B121F">
        <w:rPr>
          <w:lang w:val="zh-CN"/>
        </w:rPr>
        <w:t>日拒绝了第一次申请，同时认定，提交人所述的健康状况不存在疑问，但她没有证实自己患有严重或危及生命的精神或躯体疾病。移民法院和移民上诉法院分别于</w:t>
      </w:r>
      <w:r>
        <w:rPr>
          <w:lang w:val="zh-CN"/>
        </w:rPr>
        <w:t>2</w:t>
      </w:r>
      <w:r w:rsidRPr="006B121F">
        <w:rPr>
          <w:lang w:val="zh-CN"/>
        </w:rPr>
        <w:t>0</w:t>
      </w:r>
      <w:r>
        <w:rPr>
          <w:lang w:val="zh-CN"/>
        </w:rPr>
        <w:t>18</w:t>
      </w:r>
      <w:r w:rsidRPr="006B121F">
        <w:rPr>
          <w:lang w:val="zh-CN"/>
        </w:rPr>
        <w:t>年</w:t>
      </w:r>
      <w:r>
        <w:rPr>
          <w:lang w:val="zh-CN"/>
        </w:rPr>
        <w:t>2</w:t>
      </w:r>
      <w:r w:rsidRPr="006B121F">
        <w:rPr>
          <w:lang w:val="zh-CN"/>
        </w:rPr>
        <w:t>月</w:t>
      </w:r>
      <w:r>
        <w:rPr>
          <w:lang w:val="zh-CN"/>
        </w:rPr>
        <w:t>12</w:t>
      </w:r>
      <w:r w:rsidRPr="006B121F">
        <w:rPr>
          <w:lang w:val="zh-CN"/>
        </w:rPr>
        <w:t>日和</w:t>
      </w:r>
      <w:r>
        <w:rPr>
          <w:lang w:val="zh-CN"/>
        </w:rPr>
        <w:t>3</w:t>
      </w:r>
      <w:r w:rsidRPr="006B121F">
        <w:rPr>
          <w:lang w:val="zh-CN"/>
        </w:rPr>
        <w:t>月</w:t>
      </w:r>
      <w:r>
        <w:rPr>
          <w:lang w:val="zh-CN"/>
        </w:rPr>
        <w:t>16</w:t>
      </w:r>
      <w:r w:rsidRPr="006B121F">
        <w:rPr>
          <w:lang w:val="zh-CN"/>
        </w:rPr>
        <w:t>日维持了这项决定。随后，提交人第二次申请阻止执行驱逐令，移民局于</w:t>
      </w:r>
      <w:r>
        <w:rPr>
          <w:lang w:val="zh-CN"/>
        </w:rPr>
        <w:t>2</w:t>
      </w:r>
      <w:r w:rsidRPr="006B121F">
        <w:rPr>
          <w:lang w:val="zh-CN"/>
        </w:rPr>
        <w:t>0</w:t>
      </w:r>
      <w:r>
        <w:rPr>
          <w:lang w:val="zh-CN"/>
        </w:rPr>
        <w:t>18</w:t>
      </w:r>
      <w:r w:rsidRPr="006B121F">
        <w:rPr>
          <w:lang w:val="zh-CN"/>
        </w:rPr>
        <w:t>年</w:t>
      </w:r>
      <w:r>
        <w:rPr>
          <w:lang w:val="zh-CN"/>
        </w:rPr>
        <w:t>1</w:t>
      </w:r>
      <w:r w:rsidRPr="006B121F">
        <w:rPr>
          <w:lang w:val="zh-CN"/>
        </w:rPr>
        <w:t>0</w:t>
      </w:r>
      <w:r w:rsidRPr="006B121F">
        <w:rPr>
          <w:lang w:val="zh-CN"/>
        </w:rPr>
        <w:t>月</w:t>
      </w:r>
      <w:r>
        <w:rPr>
          <w:lang w:val="zh-CN"/>
        </w:rPr>
        <w:t>16</w:t>
      </w:r>
      <w:r w:rsidRPr="006B121F">
        <w:rPr>
          <w:lang w:val="zh-CN"/>
        </w:rPr>
        <w:t>日驳回了该申请。移民局指出，驱逐令最终生效之前，提交人并未援引精神疾病之理由。还指出，提交人本人认为，她所援引的健康状况与她恐惧返回伊拉克有关联。移民局认定，并未证实提交人所援引的健康问题是由非暂时性质的严重精神疾病所致。提交人向移民法院提出上诉时提交了三份新的医疗证明，以证明她所援引的健康状况受损，并声称，在缔约国接受的医治对她至关重要，在伊拉克她将无法得到适当治疗。医疗证明称，她的精神健康状况恶化，出现了精神错乱症状和自杀的念头与计划。据认为，如果没有适当治疗，她的健康状况有严重恶化的风险，可能危及生命。由于自杀风险高，她的情况还被认为危及生命。移民法院于</w:t>
      </w:r>
      <w:r>
        <w:rPr>
          <w:lang w:val="zh-CN"/>
        </w:rPr>
        <w:t>2</w:t>
      </w:r>
      <w:r w:rsidRPr="006B121F">
        <w:rPr>
          <w:lang w:val="zh-CN"/>
        </w:rPr>
        <w:t>0</w:t>
      </w:r>
      <w:r>
        <w:rPr>
          <w:lang w:val="zh-CN"/>
        </w:rPr>
        <w:t>18</w:t>
      </w:r>
      <w:r w:rsidRPr="006B121F">
        <w:rPr>
          <w:lang w:val="zh-CN"/>
        </w:rPr>
        <w:t>年</w:t>
      </w:r>
      <w:r>
        <w:rPr>
          <w:lang w:val="zh-CN"/>
        </w:rPr>
        <w:t>12</w:t>
      </w:r>
      <w:r w:rsidRPr="006B121F">
        <w:rPr>
          <w:lang w:val="zh-CN"/>
        </w:rPr>
        <w:t>月</w:t>
      </w:r>
      <w:r>
        <w:rPr>
          <w:lang w:val="zh-CN"/>
        </w:rPr>
        <w:t>21</w:t>
      </w:r>
      <w:r w:rsidRPr="006B121F">
        <w:rPr>
          <w:lang w:val="zh-CN"/>
        </w:rPr>
        <w:t>日驳回提交人的上诉，并认定，提交的医学证据不足以支持提交人的精神疾患属于长期性质的说法，因此没有理由进一步评估她在伊拉克接受精神治疗的可能性。关于提交人所述的躯体健康状况，法院的结论是，并未提出任何情况令法院认为她在伊拉克无法接受治疗。移民上诉法院于</w:t>
      </w:r>
      <w:r>
        <w:rPr>
          <w:lang w:val="zh-CN"/>
        </w:rPr>
        <w:t>2</w:t>
      </w:r>
      <w:r w:rsidRPr="006B121F">
        <w:rPr>
          <w:lang w:val="zh-CN"/>
        </w:rPr>
        <w:t>0</w:t>
      </w:r>
      <w:r>
        <w:rPr>
          <w:lang w:val="zh-CN"/>
        </w:rPr>
        <w:t>19</w:t>
      </w:r>
      <w:r w:rsidRPr="006B121F">
        <w:rPr>
          <w:lang w:val="zh-CN"/>
        </w:rPr>
        <w:t>年</w:t>
      </w:r>
      <w:r>
        <w:rPr>
          <w:lang w:val="zh-CN"/>
        </w:rPr>
        <w:t>1</w:t>
      </w:r>
      <w:r w:rsidRPr="006B121F">
        <w:rPr>
          <w:lang w:val="zh-CN"/>
        </w:rPr>
        <w:t>月</w:t>
      </w:r>
      <w:r>
        <w:rPr>
          <w:lang w:val="zh-CN"/>
        </w:rPr>
        <w:t>21</w:t>
      </w:r>
      <w:r w:rsidRPr="006B121F">
        <w:rPr>
          <w:lang w:val="zh-CN"/>
        </w:rPr>
        <w:t>日维持了这项决定。</w:t>
      </w:r>
    </w:p>
    <w:p w:rsidR="00530AF7" w:rsidRPr="006B121F" w:rsidRDefault="00530AF7" w:rsidP="00530AF7">
      <w:pPr>
        <w:pStyle w:val="SingleTxtGC"/>
      </w:pPr>
      <w:r>
        <w:rPr>
          <w:lang w:val="zh-CN"/>
        </w:rPr>
        <w:lastRenderedPageBreak/>
        <w:t>4</w:t>
      </w:r>
      <w:r w:rsidRPr="006B121F">
        <w:rPr>
          <w:lang w:val="zh-CN"/>
        </w:rPr>
        <w:t>.</w:t>
      </w:r>
      <w:r>
        <w:rPr>
          <w:lang w:val="zh-CN"/>
        </w:rPr>
        <w:t>4</w:t>
      </w:r>
      <w:r w:rsidRPr="006B121F">
        <w:rPr>
          <w:lang w:val="zh-CN"/>
        </w:rPr>
        <w:tab/>
      </w:r>
      <w:r w:rsidRPr="006B121F">
        <w:rPr>
          <w:lang w:val="zh-CN"/>
        </w:rPr>
        <w:t>提交人随后第三次申请居留许可，她称，由于她健康状况不佳，驱逐令的执行存在障碍。移民局于</w:t>
      </w:r>
      <w:r>
        <w:rPr>
          <w:lang w:val="zh-CN"/>
        </w:rPr>
        <w:t>2</w:t>
      </w:r>
      <w:r w:rsidRPr="006B121F">
        <w:rPr>
          <w:lang w:val="zh-CN"/>
        </w:rPr>
        <w:t>0</w:t>
      </w:r>
      <w:r>
        <w:rPr>
          <w:lang w:val="zh-CN"/>
        </w:rPr>
        <w:t>19</w:t>
      </w:r>
      <w:r w:rsidRPr="006B121F">
        <w:rPr>
          <w:lang w:val="zh-CN"/>
        </w:rPr>
        <w:t>年</w:t>
      </w:r>
      <w:r>
        <w:rPr>
          <w:lang w:val="zh-CN"/>
        </w:rPr>
        <w:t>8</w:t>
      </w:r>
      <w:r w:rsidRPr="006B121F">
        <w:rPr>
          <w:lang w:val="zh-CN"/>
        </w:rPr>
        <w:t>月</w:t>
      </w:r>
      <w:r>
        <w:rPr>
          <w:lang w:val="zh-CN"/>
        </w:rPr>
        <w:t>7</w:t>
      </w:r>
      <w:r w:rsidRPr="006B121F">
        <w:rPr>
          <w:lang w:val="zh-CN"/>
        </w:rPr>
        <w:t>日拒绝了该申请，并表示，提交的医疗证明表明提交人有精神疾患，需要治疗和专业精神科医生的帮助。但它认定，医疗证明并未表明提交人由于几乎无法行动而无法返回原籍国。移民局还指出，医疗证明显示，提交人接受药物治疗和持续的精神科治疗后健康状况有所改善，因此，她没有令人信服地证明她的健康状况是由可视为长期性质的严重精神疾病所致。移民局认为，她的健康问题和自杀念头主要与对庇护程序感到失望、自身处境不明朗以及害怕被驱逐有关，并认为，从提交的材料并不能推断出她需要在伊拉克无法获得的治疗。</w:t>
      </w:r>
    </w:p>
    <w:p w:rsidR="00530AF7" w:rsidRPr="006B121F" w:rsidRDefault="00530AF7" w:rsidP="00530AF7">
      <w:pPr>
        <w:pStyle w:val="SingleTxtGC"/>
      </w:pPr>
      <w:r>
        <w:rPr>
          <w:lang w:val="zh-CN"/>
        </w:rPr>
        <w:t>4</w:t>
      </w:r>
      <w:r w:rsidRPr="006B121F">
        <w:rPr>
          <w:lang w:val="zh-CN"/>
        </w:rPr>
        <w:t>.</w:t>
      </w:r>
      <w:r>
        <w:rPr>
          <w:lang w:val="zh-CN"/>
        </w:rPr>
        <w:t>5</w:t>
      </w:r>
      <w:r w:rsidRPr="006B121F">
        <w:rPr>
          <w:lang w:val="zh-CN"/>
        </w:rPr>
        <w:tab/>
      </w:r>
      <w:r w:rsidRPr="006B121F">
        <w:rPr>
          <w:lang w:val="zh-CN"/>
        </w:rPr>
        <w:t>缔约国还提供了国内相关立法的资料，并指出，如果对当事人处境的总体评估显示，此人处境艰难，以致应当允许其留在缔约国，则可以根据《外国人法》第</w:t>
      </w:r>
      <w:r>
        <w:rPr>
          <w:lang w:val="zh-CN"/>
        </w:rPr>
        <w:t>5</w:t>
      </w:r>
      <w:r w:rsidRPr="006B121F">
        <w:rPr>
          <w:lang w:val="zh-CN"/>
        </w:rPr>
        <w:t>章第</w:t>
      </w:r>
      <w:r>
        <w:rPr>
          <w:lang w:val="zh-CN"/>
        </w:rPr>
        <w:t>6</w:t>
      </w:r>
      <w:r w:rsidRPr="006B121F">
        <w:rPr>
          <w:lang w:val="zh-CN"/>
        </w:rPr>
        <w:t>节签发居留许可。进行这项评估时，应特别注意当事人的健康状况、在缔约国的适应情况及其原籍国的情况。这些因素中，可作为签发居留许可之理由的是，当事人患有危及生命的躯体或精神疾病或有特别严重的残疾。缔约国指出，体检结果必须支持精神疾患足够严重，以致可视为危及生命的说法，才能以精神疾病为由签发居留许可。对于自杀风险的主张，首先，每个个体对自己的生命和行为负有主要责任。但有些案例中，曾因非暂时性的严重精神障碍者有严重自毁行为或声称有意实施此类行为而签发居留许可。这些案件中，移民局评估了这些自毁行为或意向声明在何种程度上是由于精神科检查发现的严重精神疾病所致。</w:t>
      </w:r>
    </w:p>
    <w:p w:rsidR="00530AF7" w:rsidRPr="006B121F" w:rsidRDefault="00530AF7" w:rsidP="00530AF7">
      <w:pPr>
        <w:pStyle w:val="SingleTxtGC"/>
      </w:pPr>
      <w:r>
        <w:rPr>
          <w:lang w:val="zh-CN"/>
        </w:rPr>
        <w:t>4</w:t>
      </w:r>
      <w:r w:rsidRPr="006B121F">
        <w:rPr>
          <w:lang w:val="zh-CN"/>
        </w:rPr>
        <w:t>.</w:t>
      </w:r>
      <w:r>
        <w:rPr>
          <w:lang w:val="zh-CN"/>
        </w:rPr>
        <w:t>6</w:t>
      </w:r>
      <w:r w:rsidRPr="006B121F">
        <w:rPr>
          <w:lang w:val="zh-CN"/>
        </w:rPr>
        <w:tab/>
      </w:r>
      <w:r w:rsidRPr="006B121F">
        <w:rPr>
          <w:lang w:val="zh-CN"/>
        </w:rPr>
        <w:t>缔约国注意到，提交人声称，将她遣返伊拉克将构成侵犯她根据《公约》第十和第十五条享有的权利，因为驱逐后她将面临严重的自杀风险，她的生命和健康也将面临其他风险。缔约国还注意到，提交人称，她是一名残疾妇女，在伊拉克没有男性关系网络，应当根据《公约》第六条确认她的脆弱性。缔约国认为，《公约》的主要规则是，缔约国对《公约》义务的责任限于本国境内，它根据《公约》对另一国境内违反《公约》之行为或不作为承担的责任应视为例外，因此需要特定的例外情况作为条件。缔约国指出，另一国境内违反《公约》第十和第十五条的待遇可能导致这种例外情况，但违反其他条款的行为或不作为不会导致例外情况。因此，缔约国认为，应宣布提交人根据第六和第十二条提出的申诉基于属事理由和属地理由不可受理。</w:t>
      </w:r>
    </w:p>
    <w:p w:rsidR="00530AF7" w:rsidRPr="006B121F" w:rsidRDefault="00530AF7" w:rsidP="00530AF7">
      <w:pPr>
        <w:pStyle w:val="SingleTxtGC"/>
      </w:pPr>
      <w:r>
        <w:rPr>
          <w:lang w:val="zh-CN"/>
        </w:rPr>
        <w:t>4</w:t>
      </w:r>
      <w:r w:rsidRPr="006B121F">
        <w:rPr>
          <w:lang w:val="zh-CN"/>
        </w:rPr>
        <w:t>.</w:t>
      </w:r>
      <w:r>
        <w:rPr>
          <w:lang w:val="zh-CN"/>
        </w:rPr>
        <w:t>7</w:t>
      </w:r>
      <w:r w:rsidRPr="006B121F">
        <w:rPr>
          <w:lang w:val="zh-CN"/>
        </w:rPr>
        <w:tab/>
      </w:r>
      <w:r w:rsidRPr="006B121F">
        <w:rPr>
          <w:lang w:val="zh-CN"/>
        </w:rPr>
        <w:t>缔约国质疑提交人所援引的《公约》第十和第十五条是否涵盖不驱回原则。缔约国请委员会在审议是否涵盖不驱回原则时考虑，已有多个国际人权机构可受理与不驱回原则相关的申诉，包括人权事务委员会、禁止酷刑委员会和欧洲人权法院。如果委员会认为《公约》第十五条包含关于不驱回的义务，则缔约国政府认为，这项义务应仅适用于与所称酷刑风险相关的诉求。</w:t>
      </w:r>
    </w:p>
    <w:p w:rsidR="00530AF7" w:rsidRPr="006B121F" w:rsidRDefault="00530AF7" w:rsidP="00530AF7">
      <w:pPr>
        <w:pStyle w:val="SingleTxtGC"/>
      </w:pPr>
      <w:r>
        <w:rPr>
          <w:lang w:val="zh-CN"/>
        </w:rPr>
        <w:t>4</w:t>
      </w:r>
      <w:r w:rsidRPr="006B121F">
        <w:rPr>
          <w:lang w:val="zh-CN"/>
        </w:rPr>
        <w:t>.</w:t>
      </w:r>
      <w:r>
        <w:rPr>
          <w:lang w:val="zh-CN"/>
        </w:rPr>
        <w:t>8</w:t>
      </w:r>
      <w:r w:rsidRPr="006B121F">
        <w:rPr>
          <w:lang w:val="zh-CN"/>
        </w:rPr>
        <w:tab/>
      </w:r>
      <w:r w:rsidRPr="006B121F">
        <w:rPr>
          <w:lang w:val="zh-CN"/>
        </w:rPr>
        <w:t>关于提交人在伊拉克获得医治的问题，缔约国注意到，国际糖尿病联合会于</w:t>
      </w:r>
      <w:r>
        <w:rPr>
          <w:lang w:val="zh-CN"/>
        </w:rPr>
        <w:t>2</w:t>
      </w:r>
      <w:r w:rsidRPr="006B121F">
        <w:rPr>
          <w:lang w:val="zh-CN"/>
        </w:rPr>
        <w:t>0</w:t>
      </w:r>
      <w:r>
        <w:rPr>
          <w:lang w:val="zh-CN"/>
        </w:rPr>
        <w:t>17</w:t>
      </w:r>
      <w:r w:rsidRPr="006B121F">
        <w:rPr>
          <w:lang w:val="zh-CN"/>
        </w:rPr>
        <w:t>年表示，在伊拉克，</w:t>
      </w:r>
      <w:r>
        <w:rPr>
          <w:lang w:val="zh-CN"/>
        </w:rPr>
        <w:t>7</w:t>
      </w:r>
      <w:r w:rsidRPr="006B121F">
        <w:rPr>
          <w:lang w:val="zh-CN"/>
        </w:rPr>
        <w:t>.</w:t>
      </w:r>
      <w:r>
        <w:rPr>
          <w:lang w:val="zh-CN"/>
        </w:rPr>
        <w:t>5</w:t>
      </w:r>
      <w:r w:rsidRPr="006B121F">
        <w:rPr>
          <w:lang w:val="zh-CN"/>
        </w:rPr>
        <w:t>%</w:t>
      </w:r>
      <w:r w:rsidRPr="006B121F">
        <w:rPr>
          <w:lang w:val="zh-CN"/>
        </w:rPr>
        <w:t>的成年人患有糖尿病，</w:t>
      </w:r>
      <w:r w:rsidRPr="0021034F">
        <w:rPr>
          <w:rStyle w:val="a8"/>
          <w:rFonts w:eastAsia="宋体"/>
        </w:rPr>
        <w:footnoteReference w:id="8"/>
      </w:r>
      <w:r w:rsidR="000E577D">
        <w:rPr>
          <w:rFonts w:hint="eastAsia"/>
          <w:lang w:val="zh-CN"/>
        </w:rPr>
        <w:t xml:space="preserve"> </w:t>
      </w:r>
      <w:r w:rsidRPr="006B121F">
        <w:rPr>
          <w:lang w:val="zh-CN"/>
        </w:rPr>
        <w:t>并注意到，伊拉克有糖尿病治疗中心。</w:t>
      </w:r>
      <w:r w:rsidRPr="0021034F">
        <w:rPr>
          <w:rStyle w:val="a8"/>
          <w:rFonts w:eastAsia="宋体"/>
        </w:rPr>
        <w:footnoteReference w:id="9"/>
      </w:r>
      <w:r w:rsidR="000E577D">
        <w:rPr>
          <w:rFonts w:hint="eastAsia"/>
          <w:lang w:val="zh-CN"/>
        </w:rPr>
        <w:t xml:space="preserve"> </w:t>
      </w:r>
      <w:r w:rsidRPr="006B121F">
        <w:rPr>
          <w:lang w:val="zh-CN"/>
        </w:rPr>
        <w:t>在</w:t>
      </w:r>
      <w:r>
        <w:rPr>
          <w:lang w:val="zh-CN"/>
        </w:rPr>
        <w:t>2</w:t>
      </w:r>
      <w:r w:rsidRPr="006B121F">
        <w:rPr>
          <w:lang w:val="zh-CN"/>
        </w:rPr>
        <w:t>0</w:t>
      </w:r>
      <w:r>
        <w:rPr>
          <w:lang w:val="zh-CN"/>
        </w:rPr>
        <w:t>16</w:t>
      </w:r>
      <w:r w:rsidRPr="006B121F">
        <w:rPr>
          <w:lang w:val="zh-CN"/>
        </w:rPr>
        <w:t>年的一份报告中，联合国人权事务高级专员办事处和联</w:t>
      </w:r>
      <w:r w:rsidRPr="006B121F">
        <w:rPr>
          <w:lang w:val="zh-CN"/>
        </w:rPr>
        <w:lastRenderedPageBreak/>
        <w:t>合国伊拉克援助团指出，社会心理健康部门尤其被认为缺少训练有素的专业工作人员并且资源不足。其原因是，冲突导致贫困加剧，</w:t>
      </w:r>
      <w:proofErr w:type="gramStart"/>
      <w:r>
        <w:rPr>
          <w:lang w:val="zh-CN"/>
        </w:rPr>
        <w:t>199</w:t>
      </w:r>
      <w:r w:rsidRPr="006B121F">
        <w:rPr>
          <w:lang w:val="zh-CN"/>
        </w:rPr>
        <w:t>0</w:t>
      </w:r>
      <w:proofErr w:type="gramEnd"/>
      <w:r w:rsidRPr="006B121F">
        <w:rPr>
          <w:lang w:val="zh-CN"/>
        </w:rPr>
        <w:t>年代实施了国际制裁制度，以及</w:t>
      </w:r>
      <w:r>
        <w:rPr>
          <w:lang w:val="zh-CN"/>
        </w:rPr>
        <w:t>2</w:t>
      </w:r>
      <w:r w:rsidRPr="006B121F">
        <w:rPr>
          <w:lang w:val="zh-CN"/>
        </w:rPr>
        <w:t>00</w:t>
      </w:r>
      <w:r>
        <w:rPr>
          <w:lang w:val="zh-CN"/>
        </w:rPr>
        <w:t>3</w:t>
      </w:r>
      <w:r w:rsidRPr="006B121F">
        <w:rPr>
          <w:lang w:val="zh-CN"/>
        </w:rPr>
        <w:t>-</w:t>
      </w:r>
      <w:r>
        <w:rPr>
          <w:lang w:val="zh-CN"/>
        </w:rPr>
        <w:t>2</w:t>
      </w:r>
      <w:r w:rsidRPr="006B121F">
        <w:rPr>
          <w:lang w:val="zh-CN"/>
        </w:rPr>
        <w:t>00</w:t>
      </w:r>
      <w:r>
        <w:rPr>
          <w:lang w:val="zh-CN"/>
        </w:rPr>
        <w:t>8</w:t>
      </w:r>
      <w:r w:rsidRPr="006B121F">
        <w:rPr>
          <w:lang w:val="zh-CN"/>
        </w:rPr>
        <w:t>年期间医务人员和辅助医务人员成为目标，导致专业卫生人员，包括这一特定领域的人员</w:t>
      </w:r>
      <w:r>
        <w:rPr>
          <w:rFonts w:hint="eastAsia"/>
          <w:lang w:val="zh-CN"/>
        </w:rPr>
        <w:t>“</w:t>
      </w:r>
      <w:r w:rsidRPr="006B121F">
        <w:rPr>
          <w:lang w:val="zh-CN"/>
        </w:rPr>
        <w:t>人才外流</w:t>
      </w:r>
      <w:r>
        <w:rPr>
          <w:rFonts w:hint="eastAsia"/>
          <w:lang w:val="zh-CN"/>
        </w:rPr>
        <w:t>”</w:t>
      </w:r>
      <w:r w:rsidRPr="006B121F">
        <w:rPr>
          <w:lang w:val="zh-CN"/>
        </w:rPr>
        <w:t>。可获得的心理社会支持服务似乎非常有限，并且大多由私营机构提供，费用之高，令很多家庭难以负担。</w:t>
      </w:r>
      <w:r w:rsidRPr="0021034F">
        <w:rPr>
          <w:rStyle w:val="a8"/>
          <w:rFonts w:eastAsia="宋体"/>
        </w:rPr>
        <w:footnoteReference w:id="10"/>
      </w:r>
      <w:r w:rsidR="000E577D">
        <w:rPr>
          <w:rFonts w:hint="eastAsia"/>
          <w:lang w:val="zh-CN"/>
        </w:rPr>
        <w:t xml:space="preserve"> </w:t>
      </w:r>
      <w:r w:rsidRPr="006B121F">
        <w:rPr>
          <w:lang w:val="zh-CN"/>
        </w:rPr>
        <w:t>但缔约国指出，共享原籍</w:t>
      </w:r>
      <w:proofErr w:type="gramStart"/>
      <w:r w:rsidRPr="006B121F">
        <w:rPr>
          <w:lang w:val="zh-CN"/>
        </w:rPr>
        <w:t>国医疗</w:t>
      </w:r>
      <w:proofErr w:type="gramEnd"/>
      <w:r w:rsidRPr="006B121F">
        <w:rPr>
          <w:lang w:val="zh-CN"/>
        </w:rPr>
        <w:t>信息的网站上可以找到一些提供精神疾病治疗和药物的医院和诊所的例子。</w:t>
      </w:r>
      <w:r w:rsidRPr="0021034F">
        <w:rPr>
          <w:rStyle w:val="a8"/>
          <w:rFonts w:eastAsia="宋体"/>
        </w:rPr>
        <w:footnoteReference w:id="11"/>
      </w:r>
    </w:p>
    <w:p w:rsidR="00530AF7" w:rsidRPr="006B121F" w:rsidRDefault="00530AF7" w:rsidP="00530AF7">
      <w:pPr>
        <w:pStyle w:val="SingleTxtGC"/>
      </w:pPr>
      <w:r>
        <w:rPr>
          <w:lang w:val="zh-CN"/>
        </w:rPr>
        <w:t>4</w:t>
      </w:r>
      <w:r w:rsidRPr="006B121F">
        <w:rPr>
          <w:lang w:val="zh-CN"/>
        </w:rPr>
        <w:t>.</w:t>
      </w:r>
      <w:r>
        <w:rPr>
          <w:lang w:val="zh-CN"/>
        </w:rPr>
        <w:t>9</w:t>
      </w:r>
      <w:r w:rsidRPr="006B121F">
        <w:rPr>
          <w:lang w:val="zh-CN"/>
        </w:rPr>
        <w:tab/>
      </w:r>
      <w:r w:rsidRPr="006B121F">
        <w:rPr>
          <w:lang w:val="zh-CN"/>
        </w:rPr>
        <w:t>缔约国认为，将提交人遣返伊拉克不会造成侵犯她根据《公约》第十或第十五条享有的权利。它认为，没有理由得出结论认为国内各项裁决不恰当，或认为诉讼结果在任何方面具有任意性或构成司法不公。缔约国称，国内机关对提交人的案件进行了彻底审查，并三次审查了提交人所称执行驱逐令的障碍，在此期间，还通过提交人的律师请她提交书面来文并上诉。缔约国认为，提交人没有证明她病情特殊，以致将她遣返伊拉克将侵犯她根据第十五条享有的权利，还认为，《公约》第十条之下未产生单独问题。</w:t>
      </w:r>
    </w:p>
    <w:p w:rsidR="00530AF7" w:rsidRPr="006B121F" w:rsidRDefault="00530AF7" w:rsidP="000E577D">
      <w:pPr>
        <w:pStyle w:val="SingleTxtGC"/>
        <w:tabs>
          <w:tab w:val="clear" w:pos="1565"/>
          <w:tab w:val="clear" w:pos="1996"/>
          <w:tab w:val="clear" w:pos="2427"/>
        </w:tabs>
      </w:pPr>
      <w:r>
        <w:rPr>
          <w:lang w:val="zh-CN"/>
        </w:rPr>
        <w:t>4</w:t>
      </w:r>
      <w:r w:rsidRPr="006B121F">
        <w:rPr>
          <w:lang w:val="zh-CN"/>
        </w:rPr>
        <w:t>.</w:t>
      </w:r>
      <w:r>
        <w:rPr>
          <w:lang w:val="zh-CN"/>
        </w:rPr>
        <w:t>1</w:t>
      </w:r>
      <w:r w:rsidRPr="006B121F">
        <w:rPr>
          <w:lang w:val="zh-CN"/>
        </w:rPr>
        <w:t>0</w:t>
      </w:r>
      <w:r w:rsidRPr="006B121F">
        <w:rPr>
          <w:lang w:val="zh-CN"/>
        </w:rPr>
        <w:tab/>
      </w:r>
      <w:r w:rsidRPr="006B121F">
        <w:rPr>
          <w:lang w:val="zh-CN"/>
        </w:rPr>
        <w:t>缔约国注意到，欧洲人权法院曾多次审议是否可以个人健康状况不佳为由将驱逐视为违反《保护人权与基本自由公约》</w:t>
      </w:r>
      <w:r>
        <w:rPr>
          <w:lang w:val="zh-CN"/>
        </w:rPr>
        <w:t>(</w:t>
      </w:r>
      <w:r w:rsidRPr="006B121F">
        <w:rPr>
          <w:lang w:val="zh-CN"/>
        </w:rPr>
        <w:t>《欧洲人权公约》</w:t>
      </w:r>
      <w:r>
        <w:rPr>
          <w:lang w:val="zh-CN"/>
        </w:rPr>
        <w:t>)</w:t>
      </w:r>
      <w:r w:rsidRPr="006B121F">
        <w:rPr>
          <w:lang w:val="zh-CN"/>
        </w:rPr>
        <w:t>第</w:t>
      </w:r>
      <w:r>
        <w:rPr>
          <w:lang w:val="zh-CN"/>
        </w:rPr>
        <w:t>2</w:t>
      </w:r>
      <w:r w:rsidRPr="006B121F">
        <w:rPr>
          <w:lang w:val="zh-CN"/>
        </w:rPr>
        <w:t>或第</w:t>
      </w:r>
      <w:r>
        <w:rPr>
          <w:lang w:val="zh-CN"/>
        </w:rPr>
        <w:t>3</w:t>
      </w:r>
      <w:r w:rsidRPr="006B121F">
        <w:rPr>
          <w:lang w:val="zh-CN"/>
        </w:rPr>
        <w:t>条的问题。它提及</w:t>
      </w:r>
      <w:r>
        <w:rPr>
          <w:lang w:val="zh-CN"/>
        </w:rPr>
        <w:t>Paposhvili</w:t>
      </w:r>
      <w:r w:rsidRPr="00FC4CEF">
        <w:rPr>
          <w:rFonts w:ascii="Time New Roman" w:eastAsia="楷体" w:hAnsi="Time New Roman"/>
          <w:lang w:val="zh-CN"/>
        </w:rPr>
        <w:t>诉比利时</w:t>
      </w:r>
      <w:r w:rsidRPr="0058382B">
        <w:rPr>
          <w:rFonts w:ascii="Time New Roman" w:hAnsi="Time New Roman"/>
          <w:lang w:val="zh-CN"/>
        </w:rPr>
        <w:t>案</w:t>
      </w:r>
      <w:r w:rsidRPr="006B121F">
        <w:rPr>
          <w:lang w:val="zh-CN"/>
        </w:rPr>
        <w:t>中欧洲人权法院的判决，</w:t>
      </w:r>
      <w:r w:rsidRPr="0021034F">
        <w:rPr>
          <w:rStyle w:val="a8"/>
          <w:rFonts w:eastAsia="宋体"/>
        </w:rPr>
        <w:footnoteReference w:id="12"/>
      </w:r>
      <w:r w:rsidR="00FC4CEF">
        <w:rPr>
          <w:rFonts w:hint="eastAsia"/>
          <w:lang w:val="zh-CN"/>
        </w:rPr>
        <w:t xml:space="preserve"> </w:t>
      </w:r>
      <w:r w:rsidRPr="006B121F">
        <w:rPr>
          <w:lang w:val="zh-CN"/>
        </w:rPr>
        <w:t>其中法院认定，就这一背景而言，只有极特殊情况下才会产生第</w:t>
      </w:r>
      <w:r>
        <w:rPr>
          <w:lang w:val="zh-CN"/>
        </w:rPr>
        <w:t>3</w:t>
      </w:r>
      <w:r w:rsidRPr="006B121F">
        <w:rPr>
          <w:lang w:val="zh-CN"/>
        </w:rPr>
        <w:t>条之下的问题。本案中，缔约国认为，该国国内移民机关曾多次评估提交人所称的健康状况不佳是否将导致她根据《欧洲人权公约》第</w:t>
      </w:r>
      <w:r>
        <w:rPr>
          <w:lang w:val="zh-CN"/>
        </w:rPr>
        <w:t>3</w:t>
      </w:r>
      <w:r w:rsidRPr="006B121F">
        <w:rPr>
          <w:lang w:val="zh-CN"/>
        </w:rPr>
        <w:t>条享有的权利因执行驱逐令而受到侵犯，并得出了否定结论，因为经认定，她的精神疾患并非长期性质。</w:t>
      </w:r>
    </w:p>
    <w:p w:rsidR="00530AF7" w:rsidRPr="006B121F" w:rsidRDefault="00530AF7" w:rsidP="00483896">
      <w:pPr>
        <w:pStyle w:val="H23GC"/>
      </w:pPr>
      <w:r w:rsidRPr="006B121F">
        <w:rPr>
          <w:lang w:val="zh-CN"/>
        </w:rPr>
        <w:tab/>
      </w:r>
      <w:r w:rsidRPr="006B121F">
        <w:rPr>
          <w:lang w:val="zh-CN"/>
        </w:rPr>
        <w:tab/>
      </w:r>
      <w:r w:rsidRPr="006B121F">
        <w:rPr>
          <w:lang w:val="zh-CN"/>
        </w:rPr>
        <w:t>提交人对缔约国关于可否受理和实质问题的意见的评论</w:t>
      </w:r>
    </w:p>
    <w:p w:rsidR="00530AF7" w:rsidRPr="006B121F" w:rsidRDefault="00530AF7" w:rsidP="00530AF7">
      <w:pPr>
        <w:pStyle w:val="SingleTxtGC"/>
      </w:pPr>
      <w:r>
        <w:rPr>
          <w:lang w:val="zh-CN"/>
        </w:rPr>
        <w:t>5</w:t>
      </w:r>
      <w:r w:rsidRPr="006B121F">
        <w:rPr>
          <w:lang w:val="zh-CN"/>
        </w:rPr>
        <w:t>.</w:t>
      </w:r>
      <w:r>
        <w:rPr>
          <w:lang w:val="zh-CN"/>
        </w:rPr>
        <w:t>1</w:t>
      </w:r>
      <w:r w:rsidRPr="006B121F">
        <w:rPr>
          <w:lang w:val="zh-CN"/>
        </w:rPr>
        <w:tab/>
      </w:r>
      <w:r>
        <w:rPr>
          <w:lang w:val="zh-CN"/>
        </w:rPr>
        <w:t>2</w:t>
      </w:r>
      <w:r w:rsidRPr="006B121F">
        <w:rPr>
          <w:lang w:val="zh-CN"/>
        </w:rPr>
        <w:t>0</w:t>
      </w:r>
      <w:r>
        <w:rPr>
          <w:lang w:val="zh-CN"/>
        </w:rPr>
        <w:t>2</w:t>
      </w:r>
      <w:r w:rsidRPr="006B121F">
        <w:rPr>
          <w:lang w:val="zh-CN"/>
        </w:rPr>
        <w:t>0</w:t>
      </w:r>
      <w:r w:rsidRPr="006B121F">
        <w:rPr>
          <w:lang w:val="zh-CN"/>
        </w:rPr>
        <w:t>年</w:t>
      </w:r>
      <w:r>
        <w:rPr>
          <w:lang w:val="zh-CN"/>
        </w:rPr>
        <w:t>4</w:t>
      </w:r>
      <w:r w:rsidRPr="006B121F">
        <w:rPr>
          <w:lang w:val="zh-CN"/>
        </w:rPr>
        <w:t>月</w:t>
      </w:r>
      <w:r>
        <w:rPr>
          <w:lang w:val="zh-CN"/>
        </w:rPr>
        <w:t>27</w:t>
      </w:r>
      <w:r w:rsidRPr="006B121F">
        <w:rPr>
          <w:lang w:val="zh-CN"/>
        </w:rPr>
        <w:t>日，提交人就缔约国关于可否受理和实质问题的意见提交了评论。她认为来文可受理。</w:t>
      </w:r>
    </w:p>
    <w:p w:rsidR="00530AF7" w:rsidRPr="006B121F" w:rsidRDefault="00530AF7" w:rsidP="00530AF7">
      <w:pPr>
        <w:pStyle w:val="SingleTxtGC"/>
      </w:pPr>
      <w:r>
        <w:rPr>
          <w:lang w:val="zh-CN"/>
        </w:rPr>
        <w:t>5</w:t>
      </w:r>
      <w:r w:rsidRPr="006B121F">
        <w:rPr>
          <w:lang w:val="zh-CN"/>
        </w:rPr>
        <w:t>.</w:t>
      </w:r>
      <w:r>
        <w:rPr>
          <w:lang w:val="zh-CN"/>
        </w:rPr>
        <w:t>2</w:t>
      </w:r>
      <w:r w:rsidRPr="006B121F">
        <w:rPr>
          <w:lang w:val="zh-CN"/>
        </w:rPr>
        <w:tab/>
      </w:r>
      <w:r w:rsidRPr="006B121F">
        <w:rPr>
          <w:lang w:val="zh-CN"/>
        </w:rPr>
        <w:t>提交人注意到，缔约国认为，移民机关在其决定中认定，她没有证实自己患有任何长期精神疾病或在伊拉克无法获得治疗。她认为，她提交的多份医疗证明证实，她患有长期精神疾病。她指出，在国内诉讼中，移民机关没有评估她遣返伊拉克后能否获得医治。她提及</w:t>
      </w:r>
      <w:r>
        <w:rPr>
          <w:lang w:val="zh-CN"/>
        </w:rPr>
        <w:t>Paposhvili</w:t>
      </w:r>
      <w:r w:rsidRPr="0058382B">
        <w:rPr>
          <w:rFonts w:ascii="Time New Roman" w:eastAsia="楷体" w:hAnsi="Time New Roman"/>
          <w:lang w:val="zh-CN"/>
        </w:rPr>
        <w:t>诉比利时</w:t>
      </w:r>
      <w:r w:rsidRPr="0058382B">
        <w:rPr>
          <w:rFonts w:ascii="Time New Roman" w:hAnsi="Time New Roman"/>
          <w:lang w:val="zh-CN"/>
        </w:rPr>
        <w:t>一案</w:t>
      </w:r>
      <w:r w:rsidRPr="006B121F">
        <w:rPr>
          <w:lang w:val="zh-CN"/>
        </w:rPr>
        <w:t>中欧洲人权法院的判决，并指出，法院认定，如果申请人提出的证据表明，有充分理由相信他或她将面临遭受违反《欧洲人权公约》第</w:t>
      </w:r>
      <w:r>
        <w:rPr>
          <w:lang w:val="zh-CN"/>
        </w:rPr>
        <w:t>3</w:t>
      </w:r>
      <w:r w:rsidRPr="006B121F">
        <w:rPr>
          <w:lang w:val="zh-CN"/>
        </w:rPr>
        <w:t>条的待遇的真实风险，则</w:t>
      </w:r>
      <w:proofErr w:type="gramStart"/>
      <w:r w:rsidRPr="006B121F">
        <w:rPr>
          <w:lang w:val="zh-CN"/>
        </w:rPr>
        <w:t>遣送国</w:t>
      </w:r>
      <w:proofErr w:type="gramEnd"/>
      <w:r w:rsidRPr="006B121F">
        <w:rPr>
          <w:lang w:val="zh-CN"/>
        </w:rPr>
        <w:t>当局应消除申请人提出的任何疑虑。她还指出，在</w:t>
      </w:r>
      <w:r>
        <w:rPr>
          <w:lang w:val="zh-CN"/>
        </w:rPr>
        <w:t>Paposhvili</w:t>
      </w:r>
      <w:r w:rsidRPr="0058382B">
        <w:rPr>
          <w:rFonts w:ascii="Time New Roman" w:eastAsia="楷体" w:hAnsi="Time New Roman"/>
          <w:lang w:val="zh-CN"/>
        </w:rPr>
        <w:t>诉比利时</w:t>
      </w:r>
      <w:r w:rsidRPr="006B121F">
        <w:rPr>
          <w:lang w:val="zh-CN"/>
        </w:rPr>
        <w:t>案中，法院认定，该案中的申请人证实了遣返原籍国将对其健康造成的严重影响，因此证明他实际上能够获得医疗保健的举证责任转移给了国家。</w:t>
      </w:r>
    </w:p>
    <w:p w:rsidR="00530AF7" w:rsidRPr="006B121F" w:rsidRDefault="00D967B1" w:rsidP="00D967B1">
      <w:pPr>
        <w:pStyle w:val="H1GC"/>
      </w:pPr>
      <w:r>
        <w:rPr>
          <w:lang w:val="zh-CN"/>
        </w:rPr>
        <w:lastRenderedPageBreak/>
        <w:tab/>
      </w:r>
      <w:r w:rsidR="00530AF7">
        <w:rPr>
          <w:lang w:val="zh-CN"/>
        </w:rPr>
        <w:t>B</w:t>
      </w:r>
      <w:r w:rsidR="00530AF7" w:rsidRPr="006B121F">
        <w:rPr>
          <w:lang w:val="zh-CN"/>
        </w:rPr>
        <w:t>.</w:t>
      </w:r>
      <w:r w:rsidR="00530AF7" w:rsidRPr="006B121F">
        <w:rPr>
          <w:lang w:val="zh-CN"/>
        </w:rPr>
        <w:tab/>
      </w:r>
      <w:r w:rsidR="00530AF7" w:rsidRPr="006B121F">
        <w:rPr>
          <w:lang w:val="zh-CN"/>
        </w:rPr>
        <w:t>委员会审议可否受理和实质问题</w:t>
      </w:r>
    </w:p>
    <w:p w:rsidR="00530AF7" w:rsidRPr="006B121F" w:rsidRDefault="00530AF7" w:rsidP="0070527D">
      <w:pPr>
        <w:pStyle w:val="H23GC"/>
      </w:pPr>
      <w:r w:rsidRPr="006B121F">
        <w:rPr>
          <w:lang w:val="zh-CN"/>
        </w:rPr>
        <w:tab/>
      </w:r>
      <w:r w:rsidRPr="006B121F">
        <w:rPr>
          <w:lang w:val="zh-CN"/>
        </w:rPr>
        <w:tab/>
      </w:r>
      <w:r w:rsidRPr="006B121F">
        <w:rPr>
          <w:lang w:val="zh-CN"/>
        </w:rPr>
        <w:t>审议可否受理</w:t>
      </w:r>
    </w:p>
    <w:p w:rsidR="00530AF7" w:rsidRPr="006B121F" w:rsidRDefault="00530AF7" w:rsidP="00530AF7">
      <w:pPr>
        <w:pStyle w:val="SingleTxtGC"/>
      </w:pPr>
      <w:r>
        <w:rPr>
          <w:lang w:val="zh-CN"/>
        </w:rPr>
        <w:t>6</w:t>
      </w:r>
      <w:r w:rsidRPr="006B121F">
        <w:rPr>
          <w:lang w:val="zh-CN"/>
        </w:rPr>
        <w:t>.</w:t>
      </w:r>
      <w:r>
        <w:rPr>
          <w:lang w:val="zh-CN"/>
        </w:rPr>
        <w:t>1</w:t>
      </w:r>
      <w:r w:rsidRPr="006B121F">
        <w:rPr>
          <w:lang w:val="zh-CN"/>
        </w:rPr>
        <w:tab/>
      </w:r>
      <w:r w:rsidRPr="006B121F">
        <w:rPr>
          <w:lang w:val="zh-CN"/>
        </w:rPr>
        <w:t>在审议来文所载的任何请求之前，委员会必须根据《任择议定书》第二条其议事规则第</w:t>
      </w:r>
      <w:r>
        <w:rPr>
          <w:lang w:val="zh-CN"/>
        </w:rPr>
        <w:t>65</w:t>
      </w:r>
      <w:r w:rsidRPr="006B121F">
        <w:rPr>
          <w:lang w:val="zh-CN"/>
        </w:rPr>
        <w:t>条，决定来文是否符合《任择议定书》规定的受理条件。</w:t>
      </w:r>
    </w:p>
    <w:p w:rsidR="00530AF7" w:rsidRPr="006B121F" w:rsidRDefault="00530AF7" w:rsidP="00530AF7">
      <w:pPr>
        <w:pStyle w:val="SingleTxtGC"/>
      </w:pPr>
      <w:r>
        <w:rPr>
          <w:lang w:val="zh-CN"/>
        </w:rPr>
        <w:t>6</w:t>
      </w:r>
      <w:r w:rsidRPr="006B121F">
        <w:rPr>
          <w:lang w:val="zh-CN"/>
        </w:rPr>
        <w:t>.</w:t>
      </w:r>
      <w:r>
        <w:rPr>
          <w:lang w:val="zh-CN"/>
        </w:rPr>
        <w:t>2</w:t>
      </w:r>
      <w:r w:rsidRPr="006B121F">
        <w:rPr>
          <w:lang w:val="zh-CN"/>
        </w:rPr>
        <w:tab/>
      </w:r>
      <w:r w:rsidRPr="006B121F">
        <w:rPr>
          <w:lang w:val="zh-CN"/>
        </w:rPr>
        <w:t>根据《任择议定书》第二条第㈢项的要求，委员会已确定，同一事项未经委员会审查，并且过去和现在均未受到另一项国际调查或解决程序审查。</w:t>
      </w:r>
    </w:p>
    <w:p w:rsidR="00530AF7" w:rsidRPr="006B121F" w:rsidRDefault="00530AF7" w:rsidP="00530AF7">
      <w:pPr>
        <w:pStyle w:val="SingleTxtGC"/>
      </w:pPr>
      <w:r>
        <w:rPr>
          <w:lang w:val="zh-CN"/>
        </w:rPr>
        <w:t>6</w:t>
      </w:r>
      <w:r w:rsidRPr="006B121F">
        <w:rPr>
          <w:lang w:val="zh-CN"/>
        </w:rPr>
        <w:t>.</w:t>
      </w:r>
      <w:r>
        <w:rPr>
          <w:lang w:val="zh-CN"/>
        </w:rPr>
        <w:t>3</w:t>
      </w:r>
      <w:r w:rsidRPr="006B121F">
        <w:rPr>
          <w:lang w:val="zh-CN"/>
        </w:rPr>
        <w:tab/>
      </w:r>
      <w:r w:rsidRPr="006B121F">
        <w:rPr>
          <w:lang w:val="zh-CN"/>
        </w:rPr>
        <w:t>委员会注意到，缔约国认为：</w:t>
      </w:r>
    </w:p>
    <w:p w:rsidR="00530AF7" w:rsidRPr="006B121F" w:rsidRDefault="00530AF7" w:rsidP="00530AF7">
      <w:pPr>
        <w:pStyle w:val="SingleTxtGC"/>
      </w:pPr>
      <w:r w:rsidRPr="006B121F">
        <w:rPr>
          <w:lang w:val="zh-CN"/>
        </w:rPr>
        <w:tab/>
      </w:r>
      <w:r>
        <w:rPr>
          <w:lang w:val="zh-CN"/>
        </w:rPr>
        <w:t>(a)</w:t>
      </w:r>
      <w:r w:rsidR="008E06F0">
        <w:rPr>
          <w:lang w:val="zh-CN"/>
        </w:rPr>
        <w:tab/>
      </w:r>
      <w:r w:rsidRPr="006B121F">
        <w:rPr>
          <w:lang w:val="zh-CN"/>
        </w:rPr>
        <w:t>根据《任择议定书》第二条第㈤项，来文明显没有根据，因此应宣布来文不可受理；</w:t>
      </w:r>
    </w:p>
    <w:p w:rsidR="00530AF7" w:rsidRPr="006B121F" w:rsidRDefault="00530AF7" w:rsidP="00530AF7">
      <w:pPr>
        <w:pStyle w:val="SingleTxtGC"/>
      </w:pPr>
      <w:r w:rsidRPr="006B121F">
        <w:rPr>
          <w:lang w:val="zh-CN"/>
        </w:rPr>
        <w:tab/>
      </w:r>
      <w:r>
        <w:rPr>
          <w:lang w:val="zh-CN"/>
        </w:rPr>
        <w:t>(b)</w:t>
      </w:r>
      <w:r w:rsidR="008E06F0">
        <w:rPr>
          <w:lang w:val="zh-CN"/>
        </w:rPr>
        <w:tab/>
      </w:r>
      <w:r w:rsidRPr="006B121F">
        <w:rPr>
          <w:lang w:val="zh-CN"/>
        </w:rPr>
        <w:t>应宣布，根据《任择议定书》第一条，来文中与提交人根据《公约》第六和第十二条提出的申诉相关的部分基于属事理由和属地理由不可受理</w:t>
      </w:r>
      <w:r w:rsidR="008E06F0" w:rsidRPr="006B121F">
        <w:rPr>
          <w:lang w:val="zh-CN"/>
        </w:rPr>
        <w:t>；</w:t>
      </w:r>
    </w:p>
    <w:p w:rsidR="00530AF7" w:rsidRPr="006B121F" w:rsidRDefault="00530AF7" w:rsidP="00530AF7">
      <w:pPr>
        <w:pStyle w:val="SingleTxtGC"/>
      </w:pPr>
      <w:r w:rsidRPr="006B121F">
        <w:rPr>
          <w:lang w:val="zh-CN"/>
        </w:rPr>
        <w:tab/>
      </w:r>
      <w:r>
        <w:rPr>
          <w:lang w:val="zh-CN"/>
        </w:rPr>
        <w:t>(c)</w:t>
      </w:r>
      <w:r w:rsidR="008E06F0">
        <w:rPr>
          <w:lang w:val="zh-CN"/>
        </w:rPr>
        <w:tab/>
      </w:r>
      <w:r w:rsidRPr="006B121F">
        <w:rPr>
          <w:lang w:val="zh-CN"/>
        </w:rPr>
        <w:t>委员会应当审议的是，根据《任择议定书》第一条，提交人根据《公约》第十和第十五条提出的申诉是否基于属事理由不可受理。</w:t>
      </w:r>
    </w:p>
    <w:p w:rsidR="00530AF7" w:rsidRPr="006B121F" w:rsidRDefault="00530AF7" w:rsidP="00530AF7">
      <w:pPr>
        <w:pStyle w:val="SingleTxtGC"/>
      </w:pPr>
      <w:r>
        <w:rPr>
          <w:lang w:val="zh-CN"/>
        </w:rPr>
        <w:t>6</w:t>
      </w:r>
      <w:r w:rsidRPr="006B121F">
        <w:rPr>
          <w:lang w:val="zh-CN"/>
        </w:rPr>
        <w:t>.</w:t>
      </w:r>
      <w:r>
        <w:rPr>
          <w:lang w:val="zh-CN"/>
        </w:rPr>
        <w:t>4</w:t>
      </w:r>
      <w:r w:rsidRPr="006B121F">
        <w:rPr>
          <w:lang w:val="zh-CN"/>
        </w:rPr>
        <w:tab/>
      </w:r>
      <w:r w:rsidRPr="006B121F">
        <w:rPr>
          <w:lang w:val="zh-CN"/>
        </w:rPr>
        <w:t>委员会提及</w:t>
      </w:r>
      <w:r>
        <w:rPr>
          <w:lang w:val="zh-CN"/>
        </w:rPr>
        <w:t>O</w:t>
      </w:r>
      <w:r w:rsidRPr="006B121F">
        <w:rPr>
          <w:lang w:val="zh-CN"/>
        </w:rPr>
        <w:t>.</w:t>
      </w:r>
      <w:r>
        <w:rPr>
          <w:lang w:val="zh-CN"/>
        </w:rPr>
        <w:t>O</w:t>
      </w:r>
      <w:r w:rsidRPr="006B121F">
        <w:rPr>
          <w:lang w:val="zh-CN"/>
        </w:rPr>
        <w:t>.</w:t>
      </w:r>
      <w:r>
        <w:rPr>
          <w:lang w:val="zh-CN"/>
        </w:rPr>
        <w:t>J</w:t>
      </w:r>
      <w:r w:rsidRPr="006B121F">
        <w:rPr>
          <w:lang w:val="zh-CN"/>
        </w:rPr>
        <w:t>.</w:t>
      </w:r>
      <w:r w:rsidRPr="008E06F0">
        <w:rPr>
          <w:rFonts w:ascii="Time New Roman" w:eastAsia="楷体" w:hAnsi="Time New Roman"/>
          <w:lang w:val="zh-CN"/>
        </w:rPr>
        <w:t>诉瑞典</w:t>
      </w:r>
      <w:r w:rsidRPr="006B121F">
        <w:rPr>
          <w:lang w:val="zh-CN"/>
        </w:rPr>
        <w:t>一案中委员会的判例，</w:t>
      </w:r>
      <w:r w:rsidRPr="0021034F">
        <w:rPr>
          <w:rStyle w:val="a8"/>
          <w:rFonts w:eastAsia="宋体"/>
        </w:rPr>
        <w:footnoteReference w:id="13"/>
      </w:r>
      <w:r w:rsidR="00880621">
        <w:rPr>
          <w:rFonts w:hint="eastAsia"/>
          <w:lang w:val="zh-CN"/>
        </w:rPr>
        <w:t xml:space="preserve"> </w:t>
      </w:r>
      <w:r w:rsidRPr="006B121F">
        <w:rPr>
          <w:lang w:val="zh-CN"/>
        </w:rPr>
        <w:t>其中指出，某些情况下，缔约国将某人遣送至他或她可能面临违反《公约》之行为的管辖区，可能会产生《公约》之下</w:t>
      </w:r>
      <w:proofErr w:type="gramStart"/>
      <w:r w:rsidRPr="006B121F">
        <w:rPr>
          <w:lang w:val="zh-CN"/>
        </w:rPr>
        <w:t>遣送国</w:t>
      </w:r>
      <w:proofErr w:type="gramEnd"/>
      <w:r w:rsidRPr="006B121F">
        <w:rPr>
          <w:lang w:val="zh-CN"/>
        </w:rPr>
        <w:t>的责任。委员会认为，不驱回原则规定，如果</w:t>
      </w:r>
      <w:proofErr w:type="gramStart"/>
      <w:r w:rsidRPr="006B121F">
        <w:rPr>
          <w:lang w:val="zh-CN"/>
        </w:rPr>
        <w:t>某人面临</w:t>
      </w:r>
      <w:proofErr w:type="gramEnd"/>
      <w:r w:rsidRPr="006B121F">
        <w:rPr>
          <w:lang w:val="zh-CN"/>
        </w:rPr>
        <w:t>《公约》权利遭受严重侵犯的真实风险，以至可能遭受不可弥补的伤害，包括但不限于《公约》第十和第十五条所载权利，则缔约国有义务不将此人驱逐出境。</w:t>
      </w:r>
      <w:r w:rsidRPr="0021034F">
        <w:rPr>
          <w:rStyle w:val="a8"/>
          <w:rFonts w:eastAsia="宋体"/>
        </w:rPr>
        <w:footnoteReference w:id="14"/>
      </w:r>
      <w:r w:rsidR="00880621">
        <w:rPr>
          <w:rFonts w:hint="eastAsia"/>
          <w:lang w:val="zh-CN"/>
        </w:rPr>
        <w:t xml:space="preserve"> </w:t>
      </w:r>
      <w:r w:rsidRPr="006B121F">
        <w:rPr>
          <w:lang w:val="zh-CN"/>
        </w:rPr>
        <w:t>因此，委员会认为，根据《任择议定书》第一条，域外影响原则不会妨碍其审查本来文。这方面，委员会进一步注意到，提交人称，遣返伊拉克</w:t>
      </w:r>
      <w:proofErr w:type="gramStart"/>
      <w:r w:rsidRPr="006B121F">
        <w:rPr>
          <w:lang w:val="zh-CN"/>
        </w:rPr>
        <w:t>将令她</w:t>
      </w:r>
      <w:proofErr w:type="gramEnd"/>
      <w:r w:rsidRPr="006B121F">
        <w:rPr>
          <w:lang w:val="zh-CN"/>
        </w:rPr>
        <w:t>的生命和健康面临严重风险，因为她在该国将无法获得救命的必要医治。委员会认为，就可否受理而言，提交人已充分证实根据《公约》第十和第十五条提出的这些申诉。</w:t>
      </w:r>
    </w:p>
    <w:p w:rsidR="00530AF7" w:rsidRPr="006B121F" w:rsidRDefault="00530AF7" w:rsidP="00530AF7">
      <w:pPr>
        <w:pStyle w:val="SingleTxtGC"/>
      </w:pPr>
      <w:r>
        <w:rPr>
          <w:lang w:val="zh-CN"/>
        </w:rPr>
        <w:t>6</w:t>
      </w:r>
      <w:r w:rsidRPr="006B121F">
        <w:rPr>
          <w:lang w:val="zh-CN"/>
        </w:rPr>
        <w:t>.</w:t>
      </w:r>
      <w:r>
        <w:rPr>
          <w:lang w:val="zh-CN"/>
        </w:rPr>
        <w:t>5</w:t>
      </w:r>
      <w:r w:rsidRPr="006B121F">
        <w:rPr>
          <w:lang w:val="zh-CN"/>
        </w:rPr>
        <w:tab/>
      </w:r>
      <w:r w:rsidRPr="006B121F">
        <w:rPr>
          <w:lang w:val="zh-CN"/>
        </w:rPr>
        <w:t>委员会还注意到，提交人称，她根据《公约》第十二条享有的在法律面前获得平等承认的权利受到了侵犯，因为缔约国国内机关的诉讼程序侧重的是她的健康状况的成因，而非将她遣返伊拉克可能造成的风险。委员会还注意到，她认为，缔约国当局没有确认她作为在伊拉克没有家庭网络的残疾妇女的特殊脆弱性，这侵犯了她根据《公约》第六条享有的权利。但委员会注意到，提交人没有补充提供任何具体资料或论据，以说明她根据《公约》第六和第十二条所提出申诉之合理性，也没有解释这些申诉为何构成被遣返伊拉克后遭受无法弥补之伤害的真实的个人风险。因此，委员会认为，就可否受理而言，提交人未能证实她根据《公约》第六和第十二条提出的申诉，并认定，根据《任择议定书》第二条第㈤项，这些申诉不可受理。</w:t>
      </w:r>
    </w:p>
    <w:p w:rsidR="00530AF7" w:rsidRPr="006B121F" w:rsidRDefault="00530AF7" w:rsidP="00530AF7">
      <w:pPr>
        <w:pStyle w:val="SingleTxtGC"/>
      </w:pPr>
      <w:r>
        <w:rPr>
          <w:lang w:val="zh-CN"/>
        </w:rPr>
        <w:t>6</w:t>
      </w:r>
      <w:r w:rsidRPr="006B121F">
        <w:rPr>
          <w:lang w:val="zh-CN"/>
        </w:rPr>
        <w:t>.</w:t>
      </w:r>
      <w:r>
        <w:rPr>
          <w:lang w:val="zh-CN"/>
        </w:rPr>
        <w:t>6</w:t>
      </w:r>
      <w:r w:rsidRPr="006B121F">
        <w:rPr>
          <w:lang w:val="zh-CN"/>
        </w:rPr>
        <w:tab/>
      </w:r>
      <w:r w:rsidRPr="006B121F">
        <w:rPr>
          <w:lang w:val="zh-CN"/>
        </w:rPr>
        <w:t>鉴于对来文的可受理性没有任何其他质疑，委员会宣布，就提交人根据《公约》第十和第十五条提出的申诉而言，来文可以受理，并着手审议实质问题。</w:t>
      </w:r>
    </w:p>
    <w:p w:rsidR="00530AF7" w:rsidRPr="006B121F" w:rsidRDefault="00530AF7" w:rsidP="00880621">
      <w:pPr>
        <w:pStyle w:val="H23GC"/>
      </w:pPr>
      <w:r w:rsidRPr="006B121F">
        <w:rPr>
          <w:lang w:val="zh-CN"/>
        </w:rPr>
        <w:lastRenderedPageBreak/>
        <w:tab/>
      </w:r>
      <w:r w:rsidRPr="006B121F">
        <w:rPr>
          <w:lang w:val="zh-CN"/>
        </w:rPr>
        <w:tab/>
      </w:r>
      <w:r w:rsidRPr="006B121F">
        <w:rPr>
          <w:lang w:val="zh-CN"/>
        </w:rPr>
        <w:t>审议实质问题</w:t>
      </w:r>
    </w:p>
    <w:p w:rsidR="00530AF7" w:rsidRPr="006B121F" w:rsidRDefault="00530AF7" w:rsidP="00530AF7">
      <w:pPr>
        <w:pStyle w:val="SingleTxtGC"/>
      </w:pPr>
      <w:r>
        <w:rPr>
          <w:lang w:val="zh-CN"/>
        </w:rPr>
        <w:t>7</w:t>
      </w:r>
      <w:r w:rsidRPr="006B121F">
        <w:rPr>
          <w:lang w:val="zh-CN"/>
        </w:rPr>
        <w:t>.</w:t>
      </w:r>
      <w:r>
        <w:rPr>
          <w:lang w:val="zh-CN"/>
        </w:rPr>
        <w:t>1</w:t>
      </w:r>
      <w:r w:rsidRPr="006B121F">
        <w:rPr>
          <w:lang w:val="zh-CN"/>
        </w:rPr>
        <w:tab/>
      </w:r>
      <w:r w:rsidRPr="006B121F">
        <w:rPr>
          <w:lang w:val="zh-CN"/>
        </w:rPr>
        <w:t>委员会根据《任择议定书》第五条和委员会议事规则第</w:t>
      </w:r>
      <w:r>
        <w:rPr>
          <w:lang w:val="zh-CN"/>
        </w:rPr>
        <w:t>73</w:t>
      </w:r>
      <w:r w:rsidRPr="006B121F">
        <w:rPr>
          <w:lang w:val="zh-CN"/>
        </w:rPr>
        <w:t>条第</w:t>
      </w:r>
      <w:r>
        <w:rPr>
          <w:lang w:val="zh-CN"/>
        </w:rPr>
        <w:t>1</w:t>
      </w:r>
      <w:r w:rsidRPr="006B121F">
        <w:rPr>
          <w:lang w:val="zh-CN"/>
        </w:rPr>
        <w:t>款，结合收到的所有资料，审议了本来文。</w:t>
      </w:r>
    </w:p>
    <w:p w:rsidR="00530AF7" w:rsidRPr="006B121F" w:rsidRDefault="00530AF7" w:rsidP="00530AF7">
      <w:pPr>
        <w:pStyle w:val="SingleTxtGC"/>
      </w:pPr>
      <w:r>
        <w:rPr>
          <w:lang w:val="zh-CN"/>
        </w:rPr>
        <w:t>7</w:t>
      </w:r>
      <w:r w:rsidRPr="006B121F">
        <w:rPr>
          <w:lang w:val="zh-CN"/>
        </w:rPr>
        <w:t>.</w:t>
      </w:r>
      <w:r>
        <w:rPr>
          <w:lang w:val="zh-CN"/>
        </w:rPr>
        <w:t>2</w:t>
      </w:r>
      <w:r w:rsidRPr="006B121F">
        <w:rPr>
          <w:lang w:val="zh-CN"/>
        </w:rPr>
        <w:tab/>
      </w:r>
      <w:r w:rsidRPr="006B121F">
        <w:rPr>
          <w:lang w:val="zh-CN"/>
        </w:rPr>
        <w:t>委员会回顾，《公约》第十条规定，人人享有固有的生命权，缔约国应当采取一切必要措施，确保残疾人在与其他人平等的基础上切实享有这一权利。委员会还回顾，根据《公约》第十五条，缔约国有义务确保采取一切有效的立法、行政、司法或其他措施，在与其他人平等的基础上，防止残疾人遭受酷刑或残忍、不人道或有辱人格的待遇或处罚。</w:t>
      </w:r>
    </w:p>
    <w:p w:rsidR="00530AF7" w:rsidRPr="006B121F" w:rsidRDefault="00530AF7" w:rsidP="00530AF7">
      <w:pPr>
        <w:pStyle w:val="SingleTxtGC"/>
      </w:pPr>
      <w:r>
        <w:rPr>
          <w:lang w:val="zh-CN"/>
        </w:rPr>
        <w:t>7</w:t>
      </w:r>
      <w:r w:rsidRPr="006B121F">
        <w:rPr>
          <w:lang w:val="zh-CN"/>
        </w:rPr>
        <w:t>.</w:t>
      </w:r>
      <w:r>
        <w:rPr>
          <w:lang w:val="zh-CN"/>
        </w:rPr>
        <w:t>3</w:t>
      </w:r>
      <w:r w:rsidRPr="006B121F">
        <w:rPr>
          <w:lang w:val="zh-CN"/>
        </w:rPr>
        <w:tab/>
      </w:r>
      <w:r w:rsidRPr="006B121F">
        <w:rPr>
          <w:lang w:val="zh-CN"/>
        </w:rPr>
        <w:t>委员会回顾其第</w:t>
      </w:r>
      <w:r>
        <w:rPr>
          <w:lang w:val="zh-CN"/>
        </w:rPr>
        <w:t>31</w:t>
      </w:r>
      <w:r w:rsidRPr="006B121F">
        <w:rPr>
          <w:lang w:val="zh-CN"/>
        </w:rPr>
        <w:t>号一般性意见</w:t>
      </w:r>
      <w:r>
        <w:rPr>
          <w:lang w:val="zh-CN"/>
        </w:rPr>
        <w:t>(2</w:t>
      </w:r>
      <w:r w:rsidRPr="006B121F">
        <w:rPr>
          <w:lang w:val="zh-CN"/>
        </w:rPr>
        <w:t>00</w:t>
      </w:r>
      <w:r>
        <w:rPr>
          <w:lang w:val="zh-CN"/>
        </w:rPr>
        <w:t>4</w:t>
      </w:r>
      <w:r w:rsidRPr="006B121F">
        <w:rPr>
          <w:lang w:val="zh-CN"/>
        </w:rPr>
        <w:t>年</w:t>
      </w:r>
      <w:r>
        <w:rPr>
          <w:lang w:val="zh-CN"/>
        </w:rPr>
        <w:t>)</w:t>
      </w:r>
      <w:r w:rsidRPr="006B121F">
        <w:rPr>
          <w:lang w:val="zh-CN"/>
        </w:rPr>
        <w:t>，其中指出，如果有充分理由相信存在《公约》第六和第七条所设想的造成不可弥补之伤害的真实风险，则缔约国有义务不引渡、遣返、驱逐当事人或以其他方式将其逐驱出境。</w:t>
      </w:r>
      <w:r w:rsidRPr="0021034F">
        <w:rPr>
          <w:rStyle w:val="a8"/>
          <w:rFonts w:eastAsia="宋体"/>
        </w:rPr>
        <w:footnoteReference w:id="15"/>
      </w:r>
      <w:r w:rsidR="00FB0B23">
        <w:rPr>
          <w:rFonts w:hint="eastAsia"/>
          <w:lang w:val="zh-CN"/>
        </w:rPr>
        <w:t xml:space="preserve"> </w:t>
      </w:r>
      <w:r w:rsidRPr="006B121F">
        <w:rPr>
          <w:lang w:val="zh-CN"/>
        </w:rPr>
        <w:t>委员会指出，人权事务委员会曾在其判例中表明，此种风险必须是个人的，</w:t>
      </w:r>
      <w:r w:rsidRPr="0021034F">
        <w:rPr>
          <w:rStyle w:val="a8"/>
          <w:rFonts w:eastAsia="宋体"/>
        </w:rPr>
        <w:footnoteReference w:id="16"/>
      </w:r>
      <w:r w:rsidR="00FB0B23">
        <w:rPr>
          <w:rFonts w:hint="eastAsia"/>
          <w:lang w:val="zh-CN"/>
        </w:rPr>
        <w:t xml:space="preserve"> </w:t>
      </w:r>
      <w:r w:rsidRPr="006B121F">
        <w:rPr>
          <w:lang w:val="zh-CN"/>
        </w:rPr>
        <w:t>而且具有较高门槛，须提供充分理由，证明存在造成不可弥补之伤害的真实风险。</w:t>
      </w:r>
      <w:r w:rsidRPr="0021034F">
        <w:rPr>
          <w:rStyle w:val="a8"/>
          <w:rFonts w:eastAsia="宋体"/>
        </w:rPr>
        <w:footnoteReference w:id="17"/>
      </w:r>
      <w:r w:rsidR="00FB0B23">
        <w:rPr>
          <w:rFonts w:hint="eastAsia"/>
          <w:lang w:val="zh-CN"/>
        </w:rPr>
        <w:t xml:space="preserve"> </w:t>
      </w:r>
      <w:r w:rsidRPr="006B121F">
        <w:rPr>
          <w:lang w:val="zh-CN"/>
        </w:rPr>
        <w:t>因此，必须考虑所有相关事实和情况，包括提交人原籍国的总体人权状况。</w:t>
      </w:r>
      <w:r w:rsidRPr="0021034F">
        <w:rPr>
          <w:rStyle w:val="a8"/>
          <w:rFonts w:eastAsia="宋体"/>
        </w:rPr>
        <w:footnoteReference w:id="18"/>
      </w:r>
      <w:r w:rsidR="00FB0B23">
        <w:rPr>
          <w:rFonts w:hint="eastAsia"/>
          <w:lang w:val="zh-CN"/>
        </w:rPr>
        <w:t xml:space="preserve"> </w:t>
      </w:r>
      <w:r w:rsidRPr="006B121F">
        <w:rPr>
          <w:lang w:val="zh-CN"/>
        </w:rPr>
        <w:t>委员会曾在其判例中强调，应对缔约国所作的评估给予相当的重视，且通常应由《公约》缔约国的机关审查和评估案件的事实及证据，以确定是否存在此种风险，</w:t>
      </w:r>
      <w:proofErr w:type="gramStart"/>
      <w:r w:rsidRPr="006B121F">
        <w:rPr>
          <w:lang w:val="zh-CN"/>
        </w:rPr>
        <w:t>除非可</w:t>
      </w:r>
      <w:proofErr w:type="gramEnd"/>
      <w:r w:rsidRPr="006B121F">
        <w:rPr>
          <w:lang w:val="zh-CN"/>
        </w:rPr>
        <w:t>认定缔约国的评估显然具有任意性或构成明显错误或司法不公。</w:t>
      </w:r>
      <w:r w:rsidRPr="0021034F">
        <w:rPr>
          <w:rStyle w:val="a8"/>
          <w:rFonts w:eastAsia="宋体"/>
        </w:rPr>
        <w:footnoteReference w:id="19"/>
      </w:r>
    </w:p>
    <w:p w:rsidR="00530AF7" w:rsidRPr="006B121F" w:rsidRDefault="00530AF7" w:rsidP="00530AF7">
      <w:pPr>
        <w:pStyle w:val="SingleTxtGC"/>
      </w:pPr>
      <w:r>
        <w:t>7</w:t>
      </w:r>
      <w:r w:rsidRPr="006B121F">
        <w:t>.</w:t>
      </w:r>
      <w:r>
        <w:t>4</w:t>
      </w:r>
      <w:r w:rsidRPr="006B121F">
        <w:tab/>
      </w:r>
      <w:r w:rsidRPr="006B121F">
        <w:rPr>
          <w:lang w:val="zh-CN"/>
        </w:rPr>
        <w:t>委员会还注意到人权事务委员会对</w:t>
      </w:r>
      <w:proofErr w:type="spellStart"/>
      <w:r>
        <w:t>Abdiafir</w:t>
      </w:r>
      <w:proofErr w:type="spellEnd"/>
      <w:r w:rsidRPr="006B121F">
        <w:t xml:space="preserve"> </w:t>
      </w:r>
      <w:r>
        <w:t>Abubakar</w:t>
      </w:r>
      <w:r w:rsidRPr="006B121F">
        <w:t xml:space="preserve"> </w:t>
      </w:r>
      <w:r>
        <w:t>Ali</w:t>
      </w:r>
      <w:r w:rsidRPr="00FB0B23">
        <w:rPr>
          <w:rFonts w:ascii="Time New Roman" w:eastAsia="楷体" w:hAnsi="Time New Roman"/>
          <w:lang w:val="zh-CN"/>
        </w:rPr>
        <w:t>和</w:t>
      </w:r>
      <w:proofErr w:type="spellStart"/>
      <w:r w:rsidRPr="00FB0B23">
        <w:rPr>
          <w:rFonts w:ascii="Time New Roman" w:eastAsia="楷体" w:hAnsi="Time New Roman"/>
        </w:rPr>
        <w:t>Mayul</w:t>
      </w:r>
      <w:proofErr w:type="spellEnd"/>
      <w:r w:rsidRPr="00FB0B23">
        <w:rPr>
          <w:rFonts w:ascii="Time New Roman" w:eastAsia="楷体" w:hAnsi="Time New Roman"/>
        </w:rPr>
        <w:t xml:space="preserve"> Ali Mohamad</w:t>
      </w:r>
      <w:r w:rsidRPr="00FB0B23">
        <w:rPr>
          <w:rFonts w:ascii="Time New Roman" w:eastAsia="楷体" w:hAnsi="Time New Roman"/>
          <w:lang w:val="zh-CN"/>
        </w:rPr>
        <w:t>诉丹麦</w:t>
      </w:r>
      <w:r w:rsidRPr="006B121F">
        <w:rPr>
          <w:lang w:val="zh-CN"/>
        </w:rPr>
        <w:t>案的审查结果。该案中，人权事务委员会回顾，缔约国应对某人被遣返后可能面临的真实的个人风险给予足够重视，并认为，缔约国有责任对该案中的提交人遣返后可能面临的风险，包括获得适当医治的情况进行个别评估。</w:t>
      </w:r>
      <w:r w:rsidRPr="0021034F">
        <w:rPr>
          <w:rStyle w:val="a8"/>
          <w:rFonts w:eastAsia="宋体"/>
        </w:rPr>
        <w:footnoteReference w:id="20"/>
      </w:r>
      <w:r w:rsidR="00FB0B23">
        <w:rPr>
          <w:rFonts w:hint="eastAsia"/>
          <w:lang w:val="zh-CN"/>
        </w:rPr>
        <w:t xml:space="preserve"> </w:t>
      </w:r>
      <w:r w:rsidRPr="006B121F">
        <w:rPr>
          <w:lang w:val="zh-CN"/>
        </w:rPr>
        <w:t>委员会还注意到禁止酷刑委员会对</w:t>
      </w:r>
      <w:r>
        <w:rPr>
          <w:lang w:val="zh-CN"/>
        </w:rPr>
        <w:t>Adam</w:t>
      </w:r>
      <w:r w:rsidRPr="006B121F">
        <w:rPr>
          <w:lang w:val="zh-CN"/>
        </w:rPr>
        <w:t xml:space="preserve"> </w:t>
      </w:r>
      <w:r>
        <w:rPr>
          <w:lang w:val="zh-CN"/>
        </w:rPr>
        <w:t>Harun</w:t>
      </w:r>
      <w:r w:rsidRPr="00FB0B23">
        <w:rPr>
          <w:rFonts w:ascii="Time New Roman" w:eastAsia="楷体" w:hAnsi="Time New Roman"/>
          <w:lang w:val="zh-CN"/>
        </w:rPr>
        <w:t>诉瑞士</w:t>
      </w:r>
      <w:r w:rsidRPr="006B121F">
        <w:rPr>
          <w:lang w:val="zh-CN"/>
        </w:rPr>
        <w:t>一案的审查结果，其中禁止酷刑委员会认定，缔约国当局没有对申诉人遣返后将面临的真实的个人风险进行个别评估，并适当考虑到申诉人的特殊脆弱性，包括他的健康状况，这构成了违反《禁止酷刑公约》第三条。</w:t>
      </w:r>
      <w:r w:rsidRPr="0021034F">
        <w:rPr>
          <w:rStyle w:val="a8"/>
          <w:rFonts w:eastAsia="宋体"/>
        </w:rPr>
        <w:footnoteReference w:id="21"/>
      </w:r>
    </w:p>
    <w:p w:rsidR="00530AF7" w:rsidRPr="006B121F" w:rsidRDefault="00530AF7" w:rsidP="00530AF7">
      <w:pPr>
        <w:pStyle w:val="SingleTxtGC"/>
      </w:pPr>
      <w:r>
        <w:rPr>
          <w:lang w:val="zh-CN"/>
        </w:rPr>
        <w:t>7</w:t>
      </w:r>
      <w:r w:rsidRPr="006B121F">
        <w:rPr>
          <w:lang w:val="zh-CN"/>
        </w:rPr>
        <w:t>.</w:t>
      </w:r>
      <w:r>
        <w:rPr>
          <w:lang w:val="zh-CN"/>
        </w:rPr>
        <w:t>5</w:t>
      </w:r>
      <w:r w:rsidRPr="006B121F">
        <w:rPr>
          <w:lang w:val="zh-CN"/>
        </w:rPr>
        <w:tab/>
      </w:r>
      <w:r w:rsidRPr="006B121F">
        <w:rPr>
          <w:lang w:val="zh-CN"/>
        </w:rPr>
        <w:t>委员会注意到</w:t>
      </w:r>
      <w:r>
        <w:rPr>
          <w:lang w:val="zh-CN"/>
        </w:rPr>
        <w:t>Paposhvili</w:t>
      </w:r>
      <w:r w:rsidRPr="00FB0B23">
        <w:rPr>
          <w:rFonts w:ascii="Time New Roman" w:eastAsia="楷体" w:hAnsi="Time New Roman"/>
          <w:lang w:val="zh-CN"/>
        </w:rPr>
        <w:t>诉比利时</w:t>
      </w:r>
      <w:r w:rsidRPr="006B121F">
        <w:rPr>
          <w:lang w:val="zh-CN"/>
        </w:rPr>
        <w:t>案中欧洲人权法院的判例，其中法院指出，在</w:t>
      </w:r>
      <w:r>
        <w:rPr>
          <w:rFonts w:hint="eastAsia"/>
          <w:lang w:val="zh-CN"/>
        </w:rPr>
        <w:t>“</w:t>
      </w:r>
      <w:r w:rsidRPr="006B121F">
        <w:rPr>
          <w:lang w:val="zh-CN"/>
        </w:rPr>
        <w:t>非常特殊的情况下</w:t>
      </w:r>
      <w:r>
        <w:rPr>
          <w:rFonts w:hint="eastAsia"/>
          <w:lang w:val="zh-CN"/>
        </w:rPr>
        <w:t>”</w:t>
      </w:r>
      <w:r w:rsidRPr="006B121F">
        <w:rPr>
          <w:lang w:val="zh-CN"/>
        </w:rPr>
        <w:t>，驱逐需要持续医疗的个人可能引起《欧洲人权公约》第</w:t>
      </w:r>
      <w:r>
        <w:rPr>
          <w:lang w:val="zh-CN"/>
        </w:rPr>
        <w:t>3</w:t>
      </w:r>
      <w:r w:rsidRPr="006B121F">
        <w:rPr>
          <w:lang w:val="zh-CN"/>
        </w:rPr>
        <w:t>条之下的问题。</w:t>
      </w:r>
      <w:r w:rsidRPr="0021034F">
        <w:rPr>
          <w:rStyle w:val="a8"/>
          <w:rFonts w:eastAsia="宋体"/>
        </w:rPr>
        <w:footnoteReference w:id="22"/>
      </w:r>
      <w:r w:rsidR="00FB0B23">
        <w:rPr>
          <w:rFonts w:hint="eastAsia"/>
          <w:lang w:val="zh-CN"/>
        </w:rPr>
        <w:t xml:space="preserve"> </w:t>
      </w:r>
      <w:r w:rsidRPr="006B121F">
        <w:rPr>
          <w:lang w:val="zh-CN"/>
        </w:rPr>
        <w:t>法院指出，应理解为，此处所指的情况是将重病患者遣送离境，并且已显示有实质理由相信，虽然没有迫在眉睫的死亡风险，但由于</w:t>
      </w:r>
      <w:r w:rsidRPr="006B121F">
        <w:rPr>
          <w:lang w:val="zh-CN"/>
        </w:rPr>
        <w:lastRenderedPageBreak/>
        <w:t>在接受国没有适当的治疗或无法获得这种治疗，当事人将面临健康状况严重、迅速和不可逆转地下降从而导致严重痛苦，或面临预期寿命大幅下降的真实风险。法院指出，应当由申请人提供证据，证明有实质理由相信，他或她如被驱逐将面临遭受虐待的真实风险。申诉人提供了此类证据的，则应由</w:t>
      </w:r>
      <w:proofErr w:type="gramStart"/>
      <w:r w:rsidRPr="006B121F">
        <w:rPr>
          <w:lang w:val="zh-CN"/>
        </w:rPr>
        <w:t>遣送国</w:t>
      </w:r>
      <w:proofErr w:type="gramEnd"/>
      <w:r w:rsidRPr="006B121F">
        <w:rPr>
          <w:lang w:val="zh-CN"/>
        </w:rPr>
        <w:t>当局在国内程序中消除提出的任何疑虑，在此过程中，</w:t>
      </w:r>
      <w:proofErr w:type="gramStart"/>
      <w:r w:rsidRPr="006B121F">
        <w:rPr>
          <w:lang w:val="zh-CN"/>
        </w:rPr>
        <w:t>遣送国</w:t>
      </w:r>
      <w:proofErr w:type="gramEnd"/>
      <w:r w:rsidRPr="006B121F">
        <w:rPr>
          <w:lang w:val="zh-CN"/>
        </w:rPr>
        <w:t>当局必须结合接受国的一般情况和有关个人的情况，考虑遣送离境后此人在接受</w:t>
      </w:r>
      <w:proofErr w:type="gramStart"/>
      <w:r w:rsidRPr="006B121F">
        <w:rPr>
          <w:lang w:val="zh-CN"/>
        </w:rPr>
        <w:t>国面临</w:t>
      </w:r>
      <w:proofErr w:type="gramEnd"/>
      <w:r w:rsidRPr="006B121F">
        <w:rPr>
          <w:lang w:val="zh-CN"/>
        </w:rPr>
        <w:t>的可预见后果。因此，评估风险时必须考虑一般资料来源，例如世界卫生组织或信誉良好的非政府组织的报告，以及当事人的医疗证明。</w:t>
      </w:r>
      <w:r w:rsidRPr="0021034F">
        <w:rPr>
          <w:rStyle w:val="a8"/>
          <w:rFonts w:eastAsia="宋体"/>
        </w:rPr>
        <w:footnoteReference w:id="23"/>
      </w:r>
      <w:r w:rsidR="00EA7932">
        <w:rPr>
          <w:rFonts w:hint="eastAsia"/>
          <w:lang w:val="zh-CN"/>
        </w:rPr>
        <w:t xml:space="preserve"> </w:t>
      </w:r>
      <w:r w:rsidRPr="006B121F">
        <w:rPr>
          <w:lang w:val="zh-CN"/>
        </w:rPr>
        <w:t>关于应考虑到的因素，法院指出，</w:t>
      </w:r>
      <w:proofErr w:type="gramStart"/>
      <w:r w:rsidRPr="006B121F">
        <w:rPr>
          <w:lang w:val="zh-CN"/>
        </w:rPr>
        <w:t>遣送国</w:t>
      </w:r>
      <w:proofErr w:type="gramEnd"/>
      <w:r w:rsidRPr="006B121F">
        <w:rPr>
          <w:lang w:val="zh-CN"/>
        </w:rPr>
        <w:t>当局必须逐案核实，在接受国普遍可获得的医疗实际上对申请人的疾病而言是否充分且适当。</w:t>
      </w:r>
      <w:r w:rsidRPr="00EA7932">
        <w:rPr>
          <w:spacing w:val="-2"/>
          <w:lang w:val="zh-CN"/>
        </w:rPr>
        <w:t>当局还必须考虑当事人在接受国实际可获得何种程度的医疗和便利。</w:t>
      </w:r>
      <w:r w:rsidRPr="0021034F">
        <w:rPr>
          <w:rStyle w:val="a8"/>
          <w:rFonts w:eastAsia="宋体"/>
        </w:rPr>
        <w:footnoteReference w:id="24"/>
      </w:r>
    </w:p>
    <w:p w:rsidR="00530AF7" w:rsidRPr="006B121F" w:rsidRDefault="00530AF7" w:rsidP="00530AF7">
      <w:pPr>
        <w:pStyle w:val="SingleTxtGC"/>
      </w:pPr>
      <w:r>
        <w:rPr>
          <w:lang w:val="zh-CN"/>
        </w:rPr>
        <w:t>7</w:t>
      </w:r>
      <w:r w:rsidRPr="006B121F">
        <w:rPr>
          <w:lang w:val="zh-CN"/>
        </w:rPr>
        <w:t>.</w:t>
      </w:r>
      <w:r>
        <w:rPr>
          <w:lang w:val="zh-CN"/>
        </w:rPr>
        <w:t>6</w:t>
      </w:r>
      <w:r w:rsidRPr="006B121F">
        <w:rPr>
          <w:lang w:val="zh-CN"/>
        </w:rPr>
        <w:tab/>
      </w:r>
      <w:r w:rsidRPr="006B121F">
        <w:rPr>
          <w:lang w:val="zh-CN"/>
        </w:rPr>
        <w:t>本案中，委员会注意到，提交人称，缔约国如果将她遣返伊拉克，将侵犯她根据《公约》第十和第十五条享有的权利，因为将她驱逐出境将导致严重的自杀风险，并让她的生命和健康面临其他严重风险。委员会注意到，提交人的资料称，她被诊断患有严重抑郁并有精神错乱特征，还称她因出现幻觉及自杀念头和企图，曾两度依照《强制精神科护理法》入院治疗。委员会注意到，她认为，她向国内当局提交了多份医疗证明，确认她被诊断患有长期精神疾病，如果被遣返伊拉克将无法接受相关治疗。委员会还注意到，提交人称，根据她所提交的医疗证明中的描述，她的健康状况如不治疗将危及生命，根据其中的评估，她如果得不到适当照料则将有严重的复发风险。</w:t>
      </w:r>
    </w:p>
    <w:p w:rsidR="00530AF7" w:rsidRPr="006B121F" w:rsidRDefault="00530AF7" w:rsidP="00530AF7">
      <w:pPr>
        <w:pStyle w:val="SingleTxtGC"/>
      </w:pPr>
      <w:r>
        <w:rPr>
          <w:lang w:val="zh-CN"/>
        </w:rPr>
        <w:t>7</w:t>
      </w:r>
      <w:r w:rsidRPr="006B121F">
        <w:rPr>
          <w:lang w:val="zh-CN"/>
        </w:rPr>
        <w:t>.</w:t>
      </w:r>
      <w:r>
        <w:rPr>
          <w:lang w:val="zh-CN"/>
        </w:rPr>
        <w:t>7</w:t>
      </w:r>
      <w:r w:rsidRPr="006B121F">
        <w:rPr>
          <w:lang w:val="zh-CN"/>
        </w:rPr>
        <w:tab/>
      </w:r>
      <w:r w:rsidRPr="006B121F">
        <w:rPr>
          <w:lang w:val="zh-CN"/>
        </w:rPr>
        <w:t>委员会还注意到，缔约国认为，其国内当局对提交人的申诉进行了彻底审查后认为，没有理由得出结论认为国内裁决不充分或诉讼结果在任何方面具有任意性或构成司法不公。委员会注意到，缔约国称，提交人没有证明她的病情严重且持久，以致遣返伊拉克将构成侵犯她根据《公约》享有的权利。</w:t>
      </w:r>
    </w:p>
    <w:p w:rsidR="00530AF7" w:rsidRPr="006B121F" w:rsidRDefault="00530AF7" w:rsidP="00530AF7">
      <w:pPr>
        <w:pStyle w:val="SingleTxtGC"/>
      </w:pPr>
      <w:r>
        <w:rPr>
          <w:lang w:val="zh-CN"/>
        </w:rPr>
        <w:t>7</w:t>
      </w:r>
      <w:r w:rsidRPr="006B121F">
        <w:rPr>
          <w:lang w:val="zh-CN"/>
        </w:rPr>
        <w:t>.</w:t>
      </w:r>
      <w:r>
        <w:rPr>
          <w:lang w:val="zh-CN"/>
        </w:rPr>
        <w:t>8</w:t>
      </w:r>
      <w:r w:rsidRPr="006B121F">
        <w:rPr>
          <w:lang w:val="zh-CN"/>
        </w:rPr>
        <w:tab/>
      </w:r>
      <w:r w:rsidRPr="006B121F">
        <w:rPr>
          <w:lang w:val="zh-CN"/>
        </w:rPr>
        <w:t>因此，本案中，委员会必须确定，考虑到上述因素，是否有实质理由相信，提交人被遣返伊拉克后将面临遭受第十和第十五条所设想的不可弥补之伤害的真实风险。委员会注意到，提交人被诊断患有抑郁症，对此各方并无争议。它注意到，根据提交人向国内当局提交的几份医疗证明的描述，她因严重抑郁正在接受治疗，经评估，其抑郁症有可能产生严重或危及生命的并发症，</w:t>
      </w:r>
      <w:r w:rsidRPr="0021034F">
        <w:rPr>
          <w:rStyle w:val="a8"/>
          <w:rFonts w:eastAsia="宋体"/>
        </w:rPr>
        <w:footnoteReference w:id="25"/>
      </w:r>
      <w:r w:rsidR="00394121">
        <w:rPr>
          <w:rFonts w:hint="eastAsia"/>
          <w:lang w:val="zh-CN"/>
        </w:rPr>
        <w:t xml:space="preserve"> </w:t>
      </w:r>
      <w:r w:rsidRPr="006B121F">
        <w:rPr>
          <w:lang w:val="zh-CN"/>
        </w:rPr>
        <w:t>她正在接受的治疗是必要的，据评估，如果没有适当照料，她将有严重的复发风险。</w:t>
      </w:r>
      <w:r w:rsidRPr="0021034F">
        <w:rPr>
          <w:rStyle w:val="a8"/>
          <w:rFonts w:eastAsia="宋体"/>
        </w:rPr>
        <w:footnoteReference w:id="26"/>
      </w:r>
      <w:r w:rsidR="00394121">
        <w:rPr>
          <w:rFonts w:hint="eastAsia"/>
          <w:lang w:val="zh-CN"/>
        </w:rPr>
        <w:t xml:space="preserve"> </w:t>
      </w:r>
      <w:r w:rsidRPr="006B121F">
        <w:rPr>
          <w:lang w:val="zh-CN"/>
        </w:rPr>
        <w:t>委员会注意到，各方对于提交人病情的严重程度及病情是否为长期性质意见不一致，并注意到，缔约国认为，经国内机关评估，她的健康问题和自杀念头主要与她对庇护过程失望、自身处境不明朗以及害怕被驱逐有关。但委员会认为，考虑到提交人向国内机关提交了多份医疗证明，根据其中的评估，她病情严重，若得不到她目前在缔约国接受的治疗则将危及生命，鉴于国内诉讼中提供的资料，缔约国当局本应评估提交人被驱逐至伊拉克后是否确实能获得适当医治。委员会还指出，国内机关没有评估提交人在伊拉克是否能获得这种医治，对此各方并无争</w:t>
      </w:r>
      <w:r w:rsidRPr="006B121F">
        <w:rPr>
          <w:lang w:val="zh-CN"/>
        </w:rPr>
        <w:lastRenderedPageBreak/>
        <w:t>议。因此，委员会认为，国内机关未能结合其掌握的关于提交人健康状况的资料评估提交人面临的风险，这构成侵犯她根据《公约》第十五条享有的权利。</w:t>
      </w:r>
    </w:p>
    <w:p w:rsidR="00530AF7" w:rsidRPr="006B121F" w:rsidRDefault="00530AF7" w:rsidP="00530AF7">
      <w:pPr>
        <w:pStyle w:val="SingleTxtGC"/>
      </w:pPr>
      <w:r>
        <w:rPr>
          <w:lang w:val="zh-CN"/>
        </w:rPr>
        <w:t>7</w:t>
      </w:r>
      <w:r w:rsidRPr="006B121F">
        <w:rPr>
          <w:lang w:val="zh-CN"/>
        </w:rPr>
        <w:t>.</w:t>
      </w:r>
      <w:r>
        <w:rPr>
          <w:lang w:val="zh-CN"/>
        </w:rPr>
        <w:t>9</w:t>
      </w:r>
      <w:r w:rsidRPr="006B121F">
        <w:rPr>
          <w:lang w:val="zh-CN"/>
        </w:rPr>
        <w:tab/>
      </w:r>
      <w:r w:rsidRPr="006B121F">
        <w:rPr>
          <w:lang w:val="zh-CN"/>
        </w:rPr>
        <w:t>鉴于上述结论，委员会认为，没有必要单独审查提交人根据《公约》第十条提出的申诉。</w:t>
      </w:r>
      <w:r w:rsidRPr="0021034F">
        <w:rPr>
          <w:rStyle w:val="a8"/>
          <w:rFonts w:eastAsia="宋体"/>
        </w:rPr>
        <w:footnoteReference w:id="27"/>
      </w:r>
    </w:p>
    <w:p w:rsidR="00530AF7" w:rsidRPr="006B121F" w:rsidRDefault="005E1C36" w:rsidP="005E1C36">
      <w:pPr>
        <w:pStyle w:val="H1GC"/>
      </w:pPr>
      <w:r>
        <w:rPr>
          <w:lang w:val="zh-CN"/>
        </w:rPr>
        <w:tab/>
      </w:r>
      <w:r w:rsidR="00530AF7">
        <w:rPr>
          <w:lang w:val="zh-CN"/>
        </w:rPr>
        <w:t>C</w:t>
      </w:r>
      <w:r w:rsidR="00530AF7" w:rsidRPr="006B121F">
        <w:rPr>
          <w:lang w:val="zh-CN"/>
        </w:rPr>
        <w:t>.</w:t>
      </w:r>
      <w:r w:rsidR="00530AF7" w:rsidRPr="006B121F">
        <w:rPr>
          <w:lang w:val="zh-CN"/>
        </w:rPr>
        <w:tab/>
      </w:r>
      <w:r w:rsidR="00530AF7" w:rsidRPr="006B121F">
        <w:rPr>
          <w:lang w:val="zh-CN"/>
        </w:rPr>
        <w:t>结论和建议</w:t>
      </w:r>
    </w:p>
    <w:p w:rsidR="00530AF7" w:rsidRPr="006B121F" w:rsidRDefault="00530AF7" w:rsidP="00530AF7">
      <w:pPr>
        <w:pStyle w:val="SingleTxtGC"/>
      </w:pPr>
      <w:r>
        <w:rPr>
          <w:lang w:val="zh-CN"/>
        </w:rPr>
        <w:t>8</w:t>
      </w:r>
      <w:r w:rsidRPr="006B121F">
        <w:rPr>
          <w:lang w:val="zh-CN"/>
        </w:rPr>
        <w:t>.</w:t>
      </w:r>
      <w:r w:rsidRPr="006B121F">
        <w:rPr>
          <w:lang w:val="zh-CN"/>
        </w:rPr>
        <w:tab/>
      </w:r>
      <w:r w:rsidRPr="006B121F">
        <w:rPr>
          <w:lang w:val="zh-CN"/>
        </w:rPr>
        <w:t>委员会依《任择议定书》第五条行事，认为缔约国未履行《公约》第十五条规定的义务。因此，委员会向缔约国提出以下建议：</w:t>
      </w:r>
    </w:p>
    <w:p w:rsidR="00530AF7" w:rsidRPr="006B121F" w:rsidRDefault="00530AF7" w:rsidP="00530AF7">
      <w:pPr>
        <w:pStyle w:val="SingleTxtGC"/>
      </w:pPr>
      <w:r w:rsidRPr="006B121F">
        <w:rPr>
          <w:lang w:val="zh-CN"/>
        </w:rPr>
        <w:tab/>
      </w:r>
      <w:r>
        <w:rPr>
          <w:lang w:val="zh-CN"/>
        </w:rPr>
        <w:t>(a)</w:t>
      </w:r>
      <w:r w:rsidR="005E1C36">
        <w:rPr>
          <w:lang w:val="zh-CN"/>
        </w:rPr>
        <w:tab/>
      </w:r>
      <w:r w:rsidRPr="006B121F">
        <w:rPr>
          <w:lang w:val="zh-CN"/>
        </w:rPr>
        <w:t>关于提交人，缔约国有义务：</w:t>
      </w:r>
    </w:p>
    <w:p w:rsidR="00530AF7" w:rsidRPr="006B121F" w:rsidRDefault="00530AF7" w:rsidP="0091155F">
      <w:pPr>
        <w:pStyle w:val="SingleTxtGC"/>
        <w:ind w:left="1565"/>
      </w:pPr>
      <w:r>
        <w:rPr>
          <w:lang w:val="zh-CN"/>
        </w:rPr>
        <w:t>(</w:t>
      </w:r>
      <w:proofErr w:type="gramStart"/>
      <w:r w:rsidRPr="006B121F">
        <w:rPr>
          <w:rFonts w:hint="eastAsia"/>
        </w:rPr>
        <w:t>一</w:t>
      </w:r>
      <w:proofErr w:type="gramEnd"/>
      <w:r>
        <w:rPr>
          <w:lang w:val="zh-CN"/>
        </w:rPr>
        <w:t>)</w:t>
      </w:r>
      <w:r w:rsidR="0091155F">
        <w:rPr>
          <w:lang w:val="zh-CN"/>
        </w:rPr>
        <w:tab/>
      </w:r>
      <w:r w:rsidRPr="006B121F">
        <w:rPr>
          <w:lang w:val="zh-CN"/>
        </w:rPr>
        <w:t>向她提供有效的补救措施，包括补偿提交本来文过程中产生的任何法律费用；</w:t>
      </w:r>
    </w:p>
    <w:p w:rsidR="00530AF7" w:rsidRPr="006B121F" w:rsidRDefault="00530AF7" w:rsidP="0091155F">
      <w:pPr>
        <w:pStyle w:val="SingleTxtGC"/>
        <w:ind w:left="1565"/>
      </w:pPr>
      <w:r>
        <w:rPr>
          <w:lang w:val="zh-CN"/>
        </w:rPr>
        <w:t>(</w:t>
      </w:r>
      <w:r w:rsidRPr="006B121F">
        <w:rPr>
          <w:rFonts w:hint="eastAsia"/>
          <w:lang w:val="zh-CN"/>
        </w:rPr>
        <w:t>二</w:t>
      </w:r>
      <w:r>
        <w:rPr>
          <w:lang w:val="zh-CN"/>
        </w:rPr>
        <w:t>)</w:t>
      </w:r>
      <w:r w:rsidR="0091155F">
        <w:rPr>
          <w:lang w:val="zh-CN"/>
        </w:rPr>
        <w:tab/>
      </w:r>
      <w:r w:rsidRPr="006B121F">
        <w:rPr>
          <w:lang w:val="zh-CN"/>
        </w:rPr>
        <w:t>复审提交人的案件，复审时应考虑到缔约国根据《公约》承担的义务和委员会本《意见》；</w:t>
      </w:r>
    </w:p>
    <w:p w:rsidR="00530AF7" w:rsidRPr="006B121F" w:rsidRDefault="00530AF7" w:rsidP="0091155F">
      <w:pPr>
        <w:pStyle w:val="SingleTxtGC"/>
        <w:ind w:left="1565"/>
      </w:pPr>
      <w:r>
        <w:rPr>
          <w:lang w:val="zh-CN"/>
        </w:rPr>
        <w:t>(</w:t>
      </w:r>
      <w:r w:rsidRPr="006B121F">
        <w:rPr>
          <w:rFonts w:hint="eastAsia"/>
          <w:lang w:val="zh-CN"/>
        </w:rPr>
        <w:t>三</w:t>
      </w:r>
      <w:r>
        <w:rPr>
          <w:lang w:val="zh-CN"/>
        </w:rPr>
        <w:t>)</w:t>
      </w:r>
      <w:r w:rsidRPr="006B121F">
        <w:rPr>
          <w:lang w:val="zh-CN"/>
        </w:rPr>
        <w:tab/>
      </w:r>
      <w:r w:rsidRPr="006B121F">
        <w:rPr>
          <w:lang w:val="zh-CN"/>
        </w:rPr>
        <w:t>公布本《意见》，并以无障碍形式广为散发，以供所有人群查阅。</w:t>
      </w:r>
    </w:p>
    <w:p w:rsidR="00530AF7" w:rsidRPr="006B121F" w:rsidRDefault="00530AF7" w:rsidP="00530AF7">
      <w:pPr>
        <w:pStyle w:val="SingleTxtGC"/>
      </w:pPr>
      <w:r w:rsidRPr="006B121F">
        <w:rPr>
          <w:lang w:val="zh-CN"/>
        </w:rPr>
        <w:tab/>
      </w:r>
      <w:r>
        <w:rPr>
          <w:lang w:val="zh-CN"/>
        </w:rPr>
        <w:t>(b)</w:t>
      </w:r>
      <w:r w:rsidR="0091155F">
        <w:rPr>
          <w:lang w:val="zh-CN"/>
        </w:rPr>
        <w:tab/>
      </w:r>
      <w:r w:rsidRPr="006B121F">
        <w:rPr>
          <w:lang w:val="zh-CN"/>
        </w:rPr>
        <w:t>总体而言，缔约国有义务采取措施，防止今后发生类似侵权行为。这方面，委员会要求缔约国确保</w:t>
      </w:r>
      <w:proofErr w:type="gramStart"/>
      <w:r w:rsidRPr="006B121F">
        <w:rPr>
          <w:lang w:val="zh-CN"/>
        </w:rPr>
        <w:t>作出</w:t>
      </w:r>
      <w:proofErr w:type="gramEnd"/>
      <w:r w:rsidRPr="006B121F">
        <w:rPr>
          <w:lang w:val="zh-CN"/>
        </w:rPr>
        <w:t>庇护决定时，残疾人的权利得到与其他人平等的妥善考虑。</w:t>
      </w:r>
    </w:p>
    <w:p w:rsidR="00530AF7" w:rsidRPr="006B121F" w:rsidRDefault="00530AF7" w:rsidP="00530AF7">
      <w:pPr>
        <w:pStyle w:val="SingleTxtGC"/>
      </w:pPr>
      <w:r>
        <w:rPr>
          <w:lang w:val="zh-CN"/>
        </w:rPr>
        <w:t>9</w:t>
      </w:r>
      <w:r w:rsidRPr="006B121F">
        <w:rPr>
          <w:lang w:val="zh-CN"/>
        </w:rPr>
        <w:t>.</w:t>
      </w:r>
      <w:r w:rsidRPr="006B121F">
        <w:rPr>
          <w:lang w:val="zh-CN"/>
        </w:rPr>
        <w:tab/>
      </w:r>
      <w:r w:rsidRPr="006B121F">
        <w:rPr>
          <w:lang w:val="zh-CN"/>
        </w:rPr>
        <w:t>根据《任择议定书》第五条和委员会议事规则第</w:t>
      </w:r>
      <w:r>
        <w:rPr>
          <w:lang w:val="zh-CN"/>
        </w:rPr>
        <w:t>75</w:t>
      </w:r>
      <w:r w:rsidRPr="006B121F">
        <w:rPr>
          <w:lang w:val="zh-CN"/>
        </w:rPr>
        <w:t>条，缔约国应在六个月内向委员会提交一份书面答复，</w:t>
      </w:r>
      <w:proofErr w:type="gramStart"/>
      <w:r w:rsidRPr="006B121F">
        <w:rPr>
          <w:lang w:val="zh-CN"/>
        </w:rPr>
        <w:t>其中提供</w:t>
      </w:r>
      <w:proofErr w:type="gramEnd"/>
      <w:r w:rsidRPr="006B121F">
        <w:rPr>
          <w:lang w:val="zh-CN"/>
        </w:rPr>
        <w:t>信息说明根据本《意见》和委员会的建议所采取的任何行动。</w:t>
      </w:r>
    </w:p>
    <w:p w:rsidR="00530AF7" w:rsidRPr="006B121F" w:rsidRDefault="00530AF7" w:rsidP="00530AF7">
      <w:pPr>
        <w:pStyle w:val="SingleTxtGC"/>
      </w:pPr>
      <w:r w:rsidRPr="006B121F">
        <w:br w:type="page"/>
      </w:r>
    </w:p>
    <w:p w:rsidR="00530AF7" w:rsidRPr="006B121F" w:rsidRDefault="00530AF7" w:rsidP="002F3B29">
      <w:pPr>
        <w:pStyle w:val="HChGC"/>
      </w:pPr>
      <w:r w:rsidRPr="006B121F">
        <w:rPr>
          <w:bCs/>
          <w:lang w:val="zh-CN"/>
        </w:rPr>
        <w:lastRenderedPageBreak/>
        <w:t>附件</w:t>
      </w:r>
    </w:p>
    <w:p w:rsidR="00530AF7" w:rsidRPr="006B121F" w:rsidRDefault="00530AF7" w:rsidP="002F3B29">
      <w:pPr>
        <w:pStyle w:val="HChGC"/>
      </w:pPr>
      <w:r w:rsidRPr="006B121F">
        <w:rPr>
          <w:lang w:val="zh-CN"/>
        </w:rPr>
        <w:tab/>
      </w:r>
      <w:r w:rsidRPr="006B121F">
        <w:rPr>
          <w:lang w:val="zh-CN"/>
        </w:rPr>
        <w:tab/>
      </w:r>
      <w:r w:rsidRPr="006B121F">
        <w:rPr>
          <w:bCs/>
          <w:lang w:val="zh-CN"/>
        </w:rPr>
        <w:t>委员会委员拉斯洛</w:t>
      </w:r>
      <w:r w:rsidR="002F3B29">
        <w:rPr>
          <w:rFonts w:hint="eastAsia"/>
          <w:bCs/>
          <w:lang w:val="zh-CN"/>
        </w:rPr>
        <w:t>·</w:t>
      </w:r>
      <w:r w:rsidRPr="006B121F">
        <w:rPr>
          <w:bCs/>
          <w:lang w:val="zh-CN"/>
        </w:rPr>
        <w:t>加博尔</w:t>
      </w:r>
      <w:r w:rsidR="002F3B29">
        <w:rPr>
          <w:rFonts w:hint="eastAsia"/>
          <w:bCs/>
          <w:lang w:val="zh-CN"/>
        </w:rPr>
        <w:t>·</w:t>
      </w:r>
      <w:r w:rsidRPr="006B121F">
        <w:rPr>
          <w:bCs/>
          <w:lang w:val="zh-CN"/>
        </w:rPr>
        <w:t>洛瓦西的个人意见</w:t>
      </w:r>
      <w:r>
        <w:rPr>
          <w:bCs/>
          <w:lang w:val="zh-CN"/>
        </w:rPr>
        <w:t>(</w:t>
      </w:r>
      <w:r w:rsidRPr="006B121F">
        <w:rPr>
          <w:bCs/>
          <w:lang w:val="zh-CN"/>
        </w:rPr>
        <w:t>不同意见</w:t>
      </w:r>
      <w:r>
        <w:rPr>
          <w:bCs/>
          <w:lang w:val="zh-CN"/>
        </w:rPr>
        <w:t>)</w:t>
      </w:r>
    </w:p>
    <w:p w:rsidR="00530AF7" w:rsidRPr="006B121F" w:rsidRDefault="00530AF7" w:rsidP="00530AF7">
      <w:pPr>
        <w:pStyle w:val="SingleTxtGC"/>
      </w:pPr>
      <w:r>
        <w:rPr>
          <w:lang w:val="zh-CN"/>
        </w:rPr>
        <w:t>1</w:t>
      </w:r>
      <w:r w:rsidRPr="006B121F">
        <w:rPr>
          <w:lang w:val="zh-CN"/>
        </w:rPr>
        <w:t>.</w:t>
      </w:r>
      <w:r w:rsidRPr="006B121F">
        <w:rPr>
          <w:lang w:val="zh-CN"/>
        </w:rPr>
        <w:tab/>
      </w:r>
      <w:r w:rsidRPr="006B121F">
        <w:rPr>
          <w:lang w:val="zh-CN"/>
        </w:rPr>
        <w:t>我不能同意委员会的决定，因为委员会的立场是，根据委员会《意见》第</w:t>
      </w:r>
      <w:r>
        <w:rPr>
          <w:lang w:val="zh-CN"/>
        </w:rPr>
        <w:t>5</w:t>
      </w:r>
      <w:r w:rsidRPr="006B121F">
        <w:rPr>
          <w:lang w:val="zh-CN"/>
        </w:rPr>
        <w:t>.</w:t>
      </w:r>
      <w:r>
        <w:rPr>
          <w:lang w:val="zh-CN"/>
        </w:rPr>
        <w:t>2</w:t>
      </w:r>
      <w:r w:rsidRPr="006B121F">
        <w:rPr>
          <w:lang w:val="zh-CN"/>
        </w:rPr>
        <w:t>段采用的论点，已证实缔约国没有履行《公约》第十五条规定的义务，对此我并不同意。</w:t>
      </w:r>
    </w:p>
    <w:p w:rsidR="00530AF7" w:rsidRPr="006B121F" w:rsidRDefault="00530AF7" w:rsidP="00530AF7">
      <w:pPr>
        <w:pStyle w:val="SingleTxtGC"/>
      </w:pPr>
      <w:r>
        <w:rPr>
          <w:lang w:val="zh-CN"/>
        </w:rPr>
        <w:t>2</w:t>
      </w:r>
      <w:r w:rsidRPr="006B121F">
        <w:rPr>
          <w:lang w:val="zh-CN"/>
        </w:rPr>
        <w:t>.</w:t>
      </w:r>
      <w:r w:rsidRPr="006B121F">
        <w:rPr>
          <w:lang w:val="zh-CN"/>
        </w:rPr>
        <w:tab/>
      </w:r>
      <w:r w:rsidRPr="006B121F">
        <w:rPr>
          <w:lang w:val="zh-CN"/>
        </w:rPr>
        <w:t>总体看来，委员会似乎忽视了《关于难民地位的公约》</w:t>
      </w:r>
      <w:r>
        <w:rPr>
          <w:lang w:val="zh-CN"/>
        </w:rPr>
        <w:t>(</w:t>
      </w:r>
      <w:r w:rsidRPr="006B121F">
        <w:rPr>
          <w:lang w:val="zh-CN"/>
        </w:rPr>
        <w:t>《</w:t>
      </w:r>
      <w:r>
        <w:rPr>
          <w:lang w:val="zh-CN"/>
        </w:rPr>
        <w:t>1951</w:t>
      </w:r>
      <w:r w:rsidRPr="006B121F">
        <w:rPr>
          <w:lang w:val="zh-CN"/>
        </w:rPr>
        <w:t>年公约》</w:t>
      </w:r>
      <w:r>
        <w:rPr>
          <w:lang w:val="zh-CN"/>
        </w:rPr>
        <w:t>)</w:t>
      </w:r>
      <w:r w:rsidRPr="006B121F">
        <w:rPr>
          <w:lang w:val="zh-CN"/>
        </w:rPr>
        <w:t>对所有缔约国整体全面适用。同样有所不妥的是，委员会参考</w:t>
      </w:r>
      <w:r>
        <w:rPr>
          <w:lang w:val="zh-CN"/>
        </w:rPr>
        <w:t>Paposhvili</w:t>
      </w:r>
      <w:r w:rsidRPr="00645AEC">
        <w:rPr>
          <w:rFonts w:ascii="Time New Roman" w:eastAsia="楷体" w:hAnsi="Time New Roman"/>
          <w:lang w:val="zh-CN"/>
        </w:rPr>
        <w:t>诉比利时</w:t>
      </w:r>
      <w:r w:rsidRPr="006B121F">
        <w:rPr>
          <w:lang w:val="zh-CN"/>
        </w:rPr>
        <w:t>一案中欧洲人权法院的判决，认定应适用大幅缩短预期寿命这一概念而不予明确且合理的限制。</w:t>
      </w:r>
    </w:p>
    <w:p w:rsidR="00530AF7" w:rsidRPr="006B121F" w:rsidRDefault="00530AF7" w:rsidP="00530AF7">
      <w:pPr>
        <w:pStyle w:val="SingleTxtGC"/>
      </w:pPr>
      <w:r>
        <w:rPr>
          <w:lang w:val="zh-CN"/>
        </w:rPr>
        <w:t>3</w:t>
      </w:r>
      <w:r w:rsidRPr="006B121F">
        <w:rPr>
          <w:lang w:val="zh-CN"/>
        </w:rPr>
        <w:t>.</w:t>
      </w:r>
      <w:r w:rsidRPr="006B121F">
        <w:rPr>
          <w:lang w:val="zh-CN"/>
        </w:rPr>
        <w:tab/>
      </w:r>
      <w:r w:rsidRPr="006B121F">
        <w:rPr>
          <w:lang w:val="zh-CN"/>
        </w:rPr>
        <w:t>至于《任择议定书》第二条第㈣项，就滥用提交</w:t>
      </w:r>
      <w:proofErr w:type="gramStart"/>
      <w:r w:rsidRPr="006B121F">
        <w:rPr>
          <w:lang w:val="zh-CN"/>
        </w:rPr>
        <w:t>来文权</w:t>
      </w:r>
      <w:proofErr w:type="gramEnd"/>
      <w:r w:rsidRPr="006B121F">
        <w:rPr>
          <w:lang w:val="zh-CN"/>
        </w:rPr>
        <w:t>的问题而言，提交人提交的医疗文件并不支持她病情严重</w:t>
      </w:r>
      <w:proofErr w:type="gramStart"/>
      <w:r w:rsidRPr="006B121F">
        <w:rPr>
          <w:lang w:val="zh-CN"/>
        </w:rPr>
        <w:t>以致应</w:t>
      </w:r>
      <w:proofErr w:type="gramEnd"/>
      <w:r w:rsidRPr="006B121F">
        <w:rPr>
          <w:lang w:val="zh-CN"/>
        </w:rPr>
        <w:t>为她签发居留许可的说法，她在寻求庇护程序之初也并未提及自己有任何病症。提交人后来指出，根据她提交缔约国移民机关的医疗证明中的描述，她的病情危及生命。委员会无法评估这些医疗证明是否已经过专业核实或是否有意义；然而，缔约国也未质疑这些证明。提交人称，她提供了这些文件，但相关机关认为它们并非决定性的因素，并</w:t>
      </w:r>
      <w:proofErr w:type="gramStart"/>
      <w:r w:rsidRPr="006B121F">
        <w:rPr>
          <w:lang w:val="zh-CN"/>
        </w:rPr>
        <w:t>作出</w:t>
      </w:r>
      <w:proofErr w:type="gramEnd"/>
      <w:r w:rsidRPr="006B121F">
        <w:rPr>
          <w:lang w:val="zh-CN"/>
        </w:rPr>
        <w:t>了最终决定，提交人并未寻求国内补救办法以对此提出异议。就这一最终决定而言，并无合理原因怀疑补救办法的应用在缔约国瑞典将被不合理地拖延或不大可能带来有效的救济。因此，提交人未用尽一切可用的国内补救。</w:t>
      </w:r>
    </w:p>
    <w:p w:rsidR="00530AF7" w:rsidRPr="006B121F" w:rsidRDefault="00530AF7" w:rsidP="00530AF7">
      <w:pPr>
        <w:pStyle w:val="SingleTxtGC"/>
      </w:pPr>
      <w:r>
        <w:rPr>
          <w:lang w:val="zh-CN"/>
        </w:rPr>
        <w:t>4</w:t>
      </w:r>
      <w:r w:rsidRPr="006B121F">
        <w:rPr>
          <w:lang w:val="zh-CN"/>
        </w:rPr>
        <w:t>.</w:t>
      </w:r>
      <w:r w:rsidRPr="006B121F">
        <w:rPr>
          <w:lang w:val="zh-CN"/>
        </w:rPr>
        <w:tab/>
      </w:r>
      <w:r w:rsidRPr="006B121F">
        <w:rPr>
          <w:lang w:val="zh-CN"/>
        </w:rPr>
        <w:t>关于《任择议定书》第二条第㈡和第㈤项，必</w:t>
      </w:r>
      <w:r w:rsidRPr="006B121F">
        <w:rPr>
          <w:rFonts w:hint="eastAsia"/>
          <w:lang w:val="zh-CN"/>
        </w:rPr>
        <w:t>须</w:t>
      </w:r>
      <w:r w:rsidRPr="006B121F">
        <w:rPr>
          <w:lang w:val="zh-CN"/>
        </w:rPr>
        <w:t>指出，提交人入境瑞典之前曾获得法国签证。</w:t>
      </w:r>
      <w:r>
        <w:rPr>
          <w:lang w:val="zh-CN"/>
        </w:rPr>
        <w:t>2</w:t>
      </w:r>
      <w:r w:rsidRPr="006B121F">
        <w:rPr>
          <w:lang w:val="zh-CN"/>
        </w:rPr>
        <w:t>0</w:t>
      </w:r>
      <w:r>
        <w:rPr>
          <w:lang w:val="zh-CN"/>
        </w:rPr>
        <w:t>13</w:t>
      </w:r>
      <w:r w:rsidRPr="006B121F">
        <w:rPr>
          <w:lang w:val="zh-CN"/>
        </w:rPr>
        <w:t>年</w:t>
      </w:r>
      <w:r>
        <w:rPr>
          <w:lang w:val="zh-CN"/>
        </w:rPr>
        <w:t>3</w:t>
      </w:r>
      <w:r w:rsidRPr="006B121F">
        <w:rPr>
          <w:lang w:val="zh-CN"/>
        </w:rPr>
        <w:t>月</w:t>
      </w:r>
      <w:r>
        <w:rPr>
          <w:lang w:val="zh-CN"/>
        </w:rPr>
        <w:t>13</w:t>
      </w:r>
      <w:r w:rsidRPr="006B121F">
        <w:rPr>
          <w:lang w:val="zh-CN"/>
        </w:rPr>
        <w:t>日，移民局通知她，将请求法国当局依《都柏林规则》负责审查她的庇护申请，对此提交人并无异议。法国当局接受了移民局的请求，因此移民局于</w:t>
      </w:r>
      <w:r>
        <w:rPr>
          <w:lang w:val="zh-CN"/>
        </w:rPr>
        <w:t>2</w:t>
      </w:r>
      <w:r w:rsidRPr="006B121F">
        <w:rPr>
          <w:lang w:val="zh-CN"/>
        </w:rPr>
        <w:t>0</w:t>
      </w:r>
      <w:r>
        <w:rPr>
          <w:lang w:val="zh-CN"/>
        </w:rPr>
        <w:t>13</w:t>
      </w:r>
      <w:r w:rsidRPr="006B121F">
        <w:rPr>
          <w:lang w:val="zh-CN"/>
        </w:rPr>
        <w:t>年</w:t>
      </w:r>
      <w:r>
        <w:rPr>
          <w:lang w:val="zh-CN"/>
        </w:rPr>
        <w:t>6</w:t>
      </w:r>
      <w:r w:rsidRPr="006B121F">
        <w:rPr>
          <w:lang w:val="zh-CN"/>
        </w:rPr>
        <w:t>月</w:t>
      </w:r>
      <w:r>
        <w:rPr>
          <w:lang w:val="zh-CN"/>
        </w:rPr>
        <w:t>5</w:t>
      </w:r>
      <w:r w:rsidRPr="006B121F">
        <w:rPr>
          <w:lang w:val="zh-CN"/>
        </w:rPr>
        <w:t>日决定拒绝提交人的庇护申请并依《都柏林规则》将她交回法国。提交人对这一论点连同各项事实都没有质疑。然而，执行移交令的规定时限已于</w:t>
      </w:r>
      <w:r>
        <w:rPr>
          <w:lang w:val="zh-CN"/>
        </w:rPr>
        <w:t>2</w:t>
      </w:r>
      <w:r w:rsidRPr="006B121F">
        <w:rPr>
          <w:lang w:val="zh-CN"/>
        </w:rPr>
        <w:t>0</w:t>
      </w:r>
      <w:r>
        <w:rPr>
          <w:lang w:val="zh-CN"/>
        </w:rPr>
        <w:t>14</w:t>
      </w:r>
      <w:r w:rsidRPr="006B121F">
        <w:rPr>
          <w:lang w:val="zh-CN"/>
        </w:rPr>
        <w:t>年</w:t>
      </w:r>
      <w:r>
        <w:rPr>
          <w:lang w:val="zh-CN"/>
        </w:rPr>
        <w:t>11</w:t>
      </w:r>
      <w:r w:rsidRPr="006B121F">
        <w:rPr>
          <w:lang w:val="zh-CN"/>
        </w:rPr>
        <w:t>月</w:t>
      </w:r>
      <w:r>
        <w:rPr>
          <w:lang w:val="zh-CN"/>
        </w:rPr>
        <w:t>7</w:t>
      </w:r>
      <w:r w:rsidRPr="006B121F">
        <w:rPr>
          <w:lang w:val="zh-CN"/>
        </w:rPr>
        <w:t>日到期，而申诉人并未前往法国。提交人不遵守也不尊重法国和瑞典当局的决定和法律规定，似乎无意前往法国接受庇护申请审查。提交人没有解释为何没有动身，这也意味着她似乎打算违反《都柏林规则》，留在瑞典。根据被忽视的论点，申请人显然必须按照《</w:t>
      </w:r>
      <w:r>
        <w:rPr>
          <w:lang w:val="zh-CN"/>
        </w:rPr>
        <w:t>1951</w:t>
      </w:r>
      <w:r w:rsidRPr="006B121F">
        <w:rPr>
          <w:lang w:val="zh-CN"/>
        </w:rPr>
        <w:t>年公约》，特别是按照第二、第三十一和第三十二条与缔约国合作，因为瑞典并非申请人根据《都柏林规则》进入欧洲联盟后入境的第一个国家。因此，提交人违反了《</w:t>
      </w:r>
      <w:r>
        <w:rPr>
          <w:lang w:val="zh-CN"/>
        </w:rPr>
        <w:t>1951</w:t>
      </w:r>
      <w:r w:rsidRPr="006B121F">
        <w:rPr>
          <w:lang w:val="zh-CN"/>
        </w:rPr>
        <w:t>年公约》和国际法。</w:t>
      </w:r>
    </w:p>
    <w:p w:rsidR="00530AF7" w:rsidRPr="006B121F" w:rsidRDefault="00530AF7" w:rsidP="00530AF7">
      <w:pPr>
        <w:pStyle w:val="SingleTxtGC"/>
      </w:pPr>
      <w:r>
        <w:rPr>
          <w:lang w:val="zh-CN"/>
        </w:rPr>
        <w:t>5</w:t>
      </w:r>
      <w:r w:rsidRPr="006B121F">
        <w:rPr>
          <w:lang w:val="zh-CN"/>
        </w:rPr>
        <w:t>.</w:t>
      </w:r>
      <w:r w:rsidRPr="006B121F">
        <w:rPr>
          <w:lang w:val="zh-CN"/>
        </w:rPr>
        <w:tab/>
      </w:r>
      <w:r w:rsidRPr="006B121F">
        <w:rPr>
          <w:lang w:val="zh-CN"/>
        </w:rPr>
        <w:t>关于《任择议定书》第二条第㈡项，尤其是就提交人滥用提交权的问题而言，鉴于提交人已接受瑞典当局的最后决定，</w:t>
      </w:r>
      <w:r w:rsidRPr="006B121F">
        <w:rPr>
          <w:rFonts w:hint="eastAsia"/>
          <w:lang w:val="zh-CN"/>
        </w:rPr>
        <w:t>也</w:t>
      </w:r>
      <w:r w:rsidRPr="006B121F">
        <w:rPr>
          <w:lang w:val="zh-CN"/>
        </w:rPr>
        <w:t>必</w:t>
      </w:r>
      <w:r w:rsidRPr="006B121F">
        <w:rPr>
          <w:rFonts w:hint="eastAsia"/>
          <w:lang w:val="zh-CN"/>
        </w:rPr>
        <w:t>须</w:t>
      </w:r>
      <w:r w:rsidRPr="006B121F">
        <w:rPr>
          <w:lang w:val="zh-CN"/>
        </w:rPr>
        <w:t>指出，她在程序之初曾声称自己甚至有资格并且适合在瑞典任教。尽管委员会指出，各方在提交人的病情之严重程度和是否属于长期性质的问题上存在分歧</w:t>
      </w:r>
      <w:r>
        <w:rPr>
          <w:lang w:val="zh-CN"/>
        </w:rPr>
        <w:t>(</w:t>
      </w:r>
      <w:r w:rsidRPr="006B121F">
        <w:rPr>
          <w:lang w:val="zh-CN"/>
        </w:rPr>
        <w:t>第</w:t>
      </w:r>
      <w:r>
        <w:rPr>
          <w:lang w:val="zh-CN"/>
        </w:rPr>
        <w:t>7</w:t>
      </w:r>
      <w:r w:rsidRPr="006B121F">
        <w:rPr>
          <w:lang w:val="zh-CN"/>
        </w:rPr>
        <w:t>.</w:t>
      </w:r>
      <w:r>
        <w:rPr>
          <w:lang w:val="zh-CN"/>
        </w:rPr>
        <w:t>8</w:t>
      </w:r>
      <w:r w:rsidRPr="006B121F">
        <w:rPr>
          <w:lang w:val="zh-CN"/>
        </w:rPr>
        <w:t>段</w:t>
      </w:r>
      <w:r>
        <w:rPr>
          <w:lang w:val="zh-CN"/>
        </w:rPr>
        <w:t>)</w:t>
      </w:r>
      <w:r w:rsidRPr="006B121F">
        <w:rPr>
          <w:lang w:val="zh-CN"/>
        </w:rPr>
        <w:t>，但她质疑驱逐程序时只是援引了所提及的人权理事会和欧洲人权法院的决定。提交人还称，自从其申请在瑞典被拒绝后，她的病情恶化</w:t>
      </w:r>
      <w:r w:rsidRPr="006B121F">
        <w:rPr>
          <w:rFonts w:hint="eastAsia"/>
          <w:lang w:val="zh-CN"/>
        </w:rPr>
        <w:t>了</w:t>
      </w:r>
      <w:r w:rsidRPr="006B121F">
        <w:rPr>
          <w:lang w:val="zh-CN"/>
        </w:rPr>
        <w:t>，并表示，遣返将给她造成</w:t>
      </w:r>
      <w:r>
        <w:rPr>
          <w:rFonts w:hint="eastAsia"/>
          <w:lang w:val="zh-CN"/>
        </w:rPr>
        <w:t>“</w:t>
      </w:r>
      <w:r w:rsidRPr="006B121F">
        <w:rPr>
          <w:lang w:val="zh-CN"/>
        </w:rPr>
        <w:t>不可弥补之伤害</w:t>
      </w:r>
      <w:r>
        <w:rPr>
          <w:rFonts w:hint="eastAsia"/>
          <w:lang w:val="zh-CN"/>
        </w:rPr>
        <w:t>”</w:t>
      </w:r>
      <w:r w:rsidRPr="006B121F">
        <w:rPr>
          <w:lang w:val="zh-CN"/>
        </w:rPr>
        <w:t>，并有可能导致她自杀。因此，提交人在这一过程中未能证明其可信度，并使用了个人威胁以阻碍程序。</w:t>
      </w:r>
    </w:p>
    <w:p w:rsidR="00530AF7" w:rsidRPr="006B121F" w:rsidRDefault="00530AF7" w:rsidP="00530AF7">
      <w:pPr>
        <w:pStyle w:val="SingleTxtGC"/>
      </w:pPr>
      <w:r>
        <w:rPr>
          <w:lang w:val="zh-CN"/>
        </w:rPr>
        <w:t>6</w:t>
      </w:r>
      <w:r w:rsidRPr="006B121F">
        <w:rPr>
          <w:lang w:val="zh-CN"/>
        </w:rPr>
        <w:t>.</w:t>
      </w:r>
      <w:r w:rsidRPr="006B121F">
        <w:rPr>
          <w:lang w:val="zh-CN"/>
        </w:rPr>
        <w:tab/>
      </w:r>
      <w:r w:rsidRPr="006B121F">
        <w:rPr>
          <w:lang w:val="zh-CN"/>
        </w:rPr>
        <w:t>最后，关于如何看待某人有可能健康状况严重、迅速且不可逆转地下降，尤其是导致严重痛苦，或有可能预期寿命大幅减少的问题，如果没有明确标准，可</w:t>
      </w:r>
      <w:r w:rsidRPr="006B121F">
        <w:rPr>
          <w:lang w:val="zh-CN"/>
        </w:rPr>
        <w:lastRenderedPageBreak/>
        <w:t>以想象，理论上，即便较贫穷的缔约国也可能有责任保护较富裕较发达而一般社会和医疗制度标准较低的国家的公民。缔约国不能越过其他缔约国，承担整体社会和医疗服务质量方面的责任。作为参照，欧盟公民也可能被遣返原籍国，即便他们由于未就业而没有社会保险或由于贫穷而难以维生。还必</w:t>
      </w:r>
      <w:r w:rsidRPr="006B121F">
        <w:rPr>
          <w:rFonts w:hint="eastAsia"/>
          <w:lang w:val="zh-CN"/>
        </w:rPr>
        <w:t>须</w:t>
      </w:r>
      <w:r w:rsidRPr="006B121F">
        <w:rPr>
          <w:lang w:val="zh-CN"/>
        </w:rPr>
        <w:t>指出，欧盟国家之间平均预期寿命差异最大可达</w:t>
      </w:r>
      <w:r>
        <w:rPr>
          <w:lang w:val="zh-CN"/>
        </w:rPr>
        <w:t>7</w:t>
      </w:r>
      <w:r w:rsidRPr="006B121F">
        <w:rPr>
          <w:lang w:val="zh-CN"/>
        </w:rPr>
        <w:t>岁。</w:t>
      </w:r>
    </w:p>
    <w:p w:rsidR="00530AF7" w:rsidRPr="00FF491C" w:rsidRDefault="00530AF7" w:rsidP="00530AF7">
      <w:pPr>
        <w:pStyle w:val="SingleTxtGC"/>
      </w:pPr>
    </w:p>
    <w:p w:rsidR="00530AF7" w:rsidRPr="002D6A9C" w:rsidRDefault="00530AF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470A9" w:rsidRPr="00530AF7" w:rsidRDefault="00D470A9" w:rsidP="00D470A9">
      <w:pPr>
        <w:pStyle w:val="SingleTxtGC"/>
      </w:pPr>
    </w:p>
    <w:sectPr w:rsidR="00D470A9" w:rsidRPr="00530AF7"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764" w:rsidRPr="000D319F" w:rsidRDefault="00033764" w:rsidP="000D319F">
      <w:pPr>
        <w:pStyle w:val="af0"/>
        <w:spacing w:after="240"/>
        <w:ind w:left="907"/>
        <w:rPr>
          <w:rFonts w:asciiTheme="majorBidi" w:eastAsia="宋体" w:hAnsiTheme="majorBidi" w:cstheme="majorBidi"/>
          <w:sz w:val="21"/>
          <w:szCs w:val="21"/>
          <w:lang w:val="en-US"/>
        </w:rPr>
      </w:pPr>
    </w:p>
    <w:p w:rsidR="00033764" w:rsidRPr="000D319F" w:rsidRDefault="0003376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33764" w:rsidRPr="000D319F" w:rsidRDefault="00033764" w:rsidP="000D319F">
      <w:pPr>
        <w:pStyle w:val="af0"/>
      </w:pPr>
    </w:p>
  </w:endnote>
  <w:endnote w:type="continuationNotice" w:id="1">
    <w:p w:rsidR="00033764" w:rsidRDefault="000337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016878" w:rsidRDefault="00016878" w:rsidP="0001687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16878">
      <w:rPr>
        <w:rStyle w:val="af2"/>
        <w:b w:val="0"/>
        <w:snapToGrid w:val="0"/>
        <w:sz w:val="16"/>
      </w:rPr>
      <w:t>GE.20</w:t>
    </w:r>
    <w:proofErr w:type="spellEnd"/>
    <w:r w:rsidRPr="00016878">
      <w:rPr>
        <w:rStyle w:val="af2"/>
        <w:b w:val="0"/>
        <w:snapToGrid w:val="0"/>
        <w:sz w:val="16"/>
      </w:rPr>
      <w:t>-13937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016878" w:rsidRDefault="00016878" w:rsidP="00016878">
    <w:pPr>
      <w:pStyle w:val="af0"/>
      <w:tabs>
        <w:tab w:val="clear" w:pos="431"/>
        <w:tab w:val="right" w:pos="9638"/>
      </w:tabs>
      <w:rPr>
        <w:rStyle w:val="af2"/>
      </w:rPr>
    </w:pPr>
    <w:proofErr w:type="spellStart"/>
    <w:r>
      <w:t>GE.20</w:t>
    </w:r>
    <w:proofErr w:type="spellEnd"/>
    <w:r>
      <w:t>-13937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016878" w:rsidP="00F404F5">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GE.20</w:t>
    </w:r>
    <w:proofErr w:type="spellEnd"/>
    <w:r>
      <w:rPr>
        <w:sz w:val="20"/>
        <w:lang w:eastAsia="zh-CN"/>
      </w:rPr>
      <w:t>-13937</w:t>
    </w:r>
    <w:r w:rsidR="00731A42" w:rsidRPr="00EE277A">
      <w:rPr>
        <w:sz w:val="20"/>
        <w:lang w:eastAsia="zh-CN"/>
      </w:rPr>
      <w:t xml:space="preserve"> (C)</w:t>
    </w:r>
    <w:r w:rsidR="00B44B82">
      <w:rPr>
        <w:sz w:val="20"/>
        <w:lang w:eastAsia="zh-CN"/>
      </w:rPr>
      <w:tab/>
    </w:r>
    <w:r w:rsidR="00F6793D">
      <w:rPr>
        <w:sz w:val="20"/>
        <w:lang w:eastAsia="zh-CN"/>
      </w:rPr>
      <w:t>2001</w:t>
    </w:r>
    <w:r w:rsidR="008C732B">
      <w:rPr>
        <w:sz w:val="20"/>
        <w:lang w:eastAsia="zh-CN"/>
      </w:rPr>
      <w:t>2</w:t>
    </w:r>
    <w:r w:rsidR="00353992">
      <w:rPr>
        <w:rFonts w:asciiTheme="majorBidi" w:eastAsiaTheme="minorEastAsia" w:hAnsiTheme="majorBidi" w:cstheme="majorBidi"/>
        <w:sz w:val="20"/>
      </w:rPr>
      <w:t>1</w:t>
    </w:r>
    <w:r w:rsidR="00731A42">
      <w:rPr>
        <w:sz w:val="20"/>
        <w:lang w:eastAsia="zh-CN"/>
      </w:rPr>
      <w:tab/>
    </w:r>
    <w:r w:rsidR="00F6793D">
      <w:rPr>
        <w:sz w:val="20"/>
        <w:lang w:eastAsia="zh-CN"/>
      </w:rPr>
      <w:t>2701</w:t>
    </w:r>
    <w:r w:rsidR="008C732B">
      <w:rPr>
        <w:sz w:val="20"/>
        <w:lang w:eastAsia="zh-CN"/>
      </w:rPr>
      <w:t>2</w:t>
    </w:r>
    <w:r w:rsidR="00353992">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764" w:rsidRPr="000157B1" w:rsidRDefault="0003376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33764" w:rsidRPr="000157B1" w:rsidRDefault="0003376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33764" w:rsidRDefault="00033764"/>
  </w:footnote>
  <w:footnote w:id="2">
    <w:p w:rsidR="00D470A9" w:rsidRDefault="00D470A9" w:rsidP="00D470A9">
      <w:pPr>
        <w:pStyle w:val="a6"/>
        <w:tabs>
          <w:tab w:val="clear" w:pos="1021"/>
          <w:tab w:val="right" w:pos="1020"/>
        </w:tabs>
      </w:pPr>
      <w:r>
        <w:rPr>
          <w:rStyle w:val="a8"/>
          <w:rFonts w:eastAsia="宋体"/>
        </w:rPr>
        <w:tab/>
      </w:r>
      <w:r w:rsidRPr="002178B3">
        <w:rPr>
          <w:rStyle w:val="a8"/>
          <w:rFonts w:eastAsia="宋体"/>
          <w:vertAlign w:val="baseline"/>
        </w:rPr>
        <w:t>*</w:t>
      </w:r>
      <w:r>
        <w:tab/>
      </w:r>
      <w:r w:rsidRPr="00D470A9">
        <w:rPr>
          <w:rFonts w:hint="eastAsia"/>
        </w:rPr>
        <w:t>委员会第二十三届会议</w:t>
      </w:r>
      <w:r w:rsidRPr="00D470A9">
        <w:rPr>
          <w:rFonts w:hint="eastAsia"/>
        </w:rPr>
        <w:t>(2020</w:t>
      </w:r>
      <w:r w:rsidRPr="00D470A9">
        <w:rPr>
          <w:rFonts w:hint="eastAsia"/>
        </w:rPr>
        <w:t>年</w:t>
      </w:r>
      <w:r w:rsidRPr="00D470A9">
        <w:rPr>
          <w:rFonts w:hint="eastAsia"/>
        </w:rPr>
        <w:t>8</w:t>
      </w:r>
      <w:r w:rsidRPr="00D470A9">
        <w:rPr>
          <w:rFonts w:hint="eastAsia"/>
        </w:rPr>
        <w:t>月</w:t>
      </w:r>
      <w:r w:rsidRPr="00D470A9">
        <w:rPr>
          <w:rFonts w:hint="eastAsia"/>
        </w:rPr>
        <w:t>17</w:t>
      </w:r>
      <w:r w:rsidRPr="00D470A9">
        <w:rPr>
          <w:rFonts w:hint="eastAsia"/>
        </w:rPr>
        <w:t>日至</w:t>
      </w:r>
      <w:r w:rsidRPr="00D470A9">
        <w:rPr>
          <w:rFonts w:hint="eastAsia"/>
        </w:rPr>
        <w:t>9</w:t>
      </w:r>
      <w:r w:rsidRPr="00D470A9">
        <w:rPr>
          <w:rFonts w:hint="eastAsia"/>
        </w:rPr>
        <w:t>月</w:t>
      </w:r>
      <w:r w:rsidRPr="00D470A9">
        <w:rPr>
          <w:rFonts w:hint="eastAsia"/>
        </w:rPr>
        <w:t>4</w:t>
      </w:r>
      <w:r w:rsidRPr="00D470A9">
        <w:rPr>
          <w:rFonts w:hint="eastAsia"/>
        </w:rPr>
        <w:t>日</w:t>
      </w:r>
      <w:r w:rsidRPr="00D470A9">
        <w:rPr>
          <w:rFonts w:hint="eastAsia"/>
        </w:rPr>
        <w:t>)</w:t>
      </w:r>
      <w:r w:rsidRPr="00D470A9">
        <w:rPr>
          <w:rFonts w:hint="eastAsia"/>
        </w:rPr>
        <w:t>通过。</w:t>
      </w:r>
    </w:p>
  </w:footnote>
  <w:footnote w:id="3">
    <w:p w:rsidR="00D470A9" w:rsidRDefault="00D470A9" w:rsidP="00D470A9">
      <w:pPr>
        <w:pStyle w:val="a6"/>
        <w:tabs>
          <w:tab w:val="clear" w:pos="1021"/>
          <w:tab w:val="right" w:pos="1020"/>
        </w:tabs>
        <w:jc w:val="both"/>
      </w:pPr>
      <w:r w:rsidRPr="002178B3">
        <w:rPr>
          <w:rStyle w:val="a8"/>
          <w:rFonts w:eastAsia="宋体"/>
          <w:vertAlign w:val="baseline"/>
        </w:rPr>
        <w:tab/>
        <w:t>**</w:t>
      </w:r>
      <w:r>
        <w:tab/>
      </w:r>
      <w:r w:rsidRPr="00D470A9">
        <w:rPr>
          <w:rFonts w:hint="eastAsia"/>
        </w:rPr>
        <w:t>委员会下列委员参加了本来文的审查：艾哈迈德·赛义夫、但拉米·奥马鲁·巴沙鲁、蒙天</w:t>
      </w:r>
      <w:r>
        <w:rPr>
          <w:rFonts w:hint="eastAsia"/>
        </w:rPr>
        <w:t>·</w:t>
      </w:r>
      <w:r w:rsidRPr="00D470A9">
        <w:rPr>
          <w:rFonts w:hint="eastAsia"/>
        </w:rPr>
        <w:t>汶丹、伊迈德·埃迪奈·沙凯尔、格特鲁德·奥福里瓦·费弗梅、玛拉·克里斯蒂娜·加布里利、阿马利娅·加米奥·里奥斯、石川准、塞缪尔·恩朱古纳·卡布埃、金美延、拉斯洛·加博尔·洛瓦西、罗伯特·乔治·马丁、德米特里·列布罗夫、乔纳斯·卢克斯、马库斯·舍费尔和里斯纳瓦蒂·乌塔米。</w:t>
      </w:r>
    </w:p>
  </w:footnote>
  <w:footnote w:id="4">
    <w:p w:rsidR="007B4CDE" w:rsidRDefault="007B4CDE" w:rsidP="007B4CDE">
      <w:pPr>
        <w:pStyle w:val="a6"/>
        <w:tabs>
          <w:tab w:val="clear" w:pos="1021"/>
          <w:tab w:val="right" w:pos="1020"/>
        </w:tabs>
      </w:pPr>
      <w:r w:rsidRPr="007B4CDE">
        <w:rPr>
          <w:rStyle w:val="a8"/>
          <w:rFonts w:eastAsia="宋体"/>
          <w:vertAlign w:val="baseline"/>
        </w:rPr>
        <w:tab/>
        <w:t>***</w:t>
      </w:r>
      <w:r>
        <w:tab/>
      </w:r>
      <w:r w:rsidRPr="002178B3">
        <w:rPr>
          <w:rFonts w:hint="eastAsia"/>
        </w:rPr>
        <w:t>委员会委</w:t>
      </w:r>
      <w:bookmarkStart w:id="0" w:name="_GoBack"/>
      <w:bookmarkEnd w:id="0"/>
      <w:r w:rsidRPr="002178B3">
        <w:rPr>
          <w:rFonts w:hint="eastAsia"/>
        </w:rPr>
        <w:t>员拉斯洛·加博尔·洛瓦西的个人意见</w:t>
      </w:r>
      <w:r w:rsidRPr="002178B3">
        <w:rPr>
          <w:rFonts w:hint="eastAsia"/>
        </w:rPr>
        <w:t>(</w:t>
      </w:r>
      <w:r w:rsidRPr="002178B3">
        <w:rPr>
          <w:rFonts w:hint="eastAsia"/>
        </w:rPr>
        <w:t>不同意见</w:t>
      </w:r>
      <w:r w:rsidRPr="002178B3">
        <w:rPr>
          <w:rFonts w:hint="eastAsia"/>
        </w:rPr>
        <w:t>)</w:t>
      </w:r>
      <w:r w:rsidRPr="002178B3">
        <w:rPr>
          <w:rFonts w:hint="eastAsia"/>
        </w:rPr>
        <w:t>附于本意见之后。</w:t>
      </w:r>
    </w:p>
  </w:footnote>
  <w:footnote w:id="5">
    <w:p w:rsidR="00530AF7" w:rsidRPr="003E274F" w:rsidRDefault="00530AF7" w:rsidP="00D76068">
      <w:pPr>
        <w:pStyle w:val="a6"/>
        <w:jc w:val="both"/>
      </w:pPr>
      <w:r w:rsidRPr="003E274F">
        <w:rPr>
          <w:lang w:val="zh-CN"/>
        </w:rPr>
        <w:tab/>
      </w:r>
      <w:r w:rsidRPr="0021034F">
        <w:rPr>
          <w:rStyle w:val="a8"/>
          <w:rFonts w:eastAsia="宋体"/>
        </w:rPr>
        <w:footnoteRef/>
      </w:r>
      <w:r w:rsidRPr="003E274F">
        <w:rPr>
          <w:lang w:val="zh-CN"/>
        </w:rPr>
        <w:tab/>
      </w:r>
      <w:r w:rsidRPr="003E274F">
        <w:rPr>
          <w:lang w:val="zh-CN"/>
        </w:rPr>
        <w:t>提交人指出</w:t>
      </w:r>
      <w:r>
        <w:rPr>
          <w:lang w:val="zh-CN"/>
        </w:rPr>
        <w:t>，</w:t>
      </w:r>
      <w:r w:rsidRPr="003E274F">
        <w:rPr>
          <w:lang w:val="zh-CN"/>
        </w:rPr>
        <w:t>当事人经资深精神科医生评估属以下情况的</w:t>
      </w:r>
      <w:r>
        <w:rPr>
          <w:lang w:val="zh-CN"/>
        </w:rPr>
        <w:t>，</w:t>
      </w:r>
      <w:r w:rsidRPr="003E274F">
        <w:rPr>
          <w:lang w:val="zh-CN"/>
        </w:rPr>
        <w:t>可依照《强制精神科照料法》入院治疗</w:t>
      </w:r>
      <w:r>
        <w:rPr>
          <w:lang w:val="zh-CN"/>
        </w:rPr>
        <w:t>：</w:t>
      </w:r>
      <w:r>
        <w:rPr>
          <w:rFonts w:hint="eastAsia"/>
          <w:lang w:val="zh-CN"/>
        </w:rPr>
        <w:t>“</w:t>
      </w:r>
      <w:r>
        <w:rPr>
          <w:lang w:val="zh-CN"/>
        </w:rPr>
        <w:t>(1)</w:t>
      </w:r>
      <w:r w:rsidR="001F1323">
        <w:rPr>
          <w:lang w:val="zh-CN"/>
        </w:rPr>
        <w:t xml:space="preserve"> </w:t>
      </w:r>
      <w:r w:rsidRPr="003E274F">
        <w:rPr>
          <w:lang w:val="zh-CN"/>
        </w:rPr>
        <w:t>严重精神失常</w:t>
      </w:r>
      <w:r>
        <w:rPr>
          <w:lang w:val="zh-CN"/>
        </w:rPr>
        <w:t>；</w:t>
      </w:r>
      <w:r>
        <w:rPr>
          <w:lang w:val="zh-CN"/>
        </w:rPr>
        <w:t>(3)</w:t>
      </w:r>
      <w:r w:rsidR="001F1323">
        <w:rPr>
          <w:lang w:val="zh-CN"/>
        </w:rPr>
        <w:t xml:space="preserve"> </w:t>
      </w:r>
      <w:r w:rsidRPr="003E274F">
        <w:rPr>
          <w:lang w:val="zh-CN"/>
        </w:rPr>
        <w:t>有接受精神科照料的基本需求</w:t>
      </w:r>
      <w:r>
        <w:rPr>
          <w:lang w:val="zh-CN"/>
        </w:rPr>
        <w:t>；</w:t>
      </w:r>
      <w:r>
        <w:rPr>
          <w:lang w:val="zh-CN"/>
        </w:rPr>
        <w:t>(3)</w:t>
      </w:r>
      <w:r w:rsidR="001F1323">
        <w:rPr>
          <w:lang w:val="zh-CN"/>
        </w:rPr>
        <w:t xml:space="preserve"> </w:t>
      </w:r>
      <w:r w:rsidRPr="003E274F">
        <w:rPr>
          <w:lang w:val="zh-CN"/>
        </w:rPr>
        <w:t>拒绝接受所提供的精神科照料</w:t>
      </w:r>
      <w:r>
        <w:rPr>
          <w:lang w:val="zh-CN"/>
        </w:rPr>
        <w:t>，</w:t>
      </w:r>
      <w:r w:rsidRPr="003E274F">
        <w:rPr>
          <w:lang w:val="zh-CN"/>
        </w:rPr>
        <w:t>或经评估认为无法在征得本人同意后接受照料。</w:t>
      </w:r>
      <w:r>
        <w:rPr>
          <w:rFonts w:hint="eastAsia"/>
          <w:lang w:val="zh-CN"/>
        </w:rPr>
        <w:t>”</w:t>
      </w:r>
    </w:p>
  </w:footnote>
  <w:footnote w:id="6">
    <w:p w:rsidR="00530AF7" w:rsidRPr="003E274F" w:rsidRDefault="00530AF7" w:rsidP="00530AF7">
      <w:pPr>
        <w:pStyle w:val="a6"/>
      </w:pPr>
      <w:r w:rsidRPr="003E274F">
        <w:rPr>
          <w:lang w:val="zh-CN"/>
        </w:rPr>
        <w:tab/>
      </w:r>
      <w:r w:rsidRPr="0021034F">
        <w:rPr>
          <w:rStyle w:val="a8"/>
          <w:rFonts w:eastAsia="宋体"/>
        </w:rPr>
        <w:footnoteRef/>
      </w:r>
      <w:r w:rsidRPr="003E274F">
        <w:rPr>
          <w:lang w:val="zh-CN"/>
        </w:rPr>
        <w:tab/>
      </w:r>
      <w:r w:rsidRPr="003E274F">
        <w:rPr>
          <w:lang w:val="zh-CN"/>
        </w:rPr>
        <w:t>提交人指出</w:t>
      </w:r>
      <w:r>
        <w:rPr>
          <w:lang w:val="zh-CN"/>
        </w:rPr>
        <w:t>，</w:t>
      </w:r>
      <w:r w:rsidRPr="003E274F">
        <w:rPr>
          <w:lang w:val="zh-CN"/>
        </w:rPr>
        <w:t>她在首次庇护申请中提出的诉求并非她向委员会提交的申诉之事由。</w:t>
      </w:r>
    </w:p>
  </w:footnote>
  <w:footnote w:id="7">
    <w:p w:rsidR="00530AF7" w:rsidRPr="003E274F" w:rsidRDefault="00530AF7" w:rsidP="00D76068">
      <w:pPr>
        <w:pStyle w:val="a6"/>
        <w:jc w:val="both"/>
      </w:pPr>
      <w:r w:rsidRPr="003E274F">
        <w:rPr>
          <w:lang w:val="zh-CN"/>
        </w:rPr>
        <w:tab/>
      </w:r>
      <w:r w:rsidRPr="0021034F">
        <w:rPr>
          <w:rStyle w:val="a8"/>
          <w:rFonts w:eastAsia="宋体"/>
        </w:rPr>
        <w:footnoteRef/>
      </w:r>
      <w:r w:rsidRPr="003E274F">
        <w:tab/>
      </w:r>
      <w:r w:rsidRPr="003E274F">
        <w:rPr>
          <w:lang w:val="zh-CN"/>
        </w:rPr>
        <w:t>提交人提及</w:t>
      </w:r>
      <w:r>
        <w:t>：</w:t>
      </w:r>
      <w:r w:rsidRPr="00EA5F6D">
        <w:rPr>
          <w:rFonts w:asciiTheme="majorBidi" w:hAnsiTheme="majorBidi" w:cstheme="majorBidi"/>
        </w:rPr>
        <w:t>Education for Peace in Iraq Center, “Iraq’s quiet mental health crisis”</w:t>
      </w:r>
      <w:r w:rsidR="00EA5F6D">
        <w:rPr>
          <w:rFonts w:asciiTheme="majorBidi" w:hAnsiTheme="majorBidi" w:cstheme="majorBidi" w:hint="eastAsia"/>
        </w:rPr>
        <w:t>,</w:t>
      </w:r>
      <w:r w:rsidRPr="00EA5F6D">
        <w:rPr>
          <w:rFonts w:asciiTheme="majorBidi" w:hAnsiTheme="majorBidi" w:cstheme="majorBidi"/>
        </w:rPr>
        <w:t xml:space="preserve"> 5 May 2017</w:t>
      </w:r>
      <w:r w:rsidRPr="00EA5F6D">
        <w:rPr>
          <w:rFonts w:asciiTheme="majorBidi" w:hAnsiTheme="majorBidi" w:cstheme="majorBidi"/>
        </w:rPr>
        <w:t>；</w:t>
      </w:r>
      <w:r w:rsidRPr="00EA5F6D">
        <w:rPr>
          <w:rFonts w:asciiTheme="majorBidi" w:hAnsiTheme="majorBidi" w:cstheme="majorBidi"/>
          <w:lang w:val="zh-CN"/>
        </w:rPr>
        <w:t>和</w:t>
      </w:r>
      <w:proofErr w:type="spellStart"/>
      <w:r w:rsidRPr="00EA5F6D">
        <w:rPr>
          <w:rFonts w:asciiTheme="majorBidi" w:hAnsiTheme="majorBidi" w:cstheme="majorBidi"/>
        </w:rPr>
        <w:t>Medecins</w:t>
      </w:r>
      <w:proofErr w:type="spellEnd"/>
      <w:r w:rsidRPr="00EA5F6D">
        <w:rPr>
          <w:rFonts w:asciiTheme="majorBidi" w:hAnsiTheme="majorBidi" w:cstheme="majorBidi"/>
        </w:rPr>
        <w:t xml:space="preserve"> sans </w:t>
      </w:r>
      <w:proofErr w:type="spellStart"/>
      <w:r w:rsidRPr="00EA5F6D">
        <w:rPr>
          <w:rFonts w:asciiTheme="majorBidi" w:hAnsiTheme="majorBidi" w:cstheme="majorBidi"/>
        </w:rPr>
        <w:t>Frontieres</w:t>
      </w:r>
      <w:proofErr w:type="spellEnd"/>
      <w:r w:rsidRPr="00EA5F6D">
        <w:rPr>
          <w:rFonts w:asciiTheme="majorBidi" w:hAnsiTheme="majorBidi" w:cstheme="majorBidi"/>
        </w:rPr>
        <w:t>, “Healing Iraqis: the challenges of providing mental health care in Iraq”</w:t>
      </w:r>
      <w:r w:rsidR="00EA5F6D">
        <w:rPr>
          <w:rFonts w:asciiTheme="majorBidi" w:hAnsiTheme="majorBidi" w:cstheme="majorBidi" w:hint="eastAsia"/>
        </w:rPr>
        <w:t>,</w:t>
      </w:r>
      <w:r w:rsidRPr="00EA5F6D">
        <w:rPr>
          <w:rFonts w:asciiTheme="majorBidi" w:hAnsiTheme="majorBidi" w:cstheme="majorBidi"/>
        </w:rPr>
        <w:t xml:space="preserve"> 29 April 2013</w:t>
      </w:r>
      <w:r w:rsidRPr="00EA5F6D">
        <w:rPr>
          <w:rFonts w:asciiTheme="majorBidi" w:hAnsiTheme="majorBidi" w:cstheme="majorBidi"/>
          <w:lang w:val="zh-CN"/>
        </w:rPr>
        <w:t>。</w:t>
      </w:r>
    </w:p>
  </w:footnote>
  <w:footnote w:id="8">
    <w:p w:rsidR="00530AF7" w:rsidRPr="003E274F" w:rsidRDefault="00530AF7" w:rsidP="00530AF7">
      <w:pPr>
        <w:pStyle w:val="a6"/>
      </w:pPr>
      <w:r w:rsidRPr="003E274F">
        <w:tab/>
      </w:r>
      <w:r w:rsidRPr="0021034F">
        <w:rPr>
          <w:rStyle w:val="a8"/>
          <w:rFonts w:eastAsia="宋体"/>
        </w:rPr>
        <w:footnoteRef/>
      </w:r>
      <w:r w:rsidRPr="003E274F">
        <w:tab/>
      </w:r>
      <w:r>
        <w:t>www</w:t>
      </w:r>
      <w:r w:rsidRPr="003E274F">
        <w:t>.</w:t>
      </w:r>
      <w:r>
        <w:t>idf</w:t>
      </w:r>
      <w:r w:rsidRPr="003E274F">
        <w:t>.</w:t>
      </w:r>
      <w:r>
        <w:t>org/our</w:t>
      </w:r>
      <w:r w:rsidRPr="003E274F">
        <w:t>-</w:t>
      </w:r>
      <w:r>
        <w:t>network/regions</w:t>
      </w:r>
      <w:r w:rsidRPr="003E274F">
        <w:t>-</w:t>
      </w:r>
      <w:r>
        <w:t>members/middle</w:t>
      </w:r>
      <w:r w:rsidRPr="003E274F">
        <w:t>-</w:t>
      </w:r>
      <w:r>
        <w:t>east</w:t>
      </w:r>
      <w:r w:rsidRPr="003E274F">
        <w:t>-</w:t>
      </w:r>
      <w:r>
        <w:t>and</w:t>
      </w:r>
      <w:r w:rsidRPr="003E274F">
        <w:t>-</w:t>
      </w:r>
      <w:r>
        <w:t>north</w:t>
      </w:r>
      <w:r w:rsidRPr="003E274F">
        <w:t>-</w:t>
      </w:r>
      <w:r>
        <w:t>africa/members/36</w:t>
      </w:r>
      <w:r w:rsidRPr="003E274F">
        <w:t>-</w:t>
      </w:r>
      <w:r>
        <w:t>iraq</w:t>
      </w:r>
      <w:r w:rsidRPr="003E274F">
        <w:t>.</w:t>
      </w:r>
      <w:r>
        <w:t>html</w:t>
      </w:r>
      <w:r w:rsidRPr="003E274F">
        <w:rPr>
          <w:lang w:val="zh-CN"/>
        </w:rPr>
        <w:t>。</w:t>
      </w:r>
    </w:p>
  </w:footnote>
  <w:footnote w:id="9">
    <w:p w:rsidR="00530AF7" w:rsidRPr="003E274F" w:rsidRDefault="00530AF7" w:rsidP="00D967B1">
      <w:pPr>
        <w:pStyle w:val="a6"/>
        <w:jc w:val="both"/>
      </w:pPr>
      <w:r w:rsidRPr="003E274F">
        <w:tab/>
      </w:r>
      <w:r w:rsidRPr="0021034F">
        <w:rPr>
          <w:rStyle w:val="a8"/>
          <w:rFonts w:eastAsia="宋体"/>
        </w:rPr>
        <w:footnoteRef/>
      </w:r>
      <w:r w:rsidRPr="003E274F">
        <w:tab/>
      </w:r>
      <w:r w:rsidRPr="003E274F">
        <w:rPr>
          <w:lang w:val="zh-CN"/>
        </w:rPr>
        <w:t>缔约国指出</w:t>
      </w:r>
      <w:r>
        <w:t>，</w:t>
      </w:r>
      <w:r w:rsidRPr="003E274F">
        <w:rPr>
          <w:lang w:val="zh-CN"/>
        </w:rPr>
        <w:t>原籍</w:t>
      </w:r>
      <w:proofErr w:type="gramStart"/>
      <w:r w:rsidRPr="003E274F">
        <w:rPr>
          <w:lang w:val="zh-CN"/>
        </w:rPr>
        <w:t>国医疗</w:t>
      </w:r>
      <w:proofErr w:type="gramEnd"/>
      <w:r w:rsidRPr="003E274F">
        <w:rPr>
          <w:lang w:val="zh-CN"/>
        </w:rPr>
        <w:t>信息网站上可找到治疗糖尿病的医院或诊所以及提供药物的药房和诊所的所在地</w:t>
      </w:r>
      <w:r>
        <w:t>，</w:t>
      </w:r>
      <w:r w:rsidRPr="003E274F">
        <w:rPr>
          <w:lang w:val="zh-CN"/>
        </w:rPr>
        <w:t>实例列于此处</w:t>
      </w:r>
      <w:r>
        <w:t>：</w:t>
      </w:r>
      <w:r w:rsidRPr="00D967B1">
        <w:rPr>
          <w:rFonts w:asciiTheme="majorBidi" w:hAnsiTheme="majorBidi" w:cstheme="majorBidi"/>
        </w:rPr>
        <w:t>United Kingdom of Great Britain and Northern Ireland, Home Office, “Country policy and information note – Iraq: medical and healthcare issues”</w:t>
      </w:r>
      <w:r w:rsidR="00D967B1">
        <w:rPr>
          <w:rFonts w:asciiTheme="majorBidi" w:hAnsiTheme="majorBidi" w:cstheme="majorBidi" w:hint="eastAsia"/>
        </w:rPr>
        <w:t>,</w:t>
      </w:r>
      <w:r w:rsidRPr="00D967B1">
        <w:rPr>
          <w:rFonts w:asciiTheme="majorBidi" w:hAnsiTheme="majorBidi" w:cstheme="majorBidi"/>
        </w:rPr>
        <w:t xml:space="preserve"> May 2019</w:t>
      </w:r>
      <w:r w:rsidRPr="003E274F">
        <w:rPr>
          <w:lang w:val="zh-CN"/>
        </w:rPr>
        <w:t>。</w:t>
      </w:r>
    </w:p>
  </w:footnote>
  <w:footnote w:id="10">
    <w:p w:rsidR="00530AF7" w:rsidRPr="003E274F" w:rsidRDefault="00530AF7" w:rsidP="00CF4DA6">
      <w:pPr>
        <w:pStyle w:val="a6"/>
        <w:jc w:val="both"/>
      </w:pPr>
      <w:r w:rsidRPr="003E274F">
        <w:tab/>
      </w:r>
      <w:r w:rsidRPr="0021034F">
        <w:rPr>
          <w:rStyle w:val="a8"/>
          <w:rFonts w:eastAsia="宋体"/>
        </w:rPr>
        <w:footnoteRef/>
      </w:r>
      <w:r w:rsidRPr="003E274F">
        <w:rPr>
          <w:lang w:val="zh-CN"/>
        </w:rPr>
        <w:tab/>
      </w:r>
      <w:r w:rsidRPr="003E274F">
        <w:rPr>
          <w:lang w:val="zh-CN"/>
        </w:rPr>
        <w:t>联合国人权事务高级专员办事处和联合国伊拉克援助团</w:t>
      </w:r>
      <w:r>
        <w:rPr>
          <w:lang w:val="zh-CN"/>
        </w:rPr>
        <w:t>，</w:t>
      </w:r>
      <w:r>
        <w:rPr>
          <w:rFonts w:hint="eastAsia"/>
          <w:lang w:val="zh-CN"/>
        </w:rPr>
        <w:t>“</w:t>
      </w:r>
      <w:r w:rsidRPr="003E274F">
        <w:rPr>
          <w:lang w:val="zh-CN"/>
        </w:rPr>
        <w:t>关于伊拉克残疾人权利的报告</w:t>
      </w:r>
      <w:r>
        <w:rPr>
          <w:rFonts w:hint="eastAsia"/>
          <w:lang w:val="zh-CN"/>
        </w:rPr>
        <w:t>”</w:t>
      </w:r>
      <w:r>
        <w:rPr>
          <w:lang w:val="zh-CN"/>
        </w:rPr>
        <w:t>，</w:t>
      </w:r>
      <w:r>
        <w:rPr>
          <w:lang w:val="zh-CN"/>
        </w:rPr>
        <w:t>2</w:t>
      </w:r>
      <w:r w:rsidRPr="003E274F">
        <w:rPr>
          <w:lang w:val="zh-CN"/>
        </w:rPr>
        <w:t>0</w:t>
      </w:r>
      <w:r>
        <w:rPr>
          <w:lang w:val="zh-CN"/>
        </w:rPr>
        <w:t>16</w:t>
      </w:r>
      <w:r w:rsidRPr="003E274F">
        <w:rPr>
          <w:lang w:val="zh-CN"/>
        </w:rPr>
        <w:t>年</w:t>
      </w:r>
      <w:r>
        <w:rPr>
          <w:lang w:val="zh-CN"/>
        </w:rPr>
        <w:t>12</w:t>
      </w:r>
      <w:r w:rsidRPr="003E274F">
        <w:rPr>
          <w:lang w:val="zh-CN"/>
        </w:rPr>
        <w:t>月</w:t>
      </w:r>
      <w:r>
        <w:rPr>
          <w:lang w:val="zh-CN"/>
        </w:rPr>
        <w:t>，</w:t>
      </w:r>
      <w:r w:rsidRPr="003E274F">
        <w:rPr>
          <w:lang w:val="zh-CN"/>
        </w:rPr>
        <w:t>第</w:t>
      </w:r>
      <w:r>
        <w:rPr>
          <w:lang w:val="zh-CN"/>
        </w:rPr>
        <w:t>11</w:t>
      </w:r>
      <w:r w:rsidRPr="003E274F">
        <w:rPr>
          <w:lang w:val="zh-CN"/>
        </w:rPr>
        <w:t>-</w:t>
      </w:r>
      <w:r>
        <w:rPr>
          <w:lang w:val="zh-CN"/>
        </w:rPr>
        <w:t>12</w:t>
      </w:r>
      <w:r w:rsidRPr="003E274F">
        <w:rPr>
          <w:lang w:val="zh-CN"/>
        </w:rPr>
        <w:t>页。</w:t>
      </w:r>
    </w:p>
  </w:footnote>
  <w:footnote w:id="11">
    <w:p w:rsidR="00530AF7" w:rsidRPr="003E274F" w:rsidRDefault="00530AF7" w:rsidP="00CF4DA6">
      <w:pPr>
        <w:pStyle w:val="a6"/>
        <w:jc w:val="both"/>
      </w:pPr>
      <w:r w:rsidRPr="003E274F">
        <w:rPr>
          <w:lang w:val="zh-CN"/>
        </w:rPr>
        <w:tab/>
      </w:r>
      <w:r w:rsidRPr="0021034F">
        <w:rPr>
          <w:rStyle w:val="a8"/>
          <w:rFonts w:eastAsia="宋体"/>
        </w:rPr>
        <w:footnoteRef/>
      </w:r>
      <w:r w:rsidRPr="003E274F">
        <w:tab/>
      </w:r>
      <w:r w:rsidRPr="00CF4DA6">
        <w:rPr>
          <w:rFonts w:asciiTheme="majorBidi" w:hAnsiTheme="majorBidi" w:cstheme="majorBidi"/>
        </w:rPr>
        <w:t>United Kingdom, Home Office, “Country policy and information note – Iraq: medical and healthcare issues”</w:t>
      </w:r>
      <w:r w:rsidR="00CF4DA6">
        <w:rPr>
          <w:rFonts w:asciiTheme="majorBidi" w:hAnsiTheme="majorBidi" w:cstheme="majorBidi" w:hint="eastAsia"/>
        </w:rPr>
        <w:t>,</w:t>
      </w:r>
      <w:r w:rsidRPr="00CF4DA6">
        <w:rPr>
          <w:rFonts w:asciiTheme="majorBidi" w:hAnsiTheme="majorBidi" w:cstheme="majorBidi"/>
        </w:rPr>
        <w:t xml:space="preserve"> May 2019.</w:t>
      </w:r>
    </w:p>
  </w:footnote>
  <w:footnote w:id="12">
    <w:p w:rsidR="00530AF7" w:rsidRPr="003E274F" w:rsidRDefault="00530AF7" w:rsidP="00CF4DA6">
      <w:pPr>
        <w:pStyle w:val="a6"/>
        <w:jc w:val="both"/>
      </w:pPr>
      <w:r w:rsidRPr="003E274F">
        <w:tab/>
      </w:r>
      <w:r w:rsidRPr="0021034F">
        <w:rPr>
          <w:rStyle w:val="a8"/>
          <w:rFonts w:eastAsia="宋体"/>
        </w:rPr>
        <w:footnoteRef/>
      </w:r>
      <w:r w:rsidRPr="003E274F">
        <w:tab/>
      </w:r>
      <w:r>
        <w:t>European</w:t>
      </w:r>
      <w:r w:rsidRPr="003E274F">
        <w:t xml:space="preserve"> </w:t>
      </w:r>
      <w:r>
        <w:t>Court</w:t>
      </w:r>
      <w:r w:rsidRPr="003E274F">
        <w:t xml:space="preserve"> </w:t>
      </w:r>
      <w:r>
        <w:t>of</w:t>
      </w:r>
      <w:r w:rsidRPr="003E274F">
        <w:t xml:space="preserve"> </w:t>
      </w:r>
      <w:r>
        <w:t>Human</w:t>
      </w:r>
      <w:r w:rsidRPr="003E274F">
        <w:t xml:space="preserve"> </w:t>
      </w:r>
      <w:r>
        <w:t xml:space="preserve">Rights, </w:t>
      </w:r>
      <w:proofErr w:type="spellStart"/>
      <w:r w:rsidRPr="0085594A">
        <w:rPr>
          <w:i/>
          <w:iCs/>
        </w:rPr>
        <w:t>Paposhvili</w:t>
      </w:r>
      <w:proofErr w:type="spellEnd"/>
      <w:r w:rsidRPr="0085594A">
        <w:rPr>
          <w:i/>
          <w:iCs/>
        </w:rPr>
        <w:t xml:space="preserve"> v. Belgium</w:t>
      </w:r>
      <w:r>
        <w:t>, Application</w:t>
      </w:r>
      <w:r w:rsidRPr="003E274F">
        <w:t xml:space="preserve"> </w:t>
      </w:r>
      <w:r>
        <w:t>No</w:t>
      </w:r>
      <w:r w:rsidRPr="003E274F">
        <w:t xml:space="preserve">. </w:t>
      </w:r>
      <w:r>
        <w:t>41738/10,</w:t>
      </w:r>
      <w:r w:rsidRPr="003E274F">
        <w:t xml:space="preserve"> </w:t>
      </w:r>
      <w:r>
        <w:t>judgment, 13</w:t>
      </w:r>
      <w:r w:rsidRPr="003E274F">
        <w:t xml:space="preserve"> </w:t>
      </w:r>
      <w:r>
        <w:t>December</w:t>
      </w:r>
      <w:r w:rsidRPr="003E274F">
        <w:t xml:space="preserve"> </w:t>
      </w:r>
      <w:r>
        <w:t>2</w:t>
      </w:r>
      <w:r w:rsidRPr="003E274F">
        <w:t>0</w:t>
      </w:r>
      <w:r>
        <w:t>16.</w:t>
      </w:r>
    </w:p>
  </w:footnote>
  <w:footnote w:id="13">
    <w:p w:rsidR="00530AF7" w:rsidRPr="003E274F" w:rsidRDefault="00530AF7" w:rsidP="00530AF7">
      <w:pPr>
        <w:pStyle w:val="a6"/>
      </w:pPr>
      <w:r w:rsidRPr="003E274F">
        <w:tab/>
      </w:r>
      <w:r w:rsidRPr="0021034F">
        <w:rPr>
          <w:rStyle w:val="a8"/>
          <w:rFonts w:eastAsia="宋体"/>
        </w:rPr>
        <w:footnoteRef/>
      </w:r>
      <w:r w:rsidRPr="003E274F">
        <w:rPr>
          <w:lang w:val="zh-CN"/>
        </w:rPr>
        <w:tab/>
      </w:r>
      <w:r>
        <w:rPr>
          <w:lang w:val="zh-CN"/>
        </w:rPr>
        <w:t>CRPD/C/18/D/28/2</w:t>
      </w:r>
      <w:r w:rsidRPr="003E274F">
        <w:rPr>
          <w:lang w:val="zh-CN"/>
        </w:rPr>
        <w:t>0</w:t>
      </w:r>
      <w:r>
        <w:rPr>
          <w:lang w:val="zh-CN"/>
        </w:rPr>
        <w:t>15,</w:t>
      </w:r>
      <w:r w:rsidR="000A4B53">
        <w:rPr>
          <w:lang w:val="zh-CN"/>
        </w:rPr>
        <w:t xml:space="preserve"> </w:t>
      </w:r>
      <w:r w:rsidRPr="003E274F">
        <w:rPr>
          <w:lang w:val="zh-CN"/>
        </w:rPr>
        <w:t>第</w:t>
      </w:r>
      <w:r>
        <w:rPr>
          <w:lang w:val="zh-CN"/>
        </w:rPr>
        <w:t>10.3</w:t>
      </w:r>
      <w:r w:rsidRPr="003E274F">
        <w:rPr>
          <w:lang w:val="zh-CN"/>
        </w:rPr>
        <w:t>段。</w:t>
      </w:r>
    </w:p>
  </w:footnote>
  <w:footnote w:id="14">
    <w:p w:rsidR="00530AF7" w:rsidRPr="003E274F" w:rsidRDefault="00530AF7" w:rsidP="00530AF7">
      <w:pPr>
        <w:pStyle w:val="a6"/>
      </w:pPr>
      <w:r w:rsidRPr="003E274F">
        <w:rPr>
          <w:lang w:val="zh-CN"/>
        </w:rPr>
        <w:tab/>
      </w:r>
      <w:r w:rsidRPr="0021034F">
        <w:rPr>
          <w:rStyle w:val="a8"/>
          <w:rFonts w:eastAsia="宋体"/>
        </w:rPr>
        <w:footnoteRef/>
      </w:r>
      <w:r w:rsidRPr="003E274F">
        <w:rPr>
          <w:lang w:val="zh-CN"/>
        </w:rPr>
        <w:tab/>
      </w:r>
      <w:r w:rsidRPr="003E274F">
        <w:rPr>
          <w:lang w:val="zh-CN"/>
        </w:rPr>
        <w:t>另见人权事务委员会</w:t>
      </w:r>
      <w:r>
        <w:rPr>
          <w:lang w:val="zh-CN"/>
        </w:rPr>
        <w:t>，</w:t>
      </w:r>
      <w:r w:rsidRPr="003E274F">
        <w:rPr>
          <w:lang w:val="zh-CN"/>
        </w:rPr>
        <w:t>第</w:t>
      </w:r>
      <w:r>
        <w:rPr>
          <w:lang w:val="zh-CN"/>
        </w:rPr>
        <w:t>31</w:t>
      </w:r>
      <w:r w:rsidRPr="003E274F">
        <w:rPr>
          <w:lang w:val="zh-CN"/>
        </w:rPr>
        <w:t>号一般性意见</w:t>
      </w:r>
      <w:r>
        <w:rPr>
          <w:rFonts w:hint="eastAsia"/>
          <w:lang w:val="zh-CN"/>
        </w:rPr>
        <w:t>(</w:t>
      </w:r>
      <w:r>
        <w:rPr>
          <w:lang w:val="zh-CN"/>
        </w:rPr>
        <w:t>2</w:t>
      </w:r>
      <w:r w:rsidRPr="003E274F">
        <w:rPr>
          <w:lang w:val="zh-CN"/>
        </w:rPr>
        <w:t>00</w:t>
      </w:r>
      <w:r>
        <w:rPr>
          <w:lang w:val="zh-CN"/>
        </w:rPr>
        <w:t>4</w:t>
      </w:r>
      <w:r w:rsidRPr="003E274F">
        <w:rPr>
          <w:lang w:val="zh-CN"/>
        </w:rPr>
        <w:t>年</w:t>
      </w:r>
      <w:r>
        <w:rPr>
          <w:rFonts w:hint="eastAsia"/>
          <w:lang w:val="zh-CN"/>
        </w:rPr>
        <w:t>)</w:t>
      </w:r>
      <w:r>
        <w:rPr>
          <w:lang w:val="zh-CN"/>
        </w:rPr>
        <w:t>，</w:t>
      </w:r>
      <w:r w:rsidRPr="003E274F">
        <w:rPr>
          <w:lang w:val="zh-CN"/>
        </w:rPr>
        <w:t>第</w:t>
      </w:r>
      <w:r>
        <w:rPr>
          <w:lang w:val="zh-CN"/>
        </w:rPr>
        <w:t>12</w:t>
      </w:r>
      <w:r w:rsidRPr="003E274F">
        <w:rPr>
          <w:lang w:val="zh-CN"/>
        </w:rPr>
        <w:t>段。</w:t>
      </w:r>
    </w:p>
  </w:footnote>
  <w:footnote w:id="15">
    <w:p w:rsidR="00530AF7" w:rsidRPr="003E274F" w:rsidRDefault="00530AF7" w:rsidP="00022A68">
      <w:pPr>
        <w:pStyle w:val="a6"/>
        <w:jc w:val="both"/>
      </w:pPr>
      <w:r w:rsidRPr="003E274F">
        <w:rPr>
          <w:lang w:val="zh-CN"/>
        </w:rPr>
        <w:tab/>
      </w:r>
      <w:r w:rsidRPr="0021034F">
        <w:rPr>
          <w:rStyle w:val="a8"/>
          <w:rFonts w:eastAsia="宋体"/>
        </w:rPr>
        <w:footnoteRef/>
      </w:r>
      <w:r w:rsidRPr="003E274F">
        <w:rPr>
          <w:lang w:val="zh-CN"/>
        </w:rPr>
        <w:tab/>
      </w:r>
      <w:r w:rsidRPr="003E274F">
        <w:rPr>
          <w:lang w:val="zh-CN"/>
        </w:rPr>
        <w:t>人权事务委员会</w:t>
      </w:r>
      <w:r>
        <w:rPr>
          <w:lang w:val="zh-CN"/>
        </w:rPr>
        <w:t>，</w:t>
      </w:r>
      <w:r w:rsidRPr="003E274F">
        <w:rPr>
          <w:lang w:val="zh-CN"/>
        </w:rPr>
        <w:t>第</w:t>
      </w:r>
      <w:r>
        <w:rPr>
          <w:lang w:val="zh-CN"/>
        </w:rPr>
        <w:t>31</w:t>
      </w:r>
      <w:r w:rsidRPr="003E274F">
        <w:rPr>
          <w:lang w:val="zh-CN"/>
        </w:rPr>
        <w:t>号一般性意见</w:t>
      </w:r>
      <w:r>
        <w:rPr>
          <w:rFonts w:hint="eastAsia"/>
          <w:lang w:val="zh-CN"/>
        </w:rPr>
        <w:t>(</w:t>
      </w:r>
      <w:r>
        <w:rPr>
          <w:lang w:val="zh-CN"/>
        </w:rPr>
        <w:t>2</w:t>
      </w:r>
      <w:r w:rsidRPr="003E274F">
        <w:rPr>
          <w:lang w:val="zh-CN"/>
        </w:rPr>
        <w:t>00</w:t>
      </w:r>
      <w:r>
        <w:rPr>
          <w:lang w:val="zh-CN"/>
        </w:rPr>
        <w:t>4</w:t>
      </w:r>
      <w:r w:rsidRPr="003E274F">
        <w:rPr>
          <w:lang w:val="zh-CN"/>
        </w:rPr>
        <w:t>年</w:t>
      </w:r>
      <w:r>
        <w:rPr>
          <w:rFonts w:hint="eastAsia"/>
          <w:lang w:val="zh-CN"/>
        </w:rPr>
        <w:t>)</w:t>
      </w:r>
      <w:r>
        <w:rPr>
          <w:lang w:val="zh-CN"/>
        </w:rPr>
        <w:t>，</w:t>
      </w:r>
      <w:r w:rsidRPr="003E274F">
        <w:rPr>
          <w:lang w:val="zh-CN"/>
        </w:rPr>
        <w:t>第</w:t>
      </w:r>
      <w:r>
        <w:rPr>
          <w:lang w:val="zh-CN"/>
        </w:rPr>
        <w:t>12</w:t>
      </w:r>
      <w:r w:rsidRPr="003E274F">
        <w:rPr>
          <w:lang w:val="zh-CN"/>
        </w:rPr>
        <w:t>段。</w:t>
      </w:r>
    </w:p>
  </w:footnote>
  <w:footnote w:id="16">
    <w:p w:rsidR="00530AF7" w:rsidRPr="003E274F" w:rsidRDefault="00530AF7" w:rsidP="00022A68">
      <w:pPr>
        <w:pStyle w:val="a6"/>
        <w:jc w:val="both"/>
      </w:pPr>
      <w:r w:rsidRPr="003E274F">
        <w:rPr>
          <w:lang w:val="zh-CN"/>
        </w:rPr>
        <w:tab/>
      </w:r>
      <w:r w:rsidRPr="0021034F">
        <w:rPr>
          <w:rStyle w:val="a8"/>
          <w:rFonts w:eastAsia="宋体"/>
        </w:rPr>
        <w:footnoteRef/>
      </w:r>
      <w:r w:rsidRPr="003E274F">
        <w:rPr>
          <w:lang w:val="zh-CN"/>
        </w:rPr>
        <w:tab/>
      </w:r>
      <w:r>
        <w:rPr>
          <w:lang w:val="zh-CN"/>
        </w:rPr>
        <w:t>X</w:t>
      </w:r>
      <w:r w:rsidRPr="0091097F">
        <w:rPr>
          <w:rFonts w:ascii="Time New Roman" w:eastAsia="楷体" w:hAnsi="Time New Roman"/>
          <w:lang w:val="zh-CN"/>
        </w:rPr>
        <w:t>诉丹麦</w:t>
      </w:r>
      <w:r w:rsidRPr="0091097F">
        <w:rPr>
          <w:rFonts w:ascii="Time New Roman" w:eastAsia="楷体" w:hAnsi="Time New Roman" w:hint="eastAsia"/>
          <w:lang w:val="zh-CN"/>
        </w:rPr>
        <w:t>(</w:t>
      </w:r>
      <w:r w:rsidRPr="0091097F">
        <w:rPr>
          <w:rFonts w:ascii="Time New Roman" w:eastAsia="楷体" w:hAnsi="Time New Roman"/>
          <w:lang w:val="zh-CN"/>
        </w:rPr>
        <w:t>C</w:t>
      </w:r>
      <w:r>
        <w:rPr>
          <w:lang w:val="zh-CN"/>
        </w:rPr>
        <w:t>CPR/C/11</w:t>
      </w:r>
      <w:r w:rsidRPr="003E274F">
        <w:rPr>
          <w:lang w:val="zh-CN"/>
        </w:rPr>
        <w:t>0</w:t>
      </w:r>
      <w:r>
        <w:rPr>
          <w:lang w:val="zh-CN"/>
        </w:rPr>
        <w:t>/D/2</w:t>
      </w:r>
      <w:r w:rsidRPr="003E274F">
        <w:rPr>
          <w:lang w:val="zh-CN"/>
        </w:rPr>
        <w:t>00</w:t>
      </w:r>
      <w:r>
        <w:rPr>
          <w:lang w:val="zh-CN"/>
        </w:rPr>
        <w:t>7/2</w:t>
      </w:r>
      <w:r w:rsidRPr="003E274F">
        <w:rPr>
          <w:lang w:val="zh-CN"/>
        </w:rPr>
        <w:t>0</w:t>
      </w:r>
      <w:r>
        <w:rPr>
          <w:lang w:val="zh-CN"/>
        </w:rPr>
        <w:t>1</w:t>
      </w:r>
      <w:r w:rsidRPr="003E274F">
        <w:rPr>
          <w:lang w:val="zh-CN"/>
        </w:rPr>
        <w:t>0</w:t>
      </w:r>
      <w:r>
        <w:rPr>
          <w:rFonts w:hint="eastAsia"/>
          <w:lang w:val="zh-CN"/>
        </w:rPr>
        <w:t>)</w:t>
      </w:r>
      <w:r>
        <w:rPr>
          <w:lang w:val="zh-CN"/>
        </w:rPr>
        <w:t>，</w:t>
      </w:r>
      <w:r w:rsidRPr="003E274F">
        <w:rPr>
          <w:lang w:val="zh-CN"/>
        </w:rPr>
        <w:t>第</w:t>
      </w:r>
      <w:r>
        <w:rPr>
          <w:lang w:val="zh-CN"/>
        </w:rPr>
        <w:t>9.2</w:t>
      </w:r>
      <w:r w:rsidRPr="003E274F">
        <w:rPr>
          <w:lang w:val="zh-CN"/>
        </w:rPr>
        <w:t>段。</w:t>
      </w:r>
    </w:p>
  </w:footnote>
  <w:footnote w:id="17">
    <w:p w:rsidR="00530AF7" w:rsidRPr="003E274F" w:rsidRDefault="00530AF7" w:rsidP="00022A68">
      <w:pPr>
        <w:pStyle w:val="a6"/>
        <w:jc w:val="both"/>
      </w:pPr>
      <w:r w:rsidRPr="003E274F">
        <w:rPr>
          <w:lang w:val="zh-CN"/>
        </w:rPr>
        <w:tab/>
      </w:r>
      <w:r w:rsidRPr="0021034F">
        <w:rPr>
          <w:rStyle w:val="a8"/>
          <w:rFonts w:eastAsia="宋体"/>
        </w:rPr>
        <w:footnoteRef/>
      </w:r>
      <w:r w:rsidRPr="003E274F">
        <w:rPr>
          <w:lang w:val="zh-CN"/>
        </w:rPr>
        <w:tab/>
      </w:r>
      <w:r w:rsidRPr="003E274F">
        <w:rPr>
          <w:lang w:val="zh-CN"/>
        </w:rPr>
        <w:t>同上</w:t>
      </w:r>
      <w:r>
        <w:rPr>
          <w:lang w:val="zh-CN"/>
        </w:rPr>
        <w:t>；</w:t>
      </w:r>
      <w:r>
        <w:rPr>
          <w:lang w:val="zh-CN"/>
        </w:rPr>
        <w:t>X</w:t>
      </w:r>
      <w:r w:rsidRPr="003E274F">
        <w:rPr>
          <w:lang w:val="zh-CN"/>
        </w:rPr>
        <w:t>.</w:t>
      </w:r>
      <w:r w:rsidRPr="0091097F">
        <w:rPr>
          <w:rFonts w:ascii="Time New Roman" w:eastAsia="楷体" w:hAnsi="Time New Roman"/>
          <w:lang w:val="zh-CN"/>
        </w:rPr>
        <w:t>诉瑞典</w:t>
      </w:r>
      <w:r>
        <w:rPr>
          <w:rFonts w:hint="eastAsia"/>
          <w:lang w:val="zh-CN"/>
        </w:rPr>
        <w:t>(</w:t>
      </w:r>
      <w:r>
        <w:rPr>
          <w:lang w:val="zh-CN"/>
        </w:rPr>
        <w:t>CCPR/C/1</w:t>
      </w:r>
      <w:r w:rsidRPr="003E274F">
        <w:rPr>
          <w:lang w:val="zh-CN"/>
        </w:rPr>
        <w:t>0</w:t>
      </w:r>
      <w:r>
        <w:rPr>
          <w:lang w:val="zh-CN"/>
        </w:rPr>
        <w:t>3/D/1833/2</w:t>
      </w:r>
      <w:r w:rsidRPr="003E274F">
        <w:rPr>
          <w:lang w:val="zh-CN"/>
        </w:rPr>
        <w:t>00</w:t>
      </w:r>
      <w:r>
        <w:rPr>
          <w:lang w:val="zh-CN"/>
        </w:rPr>
        <w:t>8</w:t>
      </w:r>
      <w:r>
        <w:rPr>
          <w:rFonts w:hint="eastAsia"/>
          <w:lang w:val="zh-CN"/>
        </w:rPr>
        <w:t>)</w:t>
      </w:r>
      <w:r>
        <w:rPr>
          <w:lang w:val="zh-CN"/>
        </w:rPr>
        <w:t>，</w:t>
      </w:r>
      <w:r w:rsidRPr="003E274F">
        <w:rPr>
          <w:lang w:val="zh-CN"/>
        </w:rPr>
        <w:t>第</w:t>
      </w:r>
      <w:r>
        <w:rPr>
          <w:lang w:val="zh-CN"/>
        </w:rPr>
        <w:t>5.18</w:t>
      </w:r>
      <w:r w:rsidRPr="003E274F">
        <w:rPr>
          <w:lang w:val="zh-CN"/>
        </w:rPr>
        <w:t>段。</w:t>
      </w:r>
    </w:p>
  </w:footnote>
  <w:footnote w:id="18">
    <w:p w:rsidR="00530AF7" w:rsidRPr="003E274F" w:rsidRDefault="00530AF7" w:rsidP="00022A68">
      <w:pPr>
        <w:pStyle w:val="a6"/>
        <w:jc w:val="both"/>
      </w:pPr>
      <w:r w:rsidRPr="003E274F">
        <w:rPr>
          <w:lang w:val="zh-CN"/>
        </w:rPr>
        <w:tab/>
      </w:r>
      <w:r w:rsidRPr="0021034F">
        <w:rPr>
          <w:rStyle w:val="a8"/>
          <w:rFonts w:eastAsia="宋体"/>
        </w:rPr>
        <w:footnoteRef/>
      </w:r>
      <w:r w:rsidRPr="003E274F">
        <w:rPr>
          <w:lang w:val="zh-CN"/>
        </w:rPr>
        <w:tab/>
      </w:r>
      <w:r w:rsidRPr="003E274F">
        <w:rPr>
          <w:lang w:val="zh-CN"/>
        </w:rPr>
        <w:t>同上。</w:t>
      </w:r>
    </w:p>
  </w:footnote>
  <w:footnote w:id="19">
    <w:p w:rsidR="00530AF7" w:rsidRPr="003E274F" w:rsidRDefault="00530AF7" w:rsidP="00022A68">
      <w:pPr>
        <w:pStyle w:val="a6"/>
        <w:jc w:val="both"/>
      </w:pPr>
      <w:r w:rsidRPr="003E274F">
        <w:rPr>
          <w:lang w:val="zh-CN"/>
        </w:rPr>
        <w:tab/>
      </w:r>
      <w:r w:rsidRPr="0021034F">
        <w:rPr>
          <w:rStyle w:val="a8"/>
          <w:rFonts w:eastAsia="宋体"/>
        </w:rPr>
        <w:footnoteRef/>
      </w:r>
      <w:r w:rsidRPr="003E274F">
        <w:rPr>
          <w:lang w:val="zh-CN"/>
        </w:rPr>
        <w:tab/>
      </w:r>
      <w:r w:rsidRPr="003E274F">
        <w:rPr>
          <w:lang w:val="zh-CN"/>
        </w:rPr>
        <w:t>例如</w:t>
      </w:r>
      <w:r>
        <w:rPr>
          <w:lang w:val="zh-CN"/>
        </w:rPr>
        <w:t>，</w:t>
      </w:r>
      <w:r w:rsidRPr="003E274F">
        <w:rPr>
          <w:lang w:val="zh-CN"/>
        </w:rPr>
        <w:t>见</w:t>
      </w:r>
      <w:r>
        <w:rPr>
          <w:lang w:val="zh-CN"/>
        </w:rPr>
        <w:t>K</w:t>
      </w:r>
      <w:r w:rsidRPr="003E274F">
        <w:rPr>
          <w:lang w:val="zh-CN"/>
        </w:rPr>
        <w:t>.</w:t>
      </w:r>
      <w:r w:rsidRPr="00022A68">
        <w:rPr>
          <w:rFonts w:ascii="Time New Roman" w:eastAsia="楷体" w:hAnsi="Time New Roman"/>
          <w:lang w:val="zh-CN"/>
        </w:rPr>
        <w:t>诉丹麦</w:t>
      </w:r>
      <w:r w:rsidRPr="00022A68">
        <w:rPr>
          <w:rFonts w:ascii="Time New Roman" w:eastAsia="楷体" w:hAnsi="Time New Roman" w:hint="eastAsia"/>
          <w:lang w:val="zh-CN"/>
        </w:rPr>
        <w:t>(</w:t>
      </w:r>
      <w:r>
        <w:rPr>
          <w:lang w:val="zh-CN"/>
        </w:rPr>
        <w:t>CCPR/C/114/D/2393/2</w:t>
      </w:r>
      <w:r w:rsidRPr="003E274F">
        <w:rPr>
          <w:lang w:val="zh-CN"/>
        </w:rPr>
        <w:t>0</w:t>
      </w:r>
      <w:r>
        <w:rPr>
          <w:lang w:val="zh-CN"/>
        </w:rPr>
        <w:t>14</w:t>
      </w:r>
      <w:r>
        <w:rPr>
          <w:rFonts w:hint="eastAsia"/>
          <w:lang w:val="zh-CN"/>
        </w:rPr>
        <w:t>)</w:t>
      </w:r>
      <w:r>
        <w:rPr>
          <w:lang w:val="zh-CN"/>
        </w:rPr>
        <w:t>，</w:t>
      </w:r>
      <w:r w:rsidRPr="003E274F">
        <w:rPr>
          <w:lang w:val="zh-CN"/>
        </w:rPr>
        <w:t>第</w:t>
      </w:r>
      <w:r>
        <w:rPr>
          <w:lang w:val="zh-CN"/>
        </w:rPr>
        <w:t>7.4</w:t>
      </w:r>
      <w:r w:rsidRPr="003E274F">
        <w:rPr>
          <w:lang w:val="zh-CN"/>
        </w:rPr>
        <w:t>段</w:t>
      </w:r>
      <w:r>
        <w:rPr>
          <w:lang w:val="zh-CN"/>
        </w:rPr>
        <w:t>；</w:t>
      </w:r>
      <w:r>
        <w:rPr>
          <w:lang w:val="zh-CN"/>
        </w:rPr>
        <w:t>Z</w:t>
      </w:r>
      <w:r w:rsidRPr="003E274F">
        <w:rPr>
          <w:lang w:val="zh-CN"/>
        </w:rPr>
        <w:t>.</w:t>
      </w:r>
      <w:r>
        <w:rPr>
          <w:lang w:val="zh-CN"/>
        </w:rPr>
        <w:t>H</w:t>
      </w:r>
      <w:r w:rsidRPr="003E274F">
        <w:rPr>
          <w:lang w:val="zh-CN"/>
        </w:rPr>
        <w:t>.</w:t>
      </w:r>
      <w:r w:rsidRPr="00022A68">
        <w:rPr>
          <w:rFonts w:ascii="Time New Roman" w:eastAsia="楷体" w:hAnsi="Time New Roman"/>
          <w:lang w:val="zh-CN"/>
        </w:rPr>
        <w:t>诉澳大利亚</w:t>
      </w:r>
      <w:r>
        <w:rPr>
          <w:rFonts w:hint="eastAsia"/>
          <w:lang w:val="zh-CN"/>
        </w:rPr>
        <w:t>(</w:t>
      </w:r>
      <w:r>
        <w:rPr>
          <w:lang w:val="zh-CN"/>
        </w:rPr>
        <w:t>CCPR/C/1</w:t>
      </w:r>
      <w:r w:rsidRPr="003E274F">
        <w:rPr>
          <w:lang w:val="zh-CN"/>
        </w:rPr>
        <w:t>0</w:t>
      </w:r>
      <w:r>
        <w:rPr>
          <w:lang w:val="zh-CN"/>
        </w:rPr>
        <w:t>7/D/</w:t>
      </w:r>
      <w:r w:rsidR="00022A68">
        <w:rPr>
          <w:lang w:val="zh-CN"/>
        </w:rPr>
        <w:t xml:space="preserve"> </w:t>
      </w:r>
      <w:r>
        <w:rPr>
          <w:lang w:val="zh-CN"/>
        </w:rPr>
        <w:t>1957/2</w:t>
      </w:r>
      <w:r w:rsidRPr="003E274F">
        <w:rPr>
          <w:lang w:val="zh-CN"/>
        </w:rPr>
        <w:t>0</w:t>
      </w:r>
      <w:r>
        <w:rPr>
          <w:lang w:val="zh-CN"/>
        </w:rPr>
        <w:t>1</w:t>
      </w:r>
      <w:r w:rsidRPr="003E274F">
        <w:rPr>
          <w:lang w:val="zh-CN"/>
        </w:rPr>
        <w:t>0</w:t>
      </w:r>
      <w:r>
        <w:rPr>
          <w:rFonts w:hint="eastAsia"/>
          <w:lang w:val="zh-CN"/>
        </w:rPr>
        <w:t>)</w:t>
      </w:r>
      <w:r>
        <w:rPr>
          <w:lang w:val="zh-CN"/>
        </w:rPr>
        <w:t>，</w:t>
      </w:r>
      <w:r w:rsidRPr="003E274F">
        <w:rPr>
          <w:lang w:val="zh-CN"/>
        </w:rPr>
        <w:t>第</w:t>
      </w:r>
      <w:r>
        <w:rPr>
          <w:lang w:val="zh-CN"/>
        </w:rPr>
        <w:t>9.3</w:t>
      </w:r>
      <w:r w:rsidRPr="003E274F">
        <w:rPr>
          <w:lang w:val="zh-CN"/>
        </w:rPr>
        <w:t>段。</w:t>
      </w:r>
    </w:p>
  </w:footnote>
  <w:footnote w:id="20">
    <w:p w:rsidR="00530AF7" w:rsidRPr="003E274F" w:rsidRDefault="00530AF7" w:rsidP="00022A68">
      <w:pPr>
        <w:pStyle w:val="a6"/>
        <w:jc w:val="both"/>
      </w:pPr>
      <w:r w:rsidRPr="003E274F">
        <w:rPr>
          <w:lang w:val="zh-CN"/>
        </w:rPr>
        <w:tab/>
      </w:r>
      <w:r w:rsidRPr="0021034F">
        <w:rPr>
          <w:rStyle w:val="a8"/>
          <w:rFonts w:eastAsia="宋体"/>
        </w:rPr>
        <w:footnoteRef/>
      </w:r>
      <w:r w:rsidRPr="003E274F">
        <w:rPr>
          <w:lang w:val="zh-CN"/>
        </w:rPr>
        <w:tab/>
      </w:r>
      <w:r>
        <w:rPr>
          <w:lang w:val="zh-CN"/>
        </w:rPr>
        <w:t>Abdilafir</w:t>
      </w:r>
      <w:r w:rsidRPr="003E274F">
        <w:rPr>
          <w:lang w:val="zh-CN"/>
        </w:rPr>
        <w:t xml:space="preserve"> </w:t>
      </w:r>
      <w:r>
        <w:rPr>
          <w:lang w:val="zh-CN"/>
        </w:rPr>
        <w:t>Abubakar</w:t>
      </w:r>
      <w:r w:rsidRPr="003E274F">
        <w:rPr>
          <w:lang w:val="zh-CN"/>
        </w:rPr>
        <w:t xml:space="preserve"> </w:t>
      </w:r>
      <w:r>
        <w:rPr>
          <w:lang w:val="zh-CN"/>
        </w:rPr>
        <w:t>A</w:t>
      </w:r>
      <w:r w:rsidRPr="00022A68">
        <w:rPr>
          <w:rFonts w:ascii="Time New Roman" w:eastAsia="楷体" w:hAnsi="Time New Roman"/>
          <w:lang w:val="zh-CN"/>
        </w:rPr>
        <w:t>li</w:t>
      </w:r>
      <w:r w:rsidRPr="00022A68">
        <w:rPr>
          <w:rFonts w:ascii="Time New Roman" w:eastAsia="楷体" w:hAnsi="Time New Roman"/>
          <w:lang w:val="zh-CN"/>
        </w:rPr>
        <w:t>和</w:t>
      </w:r>
      <w:r w:rsidRPr="00022A68">
        <w:rPr>
          <w:rFonts w:ascii="Time New Roman" w:eastAsia="楷体" w:hAnsi="Time New Roman"/>
          <w:lang w:val="zh-CN"/>
        </w:rPr>
        <w:t>Mayul Ali Mohamad</w:t>
      </w:r>
      <w:r w:rsidRPr="00022A68">
        <w:rPr>
          <w:rFonts w:ascii="Time New Roman" w:eastAsia="楷体" w:hAnsi="Time New Roman"/>
          <w:lang w:val="zh-CN"/>
        </w:rPr>
        <w:t>诉丹麦</w:t>
      </w:r>
      <w:r>
        <w:rPr>
          <w:rFonts w:hint="eastAsia"/>
          <w:lang w:val="zh-CN"/>
        </w:rPr>
        <w:t>(</w:t>
      </w:r>
      <w:r>
        <w:rPr>
          <w:lang w:val="zh-CN"/>
        </w:rPr>
        <w:t>CCPR/C/116/D/24</w:t>
      </w:r>
      <w:r w:rsidRPr="003E274F">
        <w:rPr>
          <w:lang w:val="zh-CN"/>
        </w:rPr>
        <w:t>0</w:t>
      </w:r>
      <w:r>
        <w:rPr>
          <w:lang w:val="zh-CN"/>
        </w:rPr>
        <w:t>9/2</w:t>
      </w:r>
      <w:r w:rsidRPr="003E274F">
        <w:rPr>
          <w:lang w:val="zh-CN"/>
        </w:rPr>
        <w:t>0</w:t>
      </w:r>
      <w:r>
        <w:rPr>
          <w:lang w:val="zh-CN"/>
        </w:rPr>
        <w:t>14</w:t>
      </w:r>
      <w:r>
        <w:rPr>
          <w:rFonts w:hint="eastAsia"/>
          <w:lang w:val="zh-CN"/>
        </w:rPr>
        <w:t>)</w:t>
      </w:r>
      <w:r>
        <w:rPr>
          <w:lang w:val="zh-CN"/>
        </w:rPr>
        <w:t>，</w:t>
      </w:r>
      <w:r w:rsidRPr="003E274F">
        <w:rPr>
          <w:lang w:val="zh-CN"/>
        </w:rPr>
        <w:t>第</w:t>
      </w:r>
      <w:r>
        <w:rPr>
          <w:lang w:val="zh-CN"/>
        </w:rPr>
        <w:t>7.8</w:t>
      </w:r>
      <w:r w:rsidRPr="003E274F">
        <w:rPr>
          <w:lang w:val="zh-CN"/>
        </w:rPr>
        <w:t>段。</w:t>
      </w:r>
    </w:p>
  </w:footnote>
  <w:footnote w:id="21">
    <w:p w:rsidR="00530AF7" w:rsidRPr="003E274F" w:rsidRDefault="00530AF7" w:rsidP="00022A68">
      <w:pPr>
        <w:pStyle w:val="a6"/>
        <w:jc w:val="both"/>
      </w:pPr>
      <w:r w:rsidRPr="003E274F">
        <w:rPr>
          <w:lang w:val="zh-CN"/>
        </w:rPr>
        <w:tab/>
      </w:r>
      <w:r w:rsidRPr="0021034F">
        <w:rPr>
          <w:rStyle w:val="a8"/>
          <w:rFonts w:eastAsia="宋体"/>
        </w:rPr>
        <w:footnoteRef/>
      </w:r>
      <w:r w:rsidRPr="003E274F">
        <w:rPr>
          <w:lang w:val="zh-CN"/>
        </w:rPr>
        <w:tab/>
      </w:r>
      <w:r>
        <w:rPr>
          <w:lang w:val="zh-CN"/>
        </w:rPr>
        <w:t>Adam</w:t>
      </w:r>
      <w:r w:rsidRPr="003E274F">
        <w:rPr>
          <w:lang w:val="zh-CN"/>
        </w:rPr>
        <w:t xml:space="preserve"> </w:t>
      </w:r>
      <w:r>
        <w:rPr>
          <w:lang w:val="zh-CN"/>
        </w:rPr>
        <w:t>Harun</w:t>
      </w:r>
      <w:r w:rsidRPr="008372B0">
        <w:rPr>
          <w:rFonts w:ascii="Time New Roman" w:eastAsia="楷体" w:hAnsi="Time New Roman"/>
          <w:lang w:val="zh-CN"/>
        </w:rPr>
        <w:t>诉瑞士</w:t>
      </w:r>
      <w:r w:rsidRPr="008372B0">
        <w:rPr>
          <w:rFonts w:ascii="Time New Roman" w:eastAsia="楷体" w:hAnsi="Time New Roman" w:hint="eastAsia"/>
          <w:lang w:val="zh-CN"/>
        </w:rPr>
        <w:t>(</w:t>
      </w:r>
      <w:r>
        <w:rPr>
          <w:lang w:val="zh-CN"/>
        </w:rPr>
        <w:t>CAT/C/65/D/758/2</w:t>
      </w:r>
      <w:r w:rsidRPr="003E274F">
        <w:rPr>
          <w:lang w:val="zh-CN"/>
        </w:rPr>
        <w:t>0</w:t>
      </w:r>
      <w:r>
        <w:rPr>
          <w:lang w:val="zh-CN"/>
        </w:rPr>
        <w:t>16</w:t>
      </w:r>
      <w:r>
        <w:rPr>
          <w:rFonts w:hint="eastAsia"/>
          <w:lang w:val="zh-CN"/>
        </w:rPr>
        <w:t>)</w:t>
      </w:r>
      <w:r>
        <w:rPr>
          <w:lang w:val="zh-CN"/>
        </w:rPr>
        <w:t>，</w:t>
      </w:r>
      <w:r w:rsidRPr="003E274F">
        <w:rPr>
          <w:lang w:val="zh-CN"/>
        </w:rPr>
        <w:t>第</w:t>
      </w:r>
      <w:r>
        <w:rPr>
          <w:lang w:val="zh-CN"/>
        </w:rPr>
        <w:t>9.7</w:t>
      </w:r>
      <w:r w:rsidR="008372B0">
        <w:rPr>
          <w:lang w:val="zh-CN"/>
        </w:rPr>
        <w:t>-</w:t>
      </w:r>
      <w:r>
        <w:rPr>
          <w:lang w:val="zh-CN"/>
        </w:rPr>
        <w:t>9.11</w:t>
      </w:r>
      <w:r w:rsidRPr="003E274F">
        <w:rPr>
          <w:lang w:val="zh-CN"/>
        </w:rPr>
        <w:t>段。</w:t>
      </w:r>
    </w:p>
  </w:footnote>
  <w:footnote w:id="22">
    <w:p w:rsidR="00530AF7" w:rsidRPr="003E274F" w:rsidRDefault="00530AF7" w:rsidP="00022A68">
      <w:pPr>
        <w:pStyle w:val="a6"/>
        <w:jc w:val="both"/>
      </w:pPr>
      <w:r w:rsidRPr="003E274F">
        <w:rPr>
          <w:lang w:val="zh-CN"/>
        </w:rPr>
        <w:tab/>
      </w:r>
      <w:r w:rsidRPr="0021034F">
        <w:rPr>
          <w:rStyle w:val="a8"/>
          <w:rFonts w:eastAsia="宋体"/>
        </w:rPr>
        <w:footnoteRef/>
      </w:r>
      <w:r w:rsidRPr="003E274F">
        <w:tab/>
      </w:r>
      <w:r>
        <w:t>European</w:t>
      </w:r>
      <w:r w:rsidRPr="003E274F">
        <w:t xml:space="preserve"> </w:t>
      </w:r>
      <w:r>
        <w:t>Court</w:t>
      </w:r>
      <w:r w:rsidRPr="003E274F">
        <w:t xml:space="preserve"> </w:t>
      </w:r>
      <w:r>
        <w:t>of</w:t>
      </w:r>
      <w:r w:rsidRPr="003E274F">
        <w:t xml:space="preserve"> </w:t>
      </w:r>
      <w:r>
        <w:t>Human</w:t>
      </w:r>
      <w:r w:rsidRPr="003E274F">
        <w:t xml:space="preserve"> </w:t>
      </w:r>
      <w:r>
        <w:t xml:space="preserve">Rights, </w:t>
      </w:r>
      <w:proofErr w:type="spellStart"/>
      <w:r w:rsidRPr="0085594A">
        <w:rPr>
          <w:i/>
          <w:iCs/>
        </w:rPr>
        <w:t>Paposhvili</w:t>
      </w:r>
      <w:proofErr w:type="spellEnd"/>
      <w:r w:rsidRPr="0085594A">
        <w:rPr>
          <w:i/>
          <w:iCs/>
        </w:rPr>
        <w:t xml:space="preserve"> v. Belgium</w:t>
      </w:r>
      <w:r>
        <w:t>, Application</w:t>
      </w:r>
      <w:r w:rsidRPr="003E274F">
        <w:t xml:space="preserve"> </w:t>
      </w:r>
      <w:r>
        <w:t>No</w:t>
      </w:r>
      <w:r w:rsidRPr="003E274F">
        <w:t xml:space="preserve">. </w:t>
      </w:r>
      <w:r>
        <w:t>41738/10,</w:t>
      </w:r>
      <w:r w:rsidRPr="003E274F">
        <w:t xml:space="preserve"> </w:t>
      </w:r>
      <w:r>
        <w:t>judgment, 13</w:t>
      </w:r>
      <w:r w:rsidRPr="003E274F">
        <w:t xml:space="preserve"> </w:t>
      </w:r>
      <w:r>
        <w:t>December</w:t>
      </w:r>
      <w:r w:rsidRPr="003E274F">
        <w:t xml:space="preserve"> </w:t>
      </w:r>
      <w:r>
        <w:t>2</w:t>
      </w:r>
      <w:r w:rsidRPr="003E274F">
        <w:t>0</w:t>
      </w:r>
      <w:r>
        <w:t>16,</w:t>
      </w:r>
      <w:r w:rsidRPr="003E274F">
        <w:t xml:space="preserve"> </w:t>
      </w:r>
      <w:r>
        <w:t>paras</w:t>
      </w:r>
      <w:r w:rsidRPr="003E274F">
        <w:t xml:space="preserve">. </w:t>
      </w:r>
      <w:r>
        <w:t>173</w:t>
      </w:r>
      <w:r w:rsidRPr="003E274F">
        <w:t>–</w:t>
      </w:r>
      <w:r>
        <w:t>174.</w:t>
      </w:r>
      <w:r w:rsidRPr="003E274F">
        <w:rPr>
          <w:lang w:val="zh-CN"/>
        </w:rPr>
        <w:t>另见</w:t>
      </w:r>
      <w:r>
        <w:t>European</w:t>
      </w:r>
      <w:r w:rsidRPr="003E274F">
        <w:t xml:space="preserve"> </w:t>
      </w:r>
      <w:r>
        <w:t>Court</w:t>
      </w:r>
      <w:r w:rsidRPr="003E274F">
        <w:t xml:space="preserve"> </w:t>
      </w:r>
      <w:r>
        <w:t>of</w:t>
      </w:r>
      <w:r w:rsidRPr="003E274F">
        <w:t xml:space="preserve"> </w:t>
      </w:r>
      <w:r>
        <w:t>Human</w:t>
      </w:r>
      <w:r w:rsidRPr="003E274F">
        <w:t xml:space="preserve"> </w:t>
      </w:r>
      <w:r>
        <w:t xml:space="preserve">Rights, </w:t>
      </w:r>
      <w:proofErr w:type="spellStart"/>
      <w:r w:rsidRPr="006E10AE">
        <w:rPr>
          <w:i/>
          <w:iCs/>
        </w:rPr>
        <w:t>Savran</w:t>
      </w:r>
      <w:proofErr w:type="spellEnd"/>
      <w:r w:rsidRPr="006E10AE">
        <w:rPr>
          <w:i/>
          <w:iCs/>
        </w:rPr>
        <w:t xml:space="preserve"> v. Denmark</w:t>
      </w:r>
      <w:r>
        <w:t>, Application</w:t>
      </w:r>
      <w:r w:rsidRPr="003E274F">
        <w:t xml:space="preserve"> </w:t>
      </w:r>
      <w:r>
        <w:t>No</w:t>
      </w:r>
      <w:r w:rsidRPr="003E274F">
        <w:t xml:space="preserve">. </w:t>
      </w:r>
      <w:r>
        <w:t>57467/15,</w:t>
      </w:r>
      <w:r w:rsidR="006E10AE">
        <w:t xml:space="preserve"> </w:t>
      </w:r>
      <w:r>
        <w:t>judgment, 1</w:t>
      </w:r>
      <w:r w:rsidRPr="003E274F">
        <w:t xml:space="preserve"> </w:t>
      </w:r>
      <w:r>
        <w:t>October</w:t>
      </w:r>
      <w:r w:rsidRPr="003E274F">
        <w:t xml:space="preserve"> </w:t>
      </w:r>
      <w:r>
        <w:t>2</w:t>
      </w:r>
      <w:r w:rsidRPr="003E274F">
        <w:t>0</w:t>
      </w:r>
      <w:r>
        <w:t>19,</w:t>
      </w:r>
      <w:r w:rsidR="008372B0">
        <w:t xml:space="preserve"> </w:t>
      </w:r>
      <w:r w:rsidRPr="003E274F">
        <w:rPr>
          <w:lang w:val="zh-CN"/>
        </w:rPr>
        <w:t>其中法院认为</w:t>
      </w:r>
      <w:r>
        <w:t>，</w:t>
      </w:r>
      <w:r w:rsidRPr="003E274F">
        <w:rPr>
          <w:lang w:val="zh-CN"/>
        </w:rPr>
        <w:t>丹麦当局在未收到关于申请人在土耳其所受照料的充分的个别保证的情况下将其遣返土耳其</w:t>
      </w:r>
      <w:r>
        <w:t>，</w:t>
      </w:r>
      <w:r w:rsidRPr="003E274F">
        <w:rPr>
          <w:lang w:val="zh-CN"/>
        </w:rPr>
        <w:t>违反了《欧洲人权公约》第</w:t>
      </w:r>
      <w:r>
        <w:t>3</w:t>
      </w:r>
      <w:r w:rsidRPr="003E274F">
        <w:rPr>
          <w:lang w:val="zh-CN"/>
        </w:rPr>
        <w:t>条。</w:t>
      </w:r>
    </w:p>
  </w:footnote>
  <w:footnote w:id="23">
    <w:p w:rsidR="00530AF7" w:rsidRPr="003E274F" w:rsidRDefault="00530AF7" w:rsidP="00530AF7">
      <w:pPr>
        <w:pStyle w:val="a6"/>
      </w:pPr>
      <w:r w:rsidRPr="003E274F">
        <w:tab/>
      </w:r>
      <w:r w:rsidRPr="0021034F">
        <w:rPr>
          <w:rStyle w:val="a8"/>
          <w:rFonts w:eastAsia="宋体"/>
        </w:rPr>
        <w:footnoteRef/>
      </w:r>
      <w:r w:rsidRPr="003E274F">
        <w:tab/>
      </w:r>
      <w:r>
        <w:t>European</w:t>
      </w:r>
      <w:r w:rsidRPr="003E274F">
        <w:t xml:space="preserve"> </w:t>
      </w:r>
      <w:r>
        <w:t>Court</w:t>
      </w:r>
      <w:r w:rsidRPr="003E274F">
        <w:t xml:space="preserve"> </w:t>
      </w:r>
      <w:r>
        <w:t>of</w:t>
      </w:r>
      <w:r w:rsidRPr="003E274F">
        <w:t xml:space="preserve"> </w:t>
      </w:r>
      <w:r>
        <w:t>Human</w:t>
      </w:r>
      <w:r w:rsidRPr="003E274F">
        <w:t xml:space="preserve"> </w:t>
      </w:r>
      <w:r>
        <w:t xml:space="preserve">Rights, </w:t>
      </w:r>
      <w:proofErr w:type="spellStart"/>
      <w:r w:rsidRPr="005E1C36">
        <w:rPr>
          <w:i/>
          <w:iCs/>
        </w:rPr>
        <w:t>Paposhvili</w:t>
      </w:r>
      <w:proofErr w:type="spellEnd"/>
      <w:r w:rsidRPr="005E1C36">
        <w:rPr>
          <w:i/>
          <w:iCs/>
        </w:rPr>
        <w:t xml:space="preserve"> v. Belgium</w:t>
      </w:r>
      <w:r>
        <w:t>, paras</w:t>
      </w:r>
      <w:r w:rsidRPr="003E274F">
        <w:t xml:space="preserve">. </w:t>
      </w:r>
      <w:r>
        <w:rPr>
          <w:lang w:val="zh-CN"/>
        </w:rPr>
        <w:t>183</w:t>
      </w:r>
      <w:r w:rsidRPr="003E274F">
        <w:rPr>
          <w:lang w:val="zh-CN"/>
        </w:rPr>
        <w:t>–</w:t>
      </w:r>
      <w:r>
        <w:rPr>
          <w:lang w:val="zh-CN"/>
        </w:rPr>
        <w:t>187.</w:t>
      </w:r>
    </w:p>
  </w:footnote>
  <w:footnote w:id="24">
    <w:p w:rsidR="00530AF7" w:rsidRPr="003E274F" w:rsidRDefault="00530AF7" w:rsidP="00530AF7">
      <w:pPr>
        <w:pStyle w:val="a6"/>
      </w:pPr>
      <w:r w:rsidRPr="003E274F">
        <w:rPr>
          <w:lang w:val="zh-CN"/>
        </w:rPr>
        <w:tab/>
      </w:r>
      <w:r w:rsidRPr="0021034F">
        <w:rPr>
          <w:rStyle w:val="a8"/>
          <w:rFonts w:eastAsia="宋体"/>
        </w:rPr>
        <w:footnoteRef/>
      </w:r>
      <w:r w:rsidRPr="003E274F">
        <w:rPr>
          <w:lang w:val="zh-CN"/>
        </w:rPr>
        <w:tab/>
      </w:r>
      <w:r>
        <w:rPr>
          <w:lang w:val="zh-CN"/>
        </w:rPr>
        <w:t>Ibid</w:t>
      </w:r>
      <w:r w:rsidRPr="003E274F">
        <w:rPr>
          <w:lang w:val="zh-CN"/>
        </w:rPr>
        <w:t>.</w:t>
      </w:r>
      <w:r w:rsidR="005E1C36">
        <w:rPr>
          <w:rFonts w:hint="eastAsia"/>
          <w:lang w:val="zh-CN"/>
        </w:rPr>
        <w:t>,</w:t>
      </w:r>
      <w:r w:rsidRPr="003E274F">
        <w:rPr>
          <w:lang w:val="zh-CN"/>
        </w:rPr>
        <w:t xml:space="preserve"> </w:t>
      </w:r>
      <w:r>
        <w:rPr>
          <w:lang w:val="zh-CN"/>
        </w:rPr>
        <w:t>paras</w:t>
      </w:r>
      <w:r w:rsidRPr="003E274F">
        <w:rPr>
          <w:lang w:val="zh-CN"/>
        </w:rPr>
        <w:t xml:space="preserve">. </w:t>
      </w:r>
      <w:r>
        <w:rPr>
          <w:lang w:val="zh-CN"/>
        </w:rPr>
        <w:t>189</w:t>
      </w:r>
      <w:r w:rsidRPr="003E274F">
        <w:rPr>
          <w:lang w:val="zh-CN"/>
        </w:rPr>
        <w:t>–</w:t>
      </w:r>
      <w:r>
        <w:rPr>
          <w:lang w:val="zh-CN"/>
        </w:rPr>
        <w:t>190.</w:t>
      </w:r>
    </w:p>
  </w:footnote>
  <w:footnote w:id="25">
    <w:p w:rsidR="00530AF7" w:rsidRPr="003E274F" w:rsidRDefault="00530AF7" w:rsidP="00530AF7">
      <w:pPr>
        <w:pStyle w:val="a6"/>
      </w:pPr>
      <w:r w:rsidRPr="003E274F">
        <w:rPr>
          <w:lang w:val="zh-CN"/>
        </w:rPr>
        <w:tab/>
      </w:r>
      <w:r w:rsidRPr="0021034F">
        <w:rPr>
          <w:rStyle w:val="a8"/>
          <w:rFonts w:eastAsia="宋体"/>
        </w:rPr>
        <w:footnoteRef/>
      </w:r>
      <w:r w:rsidRPr="003E274F">
        <w:rPr>
          <w:lang w:val="zh-CN"/>
        </w:rPr>
        <w:tab/>
      </w:r>
      <w:r>
        <w:rPr>
          <w:lang w:val="zh-CN"/>
        </w:rPr>
        <w:t>2</w:t>
      </w:r>
      <w:r w:rsidRPr="003E274F">
        <w:rPr>
          <w:lang w:val="zh-CN"/>
        </w:rPr>
        <w:t>0</w:t>
      </w:r>
      <w:r>
        <w:rPr>
          <w:lang w:val="zh-CN"/>
        </w:rPr>
        <w:t>18</w:t>
      </w:r>
      <w:r w:rsidRPr="003E274F">
        <w:rPr>
          <w:lang w:val="zh-CN"/>
        </w:rPr>
        <w:t>年</w:t>
      </w:r>
      <w:r>
        <w:rPr>
          <w:lang w:val="zh-CN"/>
        </w:rPr>
        <w:t>1</w:t>
      </w:r>
      <w:r w:rsidRPr="003E274F">
        <w:rPr>
          <w:lang w:val="zh-CN"/>
        </w:rPr>
        <w:t>月</w:t>
      </w:r>
      <w:r>
        <w:rPr>
          <w:lang w:val="zh-CN"/>
        </w:rPr>
        <w:t>29</w:t>
      </w:r>
      <w:r w:rsidRPr="003E274F">
        <w:rPr>
          <w:lang w:val="zh-CN"/>
        </w:rPr>
        <w:t>日和</w:t>
      </w:r>
      <w:r>
        <w:rPr>
          <w:lang w:val="zh-CN"/>
        </w:rPr>
        <w:t>31</w:t>
      </w:r>
      <w:r w:rsidRPr="003E274F">
        <w:rPr>
          <w:lang w:val="zh-CN"/>
        </w:rPr>
        <w:t>日的医疗证明</w:t>
      </w:r>
      <w:r>
        <w:rPr>
          <w:rFonts w:hint="eastAsia"/>
          <w:lang w:val="zh-CN"/>
        </w:rPr>
        <w:t>(</w:t>
      </w:r>
      <w:r w:rsidRPr="003E274F">
        <w:rPr>
          <w:lang w:val="zh-CN"/>
        </w:rPr>
        <w:t>见第</w:t>
      </w:r>
      <w:r>
        <w:rPr>
          <w:lang w:val="zh-CN"/>
        </w:rPr>
        <w:t>2.4</w:t>
      </w:r>
      <w:r w:rsidRPr="003E274F">
        <w:rPr>
          <w:lang w:val="zh-CN"/>
        </w:rPr>
        <w:t>段</w:t>
      </w:r>
      <w:r>
        <w:rPr>
          <w:rFonts w:hint="eastAsia"/>
          <w:lang w:val="zh-CN"/>
        </w:rPr>
        <w:t>)</w:t>
      </w:r>
      <w:r w:rsidRPr="003E274F">
        <w:rPr>
          <w:lang w:val="zh-CN"/>
        </w:rPr>
        <w:t>。</w:t>
      </w:r>
    </w:p>
  </w:footnote>
  <w:footnote w:id="26">
    <w:p w:rsidR="00530AF7" w:rsidRPr="003E274F" w:rsidRDefault="00530AF7" w:rsidP="00530AF7">
      <w:pPr>
        <w:pStyle w:val="a6"/>
      </w:pPr>
      <w:r w:rsidRPr="003E274F">
        <w:rPr>
          <w:lang w:val="zh-CN"/>
        </w:rPr>
        <w:tab/>
      </w:r>
      <w:r w:rsidRPr="0021034F">
        <w:rPr>
          <w:rStyle w:val="a8"/>
          <w:rFonts w:eastAsia="宋体"/>
        </w:rPr>
        <w:footnoteRef/>
      </w:r>
      <w:r w:rsidRPr="003E274F">
        <w:rPr>
          <w:lang w:val="zh-CN"/>
        </w:rPr>
        <w:tab/>
      </w:r>
      <w:r>
        <w:rPr>
          <w:lang w:val="zh-CN"/>
        </w:rPr>
        <w:t>2</w:t>
      </w:r>
      <w:r w:rsidRPr="003E274F">
        <w:rPr>
          <w:lang w:val="zh-CN"/>
        </w:rPr>
        <w:t>0</w:t>
      </w:r>
      <w:r>
        <w:rPr>
          <w:lang w:val="zh-CN"/>
        </w:rPr>
        <w:t>18</w:t>
      </w:r>
      <w:r w:rsidRPr="003E274F">
        <w:rPr>
          <w:lang w:val="zh-CN"/>
        </w:rPr>
        <w:t>年</w:t>
      </w:r>
      <w:r>
        <w:rPr>
          <w:lang w:val="zh-CN"/>
        </w:rPr>
        <w:t>12</w:t>
      </w:r>
      <w:r w:rsidRPr="003E274F">
        <w:rPr>
          <w:lang w:val="zh-CN"/>
        </w:rPr>
        <w:t>月</w:t>
      </w:r>
      <w:r>
        <w:rPr>
          <w:lang w:val="zh-CN"/>
        </w:rPr>
        <w:t>4</w:t>
      </w:r>
      <w:r w:rsidRPr="003E274F">
        <w:rPr>
          <w:lang w:val="zh-CN"/>
        </w:rPr>
        <w:t>日的医疗证明</w:t>
      </w:r>
      <w:r>
        <w:rPr>
          <w:rFonts w:hint="eastAsia"/>
          <w:lang w:val="zh-CN"/>
        </w:rPr>
        <w:t>(</w:t>
      </w:r>
      <w:r w:rsidRPr="003E274F">
        <w:rPr>
          <w:lang w:val="zh-CN"/>
        </w:rPr>
        <w:t>见第</w:t>
      </w:r>
      <w:r>
        <w:rPr>
          <w:lang w:val="zh-CN"/>
        </w:rPr>
        <w:t>2.6</w:t>
      </w:r>
      <w:r w:rsidRPr="003E274F">
        <w:rPr>
          <w:lang w:val="zh-CN"/>
        </w:rPr>
        <w:t>段</w:t>
      </w:r>
      <w:r>
        <w:rPr>
          <w:rFonts w:hint="eastAsia"/>
          <w:lang w:val="zh-CN"/>
        </w:rPr>
        <w:t>)</w:t>
      </w:r>
      <w:r w:rsidRPr="003E274F">
        <w:rPr>
          <w:lang w:val="zh-CN"/>
        </w:rPr>
        <w:t>。</w:t>
      </w:r>
    </w:p>
  </w:footnote>
  <w:footnote w:id="27">
    <w:p w:rsidR="00530AF7" w:rsidRPr="003E274F" w:rsidRDefault="00530AF7" w:rsidP="00332B8E">
      <w:pPr>
        <w:pStyle w:val="a6"/>
        <w:jc w:val="both"/>
      </w:pPr>
      <w:r w:rsidRPr="003E274F">
        <w:rPr>
          <w:lang w:val="zh-CN"/>
        </w:rPr>
        <w:tab/>
      </w:r>
      <w:r w:rsidRPr="0021034F">
        <w:rPr>
          <w:rStyle w:val="a8"/>
          <w:rFonts w:eastAsia="宋体"/>
        </w:rPr>
        <w:footnoteRef/>
      </w:r>
      <w:r w:rsidRPr="003E274F">
        <w:tab/>
      </w:r>
      <w:r>
        <w:t>European</w:t>
      </w:r>
      <w:r w:rsidRPr="003E274F">
        <w:t xml:space="preserve"> </w:t>
      </w:r>
      <w:r>
        <w:t>Court</w:t>
      </w:r>
      <w:r w:rsidRPr="003E274F">
        <w:t xml:space="preserve"> </w:t>
      </w:r>
      <w:r>
        <w:t>of</w:t>
      </w:r>
      <w:r w:rsidRPr="003E274F">
        <w:t xml:space="preserve"> </w:t>
      </w:r>
      <w:r>
        <w:t>Human</w:t>
      </w:r>
      <w:r w:rsidRPr="003E274F">
        <w:t xml:space="preserve"> </w:t>
      </w:r>
      <w:r>
        <w:t xml:space="preserve">Rights, </w:t>
      </w:r>
      <w:proofErr w:type="spellStart"/>
      <w:r w:rsidRPr="00332B8E">
        <w:rPr>
          <w:i/>
          <w:iCs/>
        </w:rPr>
        <w:t>Paposhvili</w:t>
      </w:r>
      <w:proofErr w:type="spellEnd"/>
      <w:r w:rsidRPr="00332B8E">
        <w:rPr>
          <w:i/>
          <w:iCs/>
        </w:rPr>
        <w:t xml:space="preserve"> v. Belgium</w:t>
      </w:r>
      <w:r>
        <w:t>, para</w:t>
      </w:r>
      <w:r w:rsidRPr="003E274F">
        <w:t xml:space="preserve">. </w:t>
      </w:r>
      <w:r>
        <w:t>2</w:t>
      </w:r>
      <w:r w:rsidRPr="003E274F">
        <w:t>0</w:t>
      </w:r>
      <w:r>
        <w:t>7</w:t>
      </w:r>
      <w:r w:rsidR="00332B8E">
        <w:rPr>
          <w:rFonts w:hint="eastAsia"/>
        </w:rPr>
        <w:t>;</w:t>
      </w:r>
      <w:r w:rsidR="00332B8E">
        <w:t xml:space="preserve"> </w:t>
      </w:r>
      <w:r>
        <w:t>and</w:t>
      </w:r>
      <w:r w:rsidRPr="003E274F">
        <w:t xml:space="preserve"> </w:t>
      </w:r>
      <w:r>
        <w:t>European</w:t>
      </w:r>
      <w:r w:rsidRPr="003E274F">
        <w:t xml:space="preserve"> </w:t>
      </w:r>
      <w:r>
        <w:t>Court</w:t>
      </w:r>
      <w:r w:rsidRPr="003E274F">
        <w:t xml:space="preserve"> </w:t>
      </w:r>
      <w:r>
        <w:t>of</w:t>
      </w:r>
      <w:r w:rsidRPr="003E274F">
        <w:t xml:space="preserve"> </w:t>
      </w:r>
      <w:r>
        <w:t>Human</w:t>
      </w:r>
      <w:r w:rsidRPr="003E274F">
        <w:t xml:space="preserve"> </w:t>
      </w:r>
      <w:r>
        <w:t xml:space="preserve">Rights, </w:t>
      </w:r>
      <w:r w:rsidRPr="00332B8E">
        <w:rPr>
          <w:i/>
          <w:iCs/>
        </w:rPr>
        <w:t>D. v. the United Kingdom</w:t>
      </w:r>
      <w:r>
        <w:t>, Application</w:t>
      </w:r>
      <w:r w:rsidRPr="003E274F">
        <w:t xml:space="preserve"> </w:t>
      </w:r>
      <w:r>
        <w:t>No</w:t>
      </w:r>
      <w:r w:rsidRPr="003E274F">
        <w:t xml:space="preserve">. </w:t>
      </w:r>
      <w:r>
        <w:t>3</w:t>
      </w:r>
      <w:r w:rsidRPr="003E274F">
        <w:t>0</w:t>
      </w:r>
      <w:r>
        <w:t>24</w:t>
      </w:r>
      <w:r w:rsidRPr="003E274F">
        <w:t>0</w:t>
      </w:r>
      <w:r>
        <w:t>/96,</w:t>
      </w:r>
      <w:r w:rsidRPr="003E274F">
        <w:t xml:space="preserve"> </w:t>
      </w:r>
      <w:r>
        <w:t>judgment, 2</w:t>
      </w:r>
      <w:r w:rsidRPr="003E274F">
        <w:t xml:space="preserve"> </w:t>
      </w:r>
      <w:r>
        <w:t>May</w:t>
      </w:r>
      <w:r w:rsidRPr="003E274F">
        <w:t xml:space="preserve"> </w:t>
      </w:r>
      <w:r>
        <w:t>1997,</w:t>
      </w:r>
      <w:r w:rsidRPr="003E274F">
        <w:t xml:space="preserve"> </w:t>
      </w:r>
      <w:r>
        <w:t>para</w:t>
      </w:r>
      <w:r w:rsidRPr="003E274F">
        <w:t xml:space="preserve">. </w:t>
      </w:r>
      <w:r w:rsidRPr="00332B8E">
        <w:t>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016878" w:rsidP="00016878">
    <w:pPr>
      <w:pStyle w:val="af3"/>
    </w:pPr>
    <w:proofErr w:type="spellStart"/>
    <w:r>
      <w:t>CRPD</w:t>
    </w:r>
    <w:proofErr w:type="spellEnd"/>
    <w:r>
      <w:t>/C/23/D/60/2019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016878" w:rsidP="00016878">
    <w:pPr>
      <w:pStyle w:val="af3"/>
      <w:jc w:val="right"/>
    </w:pPr>
    <w:proofErr w:type="spellStart"/>
    <w:r>
      <w:t>CRPD</w:t>
    </w:r>
    <w:proofErr w:type="spellEnd"/>
    <w:r>
      <w:t>/C/23/D/60/2019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pStyle w:val="ParNoGC"/>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64"/>
    <w:rsid w:val="00006203"/>
    <w:rsid w:val="00011483"/>
    <w:rsid w:val="00016878"/>
    <w:rsid w:val="00022A68"/>
    <w:rsid w:val="00033764"/>
    <w:rsid w:val="000A4B53"/>
    <w:rsid w:val="000B4967"/>
    <w:rsid w:val="000D319F"/>
    <w:rsid w:val="000E4D0E"/>
    <w:rsid w:val="000E577D"/>
    <w:rsid w:val="00125AC6"/>
    <w:rsid w:val="00144B69"/>
    <w:rsid w:val="00153E86"/>
    <w:rsid w:val="001B1BD1"/>
    <w:rsid w:val="001C3EF2"/>
    <w:rsid w:val="001D17F6"/>
    <w:rsid w:val="001D2C3F"/>
    <w:rsid w:val="001F1323"/>
    <w:rsid w:val="00204B42"/>
    <w:rsid w:val="002178B3"/>
    <w:rsid w:val="002231C3"/>
    <w:rsid w:val="0024417F"/>
    <w:rsid w:val="00250F8D"/>
    <w:rsid w:val="002511F6"/>
    <w:rsid w:val="002B34F2"/>
    <w:rsid w:val="002E1C97"/>
    <w:rsid w:val="002F3B29"/>
    <w:rsid w:val="002F5834"/>
    <w:rsid w:val="00326EBF"/>
    <w:rsid w:val="00327FE4"/>
    <w:rsid w:val="00332B8E"/>
    <w:rsid w:val="00353992"/>
    <w:rsid w:val="00392F6C"/>
    <w:rsid w:val="00394121"/>
    <w:rsid w:val="003D7D4D"/>
    <w:rsid w:val="003F27E8"/>
    <w:rsid w:val="00403600"/>
    <w:rsid w:val="00413D23"/>
    <w:rsid w:val="00427F63"/>
    <w:rsid w:val="00443A49"/>
    <w:rsid w:val="00483896"/>
    <w:rsid w:val="004A17D1"/>
    <w:rsid w:val="004C478B"/>
    <w:rsid w:val="004C4A0A"/>
    <w:rsid w:val="005234D4"/>
    <w:rsid w:val="00530AF7"/>
    <w:rsid w:val="00543EBA"/>
    <w:rsid w:val="00551C33"/>
    <w:rsid w:val="00581E42"/>
    <w:rsid w:val="0058382B"/>
    <w:rsid w:val="005D0F8B"/>
    <w:rsid w:val="005D3846"/>
    <w:rsid w:val="005E1C36"/>
    <w:rsid w:val="005E403A"/>
    <w:rsid w:val="005F00C7"/>
    <w:rsid w:val="005F2345"/>
    <w:rsid w:val="00605A85"/>
    <w:rsid w:val="00645AEC"/>
    <w:rsid w:val="00645F38"/>
    <w:rsid w:val="00662AEA"/>
    <w:rsid w:val="00680656"/>
    <w:rsid w:val="006B1119"/>
    <w:rsid w:val="006C6504"/>
    <w:rsid w:val="006E10AE"/>
    <w:rsid w:val="006E3E46"/>
    <w:rsid w:val="006E71B1"/>
    <w:rsid w:val="006F3F80"/>
    <w:rsid w:val="0070527D"/>
    <w:rsid w:val="00705D89"/>
    <w:rsid w:val="00731A42"/>
    <w:rsid w:val="00744335"/>
    <w:rsid w:val="00767E69"/>
    <w:rsid w:val="0077079A"/>
    <w:rsid w:val="007A4CB7"/>
    <w:rsid w:val="007A5599"/>
    <w:rsid w:val="007B4CDE"/>
    <w:rsid w:val="00816936"/>
    <w:rsid w:val="008372B0"/>
    <w:rsid w:val="0085594A"/>
    <w:rsid w:val="00856233"/>
    <w:rsid w:val="00860F27"/>
    <w:rsid w:val="00863E51"/>
    <w:rsid w:val="00880621"/>
    <w:rsid w:val="008B0560"/>
    <w:rsid w:val="008B2BFA"/>
    <w:rsid w:val="008B67A4"/>
    <w:rsid w:val="008C732B"/>
    <w:rsid w:val="008E06F0"/>
    <w:rsid w:val="008F2466"/>
    <w:rsid w:val="0091097F"/>
    <w:rsid w:val="0091155F"/>
    <w:rsid w:val="00920A8C"/>
    <w:rsid w:val="00936F03"/>
    <w:rsid w:val="00943528"/>
    <w:rsid w:val="00943B69"/>
    <w:rsid w:val="00944CB3"/>
    <w:rsid w:val="009B09D7"/>
    <w:rsid w:val="009D35ED"/>
    <w:rsid w:val="00A03CB6"/>
    <w:rsid w:val="00A1364C"/>
    <w:rsid w:val="00A14A4C"/>
    <w:rsid w:val="00A21076"/>
    <w:rsid w:val="00A3739A"/>
    <w:rsid w:val="00A52DAF"/>
    <w:rsid w:val="00A84072"/>
    <w:rsid w:val="00B16570"/>
    <w:rsid w:val="00B44B82"/>
    <w:rsid w:val="00B53320"/>
    <w:rsid w:val="00BC6522"/>
    <w:rsid w:val="00BD6845"/>
    <w:rsid w:val="00C121D5"/>
    <w:rsid w:val="00C134D9"/>
    <w:rsid w:val="00C17349"/>
    <w:rsid w:val="00C351AA"/>
    <w:rsid w:val="00C7253F"/>
    <w:rsid w:val="00C91F60"/>
    <w:rsid w:val="00CA5EDE"/>
    <w:rsid w:val="00CF4DA6"/>
    <w:rsid w:val="00D26A05"/>
    <w:rsid w:val="00D32465"/>
    <w:rsid w:val="00D470A9"/>
    <w:rsid w:val="00D76068"/>
    <w:rsid w:val="00D94F15"/>
    <w:rsid w:val="00D967B1"/>
    <w:rsid w:val="00D97B98"/>
    <w:rsid w:val="00DC671F"/>
    <w:rsid w:val="00DE4DA7"/>
    <w:rsid w:val="00E33B38"/>
    <w:rsid w:val="00E47FE5"/>
    <w:rsid w:val="00E574AF"/>
    <w:rsid w:val="00E61599"/>
    <w:rsid w:val="00E8524F"/>
    <w:rsid w:val="00EA5F6D"/>
    <w:rsid w:val="00EA7932"/>
    <w:rsid w:val="00EE36B4"/>
    <w:rsid w:val="00F404F5"/>
    <w:rsid w:val="00F6793D"/>
    <w:rsid w:val="00F714DA"/>
    <w:rsid w:val="00F90004"/>
    <w:rsid w:val="00FB0B23"/>
    <w:rsid w:val="00FB432F"/>
    <w:rsid w:val="00FB456B"/>
    <w:rsid w:val="00FB5E40"/>
    <w:rsid w:val="00FC4CEF"/>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74203"/>
  <w15:docId w15:val="{A21D043B-C6D3-45B7-8C47-3135A9F7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B34F2"/>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basedOn w:val="a0"/>
    <w:link w:val="a6"/>
    <w:rsid w:val="003F27E8"/>
    <w:rPr>
      <w:sz w:val="18"/>
      <w:szCs w:val="18"/>
    </w:rPr>
  </w:style>
  <w:style w:type="character" w:styleId="a8">
    <w:name w:val="footnote reference"/>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ParNoGC">
    <w:name w:val="_ParNo._GC"/>
    <w:basedOn w:val="SingleTxtGC"/>
    <w:qFormat/>
    <w:rsid w:val="00920A8C"/>
    <w:pPr>
      <w:numPr>
        <w:numId w:val="5"/>
      </w:numPr>
      <w:tabs>
        <w:tab w:val="clear" w:pos="1565"/>
        <w:tab w:val="left" w:pos="1701"/>
      </w:tabs>
    </w:pPr>
    <w:rPr>
      <w:snapToGrid/>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C43F-3AC0-496F-A29F-C3B83C86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12</Pages>
  <Words>11250</Words>
  <Characters>11758</Characters>
  <Application>Microsoft Office Word</Application>
  <DocSecurity>0</DocSecurity>
  <Lines>385</Lines>
  <Paragraphs>85</Paragraphs>
  <ScaleCrop>false</ScaleCrop>
  <Company>DCM</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CRPD/C/23/D/60/2019</dc:title>
  <dc:subject>2013937</dc:subject>
  <dc:creator>Xin</dc:creator>
  <cp:keywords/>
  <dc:description/>
  <cp:lastModifiedBy>Xin WANG</cp:lastModifiedBy>
  <cp:revision>2</cp:revision>
  <cp:lastPrinted>2014-05-09T11:28:00Z</cp:lastPrinted>
  <dcterms:created xsi:type="dcterms:W3CDTF">2021-01-27T07:33:00Z</dcterms:created>
  <dcterms:modified xsi:type="dcterms:W3CDTF">2021-01-27T07:33:00Z</dcterms:modified>
</cp:coreProperties>
</file>