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1CE8" w:rsidRPr="00DB58B5" w:rsidTr="00464EEE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AF1CE8" w:rsidRPr="00DB58B5" w:rsidRDefault="00AF1CE8" w:rsidP="00464EE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1CE8" w:rsidRPr="00DB58B5" w:rsidRDefault="00AF1CE8" w:rsidP="00464EEE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AF1CE8" w:rsidRPr="00DB58B5" w:rsidRDefault="00BB1613" w:rsidP="00BB1613">
            <w:pPr>
              <w:jc w:val="right"/>
            </w:pPr>
            <w:r w:rsidRPr="00BB1613">
              <w:rPr>
                <w:sz w:val="40"/>
              </w:rPr>
              <w:t>CCPR</w:t>
            </w:r>
            <w:r>
              <w:t>/C/SMR/Q/3</w:t>
            </w:r>
          </w:p>
        </w:tc>
      </w:tr>
      <w:tr w:rsidR="00AF1CE8" w:rsidRPr="00DB58B5" w:rsidTr="00464EE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1CE8" w:rsidRPr="00DB58B5" w:rsidRDefault="00AF1CE8" w:rsidP="00464EEE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1CE8" w:rsidRPr="00AB51C8" w:rsidRDefault="00AF1CE8" w:rsidP="00464EEE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AB51C8">
              <w:rPr>
                <w:b/>
                <w:sz w:val="34"/>
                <w:szCs w:val="34"/>
              </w:rPr>
              <w:t>Pacte international relatif</w:t>
            </w:r>
            <w:r w:rsidRPr="00AB51C8">
              <w:rPr>
                <w:b/>
                <w:sz w:val="34"/>
                <w:szCs w:val="34"/>
              </w:rPr>
              <w:br/>
              <w:t>aux droits civils et politiques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B1613" w:rsidRDefault="00BB1613" w:rsidP="00464EEE">
            <w:pPr>
              <w:spacing w:before="240"/>
            </w:pPr>
            <w:r>
              <w:t>Distr. générale</w:t>
            </w:r>
          </w:p>
          <w:p w:rsidR="00BB1613" w:rsidRDefault="00BB1613" w:rsidP="00BB1613">
            <w:pPr>
              <w:spacing w:line="240" w:lineRule="exact"/>
            </w:pPr>
            <w:r>
              <w:t>23 août 2012</w:t>
            </w:r>
          </w:p>
          <w:p w:rsidR="00BB1613" w:rsidRDefault="00BB1613" w:rsidP="00BB1613">
            <w:pPr>
              <w:spacing w:line="240" w:lineRule="exact"/>
            </w:pPr>
            <w:r>
              <w:t>Français</w:t>
            </w:r>
          </w:p>
          <w:p w:rsidR="00AF1CE8" w:rsidRPr="00DB58B5" w:rsidRDefault="00BB1613" w:rsidP="00BB1613">
            <w:pPr>
              <w:spacing w:line="240" w:lineRule="exact"/>
            </w:pPr>
            <w:r>
              <w:t>Original: anglais</w:t>
            </w:r>
          </w:p>
        </w:tc>
      </w:tr>
    </w:tbl>
    <w:p w:rsidR="00DF3BF1" w:rsidRDefault="00DF3BF1" w:rsidP="00BB1613">
      <w:pPr>
        <w:spacing w:before="120"/>
        <w:rPr>
          <w:b/>
          <w:sz w:val="24"/>
          <w:szCs w:val="24"/>
        </w:rPr>
      </w:pPr>
      <w:r w:rsidRPr="00DF3BF1">
        <w:rPr>
          <w:b/>
          <w:sz w:val="24"/>
          <w:szCs w:val="24"/>
        </w:rPr>
        <w:t>Comité des droits de l’homme</w:t>
      </w:r>
    </w:p>
    <w:p w:rsidR="00BB1613" w:rsidRPr="002E6DF0" w:rsidRDefault="00BB1613" w:rsidP="00BB1613">
      <w:pPr>
        <w:pStyle w:val="HChG"/>
        <w:rPr>
          <w:rFonts w:eastAsia="SimSun"/>
        </w:rPr>
      </w:pPr>
      <w:r>
        <w:rPr>
          <w:lang w:val="fr-FR"/>
        </w:rPr>
        <w:tab/>
      </w:r>
      <w:r>
        <w:rPr>
          <w:lang w:val="fr-FR"/>
        </w:rPr>
        <w:tab/>
        <w:t>L</w:t>
      </w:r>
      <w:r w:rsidRPr="002E6DF0">
        <w:rPr>
          <w:lang w:val="fr-FR"/>
        </w:rPr>
        <w:t>iste des points à traiter</w:t>
      </w:r>
      <w:r>
        <w:rPr>
          <w:lang w:val="fr-FR"/>
        </w:rPr>
        <w:t xml:space="preserve"> établie avant la soumission du </w:t>
      </w:r>
      <w:r w:rsidRPr="002E6DF0">
        <w:rPr>
          <w:lang w:val="fr-FR"/>
        </w:rPr>
        <w:t>troisième rapport périodique d</w:t>
      </w:r>
      <w:r>
        <w:rPr>
          <w:lang w:val="fr-FR"/>
        </w:rPr>
        <w:t>e la République</w:t>
      </w:r>
      <w:r>
        <w:rPr>
          <w:lang w:val="fr-FR"/>
        </w:rPr>
        <w:br/>
        <w:t>de Saint-</w:t>
      </w:r>
      <w:r w:rsidRPr="002E6DF0">
        <w:rPr>
          <w:lang w:val="fr-FR"/>
        </w:rPr>
        <w:t>Marin (CCPR/C/SMR/3)</w:t>
      </w:r>
      <w:r w:rsidRPr="00B44B2A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>
        <w:rPr>
          <w:sz w:val="20"/>
        </w:rPr>
        <w:t xml:space="preserve"> </w:t>
      </w:r>
      <w:r>
        <w:t>adoptée par le Comité des droits de l’homme à sa 105</w:t>
      </w:r>
      <w:r w:rsidRPr="00EE4BDC">
        <w:rPr>
          <w:vertAlign w:val="superscript"/>
        </w:rPr>
        <w:t>e</w:t>
      </w:r>
      <w:r>
        <w:t xml:space="preserve"> session (9-27 juillet 2012)</w:t>
      </w:r>
    </w:p>
    <w:p w:rsidR="00BB1613" w:rsidRPr="002E6DF0" w:rsidRDefault="00BB1613" w:rsidP="00BB1613">
      <w:pPr>
        <w:pStyle w:val="H1G"/>
      </w:pPr>
      <w:r>
        <w:tab/>
      </w:r>
      <w:r>
        <w:tab/>
      </w:r>
      <w:r w:rsidRPr="002E6DF0">
        <w:t>Renseignements d</w:t>
      </w:r>
      <w:r>
        <w:t>’</w:t>
      </w:r>
      <w:r w:rsidRPr="002E6DF0">
        <w:t>ordre général sur la situation des droits de l</w:t>
      </w:r>
      <w:r>
        <w:t>’</w:t>
      </w:r>
      <w:r w:rsidRPr="002E6DF0">
        <w:t>homme dans le pays, y compris sur les nouvelles mesures et les faits nouveaux concernant la mise en œuvre du Pacte</w:t>
      </w:r>
    </w:p>
    <w:p w:rsidR="00BB1613" w:rsidRPr="002E6DF0" w:rsidRDefault="00BB1613" w:rsidP="00BB1613">
      <w:pPr>
        <w:pStyle w:val="SingleTxtG"/>
        <w:rPr>
          <w:lang w:val="fr-FR"/>
        </w:rPr>
      </w:pPr>
      <w:r w:rsidRPr="002E6DF0">
        <w:rPr>
          <w:lang w:val="fr-FR"/>
        </w:rPr>
        <w:t>1.</w:t>
      </w:r>
      <w:r w:rsidRPr="002E6DF0">
        <w:rPr>
          <w:lang w:val="fr-FR"/>
        </w:rPr>
        <w:tab/>
        <w:t>Donner des renseignements détaillés sur tout fait nouveau survenu depuis l</w:t>
      </w:r>
      <w:r>
        <w:rPr>
          <w:lang w:val="fr-FR"/>
        </w:rPr>
        <w:t>’</w:t>
      </w:r>
      <w:r w:rsidRPr="002E6DF0">
        <w:rPr>
          <w:lang w:val="fr-FR"/>
        </w:rPr>
        <w:t>examen du rapport périodique précédent en ce qui concerne le cadre juridique et institutionnel de la promotion et de la protection des droits de l</w:t>
      </w:r>
      <w:r>
        <w:rPr>
          <w:lang w:val="fr-FR"/>
        </w:rPr>
        <w:t>’</w:t>
      </w:r>
      <w:r w:rsidRPr="002E6DF0">
        <w:rPr>
          <w:lang w:val="fr-FR"/>
        </w:rPr>
        <w:t xml:space="preserve">homme au niveau national, y compris toute décision de justice en rapport avec ces questions. Exposer également les mesures prises pour faire connaître le Pacte aux juges, aux avocats et aux procureurs. </w:t>
      </w:r>
    </w:p>
    <w:p w:rsidR="00BB1613" w:rsidRPr="002E6DF0" w:rsidRDefault="00BB1613" w:rsidP="00BB1613">
      <w:pPr>
        <w:pStyle w:val="SingleTxtG"/>
        <w:rPr>
          <w:lang w:val="fr-FR"/>
        </w:rPr>
      </w:pPr>
      <w:r w:rsidRPr="002E6DF0">
        <w:rPr>
          <w:lang w:val="fr-FR"/>
        </w:rPr>
        <w:t>2.</w:t>
      </w:r>
      <w:r w:rsidRPr="002E6DF0">
        <w:rPr>
          <w:lang w:val="fr-FR"/>
        </w:rPr>
        <w:tab/>
        <w:t>Donner des renseignements détaillés sur les mesures notables d</w:t>
      </w:r>
      <w:r>
        <w:rPr>
          <w:lang w:val="fr-FR"/>
        </w:rPr>
        <w:t>’</w:t>
      </w:r>
      <w:r w:rsidRPr="002E6DF0">
        <w:rPr>
          <w:lang w:val="fr-FR"/>
        </w:rPr>
        <w:t>ordre politique</w:t>
      </w:r>
      <w:r>
        <w:rPr>
          <w:lang w:val="fr-FR"/>
        </w:rPr>
        <w:t xml:space="preserve"> ou </w:t>
      </w:r>
      <w:r w:rsidRPr="002E6DF0">
        <w:rPr>
          <w:lang w:val="fr-FR"/>
        </w:rPr>
        <w:t>administratif prises depuis l</w:t>
      </w:r>
      <w:r>
        <w:rPr>
          <w:lang w:val="fr-FR"/>
        </w:rPr>
        <w:t>’</w:t>
      </w:r>
      <w:r w:rsidRPr="002E6DF0">
        <w:rPr>
          <w:lang w:val="fr-FR"/>
        </w:rPr>
        <w:t>examen du rapport précédent afin de promouvoir et de protéger les droits de l</w:t>
      </w:r>
      <w:r>
        <w:rPr>
          <w:lang w:val="fr-FR"/>
        </w:rPr>
        <w:t>’</w:t>
      </w:r>
      <w:r w:rsidRPr="002E6DF0">
        <w:rPr>
          <w:lang w:val="fr-FR"/>
        </w:rPr>
        <w:t xml:space="preserve">homme, en précisant les ressources allouées, les moyens mis à disposition, les objectifs visés et les résultats obtenus. </w:t>
      </w:r>
    </w:p>
    <w:p w:rsidR="00BB1613" w:rsidRPr="002E6DF0" w:rsidRDefault="00BB1613" w:rsidP="00BB1613">
      <w:pPr>
        <w:pStyle w:val="SingleTxtG"/>
        <w:rPr>
          <w:lang w:val="fr-FR"/>
        </w:rPr>
      </w:pPr>
      <w:r w:rsidRPr="002E6DF0">
        <w:rPr>
          <w:lang w:val="fr-FR"/>
        </w:rPr>
        <w:t>3.</w:t>
      </w:r>
      <w:r w:rsidRPr="002E6DF0">
        <w:rPr>
          <w:lang w:val="fr-FR"/>
        </w:rPr>
        <w:tab/>
        <w:t>Apporter toute autre information sur les nouvelles mesures prises pour assurer la diffusion et l</w:t>
      </w:r>
      <w:r>
        <w:rPr>
          <w:lang w:val="fr-FR"/>
        </w:rPr>
        <w:t>’</w:t>
      </w:r>
      <w:r w:rsidRPr="002E6DF0">
        <w:rPr>
          <w:lang w:val="fr-FR"/>
        </w:rPr>
        <w:t xml:space="preserve">application des recommandations </w:t>
      </w:r>
      <w:r>
        <w:rPr>
          <w:lang w:val="fr-FR"/>
        </w:rPr>
        <w:t xml:space="preserve">figurant dans les observations finales précédentes (2008) </w:t>
      </w:r>
      <w:r w:rsidRPr="002E6DF0">
        <w:rPr>
          <w:lang w:val="fr-FR"/>
        </w:rPr>
        <w:t xml:space="preserve">du Comité (CCPR/C/SMR/CO/2), </w:t>
      </w:r>
      <w:r w:rsidRPr="002E6DF0">
        <w:t xml:space="preserve">y compris </w:t>
      </w:r>
      <w:r>
        <w:t>d</w:t>
      </w:r>
      <w:r w:rsidRPr="002E6DF0">
        <w:t>es données statistiques utiles</w:t>
      </w:r>
      <w:r w:rsidRPr="002E6DF0">
        <w:rPr>
          <w:lang w:val="fr-FR"/>
        </w:rPr>
        <w:t>.</w:t>
      </w:r>
    </w:p>
    <w:p w:rsidR="00BB1613" w:rsidRPr="002E6DF0" w:rsidRDefault="00BB1613" w:rsidP="00BB1613">
      <w:pPr>
        <w:pStyle w:val="H1G"/>
        <w:rPr>
          <w:lang w:val="fr-FR"/>
        </w:rPr>
      </w:pPr>
      <w:r w:rsidRPr="002E6DF0">
        <w:tab/>
      </w:r>
      <w:r w:rsidRPr="002E6DF0">
        <w:tab/>
      </w:r>
      <w:r w:rsidRPr="002E6DF0">
        <w:rPr>
          <w:lang w:val="fr-FR"/>
        </w:rPr>
        <w:t>Renseignements concernant spé</w:t>
      </w:r>
      <w:r>
        <w:rPr>
          <w:lang w:val="fr-FR"/>
        </w:rPr>
        <w:t>cifiquement la mise en œuvre des </w:t>
      </w:r>
      <w:r w:rsidRPr="002E6DF0">
        <w:rPr>
          <w:lang w:val="fr-FR"/>
        </w:rPr>
        <w:t>articles 1</w:t>
      </w:r>
      <w:r w:rsidRPr="00520392">
        <w:rPr>
          <w:vertAlign w:val="superscript"/>
          <w:lang w:val="fr-FR"/>
        </w:rPr>
        <w:t>er</w:t>
      </w:r>
      <w:r>
        <w:rPr>
          <w:lang w:val="fr-FR"/>
        </w:rPr>
        <w:t xml:space="preserve"> </w:t>
      </w:r>
      <w:r w:rsidRPr="002E6DF0">
        <w:rPr>
          <w:lang w:val="fr-FR"/>
        </w:rPr>
        <w:t>à 2</w:t>
      </w:r>
      <w:r>
        <w:rPr>
          <w:lang w:val="fr-FR"/>
        </w:rPr>
        <w:t>7 du Pacte, y compris au regard</w:t>
      </w:r>
      <w:r>
        <w:rPr>
          <w:lang w:val="fr-FR"/>
        </w:rPr>
        <w:br/>
      </w:r>
      <w:r w:rsidRPr="002E6DF0">
        <w:rPr>
          <w:lang w:val="fr-FR"/>
        </w:rPr>
        <w:t>des précédentes recommandations du Comité</w:t>
      </w:r>
    </w:p>
    <w:p w:rsidR="00BB1613" w:rsidRPr="002E6DF0" w:rsidRDefault="00BB1613" w:rsidP="00BB1613">
      <w:pPr>
        <w:pStyle w:val="H23G"/>
        <w:rPr>
          <w:lang w:val="fr-FR"/>
        </w:rPr>
      </w:pPr>
      <w:r w:rsidRPr="002E6DF0">
        <w:rPr>
          <w:lang w:val="fr-FR"/>
        </w:rPr>
        <w:tab/>
      </w:r>
      <w:r w:rsidRPr="002E6DF0">
        <w:rPr>
          <w:lang w:val="fr-FR"/>
        </w:rPr>
        <w:tab/>
        <w:t>Cadre constitutionnel et juridique de l</w:t>
      </w:r>
      <w:r>
        <w:rPr>
          <w:lang w:val="fr-FR"/>
        </w:rPr>
        <w:t>’</w:t>
      </w:r>
      <w:r w:rsidRPr="002E6DF0">
        <w:rPr>
          <w:lang w:val="fr-FR"/>
        </w:rPr>
        <w:t>application du Pacte (art. 2)</w:t>
      </w:r>
    </w:p>
    <w:p w:rsidR="00BB1613" w:rsidRPr="002E6DF0" w:rsidRDefault="00BB1613" w:rsidP="00BB1613">
      <w:pPr>
        <w:pStyle w:val="SingleTxtG"/>
        <w:rPr>
          <w:lang w:val="fr-FR"/>
        </w:rPr>
      </w:pPr>
      <w:r w:rsidRPr="002E6DF0">
        <w:rPr>
          <w:lang w:val="fr-FR"/>
        </w:rPr>
        <w:t>4.</w:t>
      </w:r>
      <w:r w:rsidRPr="002E6DF0">
        <w:rPr>
          <w:lang w:val="fr-FR"/>
        </w:rPr>
        <w:tab/>
        <w:t>Eu égard aux précédentes observations finales du Comité (par. 5), veuillez préciser la place exacte du Pacte et du Protocole facultatif dans l</w:t>
      </w:r>
      <w:r>
        <w:rPr>
          <w:lang w:val="fr-FR"/>
        </w:rPr>
        <w:t>’</w:t>
      </w:r>
      <w:r w:rsidRPr="002E6DF0">
        <w:rPr>
          <w:lang w:val="fr-FR"/>
        </w:rPr>
        <w:t xml:space="preserve">ordre juridique interne et notamment en cas de conflit entre une loi interne et une disposition du Pacte, </w:t>
      </w:r>
      <w:r>
        <w:rPr>
          <w:lang w:val="fr-FR"/>
        </w:rPr>
        <w:t xml:space="preserve">et indiquer si les dispositions du </w:t>
      </w:r>
      <w:r w:rsidRPr="002E6DF0">
        <w:rPr>
          <w:lang w:val="fr-FR"/>
        </w:rPr>
        <w:t xml:space="preserve">Pacte </w:t>
      </w:r>
      <w:r>
        <w:rPr>
          <w:lang w:val="fr-FR"/>
        </w:rPr>
        <w:t xml:space="preserve">peuvent </w:t>
      </w:r>
      <w:r w:rsidRPr="002E6DF0">
        <w:rPr>
          <w:lang w:val="fr-FR"/>
        </w:rPr>
        <w:t>être invoqué</w:t>
      </w:r>
      <w:r>
        <w:rPr>
          <w:lang w:val="fr-FR"/>
        </w:rPr>
        <w:t>es</w:t>
      </w:r>
      <w:r w:rsidRPr="002E6DF0">
        <w:rPr>
          <w:lang w:val="fr-FR"/>
        </w:rPr>
        <w:t xml:space="preserve"> par les </w:t>
      </w:r>
      <w:r>
        <w:rPr>
          <w:lang w:val="fr-FR"/>
        </w:rPr>
        <w:t>particuliers</w:t>
      </w:r>
      <w:r w:rsidRPr="002E6DF0">
        <w:rPr>
          <w:lang w:val="fr-FR"/>
        </w:rPr>
        <w:t xml:space="preserve"> ou appliqué</w:t>
      </w:r>
      <w:r>
        <w:rPr>
          <w:lang w:val="fr-FR"/>
        </w:rPr>
        <w:t>e</w:t>
      </w:r>
      <w:r w:rsidRPr="002E6DF0">
        <w:rPr>
          <w:lang w:val="fr-FR"/>
        </w:rPr>
        <w:t xml:space="preserve">s par les </w:t>
      </w:r>
      <w:r>
        <w:rPr>
          <w:lang w:val="fr-FR"/>
        </w:rPr>
        <w:t>juridictions nationales</w:t>
      </w:r>
      <w:r w:rsidRPr="002E6DF0">
        <w:rPr>
          <w:lang w:val="fr-FR"/>
        </w:rPr>
        <w:t xml:space="preserve">. Veuillez également, le cas échéant, </w:t>
      </w:r>
      <w:r>
        <w:rPr>
          <w:lang w:val="fr-FR"/>
        </w:rPr>
        <w:t xml:space="preserve">donner des exemples d’affaires dans lesquelles les dispositions du Pacte ont été </w:t>
      </w:r>
      <w:r w:rsidRPr="002E6DF0">
        <w:rPr>
          <w:lang w:val="fr-FR"/>
        </w:rPr>
        <w:t>appliqué</w:t>
      </w:r>
      <w:r>
        <w:rPr>
          <w:lang w:val="fr-FR"/>
        </w:rPr>
        <w:t>es</w:t>
      </w:r>
      <w:r w:rsidRPr="002E6DF0">
        <w:rPr>
          <w:lang w:val="fr-FR"/>
        </w:rPr>
        <w:t xml:space="preserve"> ou interprété</w:t>
      </w:r>
      <w:r>
        <w:rPr>
          <w:lang w:val="fr-FR"/>
        </w:rPr>
        <w:t>es</w:t>
      </w:r>
      <w:r w:rsidRPr="002E6DF0">
        <w:rPr>
          <w:lang w:val="fr-FR"/>
        </w:rPr>
        <w:t>.</w:t>
      </w:r>
    </w:p>
    <w:p w:rsidR="00BB1613" w:rsidRPr="002E6DF0" w:rsidRDefault="00BB1613" w:rsidP="00BB1613">
      <w:pPr>
        <w:pStyle w:val="H23G"/>
        <w:rPr>
          <w:lang w:val="fr-FR"/>
        </w:rPr>
      </w:pPr>
      <w:r w:rsidRPr="002E6DF0">
        <w:rPr>
          <w:lang w:val="fr-FR"/>
        </w:rPr>
        <w:tab/>
      </w:r>
      <w:r w:rsidRPr="002E6DF0">
        <w:rPr>
          <w:lang w:val="fr-FR"/>
        </w:rPr>
        <w:tab/>
        <w:t>Égalité entre hommes et femmes et interdiction de la discrimination (art. 2, 3 et 26)</w:t>
      </w:r>
    </w:p>
    <w:p w:rsidR="00BB1613" w:rsidRPr="002E6DF0" w:rsidRDefault="00BB1613" w:rsidP="00BB1613">
      <w:pPr>
        <w:pStyle w:val="SingleTxtG"/>
        <w:rPr>
          <w:lang w:val="fr-FR"/>
        </w:rPr>
      </w:pPr>
      <w:r w:rsidRPr="002E6DF0">
        <w:rPr>
          <w:lang w:val="fr-FR"/>
        </w:rPr>
        <w:t>5.</w:t>
      </w:r>
      <w:r w:rsidRPr="002E6DF0">
        <w:rPr>
          <w:lang w:val="fr-FR"/>
        </w:rPr>
        <w:tab/>
      </w:r>
      <w:r>
        <w:rPr>
          <w:lang w:val="fr-FR"/>
        </w:rPr>
        <w:t>À</w:t>
      </w:r>
      <w:r w:rsidRPr="002E6DF0">
        <w:rPr>
          <w:lang w:val="fr-FR"/>
        </w:rPr>
        <w:t xml:space="preserve"> la lumière d</w:t>
      </w:r>
      <w:r>
        <w:rPr>
          <w:lang w:val="fr-FR"/>
        </w:rPr>
        <w:t>’</w:t>
      </w:r>
      <w:r w:rsidRPr="002E6DF0">
        <w:rPr>
          <w:lang w:val="fr-FR"/>
        </w:rPr>
        <w:t>autres sources d</w:t>
      </w:r>
      <w:r>
        <w:rPr>
          <w:lang w:val="fr-FR"/>
        </w:rPr>
        <w:t xml:space="preserve">’information, la loi </w:t>
      </w:r>
      <w:r w:rsidRPr="009F53E9">
        <w:rPr>
          <w:rFonts w:eastAsia="MS Mincho"/>
          <w:lang w:val="fr-FR"/>
        </w:rPr>
        <w:t>n</w:t>
      </w:r>
      <w:r w:rsidRPr="009F53E9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2E6DF0">
        <w:rPr>
          <w:lang w:val="fr-FR"/>
        </w:rPr>
        <w:t>97 du 20 juin 2008 a institué une Autorité pour l</w:t>
      </w:r>
      <w:r>
        <w:rPr>
          <w:lang w:val="fr-FR"/>
        </w:rPr>
        <w:t>’</w:t>
      </w:r>
      <w:r w:rsidRPr="002E6DF0">
        <w:rPr>
          <w:lang w:val="fr-FR"/>
        </w:rPr>
        <w:t>égalité des chances</w:t>
      </w:r>
      <w:r>
        <w:rPr>
          <w:lang w:val="fr-FR"/>
        </w:rPr>
        <w:t xml:space="preserve">; fournir des renseignements </w:t>
      </w:r>
      <w:r w:rsidRPr="002E6DF0">
        <w:rPr>
          <w:lang w:val="fr-FR"/>
        </w:rPr>
        <w:t xml:space="preserve">sur les résultats </w:t>
      </w:r>
      <w:r>
        <w:rPr>
          <w:lang w:val="fr-FR"/>
        </w:rPr>
        <w:t xml:space="preserve">obtenus </w:t>
      </w:r>
      <w:r w:rsidRPr="002E6DF0">
        <w:rPr>
          <w:lang w:val="fr-FR"/>
        </w:rPr>
        <w:t xml:space="preserve">par cette autorité </w:t>
      </w:r>
      <w:r>
        <w:rPr>
          <w:lang w:val="fr-FR"/>
        </w:rPr>
        <w:t xml:space="preserve">en vue d’améliorer </w:t>
      </w:r>
      <w:r w:rsidRPr="002E6DF0">
        <w:rPr>
          <w:lang w:val="fr-FR"/>
        </w:rPr>
        <w:t xml:space="preserve">la représentation des femmes </w:t>
      </w:r>
      <w:r>
        <w:rPr>
          <w:lang w:val="fr-FR"/>
        </w:rPr>
        <w:t xml:space="preserve">dans la sphère </w:t>
      </w:r>
      <w:r w:rsidRPr="002E6DF0">
        <w:rPr>
          <w:lang w:val="fr-FR"/>
        </w:rPr>
        <w:t>politique</w:t>
      </w:r>
      <w:r>
        <w:rPr>
          <w:lang w:val="fr-FR"/>
        </w:rPr>
        <w:t>.</w:t>
      </w:r>
    </w:p>
    <w:p w:rsidR="00BB1613" w:rsidRPr="002E6DF0" w:rsidRDefault="00BB1613" w:rsidP="00BB1613">
      <w:pPr>
        <w:pStyle w:val="SingleTxtG"/>
        <w:rPr>
          <w:lang w:val="fr-FR"/>
        </w:rPr>
      </w:pPr>
      <w:r w:rsidRPr="002E6DF0">
        <w:rPr>
          <w:lang w:val="fr-FR"/>
        </w:rPr>
        <w:t>6.</w:t>
      </w:r>
      <w:r w:rsidRPr="002E6DF0">
        <w:rPr>
          <w:lang w:val="fr-FR"/>
        </w:rPr>
        <w:tab/>
        <w:t>Eu égard à l</w:t>
      </w:r>
      <w:r>
        <w:rPr>
          <w:lang w:val="fr-FR"/>
        </w:rPr>
        <w:t>’</w:t>
      </w:r>
      <w:r w:rsidRPr="002E6DF0">
        <w:rPr>
          <w:lang w:val="fr-FR"/>
        </w:rPr>
        <w:t>une des recommandations figurant dans les précédentes observations finales du Comité (par.</w:t>
      </w:r>
      <w:r>
        <w:rPr>
          <w:lang w:val="fr-FR"/>
        </w:rPr>
        <w:t> </w:t>
      </w:r>
      <w:r w:rsidRPr="002E6DF0">
        <w:rPr>
          <w:lang w:val="fr-FR"/>
        </w:rPr>
        <w:t xml:space="preserve">9), </w:t>
      </w:r>
      <w:r>
        <w:rPr>
          <w:lang w:val="fr-FR"/>
        </w:rPr>
        <w:t>donner des informations</w:t>
      </w:r>
      <w:r w:rsidRPr="002E6DF0">
        <w:rPr>
          <w:lang w:val="fr-FR"/>
        </w:rPr>
        <w:t xml:space="preserve"> sur les mesures prises afin de permettre </w:t>
      </w:r>
      <w:r>
        <w:rPr>
          <w:lang w:val="fr-FR"/>
        </w:rPr>
        <w:t xml:space="preserve">aux </w:t>
      </w:r>
      <w:r w:rsidRPr="002E6DF0">
        <w:rPr>
          <w:lang w:val="fr-FR"/>
        </w:rPr>
        <w:t xml:space="preserve">enfants </w:t>
      </w:r>
      <w:r>
        <w:rPr>
          <w:lang w:val="fr-FR"/>
        </w:rPr>
        <w:t xml:space="preserve">dont </w:t>
      </w:r>
      <w:r w:rsidRPr="002E6DF0">
        <w:rPr>
          <w:lang w:val="fr-FR"/>
        </w:rPr>
        <w:t xml:space="preserve">un seul parent est naturalisé </w:t>
      </w:r>
      <w:r>
        <w:rPr>
          <w:lang w:val="fr-FR"/>
        </w:rPr>
        <w:t xml:space="preserve">d’acquérir immédiatement la nationalité saint-marinaise sans avoir à attendre l’âge de 18 ans, </w:t>
      </w:r>
      <w:r w:rsidRPr="002E6DF0">
        <w:rPr>
          <w:lang w:val="fr-FR"/>
        </w:rPr>
        <w:t xml:space="preserve">comme </w:t>
      </w:r>
      <w:r>
        <w:rPr>
          <w:lang w:val="fr-FR"/>
        </w:rPr>
        <w:t xml:space="preserve">le peuvent les </w:t>
      </w:r>
      <w:r w:rsidRPr="002E6DF0">
        <w:rPr>
          <w:lang w:val="fr-FR"/>
        </w:rPr>
        <w:t>enfants dont les deux parents sont naturalisés</w:t>
      </w:r>
      <w:r>
        <w:rPr>
          <w:lang w:val="fr-FR"/>
        </w:rPr>
        <w:t>.</w:t>
      </w:r>
    </w:p>
    <w:p w:rsidR="00BB1613" w:rsidRPr="002E6DF0" w:rsidRDefault="00BB1613" w:rsidP="00BB1613">
      <w:pPr>
        <w:pStyle w:val="H23G"/>
        <w:rPr>
          <w:lang w:val="fr-FR"/>
        </w:rPr>
      </w:pPr>
      <w:r w:rsidRPr="002E6DF0">
        <w:rPr>
          <w:lang w:val="fr-FR"/>
        </w:rPr>
        <w:tab/>
      </w:r>
      <w:r w:rsidRPr="002E6DF0">
        <w:rPr>
          <w:lang w:val="fr-FR"/>
        </w:rPr>
        <w:tab/>
        <w:t>Violence à l</w:t>
      </w:r>
      <w:r>
        <w:rPr>
          <w:lang w:val="fr-FR"/>
        </w:rPr>
        <w:t>’</w:t>
      </w:r>
      <w:r w:rsidRPr="002E6DF0">
        <w:rPr>
          <w:lang w:val="fr-FR"/>
        </w:rPr>
        <w:t>égard des femmes (art. 3 et 7)</w:t>
      </w:r>
    </w:p>
    <w:p w:rsidR="00BB1613" w:rsidRPr="002E6DF0" w:rsidRDefault="00BB1613" w:rsidP="00BB1613">
      <w:pPr>
        <w:pStyle w:val="SingleTxtG"/>
        <w:rPr>
          <w:lang w:val="fr-FR"/>
        </w:rPr>
      </w:pPr>
      <w:r w:rsidRPr="002E6DF0">
        <w:rPr>
          <w:lang w:val="fr-FR"/>
        </w:rPr>
        <w:t>7.</w:t>
      </w:r>
      <w:r w:rsidRPr="002E6DF0">
        <w:rPr>
          <w:lang w:val="fr-FR"/>
        </w:rPr>
        <w:tab/>
        <w:t xml:space="preserve">Compte tenu des précédentes observations finales du Comité (par. 8), fournir des renseignements détaillés et actualisés sur les programmes mis en place et les mesures de sensibilisation adoptées afin </w:t>
      </w:r>
      <w:r>
        <w:rPr>
          <w:lang w:val="fr-FR"/>
        </w:rPr>
        <w:t xml:space="preserve">de promouvoir l’application de la loi </w:t>
      </w:r>
      <w:r w:rsidRPr="00C4572F">
        <w:rPr>
          <w:rFonts w:eastAsia="MS Mincho"/>
          <w:lang w:val="fr-FR"/>
        </w:rPr>
        <w:t>n</w:t>
      </w:r>
      <w:r w:rsidRPr="00C4572F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2E6DF0">
        <w:rPr>
          <w:lang w:val="fr-FR"/>
        </w:rPr>
        <w:t>97 du 20 juin 2008 intitulée «Prévention et répression de la violence à l</w:t>
      </w:r>
      <w:r>
        <w:rPr>
          <w:lang w:val="fr-FR"/>
        </w:rPr>
        <w:t>’</w:t>
      </w:r>
      <w:r w:rsidRPr="002E6DF0">
        <w:rPr>
          <w:lang w:val="fr-FR"/>
        </w:rPr>
        <w:t xml:space="preserve">égard des femmes et des violences à motivation sexiste» </w:t>
      </w:r>
      <w:r>
        <w:rPr>
          <w:lang w:val="fr-FR"/>
        </w:rPr>
        <w:t>et</w:t>
      </w:r>
      <w:r w:rsidRPr="002E6DF0">
        <w:rPr>
          <w:lang w:val="fr-FR"/>
        </w:rPr>
        <w:t xml:space="preserve"> de lutter contre la violence à l</w:t>
      </w:r>
      <w:r>
        <w:rPr>
          <w:lang w:val="fr-FR"/>
        </w:rPr>
        <w:t>’</w:t>
      </w:r>
      <w:r w:rsidRPr="002E6DF0">
        <w:rPr>
          <w:lang w:val="fr-FR"/>
        </w:rPr>
        <w:t>égard des femmes. D</w:t>
      </w:r>
      <w:r>
        <w:rPr>
          <w:lang w:val="fr-FR"/>
        </w:rPr>
        <w:t xml:space="preserve">onner </w:t>
      </w:r>
      <w:r w:rsidRPr="002E6DF0">
        <w:rPr>
          <w:lang w:val="fr-FR"/>
        </w:rPr>
        <w:t xml:space="preserve">des renseignements sur </w:t>
      </w:r>
      <w:r>
        <w:rPr>
          <w:lang w:val="fr-FR"/>
        </w:rPr>
        <w:t xml:space="preserve">les effets </w:t>
      </w:r>
      <w:r w:rsidRPr="002E6DF0">
        <w:rPr>
          <w:lang w:val="fr-FR"/>
        </w:rPr>
        <w:t>de ces programmes quant à la réduction de la violence à l</w:t>
      </w:r>
      <w:r>
        <w:rPr>
          <w:lang w:val="fr-FR"/>
        </w:rPr>
        <w:t>’</w:t>
      </w:r>
      <w:r w:rsidRPr="002E6DF0">
        <w:rPr>
          <w:lang w:val="fr-FR"/>
        </w:rPr>
        <w:t xml:space="preserve">égard des femmes </w:t>
      </w:r>
      <w:r>
        <w:rPr>
          <w:lang w:val="fr-FR"/>
        </w:rPr>
        <w:t xml:space="preserve">et sur </w:t>
      </w:r>
      <w:r w:rsidRPr="002E6DF0">
        <w:rPr>
          <w:lang w:val="fr-FR"/>
        </w:rPr>
        <w:t>les mesures prises pour les évaluer</w:t>
      </w:r>
      <w:r>
        <w:rPr>
          <w:lang w:val="fr-FR"/>
        </w:rPr>
        <w:t>.</w:t>
      </w:r>
      <w:r w:rsidRPr="002E6DF0">
        <w:rPr>
          <w:lang w:val="fr-FR"/>
        </w:rPr>
        <w:t xml:space="preserve"> </w:t>
      </w:r>
      <w:r>
        <w:rPr>
          <w:lang w:val="fr-FR"/>
        </w:rPr>
        <w:t xml:space="preserve">Donner </w:t>
      </w:r>
      <w:r w:rsidRPr="002E6DF0">
        <w:rPr>
          <w:lang w:val="fr-FR"/>
        </w:rPr>
        <w:t>aussi des informations sur: a) l</w:t>
      </w:r>
      <w:r>
        <w:rPr>
          <w:lang w:val="fr-FR"/>
        </w:rPr>
        <w:t>a</w:t>
      </w:r>
      <w:r w:rsidRPr="002E6DF0">
        <w:rPr>
          <w:lang w:val="fr-FR"/>
        </w:rPr>
        <w:t xml:space="preserve"> prévalence actuel</w:t>
      </w:r>
      <w:r>
        <w:rPr>
          <w:lang w:val="fr-FR"/>
        </w:rPr>
        <w:t>le</w:t>
      </w:r>
      <w:r w:rsidRPr="002E6DF0">
        <w:rPr>
          <w:lang w:val="fr-FR"/>
        </w:rPr>
        <w:t xml:space="preserve"> de la violence à l</w:t>
      </w:r>
      <w:r>
        <w:rPr>
          <w:lang w:val="fr-FR"/>
        </w:rPr>
        <w:t>’</w:t>
      </w:r>
      <w:r w:rsidRPr="002E6DF0">
        <w:rPr>
          <w:lang w:val="fr-FR"/>
        </w:rPr>
        <w:t>égard des femmes; b) les cas recensés; c) les poursui</w:t>
      </w:r>
      <w:r>
        <w:rPr>
          <w:lang w:val="fr-FR"/>
        </w:rPr>
        <w:t>tes engagées contre les auteurs; et d) </w:t>
      </w:r>
      <w:r w:rsidRPr="002E6DF0">
        <w:rPr>
          <w:lang w:val="fr-FR"/>
        </w:rPr>
        <w:t xml:space="preserve">les condamnations et les peines prononcées. </w:t>
      </w:r>
      <w:r>
        <w:rPr>
          <w:lang w:val="fr-FR"/>
        </w:rPr>
        <w:t xml:space="preserve">Indiquer </w:t>
      </w:r>
      <w:r w:rsidRPr="002E6DF0">
        <w:rPr>
          <w:lang w:val="fr-FR"/>
        </w:rPr>
        <w:t>les mesures prises par l</w:t>
      </w:r>
      <w:r>
        <w:rPr>
          <w:lang w:val="fr-FR"/>
        </w:rPr>
        <w:t>’</w:t>
      </w:r>
      <w:r w:rsidRPr="002E6DF0">
        <w:rPr>
          <w:lang w:val="fr-FR"/>
        </w:rPr>
        <w:t xml:space="preserve">État partie afin de prévenir </w:t>
      </w:r>
      <w:r>
        <w:rPr>
          <w:lang w:val="fr-FR"/>
        </w:rPr>
        <w:t xml:space="preserve">la violence sexiste et la violence familiale, y compris en protégeant </w:t>
      </w:r>
      <w:r w:rsidRPr="002E6DF0">
        <w:rPr>
          <w:lang w:val="fr-FR"/>
        </w:rPr>
        <w:t>les filles et les femmes handicapées</w:t>
      </w:r>
      <w:r>
        <w:rPr>
          <w:lang w:val="fr-FR"/>
        </w:rPr>
        <w:t>,</w:t>
      </w:r>
      <w:r w:rsidRPr="002E6DF0">
        <w:rPr>
          <w:lang w:val="fr-FR"/>
        </w:rPr>
        <w:t xml:space="preserve"> </w:t>
      </w:r>
      <w:r>
        <w:rPr>
          <w:lang w:val="fr-FR"/>
        </w:rPr>
        <w:t xml:space="preserve">et de </w:t>
      </w:r>
      <w:r w:rsidRPr="002E6DF0">
        <w:rPr>
          <w:lang w:val="fr-FR"/>
        </w:rPr>
        <w:t xml:space="preserve">faciliter </w:t>
      </w:r>
      <w:r>
        <w:rPr>
          <w:lang w:val="fr-FR"/>
        </w:rPr>
        <w:t xml:space="preserve">l’accès des filles et des femmes </w:t>
      </w:r>
      <w:r w:rsidRPr="002E6DF0">
        <w:rPr>
          <w:lang w:val="fr-FR"/>
        </w:rPr>
        <w:t>aux mesures d</w:t>
      </w:r>
      <w:r>
        <w:rPr>
          <w:lang w:val="fr-FR"/>
        </w:rPr>
        <w:t>’</w:t>
      </w:r>
      <w:r w:rsidRPr="002E6DF0">
        <w:rPr>
          <w:lang w:val="fr-FR"/>
        </w:rPr>
        <w:t>assistance</w:t>
      </w:r>
      <w:r>
        <w:rPr>
          <w:lang w:val="fr-FR"/>
        </w:rPr>
        <w:t>.</w:t>
      </w:r>
    </w:p>
    <w:p w:rsidR="00BB1613" w:rsidRPr="002E6DF0" w:rsidRDefault="00BB1613" w:rsidP="00BB1613">
      <w:pPr>
        <w:pStyle w:val="H23G"/>
        <w:rPr>
          <w:lang w:val="fr-FR"/>
        </w:rPr>
      </w:pPr>
      <w:r w:rsidRPr="002E6DF0">
        <w:rPr>
          <w:lang w:val="fr-FR"/>
        </w:rPr>
        <w:tab/>
      </w:r>
      <w:r w:rsidRPr="002E6DF0">
        <w:rPr>
          <w:lang w:val="fr-FR"/>
        </w:rPr>
        <w:tab/>
        <w:t>Interdiction de la torture et autres peines ou traitements cruels, inhumains ou</w:t>
      </w:r>
      <w:r>
        <w:rPr>
          <w:lang w:val="fr-FR"/>
        </w:rPr>
        <w:t> </w:t>
      </w:r>
      <w:r w:rsidRPr="002E6DF0">
        <w:rPr>
          <w:lang w:val="fr-FR"/>
        </w:rPr>
        <w:t>dégradants (art. 7, 2, 10</w:t>
      </w:r>
      <w:r>
        <w:rPr>
          <w:lang w:val="fr-FR"/>
        </w:rPr>
        <w:t xml:space="preserve"> et</w:t>
      </w:r>
      <w:r w:rsidRPr="002E6DF0">
        <w:rPr>
          <w:lang w:val="fr-FR"/>
        </w:rPr>
        <w:t xml:space="preserve"> 26)</w:t>
      </w:r>
    </w:p>
    <w:p w:rsidR="00BB1613" w:rsidRPr="007B2987" w:rsidRDefault="00BB1613" w:rsidP="00BB1613">
      <w:pPr>
        <w:pStyle w:val="SingleTxtG"/>
      </w:pPr>
      <w:r w:rsidRPr="002E6DF0">
        <w:t>8.</w:t>
      </w:r>
      <w:r w:rsidRPr="002E6DF0">
        <w:tab/>
      </w:r>
      <w:r>
        <w:t xml:space="preserve">Donner </w:t>
      </w:r>
      <w:r w:rsidRPr="002E6DF0">
        <w:t xml:space="preserve">des </w:t>
      </w:r>
      <w:r>
        <w:t xml:space="preserve">informations </w:t>
      </w:r>
      <w:r w:rsidRPr="002E6DF0">
        <w:t>sur les mesures prises par l</w:t>
      </w:r>
      <w:r>
        <w:t>’</w:t>
      </w:r>
      <w:r w:rsidRPr="002E6DF0">
        <w:t>État partie afin de s</w:t>
      </w:r>
      <w:r>
        <w:t>’</w:t>
      </w:r>
      <w:r w:rsidRPr="002E6DF0">
        <w:t xml:space="preserve">assurer que les services de soins de santé fournis aux personnes handicapées </w:t>
      </w:r>
      <w:r>
        <w:t xml:space="preserve">ont donné lieu à </w:t>
      </w:r>
      <w:r w:rsidRPr="002E6DF0">
        <w:t>leur consentement libre et éclairé</w:t>
      </w:r>
      <w:r>
        <w:t>.</w:t>
      </w:r>
    </w:p>
    <w:p w:rsidR="00BB1613" w:rsidRPr="002E6DF0" w:rsidRDefault="00BB1613" w:rsidP="00BB1613">
      <w:pPr>
        <w:pStyle w:val="H23G"/>
        <w:rPr>
          <w:lang w:val="fr-FR"/>
        </w:rPr>
      </w:pPr>
      <w:r w:rsidRPr="002E6DF0">
        <w:rPr>
          <w:lang w:val="fr-FR"/>
        </w:rPr>
        <w:tab/>
      </w:r>
      <w:r w:rsidRPr="002E6DF0">
        <w:rPr>
          <w:lang w:val="fr-FR"/>
        </w:rPr>
        <w:tab/>
        <w:t>Expulsion des étrangers (art. 13)</w:t>
      </w:r>
    </w:p>
    <w:p w:rsidR="00BB1613" w:rsidRPr="002E6DF0" w:rsidRDefault="00BB1613" w:rsidP="00BB1613">
      <w:pPr>
        <w:pStyle w:val="SingleTxtG"/>
        <w:rPr>
          <w:lang w:val="fr-FR"/>
        </w:rPr>
      </w:pPr>
      <w:r w:rsidRPr="002E6DF0">
        <w:rPr>
          <w:lang w:val="fr-FR"/>
        </w:rPr>
        <w:t>9.</w:t>
      </w:r>
      <w:r w:rsidRPr="002E6DF0">
        <w:rPr>
          <w:lang w:val="fr-FR"/>
        </w:rPr>
        <w:tab/>
      </w:r>
      <w:r>
        <w:rPr>
          <w:lang w:val="fr-FR"/>
        </w:rPr>
        <w:t>E</w:t>
      </w:r>
      <w:r w:rsidRPr="002E6DF0">
        <w:rPr>
          <w:lang w:val="fr-FR"/>
        </w:rPr>
        <w:t>xpliquer si l</w:t>
      </w:r>
      <w:r>
        <w:rPr>
          <w:lang w:val="fr-FR"/>
        </w:rPr>
        <w:t>’</w:t>
      </w:r>
      <w:r w:rsidRPr="002E6DF0">
        <w:rPr>
          <w:lang w:val="fr-FR"/>
        </w:rPr>
        <w:t xml:space="preserve">État partie a mis en place une procédure </w:t>
      </w:r>
      <w:r>
        <w:rPr>
          <w:lang w:val="fr-FR"/>
        </w:rPr>
        <w:t xml:space="preserve">d’octroi </w:t>
      </w:r>
      <w:r w:rsidRPr="002E6DF0">
        <w:rPr>
          <w:lang w:val="fr-FR"/>
        </w:rPr>
        <w:t>du statut de réfugié</w:t>
      </w:r>
      <w:r>
        <w:rPr>
          <w:lang w:val="fr-FR"/>
        </w:rPr>
        <w:t>.</w:t>
      </w:r>
    </w:p>
    <w:p w:rsidR="00BB1613" w:rsidRPr="002E6DF0" w:rsidRDefault="00BB1613" w:rsidP="00BB1613">
      <w:pPr>
        <w:pStyle w:val="H23G"/>
        <w:rPr>
          <w:lang w:val="fr-FR"/>
        </w:rPr>
      </w:pPr>
      <w:r w:rsidRPr="002E6DF0">
        <w:rPr>
          <w:lang w:val="fr-FR"/>
        </w:rPr>
        <w:tab/>
      </w:r>
      <w:r w:rsidRPr="002E6DF0">
        <w:rPr>
          <w:lang w:val="fr-FR"/>
        </w:rPr>
        <w:tab/>
        <w:t>Droit à la liberté et à la sécurité de la personne</w:t>
      </w:r>
      <w:r>
        <w:rPr>
          <w:lang w:val="fr-FR"/>
        </w:rPr>
        <w:t xml:space="preserve"> et droit à un procès équitable</w:t>
      </w:r>
      <w:r>
        <w:rPr>
          <w:lang w:val="fr-FR"/>
        </w:rPr>
        <w:br/>
      </w:r>
      <w:r w:rsidRPr="002E6DF0">
        <w:rPr>
          <w:lang w:val="fr-FR"/>
        </w:rPr>
        <w:t>et à l</w:t>
      </w:r>
      <w:r>
        <w:rPr>
          <w:lang w:val="fr-FR"/>
        </w:rPr>
        <w:t>’</w:t>
      </w:r>
      <w:r w:rsidRPr="002E6DF0">
        <w:rPr>
          <w:lang w:val="fr-FR"/>
        </w:rPr>
        <w:t>égalité devant la loi (art. 9 et 14)</w:t>
      </w:r>
    </w:p>
    <w:p w:rsidR="00BB1613" w:rsidRPr="002E6DF0" w:rsidRDefault="00BB1613" w:rsidP="00BB1613">
      <w:pPr>
        <w:pStyle w:val="SingleTxtG"/>
        <w:rPr>
          <w:lang w:val="fr-FR"/>
        </w:rPr>
      </w:pPr>
      <w:r w:rsidRPr="002E6DF0">
        <w:rPr>
          <w:lang w:val="fr-FR"/>
        </w:rPr>
        <w:t>10.</w:t>
      </w:r>
      <w:r w:rsidRPr="002E6DF0">
        <w:rPr>
          <w:lang w:val="fr-FR"/>
        </w:rPr>
        <w:tab/>
        <w:t xml:space="preserve">Compte tenu des précédentes observations finales du Comité (par. 11), le Comité </w:t>
      </w:r>
      <w:r>
        <w:rPr>
          <w:lang w:val="fr-FR"/>
        </w:rPr>
        <w:t>est</w:t>
      </w:r>
      <w:r w:rsidRPr="002E6DF0">
        <w:rPr>
          <w:lang w:val="fr-FR"/>
        </w:rPr>
        <w:t xml:space="preserve"> préoccupé </w:t>
      </w:r>
      <w:r>
        <w:rPr>
          <w:lang w:val="fr-FR"/>
        </w:rPr>
        <w:t xml:space="preserve">par le </w:t>
      </w:r>
      <w:r w:rsidRPr="002E6DF0">
        <w:rPr>
          <w:lang w:val="fr-FR"/>
        </w:rPr>
        <w:t>fait que l</w:t>
      </w:r>
      <w:r>
        <w:rPr>
          <w:lang w:val="fr-FR"/>
        </w:rPr>
        <w:t>’</w:t>
      </w:r>
      <w:r w:rsidRPr="002E6DF0">
        <w:rPr>
          <w:lang w:val="fr-FR"/>
        </w:rPr>
        <w:t>État partie n</w:t>
      </w:r>
      <w:r>
        <w:rPr>
          <w:lang w:val="fr-FR"/>
        </w:rPr>
        <w:t>’</w:t>
      </w:r>
      <w:r w:rsidRPr="002E6DF0">
        <w:rPr>
          <w:lang w:val="fr-FR"/>
        </w:rPr>
        <w:t xml:space="preserve">a toujours pas adopté un nouveau Code de </w:t>
      </w:r>
      <w:r>
        <w:rPr>
          <w:lang w:val="fr-FR"/>
        </w:rPr>
        <w:t xml:space="preserve">procédure pénale malgré la loi </w:t>
      </w:r>
      <w:r w:rsidRPr="003F2FC4">
        <w:rPr>
          <w:rFonts w:eastAsia="MS Mincho"/>
          <w:lang w:val="fr-FR"/>
        </w:rPr>
        <w:t>n</w:t>
      </w:r>
      <w:r w:rsidRPr="003F2FC4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2E6DF0">
        <w:rPr>
          <w:lang w:val="fr-FR"/>
        </w:rPr>
        <w:t>9</w:t>
      </w:r>
      <w:r w:rsidR="00B73B56">
        <w:rPr>
          <w:lang w:val="fr-FR"/>
        </w:rPr>
        <w:t>3</w:t>
      </w:r>
      <w:r w:rsidRPr="002E6DF0">
        <w:rPr>
          <w:lang w:val="fr-FR"/>
        </w:rPr>
        <w:t xml:space="preserve"> du 17 juin 2008 </w:t>
      </w:r>
      <w:r>
        <w:rPr>
          <w:lang w:val="fr-FR"/>
        </w:rPr>
        <w:t xml:space="preserve">relative aux </w:t>
      </w:r>
      <w:r w:rsidRPr="002E6DF0">
        <w:rPr>
          <w:lang w:val="fr-FR"/>
        </w:rPr>
        <w:t xml:space="preserve">garanties </w:t>
      </w:r>
      <w:r>
        <w:rPr>
          <w:lang w:val="fr-FR"/>
        </w:rPr>
        <w:t xml:space="preserve">d’un </w:t>
      </w:r>
      <w:r w:rsidRPr="002E6DF0">
        <w:rPr>
          <w:lang w:val="fr-FR"/>
        </w:rPr>
        <w:t xml:space="preserve">procès équitable. </w:t>
      </w:r>
      <w:r>
        <w:rPr>
          <w:lang w:val="fr-FR"/>
        </w:rPr>
        <w:t xml:space="preserve">Donner </w:t>
      </w:r>
      <w:r w:rsidRPr="002E6DF0">
        <w:rPr>
          <w:lang w:val="fr-FR"/>
        </w:rPr>
        <w:t>des informations sur l</w:t>
      </w:r>
      <w:r>
        <w:rPr>
          <w:lang w:val="fr-FR"/>
        </w:rPr>
        <w:t>’</w:t>
      </w:r>
      <w:r w:rsidRPr="002E6DF0">
        <w:rPr>
          <w:lang w:val="fr-FR"/>
        </w:rPr>
        <w:t>état d</w:t>
      </w:r>
      <w:r>
        <w:rPr>
          <w:lang w:val="fr-FR"/>
        </w:rPr>
        <w:t>’</w:t>
      </w:r>
      <w:r w:rsidRPr="002E6DF0">
        <w:rPr>
          <w:lang w:val="fr-FR"/>
        </w:rPr>
        <w:t>avancement, l</w:t>
      </w:r>
      <w:r>
        <w:rPr>
          <w:lang w:val="fr-FR"/>
        </w:rPr>
        <w:t>’</w:t>
      </w:r>
      <w:r w:rsidRPr="002E6DF0">
        <w:rPr>
          <w:lang w:val="fr-FR"/>
        </w:rPr>
        <w:t>élaboration et l</w:t>
      </w:r>
      <w:r>
        <w:rPr>
          <w:lang w:val="fr-FR"/>
        </w:rPr>
        <w:t>’</w:t>
      </w:r>
      <w:r w:rsidRPr="002E6DF0">
        <w:rPr>
          <w:lang w:val="fr-FR"/>
        </w:rPr>
        <w:t>adoption d</w:t>
      </w:r>
      <w:r>
        <w:rPr>
          <w:lang w:val="fr-FR"/>
        </w:rPr>
        <w:t>’</w:t>
      </w:r>
      <w:r w:rsidRPr="002E6DF0">
        <w:rPr>
          <w:lang w:val="fr-FR"/>
        </w:rPr>
        <w:t xml:space="preserve">un nouveau Code de procédure pénale complet qui soit conforme aux dispositions du Pacte et qui intègre les garanties </w:t>
      </w:r>
      <w:r>
        <w:rPr>
          <w:lang w:val="fr-FR"/>
        </w:rPr>
        <w:t xml:space="preserve">d’un </w:t>
      </w:r>
      <w:r w:rsidRPr="002E6DF0">
        <w:rPr>
          <w:lang w:val="fr-FR"/>
        </w:rPr>
        <w:t>procès équitable tell</w:t>
      </w:r>
      <w:r>
        <w:rPr>
          <w:lang w:val="fr-FR"/>
        </w:rPr>
        <w:t xml:space="preserve">es que mentionnées dans la loi </w:t>
      </w:r>
      <w:r w:rsidRPr="00C8700D">
        <w:rPr>
          <w:rFonts w:eastAsia="MS Mincho"/>
          <w:lang w:val="fr-FR"/>
        </w:rPr>
        <w:t>n</w:t>
      </w:r>
      <w:r w:rsidRPr="00C8700D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2E6DF0">
        <w:rPr>
          <w:lang w:val="fr-FR"/>
        </w:rPr>
        <w:t>9</w:t>
      </w:r>
      <w:r w:rsidR="00B73B56">
        <w:rPr>
          <w:lang w:val="fr-FR"/>
        </w:rPr>
        <w:t>3</w:t>
      </w:r>
      <w:r w:rsidRPr="002E6DF0">
        <w:rPr>
          <w:lang w:val="fr-FR"/>
        </w:rPr>
        <w:t xml:space="preserve"> du 17 juin 2008</w:t>
      </w:r>
      <w:r>
        <w:rPr>
          <w:lang w:val="fr-FR"/>
        </w:rPr>
        <w:t>.</w:t>
      </w:r>
    </w:p>
    <w:p w:rsidR="00BB1613" w:rsidRPr="002E6DF0" w:rsidRDefault="00BB1613" w:rsidP="00BB1613">
      <w:pPr>
        <w:pStyle w:val="SingleTxtG"/>
        <w:rPr>
          <w:lang w:val="fr-FR"/>
        </w:rPr>
      </w:pPr>
      <w:r w:rsidRPr="002E6DF0">
        <w:rPr>
          <w:lang w:val="fr-FR"/>
        </w:rPr>
        <w:t>11.</w:t>
      </w:r>
      <w:r w:rsidRPr="002E6DF0">
        <w:rPr>
          <w:lang w:val="fr-FR"/>
        </w:rPr>
        <w:tab/>
        <w:t>Eu égard aux précédentes observations finales du Comité (par. 12), indiquer les mesures prises par l</w:t>
      </w:r>
      <w:r>
        <w:rPr>
          <w:lang w:val="fr-FR"/>
        </w:rPr>
        <w:t>’</w:t>
      </w:r>
      <w:r w:rsidRPr="002E6DF0">
        <w:rPr>
          <w:lang w:val="fr-FR"/>
        </w:rPr>
        <w:t>État partie afin d</w:t>
      </w:r>
      <w:r>
        <w:rPr>
          <w:lang w:val="fr-FR"/>
        </w:rPr>
        <w:t>’</w:t>
      </w:r>
      <w:r w:rsidRPr="002E6DF0">
        <w:rPr>
          <w:lang w:val="fr-FR"/>
        </w:rPr>
        <w:t>organiser l</w:t>
      </w:r>
      <w:r>
        <w:rPr>
          <w:lang w:val="fr-FR"/>
        </w:rPr>
        <w:t>’</w:t>
      </w:r>
      <w:r w:rsidRPr="002E6DF0">
        <w:rPr>
          <w:lang w:val="fr-FR"/>
        </w:rPr>
        <w:t xml:space="preserve">aide juridictionnelle </w:t>
      </w:r>
      <w:r>
        <w:rPr>
          <w:lang w:val="fr-FR"/>
        </w:rPr>
        <w:t xml:space="preserve">et de veiller à ce qu’elle soit fournie </w:t>
      </w:r>
      <w:r w:rsidRPr="002E6DF0">
        <w:rPr>
          <w:lang w:val="fr-FR"/>
        </w:rPr>
        <w:t xml:space="preserve">à tous ceux qui en ont besoin et </w:t>
      </w:r>
      <w:r>
        <w:rPr>
          <w:lang w:val="fr-FR"/>
        </w:rPr>
        <w:t xml:space="preserve">dans tous les cas </w:t>
      </w:r>
      <w:r w:rsidRPr="002E6DF0">
        <w:rPr>
          <w:lang w:val="fr-FR"/>
        </w:rPr>
        <w:t>où l</w:t>
      </w:r>
      <w:r>
        <w:rPr>
          <w:lang w:val="fr-FR"/>
        </w:rPr>
        <w:t>’</w:t>
      </w:r>
      <w:r w:rsidRPr="002E6DF0">
        <w:rPr>
          <w:lang w:val="fr-FR"/>
        </w:rPr>
        <w:t>intérêt de la justice l</w:t>
      </w:r>
      <w:r>
        <w:rPr>
          <w:lang w:val="fr-FR"/>
        </w:rPr>
        <w:t>’</w:t>
      </w:r>
      <w:r w:rsidRPr="002E6DF0">
        <w:rPr>
          <w:lang w:val="fr-FR"/>
        </w:rPr>
        <w:t>exige</w:t>
      </w:r>
      <w:r>
        <w:rPr>
          <w:lang w:val="fr-FR"/>
        </w:rPr>
        <w:t>.</w:t>
      </w:r>
      <w:r w:rsidRPr="002E6DF0">
        <w:rPr>
          <w:lang w:val="fr-FR"/>
        </w:rPr>
        <w:t xml:space="preserve"> </w:t>
      </w:r>
      <w:r>
        <w:rPr>
          <w:lang w:val="fr-FR"/>
        </w:rPr>
        <w:t>P</w:t>
      </w:r>
      <w:r w:rsidRPr="002E6DF0">
        <w:rPr>
          <w:lang w:val="fr-FR"/>
        </w:rPr>
        <w:t xml:space="preserve">réciser </w:t>
      </w:r>
      <w:r>
        <w:rPr>
          <w:lang w:val="fr-FR"/>
        </w:rPr>
        <w:t xml:space="preserve">également </w:t>
      </w:r>
      <w:r w:rsidRPr="002E6DF0">
        <w:rPr>
          <w:lang w:val="fr-FR"/>
        </w:rPr>
        <w:t xml:space="preserve">si la Commission spéciale </w:t>
      </w:r>
      <w:r>
        <w:rPr>
          <w:lang w:val="fr-FR"/>
        </w:rPr>
        <w:t xml:space="preserve">chargée d’examiner les </w:t>
      </w:r>
      <w:r w:rsidRPr="002E6DF0">
        <w:rPr>
          <w:lang w:val="fr-FR"/>
        </w:rPr>
        <w:t>demandes d</w:t>
      </w:r>
      <w:r>
        <w:rPr>
          <w:lang w:val="fr-FR"/>
        </w:rPr>
        <w:t>’</w:t>
      </w:r>
      <w:r w:rsidRPr="002E6DF0">
        <w:rPr>
          <w:lang w:val="fr-FR"/>
        </w:rPr>
        <w:t xml:space="preserve">aide juridictionnelle a déjà </w:t>
      </w:r>
      <w:r>
        <w:rPr>
          <w:lang w:val="fr-FR"/>
        </w:rPr>
        <w:t>opposé un refus</w:t>
      </w:r>
      <w:r w:rsidRPr="002E6DF0">
        <w:rPr>
          <w:lang w:val="fr-FR"/>
        </w:rPr>
        <w:t xml:space="preserve">. Si oui, </w:t>
      </w:r>
      <w:r>
        <w:rPr>
          <w:lang w:val="fr-FR"/>
        </w:rPr>
        <w:t>veuillez en préciser les motifs.</w:t>
      </w:r>
    </w:p>
    <w:p w:rsidR="00BB1613" w:rsidRPr="002E6DF0" w:rsidRDefault="00BB1613" w:rsidP="00BB1613">
      <w:pPr>
        <w:pStyle w:val="H23G"/>
        <w:rPr>
          <w:lang w:val="fr-FR"/>
        </w:rPr>
      </w:pPr>
      <w:r w:rsidRPr="002E6DF0">
        <w:rPr>
          <w:lang w:val="fr-FR"/>
        </w:rPr>
        <w:tab/>
      </w:r>
      <w:r w:rsidRPr="002E6DF0">
        <w:rPr>
          <w:lang w:val="fr-FR"/>
        </w:rPr>
        <w:tab/>
        <w:t>Droit à la vie privée (art. 17)</w:t>
      </w:r>
    </w:p>
    <w:p w:rsidR="00BB1613" w:rsidRPr="002E6DF0" w:rsidRDefault="00BB1613" w:rsidP="00BB1613">
      <w:pPr>
        <w:pStyle w:val="SingleTxtG"/>
        <w:rPr>
          <w:lang w:val="fr-FR"/>
        </w:rPr>
      </w:pPr>
      <w:r w:rsidRPr="002E6DF0">
        <w:rPr>
          <w:lang w:val="fr-FR"/>
        </w:rPr>
        <w:t>12.</w:t>
      </w:r>
      <w:r w:rsidRPr="002E6DF0">
        <w:rPr>
          <w:lang w:val="fr-FR"/>
        </w:rPr>
        <w:tab/>
        <w:t>Eu égard aux observations finales du Comité</w:t>
      </w:r>
      <w:r>
        <w:rPr>
          <w:lang w:val="fr-FR"/>
        </w:rPr>
        <w:t xml:space="preserve"> (par. 13)</w:t>
      </w:r>
      <w:r w:rsidRPr="002E6DF0">
        <w:rPr>
          <w:lang w:val="fr-FR"/>
        </w:rPr>
        <w:t>, fournir des informations sur les mesures prises afin que,</w:t>
      </w:r>
      <w:r>
        <w:rPr>
          <w:lang w:val="fr-FR"/>
        </w:rPr>
        <w:t xml:space="preserve"> dans son application, la loi </w:t>
      </w:r>
      <w:r w:rsidRPr="00252E55">
        <w:rPr>
          <w:rFonts w:eastAsia="MS Mincho"/>
          <w:lang w:val="fr-FR"/>
        </w:rPr>
        <w:t>n</w:t>
      </w:r>
      <w:r w:rsidRPr="00252E55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2E6DF0">
        <w:rPr>
          <w:lang w:val="fr-FR"/>
        </w:rPr>
        <w:t>28 du 26 février 2004 préserve le droit à la vie privée tel que garanti par l</w:t>
      </w:r>
      <w:r>
        <w:rPr>
          <w:lang w:val="fr-FR"/>
        </w:rPr>
        <w:t>’</w:t>
      </w:r>
      <w:r w:rsidRPr="002E6DF0">
        <w:rPr>
          <w:lang w:val="fr-FR"/>
        </w:rPr>
        <w:t xml:space="preserve">article 17 du Pacte. </w:t>
      </w:r>
      <w:r>
        <w:rPr>
          <w:lang w:val="fr-FR"/>
        </w:rPr>
        <w:t>I</w:t>
      </w:r>
      <w:r w:rsidRPr="002E6DF0">
        <w:rPr>
          <w:lang w:val="fr-FR"/>
        </w:rPr>
        <w:t xml:space="preserve">ndiquer </w:t>
      </w:r>
      <w:r>
        <w:rPr>
          <w:lang w:val="fr-FR"/>
        </w:rPr>
        <w:t xml:space="preserve">également ce qui a été fait pour </w:t>
      </w:r>
      <w:r w:rsidRPr="002E6DF0">
        <w:rPr>
          <w:lang w:val="fr-FR"/>
        </w:rPr>
        <w:t>clarifier les mesures législatives antiterroristes prises par l</w:t>
      </w:r>
      <w:r>
        <w:rPr>
          <w:lang w:val="fr-FR"/>
        </w:rPr>
        <w:t>’</w:t>
      </w:r>
      <w:r w:rsidRPr="002E6DF0">
        <w:rPr>
          <w:lang w:val="fr-FR"/>
        </w:rPr>
        <w:t xml:space="preserve">État partie et </w:t>
      </w:r>
      <w:r>
        <w:rPr>
          <w:lang w:val="fr-FR"/>
        </w:rPr>
        <w:t xml:space="preserve">veiller à ce </w:t>
      </w:r>
      <w:r w:rsidRPr="002E6DF0">
        <w:rPr>
          <w:lang w:val="fr-FR"/>
        </w:rPr>
        <w:t>qu</w:t>
      </w:r>
      <w:r>
        <w:rPr>
          <w:lang w:val="fr-FR"/>
        </w:rPr>
        <w:t>’</w:t>
      </w:r>
      <w:r w:rsidRPr="002E6DF0">
        <w:rPr>
          <w:lang w:val="fr-FR"/>
        </w:rPr>
        <w:t>elles n</w:t>
      </w:r>
      <w:r>
        <w:rPr>
          <w:lang w:val="fr-FR"/>
        </w:rPr>
        <w:t>’</w:t>
      </w:r>
      <w:r w:rsidRPr="002E6DF0">
        <w:rPr>
          <w:lang w:val="fr-FR"/>
        </w:rPr>
        <w:t xml:space="preserve">enfreignent </w:t>
      </w:r>
      <w:r>
        <w:rPr>
          <w:lang w:val="fr-FR"/>
        </w:rPr>
        <w:t xml:space="preserve">pas </w:t>
      </w:r>
      <w:r w:rsidRPr="002E6DF0">
        <w:rPr>
          <w:lang w:val="fr-FR"/>
        </w:rPr>
        <w:t>les dispositions du Pacte dans leur application</w:t>
      </w:r>
      <w:r>
        <w:rPr>
          <w:lang w:val="fr-FR"/>
        </w:rPr>
        <w:t>.</w:t>
      </w:r>
    </w:p>
    <w:p w:rsidR="00BB1613" w:rsidRPr="002E6DF0" w:rsidRDefault="00BB1613" w:rsidP="00BB1613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2E6DF0">
        <w:rPr>
          <w:lang w:val="fr-FR"/>
        </w:rPr>
        <w:t>Liberté d</w:t>
      </w:r>
      <w:r>
        <w:rPr>
          <w:lang w:val="fr-FR"/>
        </w:rPr>
        <w:t>’</w:t>
      </w:r>
      <w:r w:rsidRPr="002E6DF0">
        <w:rPr>
          <w:lang w:val="fr-FR"/>
        </w:rPr>
        <w:t>expression et d</w:t>
      </w:r>
      <w:r>
        <w:rPr>
          <w:lang w:val="fr-FR"/>
        </w:rPr>
        <w:t>’</w:t>
      </w:r>
      <w:r w:rsidRPr="002E6DF0">
        <w:rPr>
          <w:lang w:val="fr-FR"/>
        </w:rPr>
        <w:t>opinion (art. 19)</w:t>
      </w:r>
    </w:p>
    <w:p w:rsidR="00BB1613" w:rsidRPr="002E6DF0" w:rsidRDefault="00BB1613" w:rsidP="00BB1613">
      <w:pPr>
        <w:pStyle w:val="SingleTxtG"/>
        <w:rPr>
          <w:lang w:val="fr-FR"/>
        </w:rPr>
      </w:pPr>
      <w:r w:rsidRPr="002E6DF0">
        <w:rPr>
          <w:lang w:val="fr-FR"/>
        </w:rPr>
        <w:t>13.</w:t>
      </w:r>
      <w:r w:rsidRPr="002E6DF0">
        <w:rPr>
          <w:lang w:val="fr-FR"/>
        </w:rPr>
        <w:tab/>
        <w:t>Dans ses précédentes observations finales</w:t>
      </w:r>
      <w:r>
        <w:rPr>
          <w:lang w:val="fr-FR"/>
        </w:rPr>
        <w:t xml:space="preserve"> (par. 14), le Comité </w:t>
      </w:r>
      <w:r w:rsidRPr="002E6DF0">
        <w:rPr>
          <w:lang w:val="fr-FR"/>
        </w:rPr>
        <w:t>s</w:t>
      </w:r>
      <w:r>
        <w:rPr>
          <w:lang w:val="fr-FR"/>
        </w:rPr>
        <w:t>’</w:t>
      </w:r>
      <w:r w:rsidRPr="002E6DF0">
        <w:rPr>
          <w:lang w:val="fr-FR"/>
        </w:rPr>
        <w:t xml:space="preserve">était </w:t>
      </w:r>
      <w:r>
        <w:rPr>
          <w:lang w:val="fr-FR"/>
        </w:rPr>
        <w:t xml:space="preserve">dit </w:t>
      </w:r>
      <w:r w:rsidRPr="002E6DF0">
        <w:rPr>
          <w:lang w:val="fr-FR"/>
        </w:rPr>
        <w:t>préoccupé par le champ d</w:t>
      </w:r>
      <w:r>
        <w:rPr>
          <w:lang w:val="fr-FR"/>
        </w:rPr>
        <w:t>’</w:t>
      </w:r>
      <w:r w:rsidRPr="002E6DF0">
        <w:rPr>
          <w:lang w:val="fr-FR"/>
        </w:rPr>
        <w:t>application potentiellement étendu des articles 183, 184 et 185 du Code pénal relatifs aux sanctions pour atteinte à l</w:t>
      </w:r>
      <w:r>
        <w:rPr>
          <w:lang w:val="fr-FR"/>
        </w:rPr>
        <w:t>’</w:t>
      </w:r>
      <w:r w:rsidRPr="002E6DF0">
        <w:rPr>
          <w:lang w:val="fr-FR"/>
        </w:rPr>
        <w:t xml:space="preserve">honneur et </w:t>
      </w:r>
      <w:r>
        <w:rPr>
          <w:lang w:val="fr-FR"/>
        </w:rPr>
        <w:t xml:space="preserve">s’était inquiété </w:t>
      </w:r>
      <w:r w:rsidRPr="002E6DF0">
        <w:rPr>
          <w:lang w:val="fr-FR"/>
        </w:rPr>
        <w:t>de leur compati</w:t>
      </w:r>
      <w:r>
        <w:rPr>
          <w:lang w:val="fr-FR"/>
        </w:rPr>
        <w:t>bilité avec le Pacte. I</w:t>
      </w:r>
      <w:r w:rsidRPr="002E6DF0">
        <w:rPr>
          <w:lang w:val="fr-FR"/>
        </w:rPr>
        <w:t>ndiquer les mesures prises afin de s</w:t>
      </w:r>
      <w:r>
        <w:rPr>
          <w:lang w:val="fr-FR"/>
        </w:rPr>
        <w:t>’</w:t>
      </w:r>
      <w:r w:rsidRPr="002E6DF0">
        <w:rPr>
          <w:lang w:val="fr-FR"/>
        </w:rPr>
        <w:t>assurer que, dans leur application, les articles 183, 184 et 185 du Code pénal n</w:t>
      </w:r>
      <w:r>
        <w:rPr>
          <w:lang w:val="fr-FR"/>
        </w:rPr>
        <w:t>’</w:t>
      </w:r>
      <w:r w:rsidRPr="002E6DF0">
        <w:rPr>
          <w:lang w:val="fr-FR"/>
        </w:rPr>
        <w:t>enfreignent pas les dispositions de l</w:t>
      </w:r>
      <w:r>
        <w:rPr>
          <w:lang w:val="fr-FR"/>
        </w:rPr>
        <w:t>’</w:t>
      </w:r>
      <w:r w:rsidRPr="002E6DF0">
        <w:rPr>
          <w:lang w:val="fr-FR"/>
        </w:rPr>
        <w:t>article 19 du Pacte</w:t>
      </w:r>
      <w:r>
        <w:rPr>
          <w:lang w:val="fr-FR"/>
        </w:rPr>
        <w:t>.</w:t>
      </w:r>
    </w:p>
    <w:p w:rsidR="00BB1613" w:rsidRPr="002E6DF0" w:rsidRDefault="00BB1613" w:rsidP="00BB1613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2E6DF0">
        <w:rPr>
          <w:lang w:val="fr-FR"/>
        </w:rPr>
        <w:t>Droits des enfants (art. 24, 9, 10</w:t>
      </w:r>
      <w:r>
        <w:rPr>
          <w:lang w:val="fr-FR"/>
        </w:rPr>
        <w:t xml:space="preserve"> et</w:t>
      </w:r>
      <w:r w:rsidRPr="002E6DF0">
        <w:rPr>
          <w:lang w:val="fr-FR"/>
        </w:rPr>
        <w:t xml:space="preserve"> 14)</w:t>
      </w:r>
    </w:p>
    <w:p w:rsidR="00BB1613" w:rsidRPr="002E6DF0" w:rsidRDefault="00BB1613" w:rsidP="00BB1613">
      <w:pPr>
        <w:pStyle w:val="SingleTxtG"/>
        <w:rPr>
          <w:lang w:val="fr-FR"/>
        </w:rPr>
      </w:pPr>
      <w:r w:rsidRPr="002E6DF0">
        <w:rPr>
          <w:lang w:val="fr-FR"/>
        </w:rPr>
        <w:t>14.</w:t>
      </w:r>
      <w:r w:rsidRPr="002E6DF0">
        <w:rPr>
          <w:lang w:val="fr-FR"/>
        </w:rPr>
        <w:tab/>
        <w:t>Eu égard aux précédentes observations finales du Comité (par. 15), indiquer si l</w:t>
      </w:r>
      <w:r>
        <w:rPr>
          <w:lang w:val="fr-FR"/>
        </w:rPr>
        <w:t>’</w:t>
      </w:r>
      <w:r w:rsidRPr="002E6DF0">
        <w:rPr>
          <w:lang w:val="fr-FR"/>
        </w:rPr>
        <w:t>État partie a adopté le règlement militaire général qui portera l</w:t>
      </w:r>
      <w:r>
        <w:rPr>
          <w:lang w:val="fr-FR"/>
        </w:rPr>
        <w:t>’</w:t>
      </w:r>
      <w:r w:rsidRPr="002E6DF0">
        <w:rPr>
          <w:lang w:val="fr-FR"/>
        </w:rPr>
        <w:t>âge de service dans l</w:t>
      </w:r>
      <w:r>
        <w:rPr>
          <w:lang w:val="fr-FR"/>
        </w:rPr>
        <w:t>’</w:t>
      </w:r>
      <w:r w:rsidRPr="002E6DF0">
        <w:rPr>
          <w:lang w:val="fr-FR"/>
        </w:rPr>
        <w:t>armée à 18</w:t>
      </w:r>
      <w:r>
        <w:rPr>
          <w:lang w:val="fr-FR"/>
        </w:rPr>
        <w:t> </w:t>
      </w:r>
      <w:r w:rsidRPr="002E6DF0">
        <w:rPr>
          <w:lang w:val="fr-FR"/>
        </w:rPr>
        <w:t xml:space="preserve">ans, </w:t>
      </w:r>
      <w:r>
        <w:rPr>
          <w:lang w:val="fr-FR"/>
        </w:rPr>
        <w:t xml:space="preserve">et préciser </w:t>
      </w:r>
      <w:r w:rsidRPr="002E6DF0">
        <w:rPr>
          <w:lang w:val="fr-FR"/>
        </w:rPr>
        <w:t xml:space="preserve">les mesures prises </w:t>
      </w:r>
      <w:r>
        <w:rPr>
          <w:lang w:val="fr-FR"/>
        </w:rPr>
        <w:t xml:space="preserve">pour modifier </w:t>
      </w:r>
      <w:r w:rsidRPr="002E6DF0">
        <w:rPr>
          <w:lang w:val="fr-FR"/>
        </w:rPr>
        <w:t>l</w:t>
      </w:r>
      <w:r>
        <w:rPr>
          <w:lang w:val="fr-FR"/>
        </w:rPr>
        <w:t>’</w:t>
      </w:r>
      <w:r w:rsidRPr="002E6DF0">
        <w:rPr>
          <w:lang w:val="fr-FR"/>
        </w:rPr>
        <w:t xml:space="preserve">article 3 de la loi </w:t>
      </w:r>
      <w:r w:rsidRPr="00295894">
        <w:rPr>
          <w:rFonts w:eastAsia="MS Mincho"/>
          <w:lang w:val="fr-FR"/>
        </w:rPr>
        <w:t>n</w:t>
      </w:r>
      <w:r w:rsidRPr="00295894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2E6DF0">
        <w:rPr>
          <w:lang w:val="fr-FR"/>
        </w:rPr>
        <w:t xml:space="preserve">15 du 26 janvier 1990 sur les circonstances exceptionnelles qui prévoit </w:t>
      </w:r>
      <w:r>
        <w:rPr>
          <w:lang w:val="fr-FR"/>
        </w:rPr>
        <w:t xml:space="preserve">que tout </w:t>
      </w:r>
      <w:r w:rsidRPr="002E6DF0">
        <w:rPr>
          <w:lang w:val="fr-FR"/>
        </w:rPr>
        <w:t>citoyen âgé de 16 à 60 ans</w:t>
      </w:r>
      <w:r>
        <w:rPr>
          <w:lang w:val="fr-FR"/>
        </w:rPr>
        <w:t xml:space="preserve"> peut être appelé à servir dans l’armée.</w:t>
      </w:r>
    </w:p>
    <w:p w:rsidR="00BB1613" w:rsidRPr="002E6DF0" w:rsidRDefault="00BB1613" w:rsidP="00BB1613">
      <w:pPr>
        <w:pStyle w:val="SingleTxtG"/>
        <w:rPr>
          <w:lang w:val="fr-FR"/>
        </w:rPr>
      </w:pPr>
      <w:r w:rsidRPr="002E6DF0">
        <w:rPr>
          <w:lang w:val="fr-FR"/>
        </w:rPr>
        <w:t>15.</w:t>
      </w:r>
      <w:r w:rsidRPr="002E6DF0">
        <w:rPr>
          <w:lang w:val="fr-FR"/>
        </w:rPr>
        <w:tab/>
      </w:r>
      <w:r>
        <w:rPr>
          <w:lang w:val="fr-FR"/>
        </w:rPr>
        <w:t>À</w:t>
      </w:r>
      <w:r w:rsidRPr="002E6DF0">
        <w:rPr>
          <w:lang w:val="fr-FR"/>
        </w:rPr>
        <w:t xml:space="preserve"> la lumière d</w:t>
      </w:r>
      <w:r>
        <w:rPr>
          <w:lang w:val="fr-FR"/>
        </w:rPr>
        <w:t>’</w:t>
      </w:r>
      <w:r w:rsidRPr="002E6DF0">
        <w:rPr>
          <w:lang w:val="fr-FR"/>
        </w:rPr>
        <w:t>autres sources d</w:t>
      </w:r>
      <w:r>
        <w:rPr>
          <w:lang w:val="fr-FR"/>
        </w:rPr>
        <w:t>’</w:t>
      </w:r>
      <w:r w:rsidRPr="002E6DF0">
        <w:rPr>
          <w:lang w:val="fr-FR"/>
        </w:rPr>
        <w:t>information, fournir des informations sur les mesures que l</w:t>
      </w:r>
      <w:r>
        <w:rPr>
          <w:lang w:val="fr-FR"/>
        </w:rPr>
        <w:t>’</w:t>
      </w:r>
      <w:r w:rsidRPr="002E6DF0">
        <w:rPr>
          <w:lang w:val="fr-FR"/>
        </w:rPr>
        <w:t xml:space="preserve">État partie </w:t>
      </w:r>
      <w:r>
        <w:rPr>
          <w:lang w:val="fr-FR"/>
        </w:rPr>
        <w:t xml:space="preserve">a prises ou </w:t>
      </w:r>
      <w:r w:rsidRPr="002E6DF0">
        <w:rPr>
          <w:lang w:val="fr-FR"/>
        </w:rPr>
        <w:t>entend prendre pour interdire de manière claire dans sa législation les châ</w:t>
      </w:r>
      <w:r>
        <w:rPr>
          <w:lang w:val="fr-FR"/>
        </w:rPr>
        <w:t>timents corporels en tous lieux.</w:t>
      </w:r>
    </w:p>
    <w:p w:rsidR="00BB1613" w:rsidRPr="002E6DF0" w:rsidRDefault="00BB1613" w:rsidP="00BB1613">
      <w:pPr>
        <w:pStyle w:val="SingleTxtG"/>
        <w:rPr>
          <w:lang w:val="fr-FR"/>
        </w:rPr>
      </w:pPr>
      <w:r>
        <w:rPr>
          <w:lang w:val="fr-FR"/>
        </w:rPr>
        <w:t>16.</w:t>
      </w:r>
      <w:r>
        <w:rPr>
          <w:lang w:val="fr-FR"/>
        </w:rPr>
        <w:tab/>
        <w:t>À</w:t>
      </w:r>
      <w:r w:rsidRPr="002E6DF0">
        <w:rPr>
          <w:lang w:val="fr-FR"/>
        </w:rPr>
        <w:t xml:space="preserve"> la lumière d</w:t>
      </w:r>
      <w:r>
        <w:rPr>
          <w:lang w:val="fr-FR"/>
        </w:rPr>
        <w:t>’</w:t>
      </w:r>
      <w:r w:rsidRPr="002E6DF0">
        <w:rPr>
          <w:lang w:val="fr-FR"/>
        </w:rPr>
        <w:t>autres sources d</w:t>
      </w:r>
      <w:r>
        <w:rPr>
          <w:lang w:val="fr-FR"/>
        </w:rPr>
        <w:t>’</w:t>
      </w:r>
      <w:r w:rsidRPr="002E6DF0">
        <w:rPr>
          <w:lang w:val="fr-FR"/>
        </w:rPr>
        <w:t>information, indiquer les mesures prises afin d</w:t>
      </w:r>
      <w:r>
        <w:rPr>
          <w:lang w:val="fr-FR"/>
        </w:rPr>
        <w:t xml:space="preserve">’établir </w:t>
      </w:r>
      <w:r w:rsidRPr="002E6DF0">
        <w:rPr>
          <w:lang w:val="fr-FR"/>
        </w:rPr>
        <w:t xml:space="preserve">un système de justice pénale pour les mineurs. </w:t>
      </w:r>
      <w:r>
        <w:rPr>
          <w:lang w:val="fr-FR"/>
        </w:rPr>
        <w:t xml:space="preserve">Donner </w:t>
      </w:r>
      <w:r w:rsidRPr="002E6DF0">
        <w:rPr>
          <w:lang w:val="fr-FR"/>
        </w:rPr>
        <w:t xml:space="preserve">des informations sur le traitement judiciaire pénal </w:t>
      </w:r>
      <w:r>
        <w:rPr>
          <w:lang w:val="fr-FR"/>
        </w:rPr>
        <w:t>et</w:t>
      </w:r>
      <w:r w:rsidRPr="002E6DF0">
        <w:rPr>
          <w:lang w:val="fr-FR"/>
        </w:rPr>
        <w:t xml:space="preserve"> le régime de détention</w:t>
      </w:r>
      <w:r>
        <w:rPr>
          <w:lang w:val="fr-FR"/>
        </w:rPr>
        <w:t xml:space="preserve"> des mineurs.</w:t>
      </w:r>
    </w:p>
    <w:p w:rsidR="00BB1613" w:rsidRPr="002E6DF0" w:rsidRDefault="00BB1613" w:rsidP="00BB1613">
      <w:pPr>
        <w:pStyle w:val="H23G"/>
        <w:rPr>
          <w:lang w:val="fr-FR"/>
        </w:rPr>
      </w:pPr>
      <w:r w:rsidRPr="002E6DF0">
        <w:rPr>
          <w:lang w:val="fr-FR"/>
        </w:rPr>
        <w:tab/>
      </w:r>
      <w:r w:rsidRPr="002E6DF0">
        <w:rPr>
          <w:lang w:val="fr-FR"/>
        </w:rPr>
        <w:tab/>
        <w:t>Participation à la vie publique (art. 25)</w:t>
      </w:r>
    </w:p>
    <w:p w:rsidR="00BB1613" w:rsidRPr="002E6DF0" w:rsidRDefault="00BB1613" w:rsidP="00BB1613">
      <w:pPr>
        <w:pStyle w:val="SingleTxtG"/>
        <w:rPr>
          <w:lang w:val="fr-FR"/>
        </w:rPr>
      </w:pPr>
      <w:r w:rsidRPr="002E6DF0">
        <w:rPr>
          <w:lang w:val="fr-FR"/>
        </w:rPr>
        <w:t>17.</w:t>
      </w:r>
      <w:r w:rsidRPr="002E6DF0">
        <w:rPr>
          <w:lang w:val="fr-FR"/>
        </w:rPr>
        <w:tab/>
      </w:r>
      <w:r>
        <w:rPr>
          <w:lang w:val="fr-FR"/>
        </w:rPr>
        <w:t>Donner</w:t>
      </w:r>
      <w:r w:rsidRPr="002E6DF0">
        <w:rPr>
          <w:lang w:val="fr-FR"/>
        </w:rPr>
        <w:t xml:space="preserve"> des informations sur les mesures prises afin </w:t>
      </w:r>
      <w:r>
        <w:rPr>
          <w:lang w:val="fr-FR"/>
        </w:rPr>
        <w:t xml:space="preserve">de modifier </w:t>
      </w:r>
      <w:r w:rsidRPr="002E6DF0">
        <w:rPr>
          <w:lang w:val="fr-FR"/>
        </w:rPr>
        <w:t>le Code électoral qui exclut du vote les personnes souffrant «d</w:t>
      </w:r>
      <w:r>
        <w:rPr>
          <w:lang w:val="fr-FR"/>
        </w:rPr>
        <w:t>’</w:t>
      </w:r>
      <w:r w:rsidRPr="002E6DF0">
        <w:rPr>
          <w:lang w:val="fr-FR"/>
        </w:rPr>
        <w:t>infirmité mentale»</w:t>
      </w:r>
      <w:r>
        <w:rPr>
          <w:lang w:val="fr-FR"/>
        </w:rPr>
        <w:t>.</w:t>
      </w:r>
    </w:p>
    <w:p w:rsidR="00BB1613" w:rsidRPr="002E6DF0" w:rsidRDefault="00BB1613" w:rsidP="00BB1613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2E6DF0">
        <w:rPr>
          <w:lang w:val="fr-FR"/>
        </w:rPr>
        <w:t>Égalité devant l</w:t>
      </w:r>
      <w:r>
        <w:rPr>
          <w:lang w:val="fr-FR"/>
        </w:rPr>
        <w:t>a loi</w:t>
      </w:r>
      <w:r w:rsidRPr="002E6DF0">
        <w:rPr>
          <w:lang w:val="fr-FR"/>
        </w:rPr>
        <w:t xml:space="preserve"> (art. 26)</w:t>
      </w:r>
    </w:p>
    <w:p w:rsidR="00BB1613" w:rsidRPr="002E6DF0" w:rsidRDefault="00BB1613" w:rsidP="00BB1613">
      <w:pPr>
        <w:pStyle w:val="SingleTxtG"/>
        <w:rPr>
          <w:i/>
          <w:lang w:val="fr-FR"/>
        </w:rPr>
      </w:pPr>
      <w:r w:rsidRPr="002E6DF0">
        <w:rPr>
          <w:lang w:val="fr-FR"/>
        </w:rPr>
        <w:t>18.</w:t>
      </w:r>
      <w:r w:rsidRPr="002E6DF0">
        <w:rPr>
          <w:lang w:val="fr-FR"/>
        </w:rPr>
        <w:tab/>
        <w:t xml:space="preserve">Eu égard aux précédentes observations finales du Comité (par. 17), indiquer les mesures prises pour </w:t>
      </w:r>
      <w:r>
        <w:rPr>
          <w:lang w:val="fr-FR"/>
        </w:rPr>
        <w:t>revoir</w:t>
      </w:r>
      <w:r w:rsidRPr="002E6DF0">
        <w:rPr>
          <w:lang w:val="fr-FR"/>
        </w:rPr>
        <w:t xml:space="preserve"> les délais extrêmement longs et </w:t>
      </w:r>
      <w:r>
        <w:rPr>
          <w:lang w:val="fr-FR"/>
        </w:rPr>
        <w:t xml:space="preserve">résoudre </w:t>
      </w:r>
      <w:r w:rsidRPr="002E6DF0">
        <w:rPr>
          <w:lang w:val="fr-FR"/>
        </w:rPr>
        <w:t>les difficultés du processus d</w:t>
      </w:r>
      <w:r>
        <w:rPr>
          <w:lang w:val="fr-FR"/>
        </w:rPr>
        <w:t>’</w:t>
      </w:r>
      <w:r w:rsidRPr="002E6DF0">
        <w:rPr>
          <w:lang w:val="fr-FR"/>
        </w:rPr>
        <w:t xml:space="preserve">acquisition de la nationalité </w:t>
      </w:r>
      <w:r>
        <w:rPr>
          <w:lang w:val="fr-FR"/>
        </w:rPr>
        <w:t xml:space="preserve">par </w:t>
      </w:r>
      <w:r w:rsidRPr="002E6DF0">
        <w:rPr>
          <w:lang w:val="fr-FR"/>
        </w:rPr>
        <w:t>les résidents de longue date</w:t>
      </w:r>
      <w:r>
        <w:rPr>
          <w:lang w:val="fr-FR"/>
        </w:rPr>
        <w:t>.</w:t>
      </w:r>
    </w:p>
    <w:p w:rsidR="00BB1613" w:rsidRPr="002E6DF0" w:rsidRDefault="00BB1613" w:rsidP="00BB1613">
      <w:pPr>
        <w:pStyle w:val="SingleTxtG"/>
      </w:pPr>
      <w:r w:rsidRPr="002E6DF0">
        <w:rPr>
          <w:lang w:val="fr-FR"/>
        </w:rPr>
        <w:t>19.</w:t>
      </w:r>
      <w:r w:rsidRPr="002E6DF0">
        <w:rPr>
          <w:lang w:val="fr-FR"/>
        </w:rPr>
        <w:tab/>
        <w:t xml:space="preserve">Eu égard aux précédentes observations finales du Comité (par. 10), </w:t>
      </w:r>
      <w:r>
        <w:rPr>
          <w:lang w:val="fr-FR"/>
        </w:rPr>
        <w:t xml:space="preserve">donner des renseignements </w:t>
      </w:r>
      <w:r w:rsidRPr="002E6DF0">
        <w:rPr>
          <w:lang w:val="fr-FR"/>
        </w:rPr>
        <w:t xml:space="preserve">sur les mesures prises pour abolir </w:t>
      </w:r>
      <w:r>
        <w:rPr>
          <w:lang w:val="fr-FR"/>
        </w:rPr>
        <w:t xml:space="preserve">formellement </w:t>
      </w:r>
      <w:r w:rsidRPr="002E6DF0">
        <w:rPr>
          <w:lang w:val="fr-FR"/>
        </w:rPr>
        <w:t>la règle selon laquelle tout étranger est tenu de présenter un garant pour pouvoir engager une action au civil</w:t>
      </w:r>
      <w:r>
        <w:rPr>
          <w:lang w:val="fr-FR"/>
        </w:rPr>
        <w:t>.</w:t>
      </w:r>
    </w:p>
    <w:p w:rsidR="00BB1613" w:rsidRPr="002E6DF0" w:rsidRDefault="00BB1613" w:rsidP="00BB1613">
      <w:pPr>
        <w:pStyle w:val="H23G"/>
      </w:pPr>
      <w:r w:rsidRPr="002E6DF0">
        <w:tab/>
      </w:r>
      <w:r w:rsidRPr="002E6DF0">
        <w:tab/>
        <w:t>Droits des personnes appartenant à des minorités (art. 27)</w:t>
      </w:r>
    </w:p>
    <w:p w:rsidR="00BB1613" w:rsidRDefault="00BB1613" w:rsidP="00BB1613">
      <w:pPr>
        <w:pStyle w:val="SingleTxtG"/>
        <w:rPr>
          <w:lang w:val="fr-FR"/>
        </w:rPr>
      </w:pPr>
      <w:r w:rsidRPr="002E6DF0">
        <w:rPr>
          <w:lang w:val="fr-FR"/>
        </w:rPr>
        <w:t>20.</w:t>
      </w:r>
      <w:r w:rsidRPr="002E6DF0">
        <w:rPr>
          <w:lang w:val="fr-FR"/>
        </w:rPr>
        <w:tab/>
        <w:t xml:space="preserve">Eu égard aux précédentes observations finales du Comité (par. 16), </w:t>
      </w:r>
      <w:r>
        <w:rPr>
          <w:lang w:val="fr-FR"/>
        </w:rPr>
        <w:t xml:space="preserve">donner </w:t>
      </w:r>
      <w:r w:rsidRPr="002E6DF0">
        <w:rPr>
          <w:lang w:val="fr-FR"/>
        </w:rPr>
        <w:t>des informations sur les mesures prises afin de déterminer s</w:t>
      </w:r>
      <w:r>
        <w:rPr>
          <w:lang w:val="fr-FR"/>
        </w:rPr>
        <w:t>’</w:t>
      </w:r>
      <w:r w:rsidRPr="002E6DF0">
        <w:rPr>
          <w:lang w:val="fr-FR"/>
        </w:rPr>
        <w:t>il existe ou non des minorités dans l</w:t>
      </w:r>
      <w:r>
        <w:rPr>
          <w:lang w:val="fr-FR"/>
        </w:rPr>
        <w:t>’</w:t>
      </w:r>
      <w:r w:rsidRPr="002E6DF0">
        <w:rPr>
          <w:lang w:val="fr-FR"/>
        </w:rPr>
        <w:t xml:space="preserve">État partie. Si tel est le cas, préciser les mesures prises afin de protéger leurs droits et fournir </w:t>
      </w:r>
      <w:r>
        <w:rPr>
          <w:lang w:val="fr-FR"/>
        </w:rPr>
        <w:t>d</w:t>
      </w:r>
      <w:r w:rsidRPr="002E6DF0">
        <w:rPr>
          <w:lang w:val="fr-FR"/>
        </w:rPr>
        <w:t xml:space="preserve">es données statistiques ventilées </w:t>
      </w:r>
      <w:r>
        <w:rPr>
          <w:lang w:val="fr-FR"/>
        </w:rPr>
        <w:t xml:space="preserve">par </w:t>
      </w:r>
      <w:r w:rsidRPr="002E6DF0">
        <w:rPr>
          <w:lang w:val="fr-FR"/>
        </w:rPr>
        <w:t>no</w:t>
      </w:r>
      <w:r>
        <w:rPr>
          <w:lang w:val="fr-FR"/>
        </w:rPr>
        <w:t>mbre, origine et sexe.</w:t>
      </w:r>
    </w:p>
    <w:p w:rsidR="00BB1613" w:rsidRPr="00BB1613" w:rsidRDefault="00BB1613" w:rsidP="00BB1613">
      <w:pPr>
        <w:pStyle w:val="SingleTxtG"/>
        <w:spacing w:before="240" w:after="0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B1613" w:rsidRPr="00BB1613" w:rsidSect="00BB161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34" w:rsidRDefault="007A0F34"/>
  </w:endnote>
  <w:endnote w:type="continuationSeparator" w:id="0">
    <w:p w:rsidR="007A0F34" w:rsidRDefault="007A0F34"/>
  </w:endnote>
  <w:endnote w:type="continuationNotice" w:id="1">
    <w:p w:rsidR="007A0F34" w:rsidRPr="00903B66" w:rsidRDefault="007A0F34" w:rsidP="00903B66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13" w:rsidRPr="00BB1613" w:rsidRDefault="00BB1613" w:rsidP="00BB1613">
    <w:pPr>
      <w:pStyle w:val="Footer"/>
      <w:tabs>
        <w:tab w:val="right" w:pos="9638"/>
      </w:tabs>
    </w:pPr>
    <w:r w:rsidRPr="00BB1613">
      <w:rPr>
        <w:b/>
        <w:sz w:val="18"/>
      </w:rPr>
      <w:fldChar w:fldCharType="begin"/>
    </w:r>
    <w:r w:rsidRPr="00BB1613">
      <w:rPr>
        <w:b/>
        <w:sz w:val="18"/>
      </w:rPr>
      <w:instrText xml:space="preserve"> PAGE  \* MERGEFORMAT </w:instrText>
    </w:r>
    <w:r w:rsidRPr="00BB1613">
      <w:rPr>
        <w:b/>
        <w:sz w:val="18"/>
      </w:rPr>
      <w:fldChar w:fldCharType="separate"/>
    </w:r>
    <w:r w:rsidR="00856166">
      <w:rPr>
        <w:b/>
        <w:noProof/>
        <w:sz w:val="18"/>
      </w:rPr>
      <w:t>4</w:t>
    </w:r>
    <w:r w:rsidRPr="00BB1613">
      <w:rPr>
        <w:b/>
        <w:sz w:val="18"/>
      </w:rPr>
      <w:fldChar w:fldCharType="end"/>
    </w:r>
    <w:r>
      <w:rPr>
        <w:b/>
        <w:sz w:val="18"/>
      </w:rPr>
      <w:tab/>
    </w:r>
    <w:r>
      <w:t>GE.12-46184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13" w:rsidRPr="00BB1613" w:rsidRDefault="00BB1613" w:rsidP="00BB1613">
    <w:pPr>
      <w:pStyle w:val="Footer"/>
      <w:tabs>
        <w:tab w:val="right" w:pos="9638"/>
      </w:tabs>
      <w:rPr>
        <w:b/>
        <w:sz w:val="18"/>
      </w:rPr>
    </w:pPr>
    <w:r>
      <w:t>GE.12-46184</w:t>
    </w:r>
    <w:r>
      <w:tab/>
    </w:r>
    <w:r w:rsidRPr="00BB1613">
      <w:rPr>
        <w:b/>
        <w:sz w:val="18"/>
      </w:rPr>
      <w:fldChar w:fldCharType="begin"/>
    </w:r>
    <w:r w:rsidRPr="00BB1613">
      <w:rPr>
        <w:b/>
        <w:sz w:val="18"/>
      </w:rPr>
      <w:instrText xml:space="preserve"> PAGE  \* MERGEFORMAT </w:instrText>
    </w:r>
    <w:r w:rsidRPr="00BB1613">
      <w:rPr>
        <w:b/>
        <w:sz w:val="18"/>
      </w:rPr>
      <w:fldChar w:fldCharType="separate"/>
    </w:r>
    <w:r w:rsidR="00856166">
      <w:rPr>
        <w:b/>
        <w:noProof/>
        <w:sz w:val="18"/>
      </w:rPr>
      <w:t>3</w:t>
    </w:r>
    <w:r w:rsidRPr="00BB161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34" w:rsidRDefault="00BB1613">
    <w:pPr>
      <w:pStyle w:val="Footer"/>
    </w:pPr>
    <w:r>
      <w:rPr>
        <w:sz w:val="20"/>
      </w:rPr>
      <w:t>GE.12-46184</w:t>
    </w:r>
    <w:r w:rsidR="007A0F34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6.9pt;margin-top:-8.5pt;width:86.95pt;height:18.35pt;z-index:1;mso-position-horizontal-relative:text;mso-position-vertical-relative:text">
          <v:imagedata r:id="rId1" o:title="recycle_French"/>
        </v:shape>
      </w:pict>
    </w:r>
    <w:r>
      <w:rPr>
        <w:sz w:val="20"/>
      </w:rPr>
      <w:t xml:space="preserve">  (F)    270912    </w:t>
    </w:r>
    <w:r w:rsidR="00856166">
      <w:rPr>
        <w:sz w:val="20"/>
      </w:rPr>
      <w:t>280912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34" w:rsidRPr="00D27D5E" w:rsidRDefault="007A0F34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A0F34" w:rsidRPr="00091505" w:rsidRDefault="007A0F34" w:rsidP="00091505">
      <w:pPr>
        <w:tabs>
          <w:tab w:val="right" w:pos="2155"/>
        </w:tabs>
        <w:spacing w:after="80"/>
        <w:ind w:left="680"/>
        <w:rPr>
          <w:u w:val="single"/>
        </w:rPr>
      </w:pPr>
      <w:r w:rsidRPr="00091505">
        <w:rPr>
          <w:u w:val="single"/>
        </w:rPr>
        <w:tab/>
      </w:r>
    </w:p>
  </w:footnote>
  <w:footnote w:type="continuationNotice" w:id="1">
    <w:p w:rsidR="007A0F34" w:rsidRPr="00903B66" w:rsidRDefault="007A0F34" w:rsidP="00903B66">
      <w:pPr>
        <w:spacing w:line="240" w:lineRule="auto"/>
        <w:rPr>
          <w:sz w:val="2"/>
          <w:szCs w:val="2"/>
        </w:rPr>
      </w:pPr>
    </w:p>
  </w:footnote>
  <w:footnote w:id="2">
    <w:p w:rsidR="00BB1613" w:rsidRPr="00F02286" w:rsidRDefault="00BB1613" w:rsidP="00BB1613">
      <w:pPr>
        <w:pStyle w:val="FootnoteText"/>
        <w:rPr>
          <w:szCs w:val="18"/>
        </w:rPr>
      </w:pPr>
      <w:r w:rsidRPr="00F02286">
        <w:tab/>
      </w:r>
      <w:r w:rsidRPr="00F02286">
        <w:rPr>
          <w:rStyle w:val="FootnoteReference"/>
          <w:sz w:val="20"/>
          <w:vertAlign w:val="baseline"/>
        </w:rPr>
        <w:t>*</w:t>
      </w:r>
      <w:r w:rsidRPr="00F02286">
        <w:rPr>
          <w:sz w:val="20"/>
        </w:rPr>
        <w:tab/>
      </w:r>
      <w:r w:rsidRPr="00F02286">
        <w:rPr>
          <w:szCs w:val="18"/>
        </w:rPr>
        <w:t>La présente liste des points à traiter a été adoptée par le Comité à sa 105</w:t>
      </w:r>
      <w:r w:rsidRPr="00F02286">
        <w:rPr>
          <w:szCs w:val="18"/>
          <w:vertAlign w:val="superscript"/>
        </w:rPr>
        <w:t>e</w:t>
      </w:r>
      <w:r w:rsidRPr="00F02286">
        <w:rPr>
          <w:szCs w:val="18"/>
        </w:rPr>
        <w:t xml:space="preserve"> session, conformément à la procédure facultative mise en place à la qua</w:t>
      </w:r>
      <w:r>
        <w:rPr>
          <w:szCs w:val="18"/>
        </w:rPr>
        <w:t>tre-vingt-dix-neuvième session,</w:t>
      </w:r>
      <w:r w:rsidRPr="00F02286">
        <w:rPr>
          <w:szCs w:val="18"/>
        </w:rPr>
        <w:t xml:space="preserve"> qui consiste à établir et adopter des listes de points et à les transmettre aux États parties avant que ceux-ci ne soumettent le rapport périodique attendu. Les réponses à cette liste constitueront le rapport de l’État partie au titre de l’article 40 du Pacte.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13" w:rsidRPr="00BB1613" w:rsidRDefault="00BB1613">
    <w:pPr>
      <w:pStyle w:val="Header"/>
    </w:pPr>
    <w:r>
      <w:t>CCPR/C/SMR/Q/3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13" w:rsidRPr="00BB1613" w:rsidRDefault="00BB1613" w:rsidP="00BB1613">
    <w:pPr>
      <w:pStyle w:val="Header"/>
      <w:jc w:val="right"/>
    </w:pPr>
    <w:r>
      <w:t>CCPR/C/SMR/Q/3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83045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88A49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F34"/>
    <w:rsid w:val="00016AC5"/>
    <w:rsid w:val="00091505"/>
    <w:rsid w:val="000A147A"/>
    <w:rsid w:val="000E61F8"/>
    <w:rsid w:val="000F41F2"/>
    <w:rsid w:val="00160540"/>
    <w:rsid w:val="00192EEB"/>
    <w:rsid w:val="001A20FB"/>
    <w:rsid w:val="001B102E"/>
    <w:rsid w:val="001C3080"/>
    <w:rsid w:val="001D7F8A"/>
    <w:rsid w:val="001E3FEB"/>
    <w:rsid w:val="001E4A02"/>
    <w:rsid w:val="001F25C4"/>
    <w:rsid w:val="00225A8C"/>
    <w:rsid w:val="002659F1"/>
    <w:rsid w:val="0027751F"/>
    <w:rsid w:val="00287E79"/>
    <w:rsid w:val="002928F9"/>
    <w:rsid w:val="002A5D07"/>
    <w:rsid w:val="002E0222"/>
    <w:rsid w:val="002E1A7F"/>
    <w:rsid w:val="003016B7"/>
    <w:rsid w:val="003515AA"/>
    <w:rsid w:val="00366F5B"/>
    <w:rsid w:val="00374106"/>
    <w:rsid w:val="003976D5"/>
    <w:rsid w:val="003D6C68"/>
    <w:rsid w:val="00413931"/>
    <w:rsid w:val="004159D0"/>
    <w:rsid w:val="00464EEE"/>
    <w:rsid w:val="00543D5E"/>
    <w:rsid w:val="00571F41"/>
    <w:rsid w:val="005E5D1F"/>
    <w:rsid w:val="00611D43"/>
    <w:rsid w:val="00612D48"/>
    <w:rsid w:val="00616B45"/>
    <w:rsid w:val="00630D9B"/>
    <w:rsid w:val="00631953"/>
    <w:rsid w:val="006439EC"/>
    <w:rsid w:val="006B4590"/>
    <w:rsid w:val="006C340C"/>
    <w:rsid w:val="0070347C"/>
    <w:rsid w:val="0071451B"/>
    <w:rsid w:val="007176C1"/>
    <w:rsid w:val="00725DC9"/>
    <w:rsid w:val="00737DEE"/>
    <w:rsid w:val="00775D99"/>
    <w:rsid w:val="00796940"/>
    <w:rsid w:val="007A0F34"/>
    <w:rsid w:val="007C7846"/>
    <w:rsid w:val="007F55CB"/>
    <w:rsid w:val="00844750"/>
    <w:rsid w:val="00856166"/>
    <w:rsid w:val="00873B3C"/>
    <w:rsid w:val="00892241"/>
    <w:rsid w:val="008A39ED"/>
    <w:rsid w:val="008B44C4"/>
    <w:rsid w:val="008E7FAE"/>
    <w:rsid w:val="008F53ED"/>
    <w:rsid w:val="00903B66"/>
    <w:rsid w:val="00911BF7"/>
    <w:rsid w:val="00943FFD"/>
    <w:rsid w:val="00977EC8"/>
    <w:rsid w:val="00982871"/>
    <w:rsid w:val="00993DE6"/>
    <w:rsid w:val="009D3A8C"/>
    <w:rsid w:val="009E7956"/>
    <w:rsid w:val="00A228B4"/>
    <w:rsid w:val="00A2492E"/>
    <w:rsid w:val="00A720C2"/>
    <w:rsid w:val="00A9469F"/>
    <w:rsid w:val="00AA3390"/>
    <w:rsid w:val="00AB51C8"/>
    <w:rsid w:val="00AC67A1"/>
    <w:rsid w:val="00AC7977"/>
    <w:rsid w:val="00AE352C"/>
    <w:rsid w:val="00AF1CE8"/>
    <w:rsid w:val="00B3179A"/>
    <w:rsid w:val="00B32E2D"/>
    <w:rsid w:val="00B61990"/>
    <w:rsid w:val="00B73B56"/>
    <w:rsid w:val="00B93051"/>
    <w:rsid w:val="00BB1613"/>
    <w:rsid w:val="00BF0556"/>
    <w:rsid w:val="00C261F8"/>
    <w:rsid w:val="00C33100"/>
    <w:rsid w:val="00C4083C"/>
    <w:rsid w:val="00C67D66"/>
    <w:rsid w:val="00CA6A02"/>
    <w:rsid w:val="00CB5A09"/>
    <w:rsid w:val="00CD1A71"/>
    <w:rsid w:val="00CD1FBB"/>
    <w:rsid w:val="00CF5128"/>
    <w:rsid w:val="00D016B5"/>
    <w:rsid w:val="00D034F1"/>
    <w:rsid w:val="00D27D5E"/>
    <w:rsid w:val="00D35B2D"/>
    <w:rsid w:val="00D50EEE"/>
    <w:rsid w:val="00DE6D90"/>
    <w:rsid w:val="00DF002F"/>
    <w:rsid w:val="00DF3BF1"/>
    <w:rsid w:val="00E0244D"/>
    <w:rsid w:val="00E144C5"/>
    <w:rsid w:val="00E368FF"/>
    <w:rsid w:val="00E81E94"/>
    <w:rsid w:val="00E82607"/>
    <w:rsid w:val="00EF318A"/>
    <w:rsid w:val="00F33865"/>
    <w:rsid w:val="00FA5A79"/>
    <w:rsid w:val="00FB0BFE"/>
    <w:rsid w:val="00FB4C51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3E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B93051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8F53ED"/>
    <w:pPr>
      <w:outlineLvl w:val="1"/>
    </w:pPr>
  </w:style>
  <w:style w:type="paragraph" w:styleId="Heading3">
    <w:name w:val="heading 3"/>
    <w:basedOn w:val="Normal"/>
    <w:next w:val="Normal"/>
    <w:qFormat/>
    <w:rsid w:val="008F53ED"/>
    <w:pPr>
      <w:outlineLvl w:val="2"/>
    </w:pPr>
  </w:style>
  <w:style w:type="paragraph" w:styleId="Heading4">
    <w:name w:val="heading 4"/>
    <w:basedOn w:val="Normal"/>
    <w:next w:val="Normal"/>
    <w:qFormat/>
    <w:rsid w:val="008F53ED"/>
    <w:pPr>
      <w:outlineLvl w:val="3"/>
    </w:pPr>
  </w:style>
  <w:style w:type="paragraph" w:styleId="Heading5">
    <w:name w:val="heading 5"/>
    <w:basedOn w:val="Normal"/>
    <w:next w:val="Normal"/>
    <w:qFormat/>
    <w:rsid w:val="008F53ED"/>
    <w:pPr>
      <w:outlineLvl w:val="4"/>
    </w:pPr>
  </w:style>
  <w:style w:type="paragraph" w:styleId="Heading6">
    <w:name w:val="heading 6"/>
    <w:basedOn w:val="Normal"/>
    <w:next w:val="Normal"/>
    <w:qFormat/>
    <w:rsid w:val="008F53ED"/>
    <w:pPr>
      <w:outlineLvl w:val="5"/>
    </w:pPr>
  </w:style>
  <w:style w:type="paragraph" w:styleId="Heading7">
    <w:name w:val="heading 7"/>
    <w:basedOn w:val="Normal"/>
    <w:next w:val="Normal"/>
    <w:qFormat/>
    <w:rsid w:val="008F53ED"/>
    <w:pPr>
      <w:outlineLvl w:val="6"/>
    </w:pPr>
  </w:style>
  <w:style w:type="paragraph" w:styleId="Heading8">
    <w:name w:val="heading 8"/>
    <w:basedOn w:val="Normal"/>
    <w:next w:val="Normal"/>
    <w:qFormat/>
    <w:rsid w:val="008F53ED"/>
    <w:pPr>
      <w:outlineLvl w:val="7"/>
    </w:pPr>
  </w:style>
  <w:style w:type="paragraph" w:styleId="Heading9">
    <w:name w:val="heading 9"/>
    <w:basedOn w:val="Normal"/>
    <w:next w:val="Normal"/>
    <w:qFormat/>
    <w:rsid w:val="008F53ED"/>
    <w:pPr>
      <w:outlineLvl w:val="8"/>
    </w:pPr>
  </w:style>
  <w:style w:type="character" w:default="1" w:styleId="DefaultParagraphFont">
    <w:name w:val="Default Paragraph Font"/>
    <w:semiHidden/>
    <w:rsid w:val="008F53ED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F53ED"/>
  </w:style>
  <w:style w:type="paragraph" w:customStyle="1" w:styleId="HMG">
    <w:name w:val="_ H __M_G"/>
    <w:basedOn w:val="Normal"/>
    <w:next w:val="Normal"/>
    <w:rsid w:val="008F53E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8F53E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8F53E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8F53E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8F53E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F53E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8F53ED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F53E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F53E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F53E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F53E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8F53ED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8F53ED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8F53ED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8F53ED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8F53E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8F53E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8F53ED"/>
  </w:style>
  <w:style w:type="character" w:styleId="PageNumber">
    <w:name w:val="page number"/>
    <w:aliases w:val="7_G"/>
    <w:rsid w:val="008F53ED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8F53ED"/>
    <w:pPr>
      <w:spacing w:line="240" w:lineRule="auto"/>
    </w:pPr>
    <w:rPr>
      <w:sz w:val="16"/>
    </w:rPr>
  </w:style>
  <w:style w:type="character" w:styleId="Hyperlink">
    <w:name w:val="Hyperlink"/>
    <w:rsid w:val="00366F5B"/>
    <w:rPr>
      <w:color w:val="auto"/>
      <w:u w:val="none"/>
    </w:rPr>
  </w:style>
  <w:style w:type="character" w:styleId="FollowedHyperlink">
    <w:name w:val="FollowedHyperlink"/>
    <w:rsid w:val="00366F5B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4</Pages>
  <Words>1384</Words>
  <Characters>7436</Characters>
  <Application>Microsoft Office Word</Application>
  <DocSecurity>4</DocSecurity>
  <Lines>109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CCPR/C/SMR/Q/3</vt:lpstr>
    </vt:vector>
  </TitlesOfParts>
  <Company>CSD</Company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CCPR/C/SMR/Q/3</dc:title>
  <dc:subject>Semi final</dc:subject>
  <dc:creator>clere</dc:creator>
  <cp:keywords/>
  <dc:description/>
  <cp:lastModifiedBy>clere</cp:lastModifiedBy>
  <cp:revision>2</cp:revision>
  <cp:lastPrinted>2012-09-28T09:50:00Z</cp:lastPrinted>
  <dcterms:created xsi:type="dcterms:W3CDTF">2012-09-28T10:32:00Z</dcterms:created>
  <dcterms:modified xsi:type="dcterms:W3CDTF">2012-09-28T10:32:00Z</dcterms:modified>
</cp:coreProperties>
</file>