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219AC" w:rsidRDefault="00A219AC" w:rsidP="00B614C4">
            <w:pPr>
              <w:spacing w:line="240" w:lineRule="atLeast"/>
              <w:jc w:val="right"/>
              <w:rPr>
                <w:sz w:val="20"/>
                <w:szCs w:val="21"/>
              </w:rPr>
            </w:pPr>
            <w:r w:rsidRPr="00A219AC">
              <w:rPr>
                <w:sz w:val="40"/>
                <w:szCs w:val="21"/>
              </w:rPr>
              <w:t>CCPR</w:t>
            </w:r>
            <w:r>
              <w:rPr>
                <w:sz w:val="20"/>
                <w:szCs w:val="21"/>
              </w:rPr>
              <w:t>/C/123/D/2658/2015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A219AC" w:rsidRPr="00A219AC" w:rsidRDefault="00CE1D1C" w:rsidP="00A219AC">
            <w:pPr>
              <w:spacing w:before="240"/>
              <w:rPr>
                <w:sz w:val="20"/>
              </w:rPr>
            </w:pPr>
            <w:r w:rsidRPr="00F124C6">
              <w:rPr>
                <w:sz w:val="20"/>
              </w:rPr>
              <w:t>Distr.</w:t>
            </w:r>
            <w:r w:rsidRPr="00A219AC">
              <w:rPr>
                <w:sz w:val="20"/>
              </w:rPr>
              <w:t>:</w:t>
            </w:r>
            <w:r w:rsidR="00A219AC" w:rsidRPr="00A219AC">
              <w:rPr>
                <w:sz w:val="20"/>
              </w:rPr>
              <w:t xml:space="preserve"> General</w:t>
            </w:r>
          </w:p>
          <w:p w:rsidR="00CE1D1C" w:rsidRPr="00F124C6" w:rsidRDefault="00A219AC" w:rsidP="00A219AC">
            <w:pPr>
              <w:spacing w:line="240" w:lineRule="atLeast"/>
              <w:rPr>
                <w:sz w:val="20"/>
              </w:rPr>
            </w:pPr>
            <w:r w:rsidRPr="00A219AC">
              <w:rPr>
                <w:sz w:val="20"/>
              </w:rPr>
              <w:t>4 September 2018</w:t>
            </w:r>
          </w:p>
          <w:p w:rsidR="00CE1D1C" w:rsidRPr="00F124C6" w:rsidRDefault="00A219AC" w:rsidP="00B614C4">
            <w:pPr>
              <w:spacing w:line="240" w:lineRule="atLeast"/>
              <w:rPr>
                <w:sz w:val="20"/>
              </w:rPr>
            </w:pPr>
            <w:r>
              <w:rPr>
                <w:sz w:val="20"/>
              </w:rPr>
              <w:t>Chinese</w:t>
            </w:r>
          </w:p>
          <w:p w:rsidR="00CE1D1C" w:rsidRPr="00F124C6" w:rsidRDefault="00CE1D1C" w:rsidP="00B614C4">
            <w:pPr>
              <w:spacing w:line="240" w:lineRule="atLeast"/>
            </w:pPr>
            <w:r w:rsidRPr="00F124C6">
              <w:rPr>
                <w:sz w:val="20"/>
              </w:rPr>
              <w:t>Original: English</w:t>
            </w:r>
          </w:p>
        </w:tc>
      </w:tr>
    </w:tbl>
    <w:p w:rsidR="001434C3" w:rsidRPr="001434C3" w:rsidRDefault="001434C3" w:rsidP="001434C3">
      <w:pPr>
        <w:spacing w:before="120" w:line="340" w:lineRule="exact"/>
        <w:rPr>
          <w:rFonts w:asciiTheme="majorBidi" w:eastAsia="黑体" w:hAnsiTheme="majorBidi" w:cstheme="majorBidi"/>
          <w:bCs/>
          <w:sz w:val="24"/>
          <w:szCs w:val="24"/>
        </w:rPr>
      </w:pPr>
      <w:r w:rsidRPr="001434C3">
        <w:rPr>
          <w:rFonts w:asciiTheme="majorBidi" w:eastAsia="黑体" w:hAnsiTheme="majorBidi" w:cstheme="majorBidi"/>
          <w:bCs/>
          <w:sz w:val="24"/>
          <w:szCs w:val="24"/>
        </w:rPr>
        <w:t>人权事务委员会</w:t>
      </w:r>
    </w:p>
    <w:p w:rsidR="001434C3" w:rsidRPr="00850725" w:rsidRDefault="001434C3" w:rsidP="00404422">
      <w:pPr>
        <w:pStyle w:val="HChGC"/>
        <w:spacing w:before="480"/>
      </w:pPr>
      <w:r w:rsidRPr="00850725">
        <w:tab/>
      </w:r>
      <w:r w:rsidRPr="00850725">
        <w:tab/>
      </w:r>
      <w:r w:rsidRPr="00850725">
        <w:t>委员会根据《任择议定书》第五条第</w:t>
      </w:r>
      <w:r w:rsidRPr="00850725">
        <w:t>4</w:t>
      </w:r>
      <w:r w:rsidRPr="00850725">
        <w:t>款通过的关于</w:t>
      </w:r>
      <w:r>
        <w:br/>
      </w:r>
      <w:r w:rsidRPr="00850725">
        <w:t>第</w:t>
      </w:r>
      <w:r w:rsidRPr="00850725">
        <w:t>2658/2015</w:t>
      </w:r>
      <w:r w:rsidRPr="00850725">
        <w:t>号来文的意见</w:t>
      </w:r>
      <w:r w:rsidRPr="001434C3">
        <w:rPr>
          <w:bCs/>
          <w:color w:val="0000CC"/>
        </w:rPr>
        <w:footnoteReference w:customMarkFollows="1" w:id="2"/>
        <w:t xml:space="preserve">* </w:t>
      </w:r>
      <w:r w:rsidRPr="001434C3">
        <w:rPr>
          <w:bCs/>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1434C3" w:rsidRPr="005449F5"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rPr>
                <w:rFonts w:asciiTheme="majorBidi" w:eastAsia="楷体" w:hAnsiTheme="majorBidi" w:cstheme="majorBidi"/>
                <w:iCs/>
                <w:sz w:val="21"/>
                <w:szCs w:val="21"/>
              </w:rPr>
            </w:pPr>
            <w:r w:rsidRPr="00F15477">
              <w:rPr>
                <w:rFonts w:asciiTheme="majorBidi" w:eastAsia="楷体" w:hAnsiTheme="majorBidi" w:cstheme="majorBidi"/>
                <w:iCs/>
                <w:sz w:val="21"/>
                <w:szCs w:val="21"/>
              </w:rPr>
              <w:t>来文提交人：</w:t>
            </w:r>
          </w:p>
        </w:tc>
        <w:tc>
          <w:tcPr>
            <w:tcW w:w="4819" w:type="dxa"/>
            <w:shd w:val="clear" w:color="auto" w:fill="auto"/>
          </w:tcPr>
          <w:p w:rsidR="001434C3" w:rsidRPr="00F15477" w:rsidRDefault="001434C3" w:rsidP="00F56A21">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iCs/>
                <w:szCs w:val="21"/>
              </w:rPr>
            </w:pPr>
            <w:r w:rsidRPr="00FE6747">
              <w:rPr>
                <w:rFonts w:asciiTheme="majorBidi" w:eastAsiaTheme="minorEastAsia" w:hAnsiTheme="majorBidi" w:cstheme="majorBidi"/>
                <w:iCs/>
                <w:spacing w:val="-6"/>
                <w:szCs w:val="21"/>
              </w:rPr>
              <w:t>Gyan Devi Bolakhe (</w:t>
            </w:r>
            <w:r w:rsidRPr="00FE6747">
              <w:rPr>
                <w:rFonts w:asciiTheme="majorBidi" w:eastAsiaTheme="minorEastAsia" w:hAnsiTheme="majorBidi" w:cstheme="majorBidi"/>
                <w:iCs/>
                <w:spacing w:val="-6"/>
                <w:szCs w:val="21"/>
              </w:rPr>
              <w:t>由尼泊尔倡导论坛律师</w:t>
            </w:r>
            <w:r w:rsidRPr="00F15477">
              <w:rPr>
                <w:rFonts w:asciiTheme="majorBidi" w:eastAsiaTheme="minorEastAsia" w:hAnsiTheme="majorBidi" w:cstheme="majorBidi"/>
                <w:iCs/>
                <w:szCs w:val="21"/>
              </w:rPr>
              <w:t>Mandira Sharma</w:t>
            </w:r>
            <w:r w:rsidRPr="00F15477">
              <w:rPr>
                <w:rFonts w:asciiTheme="majorBidi" w:eastAsiaTheme="minorEastAsia" w:hAnsiTheme="majorBidi" w:cstheme="majorBidi"/>
                <w:iCs/>
                <w:szCs w:val="21"/>
              </w:rPr>
              <w:t>和</w:t>
            </w:r>
            <w:r w:rsidRPr="00F15477">
              <w:rPr>
                <w:szCs w:val="21"/>
              </w:rPr>
              <w:t>REDRESS</w:t>
            </w:r>
            <w:r w:rsidRPr="00F15477">
              <w:rPr>
                <w:rFonts w:asciiTheme="majorBidi" w:eastAsiaTheme="minorEastAsia" w:hAnsiTheme="majorBidi" w:cstheme="majorBidi"/>
                <w:iCs/>
                <w:szCs w:val="21"/>
              </w:rPr>
              <w:t>律师</w:t>
            </w:r>
            <w:r w:rsidRPr="00F15477">
              <w:rPr>
                <w:rFonts w:asciiTheme="majorBidi" w:eastAsiaTheme="minorEastAsia" w:hAnsiTheme="majorBidi" w:cstheme="majorBidi"/>
                <w:iCs/>
                <w:szCs w:val="21"/>
              </w:rPr>
              <w:t>Sarah Fulton</w:t>
            </w:r>
            <w:r w:rsidRPr="00F15477">
              <w:rPr>
                <w:rFonts w:asciiTheme="majorBidi" w:eastAsiaTheme="minorEastAsia" w:hAnsiTheme="majorBidi" w:cstheme="majorBidi"/>
                <w:iCs/>
                <w:szCs w:val="21"/>
              </w:rPr>
              <w:t>代理</w:t>
            </w:r>
            <w:r w:rsidRPr="00F15477">
              <w:rPr>
                <w:rFonts w:asciiTheme="majorBidi" w:eastAsiaTheme="minorEastAsia" w:hAnsiTheme="majorBidi" w:cstheme="majorBidi"/>
                <w:iCs/>
                <w:szCs w:val="21"/>
              </w:rPr>
              <w:t>)</w:t>
            </w:r>
          </w:p>
        </w:tc>
      </w:tr>
      <w:tr w:rsidR="001434C3"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t>据称受害人</w:t>
            </w:r>
            <w:r w:rsidR="00DB4696" w:rsidRPr="00F15477">
              <w:rPr>
                <w:rFonts w:asciiTheme="majorBidi" w:eastAsia="楷体" w:hAnsiTheme="majorBidi" w:cstheme="majorBidi" w:hint="eastAsia"/>
                <w:iCs/>
                <w:sz w:val="21"/>
                <w:szCs w:val="21"/>
              </w:rPr>
              <w:t>：</w:t>
            </w:r>
          </w:p>
        </w:tc>
        <w:tc>
          <w:tcPr>
            <w:tcW w:w="4819" w:type="dxa"/>
            <w:shd w:val="clear" w:color="auto" w:fill="auto"/>
          </w:tcPr>
          <w:p w:rsidR="001434C3" w:rsidRPr="00F15477" w:rsidRDefault="001434C3" w:rsidP="00A01AFC">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iCs/>
                <w:szCs w:val="21"/>
              </w:rPr>
            </w:pPr>
            <w:r w:rsidRPr="00F15477">
              <w:rPr>
                <w:rFonts w:asciiTheme="majorBidi" w:eastAsiaTheme="minorEastAsia" w:hAnsiTheme="majorBidi" w:cstheme="majorBidi"/>
                <w:iCs/>
                <w:szCs w:val="21"/>
              </w:rPr>
              <w:t>提交人、</w:t>
            </w:r>
            <w:r w:rsidRPr="00F15477">
              <w:rPr>
                <w:rFonts w:asciiTheme="majorBidi" w:eastAsiaTheme="minorEastAsia" w:hAnsiTheme="majorBidi" w:cstheme="majorBidi"/>
                <w:iCs/>
                <w:szCs w:val="21"/>
              </w:rPr>
              <w:t>Hari Prasad Bolakhe</w:t>
            </w:r>
            <w:r w:rsidR="00F56A21" w:rsidRPr="00F15477">
              <w:rPr>
                <w:rFonts w:asciiTheme="majorBidi" w:eastAsiaTheme="minorEastAsia" w:hAnsiTheme="majorBidi" w:cstheme="majorBidi"/>
                <w:iCs/>
                <w:szCs w:val="21"/>
              </w:rPr>
              <w:t xml:space="preserve"> </w:t>
            </w:r>
            <w:r w:rsidRPr="00F15477">
              <w:rPr>
                <w:rFonts w:asciiTheme="majorBidi" w:eastAsiaTheme="minorEastAsia" w:hAnsiTheme="majorBidi" w:cstheme="majorBidi"/>
                <w:iCs/>
                <w:szCs w:val="21"/>
              </w:rPr>
              <w:t>(</w:t>
            </w:r>
            <w:r w:rsidRPr="00F15477">
              <w:rPr>
                <w:rFonts w:asciiTheme="majorBidi" w:eastAsiaTheme="minorEastAsia" w:hAnsiTheme="majorBidi" w:cstheme="majorBidi"/>
                <w:iCs/>
                <w:szCs w:val="21"/>
              </w:rPr>
              <w:t>提交人亡夫</w:t>
            </w:r>
            <w:r w:rsidRPr="00F15477">
              <w:rPr>
                <w:rFonts w:asciiTheme="majorBidi" w:eastAsiaTheme="minorEastAsia" w:hAnsiTheme="majorBidi" w:cstheme="majorBidi"/>
                <w:iCs/>
                <w:szCs w:val="21"/>
              </w:rPr>
              <w:t>)</w:t>
            </w:r>
            <w:r w:rsidRPr="00F15477">
              <w:rPr>
                <w:rFonts w:asciiTheme="majorBidi" w:eastAsiaTheme="minorEastAsia" w:hAnsiTheme="majorBidi" w:cstheme="majorBidi"/>
                <w:iCs/>
                <w:szCs w:val="21"/>
              </w:rPr>
              <w:t>、</w:t>
            </w:r>
            <w:r w:rsidRPr="00F15477">
              <w:rPr>
                <w:rFonts w:asciiTheme="majorBidi" w:eastAsiaTheme="minorEastAsia" w:hAnsiTheme="majorBidi" w:cstheme="majorBidi"/>
                <w:iCs/>
                <w:szCs w:val="21"/>
              </w:rPr>
              <w:t>Sajana Bolakhe</w:t>
            </w:r>
            <w:r w:rsidRPr="00F15477">
              <w:rPr>
                <w:rFonts w:asciiTheme="majorBidi" w:eastAsiaTheme="minorEastAsia" w:hAnsiTheme="majorBidi" w:cstheme="majorBidi"/>
                <w:iCs/>
                <w:szCs w:val="21"/>
              </w:rPr>
              <w:t>、</w:t>
            </w:r>
            <w:r w:rsidRPr="00F15477">
              <w:rPr>
                <w:rFonts w:asciiTheme="majorBidi" w:eastAsiaTheme="minorEastAsia" w:hAnsiTheme="majorBidi" w:cstheme="majorBidi"/>
                <w:iCs/>
                <w:szCs w:val="21"/>
              </w:rPr>
              <w:t>Kalasha Bolakhe</w:t>
            </w:r>
            <w:r w:rsidRPr="00F15477">
              <w:rPr>
                <w:rFonts w:asciiTheme="majorBidi" w:eastAsiaTheme="minorEastAsia" w:hAnsiTheme="majorBidi" w:cstheme="majorBidi"/>
                <w:iCs/>
                <w:szCs w:val="21"/>
              </w:rPr>
              <w:t>、</w:t>
            </w:r>
            <w:r w:rsidRPr="00F15477">
              <w:rPr>
                <w:rFonts w:asciiTheme="majorBidi" w:eastAsiaTheme="minorEastAsia" w:hAnsiTheme="majorBidi" w:cstheme="majorBidi"/>
                <w:iCs/>
                <w:szCs w:val="21"/>
              </w:rPr>
              <w:t>Barsha Bolakhe</w:t>
            </w:r>
            <w:r w:rsidRPr="00FE6747">
              <w:rPr>
                <w:rFonts w:asciiTheme="majorBidi" w:eastAsiaTheme="minorEastAsia" w:hAnsiTheme="majorBidi" w:cstheme="majorBidi"/>
                <w:iCs/>
                <w:spacing w:val="-6"/>
                <w:szCs w:val="21"/>
              </w:rPr>
              <w:t>和</w:t>
            </w:r>
            <w:r w:rsidRPr="00FE6747">
              <w:rPr>
                <w:rFonts w:asciiTheme="majorBidi" w:eastAsiaTheme="minorEastAsia" w:hAnsiTheme="majorBidi" w:cstheme="majorBidi"/>
                <w:iCs/>
                <w:spacing w:val="-6"/>
                <w:szCs w:val="21"/>
              </w:rPr>
              <w:t>Santosh Bolakhe</w:t>
            </w:r>
            <w:r w:rsidR="00F67A0D" w:rsidRPr="00FE6747">
              <w:rPr>
                <w:rFonts w:asciiTheme="majorBidi" w:eastAsiaTheme="minorEastAsia" w:hAnsiTheme="majorBidi" w:cstheme="majorBidi"/>
                <w:iCs/>
                <w:spacing w:val="-6"/>
                <w:szCs w:val="21"/>
              </w:rPr>
              <w:t xml:space="preserve"> </w:t>
            </w:r>
            <w:r w:rsidRPr="00FE6747">
              <w:rPr>
                <w:rFonts w:asciiTheme="majorBidi" w:eastAsiaTheme="minorEastAsia" w:hAnsiTheme="majorBidi" w:cstheme="majorBidi"/>
                <w:iCs/>
                <w:spacing w:val="-6"/>
                <w:szCs w:val="21"/>
              </w:rPr>
              <w:t>(</w:t>
            </w:r>
            <w:r w:rsidRPr="00FE6747">
              <w:rPr>
                <w:rFonts w:asciiTheme="majorBidi" w:eastAsiaTheme="minorEastAsia" w:hAnsiTheme="majorBidi" w:cstheme="majorBidi"/>
                <w:iCs/>
                <w:spacing w:val="-6"/>
                <w:szCs w:val="21"/>
              </w:rPr>
              <w:t>他们的子女</w:t>
            </w:r>
            <w:r w:rsidRPr="00FE6747">
              <w:rPr>
                <w:rFonts w:asciiTheme="majorBidi" w:eastAsiaTheme="minorEastAsia" w:hAnsiTheme="majorBidi" w:cstheme="majorBidi"/>
                <w:iCs/>
                <w:spacing w:val="-6"/>
                <w:szCs w:val="21"/>
              </w:rPr>
              <w:t>)</w:t>
            </w:r>
            <w:r w:rsidRPr="00FE6747">
              <w:rPr>
                <w:rFonts w:asciiTheme="majorBidi" w:eastAsiaTheme="minorEastAsia" w:hAnsiTheme="majorBidi" w:cstheme="majorBidi"/>
                <w:iCs/>
                <w:spacing w:val="-6"/>
                <w:szCs w:val="21"/>
              </w:rPr>
              <w:t>以及</w:t>
            </w:r>
            <w:r w:rsidRPr="00FE6747">
              <w:rPr>
                <w:rFonts w:asciiTheme="majorBidi" w:eastAsiaTheme="minorEastAsia" w:hAnsiTheme="majorBidi" w:cstheme="majorBidi"/>
                <w:iCs/>
                <w:spacing w:val="-6"/>
                <w:szCs w:val="21"/>
              </w:rPr>
              <w:t>Pushpa Prasad</w:t>
            </w:r>
            <w:r w:rsidRPr="00F15477">
              <w:rPr>
                <w:rFonts w:asciiTheme="majorBidi" w:eastAsiaTheme="minorEastAsia" w:hAnsiTheme="majorBidi" w:cstheme="majorBidi"/>
                <w:iCs/>
                <w:szCs w:val="21"/>
              </w:rPr>
              <w:t xml:space="preserve"> Bolakhe</w:t>
            </w:r>
            <w:r w:rsidRPr="00F15477">
              <w:rPr>
                <w:rFonts w:asciiTheme="majorBidi" w:eastAsiaTheme="minorEastAsia" w:hAnsiTheme="majorBidi" w:cstheme="majorBidi"/>
                <w:iCs/>
                <w:szCs w:val="21"/>
              </w:rPr>
              <w:t>和</w:t>
            </w:r>
            <w:r w:rsidRPr="00F15477">
              <w:rPr>
                <w:rFonts w:asciiTheme="majorBidi" w:eastAsiaTheme="minorEastAsia" w:hAnsiTheme="majorBidi" w:cstheme="majorBidi"/>
                <w:iCs/>
                <w:szCs w:val="21"/>
              </w:rPr>
              <w:t>Lila Kumara Bolakhe</w:t>
            </w:r>
            <w:r w:rsidR="00F56A21" w:rsidRPr="00F15477">
              <w:rPr>
                <w:rFonts w:asciiTheme="majorBidi" w:eastAsiaTheme="minorEastAsia" w:hAnsiTheme="majorBidi" w:cstheme="majorBidi"/>
                <w:iCs/>
                <w:szCs w:val="21"/>
              </w:rPr>
              <w:t xml:space="preserve"> </w:t>
            </w:r>
            <w:r w:rsidRPr="00F15477">
              <w:rPr>
                <w:rFonts w:asciiTheme="majorBidi" w:eastAsiaTheme="minorEastAsia" w:hAnsiTheme="majorBidi" w:cstheme="majorBidi"/>
                <w:iCs/>
                <w:szCs w:val="21"/>
              </w:rPr>
              <w:t>(</w:t>
            </w:r>
            <w:r w:rsidRPr="00F15477">
              <w:rPr>
                <w:rFonts w:asciiTheme="majorBidi" w:eastAsiaTheme="minorEastAsia" w:hAnsiTheme="majorBidi" w:cstheme="majorBidi"/>
                <w:iCs/>
                <w:szCs w:val="21"/>
              </w:rPr>
              <w:t>提交人公婆</w:t>
            </w:r>
            <w:r w:rsidRPr="00F15477">
              <w:rPr>
                <w:rFonts w:asciiTheme="majorBidi" w:eastAsiaTheme="minorEastAsia" w:hAnsiTheme="majorBidi" w:cstheme="majorBidi"/>
                <w:iCs/>
                <w:szCs w:val="21"/>
              </w:rPr>
              <w:t>)</w:t>
            </w:r>
          </w:p>
        </w:tc>
      </w:tr>
      <w:tr w:rsidR="001434C3"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t>所涉缔约国：</w:t>
            </w:r>
          </w:p>
        </w:tc>
        <w:tc>
          <w:tcPr>
            <w:tcW w:w="4819" w:type="dxa"/>
            <w:shd w:val="clear" w:color="auto" w:fill="auto"/>
          </w:tcPr>
          <w:p w:rsidR="001434C3" w:rsidRPr="00F15477" w:rsidRDefault="001434C3" w:rsidP="00F56A21">
            <w:pPr>
              <w:pStyle w:val="SingleTxtGC"/>
              <w:tabs>
                <w:tab w:val="clear" w:pos="431"/>
                <w:tab w:val="clear" w:pos="1134"/>
                <w:tab w:val="clear" w:pos="1565"/>
                <w:tab w:val="clear" w:pos="1996"/>
                <w:tab w:val="clear" w:pos="2427"/>
              </w:tabs>
              <w:ind w:left="0" w:right="0"/>
              <w:rPr>
                <w:szCs w:val="21"/>
              </w:rPr>
            </w:pPr>
            <w:r w:rsidRPr="00F15477">
              <w:rPr>
                <w:szCs w:val="21"/>
              </w:rPr>
              <w:t>尼泊尔</w:t>
            </w:r>
          </w:p>
        </w:tc>
      </w:tr>
      <w:tr w:rsidR="001434C3"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t>来文日期：</w:t>
            </w:r>
          </w:p>
        </w:tc>
        <w:tc>
          <w:tcPr>
            <w:tcW w:w="4819" w:type="dxa"/>
            <w:shd w:val="clear" w:color="auto" w:fill="auto"/>
          </w:tcPr>
          <w:p w:rsidR="001434C3" w:rsidRPr="00F15477" w:rsidRDefault="001434C3" w:rsidP="00F56A21">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iCs/>
                <w:szCs w:val="21"/>
              </w:rPr>
            </w:pPr>
            <w:r w:rsidRPr="00F15477">
              <w:rPr>
                <w:rFonts w:asciiTheme="majorBidi" w:eastAsiaTheme="minorEastAsia" w:hAnsiTheme="majorBidi" w:cstheme="majorBidi"/>
                <w:iCs/>
                <w:szCs w:val="21"/>
              </w:rPr>
              <w:t>2014</w:t>
            </w:r>
            <w:r w:rsidRPr="00F15477">
              <w:rPr>
                <w:rFonts w:asciiTheme="majorBidi" w:eastAsiaTheme="minorEastAsia" w:hAnsiTheme="majorBidi" w:cstheme="majorBidi"/>
                <w:iCs/>
                <w:szCs w:val="21"/>
              </w:rPr>
              <w:t>年</w:t>
            </w:r>
            <w:r w:rsidRPr="00F15477">
              <w:rPr>
                <w:rFonts w:asciiTheme="majorBidi" w:eastAsiaTheme="minorEastAsia" w:hAnsiTheme="majorBidi" w:cstheme="majorBidi"/>
                <w:iCs/>
                <w:szCs w:val="21"/>
              </w:rPr>
              <w:t>11</w:t>
            </w:r>
            <w:r w:rsidRPr="00F15477">
              <w:rPr>
                <w:rFonts w:asciiTheme="majorBidi" w:eastAsiaTheme="minorEastAsia" w:hAnsiTheme="majorBidi" w:cstheme="majorBidi"/>
                <w:iCs/>
                <w:szCs w:val="21"/>
              </w:rPr>
              <w:t>月</w:t>
            </w:r>
            <w:r w:rsidRPr="00F15477">
              <w:rPr>
                <w:rFonts w:asciiTheme="majorBidi" w:eastAsiaTheme="minorEastAsia" w:hAnsiTheme="majorBidi" w:cstheme="majorBidi"/>
                <w:iCs/>
                <w:szCs w:val="21"/>
              </w:rPr>
              <w:t>14</w:t>
            </w:r>
            <w:r w:rsidRPr="00F15477">
              <w:rPr>
                <w:rFonts w:asciiTheme="majorBidi" w:eastAsiaTheme="minorEastAsia" w:hAnsiTheme="majorBidi" w:cstheme="majorBidi"/>
                <w:iCs/>
                <w:szCs w:val="21"/>
              </w:rPr>
              <w:t>日</w:t>
            </w:r>
            <w:r w:rsidR="00FE6747">
              <w:rPr>
                <w:rFonts w:asciiTheme="majorBidi" w:eastAsiaTheme="minorEastAsia" w:hAnsiTheme="majorBidi" w:cstheme="majorBidi" w:hint="eastAsia"/>
                <w:iCs/>
                <w:szCs w:val="21"/>
              </w:rPr>
              <w:t>(</w:t>
            </w:r>
            <w:r w:rsidRPr="00F15477">
              <w:rPr>
                <w:rFonts w:asciiTheme="majorBidi" w:eastAsiaTheme="minorEastAsia" w:hAnsiTheme="majorBidi" w:cstheme="majorBidi"/>
                <w:iCs/>
                <w:szCs w:val="21"/>
              </w:rPr>
              <w:t>首次提交</w:t>
            </w:r>
            <w:r w:rsidR="00FE6747">
              <w:rPr>
                <w:rFonts w:asciiTheme="majorBidi" w:eastAsiaTheme="minorEastAsia" w:hAnsiTheme="majorBidi" w:cstheme="majorBidi" w:hint="eastAsia"/>
                <w:iCs/>
                <w:szCs w:val="21"/>
              </w:rPr>
              <w:t>)</w:t>
            </w:r>
          </w:p>
        </w:tc>
      </w:tr>
      <w:tr w:rsidR="001434C3"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t>参考文件：</w:t>
            </w:r>
          </w:p>
        </w:tc>
        <w:tc>
          <w:tcPr>
            <w:tcW w:w="4819" w:type="dxa"/>
            <w:shd w:val="clear" w:color="auto" w:fill="auto"/>
          </w:tcPr>
          <w:p w:rsidR="001434C3" w:rsidRPr="00F15477" w:rsidRDefault="001434C3" w:rsidP="00F56A21">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iCs/>
                <w:szCs w:val="21"/>
              </w:rPr>
            </w:pPr>
            <w:r w:rsidRPr="00F15477">
              <w:rPr>
                <w:rFonts w:asciiTheme="majorBidi" w:eastAsiaTheme="minorEastAsia" w:hAnsiTheme="majorBidi" w:cstheme="majorBidi"/>
                <w:iCs/>
                <w:szCs w:val="21"/>
              </w:rPr>
              <w:t>根据委员会议事规则第</w:t>
            </w:r>
            <w:r w:rsidRPr="00F15477">
              <w:rPr>
                <w:rFonts w:asciiTheme="majorBidi" w:eastAsiaTheme="minorEastAsia" w:hAnsiTheme="majorBidi" w:cstheme="majorBidi"/>
                <w:iCs/>
                <w:szCs w:val="21"/>
              </w:rPr>
              <w:t>97</w:t>
            </w:r>
            <w:r w:rsidRPr="00F15477">
              <w:rPr>
                <w:rFonts w:asciiTheme="majorBidi" w:eastAsiaTheme="minorEastAsia" w:hAnsiTheme="majorBidi" w:cstheme="majorBidi"/>
                <w:iCs/>
                <w:szCs w:val="21"/>
              </w:rPr>
              <w:t>条</w:t>
            </w:r>
            <w:r w:rsidRPr="00F15477">
              <w:rPr>
                <w:rFonts w:asciiTheme="majorBidi" w:eastAsiaTheme="minorEastAsia" w:hAnsiTheme="majorBidi" w:cstheme="majorBidi"/>
                <w:iCs/>
                <w:szCs w:val="21"/>
                <w:lang w:val="en-GB"/>
              </w:rPr>
              <w:t>做出的</w:t>
            </w:r>
            <w:r w:rsidRPr="00F15477">
              <w:rPr>
                <w:rFonts w:asciiTheme="majorBidi" w:eastAsiaTheme="minorEastAsia" w:hAnsiTheme="majorBidi" w:cstheme="majorBidi"/>
                <w:iCs/>
                <w:szCs w:val="21"/>
              </w:rPr>
              <w:t>决定，</w:t>
            </w:r>
            <w:r w:rsidRPr="00F15477">
              <w:rPr>
                <w:rFonts w:asciiTheme="majorBidi" w:eastAsiaTheme="minorEastAsia" w:hAnsiTheme="majorBidi" w:cstheme="majorBidi"/>
                <w:iCs/>
                <w:szCs w:val="21"/>
              </w:rPr>
              <w:t>2015</w:t>
            </w:r>
            <w:r w:rsidRPr="00F15477">
              <w:rPr>
                <w:rFonts w:asciiTheme="majorBidi" w:eastAsiaTheme="minorEastAsia" w:hAnsiTheme="majorBidi" w:cstheme="majorBidi"/>
                <w:iCs/>
                <w:szCs w:val="21"/>
              </w:rPr>
              <w:t>年</w:t>
            </w:r>
            <w:r w:rsidRPr="00F15477">
              <w:rPr>
                <w:rFonts w:asciiTheme="majorBidi" w:eastAsiaTheme="minorEastAsia" w:hAnsiTheme="majorBidi" w:cstheme="majorBidi"/>
                <w:iCs/>
                <w:szCs w:val="21"/>
              </w:rPr>
              <w:t>10</w:t>
            </w:r>
            <w:r w:rsidRPr="00F15477">
              <w:rPr>
                <w:rFonts w:asciiTheme="majorBidi" w:eastAsiaTheme="minorEastAsia" w:hAnsiTheme="majorBidi" w:cstheme="majorBidi"/>
                <w:iCs/>
                <w:szCs w:val="21"/>
              </w:rPr>
              <w:t>月</w:t>
            </w:r>
            <w:r w:rsidRPr="00F15477">
              <w:rPr>
                <w:rFonts w:asciiTheme="majorBidi" w:eastAsiaTheme="minorEastAsia" w:hAnsiTheme="majorBidi" w:cstheme="majorBidi"/>
                <w:iCs/>
                <w:szCs w:val="21"/>
              </w:rPr>
              <w:t>22</w:t>
            </w:r>
            <w:r w:rsidRPr="00F15477">
              <w:rPr>
                <w:rFonts w:asciiTheme="majorBidi" w:eastAsiaTheme="minorEastAsia" w:hAnsiTheme="majorBidi" w:cstheme="majorBidi"/>
                <w:iCs/>
                <w:szCs w:val="21"/>
              </w:rPr>
              <w:t>日转交缔约国</w:t>
            </w:r>
            <w:r w:rsidR="00FB1C33">
              <w:rPr>
                <w:rFonts w:asciiTheme="majorBidi" w:eastAsiaTheme="minorEastAsia" w:hAnsiTheme="majorBidi" w:cstheme="majorBidi"/>
                <w:iCs/>
                <w:szCs w:val="21"/>
              </w:rPr>
              <w:t>(</w:t>
            </w:r>
            <w:r w:rsidRPr="00F15477">
              <w:rPr>
                <w:rFonts w:asciiTheme="majorBidi" w:eastAsiaTheme="minorEastAsia" w:hAnsiTheme="majorBidi" w:cstheme="majorBidi"/>
                <w:iCs/>
                <w:szCs w:val="21"/>
              </w:rPr>
              <w:t>未以文件形式印发</w:t>
            </w:r>
            <w:r w:rsidR="00BD2407">
              <w:rPr>
                <w:rFonts w:asciiTheme="majorBidi" w:eastAsiaTheme="minorEastAsia" w:hAnsiTheme="majorBidi" w:cstheme="majorBidi"/>
                <w:iCs/>
                <w:szCs w:val="21"/>
              </w:rPr>
              <w:t>)</w:t>
            </w:r>
          </w:p>
        </w:tc>
      </w:tr>
      <w:tr w:rsidR="001434C3"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t>意见通过日期：</w:t>
            </w:r>
          </w:p>
        </w:tc>
        <w:tc>
          <w:tcPr>
            <w:tcW w:w="4819" w:type="dxa"/>
            <w:shd w:val="clear" w:color="auto" w:fill="auto"/>
          </w:tcPr>
          <w:p w:rsidR="001434C3" w:rsidRPr="00CF5266" w:rsidRDefault="001434C3" w:rsidP="00F56A21">
            <w:pPr>
              <w:pStyle w:val="SingleTxtGC"/>
              <w:tabs>
                <w:tab w:val="clear" w:pos="431"/>
                <w:tab w:val="clear" w:pos="1134"/>
                <w:tab w:val="clear" w:pos="1565"/>
                <w:tab w:val="clear" w:pos="1996"/>
                <w:tab w:val="clear" w:pos="2427"/>
              </w:tabs>
              <w:ind w:left="0" w:right="0"/>
              <w:rPr>
                <w:rFonts w:ascii="Time New Roman" w:hAnsi="Time New Roman" w:cstheme="majorBidi"/>
                <w:iCs/>
                <w:szCs w:val="21"/>
              </w:rPr>
            </w:pPr>
            <w:r w:rsidRPr="00CF5266">
              <w:rPr>
                <w:rFonts w:ascii="Time New Roman" w:hAnsi="Time New Roman" w:cstheme="majorBidi"/>
                <w:iCs/>
                <w:szCs w:val="21"/>
              </w:rPr>
              <w:t>2018</w:t>
            </w:r>
            <w:r w:rsidRPr="00CF5266">
              <w:rPr>
                <w:rFonts w:ascii="Time New Roman" w:hAnsi="Time New Roman" w:cstheme="majorBidi"/>
                <w:iCs/>
                <w:szCs w:val="21"/>
              </w:rPr>
              <w:t>年</w:t>
            </w:r>
            <w:r w:rsidRPr="00CF5266">
              <w:rPr>
                <w:rFonts w:ascii="Time New Roman" w:hAnsi="Time New Roman" w:cstheme="majorBidi"/>
                <w:iCs/>
                <w:szCs w:val="21"/>
              </w:rPr>
              <w:t>7</w:t>
            </w:r>
            <w:r w:rsidRPr="00CF5266">
              <w:rPr>
                <w:rFonts w:ascii="Time New Roman" w:hAnsi="Time New Roman" w:cstheme="majorBidi"/>
                <w:iCs/>
                <w:szCs w:val="21"/>
              </w:rPr>
              <w:t>月</w:t>
            </w:r>
            <w:r w:rsidRPr="00CF5266">
              <w:rPr>
                <w:rFonts w:ascii="Time New Roman" w:hAnsi="Time New Roman" w:cstheme="majorBidi"/>
                <w:iCs/>
                <w:szCs w:val="21"/>
              </w:rPr>
              <w:t>19</w:t>
            </w:r>
            <w:r w:rsidRPr="00CF5266">
              <w:rPr>
                <w:rFonts w:ascii="Time New Roman" w:hAnsi="Time New Roman" w:cstheme="majorBidi"/>
                <w:iCs/>
                <w:szCs w:val="21"/>
              </w:rPr>
              <w:t>日</w:t>
            </w:r>
          </w:p>
        </w:tc>
      </w:tr>
      <w:tr w:rsidR="001434C3" w:rsidRPr="005449F5"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t>事由：</w:t>
            </w:r>
          </w:p>
        </w:tc>
        <w:tc>
          <w:tcPr>
            <w:tcW w:w="4819" w:type="dxa"/>
            <w:shd w:val="clear" w:color="auto" w:fill="auto"/>
          </w:tcPr>
          <w:p w:rsidR="001434C3" w:rsidRPr="00F15477" w:rsidRDefault="001434C3" w:rsidP="00F56A21">
            <w:pPr>
              <w:pStyle w:val="SingleTxtGC"/>
              <w:tabs>
                <w:tab w:val="clear" w:pos="431"/>
                <w:tab w:val="clear" w:pos="1134"/>
                <w:tab w:val="clear" w:pos="1565"/>
                <w:tab w:val="clear" w:pos="1996"/>
                <w:tab w:val="clear" w:pos="2427"/>
              </w:tabs>
              <w:ind w:left="0" w:right="0"/>
              <w:rPr>
                <w:rFonts w:asciiTheme="majorBidi" w:eastAsia="楷体" w:hAnsiTheme="majorBidi" w:cstheme="majorBidi"/>
                <w:iCs/>
                <w:szCs w:val="21"/>
              </w:rPr>
            </w:pPr>
            <w:r w:rsidRPr="00F15477">
              <w:rPr>
                <w:rFonts w:asciiTheme="majorBidi" w:eastAsiaTheme="minorEastAsia" w:hAnsiTheme="majorBidi" w:cstheme="majorBidi"/>
                <w:iCs/>
                <w:szCs w:val="21"/>
              </w:rPr>
              <w:t>强迫失踪、生命权</w:t>
            </w:r>
          </w:p>
        </w:tc>
      </w:tr>
      <w:tr w:rsidR="001434C3" w:rsidRPr="005449F5"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t>程序性问题：</w:t>
            </w:r>
          </w:p>
        </w:tc>
        <w:tc>
          <w:tcPr>
            <w:tcW w:w="4819" w:type="dxa"/>
            <w:shd w:val="clear" w:color="auto" w:fill="auto"/>
          </w:tcPr>
          <w:p w:rsidR="001434C3" w:rsidRPr="00F15477" w:rsidRDefault="001434C3" w:rsidP="00F56A21">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iCs/>
                <w:szCs w:val="21"/>
              </w:rPr>
            </w:pPr>
            <w:r w:rsidRPr="00F15477">
              <w:rPr>
                <w:rFonts w:asciiTheme="majorBidi" w:eastAsiaTheme="minorEastAsia" w:hAnsiTheme="majorBidi" w:cstheme="majorBidi"/>
                <w:iCs/>
                <w:szCs w:val="21"/>
              </w:rPr>
              <w:t>用尽国内补救</w:t>
            </w:r>
            <w:r w:rsidRPr="00F15477">
              <w:rPr>
                <w:szCs w:val="21"/>
              </w:rPr>
              <w:t>办法</w:t>
            </w:r>
          </w:p>
        </w:tc>
      </w:tr>
      <w:tr w:rsidR="001434C3"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t>实质性问题：</w:t>
            </w:r>
          </w:p>
        </w:tc>
        <w:tc>
          <w:tcPr>
            <w:tcW w:w="4819" w:type="dxa"/>
            <w:shd w:val="clear" w:color="auto" w:fill="auto"/>
          </w:tcPr>
          <w:p w:rsidR="001434C3" w:rsidRPr="00F15477" w:rsidRDefault="001434C3" w:rsidP="00F56A21">
            <w:pPr>
              <w:pStyle w:val="SingleTxtGC"/>
              <w:tabs>
                <w:tab w:val="clear" w:pos="431"/>
                <w:tab w:val="clear" w:pos="1134"/>
                <w:tab w:val="clear" w:pos="1565"/>
                <w:tab w:val="clear" w:pos="1996"/>
                <w:tab w:val="clear" w:pos="2427"/>
              </w:tabs>
              <w:ind w:left="0" w:right="0"/>
              <w:rPr>
                <w:szCs w:val="21"/>
              </w:rPr>
            </w:pPr>
            <w:r w:rsidRPr="00F15477">
              <w:rPr>
                <w:szCs w:val="21"/>
              </w:rPr>
              <w:t>生命权、禁止酷刑或残忍和不人道的待遇、自由和人身安全权、尊重人的固有尊严、在法律面前人格获得承认、获得有效补救的权利</w:t>
            </w:r>
          </w:p>
        </w:tc>
      </w:tr>
      <w:tr w:rsidR="001434C3" w:rsidTr="007B1D16">
        <w:tc>
          <w:tcPr>
            <w:tcW w:w="2126" w:type="dxa"/>
            <w:shd w:val="clear" w:color="auto" w:fill="auto"/>
          </w:tcPr>
          <w:p w:rsidR="001434C3" w:rsidRPr="00F15477" w:rsidRDefault="001434C3" w:rsidP="00404422">
            <w:pPr>
              <w:pStyle w:val="SingleTxtG"/>
              <w:keepNext/>
              <w:keepLines/>
              <w:tabs>
                <w:tab w:val="left" w:pos="317"/>
              </w:tabs>
              <w:spacing w:line="320" w:lineRule="exact"/>
              <w:ind w:left="0" w:right="-471"/>
              <w:jc w:val="left"/>
              <w:rPr>
                <w:rFonts w:asciiTheme="majorBidi" w:eastAsia="楷体" w:hAnsiTheme="majorBidi" w:cstheme="majorBidi"/>
                <w:iCs/>
                <w:sz w:val="21"/>
                <w:szCs w:val="21"/>
              </w:rPr>
            </w:pPr>
            <w:r w:rsidRPr="00F15477">
              <w:rPr>
                <w:rFonts w:asciiTheme="majorBidi" w:eastAsia="楷体" w:hAnsiTheme="majorBidi" w:cstheme="majorBidi"/>
                <w:iCs/>
                <w:sz w:val="21"/>
                <w:szCs w:val="21"/>
              </w:rPr>
              <w:lastRenderedPageBreak/>
              <w:t>《公约》条款</w:t>
            </w:r>
            <w:r w:rsidR="00DB4696" w:rsidRPr="00F15477">
              <w:rPr>
                <w:rFonts w:asciiTheme="majorBidi" w:eastAsia="楷体" w:hAnsiTheme="majorBidi" w:cstheme="majorBidi" w:hint="eastAsia"/>
                <w:iCs/>
                <w:sz w:val="21"/>
                <w:szCs w:val="21"/>
              </w:rPr>
              <w:t>：</w:t>
            </w:r>
          </w:p>
        </w:tc>
        <w:tc>
          <w:tcPr>
            <w:tcW w:w="4819" w:type="dxa"/>
            <w:shd w:val="clear" w:color="auto" w:fill="auto"/>
          </w:tcPr>
          <w:p w:rsidR="001434C3" w:rsidRPr="00F15477" w:rsidRDefault="001434C3" w:rsidP="00404422">
            <w:pPr>
              <w:pStyle w:val="SingleTxtGC"/>
              <w:keepNext/>
              <w:keepLines/>
              <w:tabs>
                <w:tab w:val="clear" w:pos="431"/>
                <w:tab w:val="clear" w:pos="1134"/>
                <w:tab w:val="clear" w:pos="1565"/>
                <w:tab w:val="clear" w:pos="1996"/>
                <w:tab w:val="clear" w:pos="2427"/>
              </w:tabs>
              <w:ind w:left="0" w:right="0"/>
              <w:rPr>
                <w:rFonts w:asciiTheme="majorBidi" w:eastAsiaTheme="minorEastAsia" w:hAnsiTheme="majorBidi" w:cstheme="majorBidi"/>
                <w:iCs/>
                <w:szCs w:val="21"/>
              </w:rPr>
            </w:pPr>
            <w:r w:rsidRPr="00F15477">
              <w:rPr>
                <w:rFonts w:asciiTheme="majorBidi" w:eastAsiaTheme="minorEastAsia" w:hAnsiTheme="majorBidi" w:cstheme="majorBidi"/>
                <w:iCs/>
                <w:szCs w:val="21"/>
              </w:rPr>
              <w:t>单独以及结合第二条第三款解读的第六、七、九、十、十六和十七条</w:t>
            </w:r>
          </w:p>
        </w:tc>
      </w:tr>
      <w:tr w:rsidR="001434C3" w:rsidTr="007B1D16">
        <w:tc>
          <w:tcPr>
            <w:tcW w:w="2126" w:type="dxa"/>
            <w:shd w:val="clear" w:color="auto" w:fill="auto"/>
          </w:tcPr>
          <w:p w:rsidR="001434C3" w:rsidRPr="00F15477" w:rsidRDefault="001434C3" w:rsidP="00FF1CA7">
            <w:pPr>
              <w:pStyle w:val="SingleTxtG"/>
              <w:tabs>
                <w:tab w:val="left" w:pos="317"/>
              </w:tabs>
              <w:spacing w:line="320" w:lineRule="exact"/>
              <w:ind w:left="0" w:right="-471"/>
              <w:jc w:val="left"/>
              <w:rPr>
                <w:rFonts w:asciiTheme="majorBidi" w:hAnsiTheme="majorBidi" w:cstheme="majorBidi"/>
                <w:i/>
                <w:iCs/>
                <w:sz w:val="21"/>
                <w:szCs w:val="21"/>
              </w:rPr>
            </w:pPr>
            <w:r w:rsidRPr="00F15477">
              <w:rPr>
                <w:rFonts w:asciiTheme="majorBidi" w:eastAsia="楷体" w:hAnsiTheme="majorBidi" w:cstheme="majorBidi"/>
                <w:iCs/>
                <w:sz w:val="21"/>
                <w:szCs w:val="21"/>
              </w:rPr>
              <w:t>《任择议定书》条款：</w:t>
            </w:r>
          </w:p>
        </w:tc>
        <w:tc>
          <w:tcPr>
            <w:tcW w:w="4819" w:type="dxa"/>
            <w:shd w:val="clear" w:color="auto" w:fill="auto"/>
          </w:tcPr>
          <w:p w:rsidR="001434C3" w:rsidRPr="00F15477" w:rsidRDefault="001434C3" w:rsidP="00F56A21">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iCs/>
                <w:szCs w:val="21"/>
              </w:rPr>
            </w:pPr>
            <w:r w:rsidRPr="00F15477">
              <w:rPr>
                <w:rFonts w:eastAsiaTheme="minorEastAsia"/>
                <w:snapToGrid/>
                <w:szCs w:val="21"/>
              </w:rPr>
              <w:t>第</w:t>
            </w:r>
            <w:r w:rsidRPr="00F15477">
              <w:rPr>
                <w:rFonts w:asciiTheme="majorBidi" w:eastAsiaTheme="minorEastAsia" w:hAnsiTheme="majorBidi" w:cstheme="majorBidi"/>
                <w:iCs/>
                <w:szCs w:val="21"/>
              </w:rPr>
              <w:t>二条和第五条第</w:t>
            </w:r>
            <w:r w:rsidRPr="00F15477">
              <w:rPr>
                <w:rFonts w:asciiTheme="majorBidi" w:eastAsiaTheme="minorEastAsia" w:hAnsiTheme="majorBidi" w:cstheme="majorBidi"/>
                <w:iCs/>
                <w:szCs w:val="21"/>
              </w:rPr>
              <w:t>2</w:t>
            </w:r>
            <w:r w:rsidRPr="00F15477">
              <w:rPr>
                <w:rFonts w:asciiTheme="majorBidi" w:eastAsiaTheme="minorEastAsia" w:hAnsiTheme="majorBidi" w:cstheme="majorBidi"/>
                <w:iCs/>
                <w:szCs w:val="21"/>
              </w:rPr>
              <w:t>款</w:t>
            </w:r>
            <w:r w:rsidRPr="00F15477">
              <w:rPr>
                <w:rFonts w:asciiTheme="majorBidi" w:eastAsiaTheme="minorEastAsia" w:hAnsiTheme="majorBidi" w:cstheme="majorBidi"/>
                <w:iCs/>
                <w:szCs w:val="21"/>
              </w:rPr>
              <w:t>(</w:t>
            </w:r>
            <w:r w:rsidRPr="00F15477">
              <w:rPr>
                <w:rFonts w:asciiTheme="majorBidi" w:eastAsiaTheme="minorEastAsia" w:hAnsiTheme="majorBidi" w:cstheme="majorBidi"/>
                <w:iCs/>
                <w:szCs w:val="21"/>
              </w:rPr>
              <w:t>丑</w:t>
            </w:r>
            <w:r w:rsidRPr="00F15477">
              <w:rPr>
                <w:rFonts w:asciiTheme="majorBidi" w:eastAsiaTheme="minorEastAsia" w:hAnsiTheme="majorBidi" w:cstheme="majorBidi"/>
                <w:iCs/>
                <w:szCs w:val="21"/>
              </w:rPr>
              <w:t>)</w:t>
            </w:r>
            <w:r w:rsidRPr="00F15477">
              <w:rPr>
                <w:rFonts w:asciiTheme="majorBidi" w:eastAsiaTheme="minorEastAsia" w:hAnsiTheme="majorBidi" w:cstheme="majorBidi"/>
                <w:iCs/>
                <w:szCs w:val="21"/>
              </w:rPr>
              <w:t>项</w:t>
            </w:r>
          </w:p>
        </w:tc>
      </w:tr>
    </w:tbl>
    <w:p w:rsidR="00FB1C33" w:rsidRPr="00BD2407" w:rsidRDefault="00BD2407" w:rsidP="003957BD">
      <w:pPr>
        <w:pStyle w:val="SingleTxtGC"/>
        <w:spacing w:before="240"/>
      </w:pPr>
      <w:r w:rsidRPr="00BD2407">
        <w:rPr>
          <w:rFonts w:hint="eastAsia"/>
        </w:rPr>
        <w:t>1.</w:t>
      </w:r>
      <w:r w:rsidRPr="00BD2407">
        <w:rPr>
          <w:rFonts w:hint="eastAsia"/>
        </w:rPr>
        <w:tab/>
      </w:r>
      <w:r w:rsidR="00FB1C33" w:rsidRPr="00BD2407">
        <w:t>来文提交人</w:t>
      </w:r>
      <w:r w:rsidR="00FB1C33" w:rsidRPr="00BD2407">
        <w:t>Gyan Devi Bolakhe</w:t>
      </w:r>
      <w:r w:rsidR="00FB1C33" w:rsidRPr="00BD2407">
        <w:t>，</w:t>
      </w:r>
      <w:r w:rsidR="00FB1C33" w:rsidRPr="00BD2407">
        <w:t>1973</w:t>
      </w:r>
      <w:r w:rsidR="00FB1C33" w:rsidRPr="00BD2407">
        <w:t>年出生，尼泊尔国民。她代表本人、亡夫</w:t>
      </w:r>
      <w:r w:rsidR="00FB1C33" w:rsidRPr="00BD2407">
        <w:t>(Hari Prasad Bolakhe</w:t>
      </w:r>
      <w:r w:rsidRPr="00BD2407">
        <w:t>)</w:t>
      </w:r>
      <w:r w:rsidR="00FB1C33" w:rsidRPr="00BD2407">
        <w:t>及其四名子女</w:t>
      </w:r>
      <w:r w:rsidR="00FB1C33" w:rsidRPr="00BD2407">
        <w:t>(Sajana</w:t>
      </w:r>
      <w:r w:rsidR="00FB1C33" w:rsidRPr="00BD2407">
        <w:t>、</w:t>
      </w:r>
      <w:r w:rsidR="00FB1C33" w:rsidRPr="00BD2407">
        <w:t>Kalasha</w:t>
      </w:r>
      <w:r w:rsidR="00FB1C33" w:rsidRPr="00BD2407">
        <w:t>，</w:t>
      </w:r>
      <w:r w:rsidR="00FB1C33" w:rsidRPr="00BD2407">
        <w:t>Barsha</w:t>
      </w:r>
      <w:r w:rsidR="00FB1C33" w:rsidRPr="00BD2407">
        <w:t>和</w:t>
      </w:r>
      <w:r w:rsidR="00FB1C33" w:rsidRPr="00BD2407">
        <w:t>Santosh Bolakhe</w:t>
      </w:r>
      <w:r w:rsidRPr="00BD2407">
        <w:t>)</w:t>
      </w:r>
      <w:r w:rsidR="00FB1C33" w:rsidRPr="00BD2407">
        <w:t>和公婆</w:t>
      </w:r>
      <w:r w:rsidR="00FB1C33" w:rsidRPr="00BD2407">
        <w:t>(Pushpa Prasad Bolakhe</w:t>
      </w:r>
      <w:r w:rsidR="00FB1C33" w:rsidRPr="00BD2407">
        <w:t>和</w:t>
      </w:r>
      <w:r w:rsidR="00FB1C33" w:rsidRPr="00BD2407">
        <w:t>Lila Kumara Bolakhe</w:t>
      </w:r>
      <w:r w:rsidRPr="00BD2407">
        <w:t>)</w:t>
      </w:r>
      <w:r w:rsidR="00FB1C33" w:rsidRPr="00BD2407">
        <w:t>提交本来文。</w:t>
      </w:r>
      <w:r w:rsidR="00FB1C33" w:rsidRPr="00BD2407">
        <w:t>Bolakhe</w:t>
      </w:r>
      <w:r w:rsidR="00FB1C33" w:rsidRPr="00BD2407">
        <w:t>先生是</w:t>
      </w:r>
      <w:r w:rsidR="00FB1C33" w:rsidRPr="00BD2407">
        <w:t>1969</w:t>
      </w:r>
      <w:r w:rsidR="00FB1C33" w:rsidRPr="00BD2407">
        <w:t>年出生的尼泊尔国民。提交人称，缔约国侵犯了《公约》单独以及结合第二条第三款解读的第六、七、九，十、十六和十七条赋予其丈夫的权利，侵犯了《公约》单独以及结合第二条第三款解读的第七条赋予她本人及其子女和公婆的权利。提交人由律师代理。《任择议定书》于</w:t>
      </w:r>
      <w:r w:rsidR="00FB1C33" w:rsidRPr="00BD2407">
        <w:t>1991</w:t>
      </w:r>
      <w:r w:rsidR="00FB1C33" w:rsidRPr="00BD2407">
        <w:t>年</w:t>
      </w:r>
      <w:r w:rsidR="00FB1C33" w:rsidRPr="00BD2407">
        <w:t>8</w:t>
      </w:r>
      <w:r w:rsidR="00FB1C33" w:rsidRPr="00BD2407">
        <w:t>月</w:t>
      </w:r>
      <w:r w:rsidR="00FB1C33" w:rsidRPr="00BD2407">
        <w:t>14</w:t>
      </w:r>
      <w:r w:rsidR="00FB1C33" w:rsidRPr="00BD2407">
        <w:t>日对尼泊尔生效。</w:t>
      </w:r>
    </w:p>
    <w:p w:rsidR="00FB1C33" w:rsidRPr="00BD2407" w:rsidRDefault="00BD2407" w:rsidP="003957BD">
      <w:pPr>
        <w:pStyle w:val="H23GC"/>
      </w:pPr>
      <w:r w:rsidRPr="00BD2407">
        <w:tab/>
      </w:r>
      <w:r w:rsidRPr="00BD2407">
        <w:tab/>
      </w:r>
      <w:r w:rsidR="00FB1C33" w:rsidRPr="00BD2407">
        <w:t>提交人陈述的事实</w:t>
      </w:r>
    </w:p>
    <w:p w:rsidR="00FB1C33" w:rsidRPr="00BD2407" w:rsidRDefault="00FB1C33" w:rsidP="003957BD">
      <w:pPr>
        <w:pStyle w:val="H4GC"/>
      </w:pPr>
      <w:r w:rsidRPr="00BD2407">
        <w:tab/>
      </w:r>
      <w:r w:rsidRPr="00BD2407">
        <w:tab/>
      </w:r>
      <w:r w:rsidRPr="00BD2407">
        <w:t>冲突</w:t>
      </w:r>
    </w:p>
    <w:p w:rsidR="00FB1C33" w:rsidRPr="00BD2407" w:rsidRDefault="00FB1C33" w:rsidP="00BD2407">
      <w:pPr>
        <w:pStyle w:val="SingleTxtGC"/>
        <w:tabs>
          <w:tab w:val="clear" w:pos="1565"/>
          <w:tab w:val="left" w:pos="1701"/>
        </w:tabs>
        <w:rPr>
          <w:szCs w:val="21"/>
        </w:rPr>
      </w:pPr>
      <w:r w:rsidRPr="00BD2407">
        <w:rPr>
          <w:szCs w:val="21"/>
        </w:rPr>
        <w:t>2.1</w:t>
      </w:r>
      <w:r w:rsidRPr="00BD2407">
        <w:rPr>
          <w:szCs w:val="21"/>
        </w:rPr>
        <w:tab/>
        <w:t>1996</w:t>
      </w:r>
      <w:r w:rsidRPr="00BD2407">
        <w:rPr>
          <w:szCs w:val="21"/>
        </w:rPr>
        <w:t>年至</w:t>
      </w:r>
      <w:r w:rsidRPr="00BD2407">
        <w:rPr>
          <w:szCs w:val="21"/>
        </w:rPr>
        <w:t>2006</w:t>
      </w:r>
      <w:r w:rsidRPr="00BD2407">
        <w:rPr>
          <w:szCs w:val="21"/>
        </w:rPr>
        <w:t>年期间，尼泊尔陷入了尼泊尔政府与尼泊尔共产党</w:t>
      </w:r>
      <w:r w:rsidRPr="00BD2407">
        <w:rPr>
          <w:szCs w:val="21"/>
        </w:rPr>
        <w:t>(</w:t>
      </w:r>
      <w:r w:rsidRPr="00BD2407">
        <w:rPr>
          <w:szCs w:val="21"/>
        </w:rPr>
        <w:t>毛派</w:t>
      </w:r>
      <w:r w:rsidR="00BD2407" w:rsidRPr="00BD2407">
        <w:rPr>
          <w:szCs w:val="21"/>
        </w:rPr>
        <w:t>)</w:t>
      </w:r>
      <w:r w:rsidRPr="00BD2407">
        <w:rPr>
          <w:szCs w:val="21"/>
        </w:rPr>
        <w:t>之间</w:t>
      </w:r>
      <w:r w:rsidRPr="007E7D85">
        <w:rPr>
          <w:spacing w:val="4"/>
          <w:szCs w:val="21"/>
        </w:rPr>
        <w:t>的国内武装冲突。</w:t>
      </w:r>
      <w:r w:rsidRPr="007E7D85">
        <w:rPr>
          <w:spacing w:val="4"/>
          <w:szCs w:val="21"/>
        </w:rPr>
        <w:t>2001</w:t>
      </w:r>
      <w:r w:rsidRPr="007E7D85">
        <w:rPr>
          <w:spacing w:val="4"/>
          <w:szCs w:val="21"/>
        </w:rPr>
        <w:t>年</w:t>
      </w:r>
      <w:r w:rsidRPr="007E7D85">
        <w:rPr>
          <w:spacing w:val="4"/>
          <w:szCs w:val="21"/>
        </w:rPr>
        <w:t>11</w:t>
      </w:r>
      <w:r w:rsidRPr="007E7D85">
        <w:rPr>
          <w:spacing w:val="4"/>
          <w:szCs w:val="21"/>
        </w:rPr>
        <w:t>月</w:t>
      </w:r>
      <w:r w:rsidRPr="007E7D85">
        <w:rPr>
          <w:spacing w:val="4"/>
          <w:szCs w:val="21"/>
        </w:rPr>
        <w:t>28</w:t>
      </w:r>
      <w:r w:rsidRPr="007E7D85">
        <w:rPr>
          <w:spacing w:val="4"/>
          <w:szCs w:val="21"/>
        </w:rPr>
        <w:t>日至</w:t>
      </w:r>
      <w:r w:rsidRPr="007E7D85">
        <w:rPr>
          <w:spacing w:val="4"/>
          <w:szCs w:val="21"/>
        </w:rPr>
        <w:t>2002</w:t>
      </w:r>
      <w:r w:rsidRPr="007E7D85">
        <w:rPr>
          <w:spacing w:val="4"/>
          <w:szCs w:val="21"/>
        </w:rPr>
        <w:t>年</w:t>
      </w:r>
      <w:r w:rsidRPr="007E7D85">
        <w:rPr>
          <w:spacing w:val="4"/>
          <w:szCs w:val="21"/>
        </w:rPr>
        <w:t>8</w:t>
      </w:r>
      <w:r w:rsidRPr="007E7D85">
        <w:rPr>
          <w:spacing w:val="4"/>
          <w:szCs w:val="21"/>
        </w:rPr>
        <w:t>月</w:t>
      </w:r>
      <w:r w:rsidRPr="007E7D85">
        <w:rPr>
          <w:spacing w:val="4"/>
          <w:szCs w:val="21"/>
        </w:rPr>
        <w:t>20</w:t>
      </w:r>
      <w:r w:rsidRPr="007E7D85">
        <w:rPr>
          <w:spacing w:val="4"/>
          <w:szCs w:val="21"/>
        </w:rPr>
        <w:t>日，政府宣布进入紧急状态。《恐怖主义和破坏活动条例》</w:t>
      </w:r>
      <w:r w:rsidRPr="00BD2407">
        <w:rPr>
          <w:szCs w:val="21"/>
        </w:rPr>
        <w:t>以及《恐怖主义和破坏活动法》</w:t>
      </w:r>
      <w:r w:rsidRPr="00BD2407">
        <w:rPr>
          <w:szCs w:val="21"/>
        </w:rPr>
        <w:t>(2002</w:t>
      </w:r>
      <w:r w:rsidRPr="00BD2407">
        <w:rPr>
          <w:szCs w:val="21"/>
        </w:rPr>
        <w:t>年</w:t>
      </w:r>
      <w:r w:rsidR="00BD2407" w:rsidRPr="00BD2407">
        <w:rPr>
          <w:szCs w:val="21"/>
        </w:rPr>
        <w:t>)</w:t>
      </w:r>
      <w:r w:rsidRPr="00BD2407">
        <w:rPr>
          <w:szCs w:val="21"/>
        </w:rPr>
        <w:t>赋予安全部门人员广泛的权力，包括有权逮捕被认为参与所谓</w:t>
      </w:r>
      <w:r w:rsidR="007E7D85">
        <w:rPr>
          <w:rFonts w:hint="eastAsia"/>
        </w:rPr>
        <w:t>“</w:t>
      </w:r>
      <w:r w:rsidRPr="00BD2407">
        <w:rPr>
          <w:szCs w:val="21"/>
        </w:rPr>
        <w:t>恐怖主义活动</w:t>
      </w:r>
      <w:r w:rsidR="007E7D85">
        <w:rPr>
          <w:rFonts w:hint="eastAsia"/>
        </w:rPr>
        <w:t>”</w:t>
      </w:r>
      <w:r w:rsidRPr="00BD2407">
        <w:rPr>
          <w:szCs w:val="21"/>
        </w:rPr>
        <w:t>的人，从而导致尼泊尔王室部队的违法行为急剧增加。在冲突期间，有广泛的侵犯人权行为被记录下来，包括任意逮捕和拘留、酷刑、强奸和强迫失踪。</w:t>
      </w:r>
      <w:r w:rsidRPr="00BD2407">
        <w:rPr>
          <w:rStyle w:val="a8"/>
          <w:rFonts w:asciiTheme="majorBidi" w:eastAsiaTheme="minorEastAsia" w:hAnsiTheme="majorBidi" w:cstheme="majorBidi"/>
          <w:szCs w:val="21"/>
        </w:rPr>
        <w:footnoteReference w:id="4"/>
      </w:r>
      <w:r w:rsidR="007E7D85">
        <w:rPr>
          <w:rFonts w:hint="eastAsia"/>
          <w:szCs w:val="21"/>
        </w:rPr>
        <w:t xml:space="preserve"> </w:t>
      </w:r>
      <w:r w:rsidRPr="00BD2407">
        <w:rPr>
          <w:szCs w:val="21"/>
        </w:rPr>
        <w:t>执法人员的非法杀戮和法外处决以及毛派分子的非法杀戮，是冲突的一个特征。</w:t>
      </w:r>
      <w:r w:rsidRPr="00BD2407">
        <w:rPr>
          <w:rStyle w:val="a8"/>
          <w:rFonts w:asciiTheme="majorBidi" w:eastAsiaTheme="minorEastAsia" w:hAnsiTheme="majorBidi" w:cstheme="majorBidi"/>
          <w:szCs w:val="21"/>
        </w:rPr>
        <w:footnoteReference w:id="5"/>
      </w:r>
      <w:r w:rsidR="000D683D">
        <w:rPr>
          <w:rFonts w:hint="eastAsia"/>
          <w:szCs w:val="21"/>
        </w:rPr>
        <w:t xml:space="preserve"> </w:t>
      </w:r>
      <w:r w:rsidRPr="00BD2407">
        <w:rPr>
          <w:szCs w:val="21"/>
        </w:rPr>
        <w:t>安全部队法外处决的模式之一是在村庄开展搜查行动，对一些当地人进行拘留、审讯并殴打，然后将他们带到僻静场所射杀。杀戮经常被辩称为交火不可避免的后果，并</w:t>
      </w:r>
      <w:r w:rsidRPr="00BD2407">
        <w:rPr>
          <w:rFonts w:hint="eastAsia"/>
          <w:szCs w:val="21"/>
        </w:rPr>
        <w:t>被称</w:t>
      </w:r>
      <w:r w:rsidRPr="00BD2407">
        <w:rPr>
          <w:szCs w:val="21"/>
        </w:rPr>
        <w:t>为</w:t>
      </w:r>
      <w:r w:rsidR="007E7D85">
        <w:rPr>
          <w:rFonts w:hint="eastAsia"/>
        </w:rPr>
        <w:t>“</w:t>
      </w:r>
      <w:r w:rsidRPr="00BD2407">
        <w:rPr>
          <w:rFonts w:hint="eastAsia"/>
          <w:szCs w:val="21"/>
        </w:rPr>
        <w:t>意外遭</w:t>
      </w:r>
      <w:r w:rsidRPr="00BD2407">
        <w:rPr>
          <w:szCs w:val="21"/>
        </w:rPr>
        <w:t>遇</w:t>
      </w:r>
      <w:r w:rsidRPr="00BD2407">
        <w:rPr>
          <w:rFonts w:hint="eastAsia"/>
          <w:szCs w:val="21"/>
        </w:rPr>
        <w:t>致死</w:t>
      </w:r>
      <w:r w:rsidR="007E7D85">
        <w:rPr>
          <w:rFonts w:hint="eastAsia"/>
        </w:rPr>
        <w:t>”</w:t>
      </w:r>
      <w:r w:rsidRPr="00BD2407">
        <w:rPr>
          <w:szCs w:val="21"/>
        </w:rPr>
        <w:t>。</w:t>
      </w:r>
      <w:r w:rsidRPr="00BD2407">
        <w:rPr>
          <w:rStyle w:val="a8"/>
          <w:rFonts w:asciiTheme="majorBidi" w:eastAsiaTheme="minorEastAsia" w:hAnsiTheme="majorBidi" w:cstheme="majorBidi"/>
          <w:szCs w:val="21"/>
        </w:rPr>
        <w:footnoteReference w:id="6"/>
      </w:r>
    </w:p>
    <w:p w:rsidR="00FB1C33" w:rsidRPr="00BD2407" w:rsidRDefault="00FB1C33" w:rsidP="003957BD">
      <w:pPr>
        <w:pStyle w:val="H4GC"/>
      </w:pPr>
      <w:r w:rsidRPr="00BD2407">
        <w:tab/>
      </w:r>
      <w:r w:rsidRPr="00BD2407">
        <w:tab/>
      </w:r>
      <w:r w:rsidRPr="00BD2407">
        <w:t>首次逮捕和强迫失踪</w:t>
      </w:r>
    </w:p>
    <w:p w:rsidR="00FB1C33" w:rsidRPr="00BD2407" w:rsidRDefault="00FB1C33" w:rsidP="00BD2407">
      <w:pPr>
        <w:pStyle w:val="SingleTxtGC"/>
        <w:tabs>
          <w:tab w:val="clear" w:pos="1565"/>
          <w:tab w:val="left" w:pos="1701"/>
        </w:tabs>
        <w:rPr>
          <w:szCs w:val="21"/>
        </w:rPr>
      </w:pPr>
      <w:r w:rsidRPr="00BD2407">
        <w:rPr>
          <w:szCs w:val="21"/>
        </w:rPr>
        <w:t>2.2</w:t>
      </w:r>
      <w:r w:rsidRPr="00BD2407">
        <w:rPr>
          <w:szCs w:val="21"/>
        </w:rPr>
        <w:tab/>
        <w:t>Bolakhe</w:t>
      </w:r>
      <w:r w:rsidRPr="00BD2407">
        <w:rPr>
          <w:szCs w:val="21"/>
        </w:rPr>
        <w:t>先生是巴克塔普尔区</w:t>
      </w:r>
      <w:r w:rsidRPr="00BD2407">
        <w:rPr>
          <w:szCs w:val="21"/>
        </w:rPr>
        <w:t>Gatthaghar</w:t>
      </w:r>
      <w:r w:rsidRPr="00BD2407">
        <w:rPr>
          <w:szCs w:val="21"/>
        </w:rPr>
        <w:t>基督复临安息日会的基督教牧师。他住在那里，但经常去看望住在</w:t>
      </w:r>
      <w:r w:rsidRPr="00BD2407">
        <w:rPr>
          <w:szCs w:val="21"/>
        </w:rPr>
        <w:t>Kavrepalanchowk</w:t>
      </w:r>
      <w:r w:rsidR="00F93B1D">
        <w:rPr>
          <w:szCs w:val="21"/>
        </w:rPr>
        <w:t xml:space="preserve"> </w:t>
      </w:r>
      <w:r w:rsidRPr="00BD2407">
        <w:rPr>
          <w:szCs w:val="21"/>
        </w:rPr>
        <w:t>(</w:t>
      </w:r>
      <w:r w:rsidRPr="00BD2407">
        <w:rPr>
          <w:szCs w:val="21"/>
        </w:rPr>
        <w:t>克沃雷</w:t>
      </w:r>
      <w:r w:rsidR="00BD2407" w:rsidRPr="00BD2407">
        <w:rPr>
          <w:szCs w:val="21"/>
        </w:rPr>
        <w:t>)</w:t>
      </w:r>
      <w:r w:rsidRPr="00BD2407">
        <w:rPr>
          <w:szCs w:val="21"/>
        </w:rPr>
        <w:t>县</w:t>
      </w:r>
      <w:r w:rsidRPr="00BD2407">
        <w:rPr>
          <w:szCs w:val="21"/>
        </w:rPr>
        <w:t>Fulbari</w:t>
      </w:r>
      <w:r w:rsidRPr="00BD2407">
        <w:rPr>
          <w:szCs w:val="21"/>
        </w:rPr>
        <w:t>村的家人。他们家里有一个公共电话亭，有时候毛派分子来使用。</w:t>
      </w:r>
    </w:p>
    <w:p w:rsidR="00E12A77" w:rsidRDefault="00E12A77">
      <w:pPr>
        <w:tabs>
          <w:tab w:val="clear" w:pos="431"/>
        </w:tabs>
        <w:overflowPunct/>
        <w:adjustRightInd/>
        <w:snapToGrid/>
        <w:spacing w:line="240" w:lineRule="auto"/>
        <w:jc w:val="left"/>
        <w:rPr>
          <w:szCs w:val="21"/>
        </w:rPr>
      </w:pPr>
      <w:r>
        <w:rPr>
          <w:szCs w:val="21"/>
        </w:rPr>
        <w:br w:type="page"/>
      </w:r>
    </w:p>
    <w:p w:rsidR="00FB1C33" w:rsidRPr="00BD2407" w:rsidRDefault="00FB1C33" w:rsidP="00BD2407">
      <w:pPr>
        <w:pStyle w:val="SingleTxtGC"/>
        <w:tabs>
          <w:tab w:val="clear" w:pos="1565"/>
          <w:tab w:val="left" w:pos="1701"/>
        </w:tabs>
        <w:rPr>
          <w:szCs w:val="21"/>
        </w:rPr>
      </w:pPr>
      <w:r w:rsidRPr="00BD2407">
        <w:rPr>
          <w:szCs w:val="21"/>
        </w:rPr>
        <w:t>2.3</w:t>
      </w:r>
      <w:r w:rsidRPr="00BD2407">
        <w:rPr>
          <w:szCs w:val="21"/>
        </w:rPr>
        <w:tab/>
        <w:t>2001</w:t>
      </w:r>
      <w:r w:rsidRPr="00BD2407">
        <w:rPr>
          <w:szCs w:val="21"/>
        </w:rPr>
        <w:t>年</w:t>
      </w:r>
      <w:r w:rsidRPr="00BD2407">
        <w:rPr>
          <w:szCs w:val="21"/>
        </w:rPr>
        <w:t>5</w:t>
      </w:r>
      <w:r w:rsidRPr="00BD2407">
        <w:rPr>
          <w:szCs w:val="21"/>
        </w:rPr>
        <w:t>月</w:t>
      </w:r>
      <w:r w:rsidRPr="00BD2407">
        <w:rPr>
          <w:szCs w:val="21"/>
        </w:rPr>
        <w:t>1</w:t>
      </w:r>
      <w:r w:rsidRPr="00BD2407">
        <w:rPr>
          <w:szCs w:val="21"/>
        </w:rPr>
        <w:t>日，</w:t>
      </w:r>
      <w:r w:rsidRPr="00BD2407">
        <w:rPr>
          <w:szCs w:val="21"/>
        </w:rPr>
        <w:t>Bolakhe</w:t>
      </w:r>
      <w:r w:rsidRPr="00BD2407">
        <w:rPr>
          <w:szCs w:val="21"/>
        </w:rPr>
        <w:t>先生被一个包括军方在内的联合安全部队逮捕，被指控参与毛派活动并允许毛派分子使用电话。被捕时没有正式告知对他的指控，也未允许他咨询律师。他的家人在</w:t>
      </w:r>
      <w:r w:rsidRPr="00BD2407">
        <w:rPr>
          <w:szCs w:val="21"/>
        </w:rPr>
        <w:t>14</w:t>
      </w:r>
      <w:r w:rsidRPr="00BD2407">
        <w:rPr>
          <w:szCs w:val="21"/>
        </w:rPr>
        <w:t>个月后，当他于</w:t>
      </w:r>
      <w:r w:rsidRPr="00BD2407">
        <w:rPr>
          <w:szCs w:val="21"/>
        </w:rPr>
        <w:t>2002</w:t>
      </w:r>
      <w:r w:rsidRPr="00BD2407">
        <w:rPr>
          <w:szCs w:val="21"/>
        </w:rPr>
        <w:t>年</w:t>
      </w:r>
      <w:r w:rsidRPr="00BD2407">
        <w:rPr>
          <w:szCs w:val="21"/>
        </w:rPr>
        <w:t>7</w:t>
      </w:r>
      <w:r w:rsidRPr="00BD2407">
        <w:rPr>
          <w:szCs w:val="21"/>
        </w:rPr>
        <w:t>月</w:t>
      </w:r>
      <w:r w:rsidRPr="00BD2407">
        <w:rPr>
          <w:szCs w:val="21"/>
        </w:rPr>
        <w:t>14</w:t>
      </w:r>
      <w:r w:rsidRPr="00BD2407">
        <w:rPr>
          <w:szCs w:val="21"/>
        </w:rPr>
        <w:t>日被转移到</w:t>
      </w:r>
      <w:r w:rsidRPr="00BD2407">
        <w:rPr>
          <w:szCs w:val="21"/>
        </w:rPr>
        <w:t>Dhulikhel</w:t>
      </w:r>
      <w:r w:rsidRPr="00BD2407">
        <w:rPr>
          <w:szCs w:val="21"/>
        </w:rPr>
        <w:t>监狱时才得以确定他的下落。</w:t>
      </w:r>
      <w:r w:rsidRPr="00BD2407">
        <w:rPr>
          <w:szCs w:val="21"/>
        </w:rPr>
        <w:t>Bolakhe</w:t>
      </w:r>
      <w:r w:rsidRPr="00BD2407">
        <w:rPr>
          <w:szCs w:val="21"/>
        </w:rPr>
        <w:t>先生被关押在不同的军营，然后于</w:t>
      </w:r>
      <w:r w:rsidRPr="00BD2407">
        <w:rPr>
          <w:szCs w:val="21"/>
        </w:rPr>
        <w:t>2003</w:t>
      </w:r>
      <w:r w:rsidRPr="00BD2407">
        <w:rPr>
          <w:szCs w:val="21"/>
        </w:rPr>
        <w:t>年</w:t>
      </w:r>
      <w:r w:rsidRPr="00BD2407">
        <w:rPr>
          <w:szCs w:val="21"/>
        </w:rPr>
        <w:t>4</w:t>
      </w:r>
      <w:r w:rsidRPr="00BD2407">
        <w:rPr>
          <w:szCs w:val="21"/>
        </w:rPr>
        <w:t>月</w:t>
      </w:r>
      <w:r w:rsidRPr="00BD2407">
        <w:rPr>
          <w:szCs w:val="21"/>
        </w:rPr>
        <w:t>20</w:t>
      </w:r>
      <w:r w:rsidRPr="00BD2407">
        <w:rPr>
          <w:szCs w:val="21"/>
        </w:rPr>
        <w:t>日获释。获释之前，他父亲签署了一份文件，声明自己的儿子不会犯下任何违法行为，并且将定期向克沃雷县警察局报告。</w:t>
      </w:r>
    </w:p>
    <w:p w:rsidR="00FB1C33" w:rsidRPr="00BD2407" w:rsidRDefault="00FB1C33" w:rsidP="00E12A77">
      <w:pPr>
        <w:pStyle w:val="H4GC"/>
      </w:pPr>
      <w:r w:rsidRPr="00BD2407">
        <w:tab/>
      </w:r>
      <w:r w:rsidRPr="00BD2407">
        <w:tab/>
      </w:r>
      <w:r w:rsidRPr="00BD2407">
        <w:t>对他哥哥的审讯、逮捕和酷刑</w:t>
      </w:r>
    </w:p>
    <w:p w:rsidR="00FB1C33" w:rsidRPr="00BD2407" w:rsidRDefault="00FB1C33" w:rsidP="00BD2407">
      <w:pPr>
        <w:pStyle w:val="SingleTxtGC"/>
        <w:tabs>
          <w:tab w:val="clear" w:pos="1565"/>
          <w:tab w:val="left" w:pos="1701"/>
        </w:tabs>
        <w:rPr>
          <w:szCs w:val="21"/>
        </w:rPr>
      </w:pPr>
      <w:r w:rsidRPr="00BD2407">
        <w:rPr>
          <w:szCs w:val="21"/>
        </w:rPr>
        <w:t>2.4</w:t>
      </w:r>
      <w:r w:rsidRPr="00BD2407">
        <w:rPr>
          <w:szCs w:val="21"/>
        </w:rPr>
        <w:tab/>
      </w:r>
      <w:r w:rsidRPr="00B65613">
        <w:t>2003</w:t>
      </w:r>
      <w:r w:rsidRPr="00B65613">
        <w:t>年</w:t>
      </w:r>
      <w:r w:rsidRPr="00B65613">
        <w:t>11</w:t>
      </w:r>
      <w:r w:rsidRPr="00B65613">
        <w:t>月，一枚针对军方的炸弹在他家附近爆炸后，</w:t>
      </w:r>
      <w:r w:rsidRPr="00B65613">
        <w:t>Bhakundebesi</w:t>
      </w:r>
      <w:r w:rsidRPr="00B65613">
        <w:t>军营的军官再次传唤</w:t>
      </w:r>
      <w:r w:rsidRPr="00B65613">
        <w:t>Bolakhe</w:t>
      </w:r>
      <w:r w:rsidRPr="00B65613">
        <w:t>进行讯问。军方然后以涉嫌参与安置炸弹为由逮捕了同一村庄的另外两名男子。</w:t>
      </w:r>
      <w:r w:rsidRPr="00B65613">
        <w:t>Bolakhe</w:t>
      </w:r>
      <w:r w:rsidRPr="00B65613">
        <w:t>先生当时在巴克塔普尔。</w:t>
      </w:r>
    </w:p>
    <w:p w:rsidR="00FB1C33" w:rsidRPr="00BD2407" w:rsidRDefault="00FB1C33" w:rsidP="00BD2407">
      <w:pPr>
        <w:pStyle w:val="SingleTxtGC"/>
        <w:tabs>
          <w:tab w:val="clear" w:pos="1565"/>
          <w:tab w:val="left" w:pos="1701"/>
        </w:tabs>
        <w:rPr>
          <w:szCs w:val="21"/>
        </w:rPr>
      </w:pPr>
      <w:r w:rsidRPr="00BD2407">
        <w:rPr>
          <w:szCs w:val="21"/>
        </w:rPr>
        <w:t>2.5</w:t>
      </w:r>
      <w:r w:rsidRPr="00BD2407">
        <w:rPr>
          <w:szCs w:val="21"/>
        </w:rPr>
        <w:tab/>
      </w:r>
      <w:r w:rsidRPr="00B65613">
        <w:t>几天后，军方逮捕了他哥哥，发现他哥哥持有毛派分子的一张纸条。他哥哥受到酷刑和虐待，多次被盘问是否</w:t>
      </w:r>
      <w:r w:rsidRPr="00B65613">
        <w:t>Bolakhe</w:t>
      </w:r>
      <w:r w:rsidRPr="00B65613">
        <w:t>先生与毛派分子有联系。在他父亲签署一份文件并承诺帮助抓获一名毛派指挥官之后，他哥哥获释。</w:t>
      </w:r>
    </w:p>
    <w:p w:rsidR="00FB1C33" w:rsidRPr="00BD2407" w:rsidRDefault="00FB1C33" w:rsidP="00E12A77">
      <w:pPr>
        <w:pStyle w:val="H4GC"/>
      </w:pPr>
      <w:r w:rsidRPr="00BD2407">
        <w:tab/>
      </w:r>
      <w:r w:rsidRPr="00BD2407">
        <w:tab/>
      </w:r>
      <w:r w:rsidRPr="00BD2407">
        <w:t>入室搜查、审问和威胁</w:t>
      </w:r>
    </w:p>
    <w:p w:rsidR="00FB1C33" w:rsidRPr="00BD2407" w:rsidRDefault="00FB1C33" w:rsidP="00BD2407">
      <w:pPr>
        <w:pStyle w:val="SingleTxtGC"/>
        <w:tabs>
          <w:tab w:val="clear" w:pos="1565"/>
          <w:tab w:val="left" w:pos="1701"/>
        </w:tabs>
        <w:rPr>
          <w:szCs w:val="21"/>
        </w:rPr>
      </w:pPr>
      <w:r w:rsidRPr="00BD2407">
        <w:rPr>
          <w:szCs w:val="21"/>
        </w:rPr>
        <w:t>2.6</w:t>
      </w:r>
      <w:r w:rsidRPr="00BD2407">
        <w:rPr>
          <w:szCs w:val="21"/>
        </w:rPr>
        <w:tab/>
      </w:r>
      <w:r w:rsidRPr="00B65613">
        <w:t>2003</w:t>
      </w:r>
      <w:r w:rsidRPr="00B65613">
        <w:t>年</w:t>
      </w:r>
      <w:r w:rsidRPr="00B65613">
        <w:t>12</w:t>
      </w:r>
      <w:r w:rsidRPr="00B65613">
        <w:t>月</w:t>
      </w:r>
      <w:r w:rsidRPr="00B65613">
        <w:t>20</w:t>
      </w:r>
      <w:r w:rsidRPr="00B65613">
        <w:t>日，</w:t>
      </w:r>
      <w:r w:rsidRPr="00B65613">
        <w:t>Bhakundebesi</w:t>
      </w:r>
      <w:r w:rsidRPr="00B65613">
        <w:t>军营的军人来到</w:t>
      </w:r>
      <w:r w:rsidRPr="00B65613">
        <w:t>Bolakhe</w:t>
      </w:r>
      <w:r w:rsidRPr="00B65613">
        <w:t>先生家中，搜查了整个房舍</w:t>
      </w:r>
      <w:r w:rsidRPr="00BD2407">
        <w:rPr>
          <w:szCs w:val="21"/>
        </w:rPr>
        <w:t>。</w:t>
      </w:r>
      <w:r w:rsidRPr="00BD2407">
        <w:rPr>
          <w:rStyle w:val="a8"/>
          <w:rFonts w:asciiTheme="majorBidi" w:eastAsiaTheme="minorEastAsia" w:hAnsiTheme="majorBidi" w:cstheme="majorBidi"/>
          <w:szCs w:val="21"/>
        </w:rPr>
        <w:footnoteReference w:id="7"/>
      </w:r>
      <w:r w:rsidR="00B65613">
        <w:rPr>
          <w:rFonts w:hint="eastAsia"/>
          <w:szCs w:val="21"/>
        </w:rPr>
        <w:t xml:space="preserve"> </w:t>
      </w:r>
      <w:r w:rsidRPr="00B65613">
        <w:t>当时，</w:t>
      </w:r>
      <w:r w:rsidRPr="00B65613">
        <w:t>Bolakhe</w:t>
      </w:r>
      <w:r w:rsidRPr="00B65613">
        <w:t>先生在</w:t>
      </w:r>
      <w:r w:rsidRPr="00B65613">
        <w:t>Gatthaghar</w:t>
      </w:r>
      <w:r w:rsidRPr="00B65613">
        <w:t>，但提交人及其</w:t>
      </w:r>
      <w:r w:rsidRPr="00B65613">
        <w:t>4</w:t>
      </w:r>
      <w:r w:rsidRPr="00B65613">
        <w:t>名子女都在家里。军人责骂她们并盘问</w:t>
      </w:r>
      <w:r w:rsidRPr="00B65613">
        <w:t>Bolakhe</w:t>
      </w:r>
      <w:r w:rsidRPr="00B65613">
        <w:t>先生下落。军人说他是一名毛派分子，他们是来抓他的，并要求在她丈夫回家后将他送到军营。</w:t>
      </w:r>
      <w:r w:rsidRPr="00B65613">
        <w:t>2003</w:t>
      </w:r>
      <w:r w:rsidRPr="00B65613">
        <w:t>年</w:t>
      </w:r>
      <w:r w:rsidRPr="00B65613">
        <w:t>12</w:t>
      </w:r>
      <w:r w:rsidRPr="00B65613">
        <w:t>月</w:t>
      </w:r>
      <w:r w:rsidRPr="00B65613">
        <w:t>21</w:t>
      </w:r>
      <w:r w:rsidRPr="00B65613">
        <w:t>日，提交人会见了丈夫并告诉他有关军方来访一事。</w:t>
      </w:r>
      <w:r w:rsidRPr="00B65613">
        <w:t>2003</w:t>
      </w:r>
      <w:r w:rsidRPr="00B65613">
        <w:t>年</w:t>
      </w:r>
      <w:r w:rsidRPr="00B65613">
        <w:t>12</w:t>
      </w:r>
      <w:r w:rsidRPr="00B65613">
        <w:t>月</w:t>
      </w:r>
      <w:r w:rsidRPr="00B65613">
        <w:t>23</w:t>
      </w:r>
      <w:r w:rsidRPr="00B65613">
        <w:t>日，</w:t>
      </w:r>
      <w:r w:rsidRPr="00B65613">
        <w:t>Bolakhe</w:t>
      </w:r>
      <w:r w:rsidRPr="00B65613">
        <w:t>先生</w:t>
      </w:r>
      <w:r w:rsidRPr="00BD2407">
        <w:rPr>
          <w:szCs w:val="21"/>
        </w:rPr>
        <w:t>前往</w:t>
      </w:r>
      <w:r w:rsidRPr="00BD2407">
        <w:rPr>
          <w:szCs w:val="21"/>
        </w:rPr>
        <w:t>Bhakundebesi</w:t>
      </w:r>
      <w:r w:rsidRPr="00BD2407">
        <w:rPr>
          <w:szCs w:val="21"/>
        </w:rPr>
        <w:t>军营。在获释之前，他受到了审讯和死亡威胁。</w:t>
      </w:r>
    </w:p>
    <w:p w:rsidR="00FB1C33" w:rsidRPr="00BD2407" w:rsidRDefault="00FB1C33" w:rsidP="00E12A77">
      <w:pPr>
        <w:pStyle w:val="H4GC"/>
      </w:pPr>
      <w:r w:rsidRPr="00BD2407">
        <w:tab/>
      </w:r>
      <w:r w:rsidRPr="00BD2407">
        <w:tab/>
      </w:r>
      <w:r w:rsidRPr="00BD2407">
        <w:t>第二次被捕和强迫失踪</w:t>
      </w:r>
    </w:p>
    <w:p w:rsidR="00FB1C33" w:rsidRPr="00BD2407" w:rsidRDefault="00FB1C33" w:rsidP="00BD2407">
      <w:pPr>
        <w:pStyle w:val="SingleTxtGC"/>
        <w:tabs>
          <w:tab w:val="clear" w:pos="1565"/>
          <w:tab w:val="left" w:pos="1701"/>
        </w:tabs>
        <w:rPr>
          <w:szCs w:val="21"/>
        </w:rPr>
      </w:pPr>
      <w:r w:rsidRPr="00BD2407">
        <w:rPr>
          <w:szCs w:val="21"/>
        </w:rPr>
        <w:t>2.7</w:t>
      </w:r>
      <w:r w:rsidRPr="00BD2407">
        <w:rPr>
          <w:szCs w:val="21"/>
        </w:rPr>
        <w:tab/>
        <w:t>2003</w:t>
      </w:r>
      <w:r w:rsidRPr="00BD2407">
        <w:rPr>
          <w:szCs w:val="21"/>
        </w:rPr>
        <w:t>年</w:t>
      </w:r>
      <w:r w:rsidRPr="00BD2407">
        <w:rPr>
          <w:szCs w:val="21"/>
        </w:rPr>
        <w:t>12</w:t>
      </w:r>
      <w:r w:rsidRPr="00BD2407">
        <w:rPr>
          <w:szCs w:val="21"/>
        </w:rPr>
        <w:t>月</w:t>
      </w:r>
      <w:r w:rsidRPr="00BD2407">
        <w:rPr>
          <w:szCs w:val="21"/>
        </w:rPr>
        <w:t>27</w:t>
      </w:r>
      <w:r w:rsidRPr="00BD2407">
        <w:rPr>
          <w:szCs w:val="21"/>
        </w:rPr>
        <w:t>日，</w:t>
      </w:r>
      <w:r w:rsidRPr="00BD2407">
        <w:rPr>
          <w:szCs w:val="21"/>
        </w:rPr>
        <w:t>Bolakhe</w:t>
      </w:r>
      <w:r w:rsidRPr="00BD2407">
        <w:rPr>
          <w:szCs w:val="21"/>
        </w:rPr>
        <w:t>先生乘公交车从巴克塔普尔前往</w:t>
      </w:r>
      <w:r w:rsidRPr="00BD2407">
        <w:rPr>
          <w:szCs w:val="21"/>
        </w:rPr>
        <w:t>Banepa</w:t>
      </w:r>
      <w:r w:rsidRPr="00BD2407">
        <w:rPr>
          <w:szCs w:val="21"/>
        </w:rPr>
        <w:t>参加教会的一些活动。当他在</w:t>
      </w:r>
      <w:r w:rsidRPr="00BD2407">
        <w:rPr>
          <w:szCs w:val="21"/>
        </w:rPr>
        <w:t>Banepa</w:t>
      </w:r>
      <w:r w:rsidRPr="00BD2407">
        <w:rPr>
          <w:szCs w:val="21"/>
        </w:rPr>
        <w:t>下车时，克沃雷县警察局长身着便衣走近他，挽住他并说警察副总监想见他，然后将他带走。在公交车站等候的</w:t>
      </w:r>
      <w:r w:rsidRPr="00BD2407">
        <w:rPr>
          <w:szCs w:val="21"/>
        </w:rPr>
        <w:t>Bolakhe</w:t>
      </w:r>
      <w:r w:rsidRPr="00BD2407">
        <w:rPr>
          <w:szCs w:val="21"/>
        </w:rPr>
        <w:t>先生之父和附近两名店主目睹了逮捕经过。紧接着，父亲前往克沃雷县警察局寻找儿子，但是警察局否认他被捕。同一天，父亲在提交人的陪同下前往</w:t>
      </w:r>
      <w:r w:rsidRPr="00BD2407">
        <w:rPr>
          <w:szCs w:val="21"/>
        </w:rPr>
        <w:t>Dhulikhel</w:t>
      </w:r>
      <w:r w:rsidRPr="00BD2407">
        <w:rPr>
          <w:szCs w:val="21"/>
        </w:rPr>
        <w:t>的</w:t>
      </w:r>
      <w:r w:rsidRPr="00BD2407">
        <w:rPr>
          <w:szCs w:val="21"/>
        </w:rPr>
        <w:t>Satrumardan</w:t>
      </w:r>
      <w:r w:rsidRPr="00BD2407">
        <w:rPr>
          <w:szCs w:val="21"/>
        </w:rPr>
        <w:t>军营</w:t>
      </w:r>
      <w:r w:rsidRPr="00BD2407">
        <w:rPr>
          <w:szCs w:val="21"/>
        </w:rPr>
        <w:t>(Dhulikhel</w:t>
      </w:r>
      <w:r w:rsidRPr="00BD2407">
        <w:rPr>
          <w:szCs w:val="21"/>
        </w:rPr>
        <w:t>军营</w:t>
      </w:r>
      <w:r w:rsidR="00BD2407" w:rsidRPr="00BD2407">
        <w:rPr>
          <w:szCs w:val="21"/>
        </w:rPr>
        <w:t>)</w:t>
      </w:r>
      <w:r w:rsidRPr="00BD2407">
        <w:rPr>
          <w:szCs w:val="21"/>
        </w:rPr>
        <w:t>寻找</w:t>
      </w:r>
      <w:r w:rsidRPr="00BD2407">
        <w:rPr>
          <w:szCs w:val="21"/>
        </w:rPr>
        <w:t>Bolakhe</w:t>
      </w:r>
      <w:r w:rsidRPr="00BD2407">
        <w:rPr>
          <w:szCs w:val="21"/>
        </w:rPr>
        <w:t>先生。军方严厉地斥责了他们，否认曾经逮捕过他。一名值班的军人告诉他们，前一天晚上有一名男子被带到军营。根据他的身体描述，提交人认为丈夫就在</w:t>
      </w:r>
      <w:r w:rsidRPr="00BD2407">
        <w:rPr>
          <w:szCs w:val="21"/>
        </w:rPr>
        <w:t>Dhulikhel</w:t>
      </w:r>
      <w:r w:rsidRPr="00BD2407">
        <w:rPr>
          <w:szCs w:val="21"/>
        </w:rPr>
        <w:t>军营。当父亲再次访问军营时，从远处看到了儿子。自那次之后，父亲经常探访军营，但从未获准见到儿子。</w:t>
      </w:r>
    </w:p>
    <w:p w:rsidR="00FB1C33" w:rsidRPr="0074147A" w:rsidRDefault="00FB1C33" w:rsidP="00BD2407">
      <w:pPr>
        <w:pStyle w:val="SingleTxtGC"/>
        <w:tabs>
          <w:tab w:val="clear" w:pos="1565"/>
          <w:tab w:val="left" w:pos="1701"/>
        </w:tabs>
      </w:pPr>
      <w:r w:rsidRPr="00BD2407">
        <w:rPr>
          <w:szCs w:val="21"/>
        </w:rPr>
        <w:t>2.8</w:t>
      </w:r>
      <w:r w:rsidRPr="00BD2407">
        <w:rPr>
          <w:szCs w:val="21"/>
        </w:rPr>
        <w:tab/>
      </w:r>
      <w:r w:rsidRPr="0074147A">
        <w:t>2003</w:t>
      </w:r>
      <w:r w:rsidRPr="0074147A">
        <w:t>年</w:t>
      </w:r>
      <w:r w:rsidRPr="0074147A">
        <w:t>12</w:t>
      </w:r>
      <w:r w:rsidRPr="0074147A">
        <w:t>月</w:t>
      </w:r>
      <w:r w:rsidRPr="0074147A">
        <w:t>28</w:t>
      </w:r>
      <w:r w:rsidRPr="0074147A">
        <w:t>日，</w:t>
      </w:r>
      <w:r w:rsidRPr="0074147A">
        <w:t>Bolakhe</w:t>
      </w:r>
      <w:r w:rsidRPr="0074147A">
        <w:t>先生的妹妹接到一位冒充</w:t>
      </w:r>
      <w:r w:rsidRPr="0074147A">
        <w:t>Bolakhe</w:t>
      </w:r>
      <w:r w:rsidRPr="0074147A">
        <w:t>先生友人的电话，说她哥哥在一位朋友家里。电话是从陆军驻扎的地区森林办公室拨打的。几天后，一名</w:t>
      </w:r>
      <w:r w:rsidRPr="0074147A">
        <w:t>Dhulikhel</w:t>
      </w:r>
      <w:r w:rsidRPr="0074147A">
        <w:t>军营的军官来找妹妹，说是他打的那个电话，并要求她为哥哥付烟草钱。还有一次，一名陆军中士告诉妹妹，说她哥哥就在</w:t>
      </w:r>
      <w:r w:rsidRPr="0074147A">
        <w:t>Dhulikhel</w:t>
      </w:r>
      <w:r w:rsidRPr="0074147A">
        <w:t>军营。</w:t>
      </w:r>
    </w:p>
    <w:p w:rsidR="00FB1C33" w:rsidRPr="00BD2407" w:rsidRDefault="00FB1C33" w:rsidP="00E12A77">
      <w:pPr>
        <w:pStyle w:val="H4GC"/>
      </w:pPr>
      <w:r w:rsidRPr="00BD2407">
        <w:tab/>
      </w:r>
      <w:r w:rsidRPr="00BD2407">
        <w:tab/>
      </w:r>
      <w:r w:rsidRPr="00BD2407">
        <w:t>在</w:t>
      </w:r>
      <w:r w:rsidRPr="00BD2407">
        <w:t>Gorakhnath</w:t>
      </w:r>
      <w:r w:rsidRPr="00BD2407">
        <w:t>军营的拘留</w:t>
      </w:r>
    </w:p>
    <w:p w:rsidR="00FB1C33" w:rsidRPr="00BD2407" w:rsidRDefault="00FB1C33" w:rsidP="00BD2407">
      <w:pPr>
        <w:pStyle w:val="SingleTxtGC"/>
        <w:tabs>
          <w:tab w:val="clear" w:pos="1565"/>
          <w:tab w:val="left" w:pos="1701"/>
        </w:tabs>
        <w:rPr>
          <w:szCs w:val="21"/>
        </w:rPr>
      </w:pPr>
      <w:r w:rsidRPr="00BD2407">
        <w:rPr>
          <w:szCs w:val="21"/>
        </w:rPr>
        <w:t>2.9</w:t>
      </w:r>
      <w:r w:rsidRPr="00BD2407">
        <w:rPr>
          <w:szCs w:val="21"/>
        </w:rPr>
        <w:tab/>
      </w:r>
      <w:r w:rsidRPr="00BD2407">
        <w:rPr>
          <w:szCs w:val="21"/>
        </w:rPr>
        <w:t>根据曾被拘留过的</w:t>
      </w:r>
      <w:r w:rsidRPr="00BD2407">
        <w:rPr>
          <w:szCs w:val="21"/>
        </w:rPr>
        <w:t>R.P.</w:t>
      </w:r>
      <w:r w:rsidRPr="00BD2407">
        <w:rPr>
          <w:szCs w:val="21"/>
        </w:rPr>
        <w:t>的证词，提交人的丈夫在某个时候被转送到</w:t>
      </w:r>
      <w:r w:rsidRPr="00BD2407">
        <w:rPr>
          <w:szCs w:val="21"/>
        </w:rPr>
        <w:t>Panauti</w:t>
      </w:r>
      <w:r w:rsidRPr="00BD2407">
        <w:rPr>
          <w:szCs w:val="21"/>
        </w:rPr>
        <w:t>的</w:t>
      </w:r>
      <w:r w:rsidRPr="00BD2407">
        <w:rPr>
          <w:szCs w:val="21"/>
        </w:rPr>
        <w:t>Gorakhnath</w:t>
      </w:r>
      <w:r w:rsidRPr="00BD2407">
        <w:rPr>
          <w:szCs w:val="21"/>
        </w:rPr>
        <w:t>军营。</w:t>
      </w:r>
      <w:r w:rsidRPr="00BD2407">
        <w:rPr>
          <w:szCs w:val="21"/>
        </w:rPr>
        <w:t>R.P.</w:t>
      </w:r>
      <w:r w:rsidRPr="00BD2407">
        <w:rPr>
          <w:szCs w:val="21"/>
        </w:rPr>
        <w:t>作证说，他于</w:t>
      </w:r>
      <w:r w:rsidRPr="00BD2407">
        <w:rPr>
          <w:szCs w:val="21"/>
        </w:rPr>
        <w:t>2004</w:t>
      </w:r>
      <w:r w:rsidRPr="00BD2407">
        <w:rPr>
          <w:szCs w:val="21"/>
        </w:rPr>
        <w:t>年</w:t>
      </w:r>
      <w:r w:rsidRPr="00BD2407">
        <w:rPr>
          <w:szCs w:val="21"/>
        </w:rPr>
        <w:t>2</w:t>
      </w:r>
      <w:r w:rsidRPr="00BD2407">
        <w:rPr>
          <w:szCs w:val="21"/>
        </w:rPr>
        <w:t>月</w:t>
      </w:r>
      <w:r w:rsidRPr="00BD2407">
        <w:rPr>
          <w:szCs w:val="21"/>
        </w:rPr>
        <w:t>13</w:t>
      </w:r>
      <w:r w:rsidRPr="00BD2407">
        <w:rPr>
          <w:szCs w:val="21"/>
        </w:rPr>
        <w:t>日在一间拘留室里第一次见到</w:t>
      </w:r>
      <w:r w:rsidRPr="00BD2407">
        <w:rPr>
          <w:szCs w:val="21"/>
        </w:rPr>
        <w:t>Bolakhe</w:t>
      </w:r>
      <w:r w:rsidRPr="00BD2407">
        <w:rPr>
          <w:szCs w:val="21"/>
        </w:rPr>
        <w:t>先生，然后他们一起去执行一项搜查任务。</w:t>
      </w:r>
    </w:p>
    <w:p w:rsidR="00FB1C33" w:rsidRPr="00BD2407" w:rsidRDefault="00FB1C33" w:rsidP="00BD2407">
      <w:pPr>
        <w:pStyle w:val="SingleTxtGC"/>
        <w:tabs>
          <w:tab w:val="clear" w:pos="1565"/>
          <w:tab w:val="left" w:pos="1701"/>
        </w:tabs>
        <w:rPr>
          <w:szCs w:val="21"/>
        </w:rPr>
      </w:pPr>
      <w:r w:rsidRPr="00BD2407">
        <w:rPr>
          <w:szCs w:val="21"/>
        </w:rPr>
        <w:t>2.10</w:t>
      </w:r>
      <w:r w:rsidRPr="00BD2407">
        <w:rPr>
          <w:szCs w:val="21"/>
        </w:rPr>
        <w:tab/>
        <w:t>R.P.</w:t>
      </w:r>
      <w:r w:rsidRPr="00BD2407">
        <w:rPr>
          <w:szCs w:val="21"/>
        </w:rPr>
        <w:t>还证实说，他曾于</w:t>
      </w:r>
      <w:r w:rsidRPr="00BD2407">
        <w:rPr>
          <w:szCs w:val="21"/>
        </w:rPr>
        <w:t>2003</w:t>
      </w:r>
      <w:r w:rsidRPr="00BD2407">
        <w:rPr>
          <w:szCs w:val="21"/>
        </w:rPr>
        <w:t>年</w:t>
      </w:r>
      <w:r w:rsidRPr="00BD2407">
        <w:rPr>
          <w:szCs w:val="21"/>
        </w:rPr>
        <w:t>12</w:t>
      </w:r>
      <w:r w:rsidRPr="00BD2407">
        <w:rPr>
          <w:szCs w:val="21"/>
        </w:rPr>
        <w:t>月在该军营被关押</w:t>
      </w:r>
      <w:r w:rsidRPr="00BD2407">
        <w:rPr>
          <w:szCs w:val="21"/>
        </w:rPr>
        <w:t>3</w:t>
      </w:r>
      <w:r w:rsidRPr="00BD2407">
        <w:rPr>
          <w:szCs w:val="21"/>
        </w:rPr>
        <w:t>个星期。被拘留期间，他一直被蒙上眼睛，困在一个卫生条件差的壕沟中，不得不在地上睡觉，得不到适当食物或水。被拘留者吃水果皮和蔬菜皮；有一个肮脏的厕所和一个大部分时间无水的水龙头。军方常常传唤被拘留者进行审讯，用钝器毒打他们，猛击和猛踢他们身体的各个部位。虽然</w:t>
      </w:r>
      <w:r w:rsidRPr="00BD2407">
        <w:rPr>
          <w:szCs w:val="21"/>
        </w:rPr>
        <w:t>Bolakhe</w:t>
      </w:r>
      <w:r w:rsidRPr="00BD2407">
        <w:rPr>
          <w:szCs w:val="21"/>
        </w:rPr>
        <w:t>先生是晚一些时候转送军营的，但没有理由认为军营的条件有所改变。在巡逻时，</w:t>
      </w:r>
      <w:r w:rsidRPr="00BD2407">
        <w:rPr>
          <w:szCs w:val="21"/>
        </w:rPr>
        <w:t>Bolakhe</w:t>
      </w:r>
      <w:r w:rsidRPr="00BD2407">
        <w:rPr>
          <w:szCs w:val="21"/>
        </w:rPr>
        <w:t>先生告诉</w:t>
      </w:r>
      <w:r w:rsidRPr="00BD2407">
        <w:rPr>
          <w:szCs w:val="21"/>
        </w:rPr>
        <w:t>R.P.</w:t>
      </w:r>
      <w:r w:rsidRPr="00BD2407">
        <w:rPr>
          <w:szCs w:val="21"/>
        </w:rPr>
        <w:t>说，他在被拘留期间经常受到审讯和殴打，因为受伤而走路疼痛。在</w:t>
      </w:r>
      <w:r w:rsidRPr="00BD2407">
        <w:rPr>
          <w:szCs w:val="21"/>
        </w:rPr>
        <w:t>Dhulikhel</w:t>
      </w:r>
      <w:r w:rsidRPr="00BD2407">
        <w:rPr>
          <w:szCs w:val="21"/>
        </w:rPr>
        <w:t>军营和</w:t>
      </w:r>
      <w:r w:rsidRPr="00BD2407">
        <w:rPr>
          <w:szCs w:val="21"/>
        </w:rPr>
        <w:t>Gorakhnath</w:t>
      </w:r>
      <w:r w:rsidRPr="00BD2407">
        <w:rPr>
          <w:szCs w:val="21"/>
        </w:rPr>
        <w:t>军营，</w:t>
      </w:r>
      <w:r w:rsidRPr="00BD2407">
        <w:rPr>
          <w:szCs w:val="21"/>
        </w:rPr>
        <w:t>Bolakhe</w:t>
      </w:r>
      <w:r w:rsidRPr="00BD2407">
        <w:rPr>
          <w:szCs w:val="21"/>
        </w:rPr>
        <w:t>先生是被单独监禁的。</w:t>
      </w:r>
    </w:p>
    <w:p w:rsidR="00FB1C33" w:rsidRPr="00BD2407" w:rsidRDefault="00FB1C33" w:rsidP="00E12A77">
      <w:pPr>
        <w:pStyle w:val="H4GC"/>
      </w:pPr>
      <w:r w:rsidRPr="00BD2407">
        <w:tab/>
      </w:r>
      <w:r w:rsidRPr="00BD2407">
        <w:tab/>
      </w:r>
      <w:r w:rsidRPr="00BD2407">
        <w:t>搜查行动和随后的杀害</w:t>
      </w:r>
    </w:p>
    <w:p w:rsidR="00FB1C33" w:rsidRPr="00E20E08" w:rsidRDefault="00FB1C33" w:rsidP="00BD2407">
      <w:pPr>
        <w:pStyle w:val="SingleTxtGC"/>
        <w:tabs>
          <w:tab w:val="clear" w:pos="1565"/>
          <w:tab w:val="left" w:pos="1701"/>
        </w:tabs>
      </w:pPr>
      <w:r w:rsidRPr="00BD2407">
        <w:rPr>
          <w:szCs w:val="21"/>
        </w:rPr>
        <w:t>2.11</w:t>
      </w:r>
      <w:r w:rsidRPr="00BD2407">
        <w:rPr>
          <w:szCs w:val="21"/>
        </w:rPr>
        <w:tab/>
      </w:r>
      <w:r w:rsidRPr="00E20E08">
        <w:t>2004</w:t>
      </w:r>
      <w:r w:rsidRPr="00E20E08">
        <w:t>年</w:t>
      </w:r>
      <w:r w:rsidRPr="00E20E08">
        <w:t>2</w:t>
      </w:r>
      <w:r w:rsidRPr="00E20E08">
        <w:t>月</w:t>
      </w:r>
      <w:r w:rsidRPr="00E20E08">
        <w:t>13</w:t>
      </w:r>
      <w:r w:rsidRPr="00E20E08">
        <w:t>日，</w:t>
      </w:r>
      <w:r w:rsidRPr="00E20E08">
        <w:t>Bolakhe</w:t>
      </w:r>
      <w:r w:rsidRPr="00E20E08">
        <w:t>先生与</w:t>
      </w:r>
      <w:r w:rsidRPr="00E20E08">
        <w:t>R.P.</w:t>
      </w:r>
      <w:r w:rsidRPr="00E20E08">
        <w:t>和一名毛派嫌疑犯一起被带去参与</w:t>
      </w:r>
      <w:r w:rsidRPr="00E20E08">
        <w:t>B.T.</w:t>
      </w:r>
      <w:r w:rsidRPr="00E20E08">
        <w:t>领导的搜查任务。他们由</w:t>
      </w:r>
      <w:r w:rsidRPr="00E20E08">
        <w:t>45</w:t>
      </w:r>
      <w:r w:rsidRPr="00E20E08">
        <w:t>名士兵和</w:t>
      </w:r>
      <w:r w:rsidRPr="00E20E08">
        <w:t>3</w:t>
      </w:r>
      <w:r w:rsidRPr="00E20E08">
        <w:t>名警察伴随。在执行任务期间，</w:t>
      </w:r>
      <w:r w:rsidRPr="00E20E08">
        <w:t>Bolakhe</w:t>
      </w:r>
      <w:r w:rsidRPr="00E20E08">
        <w:t>先生奉命为军官背负武器和行李。军队经过一些村庄，以村民为毛派分子提供食物为由殴打和逮捕他们。在行进时，他们听到了一声炸弹爆炸。一些士兵冲回来并发现了一枚炸弹。他们将其带回并将交给其中一名被拘留者进行引爆。</w:t>
      </w:r>
    </w:p>
    <w:p w:rsidR="00FB1C33" w:rsidRPr="00E20E08" w:rsidRDefault="00FB1C33" w:rsidP="00BD2407">
      <w:pPr>
        <w:pStyle w:val="SingleTxtGC"/>
        <w:tabs>
          <w:tab w:val="clear" w:pos="1565"/>
          <w:tab w:val="left" w:pos="1701"/>
        </w:tabs>
        <w:rPr>
          <w:rFonts w:eastAsiaTheme="minorEastAsia"/>
        </w:rPr>
      </w:pPr>
      <w:r w:rsidRPr="00BD2407">
        <w:rPr>
          <w:szCs w:val="21"/>
        </w:rPr>
        <w:t>2.12</w:t>
      </w:r>
      <w:r w:rsidRPr="00BD2407">
        <w:rPr>
          <w:szCs w:val="21"/>
        </w:rPr>
        <w:tab/>
      </w:r>
      <w:r w:rsidRPr="00BD2407">
        <w:rPr>
          <w:szCs w:val="21"/>
        </w:rPr>
        <w:t>当</w:t>
      </w:r>
      <w:r w:rsidRPr="00E20E08">
        <w:rPr>
          <w:rFonts w:eastAsiaTheme="minorEastAsia"/>
        </w:rPr>
        <w:t>抵达</w:t>
      </w:r>
      <w:r w:rsidRPr="00E20E08">
        <w:rPr>
          <w:rFonts w:eastAsiaTheme="minorEastAsia"/>
        </w:rPr>
        <w:t>Salleri</w:t>
      </w:r>
      <w:r w:rsidRPr="00E20E08">
        <w:rPr>
          <w:rFonts w:eastAsiaTheme="minorEastAsia"/>
        </w:rPr>
        <w:t>村时，</w:t>
      </w:r>
      <w:r w:rsidRPr="00E20E08">
        <w:rPr>
          <w:rFonts w:eastAsiaTheme="minorEastAsia"/>
        </w:rPr>
        <w:t>Bolakhe</w:t>
      </w:r>
      <w:r w:rsidRPr="00E20E08">
        <w:rPr>
          <w:rFonts w:eastAsiaTheme="minorEastAsia"/>
        </w:rPr>
        <w:t>先生与其他两名被拘留者分开约</w:t>
      </w:r>
      <w:r w:rsidRPr="00E20E08">
        <w:rPr>
          <w:rFonts w:eastAsiaTheme="minorEastAsia"/>
        </w:rPr>
        <w:t>150</w:t>
      </w:r>
      <w:r w:rsidRPr="00E20E08">
        <w:rPr>
          <w:rFonts w:eastAsiaTheme="minorEastAsia"/>
        </w:rPr>
        <w:t>米。</w:t>
      </w:r>
      <w:r w:rsidRPr="00E20E08">
        <w:rPr>
          <w:rFonts w:eastAsiaTheme="minorEastAsia"/>
        </w:rPr>
        <w:t>R.P.</w:t>
      </w:r>
      <w:r w:rsidRPr="00E20E08">
        <w:rPr>
          <w:rFonts w:eastAsiaTheme="minorEastAsia"/>
        </w:rPr>
        <w:t>在证词中指出，他无意中听到士兵说</w:t>
      </w:r>
      <w:r w:rsidRPr="00E20E08">
        <w:rPr>
          <w:rFonts w:eastAsiaTheme="minorEastAsia"/>
        </w:rPr>
        <w:t>B.T.</w:t>
      </w:r>
      <w:r w:rsidRPr="00E20E08">
        <w:rPr>
          <w:rFonts w:eastAsiaTheme="minorEastAsia"/>
        </w:rPr>
        <w:t>酗酒并且很害怕他接下来会做什么。过了一会儿，</w:t>
      </w:r>
      <w:r w:rsidRPr="00E20E08">
        <w:rPr>
          <w:rFonts w:eastAsiaTheme="minorEastAsia"/>
        </w:rPr>
        <w:t>B.T.</w:t>
      </w:r>
      <w:r w:rsidRPr="00E20E08">
        <w:rPr>
          <w:rFonts w:eastAsiaTheme="minorEastAsia"/>
        </w:rPr>
        <w:t>走到</w:t>
      </w:r>
      <w:r w:rsidRPr="00E20E08">
        <w:rPr>
          <w:rFonts w:eastAsiaTheme="minorEastAsia"/>
        </w:rPr>
        <w:t>Bolakhe</w:t>
      </w:r>
      <w:r w:rsidRPr="00E20E08">
        <w:rPr>
          <w:rFonts w:eastAsiaTheme="minorEastAsia"/>
        </w:rPr>
        <w:t>先生被押解的地方，几分钟后听到了数声枪响。</w:t>
      </w:r>
      <w:r w:rsidRPr="00E20E08">
        <w:rPr>
          <w:rFonts w:eastAsiaTheme="minorEastAsia"/>
        </w:rPr>
        <w:t>R.P.</w:t>
      </w:r>
      <w:r w:rsidRPr="00E20E08">
        <w:rPr>
          <w:rFonts w:eastAsiaTheme="minorEastAsia"/>
        </w:rPr>
        <w:t>作证说，枪响来自同一个方向，听起来像是同样的枪。</w:t>
      </w:r>
      <w:r w:rsidRPr="00E20E08">
        <w:rPr>
          <w:rFonts w:eastAsiaTheme="minorEastAsia"/>
        </w:rPr>
        <w:t>B.T.</w:t>
      </w:r>
      <w:r w:rsidRPr="00E20E08">
        <w:rPr>
          <w:rFonts w:eastAsiaTheme="minorEastAsia"/>
        </w:rPr>
        <w:t>和曾经伴随</w:t>
      </w:r>
      <w:r w:rsidRPr="00E20E08">
        <w:rPr>
          <w:rFonts w:eastAsiaTheme="minorEastAsia"/>
        </w:rPr>
        <w:t>Bolakhe</w:t>
      </w:r>
      <w:r w:rsidRPr="00E20E08">
        <w:rPr>
          <w:rFonts w:eastAsiaTheme="minorEastAsia"/>
        </w:rPr>
        <w:t>先生的士兵们回来了，但是没有</w:t>
      </w:r>
      <w:r w:rsidRPr="00E20E08">
        <w:rPr>
          <w:rFonts w:eastAsiaTheme="minorEastAsia"/>
        </w:rPr>
        <w:t>Bolakhe</w:t>
      </w:r>
      <w:r w:rsidRPr="00E20E08">
        <w:rPr>
          <w:rFonts w:eastAsiaTheme="minorEastAsia"/>
        </w:rPr>
        <w:t>先生。</w:t>
      </w:r>
    </w:p>
    <w:p w:rsidR="00FB1C33" w:rsidRPr="00BD2407" w:rsidRDefault="00FB1C33" w:rsidP="00BD2407">
      <w:pPr>
        <w:pStyle w:val="SingleTxtGC"/>
        <w:tabs>
          <w:tab w:val="clear" w:pos="1565"/>
          <w:tab w:val="left" w:pos="1701"/>
        </w:tabs>
        <w:rPr>
          <w:szCs w:val="21"/>
        </w:rPr>
      </w:pPr>
      <w:r w:rsidRPr="00BD2407">
        <w:rPr>
          <w:szCs w:val="21"/>
        </w:rPr>
        <w:t>2.13</w:t>
      </w:r>
      <w:r w:rsidRPr="00BD2407">
        <w:rPr>
          <w:szCs w:val="21"/>
        </w:rPr>
        <w:tab/>
      </w:r>
      <w:r w:rsidRPr="00BD2407">
        <w:rPr>
          <w:szCs w:val="21"/>
        </w:rPr>
        <w:t>第二天早上</w:t>
      </w:r>
      <w:r w:rsidRPr="00FB5EDC">
        <w:rPr>
          <w:spacing w:val="4"/>
          <w:szCs w:val="21"/>
        </w:rPr>
        <w:t>，</w:t>
      </w:r>
      <w:r w:rsidRPr="00FB5EDC">
        <w:rPr>
          <w:spacing w:val="4"/>
          <w:szCs w:val="21"/>
        </w:rPr>
        <w:t>2004</w:t>
      </w:r>
      <w:r w:rsidRPr="00FB5EDC">
        <w:rPr>
          <w:spacing w:val="4"/>
          <w:szCs w:val="21"/>
        </w:rPr>
        <w:t>年</w:t>
      </w:r>
      <w:r w:rsidRPr="00FB5EDC">
        <w:rPr>
          <w:spacing w:val="4"/>
          <w:szCs w:val="21"/>
        </w:rPr>
        <w:t>2</w:t>
      </w:r>
      <w:r w:rsidRPr="00FB5EDC">
        <w:rPr>
          <w:spacing w:val="4"/>
          <w:szCs w:val="21"/>
        </w:rPr>
        <w:t>月</w:t>
      </w:r>
      <w:r w:rsidRPr="00FB5EDC">
        <w:rPr>
          <w:spacing w:val="4"/>
          <w:szCs w:val="21"/>
        </w:rPr>
        <w:t>17</w:t>
      </w:r>
      <w:r w:rsidRPr="00FB5EDC">
        <w:rPr>
          <w:spacing w:val="4"/>
          <w:szCs w:val="21"/>
        </w:rPr>
        <w:t>日，士兵们前往</w:t>
      </w:r>
      <w:r w:rsidRPr="00FB5EDC">
        <w:rPr>
          <w:spacing w:val="4"/>
          <w:szCs w:val="21"/>
        </w:rPr>
        <w:t>Salleri</w:t>
      </w:r>
      <w:r w:rsidRPr="00FB5EDC">
        <w:rPr>
          <w:spacing w:val="4"/>
          <w:szCs w:val="21"/>
        </w:rPr>
        <w:t>的一名村民</w:t>
      </w:r>
      <w:r w:rsidRPr="00BD2407">
        <w:rPr>
          <w:szCs w:val="21"/>
        </w:rPr>
        <w:t>T.T.</w:t>
      </w:r>
      <w:r w:rsidRPr="00BD2407">
        <w:rPr>
          <w:szCs w:val="21"/>
        </w:rPr>
        <w:t>的家中，索取挖掘工具。由于受到前一天晚上所听到枪声的惊吓，她交给他们一个鹤嘴锄和铲子，但没有问任何问题。士兵们在一小时后将工具送回。那天早上，士兵</w:t>
      </w:r>
      <w:r w:rsidRPr="00FB5EDC">
        <w:rPr>
          <w:spacing w:val="4"/>
          <w:szCs w:val="21"/>
        </w:rPr>
        <w:t>和其余两名被拘留者离开了该地区。在回来的路上</w:t>
      </w:r>
      <w:r w:rsidRPr="00BD2407">
        <w:rPr>
          <w:szCs w:val="21"/>
        </w:rPr>
        <w:t>，一些士兵告诉</w:t>
      </w:r>
      <w:r w:rsidRPr="00BD2407">
        <w:rPr>
          <w:szCs w:val="21"/>
        </w:rPr>
        <w:t>R.P.</w:t>
      </w:r>
      <w:r w:rsidRPr="00BD2407">
        <w:rPr>
          <w:szCs w:val="21"/>
        </w:rPr>
        <w:t>说，</w:t>
      </w:r>
      <w:r w:rsidRPr="00BD2407">
        <w:rPr>
          <w:szCs w:val="21"/>
        </w:rPr>
        <w:t>Bolakhe</w:t>
      </w:r>
      <w:r w:rsidRPr="00BD2407">
        <w:rPr>
          <w:szCs w:val="21"/>
        </w:rPr>
        <w:t>先生是一名</w:t>
      </w:r>
      <w:r w:rsidRPr="00FB5EDC">
        <w:rPr>
          <w:spacing w:val="4"/>
          <w:szCs w:val="21"/>
        </w:rPr>
        <w:t>毛派分子，在他们与前来营救他的毛派分子</w:t>
      </w:r>
      <w:r w:rsidRPr="00BD2407">
        <w:rPr>
          <w:szCs w:val="21"/>
        </w:rPr>
        <w:t>交火期间遇害。</w:t>
      </w:r>
    </w:p>
    <w:p w:rsidR="00FB1C33" w:rsidRPr="00BD2407" w:rsidRDefault="00FB1C33" w:rsidP="00BD2407">
      <w:pPr>
        <w:pStyle w:val="SingleTxtGC"/>
        <w:tabs>
          <w:tab w:val="clear" w:pos="1565"/>
          <w:tab w:val="left" w:pos="1701"/>
        </w:tabs>
        <w:rPr>
          <w:szCs w:val="21"/>
        </w:rPr>
      </w:pPr>
      <w:r w:rsidRPr="00BD2407">
        <w:rPr>
          <w:szCs w:val="21"/>
        </w:rPr>
        <w:t>2.14</w:t>
      </w:r>
      <w:r w:rsidRPr="00BD2407">
        <w:rPr>
          <w:szCs w:val="21"/>
        </w:rPr>
        <w:tab/>
      </w:r>
      <w:r w:rsidRPr="00BD2407">
        <w:rPr>
          <w:szCs w:val="21"/>
        </w:rPr>
        <w:t>不久之后，</w:t>
      </w:r>
      <w:r w:rsidRPr="00BD2407">
        <w:rPr>
          <w:szCs w:val="21"/>
        </w:rPr>
        <w:t>T.T.</w:t>
      </w:r>
      <w:r w:rsidRPr="00BD2407">
        <w:rPr>
          <w:szCs w:val="21"/>
        </w:rPr>
        <w:t>的一位姐妹向她指点了丛林中的一个恶臭弥漫、苍蝇徘徊的地点。她们怀疑尸体就埋在那里。两年后，一具遗骸从同一地点挖掘出来，证实了这一点。遗骸被证实是</w:t>
      </w:r>
      <w:r w:rsidRPr="00BD2407">
        <w:rPr>
          <w:szCs w:val="21"/>
        </w:rPr>
        <w:t>Bolakhe</w:t>
      </w:r>
      <w:r w:rsidRPr="00BD2407">
        <w:rPr>
          <w:szCs w:val="21"/>
        </w:rPr>
        <w:t>先生的。</w:t>
      </w:r>
    </w:p>
    <w:p w:rsidR="00FB1C33" w:rsidRPr="00BD2407" w:rsidRDefault="00FB1C33" w:rsidP="00E20E08">
      <w:pPr>
        <w:pStyle w:val="H4GC"/>
      </w:pPr>
      <w:r w:rsidRPr="00BD2407">
        <w:tab/>
      </w:r>
      <w:r w:rsidRPr="00BD2407">
        <w:tab/>
      </w:r>
      <w:r w:rsidRPr="00BD2407">
        <w:t>谋求伸张正义</w:t>
      </w:r>
      <w:r w:rsidR="00E02E0B" w:rsidRPr="00E02E0B">
        <w:rPr>
          <w:rStyle w:val="SingleTxtGCChar"/>
          <w:rFonts w:ascii="Time New Roman" w:eastAsia="宋体" w:hAnsi="Time New Roman" w:cs="微软雅黑" w:hint="eastAsia"/>
          <w:spacing w:val="-50"/>
        </w:rPr>
        <w:t>―</w:t>
      </w:r>
      <w:r w:rsidR="00E02E0B" w:rsidRPr="00E02E0B">
        <w:rPr>
          <w:rStyle w:val="SingleTxtGCChar"/>
          <w:rFonts w:ascii="Time New Roman" w:eastAsia="宋体" w:hAnsi="Time New Roman" w:cs="微软雅黑" w:hint="eastAsia"/>
        </w:rPr>
        <w:t>―</w:t>
      </w:r>
      <w:r w:rsidRPr="00BD2407">
        <w:t>人身保护令请愿书</w:t>
      </w:r>
    </w:p>
    <w:p w:rsidR="00FB1C33" w:rsidRPr="00BD2407" w:rsidRDefault="00FB1C33" w:rsidP="00BD2407">
      <w:pPr>
        <w:pStyle w:val="SingleTxtGC"/>
        <w:tabs>
          <w:tab w:val="clear" w:pos="1565"/>
          <w:tab w:val="left" w:pos="1701"/>
        </w:tabs>
        <w:rPr>
          <w:szCs w:val="21"/>
        </w:rPr>
      </w:pPr>
      <w:r w:rsidRPr="00BD2407">
        <w:rPr>
          <w:szCs w:val="21"/>
        </w:rPr>
        <w:t>2.15</w:t>
      </w:r>
      <w:r w:rsidRPr="00BD2407">
        <w:rPr>
          <w:szCs w:val="21"/>
        </w:rPr>
        <w:tab/>
      </w:r>
      <w:r w:rsidRPr="00BD2407">
        <w:rPr>
          <w:szCs w:val="21"/>
        </w:rPr>
        <w:t>提交人及其家人没有意识到这些事件，继续探访</w:t>
      </w:r>
      <w:r w:rsidRPr="00BD2407">
        <w:rPr>
          <w:szCs w:val="21"/>
        </w:rPr>
        <w:t>Dhulikhel</w:t>
      </w:r>
      <w:r w:rsidRPr="00BD2407">
        <w:rPr>
          <w:szCs w:val="21"/>
        </w:rPr>
        <w:t>军营。提交人在</w:t>
      </w:r>
      <w:r w:rsidRPr="00BD2407">
        <w:rPr>
          <w:szCs w:val="21"/>
        </w:rPr>
        <w:t>2004</w:t>
      </w:r>
      <w:r w:rsidRPr="00BD2407">
        <w:rPr>
          <w:szCs w:val="21"/>
        </w:rPr>
        <w:t>年</w:t>
      </w:r>
      <w:r w:rsidRPr="00BD2407">
        <w:rPr>
          <w:szCs w:val="21"/>
        </w:rPr>
        <w:t>3</w:t>
      </w:r>
      <w:r w:rsidRPr="00BD2407">
        <w:rPr>
          <w:szCs w:val="21"/>
        </w:rPr>
        <w:t>月</w:t>
      </w:r>
      <w:r w:rsidRPr="00BD2407">
        <w:rPr>
          <w:szCs w:val="21"/>
        </w:rPr>
        <w:t>30</w:t>
      </w:r>
      <w:r w:rsidRPr="00BD2407">
        <w:rPr>
          <w:szCs w:val="21"/>
        </w:rPr>
        <w:t>日提交一份申请，请求释放她丈夫，但遭到了斥责。</w:t>
      </w:r>
    </w:p>
    <w:p w:rsidR="00FB1C33" w:rsidRPr="00BD2407" w:rsidRDefault="00FB1C33" w:rsidP="00BD2407">
      <w:pPr>
        <w:pStyle w:val="SingleTxtGC"/>
        <w:tabs>
          <w:tab w:val="clear" w:pos="1565"/>
          <w:tab w:val="left" w:pos="1701"/>
        </w:tabs>
        <w:rPr>
          <w:szCs w:val="21"/>
        </w:rPr>
      </w:pPr>
      <w:r w:rsidRPr="00BD2407">
        <w:rPr>
          <w:szCs w:val="21"/>
        </w:rPr>
        <w:t>2.16</w:t>
      </w:r>
      <w:r w:rsidRPr="00BD2407">
        <w:rPr>
          <w:szCs w:val="21"/>
        </w:rPr>
        <w:tab/>
        <w:t>2004</w:t>
      </w:r>
      <w:r w:rsidRPr="00BD2407">
        <w:rPr>
          <w:szCs w:val="21"/>
        </w:rPr>
        <w:t>年</w:t>
      </w:r>
      <w:r w:rsidRPr="00BD2407">
        <w:rPr>
          <w:szCs w:val="21"/>
        </w:rPr>
        <w:t>10</w:t>
      </w:r>
      <w:r w:rsidRPr="00BD2407">
        <w:rPr>
          <w:szCs w:val="21"/>
        </w:rPr>
        <w:t>月</w:t>
      </w:r>
      <w:r w:rsidRPr="00BD2407">
        <w:rPr>
          <w:szCs w:val="21"/>
        </w:rPr>
        <w:t>11</w:t>
      </w:r>
      <w:r w:rsidRPr="00BD2407">
        <w:rPr>
          <w:szCs w:val="21"/>
        </w:rPr>
        <w:t>日，尼泊尔政府通过一份所谓《</w:t>
      </w:r>
      <w:r w:rsidRPr="00BD2407">
        <w:rPr>
          <w:szCs w:val="21"/>
        </w:rPr>
        <w:t>Malego</w:t>
      </w:r>
      <w:r w:rsidRPr="00BD2407">
        <w:rPr>
          <w:szCs w:val="21"/>
        </w:rPr>
        <w:t>委员会报告》的报告，公布了</w:t>
      </w:r>
      <w:r w:rsidRPr="00BD2407">
        <w:rPr>
          <w:szCs w:val="21"/>
        </w:rPr>
        <w:t>126</w:t>
      </w:r>
      <w:r w:rsidRPr="00BD2407">
        <w:rPr>
          <w:szCs w:val="21"/>
        </w:rPr>
        <w:t>名非自愿失踪者的下落。</w:t>
      </w:r>
      <w:r w:rsidRPr="00BD2407">
        <w:rPr>
          <w:rStyle w:val="a8"/>
          <w:rFonts w:asciiTheme="majorBidi" w:eastAsiaTheme="minorEastAsia" w:hAnsiTheme="majorBidi" w:cstheme="majorBidi"/>
          <w:szCs w:val="21"/>
        </w:rPr>
        <w:footnoteReference w:id="8"/>
      </w:r>
      <w:r w:rsidR="00FB5EDC">
        <w:rPr>
          <w:rFonts w:hint="eastAsia"/>
          <w:szCs w:val="21"/>
        </w:rPr>
        <w:t xml:space="preserve"> </w:t>
      </w:r>
      <w:r w:rsidRPr="00BD2407">
        <w:rPr>
          <w:szCs w:val="21"/>
        </w:rPr>
        <w:t>《报告》载有</w:t>
      </w:r>
      <w:r w:rsidRPr="00BD2407">
        <w:rPr>
          <w:szCs w:val="21"/>
        </w:rPr>
        <w:t>Bolakhe</w:t>
      </w:r>
      <w:r w:rsidRPr="00BD2407">
        <w:rPr>
          <w:szCs w:val="21"/>
        </w:rPr>
        <w:t>先生的姓名，称他于</w:t>
      </w:r>
      <w:r w:rsidRPr="00BD2407">
        <w:rPr>
          <w:szCs w:val="21"/>
        </w:rPr>
        <w:t>2003</w:t>
      </w:r>
      <w:r w:rsidRPr="00BD2407">
        <w:rPr>
          <w:szCs w:val="21"/>
        </w:rPr>
        <w:t>年</w:t>
      </w:r>
      <w:r w:rsidRPr="00BD2407">
        <w:rPr>
          <w:szCs w:val="21"/>
        </w:rPr>
        <w:t>4</w:t>
      </w:r>
      <w:r w:rsidRPr="00BD2407">
        <w:rPr>
          <w:szCs w:val="21"/>
        </w:rPr>
        <w:t>月</w:t>
      </w:r>
      <w:r w:rsidRPr="00BD2407">
        <w:rPr>
          <w:szCs w:val="21"/>
        </w:rPr>
        <w:t>20</w:t>
      </w:r>
      <w:r w:rsidRPr="00BD2407">
        <w:rPr>
          <w:szCs w:val="21"/>
        </w:rPr>
        <w:t>日被释放，但没有提及他在</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日的第二次被捕。</w:t>
      </w:r>
      <w:r w:rsidRPr="00BD2407">
        <w:rPr>
          <w:szCs w:val="21"/>
        </w:rPr>
        <w:t>Bolakhe</w:t>
      </w:r>
      <w:r w:rsidRPr="00BD2407">
        <w:rPr>
          <w:szCs w:val="21"/>
        </w:rPr>
        <w:t>先生的哥哥试图在不同地点确定他的下落，包括</w:t>
      </w:r>
      <w:r w:rsidRPr="00BD2407">
        <w:rPr>
          <w:szCs w:val="21"/>
        </w:rPr>
        <w:t>Sundarijal</w:t>
      </w:r>
      <w:r w:rsidRPr="00BD2407">
        <w:rPr>
          <w:szCs w:val="21"/>
        </w:rPr>
        <w:t>军营、</w:t>
      </w:r>
      <w:r w:rsidRPr="00BD2407">
        <w:rPr>
          <w:rStyle w:val="a8"/>
          <w:rFonts w:asciiTheme="majorBidi" w:eastAsiaTheme="minorEastAsia" w:hAnsiTheme="majorBidi" w:cstheme="majorBidi"/>
          <w:szCs w:val="21"/>
        </w:rPr>
        <w:footnoteReference w:id="9"/>
      </w:r>
      <w:r w:rsidR="00FB5EDC">
        <w:rPr>
          <w:rFonts w:hint="eastAsia"/>
          <w:szCs w:val="21"/>
        </w:rPr>
        <w:t xml:space="preserve"> </w:t>
      </w:r>
      <w:r w:rsidRPr="00BD2407">
        <w:rPr>
          <w:szCs w:val="21"/>
        </w:rPr>
        <w:t>中央监狱、</w:t>
      </w:r>
      <w:r w:rsidRPr="00BD2407">
        <w:rPr>
          <w:szCs w:val="21"/>
        </w:rPr>
        <w:t>Nakkhu</w:t>
      </w:r>
      <w:r w:rsidRPr="00BD2407">
        <w:rPr>
          <w:szCs w:val="21"/>
        </w:rPr>
        <w:t>监狱、</w:t>
      </w:r>
      <w:r w:rsidRPr="00BD2407">
        <w:rPr>
          <w:szCs w:val="21"/>
        </w:rPr>
        <w:t>Dillibazar</w:t>
      </w:r>
      <w:r w:rsidRPr="00BD2407">
        <w:rPr>
          <w:szCs w:val="21"/>
        </w:rPr>
        <w:t>监狱、</w:t>
      </w:r>
      <w:r w:rsidRPr="00BD2407">
        <w:rPr>
          <w:szCs w:val="21"/>
        </w:rPr>
        <w:t>Dhulikhel</w:t>
      </w:r>
      <w:r w:rsidRPr="00BD2407">
        <w:rPr>
          <w:szCs w:val="21"/>
        </w:rPr>
        <w:t>地区行政办公室和</w:t>
      </w:r>
      <w:r w:rsidRPr="00BD2407">
        <w:rPr>
          <w:szCs w:val="21"/>
        </w:rPr>
        <w:t>Dhulikhel</w:t>
      </w:r>
      <w:r w:rsidRPr="00BD2407">
        <w:rPr>
          <w:szCs w:val="21"/>
        </w:rPr>
        <w:t>军营，但无济于事。</w:t>
      </w:r>
    </w:p>
    <w:p w:rsidR="00FB1C33" w:rsidRPr="00BD2407" w:rsidRDefault="00FB1C33" w:rsidP="00BD2407">
      <w:pPr>
        <w:pStyle w:val="SingleTxtGC"/>
        <w:tabs>
          <w:tab w:val="clear" w:pos="1565"/>
          <w:tab w:val="left" w:pos="1701"/>
        </w:tabs>
        <w:rPr>
          <w:szCs w:val="21"/>
        </w:rPr>
      </w:pPr>
      <w:r w:rsidRPr="00BD2407">
        <w:rPr>
          <w:szCs w:val="21"/>
        </w:rPr>
        <w:t>2.17</w:t>
      </w:r>
      <w:r w:rsidRPr="00BD2407">
        <w:rPr>
          <w:szCs w:val="21"/>
        </w:rPr>
        <w:tab/>
        <w:t>2005</w:t>
      </w:r>
      <w:r w:rsidRPr="00BD2407">
        <w:rPr>
          <w:szCs w:val="21"/>
        </w:rPr>
        <w:t>年</w:t>
      </w:r>
      <w:r w:rsidRPr="00BD2407">
        <w:rPr>
          <w:szCs w:val="21"/>
        </w:rPr>
        <w:t>4</w:t>
      </w:r>
      <w:r w:rsidRPr="00BD2407">
        <w:rPr>
          <w:szCs w:val="21"/>
        </w:rPr>
        <w:t>月</w:t>
      </w:r>
      <w:r w:rsidRPr="00BD2407">
        <w:rPr>
          <w:szCs w:val="21"/>
        </w:rPr>
        <w:t>11</w:t>
      </w:r>
      <w:r w:rsidRPr="00BD2407">
        <w:rPr>
          <w:szCs w:val="21"/>
        </w:rPr>
        <w:t>日，在军方多次拒绝提供</w:t>
      </w:r>
      <w:r w:rsidRPr="00BD2407">
        <w:rPr>
          <w:szCs w:val="21"/>
        </w:rPr>
        <w:t>Bolakhe</w:t>
      </w:r>
      <w:r w:rsidRPr="00BD2407">
        <w:rPr>
          <w:szCs w:val="21"/>
        </w:rPr>
        <w:t>先生命运或下落的信息后，提交人家庭向最高法院提交了人身保护令请愿书。</w:t>
      </w:r>
      <w:r w:rsidRPr="00BD2407">
        <w:rPr>
          <w:szCs w:val="21"/>
        </w:rPr>
        <w:t>2005</w:t>
      </w:r>
      <w:r w:rsidRPr="00BD2407">
        <w:rPr>
          <w:szCs w:val="21"/>
        </w:rPr>
        <w:t>年</w:t>
      </w:r>
      <w:r w:rsidRPr="00BD2407">
        <w:rPr>
          <w:szCs w:val="21"/>
        </w:rPr>
        <w:t>6</w:t>
      </w:r>
      <w:r w:rsidRPr="00BD2407">
        <w:rPr>
          <w:szCs w:val="21"/>
        </w:rPr>
        <w:t>月</w:t>
      </w:r>
      <w:r w:rsidRPr="00BD2407">
        <w:rPr>
          <w:szCs w:val="21"/>
        </w:rPr>
        <w:t>22</w:t>
      </w:r>
      <w:r w:rsidRPr="00BD2407">
        <w:rPr>
          <w:szCs w:val="21"/>
        </w:rPr>
        <w:t>日，在内政部提交《</w:t>
      </w:r>
      <w:r w:rsidRPr="00BD2407">
        <w:rPr>
          <w:szCs w:val="21"/>
        </w:rPr>
        <w:t>Malego</w:t>
      </w:r>
      <w:r w:rsidRPr="00BD2407">
        <w:rPr>
          <w:szCs w:val="21"/>
        </w:rPr>
        <w:t>委员会报告》称</w:t>
      </w:r>
      <w:r w:rsidRPr="00BD2407">
        <w:rPr>
          <w:szCs w:val="21"/>
        </w:rPr>
        <w:t>Bolakhe</w:t>
      </w:r>
      <w:r w:rsidRPr="00BD2407">
        <w:rPr>
          <w:szCs w:val="21"/>
        </w:rPr>
        <w:t>先生已经获释之后，法院驳回了请愿书。</w:t>
      </w:r>
    </w:p>
    <w:p w:rsidR="00FB1C33" w:rsidRPr="00BD2407" w:rsidRDefault="00FB1C33" w:rsidP="00E12A77">
      <w:pPr>
        <w:pStyle w:val="H4GC"/>
      </w:pPr>
      <w:r w:rsidRPr="00BD2407">
        <w:tab/>
      </w:r>
      <w:r w:rsidRPr="00BD2407">
        <w:tab/>
      </w:r>
      <w:r w:rsidRPr="00BD2407">
        <w:t>向国家人权委员会</w:t>
      </w:r>
      <w:r w:rsidRPr="00BD2407">
        <w:rPr>
          <w:rFonts w:hint="eastAsia"/>
        </w:rPr>
        <w:t>的</w:t>
      </w:r>
      <w:r w:rsidRPr="00BD2407">
        <w:t>投诉、尸</w:t>
      </w:r>
      <w:r w:rsidRPr="00BD2407">
        <w:rPr>
          <w:rFonts w:hint="eastAsia"/>
        </w:rPr>
        <w:t>体挖掘</w:t>
      </w:r>
      <w:r w:rsidRPr="00BD2407">
        <w:t>以及该委员会的意见</w:t>
      </w:r>
    </w:p>
    <w:p w:rsidR="00FB1C33" w:rsidRPr="00BD2407" w:rsidRDefault="00FB1C33" w:rsidP="00BD2407">
      <w:pPr>
        <w:pStyle w:val="SingleTxtGC"/>
        <w:tabs>
          <w:tab w:val="clear" w:pos="1565"/>
          <w:tab w:val="left" w:pos="1701"/>
        </w:tabs>
        <w:rPr>
          <w:szCs w:val="21"/>
        </w:rPr>
      </w:pPr>
      <w:r w:rsidRPr="00BD2407">
        <w:rPr>
          <w:szCs w:val="21"/>
        </w:rPr>
        <w:t>2.18</w:t>
      </w:r>
      <w:r w:rsidRPr="00BD2407">
        <w:rPr>
          <w:szCs w:val="21"/>
        </w:rPr>
        <w:tab/>
      </w:r>
      <w:r w:rsidRPr="00AD0024">
        <w:t>2005</w:t>
      </w:r>
      <w:r w:rsidRPr="00AD0024">
        <w:t>年</w:t>
      </w:r>
      <w:r w:rsidRPr="00AD0024">
        <w:t>7</w:t>
      </w:r>
      <w:r w:rsidRPr="00AD0024">
        <w:t>月</w:t>
      </w:r>
      <w:r w:rsidRPr="00AD0024">
        <w:t>16</w:t>
      </w:r>
      <w:r w:rsidRPr="00AD0024">
        <w:t>日，提交人家庭向国家人权委员会投诉。该委员会最初向国防部和内政部索取信息，但是后两者称没有发现</w:t>
      </w:r>
      <w:r w:rsidRPr="00AD0024">
        <w:t>Bolakhe</w:t>
      </w:r>
      <w:r w:rsidRPr="00AD0024">
        <w:t>先生在</w:t>
      </w:r>
      <w:r w:rsidRPr="00AD0024">
        <w:t>2003</w:t>
      </w:r>
      <w:r w:rsidRPr="00AD0024">
        <w:t>年</w:t>
      </w:r>
      <w:r w:rsidRPr="00AD0024">
        <w:t>12</w:t>
      </w:r>
      <w:r w:rsidRPr="00AD0024">
        <w:t>月</w:t>
      </w:r>
      <w:r w:rsidRPr="00AD0024">
        <w:t>27</w:t>
      </w:r>
      <w:r w:rsidRPr="00AD0024">
        <w:t>日被捕的记录。</w:t>
      </w:r>
    </w:p>
    <w:p w:rsidR="00FB1C33" w:rsidRPr="00BD2407" w:rsidRDefault="00FB1C33" w:rsidP="00BD2407">
      <w:pPr>
        <w:pStyle w:val="SingleTxtGC"/>
        <w:tabs>
          <w:tab w:val="clear" w:pos="1565"/>
          <w:tab w:val="left" w:pos="1701"/>
        </w:tabs>
        <w:rPr>
          <w:szCs w:val="21"/>
        </w:rPr>
      </w:pPr>
      <w:r w:rsidRPr="00BD2407">
        <w:rPr>
          <w:szCs w:val="21"/>
        </w:rPr>
        <w:t>2.19</w:t>
      </w:r>
      <w:r w:rsidRPr="00BD2407">
        <w:rPr>
          <w:szCs w:val="21"/>
        </w:rPr>
        <w:tab/>
      </w:r>
      <w:r w:rsidRPr="00BD2407">
        <w:rPr>
          <w:szCs w:val="21"/>
        </w:rPr>
        <w:t>国家人权委员会继续进行调查，确定了可能的埋葬地点。</w:t>
      </w:r>
      <w:r w:rsidRPr="00BD2407">
        <w:rPr>
          <w:szCs w:val="21"/>
        </w:rPr>
        <w:t>2006</w:t>
      </w:r>
      <w:r w:rsidRPr="00BD2407">
        <w:rPr>
          <w:szCs w:val="21"/>
        </w:rPr>
        <w:t>年</w:t>
      </w:r>
      <w:r w:rsidRPr="00BD2407">
        <w:rPr>
          <w:szCs w:val="21"/>
        </w:rPr>
        <w:t>7</w:t>
      </w:r>
      <w:r w:rsidRPr="00BD2407">
        <w:rPr>
          <w:szCs w:val="21"/>
        </w:rPr>
        <w:t>月</w:t>
      </w:r>
      <w:r w:rsidRPr="00BD2407">
        <w:rPr>
          <w:szCs w:val="21"/>
        </w:rPr>
        <w:t>5</w:t>
      </w:r>
      <w:r w:rsidRPr="00BD2407">
        <w:rPr>
          <w:szCs w:val="21"/>
        </w:rPr>
        <w:t>日，在克沃雷</w:t>
      </w:r>
      <w:r w:rsidRPr="00BD2407">
        <w:rPr>
          <w:szCs w:val="21"/>
        </w:rPr>
        <w:t>Mulkhola</w:t>
      </w:r>
      <w:r w:rsidRPr="00BD2407">
        <w:rPr>
          <w:szCs w:val="21"/>
        </w:rPr>
        <w:t>的一片树林中挖掘出人的遗骸。法医尸检结果证实了遗骸是</w:t>
      </w:r>
      <w:r w:rsidRPr="00BD2407">
        <w:rPr>
          <w:szCs w:val="21"/>
        </w:rPr>
        <w:t>Bolakhe</w:t>
      </w:r>
      <w:r w:rsidRPr="00BD2407">
        <w:rPr>
          <w:szCs w:val="21"/>
        </w:rPr>
        <w:t>先生。法医还得出结论说，他因骨盆中枪受伤而死：</w:t>
      </w:r>
      <w:r w:rsidR="00AD0024">
        <w:rPr>
          <w:rFonts w:hint="eastAsia"/>
        </w:rPr>
        <w:t>“</w:t>
      </w:r>
      <w:r w:rsidRPr="00BD2407">
        <w:rPr>
          <w:szCs w:val="21"/>
        </w:rPr>
        <w:t>SG</w:t>
      </w:r>
      <w:r w:rsidR="00AD0024">
        <w:rPr>
          <w:szCs w:val="21"/>
        </w:rPr>
        <w:t xml:space="preserve"> </w:t>
      </w:r>
      <w:r w:rsidRPr="00BD2407">
        <w:rPr>
          <w:szCs w:val="21"/>
        </w:rPr>
        <w:t>(</w:t>
      </w:r>
      <w:r w:rsidRPr="00BD2407">
        <w:rPr>
          <w:szCs w:val="21"/>
        </w:rPr>
        <w:t>颗粒</w:t>
      </w:r>
      <w:r w:rsidR="00BD2407" w:rsidRPr="00BD2407">
        <w:rPr>
          <w:szCs w:val="21"/>
        </w:rPr>
        <w:t>)</w:t>
      </w:r>
      <w:r w:rsidRPr="00BD2407">
        <w:rPr>
          <w:szCs w:val="21"/>
        </w:rPr>
        <w:t>尺寸的</w:t>
      </w:r>
      <w:r w:rsidRPr="00BD2407">
        <w:rPr>
          <w:szCs w:val="21"/>
        </w:rPr>
        <w:t>12</w:t>
      </w:r>
      <w:r w:rsidRPr="00BD2407">
        <w:rPr>
          <w:szCs w:val="21"/>
        </w:rPr>
        <w:t>粒霰弹枪铅弹和</w:t>
      </w:r>
      <w:r w:rsidRPr="00BD2407">
        <w:rPr>
          <w:szCs w:val="21"/>
        </w:rPr>
        <w:t>12</w:t>
      </w:r>
      <w:r w:rsidRPr="00BD2407">
        <w:rPr>
          <w:szCs w:val="21"/>
        </w:rPr>
        <w:t>粒枪弹的霰弹枪弹盒</w:t>
      </w:r>
      <w:r w:rsidRPr="00BD2407">
        <w:rPr>
          <w:szCs w:val="21"/>
        </w:rPr>
        <w:t>(</w:t>
      </w:r>
      <w:r w:rsidRPr="00BD2407">
        <w:rPr>
          <w:szCs w:val="21"/>
        </w:rPr>
        <w:t>塑料盒</w:t>
      </w:r>
      <w:r w:rsidR="00BD2407" w:rsidRPr="00BD2407">
        <w:rPr>
          <w:szCs w:val="21"/>
        </w:rPr>
        <w:t>)</w:t>
      </w:r>
      <w:r w:rsidR="00AD0024">
        <w:rPr>
          <w:rFonts w:hint="eastAsia"/>
        </w:rPr>
        <w:t>”</w:t>
      </w:r>
      <w:r w:rsidRPr="00BD2407">
        <w:rPr>
          <w:szCs w:val="21"/>
        </w:rPr>
        <w:t>。</w:t>
      </w:r>
      <w:r w:rsidRPr="00BD2407">
        <w:rPr>
          <w:rStyle w:val="a8"/>
          <w:rFonts w:asciiTheme="majorBidi" w:eastAsiaTheme="minorEastAsia" w:hAnsiTheme="majorBidi" w:cstheme="majorBidi"/>
          <w:szCs w:val="21"/>
        </w:rPr>
        <w:footnoteReference w:id="10"/>
      </w:r>
      <w:r w:rsidR="00AD0024">
        <w:rPr>
          <w:rFonts w:hint="eastAsia"/>
          <w:szCs w:val="21"/>
        </w:rPr>
        <w:t xml:space="preserve"> </w:t>
      </w:r>
      <w:r w:rsidRPr="00BD2407">
        <w:rPr>
          <w:szCs w:val="21"/>
        </w:rPr>
        <w:t>2006</w:t>
      </w:r>
      <w:r w:rsidRPr="00BD2407">
        <w:rPr>
          <w:szCs w:val="21"/>
        </w:rPr>
        <w:t>年</w:t>
      </w:r>
      <w:r w:rsidRPr="00BD2407">
        <w:rPr>
          <w:szCs w:val="21"/>
        </w:rPr>
        <w:t>9</w:t>
      </w:r>
      <w:r w:rsidRPr="00BD2407">
        <w:rPr>
          <w:szCs w:val="21"/>
        </w:rPr>
        <w:t>月</w:t>
      </w:r>
      <w:r w:rsidRPr="00BD2407">
        <w:rPr>
          <w:szCs w:val="21"/>
        </w:rPr>
        <w:t>13</w:t>
      </w:r>
      <w:r w:rsidRPr="00BD2407">
        <w:rPr>
          <w:szCs w:val="21"/>
        </w:rPr>
        <w:t>日，提交人家庭收到了尸体以供火化。</w:t>
      </w:r>
    </w:p>
    <w:p w:rsidR="00FB1C33" w:rsidRPr="00BD2407" w:rsidRDefault="00FB1C33" w:rsidP="00AD0024">
      <w:pPr>
        <w:pStyle w:val="SingleTxtGC"/>
        <w:tabs>
          <w:tab w:val="clear" w:pos="431"/>
          <w:tab w:val="clear" w:pos="1134"/>
          <w:tab w:val="clear" w:pos="1565"/>
          <w:tab w:val="clear" w:pos="1996"/>
          <w:tab w:val="clear" w:pos="2427"/>
          <w:tab w:val="left" w:pos="1701"/>
        </w:tabs>
        <w:rPr>
          <w:szCs w:val="21"/>
        </w:rPr>
      </w:pPr>
      <w:r w:rsidRPr="00BD2407">
        <w:rPr>
          <w:szCs w:val="21"/>
        </w:rPr>
        <w:t>2.20</w:t>
      </w:r>
      <w:r w:rsidRPr="00BD2407">
        <w:rPr>
          <w:szCs w:val="21"/>
        </w:rPr>
        <w:tab/>
      </w:r>
      <w:r w:rsidRPr="00BD2407">
        <w:rPr>
          <w:szCs w:val="21"/>
        </w:rPr>
        <w:t>国家人权委员会要求</w:t>
      </w:r>
      <w:r w:rsidRPr="00BD2407">
        <w:rPr>
          <w:szCs w:val="21"/>
        </w:rPr>
        <w:t>B.T.</w:t>
      </w:r>
      <w:r w:rsidRPr="00BD2407">
        <w:rPr>
          <w:szCs w:val="21"/>
        </w:rPr>
        <w:t>提供信息。后者说，他曾带领巡逻队和另外两名被拘留者巡逻，但他对</w:t>
      </w:r>
      <w:r w:rsidRPr="00BD2407">
        <w:rPr>
          <w:szCs w:val="21"/>
        </w:rPr>
        <w:t>Bolakhe</w:t>
      </w:r>
      <w:r w:rsidRPr="00BD2407">
        <w:rPr>
          <w:szCs w:val="21"/>
        </w:rPr>
        <w:t>先生被捕和死亡之事一无所知。他还说当时没有交火事件。委员会还面见了警察局局长</w:t>
      </w:r>
      <w:r w:rsidRPr="00BD2407">
        <w:rPr>
          <w:szCs w:val="21"/>
        </w:rPr>
        <w:t>K.B.L.</w:t>
      </w:r>
      <w:r w:rsidRPr="00BD2407">
        <w:rPr>
          <w:szCs w:val="21"/>
        </w:rPr>
        <w:t>，但是他说</w:t>
      </w:r>
      <w:r w:rsidRPr="00BD2407">
        <w:rPr>
          <w:szCs w:val="21"/>
        </w:rPr>
        <w:t>Bolakhe</w:t>
      </w:r>
      <w:r w:rsidRPr="00BD2407">
        <w:rPr>
          <w:szCs w:val="21"/>
        </w:rPr>
        <w:t>先生没有被捕，否则会有逮捕令。</w:t>
      </w:r>
    </w:p>
    <w:p w:rsidR="00FB1C33" w:rsidRPr="00BD2407" w:rsidRDefault="00FB1C33" w:rsidP="00BD2407">
      <w:pPr>
        <w:pStyle w:val="SingleTxtGC"/>
        <w:tabs>
          <w:tab w:val="clear" w:pos="1565"/>
          <w:tab w:val="left" w:pos="1701"/>
        </w:tabs>
        <w:rPr>
          <w:szCs w:val="21"/>
        </w:rPr>
      </w:pPr>
      <w:r w:rsidRPr="00BD2407">
        <w:rPr>
          <w:szCs w:val="21"/>
        </w:rPr>
        <w:t>2.21</w:t>
      </w:r>
      <w:r w:rsidRPr="00BD2407">
        <w:rPr>
          <w:szCs w:val="21"/>
        </w:rPr>
        <w:tab/>
        <w:t>2008</w:t>
      </w:r>
      <w:r w:rsidRPr="00BD2407">
        <w:rPr>
          <w:szCs w:val="21"/>
        </w:rPr>
        <w:t>年</w:t>
      </w:r>
      <w:r w:rsidRPr="00BD2407">
        <w:rPr>
          <w:szCs w:val="21"/>
        </w:rPr>
        <w:t>6</w:t>
      </w:r>
      <w:r w:rsidRPr="00BD2407">
        <w:rPr>
          <w:szCs w:val="21"/>
        </w:rPr>
        <w:t>月</w:t>
      </w:r>
      <w:r w:rsidRPr="00BD2407">
        <w:rPr>
          <w:szCs w:val="21"/>
        </w:rPr>
        <w:t>6</w:t>
      </w:r>
      <w:r w:rsidRPr="00BD2407">
        <w:rPr>
          <w:szCs w:val="21"/>
        </w:rPr>
        <w:t>日，国家人权委员会通过了关于本案的决定。</w:t>
      </w:r>
      <w:r w:rsidRPr="00BD2407">
        <w:rPr>
          <w:rStyle w:val="a8"/>
          <w:rFonts w:asciiTheme="majorBidi" w:eastAsiaTheme="minorEastAsia" w:hAnsiTheme="majorBidi" w:cstheme="majorBidi"/>
          <w:szCs w:val="21"/>
        </w:rPr>
        <w:footnoteReference w:id="11"/>
      </w:r>
      <w:r w:rsidR="000D5085">
        <w:rPr>
          <w:rFonts w:hint="eastAsia"/>
          <w:szCs w:val="21"/>
        </w:rPr>
        <w:t xml:space="preserve"> </w:t>
      </w:r>
      <w:r w:rsidRPr="00BD2407">
        <w:rPr>
          <w:szCs w:val="21"/>
        </w:rPr>
        <w:t>委员会的结论是，</w:t>
      </w:r>
      <w:r w:rsidRPr="00BD2407">
        <w:rPr>
          <w:szCs w:val="21"/>
        </w:rPr>
        <w:t>Bolakhe</w:t>
      </w:r>
      <w:r w:rsidRPr="00BD2407">
        <w:rPr>
          <w:szCs w:val="21"/>
        </w:rPr>
        <w:t>先生于</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日被捕并在</w:t>
      </w:r>
      <w:r w:rsidRPr="00BD2407">
        <w:rPr>
          <w:szCs w:val="21"/>
        </w:rPr>
        <w:t>Dhulikhel</w:t>
      </w:r>
      <w:r w:rsidRPr="00BD2407">
        <w:rPr>
          <w:szCs w:val="21"/>
        </w:rPr>
        <w:t>军营受到单独监禁，然后于</w:t>
      </w:r>
      <w:r w:rsidRPr="00BD2407">
        <w:rPr>
          <w:szCs w:val="21"/>
        </w:rPr>
        <w:t>2004</w:t>
      </w:r>
      <w:r w:rsidRPr="00BD2407">
        <w:rPr>
          <w:szCs w:val="21"/>
        </w:rPr>
        <w:t>年</w:t>
      </w:r>
      <w:r w:rsidRPr="00BD2407">
        <w:rPr>
          <w:szCs w:val="21"/>
        </w:rPr>
        <w:t>2</w:t>
      </w:r>
      <w:r w:rsidRPr="00BD2407">
        <w:rPr>
          <w:szCs w:val="21"/>
        </w:rPr>
        <w:t>月被转移到</w:t>
      </w:r>
      <w:r w:rsidRPr="00BD2407">
        <w:rPr>
          <w:szCs w:val="21"/>
        </w:rPr>
        <w:t>Panauti</w:t>
      </w:r>
      <w:r w:rsidRPr="00BD2407">
        <w:rPr>
          <w:szCs w:val="21"/>
        </w:rPr>
        <w:t>军营。委员会发现他在</w:t>
      </w:r>
      <w:r w:rsidRPr="00BD2407">
        <w:rPr>
          <w:szCs w:val="21"/>
        </w:rPr>
        <w:t>2004</w:t>
      </w:r>
      <w:r w:rsidRPr="00BD2407">
        <w:rPr>
          <w:szCs w:val="21"/>
        </w:rPr>
        <w:t>年</w:t>
      </w:r>
      <w:r w:rsidRPr="00BD2407">
        <w:rPr>
          <w:szCs w:val="21"/>
        </w:rPr>
        <w:t>2</w:t>
      </w:r>
      <w:r w:rsidRPr="00BD2407">
        <w:rPr>
          <w:szCs w:val="21"/>
        </w:rPr>
        <w:t>月</w:t>
      </w:r>
      <w:r w:rsidRPr="00BD2407">
        <w:rPr>
          <w:szCs w:val="21"/>
        </w:rPr>
        <w:t>16</w:t>
      </w:r>
      <w:r w:rsidRPr="00BD2407">
        <w:rPr>
          <w:szCs w:val="21"/>
        </w:rPr>
        <w:t>日被带去参与搜查任务，遭受非法杀害并埋葬在树林中。该委员会还认定，安全部队没有按照既定法律程序处理被拘留者的死亡并隐瞒事件，使该人下落不明。该委员会认定，</w:t>
      </w:r>
      <w:r w:rsidRPr="00BD2407">
        <w:rPr>
          <w:szCs w:val="21"/>
        </w:rPr>
        <w:t>K.B.L.</w:t>
      </w:r>
      <w:r w:rsidRPr="00BD2407">
        <w:rPr>
          <w:szCs w:val="21"/>
        </w:rPr>
        <w:t>对</w:t>
      </w:r>
      <w:r w:rsidRPr="00BD2407">
        <w:rPr>
          <w:szCs w:val="21"/>
        </w:rPr>
        <w:t>Bolakhe</w:t>
      </w:r>
      <w:r w:rsidRPr="00BD2407">
        <w:rPr>
          <w:szCs w:val="21"/>
        </w:rPr>
        <w:t>先生遭受</w:t>
      </w:r>
      <w:r w:rsidR="000D5085">
        <w:rPr>
          <w:rFonts w:hint="eastAsia"/>
        </w:rPr>
        <w:t>“</w:t>
      </w:r>
      <w:r w:rsidRPr="00BD2407">
        <w:rPr>
          <w:szCs w:val="21"/>
        </w:rPr>
        <w:t>非法逮捕</w:t>
      </w:r>
      <w:r w:rsidR="000D5085">
        <w:rPr>
          <w:rFonts w:hint="eastAsia"/>
        </w:rPr>
        <w:t>”</w:t>
      </w:r>
      <w:r w:rsidRPr="00BD2407">
        <w:rPr>
          <w:szCs w:val="21"/>
        </w:rPr>
        <w:t>负有责任；</w:t>
      </w:r>
      <w:r w:rsidRPr="00BD2407">
        <w:rPr>
          <w:szCs w:val="21"/>
        </w:rPr>
        <w:t>K.T.</w:t>
      </w:r>
      <w:r w:rsidRPr="00BD2407">
        <w:rPr>
          <w:szCs w:val="21"/>
        </w:rPr>
        <w:t>对其遭受非法拘单独监禁负有责任；</w:t>
      </w:r>
      <w:r w:rsidRPr="00BD2407">
        <w:rPr>
          <w:szCs w:val="21"/>
        </w:rPr>
        <w:t>B.T.</w:t>
      </w:r>
      <w:r w:rsidRPr="00BD2407">
        <w:rPr>
          <w:szCs w:val="21"/>
        </w:rPr>
        <w:t>对</w:t>
      </w:r>
      <w:r w:rsidR="000D5085">
        <w:rPr>
          <w:rFonts w:hint="eastAsia"/>
        </w:rPr>
        <w:t>“</w:t>
      </w:r>
      <w:r w:rsidRPr="00BD2407">
        <w:rPr>
          <w:szCs w:val="21"/>
        </w:rPr>
        <w:t>使平民参与军方行动并杀死他</w:t>
      </w:r>
      <w:r w:rsidR="000D5085">
        <w:rPr>
          <w:rFonts w:hint="eastAsia"/>
        </w:rPr>
        <w:t>”</w:t>
      </w:r>
      <w:r w:rsidRPr="00BD2407">
        <w:rPr>
          <w:szCs w:val="21"/>
        </w:rPr>
        <w:t>负有责任。该委员会表示，有必要追究有关人员的个人责任，并建议政府向提交人家庭提供</w:t>
      </w:r>
      <w:r w:rsidRPr="00BD2407">
        <w:rPr>
          <w:szCs w:val="21"/>
        </w:rPr>
        <w:t>30</w:t>
      </w:r>
      <w:r w:rsidRPr="00BD2407">
        <w:rPr>
          <w:szCs w:val="21"/>
        </w:rPr>
        <w:t>万尼泊尔卢比</w:t>
      </w:r>
      <w:r w:rsidRPr="00BD2407">
        <w:rPr>
          <w:szCs w:val="21"/>
        </w:rPr>
        <w:t>(</w:t>
      </w:r>
      <w:r w:rsidRPr="00BD2407">
        <w:rPr>
          <w:szCs w:val="21"/>
        </w:rPr>
        <w:t>卢比</w:t>
      </w:r>
      <w:r w:rsidR="00BD2407" w:rsidRPr="00BD2407">
        <w:rPr>
          <w:szCs w:val="21"/>
        </w:rPr>
        <w:t>)</w:t>
      </w:r>
      <w:r w:rsidRPr="00BD2407">
        <w:rPr>
          <w:szCs w:val="21"/>
        </w:rPr>
        <w:t>的赔偿。</w:t>
      </w:r>
      <w:r w:rsidRPr="00BD2407">
        <w:rPr>
          <w:rStyle w:val="a8"/>
          <w:rFonts w:asciiTheme="majorBidi" w:eastAsiaTheme="minorEastAsia" w:hAnsiTheme="majorBidi" w:cstheme="majorBidi"/>
          <w:szCs w:val="21"/>
        </w:rPr>
        <w:footnoteReference w:id="12"/>
      </w:r>
    </w:p>
    <w:p w:rsidR="00FB1C33" w:rsidRPr="00BD2407" w:rsidRDefault="00FB1C33" w:rsidP="000D5085">
      <w:pPr>
        <w:pStyle w:val="H4GC"/>
      </w:pPr>
      <w:r w:rsidRPr="00BD2407">
        <w:tab/>
      </w:r>
      <w:r w:rsidRPr="00BD2407">
        <w:tab/>
      </w:r>
      <w:r w:rsidRPr="00BD2407">
        <w:t>提交人及其家人采取的进一步行动</w:t>
      </w:r>
    </w:p>
    <w:p w:rsidR="00FB1C33" w:rsidRPr="004476AC" w:rsidRDefault="00FB1C33" w:rsidP="00BD2407">
      <w:pPr>
        <w:pStyle w:val="SingleTxtGC"/>
        <w:tabs>
          <w:tab w:val="clear" w:pos="1565"/>
          <w:tab w:val="left" w:pos="1701"/>
        </w:tabs>
        <w:rPr>
          <w:szCs w:val="21"/>
        </w:rPr>
      </w:pPr>
      <w:r w:rsidRPr="00BD2407">
        <w:rPr>
          <w:szCs w:val="21"/>
        </w:rPr>
        <w:t>2.22</w:t>
      </w:r>
      <w:r w:rsidRPr="00BD2407">
        <w:rPr>
          <w:szCs w:val="21"/>
        </w:rPr>
        <w:tab/>
      </w:r>
      <w:r w:rsidRPr="00BD2407">
        <w:rPr>
          <w:szCs w:val="21"/>
        </w:rPr>
        <w:t>政府从未正式承认国家人权委员会的决定，也未执行其建议。由于缺乏《尼泊尔临时宪法》拟定的过渡时期司法机制，因此政府为</w:t>
      </w:r>
      <w:r w:rsidRPr="00BD2407">
        <w:rPr>
          <w:szCs w:val="21"/>
        </w:rPr>
        <w:t>Bolakhe</w:t>
      </w:r>
      <w:r w:rsidRPr="00BD2407">
        <w:rPr>
          <w:szCs w:val="21"/>
        </w:rPr>
        <w:t>家庭采取了一项</w:t>
      </w:r>
      <w:r w:rsidR="004476AC">
        <w:rPr>
          <w:rFonts w:hint="eastAsia"/>
        </w:rPr>
        <w:t>“</w:t>
      </w:r>
      <w:r w:rsidRPr="00BD2407">
        <w:rPr>
          <w:szCs w:val="21"/>
        </w:rPr>
        <w:t>临时措施</w:t>
      </w:r>
      <w:r w:rsidR="004476AC">
        <w:rPr>
          <w:rFonts w:hint="eastAsia"/>
        </w:rPr>
        <w:t>”</w:t>
      </w:r>
      <w:r w:rsidRPr="00BD2407">
        <w:rPr>
          <w:szCs w:val="21"/>
        </w:rPr>
        <w:t>，付款</w:t>
      </w:r>
      <w:r w:rsidRPr="00BD2407">
        <w:rPr>
          <w:szCs w:val="21"/>
        </w:rPr>
        <w:t>32</w:t>
      </w:r>
      <w:r w:rsidRPr="00BD2407">
        <w:rPr>
          <w:szCs w:val="21"/>
        </w:rPr>
        <w:t>万</w:t>
      </w:r>
      <w:r w:rsidRPr="00BD2407">
        <w:rPr>
          <w:szCs w:val="21"/>
        </w:rPr>
        <w:t>5</w:t>
      </w:r>
      <w:r w:rsidRPr="00BD2407">
        <w:rPr>
          <w:szCs w:val="21"/>
        </w:rPr>
        <w:t>千卢比，</w:t>
      </w:r>
      <w:r w:rsidRPr="00BD2407">
        <w:rPr>
          <w:rStyle w:val="a8"/>
          <w:rFonts w:asciiTheme="majorBidi" w:eastAsiaTheme="minorEastAsia" w:hAnsiTheme="majorBidi" w:cstheme="majorBidi"/>
          <w:szCs w:val="21"/>
        </w:rPr>
        <w:footnoteReference w:id="13"/>
      </w:r>
      <w:r w:rsidR="004476AC">
        <w:rPr>
          <w:rFonts w:hint="eastAsia"/>
          <w:szCs w:val="21"/>
        </w:rPr>
        <w:t xml:space="preserve"> </w:t>
      </w:r>
      <w:r w:rsidRPr="00BD2407">
        <w:rPr>
          <w:szCs w:val="21"/>
        </w:rPr>
        <w:t>所依据的是和平与重建部批准的《政府救济计划》。</w:t>
      </w:r>
      <w:r w:rsidRPr="00BD2407">
        <w:rPr>
          <w:rStyle w:val="a8"/>
          <w:rFonts w:asciiTheme="majorBidi" w:eastAsiaTheme="minorEastAsia" w:hAnsiTheme="majorBidi" w:cstheme="majorBidi"/>
          <w:szCs w:val="21"/>
        </w:rPr>
        <w:footnoteReference w:id="14"/>
      </w:r>
    </w:p>
    <w:p w:rsidR="00FB1C33" w:rsidRPr="00BD2407" w:rsidRDefault="00FB1C33" w:rsidP="00BD2407">
      <w:pPr>
        <w:pStyle w:val="SingleTxtGC"/>
        <w:tabs>
          <w:tab w:val="clear" w:pos="1565"/>
          <w:tab w:val="left" w:pos="1701"/>
        </w:tabs>
        <w:rPr>
          <w:szCs w:val="21"/>
        </w:rPr>
      </w:pPr>
      <w:r w:rsidRPr="00BD2407">
        <w:rPr>
          <w:szCs w:val="21"/>
        </w:rPr>
        <w:t>2.23</w:t>
      </w:r>
      <w:r w:rsidRPr="00BD2407">
        <w:rPr>
          <w:szCs w:val="21"/>
        </w:rPr>
        <w:tab/>
        <w:t>2006</w:t>
      </w:r>
      <w:r w:rsidRPr="00BD2407">
        <w:rPr>
          <w:szCs w:val="21"/>
        </w:rPr>
        <w:t>年</w:t>
      </w:r>
      <w:r w:rsidRPr="00BD2407">
        <w:rPr>
          <w:szCs w:val="21"/>
        </w:rPr>
        <w:t>10</w:t>
      </w:r>
      <w:r w:rsidRPr="00BD2407">
        <w:rPr>
          <w:szCs w:val="21"/>
        </w:rPr>
        <w:t>月</w:t>
      </w:r>
      <w:r w:rsidRPr="00BD2407">
        <w:rPr>
          <w:szCs w:val="21"/>
        </w:rPr>
        <w:t>18</w:t>
      </w:r>
      <w:r w:rsidRPr="00BD2407">
        <w:rPr>
          <w:szCs w:val="21"/>
        </w:rPr>
        <w:t>日，提交人及其公公向克沃雷县警察局提交了初次情况报告，以启动对国家人权委员会所查明的犯罪者的调查。然而，克沃雷县警察局断然拒绝登记这一报告，称他们无法登记和逮捕犯罪者，除非有上级的命令。他们建议提交人家庭将案件提交警察总局。</w:t>
      </w:r>
    </w:p>
    <w:p w:rsidR="00FB1C33" w:rsidRPr="004476AC" w:rsidRDefault="00FB1C33" w:rsidP="00BD2407">
      <w:pPr>
        <w:pStyle w:val="SingleTxtGC"/>
        <w:tabs>
          <w:tab w:val="clear" w:pos="1565"/>
          <w:tab w:val="left" w:pos="1701"/>
        </w:tabs>
        <w:rPr>
          <w:rFonts w:eastAsiaTheme="minorEastAsia"/>
          <w:szCs w:val="21"/>
        </w:rPr>
      </w:pPr>
      <w:r w:rsidRPr="00BD2407">
        <w:rPr>
          <w:szCs w:val="21"/>
        </w:rPr>
        <w:t>2.24</w:t>
      </w:r>
      <w:r w:rsidRPr="00BD2407">
        <w:rPr>
          <w:szCs w:val="21"/>
        </w:rPr>
        <w:tab/>
      </w:r>
      <w:r w:rsidRPr="004476AC">
        <w:rPr>
          <w:rFonts w:eastAsiaTheme="minorEastAsia"/>
          <w:szCs w:val="21"/>
        </w:rPr>
        <w:t>作为替代办法，提交人及其公公于</w:t>
      </w:r>
      <w:r w:rsidRPr="004476AC">
        <w:rPr>
          <w:rFonts w:eastAsiaTheme="minorEastAsia"/>
          <w:szCs w:val="21"/>
        </w:rPr>
        <w:t>2006</w:t>
      </w:r>
      <w:r w:rsidRPr="004476AC">
        <w:rPr>
          <w:rFonts w:eastAsiaTheme="minorEastAsia"/>
          <w:szCs w:val="21"/>
        </w:rPr>
        <w:t>年</w:t>
      </w:r>
      <w:r w:rsidRPr="004476AC">
        <w:rPr>
          <w:rFonts w:eastAsiaTheme="minorEastAsia"/>
          <w:szCs w:val="21"/>
        </w:rPr>
        <w:t>10</w:t>
      </w:r>
      <w:r w:rsidRPr="004476AC">
        <w:rPr>
          <w:rFonts w:eastAsiaTheme="minorEastAsia"/>
          <w:szCs w:val="21"/>
        </w:rPr>
        <w:t>月</w:t>
      </w:r>
      <w:r w:rsidRPr="004476AC">
        <w:rPr>
          <w:rFonts w:eastAsiaTheme="minorEastAsia"/>
          <w:szCs w:val="21"/>
        </w:rPr>
        <w:t>18</w:t>
      </w:r>
      <w:r w:rsidRPr="004476AC">
        <w:rPr>
          <w:rFonts w:eastAsiaTheme="minorEastAsia"/>
          <w:szCs w:val="21"/>
        </w:rPr>
        <w:t>日向克沃雷县县长提交一份请愿书。县长登记了请愿书，命令克沃雷县警察局登记报告并开始调查。</w:t>
      </w:r>
      <w:r w:rsidRPr="004476AC">
        <w:rPr>
          <w:rFonts w:eastAsiaTheme="minorEastAsia"/>
          <w:szCs w:val="21"/>
        </w:rPr>
        <w:t>2006</w:t>
      </w:r>
      <w:r w:rsidRPr="004476AC">
        <w:rPr>
          <w:rFonts w:eastAsiaTheme="minorEastAsia"/>
          <w:szCs w:val="21"/>
        </w:rPr>
        <w:t>年</w:t>
      </w:r>
      <w:r w:rsidRPr="004476AC">
        <w:rPr>
          <w:rFonts w:eastAsiaTheme="minorEastAsia"/>
          <w:szCs w:val="21"/>
        </w:rPr>
        <w:t>11</w:t>
      </w:r>
      <w:r w:rsidRPr="004476AC">
        <w:rPr>
          <w:rFonts w:eastAsiaTheme="minorEastAsia"/>
          <w:szCs w:val="21"/>
        </w:rPr>
        <w:t>月</w:t>
      </w:r>
      <w:r w:rsidRPr="004476AC">
        <w:rPr>
          <w:rFonts w:eastAsiaTheme="minorEastAsia"/>
          <w:szCs w:val="21"/>
        </w:rPr>
        <w:t>1</w:t>
      </w:r>
      <w:r w:rsidRPr="004476AC">
        <w:rPr>
          <w:rFonts w:eastAsiaTheme="minorEastAsia"/>
          <w:szCs w:val="21"/>
        </w:rPr>
        <w:t>日，提交人家庭前往克沃雷县警察局跟踪案情，但后者拒绝登记该报告。克沃雷县警察局说，由于犯罪者级别更高，因此无法登记或逮捕。</w:t>
      </w:r>
    </w:p>
    <w:p w:rsidR="00FB1C33" w:rsidRPr="00BD2407" w:rsidRDefault="00FB1C33" w:rsidP="00BD2407">
      <w:pPr>
        <w:pStyle w:val="SingleTxtGC"/>
        <w:tabs>
          <w:tab w:val="clear" w:pos="1565"/>
          <w:tab w:val="left" w:pos="1701"/>
        </w:tabs>
        <w:rPr>
          <w:szCs w:val="21"/>
        </w:rPr>
      </w:pPr>
      <w:r w:rsidRPr="00BD2407">
        <w:rPr>
          <w:szCs w:val="21"/>
        </w:rPr>
        <w:t>2.25</w:t>
      </w:r>
      <w:r w:rsidRPr="00BD2407">
        <w:rPr>
          <w:szCs w:val="21"/>
        </w:rPr>
        <w:tab/>
        <w:t>2006</w:t>
      </w:r>
      <w:r w:rsidRPr="00BD2407">
        <w:rPr>
          <w:szCs w:val="21"/>
        </w:rPr>
        <w:t>年</w:t>
      </w:r>
      <w:r w:rsidRPr="00BD2407">
        <w:rPr>
          <w:szCs w:val="21"/>
        </w:rPr>
        <w:t>11</w:t>
      </w:r>
      <w:r w:rsidRPr="00BD2407">
        <w:rPr>
          <w:szCs w:val="21"/>
        </w:rPr>
        <w:t>月</w:t>
      </w:r>
      <w:r w:rsidRPr="00BD2407">
        <w:rPr>
          <w:szCs w:val="21"/>
        </w:rPr>
        <w:t>8</w:t>
      </w:r>
      <w:r w:rsidRPr="00BD2407">
        <w:rPr>
          <w:szCs w:val="21"/>
        </w:rPr>
        <w:t>日，提交人家庭向最高法院提交一份请愿书，请求命令克沃雷县警察局登记报告。</w:t>
      </w:r>
      <w:r w:rsidRPr="00BD2407">
        <w:rPr>
          <w:szCs w:val="21"/>
        </w:rPr>
        <w:t>2006</w:t>
      </w:r>
      <w:r w:rsidRPr="00BD2407">
        <w:rPr>
          <w:szCs w:val="21"/>
        </w:rPr>
        <w:t>年</w:t>
      </w:r>
      <w:r w:rsidRPr="00BD2407">
        <w:rPr>
          <w:szCs w:val="21"/>
        </w:rPr>
        <w:t>12</w:t>
      </w:r>
      <w:r w:rsidRPr="00BD2407">
        <w:rPr>
          <w:szCs w:val="21"/>
        </w:rPr>
        <w:t>月</w:t>
      </w:r>
      <w:r w:rsidRPr="00BD2407">
        <w:rPr>
          <w:szCs w:val="21"/>
        </w:rPr>
        <w:t>5</w:t>
      </w:r>
      <w:r w:rsidRPr="00BD2407">
        <w:rPr>
          <w:szCs w:val="21"/>
        </w:rPr>
        <w:t>日，克沃雷县警察局在一份书面答复中告知法院，已于</w:t>
      </w:r>
      <w:r w:rsidRPr="00BD2407">
        <w:rPr>
          <w:szCs w:val="21"/>
        </w:rPr>
        <w:t>2006</w:t>
      </w:r>
      <w:r w:rsidRPr="00BD2407">
        <w:rPr>
          <w:szCs w:val="21"/>
        </w:rPr>
        <w:t>年</w:t>
      </w:r>
      <w:r w:rsidRPr="00BD2407">
        <w:rPr>
          <w:szCs w:val="21"/>
        </w:rPr>
        <w:t>11</w:t>
      </w:r>
      <w:r w:rsidRPr="00BD2407">
        <w:rPr>
          <w:szCs w:val="21"/>
        </w:rPr>
        <w:t>月</w:t>
      </w:r>
      <w:r w:rsidRPr="00BD2407">
        <w:rPr>
          <w:szCs w:val="21"/>
        </w:rPr>
        <w:t>7</w:t>
      </w:r>
      <w:r w:rsidRPr="00BD2407">
        <w:rPr>
          <w:szCs w:val="21"/>
        </w:rPr>
        <w:t>日根据已经发生的凶杀案登记了报告，因此调查工作已经开始。随后，提交人和律师定期到克沃雷县警察局跟踪案情。每当问及此案进展情况时，克沃雷县警察局就会提到与刑事司法当局的一些通信，称其仍未得到答复。这包括一封克沃雷县警察局称其于</w:t>
      </w:r>
      <w:r w:rsidRPr="00BD2407">
        <w:rPr>
          <w:szCs w:val="21"/>
        </w:rPr>
        <w:t>2006</w:t>
      </w:r>
      <w:r w:rsidRPr="00BD2407">
        <w:rPr>
          <w:szCs w:val="21"/>
        </w:rPr>
        <w:t>年</w:t>
      </w:r>
      <w:r w:rsidRPr="00BD2407">
        <w:rPr>
          <w:szCs w:val="21"/>
        </w:rPr>
        <w:t>12</w:t>
      </w:r>
      <w:r w:rsidRPr="00BD2407">
        <w:rPr>
          <w:szCs w:val="21"/>
        </w:rPr>
        <w:t>月</w:t>
      </w:r>
      <w:r w:rsidRPr="00BD2407">
        <w:rPr>
          <w:szCs w:val="21"/>
        </w:rPr>
        <w:t>8</w:t>
      </w:r>
      <w:r w:rsidRPr="00BD2407">
        <w:rPr>
          <w:szCs w:val="21"/>
        </w:rPr>
        <w:t>日向警察总局和区域警察分局发送的信，请求分局以犯罪者的名义下达命令。</w:t>
      </w:r>
    </w:p>
    <w:p w:rsidR="00FB1C33" w:rsidRPr="00BD2407" w:rsidRDefault="00FB1C33" w:rsidP="00BD2407">
      <w:pPr>
        <w:pStyle w:val="SingleTxtGC"/>
        <w:tabs>
          <w:tab w:val="clear" w:pos="1565"/>
          <w:tab w:val="left" w:pos="1701"/>
        </w:tabs>
        <w:rPr>
          <w:szCs w:val="21"/>
        </w:rPr>
      </w:pPr>
      <w:r w:rsidRPr="00BD2407">
        <w:rPr>
          <w:szCs w:val="21"/>
        </w:rPr>
        <w:t>2.26</w:t>
      </w:r>
      <w:r w:rsidRPr="00BD2407">
        <w:rPr>
          <w:szCs w:val="21"/>
        </w:rPr>
        <w:tab/>
        <w:t>2008</w:t>
      </w:r>
      <w:r w:rsidRPr="00BD2407">
        <w:rPr>
          <w:szCs w:val="21"/>
        </w:rPr>
        <w:t>年</w:t>
      </w:r>
      <w:r w:rsidRPr="00BD2407">
        <w:rPr>
          <w:szCs w:val="21"/>
        </w:rPr>
        <w:t>6</w:t>
      </w:r>
      <w:r w:rsidRPr="00BD2407">
        <w:rPr>
          <w:szCs w:val="21"/>
        </w:rPr>
        <w:t>月</w:t>
      </w:r>
      <w:r w:rsidRPr="00BD2407">
        <w:rPr>
          <w:szCs w:val="21"/>
        </w:rPr>
        <w:t>17</w:t>
      </w:r>
      <w:r w:rsidRPr="00BD2407">
        <w:rPr>
          <w:szCs w:val="21"/>
        </w:rPr>
        <w:t>日，地方检察官办公室致函克沃雷县警察局，指示其立即逮捕报告中确认的犯罪者，并采取必要行动。克沃雷县警察局没有按照这些指示行事。</w:t>
      </w:r>
    </w:p>
    <w:p w:rsidR="00FB1C33" w:rsidRPr="00BD2407" w:rsidRDefault="00FB1C33" w:rsidP="00BD2407">
      <w:pPr>
        <w:pStyle w:val="SingleTxtGC"/>
        <w:tabs>
          <w:tab w:val="clear" w:pos="1565"/>
          <w:tab w:val="left" w:pos="1701"/>
        </w:tabs>
        <w:rPr>
          <w:szCs w:val="21"/>
        </w:rPr>
      </w:pPr>
      <w:r w:rsidRPr="00BD2407">
        <w:rPr>
          <w:szCs w:val="21"/>
        </w:rPr>
        <w:t>2.27</w:t>
      </w:r>
      <w:r w:rsidRPr="00BD2407">
        <w:rPr>
          <w:szCs w:val="21"/>
        </w:rPr>
        <w:tab/>
        <w:t>2009</w:t>
      </w:r>
      <w:r w:rsidRPr="00BD2407">
        <w:rPr>
          <w:szCs w:val="21"/>
        </w:rPr>
        <w:t>年</w:t>
      </w:r>
      <w:r w:rsidRPr="00BD2407">
        <w:rPr>
          <w:szCs w:val="21"/>
        </w:rPr>
        <w:t>11</w:t>
      </w:r>
      <w:r w:rsidRPr="00BD2407">
        <w:rPr>
          <w:szCs w:val="21"/>
        </w:rPr>
        <w:t>月</w:t>
      </w:r>
      <w:r w:rsidRPr="00BD2407">
        <w:rPr>
          <w:szCs w:val="21"/>
        </w:rPr>
        <w:t>9</w:t>
      </w:r>
      <w:r w:rsidRPr="00BD2407">
        <w:rPr>
          <w:szCs w:val="21"/>
        </w:rPr>
        <w:t>日，在听证会一再推迟后，最高法院驳回了请愿书，理由是该报告已经登记，尽管克沃雷县警察局没有按照法院要求而提交一份描述该案发展情况的案卷。</w:t>
      </w:r>
    </w:p>
    <w:p w:rsidR="00FB1C33" w:rsidRPr="004476AC" w:rsidRDefault="00FB1C33" w:rsidP="00BD2407">
      <w:pPr>
        <w:pStyle w:val="SingleTxtGC"/>
        <w:tabs>
          <w:tab w:val="clear" w:pos="1565"/>
          <w:tab w:val="left" w:pos="1701"/>
        </w:tabs>
      </w:pPr>
      <w:r w:rsidRPr="00BD2407">
        <w:rPr>
          <w:szCs w:val="21"/>
        </w:rPr>
        <w:t>2.28</w:t>
      </w:r>
      <w:r w:rsidRPr="00BD2407">
        <w:rPr>
          <w:szCs w:val="21"/>
        </w:rPr>
        <w:tab/>
      </w:r>
      <w:r w:rsidRPr="004476AC">
        <w:t>从那以后，尽管提交人家庭做出了各种努力促使克沃雷县警察局逮捕犯罪者并采取必要行动，但没有得到此案发展情况的报告。他们最近一次造访克沃雷县警察局是</w:t>
      </w:r>
      <w:r w:rsidRPr="004476AC">
        <w:t>2014</w:t>
      </w:r>
      <w:r w:rsidRPr="004476AC">
        <w:t>年</w:t>
      </w:r>
      <w:r w:rsidRPr="004476AC">
        <w:t>9</w:t>
      </w:r>
      <w:r w:rsidRPr="004476AC">
        <w:t>月</w:t>
      </w:r>
      <w:r w:rsidRPr="004476AC">
        <w:t>24</w:t>
      </w:r>
      <w:r w:rsidRPr="004476AC">
        <w:t>日，当时警方对提交人及其律师说，他们自</w:t>
      </w:r>
      <w:r w:rsidRPr="004476AC">
        <w:t>2013</w:t>
      </w:r>
      <w:r w:rsidRPr="004476AC">
        <w:t>年</w:t>
      </w:r>
      <w:r w:rsidRPr="004476AC">
        <w:t>10</w:t>
      </w:r>
      <w:r w:rsidRPr="004476AC">
        <w:t>月</w:t>
      </w:r>
      <w:r w:rsidRPr="004476AC">
        <w:t>20</w:t>
      </w:r>
      <w:r w:rsidRPr="004476AC">
        <w:t>日以来就没有处理过此案。克沃雷县警察局的警官告诉提交人：因为该案需要由真相与和解委员会处理，所以警方不会就其采取任何进一步行动。</w:t>
      </w:r>
    </w:p>
    <w:p w:rsidR="00FB1C33" w:rsidRPr="00BD2407" w:rsidRDefault="00FB1C33" w:rsidP="00BD2407">
      <w:pPr>
        <w:pStyle w:val="SingleTxtGC"/>
        <w:tabs>
          <w:tab w:val="clear" w:pos="1565"/>
          <w:tab w:val="left" w:pos="1701"/>
        </w:tabs>
        <w:rPr>
          <w:szCs w:val="21"/>
        </w:rPr>
      </w:pPr>
      <w:r w:rsidRPr="00BD2407">
        <w:rPr>
          <w:szCs w:val="21"/>
        </w:rPr>
        <w:t>2.29</w:t>
      </w:r>
      <w:r w:rsidRPr="00BD2407">
        <w:rPr>
          <w:szCs w:val="21"/>
        </w:rPr>
        <w:tab/>
      </w:r>
      <w:r w:rsidRPr="00BD2407">
        <w:rPr>
          <w:szCs w:val="21"/>
        </w:rPr>
        <w:t>提交人家庭唯一养家糊口的</w:t>
      </w:r>
      <w:r w:rsidRPr="00BD2407">
        <w:rPr>
          <w:szCs w:val="21"/>
        </w:rPr>
        <w:t>Bolakhe</w:t>
      </w:r>
      <w:r w:rsidRPr="00BD2407">
        <w:rPr>
          <w:szCs w:val="21"/>
        </w:rPr>
        <w:t>先生失踪和接着遇害之后，全家遭遇了严峻的挑战和困难。提交人面临极度的经济困难和逆境，无力为子女提供食物和教育。她的儿子被迫</w:t>
      </w:r>
      <w:r w:rsidR="00D62430" w:rsidRPr="00BD2407">
        <w:rPr>
          <w:rFonts w:hint="eastAsia"/>
          <w:szCs w:val="21"/>
        </w:rPr>
        <w:t>辍学</w:t>
      </w:r>
      <w:r w:rsidRPr="00BD2407">
        <w:rPr>
          <w:szCs w:val="21"/>
        </w:rPr>
        <w:t>打工。全家遭受精神痛苦和持续的心理伤害。</w:t>
      </w:r>
    </w:p>
    <w:p w:rsidR="00FB1C33" w:rsidRPr="00BD2407" w:rsidRDefault="00FB1C33" w:rsidP="001374B7">
      <w:pPr>
        <w:pStyle w:val="H23GC"/>
      </w:pPr>
      <w:r w:rsidRPr="00BD2407">
        <w:tab/>
      </w:r>
      <w:r w:rsidRPr="00BD2407">
        <w:tab/>
      </w:r>
      <w:r w:rsidRPr="00BD2407">
        <w:t>申诉</w:t>
      </w:r>
    </w:p>
    <w:p w:rsidR="00FB1C33" w:rsidRPr="00BD2407" w:rsidRDefault="00FB1C33" w:rsidP="00BD2407">
      <w:pPr>
        <w:pStyle w:val="SingleTxtGC"/>
        <w:tabs>
          <w:tab w:val="clear" w:pos="1565"/>
          <w:tab w:val="left" w:pos="1701"/>
        </w:tabs>
        <w:rPr>
          <w:szCs w:val="21"/>
        </w:rPr>
      </w:pPr>
      <w:r w:rsidRPr="00BD2407">
        <w:rPr>
          <w:szCs w:val="21"/>
        </w:rPr>
        <w:t>3.1</w:t>
      </w:r>
      <w:r w:rsidRPr="00BD2407">
        <w:rPr>
          <w:szCs w:val="21"/>
        </w:rPr>
        <w:tab/>
      </w:r>
      <w:r w:rsidRPr="00BD2407">
        <w:rPr>
          <w:szCs w:val="21"/>
        </w:rPr>
        <w:t>提交人称，</w:t>
      </w:r>
      <w:r w:rsidRPr="00BD2407">
        <w:rPr>
          <w:szCs w:val="21"/>
        </w:rPr>
        <w:t>Bolakhe</w:t>
      </w:r>
      <w:r w:rsidRPr="00BD2407">
        <w:rPr>
          <w:szCs w:val="21"/>
        </w:rPr>
        <w:t>先生于</w:t>
      </w:r>
      <w:r w:rsidRPr="00BD2407">
        <w:rPr>
          <w:szCs w:val="21"/>
        </w:rPr>
        <w:t>2001</w:t>
      </w:r>
      <w:r w:rsidRPr="00BD2407">
        <w:rPr>
          <w:szCs w:val="21"/>
        </w:rPr>
        <w:t>年</w:t>
      </w:r>
      <w:r w:rsidRPr="00BD2407">
        <w:rPr>
          <w:szCs w:val="21"/>
        </w:rPr>
        <w:t>5</w:t>
      </w:r>
      <w:r w:rsidRPr="00BD2407">
        <w:rPr>
          <w:szCs w:val="21"/>
        </w:rPr>
        <w:t>月</w:t>
      </w:r>
      <w:r w:rsidRPr="00BD2407">
        <w:rPr>
          <w:szCs w:val="21"/>
        </w:rPr>
        <w:t>1</w:t>
      </w:r>
      <w:r w:rsidRPr="00BD2407">
        <w:rPr>
          <w:szCs w:val="21"/>
        </w:rPr>
        <w:t>日至</w:t>
      </w:r>
      <w:r w:rsidRPr="00BD2407">
        <w:rPr>
          <w:szCs w:val="21"/>
        </w:rPr>
        <w:t>2002</w:t>
      </w:r>
      <w:r w:rsidRPr="00BD2407">
        <w:rPr>
          <w:szCs w:val="21"/>
        </w:rPr>
        <w:t>年</w:t>
      </w:r>
      <w:r w:rsidRPr="00BD2407">
        <w:rPr>
          <w:szCs w:val="21"/>
        </w:rPr>
        <w:t>7</w:t>
      </w:r>
      <w:r w:rsidRPr="00BD2407">
        <w:rPr>
          <w:szCs w:val="21"/>
        </w:rPr>
        <w:t>月</w:t>
      </w:r>
      <w:r w:rsidRPr="00BD2407">
        <w:rPr>
          <w:szCs w:val="21"/>
        </w:rPr>
        <w:t>14</w:t>
      </w:r>
      <w:r w:rsidRPr="00BD2407">
        <w:rPr>
          <w:szCs w:val="21"/>
        </w:rPr>
        <w:t>日</w:t>
      </w:r>
      <w:r w:rsidRPr="00BD2407">
        <w:rPr>
          <w:szCs w:val="21"/>
        </w:rPr>
        <w:t>(</w:t>
      </w:r>
      <w:r w:rsidRPr="00BD2407">
        <w:rPr>
          <w:szCs w:val="21"/>
        </w:rPr>
        <w:t>直到家人确定他的下落和命运</w:t>
      </w:r>
      <w:r w:rsidR="00BD2407" w:rsidRPr="00BD2407">
        <w:rPr>
          <w:szCs w:val="21"/>
        </w:rPr>
        <w:t>)</w:t>
      </w:r>
      <w:r w:rsidRPr="00BD2407">
        <w:rPr>
          <w:szCs w:val="21"/>
        </w:rPr>
        <w:t>和</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w:t>
      </w:r>
      <w:r w:rsidRPr="00BD2407">
        <w:rPr>
          <w:szCs w:val="21"/>
        </w:rPr>
        <w:t>(</w:t>
      </w:r>
      <w:r w:rsidRPr="00BD2407">
        <w:rPr>
          <w:szCs w:val="21"/>
        </w:rPr>
        <w:t>直到获悉他的下落和命运</w:t>
      </w:r>
      <w:r w:rsidR="00BD2407" w:rsidRPr="00BD2407">
        <w:rPr>
          <w:szCs w:val="21"/>
        </w:rPr>
        <w:t>)</w:t>
      </w:r>
      <w:r w:rsidRPr="00BD2407">
        <w:rPr>
          <w:szCs w:val="21"/>
        </w:rPr>
        <w:t>分别两次遭到逮捕和单独拘留；这本身就构成了强迫失踪，并结合下述事实而侵犯了第六条、第七条、第九条、第十条第一款和第十六条赋予他的权利。</w:t>
      </w:r>
      <w:r w:rsidRPr="00BD2407">
        <w:rPr>
          <w:rStyle w:val="a8"/>
          <w:rFonts w:asciiTheme="majorBidi" w:eastAsiaTheme="minorEastAsia" w:hAnsiTheme="majorBidi" w:cstheme="majorBidi"/>
          <w:szCs w:val="21"/>
        </w:rPr>
        <w:footnoteReference w:id="15"/>
      </w:r>
    </w:p>
    <w:p w:rsidR="00FB1C33" w:rsidRPr="00BD2407" w:rsidRDefault="00FB1C33" w:rsidP="00BD2407">
      <w:pPr>
        <w:pStyle w:val="SingleTxtGC"/>
        <w:tabs>
          <w:tab w:val="clear" w:pos="1565"/>
          <w:tab w:val="left" w:pos="1701"/>
        </w:tabs>
        <w:rPr>
          <w:szCs w:val="21"/>
        </w:rPr>
      </w:pPr>
      <w:r w:rsidRPr="00BD2407">
        <w:rPr>
          <w:szCs w:val="21"/>
        </w:rPr>
        <w:t>3.2</w:t>
      </w:r>
      <w:r w:rsidRPr="00BD2407">
        <w:rPr>
          <w:szCs w:val="21"/>
        </w:rPr>
        <w:tab/>
      </w:r>
      <w:r w:rsidRPr="00BD2407">
        <w:rPr>
          <w:szCs w:val="21"/>
        </w:rPr>
        <w:t>提交人称，</w:t>
      </w:r>
      <w:r w:rsidRPr="00BD2407">
        <w:rPr>
          <w:szCs w:val="21"/>
        </w:rPr>
        <w:t>Bolakhe</w:t>
      </w:r>
      <w:r w:rsidRPr="00BD2407">
        <w:rPr>
          <w:szCs w:val="21"/>
        </w:rPr>
        <w:t>先生在一次军方巡逻期间被法外处决。有两名证人支持的证据与所谓</w:t>
      </w:r>
      <w:r w:rsidRPr="00BD2407">
        <w:rPr>
          <w:szCs w:val="21"/>
        </w:rPr>
        <w:t>Bolakhe</w:t>
      </w:r>
      <w:r w:rsidRPr="00BD2407">
        <w:rPr>
          <w:szCs w:val="21"/>
        </w:rPr>
        <w:t>先生在交火期间死亡的情况不一致。</w:t>
      </w:r>
      <w:r w:rsidRPr="00BD2407">
        <w:rPr>
          <w:szCs w:val="21"/>
        </w:rPr>
        <w:t>R.P.</w:t>
      </w:r>
      <w:r w:rsidRPr="00BD2407">
        <w:rPr>
          <w:szCs w:val="21"/>
        </w:rPr>
        <w:t>和</w:t>
      </w:r>
      <w:r w:rsidRPr="00BD2407">
        <w:rPr>
          <w:szCs w:val="21"/>
        </w:rPr>
        <w:t>T.T.</w:t>
      </w:r>
      <w:r w:rsidRPr="00BD2407">
        <w:rPr>
          <w:szCs w:val="21"/>
        </w:rPr>
        <w:t>都听到了来自同一方向和同一种枪的枪声。这得到了委员会调查结果和</w:t>
      </w:r>
      <w:r w:rsidRPr="00BD2407">
        <w:rPr>
          <w:szCs w:val="21"/>
        </w:rPr>
        <w:t>B.T.</w:t>
      </w:r>
      <w:r w:rsidRPr="00BD2407">
        <w:rPr>
          <w:szCs w:val="21"/>
        </w:rPr>
        <w:t>本人所提供证据的支持。</w:t>
      </w:r>
      <w:r w:rsidRPr="00BD2407">
        <w:rPr>
          <w:szCs w:val="21"/>
        </w:rPr>
        <w:t>B.T.</w:t>
      </w:r>
      <w:r w:rsidRPr="00BD2407">
        <w:rPr>
          <w:szCs w:val="21"/>
        </w:rPr>
        <w:t>对委员会说，在那期间没有发生交火事件。提交人还指出，没有可能辩称</w:t>
      </w:r>
      <w:r w:rsidRPr="00BD2407">
        <w:rPr>
          <w:szCs w:val="21"/>
        </w:rPr>
        <w:t>Bolakhe</w:t>
      </w:r>
      <w:r w:rsidRPr="00BD2407">
        <w:rPr>
          <w:szCs w:val="21"/>
        </w:rPr>
        <w:t>先生的处决是合理使用武力和自卫的结果，并且处决没有受到任何司法程序的约束。</w:t>
      </w:r>
      <w:r w:rsidRPr="00BD2407">
        <w:rPr>
          <w:rStyle w:val="a8"/>
          <w:rFonts w:asciiTheme="majorBidi" w:eastAsiaTheme="minorEastAsia" w:hAnsiTheme="majorBidi" w:cstheme="majorBidi"/>
          <w:szCs w:val="21"/>
        </w:rPr>
        <w:footnoteReference w:id="16"/>
      </w:r>
      <w:r w:rsidR="001374B7">
        <w:rPr>
          <w:rFonts w:hint="eastAsia"/>
          <w:szCs w:val="21"/>
        </w:rPr>
        <w:t xml:space="preserve"> </w:t>
      </w:r>
      <w:r w:rsidRPr="00BD2407">
        <w:rPr>
          <w:szCs w:val="21"/>
        </w:rPr>
        <w:t>当时没有对他的死亡进行调查，他的尸体被秘密埋葬。提交人指出，这等于缔约国违反了《公约》第六条。</w:t>
      </w:r>
    </w:p>
    <w:p w:rsidR="00FB1C33" w:rsidRPr="00BD2407" w:rsidRDefault="00FB1C33" w:rsidP="00BD2407">
      <w:pPr>
        <w:pStyle w:val="SingleTxtGC"/>
        <w:tabs>
          <w:tab w:val="clear" w:pos="1565"/>
          <w:tab w:val="left" w:pos="1701"/>
        </w:tabs>
        <w:rPr>
          <w:szCs w:val="21"/>
        </w:rPr>
      </w:pPr>
      <w:r w:rsidRPr="00BD2407">
        <w:rPr>
          <w:szCs w:val="21"/>
        </w:rPr>
        <w:t>3.3</w:t>
      </w:r>
      <w:r w:rsidRPr="00BD2407">
        <w:rPr>
          <w:szCs w:val="21"/>
        </w:rPr>
        <w:tab/>
      </w:r>
      <w:r w:rsidRPr="00BD2407">
        <w:rPr>
          <w:szCs w:val="21"/>
        </w:rPr>
        <w:t>提交人称，她丈夫在两次拘留期间遭遇以多种方式违反第七条和第十条的行为。提交人认为，他受到两次单独监禁本身就是违反第七条的行为。</w:t>
      </w:r>
      <w:r w:rsidRPr="00BD2407">
        <w:rPr>
          <w:rStyle w:val="a8"/>
          <w:rFonts w:asciiTheme="majorBidi" w:eastAsiaTheme="minorEastAsia" w:hAnsiTheme="majorBidi" w:cstheme="majorBidi"/>
          <w:szCs w:val="21"/>
        </w:rPr>
        <w:footnoteReference w:id="17"/>
      </w:r>
      <w:r w:rsidR="001374B7">
        <w:rPr>
          <w:rFonts w:hint="eastAsia"/>
          <w:szCs w:val="21"/>
        </w:rPr>
        <w:t xml:space="preserve"> </w:t>
      </w:r>
      <w:r w:rsidRPr="00BD2407">
        <w:rPr>
          <w:szCs w:val="21"/>
        </w:rPr>
        <w:t>她还称，她丈夫遭到酷刑和残忍、不人道或有辱人格待遇，因为证人在证词中指出，</w:t>
      </w:r>
      <w:r w:rsidRPr="00BD2407">
        <w:rPr>
          <w:szCs w:val="21"/>
        </w:rPr>
        <w:t>Bolakhe</w:t>
      </w:r>
      <w:r w:rsidRPr="00BD2407">
        <w:rPr>
          <w:szCs w:val="21"/>
        </w:rPr>
        <w:t>先生说自己在审讯期间遭到严重殴打。提交人还称，</w:t>
      </w:r>
      <w:r w:rsidRPr="00BD2407">
        <w:rPr>
          <w:szCs w:val="21"/>
        </w:rPr>
        <w:t>Gorakhnath</w:t>
      </w:r>
      <w:r w:rsidRPr="00BD2407">
        <w:rPr>
          <w:szCs w:val="21"/>
        </w:rPr>
        <w:t>军营</w:t>
      </w:r>
      <w:r w:rsidRPr="00BD2407">
        <w:rPr>
          <w:szCs w:val="21"/>
        </w:rPr>
        <w:t>(2002</w:t>
      </w:r>
      <w:r w:rsidRPr="00BD2407">
        <w:rPr>
          <w:szCs w:val="21"/>
        </w:rPr>
        <w:t>年</w:t>
      </w:r>
      <w:r w:rsidRPr="00BD2407">
        <w:rPr>
          <w:szCs w:val="21"/>
        </w:rPr>
        <w:t>12</w:t>
      </w:r>
      <w:r w:rsidRPr="00BD2407">
        <w:rPr>
          <w:szCs w:val="21"/>
        </w:rPr>
        <w:t>月至</w:t>
      </w:r>
      <w:r w:rsidRPr="00BD2407">
        <w:rPr>
          <w:szCs w:val="21"/>
        </w:rPr>
        <w:t>2003</w:t>
      </w:r>
      <w:r w:rsidRPr="00BD2407">
        <w:rPr>
          <w:szCs w:val="21"/>
        </w:rPr>
        <w:t>年</w:t>
      </w:r>
      <w:r w:rsidRPr="00BD2407">
        <w:rPr>
          <w:szCs w:val="21"/>
        </w:rPr>
        <w:t>2</w:t>
      </w:r>
      <w:r w:rsidRPr="00BD2407">
        <w:rPr>
          <w:szCs w:val="21"/>
        </w:rPr>
        <w:t>月</w:t>
      </w:r>
      <w:r w:rsidR="00BD2407" w:rsidRPr="00BD2407">
        <w:rPr>
          <w:szCs w:val="21"/>
        </w:rPr>
        <w:t>)</w:t>
      </w:r>
      <w:r w:rsidRPr="00BD2407">
        <w:rPr>
          <w:szCs w:val="21"/>
        </w:rPr>
        <w:t>的总体拘留条件构成残忍、不人道和有辱人格的待遇。</w:t>
      </w:r>
      <w:r w:rsidRPr="00BD2407">
        <w:rPr>
          <w:rStyle w:val="a8"/>
          <w:rFonts w:asciiTheme="majorBidi" w:eastAsiaTheme="minorEastAsia" w:hAnsiTheme="majorBidi" w:cstheme="majorBidi"/>
          <w:szCs w:val="21"/>
        </w:rPr>
        <w:footnoteReference w:id="18"/>
      </w:r>
      <w:r w:rsidRPr="00BD2407">
        <w:rPr>
          <w:szCs w:val="21"/>
        </w:rPr>
        <w:t xml:space="preserve"> </w:t>
      </w:r>
      <w:r w:rsidRPr="00BD2407">
        <w:rPr>
          <w:szCs w:val="21"/>
        </w:rPr>
        <w:t>她说，使</w:t>
      </w:r>
      <w:r w:rsidRPr="00BD2407">
        <w:rPr>
          <w:szCs w:val="21"/>
        </w:rPr>
        <w:t>Bolakhe</w:t>
      </w:r>
      <w:r w:rsidRPr="00BD2407">
        <w:rPr>
          <w:szCs w:val="21"/>
        </w:rPr>
        <w:t>先生在被枪杀之前接受为期四天的</w:t>
      </w:r>
      <w:r w:rsidR="001374B7">
        <w:rPr>
          <w:rFonts w:hint="eastAsia"/>
        </w:rPr>
        <w:t>“</w:t>
      </w:r>
      <w:r w:rsidRPr="00BD2407">
        <w:rPr>
          <w:szCs w:val="21"/>
        </w:rPr>
        <w:t>搜查任务</w:t>
      </w:r>
      <w:r w:rsidR="001374B7">
        <w:rPr>
          <w:rFonts w:hint="eastAsia"/>
        </w:rPr>
        <w:t>”</w:t>
      </w:r>
      <w:r w:rsidRPr="00BD2407">
        <w:rPr>
          <w:szCs w:val="21"/>
        </w:rPr>
        <w:t>一事，违反第七条和第十条，构成虐待。他被迫长途跋涉，忍受着审讯期间遭受殴打所致的痛苦，并且被迫扛着沉重的行李和武器，目击士兵殴打其他村民以及面对投掷在眼前的未爆炸弹。</w:t>
      </w:r>
    </w:p>
    <w:p w:rsidR="00FB1C33" w:rsidRPr="00BD2407" w:rsidRDefault="00FB1C33" w:rsidP="00BD2407">
      <w:pPr>
        <w:pStyle w:val="SingleTxtGC"/>
        <w:tabs>
          <w:tab w:val="clear" w:pos="1565"/>
          <w:tab w:val="left" w:pos="1701"/>
        </w:tabs>
        <w:rPr>
          <w:szCs w:val="21"/>
        </w:rPr>
      </w:pPr>
      <w:r w:rsidRPr="00BD2407">
        <w:rPr>
          <w:szCs w:val="21"/>
        </w:rPr>
        <w:t>3.4</w:t>
      </w:r>
      <w:r w:rsidRPr="00BD2407">
        <w:rPr>
          <w:szCs w:val="21"/>
        </w:rPr>
        <w:tab/>
      </w:r>
      <w:r w:rsidRPr="00BD2407">
        <w:rPr>
          <w:szCs w:val="21"/>
        </w:rPr>
        <w:t>提交人称，她的丈夫在没有逮捕证的情况下两次被捕，从未被告知被捕原因或指控。他遭受单独监禁，没有任何机会咨询律师、联系朋友或家人或者被带上法庭。他无从质疑自己被拘留的合法性。人权委员会确认了</w:t>
      </w:r>
      <w:r w:rsidRPr="00BD2407">
        <w:rPr>
          <w:szCs w:val="21"/>
        </w:rPr>
        <w:t>Bolakhe</w:t>
      </w:r>
      <w:r w:rsidRPr="00BD2407">
        <w:rPr>
          <w:szCs w:val="21"/>
        </w:rPr>
        <w:t>先生被捕和拘留是非法的。鉴于上述情况，提交人认为，缔约国任意剥夺</w:t>
      </w:r>
      <w:r w:rsidRPr="00BD2407">
        <w:rPr>
          <w:szCs w:val="21"/>
        </w:rPr>
        <w:t>Bolakhe</w:t>
      </w:r>
      <w:r w:rsidRPr="00BD2407">
        <w:rPr>
          <w:szCs w:val="21"/>
        </w:rPr>
        <w:t>先的自由，违反了第九条，</w:t>
      </w:r>
      <w:r w:rsidRPr="00BD2407">
        <w:rPr>
          <w:rStyle w:val="a8"/>
          <w:rFonts w:asciiTheme="majorBidi" w:eastAsiaTheme="minorEastAsia" w:hAnsiTheme="majorBidi" w:cstheme="majorBidi"/>
          <w:szCs w:val="21"/>
        </w:rPr>
        <w:footnoteReference w:id="19"/>
      </w:r>
      <w:r w:rsidR="001374B7">
        <w:rPr>
          <w:rFonts w:hint="eastAsia"/>
          <w:szCs w:val="21"/>
        </w:rPr>
        <w:t xml:space="preserve"> </w:t>
      </w:r>
      <w:r w:rsidRPr="00BD2407">
        <w:rPr>
          <w:szCs w:val="21"/>
        </w:rPr>
        <w:t>并且未能按照第九条第五款向其家人提供赔偿。</w:t>
      </w:r>
    </w:p>
    <w:p w:rsidR="00FB1C33" w:rsidRPr="00BD2407" w:rsidRDefault="00FB1C33" w:rsidP="00BD2407">
      <w:pPr>
        <w:pStyle w:val="SingleTxtGC"/>
        <w:tabs>
          <w:tab w:val="clear" w:pos="1565"/>
          <w:tab w:val="left" w:pos="1701"/>
        </w:tabs>
        <w:rPr>
          <w:szCs w:val="21"/>
        </w:rPr>
      </w:pPr>
      <w:r w:rsidRPr="00BD2407">
        <w:rPr>
          <w:szCs w:val="21"/>
        </w:rPr>
        <w:t>3.5</w:t>
      </w:r>
      <w:r w:rsidRPr="00BD2407">
        <w:rPr>
          <w:szCs w:val="21"/>
        </w:rPr>
        <w:tab/>
      </w:r>
      <w:r w:rsidRPr="00BD2407">
        <w:rPr>
          <w:szCs w:val="21"/>
        </w:rPr>
        <w:t>提交人称，她丈夫在两次不同的场合被剥夺了在法律面前人格获得承认的权利。第一次是从他于</w:t>
      </w:r>
      <w:r w:rsidRPr="00BD2407">
        <w:rPr>
          <w:szCs w:val="21"/>
        </w:rPr>
        <w:t>2001</w:t>
      </w:r>
      <w:r w:rsidRPr="00BD2407">
        <w:rPr>
          <w:szCs w:val="21"/>
        </w:rPr>
        <w:t>年</w:t>
      </w:r>
      <w:r w:rsidRPr="00BD2407">
        <w:rPr>
          <w:szCs w:val="21"/>
        </w:rPr>
        <w:t>5</w:t>
      </w:r>
      <w:r w:rsidRPr="00BD2407">
        <w:rPr>
          <w:szCs w:val="21"/>
        </w:rPr>
        <w:t>月</w:t>
      </w:r>
      <w:r w:rsidRPr="00BD2407">
        <w:rPr>
          <w:szCs w:val="21"/>
        </w:rPr>
        <w:t>1</w:t>
      </w:r>
      <w:r w:rsidRPr="00BD2407">
        <w:rPr>
          <w:szCs w:val="21"/>
        </w:rPr>
        <w:t>日被捕并被禁止接触外界，直到</w:t>
      </w:r>
      <w:r w:rsidRPr="00BD2407">
        <w:rPr>
          <w:szCs w:val="21"/>
        </w:rPr>
        <w:t>2002</w:t>
      </w:r>
      <w:r w:rsidRPr="00BD2407">
        <w:rPr>
          <w:szCs w:val="21"/>
        </w:rPr>
        <w:t>年</w:t>
      </w:r>
      <w:r w:rsidRPr="00BD2407">
        <w:rPr>
          <w:szCs w:val="21"/>
        </w:rPr>
        <w:t>7</w:t>
      </w:r>
      <w:r w:rsidRPr="00BD2407">
        <w:rPr>
          <w:szCs w:val="21"/>
        </w:rPr>
        <w:t>月</w:t>
      </w:r>
      <w:r w:rsidRPr="00BD2407">
        <w:rPr>
          <w:szCs w:val="21"/>
        </w:rPr>
        <w:t>14</w:t>
      </w:r>
      <w:r w:rsidRPr="00BD2407">
        <w:rPr>
          <w:szCs w:val="21"/>
        </w:rPr>
        <w:t>日被转移到国家监狱并且家人能够确定其下落之时。第二次是从</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日国家安全部队绑架并拘留他，直到</w:t>
      </w:r>
      <w:r w:rsidRPr="00BD2407">
        <w:rPr>
          <w:szCs w:val="21"/>
        </w:rPr>
        <w:t>2004</w:t>
      </w:r>
      <w:r w:rsidRPr="00BD2407">
        <w:rPr>
          <w:szCs w:val="21"/>
        </w:rPr>
        <w:t>年</w:t>
      </w:r>
      <w:r w:rsidRPr="00BD2407">
        <w:rPr>
          <w:szCs w:val="21"/>
        </w:rPr>
        <w:t>2</w:t>
      </w:r>
      <w:r w:rsidRPr="00BD2407">
        <w:rPr>
          <w:szCs w:val="21"/>
        </w:rPr>
        <w:t>月</w:t>
      </w:r>
      <w:r w:rsidRPr="00BD2407">
        <w:rPr>
          <w:szCs w:val="21"/>
        </w:rPr>
        <w:t>16</w:t>
      </w:r>
      <w:r w:rsidRPr="00BD2407">
        <w:rPr>
          <w:szCs w:val="21"/>
        </w:rPr>
        <w:t>日他遇害之时。虽然家人一直在各个机构询问他的下落，但国家却一贯地否认其掌握关于他被拘留的信息。甚至最高法院根据《</w:t>
      </w:r>
      <w:r w:rsidRPr="00BD2407">
        <w:rPr>
          <w:szCs w:val="21"/>
        </w:rPr>
        <w:t>Malego</w:t>
      </w:r>
      <w:r w:rsidRPr="00BD2407">
        <w:rPr>
          <w:szCs w:val="21"/>
        </w:rPr>
        <w:t>委员会报告》称</w:t>
      </w:r>
      <w:r w:rsidRPr="00BD2407">
        <w:rPr>
          <w:szCs w:val="21"/>
        </w:rPr>
        <w:t>Bolakhe</w:t>
      </w:r>
      <w:r w:rsidRPr="00BD2407">
        <w:rPr>
          <w:szCs w:val="21"/>
        </w:rPr>
        <w:t>先生已被释放的说法，驳回了人身保护令请愿书。国家在拘留</w:t>
      </w:r>
      <w:r w:rsidRPr="00BD2407">
        <w:rPr>
          <w:szCs w:val="21"/>
        </w:rPr>
        <w:t>Bolakhe</w:t>
      </w:r>
      <w:r w:rsidRPr="00BD2407">
        <w:rPr>
          <w:szCs w:val="21"/>
        </w:rPr>
        <w:t>先生的问题上提供虚假报告，从而系统地误导了提交人及其家人，并将他从法律和《公约》规定的其他法律权利保护下排除在外很长一段时间。这意味着不承认他作为一个人的资格。直到今天，军方仍然拒绝提供有关</w:t>
      </w:r>
      <w:r w:rsidRPr="00BD2407">
        <w:rPr>
          <w:szCs w:val="21"/>
        </w:rPr>
        <w:t>Bolakhe</w:t>
      </w:r>
      <w:r w:rsidRPr="00BD2407">
        <w:rPr>
          <w:szCs w:val="21"/>
        </w:rPr>
        <w:t>先生被拘留或死亡的任何信息。因此，提交人称缔约国违反了《公约》第十六条。</w:t>
      </w:r>
    </w:p>
    <w:p w:rsidR="00FB1C33" w:rsidRPr="00BD2407" w:rsidRDefault="00FB1C33" w:rsidP="00BD2407">
      <w:pPr>
        <w:pStyle w:val="SingleTxtGC"/>
        <w:tabs>
          <w:tab w:val="clear" w:pos="1565"/>
          <w:tab w:val="left" w:pos="1701"/>
        </w:tabs>
        <w:rPr>
          <w:szCs w:val="21"/>
        </w:rPr>
      </w:pPr>
      <w:r w:rsidRPr="00BD2407">
        <w:rPr>
          <w:szCs w:val="21"/>
        </w:rPr>
        <w:t>3.6</w:t>
      </w:r>
      <w:r w:rsidRPr="00BD2407">
        <w:rPr>
          <w:szCs w:val="21"/>
        </w:rPr>
        <w:tab/>
      </w:r>
      <w:r w:rsidRPr="00BD2407">
        <w:rPr>
          <w:szCs w:val="21"/>
        </w:rPr>
        <w:t>提交人指出，缔约国一贯地拒绝调查</w:t>
      </w:r>
      <w:r w:rsidRPr="00BD2407">
        <w:rPr>
          <w:szCs w:val="21"/>
        </w:rPr>
        <w:t>Bolakhe</w:t>
      </w:r>
      <w:r w:rsidRPr="00BD2407">
        <w:rPr>
          <w:szCs w:val="21"/>
        </w:rPr>
        <w:t>先生失踪和法外处决一事，从而确实没有为上述侵权行为提供有效补救办法。因此，缔约国违反了《公约》第二条第</w:t>
      </w:r>
      <w:r w:rsidR="00671004">
        <w:rPr>
          <w:rFonts w:hint="eastAsia"/>
          <w:szCs w:val="21"/>
        </w:rPr>
        <w:t>三</w:t>
      </w:r>
      <w:r w:rsidRPr="00BD2407">
        <w:rPr>
          <w:szCs w:val="21"/>
        </w:rPr>
        <w:t>款。</w:t>
      </w:r>
    </w:p>
    <w:p w:rsidR="00FB1C33" w:rsidRPr="00BD2407" w:rsidRDefault="00FB1C33" w:rsidP="00BD2407">
      <w:pPr>
        <w:pStyle w:val="SingleTxtGC"/>
        <w:tabs>
          <w:tab w:val="clear" w:pos="1565"/>
          <w:tab w:val="left" w:pos="1701"/>
        </w:tabs>
        <w:rPr>
          <w:szCs w:val="21"/>
        </w:rPr>
      </w:pPr>
      <w:r w:rsidRPr="00BD2407">
        <w:rPr>
          <w:szCs w:val="21"/>
        </w:rPr>
        <w:t>3.7</w:t>
      </w:r>
      <w:r w:rsidRPr="00BD2407">
        <w:rPr>
          <w:szCs w:val="21"/>
        </w:rPr>
        <w:tab/>
      </w:r>
      <w:r w:rsidRPr="00BD2407">
        <w:rPr>
          <w:szCs w:val="21"/>
        </w:rPr>
        <w:t>提交人认为，</w:t>
      </w:r>
      <w:r w:rsidRPr="00BD2407">
        <w:rPr>
          <w:szCs w:val="21"/>
        </w:rPr>
        <w:t>2003</w:t>
      </w:r>
      <w:r w:rsidRPr="00BD2407">
        <w:rPr>
          <w:szCs w:val="21"/>
        </w:rPr>
        <w:t>年</w:t>
      </w:r>
      <w:r w:rsidRPr="00BD2407">
        <w:rPr>
          <w:szCs w:val="21"/>
        </w:rPr>
        <w:t>12</w:t>
      </w:r>
      <w:r w:rsidRPr="00BD2407">
        <w:rPr>
          <w:szCs w:val="21"/>
        </w:rPr>
        <w:t>月</w:t>
      </w:r>
      <w:r w:rsidRPr="00BD2407">
        <w:rPr>
          <w:szCs w:val="21"/>
        </w:rPr>
        <w:t>20</w:t>
      </w:r>
      <w:r w:rsidRPr="00BD2407">
        <w:rPr>
          <w:szCs w:val="21"/>
        </w:rPr>
        <w:t>日，军方在没有搜查令的情况下非法搜查她的住所，侵犯了第十七条赋予她和家人的隐私权。她指出，军方搜查了整个住所并威胁她本人及在场的家人。提交人援引说，委员会的案例表明这种任意侵犯隐私和家庭的行为违反第十七条。</w:t>
      </w:r>
      <w:r w:rsidRPr="00BD2407">
        <w:rPr>
          <w:rStyle w:val="a8"/>
          <w:rFonts w:asciiTheme="majorBidi" w:eastAsiaTheme="minorEastAsia" w:hAnsiTheme="majorBidi" w:cstheme="majorBidi"/>
          <w:szCs w:val="21"/>
        </w:rPr>
        <w:footnoteReference w:id="20"/>
      </w:r>
      <w:r w:rsidR="00700AC2">
        <w:rPr>
          <w:rFonts w:hint="eastAsia"/>
          <w:szCs w:val="21"/>
        </w:rPr>
        <w:t xml:space="preserve"> </w:t>
      </w:r>
      <w:r w:rsidRPr="00BD2407">
        <w:rPr>
          <w:szCs w:val="21"/>
        </w:rPr>
        <w:t>提交人强调，以武力进入住所并且对居住者进行人身和语言虐待的行为，对所涉人员的家庭生活具有重大影响。</w:t>
      </w:r>
    </w:p>
    <w:p w:rsidR="00FB1C33" w:rsidRPr="00BD2407" w:rsidRDefault="00FB1C33" w:rsidP="00BD2407">
      <w:pPr>
        <w:pStyle w:val="SingleTxtGC"/>
        <w:tabs>
          <w:tab w:val="clear" w:pos="1565"/>
          <w:tab w:val="left" w:pos="1701"/>
        </w:tabs>
        <w:rPr>
          <w:szCs w:val="21"/>
        </w:rPr>
      </w:pPr>
      <w:r w:rsidRPr="00BD2407">
        <w:rPr>
          <w:szCs w:val="21"/>
        </w:rPr>
        <w:t>3.8</w:t>
      </w:r>
      <w:r w:rsidRPr="00BD2407">
        <w:rPr>
          <w:szCs w:val="21"/>
        </w:rPr>
        <w:tab/>
      </w:r>
      <w:r w:rsidRPr="00BD2407">
        <w:rPr>
          <w:szCs w:val="21"/>
        </w:rPr>
        <w:t>提交人称，由于丈夫失踪</w:t>
      </w:r>
      <w:r w:rsidRPr="002A1B40">
        <w:rPr>
          <w:spacing w:val="-10"/>
          <w:szCs w:val="21"/>
        </w:rPr>
        <w:t>以及缔约国拒绝提供信息，所以她本人及其子女和公婆都经历了严重的痛苦和艰难</w:t>
      </w:r>
      <w:r w:rsidRPr="00BD2407">
        <w:rPr>
          <w:szCs w:val="21"/>
        </w:rPr>
        <w:t>。在人权委员会的调查结果显示她丈夫被杀之前，她们无法确定其行踪。由于警方未能进行调查，所以</w:t>
      </w:r>
      <w:r w:rsidRPr="00BD2407">
        <w:rPr>
          <w:szCs w:val="21"/>
        </w:rPr>
        <w:t>Bolakhe</w:t>
      </w:r>
      <w:r w:rsidRPr="00BD2407">
        <w:rPr>
          <w:szCs w:val="21"/>
        </w:rPr>
        <w:t>先生的家人面临着他为何被杀害以及被谁杀害的持续不确定状态。</w:t>
      </w:r>
      <w:r w:rsidRPr="00BD2407">
        <w:rPr>
          <w:rStyle w:val="a8"/>
          <w:rFonts w:asciiTheme="majorBidi" w:eastAsiaTheme="minorEastAsia" w:hAnsiTheme="majorBidi" w:cstheme="majorBidi"/>
          <w:szCs w:val="21"/>
        </w:rPr>
        <w:footnoteReference w:id="21"/>
      </w:r>
      <w:r w:rsidR="00700AC2">
        <w:rPr>
          <w:rFonts w:hint="eastAsia"/>
          <w:szCs w:val="21"/>
        </w:rPr>
        <w:t xml:space="preserve"> </w:t>
      </w:r>
      <w:r w:rsidRPr="00BD2407">
        <w:rPr>
          <w:szCs w:val="21"/>
        </w:rPr>
        <w:t>他的死对家庭产生了负面的经济和心理影响，妨碍了子女的教育和家庭的其他一般需求，特别是考虑到他是唯一的养家糊口者。提交人指出，她们收到的</w:t>
      </w:r>
      <w:r w:rsidR="008A6292">
        <w:rPr>
          <w:rFonts w:hint="eastAsia"/>
        </w:rPr>
        <w:t>“</w:t>
      </w:r>
      <w:r w:rsidRPr="00BD2407">
        <w:rPr>
          <w:szCs w:val="21"/>
        </w:rPr>
        <w:t>临时救济</w:t>
      </w:r>
      <w:r w:rsidR="008A6292">
        <w:rPr>
          <w:rFonts w:hint="eastAsia"/>
        </w:rPr>
        <w:t>”</w:t>
      </w:r>
      <w:r w:rsidRPr="00BD2407">
        <w:rPr>
          <w:szCs w:val="21"/>
        </w:rPr>
        <w:t>是提供给所有强迫失踪受害者的，不能取代《公约》规定的有效补救办法。这是一项临时措施，旨在支助家庭，直到提供适当的赔偿。提交人指出，就提交人及其来文所代表的家庭成员而言，缔约国违反了《公约》单独以及结合第二条第三款解读的第七条。</w:t>
      </w:r>
    </w:p>
    <w:p w:rsidR="00FB1C33" w:rsidRPr="00BD2407" w:rsidRDefault="00FB1C33" w:rsidP="00BD2407">
      <w:pPr>
        <w:pStyle w:val="SingleTxtGC"/>
        <w:tabs>
          <w:tab w:val="clear" w:pos="1565"/>
          <w:tab w:val="left" w:pos="1701"/>
        </w:tabs>
        <w:rPr>
          <w:szCs w:val="21"/>
        </w:rPr>
      </w:pPr>
      <w:r w:rsidRPr="00BD2407">
        <w:rPr>
          <w:szCs w:val="21"/>
        </w:rPr>
        <w:t>3.9</w:t>
      </w:r>
      <w:r w:rsidRPr="00BD2407">
        <w:rPr>
          <w:szCs w:val="21"/>
        </w:rPr>
        <w:tab/>
      </w:r>
      <w:r w:rsidRPr="00BD2407">
        <w:rPr>
          <w:szCs w:val="21"/>
        </w:rPr>
        <w:t>关于用尽国内补救办法的问题，提交人指出，她和家人多次企图找到丈夫，包括造访克沃雷县警察局、其他拘留中心和监狱以及地区行政办公室。她们还向内政部和国家人权委员会以及国家和国际非政府组织发出呼吁。她们向最高法院提交了两份请愿书；一份人身保护令请愿书，以及一份请求下令警方登记初次情况报告并展开调查的请愿书。两份请愿书都被最高法院驳回，而最高法院是尼泊尔司法系统的最后途径。</w:t>
      </w:r>
    </w:p>
    <w:p w:rsidR="00FB1C33" w:rsidRPr="00BD2407" w:rsidRDefault="00FB1C33" w:rsidP="00BD2407">
      <w:pPr>
        <w:pStyle w:val="SingleTxtGC"/>
        <w:tabs>
          <w:tab w:val="clear" w:pos="1565"/>
          <w:tab w:val="left" w:pos="1701"/>
        </w:tabs>
        <w:rPr>
          <w:szCs w:val="21"/>
        </w:rPr>
      </w:pPr>
      <w:r w:rsidRPr="00BD2407">
        <w:rPr>
          <w:szCs w:val="21"/>
        </w:rPr>
        <w:t>3.10</w:t>
      </w:r>
      <w:r w:rsidRPr="00BD2407">
        <w:rPr>
          <w:szCs w:val="21"/>
        </w:rPr>
        <w:tab/>
      </w:r>
      <w:r w:rsidRPr="00BD2407">
        <w:rPr>
          <w:szCs w:val="21"/>
        </w:rPr>
        <w:t>另外，提交人指出，如果国家负有</w:t>
      </w:r>
      <w:r w:rsidRPr="00BD2407">
        <w:rPr>
          <w:i/>
          <w:szCs w:val="21"/>
        </w:rPr>
        <w:t>当然</w:t>
      </w:r>
      <w:r w:rsidRPr="00BD2407">
        <w:rPr>
          <w:szCs w:val="21"/>
        </w:rPr>
        <w:t>义务调查和起诉其所知道的犯罪并且不合理地拖延很久去做，就不应期望她用尽一切国内补救办法。</w:t>
      </w:r>
      <w:r w:rsidRPr="00BD2407">
        <w:rPr>
          <w:rStyle w:val="a8"/>
          <w:rFonts w:asciiTheme="majorBidi" w:eastAsiaTheme="minorEastAsia" w:hAnsiTheme="majorBidi" w:cstheme="majorBidi"/>
          <w:szCs w:val="21"/>
        </w:rPr>
        <w:footnoteReference w:id="22"/>
      </w:r>
      <w:r w:rsidRPr="00BD2407">
        <w:rPr>
          <w:szCs w:val="21"/>
        </w:rPr>
        <w:t xml:space="preserve"> </w:t>
      </w:r>
      <w:r w:rsidRPr="00BD2407">
        <w:rPr>
          <w:szCs w:val="21"/>
        </w:rPr>
        <w:t>她称，缔约国没有履行其通过独立和公正机构迅速、彻底和有效调查侵权指控的义务。刑事司法当局几乎没有就案件进行通信。提交人的结论是：自从提请缔约国注意侵权行为，已经近</w:t>
      </w:r>
      <w:r w:rsidRPr="00BD2407">
        <w:rPr>
          <w:szCs w:val="21"/>
        </w:rPr>
        <w:t>11</w:t>
      </w:r>
      <w:r w:rsidRPr="00BD2407">
        <w:rPr>
          <w:szCs w:val="21"/>
        </w:rPr>
        <w:t>年过去了，所以构成了调查的无理拖延。</w:t>
      </w:r>
      <w:r w:rsidRPr="00BD2407">
        <w:rPr>
          <w:rStyle w:val="a8"/>
          <w:rFonts w:asciiTheme="majorBidi" w:eastAsiaTheme="minorEastAsia" w:hAnsiTheme="majorBidi" w:cstheme="majorBidi"/>
          <w:szCs w:val="21"/>
        </w:rPr>
        <w:footnoteReference w:id="23"/>
      </w:r>
    </w:p>
    <w:p w:rsidR="00FB1C33" w:rsidRPr="00BD2407" w:rsidRDefault="00FB1C33" w:rsidP="00BD2407">
      <w:pPr>
        <w:pStyle w:val="SingleTxtGC"/>
        <w:tabs>
          <w:tab w:val="clear" w:pos="1565"/>
          <w:tab w:val="left" w:pos="1701"/>
        </w:tabs>
        <w:rPr>
          <w:szCs w:val="21"/>
        </w:rPr>
      </w:pPr>
      <w:r w:rsidRPr="00BD2407">
        <w:rPr>
          <w:szCs w:val="21"/>
        </w:rPr>
        <w:t>3.11</w:t>
      </w:r>
      <w:r w:rsidRPr="00BD2407">
        <w:rPr>
          <w:szCs w:val="21"/>
        </w:rPr>
        <w:tab/>
      </w:r>
      <w:r w:rsidRPr="00BD2407">
        <w:rPr>
          <w:szCs w:val="21"/>
        </w:rPr>
        <w:t>提交人称，现有补救办法对其所遭受的侵权行为既无效，也无法利用。</w:t>
      </w:r>
      <w:r w:rsidRPr="00BD2407">
        <w:rPr>
          <w:rStyle w:val="a8"/>
          <w:rFonts w:asciiTheme="majorBidi" w:eastAsiaTheme="minorEastAsia" w:hAnsiTheme="majorBidi" w:cstheme="majorBidi"/>
          <w:szCs w:val="21"/>
        </w:rPr>
        <w:footnoteReference w:id="24"/>
      </w:r>
      <w:r w:rsidR="00193B35">
        <w:rPr>
          <w:rFonts w:hint="eastAsia"/>
          <w:szCs w:val="21"/>
        </w:rPr>
        <w:t xml:space="preserve"> </w:t>
      </w:r>
      <w:r w:rsidRPr="00BD2407">
        <w:rPr>
          <w:szCs w:val="21"/>
        </w:rPr>
        <w:t>虽然《临时宪法》承认酷刑是一种犯罪，但国内立法未将其定为刑事犯罪，因此没有为国家规定必要的依据来提供适当补救办法。</w:t>
      </w:r>
      <w:r w:rsidRPr="00BD2407">
        <w:rPr>
          <w:rStyle w:val="a8"/>
          <w:rFonts w:asciiTheme="majorBidi" w:eastAsiaTheme="minorEastAsia" w:hAnsiTheme="majorBidi" w:cstheme="majorBidi"/>
          <w:szCs w:val="21"/>
        </w:rPr>
        <w:footnoteReference w:id="25"/>
      </w:r>
      <w:r w:rsidR="00193B35">
        <w:rPr>
          <w:rFonts w:hint="eastAsia"/>
          <w:szCs w:val="21"/>
        </w:rPr>
        <w:t xml:space="preserve"> </w:t>
      </w:r>
      <w:r w:rsidRPr="00BD2407">
        <w:rPr>
          <w:szCs w:val="21"/>
        </w:rPr>
        <w:t>提交人援引本委员会的案例，指出，《酷刑赔偿法》</w:t>
      </w:r>
      <w:r w:rsidRPr="00BD2407">
        <w:rPr>
          <w:szCs w:val="21"/>
        </w:rPr>
        <w:t>(2053</w:t>
      </w:r>
      <w:r w:rsidR="00BD2407" w:rsidRPr="00BD2407">
        <w:rPr>
          <w:szCs w:val="21"/>
        </w:rPr>
        <w:t>)</w:t>
      </w:r>
      <w:r w:rsidRPr="00BD2407">
        <w:rPr>
          <w:szCs w:val="21"/>
        </w:rPr>
        <w:t>(1996</w:t>
      </w:r>
      <w:r w:rsidRPr="00BD2407">
        <w:rPr>
          <w:szCs w:val="21"/>
        </w:rPr>
        <w:t>年</w:t>
      </w:r>
      <w:r w:rsidR="00BD2407" w:rsidRPr="00BD2407">
        <w:rPr>
          <w:szCs w:val="21"/>
        </w:rPr>
        <w:t>)</w:t>
      </w:r>
      <w:r w:rsidRPr="00BD2407">
        <w:rPr>
          <w:szCs w:val="21"/>
        </w:rPr>
        <w:t>所载的补救办法，仅规定有可能为有限的损害起诉和对犯罪者实施行政制裁，因此不是一种有效的补救办法。</w:t>
      </w:r>
      <w:r w:rsidRPr="00BD2407">
        <w:rPr>
          <w:rStyle w:val="a8"/>
          <w:rFonts w:asciiTheme="majorBidi" w:eastAsiaTheme="minorEastAsia" w:hAnsiTheme="majorBidi" w:cstheme="majorBidi"/>
          <w:szCs w:val="21"/>
        </w:rPr>
        <w:footnoteReference w:id="26"/>
      </w:r>
    </w:p>
    <w:p w:rsidR="00FB1C33" w:rsidRPr="00193B35" w:rsidRDefault="00FB1C33" w:rsidP="00BD2407">
      <w:pPr>
        <w:pStyle w:val="SingleTxtGC"/>
        <w:tabs>
          <w:tab w:val="clear" w:pos="1565"/>
          <w:tab w:val="left" w:pos="1701"/>
        </w:tabs>
        <w:rPr>
          <w:szCs w:val="21"/>
        </w:rPr>
      </w:pPr>
      <w:r w:rsidRPr="00BD2407">
        <w:rPr>
          <w:szCs w:val="21"/>
        </w:rPr>
        <w:t>3.12</w:t>
      </w:r>
      <w:r w:rsidRPr="00BD2407">
        <w:rPr>
          <w:szCs w:val="21"/>
        </w:rPr>
        <w:tab/>
      </w:r>
      <w:r w:rsidRPr="00BD2407">
        <w:rPr>
          <w:szCs w:val="21"/>
        </w:rPr>
        <w:t>提交人指出，即使是根据尼泊尔法律确实存在的罪行，军官的豁免权也是起诉的障碍。</w:t>
      </w:r>
      <w:r w:rsidRPr="00BD2407">
        <w:rPr>
          <w:rStyle w:val="a8"/>
          <w:rFonts w:asciiTheme="majorBidi" w:eastAsiaTheme="minorEastAsia" w:hAnsiTheme="majorBidi" w:cstheme="majorBidi"/>
          <w:szCs w:val="21"/>
        </w:rPr>
        <w:footnoteReference w:id="27"/>
      </w:r>
      <w:r w:rsidR="00193B35">
        <w:rPr>
          <w:rFonts w:hint="eastAsia"/>
          <w:szCs w:val="21"/>
        </w:rPr>
        <w:t xml:space="preserve"> </w:t>
      </w:r>
      <w:r w:rsidRPr="00BD2407">
        <w:rPr>
          <w:szCs w:val="21"/>
        </w:rPr>
        <w:t>此外，尼泊尔的有罪不罚文化表明国内补救办法无效。</w:t>
      </w:r>
      <w:r w:rsidRPr="00BD2407">
        <w:rPr>
          <w:rStyle w:val="a8"/>
          <w:rFonts w:asciiTheme="majorBidi" w:eastAsiaTheme="minorEastAsia" w:hAnsiTheme="majorBidi" w:cstheme="majorBidi"/>
          <w:szCs w:val="21"/>
        </w:rPr>
        <w:footnoteReference w:id="28"/>
      </w:r>
    </w:p>
    <w:p w:rsidR="00FB1C33" w:rsidRPr="00BD2407" w:rsidRDefault="00FB1C33" w:rsidP="00BD2407">
      <w:pPr>
        <w:pStyle w:val="SingleTxtGC"/>
        <w:tabs>
          <w:tab w:val="clear" w:pos="1565"/>
          <w:tab w:val="left" w:pos="1701"/>
        </w:tabs>
        <w:rPr>
          <w:szCs w:val="21"/>
        </w:rPr>
      </w:pPr>
      <w:r w:rsidRPr="00BD2407">
        <w:rPr>
          <w:szCs w:val="21"/>
        </w:rPr>
        <w:t>3.13</w:t>
      </w:r>
      <w:r w:rsidRPr="00BD2407">
        <w:rPr>
          <w:szCs w:val="21"/>
        </w:rPr>
        <w:tab/>
      </w:r>
      <w:r w:rsidRPr="00BD2407">
        <w:rPr>
          <w:szCs w:val="21"/>
        </w:rPr>
        <w:t>提交人认为，《强迫失踪调查、真相与和解委员会法》</w:t>
      </w:r>
      <w:r w:rsidRPr="00BD2407">
        <w:rPr>
          <w:szCs w:val="21"/>
        </w:rPr>
        <w:t>(2071</w:t>
      </w:r>
      <w:r w:rsidR="00BD2407" w:rsidRPr="00BD2407">
        <w:rPr>
          <w:szCs w:val="21"/>
        </w:rPr>
        <w:t>)</w:t>
      </w:r>
      <w:r w:rsidRPr="00BD2407">
        <w:rPr>
          <w:szCs w:val="21"/>
        </w:rPr>
        <w:t>(2014</w:t>
      </w:r>
      <w:r w:rsidRPr="00BD2407">
        <w:rPr>
          <w:szCs w:val="21"/>
        </w:rPr>
        <w:t>年</w:t>
      </w:r>
      <w:r w:rsidR="00BD2407" w:rsidRPr="00BD2407">
        <w:rPr>
          <w:szCs w:val="21"/>
        </w:rPr>
        <w:t>)</w:t>
      </w:r>
      <w:r w:rsidRPr="00BD2407">
        <w:rPr>
          <w:szCs w:val="21"/>
        </w:rPr>
        <w:t>与国际人权标准不符。该法没有提供有效的司法补救办法，将冲突期间实施的所有严重侵犯人权案件转移到过渡时期司法机制，即真相与和解委员会和强迫失踪人员调查委员会。该法赋予当局广泛的自由裁量权，以决定是否开展切实的刑事调查和起诉。此外，提交人指出，该委员会有权建议赦免严重侵犯人权的行为。提交人援引人权事务委员会案例，认为这些过渡机制并不等于有效的司法补救措施，也没有用尽的必要。</w:t>
      </w:r>
      <w:r w:rsidRPr="00BD2407">
        <w:rPr>
          <w:rStyle w:val="a8"/>
          <w:rFonts w:asciiTheme="majorBidi" w:eastAsiaTheme="minorEastAsia" w:hAnsiTheme="majorBidi" w:cstheme="majorBidi"/>
          <w:szCs w:val="21"/>
        </w:rPr>
        <w:footnoteReference w:id="29"/>
      </w:r>
    </w:p>
    <w:p w:rsidR="00FB1C33" w:rsidRPr="00BD2407" w:rsidRDefault="00FB1C33" w:rsidP="00BD2407">
      <w:pPr>
        <w:pStyle w:val="SingleTxtGC"/>
        <w:tabs>
          <w:tab w:val="clear" w:pos="1565"/>
          <w:tab w:val="left" w:pos="1701"/>
        </w:tabs>
        <w:rPr>
          <w:szCs w:val="21"/>
        </w:rPr>
      </w:pPr>
      <w:r w:rsidRPr="00BD2407">
        <w:rPr>
          <w:szCs w:val="21"/>
        </w:rPr>
        <w:t>3.14</w:t>
      </w:r>
      <w:r w:rsidRPr="00BD2407">
        <w:rPr>
          <w:szCs w:val="21"/>
        </w:rPr>
        <w:tab/>
      </w:r>
      <w:r w:rsidRPr="00BD2407">
        <w:rPr>
          <w:szCs w:val="21"/>
        </w:rPr>
        <w:t>提交人请委员会建议缔约国：</w:t>
      </w:r>
      <w:r w:rsidRPr="00BD2407">
        <w:rPr>
          <w:szCs w:val="21"/>
        </w:rPr>
        <w:t>(a</w:t>
      </w:r>
      <w:r w:rsidR="00BD2407" w:rsidRPr="00BD2407">
        <w:rPr>
          <w:szCs w:val="21"/>
        </w:rPr>
        <w:t>)</w:t>
      </w:r>
      <w:r w:rsidR="00193B35">
        <w:rPr>
          <w:szCs w:val="21"/>
        </w:rPr>
        <w:t xml:space="preserve"> </w:t>
      </w:r>
      <w:r w:rsidRPr="00BD2407">
        <w:rPr>
          <w:szCs w:val="21"/>
        </w:rPr>
        <w:t>由一个自主和独立的刑事调查机构立即对指控发起充分和切实的刑事调查，以起诉和惩罚一切责任人</w:t>
      </w:r>
      <w:r w:rsidR="0066143D">
        <w:rPr>
          <w:rFonts w:hint="eastAsia"/>
          <w:spacing w:val="-50"/>
        </w:rPr>
        <w:t>―</w:t>
      </w:r>
      <w:r w:rsidR="0066143D">
        <w:rPr>
          <w:rFonts w:hint="eastAsia"/>
        </w:rPr>
        <w:t>―</w:t>
      </w:r>
      <w:r w:rsidRPr="00BD2407">
        <w:rPr>
          <w:szCs w:val="21"/>
        </w:rPr>
        <w:t>执行人、指挥人或以其他方式授权或默许这种行为的人；</w:t>
      </w:r>
      <w:r w:rsidRPr="00BD2407">
        <w:rPr>
          <w:szCs w:val="21"/>
        </w:rPr>
        <w:t>(b</w:t>
      </w:r>
      <w:r w:rsidR="00BD2407" w:rsidRPr="00BD2407">
        <w:rPr>
          <w:szCs w:val="21"/>
        </w:rPr>
        <w:t>)</w:t>
      </w:r>
      <w:r w:rsidR="00193B35">
        <w:rPr>
          <w:szCs w:val="21"/>
        </w:rPr>
        <w:t xml:space="preserve"> </w:t>
      </w:r>
      <w:r w:rsidRPr="00BD2407">
        <w:rPr>
          <w:szCs w:val="21"/>
        </w:rPr>
        <w:t>在调查期间提供全面措施，保护提交人及其家人和其他证人免受潜在的威胁和报复；</w:t>
      </w:r>
      <w:r w:rsidRPr="00BD2407">
        <w:rPr>
          <w:szCs w:val="21"/>
        </w:rPr>
        <w:t>(c</w:t>
      </w:r>
      <w:r w:rsidR="00BD2407" w:rsidRPr="00BD2407">
        <w:rPr>
          <w:szCs w:val="21"/>
        </w:rPr>
        <w:t>)</w:t>
      </w:r>
      <w:r w:rsidR="0066143D">
        <w:rPr>
          <w:szCs w:val="21"/>
        </w:rPr>
        <w:t xml:space="preserve"> </w:t>
      </w:r>
      <w:r w:rsidRPr="00BD2407">
        <w:rPr>
          <w:szCs w:val="21"/>
        </w:rPr>
        <w:t>为家庭提供充分有效的赔偿；</w:t>
      </w:r>
      <w:r w:rsidRPr="00BD2407">
        <w:rPr>
          <w:szCs w:val="21"/>
        </w:rPr>
        <w:t>(d</w:t>
      </w:r>
      <w:r w:rsidR="00BD2407" w:rsidRPr="00BD2407">
        <w:rPr>
          <w:szCs w:val="21"/>
        </w:rPr>
        <w:t>)</w:t>
      </w:r>
      <w:r w:rsidR="0066143D">
        <w:rPr>
          <w:szCs w:val="21"/>
        </w:rPr>
        <w:t xml:space="preserve"> </w:t>
      </w:r>
      <w:r w:rsidRPr="00BD2407">
        <w:rPr>
          <w:szCs w:val="21"/>
        </w:rPr>
        <w:t>确保补偿涵盖所有金钱和非金钱损失的经济赔偿，包括赔偿收入和受教育机会损失、子女直至高等教育的费用、寻找</w:t>
      </w:r>
      <w:r w:rsidRPr="00BD2407">
        <w:rPr>
          <w:szCs w:val="21"/>
        </w:rPr>
        <w:t>Bolakhe</w:t>
      </w:r>
      <w:r w:rsidRPr="00BD2407">
        <w:rPr>
          <w:szCs w:val="21"/>
        </w:rPr>
        <w:t>先生的费用和伸张正义的费用、心理治疗费用和情绪困扰损害赔偿；</w:t>
      </w:r>
      <w:r w:rsidRPr="00BD2407">
        <w:rPr>
          <w:szCs w:val="21"/>
        </w:rPr>
        <w:t>(e</w:t>
      </w:r>
      <w:r w:rsidR="00BD2407" w:rsidRPr="00BD2407">
        <w:rPr>
          <w:szCs w:val="21"/>
        </w:rPr>
        <w:t>)</w:t>
      </w:r>
      <w:r w:rsidR="0066143D">
        <w:rPr>
          <w:szCs w:val="21"/>
        </w:rPr>
        <w:t xml:space="preserve"> </w:t>
      </w:r>
      <w:r w:rsidRPr="00BD2407">
        <w:rPr>
          <w:szCs w:val="21"/>
        </w:rPr>
        <w:t>确保这些措施包括为提交人及其子女和公婆提供康复服务；</w:t>
      </w:r>
      <w:r w:rsidRPr="00BD2407">
        <w:rPr>
          <w:szCs w:val="21"/>
        </w:rPr>
        <w:t>(f</w:t>
      </w:r>
      <w:r w:rsidR="00BD2407" w:rsidRPr="00BD2407">
        <w:rPr>
          <w:szCs w:val="21"/>
        </w:rPr>
        <w:t>)</w:t>
      </w:r>
      <w:r w:rsidR="0066143D">
        <w:rPr>
          <w:szCs w:val="21"/>
        </w:rPr>
        <w:t xml:space="preserve"> </w:t>
      </w:r>
      <w:r w:rsidRPr="00BD2407">
        <w:rPr>
          <w:szCs w:val="21"/>
        </w:rPr>
        <w:t>提供国家人权委员会调查的完整档案。提交人尤其要求总理、国防部高级官员和司法部高级官员向家人道歉。提交人还要求缔约国采取总体措施改革法律和机构，确保有足够的保障措施避免今后再次发生类似侵权行为，包括：将酷刑和强迫失踪定为刑事犯罪；取消军方和警方严重侵犯人权行为责任的豁免权；改革初次情况报告登记制度，对国家行为者严重国际罪行的指控进行调查和起诉；废除或修订《强迫失踪调查、真相与和解委员会法》以确保在国内司法系统中也可以根据国际法进行调查；以及改革军队，以确保问责制、遵守法院判决和建立一个审查军队和警察官员的制度。</w:t>
      </w:r>
    </w:p>
    <w:p w:rsidR="00FB1C33" w:rsidRPr="00BD2407" w:rsidRDefault="00FB1C33" w:rsidP="00BF594A">
      <w:pPr>
        <w:pStyle w:val="H23GC"/>
      </w:pPr>
      <w:r w:rsidRPr="00BD2407">
        <w:tab/>
      </w:r>
      <w:r w:rsidRPr="00BD2407">
        <w:tab/>
      </w:r>
      <w:r w:rsidRPr="00BD2407">
        <w:t>缔约国关于可否受理和案情的意见</w:t>
      </w:r>
    </w:p>
    <w:p w:rsidR="00FB1C33" w:rsidRPr="00BD2407" w:rsidRDefault="00FB1C33" w:rsidP="00312093">
      <w:pPr>
        <w:pStyle w:val="SingleTxtGC"/>
        <w:tabs>
          <w:tab w:val="clear" w:pos="1565"/>
          <w:tab w:val="left" w:pos="1701"/>
        </w:tabs>
        <w:rPr>
          <w:szCs w:val="21"/>
        </w:rPr>
      </w:pPr>
      <w:r w:rsidRPr="00BD2407">
        <w:rPr>
          <w:szCs w:val="21"/>
        </w:rPr>
        <w:t>4.1</w:t>
      </w:r>
      <w:r w:rsidRPr="00BD2407">
        <w:rPr>
          <w:szCs w:val="21"/>
        </w:rPr>
        <w:tab/>
      </w:r>
      <w:r w:rsidRPr="00BD2407">
        <w:rPr>
          <w:szCs w:val="21"/>
        </w:rPr>
        <w:t>在</w:t>
      </w:r>
      <w:r w:rsidRPr="00BD2407">
        <w:rPr>
          <w:szCs w:val="21"/>
        </w:rPr>
        <w:t>2016</w:t>
      </w:r>
      <w:r w:rsidRPr="00BD2407">
        <w:rPr>
          <w:szCs w:val="21"/>
        </w:rPr>
        <w:t>年</w:t>
      </w:r>
      <w:r w:rsidRPr="00BD2407">
        <w:rPr>
          <w:szCs w:val="21"/>
        </w:rPr>
        <w:t>5</w:t>
      </w:r>
      <w:r w:rsidRPr="00BD2407">
        <w:rPr>
          <w:szCs w:val="21"/>
        </w:rPr>
        <w:t>月</w:t>
      </w:r>
      <w:r w:rsidRPr="00BD2407">
        <w:rPr>
          <w:szCs w:val="21"/>
        </w:rPr>
        <w:t>2</w:t>
      </w:r>
      <w:r w:rsidRPr="00BD2407">
        <w:rPr>
          <w:szCs w:val="21"/>
        </w:rPr>
        <w:t>日的普通照会中，缔约国提交了关于来文可否受理和案情的意见。</w:t>
      </w:r>
    </w:p>
    <w:p w:rsidR="00FB1C33" w:rsidRPr="00BD2407" w:rsidRDefault="00FB1C33" w:rsidP="00312093">
      <w:pPr>
        <w:pStyle w:val="SingleTxtGC"/>
        <w:tabs>
          <w:tab w:val="clear" w:pos="1565"/>
          <w:tab w:val="left" w:pos="1701"/>
        </w:tabs>
        <w:rPr>
          <w:szCs w:val="21"/>
        </w:rPr>
      </w:pPr>
      <w:r w:rsidRPr="00BD2407">
        <w:rPr>
          <w:szCs w:val="21"/>
        </w:rPr>
        <w:t>4.2</w:t>
      </w:r>
      <w:r w:rsidRPr="00BD2407">
        <w:rPr>
          <w:szCs w:val="21"/>
        </w:rPr>
        <w:tab/>
      </w:r>
      <w:r w:rsidRPr="00BD2407">
        <w:rPr>
          <w:szCs w:val="21"/>
        </w:rPr>
        <w:t>关于可否受理问题，缔约国认为，提交人尚未用尽一切国内补救办法。缔约国称，克沃雷县警察局登记了</w:t>
      </w:r>
      <w:r w:rsidRPr="00BD2407">
        <w:rPr>
          <w:szCs w:val="21"/>
        </w:rPr>
        <w:t>Bolakhe</w:t>
      </w:r>
      <w:r w:rsidRPr="00BD2407">
        <w:rPr>
          <w:szCs w:val="21"/>
        </w:rPr>
        <w:t>先生之父于</w:t>
      </w:r>
      <w:r w:rsidRPr="00BD2407">
        <w:rPr>
          <w:szCs w:val="21"/>
        </w:rPr>
        <w:t>2006</w:t>
      </w:r>
      <w:r w:rsidRPr="00BD2407">
        <w:rPr>
          <w:szCs w:val="21"/>
        </w:rPr>
        <w:t>年</w:t>
      </w:r>
      <w:r w:rsidRPr="00BD2407">
        <w:rPr>
          <w:szCs w:val="21"/>
        </w:rPr>
        <w:t>10</w:t>
      </w:r>
      <w:r w:rsidRPr="00BD2407">
        <w:rPr>
          <w:szCs w:val="21"/>
        </w:rPr>
        <w:t>月</w:t>
      </w:r>
      <w:r w:rsidRPr="00BD2407">
        <w:rPr>
          <w:szCs w:val="21"/>
        </w:rPr>
        <w:t>24</w:t>
      </w:r>
      <w:r w:rsidRPr="00BD2407">
        <w:rPr>
          <w:szCs w:val="21"/>
        </w:rPr>
        <w:t>日以杀人罪提交的关于</w:t>
      </w:r>
      <w:r w:rsidRPr="00BD2407">
        <w:rPr>
          <w:szCs w:val="21"/>
        </w:rPr>
        <w:t>Bolakhe</w:t>
      </w:r>
      <w:r w:rsidRPr="00BD2407">
        <w:rPr>
          <w:szCs w:val="21"/>
        </w:rPr>
        <w:t>先生死亡的初步情况报告，</w:t>
      </w:r>
      <w:r w:rsidRPr="00BD2407">
        <w:rPr>
          <w:rStyle w:val="a8"/>
          <w:rFonts w:asciiTheme="majorBidi" w:eastAsiaTheme="minorEastAsia" w:hAnsiTheme="majorBidi" w:cstheme="majorBidi"/>
          <w:szCs w:val="21"/>
        </w:rPr>
        <w:footnoteReference w:id="30"/>
      </w:r>
      <w:r w:rsidR="00717B78">
        <w:rPr>
          <w:rFonts w:hint="eastAsia"/>
          <w:szCs w:val="21"/>
        </w:rPr>
        <w:t xml:space="preserve"> </w:t>
      </w:r>
      <w:r w:rsidRPr="00BD2407">
        <w:rPr>
          <w:szCs w:val="21"/>
        </w:rPr>
        <w:t>而案件仍在调查中。</w:t>
      </w:r>
    </w:p>
    <w:p w:rsidR="00FB1C33" w:rsidRPr="00BD2407" w:rsidRDefault="00FB1C33" w:rsidP="00312093">
      <w:pPr>
        <w:pStyle w:val="SingleTxtGC"/>
        <w:tabs>
          <w:tab w:val="clear" w:pos="1565"/>
          <w:tab w:val="left" w:pos="1701"/>
        </w:tabs>
        <w:rPr>
          <w:szCs w:val="21"/>
        </w:rPr>
      </w:pPr>
      <w:r w:rsidRPr="00BD2407">
        <w:rPr>
          <w:szCs w:val="21"/>
        </w:rPr>
        <w:t>4.3</w:t>
      </w:r>
      <w:r w:rsidRPr="00BD2407">
        <w:rPr>
          <w:szCs w:val="21"/>
        </w:rPr>
        <w:tab/>
      </w:r>
      <w:r w:rsidRPr="00BD2407">
        <w:rPr>
          <w:szCs w:val="21"/>
        </w:rPr>
        <w:t>缔约国称其已经查明了</w:t>
      </w:r>
      <w:r w:rsidRPr="00BD2407">
        <w:rPr>
          <w:szCs w:val="21"/>
        </w:rPr>
        <w:t>Bolakhe</w:t>
      </w:r>
      <w:r w:rsidRPr="00BD2407">
        <w:rPr>
          <w:szCs w:val="21"/>
        </w:rPr>
        <w:t>先生的下落，并将尸体移交其家人举行最后仪式。缔约国还指出，该案发生在尼泊尔武装冲突期间。强迫失踪人员调查委员会和真相与和解委员会根据《强迫失踪调查、真相与和解委员会法》</w:t>
      </w:r>
      <w:r w:rsidRPr="00BD2407">
        <w:rPr>
          <w:szCs w:val="21"/>
        </w:rPr>
        <w:t>(2014</w:t>
      </w:r>
      <w:r w:rsidRPr="00BD2407">
        <w:rPr>
          <w:szCs w:val="21"/>
        </w:rPr>
        <w:t>年</w:t>
      </w:r>
      <w:r w:rsidR="00BD2407" w:rsidRPr="00BD2407">
        <w:rPr>
          <w:szCs w:val="21"/>
        </w:rPr>
        <w:t>)</w:t>
      </w:r>
      <w:r w:rsidRPr="00BD2407">
        <w:rPr>
          <w:szCs w:val="21"/>
        </w:rPr>
        <w:t>组成，负责处理国家和非国家行为者在冲突期间实施的侵犯人权行为。</w:t>
      </w:r>
      <w:r w:rsidRPr="00BD2407">
        <w:rPr>
          <w:szCs w:val="21"/>
        </w:rPr>
        <w:t>2016</w:t>
      </w:r>
      <w:r w:rsidRPr="00BD2407">
        <w:rPr>
          <w:szCs w:val="21"/>
        </w:rPr>
        <w:t>年</w:t>
      </w:r>
      <w:r w:rsidRPr="00BD2407">
        <w:rPr>
          <w:szCs w:val="21"/>
        </w:rPr>
        <w:t>5</w:t>
      </w:r>
      <w:r w:rsidRPr="00BD2407">
        <w:rPr>
          <w:szCs w:val="21"/>
        </w:rPr>
        <w:t>月</w:t>
      </w:r>
      <w:r w:rsidRPr="00BD2407">
        <w:rPr>
          <w:szCs w:val="21"/>
        </w:rPr>
        <w:t>18</w:t>
      </w:r>
      <w:r w:rsidRPr="00BD2407">
        <w:rPr>
          <w:szCs w:val="21"/>
        </w:rPr>
        <w:t>日，两个委员会分别发出公告，请民众在两个月内就武装冲突期间发生的强迫失踪和侵犯人权案提出申诉。</w:t>
      </w:r>
    </w:p>
    <w:p w:rsidR="00FB1C33" w:rsidRPr="00BD2407" w:rsidRDefault="00FB1C33" w:rsidP="00312093">
      <w:pPr>
        <w:pStyle w:val="SingleTxtGC"/>
        <w:tabs>
          <w:tab w:val="clear" w:pos="1565"/>
          <w:tab w:val="left" w:pos="1701"/>
        </w:tabs>
        <w:rPr>
          <w:szCs w:val="21"/>
        </w:rPr>
      </w:pPr>
      <w:r w:rsidRPr="00BD2407">
        <w:rPr>
          <w:szCs w:val="21"/>
        </w:rPr>
        <w:t>4.4</w:t>
      </w:r>
      <w:r w:rsidRPr="00BD2407">
        <w:rPr>
          <w:szCs w:val="21"/>
        </w:rPr>
        <w:tab/>
      </w:r>
      <w:r w:rsidRPr="00BD2407">
        <w:rPr>
          <w:szCs w:val="21"/>
        </w:rPr>
        <w:t>缔约国称，这两个委员会有充分的授权和职能对侵犯人权和危害人类罪进行公正的独立调查。在调查的基础上，委员会有权：</w:t>
      </w:r>
      <w:r w:rsidRPr="00BD2407">
        <w:rPr>
          <w:szCs w:val="21"/>
        </w:rPr>
        <w:t>(a</w:t>
      </w:r>
      <w:r w:rsidR="00BD2407" w:rsidRPr="00BD2407">
        <w:rPr>
          <w:szCs w:val="21"/>
        </w:rPr>
        <w:t>)</w:t>
      </w:r>
      <w:r w:rsidR="005C2CA8">
        <w:rPr>
          <w:szCs w:val="21"/>
        </w:rPr>
        <w:t xml:space="preserve"> </w:t>
      </w:r>
      <w:r w:rsidRPr="00BD2407">
        <w:rPr>
          <w:szCs w:val="21"/>
        </w:rPr>
        <w:t>建议起诉严重侵犯人权的犯罪者；</w:t>
      </w:r>
      <w:r w:rsidRPr="00BD2407">
        <w:rPr>
          <w:szCs w:val="21"/>
        </w:rPr>
        <w:t>(b</w:t>
      </w:r>
      <w:r w:rsidR="00BD2407" w:rsidRPr="00BD2407">
        <w:rPr>
          <w:szCs w:val="21"/>
        </w:rPr>
        <w:t>)</w:t>
      </w:r>
      <w:r w:rsidR="005C2CA8">
        <w:rPr>
          <w:szCs w:val="21"/>
        </w:rPr>
        <w:t xml:space="preserve"> </w:t>
      </w:r>
      <w:r w:rsidRPr="00BD2407">
        <w:rPr>
          <w:szCs w:val="21"/>
        </w:rPr>
        <w:t>建议向受害者提供补偿；</w:t>
      </w:r>
      <w:r w:rsidRPr="00BD2407">
        <w:rPr>
          <w:szCs w:val="21"/>
        </w:rPr>
        <w:t>(c</w:t>
      </w:r>
      <w:r w:rsidR="00BD2407" w:rsidRPr="00BD2407">
        <w:rPr>
          <w:szCs w:val="21"/>
        </w:rPr>
        <w:t>)</w:t>
      </w:r>
      <w:r w:rsidR="005C2CA8">
        <w:rPr>
          <w:szCs w:val="21"/>
        </w:rPr>
        <w:t xml:space="preserve"> </w:t>
      </w:r>
      <w:r w:rsidRPr="00BD2407">
        <w:rPr>
          <w:szCs w:val="21"/>
        </w:rPr>
        <w:t>在受害人与犯罪者之间劝和；</w:t>
      </w:r>
      <w:r w:rsidRPr="00BD2407">
        <w:rPr>
          <w:szCs w:val="21"/>
        </w:rPr>
        <w:t>(d</w:t>
      </w:r>
      <w:r w:rsidR="00BD2407" w:rsidRPr="00BD2407">
        <w:rPr>
          <w:szCs w:val="21"/>
        </w:rPr>
        <w:t>)</w:t>
      </w:r>
      <w:r w:rsidR="005C2CA8">
        <w:rPr>
          <w:szCs w:val="21"/>
        </w:rPr>
        <w:t xml:space="preserve"> </w:t>
      </w:r>
      <w:r w:rsidRPr="00BD2407">
        <w:rPr>
          <w:szCs w:val="21"/>
        </w:rPr>
        <w:t>根据该法规定，在理由充分的情况下建议赦免。</w:t>
      </w:r>
    </w:p>
    <w:p w:rsidR="00FB1C33" w:rsidRPr="00BD2407" w:rsidRDefault="00FB1C33" w:rsidP="00312093">
      <w:pPr>
        <w:pStyle w:val="SingleTxtGC"/>
        <w:tabs>
          <w:tab w:val="clear" w:pos="1565"/>
          <w:tab w:val="left" w:pos="1701"/>
        </w:tabs>
        <w:rPr>
          <w:szCs w:val="21"/>
        </w:rPr>
      </w:pPr>
      <w:r w:rsidRPr="00BD2407">
        <w:rPr>
          <w:szCs w:val="21"/>
        </w:rPr>
        <w:t>4.5</w:t>
      </w:r>
      <w:r w:rsidRPr="00BD2407">
        <w:rPr>
          <w:szCs w:val="21"/>
        </w:rPr>
        <w:tab/>
      </w:r>
      <w:r w:rsidRPr="00BD2407">
        <w:rPr>
          <w:szCs w:val="21"/>
        </w:rPr>
        <w:t>缔约国指出，两个委员会的规则是部长理事会根据最高法院</w:t>
      </w:r>
      <w:r w:rsidRPr="00BD2407">
        <w:rPr>
          <w:szCs w:val="21"/>
        </w:rPr>
        <w:t>2015</w:t>
      </w:r>
      <w:r w:rsidRPr="00BD2407">
        <w:rPr>
          <w:szCs w:val="21"/>
        </w:rPr>
        <w:t>年</w:t>
      </w:r>
      <w:r w:rsidRPr="00BD2407">
        <w:rPr>
          <w:szCs w:val="21"/>
        </w:rPr>
        <w:t>2</w:t>
      </w:r>
      <w:r w:rsidRPr="00BD2407">
        <w:rPr>
          <w:szCs w:val="21"/>
        </w:rPr>
        <w:t>月</w:t>
      </w:r>
      <w:r w:rsidRPr="00BD2407">
        <w:rPr>
          <w:szCs w:val="21"/>
        </w:rPr>
        <w:t>26</w:t>
      </w:r>
      <w:r w:rsidRPr="00BD2407">
        <w:rPr>
          <w:szCs w:val="21"/>
        </w:rPr>
        <w:t>日裁决所批准的，为有效落实过渡机制提供了更有力的措施。根据这些规则，只有在受害者事先同意的情况下才能提出和解或赦免建议。委员会还有权将案件直接移交司法部长办公室，以便起诉那些涉及严重侵犯人权的人。</w:t>
      </w:r>
    </w:p>
    <w:p w:rsidR="00FB1C33" w:rsidRPr="00BD2407" w:rsidRDefault="00FB1C33" w:rsidP="00312093">
      <w:pPr>
        <w:pStyle w:val="SingleTxtGC"/>
        <w:tabs>
          <w:tab w:val="clear" w:pos="1565"/>
          <w:tab w:val="left" w:pos="1701"/>
        </w:tabs>
        <w:rPr>
          <w:szCs w:val="21"/>
        </w:rPr>
      </w:pPr>
      <w:r w:rsidRPr="00BD2407">
        <w:rPr>
          <w:szCs w:val="21"/>
        </w:rPr>
        <w:t>4.6</w:t>
      </w:r>
      <w:r w:rsidRPr="00BD2407">
        <w:rPr>
          <w:szCs w:val="21"/>
        </w:rPr>
        <w:tab/>
      </w:r>
      <w:r w:rsidRPr="00BD2407">
        <w:rPr>
          <w:szCs w:val="21"/>
        </w:rPr>
        <w:t>缔约国认为，提交人的指控属于真相与和解委员会的管辖范围，而且提交人没有在该委员会登记关于</w:t>
      </w:r>
      <w:r w:rsidRPr="00BD2407">
        <w:rPr>
          <w:szCs w:val="21"/>
        </w:rPr>
        <w:t>Bolakhe</w:t>
      </w:r>
      <w:r w:rsidRPr="00BD2407">
        <w:rPr>
          <w:szCs w:val="21"/>
        </w:rPr>
        <w:t>先生死亡的申诉。</w:t>
      </w:r>
    </w:p>
    <w:p w:rsidR="00FB1C33" w:rsidRPr="00BD2407" w:rsidRDefault="00FB1C33" w:rsidP="00312093">
      <w:pPr>
        <w:pStyle w:val="SingleTxtGC"/>
        <w:tabs>
          <w:tab w:val="clear" w:pos="1565"/>
          <w:tab w:val="left" w:pos="1701"/>
        </w:tabs>
        <w:rPr>
          <w:szCs w:val="21"/>
        </w:rPr>
      </w:pPr>
      <w:r w:rsidRPr="00BD2407">
        <w:rPr>
          <w:szCs w:val="21"/>
        </w:rPr>
        <w:t>4.7</w:t>
      </w:r>
      <w:r w:rsidRPr="00BD2407">
        <w:rPr>
          <w:szCs w:val="21"/>
        </w:rPr>
        <w:tab/>
      </w:r>
      <w:r w:rsidRPr="00BD2407">
        <w:rPr>
          <w:szCs w:val="21"/>
        </w:rPr>
        <w:t>缔约国称，提交人不能仅从正规刑事司法机制获得充分的正义伸张和补救；缔约国认为，她本应该在真相与和解委员会登记关于其丈夫死亡的投诉。一旦案件调查正当完成并且该委员会提出建议，政府就对有关犯罪者采取法律行动。因此，缔约国称，提交人尚未用尽现行有效和可利用的国内补救办法，因此本申诉不可受理。</w:t>
      </w:r>
    </w:p>
    <w:p w:rsidR="00FB1C33" w:rsidRPr="00BD2407" w:rsidRDefault="00FB1C33" w:rsidP="00312093">
      <w:pPr>
        <w:pStyle w:val="SingleTxtGC"/>
        <w:tabs>
          <w:tab w:val="clear" w:pos="1565"/>
          <w:tab w:val="left" w:pos="1701"/>
        </w:tabs>
        <w:rPr>
          <w:szCs w:val="21"/>
        </w:rPr>
      </w:pPr>
      <w:r w:rsidRPr="00BD2407">
        <w:rPr>
          <w:szCs w:val="21"/>
        </w:rPr>
        <w:t>4.8</w:t>
      </w:r>
      <w:r w:rsidRPr="00BD2407">
        <w:rPr>
          <w:szCs w:val="21"/>
        </w:rPr>
        <w:tab/>
      </w:r>
      <w:r w:rsidRPr="00BD2407">
        <w:rPr>
          <w:szCs w:val="21"/>
        </w:rPr>
        <w:t>关于案情，缔约国指出，军方表示没有关于</w:t>
      </w:r>
      <w:r w:rsidRPr="00BD2407">
        <w:rPr>
          <w:szCs w:val="21"/>
        </w:rPr>
        <w:t>Bolakhe</w:t>
      </w:r>
      <w:r w:rsidRPr="00BD2407">
        <w:rPr>
          <w:szCs w:val="21"/>
        </w:rPr>
        <w:t>先生在</w:t>
      </w:r>
      <w:r w:rsidRPr="00BD2407">
        <w:rPr>
          <w:szCs w:val="21"/>
        </w:rPr>
        <w:t>Dhulikhel</w:t>
      </w:r>
      <w:r w:rsidRPr="00BD2407">
        <w:rPr>
          <w:szCs w:val="21"/>
        </w:rPr>
        <w:t>军营被捕和拘留的记录。缔约国回顾道，尸检和法医调查证实其因骨盆中枪死亡，并且有</w:t>
      </w:r>
      <w:r w:rsidR="00AF2C59">
        <w:rPr>
          <w:rFonts w:hint="eastAsia"/>
        </w:rPr>
        <w:t>“</w:t>
      </w:r>
      <w:r w:rsidRPr="00BD2407">
        <w:rPr>
          <w:szCs w:val="21"/>
        </w:rPr>
        <w:t>SG</w:t>
      </w:r>
      <w:r w:rsidR="00F47C46" w:rsidRPr="00C34D14">
        <w:rPr>
          <w:sz w:val="10"/>
          <w:szCs w:val="10"/>
        </w:rPr>
        <w:t xml:space="preserve"> </w:t>
      </w:r>
      <w:r w:rsidRPr="00BD2407">
        <w:rPr>
          <w:szCs w:val="21"/>
        </w:rPr>
        <w:t>(</w:t>
      </w:r>
      <w:r w:rsidRPr="00BD2407">
        <w:rPr>
          <w:szCs w:val="21"/>
        </w:rPr>
        <w:t>颗粒</w:t>
      </w:r>
      <w:r w:rsidR="00BD2407" w:rsidRPr="00BD2407">
        <w:rPr>
          <w:szCs w:val="21"/>
        </w:rPr>
        <w:t>)</w:t>
      </w:r>
      <w:r w:rsidRPr="00BD2407">
        <w:rPr>
          <w:szCs w:val="21"/>
        </w:rPr>
        <w:t>尺寸的</w:t>
      </w:r>
      <w:r w:rsidRPr="00BD2407">
        <w:rPr>
          <w:szCs w:val="21"/>
        </w:rPr>
        <w:t>12</w:t>
      </w:r>
      <w:r w:rsidRPr="00BD2407">
        <w:rPr>
          <w:szCs w:val="21"/>
        </w:rPr>
        <w:t>粒霰弹枪铅弹和</w:t>
      </w:r>
      <w:r w:rsidRPr="00BD2407">
        <w:rPr>
          <w:szCs w:val="21"/>
        </w:rPr>
        <w:t>12</w:t>
      </w:r>
      <w:r w:rsidRPr="00BD2407">
        <w:rPr>
          <w:szCs w:val="21"/>
        </w:rPr>
        <w:t>粒枪弹的霰弹枪弹盒</w:t>
      </w:r>
      <w:r w:rsidRPr="00BD2407">
        <w:rPr>
          <w:szCs w:val="21"/>
        </w:rPr>
        <w:t>(</w:t>
      </w:r>
      <w:r w:rsidRPr="00BD2407">
        <w:rPr>
          <w:szCs w:val="21"/>
        </w:rPr>
        <w:t>塑料盒</w:t>
      </w:r>
      <w:r w:rsidR="00BD2407" w:rsidRPr="00BD2407">
        <w:rPr>
          <w:szCs w:val="21"/>
        </w:rPr>
        <w:t>)</w:t>
      </w:r>
      <w:r w:rsidR="00AF2C59">
        <w:rPr>
          <w:rFonts w:hint="eastAsia"/>
        </w:rPr>
        <w:t>”</w:t>
      </w:r>
      <w:r w:rsidRPr="00BD2407">
        <w:rPr>
          <w:szCs w:val="21"/>
        </w:rPr>
        <w:t>。缔约国称，尼泊尔军队从未使用过此类武器，因此可以认定</w:t>
      </w:r>
      <w:r w:rsidRPr="00BD2407">
        <w:rPr>
          <w:szCs w:val="21"/>
        </w:rPr>
        <w:t>Bolakhe</w:t>
      </w:r>
      <w:r w:rsidRPr="00BD2407">
        <w:rPr>
          <w:szCs w:val="21"/>
        </w:rPr>
        <w:t>先生不是死在一名陆军军官的枪下。</w:t>
      </w:r>
    </w:p>
    <w:p w:rsidR="00FB1C33" w:rsidRPr="00BD2407" w:rsidRDefault="00FB1C33" w:rsidP="00312093">
      <w:pPr>
        <w:pStyle w:val="SingleTxtGC"/>
        <w:tabs>
          <w:tab w:val="clear" w:pos="1565"/>
          <w:tab w:val="left" w:pos="1701"/>
        </w:tabs>
        <w:rPr>
          <w:szCs w:val="21"/>
        </w:rPr>
      </w:pPr>
      <w:r w:rsidRPr="00BD2407">
        <w:rPr>
          <w:szCs w:val="21"/>
        </w:rPr>
        <w:t>4.9</w:t>
      </w:r>
      <w:r w:rsidRPr="00BD2407">
        <w:rPr>
          <w:szCs w:val="21"/>
        </w:rPr>
        <w:tab/>
      </w:r>
      <w:r w:rsidRPr="00BD2407">
        <w:rPr>
          <w:szCs w:val="21"/>
        </w:rPr>
        <w:t>缔约国指出，根据为冲突受害者和幸存者提供此类救济和其他福利所采用的准则和标准，政府已向提交人提供了</w:t>
      </w:r>
      <w:r w:rsidRPr="00BD2407">
        <w:rPr>
          <w:szCs w:val="21"/>
        </w:rPr>
        <w:t>50</w:t>
      </w:r>
      <w:r w:rsidRPr="00BD2407">
        <w:rPr>
          <w:szCs w:val="21"/>
        </w:rPr>
        <w:t>万卢比作为</w:t>
      </w:r>
      <w:r w:rsidR="00AF2C59">
        <w:rPr>
          <w:rFonts w:hint="eastAsia"/>
        </w:rPr>
        <w:t>“</w:t>
      </w:r>
      <w:r w:rsidRPr="00BD2407">
        <w:rPr>
          <w:szCs w:val="21"/>
        </w:rPr>
        <w:t>临时救济</w:t>
      </w:r>
      <w:r w:rsidR="00AF2C59">
        <w:rPr>
          <w:rFonts w:hint="eastAsia"/>
        </w:rPr>
        <w:t>”</w:t>
      </w:r>
      <w:r w:rsidRPr="00BD2407">
        <w:rPr>
          <w:szCs w:val="21"/>
        </w:rPr>
        <w:t>。缔约国还指出，提交人有权享受该法第</w:t>
      </w:r>
      <w:r w:rsidRPr="00BD2407">
        <w:rPr>
          <w:szCs w:val="21"/>
        </w:rPr>
        <w:t>23</w:t>
      </w:r>
      <w:r w:rsidRPr="00BD2407">
        <w:rPr>
          <w:szCs w:val="21"/>
        </w:rPr>
        <w:t>节规定的福利和补偿。</w:t>
      </w:r>
    </w:p>
    <w:p w:rsidR="00FB1C33" w:rsidRPr="00BD2407" w:rsidRDefault="00FB1C33" w:rsidP="00AF2C59">
      <w:pPr>
        <w:pStyle w:val="H23GC"/>
      </w:pPr>
      <w:r w:rsidRPr="00BD2407">
        <w:tab/>
      </w:r>
      <w:r w:rsidRPr="00BD2407">
        <w:tab/>
      </w:r>
      <w:r w:rsidRPr="00BD2407">
        <w:t>提交人对缔约国关于可否受理和案情的意见的评论</w:t>
      </w:r>
    </w:p>
    <w:p w:rsidR="00FB1C33" w:rsidRPr="005D58AC" w:rsidRDefault="00FB1C33" w:rsidP="00BD2407">
      <w:pPr>
        <w:pStyle w:val="SingleTxtGC"/>
        <w:tabs>
          <w:tab w:val="clear" w:pos="1565"/>
          <w:tab w:val="left" w:pos="1701"/>
        </w:tabs>
        <w:rPr>
          <w:spacing w:val="-8"/>
          <w:szCs w:val="21"/>
        </w:rPr>
      </w:pPr>
      <w:r w:rsidRPr="00BD2407">
        <w:rPr>
          <w:szCs w:val="21"/>
        </w:rPr>
        <w:t>5.1</w:t>
      </w:r>
      <w:r w:rsidRPr="00BD2407">
        <w:rPr>
          <w:szCs w:val="21"/>
        </w:rPr>
        <w:tab/>
      </w:r>
      <w:r w:rsidRPr="005D58AC">
        <w:rPr>
          <w:spacing w:val="-8"/>
          <w:szCs w:val="21"/>
        </w:rPr>
        <w:t>2016</w:t>
      </w:r>
      <w:r w:rsidRPr="005D58AC">
        <w:rPr>
          <w:spacing w:val="-8"/>
          <w:szCs w:val="21"/>
        </w:rPr>
        <w:t>年</w:t>
      </w:r>
      <w:r w:rsidRPr="005D58AC">
        <w:rPr>
          <w:spacing w:val="-8"/>
          <w:szCs w:val="21"/>
        </w:rPr>
        <w:t>8</w:t>
      </w:r>
      <w:r w:rsidRPr="005D58AC">
        <w:rPr>
          <w:spacing w:val="-8"/>
          <w:szCs w:val="21"/>
        </w:rPr>
        <w:t>月</w:t>
      </w:r>
      <w:r w:rsidRPr="005D58AC">
        <w:rPr>
          <w:spacing w:val="-8"/>
          <w:szCs w:val="21"/>
        </w:rPr>
        <w:t>25</w:t>
      </w:r>
      <w:r w:rsidRPr="005D58AC">
        <w:rPr>
          <w:spacing w:val="-8"/>
          <w:szCs w:val="21"/>
        </w:rPr>
        <w:t>日，提交人就缔约国关于可否受理和案情的意见提交了评论。</w:t>
      </w:r>
    </w:p>
    <w:p w:rsidR="00FB1C33" w:rsidRPr="00BD2407" w:rsidRDefault="00FB1C33" w:rsidP="00BD2407">
      <w:pPr>
        <w:pStyle w:val="SingleTxtGC"/>
        <w:tabs>
          <w:tab w:val="clear" w:pos="1565"/>
          <w:tab w:val="left" w:pos="1701"/>
        </w:tabs>
        <w:rPr>
          <w:szCs w:val="21"/>
        </w:rPr>
      </w:pPr>
      <w:r w:rsidRPr="00BD2407">
        <w:rPr>
          <w:szCs w:val="21"/>
        </w:rPr>
        <w:t>5.2</w:t>
      </w:r>
      <w:r w:rsidRPr="00BD2407">
        <w:rPr>
          <w:szCs w:val="21"/>
        </w:rPr>
        <w:tab/>
      </w:r>
      <w:r w:rsidRPr="00BD2407">
        <w:rPr>
          <w:szCs w:val="21"/>
        </w:rPr>
        <w:t>关于用尽国内补救办法，提交人称，她和家人已经利用了一切可能的补救办法，并且已经用尽了这些补救办法。提交人重申：人权事务委员会一再强调，对于来文中所指控的严重侵权案件，缔约国提到的新设过渡时期司法机制不是所要求的一种有效司法补救办法。</w:t>
      </w:r>
    </w:p>
    <w:p w:rsidR="00FB1C33" w:rsidRPr="00BD2407" w:rsidRDefault="00FB1C33" w:rsidP="00BD2407">
      <w:pPr>
        <w:pStyle w:val="SingleTxtGC"/>
        <w:tabs>
          <w:tab w:val="clear" w:pos="1565"/>
          <w:tab w:val="left" w:pos="1701"/>
        </w:tabs>
        <w:rPr>
          <w:szCs w:val="21"/>
        </w:rPr>
      </w:pPr>
      <w:r w:rsidRPr="00BD2407">
        <w:rPr>
          <w:szCs w:val="21"/>
        </w:rPr>
        <w:t>5.3</w:t>
      </w:r>
      <w:r w:rsidRPr="00BD2407">
        <w:rPr>
          <w:szCs w:val="21"/>
        </w:rPr>
        <w:tab/>
      </w:r>
      <w:r w:rsidRPr="00BD2407">
        <w:rPr>
          <w:szCs w:val="21"/>
        </w:rPr>
        <w:t>提交人称，该法存在严重缺陷，与《公约》不符。她指出，自</w:t>
      </w:r>
      <w:r w:rsidRPr="00BD2407">
        <w:rPr>
          <w:szCs w:val="21"/>
        </w:rPr>
        <w:t>2015</w:t>
      </w:r>
      <w:r w:rsidRPr="00BD2407">
        <w:rPr>
          <w:szCs w:val="21"/>
        </w:rPr>
        <w:t>年</w:t>
      </w:r>
      <w:r w:rsidRPr="00BD2407">
        <w:rPr>
          <w:szCs w:val="21"/>
        </w:rPr>
        <w:t>2</w:t>
      </w:r>
      <w:r w:rsidRPr="00BD2407">
        <w:rPr>
          <w:szCs w:val="21"/>
        </w:rPr>
        <w:t>月</w:t>
      </w:r>
      <w:r w:rsidRPr="00BD2407">
        <w:rPr>
          <w:szCs w:val="21"/>
        </w:rPr>
        <w:t>26</w:t>
      </w:r>
      <w:r w:rsidRPr="00BD2407">
        <w:rPr>
          <w:szCs w:val="21"/>
        </w:rPr>
        <w:t>日提交来文以来，最高法院</w:t>
      </w:r>
      <w:r w:rsidRPr="00F47C46">
        <w:t>已经宣布该法违宪并命令政府修改或废除其某些条款。最高法院认为，该法中有损法院伸张正义核心作用的</w:t>
      </w:r>
      <w:r w:rsidRPr="00BD2407">
        <w:rPr>
          <w:szCs w:val="21"/>
        </w:rPr>
        <w:t>规定无效，包括授予赦免的权力、将此类案件移出法院管辖之外或以其他方式干涉此类案件的权力。</w:t>
      </w:r>
      <w:r w:rsidRPr="00BD2407">
        <w:rPr>
          <w:rStyle w:val="a8"/>
          <w:rFonts w:asciiTheme="majorBidi" w:eastAsiaTheme="minorEastAsia" w:hAnsiTheme="majorBidi" w:cstheme="majorBidi"/>
          <w:szCs w:val="21"/>
        </w:rPr>
        <w:footnoteReference w:id="31"/>
      </w:r>
      <w:r w:rsidR="004A5C25">
        <w:rPr>
          <w:rFonts w:hint="eastAsia"/>
          <w:szCs w:val="21"/>
        </w:rPr>
        <w:t xml:space="preserve"> </w:t>
      </w:r>
      <w:r w:rsidRPr="00BD2407">
        <w:rPr>
          <w:szCs w:val="21"/>
        </w:rPr>
        <w:t>提交人称，缔约国尚未对该法采取必要的修正来执行法院裁决。</w:t>
      </w:r>
      <w:r w:rsidRPr="00BD2407">
        <w:rPr>
          <w:rStyle w:val="a8"/>
          <w:rFonts w:asciiTheme="majorBidi" w:eastAsiaTheme="minorEastAsia" w:hAnsiTheme="majorBidi" w:cstheme="majorBidi"/>
          <w:szCs w:val="21"/>
        </w:rPr>
        <w:footnoteReference w:id="32"/>
      </w:r>
      <w:r w:rsidR="004A5C25">
        <w:rPr>
          <w:rFonts w:hint="eastAsia"/>
          <w:szCs w:val="21"/>
        </w:rPr>
        <w:t xml:space="preserve"> </w:t>
      </w:r>
      <w:r w:rsidRPr="00BD2407">
        <w:rPr>
          <w:szCs w:val="21"/>
        </w:rPr>
        <w:t>关于缔约国提到的为两委员会制定的规则，提交人指出，这些规则没有将两委员会转变为司法补救途径。提交人还称，该法始终优先于这些规则。</w:t>
      </w:r>
    </w:p>
    <w:p w:rsidR="00FB1C33" w:rsidRPr="00BD2407" w:rsidRDefault="00FB1C33" w:rsidP="00BD2407">
      <w:pPr>
        <w:pStyle w:val="SingleTxtGC"/>
        <w:tabs>
          <w:tab w:val="clear" w:pos="1565"/>
          <w:tab w:val="left" w:pos="1701"/>
        </w:tabs>
        <w:rPr>
          <w:szCs w:val="21"/>
        </w:rPr>
      </w:pPr>
      <w:r w:rsidRPr="00BD2407">
        <w:rPr>
          <w:szCs w:val="21"/>
        </w:rPr>
        <w:t>5.4</w:t>
      </w:r>
      <w:r w:rsidRPr="00BD2407">
        <w:rPr>
          <w:szCs w:val="21"/>
        </w:rPr>
        <w:tab/>
      </w:r>
      <w:r w:rsidRPr="00BD2407">
        <w:rPr>
          <w:szCs w:val="21"/>
        </w:rPr>
        <w:t>提交人重申，即使真相与和解委员会确实提供了有效补救办法，也会遭到无理拖延，不构成对受理本案的限制。</w:t>
      </w:r>
    </w:p>
    <w:p w:rsidR="00FB1C33" w:rsidRPr="00BD2407" w:rsidRDefault="00FB1C33" w:rsidP="00BD2407">
      <w:pPr>
        <w:pStyle w:val="SingleTxtGC"/>
        <w:tabs>
          <w:tab w:val="clear" w:pos="1565"/>
          <w:tab w:val="left" w:pos="1701"/>
        </w:tabs>
        <w:rPr>
          <w:szCs w:val="21"/>
        </w:rPr>
      </w:pPr>
      <w:r w:rsidRPr="00BD2407">
        <w:rPr>
          <w:szCs w:val="21"/>
        </w:rPr>
        <w:t>5.5</w:t>
      </w:r>
      <w:r w:rsidRPr="00BD2407">
        <w:rPr>
          <w:szCs w:val="21"/>
        </w:rPr>
        <w:tab/>
      </w:r>
      <w:r w:rsidRPr="00BD2407">
        <w:rPr>
          <w:szCs w:val="21"/>
        </w:rPr>
        <w:t>提交人回顾说，她收到的临时救济是</w:t>
      </w:r>
      <w:r w:rsidRPr="00EA2D3F">
        <w:rPr>
          <w:spacing w:val="-4"/>
          <w:szCs w:val="21"/>
        </w:rPr>
        <w:t>暂时的，不构成受理本案的障碍；对于与本案指称的严重侵权行为一样严重违法行</w:t>
      </w:r>
      <w:r w:rsidRPr="00BD2407">
        <w:rPr>
          <w:szCs w:val="21"/>
        </w:rPr>
        <w:t>为，这些临时救济不构成充分赔偿。</w:t>
      </w:r>
    </w:p>
    <w:p w:rsidR="00FB1C33" w:rsidRPr="00BD2407" w:rsidRDefault="00FB1C33" w:rsidP="00BD2407">
      <w:pPr>
        <w:pStyle w:val="SingleTxtGC"/>
        <w:tabs>
          <w:tab w:val="clear" w:pos="1565"/>
          <w:tab w:val="left" w:pos="1701"/>
        </w:tabs>
        <w:rPr>
          <w:szCs w:val="21"/>
        </w:rPr>
      </w:pPr>
      <w:r w:rsidRPr="00BD2407">
        <w:rPr>
          <w:szCs w:val="21"/>
        </w:rPr>
        <w:t>5.6</w:t>
      </w:r>
      <w:r w:rsidRPr="00BD2407">
        <w:rPr>
          <w:szCs w:val="21"/>
        </w:rPr>
        <w:tab/>
      </w:r>
      <w:r w:rsidRPr="00BD2407">
        <w:rPr>
          <w:szCs w:val="21"/>
        </w:rPr>
        <w:t>关于案情，提交人认为，缔约国报告中没有</w:t>
      </w:r>
      <w:r w:rsidR="007B5B15" w:rsidRPr="00BD2407">
        <w:rPr>
          <w:szCs w:val="21"/>
        </w:rPr>
        <w:t>关于</w:t>
      </w:r>
      <w:r w:rsidRPr="00BD2407">
        <w:rPr>
          <w:szCs w:val="21"/>
        </w:rPr>
        <w:t>逮捕和拘留其丈夫的记录的说法，否定不了</w:t>
      </w:r>
      <w:r w:rsidRPr="00BD2407">
        <w:rPr>
          <w:szCs w:val="21"/>
        </w:rPr>
        <w:t>Bolakhe</w:t>
      </w:r>
      <w:r w:rsidRPr="00BD2407">
        <w:rPr>
          <w:szCs w:val="21"/>
        </w:rPr>
        <w:t>先生于</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日被捕并随后被拘留的指称。据了解，在尼泊尔冲突期间，军方和警方经常不遵守关于逮捕和拘留的保障措施，特别是不保持拘禁记录。</w:t>
      </w:r>
      <w:r w:rsidRPr="00BD2407">
        <w:rPr>
          <w:rStyle w:val="a8"/>
          <w:rFonts w:asciiTheme="majorBidi" w:eastAsiaTheme="minorEastAsia" w:hAnsiTheme="majorBidi" w:cstheme="majorBidi"/>
          <w:szCs w:val="21"/>
        </w:rPr>
        <w:footnoteReference w:id="33"/>
      </w:r>
    </w:p>
    <w:p w:rsidR="00FB1C33" w:rsidRPr="00BD2407" w:rsidRDefault="00FB1C33" w:rsidP="00BD2407">
      <w:pPr>
        <w:pStyle w:val="SingleTxtGC"/>
        <w:tabs>
          <w:tab w:val="clear" w:pos="1565"/>
          <w:tab w:val="left" w:pos="1701"/>
        </w:tabs>
        <w:rPr>
          <w:szCs w:val="21"/>
        </w:rPr>
      </w:pPr>
      <w:r w:rsidRPr="00BD2407">
        <w:rPr>
          <w:szCs w:val="21"/>
        </w:rPr>
        <w:t>5.7</w:t>
      </w:r>
      <w:r w:rsidRPr="00BD2407">
        <w:rPr>
          <w:szCs w:val="21"/>
        </w:rPr>
        <w:tab/>
      </w:r>
      <w:r w:rsidRPr="00BD2407">
        <w:rPr>
          <w:szCs w:val="21"/>
        </w:rPr>
        <w:t>提交人补充说，有广泛的证人和间接证据证明</w:t>
      </w:r>
      <w:r w:rsidRPr="00BD2407">
        <w:rPr>
          <w:szCs w:val="21"/>
        </w:rPr>
        <w:t>Bolakhe</w:t>
      </w:r>
      <w:r w:rsidRPr="00BD2407">
        <w:rPr>
          <w:szCs w:val="21"/>
        </w:rPr>
        <w:t>先生被捕并被军方和警方控制。证据可靠，足以让国家人权委员会正式认定他于</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日被捕并单独监禁在</w:t>
      </w:r>
      <w:r w:rsidRPr="00BD2407">
        <w:rPr>
          <w:szCs w:val="21"/>
        </w:rPr>
        <w:t>Satru Mardan</w:t>
      </w:r>
      <w:r w:rsidRPr="00BD2407">
        <w:rPr>
          <w:szCs w:val="21"/>
        </w:rPr>
        <w:t>军营，然后于</w:t>
      </w:r>
      <w:r w:rsidRPr="00BD2407">
        <w:rPr>
          <w:szCs w:val="21"/>
        </w:rPr>
        <w:t>2014</w:t>
      </w:r>
      <w:r w:rsidRPr="00BD2407">
        <w:rPr>
          <w:szCs w:val="21"/>
        </w:rPr>
        <w:t>年</w:t>
      </w:r>
      <w:r w:rsidRPr="00BD2407">
        <w:rPr>
          <w:szCs w:val="21"/>
        </w:rPr>
        <w:t>2</w:t>
      </w:r>
      <w:r w:rsidRPr="00BD2407">
        <w:rPr>
          <w:szCs w:val="21"/>
        </w:rPr>
        <w:t>月被转移到</w:t>
      </w:r>
      <w:r w:rsidRPr="00BD2407">
        <w:rPr>
          <w:szCs w:val="21"/>
        </w:rPr>
        <w:t>Panauti</w:t>
      </w:r>
      <w:r w:rsidRPr="00BD2407">
        <w:rPr>
          <w:szCs w:val="21"/>
        </w:rPr>
        <w:t>军营。该委员会还查明了犯罪者。提交人还指出，本案中的证人证据，包括国家人权委员会决定中提到的证据，与警方和军方当时的证据完全一致。</w:t>
      </w:r>
    </w:p>
    <w:p w:rsidR="00FB1C33" w:rsidRPr="00BD2407" w:rsidRDefault="00FB1C33" w:rsidP="00BD2407">
      <w:pPr>
        <w:pStyle w:val="SingleTxtGC"/>
        <w:tabs>
          <w:tab w:val="clear" w:pos="1565"/>
          <w:tab w:val="left" w:pos="1701"/>
        </w:tabs>
        <w:rPr>
          <w:szCs w:val="21"/>
        </w:rPr>
      </w:pPr>
      <w:r w:rsidRPr="00BD2407">
        <w:rPr>
          <w:szCs w:val="21"/>
        </w:rPr>
        <w:t>5.8</w:t>
      </w:r>
      <w:r w:rsidRPr="00BD2407">
        <w:rPr>
          <w:szCs w:val="21"/>
        </w:rPr>
        <w:tab/>
      </w:r>
      <w:r w:rsidRPr="00BD2407">
        <w:rPr>
          <w:szCs w:val="21"/>
        </w:rPr>
        <w:t>缔约国称：根据尸检，在</w:t>
      </w:r>
      <w:r w:rsidRPr="00BD2407">
        <w:rPr>
          <w:szCs w:val="21"/>
        </w:rPr>
        <w:t>Bolakhe</w:t>
      </w:r>
      <w:r w:rsidRPr="00BD2407">
        <w:rPr>
          <w:szCs w:val="21"/>
        </w:rPr>
        <w:t>先生遗体上发现的子弹类型来自于</w:t>
      </w:r>
      <w:r w:rsidRPr="00BD2407">
        <w:rPr>
          <w:szCs w:val="21"/>
        </w:rPr>
        <w:t>12</w:t>
      </w:r>
      <w:r w:rsidRPr="00BD2407">
        <w:rPr>
          <w:szCs w:val="21"/>
        </w:rPr>
        <w:t>丸霰弹枪，而且军方不使用这种枪。提交人认为，这种说法否定不了军方或警方应对此事件负责。她补充说，有不可动摇的证据，再加上后来发现的遗体、证人证据和国家人权委员会的调查结果，都印证了他在联合行动中被军方或警方枪杀。提交人指出，虽然</w:t>
      </w:r>
      <w:r w:rsidRPr="00BD2407">
        <w:rPr>
          <w:szCs w:val="21"/>
        </w:rPr>
        <w:t>12</w:t>
      </w:r>
      <w:r w:rsidRPr="00BD2407">
        <w:rPr>
          <w:szCs w:val="21"/>
        </w:rPr>
        <w:t>丸霰弹枪可能不是军方在冲突期间发放的正式武器，但警方也参与了</w:t>
      </w:r>
      <w:r w:rsidRPr="00BD2407">
        <w:rPr>
          <w:szCs w:val="21"/>
        </w:rPr>
        <w:t>Bolakhe</w:t>
      </w:r>
      <w:r w:rsidRPr="00BD2407">
        <w:rPr>
          <w:szCs w:val="21"/>
        </w:rPr>
        <w:t>先生被杀的联合行动，并且在冲突期间确实使用了这种类型的武器。因为毛派分子使用</w:t>
      </w:r>
      <w:r w:rsidRPr="00BD2407">
        <w:rPr>
          <w:szCs w:val="21"/>
        </w:rPr>
        <w:t>12</w:t>
      </w:r>
      <w:r w:rsidRPr="00BD2407">
        <w:rPr>
          <w:szCs w:val="21"/>
        </w:rPr>
        <w:t>丸霰弹枪，所以军队士兵也很容易获得这种武器。军队经常缴获毛派分子武器，因此人们都知道士兵能够得到这种武器。</w:t>
      </w:r>
    </w:p>
    <w:p w:rsidR="00FB1C33" w:rsidRPr="00BD2407" w:rsidRDefault="00FB1C33" w:rsidP="004A5C25">
      <w:pPr>
        <w:pStyle w:val="H23GC"/>
      </w:pPr>
      <w:r w:rsidRPr="00BD2407">
        <w:tab/>
      </w:r>
      <w:r w:rsidRPr="00BD2407">
        <w:tab/>
      </w:r>
      <w:r w:rsidRPr="00BD2407">
        <w:t>委员会需审理的问题和议事情况</w:t>
      </w:r>
    </w:p>
    <w:p w:rsidR="00FB1C33" w:rsidRPr="00BD2407" w:rsidRDefault="00FB1C33" w:rsidP="004A5C25">
      <w:pPr>
        <w:pStyle w:val="H4GC"/>
      </w:pPr>
      <w:r w:rsidRPr="00BD2407">
        <w:tab/>
      </w:r>
      <w:r w:rsidRPr="00BD2407">
        <w:tab/>
      </w:r>
      <w:r w:rsidRPr="00BD2407">
        <w:t>审议可否受理</w:t>
      </w:r>
    </w:p>
    <w:p w:rsidR="00FB1C33" w:rsidRPr="00BD2407" w:rsidRDefault="00FB1C33" w:rsidP="00BD2407">
      <w:pPr>
        <w:pStyle w:val="SingleTxtGC"/>
        <w:tabs>
          <w:tab w:val="clear" w:pos="1565"/>
          <w:tab w:val="left" w:pos="1701"/>
        </w:tabs>
        <w:rPr>
          <w:szCs w:val="21"/>
        </w:rPr>
      </w:pPr>
      <w:r w:rsidRPr="00BD2407">
        <w:rPr>
          <w:szCs w:val="21"/>
        </w:rPr>
        <w:t>6.1</w:t>
      </w:r>
      <w:r w:rsidRPr="00BD2407">
        <w:rPr>
          <w:szCs w:val="21"/>
        </w:rPr>
        <w:tab/>
      </w:r>
      <w:r w:rsidRPr="00BD2407">
        <w:rPr>
          <w:szCs w:val="21"/>
        </w:rPr>
        <w:t>在审议来文所载的任何申诉之前，委员会必须根据其议事规则第</w:t>
      </w:r>
      <w:r w:rsidRPr="00BD2407">
        <w:rPr>
          <w:szCs w:val="21"/>
        </w:rPr>
        <w:t>93</w:t>
      </w:r>
      <w:r w:rsidRPr="00BD2407">
        <w:rPr>
          <w:szCs w:val="21"/>
        </w:rPr>
        <w:t>条，决定该来文是否符合《任择议定书》规定的受理条件。</w:t>
      </w:r>
    </w:p>
    <w:p w:rsidR="00FB1C33" w:rsidRPr="00BD2407" w:rsidRDefault="00FB1C33" w:rsidP="00BD2407">
      <w:pPr>
        <w:pStyle w:val="SingleTxtGC"/>
        <w:tabs>
          <w:tab w:val="clear" w:pos="1565"/>
          <w:tab w:val="left" w:pos="1701"/>
        </w:tabs>
        <w:rPr>
          <w:szCs w:val="21"/>
        </w:rPr>
      </w:pPr>
      <w:r w:rsidRPr="00BD2407">
        <w:rPr>
          <w:szCs w:val="21"/>
        </w:rPr>
        <w:t>6.2</w:t>
      </w:r>
      <w:r w:rsidRPr="00BD2407">
        <w:rPr>
          <w:szCs w:val="21"/>
        </w:rPr>
        <w:tab/>
      </w:r>
      <w:r w:rsidRPr="00BD2407">
        <w:rPr>
          <w:szCs w:val="21"/>
        </w:rPr>
        <w:t>按照《任择议定书》第五条第</w:t>
      </w:r>
      <w:r w:rsidRPr="00BD2407">
        <w:rPr>
          <w:szCs w:val="21"/>
        </w:rPr>
        <w:t>2</w:t>
      </w:r>
      <w:r w:rsidRPr="00BD2407">
        <w:rPr>
          <w:szCs w:val="21"/>
        </w:rPr>
        <w:t>款</w:t>
      </w:r>
      <w:r w:rsidRPr="00BD2407">
        <w:rPr>
          <w:szCs w:val="21"/>
        </w:rPr>
        <w:t>(</w:t>
      </w:r>
      <w:r w:rsidRPr="00BD2407">
        <w:rPr>
          <w:szCs w:val="21"/>
        </w:rPr>
        <w:t>子</w:t>
      </w:r>
      <w:r w:rsidRPr="00BD2407">
        <w:rPr>
          <w:szCs w:val="21"/>
        </w:rPr>
        <w:t>)</w:t>
      </w:r>
      <w:r w:rsidRPr="00BD2407">
        <w:rPr>
          <w:szCs w:val="21"/>
        </w:rPr>
        <w:t>项的要求，委员会已确定同一事项不在另一国际调查或解决程序的审查之中。</w:t>
      </w:r>
    </w:p>
    <w:p w:rsidR="00FB1C33" w:rsidRPr="00BD2407" w:rsidRDefault="00FB1C33" w:rsidP="00BD2407">
      <w:pPr>
        <w:pStyle w:val="SingleTxtGC"/>
        <w:tabs>
          <w:tab w:val="clear" w:pos="1565"/>
          <w:tab w:val="left" w:pos="1701"/>
        </w:tabs>
        <w:rPr>
          <w:szCs w:val="21"/>
        </w:rPr>
      </w:pPr>
      <w:r w:rsidRPr="00BD2407">
        <w:rPr>
          <w:szCs w:val="21"/>
        </w:rPr>
        <w:t>6.3</w:t>
      </w:r>
      <w:r w:rsidRPr="00BD2407">
        <w:rPr>
          <w:szCs w:val="21"/>
        </w:rPr>
        <w:tab/>
      </w:r>
      <w:r w:rsidRPr="00BD2407">
        <w:rPr>
          <w:szCs w:val="21"/>
        </w:rPr>
        <w:t>委员会注意到：缔约国辩称克沃雷县警察局登记了关于</w:t>
      </w:r>
      <w:r w:rsidRPr="00BD2407">
        <w:rPr>
          <w:szCs w:val="21"/>
        </w:rPr>
        <w:t>Bolakhe</w:t>
      </w:r>
      <w:r w:rsidRPr="00BD2407">
        <w:rPr>
          <w:szCs w:val="21"/>
        </w:rPr>
        <w:t>先生死亡的初次情况报告并且该案正在调查中。委员会还注意到缔约国指称：提交人没有用尽国内补救办法，因为</w:t>
      </w:r>
      <w:r w:rsidRPr="00BD2407">
        <w:rPr>
          <w:szCs w:val="21"/>
        </w:rPr>
        <w:t>Bolakhe</w:t>
      </w:r>
      <w:r w:rsidRPr="00BD2407">
        <w:rPr>
          <w:szCs w:val="21"/>
        </w:rPr>
        <w:t>先生之案应由</w:t>
      </w:r>
      <w:r w:rsidRPr="00BD2407">
        <w:rPr>
          <w:szCs w:val="21"/>
        </w:rPr>
        <w:t>2014</w:t>
      </w:r>
      <w:r w:rsidRPr="00BD2407">
        <w:rPr>
          <w:szCs w:val="21"/>
        </w:rPr>
        <w:t>年《强迫失踪调查、真相与和解委员会法》设立的过渡司法机制处理。</w:t>
      </w:r>
    </w:p>
    <w:p w:rsidR="00FB1C33" w:rsidRPr="00BD2407" w:rsidRDefault="00FB1C33" w:rsidP="00BD2407">
      <w:pPr>
        <w:pStyle w:val="SingleTxtGC"/>
        <w:tabs>
          <w:tab w:val="clear" w:pos="1565"/>
          <w:tab w:val="left" w:pos="1701"/>
        </w:tabs>
        <w:rPr>
          <w:szCs w:val="21"/>
        </w:rPr>
      </w:pPr>
      <w:r w:rsidRPr="00BD2407">
        <w:rPr>
          <w:szCs w:val="21"/>
        </w:rPr>
        <w:t>6.4</w:t>
      </w:r>
      <w:r w:rsidRPr="00BD2407">
        <w:rPr>
          <w:szCs w:val="21"/>
        </w:rPr>
        <w:tab/>
      </w:r>
      <w:r w:rsidRPr="00BD2407">
        <w:rPr>
          <w:szCs w:val="21"/>
        </w:rPr>
        <w:t>委员会注意到提交人及其家人试图找到</w:t>
      </w:r>
      <w:r w:rsidRPr="00BD2407">
        <w:rPr>
          <w:szCs w:val="21"/>
        </w:rPr>
        <w:t>Bolakhe</w:t>
      </w:r>
      <w:r w:rsidRPr="00BD2407">
        <w:rPr>
          <w:szCs w:val="21"/>
        </w:rPr>
        <w:t>先生下落而采取的步骤。自他在</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被捕后，提交人及其家人探访了各个地方，包括克沃雷县警察局、监狱、军营和地区行政办公室，以确定其行踪。她们还向内政部提出诉求。尽管做了所有这些尝试，但提交人没有收到缔约国关于其丈夫下落的任何信息。委员会还注意到：提交人在丈夫失踪后不久就向最高法院提交了人身保护令请愿书，但是却被驳回。委员会进一步注意到：在此之后，提交人向国家人权委员会提出申诉；后者调查了此案，发现</w:t>
      </w:r>
      <w:r w:rsidRPr="00BD2407">
        <w:rPr>
          <w:szCs w:val="21"/>
        </w:rPr>
        <w:t>Bolakhe</w:t>
      </w:r>
      <w:r w:rsidRPr="00BD2407">
        <w:rPr>
          <w:szCs w:val="21"/>
        </w:rPr>
        <w:t>先生被缔约国部队非法杀害并建议起诉所指名的个人。委员会注意到：在最后挖掘出</w:t>
      </w:r>
      <w:r w:rsidRPr="00BD2407">
        <w:rPr>
          <w:szCs w:val="21"/>
        </w:rPr>
        <w:t>Bolakhe</w:t>
      </w:r>
      <w:r w:rsidRPr="00BD2407">
        <w:rPr>
          <w:szCs w:val="21"/>
        </w:rPr>
        <w:t>先生遗骸后，提交人及其公公试图于</w:t>
      </w:r>
      <w:r w:rsidRPr="00BD2407">
        <w:rPr>
          <w:szCs w:val="21"/>
        </w:rPr>
        <w:t>2006</w:t>
      </w:r>
      <w:r w:rsidRPr="00BD2407">
        <w:rPr>
          <w:szCs w:val="21"/>
        </w:rPr>
        <w:t>年</w:t>
      </w:r>
      <w:r w:rsidRPr="00BD2407">
        <w:rPr>
          <w:szCs w:val="21"/>
        </w:rPr>
        <w:t>10</w:t>
      </w:r>
      <w:r w:rsidRPr="00BD2407">
        <w:rPr>
          <w:szCs w:val="21"/>
        </w:rPr>
        <w:t>月</w:t>
      </w:r>
      <w:r w:rsidRPr="00BD2407">
        <w:rPr>
          <w:szCs w:val="21"/>
        </w:rPr>
        <w:t>18</w:t>
      </w:r>
      <w:r w:rsidRPr="00BD2407">
        <w:rPr>
          <w:szCs w:val="21"/>
        </w:rPr>
        <w:t>日提交初次情况报告，但克沃雷县警察局拒绝登记。随后，她们向克沃雷县县长提交了请愿书，要求进行调查。县长命令克沃雷县警察局登记此案，但后者却不服从。因此，提交人家庭又向最高法院提交一份请愿书，请求下令克沃雷县警察局执行命令。但是该警察局告知法院说初次情况报告已于</w:t>
      </w:r>
      <w:r w:rsidRPr="00BD2407">
        <w:rPr>
          <w:szCs w:val="21"/>
        </w:rPr>
        <w:t>2006</w:t>
      </w:r>
      <w:r w:rsidRPr="00BD2407">
        <w:rPr>
          <w:szCs w:val="21"/>
        </w:rPr>
        <w:t>年</w:t>
      </w:r>
      <w:r w:rsidRPr="00BD2407">
        <w:rPr>
          <w:szCs w:val="21"/>
        </w:rPr>
        <w:t>11</w:t>
      </w:r>
      <w:r w:rsidRPr="00BD2407">
        <w:rPr>
          <w:szCs w:val="21"/>
        </w:rPr>
        <w:t>月</w:t>
      </w:r>
      <w:r w:rsidRPr="00BD2407">
        <w:rPr>
          <w:szCs w:val="21"/>
        </w:rPr>
        <w:t>7</w:t>
      </w:r>
      <w:r w:rsidRPr="00BD2407">
        <w:rPr>
          <w:szCs w:val="21"/>
        </w:rPr>
        <w:t>日登记，敦促法院驳回请愿书。委员会注意到：自初次情况报告登记以来，警方就此案件采取的行动仅是向上级警察当局和另一个地区警察局发送信函，要求有关人员出面回答问题。法律诉讼程序已经启动，但未进行任何实际调查。</w:t>
      </w:r>
    </w:p>
    <w:p w:rsidR="00FB1C33" w:rsidRPr="00BD2407" w:rsidRDefault="00FB1C33" w:rsidP="00BD2407">
      <w:pPr>
        <w:pStyle w:val="SingleTxtGC"/>
        <w:tabs>
          <w:tab w:val="clear" w:pos="1565"/>
          <w:tab w:val="left" w:pos="1701"/>
        </w:tabs>
        <w:rPr>
          <w:szCs w:val="21"/>
        </w:rPr>
      </w:pPr>
      <w:r w:rsidRPr="00BD2407">
        <w:rPr>
          <w:szCs w:val="21"/>
        </w:rPr>
        <w:t>6.5</w:t>
      </w:r>
      <w:r w:rsidRPr="00BD2407">
        <w:rPr>
          <w:szCs w:val="21"/>
        </w:rPr>
        <w:tab/>
      </w:r>
      <w:r w:rsidRPr="00BD2407">
        <w:rPr>
          <w:szCs w:val="21"/>
        </w:rPr>
        <w:t>委员会回顾到：根据其案例，在严重侵权案件中需要司法补救办法。</w:t>
      </w:r>
      <w:r w:rsidRPr="00BD2407">
        <w:rPr>
          <w:rStyle w:val="a8"/>
          <w:rFonts w:asciiTheme="majorBidi" w:eastAsiaTheme="minorEastAsia" w:hAnsiTheme="majorBidi" w:cstheme="majorBidi"/>
          <w:szCs w:val="21"/>
        </w:rPr>
        <w:footnoteReference w:id="34"/>
      </w:r>
      <w:r w:rsidR="00394F48">
        <w:rPr>
          <w:rFonts w:hint="eastAsia"/>
          <w:szCs w:val="21"/>
        </w:rPr>
        <w:t xml:space="preserve"> </w:t>
      </w:r>
      <w:r w:rsidRPr="00BD2407">
        <w:rPr>
          <w:szCs w:val="21"/>
        </w:rPr>
        <w:t>在这方面，委员会注意到：</w:t>
      </w:r>
      <w:r w:rsidRPr="00BD2407">
        <w:rPr>
          <w:szCs w:val="21"/>
        </w:rPr>
        <w:t>2014</w:t>
      </w:r>
      <w:r w:rsidRPr="00BD2407">
        <w:rPr>
          <w:szCs w:val="21"/>
        </w:rPr>
        <w:t>年《强迫失踪调查、真相与和解委员会法》所设立的过渡司法机构，不是能够提供司法补救的司法机关。</w:t>
      </w:r>
      <w:r w:rsidRPr="00BD2407">
        <w:rPr>
          <w:rStyle w:val="a8"/>
          <w:rFonts w:asciiTheme="majorBidi" w:eastAsiaTheme="minorEastAsia" w:hAnsiTheme="majorBidi" w:cstheme="majorBidi"/>
          <w:szCs w:val="21"/>
        </w:rPr>
        <w:footnoteReference w:id="35"/>
      </w:r>
      <w:r w:rsidR="00394F48">
        <w:rPr>
          <w:rFonts w:hint="eastAsia"/>
          <w:szCs w:val="21"/>
        </w:rPr>
        <w:t xml:space="preserve"> </w:t>
      </w:r>
      <w:r w:rsidRPr="00BD2407">
        <w:rPr>
          <w:szCs w:val="21"/>
        </w:rPr>
        <w:t>委员会因此认为：缔约国确立的补救办法无效，并且不存在根据《任择议定书》第五条第</w:t>
      </w:r>
      <w:r w:rsidRPr="00BD2407">
        <w:rPr>
          <w:szCs w:val="21"/>
        </w:rPr>
        <w:t>2</w:t>
      </w:r>
      <w:r w:rsidRPr="00BD2407">
        <w:rPr>
          <w:szCs w:val="21"/>
        </w:rPr>
        <w:t>款</w:t>
      </w:r>
      <w:r w:rsidRPr="00BD2407">
        <w:rPr>
          <w:szCs w:val="21"/>
        </w:rPr>
        <w:t>(</w:t>
      </w:r>
      <w:r w:rsidRPr="00BD2407">
        <w:rPr>
          <w:szCs w:val="21"/>
        </w:rPr>
        <w:t>乙</w:t>
      </w:r>
      <w:r w:rsidR="00BD2407" w:rsidRPr="00BD2407">
        <w:rPr>
          <w:szCs w:val="21"/>
        </w:rPr>
        <w:t>)</w:t>
      </w:r>
      <w:r w:rsidRPr="00BD2407">
        <w:rPr>
          <w:szCs w:val="21"/>
        </w:rPr>
        <w:t>项审查本来文的障碍。</w:t>
      </w:r>
    </w:p>
    <w:p w:rsidR="00FB1C33" w:rsidRPr="00BD2407" w:rsidRDefault="00FB1C33" w:rsidP="00BD2407">
      <w:pPr>
        <w:pStyle w:val="SingleTxtGC"/>
        <w:tabs>
          <w:tab w:val="clear" w:pos="1565"/>
          <w:tab w:val="left" w:pos="1701"/>
        </w:tabs>
        <w:rPr>
          <w:szCs w:val="21"/>
        </w:rPr>
      </w:pPr>
      <w:r w:rsidRPr="00BD2407">
        <w:rPr>
          <w:szCs w:val="21"/>
        </w:rPr>
        <w:t>6.6</w:t>
      </w:r>
      <w:r w:rsidRPr="00BD2407">
        <w:rPr>
          <w:szCs w:val="21"/>
        </w:rPr>
        <w:tab/>
      </w:r>
      <w:r w:rsidRPr="00BD2407">
        <w:rPr>
          <w:szCs w:val="21"/>
        </w:rPr>
        <w:t>由于可受理的所有条件均已得到满足，所以委员会宣布本来文可予受理并着手审查案情。</w:t>
      </w:r>
    </w:p>
    <w:p w:rsidR="00FB1C33" w:rsidRPr="00BD2407" w:rsidRDefault="00FB1C33" w:rsidP="00ED0D3C">
      <w:pPr>
        <w:pStyle w:val="H4GC"/>
      </w:pPr>
      <w:r w:rsidRPr="00BD2407">
        <w:tab/>
      </w:r>
      <w:r w:rsidRPr="00BD2407">
        <w:tab/>
      </w:r>
      <w:r w:rsidRPr="00BD2407">
        <w:t>审议案情</w:t>
      </w:r>
    </w:p>
    <w:p w:rsidR="00FB1C33" w:rsidRPr="00BD2407" w:rsidRDefault="00FB1C33" w:rsidP="00BD2407">
      <w:pPr>
        <w:pStyle w:val="SingleTxtGC"/>
        <w:tabs>
          <w:tab w:val="clear" w:pos="1565"/>
          <w:tab w:val="left" w:pos="1701"/>
        </w:tabs>
        <w:rPr>
          <w:szCs w:val="21"/>
        </w:rPr>
      </w:pPr>
      <w:r w:rsidRPr="00BD2407">
        <w:rPr>
          <w:szCs w:val="21"/>
        </w:rPr>
        <w:t>7.1</w:t>
      </w:r>
      <w:r w:rsidRPr="00BD2407">
        <w:rPr>
          <w:szCs w:val="21"/>
        </w:rPr>
        <w:tab/>
      </w:r>
      <w:r w:rsidRPr="00BD2407">
        <w:rPr>
          <w:szCs w:val="21"/>
        </w:rPr>
        <w:t>委员会依照《任择议定书》第五条第</w:t>
      </w:r>
      <w:r w:rsidRPr="00BD2407">
        <w:rPr>
          <w:szCs w:val="21"/>
        </w:rPr>
        <w:t>1</w:t>
      </w:r>
      <w:r w:rsidRPr="00BD2407">
        <w:rPr>
          <w:szCs w:val="21"/>
        </w:rPr>
        <w:t>款规定，结合各当事方提交的所有资料审议了本来文。</w:t>
      </w:r>
    </w:p>
    <w:p w:rsidR="00FB1C33" w:rsidRPr="00BD2407" w:rsidRDefault="00FB1C33" w:rsidP="00BD2407">
      <w:pPr>
        <w:pStyle w:val="SingleTxtGC"/>
        <w:tabs>
          <w:tab w:val="clear" w:pos="1565"/>
          <w:tab w:val="left" w:pos="1701"/>
        </w:tabs>
        <w:rPr>
          <w:szCs w:val="21"/>
        </w:rPr>
      </w:pPr>
      <w:r w:rsidRPr="00BD2407">
        <w:rPr>
          <w:szCs w:val="21"/>
        </w:rPr>
        <w:t>7.2</w:t>
      </w:r>
      <w:r w:rsidRPr="00BD2407">
        <w:rPr>
          <w:szCs w:val="21"/>
        </w:rPr>
        <w:tab/>
      </w:r>
      <w:r w:rsidRPr="00BD2407">
        <w:rPr>
          <w:szCs w:val="21"/>
        </w:rPr>
        <w:t>委员会注意到：根据提交人的指称，</w:t>
      </w:r>
      <w:r w:rsidRPr="00BD2407">
        <w:rPr>
          <w:szCs w:val="21"/>
        </w:rPr>
        <w:t>Bolakhe</w:t>
      </w:r>
      <w:r w:rsidRPr="00BD2407">
        <w:rPr>
          <w:szCs w:val="21"/>
        </w:rPr>
        <w:t>先生于</w:t>
      </w:r>
      <w:r w:rsidRPr="00BD2407">
        <w:rPr>
          <w:szCs w:val="21"/>
        </w:rPr>
        <w:t>2001</w:t>
      </w:r>
      <w:r w:rsidRPr="00BD2407">
        <w:rPr>
          <w:szCs w:val="21"/>
        </w:rPr>
        <w:t>年</w:t>
      </w:r>
      <w:r w:rsidRPr="00BD2407">
        <w:rPr>
          <w:szCs w:val="21"/>
        </w:rPr>
        <w:t>5</w:t>
      </w:r>
      <w:r w:rsidRPr="00BD2407">
        <w:rPr>
          <w:szCs w:val="21"/>
        </w:rPr>
        <w:t>月</w:t>
      </w:r>
      <w:r w:rsidRPr="00BD2407">
        <w:rPr>
          <w:szCs w:val="21"/>
        </w:rPr>
        <w:t>1</w:t>
      </w:r>
      <w:r w:rsidRPr="00BD2407">
        <w:rPr>
          <w:szCs w:val="21"/>
        </w:rPr>
        <w:t>日被捕和拘留，直至</w:t>
      </w:r>
      <w:r w:rsidRPr="00BD2407">
        <w:rPr>
          <w:szCs w:val="21"/>
        </w:rPr>
        <w:t>2002</w:t>
      </w:r>
      <w:r w:rsidRPr="00BD2407">
        <w:rPr>
          <w:szCs w:val="21"/>
        </w:rPr>
        <w:t>年</w:t>
      </w:r>
      <w:r w:rsidRPr="00BD2407">
        <w:rPr>
          <w:szCs w:val="21"/>
        </w:rPr>
        <w:t>7</w:t>
      </w:r>
      <w:r w:rsidRPr="00BD2407">
        <w:rPr>
          <w:szCs w:val="21"/>
        </w:rPr>
        <w:t>月</w:t>
      </w:r>
      <w:r w:rsidRPr="00BD2407">
        <w:rPr>
          <w:szCs w:val="21"/>
        </w:rPr>
        <w:t>14</w:t>
      </w:r>
      <w:r w:rsidRPr="00BD2407">
        <w:rPr>
          <w:szCs w:val="21"/>
        </w:rPr>
        <w:t>日家人才确定他的下落，相当于强迫失踪。委员会还注意到，缔约国没有对这些指控提出质疑。委员会注意到：</w:t>
      </w:r>
      <w:r w:rsidRPr="00BD2407">
        <w:rPr>
          <w:szCs w:val="21"/>
        </w:rPr>
        <w:t>2014</w:t>
      </w:r>
      <w:r w:rsidRPr="00BD2407">
        <w:rPr>
          <w:szCs w:val="21"/>
        </w:rPr>
        <w:t>年《</w:t>
      </w:r>
      <w:r w:rsidRPr="00BD2407">
        <w:rPr>
          <w:szCs w:val="21"/>
        </w:rPr>
        <w:t>Malego</w:t>
      </w:r>
      <w:r w:rsidRPr="00BD2407">
        <w:rPr>
          <w:szCs w:val="21"/>
        </w:rPr>
        <w:t>委员会报告》公布了</w:t>
      </w:r>
      <w:r w:rsidRPr="00BD2407">
        <w:rPr>
          <w:szCs w:val="21"/>
        </w:rPr>
        <w:t>126</w:t>
      </w:r>
      <w:r w:rsidRPr="00BD2407">
        <w:rPr>
          <w:szCs w:val="21"/>
        </w:rPr>
        <w:t>名非自愿失踪者的下落，其中包括</w:t>
      </w:r>
      <w:r w:rsidRPr="00BD2407">
        <w:rPr>
          <w:szCs w:val="21"/>
        </w:rPr>
        <w:t>Bolakhe</w:t>
      </w:r>
      <w:r w:rsidRPr="00BD2407">
        <w:rPr>
          <w:szCs w:val="21"/>
        </w:rPr>
        <w:t>先生的名字，并确认他于</w:t>
      </w:r>
      <w:r w:rsidRPr="00BD2407">
        <w:rPr>
          <w:szCs w:val="21"/>
        </w:rPr>
        <w:t>2003</w:t>
      </w:r>
      <w:r w:rsidRPr="00BD2407">
        <w:rPr>
          <w:szCs w:val="21"/>
        </w:rPr>
        <w:t>年</w:t>
      </w:r>
      <w:r w:rsidRPr="00BD2407">
        <w:rPr>
          <w:szCs w:val="21"/>
        </w:rPr>
        <w:t>4</w:t>
      </w:r>
      <w:r w:rsidRPr="00BD2407">
        <w:rPr>
          <w:szCs w:val="21"/>
        </w:rPr>
        <w:t>月</w:t>
      </w:r>
      <w:r w:rsidRPr="00BD2407">
        <w:rPr>
          <w:szCs w:val="21"/>
        </w:rPr>
        <w:t>20</w:t>
      </w:r>
      <w:r w:rsidRPr="00BD2407">
        <w:rPr>
          <w:szCs w:val="21"/>
        </w:rPr>
        <w:t>日获释。</w:t>
      </w:r>
    </w:p>
    <w:p w:rsidR="00FB1C33" w:rsidRPr="00BD2407" w:rsidRDefault="00FB1C33" w:rsidP="00BD2407">
      <w:pPr>
        <w:pStyle w:val="SingleTxtGC"/>
        <w:tabs>
          <w:tab w:val="clear" w:pos="1565"/>
          <w:tab w:val="left" w:pos="1701"/>
        </w:tabs>
        <w:rPr>
          <w:szCs w:val="21"/>
        </w:rPr>
      </w:pPr>
      <w:r w:rsidRPr="00BD2407">
        <w:rPr>
          <w:szCs w:val="21"/>
        </w:rPr>
        <w:t>7.3</w:t>
      </w:r>
      <w:r w:rsidRPr="00BD2407">
        <w:rPr>
          <w:szCs w:val="21"/>
        </w:rPr>
        <w:tab/>
      </w:r>
      <w:r w:rsidRPr="00BD2407">
        <w:rPr>
          <w:szCs w:val="21"/>
        </w:rPr>
        <w:t>委员会注意到，提交人认为其丈夫在</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日再次被捕后被强迫失踪。委员会也注意到，缔约国辩称没有关于</w:t>
      </w:r>
      <w:r w:rsidRPr="00BD2407">
        <w:rPr>
          <w:szCs w:val="21"/>
        </w:rPr>
        <w:t>Bolakhe</w:t>
      </w:r>
      <w:r w:rsidRPr="00BD2407">
        <w:rPr>
          <w:szCs w:val="21"/>
        </w:rPr>
        <w:t>先生被捕或拘留的记录。</w:t>
      </w:r>
    </w:p>
    <w:p w:rsidR="00FB1C33" w:rsidRPr="00BD2407" w:rsidRDefault="00FB1C33" w:rsidP="00BD2407">
      <w:pPr>
        <w:pStyle w:val="SingleTxtGC"/>
        <w:tabs>
          <w:tab w:val="clear" w:pos="1565"/>
          <w:tab w:val="left" w:pos="1701"/>
        </w:tabs>
        <w:rPr>
          <w:szCs w:val="21"/>
        </w:rPr>
      </w:pPr>
      <w:r w:rsidRPr="00BD2407">
        <w:rPr>
          <w:szCs w:val="21"/>
        </w:rPr>
        <w:t>7.4</w:t>
      </w:r>
      <w:r w:rsidRPr="00BD2407">
        <w:rPr>
          <w:szCs w:val="21"/>
        </w:rPr>
        <w:tab/>
      </w:r>
      <w:r w:rsidRPr="00BD2407">
        <w:rPr>
          <w:szCs w:val="21"/>
        </w:rPr>
        <w:t>委员会指出，委员会就以前的一些来文处理过事关类似做法的许多案件，并且其中部分案件也涉及到缔约国。</w:t>
      </w:r>
      <w:r w:rsidRPr="00BD2407">
        <w:rPr>
          <w:rStyle w:val="a8"/>
          <w:rFonts w:asciiTheme="majorBidi" w:eastAsiaTheme="minorEastAsia" w:hAnsiTheme="majorBidi" w:cstheme="majorBidi"/>
          <w:szCs w:val="21"/>
        </w:rPr>
        <w:footnoteReference w:id="36"/>
      </w:r>
      <w:r w:rsidR="007E5187">
        <w:rPr>
          <w:rFonts w:hint="eastAsia"/>
          <w:szCs w:val="21"/>
        </w:rPr>
        <w:t xml:space="preserve"> </w:t>
      </w:r>
      <w:r w:rsidRPr="00BD2407">
        <w:rPr>
          <w:szCs w:val="21"/>
        </w:rPr>
        <w:t>委员会根据这些案例重申：举证责任不能完全由来文提交人承担，特别是考虑到提交人和缔约国并非能够始终平等地获得证据，而且经常是唯有缔约国才可获得相关信息。《任择议定书》第四条第</w:t>
      </w:r>
      <w:r w:rsidRPr="00BD2407">
        <w:rPr>
          <w:szCs w:val="21"/>
        </w:rPr>
        <w:t>2</w:t>
      </w:r>
      <w:r w:rsidRPr="00BD2407">
        <w:rPr>
          <w:szCs w:val="21"/>
        </w:rPr>
        <w:t>款默认：缔约国有义务诚意地调查一切对《公约》及其代表的指称，并向委员会提供所掌握的资料。如果提交人对缔约国的指称得到可靠证据的证实，并且进一步澄清取决于缔约国所完全掌握的信息，则委员会可在缔约国没有提出令人满意的相反证据或解释的情况下认为提交人的指称证据充分。</w:t>
      </w:r>
    </w:p>
    <w:p w:rsidR="00FB1C33" w:rsidRPr="00BD2407" w:rsidRDefault="00FB1C33" w:rsidP="00BD2407">
      <w:pPr>
        <w:pStyle w:val="SingleTxtGC"/>
        <w:tabs>
          <w:tab w:val="clear" w:pos="1565"/>
          <w:tab w:val="left" w:pos="1701"/>
        </w:tabs>
        <w:rPr>
          <w:szCs w:val="21"/>
        </w:rPr>
      </w:pPr>
      <w:r w:rsidRPr="00BD2407">
        <w:rPr>
          <w:szCs w:val="21"/>
        </w:rPr>
        <w:t>7.5</w:t>
      </w:r>
      <w:r w:rsidRPr="00BD2407">
        <w:rPr>
          <w:szCs w:val="21"/>
        </w:rPr>
        <w:tab/>
      </w:r>
      <w:r w:rsidRPr="00BD2407">
        <w:rPr>
          <w:szCs w:val="21"/>
        </w:rPr>
        <w:t>在本案中，委员会注意到：提交人称其丈夫于</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日在无逮捕令的情况下被捕，并有两份证词的支持。她还称，他在两个不同地点遭到单独监禁。委员会注意到：尽管提交人及其家人努力寻找</w:t>
      </w:r>
      <w:r w:rsidRPr="00BD2407">
        <w:rPr>
          <w:szCs w:val="21"/>
        </w:rPr>
        <w:t>Bolakhe</w:t>
      </w:r>
      <w:r w:rsidRPr="00BD2407">
        <w:rPr>
          <w:szCs w:val="21"/>
        </w:rPr>
        <w:t>先生，但其下落和命运仍然不明，直到国家人权委员会调查并确定了一个埋葬地点，在他失踪两年半后挖掘出遗骸。委员会注意到：当局否认其参与了剥夺</w:t>
      </w:r>
      <w:r w:rsidRPr="00BD2407">
        <w:rPr>
          <w:szCs w:val="21"/>
        </w:rPr>
        <w:t>Bolakhe</w:t>
      </w:r>
      <w:r w:rsidRPr="00BD2407">
        <w:rPr>
          <w:szCs w:val="21"/>
        </w:rPr>
        <w:t>先生的自由，并一直拒绝透露他的命运或下落，包括在申请人身保护令的背景下，从而导致最高法院驳回关于本案的请愿书。委员会还注意到：根据国家人权委员会的决定，</w:t>
      </w:r>
      <w:r w:rsidRPr="00BD2407">
        <w:rPr>
          <w:szCs w:val="21"/>
        </w:rPr>
        <w:t>Bolakhe</w:t>
      </w:r>
      <w:r w:rsidRPr="00BD2407">
        <w:rPr>
          <w:szCs w:val="21"/>
        </w:rPr>
        <w:t>先生于</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日被捕并被当局单独监禁。</w:t>
      </w:r>
    </w:p>
    <w:p w:rsidR="00FB1C33" w:rsidRPr="00BD2407" w:rsidRDefault="00FB1C33" w:rsidP="00BD2407">
      <w:pPr>
        <w:pStyle w:val="SingleTxtGC"/>
        <w:tabs>
          <w:tab w:val="clear" w:pos="1565"/>
          <w:tab w:val="left" w:pos="1701"/>
        </w:tabs>
        <w:rPr>
          <w:szCs w:val="21"/>
        </w:rPr>
      </w:pPr>
      <w:r w:rsidRPr="00BD2407">
        <w:rPr>
          <w:szCs w:val="21"/>
        </w:rPr>
        <w:t>7.6</w:t>
      </w:r>
      <w:r w:rsidRPr="00BD2407">
        <w:rPr>
          <w:szCs w:val="21"/>
        </w:rPr>
        <w:tab/>
      </w:r>
      <w:r w:rsidRPr="00BD2407">
        <w:rPr>
          <w:szCs w:val="21"/>
        </w:rPr>
        <w:t>根据提交人提交的文件，委员会认为，缔约国没有提供充分的具体解释来反驳提交人关于其丈夫被强迫失踪的指称，无论是从</w:t>
      </w:r>
      <w:r w:rsidRPr="00BD2407">
        <w:rPr>
          <w:szCs w:val="21"/>
        </w:rPr>
        <w:t>2001</w:t>
      </w:r>
      <w:r w:rsidRPr="00BD2407">
        <w:rPr>
          <w:szCs w:val="21"/>
        </w:rPr>
        <w:t>年</w:t>
      </w:r>
      <w:r w:rsidRPr="00BD2407">
        <w:rPr>
          <w:szCs w:val="21"/>
        </w:rPr>
        <w:t>5</w:t>
      </w:r>
      <w:r w:rsidRPr="00BD2407">
        <w:rPr>
          <w:szCs w:val="21"/>
        </w:rPr>
        <w:t>月</w:t>
      </w:r>
      <w:r w:rsidRPr="00BD2407">
        <w:rPr>
          <w:szCs w:val="21"/>
        </w:rPr>
        <w:t>1</w:t>
      </w:r>
      <w:r w:rsidRPr="00BD2407">
        <w:rPr>
          <w:szCs w:val="21"/>
        </w:rPr>
        <w:t>日至</w:t>
      </w:r>
      <w:r w:rsidRPr="00BD2407">
        <w:rPr>
          <w:szCs w:val="21"/>
        </w:rPr>
        <w:t>2002</w:t>
      </w:r>
      <w:r w:rsidRPr="00BD2407">
        <w:rPr>
          <w:szCs w:val="21"/>
        </w:rPr>
        <w:t>年</w:t>
      </w:r>
      <w:r w:rsidRPr="00BD2407">
        <w:rPr>
          <w:szCs w:val="21"/>
        </w:rPr>
        <w:t>7</w:t>
      </w:r>
      <w:r w:rsidRPr="00BD2407">
        <w:rPr>
          <w:szCs w:val="21"/>
        </w:rPr>
        <w:t>月</w:t>
      </w:r>
      <w:r w:rsidRPr="00BD2407">
        <w:rPr>
          <w:szCs w:val="21"/>
        </w:rPr>
        <w:t>14</w:t>
      </w:r>
      <w:r w:rsidRPr="00BD2407">
        <w:rPr>
          <w:szCs w:val="21"/>
        </w:rPr>
        <w:t>日，或者是从</w:t>
      </w:r>
      <w:r w:rsidRPr="00BD2407">
        <w:rPr>
          <w:szCs w:val="21"/>
        </w:rPr>
        <w:t>2003</w:t>
      </w:r>
      <w:r w:rsidRPr="00BD2407">
        <w:rPr>
          <w:szCs w:val="21"/>
        </w:rPr>
        <w:t>年</w:t>
      </w:r>
      <w:r w:rsidRPr="00BD2407">
        <w:rPr>
          <w:szCs w:val="21"/>
        </w:rPr>
        <w:t>12</w:t>
      </w:r>
      <w:r w:rsidRPr="00BD2407">
        <w:rPr>
          <w:szCs w:val="21"/>
        </w:rPr>
        <w:t>月</w:t>
      </w:r>
      <w:r w:rsidRPr="00BD2407">
        <w:rPr>
          <w:szCs w:val="21"/>
        </w:rPr>
        <w:t>27</w:t>
      </w:r>
      <w:r w:rsidRPr="00BD2407">
        <w:rPr>
          <w:szCs w:val="21"/>
        </w:rPr>
        <w:t>日至</w:t>
      </w:r>
      <w:r w:rsidRPr="00BD2407">
        <w:rPr>
          <w:szCs w:val="21"/>
        </w:rPr>
        <w:t>2006</w:t>
      </w:r>
      <w:r w:rsidRPr="00BD2407">
        <w:rPr>
          <w:szCs w:val="21"/>
        </w:rPr>
        <w:t>年</w:t>
      </w:r>
      <w:r w:rsidRPr="00BD2407">
        <w:rPr>
          <w:szCs w:val="21"/>
        </w:rPr>
        <w:t>7</w:t>
      </w:r>
      <w:r w:rsidRPr="00BD2407">
        <w:rPr>
          <w:szCs w:val="21"/>
        </w:rPr>
        <w:t>月</w:t>
      </w:r>
      <w:r w:rsidRPr="00BD2407">
        <w:rPr>
          <w:szCs w:val="21"/>
        </w:rPr>
        <w:t>5</w:t>
      </w:r>
      <w:r w:rsidRPr="00BD2407">
        <w:rPr>
          <w:szCs w:val="21"/>
        </w:rPr>
        <w:t>日。因此，委员会认为：在这两个时期内，</w:t>
      </w:r>
      <w:r w:rsidRPr="00BD2407">
        <w:rPr>
          <w:szCs w:val="21"/>
        </w:rPr>
        <w:t>Bolakhe</w:t>
      </w:r>
      <w:r w:rsidRPr="00BD2407">
        <w:rPr>
          <w:szCs w:val="21"/>
        </w:rPr>
        <w:t>先生被剥夺了自由，然后当局拒绝承认并隐瞒其命运，从而构成强迫失踪。</w:t>
      </w:r>
    </w:p>
    <w:p w:rsidR="00FB1C33" w:rsidRPr="00BD2407" w:rsidRDefault="00FB1C33" w:rsidP="00BD2407">
      <w:pPr>
        <w:pStyle w:val="SingleTxtGC"/>
        <w:tabs>
          <w:tab w:val="clear" w:pos="1565"/>
          <w:tab w:val="left" w:pos="1701"/>
        </w:tabs>
        <w:rPr>
          <w:szCs w:val="21"/>
        </w:rPr>
      </w:pPr>
      <w:r w:rsidRPr="00BD2407">
        <w:rPr>
          <w:szCs w:val="21"/>
        </w:rPr>
        <w:t>7.7</w:t>
      </w:r>
      <w:r w:rsidRPr="00BD2407">
        <w:rPr>
          <w:szCs w:val="21"/>
        </w:rPr>
        <w:tab/>
      </w:r>
      <w:r w:rsidRPr="00BD2407">
        <w:rPr>
          <w:szCs w:val="21"/>
        </w:rPr>
        <w:t>委员会回顾说：虽然《公约》没有在任何条款中明确使用</w:t>
      </w:r>
      <w:r w:rsidR="005C7CE9">
        <w:rPr>
          <w:rFonts w:hint="eastAsia"/>
        </w:rPr>
        <w:t>“</w:t>
      </w:r>
      <w:r w:rsidRPr="00BD2407">
        <w:rPr>
          <w:szCs w:val="21"/>
        </w:rPr>
        <w:t>强迫失踪</w:t>
      </w:r>
      <w:r w:rsidR="005C7CE9">
        <w:rPr>
          <w:rFonts w:hint="eastAsia"/>
        </w:rPr>
        <w:t>”</w:t>
      </w:r>
      <w:r w:rsidRPr="00BD2407">
        <w:rPr>
          <w:szCs w:val="21"/>
        </w:rPr>
        <w:t>一词，但强迫失踪构成一系列独特和综合的行为，是对《公约》所承认的各种权利的持续侵犯。</w:t>
      </w:r>
      <w:r w:rsidRPr="00BD2407">
        <w:rPr>
          <w:rStyle w:val="a8"/>
          <w:rFonts w:asciiTheme="majorBidi" w:eastAsiaTheme="minorEastAsia" w:hAnsiTheme="majorBidi" w:cstheme="majorBidi"/>
          <w:szCs w:val="21"/>
        </w:rPr>
        <w:footnoteReference w:id="37"/>
      </w:r>
    </w:p>
    <w:p w:rsidR="00FB1C33" w:rsidRPr="00BD2407" w:rsidRDefault="00FB1C33" w:rsidP="00BD2407">
      <w:pPr>
        <w:pStyle w:val="SingleTxtGC"/>
        <w:tabs>
          <w:tab w:val="clear" w:pos="1565"/>
          <w:tab w:val="left" w:pos="1701"/>
        </w:tabs>
        <w:rPr>
          <w:szCs w:val="21"/>
        </w:rPr>
      </w:pPr>
      <w:r w:rsidRPr="00BD2407">
        <w:rPr>
          <w:szCs w:val="21"/>
        </w:rPr>
        <w:t>7.8</w:t>
      </w:r>
      <w:r w:rsidRPr="00BD2407">
        <w:rPr>
          <w:szCs w:val="21"/>
        </w:rPr>
        <w:tab/>
      </w:r>
      <w:r w:rsidRPr="00BD2407">
        <w:rPr>
          <w:szCs w:val="21"/>
        </w:rPr>
        <w:t>委员会回顾说：在强迫失踪案件中，剥夺自由，然后拒绝承认其剥夺自由的行为或隐瞒失踪者的命运，就是将该人排除在法律保护之外并使其生命处于严重的持续风险中，国家应对此负责。</w:t>
      </w:r>
      <w:r w:rsidRPr="00BD2407">
        <w:rPr>
          <w:rStyle w:val="a8"/>
          <w:rFonts w:asciiTheme="majorBidi" w:eastAsiaTheme="minorEastAsia" w:hAnsiTheme="majorBidi" w:cstheme="majorBidi"/>
          <w:szCs w:val="21"/>
        </w:rPr>
        <w:footnoteReference w:id="38"/>
      </w:r>
      <w:r w:rsidR="007E5187">
        <w:rPr>
          <w:rFonts w:hint="eastAsia"/>
          <w:szCs w:val="21"/>
        </w:rPr>
        <w:t xml:space="preserve"> </w:t>
      </w:r>
      <w:r w:rsidRPr="00BD2407">
        <w:rPr>
          <w:szCs w:val="21"/>
        </w:rPr>
        <w:t>在本案中，缔约国没有提供任何证据表明本身在</w:t>
      </w:r>
      <w:r w:rsidRPr="00BD2407">
        <w:rPr>
          <w:szCs w:val="21"/>
        </w:rPr>
        <w:t>Bolakhe</w:t>
      </w:r>
      <w:r w:rsidRPr="00BD2407">
        <w:rPr>
          <w:szCs w:val="21"/>
        </w:rPr>
        <w:t>先生被当局拘留期间履行了保护其生命的义务。</w:t>
      </w:r>
      <w:bookmarkStart w:id="0" w:name="_GoBack"/>
      <w:bookmarkEnd w:id="0"/>
    </w:p>
    <w:p w:rsidR="00FB1C33" w:rsidRPr="00BD2407" w:rsidRDefault="00FB1C33" w:rsidP="007B5B15">
      <w:pPr>
        <w:pStyle w:val="SingleTxtGC"/>
        <w:tabs>
          <w:tab w:val="clear" w:pos="1565"/>
          <w:tab w:val="left" w:pos="1701"/>
        </w:tabs>
        <w:rPr>
          <w:szCs w:val="21"/>
        </w:rPr>
      </w:pPr>
      <w:r w:rsidRPr="00BD2407">
        <w:rPr>
          <w:szCs w:val="21"/>
        </w:rPr>
        <w:t>7.9</w:t>
      </w:r>
      <w:r w:rsidRPr="00BD2407">
        <w:rPr>
          <w:szCs w:val="21"/>
        </w:rPr>
        <w:tab/>
      </w:r>
      <w:r w:rsidRPr="00BD2407">
        <w:rPr>
          <w:szCs w:val="21"/>
        </w:rPr>
        <w:t>委员会注意到，提交人指称</w:t>
      </w:r>
      <w:r w:rsidRPr="00BD2407">
        <w:rPr>
          <w:szCs w:val="21"/>
        </w:rPr>
        <w:t>Bolakhe</w:t>
      </w:r>
      <w:r w:rsidRPr="00BD2407">
        <w:rPr>
          <w:szCs w:val="21"/>
        </w:rPr>
        <w:t>先生在军方巡逻期间被法外处决。在</w:t>
      </w:r>
      <w:r w:rsidRPr="00BD2407">
        <w:rPr>
          <w:szCs w:val="21"/>
        </w:rPr>
        <w:t>Bolakhe</w:t>
      </w:r>
      <w:r w:rsidRPr="00BD2407">
        <w:rPr>
          <w:szCs w:val="21"/>
        </w:rPr>
        <w:t>先生被杀那天，两名目击者听到从一个方向和一种</w:t>
      </w:r>
      <w:r w:rsidR="007B5B15">
        <w:rPr>
          <w:rFonts w:hint="eastAsia"/>
          <w:szCs w:val="21"/>
        </w:rPr>
        <w:t>枪支</w:t>
      </w:r>
      <w:r w:rsidRPr="00BD2407">
        <w:rPr>
          <w:szCs w:val="21"/>
        </w:rPr>
        <w:t>发出的射击。委员会注意到，国家人权委员会的调查结果和</w:t>
      </w:r>
      <w:r w:rsidRPr="00BD2407">
        <w:rPr>
          <w:szCs w:val="21"/>
        </w:rPr>
        <w:t>B.T.</w:t>
      </w:r>
      <w:r w:rsidRPr="00BD2407">
        <w:rPr>
          <w:szCs w:val="21"/>
        </w:rPr>
        <w:t>本人向该委员会提供的其他证据支持了这一点。</w:t>
      </w:r>
      <w:r w:rsidRPr="00BD2407">
        <w:rPr>
          <w:szCs w:val="21"/>
        </w:rPr>
        <w:t>B.T.</w:t>
      </w:r>
      <w:r w:rsidRPr="00BD2407">
        <w:rPr>
          <w:szCs w:val="21"/>
        </w:rPr>
        <w:t>向该委员会表示，在那段时间内没有交火事件。委员会注意到：提交人称，</w:t>
      </w:r>
      <w:r w:rsidRPr="00BD2407">
        <w:rPr>
          <w:szCs w:val="21"/>
        </w:rPr>
        <w:t>Bolakhe</w:t>
      </w:r>
      <w:r w:rsidRPr="00BD2407">
        <w:rPr>
          <w:szCs w:val="21"/>
        </w:rPr>
        <w:t>先生的处决与可能合理使用武力或自卫的辩解不符，并且没有受到司法程序的约束。委员会注意到：根据国家人权委员会对本案的调查，安全部队没有遵守关于被拘留者死亡的法律程序，并隐瞒事件，使其下落不明。</w:t>
      </w:r>
    </w:p>
    <w:p w:rsidR="00FB1C33" w:rsidRPr="00BD2407" w:rsidRDefault="00FB1C33" w:rsidP="00BD2407">
      <w:pPr>
        <w:pStyle w:val="SingleTxtGC"/>
        <w:tabs>
          <w:tab w:val="clear" w:pos="1565"/>
          <w:tab w:val="left" w:pos="1701"/>
        </w:tabs>
        <w:rPr>
          <w:szCs w:val="21"/>
        </w:rPr>
      </w:pPr>
      <w:r w:rsidRPr="00BD2407">
        <w:rPr>
          <w:szCs w:val="21"/>
        </w:rPr>
        <w:t>7.10</w:t>
      </w:r>
      <w:r w:rsidRPr="00BD2407">
        <w:rPr>
          <w:szCs w:val="21"/>
        </w:rPr>
        <w:tab/>
      </w:r>
      <w:r w:rsidRPr="00BD2407">
        <w:rPr>
          <w:szCs w:val="21"/>
        </w:rPr>
        <w:t>委员会注意到，缔约国称军方不使用在</w:t>
      </w:r>
      <w:r w:rsidRPr="00BD2407">
        <w:rPr>
          <w:szCs w:val="21"/>
        </w:rPr>
        <w:t>Bolakhe</w:t>
      </w:r>
      <w:r w:rsidRPr="00BD2407">
        <w:rPr>
          <w:szCs w:val="21"/>
        </w:rPr>
        <w:t>先生尸检期间所发现子弹的枪型。委员会还注意到，提交人称这并不能否定军方和警方杀人的责任。她补充说，有不可动摇的证据证明其丈夫是在军方或警方的联合行动中被枪杀的。在证人证据所提到的</w:t>
      </w:r>
      <w:r w:rsidRPr="00BD2407">
        <w:rPr>
          <w:szCs w:val="21"/>
        </w:rPr>
        <w:t>Bolakhe</w:t>
      </w:r>
      <w:r w:rsidRPr="00BD2407">
        <w:rPr>
          <w:szCs w:val="21"/>
        </w:rPr>
        <w:t>先生遗骸场所的发现，为此提供了佐证，并与国家人权委员会的调查结果相符。委员会注意到：国家人权委员会指定了警方和军方责任人，呼吁政府追究其责任，并向提交人家属提供赔偿。</w:t>
      </w:r>
    </w:p>
    <w:p w:rsidR="00FB1C33" w:rsidRPr="00BD2407" w:rsidRDefault="00FB1C33" w:rsidP="00BD2407">
      <w:pPr>
        <w:pStyle w:val="SingleTxtGC"/>
        <w:tabs>
          <w:tab w:val="clear" w:pos="1565"/>
          <w:tab w:val="left" w:pos="1701"/>
        </w:tabs>
        <w:rPr>
          <w:szCs w:val="21"/>
        </w:rPr>
      </w:pPr>
      <w:r w:rsidRPr="00BD2407">
        <w:rPr>
          <w:szCs w:val="21"/>
        </w:rPr>
        <w:t>7.11</w:t>
      </w:r>
      <w:r w:rsidRPr="00BD2407">
        <w:rPr>
          <w:szCs w:val="21"/>
        </w:rPr>
        <w:tab/>
      </w:r>
      <w:r w:rsidRPr="00BD2407">
        <w:rPr>
          <w:szCs w:val="21"/>
        </w:rPr>
        <w:t>委员会进一步重申：缔约国应采取措施，不仅防止和惩罚各种剥夺生命的犯罪行为，而且防止本国安全部队任意杀人。</w:t>
      </w:r>
      <w:r w:rsidRPr="00BD2407">
        <w:rPr>
          <w:rStyle w:val="a8"/>
          <w:rFonts w:asciiTheme="majorBidi" w:eastAsiaTheme="minorEastAsia" w:hAnsiTheme="majorBidi" w:cstheme="majorBidi"/>
          <w:szCs w:val="21"/>
        </w:rPr>
        <w:footnoteReference w:id="39"/>
      </w:r>
      <w:r w:rsidR="005C7CE9">
        <w:rPr>
          <w:rFonts w:hint="eastAsia"/>
          <w:szCs w:val="21"/>
        </w:rPr>
        <w:t xml:space="preserve"> </w:t>
      </w:r>
      <w:r w:rsidRPr="00BD2407">
        <w:rPr>
          <w:szCs w:val="21"/>
        </w:rPr>
        <w:t>委员会还回顾到：根据《公约》第二条第三款，缔约国必须确保人人都能获得便利、有效和可执行的补救办法，以便伸张《公约》所载的权利。委员会还重申：根据其关于《公约》缔约国的一般法律义务性质的第</w:t>
      </w:r>
      <w:r w:rsidRPr="00BD2407">
        <w:rPr>
          <w:szCs w:val="21"/>
        </w:rPr>
        <w:t>31</w:t>
      </w:r>
      <w:r w:rsidRPr="00BD2407">
        <w:rPr>
          <w:szCs w:val="21"/>
        </w:rPr>
        <w:t>号一般性意见</w:t>
      </w:r>
      <w:r w:rsidRPr="00BD2407">
        <w:rPr>
          <w:szCs w:val="21"/>
        </w:rPr>
        <w:t>(2004</w:t>
      </w:r>
      <w:r w:rsidRPr="00BD2407">
        <w:rPr>
          <w:szCs w:val="21"/>
        </w:rPr>
        <w:t>年</w:t>
      </w:r>
      <w:r w:rsidR="00BD2407" w:rsidRPr="00BD2407">
        <w:rPr>
          <w:szCs w:val="21"/>
        </w:rPr>
        <w:t>)</w:t>
      </w:r>
      <w:r w:rsidRPr="00BD2407">
        <w:rPr>
          <w:szCs w:val="21"/>
        </w:rPr>
        <w:t>，特别是当调查显示出若干《公约》权利遭受违反时，缔约国必须确保将责任人绳之以法。不进行调查、不将这种侵权行为者绳之以法，本身就可能单独构成违反《公约》的行为。这些义务尤其涉及到国内法或国际法所承认为犯罪的侵权行为，例如酷刑和类似的残忍、不人道和有辱人格的待遇以及即审即决和任意处决</w:t>
      </w:r>
      <w:r w:rsidRPr="00BD2407">
        <w:rPr>
          <w:szCs w:val="21"/>
        </w:rPr>
        <w:t>(</w:t>
      </w:r>
      <w:r w:rsidRPr="00BD2407">
        <w:rPr>
          <w:szCs w:val="21"/>
        </w:rPr>
        <w:t>第</w:t>
      </w:r>
      <w:r w:rsidRPr="00BD2407">
        <w:rPr>
          <w:szCs w:val="21"/>
        </w:rPr>
        <w:t>18</w:t>
      </w:r>
      <w:r w:rsidRPr="00BD2407">
        <w:rPr>
          <w:szCs w:val="21"/>
        </w:rPr>
        <w:t>段</w:t>
      </w:r>
      <w:r w:rsidR="00BD2407" w:rsidRPr="00BD2407">
        <w:rPr>
          <w:szCs w:val="21"/>
        </w:rPr>
        <w:t>)</w:t>
      </w:r>
      <w:r w:rsidRPr="00BD2407">
        <w:rPr>
          <w:szCs w:val="21"/>
        </w:rPr>
        <w:t>。</w:t>
      </w:r>
    </w:p>
    <w:p w:rsidR="00FB1C33" w:rsidRPr="00BD2407" w:rsidRDefault="00FB1C33" w:rsidP="00BD2407">
      <w:pPr>
        <w:pStyle w:val="SingleTxtGC"/>
        <w:tabs>
          <w:tab w:val="clear" w:pos="1565"/>
          <w:tab w:val="left" w:pos="1701"/>
        </w:tabs>
        <w:rPr>
          <w:szCs w:val="21"/>
        </w:rPr>
      </w:pPr>
      <w:r w:rsidRPr="00BD2407">
        <w:rPr>
          <w:szCs w:val="21"/>
        </w:rPr>
        <w:t>7.12</w:t>
      </w:r>
      <w:r w:rsidRPr="00BD2407">
        <w:rPr>
          <w:szCs w:val="21"/>
        </w:rPr>
        <w:tab/>
      </w:r>
      <w:r w:rsidRPr="00BD2407">
        <w:rPr>
          <w:szCs w:val="21"/>
        </w:rPr>
        <w:t>委员会注意到：向最高法院提交的请愿书要求命令克沃雷县警察局登记初次情况报告，但是却被驳回。委员会还注意到：缔约国辩称，克沃雷县警察局于</w:t>
      </w:r>
      <w:r w:rsidRPr="00BD2407">
        <w:rPr>
          <w:szCs w:val="21"/>
        </w:rPr>
        <w:t>2006</w:t>
      </w:r>
      <w:r w:rsidRPr="00BD2407">
        <w:rPr>
          <w:szCs w:val="21"/>
        </w:rPr>
        <w:t>年在犯罪杀人案中登记了报告，并且该案仍在调查中。委员会还注意到：缔约国认为提交人应在真相与和解委员会登记关于其丈夫死亡的申诉，并且政府将根据该委员会的建议对相关犯罪人采取法律行动。</w:t>
      </w:r>
    </w:p>
    <w:p w:rsidR="00FB1C33" w:rsidRPr="00BD2407" w:rsidRDefault="00FB1C33" w:rsidP="00BD2407">
      <w:pPr>
        <w:pStyle w:val="SingleTxtGC"/>
        <w:tabs>
          <w:tab w:val="clear" w:pos="1565"/>
          <w:tab w:val="left" w:pos="1701"/>
        </w:tabs>
        <w:rPr>
          <w:szCs w:val="21"/>
        </w:rPr>
      </w:pPr>
      <w:r w:rsidRPr="00BD2407">
        <w:rPr>
          <w:szCs w:val="21"/>
        </w:rPr>
        <w:t>7.13</w:t>
      </w:r>
      <w:r w:rsidRPr="00BD2407">
        <w:rPr>
          <w:szCs w:val="21"/>
        </w:rPr>
        <w:tab/>
      </w:r>
      <w:r w:rsidRPr="00BD2407">
        <w:rPr>
          <w:szCs w:val="21"/>
        </w:rPr>
        <w:t>尽管提交人及其家人做出了努力，但缔约国没有进行任何调查来澄清</w:t>
      </w:r>
      <w:r w:rsidRPr="00BD2407">
        <w:rPr>
          <w:szCs w:val="21"/>
        </w:rPr>
        <w:t>Bolakhe</w:t>
      </w:r>
      <w:r w:rsidRPr="00BD2407">
        <w:rPr>
          <w:szCs w:val="21"/>
        </w:rPr>
        <w:t>先生被捕和死亡的情况，并且没有对犯罪者进行审判和惩罚，虽然国家人权委员会已经确定了其中</w:t>
      </w:r>
      <w:r w:rsidRPr="00BD2407">
        <w:rPr>
          <w:szCs w:val="21"/>
        </w:rPr>
        <w:t>3</w:t>
      </w:r>
      <w:r w:rsidRPr="00BD2407">
        <w:rPr>
          <w:szCs w:val="21"/>
        </w:rPr>
        <w:t>人。缔约国说正在进行调查，但是这一调查的现状及其被拖延的原因仍不明确。</w:t>
      </w:r>
    </w:p>
    <w:p w:rsidR="00FB1C33" w:rsidRPr="00BD2407" w:rsidRDefault="00FB1C33" w:rsidP="00BD2407">
      <w:pPr>
        <w:pStyle w:val="SingleTxtGC"/>
        <w:tabs>
          <w:tab w:val="clear" w:pos="1565"/>
          <w:tab w:val="left" w:pos="1701"/>
        </w:tabs>
        <w:rPr>
          <w:szCs w:val="21"/>
        </w:rPr>
      </w:pPr>
      <w:r w:rsidRPr="00BD2407">
        <w:rPr>
          <w:szCs w:val="21"/>
        </w:rPr>
        <w:t>7.14</w:t>
      </w:r>
      <w:r w:rsidRPr="00BD2407">
        <w:rPr>
          <w:szCs w:val="21"/>
        </w:rPr>
        <w:tab/>
      </w:r>
      <w:r w:rsidRPr="00BD2407">
        <w:rPr>
          <w:szCs w:val="21"/>
        </w:rPr>
        <w:t>因此，委员会认为：缔约国没有对提交人丈夫被捕、拘留和遇害的情况进行迅速、彻底和有效的调查，违反了《公约》单独以及结合第二条第三款解读的第六条。</w:t>
      </w:r>
    </w:p>
    <w:p w:rsidR="00FB1C33" w:rsidRPr="00BD2407" w:rsidRDefault="00FB1C33" w:rsidP="00BD2407">
      <w:pPr>
        <w:pStyle w:val="SingleTxtGC"/>
        <w:tabs>
          <w:tab w:val="clear" w:pos="1565"/>
          <w:tab w:val="left" w:pos="1701"/>
        </w:tabs>
        <w:rPr>
          <w:szCs w:val="21"/>
        </w:rPr>
      </w:pPr>
      <w:r w:rsidRPr="00BD2407">
        <w:rPr>
          <w:szCs w:val="21"/>
        </w:rPr>
        <w:t>7.15</w:t>
      </w:r>
      <w:r w:rsidRPr="00BD2407">
        <w:rPr>
          <w:szCs w:val="21"/>
        </w:rPr>
        <w:tab/>
      </w:r>
      <w:r w:rsidRPr="00BD2407">
        <w:rPr>
          <w:szCs w:val="21"/>
        </w:rPr>
        <w:t>委员会注意到：提交人认为，对她丈夫的任意拘留和随后两次强迫失踪本身都构成了违反第七条的待遇。委员会承认遭受无限期拘禁、无法与外界接触所引起的痛苦程度。此外，委员会注意到：根据</w:t>
      </w:r>
      <w:r w:rsidRPr="00BD2407">
        <w:rPr>
          <w:szCs w:val="21"/>
        </w:rPr>
        <w:t>R.P.</w:t>
      </w:r>
      <w:r w:rsidRPr="00BD2407">
        <w:rPr>
          <w:szCs w:val="21"/>
        </w:rPr>
        <w:t>的证词，</w:t>
      </w:r>
      <w:r w:rsidRPr="00BD2407">
        <w:rPr>
          <w:szCs w:val="21"/>
        </w:rPr>
        <w:t>Bolakhe</w:t>
      </w:r>
      <w:r w:rsidRPr="00BD2407">
        <w:rPr>
          <w:szCs w:val="21"/>
        </w:rPr>
        <w:t>先生对他说自己在审讯期间遭到严重殴打。委员会注意到，提交人指称</w:t>
      </w:r>
      <w:r w:rsidRPr="00BD2407">
        <w:rPr>
          <w:szCs w:val="21"/>
        </w:rPr>
        <w:t>Gorakhnath</w:t>
      </w:r>
      <w:r w:rsidRPr="00BD2407">
        <w:rPr>
          <w:szCs w:val="21"/>
        </w:rPr>
        <w:t>军营</w:t>
      </w:r>
      <w:r w:rsidRPr="00BD2407">
        <w:rPr>
          <w:szCs w:val="21"/>
        </w:rPr>
        <w:t>(2002</w:t>
      </w:r>
      <w:r w:rsidRPr="00BD2407">
        <w:rPr>
          <w:szCs w:val="21"/>
        </w:rPr>
        <w:t>年</w:t>
      </w:r>
      <w:r w:rsidRPr="00BD2407">
        <w:rPr>
          <w:szCs w:val="21"/>
        </w:rPr>
        <w:t>12</w:t>
      </w:r>
      <w:r w:rsidRPr="00BD2407">
        <w:rPr>
          <w:szCs w:val="21"/>
        </w:rPr>
        <w:t>月至</w:t>
      </w:r>
      <w:r w:rsidRPr="00BD2407">
        <w:rPr>
          <w:szCs w:val="21"/>
        </w:rPr>
        <w:t>2003</w:t>
      </w:r>
      <w:r w:rsidRPr="00BD2407">
        <w:rPr>
          <w:szCs w:val="21"/>
        </w:rPr>
        <w:t>年</w:t>
      </w:r>
      <w:r w:rsidRPr="00BD2407">
        <w:rPr>
          <w:szCs w:val="21"/>
        </w:rPr>
        <w:t>2</w:t>
      </w:r>
      <w:r w:rsidRPr="00BD2407">
        <w:rPr>
          <w:szCs w:val="21"/>
        </w:rPr>
        <w:t>月</w:t>
      </w:r>
      <w:r w:rsidR="00BD2407" w:rsidRPr="00BD2407">
        <w:rPr>
          <w:szCs w:val="21"/>
        </w:rPr>
        <w:t>)</w:t>
      </w:r>
      <w:r w:rsidRPr="00BD2407">
        <w:rPr>
          <w:szCs w:val="21"/>
        </w:rPr>
        <w:t>的总体拘留条件构成残忍、不人道和有辱人格的待遇。委员会注意到：提交人称，迫使</w:t>
      </w:r>
      <w:r w:rsidRPr="00BD2407">
        <w:rPr>
          <w:szCs w:val="21"/>
        </w:rPr>
        <w:t>Bolakhe</w:t>
      </w:r>
      <w:r w:rsidRPr="00BD2407">
        <w:rPr>
          <w:szCs w:val="21"/>
        </w:rPr>
        <w:t>先生在被枪杀之前以当时的健康状况参与</w:t>
      </w:r>
      <w:r w:rsidRPr="00BD2407">
        <w:rPr>
          <w:szCs w:val="21"/>
        </w:rPr>
        <w:t>4</w:t>
      </w:r>
      <w:r w:rsidRPr="00BD2407">
        <w:rPr>
          <w:szCs w:val="21"/>
        </w:rPr>
        <w:t>天的</w:t>
      </w:r>
      <w:r w:rsidR="005C7CE9">
        <w:rPr>
          <w:rFonts w:hint="eastAsia"/>
        </w:rPr>
        <w:t>“</w:t>
      </w:r>
      <w:r w:rsidRPr="00BD2407">
        <w:rPr>
          <w:szCs w:val="21"/>
        </w:rPr>
        <w:t>搜查任务</w:t>
      </w:r>
      <w:r w:rsidR="005C7CE9">
        <w:rPr>
          <w:rFonts w:hint="eastAsia"/>
        </w:rPr>
        <w:t>”</w:t>
      </w:r>
      <w:r w:rsidRPr="00BD2407">
        <w:rPr>
          <w:szCs w:val="21"/>
        </w:rPr>
        <w:t>，本身就相当于第七条规定的虐待形式。由于缔约国否认逮捕他并且没有提供任何证据来澄清</w:t>
      </w:r>
      <w:r w:rsidRPr="00BD2407">
        <w:rPr>
          <w:szCs w:val="21"/>
        </w:rPr>
        <w:t>Bolakhe</w:t>
      </w:r>
      <w:r w:rsidRPr="00BD2407">
        <w:rPr>
          <w:szCs w:val="21"/>
        </w:rPr>
        <w:t>先生在拘留期间的待遇，所以委员会认为，他在被拘留期间的强迫失踪和待遇违反了《公约》第七条。在做出这一结论后，委员会将不再审查基于同样事实的关于违反《公约》第十条第一款的申诉。</w:t>
      </w:r>
    </w:p>
    <w:p w:rsidR="00FB1C33" w:rsidRPr="00BD2407" w:rsidRDefault="00FB1C33" w:rsidP="00BD2407">
      <w:pPr>
        <w:pStyle w:val="SingleTxtGC"/>
        <w:tabs>
          <w:tab w:val="clear" w:pos="1565"/>
          <w:tab w:val="left" w:pos="1701"/>
        </w:tabs>
        <w:rPr>
          <w:szCs w:val="21"/>
        </w:rPr>
      </w:pPr>
      <w:r w:rsidRPr="00BD2407">
        <w:rPr>
          <w:szCs w:val="21"/>
        </w:rPr>
        <w:t>7.16</w:t>
      </w:r>
      <w:r w:rsidRPr="00BD2407">
        <w:rPr>
          <w:szCs w:val="21"/>
        </w:rPr>
        <w:tab/>
      </w:r>
      <w:r w:rsidRPr="00BD2407">
        <w:rPr>
          <w:szCs w:val="21"/>
        </w:rPr>
        <w:t>委员会注意到：</w:t>
      </w:r>
      <w:r w:rsidRPr="00BD2407">
        <w:rPr>
          <w:szCs w:val="21"/>
        </w:rPr>
        <w:t>Bolakhe</w:t>
      </w:r>
      <w:r w:rsidRPr="00BD2407">
        <w:rPr>
          <w:szCs w:val="21"/>
        </w:rPr>
        <w:t>先生失踪和法外杀害给提交人及其家人带来痛苦和悲哀；导致他死亡的情况仍然存在着不确定性；没有进行任何调查；并且没有人被定罪。委员会就此认为：就提交人及其所代表提交本来文的家人来说，这些事实表明《公约》第七条遭到违反。</w:t>
      </w:r>
    </w:p>
    <w:p w:rsidR="00FB1C33" w:rsidRPr="00BD2407" w:rsidRDefault="00FB1C33" w:rsidP="00BD2407">
      <w:pPr>
        <w:pStyle w:val="SingleTxtGC"/>
        <w:tabs>
          <w:tab w:val="clear" w:pos="1565"/>
          <w:tab w:val="left" w:pos="1701"/>
        </w:tabs>
        <w:rPr>
          <w:szCs w:val="21"/>
        </w:rPr>
      </w:pPr>
      <w:r w:rsidRPr="00BD2407">
        <w:rPr>
          <w:szCs w:val="21"/>
        </w:rPr>
        <w:t>7.17</w:t>
      </w:r>
      <w:r w:rsidRPr="00BD2407">
        <w:rPr>
          <w:szCs w:val="21"/>
        </w:rPr>
        <w:tab/>
      </w:r>
      <w:r w:rsidRPr="00BD2407">
        <w:rPr>
          <w:szCs w:val="21"/>
        </w:rPr>
        <w:t>委员会注意到，提交人根据《公约》第九条指称其丈夫两次被剥夺自由。在他被捕时没有出示逮捕令。没有为拘留他而提供法律依据。他从未被带上法庭，也无法质疑自己被拘留的合法性。委员会还注意到，国家人权委员会的调查结果强调了</w:t>
      </w:r>
      <w:r w:rsidRPr="00BD2407">
        <w:rPr>
          <w:szCs w:val="21"/>
        </w:rPr>
        <w:t>Bolakhe</w:t>
      </w:r>
      <w:r w:rsidRPr="00BD2407">
        <w:rPr>
          <w:szCs w:val="21"/>
        </w:rPr>
        <w:t>先生第二次被捕和拘留的非法性。在缔约国未就此做出答复的情况下，委员会认为，对</w:t>
      </w:r>
      <w:r w:rsidRPr="00BD2407">
        <w:rPr>
          <w:szCs w:val="21"/>
        </w:rPr>
        <w:t>Bolakhe</w:t>
      </w:r>
      <w:r w:rsidRPr="00BD2407">
        <w:rPr>
          <w:szCs w:val="21"/>
        </w:rPr>
        <w:t>先生的拘留侵犯了《公约》第九条赋予他的权利。</w:t>
      </w:r>
    </w:p>
    <w:p w:rsidR="00FB1C33" w:rsidRPr="00BD2407" w:rsidRDefault="00FB1C33" w:rsidP="00BD2407">
      <w:pPr>
        <w:pStyle w:val="SingleTxtGC"/>
        <w:tabs>
          <w:tab w:val="clear" w:pos="1565"/>
          <w:tab w:val="left" w:pos="1701"/>
        </w:tabs>
        <w:rPr>
          <w:szCs w:val="21"/>
        </w:rPr>
      </w:pPr>
      <w:r w:rsidRPr="00BD2407">
        <w:rPr>
          <w:szCs w:val="21"/>
        </w:rPr>
        <w:t>7.18</w:t>
      </w:r>
      <w:r w:rsidRPr="00BD2407">
        <w:rPr>
          <w:szCs w:val="21"/>
        </w:rPr>
        <w:tab/>
      </w:r>
      <w:r w:rsidRPr="00BD2407">
        <w:rPr>
          <w:szCs w:val="21"/>
        </w:rPr>
        <w:t>关于违反第十六条的指称，委员会注意到：提交人称，尽管她丈夫曾两次被安全部队逮捕和单独监禁，但当局一贯否认参与了他的强迫失踪，包括在她向最高法院申请人身保护令期间。缔约国没有提供有关</w:t>
      </w:r>
      <w:r w:rsidRPr="00BD2407">
        <w:rPr>
          <w:szCs w:val="21"/>
        </w:rPr>
        <w:t>Bolakhe</w:t>
      </w:r>
      <w:r w:rsidRPr="00BD2407">
        <w:rPr>
          <w:szCs w:val="21"/>
        </w:rPr>
        <w:t>先生命运的信息以及后来导致他死亡的情况。在挖掘出遗体之前，缔约国没有进行切实调查以确定他的行踪，实际上使他得不到法律保护。委员会认为：故意将一人排除在法律保护之外的行为，构成拒绝在法律面前承认其为人的权利，特别是如果其亲属获得有效补救的努力受到一贯阻止。</w:t>
      </w:r>
      <w:r w:rsidRPr="00BD2407">
        <w:rPr>
          <w:rStyle w:val="a8"/>
          <w:rFonts w:asciiTheme="majorBidi" w:eastAsiaTheme="minorEastAsia" w:hAnsiTheme="majorBidi" w:cstheme="majorBidi"/>
          <w:szCs w:val="21"/>
        </w:rPr>
        <w:footnoteReference w:id="40"/>
      </w:r>
      <w:r w:rsidR="0041130D">
        <w:rPr>
          <w:rFonts w:hint="eastAsia"/>
          <w:szCs w:val="21"/>
        </w:rPr>
        <w:t xml:space="preserve"> </w:t>
      </w:r>
      <w:r w:rsidRPr="00BD2407">
        <w:rPr>
          <w:szCs w:val="21"/>
        </w:rPr>
        <w:t>因此，委员会认为：</w:t>
      </w:r>
      <w:r w:rsidRPr="00BD2407">
        <w:rPr>
          <w:szCs w:val="21"/>
        </w:rPr>
        <w:t>Bolakhe</w:t>
      </w:r>
      <w:r w:rsidRPr="00BD2407">
        <w:rPr>
          <w:szCs w:val="21"/>
        </w:rPr>
        <w:t>先生的强迫失踪，剥夺了他享有的法律保护和在法律面前被承认为人的权利，违反了《公约》第十六条。</w:t>
      </w:r>
    </w:p>
    <w:p w:rsidR="00FB1C33" w:rsidRPr="00BD2407" w:rsidRDefault="00FB1C33" w:rsidP="00E766EE">
      <w:pPr>
        <w:pStyle w:val="SingleTxtGC"/>
        <w:tabs>
          <w:tab w:val="clear" w:pos="1565"/>
          <w:tab w:val="left" w:pos="1701"/>
        </w:tabs>
        <w:spacing w:after="180"/>
        <w:rPr>
          <w:szCs w:val="21"/>
        </w:rPr>
      </w:pPr>
      <w:r w:rsidRPr="00BD2407">
        <w:rPr>
          <w:szCs w:val="21"/>
        </w:rPr>
        <w:t>7.19</w:t>
      </w:r>
      <w:r w:rsidRPr="00BD2407">
        <w:rPr>
          <w:szCs w:val="21"/>
        </w:rPr>
        <w:tab/>
      </w:r>
      <w:r w:rsidRPr="00BD2407">
        <w:rPr>
          <w:szCs w:val="21"/>
        </w:rPr>
        <w:t>关于提交人根据第十七条提出的指称，委员会必须首先确定搜查</w:t>
      </w:r>
      <w:r w:rsidRPr="00BD2407">
        <w:rPr>
          <w:szCs w:val="21"/>
        </w:rPr>
        <w:t>Bolakhe</w:t>
      </w:r>
      <w:r w:rsidRPr="00BD2407">
        <w:rPr>
          <w:szCs w:val="21"/>
        </w:rPr>
        <w:t>住宅的具体情况是否违反《公约》第十七条。根据提交人的说法，搜查是在没有搜查令的情况下进行的，军方责骂了在场的提交人及其子女。另一方面，缔约国没有就此提供任何解释来证明军方行动正当。因此，委员会得出结论认为：如果提交人的住宅及其在场的家人遭到非法干涉，则存在着违反第十七条第一款的情况。</w:t>
      </w:r>
      <w:r w:rsidRPr="00BD2407">
        <w:rPr>
          <w:rStyle w:val="a8"/>
          <w:rFonts w:asciiTheme="majorBidi" w:eastAsiaTheme="minorEastAsia" w:hAnsiTheme="majorBidi" w:cstheme="majorBidi"/>
          <w:szCs w:val="21"/>
        </w:rPr>
        <w:footnoteReference w:id="41"/>
      </w:r>
    </w:p>
    <w:p w:rsidR="00FB1C33" w:rsidRPr="00BD2407" w:rsidRDefault="00FB1C33" w:rsidP="00E766EE">
      <w:pPr>
        <w:pStyle w:val="SingleTxtGC"/>
        <w:tabs>
          <w:tab w:val="clear" w:pos="1565"/>
          <w:tab w:val="left" w:pos="1701"/>
        </w:tabs>
        <w:spacing w:after="180"/>
        <w:rPr>
          <w:szCs w:val="21"/>
        </w:rPr>
      </w:pPr>
      <w:r w:rsidRPr="00BD2407">
        <w:rPr>
          <w:szCs w:val="21"/>
        </w:rPr>
        <w:t>7.20</w:t>
      </w:r>
      <w:r w:rsidRPr="00BD2407">
        <w:rPr>
          <w:szCs w:val="21"/>
        </w:rPr>
        <w:tab/>
      </w:r>
      <w:r w:rsidRPr="00BD2407">
        <w:rPr>
          <w:szCs w:val="21"/>
        </w:rPr>
        <w:t>提交人援引</w:t>
      </w:r>
      <w:r w:rsidRPr="00BD2407">
        <w:rPr>
          <w:rFonts w:hint="eastAsia"/>
          <w:szCs w:val="21"/>
        </w:rPr>
        <w:t>了</w:t>
      </w:r>
      <w:r w:rsidRPr="00BD2407">
        <w:rPr>
          <w:szCs w:val="21"/>
        </w:rPr>
        <w:t>《公约》第二条第三款规定，说缔约国有义务确保对《公约》所赋权利受到侵犯的所有人提供有效补救。委员会重视缔约国建立适当的司法和行政机制，以处理对侵权行为的申诉。委员会援引到：根据其第</w:t>
      </w:r>
      <w:r w:rsidRPr="00BD2407">
        <w:rPr>
          <w:szCs w:val="21"/>
        </w:rPr>
        <w:t>31</w:t>
      </w:r>
      <w:r w:rsidRPr="00BD2407">
        <w:rPr>
          <w:szCs w:val="21"/>
        </w:rPr>
        <w:t>号一般性意见，缔约国未能调查侵权指控本身就可能单独构成违反《公约》的行为。在本案中，委员会注意到：提交人及其家人在</w:t>
      </w:r>
      <w:r w:rsidRPr="00BD2407">
        <w:rPr>
          <w:szCs w:val="21"/>
        </w:rPr>
        <w:t>Bolakhe</w:t>
      </w:r>
      <w:r w:rsidRPr="00BD2407">
        <w:rPr>
          <w:szCs w:val="21"/>
        </w:rPr>
        <w:t>先生被捕后立即探访了克沃雷县警察局和其他拘留设施，以收集其被拘留的有关信息。她们还提交了人身保护令请愿书。尽管她们做出这些努力，但缔约国仍未进行独立的彻底调查，以澄清有关</w:t>
      </w:r>
      <w:r w:rsidRPr="00BD2407">
        <w:rPr>
          <w:szCs w:val="21"/>
        </w:rPr>
        <w:t>Bolakhe</w:t>
      </w:r>
      <w:r w:rsidRPr="00BD2407">
        <w:rPr>
          <w:szCs w:val="21"/>
        </w:rPr>
        <w:t>先生被捕、拘留和杀害的情况。委员会就此认为，缔约国没有对</w:t>
      </w:r>
      <w:r w:rsidRPr="00BD2407">
        <w:rPr>
          <w:szCs w:val="21"/>
        </w:rPr>
        <w:t>Bolakhe</w:t>
      </w:r>
      <w:r w:rsidRPr="00BD2407">
        <w:rPr>
          <w:szCs w:val="21"/>
        </w:rPr>
        <w:t>先生的失踪和死亡事件进行迅速、彻底和有效的调查。此外，提交人所收到的临时救济款项并不构成与其所遭受的严重侵权行为相称的适当补救办法。因此，委员会得出结论认为，本案事实表明：就</w:t>
      </w:r>
      <w:r w:rsidRPr="00BD2407">
        <w:rPr>
          <w:szCs w:val="21"/>
        </w:rPr>
        <w:t>Bolakhe</w:t>
      </w:r>
      <w:r w:rsidRPr="00BD2407">
        <w:rPr>
          <w:szCs w:val="21"/>
        </w:rPr>
        <w:t>先生来说，缔约国违反了《公约》单独以及结合第六、七、九、十六和十七条解读的第二条第三款；就提交人及其子女和公婆来说，缔约国违反了《公约》单独以及结合第七条解读的第二条第三款。</w:t>
      </w:r>
    </w:p>
    <w:p w:rsidR="00FB1C33" w:rsidRPr="00BD2407" w:rsidRDefault="00FB1C33" w:rsidP="00E766EE">
      <w:pPr>
        <w:pStyle w:val="SingleTxtGC"/>
        <w:tabs>
          <w:tab w:val="clear" w:pos="1565"/>
          <w:tab w:val="left" w:pos="1701"/>
        </w:tabs>
        <w:spacing w:after="180"/>
        <w:rPr>
          <w:szCs w:val="21"/>
        </w:rPr>
      </w:pPr>
      <w:r w:rsidRPr="00BD2407">
        <w:rPr>
          <w:szCs w:val="21"/>
        </w:rPr>
        <w:t>8.</w:t>
      </w:r>
      <w:r w:rsidRPr="00BD2407">
        <w:rPr>
          <w:szCs w:val="21"/>
        </w:rPr>
        <w:tab/>
      </w:r>
      <w:r w:rsidRPr="00BD2407">
        <w:rPr>
          <w:szCs w:val="21"/>
        </w:rPr>
        <w:t>委员会根据《任择议定书》第五条第</w:t>
      </w:r>
      <w:r w:rsidRPr="00BD2407">
        <w:rPr>
          <w:szCs w:val="21"/>
        </w:rPr>
        <w:t>4</w:t>
      </w:r>
      <w:r w:rsidRPr="00BD2407">
        <w:rPr>
          <w:szCs w:val="21"/>
        </w:rPr>
        <w:t>款行事，认为其所收到的资料揭露出：就</w:t>
      </w:r>
      <w:r w:rsidRPr="00BD2407">
        <w:rPr>
          <w:szCs w:val="21"/>
        </w:rPr>
        <w:t>Bolakhe</w:t>
      </w:r>
      <w:r w:rsidRPr="00BD2407">
        <w:rPr>
          <w:szCs w:val="21"/>
        </w:rPr>
        <w:t>先生来说，缔约国违反了《公约》单独以及结合第二条第三款解读的第六、七、九、十六和十七条；就提交人及其子女和公婆来说，缔约国违反了《公约》单独以及结合第二条第三款解读的第七条。</w:t>
      </w:r>
    </w:p>
    <w:p w:rsidR="00FB1C33" w:rsidRPr="00BD2407" w:rsidRDefault="00FB1C33" w:rsidP="00E766EE">
      <w:pPr>
        <w:pStyle w:val="SingleTxtGC"/>
        <w:tabs>
          <w:tab w:val="clear" w:pos="1565"/>
          <w:tab w:val="left" w:pos="1701"/>
        </w:tabs>
        <w:spacing w:after="180"/>
        <w:rPr>
          <w:szCs w:val="21"/>
        </w:rPr>
      </w:pPr>
      <w:r w:rsidRPr="00BD2407">
        <w:rPr>
          <w:szCs w:val="21"/>
        </w:rPr>
        <w:t>9.</w:t>
      </w:r>
      <w:r w:rsidRPr="00BD2407">
        <w:rPr>
          <w:szCs w:val="21"/>
        </w:rPr>
        <w:tab/>
      </w:r>
      <w:r w:rsidRPr="00BD2407">
        <w:rPr>
          <w:szCs w:val="21"/>
        </w:rPr>
        <w:t>根据《公约》第二条第三款</w:t>
      </w:r>
      <w:r w:rsidRPr="00BD2407">
        <w:rPr>
          <w:szCs w:val="21"/>
        </w:rPr>
        <w:t>(</w:t>
      </w:r>
      <w:r w:rsidRPr="00BD2407">
        <w:rPr>
          <w:szCs w:val="21"/>
        </w:rPr>
        <w:t>甲</w:t>
      </w:r>
      <w:r w:rsidR="00BD2407" w:rsidRPr="00BD2407">
        <w:rPr>
          <w:szCs w:val="21"/>
        </w:rPr>
        <w:t>)</w:t>
      </w:r>
      <w:r w:rsidRPr="00BD2407">
        <w:rPr>
          <w:szCs w:val="21"/>
        </w:rPr>
        <w:t>项，缔约国有义务向提交人及其子女和公婆提供有效补救。这要求对《公约》权利受侵犯的个人提供充分补偿。因此，除其他外，缔约国有义务：</w:t>
      </w:r>
      <w:r w:rsidRPr="00BD2407">
        <w:rPr>
          <w:szCs w:val="21"/>
        </w:rPr>
        <w:t>(a</w:t>
      </w:r>
      <w:r w:rsidR="00BD2407" w:rsidRPr="00BD2407">
        <w:rPr>
          <w:szCs w:val="21"/>
        </w:rPr>
        <w:t>)</w:t>
      </w:r>
      <w:r w:rsidR="001F5103">
        <w:rPr>
          <w:szCs w:val="21"/>
        </w:rPr>
        <w:t xml:space="preserve"> </w:t>
      </w:r>
      <w:r w:rsidRPr="00BD2407">
        <w:rPr>
          <w:szCs w:val="21"/>
        </w:rPr>
        <w:t>彻底地切实调查</w:t>
      </w:r>
      <w:r w:rsidRPr="00BD2407">
        <w:rPr>
          <w:szCs w:val="21"/>
        </w:rPr>
        <w:t>Bolakhe</w:t>
      </w:r>
      <w:r w:rsidRPr="00BD2407">
        <w:rPr>
          <w:szCs w:val="21"/>
        </w:rPr>
        <w:t>先生被拘留的事实及其被拘留和杀害期间遭受的待遇；</w:t>
      </w:r>
      <w:r w:rsidRPr="00BD2407">
        <w:rPr>
          <w:szCs w:val="21"/>
        </w:rPr>
        <w:t>(b</w:t>
      </w:r>
      <w:r w:rsidR="00BD2407" w:rsidRPr="00BD2407">
        <w:rPr>
          <w:szCs w:val="21"/>
        </w:rPr>
        <w:t>)</w:t>
      </w:r>
      <w:r w:rsidR="001F5103">
        <w:rPr>
          <w:szCs w:val="21"/>
        </w:rPr>
        <w:t xml:space="preserve"> </w:t>
      </w:r>
      <w:r w:rsidRPr="00BD2407">
        <w:rPr>
          <w:szCs w:val="21"/>
        </w:rPr>
        <w:t>向提交人及其家人提供有关调查结果的详细资料；</w:t>
      </w:r>
      <w:r w:rsidRPr="00BD2407">
        <w:rPr>
          <w:szCs w:val="21"/>
        </w:rPr>
        <w:t>(c</w:t>
      </w:r>
      <w:r w:rsidR="00BD2407" w:rsidRPr="00BD2407">
        <w:rPr>
          <w:szCs w:val="21"/>
        </w:rPr>
        <w:t>)</w:t>
      </w:r>
      <w:r w:rsidR="001F5103">
        <w:rPr>
          <w:szCs w:val="21"/>
        </w:rPr>
        <w:t xml:space="preserve"> </w:t>
      </w:r>
      <w:r w:rsidRPr="00BD2407">
        <w:rPr>
          <w:szCs w:val="21"/>
        </w:rPr>
        <w:t>起诉</w:t>
      </w:r>
      <w:r w:rsidRPr="001F5103">
        <w:rPr>
          <w:spacing w:val="6"/>
          <w:szCs w:val="21"/>
        </w:rPr>
        <w:t>、审判和惩罚所犯违法行为的责任人，并公布此</w:t>
      </w:r>
      <w:r w:rsidRPr="00BD2407">
        <w:rPr>
          <w:szCs w:val="21"/>
        </w:rPr>
        <w:t>类措施的结果；</w:t>
      </w:r>
      <w:r w:rsidRPr="00BD2407">
        <w:rPr>
          <w:szCs w:val="21"/>
        </w:rPr>
        <w:t>(d</w:t>
      </w:r>
      <w:r w:rsidR="00BD2407" w:rsidRPr="00BD2407">
        <w:rPr>
          <w:szCs w:val="21"/>
        </w:rPr>
        <w:t>)</w:t>
      </w:r>
      <w:r w:rsidR="001F5103">
        <w:rPr>
          <w:szCs w:val="21"/>
        </w:rPr>
        <w:t xml:space="preserve"> </w:t>
      </w:r>
      <w:r w:rsidRPr="00BD2407">
        <w:rPr>
          <w:szCs w:val="21"/>
        </w:rPr>
        <w:t>确保向提交人及其家人提供任何必要和充分的心理康复和医疗；</w:t>
      </w:r>
      <w:r w:rsidRPr="00BD2407">
        <w:rPr>
          <w:szCs w:val="21"/>
        </w:rPr>
        <w:t>(e</w:t>
      </w:r>
      <w:r w:rsidR="00BD2407" w:rsidRPr="00BD2407">
        <w:rPr>
          <w:szCs w:val="21"/>
        </w:rPr>
        <w:t>)</w:t>
      </w:r>
      <w:r w:rsidR="001F5103">
        <w:rPr>
          <w:szCs w:val="21"/>
        </w:rPr>
        <w:t xml:space="preserve"> </w:t>
      </w:r>
      <w:r w:rsidRPr="00BD2407">
        <w:rPr>
          <w:szCs w:val="21"/>
        </w:rPr>
        <w:t>就有关违法行为向提交人及其子女和公婆提供有效补偿，包括金钱赔偿和适当的满足措施。缔约国还有义务采取措施，防止今后发生类似的侵权行为。特别是，缔约国应确保其立法</w:t>
      </w:r>
      <w:r w:rsidR="001F5103">
        <w:rPr>
          <w:rFonts w:hint="eastAsia"/>
          <w:szCs w:val="21"/>
        </w:rPr>
        <w:t xml:space="preserve"> </w:t>
      </w:r>
      <w:r w:rsidRPr="00BD2407">
        <w:rPr>
          <w:szCs w:val="21"/>
        </w:rPr>
        <w:t>(a</w:t>
      </w:r>
      <w:r w:rsidR="00BD2407" w:rsidRPr="00BD2407">
        <w:rPr>
          <w:szCs w:val="21"/>
        </w:rPr>
        <w:t>)</w:t>
      </w:r>
      <w:r w:rsidR="001F5103">
        <w:rPr>
          <w:szCs w:val="21"/>
        </w:rPr>
        <w:t xml:space="preserve"> </w:t>
      </w:r>
      <w:r w:rsidRPr="00BD2407">
        <w:rPr>
          <w:szCs w:val="21"/>
        </w:rPr>
        <w:t>将酷刑和强迫失踪定为刑事犯罪，并规定与罪行严重程度相称的适当制裁和补救办法；</w:t>
      </w:r>
      <w:r w:rsidRPr="00BD2407">
        <w:rPr>
          <w:szCs w:val="21"/>
        </w:rPr>
        <w:t>(b</w:t>
      </w:r>
      <w:r w:rsidR="00BD2407" w:rsidRPr="00BD2407">
        <w:rPr>
          <w:szCs w:val="21"/>
        </w:rPr>
        <w:t>)</w:t>
      </w:r>
      <w:r w:rsidR="001F5103">
        <w:rPr>
          <w:szCs w:val="21"/>
        </w:rPr>
        <w:t xml:space="preserve"> </w:t>
      </w:r>
      <w:r w:rsidRPr="00BD2407">
        <w:rPr>
          <w:szCs w:val="21"/>
        </w:rPr>
        <w:t>保证此类案件能够得到迅速、公正和有效的调查；</w:t>
      </w:r>
      <w:r w:rsidRPr="00BD2407">
        <w:rPr>
          <w:szCs w:val="21"/>
        </w:rPr>
        <w:t>(c</w:t>
      </w:r>
      <w:r w:rsidR="00BD2407" w:rsidRPr="00BD2407">
        <w:rPr>
          <w:szCs w:val="21"/>
        </w:rPr>
        <w:t>)</w:t>
      </w:r>
      <w:r w:rsidR="001F5103">
        <w:rPr>
          <w:szCs w:val="21"/>
        </w:rPr>
        <w:t xml:space="preserve"> </w:t>
      </w:r>
      <w:r w:rsidRPr="00BD2407">
        <w:rPr>
          <w:szCs w:val="21"/>
        </w:rPr>
        <w:t>允许对此类罪行的责任人提起刑事诉讼。</w:t>
      </w:r>
    </w:p>
    <w:p w:rsidR="00FB1C33" w:rsidRPr="00BD2407" w:rsidRDefault="00FB1C33" w:rsidP="00E766EE">
      <w:pPr>
        <w:pStyle w:val="SingleTxtGC"/>
        <w:tabs>
          <w:tab w:val="clear" w:pos="1565"/>
          <w:tab w:val="left" w:pos="1701"/>
        </w:tabs>
        <w:spacing w:after="180"/>
        <w:rPr>
          <w:szCs w:val="21"/>
        </w:rPr>
      </w:pPr>
      <w:r w:rsidRPr="00BD2407">
        <w:rPr>
          <w:szCs w:val="21"/>
        </w:rPr>
        <w:t>10.</w:t>
      </w:r>
      <w:r w:rsidRPr="00BD2407">
        <w:rPr>
          <w:szCs w:val="21"/>
        </w:rPr>
        <w:tab/>
      </w:r>
      <w:r w:rsidRPr="00BD2407">
        <w:rPr>
          <w:szCs w:val="21"/>
        </w:rPr>
        <w:t>缔约国加入《任择议定书》，即已承认委员会有权确定是否存在违反《公约》的情况，而且缔约国也已根据《公约》第二条规定而承诺确保在其领土内和受其管辖的一切个人享有《公约》承认的权利，并承诺如违约行为经确定成立，即提供有效且可强制执行的补救。鉴此，委员会希望缔约国在</w:t>
      </w:r>
      <w:r w:rsidRPr="00BD2407">
        <w:rPr>
          <w:szCs w:val="21"/>
        </w:rPr>
        <w:t>180</w:t>
      </w:r>
      <w:r w:rsidRPr="00BD2407">
        <w:rPr>
          <w:szCs w:val="21"/>
        </w:rPr>
        <w:t>天内提供资料，说明采取措施落实委员会意见的情况。委员会还请缔约国以官方语言公布本意见并予以广泛传播。</w:t>
      </w:r>
    </w:p>
    <w:p w:rsidR="00677E39" w:rsidRPr="002D6A9C" w:rsidRDefault="00677E3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434C3" w:rsidRPr="00A219AC" w:rsidRDefault="001434C3" w:rsidP="00FB1C33">
      <w:pPr>
        <w:pStyle w:val="SingleTxtGC"/>
        <w:rPr>
          <w:lang w:val="fr-CH"/>
        </w:rPr>
      </w:pPr>
    </w:p>
    <w:sectPr w:rsidR="001434C3" w:rsidRPr="00A219A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388" w:rsidRPr="000D319F" w:rsidRDefault="00050388" w:rsidP="000D319F">
      <w:pPr>
        <w:pStyle w:val="af0"/>
        <w:spacing w:after="240"/>
        <w:ind w:left="907"/>
        <w:rPr>
          <w:rFonts w:asciiTheme="majorBidi" w:eastAsia="宋体" w:hAnsiTheme="majorBidi" w:cstheme="majorBidi"/>
          <w:sz w:val="21"/>
          <w:szCs w:val="21"/>
          <w:lang w:val="en-US"/>
        </w:rPr>
      </w:pPr>
    </w:p>
    <w:p w:rsidR="00050388" w:rsidRPr="000D319F" w:rsidRDefault="0005038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50388" w:rsidRPr="000D319F" w:rsidRDefault="00050388" w:rsidP="000D319F">
      <w:pPr>
        <w:pStyle w:val="af0"/>
      </w:pPr>
    </w:p>
  </w:endnote>
  <w:endnote w:type="continuationNotice" w:id="1">
    <w:p w:rsidR="00050388" w:rsidRDefault="000503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ongti SC Regular">
    <w:altName w:val="华文仿宋"/>
    <w:charset w:val="50"/>
    <w:family w:val="auto"/>
    <w:pitch w:val="variable"/>
    <w:sig w:usb0="00000000"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88" w:rsidRPr="00A219AC" w:rsidRDefault="00050388" w:rsidP="00A219A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C6A3A">
      <w:rPr>
        <w:rStyle w:val="af2"/>
        <w:noProof/>
      </w:rPr>
      <w:t>16</w:t>
    </w:r>
    <w:r>
      <w:rPr>
        <w:rStyle w:val="af2"/>
      </w:rPr>
      <w:fldChar w:fldCharType="end"/>
    </w:r>
    <w:r>
      <w:rPr>
        <w:rStyle w:val="af2"/>
      </w:rPr>
      <w:tab/>
    </w:r>
    <w:r w:rsidRPr="00A219AC">
      <w:rPr>
        <w:rStyle w:val="af2"/>
        <w:b w:val="0"/>
        <w:snapToGrid w:val="0"/>
        <w:sz w:val="16"/>
      </w:rPr>
      <w:t>GE.18-14572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88" w:rsidRPr="00A219AC" w:rsidRDefault="00050388" w:rsidP="00A219AC">
    <w:pPr>
      <w:pStyle w:val="af0"/>
      <w:tabs>
        <w:tab w:val="clear" w:pos="431"/>
        <w:tab w:val="right" w:pos="9638"/>
      </w:tabs>
      <w:rPr>
        <w:rStyle w:val="af2"/>
      </w:rPr>
    </w:pPr>
    <w:r>
      <w:t>GE.18-14572</w:t>
    </w:r>
    <w:r>
      <w:tab/>
    </w:r>
    <w:r>
      <w:rPr>
        <w:rStyle w:val="af2"/>
      </w:rPr>
      <w:fldChar w:fldCharType="begin"/>
    </w:r>
    <w:r>
      <w:rPr>
        <w:rStyle w:val="af2"/>
      </w:rPr>
      <w:instrText xml:space="preserve"> PAGE  \* MERGEFORMAT </w:instrText>
    </w:r>
    <w:r>
      <w:rPr>
        <w:rStyle w:val="af2"/>
      </w:rPr>
      <w:fldChar w:fldCharType="separate"/>
    </w:r>
    <w:r w:rsidR="001C6A3A">
      <w:rPr>
        <w:rStyle w:val="af2"/>
        <w:noProof/>
      </w:rPr>
      <w:t>17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88" w:rsidRPr="00EA7E67" w:rsidRDefault="00050388" w:rsidP="00050388">
    <w:pPr>
      <w:pStyle w:val="af0"/>
      <w:tabs>
        <w:tab w:val="left" w:pos="1701"/>
        <w:tab w:val="left" w:pos="2552"/>
        <w:tab w:val="left" w:pos="8448"/>
      </w:tabs>
      <w:spacing w:before="360"/>
      <w:rPr>
        <w:rFonts w:eastAsiaTheme="minorEastAsia"/>
        <w:b/>
        <w:sz w:val="21"/>
        <w:lang w:eastAsia="zh-CN"/>
      </w:rPr>
    </w:pPr>
    <w:r>
      <w:rPr>
        <w:sz w:val="20"/>
        <w:lang w:eastAsia="zh-CN"/>
      </w:rPr>
      <w:t>GE.18-14572</w:t>
    </w:r>
    <w:r w:rsidRPr="00EE277A">
      <w:rPr>
        <w:sz w:val="20"/>
        <w:lang w:eastAsia="zh-CN"/>
      </w:rPr>
      <w:t xml:space="preserve"> (C)</w:t>
    </w:r>
    <w:r>
      <w:rPr>
        <w:sz w:val="20"/>
        <w:lang w:eastAsia="zh-CN"/>
      </w:rPr>
      <w:tab/>
      <w:t>08011</w:t>
    </w:r>
    <w:r>
      <w:rPr>
        <w:rFonts w:eastAsiaTheme="minorEastAsia"/>
        <w:sz w:val="20"/>
        <w:lang w:eastAsia="zh-CN"/>
      </w:rPr>
      <w:t>9</w:t>
    </w:r>
    <w:r>
      <w:rPr>
        <w:sz w:val="20"/>
        <w:lang w:eastAsia="zh-CN"/>
      </w:rPr>
      <w:tab/>
    </w:r>
    <w:r w:rsidRPr="00EE277A">
      <w:rPr>
        <w:sz w:val="20"/>
        <w:lang w:eastAsia="zh-CN"/>
      </w:rPr>
      <w:t>0</w:t>
    </w:r>
    <w:r>
      <w:rPr>
        <w:sz w:val="20"/>
        <w:lang w:eastAsia="zh-CN"/>
      </w:rPr>
      <w:t>7031</w:t>
    </w:r>
    <w:r>
      <w:rPr>
        <w:rFonts w:eastAsiaTheme="minorEastAsia"/>
        <w:sz w:val="20"/>
        <w:lang w:eastAsia="zh-CN"/>
      </w:rPr>
      <w:t>9</w:t>
    </w:r>
  </w:p>
  <w:p w:rsidR="00050388" w:rsidRPr="00487939" w:rsidRDefault="00050388" w:rsidP="0005038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658/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58/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388" w:rsidRPr="000157B1" w:rsidRDefault="0005038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50388" w:rsidRPr="000157B1" w:rsidRDefault="0005038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50388" w:rsidRDefault="00050388"/>
  </w:footnote>
  <w:footnote w:id="2">
    <w:p w:rsidR="00050388" w:rsidRPr="00E01C6B" w:rsidRDefault="00050388" w:rsidP="00BF594A">
      <w:pPr>
        <w:pStyle w:val="a6"/>
        <w:rPr>
          <w:rFonts w:eastAsiaTheme="minorEastAsia"/>
        </w:rPr>
      </w:pPr>
      <w:r w:rsidRPr="00E01C6B">
        <w:rPr>
          <w:rStyle w:val="a8"/>
          <w:rFonts w:eastAsiaTheme="minorEastAsia"/>
          <w:vertAlign w:val="baseline"/>
        </w:rPr>
        <w:tab/>
        <w:t>*</w:t>
      </w:r>
      <w:r w:rsidRPr="00E01C6B">
        <w:rPr>
          <w:rStyle w:val="a8"/>
          <w:rFonts w:eastAsiaTheme="minorEastAsia"/>
          <w:vertAlign w:val="baseline"/>
        </w:rPr>
        <w:tab/>
      </w:r>
      <w:r w:rsidRPr="00E01C6B">
        <w:rPr>
          <w:rFonts w:eastAsiaTheme="minorEastAsia" w:hint="eastAsia"/>
        </w:rPr>
        <w:t>委员会第</w:t>
      </w:r>
      <w:r w:rsidR="00CF5266">
        <w:rPr>
          <w:rFonts w:eastAsiaTheme="minorEastAsia" w:hint="eastAsia"/>
        </w:rPr>
        <w:t>一二三</w:t>
      </w:r>
      <w:r w:rsidRPr="00E01C6B">
        <w:rPr>
          <w:rFonts w:eastAsiaTheme="minorEastAsia" w:hint="eastAsia"/>
        </w:rPr>
        <w:t>届会议</w:t>
      </w:r>
      <w:r>
        <w:rPr>
          <w:rFonts w:eastAsiaTheme="minorEastAsia" w:hint="eastAsia"/>
        </w:rPr>
        <w:t>(</w:t>
      </w:r>
      <w:r w:rsidRPr="00E01C6B">
        <w:rPr>
          <w:rFonts w:eastAsiaTheme="minorEastAsia"/>
        </w:rPr>
        <w:t>2018</w:t>
      </w:r>
      <w:r w:rsidRPr="00E01C6B">
        <w:rPr>
          <w:rFonts w:eastAsiaTheme="minorEastAsia" w:hint="eastAsia"/>
        </w:rPr>
        <w:t>年</w:t>
      </w:r>
      <w:r w:rsidRPr="00E01C6B">
        <w:rPr>
          <w:rFonts w:eastAsiaTheme="minorEastAsia"/>
        </w:rPr>
        <w:t>7</w:t>
      </w:r>
      <w:r w:rsidRPr="00E01C6B">
        <w:rPr>
          <w:rFonts w:eastAsiaTheme="minorEastAsia" w:hint="eastAsia"/>
        </w:rPr>
        <w:t>月</w:t>
      </w:r>
      <w:r w:rsidRPr="00E01C6B">
        <w:rPr>
          <w:rFonts w:eastAsiaTheme="minorEastAsia"/>
        </w:rPr>
        <w:t>2</w:t>
      </w:r>
      <w:r w:rsidRPr="00E01C6B">
        <w:rPr>
          <w:rFonts w:eastAsiaTheme="minorEastAsia" w:hint="eastAsia"/>
        </w:rPr>
        <w:t>日至</w:t>
      </w:r>
      <w:r w:rsidRPr="00E01C6B">
        <w:rPr>
          <w:rFonts w:eastAsiaTheme="minorEastAsia"/>
        </w:rPr>
        <w:t>27</w:t>
      </w:r>
      <w:r w:rsidRPr="00E01C6B">
        <w:rPr>
          <w:rFonts w:eastAsiaTheme="minorEastAsia" w:hint="eastAsia"/>
        </w:rPr>
        <w:t>日</w:t>
      </w:r>
      <w:r>
        <w:rPr>
          <w:rFonts w:eastAsiaTheme="minorEastAsia" w:hint="eastAsia"/>
        </w:rPr>
        <w:t>)</w:t>
      </w:r>
      <w:r w:rsidRPr="00E01C6B">
        <w:rPr>
          <w:rFonts w:eastAsiaTheme="minorEastAsia" w:hint="eastAsia"/>
        </w:rPr>
        <w:t>通过。</w:t>
      </w:r>
    </w:p>
  </w:footnote>
  <w:footnote w:id="3">
    <w:p w:rsidR="00050388" w:rsidRPr="00762EBF" w:rsidRDefault="00050388" w:rsidP="00A67E33">
      <w:pPr>
        <w:pStyle w:val="a6"/>
        <w:rPr>
          <w:rFonts w:eastAsiaTheme="minorEastAsia"/>
        </w:rPr>
      </w:pPr>
      <w:r w:rsidRPr="00E01C6B">
        <w:rPr>
          <w:rStyle w:val="a8"/>
          <w:rFonts w:eastAsiaTheme="minorEastAsia"/>
          <w:vertAlign w:val="baseline"/>
        </w:rPr>
        <w:tab/>
        <w:t>**</w:t>
      </w:r>
      <w:r w:rsidRPr="00E01C6B">
        <w:rPr>
          <w:rStyle w:val="a8"/>
          <w:rFonts w:eastAsiaTheme="minorEastAsia"/>
          <w:vertAlign w:val="baseline"/>
        </w:rPr>
        <w:tab/>
      </w:r>
      <w:r w:rsidRPr="00E01C6B">
        <w:rPr>
          <w:rFonts w:eastAsiaTheme="minorEastAsia" w:hint="eastAsia"/>
        </w:rPr>
        <w:t>委员会下列委员参加了对本来文的审查</w:t>
      </w:r>
      <w:r w:rsidRPr="00E01C6B">
        <w:rPr>
          <w:rFonts w:eastAsiaTheme="minorEastAsia"/>
        </w:rPr>
        <w:t>：</w:t>
      </w:r>
      <w:r w:rsidRPr="00E01C6B">
        <w:rPr>
          <w:rFonts w:eastAsiaTheme="minorEastAsia" w:hint="eastAsia"/>
        </w:rPr>
        <w:t>塔妮娅·玛丽亚·阿布多·罗乔利、亚兹·本·阿舒尔、伊尔泽·布兰茨·凯赫雷斯、莎拉·克利夫兰、艾哈迈德·阿明·法萨拉、奥利维耶·德弗鲁维尔、赫里斯托夫·海恩斯、巴玛利亚姆·科伊塔、马西娅·</w:t>
      </w:r>
      <w:r w:rsidRPr="00E01C6B">
        <w:rPr>
          <w:rFonts w:eastAsiaTheme="minorEastAsia"/>
        </w:rPr>
        <w:t>V.J.</w:t>
      </w:r>
      <w:r w:rsidRPr="00E01C6B">
        <w:rPr>
          <w:rFonts w:eastAsiaTheme="minorEastAsia" w:hint="eastAsia"/>
        </w:rPr>
        <w:t>·克兰、邓肯·莱基·穆胡穆扎、毛罗·波利蒂、何塞·曼努埃尔·桑托斯·派斯、尤瓦尔·沙尼和马戈·瓦特瓦尔。</w:t>
      </w:r>
    </w:p>
  </w:footnote>
  <w:footnote w:id="4">
    <w:p w:rsidR="00050388" w:rsidRPr="00114A5F" w:rsidRDefault="00050388" w:rsidP="00F93B1D">
      <w:pPr>
        <w:pStyle w:val="a6"/>
        <w:rPr>
          <w:rFonts w:asciiTheme="majorBidi" w:eastAsiaTheme="minorEastAsia" w:hAnsiTheme="majorBidi" w:cstheme="majorBidi"/>
        </w:rPr>
      </w:pPr>
      <w:r w:rsidRPr="00762EBF">
        <w:rPr>
          <w:rFonts w:eastAsiaTheme="minorEastAsia"/>
        </w:rPr>
        <w:tab/>
      </w:r>
      <w:r w:rsidRPr="00762EBF">
        <w:rPr>
          <w:rStyle w:val="a8"/>
          <w:rFonts w:eastAsiaTheme="minorEastAsia"/>
        </w:rPr>
        <w:footnoteRef/>
      </w:r>
      <w:r w:rsidRPr="00762EBF">
        <w:rPr>
          <w:rFonts w:eastAsiaTheme="minorEastAsia"/>
        </w:rPr>
        <w:tab/>
      </w:r>
      <w:r w:rsidRPr="00114A5F">
        <w:rPr>
          <w:rFonts w:asciiTheme="majorBidi" w:eastAsiaTheme="minorEastAsia" w:hAnsiTheme="majorBidi" w:cstheme="majorBidi"/>
        </w:rPr>
        <w:t>提交人援引大赦国际，</w:t>
      </w:r>
      <w:r w:rsidRPr="00C32A16">
        <w:rPr>
          <w:rFonts w:asciiTheme="majorBidi" w:eastAsiaTheme="minorEastAsia" w:hAnsiTheme="majorBidi" w:cstheme="majorBidi"/>
          <w:i/>
          <w:iCs/>
        </w:rPr>
        <w:t>Nepal: A Spiralling Human Rights Crisis</w:t>
      </w:r>
      <w:r w:rsidRPr="00114A5F">
        <w:rPr>
          <w:rFonts w:asciiTheme="majorBidi" w:eastAsiaTheme="minorEastAsia" w:hAnsiTheme="majorBidi" w:cstheme="majorBidi"/>
        </w:rPr>
        <w:t xml:space="preserve"> (London, April 2002)</w:t>
      </w:r>
      <w:r w:rsidRPr="00114A5F">
        <w:rPr>
          <w:rFonts w:asciiTheme="majorBidi" w:eastAsiaTheme="minorEastAsia" w:hAnsiTheme="majorBidi" w:cstheme="majorBidi"/>
        </w:rPr>
        <w:t>和</w:t>
      </w:r>
      <w:r w:rsidRPr="00114A5F">
        <w:rPr>
          <w:rFonts w:asciiTheme="majorBidi" w:eastAsiaTheme="minorEastAsia" w:hAnsiTheme="majorBidi" w:cstheme="majorBidi"/>
        </w:rPr>
        <w:t>“Nepal: a deepening human rights crisis” (London, 19 December 2002)</w:t>
      </w:r>
      <w:r w:rsidRPr="00114A5F">
        <w:rPr>
          <w:rFonts w:asciiTheme="majorBidi" w:eastAsiaTheme="minorEastAsia" w:hAnsiTheme="majorBidi" w:cstheme="majorBidi"/>
        </w:rPr>
        <w:t>；人权观察，</w:t>
      </w:r>
      <w:r w:rsidRPr="00C32A16">
        <w:rPr>
          <w:rFonts w:asciiTheme="majorBidi" w:eastAsiaTheme="minorEastAsia" w:hAnsiTheme="majorBidi" w:cstheme="majorBidi"/>
          <w:i/>
          <w:iCs/>
        </w:rPr>
        <w:t xml:space="preserve">Between a Rock and a Hard Place: Civilian Struggle to Survive in Nepal’s Civil War </w:t>
      </w:r>
      <w:r w:rsidRPr="00114A5F">
        <w:rPr>
          <w:rFonts w:asciiTheme="majorBidi" w:eastAsiaTheme="minorEastAsia" w:hAnsiTheme="majorBidi" w:cstheme="majorBidi"/>
        </w:rPr>
        <w:t>(6 October 2004)</w:t>
      </w:r>
      <w:r w:rsidRPr="00114A5F">
        <w:rPr>
          <w:rFonts w:asciiTheme="majorBidi" w:eastAsiaTheme="minorEastAsia" w:hAnsiTheme="majorBidi" w:cstheme="majorBidi"/>
        </w:rPr>
        <w:t>；以及联合国人权事务高级专员办事处</w:t>
      </w:r>
      <w:r w:rsidRPr="00114A5F">
        <w:rPr>
          <w:rFonts w:asciiTheme="majorBidi" w:eastAsiaTheme="minorEastAsia" w:hAnsiTheme="majorBidi" w:cstheme="majorBidi"/>
        </w:rPr>
        <w:t>(</w:t>
      </w:r>
      <w:r w:rsidRPr="00114A5F">
        <w:rPr>
          <w:rFonts w:asciiTheme="majorBidi" w:eastAsiaTheme="minorEastAsia" w:hAnsiTheme="majorBidi" w:cstheme="majorBidi"/>
        </w:rPr>
        <w:t>人权高专办</w:t>
      </w:r>
      <w:r w:rsidRPr="00114A5F">
        <w:rPr>
          <w:rFonts w:asciiTheme="majorBidi" w:eastAsiaTheme="minorEastAsia" w:hAnsiTheme="majorBidi" w:cstheme="majorBidi"/>
        </w:rPr>
        <w:t>)</w:t>
      </w:r>
      <w:r w:rsidRPr="00114A5F">
        <w:rPr>
          <w:rFonts w:asciiTheme="majorBidi" w:eastAsiaTheme="minorEastAsia" w:hAnsiTheme="majorBidi" w:cstheme="majorBidi"/>
        </w:rPr>
        <w:t>，</w:t>
      </w:r>
      <w:r w:rsidRPr="00C32A16">
        <w:rPr>
          <w:rFonts w:asciiTheme="majorBidi" w:eastAsiaTheme="minorEastAsia" w:hAnsiTheme="majorBidi" w:cstheme="majorBidi"/>
          <w:i/>
          <w:iCs/>
        </w:rPr>
        <w:t>Nepal Conflict Report 2012</w:t>
      </w:r>
      <w:r w:rsidRPr="00114A5F">
        <w:rPr>
          <w:rFonts w:asciiTheme="majorBidi" w:eastAsiaTheme="minorEastAsia" w:hAnsiTheme="majorBidi" w:cstheme="majorBidi"/>
        </w:rPr>
        <w:t xml:space="preserve"> (Geneva, October 2012)</w:t>
      </w:r>
      <w:r w:rsidRPr="00114A5F">
        <w:rPr>
          <w:rFonts w:asciiTheme="majorBidi" w:eastAsiaTheme="minorEastAsia" w:hAnsiTheme="majorBidi" w:cstheme="majorBidi"/>
        </w:rPr>
        <w:t>。</w:t>
      </w:r>
    </w:p>
  </w:footnote>
  <w:footnote w:id="5">
    <w:p w:rsidR="00050388" w:rsidRPr="00114A5F" w:rsidRDefault="00050388" w:rsidP="00114A5F">
      <w:pPr>
        <w:pStyle w:val="a6"/>
        <w:rPr>
          <w:rFonts w:asciiTheme="majorBidi" w:eastAsiaTheme="minorEastAsia" w:hAnsiTheme="majorBidi" w:cstheme="majorBidi"/>
        </w:rPr>
      </w:pPr>
      <w:r w:rsidRPr="00762EBF">
        <w:rPr>
          <w:rFonts w:ascii="Songti SC Regular" w:eastAsiaTheme="minorEastAsia" w:hAnsi="Songti SC Regular"/>
        </w:rPr>
        <w:tab/>
      </w:r>
      <w:r w:rsidRPr="0074147A">
        <w:rPr>
          <w:rStyle w:val="a8"/>
          <w:rFonts w:eastAsiaTheme="minorEastAsia"/>
        </w:rPr>
        <w:footnoteRef/>
      </w:r>
      <w:r w:rsidRPr="0074147A">
        <w:rPr>
          <w:rStyle w:val="a8"/>
          <w:rFonts w:eastAsiaTheme="minorEastAsia"/>
        </w:rPr>
        <w:tab/>
      </w:r>
      <w:r w:rsidRPr="00114A5F">
        <w:rPr>
          <w:rFonts w:asciiTheme="majorBidi" w:eastAsiaTheme="minorEastAsia" w:hAnsiTheme="majorBidi" w:cstheme="majorBidi"/>
        </w:rPr>
        <w:t>提交人就此援引大赦国际，</w:t>
      </w:r>
      <w:r w:rsidRPr="00114A5F">
        <w:rPr>
          <w:rFonts w:asciiTheme="majorBidi" w:eastAsiaTheme="minorEastAsia" w:hAnsiTheme="majorBidi" w:cstheme="majorBidi"/>
        </w:rPr>
        <w:t>“Nepal</w:t>
      </w:r>
      <w:r w:rsidRPr="00114A5F">
        <w:rPr>
          <w:rFonts w:asciiTheme="majorBidi" w:eastAsiaTheme="minorEastAsia" w:hAnsiTheme="majorBidi" w:cstheme="majorBidi"/>
        </w:rPr>
        <w:t>：</w:t>
      </w:r>
      <w:r w:rsidRPr="00114A5F">
        <w:rPr>
          <w:rFonts w:asciiTheme="majorBidi" w:eastAsiaTheme="minorEastAsia" w:hAnsiTheme="majorBidi" w:cstheme="majorBidi"/>
        </w:rPr>
        <w:t>Killing with Impunity”(2005)</w:t>
      </w:r>
      <w:r w:rsidRPr="00114A5F">
        <w:rPr>
          <w:rFonts w:asciiTheme="majorBidi" w:eastAsiaTheme="minorEastAsia" w:hAnsiTheme="majorBidi" w:cstheme="majorBidi"/>
        </w:rPr>
        <w:t>，</w:t>
      </w:r>
      <w:r w:rsidRPr="00114A5F">
        <w:rPr>
          <w:rFonts w:asciiTheme="majorBidi" w:eastAsiaTheme="minorEastAsia" w:hAnsiTheme="majorBidi" w:cstheme="majorBidi"/>
        </w:rPr>
        <w:t xml:space="preserve">p.3, </w:t>
      </w:r>
      <w:r w:rsidR="003957BD" w:rsidRPr="003957BD">
        <w:rPr>
          <w:rFonts w:asciiTheme="majorBidi" w:eastAsiaTheme="minorEastAsia" w:hAnsiTheme="majorBidi" w:cstheme="majorBidi"/>
        </w:rPr>
        <w:t>https://www.amnesty.org/</w:t>
      </w:r>
      <w:r w:rsidR="003957BD">
        <w:rPr>
          <w:rFonts w:asciiTheme="majorBidi" w:eastAsiaTheme="minorEastAsia" w:hAnsiTheme="majorBidi" w:cstheme="majorBidi"/>
        </w:rPr>
        <w:t xml:space="preserve"> </w:t>
      </w:r>
      <w:r w:rsidRPr="00B65613">
        <w:rPr>
          <w:rFonts w:asciiTheme="majorBidi" w:eastAsiaTheme="minorEastAsia" w:hAnsiTheme="majorBidi" w:cstheme="majorBidi"/>
        </w:rPr>
        <w:t>en/documents/asa31/001/2005/en/</w:t>
      </w:r>
      <w:r w:rsidRPr="00114A5F">
        <w:rPr>
          <w:rFonts w:asciiTheme="majorBidi" w:eastAsiaTheme="minorEastAsia" w:hAnsiTheme="majorBidi" w:cstheme="majorBidi"/>
        </w:rPr>
        <w:t>。</w:t>
      </w:r>
    </w:p>
  </w:footnote>
  <w:footnote w:id="6">
    <w:p w:rsidR="00050388" w:rsidRPr="00114A5F" w:rsidRDefault="00050388" w:rsidP="00114A5F">
      <w:pPr>
        <w:pStyle w:val="a6"/>
        <w:rPr>
          <w:rFonts w:asciiTheme="majorBidi" w:eastAsiaTheme="minorEastAsia" w:hAnsiTheme="majorBidi" w:cstheme="majorBidi"/>
        </w:rPr>
      </w:pPr>
      <w:r w:rsidRPr="00762EBF">
        <w:rPr>
          <w:rFonts w:ascii="Songti SC Regular" w:eastAsiaTheme="minorEastAsia" w:hAnsi="Songti SC Regular"/>
        </w:rPr>
        <w:tab/>
      </w:r>
      <w:r w:rsidRPr="0074147A">
        <w:rPr>
          <w:rStyle w:val="a8"/>
          <w:rFonts w:eastAsiaTheme="minorEastAsia"/>
        </w:rPr>
        <w:footnoteRef/>
      </w:r>
      <w:r w:rsidRPr="00762EBF">
        <w:rPr>
          <w:rFonts w:ascii="Songti SC Regular" w:eastAsiaTheme="minorEastAsia" w:hAnsi="Songti SC Regular"/>
        </w:rPr>
        <w:tab/>
      </w:r>
      <w:r w:rsidRPr="00114A5F">
        <w:rPr>
          <w:rFonts w:asciiTheme="majorBidi" w:eastAsiaTheme="minorEastAsia" w:hAnsiTheme="majorBidi" w:cstheme="majorBidi" w:hint="eastAsia"/>
        </w:rPr>
        <w:t>提交人援引大赦国际，“</w:t>
      </w:r>
      <w:r w:rsidRPr="00114A5F">
        <w:rPr>
          <w:rFonts w:asciiTheme="majorBidi" w:eastAsiaTheme="minorEastAsia" w:hAnsiTheme="majorBidi" w:cstheme="majorBidi" w:hint="eastAsia"/>
        </w:rPr>
        <w:t>Nepal</w:t>
      </w:r>
      <w:r w:rsidRPr="00114A5F">
        <w:rPr>
          <w:rFonts w:asciiTheme="majorBidi" w:eastAsiaTheme="minorEastAsia" w:hAnsiTheme="majorBidi" w:cstheme="majorBidi" w:hint="eastAsia"/>
        </w:rPr>
        <w:t>：</w:t>
      </w:r>
      <w:r w:rsidRPr="00114A5F">
        <w:rPr>
          <w:rFonts w:asciiTheme="majorBidi" w:eastAsiaTheme="minorEastAsia" w:hAnsiTheme="majorBidi" w:cstheme="majorBidi" w:hint="eastAsia"/>
        </w:rPr>
        <w:t xml:space="preserve">killing </w:t>
      </w:r>
      <w:r w:rsidRPr="00114A5F">
        <w:rPr>
          <w:rFonts w:asciiTheme="majorBidi" w:eastAsiaTheme="minorEastAsia" w:hAnsiTheme="majorBidi" w:cstheme="majorBidi"/>
        </w:rPr>
        <w:t>with</w:t>
      </w:r>
      <w:r w:rsidRPr="00114A5F">
        <w:rPr>
          <w:rFonts w:asciiTheme="majorBidi" w:eastAsiaTheme="minorEastAsia" w:hAnsiTheme="majorBidi" w:cstheme="majorBidi" w:hint="eastAsia"/>
        </w:rPr>
        <w:t xml:space="preserve"> </w:t>
      </w:r>
      <w:r w:rsidRPr="00114A5F">
        <w:rPr>
          <w:rFonts w:asciiTheme="majorBidi" w:eastAsiaTheme="minorEastAsia" w:hAnsiTheme="majorBidi" w:cstheme="majorBidi"/>
        </w:rPr>
        <w:t>impunity”(London</w:t>
      </w:r>
      <w:r w:rsidRPr="00114A5F">
        <w:rPr>
          <w:rFonts w:asciiTheme="majorBidi" w:eastAsiaTheme="minorEastAsia" w:hAnsiTheme="majorBidi" w:cstheme="majorBidi" w:hint="eastAsia"/>
        </w:rPr>
        <w:t>，</w:t>
      </w:r>
      <w:r w:rsidRPr="00114A5F">
        <w:rPr>
          <w:rFonts w:asciiTheme="majorBidi" w:eastAsiaTheme="minorEastAsia" w:hAnsiTheme="majorBidi" w:cstheme="majorBidi"/>
        </w:rPr>
        <w:t>20</w:t>
      </w:r>
      <w:r w:rsidRPr="00114A5F">
        <w:rPr>
          <w:rFonts w:asciiTheme="majorBidi" w:eastAsiaTheme="minorEastAsia" w:hAnsiTheme="majorBidi" w:cstheme="majorBidi" w:hint="eastAsia"/>
        </w:rPr>
        <w:t xml:space="preserve"> </w:t>
      </w:r>
      <w:r w:rsidRPr="00114A5F">
        <w:rPr>
          <w:rFonts w:asciiTheme="majorBidi" w:eastAsiaTheme="minorEastAsia" w:hAnsiTheme="majorBidi" w:cstheme="majorBidi"/>
        </w:rPr>
        <w:t>June</w:t>
      </w:r>
      <w:r w:rsidRPr="00114A5F">
        <w:rPr>
          <w:rFonts w:asciiTheme="majorBidi" w:eastAsiaTheme="minorEastAsia" w:hAnsiTheme="majorBidi" w:cstheme="majorBidi" w:hint="eastAsia"/>
        </w:rPr>
        <w:t xml:space="preserve"> </w:t>
      </w:r>
      <w:r w:rsidRPr="00114A5F">
        <w:rPr>
          <w:rFonts w:asciiTheme="majorBidi" w:eastAsiaTheme="minorEastAsia" w:hAnsiTheme="majorBidi" w:cstheme="majorBidi"/>
        </w:rPr>
        <w:t>2005)</w:t>
      </w:r>
      <w:r w:rsidRPr="00114A5F">
        <w:rPr>
          <w:rFonts w:asciiTheme="majorBidi" w:eastAsiaTheme="minorEastAsia" w:hAnsiTheme="majorBidi" w:cstheme="majorBidi" w:hint="eastAsia"/>
        </w:rPr>
        <w:t>，以及人权高专办驻尼泊尔办事处，</w:t>
      </w:r>
      <w:r w:rsidRPr="00114A5F">
        <w:rPr>
          <w:rFonts w:asciiTheme="majorBidi" w:eastAsiaTheme="minorEastAsia" w:hAnsiTheme="majorBidi" w:cstheme="majorBidi"/>
        </w:rPr>
        <w:t>“Investigating allegations of extra-judicial killings in the Terai: OHCHR-Nepal summary of concerns” (Kathmandu, July 2010)</w:t>
      </w:r>
      <w:r w:rsidRPr="00114A5F">
        <w:rPr>
          <w:rFonts w:asciiTheme="majorBidi" w:eastAsiaTheme="minorEastAsia" w:hAnsiTheme="majorBidi" w:cstheme="majorBidi" w:hint="eastAsia"/>
        </w:rPr>
        <w:t>。</w:t>
      </w:r>
    </w:p>
  </w:footnote>
  <w:footnote w:id="7">
    <w:p w:rsidR="00050388" w:rsidRPr="00762EBF" w:rsidRDefault="00050388" w:rsidP="0074147A">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eastAsiaTheme="minorEastAsia" w:hint="eastAsia"/>
        </w:rPr>
        <w:t>根据提交人的申诉书，没有搜查令。</w:t>
      </w:r>
    </w:p>
  </w:footnote>
  <w:footnote w:id="8">
    <w:p w:rsidR="00050388" w:rsidRPr="00762EBF" w:rsidRDefault="00050388" w:rsidP="00822F17">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eastAsiaTheme="minorEastAsia" w:hint="eastAsia"/>
        </w:rPr>
        <w:t>该委员会由内政部联合秘书召集。</w:t>
      </w:r>
    </w:p>
  </w:footnote>
  <w:footnote w:id="9">
    <w:p w:rsidR="00050388" w:rsidRPr="00762EBF" w:rsidRDefault="00050388" w:rsidP="00822F17">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eastAsiaTheme="minorEastAsia" w:hint="eastAsia"/>
        </w:rPr>
        <w:t>提交人称这一地点为</w:t>
      </w:r>
      <w:r w:rsidRPr="00762EBF">
        <w:rPr>
          <w:rFonts w:eastAsiaTheme="minorEastAsia"/>
        </w:rPr>
        <w:t>Sundarijal</w:t>
      </w:r>
      <w:r w:rsidRPr="00762EBF">
        <w:rPr>
          <w:rFonts w:eastAsiaTheme="minorEastAsia" w:hint="eastAsia"/>
        </w:rPr>
        <w:t>监狱。</w:t>
      </w:r>
    </w:p>
  </w:footnote>
  <w:footnote w:id="10">
    <w:p w:rsidR="00050388" w:rsidRPr="00762EBF" w:rsidRDefault="00050388" w:rsidP="00822F17">
      <w:pPr>
        <w:pStyle w:val="a6"/>
        <w:rPr>
          <w:rFonts w:eastAsiaTheme="minorEastAsia"/>
        </w:rPr>
      </w:pPr>
      <w:r w:rsidRPr="00A13CF9">
        <w:rPr>
          <w:rFonts w:eastAsiaTheme="minorEastAsia"/>
          <w:sz w:val="21"/>
          <w:szCs w:val="21"/>
        </w:rPr>
        <w:tab/>
      </w:r>
      <w:r w:rsidRPr="00A13CF9">
        <w:rPr>
          <w:rStyle w:val="a8"/>
          <w:rFonts w:eastAsiaTheme="minorEastAsia"/>
          <w:szCs w:val="21"/>
        </w:rPr>
        <w:footnoteRef/>
      </w:r>
      <w:r w:rsidRPr="00A13CF9">
        <w:rPr>
          <w:rFonts w:eastAsiaTheme="minorEastAsia"/>
          <w:sz w:val="21"/>
          <w:szCs w:val="21"/>
        </w:rPr>
        <w:tab/>
      </w:r>
      <w:r w:rsidRPr="00762EBF">
        <w:rPr>
          <w:rFonts w:ascii="宋体" w:eastAsiaTheme="minorEastAsia" w:hAnsi="宋体" w:cs="宋体" w:hint="eastAsia"/>
        </w:rPr>
        <w:t>该</w:t>
      </w:r>
      <w:r w:rsidRPr="00762EBF">
        <w:rPr>
          <w:rFonts w:eastAsiaTheme="minorEastAsia" w:hint="eastAsia"/>
        </w:rPr>
        <w:t>委员会的决定可以查档。</w:t>
      </w:r>
    </w:p>
  </w:footnote>
  <w:footnote w:id="11">
    <w:p w:rsidR="00050388" w:rsidRPr="00762EBF" w:rsidRDefault="00050388" w:rsidP="00822F17">
      <w:pPr>
        <w:pStyle w:val="a6"/>
        <w:rPr>
          <w:rFonts w:eastAsiaTheme="minorEastAsia"/>
        </w:rPr>
      </w:pPr>
      <w:r w:rsidRPr="00762EBF">
        <w:rPr>
          <w:rFonts w:eastAsiaTheme="minorEastAsia"/>
        </w:rPr>
        <w:tab/>
      </w:r>
      <w:r w:rsidRPr="00A13CF9">
        <w:rPr>
          <w:rStyle w:val="a8"/>
          <w:rFonts w:eastAsiaTheme="minorEastAsia"/>
          <w:szCs w:val="21"/>
        </w:rPr>
        <w:footnoteRef/>
      </w:r>
      <w:r w:rsidRPr="00A13CF9">
        <w:rPr>
          <w:rFonts w:eastAsiaTheme="minorEastAsia"/>
          <w:sz w:val="21"/>
          <w:szCs w:val="21"/>
        </w:rPr>
        <w:tab/>
      </w:r>
      <w:r w:rsidRPr="00762EBF">
        <w:rPr>
          <w:rFonts w:ascii="宋体" w:eastAsiaTheme="minorEastAsia" w:hAnsi="宋体" w:cs="宋体" w:hint="eastAsia"/>
        </w:rPr>
        <w:t>该</w:t>
      </w:r>
      <w:r w:rsidRPr="00762EBF">
        <w:rPr>
          <w:rFonts w:eastAsiaTheme="minorEastAsia" w:hint="eastAsia"/>
        </w:rPr>
        <w:t>委员会的决定已经通过</w:t>
      </w:r>
      <w:r w:rsidRPr="00762EBF">
        <w:rPr>
          <w:rFonts w:eastAsiaTheme="minorEastAsia"/>
        </w:rPr>
        <w:t>2009</w:t>
      </w:r>
      <w:r w:rsidRPr="00762EBF">
        <w:rPr>
          <w:rFonts w:eastAsiaTheme="minorEastAsia" w:hint="eastAsia"/>
        </w:rPr>
        <w:t>年</w:t>
      </w:r>
      <w:r w:rsidRPr="00762EBF">
        <w:rPr>
          <w:rFonts w:eastAsiaTheme="minorEastAsia"/>
        </w:rPr>
        <w:t>1</w:t>
      </w:r>
      <w:r w:rsidRPr="00762EBF">
        <w:rPr>
          <w:rFonts w:eastAsiaTheme="minorEastAsia" w:hint="eastAsia"/>
        </w:rPr>
        <w:t>月</w:t>
      </w:r>
      <w:r w:rsidRPr="00762EBF">
        <w:rPr>
          <w:rFonts w:eastAsiaTheme="minorEastAsia"/>
        </w:rPr>
        <w:t>28</w:t>
      </w:r>
      <w:r w:rsidRPr="00762EBF">
        <w:rPr>
          <w:rFonts w:eastAsiaTheme="minorEastAsia" w:hint="eastAsia"/>
        </w:rPr>
        <w:t>日的一封信</w:t>
      </w:r>
      <w:r w:rsidRPr="00762EBF">
        <w:rPr>
          <w:rFonts w:ascii="Songti SC Regular" w:eastAsiaTheme="minorEastAsia" w:hAnsi="Songti SC Regular" w:cs="Songti SC Regular" w:hint="eastAsia"/>
        </w:rPr>
        <w:t>转告提交人</w:t>
      </w:r>
      <w:r w:rsidRPr="00762EBF">
        <w:rPr>
          <w:rFonts w:eastAsiaTheme="minorEastAsia" w:hint="eastAsia"/>
        </w:rPr>
        <w:t>家庭，副本已存档。</w:t>
      </w:r>
    </w:p>
  </w:footnote>
  <w:footnote w:id="12">
    <w:p w:rsidR="00050388" w:rsidRPr="00762EBF" w:rsidRDefault="00050388" w:rsidP="00822F17">
      <w:pPr>
        <w:pStyle w:val="a6"/>
        <w:rPr>
          <w:rFonts w:eastAsiaTheme="minorEastAsia"/>
        </w:rPr>
      </w:pPr>
      <w:r w:rsidRPr="001B1F4A">
        <w:rPr>
          <w:rFonts w:eastAsiaTheme="minorEastAsia"/>
        </w:rPr>
        <w:tab/>
      </w:r>
      <w:r w:rsidRPr="001B1F4A">
        <w:rPr>
          <w:rStyle w:val="a8"/>
          <w:rFonts w:eastAsiaTheme="minorEastAsia"/>
        </w:rPr>
        <w:footnoteRef/>
      </w:r>
      <w:r w:rsidRPr="001B1F4A">
        <w:rPr>
          <w:rFonts w:eastAsiaTheme="minorEastAsia"/>
        </w:rPr>
        <w:tab/>
      </w:r>
      <w:r w:rsidRPr="00762EBF">
        <w:rPr>
          <w:rFonts w:eastAsiaTheme="minorEastAsia" w:hint="eastAsia"/>
        </w:rPr>
        <w:t>相当于</w:t>
      </w:r>
      <w:r w:rsidRPr="00762EBF">
        <w:rPr>
          <w:rFonts w:eastAsiaTheme="minorEastAsia"/>
        </w:rPr>
        <w:t>3,400</w:t>
      </w:r>
      <w:r w:rsidRPr="00762EBF">
        <w:rPr>
          <w:rFonts w:eastAsiaTheme="minorEastAsia" w:hint="eastAsia"/>
        </w:rPr>
        <w:t>美元左右。</w:t>
      </w:r>
    </w:p>
  </w:footnote>
  <w:footnote w:id="13">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eastAsiaTheme="minorEastAsia" w:hint="eastAsia"/>
        </w:rPr>
        <w:t>款额相当于</w:t>
      </w:r>
      <w:r w:rsidRPr="00762EBF">
        <w:rPr>
          <w:rFonts w:eastAsiaTheme="minorEastAsia"/>
        </w:rPr>
        <w:t>3,700</w:t>
      </w:r>
      <w:r w:rsidRPr="00762EBF">
        <w:rPr>
          <w:rFonts w:eastAsiaTheme="minorEastAsia" w:hint="eastAsia"/>
        </w:rPr>
        <w:t>美元左右。提交人</w:t>
      </w:r>
      <w:r w:rsidRPr="00762EBF">
        <w:rPr>
          <w:rFonts w:ascii="Songti SC Regular" w:eastAsiaTheme="minorEastAsia" w:hAnsi="Songti SC Regular" w:cs="Songti SC Regular" w:hint="eastAsia"/>
        </w:rPr>
        <w:t>在</w:t>
      </w:r>
      <w:r w:rsidRPr="00762EBF">
        <w:rPr>
          <w:rFonts w:eastAsiaTheme="minorEastAsia"/>
        </w:rPr>
        <w:t>2010</w:t>
      </w:r>
      <w:r w:rsidRPr="00762EBF">
        <w:rPr>
          <w:rFonts w:eastAsiaTheme="minorEastAsia" w:hint="eastAsia"/>
        </w:rPr>
        <w:t>年收到</w:t>
      </w:r>
      <w:r w:rsidRPr="00762EBF">
        <w:rPr>
          <w:rFonts w:eastAsiaTheme="minorEastAsia"/>
        </w:rPr>
        <w:t>10</w:t>
      </w:r>
      <w:r w:rsidRPr="00762EBF">
        <w:rPr>
          <w:rFonts w:eastAsiaTheme="minorEastAsia" w:hint="eastAsia"/>
        </w:rPr>
        <w:t>万卢比</w:t>
      </w:r>
      <w:r w:rsidRPr="00762EBF">
        <w:rPr>
          <w:rFonts w:ascii="Songti SC Regular" w:eastAsiaTheme="minorEastAsia" w:hAnsi="Songti SC Regular" w:cs="Songti SC Regular" w:hint="eastAsia"/>
        </w:rPr>
        <w:t>，</w:t>
      </w:r>
      <w:r w:rsidRPr="00762EBF">
        <w:rPr>
          <w:rFonts w:eastAsiaTheme="minorEastAsia" w:hint="eastAsia"/>
        </w:rPr>
        <w:t>在</w:t>
      </w:r>
      <w:r w:rsidRPr="00762EBF">
        <w:rPr>
          <w:rFonts w:eastAsiaTheme="minorEastAsia"/>
        </w:rPr>
        <w:t>2011</w:t>
      </w:r>
      <w:r w:rsidRPr="00762EBF">
        <w:rPr>
          <w:rFonts w:eastAsiaTheme="minorEastAsia" w:hint="eastAsia"/>
        </w:rPr>
        <w:t>年收到</w:t>
      </w:r>
      <w:r w:rsidRPr="00762EBF">
        <w:rPr>
          <w:rFonts w:eastAsiaTheme="minorEastAsia"/>
        </w:rPr>
        <w:t>20</w:t>
      </w:r>
      <w:r w:rsidRPr="00762EBF">
        <w:rPr>
          <w:rFonts w:eastAsiaTheme="minorEastAsia" w:hint="eastAsia"/>
        </w:rPr>
        <w:t>万卢比。此外，她在</w:t>
      </w:r>
      <w:r w:rsidRPr="00762EBF">
        <w:rPr>
          <w:rFonts w:eastAsiaTheme="minorEastAsia"/>
        </w:rPr>
        <w:t>2010</w:t>
      </w:r>
      <w:r w:rsidRPr="00762EBF">
        <w:rPr>
          <w:rFonts w:eastAsiaTheme="minorEastAsia" w:hint="eastAsia"/>
        </w:rPr>
        <w:t>年获得了</w:t>
      </w:r>
      <w:r w:rsidRPr="00762EBF">
        <w:rPr>
          <w:rFonts w:eastAsiaTheme="minorEastAsia"/>
        </w:rPr>
        <w:t>25,000</w:t>
      </w:r>
      <w:r w:rsidRPr="00762EBF">
        <w:rPr>
          <w:rFonts w:eastAsiaTheme="minorEastAsia" w:hint="eastAsia"/>
        </w:rPr>
        <w:t>卢比作为单身女性津贴。</w:t>
      </w:r>
    </w:p>
  </w:footnote>
  <w:footnote w:id="14">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Style w:val="a8"/>
          <w:rFonts w:eastAsiaTheme="minorEastAsia"/>
        </w:rPr>
        <w:tab/>
      </w:r>
      <w:r w:rsidRPr="00762EBF">
        <w:rPr>
          <w:rFonts w:eastAsiaTheme="minorEastAsia" w:hint="eastAsia"/>
        </w:rPr>
        <w:t>政府采取了一些临时措施，形式是向某些类别罪行，包括冲突期间强迫失踪的受害者提供临时救济。这些措施是</w:t>
      </w:r>
      <w:r w:rsidRPr="00762EBF">
        <w:rPr>
          <w:rFonts w:ascii="Songti SC Regular" w:eastAsiaTheme="minorEastAsia" w:hAnsi="Songti SC Regular" w:cs="Songti SC Regular" w:hint="eastAsia"/>
        </w:rPr>
        <w:t>依据</w:t>
      </w:r>
      <w:r w:rsidRPr="00762EBF">
        <w:rPr>
          <w:rFonts w:eastAsiaTheme="minorEastAsia" w:hint="eastAsia"/>
        </w:rPr>
        <w:t>部长理事会通过的《冲突受害者经济援助和救济标准》</w:t>
      </w:r>
      <w:r>
        <w:rPr>
          <w:rFonts w:eastAsiaTheme="minorEastAsia" w:hint="eastAsia"/>
        </w:rPr>
        <w:t>(</w:t>
      </w:r>
      <w:r w:rsidRPr="00762EBF">
        <w:rPr>
          <w:rFonts w:eastAsiaTheme="minorEastAsia"/>
        </w:rPr>
        <w:t>2008</w:t>
      </w:r>
      <w:r w:rsidRPr="00762EBF">
        <w:rPr>
          <w:rFonts w:eastAsiaTheme="minorEastAsia" w:hint="eastAsia"/>
        </w:rPr>
        <w:t>年</w:t>
      </w:r>
      <w:r>
        <w:rPr>
          <w:rFonts w:eastAsiaTheme="minorEastAsia" w:hint="eastAsia"/>
        </w:rPr>
        <w:t>)</w:t>
      </w:r>
      <w:r w:rsidRPr="00762EBF">
        <w:rPr>
          <w:rFonts w:eastAsiaTheme="minorEastAsia" w:hint="eastAsia"/>
        </w:rPr>
        <w:t>实施的，并通过政策文件予以进一步完善。</w:t>
      </w:r>
    </w:p>
  </w:footnote>
  <w:footnote w:id="15">
    <w:p w:rsidR="00050388" w:rsidRPr="00762EBF" w:rsidRDefault="00050388" w:rsidP="00677E39">
      <w:pPr>
        <w:pStyle w:val="a6"/>
        <w:rPr>
          <w:rFonts w:ascii="Songti SC Regular" w:eastAsiaTheme="minorEastAsia" w:hAnsi="Songti SC Regular" w:cs="Songti SC Regular"/>
        </w:rPr>
      </w:pPr>
      <w:r w:rsidRPr="00762EBF">
        <w:rPr>
          <w:rFonts w:eastAsiaTheme="minorEastAsia"/>
        </w:rPr>
        <w:tab/>
      </w:r>
      <w:r w:rsidRPr="00762EBF">
        <w:rPr>
          <w:rStyle w:val="a8"/>
          <w:rFonts w:eastAsiaTheme="minorEastAsia"/>
        </w:rPr>
        <w:footnoteRef/>
      </w:r>
      <w:r w:rsidRPr="00762EBF">
        <w:rPr>
          <w:rFonts w:eastAsiaTheme="minorEastAsia"/>
        </w:rPr>
        <w:tab/>
      </w:r>
      <w:r w:rsidRPr="00DC2BDF">
        <w:rPr>
          <w:rStyle w:val="SingleTxtGCChar"/>
          <w:rFonts w:asciiTheme="majorBidi" w:hAnsiTheme="majorBidi" w:cstheme="majorBidi"/>
          <w:sz w:val="18"/>
          <w:szCs w:val="18"/>
        </w:rPr>
        <w:t>提交人援引</w:t>
      </w:r>
      <w:r w:rsidRPr="00DC2BDF">
        <w:rPr>
          <w:rStyle w:val="SingleTxtGCChar"/>
          <w:rFonts w:asciiTheme="majorBidi" w:hAnsiTheme="majorBidi" w:cstheme="majorBidi"/>
          <w:sz w:val="18"/>
          <w:szCs w:val="18"/>
        </w:rPr>
        <w:t>El</w:t>
      </w:r>
      <w:r w:rsidR="00E02E0B">
        <w:rPr>
          <w:rStyle w:val="SingleTxtGCChar"/>
          <w:rFonts w:asciiTheme="majorBidi" w:hAnsiTheme="majorBidi" w:cstheme="majorBidi"/>
          <w:sz w:val="18"/>
          <w:szCs w:val="18"/>
        </w:rPr>
        <w:t xml:space="preserve"> </w:t>
      </w:r>
      <w:r w:rsidRPr="00DC2BDF">
        <w:rPr>
          <w:rStyle w:val="SingleTxtGCChar"/>
          <w:rFonts w:asciiTheme="majorBidi" w:hAnsiTheme="majorBidi" w:cstheme="majorBidi"/>
          <w:sz w:val="18"/>
          <w:szCs w:val="18"/>
        </w:rPr>
        <w:t>Hassy</w:t>
      </w:r>
      <w:r w:rsidRPr="00E02E0B">
        <w:rPr>
          <w:rStyle w:val="SingleTxtGCChar"/>
          <w:rFonts w:ascii="Time New Roman" w:eastAsia="楷体" w:hAnsi="Time New Roman" w:cstheme="majorBidi"/>
          <w:sz w:val="18"/>
          <w:szCs w:val="18"/>
        </w:rPr>
        <w:t>诉阿拉伯利比亚民众国</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CCPR/C/91/D/1422/2005</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w:t>
      </w:r>
      <w:r w:rsidRPr="00DC2BDF">
        <w:rPr>
          <w:rStyle w:val="SingleTxtGCChar"/>
          <w:rFonts w:asciiTheme="majorBidi" w:hAnsiTheme="majorBidi" w:cstheme="majorBidi"/>
          <w:sz w:val="18"/>
          <w:szCs w:val="18"/>
        </w:rPr>
        <w:t>Kimouche</w:t>
      </w:r>
      <w:r w:rsidRPr="00E02E0B">
        <w:rPr>
          <w:rStyle w:val="SingleTxtGCChar"/>
          <w:rFonts w:ascii="Time New Roman" w:eastAsia="楷体" w:hAnsi="Time New Roman" w:cstheme="majorBidi"/>
          <w:sz w:val="18"/>
          <w:szCs w:val="18"/>
        </w:rPr>
        <w:t>等诉阿尔及利亚</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CCPR/C/90/D/1328/2004</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以及</w:t>
      </w:r>
      <w:r w:rsidRPr="00DC2BDF">
        <w:rPr>
          <w:rStyle w:val="SingleTxtGCChar"/>
          <w:rFonts w:asciiTheme="majorBidi" w:hAnsiTheme="majorBidi" w:cstheme="majorBidi"/>
          <w:sz w:val="18"/>
          <w:szCs w:val="18"/>
        </w:rPr>
        <w:t>Celis Laureano</w:t>
      </w:r>
      <w:r w:rsidRPr="00E02E0B">
        <w:rPr>
          <w:rStyle w:val="SingleTxtGCChar"/>
          <w:rFonts w:ascii="Time New Roman" w:eastAsia="楷体" w:hAnsi="Time New Roman" w:cstheme="majorBidi"/>
          <w:sz w:val="18"/>
          <w:szCs w:val="18"/>
        </w:rPr>
        <w:t>诉秘鲁</w:t>
      </w:r>
      <w:r w:rsidRPr="00DC2BDF">
        <w:rPr>
          <w:rStyle w:val="SingleTxtGCChar"/>
          <w:rFonts w:asciiTheme="majorBidi" w:hAnsiTheme="majorBidi" w:cstheme="majorBidi"/>
          <w:sz w:val="18"/>
          <w:szCs w:val="18"/>
        </w:rPr>
        <w:t>(CCPR/C/56/D/540/1993)</w:t>
      </w:r>
      <w:r w:rsidRPr="00DC2BDF">
        <w:rPr>
          <w:rStyle w:val="SingleTxtGCChar"/>
          <w:rFonts w:asciiTheme="majorBidi" w:hAnsiTheme="majorBidi" w:cstheme="majorBidi"/>
          <w:sz w:val="18"/>
          <w:szCs w:val="18"/>
        </w:rPr>
        <w:t>。</w:t>
      </w:r>
    </w:p>
  </w:footnote>
  <w:footnote w:id="16">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DC2BDF">
        <w:rPr>
          <w:rStyle w:val="SingleTxtGCChar"/>
          <w:rFonts w:asciiTheme="majorBidi" w:hAnsiTheme="majorBidi" w:cstheme="majorBidi" w:hint="eastAsia"/>
          <w:sz w:val="18"/>
          <w:szCs w:val="18"/>
        </w:rPr>
        <w:t>提交人援引第八届联合国预防犯罪和罪犯待遇大会通过的《执法人员使用武力和火器的基本原则》</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1990</w:t>
      </w:r>
      <w:r w:rsidRPr="00DC2BDF">
        <w:rPr>
          <w:rStyle w:val="SingleTxtGCChar"/>
          <w:rFonts w:asciiTheme="majorBidi" w:hAnsiTheme="majorBidi" w:cstheme="majorBidi" w:hint="eastAsia"/>
          <w:sz w:val="18"/>
          <w:szCs w:val="18"/>
        </w:rPr>
        <w:t>年</w:t>
      </w:r>
      <w:r>
        <w:rPr>
          <w:rStyle w:val="SingleTxtGCChar"/>
          <w:rFonts w:asciiTheme="majorBidi" w:hAnsiTheme="majorBidi" w:cstheme="majorBidi" w:hint="eastAsia"/>
          <w:sz w:val="18"/>
          <w:szCs w:val="18"/>
        </w:rPr>
        <w:t>)</w:t>
      </w:r>
      <w:r w:rsidRPr="00762EBF">
        <w:rPr>
          <w:rFonts w:eastAsiaTheme="minorEastAsia" w:hint="eastAsia"/>
          <w:spacing w:val="-3"/>
        </w:rPr>
        <w:t>。</w:t>
      </w:r>
    </w:p>
  </w:footnote>
  <w:footnote w:id="17">
    <w:p w:rsidR="00050388" w:rsidRPr="00DC2BDF" w:rsidRDefault="00050388" w:rsidP="00677E39">
      <w:pPr>
        <w:pStyle w:val="a6"/>
        <w:rPr>
          <w:rStyle w:val="SingleTxtGCChar"/>
          <w:rFonts w:asciiTheme="majorBidi" w:hAnsiTheme="majorBidi" w:cstheme="majorBidi"/>
          <w:sz w:val="18"/>
          <w:szCs w:val="18"/>
        </w:rPr>
      </w:pPr>
      <w:r w:rsidRPr="00762EBF">
        <w:rPr>
          <w:rFonts w:eastAsiaTheme="minorEastAsia"/>
        </w:rPr>
        <w:tab/>
      </w:r>
      <w:r w:rsidRPr="00762EBF">
        <w:rPr>
          <w:rStyle w:val="a8"/>
          <w:rFonts w:eastAsiaTheme="minorEastAsia"/>
        </w:rPr>
        <w:footnoteRef/>
      </w:r>
      <w:r w:rsidRPr="00762EBF">
        <w:rPr>
          <w:rFonts w:eastAsiaTheme="minorEastAsia"/>
        </w:rPr>
        <w:tab/>
      </w:r>
      <w:r w:rsidRPr="00DC2BDF">
        <w:rPr>
          <w:rStyle w:val="SingleTxtGCChar"/>
          <w:rFonts w:asciiTheme="majorBidi" w:hAnsiTheme="majorBidi" w:cstheme="majorBidi" w:hint="eastAsia"/>
          <w:sz w:val="18"/>
          <w:szCs w:val="18"/>
        </w:rPr>
        <w:t>提交人援引</w:t>
      </w:r>
      <w:r w:rsidRPr="00DC2BDF">
        <w:rPr>
          <w:rStyle w:val="SingleTxtGCChar"/>
          <w:rFonts w:asciiTheme="majorBidi" w:hAnsiTheme="majorBidi" w:cstheme="majorBidi"/>
          <w:sz w:val="18"/>
          <w:szCs w:val="18"/>
        </w:rPr>
        <w:t>Bousroual</w:t>
      </w:r>
      <w:r w:rsidRPr="00E02E0B">
        <w:rPr>
          <w:rStyle w:val="SingleTxtGCChar"/>
          <w:rFonts w:ascii="Time New Roman" w:eastAsia="楷体" w:hAnsi="Time New Roman" w:cstheme="majorBidi" w:hint="eastAsia"/>
          <w:sz w:val="18"/>
          <w:szCs w:val="18"/>
        </w:rPr>
        <w:t>诉阿尔及利亚</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CCPR/C/86/D/992/2001</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hint="eastAsia"/>
          <w:sz w:val="18"/>
          <w:szCs w:val="18"/>
        </w:rPr>
        <w:t>以及</w:t>
      </w:r>
      <w:r w:rsidRPr="00DC2BDF">
        <w:rPr>
          <w:rStyle w:val="SingleTxtGCChar"/>
          <w:rFonts w:asciiTheme="majorBidi" w:hAnsiTheme="majorBidi" w:cstheme="majorBidi"/>
          <w:sz w:val="18"/>
          <w:szCs w:val="18"/>
        </w:rPr>
        <w:t>Grioua</w:t>
      </w:r>
      <w:r w:rsidRPr="00E02E0B">
        <w:rPr>
          <w:rStyle w:val="SingleTxtGCChar"/>
          <w:rFonts w:ascii="Time New Roman" w:eastAsia="楷体" w:hAnsi="Time New Roman" w:cstheme="majorBidi" w:hint="eastAsia"/>
          <w:sz w:val="18"/>
          <w:szCs w:val="18"/>
        </w:rPr>
        <w:t>诉阿尔及利亚</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CCPR/</w:t>
      </w:r>
      <w:r w:rsidR="0011572A">
        <w:rPr>
          <w:rStyle w:val="SingleTxtGCChar"/>
          <w:rFonts w:asciiTheme="majorBidi" w:hAnsiTheme="majorBidi" w:cstheme="majorBidi"/>
          <w:sz w:val="18"/>
          <w:szCs w:val="18"/>
        </w:rPr>
        <w:t xml:space="preserve"> </w:t>
      </w:r>
      <w:r w:rsidRPr="00DC2BDF">
        <w:rPr>
          <w:rStyle w:val="SingleTxtGCChar"/>
          <w:rFonts w:asciiTheme="majorBidi" w:hAnsiTheme="majorBidi" w:cstheme="majorBidi"/>
          <w:sz w:val="18"/>
          <w:szCs w:val="18"/>
        </w:rPr>
        <w:t>C/90/D/1327/2004</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hint="eastAsia"/>
          <w:sz w:val="18"/>
          <w:szCs w:val="18"/>
        </w:rPr>
        <w:t>。</w:t>
      </w:r>
    </w:p>
  </w:footnote>
  <w:footnote w:id="18">
    <w:p w:rsidR="00050388" w:rsidRPr="00DC2BDF" w:rsidRDefault="00050388" w:rsidP="00677E39">
      <w:pPr>
        <w:pStyle w:val="a6"/>
        <w:rPr>
          <w:rStyle w:val="SingleTxtGCChar"/>
          <w:rFonts w:asciiTheme="majorBidi" w:hAnsiTheme="majorBidi" w:cstheme="majorBidi"/>
          <w:sz w:val="18"/>
          <w:szCs w:val="18"/>
        </w:rPr>
      </w:pPr>
      <w:r w:rsidRPr="00762EBF">
        <w:rPr>
          <w:rFonts w:eastAsiaTheme="minorEastAsia"/>
        </w:rPr>
        <w:tab/>
      </w:r>
      <w:r w:rsidRPr="00762EBF">
        <w:rPr>
          <w:rStyle w:val="a8"/>
          <w:rFonts w:eastAsiaTheme="minorEastAsia"/>
        </w:rPr>
        <w:footnoteRef/>
      </w:r>
      <w:r w:rsidRPr="00762EBF">
        <w:rPr>
          <w:rFonts w:eastAsiaTheme="minorEastAsia"/>
        </w:rPr>
        <w:tab/>
      </w:r>
      <w:r w:rsidRPr="00DC2BDF">
        <w:rPr>
          <w:rStyle w:val="SingleTxtGCChar"/>
          <w:rFonts w:asciiTheme="majorBidi" w:hAnsiTheme="majorBidi" w:cstheme="majorBidi" w:hint="eastAsia"/>
          <w:sz w:val="18"/>
          <w:szCs w:val="18"/>
        </w:rPr>
        <w:t>提交人援引《联合国囚犯待遇最低限度标准规则》</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1995</w:t>
      </w:r>
      <w:r w:rsidRPr="00DC2BDF">
        <w:rPr>
          <w:rStyle w:val="SingleTxtGCChar"/>
          <w:rFonts w:asciiTheme="majorBidi" w:hAnsiTheme="majorBidi" w:cstheme="majorBidi" w:hint="eastAsia"/>
          <w:sz w:val="18"/>
          <w:szCs w:val="18"/>
        </w:rPr>
        <w:t>年</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hint="eastAsia"/>
          <w:sz w:val="18"/>
          <w:szCs w:val="18"/>
        </w:rPr>
        <w:t>和《保护所有遭受任何形式拘留或监禁的人的原则》。</w:t>
      </w:r>
    </w:p>
  </w:footnote>
  <w:footnote w:id="19">
    <w:p w:rsidR="00050388" w:rsidRPr="00DC2BDF" w:rsidRDefault="00050388" w:rsidP="00677E39">
      <w:pPr>
        <w:pStyle w:val="a6"/>
        <w:rPr>
          <w:rStyle w:val="SingleTxtGCChar"/>
          <w:rFonts w:asciiTheme="majorBidi" w:hAnsiTheme="majorBidi" w:cstheme="majorBidi"/>
          <w:sz w:val="18"/>
          <w:szCs w:val="18"/>
        </w:rPr>
      </w:pPr>
      <w:r w:rsidRPr="00762EBF">
        <w:rPr>
          <w:rFonts w:eastAsiaTheme="minorEastAsia"/>
        </w:rPr>
        <w:tab/>
      </w:r>
      <w:r w:rsidRPr="00762EBF">
        <w:rPr>
          <w:rStyle w:val="a8"/>
          <w:rFonts w:eastAsiaTheme="minorEastAsia"/>
        </w:rPr>
        <w:footnoteRef/>
      </w:r>
      <w:r w:rsidRPr="00762EBF">
        <w:rPr>
          <w:rFonts w:eastAsiaTheme="minorEastAsia"/>
        </w:rPr>
        <w:tab/>
      </w:r>
      <w:r w:rsidRPr="00DC2BDF">
        <w:rPr>
          <w:rStyle w:val="SingleTxtGCChar"/>
          <w:rFonts w:asciiTheme="majorBidi" w:hAnsiTheme="majorBidi" w:cstheme="majorBidi" w:hint="eastAsia"/>
          <w:sz w:val="18"/>
          <w:szCs w:val="18"/>
        </w:rPr>
        <w:t>提交人援引</w:t>
      </w:r>
      <w:r w:rsidRPr="00DC2BDF">
        <w:rPr>
          <w:rStyle w:val="SingleTxtGCChar"/>
          <w:rFonts w:asciiTheme="majorBidi" w:hAnsiTheme="majorBidi" w:cstheme="majorBidi"/>
          <w:sz w:val="18"/>
          <w:szCs w:val="18"/>
        </w:rPr>
        <w:t>Sharma</w:t>
      </w:r>
      <w:r w:rsidRPr="00E02E0B">
        <w:rPr>
          <w:rStyle w:val="SingleTxtGCChar"/>
          <w:rFonts w:ascii="Time New Roman" w:eastAsia="楷体" w:hAnsi="Time New Roman" w:cstheme="majorBidi" w:hint="eastAsia"/>
          <w:sz w:val="18"/>
          <w:szCs w:val="18"/>
        </w:rPr>
        <w:t>诉尼泊尔</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CCPR/C/94/D/1469/2006</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hint="eastAsia"/>
          <w:sz w:val="18"/>
          <w:szCs w:val="18"/>
        </w:rPr>
        <w:t>以及</w:t>
      </w:r>
      <w:r w:rsidRPr="00DC2BDF">
        <w:rPr>
          <w:rStyle w:val="SingleTxtGCChar"/>
          <w:rFonts w:asciiTheme="majorBidi" w:hAnsiTheme="majorBidi" w:cstheme="majorBidi"/>
          <w:sz w:val="18"/>
          <w:szCs w:val="18"/>
        </w:rPr>
        <w:t>Sarma</w:t>
      </w:r>
      <w:r w:rsidRPr="00E02E0B">
        <w:rPr>
          <w:rStyle w:val="SingleTxtGCChar"/>
          <w:rFonts w:ascii="Time New Roman" w:eastAsia="楷体" w:hAnsi="Time New Roman" w:cstheme="majorBidi" w:hint="eastAsia"/>
          <w:sz w:val="18"/>
          <w:szCs w:val="18"/>
        </w:rPr>
        <w:t>诉斯里兰卡</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sz w:val="18"/>
          <w:szCs w:val="18"/>
        </w:rPr>
        <w:t>CCPR/C/</w:t>
      </w:r>
      <w:r>
        <w:rPr>
          <w:rStyle w:val="SingleTxtGCChar"/>
          <w:rFonts w:asciiTheme="majorBidi" w:hAnsiTheme="majorBidi" w:cstheme="majorBidi"/>
          <w:sz w:val="18"/>
          <w:szCs w:val="18"/>
        </w:rPr>
        <w:t xml:space="preserve"> </w:t>
      </w:r>
      <w:r w:rsidRPr="00DC2BDF">
        <w:rPr>
          <w:rStyle w:val="SingleTxtGCChar"/>
          <w:rFonts w:asciiTheme="majorBidi" w:hAnsiTheme="majorBidi" w:cstheme="majorBidi"/>
          <w:sz w:val="18"/>
          <w:szCs w:val="18"/>
        </w:rPr>
        <w:t>78/D/950/2000</w:t>
      </w:r>
      <w:r>
        <w:rPr>
          <w:rStyle w:val="SingleTxtGCChar"/>
          <w:rFonts w:asciiTheme="majorBidi" w:hAnsiTheme="majorBidi" w:cstheme="majorBidi" w:hint="eastAsia"/>
          <w:sz w:val="18"/>
          <w:szCs w:val="18"/>
        </w:rPr>
        <w:t>)</w:t>
      </w:r>
      <w:r w:rsidRPr="00DC2BDF">
        <w:rPr>
          <w:rStyle w:val="SingleTxtGCChar"/>
          <w:rFonts w:asciiTheme="majorBidi" w:hAnsiTheme="majorBidi" w:cstheme="majorBidi" w:hint="eastAsia"/>
          <w:sz w:val="18"/>
          <w:szCs w:val="18"/>
        </w:rPr>
        <w:t>。</w:t>
      </w:r>
    </w:p>
  </w:footnote>
  <w:footnote w:id="20">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00AC2">
        <w:rPr>
          <w:rFonts w:asciiTheme="majorBidi" w:eastAsiaTheme="minorEastAsia" w:hAnsiTheme="majorBidi" w:cstheme="majorBidi"/>
        </w:rPr>
        <w:t>提交人援引</w:t>
      </w:r>
      <w:r w:rsidRPr="00700AC2">
        <w:rPr>
          <w:rFonts w:asciiTheme="majorBidi" w:eastAsiaTheme="minorEastAsia" w:hAnsiTheme="majorBidi" w:cstheme="majorBidi"/>
        </w:rPr>
        <w:t>Rojas García</w:t>
      </w:r>
      <w:r w:rsidRPr="00671004">
        <w:rPr>
          <w:rStyle w:val="SingleTxtGCChar"/>
          <w:rFonts w:ascii="Time New Roman" w:eastAsia="楷体" w:hAnsi="Time New Roman"/>
          <w:sz w:val="18"/>
          <w:szCs w:val="18"/>
        </w:rPr>
        <w:t>诉哥伦比亚</w:t>
      </w:r>
      <w:r>
        <w:rPr>
          <w:rFonts w:asciiTheme="majorBidi" w:eastAsiaTheme="minorEastAsia" w:hAnsiTheme="majorBidi" w:cstheme="majorBidi" w:hint="eastAsia"/>
        </w:rPr>
        <w:t>(</w:t>
      </w:r>
      <w:r w:rsidRPr="00700AC2">
        <w:rPr>
          <w:rFonts w:asciiTheme="majorBidi" w:eastAsiaTheme="minorEastAsia" w:hAnsiTheme="majorBidi" w:cstheme="majorBidi"/>
        </w:rPr>
        <w:t>CCPR/C/71/D/687/1996</w:t>
      </w:r>
      <w:r>
        <w:rPr>
          <w:rFonts w:asciiTheme="majorBidi" w:eastAsiaTheme="minorEastAsia" w:hAnsiTheme="majorBidi" w:cstheme="majorBidi" w:hint="eastAsia"/>
        </w:rPr>
        <w:t>)</w:t>
      </w:r>
      <w:r w:rsidRPr="00700AC2">
        <w:rPr>
          <w:rFonts w:asciiTheme="majorBidi" w:eastAsiaTheme="minorEastAsia" w:hAnsiTheme="majorBidi" w:cstheme="majorBidi"/>
        </w:rPr>
        <w:t>、</w:t>
      </w:r>
      <w:r w:rsidRPr="00700AC2">
        <w:rPr>
          <w:rFonts w:asciiTheme="majorBidi" w:eastAsiaTheme="minorEastAsia" w:hAnsiTheme="majorBidi" w:cstheme="majorBidi"/>
        </w:rPr>
        <w:t>Coronel</w:t>
      </w:r>
      <w:r w:rsidRPr="00671004">
        <w:rPr>
          <w:rStyle w:val="SingleTxtGCChar"/>
          <w:rFonts w:ascii="Time New Roman" w:eastAsia="楷体" w:hAnsi="Time New Roman"/>
          <w:sz w:val="18"/>
          <w:szCs w:val="18"/>
        </w:rPr>
        <w:t>等诉哥伦比亚</w:t>
      </w:r>
      <w:r w:rsidRPr="00700AC2">
        <w:rPr>
          <w:rFonts w:asciiTheme="majorBidi" w:eastAsiaTheme="minorEastAsia" w:hAnsiTheme="majorBidi" w:cstheme="majorBidi"/>
        </w:rPr>
        <w:t>(</w:t>
      </w:r>
      <w:r w:rsidRPr="00677E39">
        <w:rPr>
          <w:rStyle w:val="SingleTxtGCChar"/>
          <w:sz w:val="18"/>
          <w:szCs w:val="18"/>
        </w:rPr>
        <w:t>CCPR</w:t>
      </w:r>
      <w:r w:rsidRPr="00700AC2">
        <w:rPr>
          <w:rFonts w:asciiTheme="majorBidi" w:eastAsiaTheme="minorEastAsia" w:hAnsiTheme="majorBidi" w:cstheme="majorBidi"/>
        </w:rPr>
        <w:t>/C/76/D/778/1997)</w:t>
      </w:r>
      <w:r w:rsidRPr="00700AC2">
        <w:rPr>
          <w:rFonts w:asciiTheme="majorBidi" w:eastAsiaTheme="minorEastAsia" w:hAnsiTheme="majorBidi" w:cstheme="majorBidi"/>
        </w:rPr>
        <w:t>以及人权事务委员会关于隐私权的第</w:t>
      </w:r>
      <w:r w:rsidRPr="00700AC2">
        <w:rPr>
          <w:rFonts w:asciiTheme="majorBidi" w:eastAsiaTheme="minorEastAsia" w:hAnsiTheme="majorBidi" w:cstheme="majorBidi"/>
        </w:rPr>
        <w:t>16</w:t>
      </w:r>
      <w:r w:rsidRPr="00700AC2">
        <w:rPr>
          <w:rFonts w:asciiTheme="majorBidi" w:eastAsiaTheme="minorEastAsia" w:hAnsiTheme="majorBidi" w:cstheme="majorBidi"/>
        </w:rPr>
        <w:t>号一般性意见</w:t>
      </w:r>
      <w:r>
        <w:rPr>
          <w:rFonts w:asciiTheme="majorBidi" w:eastAsiaTheme="minorEastAsia" w:hAnsiTheme="majorBidi" w:cstheme="majorBidi" w:hint="eastAsia"/>
        </w:rPr>
        <w:t>(</w:t>
      </w:r>
      <w:r w:rsidRPr="00700AC2">
        <w:rPr>
          <w:rFonts w:asciiTheme="majorBidi" w:eastAsiaTheme="minorEastAsia" w:hAnsiTheme="majorBidi" w:cstheme="majorBidi"/>
        </w:rPr>
        <w:t>1988</w:t>
      </w:r>
      <w:r w:rsidRPr="00700AC2">
        <w:rPr>
          <w:rFonts w:asciiTheme="majorBidi" w:eastAsiaTheme="minorEastAsia" w:hAnsiTheme="majorBidi" w:cstheme="majorBidi"/>
        </w:rPr>
        <w:t>年</w:t>
      </w:r>
      <w:r>
        <w:rPr>
          <w:rFonts w:asciiTheme="majorBidi" w:eastAsiaTheme="minorEastAsia" w:hAnsiTheme="majorBidi" w:cstheme="majorBidi" w:hint="eastAsia"/>
        </w:rPr>
        <w:t>)</w:t>
      </w:r>
      <w:r w:rsidRPr="00700AC2">
        <w:rPr>
          <w:rFonts w:asciiTheme="majorBidi" w:eastAsiaTheme="minorEastAsia" w:hAnsiTheme="majorBidi" w:cstheme="majorBidi"/>
        </w:rPr>
        <w:t>。</w:t>
      </w:r>
    </w:p>
  </w:footnote>
  <w:footnote w:id="21">
    <w:p w:rsidR="00050388" w:rsidRPr="00700AC2" w:rsidRDefault="00050388" w:rsidP="00677E39">
      <w:pPr>
        <w:pStyle w:val="a6"/>
        <w:rPr>
          <w:rFonts w:asciiTheme="majorBidi" w:eastAsiaTheme="minorEastAsia" w:hAnsiTheme="majorBidi" w:cstheme="majorBidi"/>
        </w:rPr>
      </w:pPr>
      <w:r w:rsidRPr="00762EBF">
        <w:rPr>
          <w:rFonts w:asciiTheme="majorBidi" w:eastAsiaTheme="minorEastAsia" w:hAnsiTheme="majorBidi" w:cstheme="majorBidi"/>
        </w:rPr>
        <w:tab/>
      </w:r>
      <w:r w:rsidRPr="00762EBF">
        <w:rPr>
          <w:rStyle w:val="a8"/>
          <w:rFonts w:eastAsiaTheme="minorEastAsia"/>
        </w:rPr>
        <w:footnoteRef/>
      </w:r>
      <w:r w:rsidRPr="00762EBF">
        <w:rPr>
          <w:rFonts w:asciiTheme="majorBidi" w:eastAsiaTheme="minorEastAsia" w:hAnsiTheme="majorBidi" w:cstheme="majorBidi"/>
        </w:rPr>
        <w:tab/>
      </w:r>
      <w:r w:rsidRPr="00762EBF">
        <w:rPr>
          <w:rFonts w:asciiTheme="majorBidi" w:eastAsiaTheme="minorEastAsia" w:hAnsiTheme="majorBidi" w:cstheme="majorBidi" w:hint="eastAsia"/>
        </w:rPr>
        <w:t>提交人援引</w:t>
      </w:r>
      <w:r w:rsidRPr="00700AC2">
        <w:rPr>
          <w:rFonts w:asciiTheme="majorBidi" w:eastAsiaTheme="minorEastAsia" w:hAnsiTheme="majorBidi" w:cstheme="majorBidi"/>
        </w:rPr>
        <w:t>Quinteros</w:t>
      </w:r>
      <w:r w:rsidRPr="00671004">
        <w:rPr>
          <w:rStyle w:val="SingleTxtGCChar"/>
          <w:rFonts w:ascii="Time New Roman" w:eastAsia="楷体" w:hAnsi="Time New Roman" w:hint="eastAsia"/>
          <w:sz w:val="18"/>
          <w:szCs w:val="18"/>
        </w:rPr>
        <w:t>诉乌拉圭</w:t>
      </w:r>
      <w:r>
        <w:rPr>
          <w:rFonts w:asciiTheme="majorBidi" w:eastAsiaTheme="minorEastAsia" w:hAnsiTheme="majorBidi" w:cstheme="majorBidi" w:hint="eastAsia"/>
        </w:rPr>
        <w:t>(</w:t>
      </w:r>
      <w:r w:rsidRPr="00762EBF">
        <w:rPr>
          <w:rFonts w:asciiTheme="majorBidi" w:eastAsiaTheme="minorEastAsia" w:hAnsiTheme="majorBidi" w:cstheme="majorBidi"/>
        </w:rPr>
        <w:t>CCPR/C/19/D/107/1981</w:t>
      </w:r>
      <w:r>
        <w:rPr>
          <w:rFonts w:asciiTheme="majorBidi" w:eastAsiaTheme="minorEastAsia" w:hAnsiTheme="majorBidi" w:cstheme="majorBidi" w:hint="eastAsia"/>
        </w:rPr>
        <w:t>)</w:t>
      </w:r>
      <w:r w:rsidRPr="00762EBF">
        <w:rPr>
          <w:rFonts w:asciiTheme="majorBidi" w:eastAsiaTheme="minorEastAsia" w:hAnsiTheme="majorBidi" w:cstheme="majorBidi" w:hint="eastAsia"/>
        </w:rPr>
        <w:t>以及</w:t>
      </w:r>
      <w:r w:rsidRPr="00700AC2">
        <w:rPr>
          <w:rFonts w:asciiTheme="majorBidi" w:eastAsiaTheme="minorEastAsia" w:hAnsiTheme="majorBidi" w:cstheme="majorBidi"/>
        </w:rPr>
        <w:t>Giri</w:t>
      </w:r>
      <w:r w:rsidRPr="00671004">
        <w:rPr>
          <w:rStyle w:val="SingleTxtGCChar"/>
          <w:rFonts w:ascii="Time New Roman" w:eastAsia="楷体" w:hAnsi="Time New Roman" w:hint="eastAsia"/>
          <w:sz w:val="18"/>
          <w:szCs w:val="18"/>
        </w:rPr>
        <w:t>诉尼泊尔</w:t>
      </w:r>
      <w:r>
        <w:rPr>
          <w:rFonts w:asciiTheme="majorBidi" w:eastAsiaTheme="minorEastAsia" w:hAnsiTheme="majorBidi" w:cstheme="majorBidi" w:hint="eastAsia"/>
        </w:rPr>
        <w:t>(</w:t>
      </w:r>
      <w:r w:rsidRPr="00762EBF">
        <w:rPr>
          <w:rFonts w:asciiTheme="majorBidi" w:eastAsiaTheme="minorEastAsia" w:hAnsiTheme="majorBidi" w:cstheme="majorBidi"/>
        </w:rPr>
        <w:t>CCPR/C/101/D/</w:t>
      </w:r>
      <w:r>
        <w:rPr>
          <w:rFonts w:asciiTheme="majorBidi" w:eastAsiaTheme="minorEastAsia" w:hAnsiTheme="majorBidi" w:cstheme="majorBidi"/>
        </w:rPr>
        <w:t xml:space="preserve"> </w:t>
      </w:r>
      <w:r w:rsidRPr="00762EBF">
        <w:rPr>
          <w:rFonts w:asciiTheme="majorBidi" w:eastAsiaTheme="minorEastAsia" w:hAnsiTheme="majorBidi" w:cstheme="majorBidi"/>
        </w:rPr>
        <w:t>1761/2008</w:t>
      </w:r>
      <w:r>
        <w:rPr>
          <w:rFonts w:asciiTheme="majorBidi" w:eastAsiaTheme="minorEastAsia" w:hAnsiTheme="majorBidi" w:cstheme="majorBidi" w:hint="eastAsia"/>
        </w:rPr>
        <w:t>)</w:t>
      </w:r>
      <w:r w:rsidRPr="00762EBF">
        <w:rPr>
          <w:rFonts w:asciiTheme="majorBidi" w:eastAsiaTheme="minorEastAsia" w:hAnsiTheme="majorBidi" w:cstheme="majorBidi" w:hint="eastAsia"/>
        </w:rPr>
        <w:t>。</w:t>
      </w:r>
    </w:p>
  </w:footnote>
  <w:footnote w:id="22">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00AC2">
        <w:rPr>
          <w:rFonts w:asciiTheme="majorBidi" w:eastAsiaTheme="minorEastAsia" w:hAnsiTheme="majorBidi" w:cstheme="majorBidi" w:hint="eastAsia"/>
        </w:rPr>
        <w:t>提交人援引</w:t>
      </w:r>
      <w:r w:rsidRPr="00700AC2">
        <w:rPr>
          <w:rFonts w:asciiTheme="majorBidi" w:eastAsiaTheme="minorEastAsia" w:hAnsiTheme="majorBidi" w:cstheme="majorBidi"/>
        </w:rPr>
        <w:t>Giri</w:t>
      </w:r>
      <w:r w:rsidRPr="00671004">
        <w:rPr>
          <w:rStyle w:val="SingleTxtGCChar"/>
          <w:rFonts w:ascii="Time New Roman" w:eastAsia="楷体" w:hAnsi="Time New Roman" w:hint="eastAsia"/>
          <w:sz w:val="18"/>
          <w:szCs w:val="18"/>
        </w:rPr>
        <w:t>诉尼泊尔</w:t>
      </w:r>
      <w:r w:rsidRPr="00700AC2">
        <w:rPr>
          <w:rFonts w:asciiTheme="majorBidi" w:eastAsiaTheme="minorEastAsia" w:hAnsiTheme="majorBidi" w:cstheme="majorBidi" w:hint="eastAsia"/>
        </w:rPr>
        <w:t>，第</w:t>
      </w:r>
      <w:r w:rsidRPr="00700AC2">
        <w:rPr>
          <w:rFonts w:asciiTheme="majorBidi" w:eastAsiaTheme="minorEastAsia" w:hAnsiTheme="majorBidi" w:cstheme="majorBidi"/>
        </w:rPr>
        <w:t>6.3</w:t>
      </w:r>
      <w:r w:rsidRPr="00700AC2">
        <w:rPr>
          <w:rFonts w:asciiTheme="majorBidi" w:eastAsiaTheme="minorEastAsia" w:hAnsiTheme="majorBidi" w:cstheme="majorBidi" w:hint="eastAsia"/>
        </w:rPr>
        <w:t>段。</w:t>
      </w:r>
    </w:p>
  </w:footnote>
  <w:footnote w:id="23">
    <w:p w:rsidR="00050388" w:rsidRPr="00762EBF" w:rsidRDefault="00050388" w:rsidP="00677E39">
      <w:pPr>
        <w:pStyle w:val="a6"/>
        <w:rPr>
          <w:rFonts w:ascii="宋体" w:eastAsiaTheme="minorEastAsia" w:hAnsi="宋体" w:cs="宋体"/>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ascii="宋体" w:eastAsiaTheme="minorEastAsia" w:hAnsi="宋体" w:cs="宋体" w:hint="eastAsia"/>
        </w:rPr>
        <w:t>同上。</w:t>
      </w:r>
    </w:p>
  </w:footnote>
  <w:footnote w:id="24">
    <w:p w:rsidR="00050388" w:rsidRPr="0066143D" w:rsidRDefault="00050388" w:rsidP="00677E39">
      <w:pPr>
        <w:pStyle w:val="a6"/>
        <w:rPr>
          <w:rFonts w:asciiTheme="majorBidi" w:eastAsiaTheme="minorEastAsia" w:hAnsiTheme="majorBidi" w:cstheme="majorBidi"/>
        </w:rPr>
      </w:pPr>
      <w:r w:rsidRPr="00762EBF">
        <w:rPr>
          <w:rFonts w:eastAsiaTheme="minorEastAsia"/>
        </w:rPr>
        <w:tab/>
      </w:r>
      <w:r w:rsidRPr="00762EBF">
        <w:rPr>
          <w:rStyle w:val="a8"/>
          <w:rFonts w:eastAsiaTheme="minorEastAsia"/>
        </w:rPr>
        <w:footnoteRef/>
      </w:r>
      <w:r w:rsidRPr="00231348">
        <w:rPr>
          <w:rFonts w:eastAsiaTheme="minorEastAsia"/>
          <w:sz w:val="21"/>
          <w:szCs w:val="21"/>
        </w:rPr>
        <w:tab/>
      </w:r>
      <w:r w:rsidRPr="0066143D">
        <w:rPr>
          <w:rFonts w:asciiTheme="majorBidi" w:eastAsiaTheme="minorEastAsia" w:hAnsiTheme="majorBidi" w:cstheme="majorBidi"/>
        </w:rPr>
        <w:t>提交人援引</w:t>
      </w:r>
      <w:r w:rsidRPr="0066143D">
        <w:rPr>
          <w:rFonts w:asciiTheme="majorBidi" w:eastAsiaTheme="minorEastAsia" w:hAnsiTheme="majorBidi" w:cstheme="majorBidi"/>
        </w:rPr>
        <w:t>Marcellana</w:t>
      </w:r>
      <w:r w:rsidRPr="006317AD">
        <w:rPr>
          <w:rFonts w:ascii="Time New Roman" w:eastAsia="楷体" w:hAnsi="Time New Roman" w:cstheme="majorBidi"/>
        </w:rPr>
        <w:t>和</w:t>
      </w:r>
      <w:r w:rsidRPr="006317AD">
        <w:rPr>
          <w:rFonts w:ascii="Time New Roman" w:eastAsia="楷体" w:hAnsi="Time New Roman" w:cstheme="majorBidi"/>
        </w:rPr>
        <w:t>Gumanoy</w:t>
      </w:r>
      <w:r w:rsidRPr="006317AD">
        <w:rPr>
          <w:rFonts w:ascii="Time New Roman" w:eastAsia="楷体" w:hAnsi="Time New Roman" w:cstheme="majorBidi"/>
        </w:rPr>
        <w:t>诉菲律宾</w:t>
      </w:r>
      <w:r>
        <w:rPr>
          <w:rFonts w:asciiTheme="majorBidi" w:eastAsiaTheme="minorEastAsia" w:hAnsiTheme="majorBidi" w:cstheme="majorBidi" w:hint="eastAsia"/>
        </w:rPr>
        <w:t>(</w:t>
      </w:r>
      <w:r w:rsidRPr="0066143D">
        <w:rPr>
          <w:rFonts w:asciiTheme="majorBidi" w:eastAsiaTheme="minorEastAsia" w:hAnsiTheme="majorBidi" w:cstheme="majorBidi"/>
        </w:rPr>
        <w:t>CCPR/C/94/D/1560/2007</w:t>
      </w:r>
      <w:r>
        <w:rPr>
          <w:rFonts w:asciiTheme="majorBidi" w:eastAsiaTheme="minorEastAsia" w:hAnsiTheme="majorBidi" w:cstheme="majorBidi" w:hint="eastAsia"/>
        </w:rPr>
        <w:t>)</w:t>
      </w:r>
      <w:r w:rsidRPr="0066143D">
        <w:rPr>
          <w:rFonts w:asciiTheme="majorBidi" w:eastAsiaTheme="minorEastAsia" w:hAnsiTheme="majorBidi" w:cstheme="majorBidi"/>
        </w:rPr>
        <w:t>，第</w:t>
      </w:r>
      <w:r w:rsidRPr="0066143D">
        <w:rPr>
          <w:rFonts w:asciiTheme="majorBidi" w:eastAsiaTheme="minorEastAsia" w:hAnsiTheme="majorBidi" w:cstheme="majorBidi"/>
        </w:rPr>
        <w:t>6.3</w:t>
      </w:r>
      <w:r w:rsidRPr="0066143D">
        <w:rPr>
          <w:rFonts w:asciiTheme="majorBidi" w:eastAsiaTheme="minorEastAsia" w:hAnsiTheme="majorBidi" w:cstheme="majorBidi"/>
        </w:rPr>
        <w:t>段。</w:t>
      </w:r>
    </w:p>
  </w:footnote>
  <w:footnote w:id="25">
    <w:p w:rsidR="00050388" w:rsidRPr="0066143D" w:rsidRDefault="00050388" w:rsidP="00677E39">
      <w:pPr>
        <w:pStyle w:val="a6"/>
        <w:rPr>
          <w:rFonts w:asciiTheme="majorBidi" w:eastAsiaTheme="minorEastAsia" w:hAnsiTheme="majorBidi" w:cstheme="majorBidi"/>
        </w:rPr>
      </w:pPr>
      <w:r w:rsidRPr="00762EBF">
        <w:rPr>
          <w:rFonts w:ascii="Songti SC Regular" w:eastAsiaTheme="minorEastAsia" w:hAnsi="Songti SC Regular"/>
        </w:rPr>
        <w:tab/>
      </w:r>
      <w:r w:rsidRPr="001B1F4A">
        <w:rPr>
          <w:rStyle w:val="a8"/>
          <w:rFonts w:eastAsiaTheme="minorEastAsia"/>
        </w:rPr>
        <w:footnoteRef/>
      </w:r>
      <w:r w:rsidRPr="00231348">
        <w:rPr>
          <w:snapToGrid/>
          <w:szCs w:val="21"/>
        </w:rPr>
        <w:tab/>
      </w:r>
      <w:r w:rsidRPr="0066143D">
        <w:rPr>
          <w:rFonts w:asciiTheme="majorBidi" w:eastAsiaTheme="minorEastAsia" w:hAnsiTheme="majorBidi" w:cstheme="majorBidi" w:hint="eastAsia"/>
        </w:rPr>
        <w:t>作者援引</w:t>
      </w:r>
      <w:r w:rsidRPr="0066143D">
        <w:rPr>
          <w:rFonts w:asciiTheme="majorBidi" w:eastAsiaTheme="minorEastAsia" w:hAnsiTheme="majorBidi" w:cstheme="majorBidi"/>
        </w:rPr>
        <w:t>Maharjan</w:t>
      </w:r>
      <w:r w:rsidRPr="006317AD">
        <w:rPr>
          <w:rFonts w:ascii="Time New Roman" w:eastAsia="楷体" w:hAnsi="Time New Roman" w:cstheme="majorBidi" w:hint="eastAsia"/>
        </w:rPr>
        <w:t>等人诉尼泊尔</w:t>
      </w:r>
      <w:r w:rsidRPr="0066143D">
        <w:rPr>
          <w:rFonts w:asciiTheme="majorBidi" w:eastAsiaTheme="minorEastAsia" w:hAnsiTheme="majorBidi" w:cstheme="majorBidi"/>
        </w:rPr>
        <w:t>(CCPR/C/105/D/1863/2009)</w:t>
      </w:r>
      <w:r w:rsidRPr="0066143D">
        <w:rPr>
          <w:rFonts w:asciiTheme="majorBidi" w:eastAsiaTheme="minorEastAsia" w:hAnsiTheme="majorBidi" w:cstheme="majorBidi" w:hint="eastAsia"/>
        </w:rPr>
        <w:t>，第</w:t>
      </w:r>
      <w:r w:rsidRPr="0066143D">
        <w:rPr>
          <w:rFonts w:asciiTheme="majorBidi" w:eastAsiaTheme="minorEastAsia" w:hAnsiTheme="majorBidi" w:cstheme="majorBidi"/>
        </w:rPr>
        <w:t>7.5</w:t>
      </w:r>
      <w:r w:rsidRPr="0066143D">
        <w:rPr>
          <w:rFonts w:asciiTheme="majorBidi" w:eastAsiaTheme="minorEastAsia" w:hAnsiTheme="majorBidi" w:cstheme="majorBidi" w:hint="eastAsia"/>
        </w:rPr>
        <w:t>段。</w:t>
      </w:r>
    </w:p>
  </w:footnote>
  <w:footnote w:id="26">
    <w:p w:rsidR="00050388" w:rsidRPr="00762EBF" w:rsidRDefault="00050388" w:rsidP="00677E39">
      <w:pPr>
        <w:pStyle w:val="a6"/>
        <w:rPr>
          <w:rFonts w:ascii="Songti SC Regular" w:eastAsiaTheme="minorEastAsia" w:hAnsi="Songti SC Regular"/>
          <w:highlight w:val="yellow"/>
        </w:rPr>
      </w:pPr>
      <w:r w:rsidRPr="00762EBF">
        <w:rPr>
          <w:rFonts w:ascii="Songti SC Regular" w:eastAsiaTheme="minorEastAsia" w:hAnsi="Songti SC Regular"/>
        </w:rPr>
        <w:tab/>
      </w:r>
      <w:r w:rsidRPr="00231348">
        <w:rPr>
          <w:rStyle w:val="a8"/>
          <w:rFonts w:eastAsiaTheme="minorEastAsia"/>
        </w:rPr>
        <w:footnoteRef/>
      </w:r>
      <w:r w:rsidRPr="00231348">
        <w:rPr>
          <w:rFonts w:eastAsiaTheme="minorEastAsia"/>
          <w:sz w:val="21"/>
          <w:szCs w:val="21"/>
        </w:rPr>
        <w:tab/>
      </w:r>
      <w:r w:rsidRPr="00677E39">
        <w:rPr>
          <w:rStyle w:val="SingleTxtGCChar"/>
          <w:rFonts w:hint="eastAsia"/>
          <w:sz w:val="18"/>
          <w:szCs w:val="18"/>
        </w:rPr>
        <w:t>同上</w:t>
      </w:r>
      <w:r w:rsidRPr="0066143D">
        <w:rPr>
          <w:rFonts w:asciiTheme="majorBidi" w:eastAsiaTheme="minorEastAsia" w:hAnsiTheme="majorBidi" w:cstheme="majorBidi" w:hint="eastAsia"/>
        </w:rPr>
        <w:t>，第</w:t>
      </w:r>
      <w:r w:rsidRPr="0066143D">
        <w:rPr>
          <w:rFonts w:asciiTheme="majorBidi" w:eastAsiaTheme="minorEastAsia" w:hAnsiTheme="majorBidi" w:cstheme="majorBidi"/>
        </w:rPr>
        <w:t>7.6</w:t>
      </w:r>
      <w:r w:rsidRPr="0066143D">
        <w:rPr>
          <w:rFonts w:asciiTheme="majorBidi" w:eastAsiaTheme="minorEastAsia" w:hAnsiTheme="majorBidi" w:cstheme="majorBidi" w:hint="eastAsia"/>
        </w:rPr>
        <w:t>段。</w:t>
      </w:r>
    </w:p>
  </w:footnote>
  <w:footnote w:id="27">
    <w:p w:rsidR="00050388" w:rsidRPr="0066143D" w:rsidRDefault="00050388" w:rsidP="00BF594A">
      <w:pPr>
        <w:pStyle w:val="a6"/>
        <w:rPr>
          <w:rFonts w:asciiTheme="majorBidi" w:eastAsiaTheme="minorEastAsia" w:hAnsiTheme="majorBidi" w:cstheme="majorBidi"/>
        </w:rPr>
      </w:pPr>
      <w:r w:rsidRPr="00762EBF">
        <w:rPr>
          <w:rFonts w:ascii="Songti SC Regular" w:eastAsiaTheme="minorEastAsia" w:hAnsi="Songti SC Regular"/>
        </w:rPr>
        <w:tab/>
      </w:r>
      <w:r w:rsidRPr="00231348">
        <w:rPr>
          <w:rStyle w:val="a8"/>
          <w:rFonts w:eastAsiaTheme="minorEastAsia"/>
        </w:rPr>
        <w:footnoteRef/>
      </w:r>
      <w:r w:rsidRPr="00231348">
        <w:rPr>
          <w:rFonts w:eastAsiaTheme="minorEastAsia"/>
          <w:sz w:val="21"/>
          <w:szCs w:val="21"/>
        </w:rPr>
        <w:tab/>
      </w:r>
      <w:r w:rsidRPr="00677E39">
        <w:rPr>
          <w:rStyle w:val="SingleTxtGCChar"/>
          <w:rFonts w:hint="eastAsia"/>
          <w:sz w:val="18"/>
          <w:szCs w:val="18"/>
        </w:rPr>
        <w:t>提交</w:t>
      </w:r>
      <w:r w:rsidRPr="0066143D">
        <w:rPr>
          <w:rFonts w:asciiTheme="majorBidi" w:eastAsiaTheme="minorEastAsia" w:hAnsiTheme="majorBidi" w:cstheme="majorBidi" w:hint="eastAsia"/>
        </w:rPr>
        <w:t>人援引关于保护国家官员并允许其逃避所犯罪行刑事责任的豁免条款，特别是《军法》</w:t>
      </w:r>
      <w:r>
        <w:rPr>
          <w:rFonts w:asciiTheme="majorBidi" w:eastAsiaTheme="minorEastAsia" w:hAnsiTheme="majorBidi" w:cstheme="majorBidi" w:hint="eastAsia"/>
        </w:rPr>
        <w:t>(</w:t>
      </w:r>
      <w:r w:rsidRPr="0066143D">
        <w:rPr>
          <w:rFonts w:asciiTheme="majorBidi" w:eastAsiaTheme="minorEastAsia" w:hAnsiTheme="majorBidi" w:cstheme="majorBidi"/>
        </w:rPr>
        <w:t>2063</w:t>
      </w:r>
      <w:r>
        <w:rPr>
          <w:rFonts w:asciiTheme="majorBidi" w:eastAsiaTheme="minorEastAsia" w:hAnsiTheme="majorBidi" w:cstheme="majorBidi" w:hint="eastAsia"/>
        </w:rPr>
        <w:t>)(</w:t>
      </w:r>
      <w:r w:rsidRPr="0066143D">
        <w:rPr>
          <w:rFonts w:asciiTheme="majorBidi" w:eastAsiaTheme="minorEastAsia" w:hAnsiTheme="majorBidi" w:cstheme="majorBidi"/>
        </w:rPr>
        <w:t>2006</w:t>
      </w:r>
      <w:r w:rsidRPr="0066143D">
        <w:rPr>
          <w:rFonts w:asciiTheme="majorBidi" w:eastAsiaTheme="minorEastAsia" w:hAnsiTheme="majorBidi" w:cstheme="majorBidi" w:hint="eastAsia"/>
        </w:rPr>
        <w:t>年</w:t>
      </w:r>
      <w:r>
        <w:rPr>
          <w:rFonts w:asciiTheme="majorBidi" w:eastAsiaTheme="minorEastAsia" w:hAnsiTheme="majorBidi" w:cstheme="majorBidi" w:hint="eastAsia"/>
        </w:rPr>
        <w:t>)</w:t>
      </w:r>
      <w:r w:rsidRPr="0066143D">
        <w:rPr>
          <w:rFonts w:asciiTheme="majorBidi" w:eastAsiaTheme="minorEastAsia" w:hAnsiTheme="majorBidi" w:cstheme="majorBidi" w:hint="eastAsia"/>
        </w:rPr>
        <w:t>第</w:t>
      </w:r>
      <w:r w:rsidRPr="0066143D">
        <w:rPr>
          <w:rFonts w:asciiTheme="majorBidi" w:eastAsiaTheme="minorEastAsia" w:hAnsiTheme="majorBidi" w:cstheme="majorBidi"/>
        </w:rPr>
        <w:t>22</w:t>
      </w:r>
      <w:r w:rsidRPr="0066143D">
        <w:rPr>
          <w:rFonts w:asciiTheme="majorBidi" w:eastAsiaTheme="minorEastAsia" w:hAnsiTheme="majorBidi" w:cstheme="majorBidi" w:hint="eastAsia"/>
        </w:rPr>
        <w:t>节、《警察法》</w:t>
      </w:r>
      <w:r>
        <w:rPr>
          <w:rFonts w:asciiTheme="majorBidi" w:eastAsiaTheme="minorEastAsia" w:hAnsiTheme="majorBidi" w:cstheme="majorBidi" w:hint="eastAsia"/>
        </w:rPr>
        <w:t>(</w:t>
      </w:r>
      <w:r w:rsidRPr="0066143D">
        <w:rPr>
          <w:rFonts w:asciiTheme="majorBidi" w:eastAsiaTheme="minorEastAsia" w:hAnsiTheme="majorBidi" w:cstheme="majorBidi"/>
        </w:rPr>
        <w:t>2012</w:t>
      </w:r>
      <w:r>
        <w:rPr>
          <w:rFonts w:asciiTheme="majorBidi" w:eastAsiaTheme="minorEastAsia" w:hAnsiTheme="majorBidi" w:cstheme="majorBidi" w:hint="eastAsia"/>
        </w:rPr>
        <w:t>)(</w:t>
      </w:r>
      <w:r w:rsidRPr="0066143D">
        <w:rPr>
          <w:rFonts w:asciiTheme="majorBidi" w:eastAsiaTheme="minorEastAsia" w:hAnsiTheme="majorBidi" w:cstheme="majorBidi"/>
        </w:rPr>
        <w:t>1955</w:t>
      </w:r>
      <w:r w:rsidRPr="0066143D">
        <w:rPr>
          <w:rFonts w:asciiTheme="majorBidi" w:eastAsiaTheme="minorEastAsia" w:hAnsiTheme="majorBidi" w:cstheme="majorBidi" w:hint="eastAsia"/>
        </w:rPr>
        <w:t>年</w:t>
      </w:r>
      <w:r>
        <w:rPr>
          <w:rFonts w:asciiTheme="majorBidi" w:eastAsiaTheme="minorEastAsia" w:hAnsiTheme="majorBidi" w:cstheme="majorBidi" w:hint="eastAsia"/>
        </w:rPr>
        <w:t>)</w:t>
      </w:r>
      <w:r w:rsidRPr="0066143D">
        <w:rPr>
          <w:rFonts w:asciiTheme="majorBidi" w:eastAsiaTheme="minorEastAsia" w:hAnsiTheme="majorBidi" w:cstheme="majorBidi" w:hint="eastAsia"/>
        </w:rPr>
        <w:t>第</w:t>
      </w:r>
      <w:r w:rsidRPr="0066143D">
        <w:rPr>
          <w:rFonts w:asciiTheme="majorBidi" w:eastAsiaTheme="minorEastAsia" w:hAnsiTheme="majorBidi" w:cstheme="majorBidi"/>
        </w:rPr>
        <w:t>37</w:t>
      </w:r>
      <w:r w:rsidRPr="0066143D">
        <w:rPr>
          <w:rFonts w:asciiTheme="majorBidi" w:eastAsiaTheme="minorEastAsia" w:hAnsiTheme="majorBidi" w:cstheme="majorBidi" w:hint="eastAsia"/>
        </w:rPr>
        <w:t>节以及《公安法》</w:t>
      </w:r>
      <w:r>
        <w:rPr>
          <w:rFonts w:asciiTheme="majorBidi" w:eastAsiaTheme="minorEastAsia" w:hAnsiTheme="majorBidi" w:cstheme="majorBidi" w:hint="eastAsia"/>
        </w:rPr>
        <w:t>(</w:t>
      </w:r>
      <w:r w:rsidRPr="0066143D">
        <w:rPr>
          <w:rFonts w:asciiTheme="majorBidi" w:eastAsiaTheme="minorEastAsia" w:hAnsiTheme="majorBidi" w:cstheme="majorBidi"/>
        </w:rPr>
        <w:t>2046</w:t>
      </w:r>
      <w:r>
        <w:rPr>
          <w:rFonts w:asciiTheme="majorBidi" w:eastAsiaTheme="minorEastAsia" w:hAnsiTheme="majorBidi" w:cstheme="majorBidi" w:hint="eastAsia"/>
        </w:rPr>
        <w:t>)(</w:t>
      </w:r>
      <w:r w:rsidRPr="0066143D">
        <w:rPr>
          <w:rFonts w:asciiTheme="majorBidi" w:eastAsiaTheme="minorEastAsia" w:hAnsiTheme="majorBidi" w:cstheme="majorBidi"/>
        </w:rPr>
        <w:t>1989</w:t>
      </w:r>
      <w:r w:rsidRPr="0066143D">
        <w:rPr>
          <w:rFonts w:asciiTheme="majorBidi" w:eastAsiaTheme="minorEastAsia" w:hAnsiTheme="majorBidi" w:cstheme="majorBidi" w:hint="eastAsia"/>
        </w:rPr>
        <w:t>年</w:t>
      </w:r>
      <w:r>
        <w:rPr>
          <w:rFonts w:asciiTheme="majorBidi" w:eastAsiaTheme="minorEastAsia" w:hAnsiTheme="majorBidi" w:cstheme="majorBidi" w:hint="eastAsia"/>
        </w:rPr>
        <w:t>)</w:t>
      </w:r>
      <w:r w:rsidRPr="0066143D">
        <w:rPr>
          <w:rFonts w:asciiTheme="majorBidi" w:eastAsiaTheme="minorEastAsia" w:hAnsiTheme="majorBidi" w:cstheme="majorBidi" w:hint="eastAsia"/>
        </w:rPr>
        <w:t>第</w:t>
      </w:r>
      <w:r w:rsidRPr="0066143D">
        <w:rPr>
          <w:rFonts w:asciiTheme="majorBidi" w:eastAsiaTheme="minorEastAsia" w:hAnsiTheme="majorBidi" w:cstheme="majorBidi"/>
        </w:rPr>
        <w:t>22</w:t>
      </w:r>
      <w:r w:rsidRPr="0066143D">
        <w:rPr>
          <w:rFonts w:asciiTheme="majorBidi" w:eastAsiaTheme="minorEastAsia" w:hAnsiTheme="majorBidi" w:cstheme="majorBidi" w:hint="eastAsia"/>
        </w:rPr>
        <w:t>节。</w:t>
      </w:r>
    </w:p>
  </w:footnote>
  <w:footnote w:id="28">
    <w:p w:rsidR="00050388" w:rsidRPr="00BF594A" w:rsidRDefault="00050388" w:rsidP="00677E39">
      <w:pPr>
        <w:pStyle w:val="a6"/>
        <w:rPr>
          <w:rFonts w:asciiTheme="majorBidi" w:eastAsiaTheme="minorEastAsia" w:hAnsiTheme="majorBidi" w:cstheme="majorBidi"/>
        </w:rPr>
      </w:pPr>
      <w:r w:rsidRPr="00762EBF">
        <w:rPr>
          <w:rFonts w:ascii="Songti SC Regular" w:eastAsiaTheme="minorEastAsia" w:hAnsi="Songti SC Regular"/>
        </w:rPr>
        <w:tab/>
      </w:r>
      <w:r w:rsidRPr="00231348">
        <w:rPr>
          <w:rStyle w:val="a8"/>
          <w:rFonts w:eastAsiaTheme="minorEastAsia"/>
        </w:rPr>
        <w:footnoteRef/>
      </w:r>
      <w:r w:rsidRPr="00762EBF">
        <w:rPr>
          <w:rFonts w:ascii="Songti SC Regular" w:eastAsiaTheme="minorEastAsia" w:hAnsi="Songti SC Regular"/>
        </w:rPr>
        <w:tab/>
      </w:r>
      <w:r w:rsidRPr="0066143D">
        <w:rPr>
          <w:rFonts w:asciiTheme="majorBidi" w:eastAsiaTheme="minorEastAsia" w:hAnsiTheme="majorBidi" w:cstheme="majorBidi" w:hint="eastAsia"/>
        </w:rPr>
        <w:t>提交人援引尼泊尔倡导论坛和</w:t>
      </w:r>
      <w:r w:rsidRPr="0066143D">
        <w:rPr>
          <w:rFonts w:asciiTheme="majorBidi" w:eastAsiaTheme="minorEastAsia" w:hAnsiTheme="majorBidi" w:cstheme="majorBidi"/>
        </w:rPr>
        <w:t>REDRESS</w:t>
      </w:r>
      <w:r w:rsidRPr="0066143D">
        <w:rPr>
          <w:rFonts w:asciiTheme="majorBidi" w:eastAsiaTheme="minorEastAsia" w:hAnsiTheme="majorBidi" w:cstheme="majorBidi" w:hint="eastAsia"/>
        </w:rPr>
        <w:t>组织，</w:t>
      </w:r>
      <w:r w:rsidRPr="00C43CEF">
        <w:rPr>
          <w:rFonts w:asciiTheme="majorBidi" w:eastAsiaTheme="minorEastAsia" w:hAnsiTheme="majorBidi" w:cstheme="majorBidi"/>
          <w:i/>
          <w:iCs/>
        </w:rPr>
        <w:t>Held</w:t>
      </w:r>
      <w:r w:rsidRPr="00C43CEF">
        <w:rPr>
          <w:rFonts w:asciiTheme="majorBidi" w:eastAsiaTheme="minorEastAsia" w:hAnsiTheme="majorBidi" w:cstheme="majorBidi" w:hint="eastAsia"/>
          <w:i/>
          <w:iCs/>
        </w:rPr>
        <w:t xml:space="preserve"> </w:t>
      </w:r>
      <w:r w:rsidRPr="00C43CEF">
        <w:rPr>
          <w:rFonts w:asciiTheme="majorBidi" w:eastAsiaTheme="minorEastAsia" w:hAnsiTheme="majorBidi" w:cstheme="majorBidi"/>
          <w:i/>
          <w:iCs/>
        </w:rPr>
        <w:t>to</w:t>
      </w:r>
      <w:r w:rsidRPr="00C43CEF">
        <w:rPr>
          <w:rFonts w:asciiTheme="majorBidi" w:eastAsiaTheme="minorEastAsia" w:hAnsiTheme="majorBidi" w:cstheme="majorBidi" w:hint="eastAsia"/>
          <w:i/>
          <w:iCs/>
        </w:rPr>
        <w:t xml:space="preserve"> </w:t>
      </w:r>
      <w:r w:rsidRPr="00C43CEF">
        <w:rPr>
          <w:rFonts w:asciiTheme="majorBidi" w:eastAsiaTheme="minorEastAsia" w:hAnsiTheme="majorBidi" w:cstheme="majorBidi"/>
          <w:i/>
          <w:iCs/>
        </w:rPr>
        <w:t>Account</w:t>
      </w:r>
      <w:r>
        <w:rPr>
          <w:rFonts w:asciiTheme="majorBidi" w:eastAsiaTheme="minorEastAsia" w:hAnsiTheme="majorBidi" w:cstheme="majorBidi"/>
        </w:rPr>
        <w:t xml:space="preserve"> </w:t>
      </w:r>
      <w:r>
        <w:rPr>
          <w:rFonts w:asciiTheme="majorBidi" w:eastAsiaTheme="minorEastAsia" w:hAnsiTheme="majorBidi" w:cstheme="majorBidi" w:hint="eastAsia"/>
        </w:rPr>
        <w:t>(</w:t>
      </w:r>
      <w:r w:rsidRPr="0066143D">
        <w:rPr>
          <w:rFonts w:asciiTheme="majorBidi" w:eastAsiaTheme="minorEastAsia" w:hAnsiTheme="majorBidi" w:cstheme="majorBidi"/>
        </w:rPr>
        <w:t>2011</w:t>
      </w:r>
      <w:r w:rsidRPr="0066143D">
        <w:rPr>
          <w:rFonts w:asciiTheme="majorBidi" w:eastAsiaTheme="minorEastAsia" w:hAnsiTheme="majorBidi" w:cstheme="majorBidi" w:hint="eastAsia"/>
        </w:rPr>
        <w:t>年</w:t>
      </w:r>
      <w:r w:rsidRPr="0066143D">
        <w:rPr>
          <w:rFonts w:asciiTheme="majorBidi" w:eastAsiaTheme="minorEastAsia" w:hAnsiTheme="majorBidi" w:cstheme="majorBidi"/>
        </w:rPr>
        <w:t>12</w:t>
      </w:r>
      <w:r w:rsidRPr="0066143D">
        <w:rPr>
          <w:rFonts w:asciiTheme="majorBidi" w:eastAsiaTheme="minorEastAsia" w:hAnsiTheme="majorBidi" w:cstheme="majorBidi" w:hint="eastAsia"/>
        </w:rPr>
        <w:t>月</w:t>
      </w:r>
      <w:r>
        <w:rPr>
          <w:rFonts w:asciiTheme="majorBidi" w:eastAsiaTheme="minorEastAsia" w:hAnsiTheme="majorBidi" w:cstheme="majorBidi" w:hint="eastAsia"/>
        </w:rPr>
        <w:t>)</w:t>
      </w:r>
      <w:r w:rsidRPr="0066143D">
        <w:rPr>
          <w:rFonts w:asciiTheme="majorBidi" w:eastAsiaTheme="minorEastAsia" w:hAnsiTheme="majorBidi" w:cstheme="majorBidi" w:hint="eastAsia"/>
        </w:rPr>
        <w:t>。</w:t>
      </w:r>
    </w:p>
  </w:footnote>
  <w:footnote w:id="29">
    <w:p w:rsidR="00050388" w:rsidRPr="0066143D" w:rsidRDefault="00050388" w:rsidP="00BF594A">
      <w:pPr>
        <w:pStyle w:val="a6"/>
        <w:rPr>
          <w:rFonts w:asciiTheme="majorBidi" w:eastAsiaTheme="minorEastAsia" w:hAnsiTheme="majorBidi" w:cstheme="majorBidi"/>
        </w:rPr>
      </w:pPr>
      <w:r w:rsidRPr="00762EBF">
        <w:rPr>
          <w:rFonts w:eastAsiaTheme="minorEastAsia"/>
        </w:rPr>
        <w:tab/>
      </w:r>
      <w:r w:rsidRPr="00762EBF">
        <w:rPr>
          <w:rStyle w:val="a8"/>
          <w:rFonts w:eastAsiaTheme="minorEastAsia"/>
        </w:rPr>
        <w:footnoteRef/>
      </w:r>
      <w:r w:rsidRPr="00762EBF">
        <w:rPr>
          <w:rFonts w:eastAsiaTheme="minorEastAsia"/>
        </w:rPr>
        <w:tab/>
      </w:r>
      <w:r w:rsidRPr="0066143D">
        <w:rPr>
          <w:rFonts w:asciiTheme="majorBidi" w:eastAsiaTheme="minorEastAsia" w:hAnsiTheme="majorBidi" w:cstheme="majorBidi" w:hint="eastAsia"/>
        </w:rPr>
        <w:t>提交人援引</w:t>
      </w:r>
      <w:r w:rsidRPr="0066143D">
        <w:rPr>
          <w:rFonts w:asciiTheme="majorBidi" w:eastAsiaTheme="minorEastAsia" w:hAnsiTheme="majorBidi" w:cstheme="majorBidi"/>
        </w:rPr>
        <w:t>Sharma</w:t>
      </w:r>
      <w:r w:rsidRPr="006317AD">
        <w:rPr>
          <w:rFonts w:ascii="Time New Roman" w:eastAsia="楷体" w:hAnsi="Time New Roman" w:cstheme="majorBidi" w:hint="eastAsia"/>
        </w:rPr>
        <w:t>诉尼泊尔</w:t>
      </w:r>
      <w:r w:rsidRPr="0066143D">
        <w:rPr>
          <w:rFonts w:asciiTheme="majorBidi" w:eastAsiaTheme="minorEastAsia" w:hAnsiTheme="majorBidi" w:cstheme="majorBidi" w:hint="eastAsia"/>
        </w:rPr>
        <w:t>、</w:t>
      </w:r>
      <w:r w:rsidRPr="0066143D">
        <w:rPr>
          <w:rFonts w:asciiTheme="majorBidi" w:eastAsiaTheme="minorEastAsia" w:hAnsiTheme="majorBidi" w:cstheme="majorBidi"/>
        </w:rPr>
        <w:t>Giri</w:t>
      </w:r>
      <w:r w:rsidRPr="006317AD">
        <w:rPr>
          <w:rFonts w:ascii="Time New Roman" w:eastAsia="楷体" w:hAnsi="Time New Roman" w:cstheme="majorBidi" w:hint="eastAsia"/>
        </w:rPr>
        <w:t>诉尼泊尔</w:t>
      </w:r>
      <w:r w:rsidRPr="0066143D">
        <w:rPr>
          <w:rFonts w:asciiTheme="majorBidi" w:eastAsiaTheme="minorEastAsia" w:hAnsiTheme="majorBidi" w:cstheme="majorBidi" w:hint="eastAsia"/>
        </w:rPr>
        <w:t>以及</w:t>
      </w:r>
      <w:r w:rsidRPr="0066143D">
        <w:rPr>
          <w:rFonts w:asciiTheme="majorBidi" w:eastAsiaTheme="minorEastAsia" w:hAnsiTheme="majorBidi" w:cstheme="majorBidi"/>
        </w:rPr>
        <w:t>Chaulagain</w:t>
      </w:r>
      <w:r w:rsidRPr="006317AD">
        <w:rPr>
          <w:rFonts w:ascii="Time New Roman" w:eastAsia="楷体" w:hAnsi="Time New Roman" w:cstheme="majorBidi" w:hint="eastAsia"/>
        </w:rPr>
        <w:t>诉尼泊尔</w:t>
      </w:r>
      <w:r>
        <w:rPr>
          <w:rFonts w:asciiTheme="majorBidi" w:eastAsiaTheme="minorEastAsia" w:hAnsiTheme="majorBidi" w:cstheme="majorBidi" w:hint="eastAsia"/>
        </w:rPr>
        <w:t>(</w:t>
      </w:r>
      <w:r w:rsidRPr="0066143D">
        <w:rPr>
          <w:rFonts w:asciiTheme="majorBidi" w:eastAsiaTheme="minorEastAsia" w:hAnsiTheme="majorBidi" w:cstheme="majorBidi"/>
        </w:rPr>
        <w:t>CCPR/C/112/D/2018/</w:t>
      </w:r>
      <w:r w:rsidR="003F2E3B">
        <w:rPr>
          <w:rFonts w:asciiTheme="majorBidi" w:eastAsiaTheme="minorEastAsia" w:hAnsiTheme="majorBidi" w:cstheme="majorBidi"/>
        </w:rPr>
        <w:t xml:space="preserve"> </w:t>
      </w:r>
      <w:r w:rsidRPr="0066143D">
        <w:rPr>
          <w:rFonts w:asciiTheme="majorBidi" w:eastAsiaTheme="minorEastAsia" w:hAnsiTheme="majorBidi" w:cstheme="majorBidi"/>
        </w:rPr>
        <w:t>2010</w:t>
      </w:r>
      <w:r>
        <w:rPr>
          <w:rFonts w:asciiTheme="majorBidi" w:eastAsiaTheme="minorEastAsia" w:hAnsiTheme="majorBidi" w:cstheme="majorBidi" w:hint="eastAsia"/>
        </w:rPr>
        <w:t>)</w:t>
      </w:r>
      <w:r w:rsidRPr="0066143D">
        <w:rPr>
          <w:rFonts w:asciiTheme="majorBidi" w:eastAsiaTheme="minorEastAsia" w:hAnsiTheme="majorBidi" w:cstheme="majorBidi" w:hint="eastAsia"/>
        </w:rPr>
        <w:t>。</w:t>
      </w:r>
    </w:p>
  </w:footnote>
  <w:footnote w:id="30">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eastAsiaTheme="minorEastAsia" w:hint="eastAsia"/>
        </w:rPr>
        <w:t>提交人在来文中</w:t>
      </w:r>
      <w:r w:rsidRPr="00762EBF">
        <w:rPr>
          <w:rFonts w:ascii="宋体" w:eastAsiaTheme="minorEastAsia" w:hAnsi="宋体" w:cs="宋体" w:hint="eastAsia"/>
        </w:rPr>
        <w:t>指出</w:t>
      </w:r>
      <w:r w:rsidRPr="00762EBF">
        <w:rPr>
          <w:rFonts w:eastAsiaTheme="minorEastAsia" w:hint="eastAsia"/>
        </w:rPr>
        <w:t>，</w:t>
      </w:r>
      <w:r w:rsidRPr="00762EBF">
        <w:rPr>
          <w:rFonts w:eastAsiaTheme="minorEastAsia"/>
        </w:rPr>
        <w:t>克沃雷县</w:t>
      </w:r>
      <w:r w:rsidRPr="00762EBF">
        <w:rPr>
          <w:rFonts w:eastAsiaTheme="minorEastAsia" w:hint="eastAsia"/>
        </w:rPr>
        <w:t>警察局通知最高法院，称其已于</w:t>
      </w:r>
      <w:r w:rsidRPr="00762EBF">
        <w:rPr>
          <w:rFonts w:eastAsiaTheme="minorEastAsia"/>
        </w:rPr>
        <w:t>2006</w:t>
      </w:r>
      <w:r w:rsidRPr="00762EBF">
        <w:rPr>
          <w:rFonts w:eastAsiaTheme="minorEastAsia" w:hint="eastAsia"/>
        </w:rPr>
        <w:t>年</w:t>
      </w:r>
      <w:r w:rsidRPr="00762EBF">
        <w:rPr>
          <w:rFonts w:eastAsiaTheme="minorEastAsia"/>
        </w:rPr>
        <w:t>11</w:t>
      </w:r>
      <w:r w:rsidRPr="00762EBF">
        <w:rPr>
          <w:rFonts w:eastAsiaTheme="minorEastAsia" w:hint="eastAsia"/>
        </w:rPr>
        <w:t>月</w:t>
      </w:r>
      <w:r w:rsidRPr="00762EBF">
        <w:rPr>
          <w:rFonts w:eastAsiaTheme="minorEastAsia"/>
        </w:rPr>
        <w:t>7</w:t>
      </w:r>
      <w:r w:rsidRPr="00762EBF">
        <w:rPr>
          <w:rFonts w:eastAsiaTheme="minorEastAsia" w:hint="eastAsia"/>
        </w:rPr>
        <w:t>日登记了初次情况报告。</w:t>
      </w:r>
    </w:p>
  </w:footnote>
  <w:footnote w:id="31">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eastAsiaTheme="minorEastAsia" w:hint="eastAsia"/>
        </w:rPr>
        <w:t>提交人提交了</w:t>
      </w:r>
      <w:r w:rsidRPr="00762EBF">
        <w:rPr>
          <w:rFonts w:eastAsiaTheme="minorEastAsia"/>
        </w:rPr>
        <w:t>2015</w:t>
      </w:r>
      <w:r w:rsidRPr="00762EBF">
        <w:rPr>
          <w:rFonts w:eastAsiaTheme="minorEastAsia" w:hint="eastAsia"/>
        </w:rPr>
        <w:t>年</w:t>
      </w:r>
      <w:r w:rsidRPr="00762EBF">
        <w:rPr>
          <w:rFonts w:eastAsiaTheme="minorEastAsia"/>
        </w:rPr>
        <w:t>2</w:t>
      </w:r>
      <w:r w:rsidRPr="00762EBF">
        <w:rPr>
          <w:rFonts w:eastAsiaTheme="minorEastAsia" w:hint="eastAsia"/>
        </w:rPr>
        <w:t>月</w:t>
      </w:r>
      <w:r w:rsidRPr="00762EBF">
        <w:rPr>
          <w:rFonts w:eastAsiaTheme="minorEastAsia"/>
        </w:rPr>
        <w:t>26</w:t>
      </w:r>
      <w:r w:rsidRPr="00762EBF">
        <w:rPr>
          <w:rFonts w:eastAsiaTheme="minorEastAsia" w:hint="eastAsia"/>
        </w:rPr>
        <w:t>日最高法院第</w:t>
      </w:r>
      <w:r w:rsidRPr="00762EBF">
        <w:rPr>
          <w:rFonts w:eastAsiaTheme="minorEastAsia"/>
        </w:rPr>
        <w:t>070-WS-0050</w:t>
      </w:r>
      <w:r w:rsidRPr="00762EBF">
        <w:rPr>
          <w:rFonts w:ascii="宋体" w:eastAsiaTheme="minorEastAsia" w:hAnsi="宋体" w:cs="宋体" w:hint="eastAsia"/>
        </w:rPr>
        <w:t>号</w:t>
      </w:r>
      <w:r w:rsidRPr="00762EBF">
        <w:rPr>
          <w:rFonts w:eastAsiaTheme="minorEastAsia" w:hint="eastAsia"/>
        </w:rPr>
        <w:t>命令的摘录。</w:t>
      </w:r>
    </w:p>
  </w:footnote>
  <w:footnote w:id="32">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F12D8">
        <w:rPr>
          <w:rFonts w:ascii="Songti SC Regular" w:eastAsiaTheme="minorEastAsia" w:hAnsi="Songti SC Regular" w:hint="eastAsia"/>
        </w:rPr>
        <w:t>在这方面，提交人援引人权高专办的意见，说明该法未能遵守尼泊尔的国际法律义务并且不符合联合国关于赦免的政策。见人权高专办，</w:t>
      </w:r>
      <w:r w:rsidRPr="00484855">
        <w:rPr>
          <w:rFonts w:eastAsiaTheme="minorEastAsia"/>
        </w:rPr>
        <w:t>“</w:t>
      </w:r>
      <w:r w:rsidRPr="007F12D8">
        <w:rPr>
          <w:rFonts w:eastAsiaTheme="minorEastAsia"/>
        </w:rPr>
        <w:t>Nepal: OHCHR position on UN support to the Commission on Investigation of Disappeared Persons and the Truth and Reconciliation Commission” (16 February 2006)</w:t>
      </w:r>
      <w:r w:rsidRPr="007F12D8">
        <w:rPr>
          <w:rFonts w:ascii="Songti SC Regular" w:eastAsiaTheme="minorEastAsia" w:hAnsi="Songti SC Regular" w:hint="eastAsia"/>
        </w:rPr>
        <w:t>，第</w:t>
      </w:r>
      <w:r w:rsidRPr="007F12D8">
        <w:rPr>
          <w:rFonts w:ascii="Songti SC Regular" w:eastAsiaTheme="minorEastAsia" w:hAnsi="Songti SC Regular"/>
        </w:rPr>
        <w:t>6</w:t>
      </w:r>
      <w:r w:rsidRPr="007F12D8">
        <w:rPr>
          <w:rFonts w:ascii="Songti SC Regular" w:eastAsiaTheme="minorEastAsia" w:hAnsi="Songti SC Regular" w:hint="eastAsia"/>
        </w:rPr>
        <w:t>段。</w:t>
      </w:r>
    </w:p>
  </w:footnote>
  <w:footnote w:id="33">
    <w:p w:rsidR="00050388" w:rsidRPr="00762EBF" w:rsidRDefault="00050388" w:rsidP="00853553">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eastAsiaTheme="minorEastAsia" w:hint="eastAsia"/>
        </w:rPr>
        <w:t>提交人援引</w:t>
      </w:r>
      <w:r w:rsidRPr="00762EBF">
        <w:rPr>
          <w:rFonts w:eastAsiaTheme="minorEastAsia"/>
        </w:rPr>
        <w:t>E/CN.4/2006/6/Add.5</w:t>
      </w:r>
      <w:r w:rsidRPr="00762EBF">
        <w:rPr>
          <w:rFonts w:ascii="宋体" w:eastAsiaTheme="minorEastAsia" w:hAnsi="宋体" w:cs="宋体" w:hint="eastAsia"/>
        </w:rPr>
        <w:t>号文件</w:t>
      </w:r>
      <w:r w:rsidRPr="00762EBF">
        <w:rPr>
          <w:rFonts w:eastAsiaTheme="minorEastAsia" w:hint="eastAsia"/>
        </w:rPr>
        <w:t>，第</w:t>
      </w:r>
      <w:r w:rsidRPr="00762EBF">
        <w:rPr>
          <w:rFonts w:eastAsiaTheme="minorEastAsia"/>
        </w:rPr>
        <w:t>20</w:t>
      </w:r>
      <w:r w:rsidRPr="00762EBF">
        <w:rPr>
          <w:rFonts w:eastAsiaTheme="minorEastAsia" w:hint="eastAsia"/>
        </w:rPr>
        <w:t>段。</w:t>
      </w:r>
    </w:p>
  </w:footnote>
  <w:footnote w:id="34">
    <w:p w:rsidR="00050388" w:rsidRPr="00B71F04" w:rsidRDefault="00050388" w:rsidP="00677E39">
      <w:pPr>
        <w:pStyle w:val="a6"/>
        <w:rPr>
          <w:rFonts w:asciiTheme="majorBidi" w:eastAsiaTheme="minorEastAsia" w:hAnsiTheme="majorBidi" w:cstheme="majorBidi"/>
        </w:rPr>
      </w:pPr>
      <w:r w:rsidRPr="00762EBF">
        <w:rPr>
          <w:rFonts w:eastAsiaTheme="minorEastAsia"/>
        </w:rPr>
        <w:tab/>
      </w:r>
      <w:r w:rsidRPr="00762EBF">
        <w:rPr>
          <w:rStyle w:val="a8"/>
          <w:rFonts w:eastAsiaTheme="minorEastAsia"/>
        </w:rPr>
        <w:footnoteRef/>
      </w:r>
      <w:r w:rsidRPr="00762EBF">
        <w:rPr>
          <w:rFonts w:eastAsiaTheme="minorEastAsia"/>
        </w:rPr>
        <w:tab/>
      </w:r>
      <w:r w:rsidRPr="00B71F04">
        <w:rPr>
          <w:rFonts w:asciiTheme="majorBidi" w:eastAsiaTheme="minorEastAsia" w:hAnsiTheme="majorBidi" w:cstheme="majorBidi"/>
        </w:rPr>
        <w:t>见</w:t>
      </w:r>
      <w:r w:rsidRPr="00B71F04">
        <w:rPr>
          <w:rFonts w:asciiTheme="majorBidi" w:eastAsiaTheme="minorEastAsia" w:hAnsiTheme="majorBidi" w:cstheme="majorBidi"/>
        </w:rPr>
        <w:t>Giri</w:t>
      </w:r>
      <w:r w:rsidRPr="00C43CEF">
        <w:rPr>
          <w:rFonts w:ascii="Time New Roman" w:eastAsia="楷体" w:hAnsi="Time New Roman" w:cstheme="majorBidi"/>
        </w:rPr>
        <w:t>诉尼泊尔</w:t>
      </w:r>
      <w:r w:rsidRPr="00B71F04">
        <w:rPr>
          <w:rFonts w:asciiTheme="majorBidi" w:eastAsiaTheme="minorEastAsia" w:hAnsiTheme="majorBidi" w:cstheme="majorBidi"/>
        </w:rPr>
        <w:t>，第</w:t>
      </w:r>
      <w:r w:rsidRPr="00B71F04">
        <w:rPr>
          <w:rFonts w:asciiTheme="majorBidi" w:eastAsiaTheme="minorEastAsia" w:hAnsiTheme="majorBidi" w:cstheme="majorBidi"/>
        </w:rPr>
        <w:t>6.3</w:t>
      </w:r>
      <w:r w:rsidRPr="00B71F04">
        <w:rPr>
          <w:rFonts w:asciiTheme="majorBidi" w:eastAsiaTheme="minorEastAsia" w:hAnsiTheme="majorBidi" w:cstheme="majorBidi"/>
        </w:rPr>
        <w:t>段；</w:t>
      </w:r>
      <w:r w:rsidRPr="00B71F04">
        <w:rPr>
          <w:rFonts w:asciiTheme="majorBidi" w:eastAsiaTheme="minorEastAsia" w:hAnsiTheme="majorBidi" w:cstheme="majorBidi"/>
        </w:rPr>
        <w:t>Chaulagain</w:t>
      </w:r>
      <w:r w:rsidRPr="00C43CEF">
        <w:rPr>
          <w:rFonts w:ascii="Time New Roman" w:eastAsia="楷体" w:hAnsi="Time New Roman" w:cstheme="majorBidi"/>
        </w:rPr>
        <w:t>诉尼泊尔</w:t>
      </w:r>
      <w:r w:rsidR="00B71F04">
        <w:rPr>
          <w:rFonts w:asciiTheme="majorBidi" w:eastAsiaTheme="minorEastAsia" w:hAnsiTheme="majorBidi" w:cstheme="majorBidi" w:hint="eastAsia"/>
        </w:rPr>
        <w:t>(</w:t>
      </w:r>
      <w:r w:rsidRPr="00B71F04">
        <w:rPr>
          <w:rFonts w:asciiTheme="majorBidi" w:eastAsiaTheme="minorEastAsia" w:hAnsiTheme="majorBidi" w:cstheme="majorBidi"/>
        </w:rPr>
        <w:t>CCPR/C/112/D/2018/2010</w:t>
      </w:r>
      <w:r w:rsidR="00B71F04">
        <w:rPr>
          <w:rFonts w:asciiTheme="majorBidi" w:eastAsiaTheme="minorEastAsia" w:hAnsiTheme="majorBidi" w:cstheme="majorBidi" w:hint="eastAsia"/>
        </w:rPr>
        <w:t>)</w:t>
      </w:r>
      <w:r w:rsidRPr="00B71F04">
        <w:rPr>
          <w:rFonts w:asciiTheme="majorBidi" w:eastAsiaTheme="minorEastAsia" w:hAnsiTheme="majorBidi" w:cstheme="majorBidi"/>
        </w:rPr>
        <w:t>，第</w:t>
      </w:r>
      <w:r w:rsidRPr="00B71F04">
        <w:rPr>
          <w:rFonts w:asciiTheme="majorBidi" w:eastAsiaTheme="minorEastAsia" w:hAnsiTheme="majorBidi" w:cstheme="majorBidi"/>
        </w:rPr>
        <w:t>6.3</w:t>
      </w:r>
      <w:r w:rsidRPr="00B71F04">
        <w:rPr>
          <w:rFonts w:asciiTheme="majorBidi" w:eastAsiaTheme="minorEastAsia" w:hAnsiTheme="majorBidi" w:cstheme="majorBidi"/>
        </w:rPr>
        <w:t>段；</w:t>
      </w:r>
      <w:r w:rsidRPr="00B71F04">
        <w:rPr>
          <w:rFonts w:asciiTheme="majorBidi" w:eastAsiaTheme="minorEastAsia" w:hAnsiTheme="majorBidi" w:cstheme="majorBidi"/>
        </w:rPr>
        <w:t>Neupane</w:t>
      </w:r>
      <w:r w:rsidRPr="00C43CEF">
        <w:rPr>
          <w:rFonts w:ascii="Time New Roman" w:eastAsia="楷体" w:hAnsi="Time New Roman" w:cstheme="majorBidi"/>
        </w:rPr>
        <w:t>和</w:t>
      </w:r>
      <w:r w:rsidRPr="00B71F04">
        <w:rPr>
          <w:rFonts w:asciiTheme="majorBidi" w:eastAsiaTheme="minorEastAsia" w:hAnsiTheme="majorBidi" w:cstheme="majorBidi"/>
        </w:rPr>
        <w:t>Neupane</w:t>
      </w:r>
      <w:r w:rsidRPr="00C43CEF">
        <w:rPr>
          <w:rFonts w:ascii="Time New Roman" w:eastAsia="楷体" w:hAnsi="Time New Roman" w:cstheme="majorBidi"/>
        </w:rPr>
        <w:t>诉尼泊尔</w:t>
      </w:r>
      <w:r w:rsidR="00B71F04">
        <w:rPr>
          <w:rFonts w:asciiTheme="majorBidi" w:eastAsiaTheme="minorEastAsia" w:hAnsiTheme="majorBidi" w:cstheme="majorBidi" w:hint="eastAsia"/>
        </w:rPr>
        <w:t>(</w:t>
      </w:r>
      <w:r w:rsidRPr="00B71F04">
        <w:rPr>
          <w:rFonts w:asciiTheme="majorBidi" w:eastAsiaTheme="minorEastAsia" w:hAnsiTheme="majorBidi" w:cstheme="majorBidi"/>
        </w:rPr>
        <w:t>CCPR/C/120/D/2170/2012</w:t>
      </w:r>
      <w:r w:rsidR="00B71F04">
        <w:rPr>
          <w:rFonts w:asciiTheme="majorBidi" w:eastAsiaTheme="minorEastAsia" w:hAnsiTheme="majorBidi" w:cstheme="majorBidi" w:hint="eastAsia"/>
        </w:rPr>
        <w:t>)</w:t>
      </w:r>
      <w:r w:rsidRPr="00B71F04">
        <w:rPr>
          <w:rFonts w:asciiTheme="majorBidi" w:eastAsiaTheme="minorEastAsia" w:hAnsiTheme="majorBidi" w:cstheme="majorBidi"/>
        </w:rPr>
        <w:t>，第</w:t>
      </w:r>
      <w:r w:rsidRPr="00B71F04">
        <w:rPr>
          <w:rFonts w:asciiTheme="majorBidi" w:eastAsiaTheme="minorEastAsia" w:hAnsiTheme="majorBidi" w:cstheme="majorBidi"/>
        </w:rPr>
        <w:t>9.3</w:t>
      </w:r>
      <w:r w:rsidRPr="00B71F04">
        <w:rPr>
          <w:rFonts w:asciiTheme="majorBidi" w:eastAsiaTheme="minorEastAsia" w:hAnsiTheme="majorBidi" w:cstheme="majorBidi"/>
        </w:rPr>
        <w:t>段；以及</w:t>
      </w:r>
      <w:r w:rsidRPr="00B71F04">
        <w:rPr>
          <w:rFonts w:asciiTheme="majorBidi" w:eastAsiaTheme="minorEastAsia" w:hAnsiTheme="majorBidi" w:cstheme="majorBidi"/>
        </w:rPr>
        <w:t>Tharu</w:t>
      </w:r>
      <w:r w:rsidRPr="00C43CEF">
        <w:rPr>
          <w:rFonts w:ascii="Time New Roman" w:eastAsia="楷体" w:hAnsi="Time New Roman" w:cstheme="majorBidi"/>
        </w:rPr>
        <w:t>等人诉尼泊尔</w:t>
      </w:r>
      <w:r w:rsidR="00B71F04">
        <w:rPr>
          <w:rFonts w:asciiTheme="majorBidi" w:eastAsiaTheme="minorEastAsia" w:hAnsiTheme="majorBidi" w:cstheme="majorBidi" w:hint="eastAsia"/>
        </w:rPr>
        <w:t>(</w:t>
      </w:r>
      <w:r w:rsidRPr="00B71F04">
        <w:rPr>
          <w:rFonts w:asciiTheme="majorBidi" w:eastAsiaTheme="minorEastAsia" w:hAnsiTheme="majorBidi" w:cstheme="majorBidi"/>
        </w:rPr>
        <w:t>CCPR/C/114/D/2038/2011</w:t>
      </w:r>
      <w:r w:rsidR="00B71F04">
        <w:rPr>
          <w:rFonts w:asciiTheme="majorBidi" w:eastAsiaTheme="minorEastAsia" w:hAnsiTheme="majorBidi" w:cstheme="majorBidi" w:hint="eastAsia"/>
        </w:rPr>
        <w:t>)</w:t>
      </w:r>
      <w:r w:rsidRPr="00B71F04">
        <w:rPr>
          <w:rFonts w:asciiTheme="majorBidi" w:eastAsiaTheme="minorEastAsia" w:hAnsiTheme="majorBidi" w:cstheme="majorBidi"/>
        </w:rPr>
        <w:t>，第</w:t>
      </w:r>
      <w:r w:rsidRPr="00B71F04">
        <w:rPr>
          <w:rFonts w:asciiTheme="majorBidi" w:eastAsiaTheme="minorEastAsia" w:hAnsiTheme="majorBidi" w:cstheme="majorBidi"/>
        </w:rPr>
        <w:t>9.3</w:t>
      </w:r>
      <w:r w:rsidRPr="00B71F04">
        <w:rPr>
          <w:rFonts w:asciiTheme="majorBidi" w:eastAsiaTheme="minorEastAsia" w:hAnsiTheme="majorBidi" w:cstheme="majorBidi"/>
        </w:rPr>
        <w:t>段。</w:t>
      </w:r>
    </w:p>
  </w:footnote>
  <w:footnote w:id="35">
    <w:p w:rsidR="00050388" w:rsidRPr="007E5187" w:rsidRDefault="00050388" w:rsidP="00677E39">
      <w:pPr>
        <w:pStyle w:val="a6"/>
        <w:rPr>
          <w:rStyle w:val="SingleTxtGCChar"/>
          <w:rFonts w:eastAsiaTheme="minorEastAsia"/>
          <w:sz w:val="18"/>
          <w:szCs w:val="18"/>
        </w:rPr>
      </w:pPr>
      <w:r w:rsidRPr="00762EBF">
        <w:rPr>
          <w:rFonts w:eastAsiaTheme="minorEastAsia"/>
        </w:rPr>
        <w:tab/>
      </w:r>
      <w:r w:rsidRPr="00762EBF">
        <w:rPr>
          <w:rStyle w:val="a8"/>
          <w:rFonts w:eastAsiaTheme="minorEastAsia"/>
        </w:rPr>
        <w:footnoteRef/>
      </w:r>
      <w:r w:rsidRPr="00762EBF">
        <w:rPr>
          <w:rFonts w:eastAsiaTheme="minorEastAsia"/>
        </w:rPr>
        <w:tab/>
      </w:r>
      <w:r w:rsidRPr="007E5187">
        <w:rPr>
          <w:rStyle w:val="SingleTxtGCChar"/>
          <w:rFonts w:eastAsiaTheme="minorEastAsia" w:hint="eastAsia"/>
          <w:sz w:val="18"/>
          <w:szCs w:val="18"/>
        </w:rPr>
        <w:t>见</w:t>
      </w:r>
      <w:r w:rsidRPr="007E5187">
        <w:rPr>
          <w:rStyle w:val="SingleTxtGCChar"/>
          <w:rFonts w:eastAsiaTheme="minorEastAsia"/>
          <w:sz w:val="18"/>
          <w:szCs w:val="18"/>
        </w:rPr>
        <w:t>Chaulagain</w:t>
      </w:r>
      <w:r w:rsidRPr="00C43CEF">
        <w:rPr>
          <w:rFonts w:ascii="Time New Roman" w:eastAsia="楷体" w:hAnsi="Time New Roman" w:cstheme="majorBidi" w:hint="eastAsia"/>
          <w:snapToGrid/>
        </w:rPr>
        <w:t>诉尼泊尔</w:t>
      </w:r>
      <w:r w:rsidRPr="007E5187">
        <w:rPr>
          <w:rStyle w:val="SingleTxtGCChar"/>
          <w:rFonts w:eastAsiaTheme="minorEastAsia" w:hint="eastAsia"/>
          <w:sz w:val="18"/>
          <w:szCs w:val="18"/>
        </w:rPr>
        <w:t>，第</w:t>
      </w:r>
      <w:r w:rsidRPr="007E5187">
        <w:rPr>
          <w:rStyle w:val="SingleTxtGCChar"/>
          <w:rFonts w:eastAsiaTheme="minorEastAsia"/>
          <w:sz w:val="18"/>
          <w:szCs w:val="18"/>
        </w:rPr>
        <w:t>6.3</w:t>
      </w:r>
      <w:r w:rsidRPr="007E5187">
        <w:rPr>
          <w:rStyle w:val="SingleTxtGCChar"/>
          <w:rFonts w:eastAsiaTheme="minorEastAsia" w:hint="eastAsia"/>
          <w:sz w:val="18"/>
          <w:szCs w:val="18"/>
        </w:rPr>
        <w:t>段</w:t>
      </w:r>
      <w:r w:rsidRPr="007E5187">
        <w:rPr>
          <w:rStyle w:val="SingleTxtGCChar"/>
          <w:rFonts w:eastAsiaTheme="minorEastAsia"/>
          <w:sz w:val="18"/>
          <w:szCs w:val="18"/>
        </w:rPr>
        <w:t>；</w:t>
      </w:r>
      <w:r w:rsidRPr="007E5187">
        <w:rPr>
          <w:rStyle w:val="SingleTxtGCChar"/>
          <w:rFonts w:eastAsiaTheme="minorEastAsia"/>
          <w:sz w:val="18"/>
          <w:szCs w:val="18"/>
        </w:rPr>
        <w:t>Tharu</w:t>
      </w:r>
      <w:r w:rsidRPr="00C43CEF">
        <w:rPr>
          <w:rFonts w:ascii="Time New Roman" w:eastAsia="楷体" w:hAnsi="Time New Roman" w:cstheme="majorBidi" w:hint="eastAsia"/>
          <w:snapToGrid/>
        </w:rPr>
        <w:t>等人诉尼泊尔</w:t>
      </w:r>
      <w:r w:rsidRPr="007E5187">
        <w:rPr>
          <w:rStyle w:val="SingleTxtGCChar"/>
          <w:rFonts w:eastAsiaTheme="minorEastAsia" w:hint="eastAsia"/>
          <w:sz w:val="18"/>
          <w:szCs w:val="18"/>
        </w:rPr>
        <w:t>，第</w:t>
      </w:r>
      <w:r w:rsidRPr="007E5187">
        <w:rPr>
          <w:rStyle w:val="SingleTxtGCChar"/>
          <w:rFonts w:eastAsiaTheme="minorEastAsia"/>
          <w:sz w:val="18"/>
          <w:szCs w:val="18"/>
        </w:rPr>
        <w:t>9.3</w:t>
      </w:r>
      <w:r w:rsidRPr="007E5187">
        <w:rPr>
          <w:rStyle w:val="SingleTxtGCChar"/>
          <w:rFonts w:eastAsiaTheme="minorEastAsia" w:hint="eastAsia"/>
          <w:sz w:val="18"/>
          <w:szCs w:val="18"/>
        </w:rPr>
        <w:t>段</w:t>
      </w:r>
      <w:r w:rsidRPr="007E5187">
        <w:rPr>
          <w:rStyle w:val="SingleTxtGCChar"/>
          <w:rFonts w:eastAsiaTheme="minorEastAsia"/>
          <w:sz w:val="18"/>
          <w:szCs w:val="18"/>
        </w:rPr>
        <w:t>；</w:t>
      </w:r>
      <w:r w:rsidRPr="007E5187">
        <w:rPr>
          <w:rStyle w:val="SingleTxtGCChar"/>
          <w:rFonts w:eastAsiaTheme="minorEastAsia"/>
          <w:sz w:val="18"/>
          <w:szCs w:val="18"/>
        </w:rPr>
        <w:t>Basnet</w:t>
      </w:r>
      <w:r w:rsidRPr="00C43CEF">
        <w:rPr>
          <w:rFonts w:ascii="Time New Roman" w:eastAsia="楷体" w:hAnsi="Time New Roman" w:cstheme="majorBidi" w:hint="eastAsia"/>
          <w:snapToGrid/>
        </w:rPr>
        <w:t>诉尼泊尔</w:t>
      </w:r>
      <w:r w:rsidR="007E5187">
        <w:rPr>
          <w:rStyle w:val="SingleTxtGCChar"/>
          <w:rFonts w:eastAsiaTheme="minorEastAsia" w:hint="eastAsia"/>
          <w:sz w:val="18"/>
          <w:szCs w:val="18"/>
        </w:rPr>
        <w:t>(</w:t>
      </w:r>
      <w:r w:rsidRPr="007E5187">
        <w:rPr>
          <w:rStyle w:val="SingleTxtGCChar"/>
          <w:rFonts w:eastAsiaTheme="minorEastAsia"/>
          <w:sz w:val="18"/>
          <w:szCs w:val="18"/>
        </w:rPr>
        <w:t>CCPR/</w:t>
      </w:r>
      <w:r w:rsidR="007E5187">
        <w:rPr>
          <w:rStyle w:val="SingleTxtGCChar"/>
          <w:rFonts w:eastAsiaTheme="minorEastAsia"/>
          <w:sz w:val="18"/>
          <w:szCs w:val="18"/>
        </w:rPr>
        <w:t xml:space="preserve"> </w:t>
      </w:r>
      <w:r w:rsidRPr="007E5187">
        <w:rPr>
          <w:rStyle w:val="SingleTxtGCChar"/>
          <w:rFonts w:eastAsiaTheme="minorEastAsia"/>
          <w:sz w:val="18"/>
          <w:szCs w:val="18"/>
        </w:rPr>
        <w:t>C/117/D/2164/2012</w:t>
      </w:r>
      <w:r w:rsidR="007E5187">
        <w:rPr>
          <w:rStyle w:val="SingleTxtGCChar"/>
          <w:rFonts w:eastAsiaTheme="minorEastAsia" w:hint="eastAsia"/>
          <w:sz w:val="18"/>
          <w:szCs w:val="18"/>
        </w:rPr>
        <w:t>)</w:t>
      </w:r>
      <w:r w:rsidRPr="007E5187">
        <w:rPr>
          <w:rStyle w:val="SingleTxtGCChar"/>
          <w:rFonts w:eastAsiaTheme="minorEastAsia" w:hint="eastAsia"/>
          <w:sz w:val="18"/>
          <w:szCs w:val="18"/>
        </w:rPr>
        <w:t>，第</w:t>
      </w:r>
      <w:r w:rsidRPr="007E5187">
        <w:rPr>
          <w:rStyle w:val="SingleTxtGCChar"/>
          <w:rFonts w:eastAsiaTheme="minorEastAsia"/>
          <w:sz w:val="18"/>
          <w:szCs w:val="18"/>
        </w:rPr>
        <w:t>9.3</w:t>
      </w:r>
      <w:r w:rsidRPr="007E5187">
        <w:rPr>
          <w:rStyle w:val="SingleTxtGCChar"/>
          <w:rFonts w:eastAsiaTheme="minorEastAsia" w:hint="eastAsia"/>
          <w:sz w:val="18"/>
          <w:szCs w:val="18"/>
        </w:rPr>
        <w:t>段</w:t>
      </w:r>
      <w:r w:rsidRPr="007E5187">
        <w:rPr>
          <w:rStyle w:val="SingleTxtGCChar"/>
          <w:rFonts w:eastAsiaTheme="minorEastAsia"/>
          <w:sz w:val="18"/>
          <w:szCs w:val="18"/>
        </w:rPr>
        <w:t>；</w:t>
      </w:r>
      <w:r w:rsidRPr="007E5187">
        <w:rPr>
          <w:rStyle w:val="SingleTxtGCChar"/>
          <w:rFonts w:eastAsiaTheme="minorEastAsia"/>
          <w:sz w:val="18"/>
          <w:szCs w:val="18"/>
        </w:rPr>
        <w:t>Nakarmi</w:t>
      </w:r>
      <w:r w:rsidRPr="0057312E">
        <w:rPr>
          <w:rFonts w:ascii="Time New Roman" w:eastAsia="楷体" w:hAnsi="Time New Roman" w:cstheme="majorBidi" w:hint="eastAsia"/>
          <w:snapToGrid/>
        </w:rPr>
        <w:t>和</w:t>
      </w:r>
      <w:r w:rsidRPr="007E5187">
        <w:rPr>
          <w:rStyle w:val="SingleTxtGCChar"/>
          <w:rFonts w:eastAsiaTheme="minorEastAsia"/>
          <w:sz w:val="18"/>
          <w:szCs w:val="18"/>
        </w:rPr>
        <w:t>Nakarmi</w:t>
      </w:r>
      <w:r w:rsidRPr="0057312E">
        <w:rPr>
          <w:rFonts w:ascii="Time New Roman" w:eastAsia="楷体" w:hAnsi="Time New Roman" w:cstheme="majorBidi" w:hint="eastAsia"/>
          <w:snapToGrid/>
        </w:rPr>
        <w:t>诉尼泊尔</w:t>
      </w:r>
      <w:r w:rsidR="007E5187">
        <w:rPr>
          <w:rStyle w:val="SingleTxtGCChar"/>
          <w:rFonts w:eastAsiaTheme="minorEastAsia" w:hint="eastAsia"/>
          <w:sz w:val="18"/>
          <w:szCs w:val="18"/>
        </w:rPr>
        <w:t>(</w:t>
      </w:r>
      <w:r w:rsidRPr="007E5187">
        <w:rPr>
          <w:rStyle w:val="SingleTxtGCChar"/>
          <w:rFonts w:eastAsiaTheme="minorEastAsia"/>
          <w:sz w:val="18"/>
          <w:szCs w:val="18"/>
        </w:rPr>
        <w:t>CCPR/C/119/D/2184/2012</w:t>
      </w:r>
      <w:r w:rsidR="007E5187">
        <w:rPr>
          <w:rStyle w:val="SingleTxtGCChar"/>
          <w:rFonts w:eastAsiaTheme="minorEastAsia" w:hint="eastAsia"/>
          <w:sz w:val="18"/>
          <w:szCs w:val="18"/>
        </w:rPr>
        <w:t>)</w:t>
      </w:r>
      <w:r w:rsidRPr="007E5187">
        <w:rPr>
          <w:rStyle w:val="SingleTxtGCChar"/>
          <w:rFonts w:eastAsiaTheme="minorEastAsia" w:hint="eastAsia"/>
          <w:sz w:val="18"/>
          <w:szCs w:val="18"/>
        </w:rPr>
        <w:t>，第</w:t>
      </w:r>
      <w:r w:rsidRPr="007E5187">
        <w:rPr>
          <w:rStyle w:val="SingleTxtGCChar"/>
          <w:rFonts w:eastAsiaTheme="minorEastAsia"/>
          <w:sz w:val="18"/>
          <w:szCs w:val="18"/>
        </w:rPr>
        <w:t>10.3</w:t>
      </w:r>
      <w:r w:rsidRPr="007E5187">
        <w:rPr>
          <w:rStyle w:val="SingleTxtGCChar"/>
          <w:rFonts w:eastAsiaTheme="minorEastAsia" w:hint="eastAsia"/>
          <w:sz w:val="18"/>
          <w:szCs w:val="18"/>
        </w:rPr>
        <w:t>段</w:t>
      </w:r>
      <w:r w:rsidRPr="007E5187">
        <w:rPr>
          <w:rStyle w:val="SingleTxtGCChar"/>
          <w:rFonts w:eastAsiaTheme="minorEastAsia"/>
          <w:sz w:val="18"/>
          <w:szCs w:val="18"/>
        </w:rPr>
        <w:t>；</w:t>
      </w:r>
      <w:r w:rsidRPr="007E5187">
        <w:rPr>
          <w:rStyle w:val="SingleTxtGCChar"/>
          <w:rFonts w:eastAsiaTheme="minorEastAsia" w:hint="eastAsia"/>
          <w:sz w:val="18"/>
          <w:szCs w:val="18"/>
        </w:rPr>
        <w:t>以及</w:t>
      </w:r>
      <w:r w:rsidRPr="0057312E">
        <w:rPr>
          <w:rFonts w:ascii="Time New Roman" w:eastAsia="楷体" w:hAnsi="Time New Roman" w:cstheme="majorBidi"/>
          <w:snapToGrid/>
        </w:rPr>
        <w:t>Dhakal</w:t>
      </w:r>
      <w:r w:rsidRPr="0057312E">
        <w:rPr>
          <w:rFonts w:ascii="Time New Roman" w:eastAsia="楷体" w:hAnsi="Time New Roman" w:cstheme="majorBidi" w:hint="eastAsia"/>
          <w:snapToGrid/>
        </w:rPr>
        <w:t>等人诉尼泊尔</w:t>
      </w:r>
      <w:r w:rsidR="007E5187">
        <w:rPr>
          <w:rStyle w:val="SingleTxtGCChar"/>
          <w:rFonts w:eastAsiaTheme="minorEastAsia" w:hint="eastAsia"/>
          <w:sz w:val="18"/>
          <w:szCs w:val="18"/>
        </w:rPr>
        <w:t>(</w:t>
      </w:r>
      <w:r w:rsidRPr="007E5187">
        <w:rPr>
          <w:rStyle w:val="SingleTxtGCChar"/>
          <w:rFonts w:eastAsiaTheme="minorEastAsia"/>
          <w:sz w:val="18"/>
          <w:szCs w:val="18"/>
        </w:rPr>
        <w:t>CCPR/C/119/D/2185/2012</w:t>
      </w:r>
      <w:r w:rsidR="007E5187">
        <w:rPr>
          <w:rStyle w:val="SingleTxtGCChar"/>
          <w:rFonts w:eastAsiaTheme="minorEastAsia" w:hint="eastAsia"/>
          <w:sz w:val="18"/>
          <w:szCs w:val="18"/>
        </w:rPr>
        <w:t>)</w:t>
      </w:r>
      <w:r w:rsidRPr="007E5187">
        <w:rPr>
          <w:rStyle w:val="SingleTxtGCChar"/>
          <w:rFonts w:eastAsiaTheme="minorEastAsia" w:hint="eastAsia"/>
          <w:sz w:val="18"/>
          <w:szCs w:val="18"/>
        </w:rPr>
        <w:t>，第</w:t>
      </w:r>
      <w:r w:rsidRPr="007E5187">
        <w:rPr>
          <w:rStyle w:val="SingleTxtGCChar"/>
          <w:rFonts w:eastAsiaTheme="minorEastAsia"/>
          <w:sz w:val="18"/>
          <w:szCs w:val="18"/>
        </w:rPr>
        <w:t>10.3</w:t>
      </w:r>
      <w:r w:rsidRPr="007E5187">
        <w:rPr>
          <w:rStyle w:val="SingleTxtGCChar"/>
          <w:rFonts w:eastAsiaTheme="minorEastAsia" w:hint="eastAsia"/>
          <w:sz w:val="18"/>
          <w:szCs w:val="18"/>
        </w:rPr>
        <w:t>段。</w:t>
      </w:r>
    </w:p>
  </w:footnote>
  <w:footnote w:id="36">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AA3F6A">
        <w:rPr>
          <w:rStyle w:val="SingleTxtGCChar"/>
          <w:rFonts w:asciiTheme="majorBidi" w:hAnsiTheme="majorBidi" w:cstheme="majorBidi" w:hint="eastAsia"/>
          <w:sz w:val="18"/>
          <w:szCs w:val="18"/>
        </w:rPr>
        <w:t>见</w:t>
      </w:r>
      <w:r w:rsidRPr="00AA3F6A">
        <w:rPr>
          <w:rStyle w:val="SingleTxtGCChar"/>
          <w:rFonts w:asciiTheme="majorBidi" w:hAnsiTheme="majorBidi" w:cstheme="majorBidi"/>
          <w:sz w:val="18"/>
          <w:szCs w:val="18"/>
        </w:rPr>
        <w:t>Sharma</w:t>
      </w:r>
      <w:r w:rsidRPr="0057312E">
        <w:rPr>
          <w:rFonts w:ascii="Time New Roman" w:eastAsia="楷体" w:hAnsi="Time New Roman" w:hint="eastAsia"/>
          <w:snapToGrid/>
        </w:rPr>
        <w:t>诉尼泊尔</w:t>
      </w:r>
      <w:r w:rsidRPr="00AA3F6A">
        <w:rPr>
          <w:rStyle w:val="SingleTxtGCChar"/>
          <w:rFonts w:asciiTheme="majorBidi" w:hAnsiTheme="majorBidi" w:cstheme="majorBidi" w:hint="eastAsia"/>
          <w:sz w:val="18"/>
          <w:szCs w:val="18"/>
        </w:rPr>
        <w:t>，第</w:t>
      </w:r>
      <w:r w:rsidRPr="00AA3F6A">
        <w:rPr>
          <w:rStyle w:val="SingleTxtGCChar"/>
          <w:rFonts w:asciiTheme="majorBidi" w:hAnsiTheme="majorBidi" w:cstheme="majorBidi"/>
          <w:sz w:val="18"/>
          <w:szCs w:val="18"/>
        </w:rPr>
        <w:t>7.5</w:t>
      </w:r>
      <w:r w:rsidRPr="00AA3F6A">
        <w:rPr>
          <w:rStyle w:val="SingleTxtGCChar"/>
          <w:rFonts w:asciiTheme="majorBidi" w:hAnsiTheme="majorBidi" w:cstheme="majorBidi" w:hint="eastAsia"/>
          <w:sz w:val="18"/>
          <w:szCs w:val="18"/>
        </w:rPr>
        <w:t>段</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Sharma</w:t>
      </w:r>
      <w:r w:rsidRPr="0057312E">
        <w:rPr>
          <w:rFonts w:ascii="Time New Roman" w:eastAsia="楷体" w:hAnsi="Time New Roman" w:hint="eastAsia"/>
          <w:snapToGrid/>
        </w:rPr>
        <w:t>等人诉尼泊尔</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CCPR/C/122/D/2364/2014</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Chaulagain</w:t>
      </w:r>
      <w:r w:rsidRPr="0057312E">
        <w:rPr>
          <w:rFonts w:ascii="Time New Roman" w:eastAsia="楷体" w:hAnsi="Time New Roman" w:hint="eastAsia"/>
          <w:snapToGrid/>
        </w:rPr>
        <w:t>诉尼泊尔</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Tharu</w:t>
      </w:r>
      <w:r w:rsidRPr="0057312E">
        <w:rPr>
          <w:rFonts w:ascii="Time New Roman" w:eastAsia="楷体" w:hAnsi="Time New Roman" w:hint="eastAsia"/>
          <w:snapToGrid/>
        </w:rPr>
        <w:t>等人诉尼泊尔</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Basnet</w:t>
      </w:r>
      <w:r w:rsidRPr="0057312E">
        <w:rPr>
          <w:rFonts w:ascii="Time New Roman" w:eastAsia="楷体" w:hAnsi="Time New Roman" w:hint="eastAsia"/>
          <w:snapToGrid/>
        </w:rPr>
        <w:t>诉尼泊尔</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Nakarmi</w:t>
      </w:r>
      <w:r w:rsidRPr="0057312E">
        <w:rPr>
          <w:rFonts w:ascii="Time New Roman" w:eastAsia="楷体" w:hAnsi="Time New Roman" w:hint="eastAsia"/>
          <w:snapToGrid/>
        </w:rPr>
        <w:t>和</w:t>
      </w:r>
      <w:r w:rsidRPr="0057312E">
        <w:rPr>
          <w:rFonts w:ascii="Time New Roman" w:eastAsia="楷体" w:hAnsi="Time New Roman"/>
          <w:snapToGrid/>
        </w:rPr>
        <w:t>Nakarmi</w:t>
      </w:r>
      <w:r w:rsidRPr="0057312E">
        <w:rPr>
          <w:rFonts w:ascii="Time New Roman" w:eastAsia="楷体" w:hAnsi="Time New Roman" w:hint="eastAsia"/>
          <w:snapToGrid/>
        </w:rPr>
        <w:t>诉尼泊尔</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Dhakal</w:t>
      </w:r>
      <w:r w:rsidRPr="0057312E">
        <w:rPr>
          <w:rFonts w:ascii="Time New Roman" w:eastAsia="楷体" w:hAnsi="Time New Roman" w:hint="eastAsia"/>
          <w:snapToGrid/>
        </w:rPr>
        <w:t>等人诉尼泊尔</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Maya</w:t>
      </w:r>
      <w:r w:rsidRPr="0057312E">
        <w:rPr>
          <w:rFonts w:ascii="Time New Roman" w:eastAsia="楷体" w:hAnsi="Time New Roman" w:hint="eastAsia"/>
          <w:snapToGrid/>
        </w:rPr>
        <w:t>诉尼泊尔</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CCPR/C/119/D/2245/2013</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A.S.</w:t>
      </w:r>
      <w:r w:rsidRPr="0057312E">
        <w:rPr>
          <w:rFonts w:ascii="Time New Roman" w:eastAsia="楷体" w:hAnsi="Time New Roman" w:hint="eastAsia"/>
          <w:snapToGrid/>
        </w:rPr>
        <w:t>诉尼泊尔</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CCPR/C/115/D/</w:t>
      </w:r>
      <w:r w:rsidR="00CA66DD">
        <w:rPr>
          <w:rStyle w:val="SingleTxtGCChar"/>
          <w:rFonts w:asciiTheme="majorBidi" w:hAnsiTheme="majorBidi" w:cstheme="majorBidi"/>
          <w:sz w:val="18"/>
          <w:szCs w:val="18"/>
        </w:rPr>
        <w:t xml:space="preserve"> </w:t>
      </w:r>
      <w:r w:rsidRPr="00AA3F6A">
        <w:rPr>
          <w:rStyle w:val="SingleTxtGCChar"/>
          <w:rFonts w:asciiTheme="majorBidi" w:hAnsiTheme="majorBidi" w:cstheme="majorBidi"/>
          <w:sz w:val="18"/>
          <w:szCs w:val="18"/>
        </w:rPr>
        <w:t>2077/2011</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Sharma</w:t>
      </w:r>
      <w:r w:rsidRPr="0057312E">
        <w:rPr>
          <w:rFonts w:ascii="Time New Roman" w:eastAsia="楷体" w:hAnsi="Time New Roman" w:hint="eastAsia"/>
          <w:snapToGrid/>
        </w:rPr>
        <w:t>诉尼泊尔</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CCPR/C/94/D/1469/2006</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Sedhai</w:t>
      </w:r>
      <w:r w:rsidRPr="0057312E">
        <w:rPr>
          <w:rFonts w:ascii="Time New Roman" w:eastAsia="楷体" w:hAnsi="Time New Roman" w:hint="eastAsia"/>
          <w:snapToGrid/>
        </w:rPr>
        <w:t>等人诉尼泊尔</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CCPR/C/</w:t>
      </w:r>
      <w:r w:rsidR="009F32C6">
        <w:rPr>
          <w:rStyle w:val="SingleTxtGCChar"/>
          <w:rFonts w:asciiTheme="majorBidi" w:hAnsiTheme="majorBidi" w:cstheme="majorBidi"/>
          <w:sz w:val="18"/>
          <w:szCs w:val="18"/>
        </w:rPr>
        <w:t xml:space="preserve"> </w:t>
      </w:r>
      <w:r w:rsidRPr="00AA3F6A">
        <w:rPr>
          <w:rStyle w:val="SingleTxtGCChar"/>
          <w:rFonts w:asciiTheme="majorBidi" w:hAnsiTheme="majorBidi" w:cstheme="majorBidi"/>
          <w:sz w:val="18"/>
          <w:szCs w:val="18"/>
        </w:rPr>
        <w:t>108/D/1865/2009</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Maharjan</w:t>
      </w:r>
      <w:r w:rsidRPr="0057312E">
        <w:rPr>
          <w:rFonts w:ascii="Time New Roman" w:eastAsia="楷体" w:hAnsi="Time New Roman" w:hint="eastAsia"/>
          <w:snapToGrid/>
        </w:rPr>
        <w:t>等诉尼泊尔</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CCPR/C/105/D/1863/2009</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sz w:val="18"/>
          <w:szCs w:val="18"/>
        </w:rPr>
        <w:t>Tripathi</w:t>
      </w:r>
      <w:r w:rsidRPr="0057312E">
        <w:rPr>
          <w:rFonts w:ascii="Time New Roman" w:eastAsia="楷体" w:hAnsi="Time New Roman" w:hint="eastAsia"/>
          <w:snapToGrid/>
        </w:rPr>
        <w:t>和</w:t>
      </w:r>
      <w:r w:rsidRPr="0057312E">
        <w:rPr>
          <w:rFonts w:ascii="Time New Roman" w:eastAsia="楷体" w:hAnsi="Time New Roman"/>
          <w:snapToGrid/>
        </w:rPr>
        <w:t>Tripathi</w:t>
      </w:r>
      <w:r w:rsidRPr="0057312E">
        <w:rPr>
          <w:rFonts w:ascii="Time New Roman" w:eastAsia="楷体" w:hAnsi="Time New Roman" w:hint="eastAsia"/>
          <w:snapToGrid/>
        </w:rPr>
        <w:t>诉尼泊尔</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CCPR/C/112/D/2111/2011</w:t>
      </w:r>
      <w:r w:rsidR="00AA3F6A">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w:t>
      </w:r>
      <w:r w:rsidRPr="00AA3F6A">
        <w:rPr>
          <w:rStyle w:val="SingleTxtGCChar"/>
          <w:rFonts w:asciiTheme="majorBidi" w:hAnsiTheme="majorBidi" w:cstheme="majorBidi" w:hint="eastAsia"/>
          <w:sz w:val="18"/>
          <w:szCs w:val="18"/>
        </w:rPr>
        <w:t>以及</w:t>
      </w:r>
      <w:r w:rsidRPr="00AA3F6A">
        <w:rPr>
          <w:rStyle w:val="SingleTxtGCChar"/>
          <w:rFonts w:asciiTheme="majorBidi" w:hAnsiTheme="majorBidi" w:cstheme="majorBidi"/>
          <w:sz w:val="18"/>
          <w:szCs w:val="18"/>
        </w:rPr>
        <w:t>Katwal</w:t>
      </w:r>
      <w:r w:rsidRPr="0057312E">
        <w:rPr>
          <w:rFonts w:ascii="Time New Roman" w:eastAsia="楷体" w:hAnsi="Time New Roman" w:hint="eastAsia"/>
          <w:snapToGrid/>
        </w:rPr>
        <w:t>诉尼泊尔</w:t>
      </w:r>
      <w:r w:rsidR="007E5187">
        <w:rPr>
          <w:rStyle w:val="SingleTxtGCChar"/>
          <w:rFonts w:asciiTheme="majorBidi" w:hAnsiTheme="majorBidi" w:cstheme="majorBidi" w:hint="eastAsia"/>
          <w:sz w:val="18"/>
          <w:szCs w:val="18"/>
        </w:rPr>
        <w:t>(</w:t>
      </w:r>
      <w:r w:rsidRPr="00AA3F6A">
        <w:rPr>
          <w:rStyle w:val="SingleTxtGCChar"/>
          <w:rFonts w:asciiTheme="majorBidi" w:hAnsiTheme="majorBidi" w:cstheme="majorBidi"/>
          <w:sz w:val="18"/>
          <w:szCs w:val="18"/>
        </w:rPr>
        <w:t>CCPR/C/113/D/2000/2010</w:t>
      </w:r>
      <w:r w:rsidR="007E5187">
        <w:rPr>
          <w:rStyle w:val="SingleTxtGCChar"/>
          <w:rFonts w:asciiTheme="majorBidi" w:hAnsiTheme="majorBidi" w:cstheme="majorBidi" w:hint="eastAsia"/>
          <w:sz w:val="18"/>
          <w:szCs w:val="18"/>
        </w:rPr>
        <w:t>)</w:t>
      </w:r>
      <w:r w:rsidRPr="00AA3F6A">
        <w:rPr>
          <w:rStyle w:val="SingleTxtGCChar"/>
          <w:rFonts w:asciiTheme="majorBidi" w:hAnsiTheme="majorBidi" w:cstheme="majorBidi" w:hint="eastAsia"/>
          <w:sz w:val="18"/>
          <w:szCs w:val="18"/>
        </w:rPr>
        <w:t>。</w:t>
      </w:r>
    </w:p>
  </w:footnote>
  <w:footnote w:id="37">
    <w:p w:rsidR="00050388" w:rsidRPr="0041130D" w:rsidRDefault="00050388" w:rsidP="00677E39">
      <w:pPr>
        <w:pStyle w:val="a6"/>
        <w:rPr>
          <w:rStyle w:val="SingleTxtGCChar"/>
          <w:rFonts w:asciiTheme="majorBidi" w:hAnsiTheme="majorBidi" w:cstheme="majorBidi"/>
          <w:sz w:val="18"/>
          <w:szCs w:val="18"/>
        </w:rPr>
      </w:pPr>
      <w:r w:rsidRPr="00762EBF">
        <w:rPr>
          <w:rFonts w:eastAsiaTheme="minorEastAsia"/>
        </w:rPr>
        <w:tab/>
      </w:r>
      <w:r w:rsidRPr="00762EBF">
        <w:rPr>
          <w:rStyle w:val="a8"/>
          <w:rFonts w:eastAsiaTheme="minorEastAsia"/>
        </w:rPr>
        <w:footnoteRef/>
      </w:r>
      <w:r w:rsidRPr="00762EBF">
        <w:rPr>
          <w:rFonts w:eastAsiaTheme="minorEastAsia"/>
        </w:rPr>
        <w:tab/>
      </w:r>
      <w:r w:rsidRPr="0041130D">
        <w:rPr>
          <w:rStyle w:val="SingleTxtGCChar"/>
          <w:rFonts w:asciiTheme="majorBidi" w:hAnsiTheme="majorBidi" w:cstheme="majorBidi"/>
          <w:sz w:val="18"/>
          <w:szCs w:val="18"/>
        </w:rPr>
        <w:t>见</w:t>
      </w:r>
      <w:r w:rsidRPr="0041130D">
        <w:rPr>
          <w:rStyle w:val="SingleTxtGCChar"/>
          <w:rFonts w:asciiTheme="majorBidi" w:hAnsiTheme="majorBidi" w:cstheme="majorBidi"/>
          <w:sz w:val="18"/>
          <w:szCs w:val="18"/>
        </w:rPr>
        <w:t>Neupane</w:t>
      </w:r>
      <w:r w:rsidRPr="0057312E">
        <w:rPr>
          <w:rFonts w:ascii="Time New Roman" w:eastAsia="楷体" w:hAnsi="Time New Roman"/>
          <w:snapToGrid/>
        </w:rPr>
        <w:t>和</w:t>
      </w:r>
      <w:r w:rsidRPr="0057312E">
        <w:rPr>
          <w:rFonts w:ascii="Time New Roman" w:eastAsia="楷体" w:hAnsi="Time New Roman"/>
          <w:snapToGrid/>
        </w:rPr>
        <w:t>Neupane</w:t>
      </w:r>
      <w:r w:rsidRPr="0057312E">
        <w:rPr>
          <w:rFonts w:ascii="Time New Roman" w:eastAsia="楷体" w:hAnsi="Time New Roman"/>
          <w:snapToGrid/>
        </w:rPr>
        <w:t>诉尼泊尔</w:t>
      </w:r>
      <w:r w:rsidRPr="0041130D">
        <w:rPr>
          <w:rStyle w:val="SingleTxtGCChar"/>
          <w:rFonts w:asciiTheme="majorBidi" w:hAnsiTheme="majorBidi" w:cstheme="majorBidi"/>
          <w:sz w:val="18"/>
          <w:szCs w:val="18"/>
        </w:rPr>
        <w:t>，第</w:t>
      </w:r>
      <w:r w:rsidRPr="0041130D">
        <w:rPr>
          <w:rStyle w:val="SingleTxtGCChar"/>
          <w:rFonts w:asciiTheme="majorBidi" w:hAnsiTheme="majorBidi" w:cstheme="majorBidi"/>
          <w:sz w:val="18"/>
          <w:szCs w:val="18"/>
        </w:rPr>
        <w:t>10.5</w:t>
      </w:r>
      <w:r w:rsidRPr="0041130D">
        <w:rPr>
          <w:rStyle w:val="SingleTxtGCChar"/>
          <w:rFonts w:asciiTheme="majorBidi" w:hAnsiTheme="majorBidi" w:cstheme="majorBidi"/>
          <w:sz w:val="18"/>
          <w:szCs w:val="18"/>
        </w:rPr>
        <w:t>段；</w:t>
      </w:r>
      <w:r w:rsidRPr="0041130D">
        <w:rPr>
          <w:rStyle w:val="SingleTxtGCChar"/>
          <w:rFonts w:asciiTheme="majorBidi" w:hAnsiTheme="majorBidi" w:cstheme="majorBidi"/>
          <w:sz w:val="18"/>
          <w:szCs w:val="18"/>
        </w:rPr>
        <w:t>Katwal</w:t>
      </w:r>
      <w:r w:rsidRPr="0057312E">
        <w:rPr>
          <w:rFonts w:ascii="Time New Roman" w:eastAsia="楷体" w:hAnsi="Time New Roman"/>
          <w:snapToGrid/>
        </w:rPr>
        <w:t>诉尼泊尔</w:t>
      </w:r>
      <w:r w:rsidRPr="0041130D">
        <w:rPr>
          <w:rStyle w:val="SingleTxtGCChar"/>
          <w:rFonts w:asciiTheme="majorBidi" w:hAnsiTheme="majorBidi" w:cstheme="majorBidi"/>
          <w:sz w:val="18"/>
          <w:szCs w:val="18"/>
        </w:rPr>
        <w:t>，第</w:t>
      </w:r>
      <w:r w:rsidRPr="0041130D">
        <w:rPr>
          <w:rStyle w:val="SingleTxtGCChar"/>
          <w:rFonts w:asciiTheme="majorBidi" w:hAnsiTheme="majorBidi" w:cstheme="majorBidi"/>
          <w:sz w:val="18"/>
          <w:szCs w:val="18"/>
        </w:rPr>
        <w:t>11.3</w:t>
      </w:r>
      <w:r w:rsidRPr="0041130D">
        <w:rPr>
          <w:rStyle w:val="SingleTxtGCChar"/>
          <w:rFonts w:asciiTheme="majorBidi" w:hAnsiTheme="majorBidi" w:cstheme="majorBidi"/>
          <w:sz w:val="18"/>
          <w:szCs w:val="18"/>
        </w:rPr>
        <w:t>段；</w:t>
      </w:r>
      <w:r w:rsidRPr="0041130D">
        <w:rPr>
          <w:rStyle w:val="SingleTxtGCChar"/>
          <w:rFonts w:asciiTheme="majorBidi" w:hAnsiTheme="majorBidi" w:cstheme="majorBidi"/>
          <w:sz w:val="18"/>
          <w:szCs w:val="18"/>
        </w:rPr>
        <w:t>Serna</w:t>
      </w:r>
      <w:r w:rsidRPr="0057312E">
        <w:rPr>
          <w:rFonts w:ascii="Time New Roman" w:eastAsia="楷体" w:hAnsi="Time New Roman"/>
          <w:snapToGrid/>
        </w:rPr>
        <w:t>等人诉哥伦比亚</w:t>
      </w:r>
      <w:r w:rsidR="009E6171">
        <w:rPr>
          <w:rStyle w:val="SingleTxtGCChar"/>
          <w:rFonts w:asciiTheme="majorBidi" w:hAnsiTheme="majorBidi" w:cstheme="majorBidi" w:hint="eastAsia"/>
          <w:sz w:val="18"/>
          <w:szCs w:val="18"/>
        </w:rPr>
        <w:t>(</w:t>
      </w:r>
      <w:r w:rsidRPr="0041130D">
        <w:rPr>
          <w:rStyle w:val="SingleTxtGCChar"/>
          <w:rFonts w:asciiTheme="majorBidi" w:hAnsiTheme="majorBidi" w:cstheme="majorBidi"/>
          <w:sz w:val="18"/>
          <w:szCs w:val="18"/>
        </w:rPr>
        <w:t>CCPR/C/114/D/2134/2012</w:t>
      </w:r>
      <w:r w:rsidR="009E6171">
        <w:rPr>
          <w:rStyle w:val="SingleTxtGCChar"/>
          <w:rFonts w:asciiTheme="majorBidi" w:hAnsiTheme="majorBidi" w:cstheme="majorBidi" w:hint="eastAsia"/>
          <w:sz w:val="18"/>
          <w:szCs w:val="18"/>
        </w:rPr>
        <w:t>)</w:t>
      </w:r>
      <w:r w:rsidRPr="0041130D">
        <w:rPr>
          <w:rStyle w:val="SingleTxtGCChar"/>
          <w:rFonts w:asciiTheme="majorBidi" w:hAnsiTheme="majorBidi" w:cstheme="majorBidi"/>
          <w:sz w:val="18"/>
          <w:szCs w:val="18"/>
        </w:rPr>
        <w:t>，第</w:t>
      </w:r>
      <w:r w:rsidRPr="0041130D">
        <w:rPr>
          <w:rStyle w:val="SingleTxtGCChar"/>
          <w:rFonts w:asciiTheme="majorBidi" w:hAnsiTheme="majorBidi" w:cstheme="majorBidi"/>
          <w:sz w:val="18"/>
          <w:szCs w:val="18"/>
        </w:rPr>
        <w:t>9.4</w:t>
      </w:r>
      <w:r w:rsidRPr="0041130D">
        <w:rPr>
          <w:rStyle w:val="SingleTxtGCChar"/>
          <w:rFonts w:asciiTheme="majorBidi" w:hAnsiTheme="majorBidi" w:cstheme="majorBidi"/>
          <w:sz w:val="18"/>
          <w:szCs w:val="18"/>
        </w:rPr>
        <w:t>段；</w:t>
      </w:r>
      <w:r w:rsidRPr="0041130D">
        <w:rPr>
          <w:rStyle w:val="SingleTxtGCChar"/>
          <w:rFonts w:asciiTheme="majorBidi" w:hAnsiTheme="majorBidi" w:cstheme="majorBidi"/>
          <w:sz w:val="18"/>
          <w:szCs w:val="18"/>
        </w:rPr>
        <w:t>Nakarmi</w:t>
      </w:r>
      <w:r w:rsidRPr="0057312E">
        <w:rPr>
          <w:rFonts w:ascii="Time New Roman" w:eastAsia="楷体" w:hAnsi="Time New Roman"/>
          <w:snapToGrid/>
        </w:rPr>
        <w:t>和</w:t>
      </w:r>
      <w:r w:rsidRPr="0057312E">
        <w:rPr>
          <w:rFonts w:ascii="Time New Roman" w:eastAsia="楷体" w:hAnsi="Time New Roman"/>
          <w:snapToGrid/>
        </w:rPr>
        <w:t>Nakarmi</w:t>
      </w:r>
      <w:r w:rsidRPr="0057312E">
        <w:rPr>
          <w:rFonts w:ascii="Time New Roman" w:eastAsia="楷体" w:hAnsi="Time New Roman"/>
          <w:snapToGrid/>
        </w:rPr>
        <w:t>诉尼泊尔</w:t>
      </w:r>
      <w:r w:rsidRPr="0041130D">
        <w:rPr>
          <w:rStyle w:val="SingleTxtGCChar"/>
          <w:rFonts w:asciiTheme="majorBidi" w:hAnsiTheme="majorBidi" w:cstheme="majorBidi"/>
          <w:sz w:val="18"/>
          <w:szCs w:val="18"/>
        </w:rPr>
        <w:t>，第</w:t>
      </w:r>
      <w:r w:rsidRPr="0041130D">
        <w:rPr>
          <w:rStyle w:val="SingleTxtGCChar"/>
          <w:rFonts w:asciiTheme="majorBidi" w:hAnsiTheme="majorBidi" w:cstheme="majorBidi"/>
          <w:sz w:val="18"/>
          <w:szCs w:val="18"/>
        </w:rPr>
        <w:t>11.5</w:t>
      </w:r>
      <w:r w:rsidRPr="0041130D">
        <w:rPr>
          <w:rStyle w:val="SingleTxtGCChar"/>
          <w:rFonts w:asciiTheme="majorBidi" w:hAnsiTheme="majorBidi" w:cstheme="majorBidi"/>
          <w:sz w:val="18"/>
          <w:szCs w:val="18"/>
        </w:rPr>
        <w:t>段；以及</w:t>
      </w:r>
      <w:r w:rsidRPr="0041130D">
        <w:rPr>
          <w:rStyle w:val="SingleTxtGCChar"/>
          <w:rFonts w:asciiTheme="majorBidi" w:hAnsiTheme="majorBidi" w:cstheme="majorBidi"/>
          <w:sz w:val="18"/>
          <w:szCs w:val="18"/>
        </w:rPr>
        <w:t>Dhakal</w:t>
      </w:r>
      <w:r w:rsidRPr="0057312E">
        <w:rPr>
          <w:rFonts w:ascii="Time New Roman" w:eastAsia="楷体" w:hAnsi="Time New Roman"/>
          <w:snapToGrid/>
        </w:rPr>
        <w:t>等人诉尼泊尔</w:t>
      </w:r>
      <w:r w:rsidRPr="0041130D">
        <w:rPr>
          <w:rStyle w:val="SingleTxtGCChar"/>
          <w:rFonts w:asciiTheme="majorBidi" w:hAnsiTheme="majorBidi" w:cstheme="majorBidi"/>
          <w:sz w:val="18"/>
          <w:szCs w:val="18"/>
        </w:rPr>
        <w:t>，第</w:t>
      </w:r>
      <w:r w:rsidRPr="0041130D">
        <w:rPr>
          <w:rStyle w:val="SingleTxtGCChar"/>
          <w:rFonts w:asciiTheme="majorBidi" w:hAnsiTheme="majorBidi" w:cstheme="majorBidi"/>
          <w:sz w:val="18"/>
          <w:szCs w:val="18"/>
        </w:rPr>
        <w:t>11.5</w:t>
      </w:r>
      <w:r w:rsidRPr="0041130D">
        <w:rPr>
          <w:rStyle w:val="SingleTxtGCChar"/>
          <w:rFonts w:asciiTheme="majorBidi" w:hAnsiTheme="majorBidi" w:cstheme="majorBidi"/>
          <w:sz w:val="18"/>
          <w:szCs w:val="18"/>
        </w:rPr>
        <w:t>段。</w:t>
      </w:r>
    </w:p>
  </w:footnote>
  <w:footnote w:id="38">
    <w:p w:rsidR="00050388" w:rsidRPr="0041130D" w:rsidRDefault="00050388" w:rsidP="00677E39">
      <w:pPr>
        <w:pStyle w:val="a6"/>
        <w:rPr>
          <w:rFonts w:asciiTheme="majorBidi" w:eastAsiaTheme="minorEastAsia" w:hAnsiTheme="majorBidi" w:cstheme="majorBidi"/>
        </w:rPr>
      </w:pPr>
      <w:r w:rsidRPr="00762EBF">
        <w:rPr>
          <w:rFonts w:eastAsiaTheme="minorEastAsia"/>
          <w:lang w:val="fr-FR"/>
        </w:rPr>
        <w:tab/>
      </w:r>
      <w:r w:rsidRPr="00762EBF">
        <w:rPr>
          <w:rStyle w:val="a8"/>
          <w:rFonts w:eastAsiaTheme="minorEastAsia"/>
        </w:rPr>
        <w:footnoteRef/>
      </w:r>
      <w:r w:rsidRPr="00762EBF">
        <w:rPr>
          <w:rFonts w:eastAsiaTheme="minorEastAsia"/>
          <w:lang w:val="fr-FR"/>
        </w:rPr>
        <w:tab/>
      </w:r>
      <w:r w:rsidRPr="0041130D">
        <w:rPr>
          <w:rFonts w:asciiTheme="majorBidi" w:eastAsiaTheme="minorEastAsia" w:hAnsiTheme="majorBidi" w:cstheme="majorBidi"/>
        </w:rPr>
        <w:t>见</w:t>
      </w:r>
      <w:r w:rsidRPr="0041130D">
        <w:rPr>
          <w:rFonts w:asciiTheme="majorBidi" w:eastAsiaTheme="minorEastAsia" w:hAnsiTheme="majorBidi" w:cstheme="majorBidi"/>
        </w:rPr>
        <w:t>Abushaala</w:t>
      </w:r>
      <w:r w:rsidRPr="0057312E">
        <w:rPr>
          <w:rFonts w:ascii="Time New Roman" w:eastAsia="楷体" w:hAnsi="Time New Roman" w:cstheme="majorBidi"/>
        </w:rPr>
        <w:t>等人诉利比亚</w:t>
      </w:r>
      <w:r w:rsidR="0041130D">
        <w:rPr>
          <w:rFonts w:asciiTheme="majorBidi" w:eastAsiaTheme="minorEastAsia" w:hAnsiTheme="majorBidi" w:cstheme="majorBidi" w:hint="eastAsia"/>
        </w:rPr>
        <w:t>(</w:t>
      </w:r>
      <w:r w:rsidRPr="0041130D">
        <w:rPr>
          <w:rFonts w:asciiTheme="majorBidi" w:eastAsiaTheme="minorEastAsia" w:hAnsiTheme="majorBidi" w:cstheme="majorBidi"/>
        </w:rPr>
        <w:t>CCPR/C/107/D/1913/2009</w:t>
      </w:r>
      <w:r w:rsidR="0041130D">
        <w:rPr>
          <w:rFonts w:asciiTheme="majorBidi" w:eastAsiaTheme="minorEastAsia" w:hAnsiTheme="majorBidi" w:cstheme="majorBidi" w:hint="eastAsia"/>
        </w:rPr>
        <w:t>)</w:t>
      </w:r>
      <w:r w:rsidRPr="0041130D">
        <w:rPr>
          <w:rFonts w:asciiTheme="majorBidi" w:eastAsiaTheme="minorEastAsia" w:hAnsiTheme="majorBidi" w:cstheme="majorBidi"/>
        </w:rPr>
        <w:t>，第</w:t>
      </w:r>
      <w:r w:rsidRPr="0041130D">
        <w:rPr>
          <w:rFonts w:asciiTheme="majorBidi" w:eastAsiaTheme="minorEastAsia" w:hAnsiTheme="majorBidi" w:cstheme="majorBidi"/>
        </w:rPr>
        <w:t>6.2</w:t>
      </w:r>
      <w:r w:rsidRPr="0041130D">
        <w:rPr>
          <w:rFonts w:asciiTheme="majorBidi" w:eastAsiaTheme="minorEastAsia" w:hAnsiTheme="majorBidi" w:cstheme="majorBidi"/>
        </w:rPr>
        <w:t>段；</w:t>
      </w:r>
      <w:r w:rsidRPr="0041130D">
        <w:rPr>
          <w:rFonts w:asciiTheme="majorBidi" w:eastAsiaTheme="minorEastAsia" w:hAnsiTheme="majorBidi" w:cstheme="majorBidi"/>
        </w:rPr>
        <w:t>Basnet</w:t>
      </w:r>
      <w:r w:rsidRPr="0057312E">
        <w:rPr>
          <w:rFonts w:ascii="Time New Roman" w:eastAsia="楷体" w:hAnsi="Time New Roman" w:cstheme="majorBidi"/>
        </w:rPr>
        <w:t>诉尼泊尔</w:t>
      </w:r>
      <w:r w:rsidRPr="0041130D">
        <w:rPr>
          <w:rFonts w:asciiTheme="majorBidi" w:eastAsiaTheme="minorEastAsia" w:hAnsiTheme="majorBidi" w:cstheme="majorBidi"/>
        </w:rPr>
        <w:t>，第</w:t>
      </w:r>
      <w:r w:rsidRPr="0041130D">
        <w:rPr>
          <w:rFonts w:asciiTheme="majorBidi" w:eastAsiaTheme="minorEastAsia" w:hAnsiTheme="majorBidi" w:cstheme="majorBidi"/>
        </w:rPr>
        <w:t>10.5</w:t>
      </w:r>
      <w:r w:rsidRPr="0041130D">
        <w:rPr>
          <w:rFonts w:asciiTheme="majorBidi" w:eastAsiaTheme="minorEastAsia" w:hAnsiTheme="majorBidi" w:cstheme="majorBidi"/>
        </w:rPr>
        <w:t>段；</w:t>
      </w:r>
      <w:r w:rsidRPr="0041130D">
        <w:rPr>
          <w:rFonts w:asciiTheme="majorBidi" w:eastAsiaTheme="minorEastAsia" w:hAnsiTheme="majorBidi" w:cstheme="majorBidi"/>
        </w:rPr>
        <w:t>Nakarmi</w:t>
      </w:r>
      <w:r w:rsidRPr="0057312E">
        <w:rPr>
          <w:rFonts w:ascii="Time New Roman" w:eastAsia="楷体" w:hAnsi="Time New Roman" w:cstheme="majorBidi"/>
        </w:rPr>
        <w:t>和</w:t>
      </w:r>
      <w:r w:rsidRPr="0057312E">
        <w:rPr>
          <w:rFonts w:ascii="Time New Roman" w:eastAsia="楷体" w:hAnsi="Time New Roman" w:cstheme="majorBidi"/>
        </w:rPr>
        <w:t>Nakarmi</w:t>
      </w:r>
      <w:r w:rsidRPr="0057312E">
        <w:rPr>
          <w:rFonts w:ascii="Time New Roman" w:eastAsia="楷体" w:hAnsi="Time New Roman" w:cstheme="majorBidi"/>
        </w:rPr>
        <w:t>诉尼泊尔</w:t>
      </w:r>
      <w:r w:rsidRPr="0041130D">
        <w:rPr>
          <w:rFonts w:asciiTheme="majorBidi" w:eastAsiaTheme="minorEastAsia" w:hAnsiTheme="majorBidi" w:cstheme="majorBidi"/>
        </w:rPr>
        <w:t>，第</w:t>
      </w:r>
      <w:r w:rsidRPr="0041130D">
        <w:rPr>
          <w:rFonts w:asciiTheme="majorBidi" w:eastAsiaTheme="minorEastAsia" w:hAnsiTheme="majorBidi" w:cstheme="majorBidi"/>
        </w:rPr>
        <w:t>11.6</w:t>
      </w:r>
      <w:r w:rsidRPr="0041130D">
        <w:rPr>
          <w:rFonts w:asciiTheme="majorBidi" w:eastAsiaTheme="minorEastAsia" w:hAnsiTheme="majorBidi" w:cstheme="majorBidi"/>
        </w:rPr>
        <w:t>段；以及</w:t>
      </w:r>
      <w:r w:rsidRPr="0041130D">
        <w:rPr>
          <w:rFonts w:asciiTheme="majorBidi" w:eastAsiaTheme="minorEastAsia" w:hAnsiTheme="majorBidi" w:cstheme="majorBidi"/>
        </w:rPr>
        <w:t>Dhakal</w:t>
      </w:r>
      <w:r w:rsidRPr="0057312E">
        <w:rPr>
          <w:rFonts w:ascii="Time New Roman" w:eastAsia="楷体" w:hAnsi="Time New Roman" w:cstheme="majorBidi"/>
        </w:rPr>
        <w:t>等人诉尼泊尔</w:t>
      </w:r>
      <w:r w:rsidRPr="0041130D">
        <w:rPr>
          <w:rFonts w:asciiTheme="majorBidi" w:eastAsiaTheme="minorEastAsia" w:hAnsiTheme="majorBidi" w:cstheme="majorBidi"/>
        </w:rPr>
        <w:t>，第</w:t>
      </w:r>
      <w:r w:rsidRPr="0041130D">
        <w:rPr>
          <w:rFonts w:asciiTheme="majorBidi" w:eastAsiaTheme="minorEastAsia" w:hAnsiTheme="majorBidi" w:cstheme="majorBidi"/>
        </w:rPr>
        <w:t>11.6</w:t>
      </w:r>
      <w:r w:rsidRPr="0041130D">
        <w:rPr>
          <w:rFonts w:asciiTheme="majorBidi" w:eastAsiaTheme="minorEastAsia" w:hAnsiTheme="majorBidi" w:cstheme="majorBidi"/>
        </w:rPr>
        <w:t>段。</w:t>
      </w:r>
    </w:p>
  </w:footnote>
  <w:footnote w:id="39">
    <w:p w:rsidR="00050388" w:rsidRPr="0041130D" w:rsidRDefault="00050388" w:rsidP="00677E39">
      <w:pPr>
        <w:pStyle w:val="a6"/>
        <w:rPr>
          <w:rFonts w:asciiTheme="majorBidi" w:eastAsiaTheme="minorEastAsia" w:hAnsiTheme="majorBidi" w:cstheme="majorBidi"/>
        </w:rPr>
      </w:pPr>
      <w:r w:rsidRPr="00762EBF">
        <w:rPr>
          <w:rFonts w:eastAsiaTheme="minorEastAsia"/>
        </w:rPr>
        <w:tab/>
      </w:r>
      <w:r w:rsidRPr="00762EBF">
        <w:rPr>
          <w:rStyle w:val="a8"/>
          <w:rFonts w:eastAsiaTheme="minorEastAsia"/>
        </w:rPr>
        <w:footnoteRef/>
      </w:r>
      <w:r w:rsidRPr="00762EBF">
        <w:rPr>
          <w:rFonts w:eastAsiaTheme="minorEastAsia"/>
        </w:rPr>
        <w:tab/>
      </w:r>
      <w:r w:rsidRPr="00762EBF">
        <w:rPr>
          <w:rFonts w:ascii="Songti SC Regular" w:eastAsiaTheme="minorEastAsia" w:hAnsi="Songti SC Regular" w:hint="eastAsia"/>
        </w:rPr>
        <w:t>见</w:t>
      </w:r>
      <w:r w:rsidRPr="0041130D">
        <w:rPr>
          <w:rFonts w:asciiTheme="majorBidi" w:eastAsiaTheme="minorEastAsia" w:hAnsiTheme="majorBidi" w:cstheme="majorBidi" w:hint="eastAsia"/>
        </w:rPr>
        <w:t>委员会关于生命权的第</w:t>
      </w:r>
      <w:r w:rsidRPr="0041130D">
        <w:rPr>
          <w:rFonts w:asciiTheme="majorBidi" w:eastAsiaTheme="minorEastAsia" w:hAnsiTheme="majorBidi" w:cstheme="majorBidi"/>
        </w:rPr>
        <w:t>6</w:t>
      </w:r>
      <w:r w:rsidRPr="0041130D">
        <w:rPr>
          <w:rFonts w:asciiTheme="majorBidi" w:eastAsiaTheme="minorEastAsia" w:hAnsiTheme="majorBidi" w:cstheme="majorBidi" w:hint="eastAsia"/>
        </w:rPr>
        <w:t>号一般性意见</w:t>
      </w:r>
      <w:r w:rsidR="0041130D">
        <w:rPr>
          <w:rFonts w:asciiTheme="majorBidi" w:eastAsiaTheme="minorEastAsia" w:hAnsiTheme="majorBidi" w:cstheme="majorBidi" w:hint="eastAsia"/>
        </w:rPr>
        <w:t>(</w:t>
      </w:r>
      <w:r w:rsidRPr="0041130D">
        <w:rPr>
          <w:rFonts w:asciiTheme="majorBidi" w:eastAsiaTheme="minorEastAsia" w:hAnsiTheme="majorBidi" w:cstheme="majorBidi"/>
        </w:rPr>
        <w:t>1982</w:t>
      </w:r>
      <w:r w:rsidRPr="0041130D">
        <w:rPr>
          <w:rFonts w:asciiTheme="majorBidi" w:eastAsiaTheme="minorEastAsia" w:hAnsiTheme="majorBidi" w:cstheme="majorBidi" w:hint="eastAsia"/>
        </w:rPr>
        <w:t>年</w:t>
      </w:r>
      <w:r w:rsidR="0041130D">
        <w:rPr>
          <w:rFonts w:asciiTheme="majorBidi" w:eastAsiaTheme="minorEastAsia" w:hAnsiTheme="majorBidi" w:cstheme="majorBidi" w:hint="eastAsia"/>
        </w:rPr>
        <w:t>)</w:t>
      </w:r>
      <w:r w:rsidRPr="0041130D">
        <w:rPr>
          <w:rFonts w:asciiTheme="majorBidi" w:eastAsiaTheme="minorEastAsia" w:hAnsiTheme="majorBidi" w:cstheme="majorBidi" w:hint="eastAsia"/>
        </w:rPr>
        <w:t>，第</w:t>
      </w:r>
      <w:r w:rsidRPr="0041130D">
        <w:rPr>
          <w:rFonts w:asciiTheme="majorBidi" w:eastAsiaTheme="minorEastAsia" w:hAnsiTheme="majorBidi" w:cstheme="majorBidi"/>
        </w:rPr>
        <w:t>3</w:t>
      </w:r>
      <w:r w:rsidRPr="0041130D">
        <w:rPr>
          <w:rFonts w:asciiTheme="majorBidi" w:eastAsiaTheme="minorEastAsia" w:hAnsiTheme="majorBidi" w:cstheme="majorBidi" w:hint="eastAsia"/>
        </w:rPr>
        <w:t>段。</w:t>
      </w:r>
    </w:p>
  </w:footnote>
  <w:footnote w:id="40">
    <w:p w:rsidR="00050388" w:rsidRPr="0041130D" w:rsidRDefault="00050388" w:rsidP="00677E39">
      <w:pPr>
        <w:pStyle w:val="a6"/>
        <w:rPr>
          <w:rFonts w:asciiTheme="majorBidi" w:eastAsiaTheme="minorEastAsia" w:hAnsiTheme="majorBidi" w:cstheme="majorBidi"/>
        </w:rPr>
      </w:pPr>
      <w:r w:rsidRPr="00762EBF">
        <w:rPr>
          <w:rFonts w:eastAsiaTheme="minorEastAsia"/>
        </w:rPr>
        <w:tab/>
      </w:r>
      <w:r w:rsidRPr="00762EBF">
        <w:rPr>
          <w:rStyle w:val="a8"/>
          <w:rFonts w:eastAsiaTheme="minorEastAsia"/>
        </w:rPr>
        <w:footnoteRef/>
      </w:r>
      <w:r w:rsidRPr="00762EBF">
        <w:rPr>
          <w:rFonts w:eastAsiaTheme="minorEastAsia"/>
        </w:rPr>
        <w:tab/>
      </w:r>
      <w:r w:rsidRPr="0041130D">
        <w:rPr>
          <w:rFonts w:asciiTheme="majorBidi" w:eastAsiaTheme="minorEastAsia" w:hAnsiTheme="majorBidi" w:cstheme="majorBidi"/>
        </w:rPr>
        <w:t>见</w:t>
      </w:r>
      <w:r w:rsidRPr="0041130D">
        <w:rPr>
          <w:rFonts w:asciiTheme="majorBidi" w:eastAsiaTheme="minorEastAsia" w:hAnsiTheme="majorBidi" w:cstheme="majorBidi"/>
        </w:rPr>
        <w:t>Basnet</w:t>
      </w:r>
      <w:r w:rsidRPr="00666403">
        <w:rPr>
          <w:rFonts w:ascii="Time New Roman" w:eastAsia="楷体" w:hAnsi="Time New Roman"/>
          <w:snapToGrid/>
        </w:rPr>
        <w:t>诉尼泊尔</w:t>
      </w:r>
      <w:r w:rsidRPr="0041130D">
        <w:rPr>
          <w:rFonts w:asciiTheme="majorBidi" w:eastAsiaTheme="minorEastAsia" w:hAnsiTheme="majorBidi" w:cstheme="majorBidi"/>
        </w:rPr>
        <w:t>，第</w:t>
      </w:r>
      <w:r w:rsidRPr="0041130D">
        <w:rPr>
          <w:rFonts w:asciiTheme="majorBidi" w:eastAsiaTheme="minorEastAsia" w:hAnsiTheme="majorBidi" w:cstheme="majorBidi"/>
        </w:rPr>
        <w:t>10.9</w:t>
      </w:r>
      <w:r w:rsidRPr="0041130D">
        <w:rPr>
          <w:rFonts w:asciiTheme="majorBidi" w:eastAsiaTheme="minorEastAsia" w:hAnsiTheme="majorBidi" w:cstheme="majorBidi"/>
        </w:rPr>
        <w:t>段；</w:t>
      </w:r>
      <w:r w:rsidRPr="0041130D">
        <w:rPr>
          <w:rFonts w:asciiTheme="majorBidi" w:eastAsiaTheme="minorEastAsia" w:hAnsiTheme="majorBidi" w:cstheme="majorBidi"/>
        </w:rPr>
        <w:t>Tharu</w:t>
      </w:r>
      <w:r w:rsidRPr="00666403">
        <w:rPr>
          <w:rFonts w:ascii="Time New Roman" w:eastAsia="楷体" w:hAnsi="Time New Roman"/>
          <w:snapToGrid/>
        </w:rPr>
        <w:t>等人诉尼泊尔</w:t>
      </w:r>
      <w:r w:rsidRPr="0041130D">
        <w:rPr>
          <w:rFonts w:asciiTheme="majorBidi" w:eastAsiaTheme="minorEastAsia" w:hAnsiTheme="majorBidi" w:cstheme="majorBidi"/>
        </w:rPr>
        <w:t>，第</w:t>
      </w:r>
      <w:r w:rsidRPr="0041130D">
        <w:rPr>
          <w:rFonts w:asciiTheme="majorBidi" w:eastAsiaTheme="minorEastAsia" w:hAnsiTheme="majorBidi" w:cstheme="majorBidi"/>
        </w:rPr>
        <w:t>10.9</w:t>
      </w:r>
      <w:r w:rsidRPr="0041130D">
        <w:rPr>
          <w:rFonts w:asciiTheme="majorBidi" w:eastAsiaTheme="minorEastAsia" w:hAnsiTheme="majorBidi" w:cstheme="majorBidi"/>
        </w:rPr>
        <w:t>段；</w:t>
      </w:r>
      <w:r w:rsidRPr="0041130D">
        <w:rPr>
          <w:rFonts w:asciiTheme="majorBidi" w:eastAsiaTheme="minorEastAsia" w:hAnsiTheme="majorBidi" w:cstheme="majorBidi"/>
        </w:rPr>
        <w:t>Serna</w:t>
      </w:r>
      <w:r w:rsidRPr="00666403">
        <w:rPr>
          <w:rFonts w:ascii="Time New Roman" w:eastAsia="楷体" w:hAnsi="Time New Roman"/>
          <w:snapToGrid/>
        </w:rPr>
        <w:t>等人诉哥伦比亚</w:t>
      </w:r>
      <w:r w:rsidRPr="0041130D">
        <w:rPr>
          <w:rFonts w:asciiTheme="majorBidi" w:eastAsiaTheme="minorEastAsia" w:hAnsiTheme="majorBidi" w:cstheme="majorBidi"/>
        </w:rPr>
        <w:t>，第</w:t>
      </w:r>
      <w:r w:rsidRPr="0041130D">
        <w:rPr>
          <w:rFonts w:asciiTheme="majorBidi" w:eastAsiaTheme="minorEastAsia" w:hAnsiTheme="majorBidi" w:cstheme="majorBidi"/>
        </w:rPr>
        <w:t>9.5</w:t>
      </w:r>
      <w:r w:rsidRPr="0041130D">
        <w:rPr>
          <w:rFonts w:asciiTheme="majorBidi" w:eastAsiaTheme="minorEastAsia" w:hAnsiTheme="majorBidi" w:cstheme="majorBidi"/>
        </w:rPr>
        <w:t>段；</w:t>
      </w:r>
      <w:r w:rsidRPr="0041130D">
        <w:rPr>
          <w:rFonts w:asciiTheme="majorBidi" w:eastAsiaTheme="minorEastAsia" w:hAnsiTheme="majorBidi" w:cstheme="majorBidi"/>
        </w:rPr>
        <w:t>Nakarmi</w:t>
      </w:r>
      <w:r w:rsidRPr="00666403">
        <w:rPr>
          <w:rFonts w:ascii="Time New Roman" w:eastAsia="楷体" w:hAnsi="Time New Roman"/>
          <w:snapToGrid/>
        </w:rPr>
        <w:t>和</w:t>
      </w:r>
      <w:r w:rsidRPr="0041130D">
        <w:rPr>
          <w:rFonts w:asciiTheme="majorBidi" w:eastAsiaTheme="minorEastAsia" w:hAnsiTheme="majorBidi" w:cstheme="majorBidi"/>
        </w:rPr>
        <w:t>Nakarmi</w:t>
      </w:r>
      <w:r w:rsidRPr="00666403">
        <w:rPr>
          <w:rFonts w:ascii="Time New Roman" w:eastAsia="楷体" w:hAnsi="Time New Roman"/>
          <w:snapToGrid/>
        </w:rPr>
        <w:t>诉尼泊尔</w:t>
      </w:r>
      <w:r w:rsidRPr="0041130D">
        <w:rPr>
          <w:rFonts w:asciiTheme="majorBidi" w:eastAsiaTheme="minorEastAsia" w:hAnsiTheme="majorBidi" w:cstheme="majorBidi"/>
        </w:rPr>
        <w:t>，第</w:t>
      </w:r>
      <w:r w:rsidRPr="0041130D">
        <w:rPr>
          <w:rFonts w:asciiTheme="majorBidi" w:eastAsiaTheme="minorEastAsia" w:hAnsiTheme="majorBidi" w:cstheme="majorBidi"/>
        </w:rPr>
        <w:t>11.10</w:t>
      </w:r>
      <w:r w:rsidRPr="0041130D">
        <w:rPr>
          <w:rFonts w:asciiTheme="majorBidi" w:eastAsiaTheme="minorEastAsia" w:hAnsiTheme="majorBidi" w:cstheme="majorBidi"/>
        </w:rPr>
        <w:t>段；以及</w:t>
      </w:r>
      <w:r w:rsidRPr="00666403">
        <w:rPr>
          <w:rFonts w:ascii="Time New Roman" w:eastAsia="楷体" w:hAnsi="Time New Roman"/>
          <w:snapToGrid/>
        </w:rPr>
        <w:t>Dhakal</w:t>
      </w:r>
      <w:r w:rsidRPr="00666403">
        <w:rPr>
          <w:rFonts w:ascii="Time New Roman" w:eastAsia="楷体" w:hAnsi="Time New Roman"/>
          <w:snapToGrid/>
        </w:rPr>
        <w:t>等人诉尼泊尔</w:t>
      </w:r>
      <w:r w:rsidRPr="0041130D">
        <w:rPr>
          <w:rFonts w:asciiTheme="majorBidi" w:eastAsiaTheme="minorEastAsia" w:hAnsiTheme="majorBidi" w:cstheme="majorBidi"/>
        </w:rPr>
        <w:t>，第</w:t>
      </w:r>
      <w:r w:rsidRPr="0041130D">
        <w:rPr>
          <w:rFonts w:asciiTheme="majorBidi" w:eastAsiaTheme="minorEastAsia" w:hAnsiTheme="majorBidi" w:cstheme="majorBidi"/>
        </w:rPr>
        <w:t>11.10</w:t>
      </w:r>
      <w:r w:rsidRPr="0041130D">
        <w:rPr>
          <w:rFonts w:asciiTheme="majorBidi" w:eastAsiaTheme="minorEastAsia" w:hAnsiTheme="majorBidi" w:cstheme="majorBidi"/>
        </w:rPr>
        <w:t>段。</w:t>
      </w:r>
    </w:p>
  </w:footnote>
  <w:footnote w:id="41">
    <w:p w:rsidR="00050388" w:rsidRPr="00762EBF" w:rsidRDefault="00050388" w:rsidP="00677E39">
      <w:pPr>
        <w:pStyle w:val="a6"/>
        <w:rPr>
          <w:rFonts w:eastAsiaTheme="minorEastAsia"/>
        </w:rPr>
      </w:pPr>
      <w:r w:rsidRPr="00762EBF">
        <w:rPr>
          <w:rFonts w:eastAsiaTheme="minorEastAsia"/>
        </w:rPr>
        <w:tab/>
      </w:r>
      <w:r w:rsidRPr="00762EBF">
        <w:rPr>
          <w:rStyle w:val="a8"/>
          <w:rFonts w:eastAsiaTheme="minorEastAsia"/>
        </w:rPr>
        <w:footnoteRef/>
      </w:r>
      <w:r w:rsidRPr="00762EBF">
        <w:rPr>
          <w:rFonts w:eastAsiaTheme="minorEastAsia"/>
        </w:rPr>
        <w:tab/>
      </w:r>
      <w:r w:rsidRPr="00677E39">
        <w:rPr>
          <w:rFonts w:asciiTheme="majorBidi" w:eastAsiaTheme="minorEastAsia" w:hAnsiTheme="majorBidi" w:cstheme="majorBidi"/>
        </w:rPr>
        <w:t>见</w:t>
      </w:r>
      <w:r w:rsidRPr="00677E39">
        <w:rPr>
          <w:rFonts w:asciiTheme="majorBidi" w:eastAsiaTheme="minorEastAsia" w:hAnsiTheme="majorBidi" w:cstheme="majorBidi"/>
        </w:rPr>
        <w:t>Rojas</w:t>
      </w:r>
      <w:r w:rsidR="008F6CDC">
        <w:rPr>
          <w:rFonts w:asciiTheme="majorBidi" w:eastAsiaTheme="minorEastAsia" w:hAnsiTheme="majorBidi" w:cstheme="majorBidi"/>
        </w:rPr>
        <w:t xml:space="preserve"> </w:t>
      </w:r>
      <w:r w:rsidRPr="00677E39">
        <w:rPr>
          <w:rFonts w:asciiTheme="majorBidi" w:eastAsiaTheme="minorEastAsia" w:hAnsiTheme="majorBidi" w:cstheme="majorBidi"/>
        </w:rPr>
        <w:t>García</w:t>
      </w:r>
      <w:r w:rsidRPr="00666403">
        <w:rPr>
          <w:rFonts w:ascii="Time New Roman" w:eastAsia="楷体" w:hAnsi="Time New Roman"/>
          <w:snapToGrid/>
        </w:rPr>
        <w:t>诉哥伦比亚</w:t>
      </w:r>
      <w:r w:rsidRPr="00677E39">
        <w:rPr>
          <w:rFonts w:asciiTheme="majorBidi" w:eastAsiaTheme="minorEastAsia" w:hAnsiTheme="majorBidi" w:cstheme="majorBidi"/>
        </w:rPr>
        <w:t>，第</w:t>
      </w:r>
      <w:r w:rsidRPr="00677E39">
        <w:rPr>
          <w:rFonts w:asciiTheme="majorBidi" w:eastAsiaTheme="minorEastAsia" w:hAnsiTheme="majorBidi" w:cstheme="majorBidi"/>
        </w:rPr>
        <w:t>10.3</w:t>
      </w:r>
      <w:r w:rsidRPr="00677E39">
        <w:rPr>
          <w:rFonts w:asciiTheme="majorBidi" w:eastAsiaTheme="minorEastAsia" w:hAnsiTheme="majorBidi" w:cstheme="majorBidi"/>
        </w:rPr>
        <w:t>段；</w:t>
      </w:r>
      <w:r w:rsidRPr="00677E39">
        <w:rPr>
          <w:rFonts w:asciiTheme="majorBidi" w:eastAsiaTheme="minorEastAsia" w:hAnsiTheme="majorBidi" w:cstheme="majorBidi"/>
        </w:rPr>
        <w:t>Coronel</w:t>
      </w:r>
      <w:r w:rsidRPr="00666403">
        <w:rPr>
          <w:rFonts w:ascii="Time New Roman" w:eastAsia="楷体" w:hAnsi="Time New Roman"/>
          <w:snapToGrid/>
        </w:rPr>
        <w:t>诉哥伦比亚</w:t>
      </w:r>
      <w:r w:rsidRPr="00677E39">
        <w:rPr>
          <w:rFonts w:asciiTheme="majorBidi" w:eastAsiaTheme="minorEastAsia" w:hAnsiTheme="majorBidi" w:cstheme="majorBidi"/>
        </w:rPr>
        <w:t>，第</w:t>
      </w:r>
      <w:r w:rsidRPr="00677E39">
        <w:rPr>
          <w:rFonts w:asciiTheme="majorBidi" w:eastAsiaTheme="minorEastAsia" w:hAnsiTheme="majorBidi" w:cstheme="majorBidi"/>
        </w:rPr>
        <w:t>9.7</w:t>
      </w:r>
      <w:r w:rsidRPr="00677E39">
        <w:rPr>
          <w:rFonts w:asciiTheme="majorBidi" w:eastAsiaTheme="minorEastAsia" w:hAnsiTheme="majorBidi" w:cstheme="majorBidi"/>
        </w:rPr>
        <w:t>段；以及第</w:t>
      </w:r>
      <w:r w:rsidRPr="00677E39">
        <w:rPr>
          <w:rFonts w:asciiTheme="majorBidi" w:eastAsiaTheme="minorEastAsia" w:hAnsiTheme="majorBidi" w:cstheme="majorBidi"/>
        </w:rPr>
        <w:t>16</w:t>
      </w:r>
      <w:r w:rsidRPr="00677E39">
        <w:rPr>
          <w:rFonts w:asciiTheme="majorBidi" w:eastAsiaTheme="minorEastAsia" w:hAnsiTheme="majorBidi" w:cstheme="majorBidi"/>
        </w:rPr>
        <w:t>号一般性意见。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88" w:rsidRDefault="00050388" w:rsidP="00A219AC">
    <w:pPr>
      <w:pStyle w:val="af3"/>
    </w:pPr>
    <w:r>
      <w:t>CCPR/C/123/D/2658/2015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88" w:rsidRPr="00202A30" w:rsidRDefault="00050388" w:rsidP="00A219AC">
    <w:pPr>
      <w:pStyle w:val="af3"/>
      <w:jc w:val="right"/>
    </w:pPr>
    <w:r>
      <w:t>CCPR/C/123/D/2658/2015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D0A62"/>
    <w:multiLevelType w:val="hybridMultilevel"/>
    <w:tmpl w:val="D286D888"/>
    <w:lvl w:ilvl="0" w:tplc="F0F81CCA">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1"/>
  </w:num>
  <w:num w:numId="11">
    <w:abstractNumId w:val="8"/>
  </w:num>
  <w:num w:numId="12">
    <w:abstractNumId w:val="9"/>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E18"/>
    <w:rsid w:val="00011483"/>
    <w:rsid w:val="0004554F"/>
    <w:rsid w:val="00050388"/>
    <w:rsid w:val="00091F7D"/>
    <w:rsid w:val="000D319F"/>
    <w:rsid w:val="000D5085"/>
    <w:rsid w:val="000D683D"/>
    <w:rsid w:val="000E4D0E"/>
    <w:rsid w:val="000F5EB8"/>
    <w:rsid w:val="00114A5F"/>
    <w:rsid w:val="0011572A"/>
    <w:rsid w:val="001159ED"/>
    <w:rsid w:val="001374B7"/>
    <w:rsid w:val="001434C3"/>
    <w:rsid w:val="00144B69"/>
    <w:rsid w:val="00153E86"/>
    <w:rsid w:val="001644DE"/>
    <w:rsid w:val="00172E04"/>
    <w:rsid w:val="00193B35"/>
    <w:rsid w:val="001B1BD1"/>
    <w:rsid w:val="001B1F4A"/>
    <w:rsid w:val="001B71AC"/>
    <w:rsid w:val="001C3EF2"/>
    <w:rsid w:val="001C6A3A"/>
    <w:rsid w:val="001D17F6"/>
    <w:rsid w:val="001E5A26"/>
    <w:rsid w:val="001F5103"/>
    <w:rsid w:val="00204B42"/>
    <w:rsid w:val="0021265F"/>
    <w:rsid w:val="002231C3"/>
    <w:rsid w:val="00231348"/>
    <w:rsid w:val="0024417F"/>
    <w:rsid w:val="00250F8D"/>
    <w:rsid w:val="002605F1"/>
    <w:rsid w:val="002A1B40"/>
    <w:rsid w:val="002E1C97"/>
    <w:rsid w:val="002F5834"/>
    <w:rsid w:val="003006AB"/>
    <w:rsid w:val="00312093"/>
    <w:rsid w:val="00326EBF"/>
    <w:rsid w:val="00327FE4"/>
    <w:rsid w:val="003333CC"/>
    <w:rsid w:val="00394F48"/>
    <w:rsid w:val="003957BD"/>
    <w:rsid w:val="003B0246"/>
    <w:rsid w:val="003F2E3B"/>
    <w:rsid w:val="00404422"/>
    <w:rsid w:val="0041130D"/>
    <w:rsid w:val="00427F63"/>
    <w:rsid w:val="00434D38"/>
    <w:rsid w:val="004476AC"/>
    <w:rsid w:val="00456CEB"/>
    <w:rsid w:val="00484855"/>
    <w:rsid w:val="00494EB8"/>
    <w:rsid w:val="004A5C25"/>
    <w:rsid w:val="004C4A0A"/>
    <w:rsid w:val="004D0A00"/>
    <w:rsid w:val="004E473D"/>
    <w:rsid w:val="004F348E"/>
    <w:rsid w:val="00501220"/>
    <w:rsid w:val="00533C9B"/>
    <w:rsid w:val="005522D6"/>
    <w:rsid w:val="0057312E"/>
    <w:rsid w:val="0059735F"/>
    <w:rsid w:val="005B6CFF"/>
    <w:rsid w:val="005C2CA8"/>
    <w:rsid w:val="005C7CE9"/>
    <w:rsid w:val="005D58AC"/>
    <w:rsid w:val="005E403A"/>
    <w:rsid w:val="005E4086"/>
    <w:rsid w:val="00604D91"/>
    <w:rsid w:val="006257FE"/>
    <w:rsid w:val="006317AD"/>
    <w:rsid w:val="0066143D"/>
    <w:rsid w:val="00666403"/>
    <w:rsid w:val="00670DEE"/>
    <w:rsid w:val="00671004"/>
    <w:rsid w:val="00677E39"/>
    <w:rsid w:val="00680656"/>
    <w:rsid w:val="006B1119"/>
    <w:rsid w:val="006D3757"/>
    <w:rsid w:val="006D37EB"/>
    <w:rsid w:val="006E3E46"/>
    <w:rsid w:val="006E71B1"/>
    <w:rsid w:val="006F1404"/>
    <w:rsid w:val="00700AC2"/>
    <w:rsid w:val="0070593B"/>
    <w:rsid w:val="00705D89"/>
    <w:rsid w:val="00717B78"/>
    <w:rsid w:val="00731A42"/>
    <w:rsid w:val="0074147A"/>
    <w:rsid w:val="00755487"/>
    <w:rsid w:val="00761510"/>
    <w:rsid w:val="00767E69"/>
    <w:rsid w:val="0077079A"/>
    <w:rsid w:val="00771504"/>
    <w:rsid w:val="007A5599"/>
    <w:rsid w:val="007B1D16"/>
    <w:rsid w:val="007B5B15"/>
    <w:rsid w:val="007E5187"/>
    <w:rsid w:val="007E7D85"/>
    <w:rsid w:val="007F12D8"/>
    <w:rsid w:val="00822F17"/>
    <w:rsid w:val="00853553"/>
    <w:rsid w:val="00856233"/>
    <w:rsid w:val="00860F27"/>
    <w:rsid w:val="008757C3"/>
    <w:rsid w:val="008915C4"/>
    <w:rsid w:val="008A31E4"/>
    <w:rsid w:val="008A6292"/>
    <w:rsid w:val="008B0560"/>
    <w:rsid w:val="008B2BFA"/>
    <w:rsid w:val="008D31F4"/>
    <w:rsid w:val="008E6A3F"/>
    <w:rsid w:val="008F6CDC"/>
    <w:rsid w:val="00923557"/>
    <w:rsid w:val="00936F03"/>
    <w:rsid w:val="00943B69"/>
    <w:rsid w:val="00944CB3"/>
    <w:rsid w:val="0096722F"/>
    <w:rsid w:val="00986624"/>
    <w:rsid w:val="009B09D7"/>
    <w:rsid w:val="009D35ED"/>
    <w:rsid w:val="009E6171"/>
    <w:rsid w:val="009F32C6"/>
    <w:rsid w:val="00A01AFC"/>
    <w:rsid w:val="00A03CB6"/>
    <w:rsid w:val="00A1364C"/>
    <w:rsid w:val="00A13CF9"/>
    <w:rsid w:val="00A21076"/>
    <w:rsid w:val="00A219AC"/>
    <w:rsid w:val="00A31BA8"/>
    <w:rsid w:val="00A3739A"/>
    <w:rsid w:val="00A52DAF"/>
    <w:rsid w:val="00A67E33"/>
    <w:rsid w:val="00A84072"/>
    <w:rsid w:val="00AA3F6A"/>
    <w:rsid w:val="00AB348D"/>
    <w:rsid w:val="00AD0024"/>
    <w:rsid w:val="00AF2C59"/>
    <w:rsid w:val="00B16570"/>
    <w:rsid w:val="00B23B03"/>
    <w:rsid w:val="00B43EB7"/>
    <w:rsid w:val="00B53320"/>
    <w:rsid w:val="00B614C4"/>
    <w:rsid w:val="00B65613"/>
    <w:rsid w:val="00B71F04"/>
    <w:rsid w:val="00BC6522"/>
    <w:rsid w:val="00BD2407"/>
    <w:rsid w:val="00BF594A"/>
    <w:rsid w:val="00C121D5"/>
    <w:rsid w:val="00C17349"/>
    <w:rsid w:val="00C32A16"/>
    <w:rsid w:val="00C34D14"/>
    <w:rsid w:val="00C351AA"/>
    <w:rsid w:val="00C43CEF"/>
    <w:rsid w:val="00C70852"/>
    <w:rsid w:val="00C7253F"/>
    <w:rsid w:val="00C90707"/>
    <w:rsid w:val="00CA66DD"/>
    <w:rsid w:val="00CD63A5"/>
    <w:rsid w:val="00CE1D1C"/>
    <w:rsid w:val="00CF5266"/>
    <w:rsid w:val="00D26A05"/>
    <w:rsid w:val="00D62430"/>
    <w:rsid w:val="00D90173"/>
    <w:rsid w:val="00D9309B"/>
    <w:rsid w:val="00D97B98"/>
    <w:rsid w:val="00DB4696"/>
    <w:rsid w:val="00DC2BDF"/>
    <w:rsid w:val="00DC671F"/>
    <w:rsid w:val="00DE4DA7"/>
    <w:rsid w:val="00E01C6B"/>
    <w:rsid w:val="00E02C13"/>
    <w:rsid w:val="00E02E0B"/>
    <w:rsid w:val="00E12A77"/>
    <w:rsid w:val="00E20E08"/>
    <w:rsid w:val="00E33B38"/>
    <w:rsid w:val="00E442A1"/>
    <w:rsid w:val="00E47FE5"/>
    <w:rsid w:val="00E574AF"/>
    <w:rsid w:val="00E766EE"/>
    <w:rsid w:val="00EA2D3F"/>
    <w:rsid w:val="00EA7DA9"/>
    <w:rsid w:val="00EA7E67"/>
    <w:rsid w:val="00ED0D3C"/>
    <w:rsid w:val="00F03205"/>
    <w:rsid w:val="00F15477"/>
    <w:rsid w:val="00F24E6D"/>
    <w:rsid w:val="00F47C46"/>
    <w:rsid w:val="00F56A21"/>
    <w:rsid w:val="00F67A0D"/>
    <w:rsid w:val="00F67E18"/>
    <w:rsid w:val="00F714DA"/>
    <w:rsid w:val="00F93B1D"/>
    <w:rsid w:val="00FB1C33"/>
    <w:rsid w:val="00FB456B"/>
    <w:rsid w:val="00FB5EDC"/>
    <w:rsid w:val="00FE6747"/>
    <w:rsid w:val="00FF1CA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FF3004"/>
  <w15:docId w15:val="{DA22D691-A82C-4017-B919-C64A435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1434C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ingleTxtG">
    <w:name w:val="_ Single Txt_G"/>
    <w:basedOn w:val="a"/>
    <w:rsid w:val="001434C3"/>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MG">
    <w:name w:val="_ H __M_G"/>
    <w:basedOn w:val="a"/>
    <w:next w:val="a"/>
    <w:rsid w:val="00FB1C33"/>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1G">
    <w:name w:val="_ H_1_G"/>
    <w:basedOn w:val="a"/>
    <w:next w:val="a"/>
    <w:rsid w:val="00FB1C3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FB1C3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B1C3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FB1C3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LG">
    <w:name w:val="__S_L_G"/>
    <w:basedOn w:val="a"/>
    <w:next w:val="a"/>
    <w:rsid w:val="00FB1C33"/>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FB1C3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FB1C33"/>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FB1C3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FB1C33"/>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FB1C33"/>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FB1C33"/>
    <w:pPr>
      <w:numPr>
        <w:numId w:val="10"/>
      </w:numPr>
    </w:pPr>
  </w:style>
  <w:style w:type="numbering" w:styleId="111111">
    <w:name w:val="Outline List 2"/>
    <w:basedOn w:val="a2"/>
    <w:semiHidden/>
    <w:rsid w:val="00FB1C33"/>
    <w:pPr>
      <w:numPr>
        <w:numId w:val="12"/>
      </w:numPr>
    </w:pPr>
  </w:style>
  <w:style w:type="numbering" w:styleId="1111110">
    <w:name w:val="Outline List 1"/>
    <w:basedOn w:val="a2"/>
    <w:semiHidden/>
    <w:rsid w:val="00FB1C33"/>
    <w:pPr>
      <w:numPr>
        <w:numId w:val="13"/>
      </w:numPr>
    </w:pPr>
  </w:style>
  <w:style w:type="character" w:styleId="afa">
    <w:name w:val="Book Title"/>
    <w:basedOn w:val="a0"/>
    <w:uiPriority w:val="33"/>
    <w:rsid w:val="00FB1C33"/>
    <w:rPr>
      <w:b/>
      <w:bCs/>
      <w:smallCaps/>
      <w:spacing w:val="5"/>
    </w:rPr>
  </w:style>
  <w:style w:type="character" w:styleId="afb">
    <w:name w:val="Strong"/>
    <w:basedOn w:val="a0"/>
    <w:uiPriority w:val="22"/>
    <w:qFormat/>
    <w:rsid w:val="00FB1C33"/>
    <w:rPr>
      <w:b/>
      <w:bCs/>
    </w:rPr>
  </w:style>
  <w:style w:type="character" w:styleId="afc">
    <w:name w:val="Emphasis"/>
    <w:basedOn w:val="a0"/>
    <w:uiPriority w:val="20"/>
    <w:qFormat/>
    <w:rsid w:val="00FB1C33"/>
    <w:rPr>
      <w:b/>
      <w:bCs/>
      <w:i w:val="0"/>
      <w:iCs w:val="0"/>
    </w:rPr>
  </w:style>
  <w:style w:type="character" w:customStyle="1" w:styleId="st1">
    <w:name w:val="st1"/>
    <w:basedOn w:val="a0"/>
    <w:rsid w:val="00FB1C33"/>
  </w:style>
  <w:style w:type="character" w:customStyle="1" w:styleId="sessionsubtitle">
    <w:name w:val="sessionsubtitle"/>
    <w:basedOn w:val="a0"/>
    <w:rsid w:val="00FB1C33"/>
  </w:style>
  <w:style w:type="character" w:styleId="afd">
    <w:name w:val="Hyperlink"/>
    <w:basedOn w:val="a0"/>
    <w:uiPriority w:val="99"/>
    <w:unhideWhenUsed/>
    <w:rsid w:val="00B65613"/>
    <w:rPr>
      <w:color w:val="0000FF" w:themeColor="hyperlink"/>
      <w:u w:val="single"/>
    </w:rPr>
  </w:style>
  <w:style w:type="character" w:styleId="afe">
    <w:name w:val="Mention"/>
    <w:basedOn w:val="a0"/>
    <w:uiPriority w:val="99"/>
    <w:semiHidden/>
    <w:unhideWhenUsed/>
    <w:rsid w:val="00B65613"/>
    <w:rPr>
      <w:color w:val="2B579A"/>
      <w:shd w:val="clear" w:color="auto" w:fill="E6E6E6"/>
    </w:rPr>
  </w:style>
  <w:style w:type="character" w:styleId="aff">
    <w:name w:val="Unresolved Mention"/>
    <w:basedOn w:val="a0"/>
    <w:uiPriority w:val="99"/>
    <w:semiHidden/>
    <w:unhideWhenUsed/>
    <w:rsid w:val="00395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5CC5-1F0D-459D-9189-99572DDC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15107</Words>
  <Characters>17090</Characters>
  <Application>Microsoft Office Word</Application>
  <DocSecurity>0</DocSecurity>
  <Lines>549</Lines>
  <Paragraphs>138</Paragraphs>
  <ScaleCrop>false</ScaleCrop>
  <Company>DCM</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CCPR/C/123/D/2658/2015</dc:title>
  <dc:subject>1814572</dc:subject>
  <dc:creator>WUJSWU</dc:creator>
  <cp:keywords/>
  <dc:description/>
  <cp:lastModifiedBy>Xiangli FERSCHIN-JI</cp:lastModifiedBy>
  <cp:revision>2</cp:revision>
  <cp:lastPrinted>2019-03-07T08:07:00Z</cp:lastPrinted>
  <dcterms:created xsi:type="dcterms:W3CDTF">2019-03-07T15:32:00Z</dcterms:created>
  <dcterms:modified xsi:type="dcterms:W3CDTF">2019-03-07T15:32:00Z</dcterms:modified>
</cp:coreProperties>
</file>