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14:paraId="214530FF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6ECC1375" w14:textId="77777777" w:rsidR="006B3E27" w:rsidRPr="000E1FC2" w:rsidRDefault="006B3E27" w:rsidP="005B51C4">
            <w:pPr>
              <w:jc w:val="center"/>
              <w:rPr>
                <w:rFonts w:hint="cs"/>
                <w:sz w:val="56"/>
                <w:szCs w:val="56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361FF" w14:textId="77777777" w:rsidR="006B3E27" w:rsidRPr="005B51C4" w:rsidRDefault="006B3E27" w:rsidP="005B51C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B51C4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33C17" w14:textId="77777777" w:rsidR="006B3E27" w:rsidRPr="005B51C4" w:rsidRDefault="000E1FC2" w:rsidP="00D82CE4">
            <w:pPr>
              <w:bidi w:val="0"/>
              <w:spacing w:after="20"/>
              <w:jc w:val="left"/>
              <w:rPr>
                <w:szCs w:val="20"/>
              </w:rPr>
            </w:pPr>
            <w:r w:rsidRPr="000E1FC2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</w:t>
            </w:r>
            <w:r w:rsidRPr="004E53B5">
              <w:rPr>
                <w:szCs w:val="20"/>
              </w:rPr>
              <w:t>128</w:t>
            </w:r>
            <w:r>
              <w:rPr>
                <w:szCs w:val="20"/>
              </w:rPr>
              <w:t>/</w:t>
            </w:r>
            <w:r w:rsidRPr="004E53B5">
              <w:rPr>
                <w:szCs w:val="20"/>
              </w:rPr>
              <w:t>3</w:t>
            </w:r>
          </w:p>
        </w:tc>
      </w:tr>
      <w:tr w:rsidR="006B3E27" w:rsidRPr="00ED7442" w14:paraId="0F5A0CEE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757D07" w14:textId="3A6B1D71" w:rsidR="006B3E27" w:rsidRPr="005B51C4" w:rsidRDefault="00E96A3C" w:rsidP="005B51C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255C86A8" wp14:editId="71CF57E0">
                  <wp:extent cx="626745" cy="60515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4A5FF2" w14:textId="77777777" w:rsidR="006B3E27" w:rsidRPr="005B51C4" w:rsidRDefault="00ED7442" w:rsidP="005B51C4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5B51C4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4F77B2" w14:textId="77777777" w:rsidR="006B3E27" w:rsidRDefault="00D82CE4" w:rsidP="00D82CE4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77AFA4A7" w14:textId="77777777" w:rsidR="00D82CE4" w:rsidRDefault="00D82CE4" w:rsidP="00D82CE4">
            <w:pPr>
              <w:bidi w:val="0"/>
              <w:jc w:val="left"/>
              <w:rPr>
                <w:szCs w:val="20"/>
              </w:rPr>
            </w:pPr>
            <w:r w:rsidRPr="004E53B5">
              <w:rPr>
                <w:szCs w:val="20"/>
              </w:rPr>
              <w:t>1</w:t>
            </w:r>
            <w:r>
              <w:rPr>
                <w:szCs w:val="20"/>
              </w:rPr>
              <w:t xml:space="preserve"> September </w:t>
            </w:r>
            <w:r w:rsidRPr="004E53B5">
              <w:rPr>
                <w:szCs w:val="20"/>
              </w:rPr>
              <w:t>2020</w:t>
            </w:r>
          </w:p>
          <w:p w14:paraId="284C9554" w14:textId="77777777" w:rsidR="00D82CE4" w:rsidRDefault="00D82CE4" w:rsidP="00D82CE4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1D097855" w14:textId="77777777" w:rsidR="00D82CE4" w:rsidRPr="005B51C4" w:rsidRDefault="00D82CE4" w:rsidP="00D82CE4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6C387850" w14:textId="77777777" w:rsidR="00D82CE4" w:rsidRPr="00D82CE4" w:rsidRDefault="00D82CE4" w:rsidP="00D82CE4">
      <w:pPr>
        <w:spacing w:before="120" w:after="120" w:line="360" w:lineRule="exact"/>
        <w:rPr>
          <w:b/>
          <w:bCs/>
          <w:sz w:val="26"/>
          <w:szCs w:val="36"/>
        </w:rPr>
      </w:pPr>
      <w:r w:rsidRPr="00D82CE4">
        <w:rPr>
          <w:b/>
          <w:bCs/>
          <w:sz w:val="26"/>
          <w:szCs w:val="36"/>
          <w:rtl/>
        </w:rPr>
        <w:t>اللجنة المعنية بحقوق الإنسان</w:t>
      </w:r>
    </w:p>
    <w:p w14:paraId="4D6C7A5D" w14:textId="3ECC2D3A" w:rsidR="00D82CE4" w:rsidRPr="00D82CE4" w:rsidRDefault="00D82CE4" w:rsidP="00D82CE4">
      <w:pPr>
        <w:pStyle w:val="HChGA"/>
      </w:pPr>
      <w:r w:rsidRPr="00D82CE4">
        <w:rPr>
          <w:rtl/>
        </w:rPr>
        <w:tab/>
      </w:r>
      <w:r w:rsidRPr="00D82CE4">
        <w:rPr>
          <w:rtl/>
        </w:rPr>
        <w:tab/>
        <w:t>تقرير متابعة الملاحظات الختامية للج</w:t>
      </w:r>
      <w:bookmarkStart w:id="0" w:name="_GoBack"/>
      <w:bookmarkEnd w:id="0"/>
      <w:r w:rsidRPr="00D82CE4">
        <w:rPr>
          <w:rtl/>
        </w:rPr>
        <w:t>نة المعنية بحقوق الإنسان</w:t>
      </w:r>
      <w:r w:rsidRPr="00D82CE4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bookmarkStart w:id="1" w:name="_Toc506807534"/>
      <w:bookmarkEnd w:id="1"/>
    </w:p>
    <w:p w14:paraId="559F31CD" w14:textId="77777777" w:rsidR="00D82CE4" w:rsidRPr="00D82CE4" w:rsidRDefault="00D82CE4" w:rsidP="00D82CE4">
      <w:pPr>
        <w:pStyle w:val="SingleTxtGA"/>
      </w:pPr>
      <w:r w:rsidRPr="004E53B5">
        <w:rPr>
          <w:szCs w:val="20"/>
          <w:rtl/>
        </w:rPr>
        <w:t>1</w:t>
      </w:r>
      <w:r w:rsidRPr="00D82CE4">
        <w:rPr>
          <w:rtl/>
        </w:rPr>
        <w:t>-</w:t>
      </w:r>
      <w:r w:rsidRPr="00D82CE4">
        <w:rPr>
          <w:rtl/>
        </w:rPr>
        <w:tab/>
        <w:t xml:space="preserve">يجوز للجنة، وفقاً للفقرة </w:t>
      </w:r>
      <w:r w:rsidRPr="004E53B5">
        <w:rPr>
          <w:szCs w:val="20"/>
          <w:rtl/>
        </w:rPr>
        <w:t>4</w:t>
      </w:r>
      <w:r w:rsidRPr="00D82CE4">
        <w:rPr>
          <w:rtl/>
        </w:rPr>
        <w:t xml:space="preserve"> من المادة </w:t>
      </w:r>
      <w:r w:rsidRPr="004E53B5">
        <w:rPr>
          <w:szCs w:val="20"/>
          <w:rtl/>
        </w:rPr>
        <w:t>40</w:t>
      </w:r>
      <w:r w:rsidRPr="00D82CE4">
        <w:rPr>
          <w:rtl/>
        </w:rPr>
        <w:t xml:space="preserve"> من العهد، أن تُعد تقارير متابعة استناداً إلى مختلف مواد العهد وأحكامه، لمساعدة الدول الأطراف على الوفاء بالتزاماتها فيما يتعلق بتقديم التقارير. وقد أُعدَّ هذا التقرير، المؤلَّف من هذه الوثيقة ومن أربع إضافات (</w:t>
      </w:r>
      <w:r w:rsidRPr="00D82CE4">
        <w:rPr>
          <w:lang w:val="en-GB"/>
        </w:rPr>
        <w:t>CCPR/C/</w:t>
      </w:r>
      <w:r w:rsidRPr="004E53B5">
        <w:rPr>
          <w:szCs w:val="20"/>
          <w:lang w:val="en-GB"/>
        </w:rPr>
        <w:t>128</w:t>
      </w:r>
      <w:r w:rsidRPr="00D82CE4">
        <w:rPr>
          <w:lang w:val="en-GB"/>
        </w:rPr>
        <w:t>/</w:t>
      </w:r>
      <w:r w:rsidRPr="004E53B5">
        <w:rPr>
          <w:szCs w:val="20"/>
          <w:lang w:val="en-GB"/>
        </w:rPr>
        <w:t>3</w:t>
      </w:r>
      <w:r w:rsidRPr="00D82CE4">
        <w:rPr>
          <w:lang w:val="en-GB"/>
        </w:rPr>
        <w:t>/Adds.</w:t>
      </w:r>
      <w:r w:rsidRPr="004E53B5">
        <w:rPr>
          <w:szCs w:val="20"/>
          <w:lang w:val="en-GB"/>
        </w:rPr>
        <w:t>1</w:t>
      </w:r>
      <w:r w:rsidRPr="00D82CE4">
        <w:rPr>
          <w:lang w:val="en-GB"/>
        </w:rPr>
        <w:t>–</w:t>
      </w:r>
      <w:r w:rsidRPr="004E53B5">
        <w:rPr>
          <w:szCs w:val="20"/>
          <w:lang w:val="en-GB"/>
        </w:rPr>
        <w:t>4</w:t>
      </w:r>
      <w:r w:rsidRPr="00D82CE4">
        <w:rPr>
          <w:rtl/>
        </w:rPr>
        <w:t>)، عملاً بتلك المادة.</w:t>
      </w:r>
    </w:p>
    <w:p w14:paraId="57467484" w14:textId="08D9804E" w:rsidR="00D82CE4" w:rsidRPr="00D82CE4" w:rsidRDefault="00D82CE4" w:rsidP="00D82CE4">
      <w:pPr>
        <w:pStyle w:val="SingleTxtGA"/>
      </w:pPr>
      <w:r w:rsidRPr="004E53B5">
        <w:rPr>
          <w:szCs w:val="20"/>
          <w:rtl/>
        </w:rPr>
        <w:t>2</w:t>
      </w:r>
      <w:r w:rsidRPr="00D82CE4">
        <w:rPr>
          <w:rtl/>
        </w:rPr>
        <w:t>-</w:t>
      </w:r>
      <w:r w:rsidRPr="00D82CE4">
        <w:rPr>
          <w:rtl/>
        </w:rPr>
        <w:tab/>
        <w:t xml:space="preserve">وتتضمن الإضافات موجزاتِ المعلومات التي تلقاها المقرر الخاص المعني بمتابعة الملاحظات الختامية والتقييمات والقررات التي اعتمدتها اللجنة في دورتها </w:t>
      </w:r>
      <w:r w:rsidRPr="004E53B5">
        <w:rPr>
          <w:szCs w:val="20"/>
          <w:rtl/>
        </w:rPr>
        <w:t>128</w:t>
      </w:r>
      <w:r w:rsidRPr="00D82CE4">
        <w:rPr>
          <w:rtl/>
        </w:rPr>
        <w:t xml:space="preserve">. وتُعرَض في جدولٍ متاح على الصفحة الشبكية للّجنة حالةُ متابعة الملاحظات الختامية التي اعتمدتها اللجنة منذ دورتها </w:t>
      </w:r>
      <w:r w:rsidRPr="004E53B5">
        <w:rPr>
          <w:szCs w:val="20"/>
          <w:rtl/>
        </w:rPr>
        <w:t>105</w:t>
      </w:r>
      <w:r w:rsidRPr="00D82CE4">
        <w:rPr>
          <w:rtl/>
        </w:rPr>
        <w:t xml:space="preserve"> المعقودة في تموز/يوليه </w:t>
      </w:r>
      <w:r w:rsidRPr="004E53B5">
        <w:rPr>
          <w:szCs w:val="20"/>
          <w:rtl/>
        </w:rPr>
        <w:t>2012</w:t>
      </w:r>
      <w:r>
        <w:rPr>
          <w:vertAlign w:val="superscript"/>
          <w:rtl/>
        </w:rPr>
        <w:t>(</w:t>
      </w:r>
      <w:r w:rsidRPr="00D82CE4">
        <w:rPr>
          <w:rFonts w:cs="Times New Roman"/>
          <w:position w:val="4"/>
          <w:vertAlign w:val="superscript"/>
        </w:rPr>
        <w:footnoteReference w:id="2"/>
      </w:r>
      <w:r>
        <w:rPr>
          <w:vertAlign w:val="superscript"/>
          <w:rtl/>
        </w:rPr>
        <w:t>)</w:t>
      </w:r>
      <w:r w:rsidRPr="00D82CE4">
        <w:rPr>
          <w:rtl/>
        </w:rPr>
        <w:t>. ويرد أدناه موجز لمعايير التقييم</w:t>
      </w:r>
      <w:r>
        <w:rPr>
          <w:vertAlign w:val="superscript"/>
          <w:rtl/>
        </w:rPr>
        <w:t>(</w:t>
      </w:r>
      <w:r w:rsidRPr="00D82CE4">
        <w:rPr>
          <w:rFonts w:cs="Times New Roman"/>
          <w:position w:val="4"/>
          <w:vertAlign w:val="superscript"/>
        </w:rPr>
        <w:footnoteReference w:id="3"/>
      </w:r>
      <w:r>
        <w:rPr>
          <w:vertAlign w:val="superscript"/>
          <w:rtl/>
        </w:rPr>
        <w:t>)</w:t>
      </w:r>
      <w:r w:rsidRPr="00D82CE4">
        <w:rPr>
          <w:rtl/>
        </w:rPr>
        <w:t>:</w:t>
      </w:r>
    </w:p>
    <w:p w14:paraId="44F0CD23" w14:textId="3C116CD4" w:rsidR="00D82CE4" w:rsidRPr="00D82CE4" w:rsidRDefault="00D82CE4" w:rsidP="00360C74">
      <w:pPr>
        <w:pStyle w:val="SingleTxtGA"/>
        <w:ind w:left="1940" w:hanging="693"/>
      </w:pPr>
      <w:r w:rsidRPr="00D82CE4">
        <w:rPr>
          <w:b/>
          <w:bCs/>
          <w:rtl/>
        </w:rPr>
        <w:t>ألف</w:t>
      </w:r>
      <w:r w:rsidRPr="00D82CE4">
        <w:rPr>
          <w:rFonts w:hint="cs"/>
          <w:b/>
          <w:bCs/>
          <w:rtl/>
        </w:rPr>
        <w:t>-</w:t>
      </w:r>
      <w:r w:rsidRPr="00D82CE4">
        <w:rPr>
          <w:b/>
          <w:bCs/>
          <w:rtl/>
        </w:rPr>
        <w:tab/>
        <w:t>ردٌ/إجراءٌ مُرض إلى حد كبير:</w:t>
      </w:r>
      <w:r w:rsidRPr="00D82CE4">
        <w:rPr>
          <w:rtl/>
        </w:rPr>
        <w:t xml:space="preserve"> قدمت الدولة الطرف أدلة على اتخاذ إجراءات هامة من أجل تنفيذ التوصية المقدمة من اللجنة.</w:t>
      </w:r>
    </w:p>
    <w:p w14:paraId="64FA81BE" w14:textId="15B89B1B" w:rsidR="00D82CE4" w:rsidRPr="00D82CE4" w:rsidRDefault="00D82CE4" w:rsidP="00360C74">
      <w:pPr>
        <w:pStyle w:val="SingleTxtGA"/>
        <w:ind w:left="1940" w:hanging="693"/>
      </w:pPr>
      <w:r w:rsidRPr="00D82CE4">
        <w:rPr>
          <w:b/>
          <w:bCs/>
          <w:rtl/>
        </w:rPr>
        <w:t>باء</w:t>
      </w:r>
      <w:r>
        <w:rPr>
          <w:rFonts w:hint="cs"/>
          <w:rtl/>
        </w:rPr>
        <w:t>-</w:t>
      </w:r>
      <w:r w:rsidRPr="00D82CE4">
        <w:rPr>
          <w:rtl/>
        </w:rPr>
        <w:tab/>
      </w:r>
      <w:r w:rsidRPr="00D82CE4">
        <w:rPr>
          <w:b/>
          <w:bCs/>
          <w:rtl/>
        </w:rPr>
        <w:t>ردٌّ/إجراء مُرضٍ جزئياً</w:t>
      </w:r>
      <w:r w:rsidRPr="00D82CE4">
        <w:rPr>
          <w:rtl/>
        </w:rPr>
        <w:t>: اتخذت الدولة الطرف خطوات من أجل تنفيذ التوصية، ولكنه لا</w:t>
      </w:r>
      <w:r w:rsidR="00360C74">
        <w:rPr>
          <w:rFonts w:hint="cs"/>
          <w:rtl/>
        </w:rPr>
        <w:t> </w:t>
      </w:r>
      <w:r w:rsidRPr="00D82CE4">
        <w:rPr>
          <w:rtl/>
        </w:rPr>
        <w:t>يزال يتعين عليها تقديم معلومات إضافية أو اتخاذ مزيد من الإجراءات.</w:t>
      </w:r>
    </w:p>
    <w:p w14:paraId="7950418B" w14:textId="30DCBC4A" w:rsidR="00D82CE4" w:rsidRPr="00D82CE4" w:rsidRDefault="00D82CE4" w:rsidP="00360C74">
      <w:pPr>
        <w:pStyle w:val="SingleTxtGA"/>
        <w:ind w:left="1940" w:hanging="693"/>
      </w:pPr>
      <w:r w:rsidRPr="00D82CE4">
        <w:rPr>
          <w:b/>
          <w:bCs/>
          <w:rtl/>
        </w:rPr>
        <w:t>جيم</w:t>
      </w:r>
      <w:r>
        <w:rPr>
          <w:rFonts w:hint="cs"/>
          <w:rtl/>
        </w:rPr>
        <w:t>-</w:t>
      </w:r>
      <w:r w:rsidRPr="00D82CE4">
        <w:rPr>
          <w:rtl/>
        </w:rPr>
        <w:tab/>
      </w:r>
      <w:r w:rsidRPr="00D82CE4">
        <w:rPr>
          <w:b/>
          <w:bCs/>
          <w:rtl/>
        </w:rPr>
        <w:t>ردٌّ/إجراء غير مُرضٍ</w:t>
      </w:r>
      <w:r w:rsidRPr="00D82CE4">
        <w:rPr>
          <w:rtl/>
        </w:rPr>
        <w:t>: ورد ردٌّ، ولكن الإجراءات التي اتخذتها الدولة الطرف أو المعلومات التي قدمتها ليست ذات صلة بالتوصية أو لا تؤدي إلى تنفيذها.</w:t>
      </w:r>
    </w:p>
    <w:p w14:paraId="16EF6470" w14:textId="1F3026D8" w:rsidR="00D82CE4" w:rsidRPr="00D82CE4" w:rsidRDefault="00D82CE4" w:rsidP="00D82CE4">
      <w:pPr>
        <w:pStyle w:val="SingleTxtGA"/>
      </w:pPr>
      <w:r w:rsidRPr="00D82CE4">
        <w:rPr>
          <w:b/>
          <w:bCs/>
          <w:rtl/>
        </w:rPr>
        <w:t>دال</w:t>
      </w:r>
      <w:r>
        <w:rPr>
          <w:rFonts w:hint="cs"/>
          <w:rtl/>
        </w:rPr>
        <w:t>-</w:t>
      </w:r>
      <w:r w:rsidRPr="00D82CE4">
        <w:rPr>
          <w:rtl/>
        </w:rPr>
        <w:tab/>
        <w:t>عدم التعاون مع اللجنة: لم يرد أي تقرير متابعة بعد توجيه رسالة (رسائل) تذكيرية.</w:t>
      </w:r>
    </w:p>
    <w:p w14:paraId="78ECE8BD" w14:textId="154EFCA5" w:rsidR="00D82CE4" w:rsidRPr="00D82CE4" w:rsidRDefault="00D82CE4" w:rsidP="00D82CE4">
      <w:pPr>
        <w:pStyle w:val="SingleTxtGA"/>
      </w:pPr>
      <w:r w:rsidRPr="00D82CE4">
        <w:rPr>
          <w:b/>
          <w:bCs/>
          <w:rtl/>
        </w:rPr>
        <w:t>هاء</w:t>
      </w:r>
      <w:r>
        <w:rPr>
          <w:rFonts w:hint="cs"/>
          <w:rtl/>
        </w:rPr>
        <w:t>-</w:t>
      </w:r>
      <w:r w:rsidRPr="00D82CE4">
        <w:rPr>
          <w:rtl/>
        </w:rPr>
        <w:tab/>
      </w:r>
      <w:r w:rsidRPr="00D82CE4">
        <w:rPr>
          <w:b/>
          <w:bCs/>
          <w:rtl/>
        </w:rPr>
        <w:t>المعلومات المقدمة أو التدابير المتخذة تُنافي التوصية أو تنم عن رفضها.</w:t>
      </w:r>
    </w:p>
    <w:p w14:paraId="0CAEB4D8" w14:textId="48279588" w:rsidR="00B54045" w:rsidRPr="00D82CE4" w:rsidRDefault="00D82CE4" w:rsidP="00D82CE4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D82CE4" w:rsidSect="000E1FC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5A68" w14:textId="77777777" w:rsidR="004B028B" w:rsidRPr="002901D9" w:rsidRDefault="004B028B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62FA621E" w14:textId="77777777" w:rsidR="004B028B" w:rsidRDefault="004B028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8249" w14:textId="77777777" w:rsidR="000E1FC2" w:rsidRPr="00D82CE4" w:rsidRDefault="00D82CE4" w:rsidP="00D82CE4">
    <w:pPr>
      <w:pStyle w:val="Footer"/>
      <w:tabs>
        <w:tab w:val="right" w:pos="9598"/>
      </w:tabs>
      <w:rPr>
        <w:sz w:val="17"/>
      </w:rPr>
    </w:pPr>
    <w:r>
      <w:rPr>
        <w:sz w:val="17"/>
      </w:rPr>
      <w:t>GE.20-11338</w:t>
    </w:r>
    <w:r>
      <w:rPr>
        <w:sz w:val="17"/>
      </w:rPr>
      <w:tab/>
    </w:r>
    <w:r w:rsidRPr="00D82CE4">
      <w:rPr>
        <w:b/>
        <w:sz w:val="18"/>
      </w:rPr>
      <w:fldChar w:fldCharType="begin"/>
    </w:r>
    <w:r w:rsidRPr="00D82CE4">
      <w:rPr>
        <w:b/>
        <w:sz w:val="18"/>
      </w:rPr>
      <w:instrText xml:space="preserve"> PAGE  \* MERGEFORMAT </w:instrText>
    </w:r>
    <w:r w:rsidRPr="00D82CE4">
      <w:rPr>
        <w:b/>
        <w:sz w:val="18"/>
      </w:rPr>
      <w:fldChar w:fldCharType="separate"/>
    </w:r>
    <w:r>
      <w:rPr>
        <w:b/>
        <w:sz w:val="18"/>
      </w:rPr>
      <w:t>2</w:t>
    </w:r>
    <w:r w:rsidRPr="00D82CE4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76D7" w14:textId="77777777" w:rsidR="006959B0" w:rsidRPr="00D82CE4" w:rsidRDefault="00D82CE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D82CE4">
      <w:rPr>
        <w:b/>
        <w:sz w:val="18"/>
        <w:lang w:val="en-US"/>
      </w:rPr>
      <w:fldChar w:fldCharType="begin"/>
    </w:r>
    <w:r w:rsidRPr="00D82CE4">
      <w:rPr>
        <w:b/>
        <w:sz w:val="18"/>
        <w:lang w:val="en-US"/>
      </w:rPr>
      <w:instrText xml:space="preserve"> PAGE  \* MERGEFORMAT </w:instrText>
    </w:r>
    <w:r w:rsidRPr="00D82CE4">
      <w:rPr>
        <w:b/>
        <w:sz w:val="18"/>
        <w:lang w:val="en-US"/>
      </w:rPr>
      <w:fldChar w:fldCharType="separate"/>
    </w:r>
    <w:r w:rsidRPr="00D82CE4">
      <w:rPr>
        <w:b/>
        <w:noProof/>
        <w:sz w:val="18"/>
        <w:lang w:val="en-US"/>
      </w:rPr>
      <w:t>3</w:t>
    </w:r>
    <w:r w:rsidRPr="00D82CE4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GE.20-11338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5979" w14:textId="1B75B39C" w:rsidR="00DE50B1" w:rsidRDefault="000E1FC2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GE.20-11338</w:t>
    </w:r>
    <w:r w:rsidR="00E96A3C">
      <w:rPr>
        <w:noProof/>
      </w:rPr>
      <w:drawing>
        <wp:anchor distT="0" distB="0" distL="114300" distR="114300" simplePos="0" relativeHeight="251657728" behindDoc="1" locked="1" layoutInCell="0" allowOverlap="1" wp14:anchorId="5FF70568" wp14:editId="3FD64DDB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14:paraId="134E4137" w14:textId="02775D65" w:rsidR="000E1FC2" w:rsidRPr="000E1FC2" w:rsidRDefault="000E1FC2" w:rsidP="000E1FC2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*2011338*</w:t>
    </w:r>
    <w:r w:rsidR="00E96A3C">
      <w:rPr>
        <w:noProof/>
      </w:rPr>
      <w:drawing>
        <wp:anchor distT="0" distB="0" distL="114300" distR="114300" simplePos="0" relativeHeight="251659776" behindDoc="0" locked="0" layoutInCell="1" allowOverlap="1" wp14:anchorId="22975C7F" wp14:editId="6AEC3342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59435" cy="55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1F21" w14:textId="31A05B46" w:rsidR="004B028B" w:rsidRPr="000437B8" w:rsidRDefault="004B028B" w:rsidP="00D82CE4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66DCC9B6" w14:textId="77777777" w:rsidR="004B028B" w:rsidRDefault="004B028B" w:rsidP="00656392">
      <w:pPr>
        <w:spacing w:line="240" w:lineRule="auto"/>
      </w:pPr>
      <w:r>
        <w:continuationSeparator/>
      </w:r>
    </w:p>
  </w:footnote>
  <w:footnote w:id="1">
    <w:p w14:paraId="676D2E31" w14:textId="0E404CA6" w:rsidR="00D82CE4" w:rsidRPr="00D82CE4" w:rsidRDefault="00D82CE4" w:rsidP="004E53B5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D82CE4">
        <w:rPr>
          <w:rtl/>
        </w:rPr>
        <w:t xml:space="preserve">اعتمدته اللجنة في دورتها </w:t>
      </w:r>
      <w:r w:rsidRPr="004E53B5">
        <w:rPr>
          <w:szCs w:val="18"/>
          <w:rtl/>
        </w:rPr>
        <w:t>128</w:t>
      </w:r>
      <w:r w:rsidRPr="00D82CE4">
        <w:rPr>
          <w:rtl/>
        </w:rPr>
        <w:t xml:space="preserve"> (</w:t>
      </w:r>
      <w:r w:rsidRPr="004E53B5">
        <w:rPr>
          <w:szCs w:val="18"/>
          <w:rtl/>
        </w:rPr>
        <w:t>2</w:t>
      </w:r>
      <w:r w:rsidRPr="00D82CE4">
        <w:rPr>
          <w:rtl/>
        </w:rPr>
        <w:t>-</w:t>
      </w:r>
      <w:r w:rsidRPr="004E53B5">
        <w:rPr>
          <w:szCs w:val="18"/>
          <w:rtl/>
        </w:rPr>
        <w:t>27</w:t>
      </w:r>
      <w:r w:rsidRPr="00D82CE4">
        <w:rPr>
          <w:rtl/>
        </w:rPr>
        <w:t xml:space="preserve"> آذار/مارس </w:t>
      </w:r>
      <w:r w:rsidRPr="004E53B5">
        <w:rPr>
          <w:szCs w:val="18"/>
          <w:rtl/>
        </w:rPr>
        <w:t>2020</w:t>
      </w:r>
      <w:r w:rsidRPr="00D82CE4">
        <w:rPr>
          <w:rtl/>
        </w:rPr>
        <w:t>).</w:t>
      </w:r>
    </w:p>
  </w:footnote>
  <w:footnote w:id="2">
    <w:p w14:paraId="2973F80D" w14:textId="2E24C061" w:rsidR="00D82CE4" w:rsidRPr="00D82CE4" w:rsidRDefault="00D82CE4" w:rsidP="004E53B5">
      <w:pPr>
        <w:pStyle w:val="FootnoteText1"/>
        <w:rPr>
          <w:rtl/>
        </w:rPr>
      </w:pPr>
      <w:r w:rsidRPr="00D82CE4">
        <w:rPr>
          <w:b/>
          <w:rtl/>
        </w:rPr>
        <w:t>(</w:t>
      </w:r>
      <w:r w:rsidRPr="004E53B5">
        <w:rPr>
          <w:rFonts w:cs="Times New Roman"/>
        </w:rPr>
        <w:footnoteRef/>
      </w:r>
      <w:r w:rsidRPr="00D82CE4">
        <w:rPr>
          <w:b/>
          <w:rtl/>
        </w:rPr>
        <w:t>)</w:t>
      </w:r>
      <w:r w:rsidRPr="00D82CE4">
        <w:rPr>
          <w:rtl/>
        </w:rPr>
        <w:tab/>
      </w:r>
      <w:hyperlink r:id="rId1" w:history="1">
        <w:r w:rsidR="00360C74" w:rsidRPr="00FF2953">
          <w:rPr>
            <w:rStyle w:val="Hyperlink"/>
            <w:rFonts w:eastAsia="SimSun"/>
          </w:rPr>
          <w:t>https://tbinternet.ohchr.org/_layouts/</w:t>
        </w:r>
        <w:r w:rsidR="00360C74" w:rsidRPr="00FF2953">
          <w:rPr>
            <w:rStyle w:val="Hyperlink"/>
            <w:rFonts w:eastAsia="SimSun"/>
            <w:szCs w:val="18"/>
          </w:rPr>
          <w:t>15</w:t>
        </w:r>
        <w:r w:rsidR="00360C74" w:rsidRPr="00FF2953">
          <w:rPr>
            <w:rStyle w:val="Hyperlink"/>
            <w:rFonts w:eastAsia="SimSun"/>
          </w:rPr>
          <w:t>/treatybodyexternal/Download.aspx?symbolno=INT%</w:t>
        </w:r>
        <w:r w:rsidR="00360C74" w:rsidRPr="00FF2953">
          <w:rPr>
            <w:rStyle w:val="Hyperlink"/>
            <w:rFonts w:eastAsia="SimSun"/>
            <w:szCs w:val="18"/>
          </w:rPr>
          <w:br/>
          <w:t>2</w:t>
        </w:r>
        <w:r w:rsidR="00360C74" w:rsidRPr="00FF2953">
          <w:rPr>
            <w:rStyle w:val="Hyperlink"/>
            <w:rFonts w:eastAsia="SimSun"/>
          </w:rPr>
          <w:t>fCCPR%</w:t>
        </w:r>
        <w:r w:rsidR="00360C74" w:rsidRPr="00FF2953">
          <w:rPr>
            <w:rStyle w:val="Hyperlink"/>
            <w:rFonts w:eastAsia="SimSun"/>
            <w:szCs w:val="18"/>
          </w:rPr>
          <w:t>2</w:t>
        </w:r>
        <w:r w:rsidR="00360C74" w:rsidRPr="00FF2953">
          <w:rPr>
            <w:rStyle w:val="Hyperlink"/>
            <w:rFonts w:eastAsia="SimSun"/>
          </w:rPr>
          <w:t>fUCS%</w:t>
        </w:r>
        <w:r w:rsidR="00360C74" w:rsidRPr="00FF2953">
          <w:rPr>
            <w:rStyle w:val="Hyperlink"/>
            <w:rFonts w:eastAsia="SimSun"/>
            <w:szCs w:val="18"/>
          </w:rPr>
          <w:t>2</w:t>
        </w:r>
        <w:r w:rsidR="00360C74" w:rsidRPr="00FF2953">
          <w:rPr>
            <w:rStyle w:val="Hyperlink"/>
            <w:rFonts w:eastAsia="SimSun"/>
          </w:rPr>
          <w:t>f</w:t>
        </w:r>
        <w:r w:rsidR="00360C74" w:rsidRPr="00FF2953">
          <w:rPr>
            <w:rStyle w:val="Hyperlink"/>
            <w:rFonts w:eastAsia="SimSun"/>
            <w:szCs w:val="18"/>
          </w:rPr>
          <w:t>128</w:t>
        </w:r>
        <w:r w:rsidR="00360C74" w:rsidRPr="00FF2953">
          <w:rPr>
            <w:rStyle w:val="Hyperlink"/>
            <w:rFonts w:eastAsia="SimSun"/>
          </w:rPr>
          <w:t>%</w:t>
        </w:r>
        <w:r w:rsidR="00360C74" w:rsidRPr="00FF2953">
          <w:rPr>
            <w:rStyle w:val="Hyperlink"/>
            <w:rFonts w:eastAsia="SimSun"/>
            <w:szCs w:val="18"/>
          </w:rPr>
          <w:t>2</w:t>
        </w:r>
        <w:r w:rsidR="00360C74" w:rsidRPr="00FF2953">
          <w:rPr>
            <w:rStyle w:val="Hyperlink"/>
            <w:rFonts w:eastAsia="SimSun"/>
          </w:rPr>
          <w:t>f</w:t>
        </w:r>
        <w:r w:rsidR="00360C74" w:rsidRPr="00FF2953">
          <w:rPr>
            <w:rStyle w:val="Hyperlink"/>
            <w:rFonts w:eastAsia="SimSun"/>
            <w:szCs w:val="18"/>
          </w:rPr>
          <w:t>31833</w:t>
        </w:r>
        <w:r w:rsidR="00360C74" w:rsidRPr="00FF2953">
          <w:rPr>
            <w:rStyle w:val="Hyperlink"/>
            <w:rFonts w:eastAsia="SimSun"/>
          </w:rPr>
          <w:t>&amp;Lang=en</w:t>
        </w:r>
      </w:hyperlink>
      <w:r>
        <w:rPr>
          <w:rFonts w:hint="cs"/>
          <w:rtl/>
        </w:rPr>
        <w:t xml:space="preserve">. </w:t>
      </w:r>
    </w:p>
  </w:footnote>
  <w:footnote w:id="3">
    <w:p w14:paraId="06965632" w14:textId="0E4D60FC" w:rsidR="00D82CE4" w:rsidRPr="00D82CE4" w:rsidRDefault="00D82CE4" w:rsidP="004E53B5">
      <w:pPr>
        <w:pStyle w:val="FootnoteText1"/>
      </w:pPr>
      <w:r w:rsidRPr="00D82CE4">
        <w:rPr>
          <w:b/>
          <w:rtl/>
        </w:rPr>
        <w:t>(</w:t>
      </w:r>
      <w:r w:rsidRPr="004E53B5">
        <w:rPr>
          <w:rFonts w:cs="Times New Roman"/>
        </w:rPr>
        <w:footnoteRef/>
      </w:r>
      <w:r w:rsidRPr="00D82CE4">
        <w:rPr>
          <w:b/>
          <w:rtl/>
        </w:rPr>
        <w:t>)</w:t>
      </w:r>
      <w:r w:rsidRPr="00D82CE4">
        <w:rPr>
          <w:rtl/>
        </w:rPr>
        <w:tab/>
        <w:t xml:space="preserve">يمكن الاطلاع على معايير التقييم كاملة على الصفحة الشبكية: </w:t>
      </w:r>
      <w:hyperlink r:id="rId2" w:history="1">
        <w:r w:rsidR="00360C74" w:rsidRPr="00FF2953">
          <w:rPr>
            <w:rStyle w:val="Hyperlink"/>
            <w:lang w:val="en-GB"/>
          </w:rPr>
          <w:t>http://tbinternet.ohchr.org/Treaties/</w:t>
        </w:r>
        <w:r w:rsidR="00360C74" w:rsidRPr="00FF2953">
          <w:rPr>
            <w:rStyle w:val="Hyperlink"/>
            <w:lang w:val="en-GB"/>
          </w:rPr>
          <w:br/>
          <w:t>CCPR/Shared%</w:t>
        </w:r>
        <w:r w:rsidR="00360C74" w:rsidRPr="00FF2953">
          <w:rPr>
            <w:rStyle w:val="Hyperlink"/>
            <w:szCs w:val="18"/>
            <w:lang w:val="en-GB"/>
          </w:rPr>
          <w:t>20</w:t>
        </w:r>
        <w:r w:rsidR="00360C74" w:rsidRPr="00FF2953">
          <w:rPr>
            <w:rStyle w:val="Hyperlink"/>
            <w:lang w:val="en-GB"/>
          </w:rPr>
          <w:t>Documents/</w:t>
        </w:r>
        <w:r w:rsidR="00360C74" w:rsidRPr="00FF2953">
          <w:rPr>
            <w:rStyle w:val="Hyperlink"/>
            <w:szCs w:val="18"/>
            <w:lang w:val="en-GB"/>
          </w:rPr>
          <w:t>1</w:t>
        </w:r>
        <w:r w:rsidR="00360C74" w:rsidRPr="00FF2953">
          <w:rPr>
            <w:rStyle w:val="Hyperlink"/>
            <w:lang w:val="en-GB"/>
          </w:rPr>
          <w:t>_Global/INT_CCPR_FGD_</w:t>
        </w:r>
        <w:r w:rsidR="00360C74" w:rsidRPr="00FF2953">
          <w:rPr>
            <w:rStyle w:val="Hyperlink"/>
            <w:szCs w:val="18"/>
            <w:lang w:val="en-GB"/>
          </w:rPr>
          <w:t>8108</w:t>
        </w:r>
        <w:r w:rsidR="00360C74" w:rsidRPr="00FF2953">
          <w:rPr>
            <w:rStyle w:val="Hyperlink"/>
            <w:lang w:val="en-GB"/>
          </w:rPr>
          <w:t>_E.pdf</w:t>
        </w:r>
      </w:hyperlink>
      <w:r w:rsidRPr="00D82CE4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5A07" w14:textId="77777777" w:rsidR="000E1FC2" w:rsidRPr="00D82CE4" w:rsidRDefault="00D82CE4" w:rsidP="00D82CE4">
    <w:pPr>
      <w:pStyle w:val="Header"/>
      <w:jc w:val="right"/>
    </w:pPr>
    <w:r w:rsidRPr="00D82CE4">
      <w:t>CCPR/C/128/3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D120" w14:textId="77777777" w:rsidR="000E1FC2" w:rsidRPr="00D82CE4" w:rsidRDefault="00D82CE4" w:rsidP="00D82CE4">
    <w:pPr>
      <w:pStyle w:val="Header"/>
      <w:jc w:val="left"/>
    </w:pPr>
    <w:r w:rsidRPr="00D82CE4">
      <w:t>CCPR/C/128/3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28B"/>
    <w:rsid w:val="000076D5"/>
    <w:rsid w:val="00043663"/>
    <w:rsid w:val="000437B8"/>
    <w:rsid w:val="000505CF"/>
    <w:rsid w:val="000D701C"/>
    <w:rsid w:val="000E1FC2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60C74"/>
    <w:rsid w:val="00363A18"/>
    <w:rsid w:val="00374341"/>
    <w:rsid w:val="003D1062"/>
    <w:rsid w:val="00420D7B"/>
    <w:rsid w:val="00450B21"/>
    <w:rsid w:val="00453B63"/>
    <w:rsid w:val="00455780"/>
    <w:rsid w:val="004B028B"/>
    <w:rsid w:val="004B0A1C"/>
    <w:rsid w:val="004D298E"/>
    <w:rsid w:val="004E53B5"/>
    <w:rsid w:val="00517BC9"/>
    <w:rsid w:val="0054472E"/>
    <w:rsid w:val="005662A9"/>
    <w:rsid w:val="005827D4"/>
    <w:rsid w:val="0059622A"/>
    <w:rsid w:val="005B51C4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33704"/>
    <w:rsid w:val="0078071A"/>
    <w:rsid w:val="00787E1E"/>
    <w:rsid w:val="00852A9A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A03700"/>
    <w:rsid w:val="00A12B37"/>
    <w:rsid w:val="00AB6758"/>
    <w:rsid w:val="00B13763"/>
    <w:rsid w:val="00B477A4"/>
    <w:rsid w:val="00B54045"/>
    <w:rsid w:val="00C42D72"/>
    <w:rsid w:val="00C438D7"/>
    <w:rsid w:val="00C81B50"/>
    <w:rsid w:val="00CB6622"/>
    <w:rsid w:val="00CD1801"/>
    <w:rsid w:val="00CF65C6"/>
    <w:rsid w:val="00D10EF1"/>
    <w:rsid w:val="00D42810"/>
    <w:rsid w:val="00D82CE4"/>
    <w:rsid w:val="00D914A7"/>
    <w:rsid w:val="00DD13C3"/>
    <w:rsid w:val="00DD596E"/>
    <w:rsid w:val="00DD621E"/>
    <w:rsid w:val="00DE50B1"/>
    <w:rsid w:val="00DF0575"/>
    <w:rsid w:val="00E00BFA"/>
    <w:rsid w:val="00E70E04"/>
    <w:rsid w:val="00E96A3C"/>
    <w:rsid w:val="00EC05A7"/>
    <w:rsid w:val="00EC4B6B"/>
    <w:rsid w:val="00ED7442"/>
    <w:rsid w:val="00EF1EE5"/>
    <w:rsid w:val="00EF5C43"/>
    <w:rsid w:val="00F67DB6"/>
    <w:rsid w:val="00F763B4"/>
    <w:rsid w:val="00F900C3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48C0D14F"/>
  <w15:docId w15:val="{E59AFACB-199B-4261-B123-C4FCA205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27"/>
    <w:pPr>
      <w:bidi/>
      <w:spacing w:line="240" w:lineRule="atLeast"/>
      <w:jc w:val="lowKashida"/>
    </w:pPr>
    <w:rPr>
      <w:rFonts w:ascii="Times New Roman" w:hAnsi="Times New Roman" w:cs="Traditional Arabic"/>
      <w:szCs w:val="30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EF5C43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  <w:rPr>
      <w:szCs w:val="28"/>
    </w:r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2CE4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60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binternet.ohchr.org/Treaties/CCPR/Shared%20Documents/1_Global/INT_CCPR_FGD_8108_E.pdf" TargetMode="External"/><Relationship Id="rId1" Type="http://schemas.openxmlformats.org/officeDocument/2006/relationships/hyperlink" Target="https://tbinternet.ohchr.org/_layouts/15/treatybodyexternal/Download.aspx?symbolno=INT%2fCCPR%2fUCS%2f128%2f31833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BFBE-75EC-4BE9-B2E1-B54E4A91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225</Words>
  <Characters>1217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</vt:lpstr>
    </vt:vector>
  </TitlesOfParts>
  <Company>DCM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</dc:title>
  <dc:subject>GE.</dc:subject>
  <dc:creator>Sayed Mohamed ALY</dc:creator>
  <cp:keywords>ODS No.</cp:keywords>
  <dc:description>Distribution:_x000d_
Original: English_x000d_
Date:</dc:description>
  <cp:lastModifiedBy>Ibrahim Balan</cp:lastModifiedBy>
  <cp:revision>2</cp:revision>
  <dcterms:created xsi:type="dcterms:W3CDTF">2020-09-16T09:00:00Z</dcterms:created>
  <dcterms:modified xsi:type="dcterms:W3CDTF">2020-09-16T09:00:00Z</dcterms:modified>
  <cp:category>Finale</cp:category>
</cp:coreProperties>
</file>