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1D3D05" w:rsidRDefault="006B3E27" w:rsidP="009867A8">
            <w:pPr>
              <w:jc w:val="center"/>
              <w:rPr>
                <w:rFonts w:hint="cs"/>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1D3D05" w:rsidP="00E13527">
            <w:pPr>
              <w:bidi w:val="0"/>
              <w:spacing w:after="20"/>
              <w:jc w:val="left"/>
              <w:rPr>
                <w:szCs w:val="20"/>
              </w:rPr>
            </w:pPr>
            <w:r w:rsidRPr="001D3D05">
              <w:rPr>
                <w:sz w:val="40"/>
                <w:szCs w:val="20"/>
              </w:rPr>
              <w:t>CCPR</w:t>
            </w:r>
            <w:r>
              <w:rPr>
                <w:szCs w:val="20"/>
              </w:rPr>
              <w:t>/C/120/D/2326/2013</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E13527" w:rsidP="00E13527">
            <w:pPr>
              <w:bidi w:val="0"/>
              <w:spacing w:before="240"/>
              <w:jc w:val="left"/>
              <w:rPr>
                <w:szCs w:val="20"/>
              </w:rPr>
            </w:pPr>
            <w:r>
              <w:rPr>
                <w:szCs w:val="20"/>
              </w:rPr>
              <w:t>Distr.: General</w:t>
            </w:r>
          </w:p>
          <w:p w:rsidR="00E13527" w:rsidRDefault="00E13527" w:rsidP="00E13527">
            <w:pPr>
              <w:bidi w:val="0"/>
              <w:jc w:val="left"/>
              <w:rPr>
                <w:szCs w:val="20"/>
              </w:rPr>
            </w:pPr>
            <w:r>
              <w:rPr>
                <w:szCs w:val="20"/>
              </w:rPr>
              <w:t>27 November 2017</w:t>
            </w:r>
          </w:p>
          <w:p w:rsidR="00E13527" w:rsidRDefault="00E13527" w:rsidP="00E13527">
            <w:pPr>
              <w:bidi w:val="0"/>
              <w:jc w:val="left"/>
              <w:rPr>
                <w:szCs w:val="20"/>
              </w:rPr>
            </w:pPr>
            <w:r>
              <w:rPr>
                <w:szCs w:val="20"/>
              </w:rPr>
              <w:t>Arabic</w:t>
            </w:r>
          </w:p>
          <w:p w:rsidR="00E13527" w:rsidRPr="00CB6622" w:rsidRDefault="00E13527" w:rsidP="00E13527">
            <w:pPr>
              <w:bidi w:val="0"/>
              <w:jc w:val="left"/>
              <w:rPr>
                <w:szCs w:val="20"/>
              </w:rPr>
            </w:pPr>
            <w:r>
              <w:rPr>
                <w:szCs w:val="20"/>
              </w:rPr>
              <w:t>Original: English</w:t>
            </w:r>
          </w:p>
        </w:tc>
      </w:tr>
    </w:tbl>
    <w:p w:rsidR="00E13527" w:rsidRPr="00E13527" w:rsidRDefault="00E13527" w:rsidP="000D68B5">
      <w:pPr>
        <w:spacing w:before="120" w:line="380" w:lineRule="exact"/>
        <w:rPr>
          <w:b/>
          <w:bCs/>
          <w:sz w:val="26"/>
          <w:szCs w:val="36"/>
          <w:rtl/>
          <w:lang w:bidi="ar-DZ"/>
        </w:rPr>
      </w:pPr>
      <w:r w:rsidRPr="00E13527">
        <w:rPr>
          <w:b/>
          <w:bCs/>
          <w:sz w:val="26"/>
          <w:szCs w:val="36"/>
          <w:rtl/>
        </w:rPr>
        <w:t>اللجنة المعنية بحقوق الإنسان</w:t>
      </w:r>
    </w:p>
    <w:p w:rsidR="00E13527" w:rsidRPr="00E13527" w:rsidRDefault="00E13527" w:rsidP="000D68B5">
      <w:pPr>
        <w:pStyle w:val="HChGA"/>
        <w:spacing w:before="240" w:line="420" w:lineRule="exact"/>
        <w:rPr>
          <w:rtl/>
        </w:rPr>
      </w:pPr>
      <w:r w:rsidRPr="00E13527">
        <w:rPr>
          <w:rtl/>
        </w:rPr>
        <w:tab/>
      </w:r>
      <w:r w:rsidRPr="00E13527">
        <w:rPr>
          <w:rtl/>
        </w:rPr>
        <w:tab/>
        <w:t>الآراء التي ا</w:t>
      </w:r>
      <w:bookmarkStart w:id="0" w:name="_GoBack"/>
      <w:bookmarkEnd w:id="0"/>
      <w:r w:rsidRPr="00E13527">
        <w:rPr>
          <w:rtl/>
        </w:rPr>
        <w:t>عتمدتها اللجنة بموجب المادة 5(4) من البروتوكول الاختياري بشأن البلاغ رقم 2326/2013</w:t>
      </w:r>
      <w:r w:rsidR="004F28DD" w:rsidRPr="007910AC">
        <w:rPr>
          <w:rStyle w:val="FootnoteReference"/>
          <w:b/>
          <w:bCs w:val="0"/>
          <w:sz w:val="20"/>
          <w:vertAlign w:val="baseline"/>
          <w:rtl/>
        </w:rPr>
        <w:footnoteReference w:customMarkFollows="1" w:id="1"/>
        <w:t>*</w:t>
      </w:r>
      <w:r w:rsidR="004F28DD" w:rsidRPr="007910AC">
        <w:rPr>
          <w:rFonts w:hint="cs"/>
          <w:b w:val="0"/>
          <w:bCs w:val="0"/>
          <w:rtl/>
        </w:rPr>
        <w:t xml:space="preserve"> </w:t>
      </w:r>
      <w:r w:rsidR="004F28DD" w:rsidRPr="007910AC">
        <w:rPr>
          <w:rStyle w:val="FootnoteReference"/>
          <w:b/>
          <w:bCs w:val="0"/>
          <w:sz w:val="20"/>
          <w:vertAlign w:val="baseline"/>
          <w:rtl/>
        </w:rPr>
        <w:footnoteReference w:customMarkFollows="1" w:id="2"/>
        <w:t>**</w:t>
      </w:r>
      <w:r w:rsidR="004F28DD" w:rsidRPr="007910AC">
        <w:rPr>
          <w:rFonts w:hint="cs"/>
          <w:b w:val="0"/>
          <w:bCs w:val="0"/>
          <w:rtl/>
        </w:rPr>
        <w:t xml:space="preserve"> </w:t>
      </w:r>
      <w:r w:rsidR="007C3717" w:rsidRPr="007910AC">
        <w:rPr>
          <w:rStyle w:val="FootnoteReference"/>
          <w:b/>
          <w:bCs w:val="0"/>
          <w:sz w:val="20"/>
          <w:vertAlign w:val="baseline"/>
          <w:rtl/>
        </w:rPr>
        <w:footnoteReference w:customMarkFollows="1" w:id="3"/>
        <w:t>**</w:t>
      </w:r>
      <w:r w:rsidR="007910AC">
        <w:rPr>
          <w:rStyle w:val="FootnoteReference"/>
          <w:rFonts w:hint="cs"/>
          <w:b/>
          <w:bCs w:val="0"/>
          <w:sz w:val="20"/>
          <w:vertAlign w:val="baseline"/>
          <w:rtl/>
        </w:rPr>
        <w:t>*</w:t>
      </w:r>
    </w:p>
    <w:p w:rsidR="00E13527" w:rsidRPr="00E13527" w:rsidRDefault="00E13527" w:rsidP="00754D7B">
      <w:pPr>
        <w:pStyle w:val="SingleTxtGA"/>
        <w:spacing w:line="360" w:lineRule="exact"/>
        <w:ind w:left="4650" w:hanging="2722"/>
        <w:rPr>
          <w:rtl/>
        </w:rPr>
      </w:pPr>
      <w:r w:rsidRPr="00E13527">
        <w:rPr>
          <w:iCs/>
          <w:rtl/>
        </w:rPr>
        <w:t>المقدم من:</w:t>
      </w:r>
      <w:r w:rsidR="002A45E4">
        <w:rPr>
          <w:iCs/>
          <w:rtl/>
        </w:rPr>
        <w:tab/>
      </w:r>
      <w:r w:rsidR="002A45E4">
        <w:rPr>
          <w:iCs/>
          <w:rtl/>
        </w:rPr>
        <w:tab/>
      </w:r>
      <w:r w:rsidRPr="00E13527">
        <w:rPr>
          <w:rtl/>
        </w:rPr>
        <w:tab/>
        <w:t>ن. ك. (يمثله</w:t>
      </w:r>
      <w:r w:rsidRPr="00E13527">
        <w:rPr>
          <w:rFonts w:hint="cs"/>
          <w:rtl/>
        </w:rPr>
        <w:t>ا</w:t>
      </w:r>
      <w:r w:rsidRPr="00E13527">
        <w:rPr>
          <w:rtl/>
        </w:rPr>
        <w:t xml:space="preserve"> المحامي يوهانس </w:t>
      </w:r>
      <w:proofErr w:type="spellStart"/>
      <w:r w:rsidRPr="00E13527">
        <w:rPr>
          <w:rtl/>
        </w:rPr>
        <w:t>جيريميا</w:t>
      </w:r>
      <w:proofErr w:type="spellEnd"/>
      <w:r w:rsidRPr="00E13527">
        <w:rPr>
          <w:rtl/>
        </w:rPr>
        <w:t xml:space="preserve"> </w:t>
      </w:r>
      <w:proofErr w:type="spellStart"/>
      <w:r w:rsidRPr="00E13527">
        <w:rPr>
          <w:rtl/>
        </w:rPr>
        <w:t>فيلدام</w:t>
      </w:r>
      <w:proofErr w:type="spellEnd"/>
      <w:r w:rsidRPr="00E13527">
        <w:rPr>
          <w:rtl/>
        </w:rPr>
        <w:t>)</w:t>
      </w:r>
    </w:p>
    <w:p w:rsidR="00E13527" w:rsidRPr="00E13527" w:rsidRDefault="00E13527" w:rsidP="00754D7B">
      <w:pPr>
        <w:pStyle w:val="SingleTxtGA"/>
        <w:spacing w:line="360" w:lineRule="exact"/>
        <w:ind w:left="4650" w:hanging="2722"/>
        <w:rPr>
          <w:rtl/>
        </w:rPr>
      </w:pPr>
      <w:r w:rsidRPr="00E13527">
        <w:rPr>
          <w:iCs/>
          <w:rtl/>
        </w:rPr>
        <w:t>الشخص المدعى أنه ضحية:</w:t>
      </w:r>
      <w:r w:rsidRPr="00E13527">
        <w:rPr>
          <w:rtl/>
        </w:rPr>
        <w:tab/>
      </w:r>
      <w:r w:rsidRPr="00E13527">
        <w:rPr>
          <w:i/>
          <w:rtl/>
        </w:rPr>
        <w:t>صاحبة البلاغ</w:t>
      </w:r>
    </w:p>
    <w:p w:rsidR="00E13527" w:rsidRPr="00E13527" w:rsidRDefault="00E13527" w:rsidP="00754D7B">
      <w:pPr>
        <w:pStyle w:val="SingleTxtGA"/>
        <w:spacing w:line="360" w:lineRule="exact"/>
        <w:ind w:left="4650" w:hanging="2722"/>
        <w:rPr>
          <w:rtl/>
        </w:rPr>
      </w:pPr>
      <w:r w:rsidRPr="00E13527">
        <w:rPr>
          <w:iCs/>
          <w:rtl/>
        </w:rPr>
        <w:t>الدولة الطرف:</w:t>
      </w:r>
      <w:r w:rsidRPr="00E13527">
        <w:rPr>
          <w:rtl/>
        </w:rPr>
        <w:tab/>
      </w:r>
      <w:r w:rsidR="002A45E4">
        <w:rPr>
          <w:rtl/>
        </w:rPr>
        <w:tab/>
      </w:r>
      <w:r w:rsidR="002A45E4">
        <w:rPr>
          <w:rtl/>
        </w:rPr>
        <w:tab/>
      </w:r>
      <w:r w:rsidRPr="00E13527">
        <w:rPr>
          <w:rtl/>
        </w:rPr>
        <w:t>هولندا</w:t>
      </w:r>
    </w:p>
    <w:p w:rsidR="00E13527" w:rsidRPr="00E13527" w:rsidRDefault="00E13527" w:rsidP="00754D7B">
      <w:pPr>
        <w:pStyle w:val="SingleTxtGA"/>
        <w:spacing w:line="360" w:lineRule="exact"/>
        <w:ind w:left="4650" w:hanging="2722"/>
        <w:rPr>
          <w:rtl/>
        </w:rPr>
      </w:pPr>
      <w:r w:rsidRPr="00E13527">
        <w:rPr>
          <w:iCs/>
          <w:rtl/>
        </w:rPr>
        <w:t>تاريخ تقديم البلاغ:</w:t>
      </w:r>
      <w:r w:rsidR="002A45E4">
        <w:rPr>
          <w:iCs/>
          <w:rtl/>
        </w:rPr>
        <w:tab/>
      </w:r>
      <w:r w:rsidRPr="00E13527">
        <w:rPr>
          <w:rtl/>
        </w:rPr>
        <w:tab/>
        <w:t>10 كانون الأول/ديسمبر 2013</w:t>
      </w:r>
    </w:p>
    <w:p w:rsidR="00E13527" w:rsidRPr="004E357C" w:rsidRDefault="00E13527" w:rsidP="00754D7B">
      <w:pPr>
        <w:pStyle w:val="SingleTxtGA"/>
        <w:spacing w:line="360" w:lineRule="exact"/>
        <w:ind w:left="4650" w:hanging="2722"/>
        <w:rPr>
          <w:spacing w:val="-1"/>
          <w:rtl/>
        </w:rPr>
      </w:pPr>
      <w:r w:rsidRPr="004E357C">
        <w:rPr>
          <w:iCs/>
          <w:spacing w:val="-1"/>
          <w:rtl/>
        </w:rPr>
        <w:t>الوثائق المرجعية:</w:t>
      </w:r>
      <w:r w:rsidR="002A45E4" w:rsidRPr="004E357C">
        <w:rPr>
          <w:iCs/>
          <w:spacing w:val="-1"/>
          <w:rtl/>
        </w:rPr>
        <w:tab/>
      </w:r>
      <w:r w:rsidR="002A45E4" w:rsidRPr="004E357C">
        <w:rPr>
          <w:iCs/>
          <w:spacing w:val="-1"/>
          <w:rtl/>
        </w:rPr>
        <w:tab/>
      </w:r>
      <w:r w:rsidRPr="004E357C">
        <w:rPr>
          <w:spacing w:val="-1"/>
          <w:rtl/>
        </w:rPr>
        <w:tab/>
        <w:t>القرار المتخذ بموجب المادة 97 من النظام الداخلي للجنة، الذي أُحيل إلى الدولة الطرف في 9 كانون الثاني/يناير 2014 (لم يصدر في شكل وثيقة)</w:t>
      </w:r>
    </w:p>
    <w:p w:rsidR="00E13527" w:rsidRPr="00E13527" w:rsidRDefault="00E13527" w:rsidP="00754D7B">
      <w:pPr>
        <w:pStyle w:val="SingleTxtGA"/>
        <w:spacing w:line="360" w:lineRule="exact"/>
        <w:ind w:left="4650" w:hanging="2722"/>
        <w:rPr>
          <w:rtl/>
        </w:rPr>
      </w:pPr>
      <w:r w:rsidRPr="00E13527">
        <w:rPr>
          <w:iCs/>
          <w:rtl/>
        </w:rPr>
        <w:t>تاريخ اعتماد ال</w:t>
      </w:r>
      <w:r w:rsidRPr="00E13527">
        <w:rPr>
          <w:rFonts w:hint="cs"/>
          <w:iCs/>
          <w:rtl/>
        </w:rPr>
        <w:t>آراء</w:t>
      </w:r>
      <w:r w:rsidRPr="00E13527">
        <w:rPr>
          <w:iCs/>
          <w:rtl/>
        </w:rPr>
        <w:t>:</w:t>
      </w:r>
      <w:r w:rsidR="002A45E4">
        <w:rPr>
          <w:iCs/>
          <w:rtl/>
        </w:rPr>
        <w:tab/>
      </w:r>
      <w:r w:rsidRPr="00E13527">
        <w:rPr>
          <w:rtl/>
        </w:rPr>
        <w:tab/>
        <w:t>18 تموز/يوليه 2017</w:t>
      </w:r>
    </w:p>
    <w:p w:rsidR="00E13527" w:rsidRPr="00E13527" w:rsidRDefault="002A45E4" w:rsidP="00754D7B">
      <w:pPr>
        <w:pStyle w:val="SingleTxtGA"/>
        <w:spacing w:line="360" w:lineRule="exact"/>
        <w:ind w:left="4650" w:hanging="2722"/>
        <w:rPr>
          <w:rtl/>
        </w:rPr>
      </w:pPr>
      <w:r>
        <w:rPr>
          <w:i/>
          <w:iCs/>
          <w:rtl/>
        </w:rPr>
        <w:t>الموضوع:</w:t>
      </w:r>
      <w:r>
        <w:rPr>
          <w:i/>
          <w:iCs/>
          <w:rtl/>
        </w:rPr>
        <w:tab/>
      </w:r>
      <w:r>
        <w:rPr>
          <w:i/>
          <w:iCs/>
          <w:rtl/>
        </w:rPr>
        <w:tab/>
      </w:r>
      <w:r>
        <w:rPr>
          <w:i/>
          <w:iCs/>
          <w:rtl/>
        </w:rPr>
        <w:tab/>
      </w:r>
      <w:r w:rsidR="00E13527" w:rsidRPr="00E13527">
        <w:rPr>
          <w:i/>
          <w:iCs/>
          <w:rtl/>
        </w:rPr>
        <w:tab/>
      </w:r>
      <w:r w:rsidR="00E13527" w:rsidRPr="00E13527">
        <w:rPr>
          <w:rFonts w:hint="cs"/>
          <w:rtl/>
        </w:rPr>
        <w:t>الاختبار الإجباري لتركيبة ا</w:t>
      </w:r>
      <w:r w:rsidR="00E13527" w:rsidRPr="00E13527">
        <w:rPr>
          <w:rtl/>
        </w:rPr>
        <w:t xml:space="preserve">لحمض </w:t>
      </w:r>
      <w:proofErr w:type="spellStart"/>
      <w:r w:rsidR="00E13527" w:rsidRPr="00E13527">
        <w:rPr>
          <w:rtl/>
        </w:rPr>
        <w:t>الريبي</w:t>
      </w:r>
      <w:proofErr w:type="spellEnd"/>
      <w:r w:rsidR="00E13527" w:rsidRPr="00E13527">
        <w:rPr>
          <w:rtl/>
        </w:rPr>
        <w:t xml:space="preserve"> النووي </w:t>
      </w:r>
      <w:r w:rsidR="00E13527" w:rsidRPr="00E13527">
        <w:rPr>
          <w:rFonts w:hint="cs"/>
          <w:rtl/>
        </w:rPr>
        <w:t xml:space="preserve">المنزوع الأوكسيجين </w:t>
      </w:r>
      <w:r w:rsidR="00E13527" w:rsidRPr="00E13527">
        <w:rPr>
          <w:rtl/>
        </w:rPr>
        <w:t>لطفل مخالف للقانون</w:t>
      </w:r>
    </w:p>
    <w:p w:rsidR="00E13527" w:rsidRPr="006B289B" w:rsidRDefault="00E13527" w:rsidP="00754D7B">
      <w:pPr>
        <w:pStyle w:val="SingleTxtGA"/>
        <w:spacing w:line="360" w:lineRule="exact"/>
        <w:ind w:left="4650" w:hanging="2722"/>
        <w:rPr>
          <w:iCs/>
          <w:rtl/>
        </w:rPr>
      </w:pPr>
      <w:r w:rsidRPr="00E13527">
        <w:rPr>
          <w:iCs/>
          <w:rtl/>
        </w:rPr>
        <w:t>المسائل الإجرائية:</w:t>
      </w:r>
      <w:r w:rsidR="002A45E4">
        <w:rPr>
          <w:rtl/>
        </w:rPr>
        <w:tab/>
      </w:r>
      <w:r w:rsidR="002A45E4">
        <w:rPr>
          <w:rtl/>
        </w:rPr>
        <w:tab/>
      </w:r>
      <w:r w:rsidRPr="00E13527">
        <w:rPr>
          <w:rtl/>
        </w:rPr>
        <w:tab/>
      </w:r>
      <w:r w:rsidRPr="006B289B">
        <w:rPr>
          <w:iCs/>
          <w:rtl/>
        </w:rPr>
        <w:t xml:space="preserve">قيد النظر </w:t>
      </w:r>
    </w:p>
    <w:p w:rsidR="00E13527" w:rsidRPr="00E13527" w:rsidRDefault="00E13527" w:rsidP="00754D7B">
      <w:pPr>
        <w:pStyle w:val="SingleTxtGA"/>
        <w:spacing w:line="360" w:lineRule="exact"/>
        <w:ind w:left="4650" w:hanging="2722"/>
        <w:rPr>
          <w:rtl/>
        </w:rPr>
      </w:pPr>
      <w:r w:rsidRPr="00DD31A8">
        <w:rPr>
          <w:iCs/>
          <w:rtl/>
        </w:rPr>
        <w:t>المس</w:t>
      </w:r>
      <w:r w:rsidRPr="00DD31A8">
        <w:rPr>
          <w:rFonts w:hint="cs"/>
          <w:iCs/>
          <w:rtl/>
        </w:rPr>
        <w:t>ائل</w:t>
      </w:r>
      <w:r w:rsidRPr="00DD31A8">
        <w:rPr>
          <w:iCs/>
          <w:rtl/>
        </w:rPr>
        <w:t xml:space="preserve"> الموضوعية:</w:t>
      </w:r>
      <w:r w:rsidR="002A45E4">
        <w:rPr>
          <w:i/>
          <w:rtl/>
        </w:rPr>
        <w:tab/>
      </w:r>
      <w:r w:rsidRPr="00E13527">
        <w:rPr>
          <w:i/>
          <w:rtl/>
        </w:rPr>
        <w:tab/>
      </w:r>
      <w:r w:rsidRPr="00E13527">
        <w:rPr>
          <w:rtl/>
        </w:rPr>
        <w:t xml:space="preserve">التدخل التعسفي أو غير القانوني في الخصوصية؛ </w:t>
      </w:r>
      <w:r w:rsidRPr="00E13527">
        <w:rPr>
          <w:rFonts w:hint="cs"/>
          <w:rtl/>
        </w:rPr>
        <w:t>و</w:t>
      </w:r>
      <w:r w:rsidRPr="00E13527">
        <w:rPr>
          <w:rtl/>
        </w:rPr>
        <w:t xml:space="preserve">ضمانات الإجراءات القانونية الواجبة للأطفال المخالفين </w:t>
      </w:r>
      <w:r w:rsidRPr="00E13527">
        <w:rPr>
          <w:rFonts w:hint="cs"/>
          <w:rtl/>
        </w:rPr>
        <w:t>ا</w:t>
      </w:r>
      <w:r w:rsidRPr="00E13527">
        <w:rPr>
          <w:rtl/>
        </w:rPr>
        <w:t>لقانون</w:t>
      </w:r>
    </w:p>
    <w:p w:rsidR="00E13527" w:rsidRPr="00E13527" w:rsidRDefault="002A45E4" w:rsidP="00754D7B">
      <w:pPr>
        <w:pStyle w:val="SingleTxtGA"/>
        <w:spacing w:line="360" w:lineRule="exact"/>
        <w:ind w:left="4650" w:hanging="2722"/>
        <w:rPr>
          <w:rtl/>
        </w:rPr>
      </w:pPr>
      <w:r>
        <w:rPr>
          <w:i/>
          <w:iCs/>
          <w:rtl/>
        </w:rPr>
        <w:t>مواد العهد:</w:t>
      </w:r>
      <w:r>
        <w:rPr>
          <w:i/>
          <w:iCs/>
          <w:rtl/>
        </w:rPr>
        <w:tab/>
      </w:r>
      <w:r>
        <w:rPr>
          <w:i/>
          <w:iCs/>
          <w:rtl/>
        </w:rPr>
        <w:tab/>
      </w:r>
      <w:r w:rsidR="00E13527" w:rsidRPr="00E13527">
        <w:rPr>
          <w:i/>
          <w:iCs/>
          <w:rtl/>
        </w:rPr>
        <w:tab/>
      </w:r>
      <w:r w:rsidR="00E13527" w:rsidRPr="00E13527">
        <w:rPr>
          <w:rtl/>
        </w:rPr>
        <w:t>14(4)، و1</w:t>
      </w:r>
      <w:r w:rsidR="00E13527" w:rsidRPr="00E13527">
        <w:rPr>
          <w:rFonts w:hint="cs"/>
          <w:rtl/>
        </w:rPr>
        <w:t>7</w:t>
      </w:r>
    </w:p>
    <w:p w:rsidR="00E13527" w:rsidRPr="000D68B5" w:rsidRDefault="002A45E4" w:rsidP="00754D7B">
      <w:pPr>
        <w:pStyle w:val="SingleTxtGA"/>
        <w:spacing w:after="60" w:line="360" w:lineRule="exact"/>
        <w:ind w:left="4650" w:hanging="2722"/>
      </w:pPr>
      <w:r>
        <w:rPr>
          <w:i/>
          <w:iCs/>
          <w:rtl/>
        </w:rPr>
        <w:t>مادة البروتوكول الاختياري:</w:t>
      </w:r>
      <w:r>
        <w:rPr>
          <w:i/>
          <w:iCs/>
          <w:rtl/>
        </w:rPr>
        <w:tab/>
      </w:r>
      <w:r w:rsidR="00E13527" w:rsidRPr="00E13527">
        <w:rPr>
          <w:i/>
          <w:iCs/>
          <w:rtl/>
        </w:rPr>
        <w:tab/>
      </w:r>
      <w:r w:rsidR="00E13527" w:rsidRPr="00E13527">
        <w:rPr>
          <w:rtl/>
        </w:rPr>
        <w:t>5(2)(أ)</w:t>
      </w:r>
    </w:p>
    <w:p w:rsidR="00E13527" w:rsidRPr="00E13527" w:rsidRDefault="00E13527" w:rsidP="00C808BC">
      <w:pPr>
        <w:pStyle w:val="SingleTxtGA"/>
        <w:rPr>
          <w:rtl/>
        </w:rPr>
      </w:pPr>
      <w:r w:rsidRPr="00E13527">
        <w:rPr>
          <w:rtl/>
        </w:rPr>
        <w:lastRenderedPageBreak/>
        <w:t>1-</w:t>
      </w:r>
      <w:r w:rsidRPr="00E13527">
        <w:rPr>
          <w:rtl/>
        </w:rPr>
        <w:tab/>
        <w:t>صاحبة البلاغ هي ن. ك.، وهي مواطنة هولندية وُلِدت في عام 1994. وتدّعي</w:t>
      </w:r>
      <w:r w:rsidRPr="00E13527">
        <w:rPr>
          <w:rFonts w:hint="cs"/>
          <w:rtl/>
        </w:rPr>
        <w:t xml:space="preserve"> ن.</w:t>
      </w:r>
      <w:r w:rsidR="00C808BC">
        <w:rPr>
          <w:rFonts w:hint="eastAsia"/>
          <w:rtl/>
        </w:rPr>
        <w:t> </w:t>
      </w:r>
      <w:r w:rsidRPr="00E13527">
        <w:rPr>
          <w:rFonts w:hint="cs"/>
          <w:rtl/>
        </w:rPr>
        <w:t>ك.</w:t>
      </w:r>
      <w:r w:rsidRPr="00E13527">
        <w:rPr>
          <w:rtl/>
        </w:rPr>
        <w:t xml:space="preserve"> أنها ضحية انتهاك الدولة الطرف لحقوقه</w:t>
      </w:r>
      <w:r w:rsidRPr="00E13527">
        <w:rPr>
          <w:rFonts w:hint="cs"/>
          <w:rtl/>
        </w:rPr>
        <w:t>ا</w:t>
      </w:r>
      <w:r w:rsidRPr="00E13527">
        <w:rPr>
          <w:rtl/>
        </w:rPr>
        <w:t xml:space="preserve"> بموجب المادتين 14(4) و17 من العهد. وقد دخل البروتوكول الاختياري حيز النفاذ بالنسبة لهولندا في 11 آذار/مارس 1979. ويمثل </w:t>
      </w:r>
      <w:r w:rsidRPr="00E13527">
        <w:rPr>
          <w:rFonts w:hint="cs"/>
          <w:rtl/>
        </w:rPr>
        <w:t xml:space="preserve">محام </w:t>
      </w:r>
      <w:r w:rsidRPr="00E13527">
        <w:rPr>
          <w:rtl/>
        </w:rPr>
        <w:t>صاحبة البلاغ.</w:t>
      </w:r>
    </w:p>
    <w:p w:rsidR="00E13527" w:rsidRPr="00E13527" w:rsidRDefault="00E13527" w:rsidP="00C65C54">
      <w:pPr>
        <w:pStyle w:val="H23GA"/>
        <w:rPr>
          <w:rtl/>
        </w:rPr>
      </w:pPr>
      <w:r w:rsidRPr="00E13527">
        <w:rPr>
          <w:rtl/>
        </w:rPr>
        <w:tab/>
      </w:r>
      <w:r w:rsidRPr="00E13527">
        <w:rPr>
          <w:rtl/>
        </w:rPr>
        <w:tab/>
        <w:t>الوقائع كما عرضتها صاحبة البلاغ</w:t>
      </w:r>
    </w:p>
    <w:p w:rsidR="00E13527" w:rsidRPr="00E13527" w:rsidRDefault="00C65C54" w:rsidP="00743244">
      <w:pPr>
        <w:pStyle w:val="SingleTxtGA"/>
        <w:rPr>
          <w:rtl/>
        </w:rPr>
      </w:pPr>
      <w:r>
        <w:rPr>
          <w:rtl/>
        </w:rPr>
        <w:t>٢-١</w:t>
      </w:r>
      <w:r>
        <w:rPr>
          <w:rtl/>
        </w:rPr>
        <w:tab/>
      </w:r>
      <w:r w:rsidR="00E13527" w:rsidRPr="00E13527">
        <w:rPr>
          <w:rtl/>
        </w:rPr>
        <w:t xml:space="preserve">في ١٨ آذار/مارس ٢٠٠٩، أدان قاضي </w:t>
      </w:r>
      <w:r w:rsidR="00E13527" w:rsidRPr="00E13527">
        <w:rPr>
          <w:rFonts w:hint="cs"/>
          <w:rtl/>
        </w:rPr>
        <w:t>الأ</w:t>
      </w:r>
      <w:r w:rsidR="00E13527" w:rsidRPr="00E13527">
        <w:rPr>
          <w:rtl/>
        </w:rPr>
        <w:t xml:space="preserve">طفال </w:t>
      </w:r>
      <w:r w:rsidR="00E13527" w:rsidRPr="00E13527">
        <w:rPr>
          <w:rFonts w:hint="cs"/>
          <w:rtl/>
        </w:rPr>
        <w:t>في ا</w:t>
      </w:r>
      <w:r w:rsidR="00E13527" w:rsidRPr="00E13527">
        <w:rPr>
          <w:rtl/>
        </w:rPr>
        <w:t xml:space="preserve">لمحكمة المحلية في </w:t>
      </w:r>
      <w:proofErr w:type="spellStart"/>
      <w:r w:rsidR="00E13527" w:rsidRPr="00E13527">
        <w:rPr>
          <w:rtl/>
        </w:rPr>
        <w:t>ألميلو</w:t>
      </w:r>
      <w:proofErr w:type="spellEnd"/>
      <w:r w:rsidR="00E13527" w:rsidRPr="00E13527">
        <w:rPr>
          <w:rtl/>
        </w:rPr>
        <w:t xml:space="preserve"> صاحبة البلاغ </w:t>
      </w:r>
      <w:r w:rsidR="00E13527" w:rsidRPr="00E13527">
        <w:rPr>
          <w:rFonts w:hint="cs"/>
          <w:rtl/>
        </w:rPr>
        <w:t xml:space="preserve">بارتكاب جريمتي </w:t>
      </w:r>
      <w:r w:rsidR="00E13527" w:rsidRPr="00E13527">
        <w:rPr>
          <w:rtl/>
        </w:rPr>
        <w:t>العنف العام</w:t>
      </w:r>
      <w:r w:rsidR="00F15857">
        <w:rPr>
          <w:vertAlign w:val="superscript"/>
          <w:rtl/>
          <w:lang w:val="en-GB"/>
        </w:rPr>
        <w:t>(</w:t>
      </w:r>
      <w:r w:rsidR="00F15857" w:rsidRPr="00E13527">
        <w:rPr>
          <w:vertAlign w:val="superscript"/>
          <w:rtl/>
          <w:lang w:val="en-GB"/>
        </w:rPr>
        <w:footnoteReference w:id="4"/>
      </w:r>
      <w:r w:rsidR="00F15857">
        <w:rPr>
          <w:vertAlign w:val="superscript"/>
          <w:rtl/>
          <w:lang w:val="en-GB"/>
        </w:rPr>
        <w:t>)</w:t>
      </w:r>
      <w:r w:rsidR="00E13527" w:rsidRPr="00E13527">
        <w:rPr>
          <w:rtl/>
        </w:rPr>
        <w:t xml:space="preserve"> -</w:t>
      </w:r>
      <w:r w:rsidR="00C808BC">
        <w:rPr>
          <w:rFonts w:hint="cs"/>
          <w:rtl/>
        </w:rPr>
        <w:t xml:space="preserve"> </w:t>
      </w:r>
      <w:r w:rsidR="00E13527" w:rsidRPr="00E13527">
        <w:rPr>
          <w:rFonts w:hint="cs"/>
          <w:rtl/>
        </w:rPr>
        <w:t xml:space="preserve">في شكل </w:t>
      </w:r>
      <w:r w:rsidR="00E13527" w:rsidRPr="00E13527">
        <w:rPr>
          <w:rtl/>
        </w:rPr>
        <w:t>عنف لفظي</w:t>
      </w:r>
      <w:r w:rsidR="00F15857">
        <w:rPr>
          <w:vertAlign w:val="superscript"/>
          <w:rtl/>
          <w:lang w:val="en-GB"/>
        </w:rPr>
        <w:t>(</w:t>
      </w:r>
      <w:r w:rsidR="00F15857" w:rsidRPr="00E13527">
        <w:rPr>
          <w:vertAlign w:val="superscript"/>
          <w:rtl/>
          <w:lang w:val="en-GB"/>
        </w:rPr>
        <w:footnoteReference w:id="5"/>
      </w:r>
      <w:r w:rsidR="00F15857">
        <w:rPr>
          <w:vertAlign w:val="superscript"/>
          <w:rtl/>
          <w:lang w:val="en-GB"/>
        </w:rPr>
        <w:t>)</w:t>
      </w:r>
      <w:r w:rsidR="00C808BC">
        <w:rPr>
          <w:rFonts w:hint="cs"/>
          <w:rtl/>
        </w:rPr>
        <w:t xml:space="preserve"> </w:t>
      </w:r>
      <w:r w:rsidR="00E13527" w:rsidRPr="00E13527">
        <w:rPr>
          <w:rtl/>
        </w:rPr>
        <w:t xml:space="preserve">- والسرقة مع </w:t>
      </w:r>
      <w:r w:rsidR="00E13527" w:rsidRPr="00E13527">
        <w:rPr>
          <w:rFonts w:hint="cs"/>
          <w:rtl/>
        </w:rPr>
        <w:t xml:space="preserve">أشخاص </w:t>
      </w:r>
      <w:r w:rsidR="00E13527" w:rsidRPr="00E13527">
        <w:rPr>
          <w:rtl/>
        </w:rPr>
        <w:t>آخرين، وحكم عليها بقضاء ٣٦ ساعة من الخدمة المجتمعية، أو</w:t>
      </w:r>
      <w:r w:rsidR="00E13527" w:rsidRPr="00E13527">
        <w:rPr>
          <w:rFonts w:hint="cs"/>
          <w:rtl/>
        </w:rPr>
        <w:t xml:space="preserve"> قضاء</w:t>
      </w:r>
      <w:r w:rsidR="00E13527" w:rsidRPr="00E13527">
        <w:rPr>
          <w:rtl/>
        </w:rPr>
        <w:t xml:space="preserve"> ١٨ يوما في مركز </w:t>
      </w:r>
      <w:r w:rsidR="00E13527" w:rsidRPr="00E13527">
        <w:rPr>
          <w:rFonts w:hint="cs"/>
          <w:rtl/>
        </w:rPr>
        <w:t>ل</w:t>
      </w:r>
      <w:r w:rsidR="00E13527" w:rsidRPr="00E13527">
        <w:rPr>
          <w:rtl/>
        </w:rPr>
        <w:t xml:space="preserve">احتجاز الأطفال. وفي التاريخ نفسه، أمر مكتب النائب العام المحلي </w:t>
      </w:r>
      <w:r w:rsidR="00E13527" w:rsidRPr="00E13527">
        <w:rPr>
          <w:rFonts w:hint="cs"/>
          <w:rtl/>
        </w:rPr>
        <w:t>ب</w:t>
      </w:r>
      <w:r w:rsidR="00E13527" w:rsidRPr="00E13527">
        <w:rPr>
          <w:rtl/>
        </w:rPr>
        <w:t xml:space="preserve">أن تحضر صاحبة البلاغ إلى مركز الشرطة المحلية لأخذ عينة من حمضها </w:t>
      </w:r>
      <w:proofErr w:type="spellStart"/>
      <w:r w:rsidR="00E13527" w:rsidRPr="00E13527">
        <w:rPr>
          <w:rFonts w:hint="cs"/>
          <w:rtl/>
        </w:rPr>
        <w:t>الريبي</w:t>
      </w:r>
      <w:proofErr w:type="spellEnd"/>
      <w:r w:rsidR="00E13527" w:rsidRPr="00E13527">
        <w:rPr>
          <w:rFonts w:hint="cs"/>
          <w:rtl/>
        </w:rPr>
        <w:t xml:space="preserve"> </w:t>
      </w:r>
      <w:r w:rsidR="00E13527" w:rsidRPr="00E13527">
        <w:rPr>
          <w:rtl/>
        </w:rPr>
        <w:t>النووي</w:t>
      </w:r>
      <w:r w:rsidR="00E13527" w:rsidRPr="00E13527">
        <w:rPr>
          <w:rFonts w:hint="cs"/>
          <w:rtl/>
        </w:rPr>
        <w:t xml:space="preserve"> المنزوع الأوكسجين (الحمض النووي)</w:t>
      </w:r>
      <w:r w:rsidR="00E13527" w:rsidRPr="00E13527">
        <w:rPr>
          <w:rtl/>
        </w:rPr>
        <w:t>. ويستند هذا الأمر إلى المادة ٢(١) من قانون اختبار الحمض النووي (للأشخاص المدانين) الهولندي (</w:t>
      </w:r>
      <w:r w:rsidR="00E13527" w:rsidRPr="00E13527">
        <w:rPr>
          <w:rFonts w:hint="cs"/>
          <w:rtl/>
        </w:rPr>
        <w:t>"</w:t>
      </w:r>
      <w:r w:rsidR="00E13527" w:rsidRPr="00E13527">
        <w:rPr>
          <w:rtl/>
        </w:rPr>
        <w:t>قانون اختبار الحمض النووي</w:t>
      </w:r>
      <w:r w:rsidR="00E13527" w:rsidRPr="00E13527">
        <w:rPr>
          <w:rFonts w:hint="cs"/>
          <w:rtl/>
        </w:rPr>
        <w:t>"</w:t>
      </w:r>
      <w:r w:rsidR="00E13527" w:rsidRPr="00E13527">
        <w:rPr>
          <w:rtl/>
        </w:rPr>
        <w:t>) التي تنص على أن يأمر النائب العام للمحكمة الابتدائية التي أصدرت الحكم بأخذ عينة من الحمض النووي للشخص المدان بارتكاب جريمة تقتضي الاحتجاز السابق للمحاكمة</w:t>
      </w:r>
      <w:r w:rsidR="00F15857">
        <w:rPr>
          <w:vertAlign w:val="superscript"/>
          <w:rtl/>
          <w:lang w:val="en-GB"/>
        </w:rPr>
        <w:t>(</w:t>
      </w:r>
      <w:r w:rsidR="00F15857" w:rsidRPr="00E13527">
        <w:rPr>
          <w:vertAlign w:val="superscript"/>
          <w:rtl/>
          <w:lang w:val="en-GB"/>
        </w:rPr>
        <w:footnoteReference w:id="6"/>
      </w:r>
      <w:r w:rsidR="00F15857">
        <w:rPr>
          <w:vertAlign w:val="superscript"/>
          <w:rtl/>
          <w:lang w:val="en-GB"/>
        </w:rPr>
        <w:t>)</w:t>
      </w:r>
      <w:r w:rsidR="00E13527" w:rsidRPr="00E13527">
        <w:rPr>
          <w:rtl/>
        </w:rPr>
        <w:t>، أو جريمة يعاقب عليها بالسجن لمدة لا</w:t>
      </w:r>
      <w:r w:rsidR="00743244">
        <w:rPr>
          <w:rFonts w:hint="cs"/>
          <w:rtl/>
        </w:rPr>
        <w:t> </w:t>
      </w:r>
      <w:r w:rsidR="00E13527" w:rsidRPr="00E13527">
        <w:rPr>
          <w:rtl/>
        </w:rPr>
        <w:t>تقل عن أربع سنوات.</w:t>
      </w:r>
    </w:p>
    <w:p w:rsidR="00E13527" w:rsidRPr="00E13527" w:rsidRDefault="00E13527" w:rsidP="00E13527">
      <w:pPr>
        <w:pStyle w:val="SingleTxtGA"/>
        <w:rPr>
          <w:rtl/>
        </w:rPr>
      </w:pPr>
      <w:r w:rsidRPr="00E13527">
        <w:rPr>
          <w:rtl/>
        </w:rPr>
        <w:t>٢-٢</w:t>
      </w:r>
      <w:r w:rsidRPr="00E13527">
        <w:rPr>
          <w:rtl/>
        </w:rPr>
        <w:tab/>
        <w:t>وفي ٨ نيسان/أبريل ٢٠٠٩، أ</w:t>
      </w:r>
      <w:r w:rsidRPr="00E13527">
        <w:rPr>
          <w:rFonts w:hint="cs"/>
          <w:rtl/>
        </w:rPr>
        <w:t>ُ</w:t>
      </w:r>
      <w:r w:rsidRPr="00E13527">
        <w:rPr>
          <w:rtl/>
        </w:rPr>
        <w:t xml:space="preserve">خذت مسحة من </w:t>
      </w:r>
      <w:r w:rsidRPr="00E13527">
        <w:rPr>
          <w:rFonts w:hint="cs"/>
          <w:rtl/>
        </w:rPr>
        <w:t xml:space="preserve">داخل فم </w:t>
      </w:r>
      <w:r w:rsidRPr="00E13527">
        <w:rPr>
          <w:rtl/>
        </w:rPr>
        <w:t>صاحبة البلاغ لتحديد تركيبة حمضها النووي، وسُجلت في قاعدة بيانات الحمض النووي.</w:t>
      </w:r>
      <w:r w:rsidRPr="00E13527">
        <w:rPr>
          <w:rFonts w:cs="Times New Roman" w:hint="cs"/>
          <w:rtl/>
        </w:rPr>
        <w:t>‬</w:t>
      </w:r>
      <w:r w:rsidRPr="00E13527">
        <w:rPr>
          <w:rtl/>
        </w:rPr>
        <w:t xml:space="preserve"> </w:t>
      </w:r>
    </w:p>
    <w:p w:rsidR="00E13527" w:rsidRPr="00E13527" w:rsidRDefault="00E13527" w:rsidP="00F15857">
      <w:pPr>
        <w:pStyle w:val="SingleTxtGA"/>
        <w:rPr>
          <w:rtl/>
        </w:rPr>
      </w:pPr>
      <w:r w:rsidRPr="00E13527">
        <w:rPr>
          <w:rtl/>
        </w:rPr>
        <w:t>٢-٣</w:t>
      </w:r>
      <w:r w:rsidR="00C65C54">
        <w:rPr>
          <w:rtl/>
        </w:rPr>
        <w:tab/>
      </w:r>
      <w:r w:rsidRPr="00E13527">
        <w:rPr>
          <w:rtl/>
        </w:rPr>
        <w:t>و</w:t>
      </w:r>
      <w:r w:rsidRPr="00E13527">
        <w:rPr>
          <w:rFonts w:hint="cs"/>
          <w:rtl/>
        </w:rPr>
        <w:t xml:space="preserve">اعترضت </w:t>
      </w:r>
      <w:r w:rsidRPr="00E13527">
        <w:rPr>
          <w:rtl/>
        </w:rPr>
        <w:t>صاحبة البلاغ</w:t>
      </w:r>
      <w:r w:rsidRPr="00E13527">
        <w:rPr>
          <w:rFonts w:hint="cs"/>
          <w:rtl/>
        </w:rPr>
        <w:t>،</w:t>
      </w:r>
      <w:r w:rsidRPr="00E13527">
        <w:rPr>
          <w:rtl/>
        </w:rPr>
        <w:t xml:space="preserve"> في ١٧ نيسان/أبريل ٢٠٠٩</w:t>
      </w:r>
      <w:r w:rsidR="00F15857">
        <w:rPr>
          <w:vertAlign w:val="superscript"/>
          <w:rtl/>
          <w:lang w:val="en-GB"/>
        </w:rPr>
        <w:t>(</w:t>
      </w:r>
      <w:r w:rsidR="00F15857" w:rsidRPr="00E13527">
        <w:rPr>
          <w:vertAlign w:val="superscript"/>
          <w:rtl/>
          <w:lang w:val="en-GB"/>
        </w:rPr>
        <w:footnoteReference w:id="7"/>
      </w:r>
      <w:r w:rsidR="00F15857">
        <w:rPr>
          <w:vertAlign w:val="superscript"/>
          <w:rtl/>
          <w:lang w:val="en-GB"/>
        </w:rPr>
        <w:t>)</w:t>
      </w:r>
      <w:r w:rsidRPr="00E13527">
        <w:rPr>
          <w:rFonts w:hint="cs"/>
          <w:rtl/>
        </w:rPr>
        <w:t>،</w:t>
      </w:r>
      <w:r w:rsidRPr="00E13527">
        <w:rPr>
          <w:rtl/>
        </w:rPr>
        <w:t xml:space="preserve"> </w:t>
      </w:r>
      <w:r w:rsidRPr="00E13527">
        <w:rPr>
          <w:rFonts w:hint="cs"/>
          <w:rtl/>
        </w:rPr>
        <w:t xml:space="preserve">لدى </w:t>
      </w:r>
      <w:r w:rsidRPr="00E13527">
        <w:rPr>
          <w:rtl/>
        </w:rPr>
        <w:t xml:space="preserve">المحكمة المحلية في </w:t>
      </w:r>
      <w:proofErr w:type="spellStart"/>
      <w:r w:rsidRPr="00E13527">
        <w:rPr>
          <w:rtl/>
        </w:rPr>
        <w:t>ألميلو</w:t>
      </w:r>
      <w:proofErr w:type="spellEnd"/>
      <w:r w:rsidRPr="00E13527">
        <w:rPr>
          <w:rtl/>
        </w:rPr>
        <w:t xml:space="preserve"> على قرار تحديد ومعالجة تركيبة حمضها النووي، واحتجت بأن في ذلك انتهاك</w:t>
      </w:r>
      <w:r w:rsidRPr="00E13527">
        <w:rPr>
          <w:rFonts w:hint="cs"/>
          <w:rtl/>
        </w:rPr>
        <w:t>ا</w:t>
      </w:r>
      <w:r w:rsidR="00743244">
        <w:rPr>
          <w:rFonts w:hint="cs"/>
          <w:rtl/>
        </w:rPr>
        <w:t>ً</w:t>
      </w:r>
      <w:r w:rsidRPr="00E13527">
        <w:rPr>
          <w:rtl/>
        </w:rPr>
        <w:t xml:space="preserve"> لحقوقها بموجب المادة ٨ (الحق في احترام الخصوصية والحياة الأسرية) من الاتفاقية الأوروبية لحماية حقوق الإنسان والحريات الأساسية، والمادة ٣ (مصالح الطفل الفضلى)، والمادة ٤٠ (حماية الأطفال المخالفين القانون الجنائي) من اتفاقية حقوق الطفل. وذكرت صاحبة البلاغ أيضا</w:t>
      </w:r>
      <w:r w:rsidRPr="00E13527">
        <w:rPr>
          <w:rFonts w:hint="cs"/>
          <w:rtl/>
        </w:rPr>
        <w:t xml:space="preserve"> أنه بالنظر إلى إدانتها</w:t>
      </w:r>
      <w:r w:rsidRPr="00E13527">
        <w:rPr>
          <w:rtl/>
        </w:rPr>
        <w:t xml:space="preserve"> بارتكاب مخالفة </w:t>
      </w:r>
      <w:r w:rsidRPr="00E13527">
        <w:rPr>
          <w:rFonts w:hint="cs"/>
          <w:rtl/>
        </w:rPr>
        <w:t xml:space="preserve">طفيفة هي </w:t>
      </w:r>
      <w:r w:rsidRPr="00E13527">
        <w:rPr>
          <w:rtl/>
        </w:rPr>
        <w:t>العنف اللفظي</w:t>
      </w:r>
      <w:r w:rsidRPr="00E13527">
        <w:rPr>
          <w:rFonts w:hint="cs"/>
          <w:rtl/>
        </w:rPr>
        <w:t xml:space="preserve"> و</w:t>
      </w:r>
      <w:r w:rsidRPr="00E13527">
        <w:rPr>
          <w:rtl/>
        </w:rPr>
        <w:t>إلى سنها</w:t>
      </w:r>
      <w:r w:rsidRPr="00E13527">
        <w:rPr>
          <w:rFonts w:hint="cs"/>
          <w:rtl/>
        </w:rPr>
        <w:t>، فإن</w:t>
      </w:r>
      <w:r w:rsidRPr="00E13527">
        <w:rPr>
          <w:rtl/>
        </w:rPr>
        <w:t xml:space="preserve"> قضيتها </w:t>
      </w:r>
      <w:r w:rsidRPr="00E13527">
        <w:rPr>
          <w:rFonts w:hint="cs"/>
          <w:rtl/>
        </w:rPr>
        <w:t>تدخل ضمن الاستثناء ال</w:t>
      </w:r>
      <w:r w:rsidR="00743244">
        <w:rPr>
          <w:rtl/>
        </w:rPr>
        <w:t>منصوص عليه في المادة ٢(١)</w:t>
      </w:r>
      <w:r w:rsidRPr="00E13527">
        <w:rPr>
          <w:rtl/>
        </w:rPr>
        <w:t>(ب) من قانون اختبار الحمض النووي. ووفقا</w:t>
      </w:r>
      <w:r w:rsidR="002E6767">
        <w:rPr>
          <w:rFonts w:hint="cs"/>
          <w:rtl/>
        </w:rPr>
        <w:t>ً</w:t>
      </w:r>
      <w:r w:rsidRPr="00E13527">
        <w:rPr>
          <w:rtl/>
        </w:rPr>
        <w:t xml:space="preserve"> لهذا الحكم، لا يجوز الأمر بأخذ عينة من الحمض النووي إذا "كان من المعقول الافتراض، استنادا</w:t>
      </w:r>
      <w:r w:rsidR="002E6767">
        <w:rPr>
          <w:rFonts w:hint="cs"/>
          <w:rtl/>
        </w:rPr>
        <w:t>ً</w:t>
      </w:r>
      <w:r w:rsidRPr="00E13527">
        <w:rPr>
          <w:rtl/>
        </w:rPr>
        <w:t xml:space="preserve"> إلى طبيعة الجريمة أو الظروف الخاصة لارتكابها، أن تحديد الحمض النووي ومعالجته لن يكون لهما أهمية في منع</w:t>
      </w:r>
      <w:r w:rsidRPr="00E13527">
        <w:rPr>
          <w:rFonts w:hint="cs"/>
          <w:rtl/>
        </w:rPr>
        <w:t xml:space="preserve"> الجرائم الجنائية</w:t>
      </w:r>
      <w:r w:rsidRPr="00E13527">
        <w:rPr>
          <w:rtl/>
        </w:rPr>
        <w:t>، و</w:t>
      </w:r>
      <w:r w:rsidRPr="00E13527">
        <w:rPr>
          <w:rFonts w:hint="cs"/>
          <w:rtl/>
        </w:rPr>
        <w:t>ال</w:t>
      </w:r>
      <w:r w:rsidRPr="00E13527">
        <w:rPr>
          <w:rtl/>
        </w:rPr>
        <w:t>كشف</w:t>
      </w:r>
      <w:r w:rsidRPr="00E13527">
        <w:rPr>
          <w:rFonts w:hint="cs"/>
          <w:rtl/>
        </w:rPr>
        <w:t xml:space="preserve"> عن مرتكبها</w:t>
      </w:r>
      <w:r w:rsidRPr="00E13527">
        <w:rPr>
          <w:rtl/>
        </w:rPr>
        <w:t>، ومقاضا</w:t>
      </w:r>
      <w:r w:rsidRPr="00E13527">
        <w:rPr>
          <w:rFonts w:hint="cs"/>
          <w:rtl/>
        </w:rPr>
        <w:t>ته، والحكم عليه</w:t>
      </w:r>
      <w:r w:rsidRPr="00E13527">
        <w:rPr>
          <w:rtl/>
        </w:rPr>
        <w:t>".</w:t>
      </w:r>
    </w:p>
    <w:p w:rsidR="00E13527" w:rsidRPr="00E13527" w:rsidRDefault="00E13527" w:rsidP="00C65C54">
      <w:pPr>
        <w:pStyle w:val="SingleTxtGA"/>
        <w:rPr>
          <w:rtl/>
        </w:rPr>
      </w:pPr>
      <w:r w:rsidRPr="00E13527">
        <w:rPr>
          <w:rtl/>
        </w:rPr>
        <w:lastRenderedPageBreak/>
        <w:t>٢-٤</w:t>
      </w:r>
      <w:r w:rsidRPr="00E13527">
        <w:rPr>
          <w:rtl/>
        </w:rPr>
        <w:tab/>
        <w:t xml:space="preserve">وفي ١٤ أيار/مايو ٢٠٠٩، أعلن فريق من ثلاث قضاة من المحكمة المحلية في </w:t>
      </w:r>
      <w:proofErr w:type="spellStart"/>
      <w:r w:rsidRPr="00E13527">
        <w:rPr>
          <w:rtl/>
        </w:rPr>
        <w:t>ألميلو</w:t>
      </w:r>
      <w:proofErr w:type="spellEnd"/>
      <w:r w:rsidRPr="00E13527">
        <w:rPr>
          <w:rtl/>
        </w:rPr>
        <w:t xml:space="preserve"> أن اعتراض صاحبة البلاغ لا أساس له.</w:t>
      </w:r>
      <w:r w:rsidRPr="00E13527">
        <w:rPr>
          <w:rFonts w:cs="Times New Roman" w:hint="cs"/>
          <w:rtl/>
        </w:rPr>
        <w:t>‬</w:t>
      </w:r>
      <w:r w:rsidRPr="00E13527">
        <w:rPr>
          <w:rtl/>
        </w:rPr>
        <w:t xml:space="preserve"> و</w:t>
      </w:r>
      <w:r w:rsidRPr="00E13527">
        <w:rPr>
          <w:rFonts w:hint="cs"/>
          <w:rtl/>
        </w:rPr>
        <w:t>ا</w:t>
      </w:r>
      <w:r w:rsidRPr="00E13527">
        <w:rPr>
          <w:rtl/>
        </w:rPr>
        <w:t>ر</w:t>
      </w:r>
      <w:r w:rsidRPr="00E13527">
        <w:rPr>
          <w:rFonts w:hint="cs"/>
          <w:rtl/>
        </w:rPr>
        <w:t>ت</w:t>
      </w:r>
      <w:r w:rsidRPr="00E13527">
        <w:rPr>
          <w:rtl/>
        </w:rPr>
        <w:t>أ</w:t>
      </w:r>
      <w:r w:rsidRPr="00E13527">
        <w:rPr>
          <w:rFonts w:hint="cs"/>
          <w:rtl/>
        </w:rPr>
        <w:t xml:space="preserve">وا </w:t>
      </w:r>
      <w:r w:rsidRPr="00E13527">
        <w:rPr>
          <w:rtl/>
        </w:rPr>
        <w:t>أن قانون اختبار الحمض النووي لا يميز بين المدانين البالغين والأطفال، و</w:t>
      </w:r>
      <w:r w:rsidR="00F7028F">
        <w:rPr>
          <w:rtl/>
        </w:rPr>
        <w:t>أن الاستثناء الوراد في المادة ٢(١)</w:t>
      </w:r>
      <w:r w:rsidRPr="00E13527">
        <w:rPr>
          <w:rtl/>
        </w:rPr>
        <w:t xml:space="preserve">(ب) من هذا القانون لا </w:t>
      </w:r>
      <w:r w:rsidRPr="00E13527">
        <w:rPr>
          <w:rFonts w:hint="cs"/>
          <w:rtl/>
        </w:rPr>
        <w:t>ي</w:t>
      </w:r>
      <w:r w:rsidRPr="00E13527">
        <w:rPr>
          <w:rtl/>
        </w:rPr>
        <w:t xml:space="preserve">شترط أن </w:t>
      </w:r>
      <w:r w:rsidRPr="00E13527">
        <w:rPr>
          <w:rFonts w:hint="cs"/>
          <w:rtl/>
        </w:rPr>
        <w:t>يبرر</w:t>
      </w:r>
      <w:r w:rsidRPr="00E13527">
        <w:rPr>
          <w:rtl/>
        </w:rPr>
        <w:t xml:space="preserve"> النائب العام </w:t>
      </w:r>
      <w:r w:rsidRPr="00E13527">
        <w:rPr>
          <w:rFonts w:hint="cs"/>
          <w:rtl/>
        </w:rPr>
        <w:t>أمره هذا ويدرج تبريره ضمن الأمر نفسه</w:t>
      </w:r>
      <w:r w:rsidRPr="00E13527">
        <w:rPr>
          <w:rtl/>
        </w:rPr>
        <w:t xml:space="preserve"> </w:t>
      </w:r>
      <w:r w:rsidRPr="00E13527">
        <w:rPr>
          <w:rFonts w:hint="cs"/>
          <w:rtl/>
        </w:rPr>
        <w:t xml:space="preserve">لتحديد </w:t>
      </w:r>
      <w:r w:rsidRPr="00E13527">
        <w:rPr>
          <w:rtl/>
        </w:rPr>
        <w:t xml:space="preserve">ما إذا كان هذا الاستثناء ينطبق على كل </w:t>
      </w:r>
      <w:r w:rsidRPr="00E13527">
        <w:rPr>
          <w:rFonts w:hint="cs"/>
          <w:rtl/>
        </w:rPr>
        <w:t xml:space="preserve">قضية </w:t>
      </w:r>
      <w:r w:rsidRPr="00E13527">
        <w:rPr>
          <w:rtl/>
        </w:rPr>
        <w:t xml:space="preserve">على حدة. لكن النائب العام </w:t>
      </w:r>
      <w:r w:rsidRPr="00E13527">
        <w:rPr>
          <w:rFonts w:hint="cs"/>
          <w:rtl/>
        </w:rPr>
        <w:t>ملزم ب</w:t>
      </w:r>
      <w:r w:rsidRPr="00E13527">
        <w:rPr>
          <w:rtl/>
        </w:rPr>
        <w:t>إدراج ظروف أخرى مثل طبيعة الجريمة، والخطر الحقيقي للجريمة وظروف ارتك</w:t>
      </w:r>
      <w:r w:rsidRPr="00E13527">
        <w:rPr>
          <w:rFonts w:hint="cs"/>
          <w:rtl/>
        </w:rPr>
        <w:t>ا</w:t>
      </w:r>
      <w:r w:rsidRPr="00E13527">
        <w:rPr>
          <w:rtl/>
        </w:rPr>
        <w:t xml:space="preserve">بها، وشدة العقوبة المفروضة، ومدى إمكانية العود، وغيرها من الظروف الشخصية. وتدفع صاحبة البلاغ بأنه لا توجد أي وسيلة للطعن في قرار فريق القضاة الثلاث </w:t>
      </w:r>
      <w:r w:rsidRPr="00E13527">
        <w:rPr>
          <w:rFonts w:hint="cs"/>
          <w:rtl/>
        </w:rPr>
        <w:t>في</w:t>
      </w:r>
      <w:r w:rsidRPr="00E13527">
        <w:rPr>
          <w:rtl/>
        </w:rPr>
        <w:t xml:space="preserve"> المحكمة المحلية في </w:t>
      </w:r>
      <w:proofErr w:type="spellStart"/>
      <w:r w:rsidRPr="00E13527">
        <w:rPr>
          <w:rtl/>
        </w:rPr>
        <w:t>ألميلو</w:t>
      </w:r>
      <w:proofErr w:type="spellEnd"/>
      <w:r w:rsidRPr="00E13527">
        <w:rPr>
          <w:rtl/>
        </w:rPr>
        <w:t>، وأنها استنفدت من ثم جميع سبل الانتصاف الفعالة المتاحة محليا</w:t>
      </w:r>
      <w:r w:rsidR="00F7028F">
        <w:rPr>
          <w:rFonts w:hint="cs"/>
          <w:rtl/>
        </w:rPr>
        <w:t>ً</w:t>
      </w:r>
      <w:r w:rsidRPr="00E13527">
        <w:rPr>
          <w:rtl/>
        </w:rPr>
        <w:t xml:space="preserve">. </w:t>
      </w:r>
    </w:p>
    <w:p w:rsidR="00E13527" w:rsidRPr="00E13527" w:rsidRDefault="00C65C54" w:rsidP="00F7028F">
      <w:pPr>
        <w:pStyle w:val="SingleTxtGA"/>
        <w:rPr>
          <w:rtl/>
        </w:rPr>
      </w:pPr>
      <w:r>
        <w:rPr>
          <w:rtl/>
        </w:rPr>
        <w:t>٢-٥</w:t>
      </w:r>
      <w:r>
        <w:rPr>
          <w:rtl/>
        </w:rPr>
        <w:tab/>
      </w:r>
      <w:r w:rsidR="00E13527" w:rsidRPr="00E13527">
        <w:rPr>
          <w:rtl/>
        </w:rPr>
        <w:t xml:space="preserve">وفي ٧ أيلول/سبتمبر ٢٠٠٩، قدمت صاحبة البلاغ شكوى إلى المحكمة الأوروبية لحقوق الإنسان بدعوى انتهاك حقها في احترام خصوصيتها وحياتها الأسرية. غير أن المحكمة رفضت شكواها في </w:t>
      </w:r>
      <w:r w:rsidR="00F7028F">
        <w:rPr>
          <w:rFonts w:hint="cs"/>
          <w:rtl/>
        </w:rPr>
        <w:t xml:space="preserve">2 </w:t>
      </w:r>
      <w:r w:rsidR="00E13527" w:rsidRPr="00E13527">
        <w:rPr>
          <w:rtl/>
        </w:rPr>
        <w:t xml:space="preserve">أيار/مايو </w:t>
      </w:r>
      <w:r w:rsidR="00F7028F">
        <w:rPr>
          <w:rFonts w:hint="cs"/>
          <w:rtl/>
        </w:rPr>
        <w:t>2013</w:t>
      </w:r>
      <w:r w:rsidR="00F15857">
        <w:rPr>
          <w:vertAlign w:val="superscript"/>
          <w:rtl/>
          <w:lang w:val="en-GB"/>
        </w:rPr>
        <w:t>(</w:t>
      </w:r>
      <w:r w:rsidR="00F15857" w:rsidRPr="00E13527">
        <w:rPr>
          <w:vertAlign w:val="superscript"/>
          <w:rtl/>
          <w:lang w:val="en-GB"/>
        </w:rPr>
        <w:footnoteReference w:id="8"/>
      </w:r>
      <w:r w:rsidR="00F15857">
        <w:rPr>
          <w:vertAlign w:val="superscript"/>
          <w:rtl/>
          <w:lang w:val="en-GB"/>
        </w:rPr>
        <w:t>)</w:t>
      </w:r>
      <w:r w:rsidR="00E13527" w:rsidRPr="00E13527">
        <w:rPr>
          <w:rtl/>
        </w:rPr>
        <w:t>.</w:t>
      </w:r>
    </w:p>
    <w:p w:rsidR="00E13527" w:rsidRPr="00E13527" w:rsidRDefault="00E13527" w:rsidP="00C65C54">
      <w:pPr>
        <w:pStyle w:val="H23GA"/>
        <w:rPr>
          <w:rtl/>
          <w:lang w:bidi="ar-DZ"/>
        </w:rPr>
      </w:pPr>
      <w:r w:rsidRPr="00E13527">
        <w:rPr>
          <w:rtl/>
        </w:rPr>
        <w:tab/>
      </w:r>
      <w:r w:rsidRPr="00E13527">
        <w:rPr>
          <w:rtl/>
        </w:rPr>
        <w:tab/>
        <w:t>الشكوى</w:t>
      </w:r>
    </w:p>
    <w:p w:rsidR="00E13527" w:rsidRPr="00E13527" w:rsidRDefault="00E13527" w:rsidP="00E02103">
      <w:pPr>
        <w:pStyle w:val="SingleTxtGA"/>
        <w:rPr>
          <w:rtl/>
        </w:rPr>
      </w:pPr>
      <w:r w:rsidRPr="00E13527">
        <w:rPr>
          <w:rtl/>
        </w:rPr>
        <w:t>٣-١</w:t>
      </w:r>
      <w:r w:rsidRPr="00E13527">
        <w:rPr>
          <w:rtl/>
        </w:rPr>
        <w:tab/>
        <w:t>تدفع صاحبة الشكوى بأن</w:t>
      </w:r>
      <w:r w:rsidRPr="00E13527">
        <w:rPr>
          <w:rFonts w:hint="cs"/>
          <w:rtl/>
        </w:rPr>
        <w:t>ها تعرضت للتدخل في خصوصيتها</w:t>
      </w:r>
      <w:r w:rsidRPr="00E13527">
        <w:rPr>
          <w:rtl/>
        </w:rPr>
        <w:t xml:space="preserve"> تعسف</w:t>
      </w:r>
      <w:r w:rsidRPr="00E13527">
        <w:rPr>
          <w:rFonts w:hint="cs"/>
          <w:rtl/>
        </w:rPr>
        <w:t>ا</w:t>
      </w:r>
      <w:r w:rsidR="00E02103">
        <w:rPr>
          <w:rFonts w:hint="cs"/>
          <w:rtl/>
        </w:rPr>
        <w:t>ً</w:t>
      </w:r>
      <w:r w:rsidRPr="00E13527">
        <w:rPr>
          <w:rtl/>
        </w:rPr>
        <w:t>، وأن في ذلك انتهاك</w:t>
      </w:r>
      <w:r w:rsidRPr="00E13527">
        <w:rPr>
          <w:rFonts w:hint="cs"/>
          <w:rtl/>
        </w:rPr>
        <w:t>ا</w:t>
      </w:r>
      <w:r w:rsidR="00E02103">
        <w:rPr>
          <w:rFonts w:hint="cs"/>
          <w:rtl/>
        </w:rPr>
        <w:t>ً</w:t>
      </w:r>
      <w:r w:rsidRPr="00E13527">
        <w:rPr>
          <w:rtl/>
        </w:rPr>
        <w:t xml:space="preserve"> للمادة ١٧ من العهد.</w:t>
      </w:r>
      <w:r w:rsidRPr="00E13527">
        <w:rPr>
          <w:rFonts w:cs="Times New Roman" w:hint="cs"/>
          <w:rtl/>
        </w:rPr>
        <w:t>‬</w:t>
      </w:r>
      <w:r w:rsidRPr="00E13527">
        <w:rPr>
          <w:rtl/>
        </w:rPr>
        <w:t xml:space="preserve"> ثم إن قانون اختبار الحمض النووي لا يمكِّن النائب العام من</w:t>
      </w:r>
      <w:r w:rsidR="00E02103">
        <w:rPr>
          <w:rFonts w:hint="cs"/>
          <w:rtl/>
        </w:rPr>
        <w:t> </w:t>
      </w:r>
      <w:r w:rsidRPr="00E13527">
        <w:rPr>
          <w:rFonts w:hint="cs"/>
          <w:rtl/>
        </w:rPr>
        <w:t xml:space="preserve">الترجيح </w:t>
      </w:r>
      <w:r w:rsidRPr="00E13527">
        <w:rPr>
          <w:rtl/>
        </w:rPr>
        <w:t xml:space="preserve">بين مختلف المصالح ذات الصلة. </w:t>
      </w:r>
      <w:r w:rsidRPr="00E13527">
        <w:rPr>
          <w:rFonts w:hint="cs"/>
          <w:rtl/>
        </w:rPr>
        <w:t xml:space="preserve">وقد انعكس هذا الأمر </w:t>
      </w:r>
      <w:r w:rsidRPr="00E13527">
        <w:rPr>
          <w:rtl/>
        </w:rPr>
        <w:t>في قضية صاحبة البلاغ</w:t>
      </w:r>
      <w:r w:rsidRPr="00E13527">
        <w:rPr>
          <w:rFonts w:hint="cs"/>
          <w:rtl/>
        </w:rPr>
        <w:t xml:space="preserve"> في</w:t>
      </w:r>
      <w:r w:rsidR="00E02103">
        <w:rPr>
          <w:rFonts w:hint="eastAsia"/>
          <w:rtl/>
        </w:rPr>
        <w:t> </w:t>
      </w:r>
      <w:r w:rsidRPr="00E13527">
        <w:rPr>
          <w:rFonts w:hint="cs"/>
          <w:rtl/>
        </w:rPr>
        <w:t xml:space="preserve">إرسال </w:t>
      </w:r>
      <w:r w:rsidRPr="00E13527">
        <w:rPr>
          <w:rtl/>
        </w:rPr>
        <w:t>النائب العام خطأ</w:t>
      </w:r>
      <w:r w:rsidRPr="00E13527">
        <w:rPr>
          <w:rFonts w:hint="cs"/>
          <w:rtl/>
        </w:rPr>
        <w:t>ً</w:t>
      </w:r>
      <w:r w:rsidRPr="00E13527">
        <w:rPr>
          <w:rtl/>
        </w:rPr>
        <w:t xml:space="preserve"> أمر</w:t>
      </w:r>
      <w:r w:rsidRPr="00E13527">
        <w:rPr>
          <w:rFonts w:hint="cs"/>
          <w:rtl/>
        </w:rPr>
        <w:t>ا</w:t>
      </w:r>
      <w:r w:rsidR="00E02103">
        <w:rPr>
          <w:rFonts w:hint="cs"/>
          <w:rtl/>
        </w:rPr>
        <w:t>ً</w:t>
      </w:r>
      <w:r w:rsidRPr="00E13527">
        <w:rPr>
          <w:rtl/>
        </w:rPr>
        <w:t xml:space="preserve"> بإجراء اختبار لحمضها النووي في ٢٦ تشرين الثاني/</w:t>
      </w:r>
      <w:r w:rsidR="00E02103">
        <w:rPr>
          <w:rFonts w:hint="cs"/>
          <w:rtl/>
        </w:rPr>
        <w:t xml:space="preserve"> </w:t>
      </w:r>
      <w:r w:rsidRPr="00E13527">
        <w:rPr>
          <w:rtl/>
        </w:rPr>
        <w:t>نوفمبر</w:t>
      </w:r>
      <w:r w:rsidR="00E02103">
        <w:rPr>
          <w:rFonts w:hint="cs"/>
          <w:rtl/>
        </w:rPr>
        <w:t> </w:t>
      </w:r>
      <w:r w:rsidRPr="00E13527">
        <w:rPr>
          <w:rtl/>
        </w:rPr>
        <w:t xml:space="preserve">٢٠٠٨، على الرغم من أنها لم تكن قد أدينت </w:t>
      </w:r>
      <w:r w:rsidRPr="00E13527">
        <w:rPr>
          <w:rFonts w:hint="cs"/>
          <w:rtl/>
        </w:rPr>
        <w:t>بعد</w:t>
      </w:r>
      <w:r w:rsidRPr="00E13527">
        <w:rPr>
          <w:rtl/>
        </w:rPr>
        <w:t xml:space="preserve">. ويبدو أن أوامر اختبار الحمض النووي تصدر تلقائيا </w:t>
      </w:r>
      <w:r w:rsidRPr="00E13527">
        <w:rPr>
          <w:rFonts w:hint="cs"/>
          <w:rtl/>
        </w:rPr>
        <w:t xml:space="preserve">من </w:t>
      </w:r>
      <w:r w:rsidRPr="00E13527">
        <w:rPr>
          <w:rtl/>
        </w:rPr>
        <w:t xml:space="preserve">دون تقييم لكل </w:t>
      </w:r>
      <w:r w:rsidRPr="00E13527">
        <w:rPr>
          <w:rFonts w:hint="cs"/>
          <w:rtl/>
        </w:rPr>
        <w:t xml:space="preserve">قضية </w:t>
      </w:r>
      <w:r w:rsidRPr="00E13527">
        <w:rPr>
          <w:rtl/>
        </w:rPr>
        <w:t>على حدة. ولا تُقيَّم أسباب طلب تطبيق الاستث</w:t>
      </w:r>
      <w:r w:rsidR="008F6497">
        <w:rPr>
          <w:rtl/>
        </w:rPr>
        <w:t>ناء المنصوص عليه بموجب المادة ٢(١)</w:t>
      </w:r>
      <w:r w:rsidRPr="00E13527">
        <w:rPr>
          <w:rtl/>
        </w:rPr>
        <w:t>(ب) من القانون ما لم يُعترض على ذلك. ويمكن تقديم اعتراض في غضون ١٤ يوما</w:t>
      </w:r>
      <w:r w:rsidR="008F6497">
        <w:rPr>
          <w:rFonts w:hint="cs"/>
          <w:rtl/>
        </w:rPr>
        <w:t>ً</w:t>
      </w:r>
      <w:r w:rsidRPr="00E13527">
        <w:rPr>
          <w:rtl/>
        </w:rPr>
        <w:t xml:space="preserve"> من تاريخ أخذ عينة الحمض النووي، </w:t>
      </w:r>
      <w:r w:rsidRPr="00E13527">
        <w:rPr>
          <w:rFonts w:hint="cs"/>
          <w:rtl/>
        </w:rPr>
        <w:t>و</w:t>
      </w:r>
      <w:r w:rsidRPr="00E13527">
        <w:rPr>
          <w:rtl/>
        </w:rPr>
        <w:t xml:space="preserve">يشير </w:t>
      </w:r>
      <w:r w:rsidRPr="00E13527">
        <w:rPr>
          <w:rFonts w:hint="cs"/>
          <w:rtl/>
        </w:rPr>
        <w:t xml:space="preserve">الاعتراض </w:t>
      </w:r>
      <w:r w:rsidRPr="00E13527">
        <w:rPr>
          <w:rtl/>
        </w:rPr>
        <w:t>إلى تحديد تركيبة الحمض النووي و</w:t>
      </w:r>
      <w:r w:rsidRPr="00E13527">
        <w:rPr>
          <w:rFonts w:hint="cs"/>
          <w:rtl/>
        </w:rPr>
        <w:t xml:space="preserve">معالجته </w:t>
      </w:r>
      <w:r w:rsidRPr="00E13527">
        <w:rPr>
          <w:rtl/>
        </w:rPr>
        <w:t>في قاعدة البيانات،</w:t>
      </w:r>
      <w:r w:rsidRPr="00E13527">
        <w:rPr>
          <w:rFonts w:hint="cs"/>
          <w:rtl/>
        </w:rPr>
        <w:t xml:space="preserve"> </w:t>
      </w:r>
      <w:r w:rsidRPr="00E13527">
        <w:rPr>
          <w:rtl/>
        </w:rPr>
        <w:t xml:space="preserve">وليس إلى أخذ العينة </w:t>
      </w:r>
      <w:r w:rsidRPr="00E13527">
        <w:rPr>
          <w:rFonts w:hint="cs"/>
          <w:rtl/>
        </w:rPr>
        <w:t>الفعلي</w:t>
      </w:r>
      <w:r w:rsidRPr="00E13527">
        <w:rPr>
          <w:rtl/>
        </w:rPr>
        <w:t xml:space="preserve">. </w:t>
      </w:r>
    </w:p>
    <w:p w:rsidR="00E13527" w:rsidRPr="00E13527" w:rsidRDefault="00C65C54" w:rsidP="00E13527">
      <w:pPr>
        <w:pStyle w:val="SingleTxtGA"/>
        <w:rPr>
          <w:rtl/>
        </w:rPr>
      </w:pPr>
      <w:r>
        <w:rPr>
          <w:rtl/>
        </w:rPr>
        <w:t>٣-٢</w:t>
      </w:r>
      <w:r>
        <w:rPr>
          <w:rtl/>
        </w:rPr>
        <w:tab/>
      </w:r>
      <w:r w:rsidR="00E13527" w:rsidRPr="00E13527">
        <w:rPr>
          <w:rtl/>
        </w:rPr>
        <w:t xml:space="preserve">وتدعي صاحبة البلاغ أن السلطات لم تأخذ في الاعتبار مصالحها الفضلى، وأنها كانت لا تزال طفلة عندما صدر أمر أخذ عينة من حمضها النووي </w:t>
      </w:r>
      <w:r w:rsidR="00E13527" w:rsidRPr="00E13527">
        <w:rPr>
          <w:rFonts w:hint="cs"/>
          <w:rtl/>
        </w:rPr>
        <w:t xml:space="preserve">الذي </w:t>
      </w:r>
      <w:r w:rsidR="00E13527" w:rsidRPr="00E13527">
        <w:rPr>
          <w:rtl/>
        </w:rPr>
        <w:t>أ</w:t>
      </w:r>
      <w:r w:rsidR="00E13527" w:rsidRPr="00E13527">
        <w:rPr>
          <w:rFonts w:hint="cs"/>
          <w:rtl/>
        </w:rPr>
        <w:t>ُ</w:t>
      </w:r>
      <w:r w:rsidR="00E13527" w:rsidRPr="00E13527">
        <w:rPr>
          <w:rtl/>
        </w:rPr>
        <w:t>خذ بالفعل</w:t>
      </w:r>
      <w:r w:rsidR="00E13527" w:rsidRPr="00E13527">
        <w:rPr>
          <w:rFonts w:hint="cs"/>
          <w:rtl/>
        </w:rPr>
        <w:t xml:space="preserve"> في </w:t>
      </w:r>
      <w:r w:rsidR="00E13527" w:rsidRPr="00E13527">
        <w:rPr>
          <w:rtl/>
        </w:rPr>
        <w:t>انتهاك</w:t>
      </w:r>
      <w:r w:rsidR="00E13527" w:rsidRPr="00E13527">
        <w:rPr>
          <w:rFonts w:hint="cs"/>
          <w:rtl/>
        </w:rPr>
        <w:t xml:space="preserve"> </w:t>
      </w:r>
      <w:r w:rsidR="00E13527" w:rsidRPr="00E13527">
        <w:rPr>
          <w:rtl/>
        </w:rPr>
        <w:t>للمادة ١٤(٤) من العهد التي تنص على</w:t>
      </w:r>
      <w:r w:rsidR="00E13527" w:rsidRPr="00E13527">
        <w:rPr>
          <w:rFonts w:hint="cs"/>
          <w:rtl/>
        </w:rPr>
        <w:t xml:space="preserve"> أنه</w:t>
      </w:r>
      <w:r w:rsidR="00E13527" w:rsidRPr="00E13527">
        <w:rPr>
          <w:rtl/>
        </w:rPr>
        <w:t xml:space="preserve"> </w:t>
      </w:r>
      <w:r w:rsidR="00E13527" w:rsidRPr="00E13527">
        <w:rPr>
          <w:rFonts w:hint="cs"/>
          <w:rtl/>
        </w:rPr>
        <w:t xml:space="preserve">تتعين، </w:t>
      </w:r>
      <w:r w:rsidR="00E13527" w:rsidRPr="00E13527">
        <w:rPr>
          <w:rtl/>
        </w:rPr>
        <w:t>في</w:t>
      </w:r>
      <w:r w:rsidR="00E13527" w:rsidRPr="00E13527">
        <w:rPr>
          <w:rFonts w:hint="cs"/>
          <w:rtl/>
        </w:rPr>
        <w:t xml:space="preserve"> قضايا</w:t>
      </w:r>
      <w:r w:rsidR="00E13527" w:rsidRPr="00E13527">
        <w:rPr>
          <w:rtl/>
        </w:rPr>
        <w:t xml:space="preserve"> الأطفال المخالفين </w:t>
      </w:r>
      <w:r w:rsidR="00E13527" w:rsidRPr="00E13527">
        <w:rPr>
          <w:rFonts w:hint="cs"/>
          <w:rtl/>
        </w:rPr>
        <w:t>ل</w:t>
      </w:r>
      <w:r w:rsidR="00E13527" w:rsidRPr="00E13527">
        <w:rPr>
          <w:rtl/>
        </w:rPr>
        <w:t xml:space="preserve">لقانون، </w:t>
      </w:r>
      <w:r w:rsidR="00E13527" w:rsidRPr="00E13527">
        <w:rPr>
          <w:rFonts w:hint="cs"/>
          <w:rtl/>
        </w:rPr>
        <w:t xml:space="preserve">مراعاة كون </w:t>
      </w:r>
      <w:r w:rsidR="00E13527" w:rsidRPr="00E13527">
        <w:rPr>
          <w:rtl/>
        </w:rPr>
        <w:t xml:space="preserve">الإجراءات </w:t>
      </w:r>
      <w:r w:rsidR="00E13527" w:rsidRPr="00E13527">
        <w:rPr>
          <w:rFonts w:hint="cs"/>
          <w:rtl/>
        </w:rPr>
        <w:t>مناسبة ل</w:t>
      </w:r>
      <w:r w:rsidR="00E13527" w:rsidRPr="00E13527">
        <w:rPr>
          <w:rtl/>
        </w:rPr>
        <w:t xml:space="preserve">سنهم ومواتية </w:t>
      </w:r>
      <w:r w:rsidR="00E13527" w:rsidRPr="00E13527">
        <w:rPr>
          <w:rFonts w:hint="cs"/>
          <w:rtl/>
        </w:rPr>
        <w:t>ل</w:t>
      </w:r>
      <w:r w:rsidR="00E13527" w:rsidRPr="00E13527">
        <w:rPr>
          <w:rtl/>
        </w:rPr>
        <w:t>إعادة تأهيلهم. وتدعي أيضا</w:t>
      </w:r>
      <w:r w:rsidR="008F6497">
        <w:rPr>
          <w:rFonts w:hint="cs"/>
          <w:rtl/>
        </w:rPr>
        <w:t>ً</w:t>
      </w:r>
      <w:r w:rsidR="00E13527" w:rsidRPr="00E13527">
        <w:rPr>
          <w:rtl/>
        </w:rPr>
        <w:t xml:space="preserve"> أن </w:t>
      </w:r>
      <w:r w:rsidR="00E13527" w:rsidRPr="00E13527">
        <w:rPr>
          <w:rFonts w:hint="cs"/>
          <w:rtl/>
        </w:rPr>
        <w:t xml:space="preserve">سنها </w:t>
      </w:r>
      <w:r w:rsidR="00E13527" w:rsidRPr="00E13527">
        <w:rPr>
          <w:rtl/>
        </w:rPr>
        <w:t>لم يؤخذ في الاعتبار عند تقييم مصالح</w:t>
      </w:r>
      <w:r w:rsidR="00E13527" w:rsidRPr="00E13527">
        <w:rPr>
          <w:rFonts w:hint="cs"/>
          <w:rtl/>
        </w:rPr>
        <w:t>ها</w:t>
      </w:r>
      <w:r w:rsidR="00E13527" w:rsidRPr="00E13527">
        <w:rPr>
          <w:rtl/>
        </w:rPr>
        <w:t xml:space="preserve"> ذات الصلة عند اختبار عينة من حمضها النووي. </w:t>
      </w:r>
    </w:p>
    <w:p w:rsidR="00E13527" w:rsidRPr="00E13527" w:rsidRDefault="00E13527" w:rsidP="00C65C54">
      <w:pPr>
        <w:pStyle w:val="SingleTxtGA"/>
        <w:rPr>
          <w:rtl/>
        </w:rPr>
      </w:pPr>
      <w:r w:rsidRPr="00E13527">
        <w:rPr>
          <w:rtl/>
        </w:rPr>
        <w:t>٣-٣</w:t>
      </w:r>
      <w:r w:rsidRPr="00E13527">
        <w:rPr>
          <w:rtl/>
        </w:rPr>
        <w:tab/>
        <w:t xml:space="preserve">وتدعي صاحبة البلاغ كذلك أن أحد ضباط شرطة الطب الشرعي هو الذي أخذ عينة من حمضها النووي وليس أحد الموظفين الطبيين. ويجوز </w:t>
      </w:r>
      <w:r w:rsidRPr="00E13527">
        <w:rPr>
          <w:rFonts w:hint="cs"/>
          <w:rtl/>
        </w:rPr>
        <w:t>ل</w:t>
      </w:r>
      <w:r w:rsidRPr="00E13527">
        <w:rPr>
          <w:rtl/>
        </w:rPr>
        <w:t>شخص آخر غير ال</w:t>
      </w:r>
      <w:r w:rsidRPr="00E13527">
        <w:rPr>
          <w:rFonts w:hint="cs"/>
          <w:rtl/>
        </w:rPr>
        <w:t xml:space="preserve">طبيب </w:t>
      </w:r>
      <w:r w:rsidRPr="00E13527">
        <w:rPr>
          <w:rtl/>
        </w:rPr>
        <w:t xml:space="preserve">أو الممرضة </w:t>
      </w:r>
      <w:r w:rsidRPr="00E13527">
        <w:rPr>
          <w:rFonts w:hint="cs"/>
          <w:rtl/>
        </w:rPr>
        <w:t xml:space="preserve">أن يأخذ </w:t>
      </w:r>
      <w:r w:rsidRPr="00E13527">
        <w:rPr>
          <w:rtl/>
        </w:rPr>
        <w:t xml:space="preserve">عينة من الحمض النووي إذا أذن الشخص المعني صراحة بذلك. ويشير تقرير اختبار الحمض النووي إلى أن صاحبة البلاغ لم تعترض على أخذ ضابط الشرطة عينة من </w:t>
      </w:r>
      <w:r w:rsidRPr="00E13527">
        <w:rPr>
          <w:rtl/>
        </w:rPr>
        <w:lastRenderedPageBreak/>
        <w:t>حمضها النووي. غير أن صاحبة البلاغ تشير إلى أنها لم توق</w:t>
      </w:r>
      <w:r w:rsidRPr="00E13527">
        <w:rPr>
          <w:rFonts w:hint="cs"/>
          <w:rtl/>
        </w:rPr>
        <w:t>ِّ</w:t>
      </w:r>
      <w:r w:rsidRPr="00E13527">
        <w:rPr>
          <w:rtl/>
        </w:rPr>
        <w:t>ع على التقرير، ولم تعط تفويضا</w:t>
      </w:r>
      <w:r w:rsidR="008F6497">
        <w:rPr>
          <w:rFonts w:hint="cs"/>
          <w:rtl/>
        </w:rPr>
        <w:t>ً</w:t>
      </w:r>
      <w:r w:rsidRPr="00E13527">
        <w:rPr>
          <w:rtl/>
        </w:rPr>
        <w:t xml:space="preserve"> صريحا</w:t>
      </w:r>
      <w:r w:rsidR="008F6497">
        <w:rPr>
          <w:rFonts w:hint="cs"/>
          <w:rtl/>
        </w:rPr>
        <w:t>ً</w:t>
      </w:r>
      <w:r w:rsidRPr="00E13527">
        <w:rPr>
          <w:rtl/>
        </w:rPr>
        <w:t xml:space="preserve"> بذلك. ولم يوقع </w:t>
      </w:r>
      <w:r w:rsidRPr="00E13527">
        <w:rPr>
          <w:rFonts w:hint="cs"/>
          <w:rtl/>
        </w:rPr>
        <w:t xml:space="preserve">على </w:t>
      </w:r>
      <w:r w:rsidRPr="00E13527">
        <w:rPr>
          <w:rtl/>
        </w:rPr>
        <w:t>التقرير سوى الشخص الذي أخذ العينة وشاهد آخر، و</w:t>
      </w:r>
      <w:r w:rsidRPr="00E13527">
        <w:rPr>
          <w:rFonts w:hint="cs"/>
          <w:rtl/>
        </w:rPr>
        <w:t>كلا</w:t>
      </w:r>
      <w:r w:rsidRPr="00E13527">
        <w:rPr>
          <w:rtl/>
        </w:rPr>
        <w:t xml:space="preserve">هما من محققي الطب الشرعي في قوات الشرطة في </w:t>
      </w:r>
      <w:proofErr w:type="spellStart"/>
      <w:r w:rsidRPr="00E13527">
        <w:rPr>
          <w:rtl/>
        </w:rPr>
        <w:t>هنجيلو</w:t>
      </w:r>
      <w:proofErr w:type="spellEnd"/>
      <w:r w:rsidRPr="00E13527">
        <w:rPr>
          <w:rtl/>
        </w:rPr>
        <w:t xml:space="preserve">. </w:t>
      </w:r>
      <w:r w:rsidRPr="00E13527">
        <w:rPr>
          <w:rFonts w:hint="cs"/>
          <w:rtl/>
        </w:rPr>
        <w:t xml:space="preserve">ولا يعني </w:t>
      </w:r>
      <w:r w:rsidRPr="00E13527">
        <w:rPr>
          <w:rtl/>
        </w:rPr>
        <w:t>عدم اعتراض صاحبة البلاغ تلقائيا أنها وافقت صراحة على ذلك. ولما كانت طفلة حينها، فإنه لا يمكن توقع أن تكون على علم بإمكانية الاعتراض على أخذ عينة من حمضها النووي. وحتى لو كانت على علم بذلك، فما كان ل</w:t>
      </w:r>
      <w:r w:rsidRPr="00E13527">
        <w:rPr>
          <w:rFonts w:hint="cs"/>
          <w:rtl/>
        </w:rPr>
        <w:t>يتوقع من</w:t>
      </w:r>
      <w:r w:rsidRPr="00E13527">
        <w:rPr>
          <w:rtl/>
        </w:rPr>
        <w:t xml:space="preserve">ها أن تعترض بالفعل ومن تلقاء نفسها على ذلك وهي أمام ضابطين من ضباط الشرطة. وتشير صاحبة البلاغ إلى أنه كان ينبغي </w:t>
      </w:r>
      <w:proofErr w:type="spellStart"/>
      <w:r w:rsidRPr="00E13527">
        <w:rPr>
          <w:rFonts w:hint="cs"/>
          <w:rtl/>
        </w:rPr>
        <w:t>إطلاعها</w:t>
      </w:r>
      <w:proofErr w:type="spellEnd"/>
      <w:r w:rsidRPr="00E13527">
        <w:rPr>
          <w:rtl/>
        </w:rPr>
        <w:t xml:space="preserve"> على هوية الشخص الذي كان سيأخذ عينة من حمضها النووي، والطريقة المستخدمة في ذلك، وكان ينبغي للشخص الذي أخذ العينة طلب موافقتها صراحة. وكان ينبغي</w:t>
      </w:r>
      <w:r w:rsidRPr="00E13527">
        <w:rPr>
          <w:rFonts w:hint="cs"/>
          <w:rtl/>
        </w:rPr>
        <w:t xml:space="preserve"> أيضا</w:t>
      </w:r>
      <w:r w:rsidRPr="00E13527">
        <w:rPr>
          <w:rtl/>
        </w:rPr>
        <w:t xml:space="preserve"> أن يشارك ممثلها القانوني في توقيع التقرير لأنها كانت طفلة حينه</w:t>
      </w:r>
      <w:r w:rsidRPr="00E13527">
        <w:rPr>
          <w:rFonts w:hint="cs"/>
          <w:rtl/>
        </w:rPr>
        <w:t>ا</w:t>
      </w:r>
      <w:r w:rsidRPr="00E13527">
        <w:rPr>
          <w:rtl/>
        </w:rPr>
        <w:t>.</w:t>
      </w:r>
    </w:p>
    <w:p w:rsidR="00E13527" w:rsidRPr="00E13527" w:rsidRDefault="00E13527" w:rsidP="00C65C54">
      <w:pPr>
        <w:pStyle w:val="H23GA"/>
        <w:rPr>
          <w:rtl/>
        </w:rPr>
      </w:pPr>
      <w:r w:rsidRPr="00E13527">
        <w:rPr>
          <w:rtl/>
        </w:rPr>
        <w:tab/>
      </w:r>
      <w:r w:rsidRPr="00E13527">
        <w:rPr>
          <w:rtl/>
        </w:rPr>
        <w:tab/>
        <w:t>ملاح</w:t>
      </w:r>
      <w:r w:rsidR="00C65C54">
        <w:rPr>
          <w:rtl/>
        </w:rPr>
        <w:t>ظات الدولة الطرف بشأن المقبولية</w:t>
      </w:r>
    </w:p>
    <w:p w:rsidR="00E13527" w:rsidRPr="00E13527" w:rsidRDefault="00E13527" w:rsidP="00E13527">
      <w:pPr>
        <w:pStyle w:val="SingleTxtGA"/>
        <w:rPr>
          <w:rtl/>
        </w:rPr>
      </w:pPr>
      <w:r w:rsidRPr="00E13527">
        <w:rPr>
          <w:rtl/>
        </w:rPr>
        <w:t>٤-</w:t>
      </w:r>
      <w:r w:rsidRPr="00E13527">
        <w:rPr>
          <w:rtl/>
        </w:rPr>
        <w:tab/>
        <w:t>في مذكرة شفوية مؤرخة 27 شباط/فبراير 2014، اعترضت الدولة الطرف على مقبولية البلاغ على أساس أن المحكمة الأوروبية لحقوق الإنسان سبق أن نظرت في هذه</w:t>
      </w:r>
      <w:r w:rsidRPr="00E13527">
        <w:rPr>
          <w:rFonts w:hint="cs"/>
          <w:rtl/>
        </w:rPr>
        <w:t xml:space="preserve"> القضية</w:t>
      </w:r>
      <w:r w:rsidRPr="00E13527">
        <w:rPr>
          <w:rtl/>
        </w:rPr>
        <w:t>.</w:t>
      </w:r>
      <w:r w:rsidRPr="00E13527">
        <w:rPr>
          <w:rFonts w:cs="Times New Roman" w:hint="cs"/>
          <w:rtl/>
        </w:rPr>
        <w:t>‬</w:t>
      </w:r>
      <w:r w:rsidRPr="00E13527">
        <w:rPr>
          <w:rtl/>
        </w:rPr>
        <w:t xml:space="preserve"> و</w:t>
      </w:r>
      <w:r w:rsidRPr="00E13527">
        <w:rPr>
          <w:rFonts w:hint="cs"/>
          <w:rtl/>
        </w:rPr>
        <w:t xml:space="preserve">أشارت الدولة الطرف </w:t>
      </w:r>
      <w:r w:rsidRPr="00E13527">
        <w:rPr>
          <w:rtl/>
        </w:rPr>
        <w:t>إلى أن صاحبة البلاغ ادعت أمام المحكمة أن مصالحها لم تؤخذ في الاعتبار قبل أخذ عينة من حمضها النووي، وأن الطريقة التي أ</w:t>
      </w:r>
      <w:r w:rsidRPr="00E13527">
        <w:rPr>
          <w:rFonts w:hint="cs"/>
          <w:rtl/>
        </w:rPr>
        <w:t>ُ</w:t>
      </w:r>
      <w:r w:rsidRPr="00E13527">
        <w:rPr>
          <w:rtl/>
        </w:rPr>
        <w:t>خذت بها تتعارض وقانون اختبار الحمض النووي. وقد رفضت المحكمة هذه القضية. وينبغي أن تأخذ اللجنة في اعتبارها هذا القرار لأن صاحبة البلاغ سبق أن قدمت ادعاءات مماثلة لتلك المرفوعة إلى اللجنة، للأسباب نفسها، و</w:t>
      </w:r>
      <w:r w:rsidRPr="00E13527">
        <w:rPr>
          <w:rFonts w:hint="cs"/>
          <w:rtl/>
        </w:rPr>
        <w:t xml:space="preserve">بالإشارة </w:t>
      </w:r>
      <w:r w:rsidRPr="00E13527">
        <w:rPr>
          <w:rtl/>
        </w:rPr>
        <w:t xml:space="preserve">إلى الأحكام </w:t>
      </w:r>
      <w:proofErr w:type="spellStart"/>
      <w:r w:rsidRPr="00E13527">
        <w:rPr>
          <w:rtl/>
        </w:rPr>
        <w:t>التعاهدية</w:t>
      </w:r>
      <w:proofErr w:type="spellEnd"/>
      <w:r w:rsidRPr="00E13527">
        <w:rPr>
          <w:rtl/>
        </w:rPr>
        <w:t xml:space="preserve"> نفسها</w:t>
      </w:r>
      <w:r w:rsidRPr="00E13527">
        <w:rPr>
          <w:rFonts w:hint="cs"/>
          <w:rtl/>
        </w:rPr>
        <w:t xml:space="preserve"> تقريبا</w:t>
      </w:r>
      <w:r w:rsidRPr="00E13527">
        <w:rPr>
          <w:rtl/>
        </w:rPr>
        <w:t>.</w:t>
      </w:r>
      <w:r w:rsidRPr="00E13527">
        <w:rPr>
          <w:rFonts w:hint="cs"/>
          <w:rtl/>
        </w:rPr>
        <w:t xml:space="preserve"> </w:t>
      </w:r>
      <w:r w:rsidRPr="00E13527">
        <w:rPr>
          <w:rtl/>
        </w:rPr>
        <w:t xml:space="preserve">وإذا ما خلصت اللجنة إلى استنتاج مختلف عما استنتجت المحكمة، فإن الدولة الطرف ستجد نفسها أمام أحكام متناقضة. وإذا ما استنتجت اللجنة أن البلاغ مقبول، أو </w:t>
      </w:r>
      <w:r w:rsidRPr="00E13527">
        <w:rPr>
          <w:rFonts w:hint="cs"/>
          <w:rtl/>
        </w:rPr>
        <w:t xml:space="preserve">حتى </w:t>
      </w:r>
      <w:r w:rsidRPr="00E13527">
        <w:rPr>
          <w:rtl/>
        </w:rPr>
        <w:t>أنه وجيه، فسيكون من الصعب للغاية التوفيق بين</w:t>
      </w:r>
      <w:r w:rsidRPr="00E13527">
        <w:rPr>
          <w:rFonts w:hint="cs"/>
          <w:rtl/>
        </w:rPr>
        <w:t>ه وبين</w:t>
      </w:r>
      <w:r w:rsidRPr="00E13527">
        <w:rPr>
          <w:rtl/>
        </w:rPr>
        <w:t xml:space="preserve"> استنتاجات المحكمة. </w:t>
      </w:r>
    </w:p>
    <w:p w:rsidR="00E13527" w:rsidRPr="00E13527" w:rsidRDefault="00E13527" w:rsidP="00C65C54">
      <w:pPr>
        <w:pStyle w:val="H23GA"/>
        <w:rPr>
          <w:rtl/>
        </w:rPr>
      </w:pPr>
      <w:r w:rsidRPr="00E13527">
        <w:rPr>
          <w:rtl/>
        </w:rPr>
        <w:tab/>
      </w:r>
      <w:r w:rsidRPr="00E13527">
        <w:rPr>
          <w:rtl/>
        </w:rPr>
        <w:tab/>
        <w:t>ملاحظات الدولة الطرف بشأن الأسس الموضوعية</w:t>
      </w:r>
    </w:p>
    <w:p w:rsidR="00E13527" w:rsidRPr="00E13527" w:rsidRDefault="00E13527" w:rsidP="00F15857">
      <w:pPr>
        <w:pStyle w:val="SingleTxtGA"/>
        <w:rPr>
          <w:rtl/>
        </w:rPr>
      </w:pPr>
      <w:r w:rsidRPr="00E13527">
        <w:rPr>
          <w:rtl/>
        </w:rPr>
        <w:t>٥-١</w:t>
      </w:r>
      <w:r w:rsidRPr="00E13527">
        <w:rPr>
          <w:rtl/>
        </w:rPr>
        <w:tab/>
        <w:t>في ٩ تموز/يوليه ٢٠١٤، أشارت الدولة الطرف إلى أن صاحبة البلاغ استأنف</w:t>
      </w:r>
      <w:r w:rsidRPr="00E13527">
        <w:rPr>
          <w:rFonts w:hint="cs"/>
          <w:rtl/>
        </w:rPr>
        <w:t>ت</w:t>
      </w:r>
      <w:r w:rsidRPr="00E13527">
        <w:rPr>
          <w:rtl/>
        </w:rPr>
        <w:t xml:space="preserve"> حكم المحكمة المحلية المؤرخ ١٨ آذار/مارس ٢٠٠٩، ال</w:t>
      </w:r>
      <w:r w:rsidRPr="00E13527">
        <w:rPr>
          <w:rFonts w:hint="cs"/>
          <w:rtl/>
        </w:rPr>
        <w:t xml:space="preserve">ذي قضى بأن تعمل </w:t>
      </w:r>
      <w:r w:rsidRPr="00E13527">
        <w:rPr>
          <w:rtl/>
        </w:rPr>
        <w:t>36 ساعة من الخدمة المجتمعية أو تظل رهن الاحتجاز لمدة 18 يوما.</w:t>
      </w:r>
      <w:r w:rsidRPr="00E13527">
        <w:rPr>
          <w:rFonts w:cs="Times New Roman" w:hint="cs"/>
          <w:rtl/>
        </w:rPr>
        <w:t>‬</w:t>
      </w:r>
      <w:r w:rsidRPr="00E13527">
        <w:rPr>
          <w:rFonts w:hint="cs"/>
          <w:rtl/>
        </w:rPr>
        <w:t xml:space="preserve"> </w:t>
      </w:r>
      <w:r w:rsidRPr="00E13527">
        <w:rPr>
          <w:rtl/>
        </w:rPr>
        <w:t xml:space="preserve">وفي ٤ أيار/مايو ٢٠١٠، ألغت محكمة الاستئناف في </w:t>
      </w:r>
      <w:proofErr w:type="spellStart"/>
      <w:r w:rsidRPr="00E13527">
        <w:rPr>
          <w:rtl/>
        </w:rPr>
        <w:t>آرنهيم</w:t>
      </w:r>
      <w:proofErr w:type="spellEnd"/>
      <w:r w:rsidRPr="00E13527">
        <w:rPr>
          <w:rtl/>
        </w:rPr>
        <w:t xml:space="preserve"> حكم المحكمة المحلية، وارتأت أن إدانة صاحبة البلاغ ثبتت، </w:t>
      </w:r>
      <w:r w:rsidRPr="00E13527">
        <w:rPr>
          <w:rFonts w:hint="cs"/>
          <w:rtl/>
        </w:rPr>
        <w:t xml:space="preserve">لكنها </w:t>
      </w:r>
      <w:r w:rsidRPr="00E13527">
        <w:rPr>
          <w:rtl/>
        </w:rPr>
        <w:t xml:space="preserve">خفضت عقوبتها إلى غرامة قدرها ١٠٠ يورو، أو يومين من الاحتجاز في مركز </w:t>
      </w:r>
      <w:r w:rsidRPr="00E13527">
        <w:rPr>
          <w:rFonts w:hint="cs"/>
          <w:rtl/>
        </w:rPr>
        <w:t>ل</w:t>
      </w:r>
      <w:r w:rsidRPr="00E13527">
        <w:rPr>
          <w:rtl/>
        </w:rPr>
        <w:t>لأطفال المخالفين القانون. و</w:t>
      </w:r>
      <w:r w:rsidRPr="00E13527">
        <w:rPr>
          <w:rFonts w:hint="cs"/>
          <w:rtl/>
        </w:rPr>
        <w:t>قد ك</w:t>
      </w:r>
      <w:r w:rsidRPr="00E13527">
        <w:rPr>
          <w:rtl/>
        </w:rPr>
        <w:t xml:space="preserve">ان </w:t>
      </w:r>
      <w:r w:rsidRPr="00E13527">
        <w:rPr>
          <w:rFonts w:hint="cs"/>
          <w:rtl/>
        </w:rPr>
        <w:t xml:space="preserve">هذا </w:t>
      </w:r>
      <w:r w:rsidRPr="00E13527">
        <w:rPr>
          <w:rtl/>
        </w:rPr>
        <w:t>القرار نهائيا.</w:t>
      </w:r>
      <w:r w:rsidRPr="00E13527">
        <w:rPr>
          <w:rFonts w:hint="cs"/>
          <w:rtl/>
        </w:rPr>
        <w:t xml:space="preserve"> </w:t>
      </w:r>
      <w:r w:rsidRPr="00E13527">
        <w:rPr>
          <w:rtl/>
        </w:rPr>
        <w:t>واستنادا إلى هذا الحكم، لم يعد ممكنا تعريف صاحبة البلاغ ب</w:t>
      </w:r>
      <w:r w:rsidR="008F6497">
        <w:rPr>
          <w:rtl/>
        </w:rPr>
        <w:t>أنها "شخص مدان" بمفهوم المادة ١</w:t>
      </w:r>
      <w:r w:rsidRPr="00E13527">
        <w:rPr>
          <w:rtl/>
        </w:rPr>
        <w:t>(ج) من قانون اختبار الحمض النووي</w:t>
      </w:r>
      <w:r w:rsidR="00F15857">
        <w:rPr>
          <w:vertAlign w:val="superscript"/>
          <w:rtl/>
          <w:lang w:val="en-GB"/>
        </w:rPr>
        <w:t>(</w:t>
      </w:r>
      <w:r w:rsidR="00F15857" w:rsidRPr="00E13527">
        <w:rPr>
          <w:vertAlign w:val="superscript"/>
          <w:rtl/>
          <w:lang w:val="en-GB"/>
        </w:rPr>
        <w:footnoteReference w:id="9"/>
      </w:r>
      <w:r w:rsidR="00F15857">
        <w:rPr>
          <w:vertAlign w:val="superscript"/>
          <w:rtl/>
          <w:lang w:val="en-GB"/>
        </w:rPr>
        <w:t>)</w:t>
      </w:r>
      <w:r w:rsidRPr="00E13527">
        <w:rPr>
          <w:rtl/>
        </w:rPr>
        <w:t>. ولهذا السبب، أمرت دائرة ال</w:t>
      </w:r>
      <w:r w:rsidRPr="00E13527">
        <w:rPr>
          <w:rFonts w:hint="cs"/>
          <w:rtl/>
        </w:rPr>
        <w:t>نيابة</w:t>
      </w:r>
      <w:r w:rsidRPr="00E13527">
        <w:rPr>
          <w:rtl/>
        </w:rPr>
        <w:t xml:space="preserve"> العام</w:t>
      </w:r>
      <w:r w:rsidRPr="00E13527">
        <w:rPr>
          <w:rFonts w:hint="cs"/>
          <w:rtl/>
        </w:rPr>
        <w:t xml:space="preserve">ة </w:t>
      </w:r>
      <w:r w:rsidRPr="00E13527">
        <w:rPr>
          <w:rtl/>
        </w:rPr>
        <w:t>في ١١ حزيران/</w:t>
      </w:r>
      <w:proofErr w:type="gramStart"/>
      <w:r w:rsidRPr="00E13527">
        <w:rPr>
          <w:rtl/>
        </w:rPr>
        <w:t>يونيه</w:t>
      </w:r>
      <w:proofErr w:type="gramEnd"/>
      <w:r w:rsidRPr="00E13527">
        <w:rPr>
          <w:rtl/>
        </w:rPr>
        <w:t xml:space="preserve"> ٢٠١٠ معهد الطبي الشرعي الهولندي بإتلاف تركيبة الحمض النووي لصاحبة البلاغ. وفي ١٨ آب/أغسطس ٢٠١٠، أبلغت دائرة النيابة العامة صاحبة البلاغ بأنها أتلفت عينة أنسجتها وحمضها النووي. </w:t>
      </w:r>
    </w:p>
    <w:p w:rsidR="00E13527" w:rsidRPr="00E13527" w:rsidRDefault="00E13527" w:rsidP="00F15857">
      <w:pPr>
        <w:pStyle w:val="SingleTxtGA"/>
        <w:rPr>
          <w:rtl/>
        </w:rPr>
      </w:pPr>
      <w:r w:rsidRPr="00E13527">
        <w:rPr>
          <w:rtl/>
        </w:rPr>
        <w:lastRenderedPageBreak/>
        <w:t>٥-٢</w:t>
      </w:r>
      <w:r w:rsidRPr="00E13527">
        <w:rPr>
          <w:rtl/>
        </w:rPr>
        <w:tab/>
        <w:t xml:space="preserve">وفيما يتعلق بادعاءات صاحبة البلاغ المتعلقة بالمادة ١٧ من العهد، تلاحظ الدولة الطرف أن القانون الهولندي يعترف بالحق في احترام الخصوصية، لكنه حق غير مطلق. وكانت اللجنة قد ذكرت أنه يمكن التدخل </w:t>
      </w:r>
      <w:r w:rsidRPr="00E13527">
        <w:rPr>
          <w:rFonts w:hint="cs"/>
          <w:rtl/>
        </w:rPr>
        <w:t xml:space="preserve">في هذه الخصوصية </w:t>
      </w:r>
      <w:r w:rsidRPr="00E13527">
        <w:rPr>
          <w:rtl/>
        </w:rPr>
        <w:t xml:space="preserve">شريطة أن يكون </w:t>
      </w:r>
      <w:r w:rsidRPr="00E13527">
        <w:rPr>
          <w:rFonts w:hint="cs"/>
          <w:rtl/>
        </w:rPr>
        <w:t>قانونيا</w:t>
      </w:r>
      <w:r w:rsidR="008F6497">
        <w:rPr>
          <w:rFonts w:hint="cs"/>
          <w:rtl/>
        </w:rPr>
        <w:t>ً</w:t>
      </w:r>
      <w:r w:rsidRPr="00E13527">
        <w:rPr>
          <w:rtl/>
        </w:rPr>
        <w:t>، ومتناسبا</w:t>
      </w:r>
      <w:r w:rsidR="008F6497">
        <w:rPr>
          <w:rFonts w:hint="cs"/>
          <w:rtl/>
        </w:rPr>
        <w:t>ً</w:t>
      </w:r>
      <w:r w:rsidRPr="00E13527">
        <w:rPr>
          <w:rtl/>
        </w:rPr>
        <w:t>، ومعقولا</w:t>
      </w:r>
      <w:r w:rsidR="008F6497">
        <w:rPr>
          <w:rFonts w:hint="cs"/>
          <w:rtl/>
        </w:rPr>
        <w:t>ً</w:t>
      </w:r>
      <w:r w:rsidRPr="00E13527">
        <w:rPr>
          <w:rtl/>
        </w:rPr>
        <w:t>، ومتفقا</w:t>
      </w:r>
      <w:r w:rsidR="008F6497">
        <w:rPr>
          <w:rFonts w:hint="cs"/>
          <w:rtl/>
        </w:rPr>
        <w:t>ً</w:t>
      </w:r>
      <w:r w:rsidRPr="00E13527">
        <w:rPr>
          <w:rtl/>
        </w:rPr>
        <w:t xml:space="preserve"> مع أحكام العهد، وغاياته، وأهدافه</w:t>
      </w:r>
      <w:r w:rsidR="00F15857">
        <w:rPr>
          <w:vertAlign w:val="superscript"/>
          <w:rtl/>
          <w:lang w:val="en-GB"/>
        </w:rPr>
        <w:t>(</w:t>
      </w:r>
      <w:r w:rsidR="00F15857" w:rsidRPr="00E13527">
        <w:rPr>
          <w:vertAlign w:val="superscript"/>
          <w:rtl/>
          <w:lang w:val="en-GB"/>
        </w:rPr>
        <w:footnoteReference w:id="10"/>
      </w:r>
      <w:r w:rsidR="00F15857">
        <w:rPr>
          <w:vertAlign w:val="superscript"/>
          <w:rtl/>
          <w:lang w:val="en-GB"/>
        </w:rPr>
        <w:t>)</w:t>
      </w:r>
      <w:r w:rsidRPr="00E13527">
        <w:rPr>
          <w:rtl/>
        </w:rPr>
        <w:t>. والتشريعات الوطنية تلتزم هذه المعايير.</w:t>
      </w:r>
    </w:p>
    <w:p w:rsidR="00E13527" w:rsidRPr="00E13527" w:rsidRDefault="00E13527" w:rsidP="00E13527">
      <w:pPr>
        <w:pStyle w:val="SingleTxtGA"/>
        <w:rPr>
          <w:rtl/>
        </w:rPr>
      </w:pPr>
      <w:r w:rsidRPr="00E13527">
        <w:rPr>
          <w:rtl/>
        </w:rPr>
        <w:t>٥-</w:t>
      </w:r>
      <w:r w:rsidR="00C65C54">
        <w:rPr>
          <w:rtl/>
        </w:rPr>
        <w:t>٣</w:t>
      </w:r>
      <w:r w:rsidR="00C65C54">
        <w:rPr>
          <w:rtl/>
        </w:rPr>
        <w:tab/>
      </w:r>
      <w:r w:rsidRPr="00E13527">
        <w:rPr>
          <w:rtl/>
        </w:rPr>
        <w:t xml:space="preserve">ويرمي قانون اختبار الحمض النووي إلى المساعدة على منع جرائم الأشخاص المدانين، والتحقيق </w:t>
      </w:r>
      <w:r w:rsidRPr="00E13527">
        <w:rPr>
          <w:rFonts w:hint="cs"/>
          <w:rtl/>
        </w:rPr>
        <w:t xml:space="preserve">فيها، </w:t>
      </w:r>
      <w:r w:rsidRPr="00E13527">
        <w:rPr>
          <w:rtl/>
        </w:rPr>
        <w:t xml:space="preserve">ومقاضاة مرتكبيها. واختبار الحمض النووي </w:t>
      </w:r>
      <w:r w:rsidRPr="00E13527">
        <w:rPr>
          <w:rFonts w:hint="cs"/>
          <w:rtl/>
        </w:rPr>
        <w:t xml:space="preserve">هذا </w:t>
      </w:r>
      <w:r w:rsidRPr="00E13527">
        <w:rPr>
          <w:rtl/>
        </w:rPr>
        <w:t xml:space="preserve">آلية فعالة </w:t>
      </w:r>
      <w:r w:rsidRPr="00E13527">
        <w:rPr>
          <w:rFonts w:hint="cs"/>
          <w:rtl/>
        </w:rPr>
        <w:t xml:space="preserve">جدا </w:t>
      </w:r>
      <w:r w:rsidRPr="00E13527">
        <w:rPr>
          <w:rtl/>
        </w:rPr>
        <w:t>ساهمت في السنوات الأخيرة في إنفاذ القانون إلى حد كبير.</w:t>
      </w:r>
      <w:r w:rsidRPr="00E13527">
        <w:rPr>
          <w:rFonts w:hint="cs"/>
          <w:rtl/>
        </w:rPr>
        <w:t xml:space="preserve"> </w:t>
      </w:r>
      <w:r w:rsidRPr="00E13527">
        <w:rPr>
          <w:rtl/>
        </w:rPr>
        <w:t xml:space="preserve">ولهذا السبب، فإن </w:t>
      </w:r>
      <w:r w:rsidRPr="00E13527">
        <w:rPr>
          <w:rFonts w:hint="cs"/>
          <w:rtl/>
        </w:rPr>
        <w:t xml:space="preserve">أخذ </w:t>
      </w:r>
      <w:r w:rsidRPr="00E13527">
        <w:rPr>
          <w:rtl/>
        </w:rPr>
        <w:t>مواد الحمض النووي بموجب القانون يخدم غرضا مشروعا</w:t>
      </w:r>
      <w:r w:rsidRPr="00E13527">
        <w:rPr>
          <w:rFonts w:hint="cs"/>
          <w:rtl/>
        </w:rPr>
        <w:t xml:space="preserve"> </w:t>
      </w:r>
      <w:r w:rsidRPr="00E13527">
        <w:rPr>
          <w:rtl/>
        </w:rPr>
        <w:t>هو التحقيق في الجرائم الجنائية، ويحمي حقوق الآخرين وحرياتهم، مثل ضحايا الجرائم العنيفة</w:t>
      </w:r>
      <w:r w:rsidRPr="00E13527">
        <w:rPr>
          <w:rFonts w:hint="cs"/>
          <w:rtl/>
        </w:rPr>
        <w:t xml:space="preserve"> الخطيرة</w:t>
      </w:r>
      <w:r w:rsidRPr="00E13527">
        <w:rPr>
          <w:rtl/>
        </w:rPr>
        <w:t xml:space="preserve"> والجرائم الجنسية. ولا توجد أي أداة أخرى </w:t>
      </w:r>
      <w:r w:rsidRPr="00E13527">
        <w:rPr>
          <w:rFonts w:hint="cs"/>
          <w:rtl/>
        </w:rPr>
        <w:t xml:space="preserve">للتحقيق </w:t>
      </w:r>
      <w:r w:rsidRPr="00E13527">
        <w:rPr>
          <w:rtl/>
        </w:rPr>
        <w:t xml:space="preserve">يمكن أن تحقق نتائج مماثلة. ومن ثم، فهو مناسب وضروري في مجتمع ديمقراطي. </w:t>
      </w:r>
    </w:p>
    <w:p w:rsidR="00E13527" w:rsidRPr="00E13527" w:rsidRDefault="00E13527" w:rsidP="008F6497">
      <w:pPr>
        <w:pStyle w:val="SingleTxtGA"/>
        <w:rPr>
          <w:rtl/>
        </w:rPr>
      </w:pPr>
      <w:r w:rsidRPr="00E13527">
        <w:rPr>
          <w:rtl/>
        </w:rPr>
        <w:t>٥-٤</w:t>
      </w:r>
      <w:r w:rsidRPr="00E13527">
        <w:rPr>
          <w:rtl/>
        </w:rPr>
        <w:tab/>
        <w:t>ويضع القانون أيضا</w:t>
      </w:r>
      <w:r w:rsidR="008F6497">
        <w:rPr>
          <w:rFonts w:hint="cs"/>
          <w:rtl/>
        </w:rPr>
        <w:t>ً</w:t>
      </w:r>
      <w:r w:rsidRPr="00E13527">
        <w:rPr>
          <w:rtl/>
        </w:rPr>
        <w:t xml:space="preserve"> تدبيرا</w:t>
      </w:r>
      <w:r w:rsidR="008F6497">
        <w:rPr>
          <w:rFonts w:hint="cs"/>
          <w:rtl/>
        </w:rPr>
        <w:t>ً</w:t>
      </w:r>
      <w:r w:rsidRPr="00E13527">
        <w:rPr>
          <w:rtl/>
        </w:rPr>
        <w:t xml:space="preserve"> متناسبا</w:t>
      </w:r>
      <w:r w:rsidR="008F6497">
        <w:rPr>
          <w:rFonts w:hint="cs"/>
          <w:rtl/>
        </w:rPr>
        <w:t>ً</w:t>
      </w:r>
      <w:r w:rsidRPr="00E13527">
        <w:rPr>
          <w:rtl/>
        </w:rPr>
        <w:t xml:space="preserve"> يكفل تدخلا</w:t>
      </w:r>
      <w:r w:rsidR="008F6497">
        <w:rPr>
          <w:rFonts w:hint="cs"/>
          <w:rtl/>
        </w:rPr>
        <w:t>ً</w:t>
      </w:r>
      <w:r w:rsidRPr="00E13527">
        <w:rPr>
          <w:rtl/>
        </w:rPr>
        <w:t xml:space="preserve"> في حده الأدنى</w:t>
      </w:r>
      <w:r w:rsidRPr="00E13527">
        <w:rPr>
          <w:rFonts w:hint="cs"/>
          <w:rtl/>
        </w:rPr>
        <w:t>، وذلك</w:t>
      </w:r>
      <w:r w:rsidRPr="00E13527">
        <w:rPr>
          <w:rtl/>
        </w:rPr>
        <w:t xml:space="preserve"> بوضع حد لنطاق</w:t>
      </w:r>
      <w:r w:rsidRPr="00E13527">
        <w:rPr>
          <w:rFonts w:hint="cs"/>
          <w:rtl/>
        </w:rPr>
        <w:t xml:space="preserve"> هذا التدخل </w:t>
      </w:r>
      <w:r w:rsidRPr="00E13527">
        <w:rPr>
          <w:rtl/>
        </w:rPr>
        <w:t xml:space="preserve">فيما يتعلق بالأشخاص الذين حُكم عليهم </w:t>
      </w:r>
      <w:r w:rsidRPr="00E13527">
        <w:rPr>
          <w:rFonts w:hint="cs"/>
          <w:rtl/>
        </w:rPr>
        <w:t>ب</w:t>
      </w:r>
      <w:r w:rsidRPr="00E13527">
        <w:rPr>
          <w:rtl/>
        </w:rPr>
        <w:t xml:space="preserve">السجن، أو </w:t>
      </w:r>
      <w:r w:rsidRPr="00E13527">
        <w:rPr>
          <w:rFonts w:hint="cs"/>
          <w:rtl/>
        </w:rPr>
        <w:t xml:space="preserve">بحدث صدر في حقه </w:t>
      </w:r>
      <w:r w:rsidRPr="00E13527">
        <w:rPr>
          <w:rtl/>
        </w:rPr>
        <w:t>أمر با</w:t>
      </w:r>
      <w:r w:rsidRPr="00E13527">
        <w:rPr>
          <w:rFonts w:hint="cs"/>
          <w:rtl/>
        </w:rPr>
        <w:t>لا</w:t>
      </w:r>
      <w:r w:rsidRPr="00E13527">
        <w:rPr>
          <w:rtl/>
        </w:rPr>
        <w:t xml:space="preserve">حتجاز، أو </w:t>
      </w:r>
      <w:r w:rsidRPr="00E13527">
        <w:rPr>
          <w:rFonts w:hint="cs"/>
          <w:rtl/>
        </w:rPr>
        <w:t>ب</w:t>
      </w:r>
      <w:r w:rsidRPr="00E13527">
        <w:rPr>
          <w:rtl/>
        </w:rPr>
        <w:t xml:space="preserve">عقوبة بديلة على جرائم </w:t>
      </w:r>
      <w:r w:rsidRPr="00E13527">
        <w:rPr>
          <w:rFonts w:hint="cs"/>
          <w:rtl/>
        </w:rPr>
        <w:t xml:space="preserve">خطيرة </w:t>
      </w:r>
      <w:r w:rsidRPr="00E13527">
        <w:rPr>
          <w:rtl/>
        </w:rPr>
        <w:t>تقتضي احتجازا قبل المحاكمة.</w:t>
      </w:r>
      <w:r w:rsidRPr="00E13527">
        <w:rPr>
          <w:rFonts w:cs="Times New Roman" w:hint="cs"/>
          <w:rtl/>
        </w:rPr>
        <w:t>‬</w:t>
      </w:r>
      <w:r w:rsidRPr="00E13527">
        <w:rPr>
          <w:rtl/>
        </w:rPr>
        <w:t xml:space="preserve"> ولا</w:t>
      </w:r>
      <w:r w:rsidR="008F6497">
        <w:rPr>
          <w:rFonts w:hint="cs"/>
          <w:rtl/>
        </w:rPr>
        <w:t> </w:t>
      </w:r>
      <w:r w:rsidRPr="00E13527">
        <w:rPr>
          <w:rtl/>
        </w:rPr>
        <w:t xml:space="preserve">يجوز </w:t>
      </w:r>
      <w:r w:rsidRPr="00E13527">
        <w:rPr>
          <w:rFonts w:hint="cs"/>
          <w:rtl/>
        </w:rPr>
        <w:t xml:space="preserve">أخذ </w:t>
      </w:r>
      <w:r w:rsidRPr="00E13527">
        <w:rPr>
          <w:rtl/>
        </w:rPr>
        <w:t xml:space="preserve">مواد الحمض النووي في </w:t>
      </w:r>
      <w:r w:rsidRPr="00E13527">
        <w:rPr>
          <w:rFonts w:hint="cs"/>
          <w:rtl/>
        </w:rPr>
        <w:t xml:space="preserve">قضايا </w:t>
      </w:r>
      <w:r w:rsidRPr="00E13527">
        <w:rPr>
          <w:rtl/>
        </w:rPr>
        <w:t xml:space="preserve">الجرائم الجنائية الأقل خطورة أو العقوبات التي تقتصر على </w:t>
      </w:r>
      <w:r w:rsidRPr="00E13527">
        <w:rPr>
          <w:rFonts w:hint="cs"/>
          <w:rtl/>
        </w:rPr>
        <w:t xml:space="preserve">دفع </w:t>
      </w:r>
      <w:r w:rsidRPr="00E13527">
        <w:rPr>
          <w:rtl/>
        </w:rPr>
        <w:t>غرامة. ووفقا</w:t>
      </w:r>
      <w:r w:rsidR="008F6497">
        <w:rPr>
          <w:rFonts w:hint="cs"/>
          <w:rtl/>
        </w:rPr>
        <w:t>ً</w:t>
      </w:r>
      <w:r w:rsidR="008F6497">
        <w:rPr>
          <w:rtl/>
        </w:rPr>
        <w:t xml:space="preserve"> للمادة ٢(١)</w:t>
      </w:r>
      <w:r w:rsidRPr="00E13527">
        <w:rPr>
          <w:rtl/>
        </w:rPr>
        <w:t xml:space="preserve">(ب) من القانون، لا يجوز </w:t>
      </w:r>
      <w:r w:rsidRPr="00E13527">
        <w:rPr>
          <w:rFonts w:hint="cs"/>
          <w:rtl/>
        </w:rPr>
        <w:t xml:space="preserve">أخذ </w:t>
      </w:r>
      <w:r w:rsidRPr="00E13527">
        <w:rPr>
          <w:rtl/>
        </w:rPr>
        <w:t>عينات الأنسجة، حتى بالنسبة للجرائم الخطيرة، عندما يكون من المعقول افتراض أن تحديد ومعالجة تركيبة الحمض النووي ليس</w:t>
      </w:r>
      <w:r w:rsidRPr="00E13527">
        <w:rPr>
          <w:rFonts w:hint="cs"/>
          <w:rtl/>
        </w:rPr>
        <w:t>ت</w:t>
      </w:r>
      <w:r w:rsidRPr="00E13527">
        <w:rPr>
          <w:rtl/>
        </w:rPr>
        <w:t xml:space="preserve"> له</w:t>
      </w:r>
      <w:r w:rsidRPr="00E13527">
        <w:rPr>
          <w:rFonts w:hint="cs"/>
          <w:rtl/>
        </w:rPr>
        <w:t>م</w:t>
      </w:r>
      <w:r w:rsidRPr="00E13527">
        <w:rPr>
          <w:rtl/>
        </w:rPr>
        <w:t xml:space="preserve">ا </w:t>
      </w:r>
      <w:r w:rsidRPr="00E13527">
        <w:rPr>
          <w:rFonts w:hint="cs"/>
          <w:rtl/>
        </w:rPr>
        <w:t xml:space="preserve">أهمية في </w:t>
      </w:r>
      <w:r w:rsidRPr="00E13527">
        <w:rPr>
          <w:rtl/>
        </w:rPr>
        <w:t>الوقاية من الجر</w:t>
      </w:r>
      <w:r w:rsidRPr="00E13527">
        <w:rPr>
          <w:rFonts w:hint="cs"/>
          <w:rtl/>
        </w:rPr>
        <w:t>ا</w:t>
      </w:r>
      <w:r w:rsidRPr="00E13527">
        <w:rPr>
          <w:rtl/>
        </w:rPr>
        <w:t xml:space="preserve">ئم الجنائية، والتحقيق </w:t>
      </w:r>
      <w:r w:rsidRPr="00E13527">
        <w:rPr>
          <w:rFonts w:hint="cs"/>
          <w:rtl/>
        </w:rPr>
        <w:t>فيها</w:t>
      </w:r>
      <w:r w:rsidRPr="00E13527">
        <w:rPr>
          <w:rtl/>
        </w:rPr>
        <w:t xml:space="preserve">، ومقاضاة مرتكبها. ويمكن للمحاكم أن ترصد </w:t>
      </w:r>
      <w:r w:rsidRPr="00E13527">
        <w:rPr>
          <w:rFonts w:hint="cs"/>
          <w:rtl/>
        </w:rPr>
        <w:t>ال</w:t>
      </w:r>
      <w:r w:rsidRPr="00E13527">
        <w:rPr>
          <w:rtl/>
        </w:rPr>
        <w:t xml:space="preserve">امتثال </w:t>
      </w:r>
      <w:r w:rsidRPr="00E13527">
        <w:rPr>
          <w:rFonts w:hint="cs"/>
          <w:rtl/>
        </w:rPr>
        <w:t>ل</w:t>
      </w:r>
      <w:r w:rsidRPr="00E13527">
        <w:rPr>
          <w:rtl/>
        </w:rPr>
        <w:t xml:space="preserve">هذا الشرط. وتوخيا </w:t>
      </w:r>
      <w:r w:rsidRPr="00E13527">
        <w:rPr>
          <w:rFonts w:hint="cs"/>
          <w:rtl/>
        </w:rPr>
        <w:t>ل</w:t>
      </w:r>
      <w:r w:rsidRPr="00E13527">
        <w:rPr>
          <w:rtl/>
        </w:rPr>
        <w:t xml:space="preserve">لفعالية، لا ينطبق هذا الحكم مع ذلك </w:t>
      </w:r>
      <w:r w:rsidRPr="00E13527">
        <w:rPr>
          <w:rFonts w:hint="cs"/>
          <w:rtl/>
        </w:rPr>
        <w:t xml:space="preserve">إلا </w:t>
      </w:r>
      <w:r w:rsidRPr="00E13527">
        <w:rPr>
          <w:rtl/>
        </w:rPr>
        <w:t>على الات استثنائية، بما في</w:t>
      </w:r>
      <w:r w:rsidRPr="00E13527">
        <w:rPr>
          <w:rFonts w:hint="cs"/>
          <w:rtl/>
        </w:rPr>
        <w:t>ها</w:t>
      </w:r>
      <w:r w:rsidRPr="00E13527">
        <w:rPr>
          <w:rtl/>
        </w:rPr>
        <w:t xml:space="preserve"> الحالات التي يكون من المستحيل أن يرتكب الشخص الجريمة مرة </w:t>
      </w:r>
      <w:r w:rsidRPr="00E13527">
        <w:rPr>
          <w:rFonts w:hint="cs"/>
          <w:rtl/>
        </w:rPr>
        <w:t>ثانية</w:t>
      </w:r>
      <w:r w:rsidRPr="00E13527">
        <w:rPr>
          <w:rtl/>
        </w:rPr>
        <w:t xml:space="preserve"> (بسبب إصاب</w:t>
      </w:r>
      <w:r w:rsidRPr="00E13527">
        <w:rPr>
          <w:rFonts w:hint="cs"/>
          <w:rtl/>
        </w:rPr>
        <w:t>ته</w:t>
      </w:r>
      <w:r w:rsidRPr="00E13527">
        <w:rPr>
          <w:rtl/>
        </w:rPr>
        <w:t xml:space="preserve"> الجسدية مثلا). وفي هذا الصدد، لا تكفي توبة الشخص المدان في حد ذاتها أو قطعه وعدا على نفسه. فالقانون ينص على أن ي</w:t>
      </w:r>
      <w:r w:rsidRPr="00E13527">
        <w:rPr>
          <w:rFonts w:hint="cs"/>
          <w:rtl/>
        </w:rPr>
        <w:t>قيِّم</w:t>
      </w:r>
      <w:r w:rsidRPr="00E13527">
        <w:rPr>
          <w:rtl/>
        </w:rPr>
        <w:t xml:space="preserve"> النائب العام </w:t>
      </w:r>
      <w:r w:rsidRPr="00E13527">
        <w:rPr>
          <w:rFonts w:hint="cs"/>
          <w:rtl/>
        </w:rPr>
        <w:t xml:space="preserve">في أضيق الحدود </w:t>
      </w:r>
      <w:r w:rsidRPr="00E13527">
        <w:rPr>
          <w:rtl/>
        </w:rPr>
        <w:t xml:space="preserve">مختلف المصالح قبل أن </w:t>
      </w:r>
      <w:r w:rsidRPr="00E13527">
        <w:rPr>
          <w:rFonts w:hint="cs"/>
          <w:rtl/>
        </w:rPr>
        <w:t xml:space="preserve">يصدر </w:t>
      </w:r>
      <w:r w:rsidRPr="00E13527">
        <w:rPr>
          <w:rtl/>
        </w:rPr>
        <w:t xml:space="preserve">أمر </w:t>
      </w:r>
      <w:r w:rsidRPr="00E13527">
        <w:rPr>
          <w:rFonts w:hint="cs"/>
          <w:rtl/>
        </w:rPr>
        <w:t xml:space="preserve">أخذ عينة </w:t>
      </w:r>
      <w:r w:rsidRPr="00E13527">
        <w:rPr>
          <w:rtl/>
        </w:rPr>
        <w:t xml:space="preserve">الحمض النووي. </w:t>
      </w:r>
      <w:r w:rsidRPr="00E13527">
        <w:rPr>
          <w:rFonts w:hint="cs"/>
          <w:rtl/>
        </w:rPr>
        <w:t xml:space="preserve">لكن </w:t>
      </w:r>
      <w:r w:rsidRPr="00E13527">
        <w:rPr>
          <w:rtl/>
        </w:rPr>
        <w:t xml:space="preserve">النائب العام </w:t>
      </w:r>
      <w:r w:rsidRPr="00E13527">
        <w:rPr>
          <w:rFonts w:hint="cs"/>
          <w:rtl/>
        </w:rPr>
        <w:t xml:space="preserve">لم ير </w:t>
      </w:r>
      <w:r w:rsidRPr="00E13527">
        <w:rPr>
          <w:rtl/>
        </w:rPr>
        <w:t>أن الاستثناء ينطبق في هذه القضية، ف</w:t>
      </w:r>
      <w:r w:rsidRPr="00E13527">
        <w:rPr>
          <w:rFonts w:hint="cs"/>
          <w:rtl/>
        </w:rPr>
        <w:t xml:space="preserve">لذلك ألزم </w:t>
      </w:r>
      <w:r w:rsidRPr="00E13527">
        <w:rPr>
          <w:rtl/>
        </w:rPr>
        <w:t xml:space="preserve">نفسه بإصدار أمر بأخذ عينة من الحمض النووي لصاحبة البلاغ. ثم إن التدخل في حق صاحبة البلاغ في خصوصيتها تدخل </w:t>
      </w:r>
      <w:r w:rsidRPr="00E13527">
        <w:rPr>
          <w:rFonts w:hint="cs"/>
          <w:rtl/>
        </w:rPr>
        <w:t xml:space="preserve">قانوني </w:t>
      </w:r>
      <w:r w:rsidRPr="00E13527">
        <w:rPr>
          <w:rtl/>
        </w:rPr>
        <w:t>ومتناسب لأنها أدينت بجريمة خطيرة -</w:t>
      </w:r>
      <w:r w:rsidR="008F6497">
        <w:rPr>
          <w:rFonts w:hint="cs"/>
          <w:rtl/>
        </w:rPr>
        <w:t xml:space="preserve"> </w:t>
      </w:r>
      <w:r w:rsidRPr="00E13527">
        <w:rPr>
          <w:rtl/>
        </w:rPr>
        <w:t>العنف في الشارع</w:t>
      </w:r>
      <w:r w:rsidR="008F6497">
        <w:rPr>
          <w:rFonts w:hint="cs"/>
          <w:rtl/>
        </w:rPr>
        <w:t xml:space="preserve"> </w:t>
      </w:r>
      <w:r w:rsidRPr="00E13527">
        <w:rPr>
          <w:rtl/>
        </w:rPr>
        <w:t xml:space="preserve">- صدرت في حقها </w:t>
      </w:r>
      <w:r w:rsidRPr="00E13527">
        <w:rPr>
          <w:rFonts w:hint="cs"/>
          <w:rtl/>
        </w:rPr>
        <w:t xml:space="preserve">بسببها </w:t>
      </w:r>
      <w:r w:rsidRPr="00E13527">
        <w:rPr>
          <w:rtl/>
        </w:rPr>
        <w:t xml:space="preserve">عقوبة بديلة. </w:t>
      </w:r>
    </w:p>
    <w:p w:rsidR="00E13527" w:rsidRPr="00E13527" w:rsidRDefault="00E13527" w:rsidP="00E13527">
      <w:pPr>
        <w:pStyle w:val="SingleTxtGA"/>
        <w:rPr>
          <w:rtl/>
        </w:rPr>
      </w:pPr>
      <w:r w:rsidRPr="00E13527">
        <w:rPr>
          <w:rtl/>
        </w:rPr>
        <w:t>٥-٥</w:t>
      </w:r>
      <w:r w:rsidRPr="00E13527">
        <w:rPr>
          <w:rtl/>
        </w:rPr>
        <w:tab/>
        <w:t xml:space="preserve">وبموجب قانون اختبار الحمض النووي، يمكن لشخص مدان أن يقدم اعتراضا على تحديد ومعالجة تركيبة حمضه النووي لدى المحكمة المحلية. ولا يمكن تحديد تركيبة الحمض النووي </w:t>
      </w:r>
      <w:r w:rsidRPr="00E13527">
        <w:rPr>
          <w:rFonts w:hint="cs"/>
          <w:rtl/>
        </w:rPr>
        <w:t>و</w:t>
      </w:r>
      <w:r w:rsidRPr="00E13527">
        <w:rPr>
          <w:rtl/>
        </w:rPr>
        <w:t xml:space="preserve">الاعتراض قائم. ولا يتيح القانون إمكانية الاعتراض على </w:t>
      </w:r>
      <w:r w:rsidRPr="00E13527">
        <w:rPr>
          <w:rFonts w:hint="cs"/>
          <w:rtl/>
        </w:rPr>
        <w:t xml:space="preserve">أخذ </w:t>
      </w:r>
      <w:r w:rsidRPr="00E13527">
        <w:rPr>
          <w:rtl/>
        </w:rPr>
        <w:t xml:space="preserve">عينة الأنسجة في حد ذاته. </w:t>
      </w:r>
      <w:r w:rsidRPr="00E13527">
        <w:rPr>
          <w:rFonts w:hint="cs"/>
          <w:rtl/>
        </w:rPr>
        <w:t>ف</w:t>
      </w:r>
      <w:r w:rsidRPr="00E13527">
        <w:rPr>
          <w:rtl/>
        </w:rPr>
        <w:t>الأساس المنطقي وراء ذلك هو أن الشخص الذي يخضع لهذا القانون يتضرر في المقام الأول عندما يُحدد ويُعالج حمضه النووي، وليس لمجرد أخذ عينة من أنسجته. وفي ضوء هذه المعلومات، لا توجد سبل قانونية بعينها للاعتراض على أخذ الحمض النووي. ومع ذلك، يجوز للشخص المعني تقديم طلب لمنع أخذ مواد حمضه النووي ضمن القانون المدني. وفي هذه القضية، كان بإمكان صاحبة البلاغ تقديم طلب إلى قاضي الأمور المستعجلة ل</w:t>
      </w:r>
      <w:r w:rsidRPr="00E13527">
        <w:rPr>
          <w:rFonts w:hint="cs"/>
          <w:rtl/>
        </w:rPr>
        <w:t xml:space="preserve">إصدار </w:t>
      </w:r>
      <w:r w:rsidRPr="00E13527">
        <w:rPr>
          <w:rtl/>
        </w:rPr>
        <w:t xml:space="preserve">أمر قضائي </w:t>
      </w:r>
      <w:r w:rsidRPr="00E13527">
        <w:rPr>
          <w:rFonts w:hint="cs"/>
          <w:rtl/>
        </w:rPr>
        <w:t>ي</w:t>
      </w:r>
      <w:r w:rsidRPr="00E13527">
        <w:rPr>
          <w:rtl/>
        </w:rPr>
        <w:t xml:space="preserve">منع أخذ </w:t>
      </w:r>
      <w:r w:rsidRPr="00E13527">
        <w:rPr>
          <w:rtl/>
        </w:rPr>
        <w:lastRenderedPageBreak/>
        <w:t xml:space="preserve">عينة من أنسجتها بحجة أن الدولة سترتكب عملا غير </w:t>
      </w:r>
      <w:r w:rsidRPr="00E13527">
        <w:rPr>
          <w:rFonts w:hint="cs"/>
          <w:rtl/>
        </w:rPr>
        <w:t xml:space="preserve">قانوني </w:t>
      </w:r>
      <w:r w:rsidRPr="00E13527">
        <w:rPr>
          <w:rtl/>
        </w:rPr>
        <w:t>بحصولها على عينة من أنسجتها بغرض اختبار حمضها النووي.</w:t>
      </w:r>
    </w:p>
    <w:p w:rsidR="00E13527" w:rsidRPr="00E13527" w:rsidRDefault="00E13527" w:rsidP="00F15857">
      <w:pPr>
        <w:pStyle w:val="SingleTxtGA"/>
        <w:rPr>
          <w:rtl/>
        </w:rPr>
      </w:pPr>
      <w:r w:rsidRPr="00E13527">
        <w:rPr>
          <w:rtl/>
        </w:rPr>
        <w:t>٥-٦</w:t>
      </w:r>
      <w:r w:rsidRPr="00E13527">
        <w:rPr>
          <w:rtl/>
        </w:rPr>
        <w:tab/>
        <w:t xml:space="preserve">وتؤخذ عينة الحمض النووي بطريقة تراعي </w:t>
      </w:r>
      <w:r w:rsidRPr="00E13527">
        <w:rPr>
          <w:rFonts w:hint="cs"/>
          <w:rtl/>
        </w:rPr>
        <w:t xml:space="preserve">بصوة كافية </w:t>
      </w:r>
      <w:r w:rsidRPr="00E13527">
        <w:rPr>
          <w:rtl/>
        </w:rPr>
        <w:t>مصالح الفرد المعني.</w:t>
      </w:r>
      <w:r w:rsidRPr="00E13527">
        <w:rPr>
          <w:rFonts w:cs="Times New Roman" w:hint="cs"/>
          <w:rtl/>
        </w:rPr>
        <w:t>‬</w:t>
      </w:r>
      <w:r w:rsidRPr="00E13527">
        <w:rPr>
          <w:rtl/>
        </w:rPr>
        <w:t xml:space="preserve"> ولا يعدو أخذ الحمض النووي كونه تدخلا طفيفا جدا في كرامة الشخص؛ فالخلايا تؤخذ </w:t>
      </w:r>
      <w:r w:rsidRPr="00E13527">
        <w:rPr>
          <w:rFonts w:hint="cs"/>
          <w:rtl/>
        </w:rPr>
        <w:t>ب</w:t>
      </w:r>
      <w:r w:rsidRPr="00E13527">
        <w:rPr>
          <w:rtl/>
        </w:rPr>
        <w:t xml:space="preserve">مسحة من داخل وجنة الشخص. وهذه الطريقة مفيدة وفعالة للتحقيق في الجرائم الجنائية، ولا يعاني الشخص المعني أي آثار ضارة من أخذ ومعالجة حمضه النووي، طالما لم يرتكب أي جرائم في المستقبل. فتركيبة عينات الحمض النووي وعينات الأنسجة تُصنَّف وتُحفَظ </w:t>
      </w:r>
      <w:r w:rsidRPr="00E13527">
        <w:rPr>
          <w:rFonts w:hint="cs"/>
          <w:rtl/>
        </w:rPr>
        <w:t xml:space="preserve">من </w:t>
      </w:r>
      <w:r w:rsidRPr="00E13527">
        <w:rPr>
          <w:rtl/>
        </w:rPr>
        <w:t>دون الكشف عن هويات أصحابها. وينطبق هذا الأمر على ال</w:t>
      </w:r>
      <w:r w:rsidRPr="00E13527">
        <w:rPr>
          <w:rFonts w:hint="cs"/>
          <w:rtl/>
        </w:rPr>
        <w:t>بالغين والأطفال</w:t>
      </w:r>
      <w:r w:rsidRPr="00E13527">
        <w:rPr>
          <w:rtl/>
        </w:rPr>
        <w:t xml:space="preserve"> على السواء</w:t>
      </w:r>
      <w:r w:rsidR="00F15857">
        <w:rPr>
          <w:vertAlign w:val="superscript"/>
          <w:rtl/>
          <w:lang w:val="en-GB"/>
        </w:rPr>
        <w:t>(</w:t>
      </w:r>
      <w:r w:rsidR="00F15857" w:rsidRPr="00E13527">
        <w:rPr>
          <w:vertAlign w:val="superscript"/>
          <w:rtl/>
          <w:lang w:val="en-GB"/>
        </w:rPr>
        <w:footnoteReference w:id="11"/>
      </w:r>
      <w:r w:rsidR="00F15857">
        <w:rPr>
          <w:vertAlign w:val="superscript"/>
          <w:rtl/>
          <w:lang w:val="en-GB"/>
        </w:rPr>
        <w:t>)</w:t>
      </w:r>
      <w:r w:rsidRPr="00E13527">
        <w:rPr>
          <w:rtl/>
        </w:rPr>
        <w:t>.</w:t>
      </w:r>
    </w:p>
    <w:p w:rsidR="00E13527" w:rsidRPr="00E13527" w:rsidRDefault="00E13527" w:rsidP="00E13527">
      <w:pPr>
        <w:pStyle w:val="SingleTxtGA"/>
        <w:rPr>
          <w:rtl/>
        </w:rPr>
      </w:pPr>
      <w:r w:rsidRPr="00E13527">
        <w:rPr>
          <w:rtl/>
        </w:rPr>
        <w:t>٥-٧</w:t>
      </w:r>
      <w:r w:rsidRPr="00E13527">
        <w:rPr>
          <w:rtl/>
        </w:rPr>
        <w:tab/>
        <w:t>وقد كان التدخل في حق صاحبة البلاغ في خصوصيتها تدخلا قانونيا.</w:t>
      </w:r>
      <w:r w:rsidRPr="00E13527">
        <w:rPr>
          <w:rFonts w:cs="Times New Roman" w:hint="cs"/>
          <w:rtl/>
        </w:rPr>
        <w:t>‬</w:t>
      </w:r>
      <w:r w:rsidRPr="00E13527">
        <w:rPr>
          <w:rtl/>
        </w:rPr>
        <w:t xml:space="preserve"> </w:t>
      </w:r>
      <w:r w:rsidRPr="00E13527">
        <w:rPr>
          <w:rFonts w:hint="cs"/>
          <w:rtl/>
        </w:rPr>
        <w:t xml:space="preserve">فهي </w:t>
      </w:r>
      <w:r w:rsidRPr="00E13527">
        <w:rPr>
          <w:rtl/>
        </w:rPr>
        <w:t>أُدينت بارتكاب جريمة خطيرة، هي العنف في الشارع، وصدرت في حقها عقوبة بديلة. وهناك أساس قانوني ل</w:t>
      </w:r>
      <w:r w:rsidRPr="00E13527">
        <w:rPr>
          <w:rFonts w:hint="cs"/>
          <w:rtl/>
        </w:rPr>
        <w:t xml:space="preserve">أخذ </w:t>
      </w:r>
      <w:r w:rsidRPr="00E13527">
        <w:rPr>
          <w:rtl/>
        </w:rPr>
        <w:t xml:space="preserve">الحمض النووي </w:t>
      </w:r>
      <w:r w:rsidRPr="00E13527">
        <w:rPr>
          <w:rFonts w:hint="cs"/>
          <w:rtl/>
        </w:rPr>
        <w:t xml:space="preserve">كونه </w:t>
      </w:r>
      <w:r w:rsidRPr="00E13527">
        <w:rPr>
          <w:rtl/>
        </w:rPr>
        <w:t>تدبير</w:t>
      </w:r>
      <w:r w:rsidRPr="00E13527">
        <w:rPr>
          <w:rFonts w:hint="cs"/>
          <w:rtl/>
        </w:rPr>
        <w:t xml:space="preserve">ا </w:t>
      </w:r>
      <w:r w:rsidRPr="00E13527">
        <w:rPr>
          <w:rtl/>
        </w:rPr>
        <w:t>يخدم هدفا مشروعا، و</w:t>
      </w:r>
      <w:r w:rsidRPr="00E13527">
        <w:rPr>
          <w:rFonts w:hint="cs"/>
          <w:rtl/>
        </w:rPr>
        <w:t xml:space="preserve">يتضمن </w:t>
      </w:r>
      <w:r w:rsidRPr="00E13527">
        <w:rPr>
          <w:rtl/>
        </w:rPr>
        <w:t xml:space="preserve">ضمانات تكفل </w:t>
      </w:r>
      <w:r w:rsidRPr="00E13527">
        <w:rPr>
          <w:rFonts w:hint="cs"/>
          <w:rtl/>
        </w:rPr>
        <w:t>كو</w:t>
      </w:r>
      <w:r w:rsidRPr="00E13527">
        <w:rPr>
          <w:rtl/>
        </w:rPr>
        <w:t>ن التدخل متناسب</w:t>
      </w:r>
      <w:r w:rsidRPr="00E13527">
        <w:rPr>
          <w:rFonts w:hint="cs"/>
          <w:rtl/>
        </w:rPr>
        <w:t>ا</w:t>
      </w:r>
      <w:r w:rsidR="008F6497">
        <w:rPr>
          <w:rFonts w:hint="cs"/>
          <w:rtl/>
        </w:rPr>
        <w:t>ً</w:t>
      </w:r>
      <w:r w:rsidRPr="00E13527">
        <w:rPr>
          <w:rtl/>
        </w:rPr>
        <w:t xml:space="preserve">. </w:t>
      </w:r>
    </w:p>
    <w:p w:rsidR="00E13527" w:rsidRPr="00E13527" w:rsidRDefault="00C65C54" w:rsidP="00E13527">
      <w:pPr>
        <w:pStyle w:val="SingleTxtGA"/>
        <w:rPr>
          <w:rtl/>
          <w:lang w:bidi="ar-DZ"/>
        </w:rPr>
      </w:pPr>
      <w:r>
        <w:rPr>
          <w:rtl/>
        </w:rPr>
        <w:t>٥-٨</w:t>
      </w:r>
      <w:r>
        <w:rPr>
          <w:rtl/>
        </w:rPr>
        <w:tab/>
      </w:r>
      <w:r w:rsidR="00E13527" w:rsidRPr="00E13527">
        <w:rPr>
          <w:rtl/>
        </w:rPr>
        <w:t>وفيما يتعلق بادعاءات صاحبة البلاغ بموجب ال</w:t>
      </w:r>
      <w:r w:rsidR="008F6497">
        <w:rPr>
          <w:rtl/>
        </w:rPr>
        <w:t>مادة ١٤</w:t>
      </w:r>
      <w:r w:rsidR="00E13527" w:rsidRPr="00E13527">
        <w:rPr>
          <w:rtl/>
        </w:rPr>
        <w:t xml:space="preserve">(٤) من العهد، ترى الدولة الطرف بأن أخذ عينة من أنسجة صاحبة البلاغ بغرض اختبار وتحديد ومعالجة تركيبة حمضها النووي في قاعدة بيانات الحمض النووي لا </w:t>
      </w:r>
      <w:r w:rsidR="00E13527" w:rsidRPr="00E13527">
        <w:rPr>
          <w:rFonts w:hint="cs"/>
          <w:rtl/>
        </w:rPr>
        <w:t>ي</w:t>
      </w:r>
      <w:r w:rsidR="00E13527" w:rsidRPr="00E13527">
        <w:rPr>
          <w:rtl/>
        </w:rPr>
        <w:t>تعارض مع الحكم الوارد أعلاه.</w:t>
      </w:r>
    </w:p>
    <w:p w:rsidR="00E13527" w:rsidRPr="00E13527" w:rsidRDefault="00E13527" w:rsidP="00F15857">
      <w:pPr>
        <w:pStyle w:val="SingleTxtGA"/>
        <w:rPr>
          <w:rtl/>
          <w:lang w:bidi="ar-DZ"/>
        </w:rPr>
      </w:pPr>
      <w:r w:rsidRPr="00E13527">
        <w:rPr>
          <w:rtl/>
        </w:rPr>
        <w:t>٥-٩</w:t>
      </w:r>
      <w:r w:rsidRPr="00E13527">
        <w:rPr>
          <w:rtl/>
        </w:rPr>
        <w:tab/>
        <w:t xml:space="preserve">وتلاحظ الدولة الطرف أن قانون اختبار الحمض النووي لا ينطبق على الأطفال دون سن ١٢ (سن المسؤولية القانونية). ولا يميز القانون بين الأطفال والبالغين لأنه لا يوجد سبب لوضع تمييز قانوني بينهما بغرض منع الجرائم الجنائية، والتحقيق </w:t>
      </w:r>
      <w:r w:rsidRPr="00E13527">
        <w:rPr>
          <w:rFonts w:hint="cs"/>
          <w:rtl/>
        </w:rPr>
        <w:t>فيها</w:t>
      </w:r>
      <w:r w:rsidRPr="00E13527">
        <w:rPr>
          <w:rtl/>
        </w:rPr>
        <w:t>، ومقاضاة مرتكب</w:t>
      </w:r>
      <w:r w:rsidRPr="00E13527">
        <w:rPr>
          <w:rFonts w:hint="cs"/>
          <w:rtl/>
        </w:rPr>
        <w:t>ي</w:t>
      </w:r>
      <w:r w:rsidRPr="00E13527">
        <w:rPr>
          <w:rtl/>
        </w:rPr>
        <w:t>ها. ولهذا السبب، فإن أحكام القانون لا تتعارض مع مصالح الطفل</w:t>
      </w:r>
      <w:r w:rsidR="00F15857">
        <w:rPr>
          <w:vertAlign w:val="superscript"/>
          <w:rtl/>
          <w:lang w:val="en-GB"/>
        </w:rPr>
        <w:t>(</w:t>
      </w:r>
      <w:r w:rsidR="00F15857" w:rsidRPr="00E13527">
        <w:rPr>
          <w:vertAlign w:val="superscript"/>
          <w:rtl/>
          <w:lang w:val="en-GB"/>
        </w:rPr>
        <w:footnoteReference w:id="12"/>
      </w:r>
      <w:r w:rsidR="00F15857">
        <w:rPr>
          <w:vertAlign w:val="superscript"/>
          <w:rtl/>
          <w:lang w:val="en-GB"/>
        </w:rPr>
        <w:t>)</w:t>
      </w:r>
      <w:r w:rsidRPr="00E13527">
        <w:rPr>
          <w:rtl/>
        </w:rPr>
        <w:t xml:space="preserve">. ومع ذلك، </w:t>
      </w:r>
      <w:r w:rsidRPr="00E13527">
        <w:rPr>
          <w:rFonts w:hint="cs"/>
          <w:rtl/>
        </w:rPr>
        <w:t>يمكن ل</w:t>
      </w:r>
      <w:r w:rsidRPr="00E13527">
        <w:rPr>
          <w:rtl/>
        </w:rPr>
        <w:t xml:space="preserve">لنائب العام </w:t>
      </w:r>
      <w:r w:rsidRPr="00E13527">
        <w:rPr>
          <w:rFonts w:hint="cs"/>
          <w:rtl/>
        </w:rPr>
        <w:t xml:space="preserve">أن يرجح </w:t>
      </w:r>
      <w:r w:rsidRPr="00E13527">
        <w:rPr>
          <w:rtl/>
        </w:rPr>
        <w:t xml:space="preserve">بين </w:t>
      </w:r>
      <w:r w:rsidRPr="00E13527">
        <w:rPr>
          <w:rFonts w:hint="cs"/>
          <w:rtl/>
        </w:rPr>
        <w:t xml:space="preserve">مختلف </w:t>
      </w:r>
      <w:r w:rsidRPr="00E13527">
        <w:rPr>
          <w:rtl/>
        </w:rPr>
        <w:t>المصالح المعنية قبل إصدار أمر بأخذ عينات الأنسجة، و</w:t>
      </w:r>
      <w:r w:rsidRPr="00E13527">
        <w:rPr>
          <w:rFonts w:hint="cs"/>
          <w:rtl/>
        </w:rPr>
        <w:t>يمكن ل</w:t>
      </w:r>
      <w:r w:rsidRPr="00E13527">
        <w:rPr>
          <w:rtl/>
        </w:rPr>
        <w:t>لمحاكم المحلية بدورها النظر فيما إذا كان هذا التقييم صحيحا</w:t>
      </w:r>
      <w:r w:rsidR="008F6497">
        <w:rPr>
          <w:rFonts w:hint="cs"/>
          <w:rtl/>
        </w:rPr>
        <w:t>ً</w:t>
      </w:r>
      <w:r w:rsidR="00F15857">
        <w:rPr>
          <w:vertAlign w:val="superscript"/>
          <w:rtl/>
          <w:lang w:val="en-GB"/>
        </w:rPr>
        <w:t>(</w:t>
      </w:r>
      <w:r w:rsidR="00F15857" w:rsidRPr="00E13527">
        <w:rPr>
          <w:vertAlign w:val="superscript"/>
          <w:rtl/>
          <w:lang w:val="en-GB"/>
        </w:rPr>
        <w:footnoteReference w:id="13"/>
      </w:r>
      <w:r w:rsidR="00F15857">
        <w:rPr>
          <w:vertAlign w:val="superscript"/>
          <w:rtl/>
          <w:lang w:val="en-GB"/>
        </w:rPr>
        <w:t>)</w:t>
      </w:r>
      <w:r w:rsidRPr="00E13527">
        <w:rPr>
          <w:rtl/>
        </w:rPr>
        <w:t>. ولا يعني هذا الأمر أنه لا يمكن للمحكمة، في قضية فردية تتعلق ب</w:t>
      </w:r>
      <w:r w:rsidRPr="00E13527">
        <w:rPr>
          <w:rFonts w:hint="cs"/>
          <w:rtl/>
        </w:rPr>
        <w:t>أحد الأحداث</w:t>
      </w:r>
      <w:r w:rsidRPr="00E13527">
        <w:rPr>
          <w:rtl/>
        </w:rPr>
        <w:t xml:space="preserve">، أن تعلن أن </w:t>
      </w:r>
      <w:r w:rsidRPr="00E13527">
        <w:rPr>
          <w:rFonts w:hint="cs"/>
          <w:rtl/>
        </w:rPr>
        <w:t xml:space="preserve">اعتراضا على </w:t>
      </w:r>
      <w:r w:rsidRPr="00E13527">
        <w:rPr>
          <w:rtl/>
        </w:rPr>
        <w:t xml:space="preserve">تحديد ومعالجة الحمض النووي يستند إلى أسس سليمة. وتوجد أمثلة على ذلك في أحكام سابقة حيث ارتأت المحكمة، بعد تقييم الاعتراض على تحديد ومعالجة الحمض النووي، أن هذا التدبير لا صلة له بأهداف القانون في القضية المطروحة. </w:t>
      </w:r>
    </w:p>
    <w:p w:rsidR="00E13527" w:rsidRPr="00E13527" w:rsidRDefault="00C65C54" w:rsidP="008F6497">
      <w:pPr>
        <w:pStyle w:val="SingleTxtGA"/>
        <w:rPr>
          <w:rtl/>
        </w:rPr>
      </w:pPr>
      <w:r>
        <w:rPr>
          <w:rtl/>
        </w:rPr>
        <w:lastRenderedPageBreak/>
        <w:t>٥-١٠</w:t>
      </w:r>
      <w:r>
        <w:rPr>
          <w:rtl/>
        </w:rPr>
        <w:tab/>
      </w:r>
      <w:r w:rsidR="00E13527" w:rsidRPr="00E13527">
        <w:rPr>
          <w:rtl/>
        </w:rPr>
        <w:t>وفيما يتعلق بادعاءات صاحبة البلاغ بشأن الطريقة التي أُخذت بها عينة من حمضها النووي، تدفع الدولة الطرف بأن عينات الأنسجة يأخذها طبيب أو ممرضة بموجب قانون اختبا</w:t>
      </w:r>
      <w:r w:rsidR="008F6497">
        <w:rPr>
          <w:rtl/>
        </w:rPr>
        <w:t>ر الحمض النووي. غير أن المادة ٣</w:t>
      </w:r>
      <w:r w:rsidR="00E13527" w:rsidRPr="00E13527">
        <w:rPr>
          <w:rtl/>
        </w:rPr>
        <w:t xml:space="preserve">(٣) من مرسوم اختبارات الحمض النووي (في القضايا الجنائية) تنص على أنه </w:t>
      </w:r>
      <w:r w:rsidR="00E13527" w:rsidRPr="00E13527">
        <w:rPr>
          <w:rFonts w:hint="cs"/>
          <w:rtl/>
        </w:rPr>
        <w:t>"</w:t>
      </w:r>
      <w:r w:rsidR="00E13527" w:rsidRPr="00E13527">
        <w:rPr>
          <w:rtl/>
        </w:rPr>
        <w:t>ما لم يعترض الشخص المدان، يجوز لضابط التحقيقات الذي يعينه النائب العام</w:t>
      </w:r>
      <w:r w:rsidR="008F6497">
        <w:rPr>
          <w:rFonts w:hint="cs"/>
          <w:rtl/>
        </w:rPr>
        <w:t> </w:t>
      </w:r>
      <w:r w:rsidR="00E13527" w:rsidRPr="00E13527">
        <w:rPr>
          <w:rtl/>
        </w:rPr>
        <w:t>...</w:t>
      </w:r>
      <w:r w:rsidR="00E13527" w:rsidRPr="00E13527">
        <w:rPr>
          <w:rFonts w:hint="cs"/>
          <w:rtl/>
        </w:rPr>
        <w:t xml:space="preserve"> </w:t>
      </w:r>
      <w:r w:rsidR="00E13527" w:rsidRPr="00E13527">
        <w:rPr>
          <w:rtl/>
        </w:rPr>
        <w:t xml:space="preserve">الذي يستوفي الشروط المنصوص عليها في الأمر الوزاري أخذ عينات من أنسجة وجنة أو </w:t>
      </w:r>
      <w:r w:rsidR="00E13527" w:rsidRPr="00E13527">
        <w:rPr>
          <w:rFonts w:hint="cs"/>
          <w:rtl/>
        </w:rPr>
        <w:t>جريبات</w:t>
      </w:r>
      <w:r w:rsidR="00E13527" w:rsidRPr="00E13527">
        <w:rPr>
          <w:rtl/>
        </w:rPr>
        <w:t xml:space="preserve"> شعر</w:t>
      </w:r>
      <w:r w:rsidR="00E13527" w:rsidRPr="00E13527">
        <w:rPr>
          <w:rFonts w:hint="cs"/>
          <w:rtl/>
        </w:rPr>
        <w:t xml:space="preserve"> </w:t>
      </w:r>
      <w:r w:rsidR="00E13527" w:rsidRPr="00E13527">
        <w:rPr>
          <w:rtl/>
        </w:rPr>
        <w:t xml:space="preserve">الشخص المدان". وتنص المادة ٨ من المرسوم على أنه يتعين على ضابط التحقيقات استيفاء الشروط التالية: </w:t>
      </w:r>
      <w:r w:rsidR="008F6497" w:rsidRPr="00E13527">
        <w:rPr>
          <w:rtl/>
        </w:rPr>
        <w:t>‘</w:t>
      </w:r>
      <w:proofErr w:type="gramStart"/>
      <w:r w:rsidR="00E13527" w:rsidRPr="00E13527">
        <w:rPr>
          <w:rtl/>
        </w:rPr>
        <w:t>١‘</w:t>
      </w:r>
      <w:r w:rsidR="00E13527" w:rsidRPr="00E13527">
        <w:rPr>
          <w:rFonts w:hint="cs"/>
          <w:rtl/>
        </w:rPr>
        <w:t xml:space="preserve"> النجاح</w:t>
      </w:r>
      <w:proofErr w:type="gramEnd"/>
      <w:r w:rsidR="00E13527" w:rsidRPr="00E13527">
        <w:rPr>
          <w:rFonts w:hint="cs"/>
          <w:rtl/>
        </w:rPr>
        <w:t xml:space="preserve"> في اجتياز </w:t>
      </w:r>
      <w:r w:rsidR="00E13527" w:rsidRPr="00E13527">
        <w:rPr>
          <w:rtl/>
        </w:rPr>
        <w:t>دورة تدريبية في أخذ الحمض النووي التي تقدمها كلية التحقيقات الجنائية، ويعتمدها مركز تحقيقات الشرطة؛ و</w:t>
      </w:r>
      <w:r w:rsidR="008F6497" w:rsidRPr="00E13527">
        <w:rPr>
          <w:rtl/>
        </w:rPr>
        <w:t>‘</w:t>
      </w:r>
      <w:r w:rsidR="00E13527" w:rsidRPr="00E13527">
        <w:rPr>
          <w:rtl/>
        </w:rPr>
        <w:t xml:space="preserve">٢‘ </w:t>
      </w:r>
      <w:r w:rsidR="00E13527" w:rsidRPr="00E13527">
        <w:rPr>
          <w:rFonts w:hint="cs"/>
          <w:rtl/>
        </w:rPr>
        <w:t xml:space="preserve">ألا يكون </w:t>
      </w:r>
      <w:r w:rsidR="00E13527" w:rsidRPr="00E13527">
        <w:rPr>
          <w:rtl/>
        </w:rPr>
        <w:t>مشارك</w:t>
      </w:r>
      <w:r w:rsidR="00E13527" w:rsidRPr="00E13527">
        <w:rPr>
          <w:rFonts w:hint="cs"/>
          <w:rtl/>
        </w:rPr>
        <w:t>ا</w:t>
      </w:r>
      <w:r w:rsidR="008F6497">
        <w:rPr>
          <w:rFonts w:hint="cs"/>
          <w:rtl/>
        </w:rPr>
        <w:t>ً</w:t>
      </w:r>
      <w:r w:rsidR="00E13527" w:rsidRPr="00E13527">
        <w:rPr>
          <w:rtl/>
        </w:rPr>
        <w:t xml:space="preserve"> في التحقيقات التي أ</w:t>
      </w:r>
      <w:r w:rsidR="00E13527" w:rsidRPr="00E13527">
        <w:rPr>
          <w:rFonts w:hint="cs"/>
          <w:rtl/>
        </w:rPr>
        <w:t>ُ</w:t>
      </w:r>
      <w:r w:rsidR="00E13527" w:rsidRPr="00E13527">
        <w:rPr>
          <w:rtl/>
        </w:rPr>
        <w:t xml:space="preserve">خذت </w:t>
      </w:r>
      <w:r w:rsidR="00E13527" w:rsidRPr="00E13527">
        <w:rPr>
          <w:rFonts w:hint="cs"/>
          <w:rtl/>
        </w:rPr>
        <w:t xml:space="preserve">العينة </w:t>
      </w:r>
      <w:r w:rsidR="00E13527" w:rsidRPr="00E13527">
        <w:rPr>
          <w:rtl/>
        </w:rPr>
        <w:t>من أجلها. وتنص المادة ٤ من المرسوم على أن أخذ الحمض النووي يجب أن يجري بحضور ضابط تحقيقات</w:t>
      </w:r>
      <w:r w:rsidR="00E13527" w:rsidRPr="00E13527">
        <w:rPr>
          <w:rFonts w:hint="cs"/>
          <w:rtl/>
        </w:rPr>
        <w:t xml:space="preserve"> يجب عليه</w:t>
      </w:r>
      <w:r w:rsidR="00E13527" w:rsidRPr="00E13527">
        <w:rPr>
          <w:rtl/>
        </w:rPr>
        <w:t xml:space="preserve"> أن يقدم تقريرا</w:t>
      </w:r>
      <w:r w:rsidR="008F6497">
        <w:rPr>
          <w:rFonts w:hint="cs"/>
          <w:rtl/>
        </w:rPr>
        <w:t>ً</w:t>
      </w:r>
      <w:r w:rsidR="00E13527" w:rsidRPr="00E13527">
        <w:rPr>
          <w:rtl/>
        </w:rPr>
        <w:t xml:space="preserve"> رسميا</w:t>
      </w:r>
      <w:r w:rsidR="008F6497">
        <w:rPr>
          <w:rFonts w:hint="cs"/>
          <w:rtl/>
        </w:rPr>
        <w:t>ً</w:t>
      </w:r>
      <w:r w:rsidR="00E13527" w:rsidRPr="00E13527">
        <w:rPr>
          <w:rtl/>
        </w:rPr>
        <w:t xml:space="preserve"> بشأن ذلك. وإذا </w:t>
      </w:r>
      <w:r w:rsidR="00E13527" w:rsidRPr="00E13527">
        <w:rPr>
          <w:rFonts w:hint="cs"/>
          <w:rtl/>
        </w:rPr>
        <w:t xml:space="preserve">أخذ شخص آخر </w:t>
      </w:r>
      <w:r w:rsidR="00E13527" w:rsidRPr="00E13527">
        <w:rPr>
          <w:rtl/>
        </w:rPr>
        <w:t xml:space="preserve">غير الطبيب أو </w:t>
      </w:r>
      <w:r w:rsidR="00E13527" w:rsidRPr="00E13527">
        <w:rPr>
          <w:rFonts w:hint="cs"/>
          <w:rtl/>
        </w:rPr>
        <w:t>ال</w:t>
      </w:r>
      <w:r w:rsidR="00E13527" w:rsidRPr="00E13527">
        <w:rPr>
          <w:rtl/>
        </w:rPr>
        <w:t>ممرضة</w:t>
      </w:r>
      <w:r w:rsidR="00E13527" w:rsidRPr="00E13527">
        <w:rPr>
          <w:rFonts w:hint="cs"/>
          <w:rtl/>
        </w:rPr>
        <w:t xml:space="preserve"> هذه العينة</w:t>
      </w:r>
      <w:r w:rsidR="00E13527" w:rsidRPr="00E13527">
        <w:rPr>
          <w:rtl/>
        </w:rPr>
        <w:t>، فينبغي أن يشير التقرير إلى أن الشخص المدان لم يعترض على ذلك. وفي هذه القضية، لا يُظهر التقرير الرسمي أن صاحبة البلاغ اعترضت حينها على أخذ حمضها النووي. فالقانون لا يشترط موافقة صريحة على ذلك. ولا</w:t>
      </w:r>
      <w:r w:rsidR="008F6497">
        <w:rPr>
          <w:rFonts w:hint="cs"/>
          <w:rtl/>
        </w:rPr>
        <w:t> </w:t>
      </w:r>
      <w:r w:rsidR="00E13527" w:rsidRPr="00E13527">
        <w:rPr>
          <w:rtl/>
        </w:rPr>
        <w:t xml:space="preserve">يمكن اعتبار </w:t>
      </w:r>
      <w:r w:rsidR="00E13527" w:rsidRPr="00E13527">
        <w:rPr>
          <w:rFonts w:hint="cs"/>
          <w:rtl/>
        </w:rPr>
        <w:t xml:space="preserve">مجرد </w:t>
      </w:r>
      <w:r w:rsidR="00E13527" w:rsidRPr="00E13527">
        <w:rPr>
          <w:rtl/>
        </w:rPr>
        <w:t>أخذ عينة من أنسجة طفل ما</w:t>
      </w:r>
      <w:r w:rsidR="00E13527" w:rsidRPr="00E13527">
        <w:rPr>
          <w:rFonts w:hint="cs"/>
          <w:rtl/>
        </w:rPr>
        <w:t>،</w:t>
      </w:r>
      <w:r w:rsidR="00E13527" w:rsidRPr="00E13527">
        <w:rPr>
          <w:rtl/>
        </w:rPr>
        <w:t xml:space="preserve"> في حالة معينة ما</w:t>
      </w:r>
      <w:r w:rsidR="00E13527" w:rsidRPr="00E13527">
        <w:rPr>
          <w:rFonts w:hint="cs"/>
          <w:rtl/>
        </w:rPr>
        <w:t>،</w:t>
      </w:r>
      <w:r w:rsidR="00E13527" w:rsidRPr="00E13527">
        <w:rPr>
          <w:rtl/>
        </w:rPr>
        <w:t xml:space="preserve"> حجة لاستخدام طريقة مختلفة. ولم تثبت صاحبة البلاغ أيضا</w:t>
      </w:r>
      <w:r w:rsidR="008F6497">
        <w:rPr>
          <w:rFonts w:hint="cs"/>
          <w:rtl/>
        </w:rPr>
        <w:t>ً</w:t>
      </w:r>
      <w:r w:rsidR="00E13527" w:rsidRPr="00E13527">
        <w:rPr>
          <w:rtl/>
        </w:rPr>
        <w:t xml:space="preserve"> الضرر الذي </w:t>
      </w:r>
      <w:r w:rsidR="00E13527" w:rsidRPr="00E13527">
        <w:rPr>
          <w:rFonts w:hint="cs"/>
          <w:rtl/>
        </w:rPr>
        <w:t xml:space="preserve">تزعم أنه </w:t>
      </w:r>
      <w:r w:rsidR="00E13527" w:rsidRPr="00E13527">
        <w:rPr>
          <w:rtl/>
        </w:rPr>
        <w:t xml:space="preserve">لحقها بسبب أخذ موظف التحقيقات عينة من أنسجتها. ولا يشترط توقيع الشخص المدان على تقرير أخذ حمضه النووي. ويسجل ضابط التحقيقات في هذا التقرير جميع الإجراءات أو المعلومات </w:t>
      </w:r>
      <w:r w:rsidR="00E13527" w:rsidRPr="00E13527">
        <w:rPr>
          <w:rFonts w:hint="cs"/>
          <w:rtl/>
        </w:rPr>
        <w:t xml:space="preserve">التي </w:t>
      </w:r>
      <w:r w:rsidR="00E13527" w:rsidRPr="00E13527">
        <w:rPr>
          <w:rtl/>
        </w:rPr>
        <w:t>وصلت إلى علمه. ويوقع الضابط تقريره تحت القسم، ومن ثم يُفترض، من حيث المبدأ، أنه تقرير صحيح. ويُستنتج من طبيعة التقرير أنه لا توجد حاجة إلى توقيع الشخص المدان، سواء كان طفلا</w:t>
      </w:r>
      <w:r w:rsidR="008F6497">
        <w:rPr>
          <w:rFonts w:hint="cs"/>
          <w:rtl/>
        </w:rPr>
        <w:t>ً</w:t>
      </w:r>
      <w:r w:rsidR="00E13527" w:rsidRPr="00E13527">
        <w:rPr>
          <w:rtl/>
        </w:rPr>
        <w:t xml:space="preserve"> أو من يمثله. كما أن صاحبة البلاغ لم توضح كيف تضررت مصالحها </w:t>
      </w:r>
      <w:r w:rsidR="00E13527" w:rsidRPr="00E13527">
        <w:rPr>
          <w:rFonts w:hint="cs"/>
          <w:rtl/>
        </w:rPr>
        <w:t xml:space="preserve">بسبب عدم </w:t>
      </w:r>
      <w:r w:rsidR="00E13527" w:rsidRPr="00E13527">
        <w:rPr>
          <w:rtl/>
        </w:rPr>
        <w:t>توقيع</w:t>
      </w:r>
      <w:r w:rsidR="00E13527" w:rsidRPr="00E13527">
        <w:rPr>
          <w:rFonts w:hint="cs"/>
          <w:rtl/>
        </w:rPr>
        <w:t xml:space="preserve">ها هذا </w:t>
      </w:r>
      <w:r w:rsidR="00E13527" w:rsidRPr="00E13527">
        <w:rPr>
          <w:rtl/>
        </w:rPr>
        <w:t xml:space="preserve">التقرير. </w:t>
      </w:r>
    </w:p>
    <w:p w:rsidR="00E13527" w:rsidRPr="00E13527" w:rsidRDefault="00E13527" w:rsidP="00C65C54">
      <w:pPr>
        <w:pStyle w:val="H23GA"/>
        <w:rPr>
          <w:rtl/>
        </w:rPr>
      </w:pPr>
      <w:r w:rsidRPr="00E13527">
        <w:rPr>
          <w:rtl/>
        </w:rPr>
        <w:tab/>
      </w:r>
      <w:r w:rsidRPr="00E13527">
        <w:rPr>
          <w:rtl/>
        </w:rPr>
        <w:tab/>
        <w:t>تعليقات صاحبة البلاغ على ملاحظات الدولة الطرف</w:t>
      </w:r>
    </w:p>
    <w:p w:rsidR="00E13527" w:rsidRPr="00E13527" w:rsidRDefault="00C65C54" w:rsidP="00E13527">
      <w:pPr>
        <w:pStyle w:val="SingleTxtGA"/>
        <w:rPr>
          <w:rtl/>
        </w:rPr>
      </w:pPr>
      <w:r>
        <w:rPr>
          <w:rtl/>
        </w:rPr>
        <w:t>٦-١</w:t>
      </w:r>
      <w:r w:rsidR="00E13527" w:rsidRPr="00E13527">
        <w:rPr>
          <w:rtl/>
        </w:rPr>
        <w:tab/>
        <w:t>لاحظت صاحبة البلاغ</w:t>
      </w:r>
      <w:r w:rsidR="00E13527" w:rsidRPr="00E13527">
        <w:rPr>
          <w:rFonts w:hint="cs"/>
          <w:rtl/>
        </w:rPr>
        <w:t>،</w:t>
      </w:r>
      <w:r w:rsidR="00E13527" w:rsidRPr="00E13527">
        <w:rPr>
          <w:rtl/>
        </w:rPr>
        <w:t xml:space="preserve"> في ١٠ أيلول/سبتمبر ٢٠١٤</w:t>
      </w:r>
      <w:r w:rsidR="00E13527" w:rsidRPr="00E13527">
        <w:rPr>
          <w:rFonts w:hint="cs"/>
          <w:rtl/>
        </w:rPr>
        <w:t>،</w:t>
      </w:r>
      <w:r w:rsidR="00E13527" w:rsidRPr="00E13527">
        <w:rPr>
          <w:rtl/>
        </w:rPr>
        <w:t xml:space="preserve"> أن قرار المحكمة الأوروبية لحقوق الإنسان لم يحدد أسس </w:t>
      </w:r>
      <w:r w:rsidR="00E13527" w:rsidRPr="00E13527">
        <w:rPr>
          <w:rFonts w:hint="cs"/>
          <w:rtl/>
        </w:rPr>
        <w:t>عدم مقبولية</w:t>
      </w:r>
      <w:r w:rsidR="00E13527" w:rsidRPr="00E13527">
        <w:rPr>
          <w:rtl/>
        </w:rPr>
        <w:t xml:space="preserve"> بلاغها.</w:t>
      </w:r>
      <w:r w:rsidR="00E13527" w:rsidRPr="00E13527">
        <w:rPr>
          <w:rFonts w:cs="Times New Roman" w:hint="cs"/>
          <w:rtl/>
        </w:rPr>
        <w:t>‬</w:t>
      </w:r>
      <w:r w:rsidR="00E13527" w:rsidRPr="00E13527">
        <w:rPr>
          <w:rtl/>
        </w:rPr>
        <w:t xml:space="preserve"> وعلاوة على ذلك، لم تعد قضيتها معلقة أمام هذه المحكمة. </w:t>
      </w:r>
    </w:p>
    <w:p w:rsidR="00E13527" w:rsidRPr="00E13527" w:rsidRDefault="00E13527" w:rsidP="00E13527">
      <w:pPr>
        <w:pStyle w:val="SingleTxtGA"/>
        <w:rPr>
          <w:rtl/>
        </w:rPr>
      </w:pPr>
      <w:r w:rsidRPr="00E13527">
        <w:rPr>
          <w:rtl/>
        </w:rPr>
        <w:t>٦-٢</w:t>
      </w:r>
      <w:r w:rsidRPr="00E13527">
        <w:rPr>
          <w:rtl/>
        </w:rPr>
        <w:tab/>
        <w:t xml:space="preserve">وتلاحظ صاحبة البلاغ أنها </w:t>
      </w:r>
      <w:r w:rsidRPr="00E13527">
        <w:rPr>
          <w:rFonts w:hint="cs"/>
          <w:rtl/>
        </w:rPr>
        <w:t xml:space="preserve">لم تبلغ لا هي </w:t>
      </w:r>
      <w:r w:rsidRPr="00E13527">
        <w:rPr>
          <w:rtl/>
        </w:rPr>
        <w:t>و</w:t>
      </w:r>
      <w:r w:rsidRPr="00E13527">
        <w:rPr>
          <w:rFonts w:hint="cs"/>
          <w:rtl/>
        </w:rPr>
        <w:t xml:space="preserve">لا </w:t>
      </w:r>
      <w:r w:rsidRPr="00E13527">
        <w:rPr>
          <w:rtl/>
        </w:rPr>
        <w:t>ممثل</w:t>
      </w:r>
      <w:r w:rsidRPr="00E13527">
        <w:rPr>
          <w:rFonts w:hint="cs"/>
          <w:rtl/>
        </w:rPr>
        <w:t>و</w:t>
      </w:r>
      <w:r w:rsidRPr="00E13527">
        <w:rPr>
          <w:rtl/>
        </w:rPr>
        <w:t>ها بإتلاف تركيبة حمضها النووي، وأنها لم تتلق قط الرسالة المؤرخة ١٨ آب/أغسطس ٢٠١٠ التي تشير إليها الدولة الطرف.</w:t>
      </w:r>
      <w:r w:rsidRPr="00E13527">
        <w:rPr>
          <w:rFonts w:cs="Times New Roman" w:hint="cs"/>
          <w:rtl/>
        </w:rPr>
        <w:t>‬</w:t>
      </w:r>
    </w:p>
    <w:p w:rsidR="00E13527" w:rsidRPr="00E13527" w:rsidRDefault="00E13527" w:rsidP="008F6497">
      <w:pPr>
        <w:pStyle w:val="SingleTxtGA"/>
        <w:rPr>
          <w:rtl/>
        </w:rPr>
      </w:pPr>
      <w:r w:rsidRPr="00E13527">
        <w:rPr>
          <w:rtl/>
        </w:rPr>
        <w:t>٦-٣</w:t>
      </w:r>
      <w:r w:rsidRPr="00E13527">
        <w:rPr>
          <w:rtl/>
        </w:rPr>
        <w:tab/>
        <w:t xml:space="preserve">وتعترض صاحبة البلاغ على ادعاء الدولة الطرف أن </w:t>
      </w:r>
      <w:r w:rsidRPr="00E13527">
        <w:rPr>
          <w:rFonts w:hint="cs"/>
          <w:rtl/>
        </w:rPr>
        <w:t xml:space="preserve">حفظها </w:t>
      </w:r>
      <w:r w:rsidRPr="00E13527">
        <w:rPr>
          <w:rtl/>
        </w:rPr>
        <w:t>مواد الحمض النووي لا</w:t>
      </w:r>
      <w:r w:rsidR="008F6497">
        <w:rPr>
          <w:rFonts w:hint="cs"/>
          <w:rtl/>
        </w:rPr>
        <w:t> </w:t>
      </w:r>
      <w:r w:rsidRPr="00E13527">
        <w:rPr>
          <w:rtl/>
        </w:rPr>
        <w:t xml:space="preserve">تترتب عليه أي عواقب سلبية بالنسبة لها ما لم ترتكب جريمة أخرى. وتلاحظ أنه من الممكن أن يُساء استخدام هذه المواد بعد </w:t>
      </w:r>
      <w:r w:rsidRPr="00E13527">
        <w:rPr>
          <w:rFonts w:hint="cs"/>
          <w:rtl/>
        </w:rPr>
        <w:t>حفظها</w:t>
      </w:r>
      <w:r w:rsidRPr="00E13527">
        <w:rPr>
          <w:rtl/>
        </w:rPr>
        <w:t xml:space="preserve">. </w:t>
      </w:r>
      <w:r w:rsidRPr="00E13527">
        <w:rPr>
          <w:rFonts w:hint="cs"/>
          <w:rtl/>
        </w:rPr>
        <w:t xml:space="preserve">فقد </w:t>
      </w:r>
      <w:r w:rsidRPr="00E13527">
        <w:rPr>
          <w:rtl/>
        </w:rPr>
        <w:t>أظهرت نتائج دراسة أمر بها وزير العدل والأمن في عام ٢٠١١</w:t>
      </w:r>
      <w:r w:rsidR="003A0293">
        <w:rPr>
          <w:rtl/>
        </w:rPr>
        <w:t xml:space="preserve"> </w:t>
      </w:r>
      <w:r w:rsidRPr="00E13527">
        <w:rPr>
          <w:rtl/>
        </w:rPr>
        <w:t xml:space="preserve">وجود </w:t>
      </w:r>
      <w:r w:rsidR="008F6497">
        <w:rPr>
          <w:rFonts w:hint="cs"/>
          <w:rtl/>
        </w:rPr>
        <w:t>1</w:t>
      </w:r>
      <w:r w:rsidR="008F6497">
        <w:rPr>
          <w:rFonts w:hint="eastAsia"/>
          <w:rtl/>
        </w:rPr>
        <w:t xml:space="preserve"> 700 </w:t>
      </w:r>
      <w:r w:rsidRPr="00E13527">
        <w:rPr>
          <w:rtl/>
        </w:rPr>
        <w:t xml:space="preserve">خطأ في وثائق معهد الطب الشرعي الهولندي في الفترة الممتدة بين عامي 1997 و2010، </w:t>
      </w:r>
      <w:r w:rsidRPr="00E13527">
        <w:rPr>
          <w:rFonts w:hint="cs"/>
          <w:rtl/>
        </w:rPr>
        <w:t>م</w:t>
      </w:r>
      <w:r w:rsidRPr="00E13527">
        <w:rPr>
          <w:rtl/>
        </w:rPr>
        <w:t xml:space="preserve">ما يمثل </w:t>
      </w:r>
      <w:r w:rsidR="008F6497">
        <w:rPr>
          <w:rFonts w:hint="cs"/>
          <w:rtl/>
        </w:rPr>
        <w:t xml:space="preserve">1.3 </w:t>
      </w:r>
      <w:r w:rsidRPr="00E13527">
        <w:rPr>
          <w:rtl/>
        </w:rPr>
        <w:t xml:space="preserve">في المائة من مجموع التحقيقات. </w:t>
      </w:r>
    </w:p>
    <w:p w:rsidR="00E13527" w:rsidRPr="00E13527" w:rsidRDefault="00E13527" w:rsidP="00E13527">
      <w:pPr>
        <w:pStyle w:val="SingleTxtGA"/>
        <w:rPr>
          <w:rtl/>
        </w:rPr>
      </w:pPr>
      <w:r w:rsidRPr="00E13527">
        <w:rPr>
          <w:rtl/>
        </w:rPr>
        <w:t>٦-٤</w:t>
      </w:r>
      <w:r w:rsidRPr="00E13527">
        <w:rPr>
          <w:rtl/>
        </w:rPr>
        <w:tab/>
        <w:t>وتطعن صاحبة البلاغ في ادعاء الدولة الطرف بأنها أدينت بجريمة خطيرة هي العنف في الشارع، وأشارت إلى أن المسألة لا تعدو كونها "حادثا</w:t>
      </w:r>
      <w:r w:rsidR="00F949E1">
        <w:rPr>
          <w:rFonts w:hint="cs"/>
          <w:rtl/>
        </w:rPr>
        <w:t>ً</w:t>
      </w:r>
      <w:r w:rsidRPr="00E13527">
        <w:rPr>
          <w:rtl/>
        </w:rPr>
        <w:t xml:space="preserve"> مدرسيا</w:t>
      </w:r>
      <w:r w:rsidR="00F949E1">
        <w:rPr>
          <w:rFonts w:hint="cs"/>
          <w:rtl/>
        </w:rPr>
        <w:t>ً</w:t>
      </w:r>
      <w:r w:rsidRPr="00E13527">
        <w:rPr>
          <w:rtl/>
        </w:rPr>
        <w:t xml:space="preserve">". وفي قرار محكمة </w:t>
      </w:r>
      <w:proofErr w:type="spellStart"/>
      <w:r w:rsidRPr="00E13527">
        <w:rPr>
          <w:rtl/>
        </w:rPr>
        <w:t>آرنهيم</w:t>
      </w:r>
      <w:proofErr w:type="spellEnd"/>
      <w:r w:rsidRPr="00E13527">
        <w:rPr>
          <w:rFonts w:hint="cs"/>
          <w:rtl/>
        </w:rPr>
        <w:t>،</w:t>
      </w:r>
      <w:r w:rsidRPr="00E13527">
        <w:rPr>
          <w:rtl/>
        </w:rPr>
        <w:t xml:space="preserve"> في ٤ أيار/مايو ٢٠١٠، وصفت المحكمة هذه الجريمة بأنها "عنف علني". وأشارت المحكمة إلى أن والدي صاحبة البلاغ والمدرسة عاقبا صاحبة البلاغ</w:t>
      </w:r>
      <w:r w:rsidRPr="00E13527">
        <w:rPr>
          <w:rFonts w:hint="cs"/>
          <w:rtl/>
        </w:rPr>
        <w:t xml:space="preserve"> سلفا</w:t>
      </w:r>
      <w:r w:rsidR="00F949E1">
        <w:rPr>
          <w:rFonts w:hint="cs"/>
          <w:rtl/>
        </w:rPr>
        <w:t>ً</w:t>
      </w:r>
      <w:r w:rsidRPr="00E13527">
        <w:rPr>
          <w:rtl/>
        </w:rPr>
        <w:t xml:space="preserve">، وأن هذه </w:t>
      </w:r>
      <w:r w:rsidRPr="00E13527">
        <w:rPr>
          <w:rFonts w:hint="cs"/>
          <w:rtl/>
        </w:rPr>
        <w:t xml:space="preserve">كانت </w:t>
      </w:r>
      <w:r w:rsidRPr="00E13527">
        <w:rPr>
          <w:rtl/>
        </w:rPr>
        <w:t xml:space="preserve">جريمتها الأولى، وأنها </w:t>
      </w:r>
      <w:r w:rsidRPr="00E13527">
        <w:rPr>
          <w:rtl/>
        </w:rPr>
        <w:lastRenderedPageBreak/>
        <w:t>كانت صغيرة جدا</w:t>
      </w:r>
      <w:r w:rsidR="00F949E1">
        <w:rPr>
          <w:rFonts w:hint="cs"/>
          <w:rtl/>
        </w:rPr>
        <w:t>ً</w:t>
      </w:r>
      <w:r w:rsidRPr="00E13527">
        <w:rPr>
          <w:rtl/>
        </w:rPr>
        <w:t xml:space="preserve"> حينها. وتلاحظ صاحبة البلاغ أنها لم تعاقب على هذا العنف العلني، بل على جريمة السرقة التي نظر فيها </w:t>
      </w:r>
      <w:r w:rsidRPr="00E13527">
        <w:rPr>
          <w:rFonts w:hint="cs"/>
          <w:rtl/>
        </w:rPr>
        <w:t xml:space="preserve">نائب </w:t>
      </w:r>
      <w:r w:rsidRPr="00E13527">
        <w:rPr>
          <w:rtl/>
        </w:rPr>
        <w:t xml:space="preserve">عام آخر، وأنها مثلت لاحقا أمام محكمة الاستئناف </w:t>
      </w:r>
      <w:r w:rsidRPr="00E13527">
        <w:rPr>
          <w:rFonts w:hint="cs"/>
          <w:rtl/>
        </w:rPr>
        <w:t xml:space="preserve">في </w:t>
      </w:r>
      <w:r w:rsidRPr="00E13527">
        <w:rPr>
          <w:rtl/>
        </w:rPr>
        <w:t xml:space="preserve">قضية مشتركة. ولم </w:t>
      </w:r>
      <w:r w:rsidRPr="00E13527">
        <w:rPr>
          <w:rFonts w:hint="cs"/>
          <w:rtl/>
        </w:rPr>
        <w:t xml:space="preserve">يرتبط </w:t>
      </w:r>
      <w:r w:rsidRPr="00E13527">
        <w:rPr>
          <w:rtl/>
        </w:rPr>
        <w:t>أمر أخذ عينة من أنسج</w:t>
      </w:r>
      <w:r w:rsidRPr="00E13527">
        <w:rPr>
          <w:rFonts w:hint="cs"/>
          <w:rtl/>
        </w:rPr>
        <w:t xml:space="preserve">تها </w:t>
      </w:r>
      <w:r w:rsidRPr="00E13527">
        <w:rPr>
          <w:rtl/>
        </w:rPr>
        <w:t>وتحديد ومعالجة تركيبة حمض</w:t>
      </w:r>
      <w:r w:rsidRPr="00E13527">
        <w:rPr>
          <w:rFonts w:hint="cs"/>
          <w:rtl/>
        </w:rPr>
        <w:t xml:space="preserve">ها </w:t>
      </w:r>
      <w:r w:rsidRPr="00E13527">
        <w:rPr>
          <w:rtl/>
        </w:rPr>
        <w:t xml:space="preserve">النووي </w:t>
      </w:r>
      <w:r w:rsidRPr="00E13527">
        <w:rPr>
          <w:rFonts w:hint="cs"/>
          <w:rtl/>
        </w:rPr>
        <w:t>ب</w:t>
      </w:r>
      <w:r w:rsidRPr="00E13527">
        <w:rPr>
          <w:rtl/>
        </w:rPr>
        <w:t xml:space="preserve">جريمة السرقة. وبالنظر إلى العقوبة التي فرضتها محكمة الاستئناف (غرامة ١٠٠ يورو)، يمكن </w:t>
      </w:r>
      <w:r w:rsidRPr="00E13527">
        <w:rPr>
          <w:rFonts w:hint="cs"/>
          <w:rtl/>
        </w:rPr>
        <w:t>القول بأ</w:t>
      </w:r>
      <w:r w:rsidRPr="00E13527">
        <w:rPr>
          <w:rtl/>
        </w:rPr>
        <w:t>نها ليست جريمة خطيرة.</w:t>
      </w:r>
    </w:p>
    <w:p w:rsidR="00E13527" w:rsidRPr="00E13527" w:rsidRDefault="00E13527" w:rsidP="00E13527">
      <w:pPr>
        <w:pStyle w:val="SingleTxtGA"/>
        <w:rPr>
          <w:rtl/>
        </w:rPr>
      </w:pPr>
      <w:r w:rsidRPr="00E13527">
        <w:rPr>
          <w:rtl/>
        </w:rPr>
        <w:t>٦-٥</w:t>
      </w:r>
      <w:r w:rsidRPr="00E13527">
        <w:rPr>
          <w:rtl/>
        </w:rPr>
        <w:tab/>
        <w:t xml:space="preserve">ولا يميز قانون اختبار الحمض النووي في الممارسة العملية بين </w:t>
      </w:r>
      <w:r w:rsidRPr="00E13527">
        <w:rPr>
          <w:rFonts w:hint="cs"/>
          <w:rtl/>
        </w:rPr>
        <w:t>الأطفال و</w:t>
      </w:r>
      <w:r w:rsidRPr="00E13527">
        <w:rPr>
          <w:rtl/>
        </w:rPr>
        <w:t xml:space="preserve">البالغين، كما اعترفت بذلك الدولة الطرف، ولا </w:t>
      </w:r>
      <w:r w:rsidRPr="00E13527">
        <w:rPr>
          <w:rFonts w:hint="cs"/>
          <w:rtl/>
        </w:rPr>
        <w:t>يرجح بين ا</w:t>
      </w:r>
      <w:r w:rsidRPr="00E13527">
        <w:rPr>
          <w:rtl/>
        </w:rPr>
        <w:t>لمصالح، بما في</w:t>
      </w:r>
      <w:r w:rsidRPr="00E13527">
        <w:rPr>
          <w:rFonts w:hint="cs"/>
          <w:rtl/>
        </w:rPr>
        <w:t xml:space="preserve"> ذلك</w:t>
      </w:r>
      <w:r w:rsidRPr="00E13527">
        <w:rPr>
          <w:rtl/>
        </w:rPr>
        <w:t xml:space="preserve"> مصلحة الطفل، قبل إصدار أمر اختبار الحمض النووي.</w:t>
      </w:r>
      <w:r w:rsidRPr="00E13527">
        <w:rPr>
          <w:rFonts w:cs="Times New Roman" w:hint="cs"/>
          <w:rtl/>
        </w:rPr>
        <w:t>‬</w:t>
      </w:r>
      <w:r w:rsidRPr="00E13527">
        <w:rPr>
          <w:rtl/>
        </w:rPr>
        <w:t xml:space="preserve"> وعلاوة على ذلك، لا تقيَّم المصالح ما لم يعترض الشخص المعني على تحديد ومعالجة تركيبة حمضه النووي. </w:t>
      </w:r>
    </w:p>
    <w:p w:rsidR="00E13527" w:rsidRPr="00E13527" w:rsidRDefault="00E13527" w:rsidP="00E13527">
      <w:pPr>
        <w:pStyle w:val="SingleTxtGA"/>
        <w:rPr>
          <w:rtl/>
        </w:rPr>
      </w:pPr>
      <w:r w:rsidRPr="00E13527">
        <w:rPr>
          <w:rtl/>
        </w:rPr>
        <w:t>٦-٦</w:t>
      </w:r>
      <w:r w:rsidRPr="00E13527">
        <w:rPr>
          <w:rtl/>
        </w:rPr>
        <w:tab/>
        <w:t>وتكرر صاحبة البلاغ أنها لم تُبلَّغ بحقها في الاعتراض على الشخص الذي أخذ مسحة من فمها.</w:t>
      </w:r>
      <w:r w:rsidRPr="00E13527">
        <w:rPr>
          <w:rFonts w:cs="Times New Roman" w:hint="cs"/>
          <w:rtl/>
        </w:rPr>
        <w:t>‬</w:t>
      </w:r>
      <w:r w:rsidRPr="00E13527">
        <w:rPr>
          <w:rtl/>
        </w:rPr>
        <w:t xml:space="preserve"> </w:t>
      </w:r>
      <w:r w:rsidRPr="00E13527">
        <w:rPr>
          <w:rFonts w:hint="cs"/>
          <w:rtl/>
        </w:rPr>
        <w:t>ف</w:t>
      </w:r>
      <w:r w:rsidRPr="00E13527">
        <w:rPr>
          <w:rtl/>
        </w:rPr>
        <w:t xml:space="preserve">لا ينبغي توقع أن </w:t>
      </w:r>
      <w:r w:rsidRPr="00E13527">
        <w:rPr>
          <w:rFonts w:hint="cs"/>
          <w:rtl/>
        </w:rPr>
        <w:t xml:space="preserve">يكون </w:t>
      </w:r>
      <w:r w:rsidRPr="00E13527">
        <w:rPr>
          <w:rtl/>
        </w:rPr>
        <w:t xml:space="preserve">الأطفال على علم بحقوقهم. </w:t>
      </w:r>
      <w:r w:rsidRPr="00E13527">
        <w:rPr>
          <w:rFonts w:hint="cs"/>
          <w:rtl/>
        </w:rPr>
        <w:t xml:space="preserve">ومن ثم، </w:t>
      </w:r>
      <w:r w:rsidRPr="00E13527">
        <w:rPr>
          <w:rtl/>
        </w:rPr>
        <w:t>يتعين على الدولة إبلاغ</w:t>
      </w:r>
      <w:r w:rsidRPr="00E13527">
        <w:rPr>
          <w:rFonts w:hint="cs"/>
          <w:rtl/>
        </w:rPr>
        <w:t xml:space="preserve"> الأطفال </w:t>
      </w:r>
      <w:r w:rsidRPr="00E13527">
        <w:rPr>
          <w:rtl/>
        </w:rPr>
        <w:t xml:space="preserve">بهذه الحقوق، والحصول على موافقتهم أو موافقة ممثليهم الصريحة. وعندما يكون الجناة من الأطفال، فينبغي وضع ضمانات تأخذ مصالحهم الفضلى بعين الاعتبار. </w:t>
      </w:r>
    </w:p>
    <w:p w:rsidR="00E13527" w:rsidRPr="00E13527" w:rsidRDefault="00E13527" w:rsidP="00F15857">
      <w:pPr>
        <w:pStyle w:val="SingleTxtGA"/>
        <w:rPr>
          <w:rtl/>
        </w:rPr>
      </w:pPr>
      <w:r w:rsidRPr="00E13527">
        <w:rPr>
          <w:rtl/>
        </w:rPr>
        <w:t>٦-٧</w:t>
      </w:r>
      <w:r w:rsidRPr="00E13527">
        <w:rPr>
          <w:rtl/>
        </w:rPr>
        <w:tab/>
        <w:t>وتطلب صاحبة البلاغ تعويضا</w:t>
      </w:r>
      <w:r w:rsidR="00F949E1">
        <w:rPr>
          <w:rFonts w:hint="cs"/>
          <w:rtl/>
        </w:rPr>
        <w:t>ً</w:t>
      </w:r>
      <w:r w:rsidRPr="00E13527">
        <w:rPr>
          <w:rtl/>
        </w:rPr>
        <w:t xml:space="preserve"> ماليا</w:t>
      </w:r>
      <w:r w:rsidR="00F949E1">
        <w:rPr>
          <w:rFonts w:hint="cs"/>
          <w:rtl/>
        </w:rPr>
        <w:t>ً</w:t>
      </w:r>
      <w:r w:rsidRPr="00E13527">
        <w:rPr>
          <w:rtl/>
        </w:rPr>
        <w:t xml:space="preserve"> عن انتهاك حقوقها</w:t>
      </w:r>
      <w:r w:rsidRPr="00E13527">
        <w:rPr>
          <w:rFonts w:hint="cs"/>
          <w:rtl/>
        </w:rPr>
        <w:t xml:space="preserve"> </w:t>
      </w:r>
      <w:r w:rsidRPr="00E13527">
        <w:rPr>
          <w:rtl/>
        </w:rPr>
        <w:t>لتغطية تكاليف المساعدة القانونية</w:t>
      </w:r>
      <w:r w:rsidR="00F15857">
        <w:rPr>
          <w:vertAlign w:val="superscript"/>
          <w:rtl/>
          <w:lang w:val="en-GB"/>
        </w:rPr>
        <w:t>(</w:t>
      </w:r>
      <w:r w:rsidR="00F15857" w:rsidRPr="00E13527">
        <w:rPr>
          <w:vertAlign w:val="superscript"/>
          <w:rtl/>
          <w:lang w:val="en-GB"/>
        </w:rPr>
        <w:footnoteReference w:id="14"/>
      </w:r>
      <w:r w:rsidR="00F15857">
        <w:rPr>
          <w:vertAlign w:val="superscript"/>
          <w:rtl/>
          <w:lang w:val="en-GB"/>
        </w:rPr>
        <w:t>)</w:t>
      </w:r>
      <w:r w:rsidRPr="00E13527">
        <w:rPr>
          <w:rtl/>
        </w:rPr>
        <w:t xml:space="preserve">. </w:t>
      </w:r>
      <w:r w:rsidRPr="00E13527">
        <w:rPr>
          <w:rFonts w:hint="cs"/>
          <w:rtl/>
        </w:rPr>
        <w:t>لكنها تشير إلى أنها منفتحة على تسوية ودية</w:t>
      </w:r>
      <w:r w:rsidRPr="00E13527">
        <w:rPr>
          <w:lang w:val="en-GB"/>
        </w:rPr>
        <w:t>.</w:t>
      </w:r>
    </w:p>
    <w:p w:rsidR="00E13527" w:rsidRPr="00E13527" w:rsidRDefault="00E13527" w:rsidP="00C65C54">
      <w:pPr>
        <w:pStyle w:val="H23GA"/>
        <w:rPr>
          <w:rtl/>
        </w:rPr>
      </w:pPr>
      <w:r w:rsidRPr="00E13527">
        <w:rPr>
          <w:rtl/>
        </w:rPr>
        <w:tab/>
      </w:r>
      <w:r w:rsidRPr="00E13527">
        <w:rPr>
          <w:rtl/>
        </w:rPr>
        <w:tab/>
        <w:t>ملاحظات إضافية للدولة الطرف</w:t>
      </w:r>
    </w:p>
    <w:p w:rsidR="00E13527" w:rsidRPr="00E13527" w:rsidRDefault="00C65C54" w:rsidP="00E13527">
      <w:pPr>
        <w:pStyle w:val="SingleTxtGA"/>
        <w:rPr>
          <w:rtl/>
        </w:rPr>
      </w:pPr>
      <w:r>
        <w:rPr>
          <w:rtl/>
        </w:rPr>
        <w:t>٧-١</w:t>
      </w:r>
      <w:r>
        <w:rPr>
          <w:rtl/>
        </w:rPr>
        <w:tab/>
      </w:r>
      <w:r w:rsidR="00E13527" w:rsidRPr="00E13527">
        <w:rPr>
          <w:rtl/>
        </w:rPr>
        <w:t>كررت الدولة الطرف</w:t>
      </w:r>
      <w:r w:rsidR="00E13527" w:rsidRPr="00E13527">
        <w:rPr>
          <w:rFonts w:hint="cs"/>
          <w:rtl/>
        </w:rPr>
        <w:t>،</w:t>
      </w:r>
      <w:r w:rsidR="00E13527" w:rsidRPr="00E13527">
        <w:rPr>
          <w:rtl/>
        </w:rPr>
        <w:t xml:space="preserve"> في رسال</w:t>
      </w:r>
      <w:r w:rsidR="00E13527" w:rsidRPr="00E13527">
        <w:rPr>
          <w:rFonts w:hint="cs"/>
          <w:rtl/>
        </w:rPr>
        <w:t>تها</w:t>
      </w:r>
      <w:r w:rsidR="00E13527" w:rsidRPr="00E13527">
        <w:rPr>
          <w:rtl/>
        </w:rPr>
        <w:t xml:space="preserve"> المؤرخة ٢٤ تشرين الثاني/نوفمبر ٢٠١٤،</w:t>
      </w:r>
      <w:r w:rsidR="003A0293">
        <w:rPr>
          <w:rtl/>
        </w:rPr>
        <w:t xml:space="preserve"> </w:t>
      </w:r>
      <w:r w:rsidR="00E13527" w:rsidRPr="00E13527">
        <w:rPr>
          <w:rtl/>
        </w:rPr>
        <w:t xml:space="preserve">حججها المتعلقة باستعراض المحكمة الأوروبية لحقوق الإنسان هذه القضية، وكون هذه القضية </w:t>
      </w:r>
      <w:r w:rsidR="00E13527" w:rsidRPr="00E13527">
        <w:rPr>
          <w:rFonts w:hint="cs"/>
          <w:rtl/>
        </w:rPr>
        <w:t xml:space="preserve">أصبحت </w:t>
      </w:r>
      <w:r w:rsidR="00E13527" w:rsidRPr="00E13527">
        <w:rPr>
          <w:rtl/>
        </w:rPr>
        <w:t xml:space="preserve">متجاوزة بسبب إتلاف تركيبة الحمض النووي لصاحبة البلاغ. </w:t>
      </w:r>
    </w:p>
    <w:p w:rsidR="00E13527" w:rsidRPr="00E13527" w:rsidRDefault="00E13527" w:rsidP="00F949E1">
      <w:pPr>
        <w:pStyle w:val="SingleTxtGA"/>
        <w:rPr>
          <w:rtl/>
        </w:rPr>
      </w:pPr>
      <w:r w:rsidRPr="00E13527">
        <w:rPr>
          <w:rtl/>
        </w:rPr>
        <w:t>٧-٢</w:t>
      </w:r>
      <w:r w:rsidRPr="00E13527">
        <w:rPr>
          <w:rtl/>
        </w:rPr>
        <w:tab/>
        <w:t>وفيما يتعلق بادعاءات صاحبة البلاغ بوجود أخطاء في بيانات تحقيقات الحمض النووي، تلاحظ الدولة الطرف أن معهد الطب الشرعي الهولندي مؤسسة معتمدة لإجراء اختبارات الحمض النووي، و</w:t>
      </w:r>
      <w:r w:rsidRPr="00E13527">
        <w:rPr>
          <w:rFonts w:hint="cs"/>
          <w:rtl/>
        </w:rPr>
        <w:t xml:space="preserve">أنه </w:t>
      </w:r>
      <w:r w:rsidRPr="00E13527">
        <w:rPr>
          <w:rtl/>
        </w:rPr>
        <w:t>يخضع لمراقبة نوعية عمله</w:t>
      </w:r>
      <w:r w:rsidRPr="00E13527">
        <w:rPr>
          <w:rFonts w:hint="cs"/>
          <w:rtl/>
        </w:rPr>
        <w:t xml:space="preserve"> سنويا</w:t>
      </w:r>
      <w:r w:rsidR="00F949E1">
        <w:rPr>
          <w:rFonts w:hint="cs"/>
          <w:rtl/>
        </w:rPr>
        <w:t>ً</w:t>
      </w:r>
      <w:r w:rsidRPr="00E13527">
        <w:rPr>
          <w:rtl/>
        </w:rPr>
        <w:t>.</w:t>
      </w:r>
      <w:r w:rsidRPr="00E13527">
        <w:rPr>
          <w:rFonts w:cs="Times New Roman" w:hint="cs"/>
          <w:rtl/>
        </w:rPr>
        <w:t>‬</w:t>
      </w:r>
      <w:r w:rsidRPr="00E13527">
        <w:rPr>
          <w:rtl/>
        </w:rPr>
        <w:t xml:space="preserve"> ويتضمن نظام المراقبة تسجيل </w:t>
      </w:r>
      <w:r w:rsidRPr="00E13527">
        <w:rPr>
          <w:rFonts w:hint="cs"/>
          <w:rtl/>
        </w:rPr>
        <w:t>مختلف ال</w:t>
      </w:r>
      <w:r w:rsidRPr="00E13527">
        <w:rPr>
          <w:rtl/>
        </w:rPr>
        <w:t xml:space="preserve">اختلالات </w:t>
      </w:r>
      <w:r w:rsidRPr="00E13527">
        <w:rPr>
          <w:rFonts w:hint="cs"/>
          <w:rtl/>
        </w:rPr>
        <w:t xml:space="preserve">التي تتدرج </w:t>
      </w:r>
      <w:r w:rsidRPr="00E13527">
        <w:rPr>
          <w:rtl/>
        </w:rPr>
        <w:t>من ال</w:t>
      </w:r>
      <w:r w:rsidRPr="00E13527">
        <w:rPr>
          <w:rFonts w:hint="cs"/>
          <w:rtl/>
        </w:rPr>
        <w:t xml:space="preserve">مشاكل </w:t>
      </w:r>
      <w:r w:rsidRPr="00E13527">
        <w:rPr>
          <w:rtl/>
        </w:rPr>
        <w:t>التقنية</w:t>
      </w:r>
      <w:r w:rsidRPr="00E13527">
        <w:rPr>
          <w:rFonts w:hint="cs"/>
          <w:rtl/>
        </w:rPr>
        <w:t xml:space="preserve"> إلى</w:t>
      </w:r>
      <w:r w:rsidRPr="00E13527">
        <w:rPr>
          <w:rtl/>
        </w:rPr>
        <w:t xml:space="preserve"> الأخطاء البشرية، أو تلوث العينات؛ وليس لأي منها أي انعكاسات بموجب القانون الجنائي</w:t>
      </w:r>
      <w:r w:rsidR="00F15857">
        <w:rPr>
          <w:vertAlign w:val="superscript"/>
          <w:rtl/>
          <w:lang w:val="en-GB"/>
        </w:rPr>
        <w:t>(</w:t>
      </w:r>
      <w:r w:rsidR="00F15857" w:rsidRPr="00E13527">
        <w:rPr>
          <w:vertAlign w:val="superscript"/>
          <w:rtl/>
          <w:lang w:val="en-GB"/>
        </w:rPr>
        <w:footnoteReference w:id="15"/>
      </w:r>
      <w:r w:rsidR="00F15857">
        <w:rPr>
          <w:vertAlign w:val="superscript"/>
          <w:rtl/>
          <w:lang w:val="en-GB"/>
        </w:rPr>
        <w:t>)</w:t>
      </w:r>
      <w:r w:rsidRPr="00E13527">
        <w:rPr>
          <w:rtl/>
        </w:rPr>
        <w:t xml:space="preserve">. وتُسجَّل التدابير التصحيحية للتصدي لهذه الاختلالات أيضا. </w:t>
      </w:r>
      <w:r w:rsidRPr="00E13527">
        <w:rPr>
          <w:rFonts w:hint="cs"/>
          <w:rtl/>
        </w:rPr>
        <w:t xml:space="preserve">وقد </w:t>
      </w:r>
      <w:r w:rsidRPr="00E13527">
        <w:rPr>
          <w:rtl/>
        </w:rPr>
        <w:t>ارتفع عدد</w:t>
      </w:r>
      <w:r w:rsidRPr="00E13527">
        <w:rPr>
          <w:rFonts w:hint="cs"/>
          <w:rtl/>
        </w:rPr>
        <w:t xml:space="preserve"> الإشعارات</w:t>
      </w:r>
      <w:r w:rsidRPr="00E13527">
        <w:rPr>
          <w:rtl/>
        </w:rPr>
        <w:t xml:space="preserve"> (</w:t>
      </w:r>
      <w:r w:rsidR="00F949E1">
        <w:rPr>
          <w:rFonts w:hint="cs"/>
          <w:rtl/>
        </w:rPr>
        <w:t>1</w:t>
      </w:r>
      <w:r w:rsidR="00F949E1">
        <w:rPr>
          <w:rFonts w:hint="eastAsia"/>
          <w:rtl/>
        </w:rPr>
        <w:t> 900</w:t>
      </w:r>
      <w:r w:rsidRPr="00E13527">
        <w:rPr>
          <w:rtl/>
        </w:rPr>
        <w:t>) في الفترة من ١٩٩٧ إلى ٢٠١٠</w:t>
      </w:r>
      <w:r w:rsidRPr="00E13527">
        <w:rPr>
          <w:rFonts w:hint="cs"/>
          <w:rtl/>
        </w:rPr>
        <w:t xml:space="preserve"> </w:t>
      </w:r>
      <w:r w:rsidRPr="00E13527">
        <w:rPr>
          <w:rtl/>
        </w:rPr>
        <w:t xml:space="preserve">لمجرد </w:t>
      </w:r>
      <w:r w:rsidRPr="00E13527">
        <w:rPr>
          <w:rFonts w:hint="cs"/>
          <w:rtl/>
        </w:rPr>
        <w:t xml:space="preserve">زيادة </w:t>
      </w:r>
      <w:r w:rsidRPr="00E13527">
        <w:rPr>
          <w:rtl/>
        </w:rPr>
        <w:t xml:space="preserve">عدد تحليلات الحمض النووي </w:t>
      </w:r>
      <w:r w:rsidRPr="00E13527">
        <w:rPr>
          <w:rFonts w:hint="cs"/>
          <w:rtl/>
        </w:rPr>
        <w:t xml:space="preserve">التي تجرى </w:t>
      </w:r>
      <w:r w:rsidRPr="00E13527">
        <w:rPr>
          <w:rtl/>
        </w:rPr>
        <w:t xml:space="preserve">كل سنة، </w:t>
      </w:r>
      <w:r w:rsidRPr="00E13527">
        <w:rPr>
          <w:rFonts w:hint="cs"/>
          <w:rtl/>
        </w:rPr>
        <w:t xml:space="preserve">إضافة إلى </w:t>
      </w:r>
      <w:r w:rsidRPr="00E13527">
        <w:rPr>
          <w:rtl/>
        </w:rPr>
        <w:t xml:space="preserve">استخدام معدات أكثر حساسية. </w:t>
      </w:r>
    </w:p>
    <w:p w:rsidR="00E13527" w:rsidRPr="00E13527" w:rsidRDefault="00E13527" w:rsidP="00E13527">
      <w:pPr>
        <w:pStyle w:val="SingleTxtGA"/>
        <w:rPr>
          <w:rtl/>
        </w:rPr>
      </w:pPr>
      <w:r w:rsidRPr="00E13527">
        <w:rPr>
          <w:rtl/>
        </w:rPr>
        <w:t>٧-٣</w:t>
      </w:r>
      <w:r w:rsidRPr="00E13527">
        <w:rPr>
          <w:rtl/>
        </w:rPr>
        <w:tab/>
        <w:t xml:space="preserve">وتصر الدولة الطرف على أن أعمال العنف المرتكبة ضد الأشخاص في الشارع بالاشتراك مع آخرين لا يمكن اعتبارها "رعونة شباب". فقد اعتبر قاضي الأطفال في المحكمة المحلية في </w:t>
      </w:r>
      <w:proofErr w:type="spellStart"/>
      <w:r w:rsidRPr="00E13527">
        <w:rPr>
          <w:rtl/>
        </w:rPr>
        <w:t>ألميلو</w:t>
      </w:r>
      <w:proofErr w:type="spellEnd"/>
      <w:r w:rsidRPr="00E13527">
        <w:rPr>
          <w:rtl/>
        </w:rPr>
        <w:t xml:space="preserve"> وقاضي محكمة الاستئناف في </w:t>
      </w:r>
      <w:proofErr w:type="spellStart"/>
      <w:r w:rsidRPr="00E13527">
        <w:rPr>
          <w:rtl/>
        </w:rPr>
        <w:t>آرنهيم</w:t>
      </w:r>
      <w:proofErr w:type="spellEnd"/>
      <w:r w:rsidRPr="00E13527">
        <w:rPr>
          <w:rtl/>
        </w:rPr>
        <w:t xml:space="preserve"> أن تهمة ارتكاب هذه الجريمة </w:t>
      </w:r>
      <w:r w:rsidRPr="00E13527">
        <w:rPr>
          <w:rFonts w:hint="cs"/>
          <w:rtl/>
        </w:rPr>
        <w:t>ثبت</w:t>
      </w:r>
      <w:r w:rsidRPr="00E13527">
        <w:rPr>
          <w:rtl/>
        </w:rPr>
        <w:t xml:space="preserve">ت في حق </w:t>
      </w:r>
      <w:r w:rsidRPr="00E13527">
        <w:rPr>
          <w:rtl/>
        </w:rPr>
        <w:lastRenderedPageBreak/>
        <w:t>صاحبة البلاغ. وارتأت محكمة الاستئناف أن صاحبة البلاغ لم ترتكب أي جريمة من قبل، وأنها كانت صغيرة جدا عندما ارتكبت هذه الجريمة. ومن ثم، فقد خفضت عقوبتها على هذا الأساس، وليس لأن</w:t>
      </w:r>
      <w:r w:rsidRPr="00E13527">
        <w:rPr>
          <w:rFonts w:hint="cs"/>
          <w:rtl/>
        </w:rPr>
        <w:t>ها</w:t>
      </w:r>
      <w:r w:rsidRPr="00E13527">
        <w:rPr>
          <w:rtl/>
        </w:rPr>
        <w:t xml:space="preserve"> </w:t>
      </w:r>
      <w:r w:rsidRPr="00E13527">
        <w:rPr>
          <w:rFonts w:hint="cs"/>
          <w:rtl/>
        </w:rPr>
        <w:t xml:space="preserve">اعتبرت أن </w:t>
      </w:r>
      <w:r w:rsidRPr="00E13527">
        <w:rPr>
          <w:rtl/>
        </w:rPr>
        <w:t xml:space="preserve">الجريمة ليست خطيرة. </w:t>
      </w:r>
    </w:p>
    <w:p w:rsidR="00E13527" w:rsidRPr="00E13527" w:rsidRDefault="00E13527" w:rsidP="00C65C54">
      <w:pPr>
        <w:pStyle w:val="H23GA"/>
        <w:rPr>
          <w:rtl/>
        </w:rPr>
      </w:pPr>
      <w:r w:rsidRPr="00E13527">
        <w:rPr>
          <w:rtl/>
        </w:rPr>
        <w:tab/>
      </w:r>
      <w:r w:rsidRPr="00E13527">
        <w:rPr>
          <w:rtl/>
        </w:rPr>
        <w:tab/>
        <w:t>القضايا والإجراءات المعروضة على اللجنة</w:t>
      </w:r>
    </w:p>
    <w:p w:rsidR="00E13527" w:rsidRPr="00E13527" w:rsidRDefault="00E13527" w:rsidP="00C65C54">
      <w:pPr>
        <w:pStyle w:val="H4GA"/>
        <w:rPr>
          <w:rtl/>
        </w:rPr>
      </w:pPr>
      <w:r w:rsidRPr="00E13527">
        <w:rPr>
          <w:rtl/>
        </w:rPr>
        <w:tab/>
      </w:r>
      <w:r w:rsidRPr="00E13527">
        <w:rPr>
          <w:rtl/>
        </w:rPr>
        <w:tab/>
        <w:t>النظر في المقبولية</w:t>
      </w:r>
    </w:p>
    <w:p w:rsidR="00E13527" w:rsidRPr="00E13527" w:rsidRDefault="00E13527" w:rsidP="00C65C54">
      <w:pPr>
        <w:pStyle w:val="SingleTxtGA"/>
        <w:rPr>
          <w:rtl/>
        </w:rPr>
      </w:pPr>
      <w:r w:rsidRPr="00E13527">
        <w:rPr>
          <w:rtl/>
        </w:rPr>
        <w:t>٨-١</w:t>
      </w:r>
      <w:r w:rsidRPr="00E13527">
        <w:rPr>
          <w:rtl/>
        </w:rPr>
        <w:tab/>
        <w:t>قبل النظر في أي ادعاءات ترد في بلاغ ما، يجب على اللجنة أن تقرر، وفقاً للمادة</w:t>
      </w:r>
      <w:r w:rsidR="00C65C54">
        <w:rPr>
          <w:rFonts w:hint="cs"/>
          <w:rtl/>
        </w:rPr>
        <w:t> </w:t>
      </w:r>
      <w:r w:rsidRPr="00E13527">
        <w:rPr>
          <w:rtl/>
        </w:rPr>
        <w:t>93 من نظامها الداخلي، ما إذا كان البلاغ مقبولاً أم لا بموجب البروتوكول الاختياري.</w:t>
      </w:r>
      <w:r w:rsidRPr="00E13527">
        <w:rPr>
          <w:rFonts w:cs="Times New Roman" w:hint="cs"/>
          <w:rtl/>
        </w:rPr>
        <w:t>‬</w:t>
      </w:r>
    </w:p>
    <w:p w:rsidR="00E13527" w:rsidRPr="00E13527" w:rsidRDefault="00E13527" w:rsidP="00E13527">
      <w:pPr>
        <w:pStyle w:val="SingleTxtGA"/>
        <w:rPr>
          <w:rtl/>
        </w:rPr>
      </w:pPr>
      <w:r w:rsidRPr="00E13527">
        <w:rPr>
          <w:rtl/>
        </w:rPr>
        <w:t>٨-٢</w:t>
      </w:r>
      <w:r w:rsidRPr="00E13527">
        <w:rPr>
          <w:rtl/>
        </w:rPr>
        <w:tab/>
        <w:t>وتحيط اللجنة علما بحجة الدولة الطرف أن القضية نفسها قد تم النظر فيها بالفعل، وأن المحكمة الأوروبية لحقوق الإنسان أعلنت أنها غير مقبولة.</w:t>
      </w:r>
      <w:r w:rsidRPr="00E13527">
        <w:rPr>
          <w:rFonts w:cs="Times New Roman" w:hint="cs"/>
          <w:rtl/>
        </w:rPr>
        <w:t>‬</w:t>
      </w:r>
      <w:r w:rsidRPr="00E13527">
        <w:rPr>
          <w:rtl/>
        </w:rPr>
        <w:t xml:space="preserve"> ومع ذلك، تلاحظ اللجنة أن القضية لم تعد معلقة أمام هذه المحكمة. وفي ضوء ما تقدم، ترى اللجنة أنه لا يوجد أي عائق يحول دون قبول البلاغ بموجب المادة 5(2)(ب) من البروتوكول الاختياري. </w:t>
      </w:r>
    </w:p>
    <w:p w:rsidR="00E13527" w:rsidRPr="00E13527" w:rsidRDefault="00E13527" w:rsidP="00007BA9">
      <w:pPr>
        <w:pStyle w:val="SingleTxtGA"/>
        <w:rPr>
          <w:rtl/>
        </w:rPr>
      </w:pPr>
      <w:r w:rsidRPr="00E13527">
        <w:rPr>
          <w:rtl/>
        </w:rPr>
        <w:t>8-</w:t>
      </w:r>
      <w:r w:rsidRPr="00E13527">
        <w:rPr>
          <w:rFonts w:hint="cs"/>
          <w:rtl/>
        </w:rPr>
        <w:t>3</w:t>
      </w:r>
      <w:r w:rsidRPr="00E13527">
        <w:rPr>
          <w:rtl/>
        </w:rPr>
        <w:tab/>
        <w:t xml:space="preserve">وترى اللجنة أن ادعاءات صاحبة البلاغ </w:t>
      </w:r>
      <w:r w:rsidRPr="00E13527">
        <w:rPr>
          <w:rFonts w:hint="cs"/>
          <w:rtl/>
        </w:rPr>
        <w:t xml:space="preserve">قدمت </w:t>
      </w:r>
      <w:r w:rsidRPr="00E13527">
        <w:rPr>
          <w:rtl/>
        </w:rPr>
        <w:t>أدلة كافية</w:t>
      </w:r>
      <w:r w:rsidRPr="00E13527">
        <w:rPr>
          <w:rFonts w:hint="cs"/>
          <w:rtl/>
        </w:rPr>
        <w:t xml:space="preserve"> على ادعاءاتها</w:t>
      </w:r>
      <w:r w:rsidRPr="00E13527">
        <w:rPr>
          <w:rtl/>
        </w:rPr>
        <w:t xml:space="preserve"> بموجب الماد</w:t>
      </w:r>
      <w:r w:rsidRPr="00E13527">
        <w:rPr>
          <w:rFonts w:hint="cs"/>
          <w:rtl/>
        </w:rPr>
        <w:t>تين</w:t>
      </w:r>
      <w:r w:rsidRPr="00E13527">
        <w:rPr>
          <w:rtl/>
        </w:rPr>
        <w:t xml:space="preserve"> 14(4) و17 من العهد، لأغراض المقبولية.</w:t>
      </w:r>
      <w:r w:rsidRPr="00E13527">
        <w:rPr>
          <w:rFonts w:cs="Times New Roman" w:hint="cs"/>
          <w:rtl/>
        </w:rPr>
        <w:t>‬</w:t>
      </w:r>
      <w:r w:rsidRPr="00E13527">
        <w:rPr>
          <w:rtl/>
        </w:rPr>
        <w:t xml:space="preserve"> و</w:t>
      </w:r>
      <w:r w:rsidRPr="00E13527">
        <w:rPr>
          <w:rFonts w:hint="cs"/>
          <w:rtl/>
        </w:rPr>
        <w:t>حيث لا يبدو أن ثمة مسائل أخرى ذات</w:t>
      </w:r>
      <w:r w:rsidR="00007BA9">
        <w:rPr>
          <w:rFonts w:hint="eastAsia"/>
          <w:rtl/>
        </w:rPr>
        <w:t> </w:t>
      </w:r>
      <w:r w:rsidRPr="00E13527">
        <w:rPr>
          <w:rFonts w:hint="cs"/>
          <w:rtl/>
        </w:rPr>
        <w:t>صلة بالمقبولة</w:t>
      </w:r>
      <w:r w:rsidRPr="00E13527">
        <w:rPr>
          <w:rtl/>
        </w:rPr>
        <w:t>، تعلن اللجنة أن البلاغ مقبول في حدود ما ي</w:t>
      </w:r>
      <w:r w:rsidR="00007BA9">
        <w:rPr>
          <w:rtl/>
        </w:rPr>
        <w:t>ثيره من مسائل بموجب المادتين</w:t>
      </w:r>
      <w:r w:rsidR="00007BA9">
        <w:rPr>
          <w:rFonts w:hint="cs"/>
          <w:rtl/>
        </w:rPr>
        <w:t> </w:t>
      </w:r>
      <w:r w:rsidR="00007BA9">
        <w:rPr>
          <w:rtl/>
        </w:rPr>
        <w:t>14</w:t>
      </w:r>
      <w:r w:rsidRPr="00E13527">
        <w:rPr>
          <w:rtl/>
        </w:rPr>
        <w:t xml:space="preserve">(4) و17 من العهد، وتشرع في النظر في أسسه الموضوعية. </w:t>
      </w:r>
    </w:p>
    <w:p w:rsidR="00E13527" w:rsidRPr="00E13527" w:rsidRDefault="004E2990" w:rsidP="004E2990">
      <w:pPr>
        <w:pStyle w:val="H4GA"/>
        <w:rPr>
          <w:rtl/>
        </w:rPr>
      </w:pPr>
      <w:r>
        <w:rPr>
          <w:rtl/>
        </w:rPr>
        <w:tab/>
      </w:r>
      <w:r>
        <w:rPr>
          <w:rtl/>
        </w:rPr>
        <w:tab/>
      </w:r>
      <w:r w:rsidR="00E13527" w:rsidRPr="00E13527">
        <w:rPr>
          <w:rtl/>
        </w:rPr>
        <w:t>النظر في الأسس الموضوعية للبلاغ</w:t>
      </w:r>
    </w:p>
    <w:p w:rsidR="00E13527" w:rsidRPr="00E13527" w:rsidRDefault="004E2990" w:rsidP="00E13527">
      <w:pPr>
        <w:pStyle w:val="SingleTxtGA"/>
        <w:rPr>
          <w:rtl/>
        </w:rPr>
      </w:pPr>
      <w:r>
        <w:rPr>
          <w:rtl/>
        </w:rPr>
        <w:t>٩-١</w:t>
      </w:r>
      <w:r>
        <w:rPr>
          <w:rtl/>
        </w:rPr>
        <w:tab/>
      </w:r>
      <w:r w:rsidR="00E13527" w:rsidRPr="00E13527">
        <w:rPr>
          <w:rtl/>
        </w:rPr>
        <w:t>نظرت اللجنة في البلاغ في ضوء جميع المعلومات التي أتاحها لها الطرفان، وفقاً للفقرة 1 من المادة 5 من البروتوكول الاختياري.</w:t>
      </w:r>
    </w:p>
    <w:p w:rsidR="00E13527" w:rsidRPr="00E13527" w:rsidRDefault="004E2990" w:rsidP="00E13527">
      <w:pPr>
        <w:pStyle w:val="SingleTxtGA"/>
        <w:rPr>
          <w:rtl/>
          <w:lang w:bidi="ar-DZ"/>
        </w:rPr>
      </w:pPr>
      <w:r>
        <w:rPr>
          <w:rFonts w:hint="cs"/>
          <w:rtl/>
        </w:rPr>
        <w:t>9-2</w:t>
      </w:r>
      <w:r w:rsidR="00E13527" w:rsidRPr="00E13527">
        <w:rPr>
          <w:rtl/>
        </w:rPr>
        <w:tab/>
        <w:t>وتحيط اللجنة علماً بادعاء صاحبة البلاغ أن إخضاعها لاختبار حمضها النووي يشكل تدخلاً تعسفياً في خصوصيتها وانتهاكاً للمادة 17 من العهد.</w:t>
      </w:r>
      <w:r w:rsidR="00E13527" w:rsidRPr="00E13527">
        <w:rPr>
          <w:rFonts w:hint="cs"/>
          <w:rtl/>
        </w:rPr>
        <w:t xml:space="preserve"> </w:t>
      </w:r>
      <w:r w:rsidR="00E13527" w:rsidRPr="00E13527">
        <w:rPr>
          <w:rFonts w:cs="Times New Roman" w:hint="cs"/>
          <w:rtl/>
        </w:rPr>
        <w:t>‬</w:t>
      </w:r>
      <w:r w:rsidR="00E13527" w:rsidRPr="00E13527">
        <w:rPr>
          <w:rtl/>
        </w:rPr>
        <w:t xml:space="preserve">وتدعي صاحبة البلاغ، على وجه الخصوص، أن </w:t>
      </w:r>
      <w:r w:rsidR="00E13527" w:rsidRPr="00E13527">
        <w:rPr>
          <w:rFonts w:hint="cs"/>
          <w:rtl/>
        </w:rPr>
        <w:t xml:space="preserve">النائب العام لم يأخذ في الاعتبار لا </w:t>
      </w:r>
      <w:r w:rsidR="00E13527" w:rsidRPr="00E13527">
        <w:rPr>
          <w:rtl/>
        </w:rPr>
        <w:t>سنها و</w:t>
      </w:r>
      <w:r w:rsidR="00E13527" w:rsidRPr="00E13527">
        <w:rPr>
          <w:rFonts w:hint="cs"/>
          <w:rtl/>
        </w:rPr>
        <w:t>لا</w:t>
      </w:r>
      <w:r w:rsidR="00E13527" w:rsidRPr="00E13527">
        <w:rPr>
          <w:rtl/>
        </w:rPr>
        <w:t xml:space="preserve"> طبيعة الجريمة التي أدينت ب</w:t>
      </w:r>
      <w:r w:rsidR="00E13527" w:rsidRPr="00E13527">
        <w:rPr>
          <w:rFonts w:hint="cs"/>
          <w:rtl/>
        </w:rPr>
        <w:t>ها</w:t>
      </w:r>
      <w:r w:rsidR="00E13527" w:rsidRPr="00E13527">
        <w:rPr>
          <w:rtl/>
        </w:rPr>
        <w:t xml:space="preserve"> عندما أمر بإجراء اختبار لحمضها النووي؛ وأن أوامر اختبار </w:t>
      </w:r>
      <w:r w:rsidR="00E13527" w:rsidRPr="00E13527">
        <w:rPr>
          <w:rFonts w:hint="cs"/>
          <w:rtl/>
        </w:rPr>
        <w:t>ال</w:t>
      </w:r>
      <w:r w:rsidR="00E13527" w:rsidRPr="00E13527">
        <w:rPr>
          <w:rtl/>
        </w:rPr>
        <w:t>حمض</w:t>
      </w:r>
      <w:r w:rsidR="00E13527" w:rsidRPr="00E13527">
        <w:rPr>
          <w:rFonts w:hint="cs"/>
          <w:rtl/>
        </w:rPr>
        <w:t xml:space="preserve"> </w:t>
      </w:r>
      <w:r w:rsidR="00E13527" w:rsidRPr="00E13527">
        <w:rPr>
          <w:rtl/>
        </w:rPr>
        <w:t xml:space="preserve">النووي </w:t>
      </w:r>
      <w:r w:rsidR="00E13527" w:rsidRPr="00E13527">
        <w:rPr>
          <w:rFonts w:hint="cs"/>
          <w:rtl/>
        </w:rPr>
        <w:t xml:space="preserve">تصدر </w:t>
      </w:r>
      <w:r w:rsidR="00E13527" w:rsidRPr="00E13527">
        <w:rPr>
          <w:rtl/>
        </w:rPr>
        <w:t>تلقائيا و</w:t>
      </w:r>
      <w:r w:rsidR="00E13527" w:rsidRPr="00E13527">
        <w:rPr>
          <w:rFonts w:hint="cs"/>
          <w:rtl/>
        </w:rPr>
        <w:t xml:space="preserve">من </w:t>
      </w:r>
      <w:r w:rsidR="00E13527" w:rsidRPr="00E13527">
        <w:rPr>
          <w:rtl/>
        </w:rPr>
        <w:t xml:space="preserve">دون تقييم </w:t>
      </w:r>
      <w:r w:rsidR="00E13527" w:rsidRPr="00E13527">
        <w:rPr>
          <w:rFonts w:hint="cs"/>
          <w:rtl/>
        </w:rPr>
        <w:t>ل</w:t>
      </w:r>
      <w:r w:rsidR="00E13527" w:rsidRPr="00E13527">
        <w:rPr>
          <w:rtl/>
        </w:rPr>
        <w:t xml:space="preserve">ظروف كل فرد على حدة، وأن نطاق تقديم اعتراض على ذلك لا يتضمن </w:t>
      </w:r>
      <w:r w:rsidR="00E13527" w:rsidRPr="00E13527">
        <w:rPr>
          <w:rFonts w:hint="cs"/>
          <w:rtl/>
        </w:rPr>
        <w:t>ال</w:t>
      </w:r>
      <w:r w:rsidR="00E13527" w:rsidRPr="00E13527">
        <w:rPr>
          <w:rtl/>
        </w:rPr>
        <w:t xml:space="preserve">أخذ </w:t>
      </w:r>
      <w:r w:rsidR="00E13527" w:rsidRPr="00E13527">
        <w:rPr>
          <w:rFonts w:hint="cs"/>
          <w:rtl/>
        </w:rPr>
        <w:t>الفعلي ل</w:t>
      </w:r>
      <w:r w:rsidR="00E13527" w:rsidRPr="00E13527">
        <w:rPr>
          <w:rtl/>
        </w:rPr>
        <w:t>لعينة.</w:t>
      </w:r>
      <w:r w:rsidR="003A0293">
        <w:rPr>
          <w:rtl/>
        </w:rPr>
        <w:t xml:space="preserve"> </w:t>
      </w:r>
    </w:p>
    <w:p w:rsidR="00E13527" w:rsidRPr="00E13527" w:rsidRDefault="00E13527" w:rsidP="00F15857">
      <w:pPr>
        <w:pStyle w:val="SingleTxtGA"/>
        <w:rPr>
          <w:rtl/>
        </w:rPr>
      </w:pPr>
      <w:r w:rsidRPr="00E13527">
        <w:rPr>
          <w:rtl/>
        </w:rPr>
        <w:t>٩-٣</w:t>
      </w:r>
      <w:r w:rsidRPr="00E13527">
        <w:rPr>
          <w:rtl/>
        </w:rPr>
        <w:tab/>
        <w:t>وترى اللجنة أن أخذ مواد الحمض النووي بغرض تحليلها وحفظها في قاعدة البيانات بغية استخدامها في المستقبل لأغراض التحقيقات الجنائية إجراء اقتحامي بما يكفي ليشكل "تدخلا" في خصوصية صاحبة البلاغ بموجب المادة ١٧ من العهد</w:t>
      </w:r>
      <w:r w:rsidR="00F15857">
        <w:rPr>
          <w:vertAlign w:val="superscript"/>
          <w:rtl/>
          <w:lang w:val="en-GB"/>
        </w:rPr>
        <w:t>(</w:t>
      </w:r>
      <w:r w:rsidR="00F15857" w:rsidRPr="00E13527">
        <w:rPr>
          <w:vertAlign w:val="superscript"/>
          <w:rtl/>
          <w:lang w:val="en-GB"/>
        </w:rPr>
        <w:footnoteReference w:id="16"/>
      </w:r>
      <w:r w:rsidR="00F15857">
        <w:rPr>
          <w:vertAlign w:val="superscript"/>
          <w:rtl/>
          <w:lang w:val="en-GB"/>
        </w:rPr>
        <w:t>)</w:t>
      </w:r>
      <w:r w:rsidRPr="00E13527">
        <w:rPr>
          <w:rtl/>
        </w:rPr>
        <w:t>. وحتى</w:t>
      </w:r>
      <w:r w:rsidRPr="00E13527">
        <w:rPr>
          <w:rFonts w:hint="cs"/>
          <w:rtl/>
        </w:rPr>
        <w:t xml:space="preserve"> في حال ما أُتلفت تركيبة الحمض النووي فيما بعد نتيجة الإدانة الجديدة من محكمة الاستئناف، كما تشير </w:t>
      </w:r>
      <w:r w:rsidRPr="00E13527">
        <w:rPr>
          <w:rFonts w:hint="cs"/>
          <w:rtl/>
        </w:rPr>
        <w:lastRenderedPageBreak/>
        <w:t>إلى ذلك الدولة الطرف،</w:t>
      </w:r>
      <w:r w:rsidR="003A0293">
        <w:rPr>
          <w:rFonts w:hint="cs"/>
          <w:rtl/>
        </w:rPr>
        <w:t xml:space="preserve"> </w:t>
      </w:r>
      <w:r w:rsidRPr="00E13527">
        <w:rPr>
          <w:rFonts w:hint="cs"/>
          <w:rtl/>
        </w:rPr>
        <w:t xml:space="preserve">فإن اللجنة ترى أن التدخل في خصوصية </w:t>
      </w:r>
      <w:r w:rsidRPr="00E13527">
        <w:rPr>
          <w:rtl/>
        </w:rPr>
        <w:t xml:space="preserve">صاحب البلاغ </w:t>
      </w:r>
      <w:r w:rsidRPr="00E13527">
        <w:rPr>
          <w:rFonts w:hint="cs"/>
          <w:rtl/>
        </w:rPr>
        <w:t xml:space="preserve">قد حصل بالفعل. </w:t>
      </w:r>
      <w:r w:rsidRPr="00E13527">
        <w:rPr>
          <w:rtl/>
        </w:rPr>
        <w:t xml:space="preserve">والمسألة التي تنشأ عن ذلك هي معرفة ما إذا كان هذا التدخل تعسفيا أو غير </w:t>
      </w:r>
      <w:r w:rsidRPr="00E13527">
        <w:rPr>
          <w:rFonts w:hint="cs"/>
          <w:rtl/>
        </w:rPr>
        <w:t xml:space="preserve">قانوني </w:t>
      </w:r>
      <w:r w:rsidRPr="00E13527">
        <w:rPr>
          <w:rtl/>
        </w:rPr>
        <w:t>بموجب المادة 17 من العهد.</w:t>
      </w:r>
    </w:p>
    <w:p w:rsidR="00E13527" w:rsidRPr="00E13527" w:rsidRDefault="004E2990" w:rsidP="00E13527">
      <w:pPr>
        <w:pStyle w:val="SingleTxtGA"/>
        <w:rPr>
          <w:rtl/>
        </w:rPr>
      </w:pPr>
      <w:r>
        <w:rPr>
          <w:rtl/>
        </w:rPr>
        <w:t>٩-٤</w:t>
      </w:r>
      <w:r>
        <w:rPr>
          <w:rtl/>
        </w:rPr>
        <w:tab/>
      </w:r>
      <w:r w:rsidR="00E13527" w:rsidRPr="00E13527">
        <w:rPr>
          <w:rtl/>
        </w:rPr>
        <w:t xml:space="preserve">وتحيط اللجنة علما بحجة الدولة الطرف بأن اختبار الحمض النووي، على النحو الذي ينظمه قانون اختبار الحمض النووي في هولندا، يخدم غرضا مشروعا هو التحقيق </w:t>
      </w:r>
      <w:r w:rsidR="00E13527" w:rsidRPr="00E13527">
        <w:rPr>
          <w:rFonts w:hint="cs"/>
          <w:rtl/>
        </w:rPr>
        <w:t xml:space="preserve">في </w:t>
      </w:r>
      <w:r w:rsidR="00E13527" w:rsidRPr="00E13527">
        <w:rPr>
          <w:rtl/>
        </w:rPr>
        <w:t>الجرائم الجنائية الخطيرة، ومقاضاة مرتكبيها، و</w:t>
      </w:r>
      <w:r w:rsidR="00E13527" w:rsidRPr="00E13527">
        <w:rPr>
          <w:rFonts w:hint="cs"/>
          <w:rtl/>
        </w:rPr>
        <w:t>محاكمتهم</w:t>
      </w:r>
      <w:r w:rsidR="00E13527" w:rsidRPr="00E13527">
        <w:rPr>
          <w:rtl/>
        </w:rPr>
        <w:t xml:space="preserve">، وحماية حقوق الآخرين، بما في ذلك الضحايا المحتملين للجرائم الخطيرة والجرائم الجنسية. وهذا التدخل متناسب بالنظر إلى أنه يكفل أن أخذ العينة يكون بطريقة </w:t>
      </w:r>
      <w:proofErr w:type="spellStart"/>
      <w:r w:rsidR="00E13527" w:rsidRPr="00E13527">
        <w:rPr>
          <w:rFonts w:hint="cs"/>
          <w:rtl/>
        </w:rPr>
        <w:t>اقتحامية</w:t>
      </w:r>
      <w:proofErr w:type="spellEnd"/>
      <w:r w:rsidR="00E13527" w:rsidRPr="00E13527">
        <w:rPr>
          <w:rFonts w:hint="cs"/>
          <w:rtl/>
        </w:rPr>
        <w:t xml:space="preserve"> </w:t>
      </w:r>
      <w:r w:rsidR="00E13527" w:rsidRPr="00E13527">
        <w:rPr>
          <w:rtl/>
        </w:rPr>
        <w:t>في حدها الأدنى؛ و</w:t>
      </w:r>
      <w:r w:rsidR="00E13527" w:rsidRPr="00E13527">
        <w:rPr>
          <w:rFonts w:hint="cs"/>
          <w:rtl/>
        </w:rPr>
        <w:t xml:space="preserve">أن </w:t>
      </w:r>
      <w:r w:rsidR="00E13527" w:rsidRPr="00E13527">
        <w:rPr>
          <w:rtl/>
        </w:rPr>
        <w:t xml:space="preserve">تُحفظ العينة </w:t>
      </w:r>
      <w:r w:rsidR="00E13527" w:rsidRPr="00E13527">
        <w:rPr>
          <w:rFonts w:hint="cs"/>
          <w:rtl/>
        </w:rPr>
        <w:t>من دون ذكر هوية صاحبها ل</w:t>
      </w:r>
      <w:r w:rsidR="00E13527" w:rsidRPr="00E13527">
        <w:rPr>
          <w:rtl/>
        </w:rPr>
        <w:t>فترة زمنية محدودة؛ و</w:t>
      </w:r>
      <w:r w:rsidR="00E13527" w:rsidRPr="00E13527">
        <w:rPr>
          <w:rFonts w:hint="cs"/>
          <w:rtl/>
        </w:rPr>
        <w:t xml:space="preserve">أن هذا </w:t>
      </w:r>
      <w:r w:rsidR="00E13527" w:rsidRPr="00E13527">
        <w:rPr>
          <w:rtl/>
        </w:rPr>
        <w:t xml:space="preserve">الإجراء يقتصر على الأشخاص المدانين بجرائم </w:t>
      </w:r>
      <w:r w:rsidR="00E13527" w:rsidRPr="00E13527">
        <w:rPr>
          <w:rFonts w:hint="cs"/>
          <w:rtl/>
        </w:rPr>
        <w:t>تكتسي بعض الخطورة</w:t>
      </w:r>
      <w:r w:rsidR="003A0293">
        <w:rPr>
          <w:rtl/>
        </w:rPr>
        <w:t>؛</w:t>
      </w:r>
      <w:r w:rsidR="00E13527" w:rsidRPr="00E13527">
        <w:rPr>
          <w:rtl/>
        </w:rPr>
        <w:t xml:space="preserve"> و</w:t>
      </w:r>
      <w:r w:rsidR="00E13527" w:rsidRPr="00E13527">
        <w:rPr>
          <w:rFonts w:hint="cs"/>
          <w:rtl/>
        </w:rPr>
        <w:t xml:space="preserve">أنه </w:t>
      </w:r>
      <w:r w:rsidR="00E13527" w:rsidRPr="00E13527">
        <w:rPr>
          <w:rtl/>
        </w:rPr>
        <w:t>ضروري في مجتمع ديمقراطي</w:t>
      </w:r>
      <w:r w:rsidR="00E13527" w:rsidRPr="00E13527">
        <w:rPr>
          <w:rFonts w:hint="cs"/>
          <w:rtl/>
        </w:rPr>
        <w:t xml:space="preserve"> ل</w:t>
      </w:r>
      <w:r w:rsidR="00E13527" w:rsidRPr="00E13527">
        <w:rPr>
          <w:rtl/>
        </w:rPr>
        <w:t xml:space="preserve">عدم وجود أداة أخرى تتسم بنفس القدر من الفعالية </w:t>
      </w:r>
      <w:r w:rsidR="00E13527" w:rsidRPr="00E13527">
        <w:rPr>
          <w:rFonts w:hint="cs"/>
          <w:rtl/>
        </w:rPr>
        <w:t xml:space="preserve">في </w:t>
      </w:r>
      <w:r w:rsidR="00E13527" w:rsidRPr="00E13527">
        <w:rPr>
          <w:rtl/>
        </w:rPr>
        <w:t>منع هذه الجرائم و</w:t>
      </w:r>
      <w:r w:rsidR="00E13527" w:rsidRPr="00E13527">
        <w:rPr>
          <w:rFonts w:hint="cs"/>
          <w:rtl/>
        </w:rPr>
        <w:t>التحقيق فيها</w:t>
      </w:r>
      <w:r w:rsidR="00E13527" w:rsidRPr="00E13527">
        <w:rPr>
          <w:rtl/>
        </w:rPr>
        <w:t xml:space="preserve">. </w:t>
      </w:r>
    </w:p>
    <w:p w:rsidR="00E13527" w:rsidRPr="00E13527" w:rsidRDefault="00E13527" w:rsidP="00F15857">
      <w:pPr>
        <w:pStyle w:val="SingleTxtGA"/>
        <w:rPr>
          <w:rtl/>
        </w:rPr>
      </w:pPr>
      <w:r w:rsidRPr="00E13527">
        <w:rPr>
          <w:rtl/>
        </w:rPr>
        <w:t>٩-٥</w:t>
      </w:r>
      <w:r w:rsidRPr="00E13527">
        <w:rPr>
          <w:rtl/>
        </w:rPr>
        <w:tab/>
        <w:t>وتذكر اللجنة بأن التدخل الذي ينص عليه القانون ينبغي أن يكون متفقاً مع أحكام العهد، وأهدافه، ومقاصده، وأن يكون معقولاً في ظروف بعينها</w:t>
      </w:r>
      <w:r w:rsidR="00F15857">
        <w:rPr>
          <w:vertAlign w:val="superscript"/>
          <w:rtl/>
          <w:lang w:val="en-GB"/>
        </w:rPr>
        <w:t>(</w:t>
      </w:r>
      <w:r w:rsidR="00F15857" w:rsidRPr="00E13527">
        <w:rPr>
          <w:vertAlign w:val="superscript"/>
          <w:rtl/>
          <w:lang w:val="en-GB"/>
        </w:rPr>
        <w:footnoteReference w:id="17"/>
      </w:r>
      <w:r w:rsidR="00F15857">
        <w:rPr>
          <w:vertAlign w:val="superscript"/>
          <w:rtl/>
          <w:lang w:val="en-GB"/>
        </w:rPr>
        <w:t>)</w:t>
      </w:r>
      <w:r w:rsidRPr="00E13527">
        <w:rPr>
          <w:rtl/>
        </w:rPr>
        <w:t xml:space="preserve">. </w:t>
      </w:r>
      <w:r w:rsidRPr="00E13527">
        <w:rPr>
          <w:rFonts w:hint="cs"/>
          <w:rtl/>
        </w:rPr>
        <w:t>ويتضمن مفهوم التعسف عناصر عدم الملاءمة، والإجحاف، وعدم القدرة على التنبؤ، ومراعاة الأصول القانونية</w:t>
      </w:r>
      <w:r w:rsidR="00F15857">
        <w:rPr>
          <w:vertAlign w:val="superscript"/>
          <w:rtl/>
        </w:rPr>
        <w:t>(</w:t>
      </w:r>
      <w:r w:rsidR="00F15857" w:rsidRPr="00E13527">
        <w:rPr>
          <w:vertAlign w:val="superscript"/>
          <w:rtl/>
        </w:rPr>
        <w:footnoteReference w:id="18"/>
      </w:r>
      <w:r w:rsidR="00F15857">
        <w:rPr>
          <w:vertAlign w:val="superscript"/>
          <w:rtl/>
        </w:rPr>
        <w:t>)</w:t>
      </w:r>
      <w:r w:rsidRPr="00E13527">
        <w:rPr>
          <w:rFonts w:hint="cs"/>
          <w:rtl/>
        </w:rPr>
        <w:t>، فضلاً عن عناصر المعقولية، والضرورة، والتناسب</w:t>
      </w:r>
      <w:r w:rsidR="00F15857">
        <w:rPr>
          <w:vertAlign w:val="superscript"/>
          <w:rtl/>
          <w:lang w:val="en-GB"/>
        </w:rPr>
        <w:t>(</w:t>
      </w:r>
      <w:r w:rsidR="00F15857" w:rsidRPr="00E13527">
        <w:rPr>
          <w:vertAlign w:val="superscript"/>
          <w:rtl/>
          <w:lang w:val="en-GB"/>
        </w:rPr>
        <w:footnoteReference w:id="19"/>
      </w:r>
      <w:r w:rsidR="00F15857">
        <w:rPr>
          <w:vertAlign w:val="superscript"/>
          <w:rtl/>
          <w:lang w:val="en-GB"/>
        </w:rPr>
        <w:t>)</w:t>
      </w:r>
      <w:r w:rsidRPr="00E13527">
        <w:rPr>
          <w:rFonts w:hint="cs"/>
          <w:rtl/>
        </w:rPr>
        <w:t>.</w:t>
      </w:r>
      <w:r w:rsidRPr="00E13527">
        <w:rPr>
          <w:rtl/>
        </w:rPr>
        <w:t xml:space="preserve"> وعلى الرغم من أن حماية الخصوصية في المجتمع مسألة نسبية بالضرورة، </w:t>
      </w:r>
      <w:r w:rsidRPr="00E13527">
        <w:rPr>
          <w:rFonts w:hint="cs"/>
          <w:rtl/>
        </w:rPr>
        <w:t xml:space="preserve">لا </w:t>
      </w:r>
      <w:r w:rsidRPr="00E13527">
        <w:rPr>
          <w:rtl/>
        </w:rPr>
        <w:t>ينبغي أ</w:t>
      </w:r>
      <w:r w:rsidRPr="00E13527">
        <w:rPr>
          <w:rFonts w:hint="cs"/>
          <w:rtl/>
        </w:rPr>
        <w:t xml:space="preserve">ن يكون بمقدور </w:t>
      </w:r>
      <w:r w:rsidRPr="00E13527">
        <w:rPr>
          <w:rtl/>
        </w:rPr>
        <w:t>السلطات العامة الم</w:t>
      </w:r>
      <w:r w:rsidRPr="00E13527">
        <w:rPr>
          <w:rFonts w:hint="cs"/>
          <w:rtl/>
        </w:rPr>
        <w:t>ختصة</w:t>
      </w:r>
      <w:r w:rsidRPr="00E13527">
        <w:rPr>
          <w:rtl/>
        </w:rPr>
        <w:t xml:space="preserve"> </w:t>
      </w:r>
      <w:r w:rsidRPr="00E13527">
        <w:rPr>
          <w:rFonts w:hint="cs"/>
          <w:rtl/>
        </w:rPr>
        <w:t xml:space="preserve">أن تحصل على </w:t>
      </w:r>
      <w:r w:rsidRPr="00E13527">
        <w:rPr>
          <w:rtl/>
        </w:rPr>
        <w:t>المعلومات المتعلقة ب</w:t>
      </w:r>
      <w:r w:rsidRPr="00E13527">
        <w:rPr>
          <w:rFonts w:hint="cs"/>
          <w:rtl/>
        </w:rPr>
        <w:t xml:space="preserve">الحياة الخاصة </w:t>
      </w:r>
      <w:r w:rsidRPr="00E13527">
        <w:rPr>
          <w:rtl/>
        </w:rPr>
        <w:t xml:space="preserve">لشخص </w:t>
      </w:r>
      <w:r w:rsidRPr="00E13527">
        <w:rPr>
          <w:rFonts w:hint="cs"/>
          <w:rtl/>
        </w:rPr>
        <w:t xml:space="preserve">ما إلا </w:t>
      </w:r>
      <w:r w:rsidRPr="00E13527">
        <w:rPr>
          <w:rtl/>
        </w:rPr>
        <w:t>في حال كان ذلك أمرا ضروريا يخدم مصالح المجتمع</w:t>
      </w:r>
      <w:r w:rsidRPr="00E13527">
        <w:rPr>
          <w:rFonts w:hint="cs"/>
          <w:rtl/>
        </w:rPr>
        <w:t>،</w:t>
      </w:r>
      <w:r w:rsidRPr="00E13527">
        <w:rPr>
          <w:rtl/>
        </w:rPr>
        <w:t xml:space="preserve"> على النحو المفهوم بموجب العهد</w:t>
      </w:r>
      <w:r w:rsidR="00F15857">
        <w:rPr>
          <w:vertAlign w:val="superscript"/>
          <w:rtl/>
          <w:lang w:val="en-GB"/>
        </w:rPr>
        <w:t>(</w:t>
      </w:r>
      <w:r w:rsidR="00F15857" w:rsidRPr="00E13527">
        <w:rPr>
          <w:vertAlign w:val="superscript"/>
          <w:rtl/>
          <w:lang w:val="en-GB"/>
        </w:rPr>
        <w:footnoteReference w:id="20"/>
      </w:r>
      <w:r w:rsidR="00F15857">
        <w:rPr>
          <w:vertAlign w:val="superscript"/>
          <w:rtl/>
          <w:lang w:val="en-GB"/>
        </w:rPr>
        <w:t>)</w:t>
      </w:r>
      <w:r w:rsidRPr="00E13527">
        <w:rPr>
          <w:rtl/>
        </w:rPr>
        <w:t>.</w:t>
      </w:r>
      <w:r w:rsidR="00F15857" w:rsidRPr="00E13527">
        <w:rPr>
          <w:rtl/>
        </w:rPr>
        <w:t xml:space="preserve"> </w:t>
      </w:r>
      <w:r w:rsidRPr="00E13527">
        <w:rPr>
          <w:rtl/>
        </w:rPr>
        <w:t>وحتى بالنسبة ل</w:t>
      </w:r>
      <w:r w:rsidRPr="00E13527">
        <w:rPr>
          <w:rFonts w:hint="cs"/>
          <w:rtl/>
        </w:rPr>
        <w:t>لتدخل الذي ي</w:t>
      </w:r>
      <w:r w:rsidRPr="00E13527">
        <w:rPr>
          <w:rtl/>
        </w:rPr>
        <w:t xml:space="preserve">تفق مع العهد، يجب أن يحدد التشريع ذو الصلة تفاصيل الظروف </w:t>
      </w:r>
      <w:r w:rsidRPr="00E13527">
        <w:rPr>
          <w:rFonts w:hint="cs"/>
          <w:rtl/>
        </w:rPr>
        <w:t xml:space="preserve">المحددة </w:t>
      </w:r>
      <w:r w:rsidRPr="00E13527">
        <w:rPr>
          <w:rtl/>
        </w:rPr>
        <w:t>التي يجوز فيها هذا التدخل.</w:t>
      </w:r>
      <w:r w:rsidRPr="00E13527">
        <w:rPr>
          <w:rFonts w:cs="Times New Roman" w:hint="cs"/>
          <w:rtl/>
        </w:rPr>
        <w:t>‬</w:t>
      </w:r>
      <w:r w:rsidRPr="00E13527">
        <w:rPr>
          <w:rFonts w:hint="cs"/>
          <w:rtl/>
        </w:rPr>
        <w:t xml:space="preserve"> </w:t>
      </w:r>
      <w:r w:rsidRPr="00E13527">
        <w:rPr>
          <w:rtl/>
        </w:rPr>
        <w:t xml:space="preserve">ويتعين أن ينحصر قرار </w:t>
      </w:r>
      <w:r w:rsidRPr="00E13527">
        <w:rPr>
          <w:rFonts w:hint="cs"/>
          <w:rtl/>
        </w:rPr>
        <w:t xml:space="preserve">اللجوء إلى هذا </w:t>
      </w:r>
      <w:r w:rsidRPr="00E13527">
        <w:rPr>
          <w:rtl/>
        </w:rPr>
        <w:t>التدخل الم</w:t>
      </w:r>
      <w:r w:rsidRPr="00E13527">
        <w:rPr>
          <w:rFonts w:hint="cs"/>
          <w:rtl/>
        </w:rPr>
        <w:t xml:space="preserve">أذون </w:t>
      </w:r>
      <w:r w:rsidRPr="00E13527">
        <w:rPr>
          <w:rtl/>
        </w:rPr>
        <w:t>به في السلطة المعينة بموجب القانون وعلى أساس كل حالة على حدة</w:t>
      </w:r>
      <w:r w:rsidR="00F15857">
        <w:rPr>
          <w:vertAlign w:val="superscript"/>
          <w:rtl/>
          <w:lang w:val="en-GB"/>
        </w:rPr>
        <w:t>(</w:t>
      </w:r>
      <w:r w:rsidR="00F15857" w:rsidRPr="00E13527">
        <w:rPr>
          <w:vertAlign w:val="superscript"/>
          <w:rtl/>
          <w:lang w:val="en-GB"/>
        </w:rPr>
        <w:footnoteReference w:id="21"/>
      </w:r>
      <w:r w:rsidR="00F15857">
        <w:rPr>
          <w:vertAlign w:val="superscript"/>
          <w:rtl/>
          <w:lang w:val="en-GB"/>
        </w:rPr>
        <w:t>)</w:t>
      </w:r>
      <w:r w:rsidRPr="00E13527">
        <w:rPr>
          <w:rtl/>
        </w:rPr>
        <w:t>.</w:t>
      </w:r>
    </w:p>
    <w:p w:rsidR="00E13527" w:rsidRPr="00E13527" w:rsidRDefault="004E2990" w:rsidP="00BE49E8">
      <w:pPr>
        <w:pStyle w:val="SingleTxtGA"/>
        <w:rPr>
          <w:rtl/>
          <w:lang w:bidi="ar-DZ"/>
        </w:rPr>
      </w:pPr>
      <w:r>
        <w:rPr>
          <w:rtl/>
        </w:rPr>
        <w:t>٩-٦</w:t>
      </w:r>
      <w:r>
        <w:rPr>
          <w:rtl/>
        </w:rPr>
        <w:tab/>
      </w:r>
      <w:r w:rsidR="00E13527" w:rsidRPr="00E13527">
        <w:rPr>
          <w:rFonts w:hint="cs"/>
          <w:rtl/>
        </w:rPr>
        <w:t>و</w:t>
      </w:r>
      <w:r w:rsidR="00E13527" w:rsidRPr="00E13527">
        <w:rPr>
          <w:rtl/>
        </w:rPr>
        <w:t>تلاحظ اللجنة</w:t>
      </w:r>
      <w:r w:rsidR="00E13527" w:rsidRPr="00E13527">
        <w:rPr>
          <w:rFonts w:hint="cs"/>
          <w:rtl/>
        </w:rPr>
        <w:t>،</w:t>
      </w:r>
      <w:r w:rsidR="00E13527" w:rsidRPr="00E13527">
        <w:rPr>
          <w:rtl/>
        </w:rPr>
        <w:t xml:space="preserve"> في هذه القضية</w:t>
      </w:r>
      <w:r w:rsidR="00E13527" w:rsidRPr="00E13527">
        <w:rPr>
          <w:rFonts w:hint="cs"/>
          <w:rtl/>
        </w:rPr>
        <w:t>،</w:t>
      </w:r>
      <w:r w:rsidR="00E13527" w:rsidRPr="00E13527">
        <w:rPr>
          <w:rtl/>
        </w:rPr>
        <w:t xml:space="preserve"> أنه حُكم على صاحبة البلاغ في ١٨ آذار/</w:t>
      </w:r>
      <w:r w:rsidR="00BE49E8">
        <w:rPr>
          <w:rFonts w:hint="cs"/>
          <w:rtl/>
        </w:rPr>
        <w:t xml:space="preserve"> </w:t>
      </w:r>
      <w:r w:rsidR="00E13527" w:rsidRPr="00E13527">
        <w:rPr>
          <w:rtl/>
        </w:rPr>
        <w:t>مارس</w:t>
      </w:r>
      <w:r w:rsidR="00BE49E8">
        <w:rPr>
          <w:rFonts w:hint="cs"/>
          <w:rtl/>
        </w:rPr>
        <w:t> </w:t>
      </w:r>
      <w:r w:rsidR="00E13527" w:rsidRPr="00E13527">
        <w:rPr>
          <w:rtl/>
        </w:rPr>
        <w:t xml:space="preserve">٢٠٠٩ بأداء ٣٦ ساعة من الخدمة المجتمعية على فعلَي العنف اللفظي والسرقة. وفي التاريخ نفسه، أمر النائب العام المحلي أن تخضع صاحبة البلاغ إلى اختبار لحمضها النووي؛ كما أُخذت عينة من أنسجتها في ٨ نيسان/أبريل ٢٠٠٩. وعلى الرغم من أن الدولة الطرف لم تقدم تفسيرات بشأن محتويات قانون اختبار الحمض النووي وتطبيقه العام، فإنها لم تبين لماذا كان من الضروري، في ضوء إعلان الدولة الطرف أنه هدف مشروع، أن تخضع صاحبة البلاغ </w:t>
      </w:r>
      <w:r w:rsidR="00E13527" w:rsidRPr="00E13527">
        <w:rPr>
          <w:rtl/>
        </w:rPr>
        <w:lastRenderedPageBreak/>
        <w:t>لاختبار الحمض النووي الإلزامي بالنظر إلى مشاركتها في أعمال إجرامية وإلى طبيع</w:t>
      </w:r>
      <w:r w:rsidR="00E13527" w:rsidRPr="00E13527">
        <w:rPr>
          <w:rFonts w:hint="cs"/>
          <w:rtl/>
        </w:rPr>
        <w:t>ة هذه الأعمال</w:t>
      </w:r>
      <w:r w:rsidR="00E13527" w:rsidRPr="00E13527">
        <w:rPr>
          <w:rtl/>
        </w:rPr>
        <w:t xml:space="preserve">. </w:t>
      </w:r>
    </w:p>
    <w:p w:rsidR="00E13527" w:rsidRPr="00E13527" w:rsidRDefault="00E13527" w:rsidP="00E13527">
      <w:pPr>
        <w:pStyle w:val="SingleTxtGA"/>
        <w:rPr>
          <w:rtl/>
        </w:rPr>
      </w:pPr>
      <w:r w:rsidRPr="00E13527">
        <w:rPr>
          <w:rtl/>
        </w:rPr>
        <w:t>٩-٧</w:t>
      </w:r>
      <w:r w:rsidRPr="00E13527">
        <w:rPr>
          <w:rtl/>
        </w:rPr>
        <w:tab/>
        <w:t xml:space="preserve">وتحيط اللجنة علما ببيان صاحبة البلاغ الذي توضح فيه أنه بموجب قانون اختبار الحمض النووي تصدر أوامر اختبار الحمض النووي </w:t>
      </w:r>
      <w:r w:rsidRPr="00E13527">
        <w:rPr>
          <w:rFonts w:hint="cs"/>
          <w:rtl/>
          <w:lang w:bidi="ar-LB"/>
        </w:rPr>
        <w:t xml:space="preserve">بطريقة </w:t>
      </w:r>
      <w:r w:rsidRPr="00E13527">
        <w:rPr>
          <w:rtl/>
        </w:rPr>
        <w:t>تلقائي</w:t>
      </w:r>
      <w:r w:rsidRPr="00E13527">
        <w:rPr>
          <w:rFonts w:hint="cs"/>
          <w:rtl/>
        </w:rPr>
        <w:t>ة فيما يتعلق با</w:t>
      </w:r>
      <w:r w:rsidRPr="00E13527">
        <w:rPr>
          <w:rtl/>
        </w:rPr>
        <w:t xml:space="preserve">لأشخاص الذين صدر </w:t>
      </w:r>
      <w:r w:rsidRPr="00E13527">
        <w:rPr>
          <w:rFonts w:hint="cs"/>
          <w:rtl/>
        </w:rPr>
        <w:t xml:space="preserve">في </w:t>
      </w:r>
      <w:r w:rsidRPr="00E13527">
        <w:rPr>
          <w:rtl/>
        </w:rPr>
        <w:t xml:space="preserve">حقهم حكم بالسجن، أو </w:t>
      </w:r>
      <w:r w:rsidRPr="00E13527">
        <w:rPr>
          <w:rFonts w:hint="cs"/>
          <w:rtl/>
        </w:rPr>
        <w:t xml:space="preserve">الأحداث الذين صدر في حقهم </w:t>
      </w:r>
      <w:r w:rsidRPr="00E13527">
        <w:rPr>
          <w:rtl/>
        </w:rPr>
        <w:t>أمر با</w:t>
      </w:r>
      <w:r w:rsidRPr="00E13527">
        <w:rPr>
          <w:rFonts w:hint="cs"/>
          <w:rtl/>
        </w:rPr>
        <w:t>لا</w:t>
      </w:r>
      <w:r w:rsidRPr="00E13527">
        <w:rPr>
          <w:rtl/>
        </w:rPr>
        <w:t>حتجاز أو عقوب</w:t>
      </w:r>
      <w:r w:rsidRPr="00E13527">
        <w:rPr>
          <w:rFonts w:hint="cs"/>
          <w:rtl/>
        </w:rPr>
        <w:t xml:space="preserve">ة </w:t>
      </w:r>
      <w:r w:rsidRPr="00E13527">
        <w:rPr>
          <w:rtl/>
        </w:rPr>
        <w:t>بديلة على الجرائم ال</w:t>
      </w:r>
      <w:r w:rsidRPr="00E13527">
        <w:rPr>
          <w:rFonts w:hint="cs"/>
          <w:rtl/>
        </w:rPr>
        <w:t>تي تبلغ من ال</w:t>
      </w:r>
      <w:r w:rsidRPr="00E13527">
        <w:rPr>
          <w:rtl/>
        </w:rPr>
        <w:t>خط</w:t>
      </w:r>
      <w:r w:rsidRPr="00E13527">
        <w:rPr>
          <w:rFonts w:hint="cs"/>
          <w:rtl/>
        </w:rPr>
        <w:t>و</w:t>
      </w:r>
      <w:r w:rsidRPr="00E13527">
        <w:rPr>
          <w:rtl/>
        </w:rPr>
        <w:t xml:space="preserve">رة </w:t>
      </w:r>
      <w:r w:rsidRPr="00E13527">
        <w:rPr>
          <w:rFonts w:hint="cs"/>
          <w:rtl/>
        </w:rPr>
        <w:t xml:space="preserve">ما </w:t>
      </w:r>
      <w:r w:rsidRPr="00E13527">
        <w:rPr>
          <w:rtl/>
        </w:rPr>
        <w:t>قد ي</w:t>
      </w:r>
      <w:r w:rsidRPr="00E13527">
        <w:rPr>
          <w:rFonts w:hint="cs"/>
          <w:rtl/>
        </w:rPr>
        <w:t xml:space="preserve">قتضي </w:t>
      </w:r>
      <w:r w:rsidRPr="00E13527">
        <w:rPr>
          <w:rtl/>
        </w:rPr>
        <w:t>فرض</w:t>
      </w:r>
      <w:r w:rsidR="003A0293">
        <w:rPr>
          <w:rFonts w:hint="cs"/>
          <w:rtl/>
        </w:rPr>
        <w:t xml:space="preserve"> </w:t>
      </w:r>
      <w:r w:rsidRPr="00E13527">
        <w:rPr>
          <w:rtl/>
        </w:rPr>
        <w:t>الاحتجاز السابق للمحاكمة.</w:t>
      </w:r>
      <w:r w:rsidRPr="00E13527">
        <w:rPr>
          <w:rFonts w:cs="Times New Roman" w:hint="cs"/>
          <w:rtl/>
        </w:rPr>
        <w:t>‬</w:t>
      </w:r>
      <w:r w:rsidRPr="00E13527">
        <w:rPr>
          <w:rtl/>
        </w:rPr>
        <w:t xml:space="preserve"> وأقرت الدولة الطرف بأن القانون </w:t>
      </w:r>
      <w:r w:rsidRPr="00E13527">
        <w:rPr>
          <w:rFonts w:hint="cs"/>
          <w:rtl/>
        </w:rPr>
        <w:t xml:space="preserve">لا </w:t>
      </w:r>
      <w:r w:rsidRPr="00E13527">
        <w:rPr>
          <w:rtl/>
        </w:rPr>
        <w:t xml:space="preserve">ينص </w:t>
      </w:r>
      <w:r w:rsidRPr="00E13527">
        <w:rPr>
          <w:rFonts w:hint="cs"/>
          <w:rtl/>
        </w:rPr>
        <w:t>إلا على ترجيح محدود بين المصالح من جانب</w:t>
      </w:r>
      <w:r w:rsidRPr="00E13527">
        <w:rPr>
          <w:rtl/>
        </w:rPr>
        <w:t xml:space="preserve"> النائب العام قبل إصدار أمر</w:t>
      </w:r>
      <w:r w:rsidRPr="00E13527">
        <w:rPr>
          <w:rFonts w:hint="cs"/>
          <w:rtl/>
        </w:rPr>
        <w:t>ه</w:t>
      </w:r>
      <w:r w:rsidRPr="00E13527">
        <w:rPr>
          <w:rtl/>
        </w:rPr>
        <w:t xml:space="preserve"> بأخذ عينة من الأنسجة. وتلاحظ اللجنة أيضا أن القانون ينص على استثناءات </w:t>
      </w:r>
      <w:r w:rsidRPr="00E13527">
        <w:rPr>
          <w:rFonts w:hint="cs"/>
          <w:rtl/>
        </w:rPr>
        <w:t xml:space="preserve">من </w:t>
      </w:r>
      <w:r w:rsidRPr="00E13527">
        <w:rPr>
          <w:rtl/>
        </w:rPr>
        <w:t>اختب</w:t>
      </w:r>
      <w:r w:rsidR="00586021">
        <w:rPr>
          <w:rtl/>
        </w:rPr>
        <w:t>ارات الحمض النووي بموجب مادته ٢(١)</w:t>
      </w:r>
      <w:r w:rsidRPr="00E13527">
        <w:rPr>
          <w:rtl/>
        </w:rPr>
        <w:t>(ب)، لكن هذه الاستثناءات تُفسر تفسيرا</w:t>
      </w:r>
      <w:r w:rsidR="00586021">
        <w:rPr>
          <w:rFonts w:hint="cs"/>
          <w:rtl/>
        </w:rPr>
        <w:t>ً</w:t>
      </w:r>
      <w:r w:rsidRPr="00E13527">
        <w:rPr>
          <w:rtl/>
        </w:rPr>
        <w:t xml:space="preserve"> ضيقا</w:t>
      </w:r>
      <w:r w:rsidR="00586021">
        <w:rPr>
          <w:rFonts w:hint="cs"/>
          <w:rtl/>
        </w:rPr>
        <w:t>ً</w:t>
      </w:r>
      <w:r w:rsidRPr="00E13527">
        <w:rPr>
          <w:rtl/>
        </w:rPr>
        <w:t xml:space="preserve"> للغاية ولا ت</w:t>
      </w:r>
      <w:r w:rsidRPr="00E13527">
        <w:rPr>
          <w:rFonts w:hint="cs"/>
          <w:rtl/>
        </w:rPr>
        <w:t>تضمن</w:t>
      </w:r>
      <w:r w:rsidRPr="00E13527">
        <w:rPr>
          <w:rtl/>
        </w:rPr>
        <w:t xml:space="preserve"> </w:t>
      </w:r>
      <w:r w:rsidRPr="00E13527">
        <w:rPr>
          <w:rFonts w:hint="cs"/>
          <w:rtl/>
        </w:rPr>
        <w:t xml:space="preserve">على سبيل المثال </w:t>
      </w:r>
      <w:r w:rsidRPr="00E13527">
        <w:rPr>
          <w:rtl/>
        </w:rPr>
        <w:t xml:space="preserve">مسألة </w:t>
      </w:r>
      <w:r w:rsidRPr="00E13527">
        <w:rPr>
          <w:rFonts w:hint="cs"/>
          <w:rtl/>
        </w:rPr>
        <w:t xml:space="preserve">مراعاة </w:t>
      </w:r>
      <w:r w:rsidRPr="00E13527">
        <w:rPr>
          <w:rtl/>
        </w:rPr>
        <w:t>سن الجاني على نحو ما اعترفت</w:t>
      </w:r>
      <w:r w:rsidRPr="00E13527">
        <w:rPr>
          <w:rFonts w:hint="cs"/>
          <w:rtl/>
        </w:rPr>
        <w:t xml:space="preserve"> به</w:t>
      </w:r>
      <w:r w:rsidRPr="00E13527">
        <w:rPr>
          <w:rtl/>
        </w:rPr>
        <w:t xml:space="preserve"> الدولة الطرف. وترى الد</w:t>
      </w:r>
      <w:r w:rsidR="00586021">
        <w:rPr>
          <w:rtl/>
        </w:rPr>
        <w:t>ولة الطرف أن المادة ٢(١)</w:t>
      </w:r>
      <w:r w:rsidRPr="00E13527">
        <w:rPr>
          <w:rtl/>
        </w:rPr>
        <w:t xml:space="preserve">(ب) من هذا القانون لا تنطبق </w:t>
      </w:r>
      <w:r w:rsidRPr="00E13527">
        <w:rPr>
          <w:rFonts w:hint="cs"/>
          <w:rtl/>
        </w:rPr>
        <w:t xml:space="preserve">إلا </w:t>
      </w:r>
      <w:r w:rsidRPr="00E13527">
        <w:rPr>
          <w:rtl/>
        </w:rPr>
        <w:t xml:space="preserve">في حالات استثنائية مثل </w:t>
      </w:r>
      <w:r w:rsidRPr="00E13527">
        <w:rPr>
          <w:rFonts w:hint="cs"/>
          <w:rtl/>
        </w:rPr>
        <w:t xml:space="preserve">تلك </w:t>
      </w:r>
      <w:r w:rsidRPr="00E13527">
        <w:rPr>
          <w:rtl/>
        </w:rPr>
        <w:t xml:space="preserve">التي يستحيل </w:t>
      </w:r>
      <w:r w:rsidRPr="00E13527">
        <w:rPr>
          <w:rFonts w:hint="cs"/>
          <w:rtl/>
        </w:rPr>
        <w:t xml:space="preserve">فيها </w:t>
      </w:r>
      <w:r w:rsidRPr="00E13527">
        <w:rPr>
          <w:rtl/>
        </w:rPr>
        <w:t xml:space="preserve">بالفعل على الشخص ارتكاب الجريمة مرة </w:t>
      </w:r>
      <w:r w:rsidRPr="00E13527">
        <w:rPr>
          <w:rFonts w:hint="cs"/>
          <w:rtl/>
        </w:rPr>
        <w:t>ثانية</w:t>
      </w:r>
      <w:r w:rsidRPr="00E13527">
        <w:rPr>
          <w:rtl/>
        </w:rPr>
        <w:t xml:space="preserve"> (بسبب الإصابة الجسدية مثلا</w:t>
      </w:r>
      <w:r w:rsidR="00586021">
        <w:rPr>
          <w:rFonts w:hint="cs"/>
          <w:rtl/>
        </w:rPr>
        <w:t>ً</w:t>
      </w:r>
      <w:r w:rsidRPr="00E13527">
        <w:rPr>
          <w:rtl/>
        </w:rPr>
        <w:t>) (انظر الفقرة ٥-٤ أعلاه).</w:t>
      </w:r>
    </w:p>
    <w:p w:rsidR="00E13527" w:rsidRPr="00E13527" w:rsidRDefault="00E13527" w:rsidP="00E13527">
      <w:pPr>
        <w:pStyle w:val="SingleTxtGA"/>
        <w:rPr>
          <w:rtl/>
        </w:rPr>
      </w:pPr>
      <w:r w:rsidRPr="00E13527">
        <w:rPr>
          <w:rtl/>
        </w:rPr>
        <w:t>٩-٨</w:t>
      </w:r>
      <w:r w:rsidRPr="00E13527">
        <w:rPr>
          <w:rtl/>
        </w:rPr>
        <w:tab/>
        <w:t>وتلاحظ اللجنة أيضا</w:t>
      </w:r>
      <w:r w:rsidR="00586021">
        <w:rPr>
          <w:rFonts w:hint="cs"/>
          <w:rtl/>
        </w:rPr>
        <w:t>ً</w:t>
      </w:r>
      <w:r w:rsidRPr="00E13527">
        <w:rPr>
          <w:rtl/>
        </w:rPr>
        <w:t xml:space="preserve"> أن القانون لا ي</w:t>
      </w:r>
      <w:r w:rsidRPr="00E13527">
        <w:rPr>
          <w:rFonts w:hint="cs"/>
          <w:rtl/>
        </w:rPr>
        <w:t>نص على انتصاف م</w:t>
      </w:r>
      <w:r w:rsidRPr="00E13527">
        <w:rPr>
          <w:rtl/>
        </w:rPr>
        <w:t>ن أخذ عينة من الأنسجة، وإنما ي</w:t>
      </w:r>
      <w:r w:rsidRPr="00E13527">
        <w:rPr>
          <w:rFonts w:hint="cs"/>
          <w:rtl/>
        </w:rPr>
        <w:t xml:space="preserve">نص فقط على الانتصاف من </w:t>
      </w:r>
      <w:r w:rsidRPr="00E13527">
        <w:rPr>
          <w:rtl/>
        </w:rPr>
        <w:t>تحديد ومعالجة تركيبة الحمض النووي للشخص.</w:t>
      </w:r>
      <w:r w:rsidRPr="00E13527">
        <w:rPr>
          <w:rFonts w:cs="Times New Roman" w:hint="cs"/>
          <w:rtl/>
        </w:rPr>
        <w:t>‬</w:t>
      </w:r>
      <w:r w:rsidRPr="00E13527">
        <w:rPr>
          <w:rtl/>
        </w:rPr>
        <w:t xml:space="preserve"> وتدعي الدولة الطرف أن الشخص قد يقدم طلبا</w:t>
      </w:r>
      <w:r w:rsidR="00586021">
        <w:rPr>
          <w:rFonts w:hint="cs"/>
          <w:rtl/>
        </w:rPr>
        <w:t>ً</w:t>
      </w:r>
      <w:r w:rsidRPr="00E13527">
        <w:rPr>
          <w:rtl/>
        </w:rPr>
        <w:t xml:space="preserve"> بالمنع </w:t>
      </w:r>
      <w:r w:rsidRPr="00E13527">
        <w:rPr>
          <w:rFonts w:hint="cs"/>
          <w:rtl/>
        </w:rPr>
        <w:t>ال</w:t>
      </w:r>
      <w:r w:rsidRPr="00E13527">
        <w:rPr>
          <w:rtl/>
        </w:rPr>
        <w:t>قضائي ضمن القانون المدني ضد أخذ عينات الأنسجة بدعوى أن الدولة ترتكب فعلا</w:t>
      </w:r>
      <w:r w:rsidR="00586021">
        <w:rPr>
          <w:rFonts w:hint="cs"/>
          <w:rtl/>
        </w:rPr>
        <w:t>ً</w:t>
      </w:r>
      <w:r w:rsidRPr="00E13527">
        <w:rPr>
          <w:rtl/>
        </w:rPr>
        <w:t xml:space="preserve"> غير </w:t>
      </w:r>
      <w:r w:rsidRPr="00E13527">
        <w:rPr>
          <w:rFonts w:hint="cs"/>
          <w:rtl/>
        </w:rPr>
        <w:t>قانوني</w:t>
      </w:r>
      <w:r w:rsidRPr="00E13527">
        <w:rPr>
          <w:rtl/>
        </w:rPr>
        <w:t xml:space="preserve"> بحصولها على عينة بغرض اختبار حمضه النووي. ومع ذلك، لم تثبت الدولة الطرف أن </w:t>
      </w:r>
      <w:r w:rsidRPr="00E13527">
        <w:rPr>
          <w:rFonts w:hint="cs"/>
          <w:rtl/>
        </w:rPr>
        <w:t xml:space="preserve">من شأن </w:t>
      </w:r>
      <w:r w:rsidRPr="00E13527">
        <w:rPr>
          <w:rtl/>
        </w:rPr>
        <w:t>سبيل الانتصاف هذا</w:t>
      </w:r>
      <w:r w:rsidR="003A0293">
        <w:rPr>
          <w:rtl/>
        </w:rPr>
        <w:t xml:space="preserve"> </w:t>
      </w:r>
      <w:r w:rsidRPr="00E13527">
        <w:rPr>
          <w:rFonts w:hint="cs"/>
          <w:rtl/>
        </w:rPr>
        <w:t xml:space="preserve">أن </w:t>
      </w:r>
      <w:r w:rsidRPr="00E13527">
        <w:rPr>
          <w:rtl/>
        </w:rPr>
        <w:t>يكون فعال</w:t>
      </w:r>
      <w:r w:rsidRPr="00E13527">
        <w:rPr>
          <w:rFonts w:hint="cs"/>
          <w:rtl/>
        </w:rPr>
        <w:t>ا</w:t>
      </w:r>
      <w:r w:rsidRPr="00E13527">
        <w:rPr>
          <w:rtl/>
        </w:rPr>
        <w:t xml:space="preserve">، </w:t>
      </w:r>
      <w:r w:rsidRPr="00E13527">
        <w:rPr>
          <w:rFonts w:hint="cs"/>
          <w:rtl/>
        </w:rPr>
        <w:t>إذ أُخذ في ال</w:t>
      </w:r>
      <w:r w:rsidRPr="00E13527">
        <w:rPr>
          <w:rtl/>
        </w:rPr>
        <w:t>اعتبار</w:t>
      </w:r>
      <w:r w:rsidRPr="00E13527">
        <w:rPr>
          <w:rFonts w:hint="cs"/>
          <w:rtl/>
        </w:rPr>
        <w:t>،</w:t>
      </w:r>
      <w:r w:rsidRPr="00E13527">
        <w:rPr>
          <w:rtl/>
        </w:rPr>
        <w:t xml:space="preserve"> على الخصوص</w:t>
      </w:r>
      <w:r w:rsidRPr="00E13527">
        <w:rPr>
          <w:rFonts w:hint="cs"/>
          <w:rtl/>
        </w:rPr>
        <w:t xml:space="preserve">، </w:t>
      </w:r>
      <w:r w:rsidRPr="00E13527">
        <w:rPr>
          <w:rtl/>
        </w:rPr>
        <w:t xml:space="preserve">أن أخذ عينات الأنسجة </w:t>
      </w:r>
      <w:r w:rsidRPr="00E13527">
        <w:rPr>
          <w:rFonts w:hint="cs"/>
          <w:rtl/>
        </w:rPr>
        <w:t>إجراء</w:t>
      </w:r>
      <w:r w:rsidRPr="00E13527">
        <w:rPr>
          <w:rtl/>
        </w:rPr>
        <w:t xml:space="preserve"> "</w:t>
      </w:r>
      <w:r w:rsidRPr="00E13527">
        <w:rPr>
          <w:rFonts w:hint="cs"/>
          <w:rtl/>
        </w:rPr>
        <w:t>قانوني</w:t>
      </w:r>
      <w:r w:rsidRPr="00E13527">
        <w:rPr>
          <w:rtl/>
        </w:rPr>
        <w:t>" بموجب القانون المحلي.</w:t>
      </w:r>
      <w:r w:rsidRPr="00E13527">
        <w:rPr>
          <w:rFonts w:hint="cs"/>
          <w:rtl/>
        </w:rPr>
        <w:t xml:space="preserve"> </w:t>
      </w:r>
      <w:r w:rsidRPr="00E13527">
        <w:rPr>
          <w:rtl/>
        </w:rPr>
        <w:t xml:space="preserve">وتلاحظ اللجنة أيضا عدم وجود أي سبيل للطعن في قرار </w:t>
      </w:r>
      <w:r w:rsidRPr="00E13527">
        <w:rPr>
          <w:rFonts w:hint="cs"/>
          <w:rtl/>
        </w:rPr>
        <w:t>ل</w:t>
      </w:r>
      <w:r w:rsidRPr="00E13527">
        <w:rPr>
          <w:rtl/>
        </w:rPr>
        <w:t xml:space="preserve">لمحكمة </w:t>
      </w:r>
      <w:r w:rsidRPr="00E13527">
        <w:rPr>
          <w:rFonts w:hint="cs"/>
          <w:rtl/>
        </w:rPr>
        <w:t xml:space="preserve">يرفض </w:t>
      </w:r>
      <w:r w:rsidRPr="00E13527">
        <w:rPr>
          <w:rtl/>
        </w:rPr>
        <w:t xml:space="preserve">الاعتراض على معالجة </w:t>
      </w:r>
      <w:r w:rsidRPr="00E13527">
        <w:rPr>
          <w:rFonts w:hint="cs"/>
          <w:rtl/>
        </w:rPr>
        <w:t xml:space="preserve">تركيبة </w:t>
      </w:r>
      <w:r w:rsidRPr="00E13527">
        <w:rPr>
          <w:rtl/>
        </w:rPr>
        <w:t xml:space="preserve">الحمض النووي للشخص. </w:t>
      </w:r>
    </w:p>
    <w:p w:rsidR="00E13527" w:rsidRPr="00E13527" w:rsidRDefault="004E2990" w:rsidP="00E13527">
      <w:pPr>
        <w:pStyle w:val="SingleTxtGA"/>
        <w:rPr>
          <w:rtl/>
        </w:rPr>
      </w:pPr>
      <w:r>
        <w:rPr>
          <w:rtl/>
        </w:rPr>
        <w:t>٩-٩</w:t>
      </w:r>
      <w:r>
        <w:rPr>
          <w:rtl/>
        </w:rPr>
        <w:tab/>
      </w:r>
      <w:r w:rsidR="00E13527" w:rsidRPr="00E13527">
        <w:rPr>
          <w:rtl/>
        </w:rPr>
        <w:t>وتلاحظ اللجنة موقف الدولة الطرف القائل بأن أخذ عينات الأنسجة ينطوي على تدخل بسيط للغاية في خصوصية الشخص لأن عينات أنسج</w:t>
      </w:r>
      <w:r w:rsidR="00E13527" w:rsidRPr="00E13527">
        <w:rPr>
          <w:rFonts w:hint="cs"/>
          <w:rtl/>
        </w:rPr>
        <w:t>ته</w:t>
      </w:r>
      <w:r w:rsidR="00E13527" w:rsidRPr="00E13527">
        <w:rPr>
          <w:rtl/>
        </w:rPr>
        <w:t xml:space="preserve"> وتركيبة حمض</w:t>
      </w:r>
      <w:r w:rsidR="00E13527" w:rsidRPr="00E13527">
        <w:rPr>
          <w:rFonts w:hint="cs"/>
          <w:rtl/>
        </w:rPr>
        <w:t>ه</w:t>
      </w:r>
      <w:r w:rsidR="00E13527" w:rsidRPr="00E13527">
        <w:rPr>
          <w:rtl/>
        </w:rPr>
        <w:t xml:space="preserve"> النووي تُصنَف وت</w:t>
      </w:r>
      <w:r w:rsidR="00E13527" w:rsidRPr="00E13527">
        <w:rPr>
          <w:rFonts w:hint="cs"/>
          <w:rtl/>
        </w:rPr>
        <w:t>ُ</w:t>
      </w:r>
      <w:r w:rsidR="00E13527" w:rsidRPr="00E13527">
        <w:rPr>
          <w:rtl/>
        </w:rPr>
        <w:t>حفظ دون الكشف عن هوي</w:t>
      </w:r>
      <w:r w:rsidR="00E13527" w:rsidRPr="00E13527">
        <w:rPr>
          <w:rFonts w:hint="cs"/>
          <w:rtl/>
        </w:rPr>
        <w:t>ته</w:t>
      </w:r>
      <w:r w:rsidR="00E13527" w:rsidRPr="00E13527">
        <w:rPr>
          <w:rtl/>
        </w:rPr>
        <w:t xml:space="preserve">. </w:t>
      </w:r>
      <w:r w:rsidR="00E13527" w:rsidRPr="00E13527">
        <w:rPr>
          <w:rFonts w:hint="cs"/>
          <w:rtl/>
        </w:rPr>
        <w:t xml:space="preserve">بيد أن </w:t>
      </w:r>
      <w:r w:rsidR="00E13527" w:rsidRPr="00E13527">
        <w:rPr>
          <w:rtl/>
        </w:rPr>
        <w:t xml:space="preserve">اللجنة </w:t>
      </w:r>
      <w:r w:rsidR="00E13527" w:rsidRPr="00E13527">
        <w:rPr>
          <w:rFonts w:hint="cs"/>
          <w:rtl/>
        </w:rPr>
        <w:t>تلاحظ ك</w:t>
      </w:r>
      <w:r w:rsidR="00E13527" w:rsidRPr="00E13527">
        <w:rPr>
          <w:rtl/>
        </w:rPr>
        <w:t>ذلك أن عينات الأنسجة وتركيبة الحمض النووي تُحفظ لمدة 30 عاما</w:t>
      </w:r>
      <w:r w:rsidR="00586021">
        <w:rPr>
          <w:rFonts w:hint="cs"/>
          <w:rtl/>
        </w:rPr>
        <w:t>ً</w:t>
      </w:r>
      <w:r w:rsidR="00E13527" w:rsidRPr="00E13527">
        <w:rPr>
          <w:rtl/>
        </w:rPr>
        <w:t xml:space="preserve"> في حالات</w:t>
      </w:r>
      <w:r w:rsidR="00E13527" w:rsidRPr="00E13527">
        <w:rPr>
          <w:rFonts w:hint="cs"/>
          <w:rtl/>
        </w:rPr>
        <w:t xml:space="preserve"> الجرائم</w:t>
      </w:r>
      <w:r w:rsidR="00E13527" w:rsidRPr="00E13527">
        <w:rPr>
          <w:rtl/>
        </w:rPr>
        <w:t xml:space="preserve"> الخطيرة، و٢٠ عاما</w:t>
      </w:r>
      <w:r w:rsidR="00586021">
        <w:rPr>
          <w:rFonts w:hint="cs"/>
          <w:rtl/>
        </w:rPr>
        <w:t>ً</w:t>
      </w:r>
      <w:r w:rsidR="00E13527" w:rsidRPr="00E13527">
        <w:rPr>
          <w:rtl/>
        </w:rPr>
        <w:t xml:space="preserve"> في حالات الجرائم الأقل خطورة. </w:t>
      </w:r>
    </w:p>
    <w:p w:rsidR="00E13527" w:rsidRPr="00E13527" w:rsidRDefault="004E2990" w:rsidP="00F15857">
      <w:pPr>
        <w:pStyle w:val="SingleTxtGA"/>
        <w:rPr>
          <w:rtl/>
        </w:rPr>
      </w:pPr>
      <w:r>
        <w:rPr>
          <w:rtl/>
        </w:rPr>
        <w:t>٩-١٠</w:t>
      </w:r>
      <w:r>
        <w:rPr>
          <w:rtl/>
        </w:rPr>
        <w:tab/>
      </w:r>
      <w:r w:rsidR="00E13527" w:rsidRPr="00E13527">
        <w:rPr>
          <w:rtl/>
        </w:rPr>
        <w:t>وأخيرا</w:t>
      </w:r>
      <w:r w:rsidR="00586021">
        <w:rPr>
          <w:rFonts w:hint="cs"/>
          <w:rtl/>
        </w:rPr>
        <w:t>ً</w:t>
      </w:r>
      <w:r w:rsidR="00E13527" w:rsidRPr="00E13527">
        <w:rPr>
          <w:rtl/>
        </w:rPr>
        <w:t>، تلاحظ اللجنة أن الدولة الطرف تدفع بأن القانون لا يميز بين الأطفال والبالغين لأنه لا يوجد سبب للتمييز بينهما قانونيا لغرض منع الجرائم الجنائية، والتحقيق</w:t>
      </w:r>
      <w:r w:rsidR="00E13527" w:rsidRPr="00E13527">
        <w:rPr>
          <w:rFonts w:hint="cs"/>
          <w:rtl/>
        </w:rPr>
        <w:t xml:space="preserve"> فيها</w:t>
      </w:r>
      <w:r w:rsidR="00E13527" w:rsidRPr="00E13527">
        <w:rPr>
          <w:rtl/>
        </w:rPr>
        <w:t>، ومقاضاة مرتكبيها، وأن القانون لا يتعارض مع مصالح الطفل الفضلى. لكن اللجنة ترى أن الأطفال يختلفون عن البالغين في نموهم البدني والنفسي، وفي احتياجاتهم العاطفية والتعليمية</w:t>
      </w:r>
      <w:r w:rsidR="00F15857">
        <w:rPr>
          <w:vertAlign w:val="superscript"/>
          <w:rtl/>
          <w:lang w:val="en-GB"/>
        </w:rPr>
        <w:t>(</w:t>
      </w:r>
      <w:r w:rsidR="00F15857" w:rsidRPr="00E13527">
        <w:rPr>
          <w:vertAlign w:val="superscript"/>
          <w:rtl/>
          <w:lang w:val="en-GB"/>
        </w:rPr>
        <w:footnoteReference w:id="22"/>
      </w:r>
      <w:r w:rsidR="00F15857">
        <w:rPr>
          <w:vertAlign w:val="superscript"/>
          <w:rtl/>
          <w:lang w:val="en-GB"/>
        </w:rPr>
        <w:t>)</w:t>
      </w:r>
      <w:r w:rsidR="00E13527" w:rsidRPr="00E13527">
        <w:rPr>
          <w:rtl/>
        </w:rPr>
        <w:t xml:space="preserve">. وعلى النحو المنصوص عليه في جملة </w:t>
      </w:r>
      <w:r w:rsidR="00E13527" w:rsidRPr="00E13527">
        <w:rPr>
          <w:rFonts w:hint="cs"/>
          <w:rtl/>
        </w:rPr>
        <w:t xml:space="preserve">مواضع منها </w:t>
      </w:r>
      <w:r w:rsidR="00E13527" w:rsidRPr="00E13527">
        <w:rPr>
          <w:rtl/>
        </w:rPr>
        <w:t>المادت</w:t>
      </w:r>
      <w:r w:rsidR="00E13527" w:rsidRPr="00E13527">
        <w:rPr>
          <w:rFonts w:hint="cs"/>
          <w:rtl/>
        </w:rPr>
        <w:t>ا</w:t>
      </w:r>
      <w:r w:rsidR="00586021">
        <w:rPr>
          <w:rtl/>
        </w:rPr>
        <w:t>ن ٢٤ و١٤</w:t>
      </w:r>
      <w:r w:rsidR="00E13527" w:rsidRPr="00E13527">
        <w:rPr>
          <w:rtl/>
        </w:rPr>
        <w:t xml:space="preserve">(٤) من العهد، تلتزم الدول </w:t>
      </w:r>
      <w:r w:rsidR="00E13527" w:rsidRPr="00E13527">
        <w:rPr>
          <w:rtl/>
        </w:rPr>
        <w:lastRenderedPageBreak/>
        <w:t>الأطراف باتخاذ تدابير الحماية الخاصة</w:t>
      </w:r>
      <w:r w:rsidR="00F15857">
        <w:rPr>
          <w:vertAlign w:val="superscript"/>
          <w:rtl/>
          <w:lang w:val="en-GB"/>
        </w:rPr>
        <w:t>(</w:t>
      </w:r>
      <w:r w:rsidR="00F15857" w:rsidRPr="00E13527">
        <w:rPr>
          <w:vertAlign w:val="superscript"/>
          <w:rtl/>
          <w:lang w:val="en-GB"/>
        </w:rPr>
        <w:footnoteReference w:id="23"/>
      </w:r>
      <w:r w:rsidR="00F15857">
        <w:rPr>
          <w:vertAlign w:val="superscript"/>
          <w:rtl/>
          <w:lang w:val="en-GB"/>
        </w:rPr>
        <w:t>)</w:t>
      </w:r>
      <w:r w:rsidR="00E13527" w:rsidRPr="00E13527">
        <w:rPr>
          <w:rtl/>
        </w:rPr>
        <w:t xml:space="preserve">. وينبغي أن تراعى </w:t>
      </w:r>
      <w:r w:rsidR="00E13527" w:rsidRPr="00E13527">
        <w:rPr>
          <w:rFonts w:hint="cs"/>
          <w:rtl/>
        </w:rPr>
        <w:t xml:space="preserve">بوجه خاص، </w:t>
      </w:r>
      <w:r w:rsidR="00E13527" w:rsidRPr="00E13527">
        <w:rPr>
          <w:rtl/>
        </w:rPr>
        <w:t>في جميع القرارات المتخذة في سياق إدارة شؤون قضاء الأحداث، مصالح الطفل الفضلى في المقام الأول</w:t>
      </w:r>
      <w:r w:rsidR="00F15857">
        <w:rPr>
          <w:vertAlign w:val="superscript"/>
          <w:rtl/>
          <w:lang w:val="en-GB"/>
        </w:rPr>
        <w:t>(</w:t>
      </w:r>
      <w:r w:rsidR="00F15857" w:rsidRPr="00E13527">
        <w:rPr>
          <w:vertAlign w:val="superscript"/>
          <w:rtl/>
          <w:lang w:val="en-GB"/>
        </w:rPr>
        <w:footnoteReference w:id="24"/>
      </w:r>
      <w:r w:rsidR="00F15857">
        <w:rPr>
          <w:vertAlign w:val="superscript"/>
          <w:rtl/>
          <w:lang w:val="en-GB"/>
        </w:rPr>
        <w:t>)</w:t>
      </w:r>
      <w:r w:rsidR="00E13527" w:rsidRPr="00E13527">
        <w:rPr>
          <w:rtl/>
        </w:rPr>
        <w:t xml:space="preserve">. وينبغي إيلاء اهتمام خاص </w:t>
      </w:r>
      <w:r w:rsidR="00E13527" w:rsidRPr="00E13527">
        <w:rPr>
          <w:rFonts w:hint="cs"/>
          <w:rtl/>
        </w:rPr>
        <w:t>ل</w:t>
      </w:r>
      <w:r w:rsidR="00E13527" w:rsidRPr="00E13527">
        <w:rPr>
          <w:rtl/>
        </w:rPr>
        <w:t>ضرورة حماية خصوصية الأطفال في المحاكمات الجنائية</w:t>
      </w:r>
      <w:r w:rsidR="00F15857">
        <w:rPr>
          <w:vertAlign w:val="superscript"/>
          <w:rtl/>
          <w:lang w:val="en-GB"/>
        </w:rPr>
        <w:t>(</w:t>
      </w:r>
      <w:r w:rsidR="00F15857" w:rsidRPr="00E13527">
        <w:rPr>
          <w:vertAlign w:val="superscript"/>
          <w:rtl/>
          <w:lang w:val="en-GB"/>
        </w:rPr>
        <w:footnoteReference w:id="25"/>
      </w:r>
      <w:r w:rsidR="00F15857">
        <w:rPr>
          <w:vertAlign w:val="superscript"/>
          <w:rtl/>
          <w:lang w:val="en-GB"/>
        </w:rPr>
        <w:t>)</w:t>
      </w:r>
      <w:r w:rsidR="00E13527" w:rsidRPr="00E13527">
        <w:rPr>
          <w:rtl/>
        </w:rPr>
        <w:t xml:space="preserve">. وكما أوضحت صاحبة البلاغ، لم يُؤخذ </w:t>
      </w:r>
      <w:r w:rsidR="00E13527" w:rsidRPr="00E13527">
        <w:rPr>
          <w:rFonts w:hint="cs"/>
          <w:rtl/>
        </w:rPr>
        <w:t xml:space="preserve">سنها </w:t>
      </w:r>
      <w:r w:rsidR="00E13527" w:rsidRPr="00E13527">
        <w:rPr>
          <w:rtl/>
        </w:rPr>
        <w:t>في الاعتبار</w:t>
      </w:r>
      <w:r w:rsidR="00E13527" w:rsidRPr="00E13527">
        <w:rPr>
          <w:rFonts w:hint="cs"/>
          <w:rtl/>
        </w:rPr>
        <w:t xml:space="preserve"> قط</w:t>
      </w:r>
      <w:r w:rsidR="00E13527" w:rsidRPr="00E13527">
        <w:rPr>
          <w:rtl/>
        </w:rPr>
        <w:t xml:space="preserve">، بما في ذلك خلال عملية أخذ عينة من أنسجتها، </w:t>
      </w:r>
      <w:r w:rsidR="00E13527" w:rsidRPr="00E13527">
        <w:rPr>
          <w:rFonts w:hint="cs"/>
          <w:rtl/>
        </w:rPr>
        <w:t xml:space="preserve">حيث </w:t>
      </w:r>
      <w:r w:rsidR="00E13527" w:rsidRPr="00E13527">
        <w:rPr>
          <w:rtl/>
        </w:rPr>
        <w:t>لم تُبل</w:t>
      </w:r>
      <w:r w:rsidR="00E13527" w:rsidRPr="00E13527">
        <w:rPr>
          <w:rFonts w:hint="cs"/>
          <w:rtl/>
        </w:rPr>
        <w:t>َّ</w:t>
      </w:r>
      <w:r w:rsidR="00E13527" w:rsidRPr="00E13527">
        <w:rPr>
          <w:rtl/>
        </w:rPr>
        <w:t xml:space="preserve">غ بإمكانية الاعتراض على </w:t>
      </w:r>
      <w:r w:rsidR="00E13527" w:rsidRPr="00E13527">
        <w:rPr>
          <w:rFonts w:hint="cs"/>
          <w:rtl/>
        </w:rPr>
        <w:t>أ</w:t>
      </w:r>
      <w:r w:rsidR="00E13527" w:rsidRPr="00E13527">
        <w:rPr>
          <w:rtl/>
        </w:rPr>
        <w:t>خذ ضابط الشرطة هذه العينة، ولم ت</w:t>
      </w:r>
      <w:r w:rsidR="00E13527" w:rsidRPr="00E13527">
        <w:rPr>
          <w:rFonts w:hint="cs"/>
          <w:rtl/>
        </w:rPr>
        <w:t>ُ</w:t>
      </w:r>
      <w:r w:rsidR="00E13527" w:rsidRPr="00E13527">
        <w:rPr>
          <w:rtl/>
        </w:rPr>
        <w:t>بل</w:t>
      </w:r>
      <w:r w:rsidR="00E13527" w:rsidRPr="00E13527">
        <w:rPr>
          <w:rFonts w:hint="cs"/>
          <w:rtl/>
        </w:rPr>
        <w:t>َّ</w:t>
      </w:r>
      <w:r w:rsidR="00E13527" w:rsidRPr="00E13527">
        <w:rPr>
          <w:rtl/>
        </w:rPr>
        <w:t>غ كذلك بإمكانية</w:t>
      </w:r>
      <w:r w:rsidR="00E13527" w:rsidRPr="00E13527">
        <w:rPr>
          <w:rFonts w:hint="cs"/>
          <w:rtl/>
        </w:rPr>
        <w:t xml:space="preserve"> مرافقة</w:t>
      </w:r>
      <w:r w:rsidR="00E13527" w:rsidRPr="00E13527">
        <w:rPr>
          <w:rtl/>
        </w:rPr>
        <w:t xml:space="preserve"> ممثل</w:t>
      </w:r>
      <w:r w:rsidR="00E13527" w:rsidRPr="00E13527">
        <w:rPr>
          <w:rFonts w:hint="cs"/>
          <w:rtl/>
        </w:rPr>
        <w:t>ها</w:t>
      </w:r>
      <w:r w:rsidR="00E13527" w:rsidRPr="00E13527">
        <w:rPr>
          <w:rtl/>
        </w:rPr>
        <w:t xml:space="preserve"> </w:t>
      </w:r>
      <w:r w:rsidR="00E13527" w:rsidRPr="00E13527">
        <w:rPr>
          <w:rFonts w:hint="cs"/>
          <w:rtl/>
        </w:rPr>
        <w:t>ال</w:t>
      </w:r>
      <w:r w:rsidR="00E13527" w:rsidRPr="00E13527">
        <w:rPr>
          <w:rtl/>
        </w:rPr>
        <w:t xml:space="preserve">قانوني لها. </w:t>
      </w:r>
    </w:p>
    <w:p w:rsidR="00E13527" w:rsidRPr="00E13527" w:rsidRDefault="004E2990" w:rsidP="00E13527">
      <w:pPr>
        <w:pStyle w:val="SingleTxtGA"/>
        <w:rPr>
          <w:rtl/>
        </w:rPr>
      </w:pPr>
      <w:r>
        <w:rPr>
          <w:rtl/>
        </w:rPr>
        <w:t>٩-١١</w:t>
      </w:r>
      <w:r>
        <w:rPr>
          <w:rtl/>
        </w:rPr>
        <w:tab/>
      </w:r>
      <w:r w:rsidR="00E13527" w:rsidRPr="00E13527">
        <w:rPr>
          <w:rtl/>
        </w:rPr>
        <w:t>وبناء على ذلك، ترى اللجنة أن التدخل في خصوصية صاحبة البلاغ لا يتناسب والهدف المشروع لمنع الجرائم الخطيرة</w:t>
      </w:r>
      <w:r w:rsidR="00E13527" w:rsidRPr="00E13527">
        <w:rPr>
          <w:rFonts w:hint="cs"/>
          <w:rtl/>
        </w:rPr>
        <w:t xml:space="preserve"> والتحقيق فيها </w:t>
      </w:r>
      <w:r w:rsidR="00E13527" w:rsidRPr="00E13527">
        <w:rPr>
          <w:rtl/>
        </w:rPr>
        <w:t xml:space="preserve">على الرغم أن هذا التدخل </w:t>
      </w:r>
      <w:r w:rsidR="00E13527" w:rsidRPr="00E13527">
        <w:rPr>
          <w:rFonts w:hint="cs"/>
          <w:rtl/>
        </w:rPr>
        <w:t xml:space="preserve">قانوني </w:t>
      </w:r>
      <w:r w:rsidR="00E13527" w:rsidRPr="00E13527">
        <w:rPr>
          <w:rtl/>
        </w:rPr>
        <w:t xml:space="preserve">بموجب القانون المحلي. ولهذا السبب، تخلص اللجنة إلى أن هذا التدخل تعسفي وينتهك المادة ١٧ من العهد. </w:t>
      </w:r>
    </w:p>
    <w:p w:rsidR="00E13527" w:rsidRPr="00E13527" w:rsidRDefault="00E13527" w:rsidP="004E2990">
      <w:pPr>
        <w:pStyle w:val="SingleTxtGA"/>
        <w:rPr>
          <w:rtl/>
        </w:rPr>
      </w:pPr>
      <w:r w:rsidRPr="00E13527">
        <w:rPr>
          <w:rtl/>
        </w:rPr>
        <w:t>٩-١٢</w:t>
      </w:r>
      <w:r w:rsidRPr="00E13527">
        <w:rPr>
          <w:rtl/>
        </w:rPr>
        <w:tab/>
        <w:t>واللجنة، إذ خلصت إلى أنه يوجد، في هذه القضية، انتهاك للمادة 17 من العهد، تقرر عدم النظر بشكل منفصل في ادعاءات صاحبة البلاغ بموجب المادة 14</w:t>
      </w:r>
      <w:r w:rsidRPr="00E13527">
        <w:rPr>
          <w:rFonts w:hint="cs"/>
          <w:rtl/>
        </w:rPr>
        <w:t>(4)</w:t>
      </w:r>
      <w:r w:rsidRPr="00E13527">
        <w:rPr>
          <w:rtl/>
        </w:rPr>
        <w:t>.</w:t>
      </w:r>
      <w:r w:rsidRPr="00E13527">
        <w:rPr>
          <w:rFonts w:cs="Times New Roman" w:hint="cs"/>
          <w:rtl/>
        </w:rPr>
        <w:t>‬</w:t>
      </w:r>
    </w:p>
    <w:p w:rsidR="00E13527" w:rsidRPr="00E13527" w:rsidRDefault="00E13527" w:rsidP="00E13527">
      <w:pPr>
        <w:pStyle w:val="SingleTxtGA"/>
        <w:rPr>
          <w:rtl/>
        </w:rPr>
      </w:pPr>
      <w:r w:rsidRPr="00E13527">
        <w:rPr>
          <w:rtl/>
        </w:rPr>
        <w:t>١٠-</w:t>
      </w:r>
      <w:r w:rsidRPr="00E13527">
        <w:rPr>
          <w:rtl/>
        </w:rPr>
        <w:tab/>
        <w:t>واللجنة، إذ تتصرف وفقاً للمادة 5(4) من البروتوكول الاختياري، ترى أن الوقائع المعروضة عليها ت</w:t>
      </w:r>
      <w:r w:rsidRPr="00E13527">
        <w:rPr>
          <w:rFonts w:hint="cs"/>
          <w:rtl/>
        </w:rPr>
        <w:t xml:space="preserve">رقى إلى </w:t>
      </w:r>
      <w:r w:rsidRPr="00E13527">
        <w:rPr>
          <w:rtl/>
        </w:rPr>
        <w:t xml:space="preserve">انتهاك </w:t>
      </w:r>
      <w:r w:rsidRPr="00E13527">
        <w:rPr>
          <w:rFonts w:hint="cs"/>
          <w:rtl/>
        </w:rPr>
        <w:t>ل</w:t>
      </w:r>
      <w:r w:rsidRPr="00E13527">
        <w:rPr>
          <w:rtl/>
        </w:rPr>
        <w:t>لمادة 17 من العهد.</w:t>
      </w:r>
      <w:r w:rsidRPr="00E13527">
        <w:rPr>
          <w:rFonts w:cs="Times New Roman" w:hint="cs"/>
          <w:rtl/>
        </w:rPr>
        <w:t>‬</w:t>
      </w:r>
    </w:p>
    <w:p w:rsidR="00E13527" w:rsidRPr="00E13527" w:rsidRDefault="00E13527" w:rsidP="00E13527">
      <w:pPr>
        <w:pStyle w:val="SingleTxtGA"/>
        <w:rPr>
          <w:rtl/>
        </w:rPr>
      </w:pPr>
      <w:r w:rsidRPr="00E13527">
        <w:rPr>
          <w:rtl/>
        </w:rPr>
        <w:t>١١-</w:t>
      </w:r>
      <w:r w:rsidRPr="00E13527">
        <w:rPr>
          <w:rtl/>
        </w:rPr>
        <w:tab/>
        <w:t xml:space="preserve">ووفقاً للمادة ٢(3)(أ) من العهد، فإن الدولة الطرف ملزمة بأن تتيح للأفراد الذين انتُهكت حقوقهم المشمولة بالعهد </w:t>
      </w:r>
      <w:r w:rsidRPr="00E13527">
        <w:rPr>
          <w:rFonts w:hint="cs"/>
          <w:rtl/>
        </w:rPr>
        <w:t xml:space="preserve">سبيل </w:t>
      </w:r>
      <w:r w:rsidRPr="00E13527">
        <w:rPr>
          <w:rtl/>
        </w:rPr>
        <w:t>انتصاف فعالاً في شكل جبر كامل.</w:t>
      </w:r>
      <w:r w:rsidRPr="00E13527">
        <w:rPr>
          <w:rFonts w:cs="Times New Roman" w:hint="cs"/>
          <w:rtl/>
        </w:rPr>
        <w:t>‬</w:t>
      </w:r>
      <w:r w:rsidRPr="00E13527">
        <w:rPr>
          <w:rtl/>
        </w:rPr>
        <w:t xml:space="preserve"> وبناءً على ذلك، فإن الدولة الطرف ملزمة</w:t>
      </w:r>
      <w:r w:rsidRPr="00E13527">
        <w:rPr>
          <w:rFonts w:hint="cs"/>
          <w:rtl/>
        </w:rPr>
        <w:t xml:space="preserve"> أيضا</w:t>
      </w:r>
      <w:r w:rsidRPr="00E13527">
        <w:rPr>
          <w:rtl/>
        </w:rPr>
        <w:t xml:space="preserve">، في جملة أمور، بتقديم تعويض كافٍ لصاحبة البلاغ. ويقع على عاتق الدولة الطرف التزام أيضاً </w:t>
      </w:r>
      <w:r w:rsidRPr="00E13527">
        <w:rPr>
          <w:rFonts w:hint="cs"/>
          <w:rtl/>
        </w:rPr>
        <w:t>ب</w:t>
      </w:r>
      <w:r w:rsidRPr="00E13527">
        <w:rPr>
          <w:rtl/>
        </w:rPr>
        <w:t>منع حدوث انتهاكات مماثلة في المستقبل.</w:t>
      </w:r>
    </w:p>
    <w:p w:rsidR="00E13527" w:rsidRPr="00E13527" w:rsidRDefault="00E13527" w:rsidP="00586021">
      <w:pPr>
        <w:pStyle w:val="SingleTxtGA"/>
        <w:rPr>
          <w:rtl/>
        </w:rPr>
      </w:pPr>
      <w:r w:rsidRPr="00E13527">
        <w:rPr>
          <w:rtl/>
        </w:rPr>
        <w:t>12-</w:t>
      </w:r>
      <w:r w:rsidRPr="00E13527">
        <w:rPr>
          <w:rtl/>
        </w:rPr>
        <w:tab/>
        <w:t>واللجنة</w:t>
      </w:r>
      <w:r w:rsidRPr="00E13527">
        <w:rPr>
          <w:rFonts w:hint="cs"/>
          <w:rtl/>
        </w:rPr>
        <w:t>،</w:t>
      </w:r>
      <w:r w:rsidRPr="00E13527">
        <w:rPr>
          <w:rtl/>
        </w:rPr>
        <w:t xml:space="preserve"> إذ تضع في اعتبارها أنّ الدولة الطرف قد اعترفت</w:t>
      </w:r>
      <w:r w:rsidR="00586021">
        <w:rPr>
          <w:rFonts w:hint="cs"/>
          <w:rtl/>
        </w:rPr>
        <w:t xml:space="preserve"> </w:t>
      </w:r>
      <w:r w:rsidRPr="00E13527">
        <w:rPr>
          <w:rFonts w:hint="cs"/>
          <w:rtl/>
        </w:rPr>
        <w:t>-</w:t>
      </w:r>
      <w:r w:rsidR="00586021">
        <w:rPr>
          <w:rFonts w:hint="cs"/>
          <w:rtl/>
        </w:rPr>
        <w:t xml:space="preserve"> </w:t>
      </w:r>
      <w:r w:rsidRPr="00E13527">
        <w:rPr>
          <w:rtl/>
        </w:rPr>
        <w:t>بانضمامها إلى البروتوكول الاختياري</w:t>
      </w:r>
      <w:r w:rsidR="00586021">
        <w:rPr>
          <w:rFonts w:hint="cs"/>
          <w:rtl/>
        </w:rPr>
        <w:t xml:space="preserve"> </w:t>
      </w:r>
      <w:r w:rsidRPr="00E13527">
        <w:rPr>
          <w:rFonts w:hint="cs"/>
          <w:rtl/>
        </w:rPr>
        <w:t>-</w:t>
      </w:r>
      <w:r w:rsidRPr="00E13527">
        <w:rPr>
          <w:rtl/>
        </w:rPr>
        <w:t xml:space="preserve"> باختصاص اللجنة في تحديد ما إذا كان قد حدث انتهاك للعهد أم لا، وتعهدت، بموجب المادة 2 من العهد، بأن تكفل لجميع الأفراد الموجودين على أراضيها أو</w:t>
      </w:r>
      <w:r w:rsidR="00586021">
        <w:rPr>
          <w:rFonts w:hint="cs"/>
          <w:rtl/>
        </w:rPr>
        <w:t> </w:t>
      </w:r>
      <w:r w:rsidRPr="00E13527">
        <w:rPr>
          <w:rtl/>
        </w:rPr>
        <w:t>الخاضعين لولايتها التمتع بالحقوق المعترف بها في العهد، وأن توفر سبيل انتصاف فعالاً وقابلاً للإنفاذ في حال التأكدّ من حدوث انتهاك، فإنها تود أن تتلقى من الدولة الطرف، في غضون 180 يوماً، معلومات عن التدابير المتخذة لوضع آراء اللجنة موضع تنفيذ.</w:t>
      </w:r>
      <w:r w:rsidRPr="00E13527">
        <w:rPr>
          <w:rFonts w:cs="Times New Roman" w:hint="cs"/>
          <w:rtl/>
        </w:rPr>
        <w:t>‬</w:t>
      </w:r>
      <w:r w:rsidRPr="00E13527">
        <w:rPr>
          <w:rtl/>
        </w:rPr>
        <w:t xml:space="preserve"> وتطلب اللجنة إلى الدولة الطرف أيضا أن تنشر آراءها على نطاق واسع باللغة الرسمية للدولة الطرف.</w:t>
      </w:r>
    </w:p>
    <w:p w:rsidR="00E13527" w:rsidRPr="00E13527" w:rsidRDefault="00F15857" w:rsidP="00F15857">
      <w:pPr>
        <w:pStyle w:val="HChGA"/>
        <w:rPr>
          <w:rtl/>
        </w:rPr>
      </w:pPr>
      <w:r>
        <w:rPr>
          <w:rtl/>
        </w:rPr>
        <w:br w:type="page"/>
      </w:r>
      <w:r w:rsidR="00E13527" w:rsidRPr="00E13527">
        <w:rPr>
          <w:rtl/>
        </w:rPr>
        <w:lastRenderedPageBreak/>
        <w:t>المرفق</w:t>
      </w:r>
    </w:p>
    <w:p w:rsidR="00E13527" w:rsidRPr="00E13527" w:rsidRDefault="00E13527" w:rsidP="00F15857">
      <w:pPr>
        <w:pStyle w:val="SingleTxtGA"/>
        <w:jc w:val="right"/>
        <w:rPr>
          <w:rtl/>
        </w:rPr>
      </w:pPr>
      <w:r w:rsidRPr="00E13527">
        <w:rPr>
          <w:rtl/>
        </w:rPr>
        <w:t>[الأصل: الفرنسية]</w:t>
      </w:r>
    </w:p>
    <w:p w:rsidR="00E13527" w:rsidRPr="00E13527" w:rsidRDefault="00E13527" w:rsidP="00F15857">
      <w:pPr>
        <w:pStyle w:val="HChGA"/>
        <w:rPr>
          <w:rtl/>
          <w:lang w:bidi="ar-DZ"/>
        </w:rPr>
      </w:pPr>
      <w:r w:rsidRPr="00E13527">
        <w:rPr>
          <w:rtl/>
        </w:rPr>
        <w:tab/>
      </w:r>
      <w:r w:rsidRPr="00E13527">
        <w:rPr>
          <w:rtl/>
        </w:rPr>
        <w:tab/>
        <w:t>رأي فردي (مُخالف) للسيد عياض بن عاشور</w:t>
      </w:r>
      <w:r w:rsidR="003A0293">
        <w:rPr>
          <w:rtl/>
        </w:rPr>
        <w:t xml:space="preserve"> </w:t>
      </w:r>
    </w:p>
    <w:p w:rsidR="00E13527" w:rsidRPr="00E13527" w:rsidRDefault="00E13527" w:rsidP="00E13527">
      <w:pPr>
        <w:pStyle w:val="SingleTxtGA"/>
        <w:rPr>
          <w:rtl/>
        </w:rPr>
      </w:pPr>
      <w:r w:rsidRPr="00E13527">
        <w:rPr>
          <w:rtl/>
        </w:rPr>
        <w:t>١-</w:t>
      </w:r>
      <w:r w:rsidRPr="00E13527">
        <w:rPr>
          <w:rtl/>
        </w:rPr>
        <w:tab/>
        <w:t>في هذه القضية (رقم ٢٣٢٦</w:t>
      </w:r>
      <w:r w:rsidRPr="00E13527">
        <w:rPr>
          <w:rFonts w:hint="cs"/>
          <w:rtl/>
        </w:rPr>
        <w:t>/</w:t>
      </w:r>
      <w:r w:rsidRPr="00E13527">
        <w:rPr>
          <w:rtl/>
        </w:rPr>
        <w:t xml:space="preserve">٢٠١٣، </w:t>
      </w:r>
      <w:r w:rsidRPr="00E13527">
        <w:rPr>
          <w:iCs/>
          <w:rtl/>
        </w:rPr>
        <w:t>ن. ك. ضد هولندا</w:t>
      </w:r>
      <w:r w:rsidRPr="00E13527">
        <w:rPr>
          <w:rtl/>
        </w:rPr>
        <w:t xml:space="preserve">)، ارتأت اللجنة أن ثمة انتهاكا للمادة ١٧ من العهد على أساس أن تدخل الدولة الطرف، </w:t>
      </w:r>
      <w:r w:rsidRPr="00E13527">
        <w:rPr>
          <w:rFonts w:hint="cs"/>
          <w:rtl/>
        </w:rPr>
        <w:t xml:space="preserve">بأخذها </w:t>
      </w:r>
      <w:r w:rsidRPr="00E13527">
        <w:rPr>
          <w:rtl/>
        </w:rPr>
        <w:t xml:space="preserve">مسحة من </w:t>
      </w:r>
      <w:r w:rsidRPr="00E13527">
        <w:rPr>
          <w:rFonts w:hint="cs"/>
          <w:rtl/>
        </w:rPr>
        <w:t>فم صاحبة البلاغ</w:t>
      </w:r>
      <w:r w:rsidRPr="00E13527">
        <w:rPr>
          <w:rtl/>
        </w:rPr>
        <w:t xml:space="preserve"> </w:t>
      </w:r>
      <w:r w:rsidRPr="00E13527">
        <w:rPr>
          <w:rFonts w:hint="cs"/>
          <w:rtl/>
        </w:rPr>
        <w:t xml:space="preserve">للحصول على عينه من أنسجتها </w:t>
      </w:r>
      <w:r w:rsidRPr="00E13527">
        <w:rPr>
          <w:rtl/>
        </w:rPr>
        <w:t xml:space="preserve">بأمر من النائب العام بغرض تحديد تركيبة </w:t>
      </w:r>
      <w:r w:rsidRPr="00E13527">
        <w:rPr>
          <w:rFonts w:hint="cs"/>
          <w:rtl/>
        </w:rPr>
        <w:t>حمضها</w:t>
      </w:r>
      <w:r w:rsidRPr="00E13527">
        <w:rPr>
          <w:rtl/>
        </w:rPr>
        <w:t xml:space="preserve"> النووي، شكل تدخلا غير متناسب. واعتُبر هذا التدخل غير متناسب مع الهدف المشروع الذي ينشده قانون اختبار الحمض النووي في هولندا </w:t>
      </w:r>
      <w:r w:rsidRPr="00E13527">
        <w:rPr>
          <w:rFonts w:hint="cs"/>
          <w:rtl/>
        </w:rPr>
        <w:t xml:space="preserve">المتمثل في </w:t>
      </w:r>
      <w:r w:rsidRPr="00E13527">
        <w:rPr>
          <w:rtl/>
        </w:rPr>
        <w:t>منع الجرائم الخطيرة ومحاكمة مرتكبيها. وأود أن أوضح في هذا الرأي الأسباب التي جعلتني لا أتفق مع رأي اللجنة.</w:t>
      </w:r>
    </w:p>
    <w:p w:rsidR="00E13527" w:rsidRPr="00E13527" w:rsidRDefault="00F15857" w:rsidP="00C86E1E">
      <w:pPr>
        <w:pStyle w:val="SingleTxtGA"/>
        <w:rPr>
          <w:rtl/>
        </w:rPr>
      </w:pPr>
      <w:r>
        <w:rPr>
          <w:rtl/>
        </w:rPr>
        <w:t>٢-</w:t>
      </w:r>
      <w:r w:rsidR="00E13527" w:rsidRPr="00E13527">
        <w:rPr>
          <w:rtl/>
        </w:rPr>
        <w:tab/>
        <w:t xml:space="preserve">وأود أن أشدد على أن هذه القضية ليست مماثلة لقضية </w:t>
      </w:r>
      <w:r w:rsidR="00E13527" w:rsidRPr="00E13527">
        <w:rPr>
          <w:iCs/>
          <w:rtl/>
        </w:rPr>
        <w:t xml:space="preserve">س. </w:t>
      </w:r>
      <w:proofErr w:type="spellStart"/>
      <w:r w:rsidR="00E13527" w:rsidRPr="00E13527">
        <w:rPr>
          <w:iCs/>
          <w:rtl/>
        </w:rPr>
        <w:t>وماربر</w:t>
      </w:r>
      <w:proofErr w:type="spellEnd"/>
      <w:r w:rsidR="00E13527" w:rsidRPr="00E13527">
        <w:rPr>
          <w:iCs/>
          <w:rtl/>
        </w:rPr>
        <w:t xml:space="preserve"> ضد المملكة</w:t>
      </w:r>
      <w:r w:rsidR="00C86E1E">
        <w:rPr>
          <w:rFonts w:hint="cs"/>
          <w:iCs/>
          <w:rtl/>
        </w:rPr>
        <w:t> </w:t>
      </w:r>
      <w:r w:rsidR="00E13527" w:rsidRPr="00E13527">
        <w:rPr>
          <w:iCs/>
          <w:rtl/>
        </w:rPr>
        <w:t>المتحدة</w:t>
      </w:r>
      <w:r w:rsidR="00E13527" w:rsidRPr="00E13527">
        <w:rPr>
          <w:rtl/>
        </w:rPr>
        <w:t xml:space="preserve"> التي </w:t>
      </w:r>
      <w:r w:rsidR="00E13527" w:rsidRPr="00E13527">
        <w:rPr>
          <w:rFonts w:hint="cs"/>
          <w:rtl/>
        </w:rPr>
        <w:t xml:space="preserve">حكمت </w:t>
      </w:r>
      <w:r w:rsidR="00E13527" w:rsidRPr="00E13527">
        <w:rPr>
          <w:rtl/>
        </w:rPr>
        <w:t>فيها المحكمة الأوروبية لحقوق الإنسان في ٤ كانون الأول/</w:t>
      </w:r>
      <w:r w:rsidR="00C86E1E">
        <w:rPr>
          <w:rFonts w:hint="cs"/>
          <w:rtl/>
        </w:rPr>
        <w:t xml:space="preserve"> </w:t>
      </w:r>
      <w:r w:rsidR="00E13527" w:rsidRPr="00E13527">
        <w:rPr>
          <w:rtl/>
        </w:rPr>
        <w:t>ديسمبر</w:t>
      </w:r>
      <w:r w:rsidR="00C86E1E">
        <w:rPr>
          <w:rFonts w:hint="cs"/>
          <w:rtl/>
        </w:rPr>
        <w:t> </w:t>
      </w:r>
      <w:r w:rsidR="00E13527" w:rsidRPr="00E13527">
        <w:rPr>
          <w:rtl/>
        </w:rPr>
        <w:t>٢٠٠٨، ويبدو أن</w:t>
      </w:r>
      <w:r w:rsidR="00E13527" w:rsidRPr="00E13527">
        <w:rPr>
          <w:rFonts w:hint="cs"/>
          <w:rtl/>
        </w:rPr>
        <w:t>ه</w:t>
      </w:r>
      <w:r w:rsidR="00E13527" w:rsidRPr="00E13527">
        <w:rPr>
          <w:rtl/>
        </w:rPr>
        <w:t xml:space="preserve"> كان لها بعض التأثير في هذه التوصيات. ففي </w:t>
      </w:r>
      <w:r w:rsidR="00E13527" w:rsidRPr="00E13527">
        <w:rPr>
          <w:i/>
          <w:iCs/>
          <w:rtl/>
        </w:rPr>
        <w:t xml:space="preserve">قضية س. </w:t>
      </w:r>
      <w:proofErr w:type="spellStart"/>
      <w:r w:rsidR="00E13527" w:rsidRPr="00E13527">
        <w:rPr>
          <w:i/>
          <w:iCs/>
          <w:rtl/>
        </w:rPr>
        <w:t>وماربر</w:t>
      </w:r>
      <w:proofErr w:type="spellEnd"/>
      <w:r w:rsidR="00E13527" w:rsidRPr="00E13527">
        <w:rPr>
          <w:i/>
          <w:rtl/>
        </w:rPr>
        <w:t>،</w:t>
      </w:r>
      <w:r w:rsidR="00E13527" w:rsidRPr="00E13527">
        <w:rPr>
          <w:rtl/>
        </w:rPr>
        <w:t xml:space="preserve"> اعترض صاحبا الطلب على "احتفاظ السلطات ببصماتهما، وبعينات من أنسجتهما، وتركيبتهما الوراثية بعد انتهاء المحاكمة، وإخلاء سبيلهما على التوالي، و</w:t>
      </w:r>
      <w:r w:rsidR="00E13527" w:rsidRPr="00E13527">
        <w:rPr>
          <w:rFonts w:hint="cs"/>
          <w:rtl/>
        </w:rPr>
        <w:t xml:space="preserve">إثر </w:t>
      </w:r>
      <w:r w:rsidR="00E13527" w:rsidRPr="00E13527">
        <w:rPr>
          <w:rtl/>
        </w:rPr>
        <w:t>قرار المحكمة حفظ القضية، وإنهاء الدعاوى الجنائية ضدهما</w:t>
      </w:r>
      <w:r w:rsidR="00E13527" w:rsidRPr="00E13527">
        <w:rPr>
          <w:rFonts w:hint="cs"/>
          <w:rtl/>
        </w:rPr>
        <w:t>"</w:t>
      </w:r>
      <w:r w:rsidR="00E13527" w:rsidRPr="00E13527">
        <w:rPr>
          <w:rtl/>
        </w:rPr>
        <w:t>. والفرق شاسع من جميع وجهات النظر.</w:t>
      </w:r>
    </w:p>
    <w:p w:rsidR="00E13527" w:rsidRPr="00E13527" w:rsidRDefault="00F15857" w:rsidP="00E13527">
      <w:pPr>
        <w:pStyle w:val="SingleTxtGA"/>
        <w:rPr>
          <w:rtl/>
        </w:rPr>
      </w:pPr>
      <w:r>
        <w:rPr>
          <w:rtl/>
        </w:rPr>
        <w:t>٣-</w:t>
      </w:r>
      <w:r w:rsidR="00E13527" w:rsidRPr="00E13527">
        <w:rPr>
          <w:rtl/>
        </w:rPr>
        <w:tab/>
        <w:t>وعلى نحو ما أقرت اللجنة، فإن التدخل ذ</w:t>
      </w:r>
      <w:r w:rsidR="00E13527" w:rsidRPr="00E13527">
        <w:rPr>
          <w:rFonts w:hint="cs"/>
          <w:rtl/>
        </w:rPr>
        <w:t>ا</w:t>
      </w:r>
      <w:r w:rsidR="00E13527" w:rsidRPr="00E13527">
        <w:rPr>
          <w:rtl/>
        </w:rPr>
        <w:t xml:space="preserve"> الصلة بهذه القضية يستوفي جميع شروط ال</w:t>
      </w:r>
      <w:r w:rsidR="00E13527" w:rsidRPr="00E13527">
        <w:rPr>
          <w:rFonts w:hint="cs"/>
          <w:rtl/>
        </w:rPr>
        <w:t>صحة</w:t>
      </w:r>
      <w:r w:rsidR="00E13527" w:rsidRPr="00E13527">
        <w:rPr>
          <w:rtl/>
        </w:rPr>
        <w:t xml:space="preserve"> التي </w:t>
      </w:r>
      <w:proofErr w:type="spellStart"/>
      <w:r w:rsidR="00E13527" w:rsidRPr="00E13527">
        <w:rPr>
          <w:rtl/>
        </w:rPr>
        <w:t>تتطلبها</w:t>
      </w:r>
      <w:proofErr w:type="spellEnd"/>
      <w:r w:rsidR="00E13527" w:rsidRPr="00E13527">
        <w:rPr>
          <w:rtl/>
        </w:rPr>
        <w:t xml:space="preserve"> عادة القيود المفروضة على الحقوق الأساسية المعترف بها في العهد. فهذا التدخل منصوص عليه في القانون، ويخدم غرضا مشروعا، ويقدم ضمانات كافية (تحديد دقيق لنطاق </w:t>
      </w:r>
      <w:r w:rsidR="00E13527" w:rsidRPr="00E13527">
        <w:rPr>
          <w:rFonts w:hint="cs"/>
          <w:rtl/>
        </w:rPr>
        <w:t xml:space="preserve">تطبيق </w:t>
      </w:r>
      <w:r w:rsidR="00E13527" w:rsidRPr="00E13527">
        <w:rPr>
          <w:rtl/>
        </w:rPr>
        <w:t>قانون اختبار الحمض النووي، وهو اختبار تأمر به هيئة قضائية، ويمكن الاعتراض عليه، والطعن فيه أمام المحكمة، وتُحفظ بيانات</w:t>
      </w:r>
      <w:r w:rsidR="00E13527" w:rsidRPr="00E13527">
        <w:rPr>
          <w:rFonts w:hint="cs"/>
          <w:rtl/>
        </w:rPr>
        <w:t>ه</w:t>
      </w:r>
      <w:r w:rsidR="00E13527" w:rsidRPr="00E13527">
        <w:rPr>
          <w:rtl/>
        </w:rPr>
        <w:t xml:space="preserve"> في حدود زمنية محددة دون الكشف عن هوي</w:t>
      </w:r>
      <w:r w:rsidR="00E13527" w:rsidRPr="00E13527">
        <w:rPr>
          <w:rFonts w:hint="cs"/>
          <w:rtl/>
        </w:rPr>
        <w:t>ة صاحبه</w:t>
      </w:r>
      <w:r w:rsidR="00E13527" w:rsidRPr="00E13527">
        <w:rPr>
          <w:rtl/>
        </w:rPr>
        <w:t>). و</w:t>
      </w:r>
      <w:r w:rsidR="00E13527" w:rsidRPr="00E13527">
        <w:rPr>
          <w:rFonts w:hint="cs"/>
          <w:rtl/>
        </w:rPr>
        <w:t xml:space="preserve">هذا التدخل </w:t>
      </w:r>
      <w:r w:rsidR="00E13527" w:rsidRPr="00E13527">
        <w:rPr>
          <w:rtl/>
        </w:rPr>
        <w:t xml:space="preserve">يحترم </w:t>
      </w:r>
      <w:r w:rsidR="00E13527" w:rsidRPr="00E13527">
        <w:rPr>
          <w:rFonts w:hint="cs"/>
          <w:rtl/>
        </w:rPr>
        <w:t xml:space="preserve">بالتالي </w:t>
      </w:r>
      <w:r w:rsidR="00E13527" w:rsidRPr="00E13527">
        <w:rPr>
          <w:rtl/>
        </w:rPr>
        <w:t>الشروط الأساسية للمجتمع الديمقراطي. فاللجنة ل</w:t>
      </w:r>
      <w:r w:rsidR="00E13527" w:rsidRPr="00E13527">
        <w:rPr>
          <w:rFonts w:hint="cs"/>
          <w:rtl/>
        </w:rPr>
        <w:t xml:space="preserve">م </w:t>
      </w:r>
      <w:r w:rsidR="00E13527" w:rsidRPr="00E13527">
        <w:rPr>
          <w:rtl/>
        </w:rPr>
        <w:t xml:space="preserve">تنتقد هذا القانون في حد ذاته، وإنما </w:t>
      </w:r>
      <w:r w:rsidR="00E13527" w:rsidRPr="00E13527">
        <w:rPr>
          <w:rFonts w:hint="cs"/>
          <w:rtl/>
        </w:rPr>
        <w:t>ان</w:t>
      </w:r>
      <w:r w:rsidR="00E13527" w:rsidRPr="00E13527">
        <w:rPr>
          <w:rtl/>
        </w:rPr>
        <w:t>تقد</w:t>
      </w:r>
      <w:r w:rsidR="00E13527" w:rsidRPr="00E13527">
        <w:rPr>
          <w:rFonts w:hint="cs"/>
          <w:rtl/>
        </w:rPr>
        <w:t>ت</w:t>
      </w:r>
      <w:r w:rsidR="00E13527" w:rsidRPr="00E13527">
        <w:rPr>
          <w:rtl/>
        </w:rPr>
        <w:t xml:space="preserve"> </w:t>
      </w:r>
      <w:r w:rsidR="00E13527" w:rsidRPr="00E13527">
        <w:rPr>
          <w:rFonts w:hint="cs"/>
          <w:rtl/>
        </w:rPr>
        <w:t xml:space="preserve">فعل </w:t>
      </w:r>
      <w:r w:rsidR="00E13527" w:rsidRPr="00E13527">
        <w:rPr>
          <w:rtl/>
        </w:rPr>
        <w:t>أخذ</w:t>
      </w:r>
      <w:r w:rsidR="00E13527" w:rsidRPr="00E13527">
        <w:rPr>
          <w:rFonts w:hint="cs"/>
          <w:rtl/>
        </w:rPr>
        <w:t xml:space="preserve"> </w:t>
      </w:r>
      <w:r w:rsidR="00E13527" w:rsidRPr="00E13527">
        <w:rPr>
          <w:rtl/>
        </w:rPr>
        <w:t>العينات</w:t>
      </w:r>
      <w:r w:rsidR="00E13527" w:rsidRPr="00E13527">
        <w:rPr>
          <w:rFonts w:hint="cs"/>
          <w:rtl/>
        </w:rPr>
        <w:t xml:space="preserve"> وحفظها إذ اعتبرتهما إجراءين غير متناسبين</w:t>
      </w:r>
      <w:r w:rsidR="00E13527" w:rsidRPr="00E13527">
        <w:rPr>
          <w:rtl/>
        </w:rPr>
        <w:t xml:space="preserve">. وهذه هي النقطة التي أرى أن فيها قولا. </w:t>
      </w:r>
      <w:r w:rsidR="00E13527" w:rsidRPr="00E13527">
        <w:rPr>
          <w:rFonts w:hint="cs"/>
          <w:rtl/>
        </w:rPr>
        <w:t xml:space="preserve">فلا </w:t>
      </w:r>
      <w:r w:rsidR="00E13527" w:rsidRPr="00E13527">
        <w:rPr>
          <w:rtl/>
        </w:rPr>
        <w:t>القانون، و</w:t>
      </w:r>
      <w:r w:rsidR="00E13527" w:rsidRPr="00E13527">
        <w:rPr>
          <w:rFonts w:hint="cs"/>
          <w:rtl/>
        </w:rPr>
        <w:t>لا</w:t>
      </w:r>
      <w:r w:rsidR="00E13527" w:rsidRPr="00E13527">
        <w:rPr>
          <w:rtl/>
        </w:rPr>
        <w:t xml:space="preserve"> أمر النائب العام بأخذ عينة، و</w:t>
      </w:r>
      <w:r w:rsidR="00E13527" w:rsidRPr="00E13527">
        <w:rPr>
          <w:rFonts w:hint="cs"/>
          <w:rtl/>
        </w:rPr>
        <w:t>لا</w:t>
      </w:r>
      <w:r w:rsidR="00E13527" w:rsidRPr="00E13527">
        <w:rPr>
          <w:rtl/>
        </w:rPr>
        <w:t xml:space="preserve"> أثره </w:t>
      </w:r>
      <w:r w:rsidR="00E13527" w:rsidRPr="00E13527">
        <w:rPr>
          <w:rFonts w:hint="cs"/>
          <w:rtl/>
        </w:rPr>
        <w:t xml:space="preserve">مع مرور الوقت </w:t>
      </w:r>
      <w:r w:rsidR="00E13527" w:rsidRPr="00E13527">
        <w:rPr>
          <w:rtl/>
        </w:rPr>
        <w:t xml:space="preserve">في حقوق صاحبة البلاغ </w:t>
      </w:r>
      <w:r w:rsidR="00E13527" w:rsidRPr="00E13527">
        <w:rPr>
          <w:rFonts w:hint="cs"/>
          <w:rtl/>
        </w:rPr>
        <w:t>تكتسي</w:t>
      </w:r>
      <w:r w:rsidR="003A0293">
        <w:rPr>
          <w:rFonts w:hint="cs"/>
          <w:rtl/>
        </w:rPr>
        <w:t xml:space="preserve"> </w:t>
      </w:r>
      <w:r w:rsidR="00E13527" w:rsidRPr="00E13527">
        <w:rPr>
          <w:rFonts w:hint="cs"/>
          <w:rtl/>
        </w:rPr>
        <w:t>طابعا</w:t>
      </w:r>
      <w:r w:rsidR="00E13527" w:rsidRPr="00E13527">
        <w:rPr>
          <w:rtl/>
        </w:rPr>
        <w:t xml:space="preserve"> غير متناسب مع الهدف المنشود.</w:t>
      </w:r>
    </w:p>
    <w:p w:rsidR="00E13527" w:rsidRPr="00E13527" w:rsidRDefault="00E13527" w:rsidP="00E13527">
      <w:pPr>
        <w:pStyle w:val="SingleTxtGA"/>
        <w:rPr>
          <w:rtl/>
        </w:rPr>
      </w:pPr>
      <w:r w:rsidRPr="00E13527">
        <w:rPr>
          <w:rtl/>
        </w:rPr>
        <w:t>٤-</w:t>
      </w:r>
      <w:r w:rsidRPr="00E13527">
        <w:rPr>
          <w:rtl/>
        </w:rPr>
        <w:tab/>
        <w:t>أولا</w:t>
      </w:r>
      <w:r w:rsidR="00060F20">
        <w:rPr>
          <w:rFonts w:hint="cs"/>
          <w:rtl/>
        </w:rPr>
        <w:t>ً</w:t>
      </w:r>
      <w:r w:rsidRPr="00E13527">
        <w:rPr>
          <w:rtl/>
        </w:rPr>
        <w:t>، ارتأت اللجنة نفسها أن أخذ عينة الأنسجة لتحديد تركيبة الحمض النووي كان مبررا</w:t>
      </w:r>
      <w:r w:rsidR="008A3A85">
        <w:rPr>
          <w:rFonts w:hint="cs"/>
          <w:rtl/>
        </w:rPr>
        <w:t>ً</w:t>
      </w:r>
      <w:r w:rsidRPr="00E13527">
        <w:rPr>
          <w:rtl/>
        </w:rPr>
        <w:t xml:space="preserve">، وأنه ضروري في مجتمع ديمقراطي. وبالإضافة إلى ذلك، </w:t>
      </w:r>
      <w:r w:rsidRPr="00E13527">
        <w:rPr>
          <w:rFonts w:hint="cs"/>
          <w:rtl/>
        </w:rPr>
        <w:t xml:space="preserve">لا يُعتبر </w:t>
      </w:r>
      <w:r w:rsidRPr="00E13527">
        <w:rPr>
          <w:rtl/>
        </w:rPr>
        <w:t xml:space="preserve">أخذ عينة لاختبار الحمض النووي </w:t>
      </w:r>
      <w:r w:rsidRPr="00E13527">
        <w:rPr>
          <w:rFonts w:hint="cs"/>
          <w:rtl/>
        </w:rPr>
        <w:t xml:space="preserve">بمسحة من الفم </w:t>
      </w:r>
      <w:r w:rsidRPr="00E13527">
        <w:rPr>
          <w:rtl/>
        </w:rPr>
        <w:t>انتهاكا</w:t>
      </w:r>
      <w:r w:rsidR="008A3A85">
        <w:rPr>
          <w:rFonts w:hint="cs"/>
          <w:rtl/>
        </w:rPr>
        <w:t>ً</w:t>
      </w:r>
      <w:r w:rsidRPr="00E13527">
        <w:rPr>
          <w:rtl/>
        </w:rPr>
        <w:t xml:space="preserve"> </w:t>
      </w:r>
      <w:r w:rsidRPr="00E13527">
        <w:rPr>
          <w:rFonts w:hint="cs"/>
          <w:rtl/>
        </w:rPr>
        <w:t>للخصوصية</w:t>
      </w:r>
      <w:r w:rsidRPr="00E13527">
        <w:rPr>
          <w:rtl/>
        </w:rPr>
        <w:t>،</w:t>
      </w:r>
      <w:r w:rsidRPr="00E13527">
        <w:rPr>
          <w:rFonts w:hint="cs"/>
          <w:rtl/>
        </w:rPr>
        <w:t xml:space="preserve"> بل</w:t>
      </w:r>
      <w:r w:rsidRPr="00E13527">
        <w:rPr>
          <w:rtl/>
        </w:rPr>
        <w:t xml:space="preserve"> تدخلا في حده الأدنى، لا سيما إذا قُيِّم مقارنة بالهدف المشروع الذي ينشده القانون. وانتقدت صاحبة البلاغ</w:t>
      </w:r>
      <w:r w:rsidRPr="00E13527">
        <w:rPr>
          <w:rFonts w:hint="cs"/>
          <w:rtl/>
        </w:rPr>
        <w:t xml:space="preserve"> بدورها</w:t>
      </w:r>
      <w:r w:rsidRPr="00E13527">
        <w:rPr>
          <w:rtl/>
        </w:rPr>
        <w:t xml:space="preserve"> الدولة الطرف لأنها لم تراع سن الطفل ومصالحه الفضلى المحمية دوليا. ومع ذلك، لم تتجاهل محكمة الاستئناف في حكمها المؤرخ ٤ أيار/مايو ٢٠١٠</w:t>
      </w:r>
      <w:r w:rsidRPr="00E13527">
        <w:rPr>
          <w:rFonts w:hint="cs"/>
          <w:rtl/>
        </w:rPr>
        <w:t>،</w:t>
      </w:r>
      <w:r w:rsidRPr="00E13527">
        <w:rPr>
          <w:rtl/>
        </w:rPr>
        <w:t xml:space="preserve"> سن مقدمة الطلب (الفقرة ٦-٤). </w:t>
      </w:r>
      <w:r w:rsidRPr="00E13527">
        <w:rPr>
          <w:rFonts w:hint="cs"/>
          <w:rtl/>
        </w:rPr>
        <w:t>و</w:t>
      </w:r>
      <w:r w:rsidRPr="00E13527">
        <w:rPr>
          <w:rtl/>
        </w:rPr>
        <w:t>ثانيا</w:t>
      </w:r>
      <w:r w:rsidR="00060F20">
        <w:rPr>
          <w:rFonts w:hint="cs"/>
          <w:rtl/>
        </w:rPr>
        <w:t>ً</w:t>
      </w:r>
      <w:r w:rsidRPr="00E13527">
        <w:rPr>
          <w:rtl/>
        </w:rPr>
        <w:t xml:space="preserve">، تُحفظ البيانات </w:t>
      </w:r>
      <w:r w:rsidRPr="00E13527">
        <w:rPr>
          <w:rFonts w:hint="cs"/>
          <w:rtl/>
        </w:rPr>
        <w:t xml:space="preserve">من </w:t>
      </w:r>
      <w:r w:rsidRPr="00E13527">
        <w:rPr>
          <w:rtl/>
        </w:rPr>
        <w:t xml:space="preserve">دون الكشف عن هوية </w:t>
      </w:r>
      <w:r w:rsidRPr="00E13527">
        <w:rPr>
          <w:rFonts w:hint="cs"/>
          <w:rtl/>
        </w:rPr>
        <w:t>صاحبها</w:t>
      </w:r>
      <w:r w:rsidRPr="00E13527">
        <w:rPr>
          <w:rtl/>
        </w:rPr>
        <w:t>، وليس في طبيعة ذلك ما يمثل انتهاكا للخصوصية. وعلاوة على ذلك، تُحفظ هذه البيانات لفترة زمنية محدودة. وأخيرا وليس آخرا، أُتل</w:t>
      </w:r>
      <w:r w:rsidRPr="00E13527">
        <w:rPr>
          <w:rFonts w:hint="cs"/>
          <w:rtl/>
        </w:rPr>
        <w:t>ِ</w:t>
      </w:r>
      <w:r w:rsidRPr="00E13527">
        <w:rPr>
          <w:rtl/>
        </w:rPr>
        <w:t xml:space="preserve">فت بيانات صاحبة </w:t>
      </w:r>
      <w:r w:rsidRPr="00E13527">
        <w:rPr>
          <w:rtl/>
        </w:rPr>
        <w:lastRenderedPageBreak/>
        <w:t>البلاغ الشخصية المحفوظة في قاعدة البيانات ال</w:t>
      </w:r>
      <w:r w:rsidRPr="00E13527">
        <w:rPr>
          <w:rFonts w:hint="cs"/>
          <w:rtl/>
        </w:rPr>
        <w:t>جينية</w:t>
      </w:r>
      <w:r w:rsidRPr="00E13527">
        <w:rPr>
          <w:rtl/>
        </w:rPr>
        <w:t xml:space="preserve"> بعد صدور حكم محكمة الاستئناف في </w:t>
      </w:r>
      <w:proofErr w:type="spellStart"/>
      <w:r w:rsidRPr="00E13527">
        <w:rPr>
          <w:rtl/>
        </w:rPr>
        <w:t>آرنهيم</w:t>
      </w:r>
      <w:proofErr w:type="spellEnd"/>
      <w:r w:rsidRPr="00E13527">
        <w:rPr>
          <w:rtl/>
        </w:rPr>
        <w:t xml:space="preserve"> في ٤ أيار/مايو ٢٠١٠ الذي قل</w:t>
      </w:r>
      <w:r w:rsidRPr="00E13527">
        <w:rPr>
          <w:rFonts w:hint="cs"/>
          <w:rtl/>
        </w:rPr>
        <w:t>َّ</w:t>
      </w:r>
      <w:r w:rsidRPr="00E13527">
        <w:rPr>
          <w:rtl/>
        </w:rPr>
        <w:t>ص الأحكام الصادرة عن المحكمة الابتدائية.</w:t>
      </w:r>
    </w:p>
    <w:p w:rsidR="00E13527" w:rsidRPr="00E13527" w:rsidRDefault="00F15857" w:rsidP="00E13527">
      <w:pPr>
        <w:pStyle w:val="SingleTxtGA"/>
        <w:rPr>
          <w:rtl/>
        </w:rPr>
      </w:pPr>
      <w:r>
        <w:rPr>
          <w:rtl/>
        </w:rPr>
        <w:t>5-</w:t>
      </w:r>
      <w:r>
        <w:rPr>
          <w:rtl/>
        </w:rPr>
        <w:tab/>
      </w:r>
      <w:r w:rsidR="00E13527" w:rsidRPr="00E13527">
        <w:rPr>
          <w:rtl/>
        </w:rPr>
        <w:t>وبغية رفض حجة الدولة الطرف ذات الصلة بإتلاف بيانات صاحبة البلاغ بعد قرار محكمة الاستئناف، ارتأت اللجنة أن</w:t>
      </w:r>
      <w:r w:rsidR="00E13527" w:rsidRPr="00E13527">
        <w:rPr>
          <w:rFonts w:hint="cs"/>
          <w:rtl/>
        </w:rPr>
        <w:t>ه</w:t>
      </w:r>
      <w:r w:rsidR="00E13527" w:rsidRPr="00E13527">
        <w:rPr>
          <w:rtl/>
        </w:rPr>
        <w:t>: "على الرغم من أن تركيبة الحمض النووي لصاحبة البلاغ قد أُتلفت في وقت لاحق بعد صدور حكم محكمة الاستئناف، كما أشارت إلى ذلك الدولة الطرف، [...] فقد كان التدخل في خصوصية صاحبة البلاغ قد حدث بالفعل". و</w:t>
      </w:r>
      <w:r w:rsidR="00E13527" w:rsidRPr="00E13527">
        <w:rPr>
          <w:rFonts w:hint="cs"/>
          <w:rtl/>
        </w:rPr>
        <w:t xml:space="preserve">قد </w:t>
      </w:r>
      <w:r w:rsidR="00E13527" w:rsidRPr="00E13527">
        <w:rPr>
          <w:rtl/>
        </w:rPr>
        <w:t>كان أخذ العينة "قد حدث بالفعل"، لكن يجب تقييم هذه القضية بأكملها وفي مجملها. ولا يمكننا تقييم هذه القضية تقييما موضوعيا إذا انتهجنا نهجا</w:t>
      </w:r>
      <w:r w:rsidR="00060F20">
        <w:rPr>
          <w:rFonts w:hint="cs"/>
          <w:rtl/>
        </w:rPr>
        <w:t>ً</w:t>
      </w:r>
      <w:r w:rsidR="00E13527" w:rsidRPr="00E13527">
        <w:rPr>
          <w:rtl/>
        </w:rPr>
        <w:t xml:space="preserve"> متجزئا</w:t>
      </w:r>
      <w:r w:rsidR="00060F20">
        <w:rPr>
          <w:rFonts w:hint="cs"/>
          <w:rtl/>
        </w:rPr>
        <w:t>ً</w:t>
      </w:r>
      <w:r w:rsidR="00E13527" w:rsidRPr="00E13527">
        <w:rPr>
          <w:rtl/>
        </w:rPr>
        <w:t xml:space="preserve"> زمنيا</w:t>
      </w:r>
      <w:r w:rsidR="00060F20">
        <w:rPr>
          <w:rFonts w:hint="cs"/>
          <w:rtl/>
        </w:rPr>
        <w:t>ً</w:t>
      </w:r>
      <w:r w:rsidR="00E13527" w:rsidRPr="00E13527">
        <w:rPr>
          <w:rtl/>
        </w:rPr>
        <w:t>، وركزنا اهتمامنا على مسألة أخذ العينة التي حدثت بالفعل ونسينا أن الآليات الداخلية للدولة الطرف قد ألغت هذا الفعل نفسه وأوجدت سبيلا للانتصاف. ولهذا السبب، لا يمكن توجيه أي انتقادات إلى الدولة الطرف.</w:t>
      </w:r>
    </w:p>
    <w:p w:rsidR="00E13527" w:rsidRPr="00E13527" w:rsidRDefault="00E13527" w:rsidP="00E13527">
      <w:pPr>
        <w:pStyle w:val="SingleTxtGA"/>
        <w:rPr>
          <w:rtl/>
        </w:rPr>
      </w:pPr>
      <w:r w:rsidRPr="00E13527">
        <w:rPr>
          <w:rtl/>
        </w:rPr>
        <w:t>٦-</w:t>
      </w:r>
      <w:r w:rsidRPr="00E13527">
        <w:rPr>
          <w:rFonts w:hint="cs"/>
          <w:rtl/>
        </w:rPr>
        <w:tab/>
        <w:t>ول</w:t>
      </w:r>
      <w:r w:rsidRPr="00E13527">
        <w:rPr>
          <w:rtl/>
        </w:rPr>
        <w:t>جميع الاعتبارات المعروضة في الفقرات ٣ و٤ و٥</w:t>
      </w:r>
      <w:r w:rsidRPr="00E13527">
        <w:rPr>
          <w:rFonts w:hint="cs"/>
          <w:rtl/>
        </w:rPr>
        <w:t>،</w:t>
      </w:r>
      <w:r w:rsidRPr="00E13527">
        <w:rPr>
          <w:rtl/>
        </w:rPr>
        <w:t xml:space="preserve"> </w:t>
      </w:r>
      <w:r w:rsidRPr="00E13527">
        <w:rPr>
          <w:rFonts w:hint="cs"/>
          <w:rtl/>
        </w:rPr>
        <w:t xml:space="preserve">فقد ثبت احترام مبدأ </w:t>
      </w:r>
      <w:r w:rsidRPr="00E13527">
        <w:rPr>
          <w:rtl/>
        </w:rPr>
        <w:t>التناس</w:t>
      </w:r>
      <w:r w:rsidRPr="00E13527">
        <w:rPr>
          <w:rFonts w:hint="cs"/>
          <w:rtl/>
        </w:rPr>
        <w:t>ب</w:t>
      </w:r>
      <w:r w:rsidRPr="00E13527">
        <w:rPr>
          <w:rtl/>
        </w:rPr>
        <w:t>. ولم تعط اللجنة وزنا</w:t>
      </w:r>
      <w:r w:rsidR="00060F20">
        <w:rPr>
          <w:rFonts w:hint="cs"/>
          <w:rtl/>
        </w:rPr>
        <w:t>ً</w:t>
      </w:r>
      <w:r w:rsidRPr="00E13527">
        <w:rPr>
          <w:rtl/>
        </w:rPr>
        <w:t xml:space="preserve"> كافيا</w:t>
      </w:r>
      <w:r w:rsidR="00060F20">
        <w:rPr>
          <w:rFonts w:hint="cs"/>
          <w:rtl/>
        </w:rPr>
        <w:t>ً</w:t>
      </w:r>
      <w:r w:rsidRPr="00E13527">
        <w:rPr>
          <w:rtl/>
        </w:rPr>
        <w:t xml:space="preserve"> لمجموع </w:t>
      </w:r>
      <w:r w:rsidRPr="00E13527">
        <w:rPr>
          <w:rFonts w:hint="cs"/>
          <w:rtl/>
        </w:rPr>
        <w:t xml:space="preserve">هذه </w:t>
      </w:r>
      <w:r w:rsidRPr="00E13527">
        <w:rPr>
          <w:rtl/>
        </w:rPr>
        <w:t>البيانات.</w:t>
      </w:r>
    </w:p>
    <w:p w:rsidR="00B54045" w:rsidRPr="00F15857" w:rsidRDefault="00F15857" w:rsidP="00F15857">
      <w:pPr>
        <w:spacing w:before="120"/>
        <w:jc w:val="center"/>
        <w:rPr>
          <w:u w:val="single"/>
          <w:rtl/>
        </w:rPr>
      </w:pPr>
      <w:r>
        <w:rPr>
          <w:u w:val="single"/>
          <w:rtl/>
        </w:rPr>
        <w:tab/>
      </w:r>
      <w:r>
        <w:rPr>
          <w:u w:val="single"/>
          <w:rtl/>
        </w:rPr>
        <w:tab/>
      </w:r>
      <w:r>
        <w:rPr>
          <w:u w:val="single"/>
          <w:rtl/>
        </w:rPr>
        <w:tab/>
      </w:r>
    </w:p>
    <w:sectPr w:rsidR="00B54045" w:rsidRPr="00F15857" w:rsidSect="001D3D0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717" w:rsidRPr="002901D9" w:rsidRDefault="007C3717" w:rsidP="002901D9">
      <w:pPr>
        <w:spacing w:after="60" w:line="240" w:lineRule="auto"/>
        <w:rPr>
          <w:i/>
          <w:iCs/>
        </w:rPr>
      </w:pPr>
      <w:r>
        <w:rPr>
          <w:rFonts w:hint="cs"/>
          <w:i/>
          <w:iCs/>
          <w:rtl/>
        </w:rPr>
        <w:t>الحواشي</w:t>
      </w:r>
    </w:p>
  </w:endnote>
  <w:endnote w:type="continuationSeparator" w:id="0">
    <w:p w:rsidR="007C3717" w:rsidRDefault="007C371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17" w:rsidRPr="00E13527" w:rsidRDefault="007C3717" w:rsidP="00E13527">
    <w:pPr>
      <w:pStyle w:val="Footer"/>
      <w:tabs>
        <w:tab w:val="right" w:pos="9598"/>
      </w:tabs>
      <w:rPr>
        <w:sz w:val="17"/>
      </w:rPr>
    </w:pPr>
    <w:r>
      <w:rPr>
        <w:sz w:val="17"/>
      </w:rPr>
      <w:t>GE.17-20968</w:t>
    </w:r>
    <w:r>
      <w:rPr>
        <w:sz w:val="17"/>
      </w:rPr>
      <w:tab/>
    </w:r>
    <w:r w:rsidRPr="00E13527">
      <w:rPr>
        <w:b/>
        <w:sz w:val="18"/>
      </w:rPr>
      <w:fldChar w:fldCharType="begin"/>
    </w:r>
    <w:r w:rsidRPr="00E13527">
      <w:rPr>
        <w:b/>
        <w:sz w:val="18"/>
      </w:rPr>
      <w:instrText xml:space="preserve"> PAGE  \* MERGEFORMAT </w:instrText>
    </w:r>
    <w:r w:rsidRPr="00E13527">
      <w:rPr>
        <w:b/>
        <w:sz w:val="18"/>
      </w:rPr>
      <w:fldChar w:fldCharType="separate"/>
    </w:r>
    <w:r w:rsidR="00E854F4">
      <w:rPr>
        <w:b/>
        <w:noProof/>
        <w:sz w:val="18"/>
      </w:rPr>
      <w:t>2</w:t>
    </w:r>
    <w:r w:rsidRPr="00E1352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17" w:rsidRPr="00E13527" w:rsidRDefault="007C3717" w:rsidP="006959B0">
    <w:pPr>
      <w:pStyle w:val="Footer"/>
      <w:tabs>
        <w:tab w:val="right" w:pos="9599"/>
      </w:tabs>
      <w:jc w:val="left"/>
      <w:rPr>
        <w:b/>
        <w:sz w:val="18"/>
        <w:lang w:val="en-US"/>
      </w:rPr>
    </w:pPr>
    <w:r w:rsidRPr="00E13527">
      <w:rPr>
        <w:b/>
        <w:sz w:val="18"/>
        <w:lang w:val="en-US"/>
      </w:rPr>
      <w:fldChar w:fldCharType="begin"/>
    </w:r>
    <w:r w:rsidRPr="00E13527">
      <w:rPr>
        <w:b/>
        <w:sz w:val="18"/>
        <w:lang w:val="en-US"/>
      </w:rPr>
      <w:instrText xml:space="preserve"> PAGE  \* MERGEFORMAT </w:instrText>
    </w:r>
    <w:r w:rsidRPr="00E13527">
      <w:rPr>
        <w:b/>
        <w:sz w:val="18"/>
        <w:lang w:val="en-US"/>
      </w:rPr>
      <w:fldChar w:fldCharType="separate"/>
    </w:r>
    <w:r w:rsidR="00E854F4">
      <w:rPr>
        <w:b/>
        <w:noProof/>
        <w:sz w:val="18"/>
        <w:lang w:val="en-US"/>
      </w:rPr>
      <w:t>13</w:t>
    </w:r>
    <w:r w:rsidRPr="00E13527">
      <w:rPr>
        <w:b/>
        <w:sz w:val="18"/>
        <w:lang w:val="en-US"/>
      </w:rPr>
      <w:fldChar w:fldCharType="end"/>
    </w:r>
    <w:r>
      <w:rPr>
        <w:b/>
        <w:sz w:val="18"/>
        <w:lang w:val="en-US"/>
      </w:rPr>
      <w:tab/>
    </w:r>
    <w:r>
      <w:rPr>
        <w:sz w:val="17"/>
        <w:lang w:val="en-US"/>
      </w:rPr>
      <w:t>GE.17-20968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17" w:rsidRDefault="007C3717" w:rsidP="00982139">
    <w:pPr>
      <w:pStyle w:val="Footer"/>
      <w:spacing w:before="360"/>
      <w:jc w:val="right"/>
      <w:rPr>
        <w:sz w:val="20"/>
        <w:szCs w:val="20"/>
      </w:rPr>
    </w:pPr>
    <w:r>
      <w:rPr>
        <w:sz w:val="20"/>
        <w:szCs w:val="20"/>
      </w:rPr>
      <w:t>GE.17-20968</w:t>
    </w:r>
    <w:r>
      <w:rPr>
        <w:noProof/>
        <w:lang w:val="en-US" w:eastAsia="zh-CN"/>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7C3717" w:rsidRPr="001D3D05" w:rsidRDefault="007C3717" w:rsidP="001D3D0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717" w:rsidRDefault="007C3717" w:rsidP="000437B8">
      <w:pPr>
        <w:pStyle w:val="Footer"/>
        <w:bidi/>
        <w:spacing w:after="80" w:line="200" w:lineRule="exact"/>
        <w:ind w:left="680"/>
      </w:pPr>
      <w:r>
        <w:rPr>
          <w:rtl/>
        </w:rPr>
        <w:t>__________</w:t>
      </w:r>
    </w:p>
  </w:footnote>
  <w:footnote w:type="continuationSeparator" w:id="0">
    <w:p w:rsidR="007C3717" w:rsidRDefault="007C3717" w:rsidP="00656392">
      <w:pPr>
        <w:spacing w:line="240" w:lineRule="auto"/>
      </w:pPr>
      <w:r>
        <w:continuationSeparator/>
      </w:r>
    </w:p>
  </w:footnote>
  <w:footnote w:id="1">
    <w:p w:rsidR="007C3717" w:rsidRPr="004F28DD" w:rsidRDefault="007C3717" w:rsidP="004F28DD">
      <w:pPr>
        <w:pStyle w:val="FootnoteText1"/>
        <w:rPr>
          <w:rtl/>
        </w:rPr>
      </w:pPr>
      <w:r>
        <w:rPr>
          <w:rtl/>
        </w:rPr>
        <w:t>*</w:t>
      </w:r>
      <w:r>
        <w:rPr>
          <w:rtl/>
        </w:rPr>
        <w:tab/>
      </w:r>
      <w:r w:rsidRPr="004F28DD">
        <w:rPr>
          <w:rtl/>
        </w:rPr>
        <w:t xml:space="preserve">اعتمدتها اللجنة في دورتها 120 </w:t>
      </w:r>
      <w:r w:rsidRPr="004F28DD">
        <w:rPr>
          <w:rtl/>
          <w:lang w:bidi="ar-EG"/>
        </w:rPr>
        <w:t>(3-28 تموز/يوليه 2017).</w:t>
      </w:r>
    </w:p>
  </w:footnote>
  <w:footnote w:id="2">
    <w:p w:rsidR="007C3717" w:rsidRPr="00EC71A5" w:rsidRDefault="007C3717" w:rsidP="004F28DD">
      <w:pPr>
        <w:pStyle w:val="FootnoteText1"/>
        <w:rPr>
          <w:spacing w:val="-1"/>
          <w:rtl/>
        </w:rPr>
      </w:pPr>
      <w:r w:rsidRPr="00EC71A5">
        <w:rPr>
          <w:spacing w:val="-1"/>
          <w:rtl/>
        </w:rPr>
        <w:t>**</w:t>
      </w:r>
      <w:r w:rsidRPr="00EC71A5">
        <w:rPr>
          <w:spacing w:val="-1"/>
          <w:rtl/>
        </w:rPr>
        <w:tab/>
        <w:t xml:space="preserve">شارك في بحث هذا البلاغ أعضاء اللجنة التالية أسماؤهم: السيدة تانيا ماريا عبده </w:t>
      </w:r>
      <w:proofErr w:type="spellStart"/>
      <w:r w:rsidRPr="00EC71A5">
        <w:rPr>
          <w:spacing w:val="-1"/>
          <w:rtl/>
        </w:rPr>
        <w:t>روتشول</w:t>
      </w:r>
      <w:proofErr w:type="spellEnd"/>
      <w:r w:rsidRPr="00EC71A5">
        <w:rPr>
          <w:spacing w:val="-1"/>
          <w:rtl/>
        </w:rPr>
        <w:t xml:space="preserve">، والسيد عياض بن عاشور، والسيد </w:t>
      </w:r>
      <w:proofErr w:type="spellStart"/>
      <w:r w:rsidRPr="00EC71A5">
        <w:rPr>
          <w:spacing w:val="-1"/>
          <w:rtl/>
        </w:rPr>
        <w:t>إيلزيه</w:t>
      </w:r>
      <w:proofErr w:type="spellEnd"/>
      <w:r w:rsidRPr="00EC71A5">
        <w:rPr>
          <w:spacing w:val="-1"/>
          <w:rtl/>
        </w:rPr>
        <w:t xml:space="preserve"> </w:t>
      </w:r>
      <w:proofErr w:type="spellStart"/>
      <w:r w:rsidRPr="00EC71A5">
        <w:rPr>
          <w:spacing w:val="-1"/>
          <w:rtl/>
        </w:rPr>
        <w:t>براندس</w:t>
      </w:r>
      <w:proofErr w:type="spellEnd"/>
      <w:r w:rsidRPr="00EC71A5">
        <w:rPr>
          <w:spacing w:val="-1"/>
          <w:rtl/>
        </w:rPr>
        <w:t xml:space="preserve"> كهريس، والسيدة ساره كليفلاند، والسيد أحمد أمين فتح الله، والسيد </w:t>
      </w:r>
      <w:proofErr w:type="spellStart"/>
      <w:r w:rsidRPr="00EC71A5">
        <w:rPr>
          <w:spacing w:val="-1"/>
          <w:rtl/>
        </w:rPr>
        <w:t>أوليفييه</w:t>
      </w:r>
      <w:proofErr w:type="spellEnd"/>
      <w:r w:rsidRPr="00EC71A5">
        <w:rPr>
          <w:spacing w:val="-1"/>
          <w:rtl/>
        </w:rPr>
        <w:t xml:space="preserve"> دي </w:t>
      </w:r>
      <w:proofErr w:type="spellStart"/>
      <w:r w:rsidRPr="00EC71A5">
        <w:rPr>
          <w:spacing w:val="-1"/>
          <w:rtl/>
        </w:rPr>
        <w:t>فروفيل</w:t>
      </w:r>
      <w:proofErr w:type="spellEnd"/>
      <w:r w:rsidRPr="00EC71A5">
        <w:rPr>
          <w:spacing w:val="-1"/>
          <w:rtl/>
        </w:rPr>
        <w:t xml:space="preserve">، والسيد كريستوف </w:t>
      </w:r>
      <w:proofErr w:type="spellStart"/>
      <w:r w:rsidRPr="00EC71A5">
        <w:rPr>
          <w:spacing w:val="-1"/>
          <w:rtl/>
        </w:rPr>
        <w:t>هينز</w:t>
      </w:r>
      <w:proofErr w:type="spellEnd"/>
      <w:r w:rsidRPr="00EC71A5">
        <w:rPr>
          <w:spacing w:val="-1"/>
          <w:rtl/>
        </w:rPr>
        <w:t xml:space="preserve">، والسيد يوجي </w:t>
      </w:r>
      <w:proofErr w:type="spellStart"/>
      <w:r w:rsidRPr="00EC71A5">
        <w:rPr>
          <w:spacing w:val="-1"/>
          <w:rtl/>
        </w:rPr>
        <w:t>إواساوا</w:t>
      </w:r>
      <w:proofErr w:type="spellEnd"/>
      <w:r w:rsidRPr="00EC71A5">
        <w:rPr>
          <w:spacing w:val="-1"/>
          <w:rtl/>
        </w:rPr>
        <w:t xml:space="preserve">، والسيد </w:t>
      </w:r>
      <w:proofErr w:type="spellStart"/>
      <w:r w:rsidRPr="00EC71A5">
        <w:rPr>
          <w:spacing w:val="-1"/>
          <w:rtl/>
        </w:rPr>
        <w:t>بامريم</w:t>
      </w:r>
      <w:proofErr w:type="spellEnd"/>
      <w:r w:rsidRPr="00EC71A5">
        <w:rPr>
          <w:spacing w:val="-1"/>
          <w:rtl/>
        </w:rPr>
        <w:t xml:space="preserve"> كويتا، والسيد </w:t>
      </w:r>
      <w:proofErr w:type="spellStart"/>
      <w:r w:rsidRPr="00EC71A5">
        <w:rPr>
          <w:spacing w:val="-1"/>
          <w:rtl/>
        </w:rPr>
        <w:t>دنكان</w:t>
      </w:r>
      <w:proofErr w:type="spellEnd"/>
      <w:r w:rsidRPr="00EC71A5">
        <w:rPr>
          <w:spacing w:val="-1"/>
          <w:rtl/>
        </w:rPr>
        <w:t xml:space="preserve"> </w:t>
      </w:r>
      <w:proofErr w:type="spellStart"/>
      <w:r w:rsidRPr="00EC71A5">
        <w:rPr>
          <w:spacing w:val="-1"/>
          <w:rtl/>
        </w:rPr>
        <w:t>لاكي</w:t>
      </w:r>
      <w:proofErr w:type="spellEnd"/>
      <w:r w:rsidRPr="00EC71A5">
        <w:rPr>
          <w:spacing w:val="-1"/>
          <w:rtl/>
        </w:rPr>
        <w:t xml:space="preserve"> </w:t>
      </w:r>
      <w:proofErr w:type="spellStart"/>
      <w:r w:rsidRPr="00EC71A5">
        <w:rPr>
          <w:spacing w:val="-1"/>
          <w:rtl/>
        </w:rPr>
        <w:t>موهوموزا</w:t>
      </w:r>
      <w:proofErr w:type="spellEnd"/>
      <w:r w:rsidRPr="00EC71A5">
        <w:rPr>
          <w:spacing w:val="-1"/>
          <w:rtl/>
        </w:rPr>
        <w:t xml:space="preserve">، والسيد فوتيني </w:t>
      </w:r>
      <w:proofErr w:type="spellStart"/>
      <w:r w:rsidRPr="00EC71A5">
        <w:rPr>
          <w:spacing w:val="-1"/>
          <w:rtl/>
        </w:rPr>
        <w:t>بازارتزيس</w:t>
      </w:r>
      <w:proofErr w:type="spellEnd"/>
      <w:r w:rsidRPr="00EC71A5">
        <w:rPr>
          <w:spacing w:val="-1"/>
          <w:rtl/>
        </w:rPr>
        <w:t xml:space="preserve">، والسيد </w:t>
      </w:r>
      <w:proofErr w:type="spellStart"/>
      <w:r w:rsidRPr="00EC71A5">
        <w:rPr>
          <w:spacing w:val="-1"/>
          <w:rtl/>
        </w:rPr>
        <w:t>ماورو</w:t>
      </w:r>
      <w:proofErr w:type="spellEnd"/>
      <w:r w:rsidRPr="00EC71A5">
        <w:rPr>
          <w:spacing w:val="-1"/>
          <w:rtl/>
        </w:rPr>
        <w:t xml:space="preserve"> بوليتي، والسيد خوسيه مانويل سانتوس </w:t>
      </w:r>
      <w:proofErr w:type="spellStart"/>
      <w:r w:rsidRPr="00EC71A5">
        <w:rPr>
          <w:spacing w:val="-1"/>
          <w:rtl/>
        </w:rPr>
        <w:t>بايس</w:t>
      </w:r>
      <w:proofErr w:type="spellEnd"/>
      <w:r w:rsidRPr="00EC71A5">
        <w:rPr>
          <w:spacing w:val="-1"/>
          <w:rtl/>
        </w:rPr>
        <w:t xml:space="preserve">، والسيدة مارغو </w:t>
      </w:r>
      <w:proofErr w:type="spellStart"/>
      <w:r w:rsidRPr="00EC71A5">
        <w:rPr>
          <w:spacing w:val="-1"/>
          <w:rtl/>
        </w:rPr>
        <w:t>واترفال</w:t>
      </w:r>
      <w:proofErr w:type="spellEnd"/>
      <w:r w:rsidRPr="00EC71A5">
        <w:rPr>
          <w:spacing w:val="-1"/>
          <w:rtl/>
        </w:rPr>
        <w:t>.</w:t>
      </w:r>
    </w:p>
  </w:footnote>
  <w:footnote w:id="3">
    <w:p w:rsidR="007C3717" w:rsidRPr="004F28DD" w:rsidRDefault="007910AC" w:rsidP="007C3717">
      <w:pPr>
        <w:pStyle w:val="FootnoteText1"/>
        <w:rPr>
          <w:rtl/>
        </w:rPr>
      </w:pPr>
      <w:r>
        <w:rPr>
          <w:rFonts w:hint="cs"/>
          <w:rtl/>
        </w:rPr>
        <w:t>*</w:t>
      </w:r>
      <w:r w:rsidR="007C3717">
        <w:rPr>
          <w:rtl/>
        </w:rPr>
        <w:t>**</w:t>
      </w:r>
      <w:r w:rsidR="007C3717">
        <w:rPr>
          <w:rtl/>
        </w:rPr>
        <w:tab/>
      </w:r>
      <w:r w:rsidR="007C3717" w:rsidRPr="007C3717">
        <w:rPr>
          <w:rtl/>
        </w:rPr>
        <w:t xml:space="preserve">يرد في تذييل هذه الآراء رأي فردي </w:t>
      </w:r>
      <w:r w:rsidR="007C3717" w:rsidRPr="007C3717">
        <w:rPr>
          <w:rFonts w:hint="cs"/>
          <w:rtl/>
        </w:rPr>
        <w:t xml:space="preserve">(مخالف) قدمه </w:t>
      </w:r>
      <w:r w:rsidR="007C3717" w:rsidRPr="007C3717">
        <w:rPr>
          <w:rtl/>
        </w:rPr>
        <w:t>عضو اللجنة السيد عياض بن عاشور.</w:t>
      </w:r>
    </w:p>
  </w:footnote>
  <w:footnote w:id="4">
    <w:p w:rsidR="00F15857" w:rsidRPr="00F15857" w:rsidRDefault="00F15857" w:rsidP="00F15857">
      <w:pPr>
        <w:pStyle w:val="FootnoteText1"/>
        <w:rPr>
          <w:rtl/>
        </w:rPr>
      </w:pPr>
      <w:r w:rsidRPr="00F15857">
        <w:rPr>
          <w:b/>
          <w:rtl/>
        </w:rPr>
        <w:t>(</w:t>
      </w:r>
      <w:r w:rsidRPr="00F15857">
        <w:rPr>
          <w:b/>
          <w:rtl/>
        </w:rPr>
        <w:footnoteRef/>
      </w:r>
      <w:r w:rsidRPr="00F15857">
        <w:rPr>
          <w:b/>
          <w:rtl/>
        </w:rPr>
        <w:t>)</w:t>
      </w:r>
      <w:r>
        <w:rPr>
          <w:b/>
          <w:rtl/>
        </w:rPr>
        <w:tab/>
      </w:r>
      <w:r w:rsidRPr="00F15857">
        <w:rPr>
          <w:rtl/>
        </w:rPr>
        <w:t xml:space="preserve">تنص المادة ١٤١(١) من القانون الجنائي الهولندي على أن "الأشخاص الذين </w:t>
      </w:r>
      <w:r w:rsidRPr="00F15857">
        <w:rPr>
          <w:rFonts w:hint="cs"/>
          <w:rtl/>
        </w:rPr>
        <w:t xml:space="preserve">يرتكبون </w:t>
      </w:r>
      <w:r w:rsidRPr="00F15857">
        <w:rPr>
          <w:rtl/>
        </w:rPr>
        <w:t xml:space="preserve">أعمال عنف </w:t>
      </w:r>
      <w:r w:rsidRPr="00F15857">
        <w:rPr>
          <w:rFonts w:hint="cs"/>
          <w:rtl/>
        </w:rPr>
        <w:t xml:space="preserve">علنية باتفاق بينهم </w:t>
      </w:r>
      <w:r w:rsidRPr="00F15857">
        <w:rPr>
          <w:rtl/>
        </w:rPr>
        <w:t>ضد أشخاص أو ممتلكات يعاقبون بال</w:t>
      </w:r>
      <w:r w:rsidRPr="00F15857">
        <w:rPr>
          <w:rFonts w:hint="cs"/>
          <w:rtl/>
        </w:rPr>
        <w:t>حبس</w:t>
      </w:r>
      <w:r w:rsidRPr="00F15857">
        <w:rPr>
          <w:rtl/>
        </w:rPr>
        <w:t xml:space="preserve"> لمدة لا تتجاوز أربع سنوات وستة أشهر، أو بغرامة من الفئة الرابعة".</w:t>
      </w:r>
    </w:p>
  </w:footnote>
  <w:footnote w:id="5">
    <w:p w:rsidR="00F15857" w:rsidRPr="00F15857" w:rsidRDefault="00F15857" w:rsidP="00F15857">
      <w:pPr>
        <w:pStyle w:val="FootnoteText1"/>
        <w:rPr>
          <w:rtl/>
        </w:rPr>
      </w:pPr>
      <w:r w:rsidRPr="00F15857">
        <w:rPr>
          <w:b/>
          <w:rtl/>
        </w:rPr>
        <w:t>(</w:t>
      </w:r>
      <w:r w:rsidRPr="00F15857">
        <w:rPr>
          <w:b/>
          <w:rtl/>
        </w:rPr>
        <w:footnoteRef/>
      </w:r>
      <w:r w:rsidRPr="00F15857">
        <w:rPr>
          <w:b/>
          <w:rtl/>
        </w:rPr>
        <w:t>)</w:t>
      </w:r>
      <w:r>
        <w:rPr>
          <w:rtl/>
        </w:rPr>
        <w:tab/>
      </w:r>
      <w:r w:rsidRPr="00F15857">
        <w:rPr>
          <w:rtl/>
        </w:rPr>
        <w:t xml:space="preserve">في </w:t>
      </w:r>
      <w:r w:rsidRPr="00F15857">
        <w:rPr>
          <w:rFonts w:hint="cs"/>
          <w:rtl/>
        </w:rPr>
        <w:t>قرار المحكم</w:t>
      </w:r>
      <w:r w:rsidRPr="00F15857">
        <w:rPr>
          <w:rFonts w:hint="eastAsia"/>
          <w:rtl/>
        </w:rPr>
        <w:t>ة</w:t>
      </w:r>
      <w:r w:rsidRPr="00F15857">
        <w:rPr>
          <w:rtl/>
        </w:rPr>
        <w:t xml:space="preserve"> المحلية في </w:t>
      </w:r>
      <w:proofErr w:type="spellStart"/>
      <w:r w:rsidRPr="00F15857">
        <w:rPr>
          <w:rtl/>
        </w:rPr>
        <w:t>ألميلو</w:t>
      </w:r>
      <w:proofErr w:type="spellEnd"/>
      <w:r w:rsidRPr="00F15857">
        <w:rPr>
          <w:rtl/>
        </w:rPr>
        <w:t xml:space="preserve"> المؤرخ ١٤ أيار/مايو ٢٠٠٩، أدرجت المحكمة في وقائع بيان صاحبة البلاغ أن مشاركتها في </w:t>
      </w:r>
      <w:r w:rsidRPr="00F15857">
        <w:rPr>
          <w:rFonts w:hint="cs"/>
          <w:rtl/>
        </w:rPr>
        <w:t xml:space="preserve">الأحداث </w:t>
      </w:r>
      <w:r w:rsidRPr="00F15857">
        <w:rPr>
          <w:rtl/>
        </w:rPr>
        <w:t>اقتصر</w:t>
      </w:r>
      <w:r w:rsidRPr="00F15857">
        <w:rPr>
          <w:rFonts w:hint="cs"/>
          <w:rtl/>
        </w:rPr>
        <w:t xml:space="preserve"> </w:t>
      </w:r>
      <w:r w:rsidRPr="00F15857">
        <w:rPr>
          <w:rtl/>
        </w:rPr>
        <w:t>على اتصالات شفوية مع الضحية</w:t>
      </w:r>
      <w:r w:rsidRPr="00F15857">
        <w:rPr>
          <w:rFonts w:hint="cs"/>
          <w:rtl/>
        </w:rPr>
        <w:t xml:space="preserve"> في </w:t>
      </w:r>
      <w:r w:rsidRPr="00F15857">
        <w:rPr>
          <w:rtl/>
        </w:rPr>
        <w:t>بضع مناسبات.</w:t>
      </w:r>
    </w:p>
  </w:footnote>
  <w:footnote w:id="6">
    <w:p w:rsidR="00F15857" w:rsidRPr="00F15857" w:rsidRDefault="00F15857" w:rsidP="00F15857">
      <w:pPr>
        <w:pStyle w:val="FootnoteText1"/>
        <w:rPr>
          <w:rtl/>
        </w:rPr>
      </w:pPr>
      <w:r w:rsidRPr="00F15857">
        <w:rPr>
          <w:b/>
          <w:rtl/>
        </w:rPr>
        <w:t>(</w:t>
      </w:r>
      <w:r w:rsidRPr="00F15857">
        <w:rPr>
          <w:b/>
          <w:rtl/>
        </w:rPr>
        <w:footnoteRef/>
      </w:r>
      <w:r w:rsidRPr="00F15857">
        <w:rPr>
          <w:b/>
          <w:rtl/>
        </w:rPr>
        <w:t>)</w:t>
      </w:r>
      <w:r>
        <w:rPr>
          <w:rtl/>
        </w:rPr>
        <w:tab/>
      </w:r>
      <w:r w:rsidRPr="00F15857">
        <w:rPr>
          <w:rtl/>
        </w:rPr>
        <w:t>ترد الجرائم المذكورة في المادة ٦٧ من قانون الإجراءات الجنائية الهولندي.</w:t>
      </w:r>
    </w:p>
  </w:footnote>
  <w:footnote w:id="7">
    <w:p w:rsidR="00F15857" w:rsidRPr="00A14EB0" w:rsidRDefault="00F15857" w:rsidP="00F15857">
      <w:pPr>
        <w:pStyle w:val="FootnoteText1"/>
        <w:rPr>
          <w:rtl/>
        </w:rPr>
      </w:pPr>
      <w:r w:rsidRPr="00F15857">
        <w:rPr>
          <w:b/>
          <w:rtl/>
        </w:rPr>
        <w:t>(</w:t>
      </w:r>
      <w:r w:rsidRPr="00F15857">
        <w:rPr>
          <w:b/>
          <w:rtl/>
        </w:rPr>
        <w:footnoteRef/>
      </w:r>
      <w:r w:rsidRPr="00F15857">
        <w:rPr>
          <w:b/>
          <w:rtl/>
        </w:rPr>
        <w:t>)</w:t>
      </w:r>
      <w:r>
        <w:rPr>
          <w:rtl/>
        </w:rPr>
        <w:tab/>
      </w:r>
      <w:r w:rsidRPr="00F15857">
        <w:rPr>
          <w:rtl/>
        </w:rPr>
        <w:t>بموجب الما</w:t>
      </w:r>
      <w:r w:rsidR="002E6767">
        <w:rPr>
          <w:rtl/>
        </w:rPr>
        <w:t>دة ٧</w:t>
      </w:r>
      <w:r w:rsidRPr="00F15857">
        <w:rPr>
          <w:rtl/>
        </w:rPr>
        <w:t xml:space="preserve">(١) من قانون اختبار الحمض </w:t>
      </w:r>
      <w:proofErr w:type="spellStart"/>
      <w:r w:rsidRPr="00F15857">
        <w:rPr>
          <w:rtl/>
        </w:rPr>
        <w:t>الريبي</w:t>
      </w:r>
      <w:proofErr w:type="spellEnd"/>
      <w:r w:rsidRPr="00F15857">
        <w:rPr>
          <w:rtl/>
        </w:rPr>
        <w:t xml:space="preserve"> النووي (للأشخاص المدانين)، يجوز الاعتراض أمام المحكمة المحلية على تحديد ومعالجة الحمض النووي في غضون ١٤ يوما</w:t>
      </w:r>
      <w:r w:rsidR="002E6767">
        <w:rPr>
          <w:rFonts w:hint="cs"/>
          <w:rtl/>
        </w:rPr>
        <w:t>ً</w:t>
      </w:r>
      <w:r w:rsidRPr="00F15857">
        <w:rPr>
          <w:rtl/>
        </w:rPr>
        <w:t xml:space="preserve"> من تاريخ أخذ عينة الأنسجة.</w:t>
      </w:r>
    </w:p>
  </w:footnote>
  <w:footnote w:id="8">
    <w:p w:rsidR="00F15857" w:rsidRPr="00F15857" w:rsidRDefault="00F15857" w:rsidP="00F15857">
      <w:pPr>
        <w:pStyle w:val="FootnoteText1"/>
        <w:rPr>
          <w:rtl/>
        </w:rPr>
      </w:pPr>
      <w:r w:rsidRPr="00F15857">
        <w:rPr>
          <w:b/>
          <w:rtl/>
        </w:rPr>
        <w:t>(</w:t>
      </w:r>
      <w:r w:rsidRPr="00F15857">
        <w:rPr>
          <w:b/>
          <w:rtl/>
        </w:rPr>
        <w:footnoteRef/>
      </w:r>
      <w:r w:rsidRPr="00F15857">
        <w:rPr>
          <w:b/>
          <w:rtl/>
        </w:rPr>
        <w:t>)</w:t>
      </w:r>
      <w:r>
        <w:rPr>
          <w:rtl/>
        </w:rPr>
        <w:tab/>
      </w:r>
      <w:r w:rsidRPr="00F15857">
        <w:rPr>
          <w:rtl/>
        </w:rPr>
        <w:t>أبلغت المحكمة، المؤلفة من قاض واحد، صاحبة البلاغ بقرارها في رسالة مؤرخة ١٠ أيار/مايو ٢٠١٣. ويرد في هذه الرسالة ما يلي:</w:t>
      </w:r>
      <w:r w:rsidRPr="00F15857">
        <w:rPr>
          <w:rFonts w:hint="cs"/>
          <w:rtl/>
        </w:rPr>
        <w:t xml:space="preserve"> </w:t>
      </w:r>
      <w:r w:rsidRPr="00F15857">
        <w:rPr>
          <w:rtl/>
        </w:rPr>
        <w:t xml:space="preserve">"في ضوء </w:t>
      </w:r>
      <w:r w:rsidRPr="00F15857">
        <w:rPr>
          <w:rFonts w:hint="cs"/>
          <w:rtl/>
        </w:rPr>
        <w:t xml:space="preserve">جميع </w:t>
      </w:r>
      <w:r w:rsidRPr="00F15857">
        <w:rPr>
          <w:rtl/>
        </w:rPr>
        <w:t xml:space="preserve">المواد التي بحوزة المحكمة، وحيث إن المسائل موضوع الشكوى تدخل ضمن اختصاصها، </w:t>
      </w:r>
      <w:r w:rsidRPr="00F15857">
        <w:rPr>
          <w:rFonts w:hint="cs"/>
          <w:rtl/>
        </w:rPr>
        <w:t xml:space="preserve">فإن المحكمة </w:t>
      </w:r>
      <w:r w:rsidRPr="00F15857">
        <w:rPr>
          <w:rtl/>
        </w:rPr>
        <w:t>ترى أن معايير المقبولية المحددة في المادتين 34 و35 من الاتفاقية لم تُستوفَ (وردت هكذا)</w:t>
      </w:r>
      <w:r w:rsidR="00BA2755">
        <w:rPr>
          <w:rFonts w:hint="cs"/>
          <w:rtl/>
        </w:rPr>
        <w:t xml:space="preserve"> </w:t>
      </w:r>
      <w:r w:rsidRPr="00F15857">
        <w:rPr>
          <w:rtl/>
        </w:rPr>
        <w:t>...".</w:t>
      </w:r>
    </w:p>
  </w:footnote>
  <w:footnote w:id="9">
    <w:p w:rsidR="00F15857" w:rsidRPr="00F15857" w:rsidRDefault="00F15857" w:rsidP="00F15857">
      <w:pPr>
        <w:pStyle w:val="FootnoteText1"/>
        <w:rPr>
          <w:rtl/>
        </w:rPr>
      </w:pPr>
      <w:r w:rsidRPr="00F15857">
        <w:rPr>
          <w:b/>
          <w:rtl/>
        </w:rPr>
        <w:t>(</w:t>
      </w:r>
      <w:r w:rsidRPr="00F15857">
        <w:rPr>
          <w:b/>
          <w:rtl/>
        </w:rPr>
        <w:footnoteRef/>
      </w:r>
      <w:r w:rsidRPr="00F15857">
        <w:rPr>
          <w:b/>
          <w:rtl/>
        </w:rPr>
        <w:t>)</w:t>
      </w:r>
      <w:r w:rsidRPr="00F15857">
        <w:rPr>
          <w:rtl/>
        </w:rPr>
        <w:tab/>
        <w:t>ت</w:t>
      </w:r>
      <w:r w:rsidRPr="00F15857">
        <w:rPr>
          <w:rFonts w:hint="cs"/>
          <w:rtl/>
        </w:rPr>
        <w:t>ُ</w:t>
      </w:r>
      <w:r w:rsidRPr="00F15857">
        <w:rPr>
          <w:rtl/>
        </w:rPr>
        <w:t>عر</w:t>
      </w:r>
      <w:r w:rsidRPr="00F15857">
        <w:rPr>
          <w:rFonts w:hint="cs"/>
          <w:rtl/>
        </w:rPr>
        <w:t>ِّ</w:t>
      </w:r>
      <w:r w:rsidR="008F6497">
        <w:rPr>
          <w:rtl/>
        </w:rPr>
        <w:t>ف المادة ١</w:t>
      </w:r>
      <w:r w:rsidRPr="00F15857">
        <w:rPr>
          <w:rtl/>
        </w:rPr>
        <w:t>(ج) من القانون الشخص المدان بأنه "أي شخص أُدين، بموجب حكم نهائي أو بغيره، بعقوبة تتمثل في إيداعه مؤسسة للأحداث الجانحين أو بعقوبة بديلة …".</w:t>
      </w:r>
    </w:p>
  </w:footnote>
  <w:footnote w:id="10">
    <w:p w:rsidR="00F15857" w:rsidRPr="00EB379B" w:rsidRDefault="00F15857" w:rsidP="00F15857">
      <w:pPr>
        <w:pStyle w:val="FootnoteText1"/>
        <w:rPr>
          <w:rtl/>
        </w:rPr>
      </w:pPr>
      <w:r w:rsidRPr="00F15857">
        <w:rPr>
          <w:b/>
          <w:rtl/>
        </w:rPr>
        <w:t>(</w:t>
      </w:r>
      <w:r w:rsidRPr="00F15857">
        <w:rPr>
          <w:b/>
          <w:rtl/>
        </w:rPr>
        <w:footnoteRef/>
      </w:r>
      <w:r w:rsidRPr="00F15857">
        <w:rPr>
          <w:b/>
          <w:rtl/>
        </w:rPr>
        <w:t>)</w:t>
      </w:r>
      <w:r w:rsidRPr="00F15857">
        <w:rPr>
          <w:rtl/>
        </w:rPr>
        <w:tab/>
        <w:t>تشير الدولة الطرف إلى تعليق اللجنة العام رقم 6(1988) بشأن الحق في حرمة الحياة الخاصة.</w:t>
      </w:r>
    </w:p>
  </w:footnote>
  <w:footnote w:id="11">
    <w:p w:rsidR="00F15857" w:rsidRPr="00F15857" w:rsidRDefault="00F15857" w:rsidP="00F15857">
      <w:pPr>
        <w:pStyle w:val="FootnoteText1"/>
        <w:rPr>
          <w:rtl/>
        </w:rPr>
      </w:pPr>
      <w:r w:rsidRPr="00F15857">
        <w:rPr>
          <w:b/>
          <w:rtl/>
        </w:rPr>
        <w:t>(</w:t>
      </w:r>
      <w:r w:rsidRPr="00F15857">
        <w:rPr>
          <w:b/>
          <w:rtl/>
        </w:rPr>
        <w:footnoteRef/>
      </w:r>
      <w:r w:rsidRPr="00F15857">
        <w:rPr>
          <w:b/>
          <w:rtl/>
        </w:rPr>
        <w:t>)</w:t>
      </w:r>
      <w:r w:rsidRPr="00F15857">
        <w:rPr>
          <w:rtl/>
        </w:rPr>
        <w:tab/>
        <w:t xml:space="preserve">تشير الدولة الطرف إلى حكم المحكمة الأوروبية لحقوق الإنسان الصادر في ٢٠ كانون الثاني/يناير ٢٠٠٩ في </w:t>
      </w:r>
      <w:r w:rsidRPr="003A0293">
        <w:rPr>
          <w:i/>
          <w:iCs/>
          <w:rtl/>
        </w:rPr>
        <w:t>ف. ضد هولندا</w:t>
      </w:r>
      <w:r w:rsidRPr="00F15857">
        <w:rPr>
          <w:rtl/>
        </w:rPr>
        <w:t xml:space="preserve">، حيث أعربت المحكمة عن اقتناعها بأن قانون اختبار الحمض النووي الهولندي "يتضمن ضمانات ملائمة ضد </w:t>
      </w:r>
      <w:r w:rsidRPr="00F15857">
        <w:rPr>
          <w:rFonts w:hint="cs"/>
          <w:rtl/>
        </w:rPr>
        <w:t xml:space="preserve">الحفظ </w:t>
      </w:r>
      <w:r w:rsidRPr="00F15857">
        <w:rPr>
          <w:rtl/>
        </w:rPr>
        <w:t>الشامل والعشوائي لسجلات الحمض النووي"، وذلك بالنظر إلى أن الحمض النووي لا يمكن أخذه من غير الأشخاص المدانين بارتكاب جريمة خطيرة نوعا</w:t>
      </w:r>
      <w:r w:rsidR="008F6497">
        <w:rPr>
          <w:rFonts w:hint="cs"/>
          <w:rtl/>
        </w:rPr>
        <w:t>ً</w:t>
      </w:r>
      <w:r w:rsidRPr="00F15857">
        <w:rPr>
          <w:rtl/>
        </w:rPr>
        <w:t xml:space="preserve"> ما، وأن "سجلات الحمض النووي </w:t>
      </w:r>
      <w:r w:rsidRPr="00F15857">
        <w:rPr>
          <w:rFonts w:hint="cs"/>
          <w:rtl/>
        </w:rPr>
        <w:t xml:space="preserve">لا </w:t>
      </w:r>
      <w:r w:rsidRPr="00F15857">
        <w:rPr>
          <w:rtl/>
        </w:rPr>
        <w:t xml:space="preserve">يمكن </w:t>
      </w:r>
      <w:r w:rsidRPr="00F15857">
        <w:rPr>
          <w:rFonts w:hint="cs"/>
          <w:rtl/>
        </w:rPr>
        <w:t xml:space="preserve">حفظها إلا </w:t>
      </w:r>
      <w:r w:rsidRPr="00F15857">
        <w:rPr>
          <w:rtl/>
        </w:rPr>
        <w:t>لفترة زمنية محد</w:t>
      </w:r>
      <w:r w:rsidRPr="00F15857">
        <w:rPr>
          <w:rFonts w:hint="cs"/>
          <w:rtl/>
        </w:rPr>
        <w:t>و</w:t>
      </w:r>
      <w:r w:rsidRPr="00F15857">
        <w:rPr>
          <w:rtl/>
        </w:rPr>
        <w:t xml:space="preserve">دة </w:t>
      </w:r>
      <w:r w:rsidRPr="00F15857">
        <w:rPr>
          <w:rFonts w:hint="cs"/>
          <w:rtl/>
        </w:rPr>
        <w:t xml:space="preserve">متقادمة حسب </w:t>
      </w:r>
      <w:r w:rsidRPr="00F15857">
        <w:rPr>
          <w:rtl/>
        </w:rPr>
        <w:t>مدة العقوبة القانونية القصوى ال</w:t>
      </w:r>
      <w:r w:rsidRPr="00F15857">
        <w:rPr>
          <w:rFonts w:hint="cs"/>
          <w:rtl/>
        </w:rPr>
        <w:t>تي يمكن فرضها</w:t>
      </w:r>
      <w:r w:rsidRPr="00F15857">
        <w:rPr>
          <w:rtl/>
        </w:rPr>
        <w:t xml:space="preserve"> </w:t>
      </w:r>
      <w:r w:rsidRPr="00F15857">
        <w:rPr>
          <w:rFonts w:hint="cs"/>
          <w:rtl/>
        </w:rPr>
        <w:t xml:space="preserve">جراء </w:t>
      </w:r>
      <w:r w:rsidRPr="00F15857">
        <w:rPr>
          <w:rtl/>
        </w:rPr>
        <w:t xml:space="preserve">الجريمة المرتكبة". </w:t>
      </w:r>
    </w:p>
  </w:footnote>
  <w:footnote w:id="12">
    <w:p w:rsidR="00F15857" w:rsidRPr="00F15857" w:rsidRDefault="00F15857" w:rsidP="00F15857">
      <w:pPr>
        <w:pStyle w:val="FootnoteText1"/>
        <w:rPr>
          <w:rtl/>
        </w:rPr>
      </w:pPr>
      <w:r w:rsidRPr="00F15857">
        <w:rPr>
          <w:b/>
          <w:rtl/>
        </w:rPr>
        <w:t>(</w:t>
      </w:r>
      <w:r w:rsidRPr="00F15857">
        <w:rPr>
          <w:b/>
          <w:rtl/>
        </w:rPr>
        <w:footnoteRef/>
      </w:r>
      <w:r w:rsidRPr="00F15857">
        <w:rPr>
          <w:b/>
          <w:rtl/>
        </w:rPr>
        <w:t>)</w:t>
      </w:r>
      <w:r w:rsidR="002D19E2">
        <w:rPr>
          <w:rtl/>
        </w:rPr>
        <w:tab/>
      </w:r>
      <w:r w:rsidRPr="00F15857">
        <w:rPr>
          <w:rtl/>
        </w:rPr>
        <w:t>المرجع نفسه.</w:t>
      </w:r>
    </w:p>
  </w:footnote>
  <w:footnote w:id="13">
    <w:p w:rsidR="00F15857" w:rsidRPr="007673AA" w:rsidRDefault="00F15857" w:rsidP="00F15857">
      <w:pPr>
        <w:pStyle w:val="FootnoteText1"/>
        <w:rPr>
          <w:rtl/>
        </w:rPr>
      </w:pPr>
      <w:r w:rsidRPr="00F15857">
        <w:rPr>
          <w:b/>
          <w:rtl/>
        </w:rPr>
        <w:t>(</w:t>
      </w:r>
      <w:r w:rsidRPr="00F15857">
        <w:rPr>
          <w:b/>
          <w:rtl/>
        </w:rPr>
        <w:footnoteRef/>
      </w:r>
      <w:r w:rsidRPr="00F15857">
        <w:rPr>
          <w:b/>
          <w:rtl/>
        </w:rPr>
        <w:t>)</w:t>
      </w:r>
      <w:r w:rsidR="002D19E2">
        <w:rPr>
          <w:rtl/>
        </w:rPr>
        <w:tab/>
      </w:r>
      <w:r w:rsidRPr="00F15857">
        <w:rPr>
          <w:rtl/>
        </w:rPr>
        <w:t xml:space="preserve">تشير الدولة الطرف إلى قرار المحكمة المحلية في </w:t>
      </w:r>
      <w:proofErr w:type="spellStart"/>
      <w:r w:rsidRPr="00F15857">
        <w:rPr>
          <w:rtl/>
        </w:rPr>
        <w:t>هيرتوغينبوش</w:t>
      </w:r>
      <w:proofErr w:type="spellEnd"/>
      <w:r w:rsidRPr="00F15857">
        <w:rPr>
          <w:rtl/>
        </w:rPr>
        <w:t xml:space="preserve"> في ١٤ تشرين الثاني/نوفمبر ٢٠٠٨ </w:t>
      </w:r>
      <w:r w:rsidRPr="00F15857">
        <w:rPr>
          <w:rFonts w:hint="cs"/>
          <w:rtl/>
        </w:rPr>
        <w:t xml:space="preserve">في </w:t>
      </w:r>
      <w:r w:rsidRPr="00F15857">
        <w:rPr>
          <w:rtl/>
        </w:rPr>
        <w:t xml:space="preserve">قضية </w:t>
      </w:r>
      <w:r w:rsidRPr="00F15857">
        <w:rPr>
          <w:rFonts w:hint="cs"/>
          <w:rtl/>
        </w:rPr>
        <w:t xml:space="preserve">حدث </w:t>
      </w:r>
      <w:r w:rsidRPr="00F15857">
        <w:rPr>
          <w:rtl/>
        </w:rPr>
        <w:t>عمره ١٦ عاما</w:t>
      </w:r>
      <w:r w:rsidR="008F6497">
        <w:rPr>
          <w:rFonts w:hint="cs"/>
          <w:rtl/>
        </w:rPr>
        <w:t>ً</w:t>
      </w:r>
      <w:r w:rsidRPr="00F15857">
        <w:rPr>
          <w:rtl/>
        </w:rPr>
        <w:t xml:space="preserve"> أُدين بارتكاب جريمة</w:t>
      </w:r>
      <w:r w:rsidRPr="00F15857">
        <w:rPr>
          <w:rFonts w:hint="cs"/>
          <w:rtl/>
        </w:rPr>
        <w:t>،</w:t>
      </w:r>
      <w:r w:rsidRPr="00F15857">
        <w:rPr>
          <w:rtl/>
        </w:rPr>
        <w:t xml:space="preserve"> حيث ارتأت المحكمة أنه يمكن اعتبار هذه الجريمة "رعونة شاب </w:t>
      </w:r>
      <w:r w:rsidRPr="00F15857">
        <w:rPr>
          <w:rFonts w:hint="cs"/>
          <w:rtl/>
        </w:rPr>
        <w:t>معزولة</w:t>
      </w:r>
      <w:r w:rsidRPr="00F15857">
        <w:rPr>
          <w:rtl/>
        </w:rPr>
        <w:t>"، وأن أخذ مواد حمض</w:t>
      </w:r>
      <w:r w:rsidRPr="00F15857">
        <w:rPr>
          <w:rFonts w:hint="cs"/>
          <w:rtl/>
        </w:rPr>
        <w:t xml:space="preserve">ه </w:t>
      </w:r>
      <w:r w:rsidRPr="00F15857">
        <w:rPr>
          <w:rtl/>
        </w:rPr>
        <w:t>النووي لا صلة له بأهداف القانون.</w:t>
      </w:r>
    </w:p>
  </w:footnote>
  <w:footnote w:id="14">
    <w:p w:rsidR="00F15857" w:rsidRPr="00F15857" w:rsidRDefault="00F15857" w:rsidP="00F15857">
      <w:pPr>
        <w:pStyle w:val="FootnoteText1"/>
        <w:rPr>
          <w:rtl/>
        </w:rPr>
      </w:pPr>
      <w:r w:rsidRPr="00F15857">
        <w:rPr>
          <w:b/>
          <w:rtl/>
        </w:rPr>
        <w:t>(</w:t>
      </w:r>
      <w:r w:rsidRPr="00F15857">
        <w:rPr>
          <w:b/>
          <w:rtl/>
        </w:rPr>
        <w:footnoteRef/>
      </w:r>
      <w:r w:rsidRPr="00F15857">
        <w:rPr>
          <w:b/>
          <w:rtl/>
        </w:rPr>
        <w:t>)</w:t>
      </w:r>
      <w:r w:rsidR="002D19E2">
        <w:rPr>
          <w:rtl/>
        </w:rPr>
        <w:tab/>
      </w:r>
      <w:r w:rsidRPr="00F15857">
        <w:rPr>
          <w:rtl/>
        </w:rPr>
        <w:t>تلاحظ صاحبة البلاغ أن المساعدة القانونية المرتبطة بهذا الإجراء تموله الدولة الطرف وأن مساهم</w:t>
      </w:r>
      <w:r w:rsidRPr="00F15857">
        <w:rPr>
          <w:rFonts w:hint="cs"/>
          <w:rtl/>
        </w:rPr>
        <w:t>تها بلغت</w:t>
      </w:r>
      <w:r w:rsidRPr="00F15857">
        <w:rPr>
          <w:rtl/>
        </w:rPr>
        <w:t xml:space="preserve"> ١٢٩ يورو.</w:t>
      </w:r>
    </w:p>
  </w:footnote>
  <w:footnote w:id="15">
    <w:p w:rsidR="00F15857" w:rsidRPr="00B700D2" w:rsidRDefault="00F15857" w:rsidP="00F15857">
      <w:pPr>
        <w:pStyle w:val="FootnoteText1"/>
        <w:rPr>
          <w:rtl/>
        </w:rPr>
      </w:pPr>
      <w:r w:rsidRPr="00F15857">
        <w:rPr>
          <w:b/>
          <w:rtl/>
        </w:rPr>
        <w:t>(</w:t>
      </w:r>
      <w:r w:rsidRPr="00F15857">
        <w:rPr>
          <w:b/>
          <w:rtl/>
        </w:rPr>
        <w:footnoteRef/>
      </w:r>
      <w:r w:rsidRPr="00F15857">
        <w:rPr>
          <w:b/>
          <w:rtl/>
        </w:rPr>
        <w:t>)</w:t>
      </w:r>
      <w:r w:rsidR="002D19E2">
        <w:rPr>
          <w:rtl/>
        </w:rPr>
        <w:tab/>
      </w:r>
      <w:r w:rsidRPr="00F15857">
        <w:rPr>
          <w:rtl/>
        </w:rPr>
        <w:t>تستشهد الدولة الطرف بدراسة المتابعة التي أجر</w:t>
      </w:r>
      <w:r w:rsidRPr="00F15857">
        <w:rPr>
          <w:rFonts w:hint="cs"/>
          <w:rtl/>
        </w:rPr>
        <w:t>ا</w:t>
      </w:r>
      <w:r w:rsidRPr="00F15857">
        <w:rPr>
          <w:rtl/>
        </w:rPr>
        <w:t xml:space="preserve">ها </w:t>
      </w:r>
      <w:r w:rsidRPr="00F15857">
        <w:rPr>
          <w:rFonts w:hint="cs"/>
          <w:rtl/>
        </w:rPr>
        <w:t xml:space="preserve">مكتب </w:t>
      </w:r>
      <w:r w:rsidRPr="00F15857">
        <w:rPr>
          <w:rtl/>
        </w:rPr>
        <w:t xml:space="preserve">النائب العام. انظر </w:t>
      </w:r>
      <w:r w:rsidRPr="00F15857">
        <w:t>Netherlands, House of Representatives, Parliamentary papers 2011-2012, 33000 VI, no. 71</w:t>
      </w:r>
      <w:r w:rsidRPr="00F15857">
        <w:rPr>
          <w:rtl/>
        </w:rPr>
        <w:t>.</w:t>
      </w:r>
    </w:p>
  </w:footnote>
  <w:footnote w:id="16">
    <w:p w:rsidR="00F15857" w:rsidRPr="00F15857" w:rsidRDefault="00F15857" w:rsidP="00F15857">
      <w:pPr>
        <w:pStyle w:val="FootnoteText1"/>
        <w:rPr>
          <w:rtl/>
        </w:rPr>
      </w:pPr>
      <w:r w:rsidRPr="00F15857">
        <w:rPr>
          <w:b/>
          <w:rtl/>
        </w:rPr>
        <w:t>(</w:t>
      </w:r>
      <w:r w:rsidRPr="00F15857">
        <w:rPr>
          <w:b/>
          <w:rtl/>
        </w:rPr>
        <w:footnoteRef/>
      </w:r>
      <w:r w:rsidRPr="00F15857">
        <w:rPr>
          <w:b/>
          <w:rtl/>
        </w:rPr>
        <w:t>)</w:t>
      </w:r>
      <w:r w:rsidRPr="00F15857">
        <w:rPr>
          <w:rtl/>
        </w:rPr>
        <w:tab/>
        <w:t xml:space="preserve">تتفق اللجنة مع التحليل التالي للمحكمة الأوروبية لحقوق الإنسان في قضية </w:t>
      </w:r>
      <w:r w:rsidRPr="003A0293">
        <w:rPr>
          <w:i/>
          <w:iCs/>
          <w:rtl/>
        </w:rPr>
        <w:t xml:space="preserve">س. </w:t>
      </w:r>
      <w:proofErr w:type="spellStart"/>
      <w:r w:rsidRPr="003A0293">
        <w:rPr>
          <w:i/>
          <w:iCs/>
          <w:rtl/>
        </w:rPr>
        <w:t>وماربر</w:t>
      </w:r>
      <w:proofErr w:type="spellEnd"/>
      <w:r w:rsidRPr="003A0293">
        <w:rPr>
          <w:i/>
          <w:iCs/>
          <w:rtl/>
        </w:rPr>
        <w:t xml:space="preserve"> ضد المملكة المتحدة</w:t>
      </w:r>
      <w:r w:rsidRPr="00F15857">
        <w:rPr>
          <w:rtl/>
        </w:rPr>
        <w:t xml:space="preserve">، الحكم الصادر في ٤ كانون الأول/ديسمبر ٢٠٠٨، الفقرة ٧٢-٧٣: "... بالإضافة إلى الطبيعة الشخصية </w:t>
      </w:r>
      <w:r w:rsidRPr="00F15857">
        <w:rPr>
          <w:rFonts w:hint="cs"/>
          <w:rtl/>
        </w:rPr>
        <w:t>جدا</w:t>
      </w:r>
      <w:r w:rsidRPr="00F15857">
        <w:rPr>
          <w:rtl/>
        </w:rPr>
        <w:t xml:space="preserve"> لعينات الخلايا، تلاحظ المحكمة أن هذه العينات تتضمن معلومات حساسة عن الفرد، بما في ذلك معلومات عن حالته الصحية. وتتضمن علاوة على ذلك شفرة جينية فريدة ذات أهمية كبيرة للفرد وأقاربه". و"بسبب طبيعة وكمية المعلومات الشخصية الموجودة في عينات الخلايا، فإن </w:t>
      </w:r>
      <w:r w:rsidRPr="00F15857">
        <w:rPr>
          <w:rFonts w:hint="cs"/>
          <w:rtl/>
        </w:rPr>
        <w:t xml:space="preserve">حفظها </w:t>
      </w:r>
      <w:r w:rsidRPr="00F15857">
        <w:rPr>
          <w:rtl/>
        </w:rPr>
        <w:t>في حد ذاته يجب أن يُعتبر تدخلا في الحق في احترام الحياة الخاصة للأفراد المعنيين".</w:t>
      </w:r>
    </w:p>
  </w:footnote>
  <w:footnote w:id="17">
    <w:p w:rsidR="00F15857" w:rsidRPr="00F15857" w:rsidRDefault="00F15857" w:rsidP="00F15857">
      <w:pPr>
        <w:pStyle w:val="FootnoteText1"/>
        <w:rPr>
          <w:rtl/>
        </w:rPr>
      </w:pPr>
      <w:r w:rsidRPr="00F15857">
        <w:rPr>
          <w:b/>
          <w:rtl/>
        </w:rPr>
        <w:t>(</w:t>
      </w:r>
      <w:r w:rsidRPr="00F15857">
        <w:rPr>
          <w:b/>
          <w:rtl/>
        </w:rPr>
        <w:footnoteRef/>
      </w:r>
      <w:r w:rsidRPr="00F15857">
        <w:rPr>
          <w:b/>
          <w:rtl/>
        </w:rPr>
        <w:t>)</w:t>
      </w:r>
      <w:r w:rsidR="002D19E2">
        <w:rPr>
          <w:rtl/>
        </w:rPr>
        <w:tab/>
      </w:r>
      <w:r w:rsidRPr="00F15857">
        <w:rPr>
          <w:rtl/>
        </w:rPr>
        <w:t xml:space="preserve">انظر تعليق اللجنة العام رقم 16، الفقرة 4. </w:t>
      </w:r>
      <w:r w:rsidRPr="00F15857">
        <w:rPr>
          <w:rFonts w:hint="cs"/>
          <w:rtl/>
        </w:rPr>
        <w:t>و</w:t>
      </w:r>
      <w:r w:rsidRPr="00F15857">
        <w:rPr>
          <w:rtl/>
        </w:rPr>
        <w:t xml:space="preserve">انظر أيضا </w:t>
      </w:r>
      <w:r w:rsidRPr="003A0293">
        <w:rPr>
          <w:i/>
          <w:iCs/>
          <w:rtl/>
        </w:rPr>
        <w:t xml:space="preserve">س. ضد </w:t>
      </w:r>
      <w:proofErr w:type="spellStart"/>
      <w:r w:rsidRPr="003A0293">
        <w:rPr>
          <w:i/>
          <w:iCs/>
          <w:rtl/>
        </w:rPr>
        <w:t>ماربر</w:t>
      </w:r>
      <w:proofErr w:type="spellEnd"/>
      <w:r w:rsidRPr="00F15857">
        <w:rPr>
          <w:rtl/>
        </w:rPr>
        <w:t xml:space="preserve">، الفقرة 107 حيث ارتأت المحكمة أن: "… المبادئ الأساسية لحماية البيانات تنص على أن </w:t>
      </w:r>
      <w:r w:rsidRPr="00F15857">
        <w:rPr>
          <w:rFonts w:hint="cs"/>
          <w:rtl/>
        </w:rPr>
        <w:t>الاحتفاظ ب</w:t>
      </w:r>
      <w:r w:rsidRPr="00F15857">
        <w:rPr>
          <w:rtl/>
        </w:rPr>
        <w:t xml:space="preserve">البيانات يجب أن يكون متناسبا مع الغرض من جمعها، وعلى </w:t>
      </w:r>
      <w:r w:rsidRPr="00F15857">
        <w:rPr>
          <w:rFonts w:hint="cs"/>
          <w:rtl/>
        </w:rPr>
        <w:t>أن تكون فترة حفظها محدودة</w:t>
      </w:r>
      <w:r w:rsidRPr="00F15857">
        <w:rPr>
          <w:rtl/>
        </w:rPr>
        <w:t>".</w:t>
      </w:r>
    </w:p>
  </w:footnote>
  <w:footnote w:id="18">
    <w:p w:rsidR="00F15857" w:rsidRPr="00F15857" w:rsidRDefault="00F15857" w:rsidP="00BE49E8">
      <w:pPr>
        <w:pStyle w:val="FootnoteText1"/>
        <w:rPr>
          <w:rtl/>
        </w:rPr>
      </w:pPr>
      <w:r w:rsidRPr="00F15857">
        <w:rPr>
          <w:b/>
          <w:rtl/>
        </w:rPr>
        <w:t>(</w:t>
      </w:r>
      <w:r w:rsidRPr="00F15857">
        <w:rPr>
          <w:b/>
          <w:rtl/>
        </w:rPr>
        <w:footnoteRef/>
      </w:r>
      <w:r w:rsidRPr="00F15857">
        <w:rPr>
          <w:b/>
          <w:rtl/>
        </w:rPr>
        <w:t>)</w:t>
      </w:r>
      <w:r w:rsidR="002D19E2">
        <w:rPr>
          <w:rtl/>
        </w:rPr>
        <w:tab/>
      </w:r>
      <w:r w:rsidRPr="00F15857">
        <w:rPr>
          <w:rtl/>
        </w:rPr>
        <w:t xml:space="preserve">انظر، في جملة أمور، تعليق </w:t>
      </w:r>
      <w:r w:rsidRPr="00F15857">
        <w:rPr>
          <w:rFonts w:hint="cs"/>
          <w:rtl/>
        </w:rPr>
        <w:t>ا</w:t>
      </w:r>
      <w:r w:rsidR="00BE49E8">
        <w:rPr>
          <w:rtl/>
        </w:rPr>
        <w:t>للجنة العام رقم ٣٥</w:t>
      </w:r>
      <w:r w:rsidRPr="00F15857">
        <w:rPr>
          <w:rtl/>
        </w:rPr>
        <w:t xml:space="preserve">(٢٠١٤) بشأن حق الفرد في الحرية وفى الأمان على شخصه، الفقرة </w:t>
      </w:r>
      <w:r w:rsidRPr="00F15857">
        <w:rPr>
          <w:rFonts w:hint="cs"/>
          <w:rtl/>
        </w:rPr>
        <w:t>12؛</w:t>
      </w:r>
      <w:r w:rsidRPr="00F15857">
        <w:rPr>
          <w:rtl/>
        </w:rPr>
        <w:t xml:space="preserve"> والبلاغين رقم </w:t>
      </w:r>
      <w:r w:rsidRPr="00F15857">
        <w:rPr>
          <w:rFonts w:hint="cs"/>
          <w:rtl/>
        </w:rPr>
        <w:t xml:space="preserve">2009/2010، </w:t>
      </w:r>
      <w:proofErr w:type="spellStart"/>
      <w:r w:rsidRPr="003A0293">
        <w:rPr>
          <w:i/>
          <w:iCs/>
          <w:rtl/>
        </w:rPr>
        <w:t>إلياسوف</w:t>
      </w:r>
      <w:proofErr w:type="spellEnd"/>
      <w:r w:rsidRPr="003A0293">
        <w:rPr>
          <w:i/>
          <w:iCs/>
          <w:rtl/>
        </w:rPr>
        <w:t xml:space="preserve"> ضد كازاخستان</w:t>
      </w:r>
      <w:r w:rsidRPr="00F15857">
        <w:rPr>
          <w:rtl/>
        </w:rPr>
        <w:t xml:space="preserve">، الآراء </w:t>
      </w:r>
      <w:r w:rsidRPr="00F15857">
        <w:rPr>
          <w:rFonts w:hint="cs"/>
          <w:rtl/>
        </w:rPr>
        <w:t xml:space="preserve">المعتمدة </w:t>
      </w:r>
      <w:r w:rsidRPr="00F15857">
        <w:rPr>
          <w:rtl/>
        </w:rPr>
        <w:t>في ٢٣ تموز/</w:t>
      </w:r>
      <w:r w:rsidR="00BE49E8">
        <w:rPr>
          <w:rFonts w:hint="cs"/>
          <w:rtl/>
        </w:rPr>
        <w:t xml:space="preserve"> </w:t>
      </w:r>
      <w:r w:rsidRPr="00F15857">
        <w:rPr>
          <w:rtl/>
        </w:rPr>
        <w:t>يوليه</w:t>
      </w:r>
      <w:r w:rsidR="00BE49E8">
        <w:rPr>
          <w:rFonts w:hint="cs"/>
          <w:rtl/>
        </w:rPr>
        <w:t> </w:t>
      </w:r>
      <w:r w:rsidRPr="00F15857">
        <w:rPr>
          <w:rtl/>
        </w:rPr>
        <w:t>٢٠١٤</w:t>
      </w:r>
      <w:r w:rsidRPr="00F15857">
        <w:rPr>
          <w:rFonts w:hint="cs"/>
          <w:rtl/>
        </w:rPr>
        <w:t xml:space="preserve">، الفقرة 7-4، ورقم 2081/2011، </w:t>
      </w:r>
      <w:r w:rsidRPr="003A0293">
        <w:rPr>
          <w:rFonts w:hint="cs"/>
          <w:i/>
          <w:iCs/>
          <w:rtl/>
        </w:rPr>
        <w:t>د. ت.</w:t>
      </w:r>
      <w:r w:rsidR="003A0293">
        <w:rPr>
          <w:rFonts w:hint="cs"/>
          <w:i/>
          <w:iCs/>
          <w:rtl/>
        </w:rPr>
        <w:t xml:space="preserve"> </w:t>
      </w:r>
      <w:proofErr w:type="spellStart"/>
      <w:r w:rsidR="003A0293">
        <w:rPr>
          <w:rFonts w:hint="cs"/>
          <w:i/>
          <w:iCs/>
          <w:rtl/>
        </w:rPr>
        <w:t>و</w:t>
      </w:r>
      <w:r w:rsidRPr="003A0293">
        <w:rPr>
          <w:rFonts w:hint="cs"/>
          <w:i/>
          <w:iCs/>
          <w:rtl/>
        </w:rPr>
        <w:t>أ</w:t>
      </w:r>
      <w:proofErr w:type="spellEnd"/>
      <w:r w:rsidRPr="003A0293">
        <w:rPr>
          <w:rFonts w:hint="cs"/>
          <w:i/>
          <w:iCs/>
          <w:rtl/>
        </w:rPr>
        <w:t>. أ. ضد كندا</w:t>
      </w:r>
      <w:r w:rsidRPr="00F15857">
        <w:rPr>
          <w:rFonts w:hint="cs"/>
          <w:rtl/>
        </w:rPr>
        <w:t>، الآراء المعتمدة في 15 تموز/</w:t>
      </w:r>
      <w:r w:rsidR="00BE49E8">
        <w:rPr>
          <w:rFonts w:hint="cs"/>
          <w:rtl/>
        </w:rPr>
        <w:t xml:space="preserve"> </w:t>
      </w:r>
      <w:r w:rsidRPr="00F15857">
        <w:rPr>
          <w:rFonts w:hint="cs"/>
          <w:rtl/>
        </w:rPr>
        <w:t>يوليه</w:t>
      </w:r>
      <w:r w:rsidR="00BE49E8">
        <w:rPr>
          <w:rFonts w:hint="eastAsia"/>
          <w:rtl/>
        </w:rPr>
        <w:t> </w:t>
      </w:r>
      <w:r w:rsidRPr="00F15857">
        <w:rPr>
          <w:rFonts w:hint="cs"/>
          <w:rtl/>
        </w:rPr>
        <w:t>2016، الفقرة 7-6.</w:t>
      </w:r>
    </w:p>
  </w:footnote>
  <w:footnote w:id="19">
    <w:p w:rsidR="00F15857" w:rsidRPr="00F15857" w:rsidRDefault="00F15857" w:rsidP="00F15857">
      <w:pPr>
        <w:pStyle w:val="FootnoteText1"/>
        <w:rPr>
          <w:rtl/>
        </w:rPr>
      </w:pPr>
      <w:r w:rsidRPr="00F15857">
        <w:rPr>
          <w:b/>
          <w:rtl/>
        </w:rPr>
        <w:t>(</w:t>
      </w:r>
      <w:r w:rsidRPr="00F15857">
        <w:rPr>
          <w:b/>
          <w:rtl/>
        </w:rPr>
        <w:footnoteRef/>
      </w:r>
      <w:r w:rsidRPr="00F15857">
        <w:rPr>
          <w:b/>
          <w:rtl/>
        </w:rPr>
        <w:t>)</w:t>
      </w:r>
      <w:r w:rsidR="002D19E2">
        <w:rPr>
          <w:rtl/>
        </w:rPr>
        <w:tab/>
      </w:r>
      <w:r w:rsidRPr="00F15857">
        <w:rPr>
          <w:rtl/>
        </w:rPr>
        <w:t>انظر تعليق اللجنة العام رقم 35، الفقرة 12.</w:t>
      </w:r>
    </w:p>
  </w:footnote>
  <w:footnote w:id="20">
    <w:p w:rsidR="00F15857" w:rsidRPr="00F15857" w:rsidRDefault="00F15857" w:rsidP="00F15857">
      <w:pPr>
        <w:pStyle w:val="FootnoteText1"/>
        <w:rPr>
          <w:rtl/>
        </w:rPr>
      </w:pPr>
      <w:r w:rsidRPr="00F15857">
        <w:rPr>
          <w:b/>
          <w:rtl/>
        </w:rPr>
        <w:t>(</w:t>
      </w:r>
      <w:r w:rsidRPr="00F15857">
        <w:rPr>
          <w:b/>
          <w:rtl/>
        </w:rPr>
        <w:footnoteRef/>
      </w:r>
      <w:r w:rsidRPr="00F15857">
        <w:rPr>
          <w:b/>
          <w:rtl/>
        </w:rPr>
        <w:t>)</w:t>
      </w:r>
      <w:r w:rsidR="002D19E2">
        <w:rPr>
          <w:rtl/>
        </w:rPr>
        <w:tab/>
      </w:r>
      <w:r w:rsidRPr="00F15857">
        <w:rPr>
          <w:rtl/>
        </w:rPr>
        <w:t>انظر تعليق اللجنة العام رقم 16، الفقرة 7.</w:t>
      </w:r>
    </w:p>
  </w:footnote>
  <w:footnote w:id="21">
    <w:p w:rsidR="00F15857" w:rsidRDefault="00F15857" w:rsidP="00F15857">
      <w:pPr>
        <w:pStyle w:val="FootnoteText1"/>
        <w:rPr>
          <w:rtl/>
        </w:rPr>
      </w:pPr>
      <w:r w:rsidRPr="00F15857">
        <w:rPr>
          <w:b/>
          <w:rtl/>
        </w:rPr>
        <w:t>(</w:t>
      </w:r>
      <w:r w:rsidRPr="00F15857">
        <w:rPr>
          <w:b/>
          <w:rtl/>
        </w:rPr>
        <w:footnoteRef/>
      </w:r>
      <w:r w:rsidRPr="00F15857">
        <w:rPr>
          <w:b/>
          <w:rtl/>
        </w:rPr>
        <w:t>)</w:t>
      </w:r>
      <w:r w:rsidR="002D19E2">
        <w:rPr>
          <w:b/>
          <w:rtl/>
        </w:rPr>
        <w:tab/>
      </w:r>
      <w:r w:rsidRPr="00F15857">
        <w:rPr>
          <w:rtl/>
        </w:rPr>
        <w:t>المرجع نفسه، الفقرة 8.</w:t>
      </w:r>
    </w:p>
  </w:footnote>
  <w:footnote w:id="22">
    <w:p w:rsidR="00F15857" w:rsidRPr="00F15857" w:rsidRDefault="002D19E2" w:rsidP="00F15857">
      <w:pPr>
        <w:pStyle w:val="FootnoteText1"/>
        <w:rPr>
          <w:rtl/>
        </w:rPr>
      </w:pPr>
      <w:r>
        <w:rPr>
          <w:rFonts w:hint="cs"/>
          <w:rtl/>
        </w:rPr>
        <w:t>(19)</w:t>
      </w:r>
      <w:r>
        <w:rPr>
          <w:rtl/>
        </w:rPr>
        <w:tab/>
      </w:r>
      <w:r w:rsidR="00F15857" w:rsidRPr="00F15857">
        <w:rPr>
          <w:rtl/>
        </w:rPr>
        <w:t xml:space="preserve">انظر لجنة حقوق الطفل، التعليق العام رقم 10(2007) بشأن حقوق الطفل في قضاء الأحداث، الفقرة 10؛ والوثيقة </w:t>
      </w:r>
      <w:r w:rsidR="00F15857" w:rsidRPr="00F15857">
        <w:t>CRC/C/NLD/CO/4</w:t>
      </w:r>
      <w:r w:rsidR="00F15857" w:rsidRPr="00F15857">
        <w:rPr>
          <w:rtl/>
        </w:rPr>
        <w:t>، الفقر</w:t>
      </w:r>
      <w:r w:rsidR="00F15857" w:rsidRPr="00F15857">
        <w:rPr>
          <w:rFonts w:hint="cs"/>
          <w:rtl/>
        </w:rPr>
        <w:t>تان</w:t>
      </w:r>
      <w:r w:rsidR="00F15857" w:rsidRPr="00F15857">
        <w:rPr>
          <w:rtl/>
        </w:rPr>
        <w:t xml:space="preserve"> 58-59 ال</w:t>
      </w:r>
      <w:r w:rsidR="00F15857" w:rsidRPr="00F15857">
        <w:rPr>
          <w:rFonts w:hint="cs"/>
          <w:rtl/>
        </w:rPr>
        <w:t>ل</w:t>
      </w:r>
      <w:r w:rsidR="00F15857" w:rsidRPr="00F15857">
        <w:rPr>
          <w:rtl/>
        </w:rPr>
        <w:t>ت</w:t>
      </w:r>
      <w:r w:rsidR="00F15857" w:rsidRPr="00F15857">
        <w:rPr>
          <w:rFonts w:hint="cs"/>
          <w:rtl/>
        </w:rPr>
        <w:t>ان</w:t>
      </w:r>
      <w:r w:rsidR="00F15857" w:rsidRPr="00F15857">
        <w:rPr>
          <w:rtl/>
        </w:rPr>
        <w:t xml:space="preserve"> أعربت فيه</w:t>
      </w:r>
      <w:r w:rsidR="00F15857" w:rsidRPr="00F15857">
        <w:rPr>
          <w:rFonts w:hint="cs"/>
          <w:rtl/>
        </w:rPr>
        <w:t>م</w:t>
      </w:r>
      <w:r w:rsidR="00F15857" w:rsidRPr="00F15857">
        <w:rPr>
          <w:rtl/>
        </w:rPr>
        <w:t xml:space="preserve">ا اللجنة عن قلقها إزاء اختبار الحمض النووي للأطفال المخالفين القانون، وأوصت الدولة الطرف بإلغاء اختبار الحمض النووي للأطفال المخالفين </w:t>
      </w:r>
      <w:r w:rsidR="00F15857" w:rsidRPr="00F15857">
        <w:rPr>
          <w:rFonts w:hint="cs"/>
          <w:rtl/>
        </w:rPr>
        <w:t>ال</w:t>
      </w:r>
      <w:r w:rsidR="00F15857" w:rsidRPr="00F15857">
        <w:rPr>
          <w:rtl/>
        </w:rPr>
        <w:t>قانون، وإتلاف السجل الجنائي للأطفال الذين ب</w:t>
      </w:r>
      <w:r w:rsidR="00F15857" w:rsidRPr="00F15857">
        <w:rPr>
          <w:rFonts w:hint="cs"/>
          <w:rtl/>
        </w:rPr>
        <w:t>ُ</w:t>
      </w:r>
      <w:r w:rsidR="00F15857" w:rsidRPr="00F15857">
        <w:rPr>
          <w:rtl/>
        </w:rPr>
        <w:t>ر</w:t>
      </w:r>
      <w:r w:rsidR="00F15857" w:rsidRPr="00F15857">
        <w:rPr>
          <w:rFonts w:hint="cs"/>
          <w:rtl/>
        </w:rPr>
        <w:t>ِّ</w:t>
      </w:r>
      <w:r w:rsidR="00F15857" w:rsidRPr="00F15857">
        <w:rPr>
          <w:rtl/>
        </w:rPr>
        <w:t>ئت ساحتهم، أو قضوا مدة عقوبتهم.</w:t>
      </w:r>
    </w:p>
  </w:footnote>
  <w:footnote w:id="23">
    <w:p w:rsidR="00F15857" w:rsidRPr="00F15857" w:rsidRDefault="00F15857" w:rsidP="00F15857">
      <w:pPr>
        <w:pStyle w:val="FootnoteText1"/>
        <w:rPr>
          <w:rtl/>
        </w:rPr>
      </w:pPr>
      <w:r w:rsidRPr="00F15857">
        <w:rPr>
          <w:b/>
          <w:rtl/>
        </w:rPr>
        <w:t>(</w:t>
      </w:r>
      <w:r w:rsidRPr="00F15857">
        <w:rPr>
          <w:b/>
          <w:rtl/>
        </w:rPr>
        <w:footnoteRef/>
      </w:r>
      <w:r w:rsidRPr="00F15857">
        <w:rPr>
          <w:b/>
          <w:rtl/>
        </w:rPr>
        <w:t>)</w:t>
      </w:r>
      <w:r w:rsidR="002D19E2">
        <w:rPr>
          <w:rtl/>
        </w:rPr>
        <w:tab/>
      </w:r>
      <w:r w:rsidR="00C86E1E">
        <w:rPr>
          <w:rtl/>
        </w:rPr>
        <w:t>انظر تعليق اللجنة العام رقم 17</w:t>
      </w:r>
      <w:r w:rsidRPr="00F15857">
        <w:rPr>
          <w:rtl/>
        </w:rPr>
        <w:t xml:space="preserve">(1989) بشأن حقوق الطفل، والبلاغ رقم 2107/2011، </w:t>
      </w:r>
      <w:proofErr w:type="spellStart"/>
      <w:r w:rsidRPr="003A0293">
        <w:rPr>
          <w:i/>
          <w:iCs/>
          <w:rtl/>
        </w:rPr>
        <w:t>بير</w:t>
      </w:r>
      <w:r w:rsidRPr="003A0293">
        <w:rPr>
          <w:rFonts w:hint="cs"/>
          <w:i/>
          <w:iCs/>
          <w:rtl/>
        </w:rPr>
        <w:t>يج</w:t>
      </w:r>
      <w:r w:rsidRPr="003A0293">
        <w:rPr>
          <w:i/>
          <w:iCs/>
          <w:rtl/>
        </w:rPr>
        <w:t>نوي</w:t>
      </w:r>
      <w:proofErr w:type="spellEnd"/>
      <w:r w:rsidRPr="003A0293">
        <w:rPr>
          <w:i/>
          <w:iCs/>
          <w:rtl/>
        </w:rPr>
        <w:t xml:space="preserve"> ضد الاتحاد الروسي</w:t>
      </w:r>
      <w:r w:rsidRPr="00F15857">
        <w:rPr>
          <w:rtl/>
        </w:rPr>
        <w:t>، الآراء المعتمدة في 28 تشرين الأول/أكتوبر 2016، الفقرة 9-7.</w:t>
      </w:r>
    </w:p>
  </w:footnote>
  <w:footnote w:id="24">
    <w:p w:rsidR="00F15857" w:rsidRPr="00F15857" w:rsidRDefault="00F15857" w:rsidP="00F15857">
      <w:pPr>
        <w:pStyle w:val="FootnoteText1"/>
        <w:rPr>
          <w:rtl/>
        </w:rPr>
      </w:pPr>
      <w:r w:rsidRPr="00F15857">
        <w:rPr>
          <w:b/>
          <w:rtl/>
        </w:rPr>
        <w:t>(</w:t>
      </w:r>
      <w:r w:rsidRPr="00F15857">
        <w:rPr>
          <w:b/>
          <w:rtl/>
        </w:rPr>
        <w:footnoteRef/>
      </w:r>
      <w:r w:rsidRPr="00F15857">
        <w:rPr>
          <w:b/>
          <w:rtl/>
        </w:rPr>
        <w:t>)</w:t>
      </w:r>
      <w:r w:rsidR="008545E4">
        <w:rPr>
          <w:rtl/>
        </w:rPr>
        <w:tab/>
      </w:r>
      <w:r w:rsidRPr="00F15857">
        <w:rPr>
          <w:rtl/>
        </w:rPr>
        <w:t>انظر لجنة حقوق الطفل، التعليق ال</w:t>
      </w:r>
      <w:r w:rsidR="00C86E1E">
        <w:rPr>
          <w:rtl/>
        </w:rPr>
        <w:t>عام رقم 10</w:t>
      </w:r>
      <w:r w:rsidRPr="00F15857">
        <w:rPr>
          <w:rtl/>
        </w:rPr>
        <w:t>(2007) بشأن حقوق الطفل في قضاء الأحداث، الفقرة</w:t>
      </w:r>
      <w:r w:rsidRPr="00F15857">
        <w:rPr>
          <w:rFonts w:hint="cs"/>
          <w:rtl/>
        </w:rPr>
        <w:t xml:space="preserve"> 10.</w:t>
      </w:r>
      <w:r w:rsidRPr="00F15857">
        <w:rPr>
          <w:rtl/>
        </w:rPr>
        <w:t xml:space="preserve"> </w:t>
      </w:r>
    </w:p>
  </w:footnote>
  <w:footnote w:id="25">
    <w:p w:rsidR="00F15857" w:rsidRDefault="00F15857" w:rsidP="00F15857">
      <w:pPr>
        <w:pStyle w:val="FootnoteText1"/>
        <w:rPr>
          <w:rtl/>
        </w:rPr>
      </w:pPr>
      <w:r w:rsidRPr="00F15857">
        <w:rPr>
          <w:b/>
          <w:rtl/>
        </w:rPr>
        <w:t>(</w:t>
      </w:r>
      <w:r w:rsidRPr="00F15857">
        <w:rPr>
          <w:b/>
          <w:rtl/>
        </w:rPr>
        <w:footnoteRef/>
      </w:r>
      <w:r w:rsidRPr="00F15857">
        <w:rPr>
          <w:b/>
          <w:rtl/>
        </w:rPr>
        <w:t>)</w:t>
      </w:r>
      <w:r w:rsidR="008545E4">
        <w:rPr>
          <w:rtl/>
        </w:rPr>
        <w:tab/>
      </w:r>
      <w:r w:rsidRPr="00F15857">
        <w:rPr>
          <w:rtl/>
        </w:rPr>
        <w:t xml:space="preserve">انظر </w:t>
      </w:r>
      <w:r w:rsidRPr="003A0293">
        <w:rPr>
          <w:i/>
          <w:iCs/>
          <w:rtl/>
        </w:rPr>
        <w:t>س</w:t>
      </w:r>
      <w:r w:rsidRPr="003A0293">
        <w:rPr>
          <w:rFonts w:hint="cs"/>
          <w:i/>
          <w:iCs/>
          <w:rtl/>
        </w:rPr>
        <w:t>.</w:t>
      </w:r>
      <w:r w:rsidRPr="003A0293">
        <w:rPr>
          <w:i/>
          <w:iCs/>
          <w:rtl/>
        </w:rPr>
        <w:t xml:space="preserve"> </w:t>
      </w:r>
      <w:proofErr w:type="spellStart"/>
      <w:r w:rsidRPr="003A0293">
        <w:rPr>
          <w:i/>
          <w:iCs/>
          <w:rtl/>
        </w:rPr>
        <w:t>وماربر</w:t>
      </w:r>
      <w:proofErr w:type="spellEnd"/>
      <w:r w:rsidRPr="003A0293">
        <w:rPr>
          <w:i/>
          <w:iCs/>
          <w:rtl/>
        </w:rPr>
        <w:t xml:space="preserve"> ضد المملكة المتحدة</w:t>
      </w:r>
      <w:r w:rsidRPr="00F15857">
        <w:rPr>
          <w:rtl/>
        </w:rPr>
        <w:t>، الفقرة 124.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17" w:rsidRPr="00E13527" w:rsidRDefault="007C3717" w:rsidP="00E13527">
    <w:pPr>
      <w:pStyle w:val="Header"/>
      <w:jc w:val="right"/>
    </w:pPr>
    <w:r w:rsidRPr="00E13527">
      <w:t>CCPR/C/120/D/2326/2013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17" w:rsidRPr="00E13527" w:rsidRDefault="007C3717" w:rsidP="00E13527">
    <w:pPr>
      <w:pStyle w:val="Header"/>
      <w:jc w:val="left"/>
    </w:pPr>
    <w:r w:rsidRPr="00E13527">
      <w:t>CCPR/C/120/D/2326/2013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4"/>
  </w:num>
  <w:num w:numId="6">
    <w:abstractNumId w:val="3"/>
  </w:num>
  <w:num w:numId="7">
    <w:abstractNumId w:val="9"/>
  </w:num>
  <w:num w:numId="8">
    <w:abstractNumId w:val="1"/>
  </w:num>
  <w:num w:numId="9">
    <w:abstractNumId w:val="5"/>
  </w:num>
  <w:num w:numId="10">
    <w:abstractNumId w:val="3"/>
  </w:num>
  <w:num w:numId="11">
    <w:abstractNumId w:val="9"/>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22BC2"/>
    <w:rsid w:val="000076D5"/>
    <w:rsid w:val="00007BA9"/>
    <w:rsid w:val="00043663"/>
    <w:rsid w:val="000437B8"/>
    <w:rsid w:val="000505CF"/>
    <w:rsid w:val="00060F20"/>
    <w:rsid w:val="000D68B5"/>
    <w:rsid w:val="000D701C"/>
    <w:rsid w:val="000E2A71"/>
    <w:rsid w:val="00160263"/>
    <w:rsid w:val="00181F96"/>
    <w:rsid w:val="001A1371"/>
    <w:rsid w:val="001B346A"/>
    <w:rsid w:val="001D3D05"/>
    <w:rsid w:val="001E1CAD"/>
    <w:rsid w:val="001E290D"/>
    <w:rsid w:val="002144FA"/>
    <w:rsid w:val="0023469A"/>
    <w:rsid w:val="00243C8A"/>
    <w:rsid w:val="00267A0E"/>
    <w:rsid w:val="002901D9"/>
    <w:rsid w:val="002976C2"/>
    <w:rsid w:val="002A45E4"/>
    <w:rsid w:val="002D19E2"/>
    <w:rsid w:val="002E6767"/>
    <w:rsid w:val="003260FF"/>
    <w:rsid w:val="00343D95"/>
    <w:rsid w:val="00363A18"/>
    <w:rsid w:val="00374341"/>
    <w:rsid w:val="00390667"/>
    <w:rsid w:val="003A0293"/>
    <w:rsid w:val="003D1062"/>
    <w:rsid w:val="00420D7B"/>
    <w:rsid w:val="00422BC2"/>
    <w:rsid w:val="00450B21"/>
    <w:rsid w:val="00453B63"/>
    <w:rsid w:val="00455780"/>
    <w:rsid w:val="004B0A1C"/>
    <w:rsid w:val="004D298E"/>
    <w:rsid w:val="004E2990"/>
    <w:rsid w:val="004E357C"/>
    <w:rsid w:val="004F28DD"/>
    <w:rsid w:val="00517BC9"/>
    <w:rsid w:val="0054472E"/>
    <w:rsid w:val="005662A9"/>
    <w:rsid w:val="005827D4"/>
    <w:rsid w:val="00586021"/>
    <w:rsid w:val="0059622A"/>
    <w:rsid w:val="005C5878"/>
    <w:rsid w:val="005C7CEA"/>
    <w:rsid w:val="005D3C0B"/>
    <w:rsid w:val="005E5217"/>
    <w:rsid w:val="005F0FA4"/>
    <w:rsid w:val="005F30EE"/>
    <w:rsid w:val="0060473A"/>
    <w:rsid w:val="00656392"/>
    <w:rsid w:val="0068781D"/>
    <w:rsid w:val="006959B0"/>
    <w:rsid w:val="006B289B"/>
    <w:rsid w:val="006B3E27"/>
    <w:rsid w:val="006B6507"/>
    <w:rsid w:val="006C104C"/>
    <w:rsid w:val="006E5C00"/>
    <w:rsid w:val="00733704"/>
    <w:rsid w:val="00743244"/>
    <w:rsid w:val="00754D7B"/>
    <w:rsid w:val="0078071A"/>
    <w:rsid w:val="00787E1E"/>
    <w:rsid w:val="007910AC"/>
    <w:rsid w:val="007C3717"/>
    <w:rsid w:val="00852A9A"/>
    <w:rsid w:val="008545E4"/>
    <w:rsid w:val="008A3A85"/>
    <w:rsid w:val="008F49E1"/>
    <w:rsid w:val="008F6497"/>
    <w:rsid w:val="0090370F"/>
    <w:rsid w:val="009269D2"/>
    <w:rsid w:val="00942135"/>
    <w:rsid w:val="009521B0"/>
    <w:rsid w:val="00982139"/>
    <w:rsid w:val="009867A8"/>
    <w:rsid w:val="009A7E9F"/>
    <w:rsid w:val="009E5018"/>
    <w:rsid w:val="00A12B37"/>
    <w:rsid w:val="00AB6758"/>
    <w:rsid w:val="00B13763"/>
    <w:rsid w:val="00B477A4"/>
    <w:rsid w:val="00B54045"/>
    <w:rsid w:val="00BA2755"/>
    <w:rsid w:val="00BE49E8"/>
    <w:rsid w:val="00C438D7"/>
    <w:rsid w:val="00C65C54"/>
    <w:rsid w:val="00C808BC"/>
    <w:rsid w:val="00C81B50"/>
    <w:rsid w:val="00C86E1E"/>
    <w:rsid w:val="00CB6622"/>
    <w:rsid w:val="00CD1801"/>
    <w:rsid w:val="00CF65C6"/>
    <w:rsid w:val="00D10EF1"/>
    <w:rsid w:val="00D42810"/>
    <w:rsid w:val="00D914A7"/>
    <w:rsid w:val="00DD13C3"/>
    <w:rsid w:val="00DD31A8"/>
    <w:rsid w:val="00DD596E"/>
    <w:rsid w:val="00DD621E"/>
    <w:rsid w:val="00DE50B1"/>
    <w:rsid w:val="00DF0575"/>
    <w:rsid w:val="00E02103"/>
    <w:rsid w:val="00E13527"/>
    <w:rsid w:val="00E70E04"/>
    <w:rsid w:val="00E854F4"/>
    <w:rsid w:val="00EC05A7"/>
    <w:rsid w:val="00EC4B6B"/>
    <w:rsid w:val="00EC71A5"/>
    <w:rsid w:val="00ED7442"/>
    <w:rsid w:val="00EF1EE5"/>
    <w:rsid w:val="00F15857"/>
    <w:rsid w:val="00F7028F"/>
    <w:rsid w:val="00F763B4"/>
    <w:rsid w:val="00F900C3"/>
    <w:rsid w:val="00F949E1"/>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3DCCDA"/>
  <w15:docId w15:val="{30F94852-BEDD-441D-89ED-86545CD4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1A1371"/>
    <w:rPr>
      <w:sz w:val="20"/>
      <w:szCs w:val="20"/>
    </w:rPr>
  </w:style>
  <w:style w:type="character" w:styleId="FootnoteReference">
    <w:name w:val="footnote reference"/>
    <w:aliases w:val="4_GA,4_G,Footnote number,ftref,Footnotes refss,Style 10,referencia nota al pie,BVI fnr,Footnote text,4_Footnote text,callout,Fago Fußnotenzeichen,16 Point,Superscript 6 Point,Footnote,Footnote symbol,f"/>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B3E27"/>
    <w:rPr>
      <w:rFonts w:ascii="Tahoma" w:hAnsi="Tahoma" w:cs="Tahoma"/>
      <w:sz w:val="16"/>
      <w:szCs w:val="16"/>
    </w:rPr>
  </w:style>
  <w:style w:type="paragraph" w:customStyle="1" w:styleId="SingleTxtG">
    <w:name w:val="_ Single Txt_G"/>
    <w:basedOn w:val="Normal"/>
    <w:link w:val="SingleTxtGChar"/>
    <w:qFormat/>
    <w:rsid w:val="00E13527"/>
    <w:pPr>
      <w:suppressAutoHyphens/>
      <w:bidi w:val="0"/>
      <w:spacing w:after="120"/>
      <w:ind w:left="1134" w:right="1134"/>
      <w:jc w:val="both"/>
    </w:pPr>
    <w:rPr>
      <w:rFonts w:cs="Arial"/>
      <w:szCs w:val="20"/>
      <w:lang w:val="en-GB"/>
    </w:rPr>
  </w:style>
  <w:style w:type="paragraph" w:customStyle="1" w:styleId="HMG">
    <w:name w:val="_ H __M_G"/>
    <w:basedOn w:val="Normal"/>
    <w:next w:val="Normal"/>
    <w:qFormat/>
    <w:rsid w:val="00E13527"/>
    <w:pPr>
      <w:keepNext/>
      <w:keepLines/>
      <w:tabs>
        <w:tab w:val="right" w:pos="851"/>
      </w:tabs>
      <w:suppressAutoHyphens/>
      <w:bidi w:val="0"/>
      <w:spacing w:before="240" w:after="240" w:line="360" w:lineRule="exact"/>
      <w:ind w:left="1134" w:right="1134" w:hanging="1134"/>
      <w:jc w:val="left"/>
    </w:pPr>
    <w:rPr>
      <w:rFonts w:cs="Arial"/>
      <w:b/>
      <w:sz w:val="34"/>
      <w:szCs w:val="20"/>
      <w:lang w:val="en-GB"/>
    </w:rPr>
  </w:style>
  <w:style w:type="paragraph" w:customStyle="1" w:styleId="HChG">
    <w:name w:val="_ H _Ch_G"/>
    <w:basedOn w:val="Normal"/>
    <w:next w:val="Normal"/>
    <w:qFormat/>
    <w:rsid w:val="00E13527"/>
    <w:pPr>
      <w:keepNext/>
      <w:keepLines/>
      <w:tabs>
        <w:tab w:val="right" w:pos="851"/>
      </w:tabs>
      <w:suppressAutoHyphens/>
      <w:bidi w:val="0"/>
      <w:spacing w:before="360" w:after="240" w:line="300" w:lineRule="exact"/>
      <w:ind w:left="1134" w:right="1134" w:hanging="1134"/>
      <w:jc w:val="left"/>
    </w:pPr>
    <w:rPr>
      <w:rFonts w:cs="Arial"/>
      <w:b/>
      <w:sz w:val="28"/>
      <w:szCs w:val="20"/>
      <w:lang w:val="en-GB"/>
    </w:rPr>
  </w:style>
  <w:style w:type="character" w:styleId="Hyperlink">
    <w:name w:val="Hyperlink"/>
    <w:basedOn w:val="DefaultParagraphFont"/>
    <w:semiHidden/>
    <w:rsid w:val="00E13527"/>
    <w:rPr>
      <w:color w:val="auto"/>
      <w:u w:val="none"/>
    </w:rPr>
  </w:style>
  <w:style w:type="character" w:styleId="FollowedHyperlink">
    <w:name w:val="FollowedHyperlink"/>
    <w:basedOn w:val="DefaultParagraphFont"/>
    <w:semiHidden/>
    <w:rsid w:val="00E13527"/>
    <w:rPr>
      <w:color w:val="auto"/>
      <w:u w:val="none"/>
    </w:rPr>
  </w:style>
  <w:style w:type="paragraph" w:customStyle="1" w:styleId="SMG">
    <w:name w:val="__S_M_G"/>
    <w:basedOn w:val="Normal"/>
    <w:next w:val="Normal"/>
    <w:rsid w:val="00E13527"/>
    <w:pPr>
      <w:keepNext/>
      <w:keepLines/>
      <w:suppressAutoHyphens/>
      <w:bidi w:val="0"/>
      <w:spacing w:before="240" w:after="240" w:line="420" w:lineRule="exact"/>
      <w:ind w:left="1134" w:right="1134"/>
      <w:jc w:val="left"/>
    </w:pPr>
    <w:rPr>
      <w:rFonts w:cs="Arial"/>
      <w:b/>
      <w:sz w:val="40"/>
      <w:szCs w:val="20"/>
      <w:lang w:val="en-GB"/>
    </w:rPr>
  </w:style>
  <w:style w:type="paragraph" w:customStyle="1" w:styleId="SLG">
    <w:name w:val="__S_L_G"/>
    <w:basedOn w:val="Normal"/>
    <w:next w:val="Normal"/>
    <w:rsid w:val="00E13527"/>
    <w:pPr>
      <w:keepNext/>
      <w:keepLines/>
      <w:suppressAutoHyphens/>
      <w:bidi w:val="0"/>
      <w:spacing w:before="240" w:after="240" w:line="580" w:lineRule="exact"/>
      <w:ind w:left="1134" w:right="1134"/>
      <w:jc w:val="left"/>
    </w:pPr>
    <w:rPr>
      <w:rFonts w:cs="Arial"/>
      <w:b/>
      <w:sz w:val="56"/>
      <w:szCs w:val="20"/>
      <w:lang w:val="en-GB"/>
    </w:rPr>
  </w:style>
  <w:style w:type="paragraph" w:customStyle="1" w:styleId="SSG">
    <w:name w:val="__S_S_G"/>
    <w:basedOn w:val="Normal"/>
    <w:next w:val="Normal"/>
    <w:rsid w:val="00E13527"/>
    <w:pPr>
      <w:keepNext/>
      <w:keepLines/>
      <w:suppressAutoHyphens/>
      <w:bidi w:val="0"/>
      <w:spacing w:before="240" w:after="240" w:line="300" w:lineRule="exact"/>
      <w:ind w:left="1134" w:right="1134"/>
      <w:jc w:val="left"/>
    </w:pPr>
    <w:rPr>
      <w:rFonts w:cs="Arial"/>
      <w:b/>
      <w:sz w:val="28"/>
      <w:szCs w:val="20"/>
      <w:lang w:val="en-GB"/>
    </w:rPr>
  </w:style>
  <w:style w:type="paragraph" w:customStyle="1" w:styleId="XLargeG">
    <w:name w:val="__XLarge_G"/>
    <w:basedOn w:val="Normal"/>
    <w:next w:val="Normal"/>
    <w:rsid w:val="00E13527"/>
    <w:pPr>
      <w:keepNext/>
      <w:keepLines/>
      <w:suppressAutoHyphens/>
      <w:bidi w:val="0"/>
      <w:spacing w:before="240" w:after="240" w:line="420" w:lineRule="exact"/>
      <w:ind w:left="1134" w:right="1134"/>
      <w:jc w:val="left"/>
    </w:pPr>
    <w:rPr>
      <w:rFonts w:cs="Arial"/>
      <w:b/>
      <w:sz w:val="40"/>
      <w:szCs w:val="20"/>
      <w:lang w:val="en-GB"/>
    </w:rPr>
  </w:style>
  <w:style w:type="paragraph" w:customStyle="1" w:styleId="Bullet1G">
    <w:name w:val="_Bullet 1_G"/>
    <w:basedOn w:val="Normal"/>
    <w:qFormat/>
    <w:rsid w:val="00E13527"/>
    <w:pPr>
      <w:numPr>
        <w:numId w:val="12"/>
      </w:numPr>
      <w:suppressAutoHyphens/>
      <w:bidi w:val="0"/>
      <w:spacing w:after="120"/>
      <w:ind w:right="1134"/>
      <w:jc w:val="both"/>
    </w:pPr>
    <w:rPr>
      <w:rFonts w:cs="Arial"/>
      <w:szCs w:val="20"/>
      <w:lang w:val="en-GB"/>
    </w:rPr>
  </w:style>
  <w:style w:type="paragraph" w:customStyle="1" w:styleId="Bullet2G">
    <w:name w:val="_Bullet 2_G"/>
    <w:basedOn w:val="Normal"/>
    <w:qFormat/>
    <w:rsid w:val="00E13527"/>
    <w:pPr>
      <w:numPr>
        <w:numId w:val="13"/>
      </w:numPr>
      <w:suppressAutoHyphens/>
      <w:bidi w:val="0"/>
      <w:spacing w:after="120"/>
      <w:ind w:right="1134"/>
      <w:jc w:val="both"/>
    </w:pPr>
    <w:rPr>
      <w:rFonts w:cs="Arial"/>
      <w:szCs w:val="20"/>
      <w:lang w:val="en-GB"/>
    </w:rPr>
  </w:style>
  <w:style w:type="paragraph" w:customStyle="1" w:styleId="H1G">
    <w:name w:val="_ H_1_G"/>
    <w:basedOn w:val="Normal"/>
    <w:next w:val="Normal"/>
    <w:qFormat/>
    <w:rsid w:val="00E13527"/>
    <w:pPr>
      <w:keepNext/>
      <w:keepLines/>
      <w:tabs>
        <w:tab w:val="right" w:pos="851"/>
      </w:tabs>
      <w:suppressAutoHyphens/>
      <w:bidi w:val="0"/>
      <w:spacing w:before="360" w:after="240" w:line="270" w:lineRule="exact"/>
      <w:ind w:left="1134" w:right="1134" w:hanging="1134"/>
      <w:jc w:val="left"/>
    </w:pPr>
    <w:rPr>
      <w:rFonts w:cs="Arial"/>
      <w:b/>
      <w:sz w:val="24"/>
      <w:szCs w:val="20"/>
      <w:lang w:val="en-GB"/>
    </w:rPr>
  </w:style>
  <w:style w:type="paragraph" w:customStyle="1" w:styleId="H23G">
    <w:name w:val="_ H_2/3_G"/>
    <w:basedOn w:val="Normal"/>
    <w:next w:val="Normal"/>
    <w:qFormat/>
    <w:rsid w:val="00E13527"/>
    <w:pPr>
      <w:keepNext/>
      <w:keepLines/>
      <w:tabs>
        <w:tab w:val="right" w:pos="851"/>
      </w:tabs>
      <w:suppressAutoHyphens/>
      <w:bidi w:val="0"/>
      <w:spacing w:before="240" w:after="120" w:line="240" w:lineRule="exact"/>
      <w:ind w:left="1134" w:right="1134" w:hanging="1134"/>
      <w:jc w:val="left"/>
    </w:pPr>
    <w:rPr>
      <w:rFonts w:cs="Arial"/>
      <w:b/>
      <w:szCs w:val="20"/>
      <w:lang w:val="en-GB"/>
    </w:rPr>
  </w:style>
  <w:style w:type="paragraph" w:customStyle="1" w:styleId="H4G">
    <w:name w:val="_ H_4_G"/>
    <w:basedOn w:val="Normal"/>
    <w:next w:val="Normal"/>
    <w:qFormat/>
    <w:rsid w:val="00E13527"/>
    <w:pPr>
      <w:keepNext/>
      <w:keepLines/>
      <w:tabs>
        <w:tab w:val="right" w:pos="851"/>
      </w:tabs>
      <w:suppressAutoHyphens/>
      <w:bidi w:val="0"/>
      <w:spacing w:before="240" w:after="120" w:line="240" w:lineRule="exact"/>
      <w:ind w:left="1134" w:right="1134" w:hanging="1134"/>
      <w:jc w:val="left"/>
    </w:pPr>
    <w:rPr>
      <w:rFonts w:cs="Arial"/>
      <w:i/>
      <w:szCs w:val="20"/>
      <w:lang w:val="en-GB"/>
    </w:rPr>
  </w:style>
  <w:style w:type="paragraph" w:customStyle="1" w:styleId="H56G">
    <w:name w:val="_ H_5/6_G"/>
    <w:basedOn w:val="Normal"/>
    <w:next w:val="Normal"/>
    <w:qFormat/>
    <w:rsid w:val="00E13527"/>
    <w:pPr>
      <w:keepNext/>
      <w:keepLines/>
      <w:tabs>
        <w:tab w:val="right" w:pos="851"/>
      </w:tabs>
      <w:suppressAutoHyphens/>
      <w:bidi w:val="0"/>
      <w:spacing w:before="240" w:after="120" w:line="240" w:lineRule="exact"/>
      <w:ind w:left="1134" w:right="1134" w:hanging="1134"/>
      <w:jc w:val="left"/>
    </w:pPr>
    <w:rPr>
      <w:rFonts w:cs="Arial"/>
      <w:szCs w:val="20"/>
      <w:lang w:val="en-GB"/>
    </w:rPr>
  </w:style>
  <w:style w:type="paragraph" w:customStyle="1" w:styleId="ParNoG">
    <w:name w:val="_ParNo_G"/>
    <w:basedOn w:val="SingleTxtG"/>
    <w:qFormat/>
    <w:rsid w:val="00E13527"/>
    <w:pPr>
      <w:numPr>
        <w:numId w:val="14"/>
      </w:numPr>
      <w:tabs>
        <w:tab w:val="clear" w:pos="1701"/>
        <w:tab w:val="num" w:pos="3215"/>
      </w:tabs>
      <w:kinsoku w:val="0"/>
      <w:overflowPunct w:val="0"/>
      <w:autoSpaceDE w:val="0"/>
      <w:autoSpaceDN w:val="0"/>
      <w:adjustRightInd w:val="0"/>
      <w:snapToGrid w:val="0"/>
      <w:ind w:left="3215" w:hanging="360"/>
    </w:pPr>
  </w:style>
  <w:style w:type="character" w:customStyle="1" w:styleId="SingleTxtGChar">
    <w:name w:val="_ Single Txt_G Char"/>
    <w:link w:val="SingleTxtG"/>
    <w:rsid w:val="00E13527"/>
    <w:rPr>
      <w:rFonts w:ascii="Times New Roman" w:hAnsi="Times New Roman" w:cs="Arial"/>
      <w:sz w:val="20"/>
      <w:szCs w:val="20"/>
      <w:lang w:val="en-GB"/>
    </w:rPr>
  </w:style>
  <w:style w:type="character" w:styleId="CommentReference">
    <w:name w:val="annotation reference"/>
    <w:basedOn w:val="DefaultParagraphFont"/>
    <w:semiHidden/>
    <w:unhideWhenUsed/>
    <w:rsid w:val="00E13527"/>
    <w:rPr>
      <w:sz w:val="16"/>
      <w:szCs w:val="16"/>
    </w:rPr>
  </w:style>
  <w:style w:type="paragraph" w:styleId="CommentText">
    <w:name w:val="annotation text"/>
    <w:basedOn w:val="Normal"/>
    <w:link w:val="CommentTextChar"/>
    <w:semiHidden/>
    <w:unhideWhenUsed/>
    <w:rsid w:val="00E13527"/>
    <w:pPr>
      <w:suppressAutoHyphens/>
      <w:bidi w:val="0"/>
      <w:spacing w:line="240" w:lineRule="auto"/>
      <w:jc w:val="left"/>
    </w:pPr>
    <w:rPr>
      <w:rFonts w:cs="Arial"/>
      <w:szCs w:val="20"/>
      <w:lang w:val="en-GB"/>
    </w:rPr>
  </w:style>
  <w:style w:type="character" w:customStyle="1" w:styleId="CommentTextChar">
    <w:name w:val="Comment Text Char"/>
    <w:basedOn w:val="DefaultParagraphFont"/>
    <w:link w:val="CommentText"/>
    <w:semiHidden/>
    <w:rsid w:val="00E13527"/>
    <w:rPr>
      <w:rFonts w:ascii="Times New Roman" w:hAnsi="Times New Roman" w:cs="Arial"/>
      <w:sz w:val="20"/>
      <w:szCs w:val="20"/>
      <w:lang w:val="en-GB"/>
    </w:rPr>
  </w:style>
  <w:style w:type="paragraph" w:styleId="CommentSubject">
    <w:name w:val="annotation subject"/>
    <w:basedOn w:val="CommentText"/>
    <w:next w:val="CommentText"/>
    <w:link w:val="CommentSubjectChar"/>
    <w:semiHidden/>
    <w:unhideWhenUsed/>
    <w:rsid w:val="00E13527"/>
    <w:rPr>
      <w:b/>
      <w:bCs/>
    </w:rPr>
  </w:style>
  <w:style w:type="character" w:customStyle="1" w:styleId="CommentSubjectChar">
    <w:name w:val="Comment Subject Char"/>
    <w:basedOn w:val="CommentTextChar"/>
    <w:link w:val="CommentSubject"/>
    <w:semiHidden/>
    <w:rsid w:val="00E13527"/>
    <w:rPr>
      <w:rFonts w:ascii="Times New Roman" w:hAnsi="Times New Roman" w:cs="Arial"/>
      <w:b/>
      <w:bCs/>
      <w:sz w:val="20"/>
      <w:szCs w:val="20"/>
      <w:lang w:val="en-GB"/>
    </w:rPr>
  </w:style>
  <w:style w:type="paragraph" w:styleId="Revision">
    <w:name w:val="Revision"/>
    <w:hidden/>
    <w:uiPriority w:val="99"/>
    <w:semiHidden/>
    <w:rsid w:val="00E13527"/>
    <w:pPr>
      <w:spacing w:after="0" w:line="240" w:lineRule="auto"/>
    </w:pPr>
    <w:rPr>
      <w:rFonts w:ascii="Times New Roman" w:hAnsi="Times New Roman"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CB3EA-B2B8-4934-8164-A197ED83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4313</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CCPR/C/120/D/2326/2013</vt:lpstr>
    </vt:vector>
  </TitlesOfParts>
  <Company>DCM</Company>
  <LinksUpToDate>false</LinksUpToDate>
  <CharactersWithSpaces>28846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CCPR/C/120/D/2326/2013</dc:title>
  <dc:subject>GE.1720968</dc:subject>
  <dc:creator>SALY - AGH</dc:creator>
  <cp:keywords>ODS No.1734892</cp:keywords>
  <dc:description>Distribution: General_x000d_
Original: English_x000d_
Date: 27 November 2017</dc:description>
  <cp:lastModifiedBy>Generic Tpsara</cp:lastModifiedBy>
  <cp:revision>2</cp:revision>
  <dcterms:created xsi:type="dcterms:W3CDTF">2017-12-18T16:11:00Z</dcterms:created>
  <dcterms:modified xsi:type="dcterms:W3CDTF">2017-12-18T16:11:00Z</dcterms:modified>
  <cp:category>Finale</cp:category>
</cp:coreProperties>
</file>