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7917307D" w14:textId="77777777" w:rsidTr="002B7BC7">
        <w:trPr>
          <w:trHeight w:hRule="exact" w:val="851"/>
        </w:trPr>
        <w:tc>
          <w:tcPr>
            <w:tcW w:w="1276" w:type="dxa"/>
            <w:tcBorders>
              <w:bottom w:val="single" w:sz="4" w:space="0" w:color="auto"/>
            </w:tcBorders>
          </w:tcPr>
          <w:p w14:paraId="37CC8217" w14:textId="77777777" w:rsidR="006F71EA" w:rsidRPr="00DB58B5" w:rsidRDefault="006F71EA" w:rsidP="00196A9D"/>
        </w:tc>
        <w:tc>
          <w:tcPr>
            <w:tcW w:w="2268" w:type="dxa"/>
            <w:tcBorders>
              <w:bottom w:val="single" w:sz="4" w:space="0" w:color="auto"/>
            </w:tcBorders>
            <w:vAlign w:val="bottom"/>
          </w:tcPr>
          <w:p w14:paraId="3BA788E5"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53B902F" w14:textId="77777777" w:rsidR="006F71EA" w:rsidRPr="00DB58B5" w:rsidRDefault="00196A9D" w:rsidP="00196A9D">
            <w:pPr>
              <w:jc w:val="right"/>
            </w:pPr>
            <w:r w:rsidRPr="00196A9D">
              <w:rPr>
                <w:sz w:val="40"/>
              </w:rPr>
              <w:t>CCPR</w:t>
            </w:r>
            <w:r>
              <w:t>/C/125/D/3041/2017</w:t>
            </w:r>
          </w:p>
        </w:tc>
      </w:tr>
      <w:tr w:rsidR="006F71EA" w:rsidRPr="00DB58B5" w14:paraId="5CF5230B" w14:textId="77777777" w:rsidTr="002B7BC7">
        <w:trPr>
          <w:trHeight w:hRule="exact" w:val="2835"/>
        </w:trPr>
        <w:tc>
          <w:tcPr>
            <w:tcW w:w="1276" w:type="dxa"/>
            <w:tcBorders>
              <w:top w:val="single" w:sz="4" w:space="0" w:color="auto"/>
              <w:bottom w:val="single" w:sz="12" w:space="0" w:color="auto"/>
            </w:tcBorders>
          </w:tcPr>
          <w:p w14:paraId="09AC2E50" w14:textId="77777777" w:rsidR="006F71EA" w:rsidRPr="00DB58B5" w:rsidRDefault="006F71EA" w:rsidP="002B7BC7">
            <w:pPr>
              <w:spacing w:before="120"/>
              <w:jc w:val="center"/>
            </w:pPr>
            <w:r>
              <w:rPr>
                <w:noProof/>
                <w:lang w:eastAsia="fr-CH"/>
              </w:rPr>
              <w:drawing>
                <wp:inline distT="0" distB="0" distL="0" distR="0" wp14:anchorId="55D84507" wp14:editId="64DCF68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797321"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7427814" w14:textId="77777777" w:rsidR="006F71EA" w:rsidRDefault="00196A9D" w:rsidP="002B7BC7">
            <w:pPr>
              <w:spacing w:before="240"/>
            </w:pPr>
            <w:proofErr w:type="spellStart"/>
            <w:r>
              <w:t>Distr</w:t>
            </w:r>
            <w:proofErr w:type="spellEnd"/>
            <w:r>
              <w:t>. générale</w:t>
            </w:r>
          </w:p>
          <w:p w14:paraId="3C056EDB" w14:textId="77777777" w:rsidR="00196A9D" w:rsidRDefault="00196A9D" w:rsidP="00196A9D">
            <w:pPr>
              <w:spacing w:line="240" w:lineRule="exact"/>
            </w:pPr>
            <w:r>
              <w:t>6 juin 2019</w:t>
            </w:r>
          </w:p>
          <w:p w14:paraId="377AAE5C" w14:textId="77777777" w:rsidR="00196A9D" w:rsidRDefault="00196A9D" w:rsidP="00196A9D">
            <w:pPr>
              <w:spacing w:line="240" w:lineRule="exact"/>
            </w:pPr>
            <w:r>
              <w:t>Français</w:t>
            </w:r>
          </w:p>
          <w:p w14:paraId="787FE15A" w14:textId="77777777" w:rsidR="00196A9D" w:rsidRPr="00DB58B5" w:rsidRDefault="00196A9D" w:rsidP="00196A9D">
            <w:pPr>
              <w:spacing w:line="240" w:lineRule="exact"/>
            </w:pPr>
            <w:r>
              <w:t>Original : anglais</w:t>
            </w:r>
          </w:p>
        </w:tc>
      </w:tr>
    </w:tbl>
    <w:p w14:paraId="434E45D2" w14:textId="77777777" w:rsidR="006F71EA" w:rsidRDefault="006F71EA" w:rsidP="006F71EA">
      <w:pPr>
        <w:spacing w:before="120"/>
        <w:rPr>
          <w:b/>
          <w:sz w:val="24"/>
          <w:szCs w:val="24"/>
        </w:rPr>
      </w:pPr>
      <w:r w:rsidRPr="00DF3BF1">
        <w:rPr>
          <w:b/>
          <w:sz w:val="24"/>
          <w:szCs w:val="24"/>
        </w:rPr>
        <w:t>Comité des droits de l</w:t>
      </w:r>
      <w:r w:rsidR="00DE0F3B">
        <w:rPr>
          <w:b/>
          <w:sz w:val="24"/>
          <w:szCs w:val="24"/>
        </w:rPr>
        <w:t>’</w:t>
      </w:r>
      <w:r w:rsidRPr="00DF3BF1">
        <w:rPr>
          <w:b/>
          <w:sz w:val="24"/>
          <w:szCs w:val="24"/>
        </w:rPr>
        <w:t>homme</w:t>
      </w:r>
    </w:p>
    <w:p w14:paraId="2CD9678D" w14:textId="77777777" w:rsidR="00E85C42" w:rsidRDefault="00196A9D" w:rsidP="00196A9D">
      <w:pPr>
        <w:pStyle w:val="HChG"/>
      </w:pPr>
      <w:r>
        <w:rPr>
          <w:lang w:val="fr-FR"/>
        </w:rPr>
        <w:tab/>
      </w:r>
      <w:r>
        <w:rPr>
          <w:lang w:val="fr-FR"/>
        </w:rPr>
        <w:tab/>
        <w:t xml:space="preserve">Constatations adoptées par le Comité au titre </w:t>
      </w:r>
      <w:r w:rsidR="008D06E9">
        <w:rPr>
          <w:lang w:val="fr-FR"/>
        </w:rPr>
        <w:br/>
      </w:r>
      <w:r>
        <w:rPr>
          <w:lang w:val="fr-FR"/>
        </w:rPr>
        <w:t>de l</w:t>
      </w:r>
      <w:r w:rsidR="00DE0F3B">
        <w:rPr>
          <w:lang w:val="fr-FR"/>
        </w:rPr>
        <w:t>’</w:t>
      </w:r>
      <w:r>
        <w:rPr>
          <w:lang w:val="fr-FR"/>
        </w:rPr>
        <w:t>article 5 (par. 4) du Protoco</w:t>
      </w:r>
      <w:bookmarkStart w:id="0" w:name="_GoBack"/>
      <w:bookmarkEnd w:id="0"/>
      <w:r>
        <w:rPr>
          <w:lang w:val="fr-FR"/>
        </w:rPr>
        <w:t xml:space="preserve">le facultatif, </w:t>
      </w:r>
      <w:r w:rsidR="008D06E9">
        <w:rPr>
          <w:lang w:val="fr-FR"/>
        </w:rPr>
        <w:br/>
      </w:r>
      <w:r>
        <w:rPr>
          <w:lang w:val="fr-FR"/>
        </w:rPr>
        <w:t>concernant la communication</w:t>
      </w:r>
      <w:r w:rsidRPr="00F11EB2">
        <w:rPr>
          <w:lang w:val="fr-FR"/>
        </w:rPr>
        <w:t xml:space="preserve"> </w:t>
      </w:r>
      <w:r w:rsidRPr="00667F13">
        <w:rPr>
          <w:rFonts w:eastAsia="MS Mincho"/>
          <w:szCs w:val="22"/>
          <w:lang w:val="fr-FR"/>
        </w:rPr>
        <w:t>n</w:t>
      </w:r>
      <w:r w:rsidRPr="00667F13">
        <w:rPr>
          <w:rFonts w:eastAsia="MS Mincho"/>
          <w:szCs w:val="22"/>
          <w:vertAlign w:val="superscript"/>
          <w:lang w:val="fr-FR"/>
        </w:rPr>
        <w:t>o</w:t>
      </w:r>
      <w:r>
        <w:rPr>
          <w:lang w:val="fr-FR"/>
        </w:rPr>
        <w:t> </w:t>
      </w:r>
      <w:r w:rsidRPr="00F11EB2">
        <w:rPr>
          <w:lang w:val="fr-FR"/>
        </w:rPr>
        <w:t>3041/2017</w:t>
      </w:r>
      <w:r w:rsidR="008D15F5" w:rsidRPr="008D15F5">
        <w:rPr>
          <w:rStyle w:val="Appelnotedebasdep"/>
          <w:b w:val="0"/>
          <w:bCs/>
          <w:sz w:val="20"/>
          <w:vertAlign w:val="baseline"/>
        </w:rPr>
        <w:footnoteReference w:customMarkFollows="1" w:id="2"/>
        <w:t>*</w:t>
      </w:r>
      <w:r w:rsidR="008D15F5" w:rsidRPr="008D15F5">
        <w:rPr>
          <w:b w:val="0"/>
          <w:sz w:val="20"/>
          <w:vertAlign w:val="superscript"/>
        </w:rPr>
        <w:t>,</w:t>
      </w:r>
      <w:r w:rsidRPr="008D15F5">
        <w:rPr>
          <w:b w:val="0"/>
          <w:sz w:val="20"/>
        </w:rPr>
        <w:t xml:space="preserve"> </w:t>
      </w:r>
      <w:r w:rsidR="008D15F5" w:rsidRPr="008D15F5">
        <w:rPr>
          <w:rStyle w:val="Appelnotedebasdep"/>
          <w:b w:val="0"/>
          <w:sz w:val="20"/>
          <w:vertAlign w:val="baseline"/>
        </w:rPr>
        <w:footnoteReference w:customMarkFollows="1" w:id="3"/>
        <w:t>**</w:t>
      </w:r>
      <w:r w:rsidR="008D15F5" w:rsidRPr="008D15F5">
        <w:rPr>
          <w:b w:val="0"/>
          <w:sz w:val="20"/>
          <w:vertAlign w:val="superscript"/>
        </w:rPr>
        <w:t>,</w:t>
      </w:r>
      <w:r w:rsidRPr="008D15F5">
        <w:rPr>
          <w:b w:val="0"/>
          <w:bCs/>
          <w:sz w:val="20"/>
        </w:rPr>
        <w:t xml:space="preserve"> </w:t>
      </w:r>
      <w:r w:rsidR="008D15F5" w:rsidRPr="008D15F5">
        <w:rPr>
          <w:rStyle w:val="Appelnotedebasdep"/>
          <w:b w:val="0"/>
          <w:bCs/>
          <w:sz w:val="20"/>
          <w:szCs w:val="18"/>
          <w:vertAlign w:val="baseline"/>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2694"/>
        <w:gridCol w:w="4111"/>
      </w:tblGrid>
      <w:tr w:rsidR="00196A9D" w14:paraId="0EA76F36" w14:textId="77777777" w:rsidTr="00196A9D">
        <w:tc>
          <w:tcPr>
            <w:tcW w:w="2694" w:type="dxa"/>
          </w:tcPr>
          <w:p w14:paraId="2B665308" w14:textId="77777777" w:rsidR="00196A9D" w:rsidRDefault="00196A9D">
            <w:pPr>
              <w:pStyle w:val="SingleTxtG"/>
              <w:ind w:left="0" w:right="0"/>
              <w:jc w:val="left"/>
              <w:rPr>
                <w:i/>
              </w:rPr>
            </w:pPr>
            <w:r>
              <w:rPr>
                <w:i/>
              </w:rPr>
              <w:t>Communication présentée par</w:t>
            </w:r>
            <w:r>
              <w:t> :</w:t>
            </w:r>
          </w:p>
        </w:tc>
        <w:tc>
          <w:tcPr>
            <w:tcW w:w="4111" w:type="dxa"/>
          </w:tcPr>
          <w:p w14:paraId="0F8C2656" w14:textId="77777777" w:rsidR="00196A9D" w:rsidRDefault="00196A9D">
            <w:pPr>
              <w:pStyle w:val="SingleTxtG"/>
              <w:ind w:left="0" w:right="0"/>
              <w:jc w:val="left"/>
            </w:pPr>
            <w:r w:rsidRPr="00B05405">
              <w:rPr>
                <w:lang w:val="fr-FR"/>
              </w:rPr>
              <w:t>B</w:t>
            </w:r>
            <w:r>
              <w:rPr>
                <w:lang w:val="fr-FR"/>
              </w:rPr>
              <w:t>. </w:t>
            </w:r>
            <w:r w:rsidRPr="00B05405">
              <w:rPr>
                <w:lang w:val="fr-FR"/>
              </w:rPr>
              <w:t>D</w:t>
            </w:r>
            <w:r>
              <w:rPr>
                <w:lang w:val="fr-FR"/>
              </w:rPr>
              <w:t>. </w:t>
            </w:r>
            <w:r w:rsidRPr="00B05405">
              <w:rPr>
                <w:lang w:val="fr-FR"/>
              </w:rPr>
              <w:t>K</w:t>
            </w:r>
            <w:r>
              <w:rPr>
                <w:lang w:val="fr-FR"/>
              </w:rPr>
              <w:t>.</w:t>
            </w:r>
            <w:r w:rsidRPr="00B05405">
              <w:rPr>
                <w:lang w:val="fr-FR"/>
              </w:rPr>
              <w:t xml:space="preserve"> (représentée par un conseil, </w:t>
            </w:r>
            <w:r>
              <w:rPr>
                <w:lang w:val="fr-FR"/>
              </w:rPr>
              <w:br/>
            </w:r>
            <w:r w:rsidRPr="00B05405">
              <w:rPr>
                <w:lang w:val="fr-FR"/>
              </w:rPr>
              <w:t>Mylène Barrière)</w:t>
            </w:r>
          </w:p>
        </w:tc>
      </w:tr>
      <w:tr w:rsidR="00196A9D" w14:paraId="5785CF94" w14:textId="77777777" w:rsidTr="00196A9D">
        <w:tc>
          <w:tcPr>
            <w:tcW w:w="2694" w:type="dxa"/>
          </w:tcPr>
          <w:p w14:paraId="48622669" w14:textId="77777777" w:rsidR="00196A9D" w:rsidRDefault="00196A9D">
            <w:pPr>
              <w:pStyle w:val="SingleTxtG"/>
              <w:ind w:left="0" w:right="0"/>
              <w:jc w:val="left"/>
              <w:rPr>
                <w:i/>
              </w:rPr>
            </w:pPr>
            <w:r>
              <w:rPr>
                <w:i/>
              </w:rPr>
              <w:t>Au nom de</w:t>
            </w:r>
            <w:r>
              <w:t> :</w:t>
            </w:r>
          </w:p>
        </w:tc>
        <w:tc>
          <w:tcPr>
            <w:tcW w:w="4111" w:type="dxa"/>
          </w:tcPr>
          <w:p w14:paraId="78686208" w14:textId="77777777" w:rsidR="00196A9D" w:rsidRDefault="00196A9D">
            <w:pPr>
              <w:pStyle w:val="SingleTxtG"/>
              <w:ind w:left="0" w:right="0"/>
              <w:jc w:val="left"/>
            </w:pPr>
            <w:r w:rsidRPr="00B05405">
              <w:rPr>
                <w:lang w:val="fr-FR"/>
              </w:rPr>
              <w:t>L</w:t>
            </w:r>
            <w:r w:rsidR="00DE0F3B">
              <w:rPr>
                <w:lang w:val="fr-FR"/>
              </w:rPr>
              <w:t>’</w:t>
            </w:r>
            <w:r w:rsidRPr="00B05405">
              <w:rPr>
                <w:lang w:val="fr-FR"/>
              </w:rPr>
              <w:t>auteure et ses deux enfants aînés</w:t>
            </w:r>
          </w:p>
        </w:tc>
      </w:tr>
      <w:tr w:rsidR="00196A9D" w14:paraId="5EF273D6" w14:textId="77777777" w:rsidTr="00196A9D">
        <w:tc>
          <w:tcPr>
            <w:tcW w:w="2694" w:type="dxa"/>
          </w:tcPr>
          <w:p w14:paraId="43795893" w14:textId="77777777" w:rsidR="00196A9D" w:rsidRDefault="00196A9D">
            <w:pPr>
              <w:pStyle w:val="SingleTxtG"/>
              <w:ind w:left="0" w:right="0"/>
              <w:jc w:val="left"/>
              <w:rPr>
                <w:i/>
              </w:rPr>
            </w:pPr>
            <w:r>
              <w:rPr>
                <w:i/>
              </w:rPr>
              <w:t>État partie</w:t>
            </w:r>
            <w:r>
              <w:t> :</w:t>
            </w:r>
          </w:p>
        </w:tc>
        <w:tc>
          <w:tcPr>
            <w:tcW w:w="4111" w:type="dxa"/>
          </w:tcPr>
          <w:p w14:paraId="2147EA41" w14:textId="77777777" w:rsidR="00196A9D" w:rsidRDefault="00196A9D">
            <w:pPr>
              <w:pStyle w:val="SingleTxtG"/>
              <w:ind w:left="0" w:right="0"/>
              <w:jc w:val="left"/>
            </w:pPr>
            <w:r w:rsidRPr="00B05405">
              <w:rPr>
                <w:lang w:val="fr-FR"/>
              </w:rPr>
              <w:t>Canada</w:t>
            </w:r>
          </w:p>
        </w:tc>
      </w:tr>
      <w:tr w:rsidR="00196A9D" w14:paraId="2BC39514" w14:textId="77777777" w:rsidTr="00196A9D">
        <w:tc>
          <w:tcPr>
            <w:tcW w:w="2694" w:type="dxa"/>
          </w:tcPr>
          <w:p w14:paraId="1652C9BD" w14:textId="77777777" w:rsidR="00196A9D" w:rsidRDefault="00196A9D">
            <w:pPr>
              <w:pStyle w:val="SingleTxtG"/>
              <w:ind w:left="0" w:right="0"/>
              <w:jc w:val="left"/>
              <w:rPr>
                <w:i/>
              </w:rPr>
            </w:pPr>
            <w:r>
              <w:rPr>
                <w:i/>
              </w:rPr>
              <w:t>Date de la communication</w:t>
            </w:r>
            <w:r>
              <w:t> :</w:t>
            </w:r>
          </w:p>
        </w:tc>
        <w:tc>
          <w:tcPr>
            <w:tcW w:w="4111" w:type="dxa"/>
          </w:tcPr>
          <w:p w14:paraId="011207D8" w14:textId="77777777" w:rsidR="00196A9D" w:rsidRDefault="00196A9D">
            <w:pPr>
              <w:pStyle w:val="SingleTxtG"/>
              <w:ind w:left="0" w:right="0"/>
              <w:jc w:val="left"/>
            </w:pPr>
            <w:r>
              <w:rPr>
                <w:lang w:val="fr-FR"/>
              </w:rPr>
              <w:t>7 </w:t>
            </w:r>
            <w:r w:rsidRPr="00B05405">
              <w:rPr>
                <w:lang w:val="fr-FR"/>
              </w:rPr>
              <w:t xml:space="preserve">novembre </w:t>
            </w:r>
            <w:r w:rsidRPr="00667F13">
              <w:t>2017</w:t>
            </w:r>
          </w:p>
        </w:tc>
      </w:tr>
      <w:tr w:rsidR="00196A9D" w14:paraId="5E7EB32F" w14:textId="77777777" w:rsidTr="00196A9D">
        <w:tc>
          <w:tcPr>
            <w:tcW w:w="2694" w:type="dxa"/>
          </w:tcPr>
          <w:p w14:paraId="093AEF2C" w14:textId="77777777" w:rsidR="00196A9D" w:rsidRDefault="00196A9D">
            <w:pPr>
              <w:pStyle w:val="SingleTxtG"/>
              <w:ind w:left="0" w:right="0"/>
              <w:jc w:val="left"/>
              <w:rPr>
                <w:i/>
              </w:rPr>
            </w:pPr>
            <w:r>
              <w:rPr>
                <w:i/>
              </w:rPr>
              <w:t>Références</w:t>
            </w:r>
            <w:r w:rsidRPr="00196A9D">
              <w:rPr>
                <w:iCs/>
              </w:rPr>
              <w:t> :</w:t>
            </w:r>
          </w:p>
        </w:tc>
        <w:tc>
          <w:tcPr>
            <w:tcW w:w="4111" w:type="dxa"/>
          </w:tcPr>
          <w:p w14:paraId="34F60DDD" w14:textId="77777777" w:rsidR="00196A9D" w:rsidRDefault="00196A9D">
            <w:pPr>
              <w:pStyle w:val="SingleTxtG"/>
              <w:ind w:left="0" w:right="0"/>
              <w:jc w:val="left"/>
              <w:rPr>
                <w:lang w:val="fr-FR"/>
              </w:rPr>
            </w:pPr>
            <w:r w:rsidRPr="00B05405">
              <w:rPr>
                <w:lang w:val="fr-FR"/>
              </w:rPr>
              <w:t>Décision prise en application de l</w:t>
            </w:r>
            <w:r w:rsidR="00DE0F3B">
              <w:rPr>
                <w:lang w:val="fr-FR"/>
              </w:rPr>
              <w:t>’</w:t>
            </w:r>
            <w:r w:rsidRPr="00B05405">
              <w:rPr>
                <w:lang w:val="fr-FR"/>
              </w:rPr>
              <w:t xml:space="preserve">article 97 du règlement </w:t>
            </w:r>
            <w:r w:rsidRPr="00667F13">
              <w:t>intérieur</w:t>
            </w:r>
            <w:r w:rsidRPr="00B05405">
              <w:rPr>
                <w:lang w:val="fr-FR"/>
              </w:rPr>
              <w:t xml:space="preserve"> du Comité, communiquée à l</w:t>
            </w:r>
            <w:r w:rsidR="00DE0F3B">
              <w:rPr>
                <w:lang w:val="fr-FR"/>
              </w:rPr>
              <w:t>’</w:t>
            </w:r>
            <w:r w:rsidRPr="00B05405">
              <w:rPr>
                <w:lang w:val="fr-FR"/>
              </w:rPr>
              <w:t>État partie le 8 novembre 2017 (non publiée sous forme de document)</w:t>
            </w:r>
          </w:p>
        </w:tc>
      </w:tr>
      <w:tr w:rsidR="00196A9D" w14:paraId="4118DEDE" w14:textId="77777777" w:rsidTr="00196A9D">
        <w:tc>
          <w:tcPr>
            <w:tcW w:w="2694" w:type="dxa"/>
          </w:tcPr>
          <w:p w14:paraId="3DACF6BE" w14:textId="77777777" w:rsidR="00196A9D" w:rsidRDefault="00196A9D">
            <w:pPr>
              <w:pStyle w:val="SingleTxtG"/>
              <w:ind w:left="0" w:right="0"/>
              <w:jc w:val="left"/>
              <w:rPr>
                <w:i/>
              </w:rPr>
            </w:pPr>
            <w:r>
              <w:rPr>
                <w:i/>
              </w:rPr>
              <w:t>Date des constatations</w:t>
            </w:r>
            <w:r>
              <w:t> :</w:t>
            </w:r>
          </w:p>
        </w:tc>
        <w:tc>
          <w:tcPr>
            <w:tcW w:w="4111" w:type="dxa"/>
            <w:vAlign w:val="bottom"/>
          </w:tcPr>
          <w:p w14:paraId="2F829EF5" w14:textId="77777777" w:rsidR="00196A9D" w:rsidRDefault="00196A9D">
            <w:pPr>
              <w:pStyle w:val="SingleTxtG"/>
              <w:ind w:left="0" w:right="0"/>
              <w:jc w:val="left"/>
            </w:pPr>
            <w:r>
              <w:rPr>
                <w:color w:val="000000" w:themeColor="text1"/>
                <w:lang w:val="fr-FR"/>
              </w:rPr>
              <w:t>19 </w:t>
            </w:r>
            <w:r w:rsidRPr="00B05405">
              <w:rPr>
                <w:color w:val="000000" w:themeColor="text1"/>
                <w:lang w:val="fr-FR"/>
              </w:rPr>
              <w:t>mars 2019</w:t>
            </w:r>
          </w:p>
        </w:tc>
      </w:tr>
      <w:tr w:rsidR="00196A9D" w14:paraId="11268D03" w14:textId="77777777" w:rsidTr="00196A9D">
        <w:tc>
          <w:tcPr>
            <w:tcW w:w="2694" w:type="dxa"/>
          </w:tcPr>
          <w:p w14:paraId="722AB786" w14:textId="77777777" w:rsidR="00196A9D" w:rsidRDefault="00196A9D">
            <w:pPr>
              <w:pStyle w:val="SingleTxtG"/>
              <w:ind w:left="0" w:right="0"/>
              <w:jc w:val="left"/>
            </w:pPr>
            <w:r>
              <w:rPr>
                <w:i/>
              </w:rPr>
              <w:t>Objet</w:t>
            </w:r>
            <w:r>
              <w:t> :</w:t>
            </w:r>
          </w:p>
        </w:tc>
        <w:tc>
          <w:tcPr>
            <w:tcW w:w="4111" w:type="dxa"/>
            <w:vAlign w:val="bottom"/>
          </w:tcPr>
          <w:p w14:paraId="6BCF7774" w14:textId="77777777" w:rsidR="00196A9D" w:rsidRDefault="00196A9D">
            <w:pPr>
              <w:pStyle w:val="SingleTxtG"/>
              <w:ind w:left="0" w:right="0"/>
              <w:jc w:val="left"/>
            </w:pPr>
            <w:r w:rsidRPr="00B05405">
              <w:rPr>
                <w:lang w:val="fr-FR"/>
              </w:rPr>
              <w:t xml:space="preserve">Expulsion </w:t>
            </w:r>
            <w:r w:rsidRPr="00667F13">
              <w:t>d</w:t>
            </w:r>
            <w:r w:rsidR="00DE0F3B">
              <w:t>’</w:t>
            </w:r>
            <w:r w:rsidRPr="00667F13">
              <w:t>une</w:t>
            </w:r>
            <w:r w:rsidRPr="00B05405">
              <w:rPr>
                <w:lang w:val="fr-FR"/>
              </w:rPr>
              <w:t xml:space="preserve"> adulte et de deux enfants mineurs</w:t>
            </w:r>
            <w:r>
              <w:rPr>
                <w:lang w:val="fr-FR"/>
              </w:rPr>
              <w:t xml:space="preserve"> vers l</w:t>
            </w:r>
            <w:r w:rsidR="00DE0F3B">
              <w:rPr>
                <w:lang w:val="fr-FR"/>
              </w:rPr>
              <w:t>’</w:t>
            </w:r>
            <w:r>
              <w:rPr>
                <w:lang w:val="fr-FR"/>
              </w:rPr>
              <w:t>Angola</w:t>
            </w:r>
          </w:p>
        </w:tc>
      </w:tr>
      <w:tr w:rsidR="00196A9D" w14:paraId="45AD2C02" w14:textId="77777777" w:rsidTr="00196A9D">
        <w:tc>
          <w:tcPr>
            <w:tcW w:w="2694" w:type="dxa"/>
          </w:tcPr>
          <w:p w14:paraId="0EFC66E9" w14:textId="77777777" w:rsidR="00196A9D" w:rsidRDefault="00196A9D">
            <w:pPr>
              <w:pStyle w:val="SingleTxtG"/>
              <w:ind w:left="0" w:right="0"/>
              <w:jc w:val="left"/>
            </w:pPr>
            <w:r>
              <w:rPr>
                <w:i/>
              </w:rPr>
              <w:t>Questions de procédure</w:t>
            </w:r>
            <w:r>
              <w:t> :</w:t>
            </w:r>
          </w:p>
        </w:tc>
        <w:tc>
          <w:tcPr>
            <w:tcW w:w="4111" w:type="dxa"/>
            <w:vAlign w:val="bottom"/>
          </w:tcPr>
          <w:p w14:paraId="0404C2AD" w14:textId="77777777" w:rsidR="00196A9D" w:rsidRDefault="00196A9D">
            <w:pPr>
              <w:pStyle w:val="SingleTxtG"/>
              <w:ind w:left="0" w:right="0"/>
              <w:jc w:val="left"/>
            </w:pPr>
            <w:r w:rsidRPr="00B05405">
              <w:rPr>
                <w:lang w:val="fr-FR"/>
              </w:rPr>
              <w:t>Épuisement des recours internes</w:t>
            </w:r>
            <w:r>
              <w:rPr>
                <w:lang w:val="fr-FR"/>
              </w:rPr>
              <w:t xml:space="preserve"> ; griefs </w:t>
            </w:r>
            <w:r w:rsidRPr="00B05405">
              <w:rPr>
                <w:lang w:val="fr-FR"/>
              </w:rPr>
              <w:t xml:space="preserve">manifestement </w:t>
            </w:r>
            <w:r>
              <w:rPr>
                <w:lang w:val="fr-FR"/>
              </w:rPr>
              <w:t xml:space="preserve">mal </w:t>
            </w:r>
            <w:r w:rsidRPr="00B05405">
              <w:rPr>
                <w:lang w:val="fr-FR"/>
              </w:rPr>
              <w:t>fondés</w:t>
            </w:r>
            <w:r>
              <w:rPr>
                <w:lang w:val="fr-FR"/>
              </w:rPr>
              <w:t> ; réévaluation des faits et éléments de preuve</w:t>
            </w:r>
          </w:p>
        </w:tc>
      </w:tr>
      <w:tr w:rsidR="00196A9D" w14:paraId="0FE28714" w14:textId="77777777" w:rsidTr="00196A9D">
        <w:tc>
          <w:tcPr>
            <w:tcW w:w="2694" w:type="dxa"/>
          </w:tcPr>
          <w:p w14:paraId="1F7E154E" w14:textId="77777777" w:rsidR="00196A9D" w:rsidRDefault="00196A9D">
            <w:pPr>
              <w:pStyle w:val="SingleTxtG"/>
              <w:ind w:left="0" w:right="0"/>
              <w:jc w:val="left"/>
            </w:pPr>
            <w:r>
              <w:rPr>
                <w:i/>
              </w:rPr>
              <w:t>Questions de fond</w:t>
            </w:r>
            <w:r>
              <w:t> :</w:t>
            </w:r>
          </w:p>
        </w:tc>
        <w:tc>
          <w:tcPr>
            <w:tcW w:w="4111" w:type="dxa"/>
            <w:vAlign w:val="bottom"/>
          </w:tcPr>
          <w:p w14:paraId="43041D3D" w14:textId="77777777" w:rsidR="00196A9D" w:rsidRDefault="00196A9D">
            <w:pPr>
              <w:pStyle w:val="SingleTxtG"/>
              <w:ind w:left="0" w:right="0"/>
              <w:jc w:val="left"/>
            </w:pPr>
            <w:r w:rsidRPr="00B05405">
              <w:rPr>
                <w:lang w:val="fr-FR"/>
              </w:rPr>
              <w:t>Torture</w:t>
            </w:r>
            <w:r>
              <w:rPr>
                <w:lang w:val="fr-FR"/>
              </w:rPr>
              <w:t> ;</w:t>
            </w:r>
            <w:r w:rsidRPr="00B05405">
              <w:rPr>
                <w:lang w:val="fr-FR"/>
              </w:rPr>
              <w:t xml:space="preserve"> peine ou traitement cruel, inhumain ou </w:t>
            </w:r>
            <w:r w:rsidRPr="00667F13">
              <w:t>dégradant</w:t>
            </w:r>
            <w:r>
              <w:rPr>
                <w:lang w:val="fr-FR"/>
              </w:rPr>
              <w:t> ;</w:t>
            </w:r>
            <w:r w:rsidRPr="00B05405">
              <w:rPr>
                <w:lang w:val="fr-FR"/>
              </w:rPr>
              <w:t xml:space="preserve"> droits de la famille</w:t>
            </w:r>
            <w:r>
              <w:rPr>
                <w:lang w:val="fr-FR"/>
              </w:rPr>
              <w:t> ;</w:t>
            </w:r>
            <w:r w:rsidRPr="00B05405">
              <w:rPr>
                <w:lang w:val="fr-FR"/>
              </w:rPr>
              <w:t xml:space="preserve"> séparation d</w:t>
            </w:r>
            <w:r w:rsidR="00DE0F3B">
              <w:rPr>
                <w:lang w:val="fr-FR"/>
              </w:rPr>
              <w:t>’</w:t>
            </w:r>
            <w:r w:rsidRPr="00B05405">
              <w:rPr>
                <w:lang w:val="fr-FR"/>
              </w:rPr>
              <w:t>enfants d</w:t>
            </w:r>
            <w:r w:rsidR="00DE0F3B">
              <w:rPr>
                <w:lang w:val="fr-FR"/>
              </w:rPr>
              <w:t>’</w:t>
            </w:r>
            <w:r w:rsidRPr="00B05405">
              <w:rPr>
                <w:lang w:val="fr-FR"/>
              </w:rPr>
              <w:t>avec leurs parents</w:t>
            </w:r>
            <w:r>
              <w:rPr>
                <w:lang w:val="fr-FR"/>
              </w:rPr>
              <w:t> ;</w:t>
            </w:r>
            <w:r w:rsidRPr="00B05405">
              <w:rPr>
                <w:lang w:val="fr-FR"/>
              </w:rPr>
              <w:t xml:space="preserve"> droits de l</w:t>
            </w:r>
            <w:r w:rsidR="00DE0F3B">
              <w:rPr>
                <w:lang w:val="fr-FR"/>
              </w:rPr>
              <w:t>’</w:t>
            </w:r>
            <w:r w:rsidRPr="00B05405">
              <w:rPr>
                <w:lang w:val="fr-FR"/>
              </w:rPr>
              <w:t>enfant</w:t>
            </w:r>
            <w:r>
              <w:rPr>
                <w:lang w:val="fr-FR"/>
              </w:rPr>
              <w:t> ;</w:t>
            </w:r>
            <w:r w:rsidRPr="00B05405">
              <w:rPr>
                <w:lang w:val="fr-FR"/>
              </w:rPr>
              <w:t xml:space="preserve"> arrestation </w:t>
            </w:r>
            <w:r>
              <w:rPr>
                <w:lang w:val="fr-FR"/>
              </w:rPr>
              <w:t xml:space="preserve">arbitraire ; </w:t>
            </w:r>
            <w:r w:rsidRPr="00667F13">
              <w:t>détention</w:t>
            </w:r>
          </w:p>
        </w:tc>
      </w:tr>
      <w:tr w:rsidR="00196A9D" w14:paraId="675E2ECD" w14:textId="77777777" w:rsidTr="00196A9D">
        <w:tc>
          <w:tcPr>
            <w:tcW w:w="2694" w:type="dxa"/>
          </w:tcPr>
          <w:p w14:paraId="0064BC8C" w14:textId="77777777" w:rsidR="00196A9D" w:rsidRDefault="00196A9D">
            <w:pPr>
              <w:pStyle w:val="SingleTxtG"/>
              <w:ind w:left="0" w:right="0"/>
              <w:jc w:val="left"/>
            </w:pPr>
            <w:r>
              <w:rPr>
                <w:i/>
              </w:rPr>
              <w:t>Articles du Pacte</w:t>
            </w:r>
            <w:r>
              <w:t> :</w:t>
            </w:r>
          </w:p>
        </w:tc>
        <w:tc>
          <w:tcPr>
            <w:tcW w:w="4111" w:type="dxa"/>
            <w:vAlign w:val="bottom"/>
          </w:tcPr>
          <w:p w14:paraId="33A1F5C4" w14:textId="77777777" w:rsidR="00196A9D" w:rsidRDefault="00196A9D">
            <w:pPr>
              <w:pStyle w:val="SingleTxtG"/>
              <w:ind w:left="0" w:right="0"/>
              <w:jc w:val="left"/>
            </w:pPr>
            <w:r w:rsidRPr="00B05405">
              <w:rPr>
                <w:lang w:val="fr-FR"/>
              </w:rPr>
              <w:t>6, 7, 9, 17, 23 et 24</w:t>
            </w:r>
          </w:p>
        </w:tc>
      </w:tr>
      <w:tr w:rsidR="00196A9D" w14:paraId="19866269" w14:textId="77777777" w:rsidTr="00196A9D">
        <w:tc>
          <w:tcPr>
            <w:tcW w:w="2694" w:type="dxa"/>
          </w:tcPr>
          <w:p w14:paraId="23366B75" w14:textId="77777777" w:rsidR="00196A9D" w:rsidRDefault="00196A9D">
            <w:pPr>
              <w:pStyle w:val="SingleTxtG"/>
              <w:ind w:left="0" w:right="0"/>
              <w:jc w:val="left"/>
              <w:rPr>
                <w:i/>
              </w:rPr>
            </w:pPr>
            <w:r>
              <w:rPr>
                <w:i/>
              </w:rPr>
              <w:t>Articles du Protocole facultatif</w:t>
            </w:r>
            <w:r>
              <w:t> :</w:t>
            </w:r>
          </w:p>
        </w:tc>
        <w:tc>
          <w:tcPr>
            <w:tcW w:w="4111" w:type="dxa"/>
            <w:vAlign w:val="bottom"/>
          </w:tcPr>
          <w:p w14:paraId="79C51A14" w14:textId="77777777" w:rsidR="00196A9D" w:rsidRDefault="00196A9D">
            <w:pPr>
              <w:pStyle w:val="SingleTxtG"/>
              <w:ind w:left="0" w:right="0"/>
              <w:jc w:val="left"/>
            </w:pPr>
            <w:r w:rsidRPr="00B05405">
              <w:rPr>
                <w:lang w:val="fr-FR"/>
              </w:rPr>
              <w:t>2 et 5 (par.</w:t>
            </w:r>
            <w:r>
              <w:rPr>
                <w:lang w:val="fr-FR"/>
              </w:rPr>
              <w:t> </w:t>
            </w:r>
            <w:r w:rsidRPr="00B05405">
              <w:rPr>
                <w:lang w:val="fr-FR"/>
              </w:rPr>
              <w:t>2</w:t>
            </w:r>
            <w:r w:rsidR="00CB2EDD">
              <w:rPr>
                <w:lang w:val="fr-FR"/>
              </w:rPr>
              <w:t> </w:t>
            </w:r>
            <w:r w:rsidRPr="00B05405">
              <w:rPr>
                <w:lang w:val="fr-FR"/>
              </w:rPr>
              <w:t>b))</w:t>
            </w:r>
          </w:p>
        </w:tc>
      </w:tr>
    </w:tbl>
    <w:p w14:paraId="537A1469" w14:textId="77777777" w:rsidR="00196A9D" w:rsidRPr="005062D5" w:rsidRDefault="00196A9D" w:rsidP="00FF5BAB">
      <w:pPr>
        <w:pStyle w:val="SingleTxtG"/>
        <w:rPr>
          <w:lang w:val="fr-FR"/>
        </w:rPr>
      </w:pPr>
      <w:r>
        <w:br w:type="page"/>
      </w:r>
      <w:r w:rsidRPr="005062D5">
        <w:rPr>
          <w:lang w:val="fr-FR"/>
        </w:rPr>
        <w:lastRenderedPageBreak/>
        <w:t>1.1</w:t>
      </w:r>
      <w:r w:rsidRPr="005062D5">
        <w:rPr>
          <w:lang w:val="fr-FR"/>
        </w:rPr>
        <w:tab/>
        <w:t>L</w:t>
      </w:r>
      <w:r w:rsidR="00DE0F3B">
        <w:rPr>
          <w:lang w:val="fr-FR"/>
        </w:rPr>
        <w:t>’</w:t>
      </w:r>
      <w:r w:rsidRPr="005062D5">
        <w:rPr>
          <w:lang w:val="fr-FR"/>
        </w:rPr>
        <w:t xml:space="preserve">auteure </w:t>
      </w:r>
      <w:r>
        <w:rPr>
          <w:lang w:val="fr-FR"/>
        </w:rPr>
        <w:t xml:space="preserve">présente </w:t>
      </w:r>
      <w:r w:rsidRPr="005062D5">
        <w:rPr>
          <w:lang w:val="fr-FR"/>
        </w:rPr>
        <w:t>la communication en son nom et au nom de ses deux enfants, ressortissants de la République démocratique du Congo, où ils sont nés en 2004 et 2005</w:t>
      </w:r>
      <w:r>
        <w:rPr>
          <w:lang w:val="fr-FR"/>
        </w:rPr>
        <w:t>,</w:t>
      </w:r>
      <w:r w:rsidRPr="000462F6">
        <w:rPr>
          <w:lang w:val="fr-FR"/>
        </w:rPr>
        <w:t xml:space="preserve"> </w:t>
      </w:r>
      <w:r w:rsidRPr="005062D5">
        <w:rPr>
          <w:lang w:val="fr-FR"/>
        </w:rPr>
        <w:t>respectivement. L</w:t>
      </w:r>
      <w:r w:rsidR="00DE0F3B">
        <w:rPr>
          <w:lang w:val="fr-FR"/>
        </w:rPr>
        <w:t>’</w:t>
      </w:r>
      <w:r w:rsidRPr="005062D5">
        <w:rPr>
          <w:lang w:val="fr-FR"/>
        </w:rPr>
        <w:t>auteure affirme que son expulsion avec ses deux enfants vers l</w:t>
      </w:r>
      <w:r w:rsidR="00DE0F3B">
        <w:rPr>
          <w:lang w:val="fr-FR"/>
        </w:rPr>
        <w:t>’</w:t>
      </w:r>
      <w:r w:rsidRPr="005062D5">
        <w:rPr>
          <w:lang w:val="fr-FR"/>
        </w:rPr>
        <w:t>Angola constituerait une violation des droits qui leur sont garantis aux articles 6 (par. 1), 7, 9, 13, 17 (par. 1), 23 (par. 1) et 24 (par. 1) du Pacte international relatif aux droits civils et politiques. Le Protocole facultatif est entré en vigueur pour l</w:t>
      </w:r>
      <w:r w:rsidR="00DE0F3B">
        <w:rPr>
          <w:lang w:val="fr-FR"/>
        </w:rPr>
        <w:t>’</w:t>
      </w:r>
      <w:r w:rsidRPr="005062D5">
        <w:rPr>
          <w:lang w:val="fr-FR"/>
        </w:rPr>
        <w:t>État partie le 19 août 1976. L</w:t>
      </w:r>
      <w:r w:rsidR="00DE0F3B">
        <w:rPr>
          <w:lang w:val="fr-FR"/>
        </w:rPr>
        <w:t>’</w:t>
      </w:r>
      <w:r w:rsidRPr="005062D5">
        <w:rPr>
          <w:lang w:val="fr-FR"/>
        </w:rPr>
        <w:t xml:space="preserve">auteure est représentée par un conseil, Mylène Barrière, de </w:t>
      </w:r>
      <w:r>
        <w:rPr>
          <w:lang w:val="fr-FR"/>
        </w:rPr>
        <w:t>la Mission communautaire de Montréal</w:t>
      </w:r>
      <w:r w:rsidRPr="005062D5">
        <w:rPr>
          <w:lang w:val="fr-FR"/>
        </w:rPr>
        <w:t>.</w:t>
      </w:r>
    </w:p>
    <w:p w14:paraId="0D6DD7D0" w14:textId="77777777" w:rsidR="00196A9D" w:rsidRPr="005062D5" w:rsidRDefault="00196A9D" w:rsidP="00FF5BAB">
      <w:pPr>
        <w:pStyle w:val="SingleTxtG"/>
        <w:rPr>
          <w:lang w:val="fr-FR"/>
        </w:rPr>
      </w:pPr>
      <w:r w:rsidRPr="005062D5">
        <w:rPr>
          <w:lang w:val="fr-FR"/>
        </w:rPr>
        <w:t>1.2</w:t>
      </w:r>
      <w:r w:rsidRPr="005062D5">
        <w:rPr>
          <w:lang w:val="fr-FR"/>
        </w:rPr>
        <w:tab/>
        <w:t>Le 8 novembre 2017, en application de l</w:t>
      </w:r>
      <w:r w:rsidR="00DE0F3B">
        <w:rPr>
          <w:lang w:val="fr-FR"/>
        </w:rPr>
        <w:t>’</w:t>
      </w:r>
      <w:r w:rsidRPr="005062D5">
        <w:rPr>
          <w:lang w:val="fr-FR"/>
        </w:rPr>
        <w:t>article 92 de son règlement intérieur, le Comité, agissant par l</w:t>
      </w:r>
      <w:r w:rsidR="00DE0F3B">
        <w:rPr>
          <w:lang w:val="fr-FR"/>
        </w:rPr>
        <w:t>’</w:t>
      </w:r>
      <w:r w:rsidRPr="005062D5">
        <w:rPr>
          <w:lang w:val="fr-FR"/>
        </w:rPr>
        <w:t>intermédiaire de son Rapporteur spécial chargé des nouvelles communications et des mesures provisoires, a demandé à l</w:t>
      </w:r>
      <w:r w:rsidR="00DE0F3B">
        <w:rPr>
          <w:lang w:val="fr-FR"/>
        </w:rPr>
        <w:t>’</w:t>
      </w:r>
      <w:r w:rsidRPr="005062D5">
        <w:rPr>
          <w:lang w:val="fr-FR"/>
        </w:rPr>
        <w:t>État partie de ne pas expulser l</w:t>
      </w:r>
      <w:r w:rsidR="00DE0F3B">
        <w:rPr>
          <w:lang w:val="fr-FR"/>
        </w:rPr>
        <w:t>’</w:t>
      </w:r>
      <w:r w:rsidRPr="005062D5">
        <w:rPr>
          <w:lang w:val="fr-FR"/>
        </w:rPr>
        <w:t>auteure et ses enfants pendant que la communication était à l</w:t>
      </w:r>
      <w:r w:rsidR="00DE0F3B">
        <w:rPr>
          <w:lang w:val="fr-FR"/>
        </w:rPr>
        <w:t>’</w:t>
      </w:r>
      <w:r w:rsidRPr="005062D5">
        <w:rPr>
          <w:lang w:val="fr-FR"/>
        </w:rPr>
        <w:t>examen. Le 4 mars</w:t>
      </w:r>
      <w:r>
        <w:rPr>
          <w:lang w:val="fr-FR"/>
        </w:rPr>
        <w:t> </w:t>
      </w:r>
      <w:r w:rsidRPr="005062D5">
        <w:rPr>
          <w:lang w:val="fr-FR"/>
        </w:rPr>
        <w:t>2018, l</w:t>
      </w:r>
      <w:r w:rsidR="00DE0F3B">
        <w:rPr>
          <w:lang w:val="fr-FR"/>
        </w:rPr>
        <w:t>’</w:t>
      </w:r>
      <w:r w:rsidRPr="005062D5">
        <w:rPr>
          <w:lang w:val="fr-FR"/>
        </w:rPr>
        <w:t>État partie a demandé la levée des mesures provisoires, arguant que l</w:t>
      </w:r>
      <w:r w:rsidR="00DE0F3B">
        <w:rPr>
          <w:lang w:val="fr-FR"/>
        </w:rPr>
        <w:t>’</w:t>
      </w:r>
      <w:r w:rsidRPr="005062D5">
        <w:rPr>
          <w:lang w:val="fr-FR"/>
        </w:rPr>
        <w:t>expulsion de l</w:t>
      </w:r>
      <w:r w:rsidR="00DE0F3B">
        <w:rPr>
          <w:lang w:val="fr-FR"/>
        </w:rPr>
        <w:t>’</w:t>
      </w:r>
      <w:r w:rsidRPr="005062D5">
        <w:rPr>
          <w:lang w:val="fr-FR"/>
        </w:rPr>
        <w:t>auteure vers l</w:t>
      </w:r>
      <w:r w:rsidR="00DE0F3B">
        <w:rPr>
          <w:lang w:val="fr-FR"/>
        </w:rPr>
        <w:t>’</w:t>
      </w:r>
      <w:r w:rsidRPr="005062D5">
        <w:rPr>
          <w:lang w:val="fr-FR"/>
        </w:rPr>
        <w:t>Angola n</w:t>
      </w:r>
      <w:r w:rsidR="00DE0F3B">
        <w:rPr>
          <w:lang w:val="fr-FR"/>
        </w:rPr>
        <w:t>’</w:t>
      </w:r>
      <w:r w:rsidRPr="005062D5">
        <w:rPr>
          <w:lang w:val="fr-FR"/>
        </w:rPr>
        <w:t>entraînerait pas un préjudice irréparable, l</w:t>
      </w:r>
      <w:r w:rsidR="00DE0F3B">
        <w:rPr>
          <w:lang w:val="fr-FR"/>
        </w:rPr>
        <w:t>’</w:t>
      </w:r>
      <w:r w:rsidRPr="005062D5">
        <w:rPr>
          <w:lang w:val="fr-FR"/>
        </w:rPr>
        <w:t>auteure n</w:t>
      </w:r>
      <w:r w:rsidR="00DE0F3B">
        <w:rPr>
          <w:lang w:val="fr-FR"/>
        </w:rPr>
        <w:t>’</w:t>
      </w:r>
      <w:r w:rsidRPr="005062D5">
        <w:rPr>
          <w:lang w:val="fr-FR"/>
        </w:rPr>
        <w:t xml:space="preserve">ayant pas </w:t>
      </w:r>
      <w:r>
        <w:rPr>
          <w:lang w:val="fr-FR"/>
        </w:rPr>
        <w:t xml:space="preserve">démontré, ne serait-ce que </w:t>
      </w:r>
      <w:r w:rsidRPr="0058284E">
        <w:rPr>
          <w:i/>
          <w:iCs/>
          <w:lang w:val="fr-FR"/>
        </w:rPr>
        <w:t>prima facie</w:t>
      </w:r>
      <w:r>
        <w:rPr>
          <w:lang w:val="fr-FR"/>
        </w:rPr>
        <w:t xml:space="preserve">, le bien-fondé de ses griefs </w:t>
      </w:r>
      <w:r w:rsidRPr="005062D5">
        <w:rPr>
          <w:lang w:val="fr-FR"/>
        </w:rPr>
        <w:t xml:space="preserve">ni </w:t>
      </w:r>
      <w:r>
        <w:rPr>
          <w:lang w:val="fr-FR"/>
        </w:rPr>
        <w:t xml:space="preserve">étayé son allégation selon laquelle </w:t>
      </w:r>
      <w:r w:rsidRPr="005062D5">
        <w:rPr>
          <w:lang w:val="fr-FR"/>
        </w:rPr>
        <w:t>son expulsion vers l</w:t>
      </w:r>
      <w:r w:rsidR="00DE0F3B">
        <w:rPr>
          <w:lang w:val="fr-FR"/>
        </w:rPr>
        <w:t>’</w:t>
      </w:r>
      <w:r w:rsidRPr="005062D5">
        <w:rPr>
          <w:lang w:val="fr-FR"/>
        </w:rPr>
        <w:t>Angola lui causerait un préjudice irréparable. Le Comité a rejeté cette demande le 17 octobre 2018. L</w:t>
      </w:r>
      <w:r w:rsidR="00DE0F3B">
        <w:rPr>
          <w:lang w:val="fr-FR"/>
        </w:rPr>
        <w:t>’</w:t>
      </w:r>
      <w:r w:rsidRPr="005062D5">
        <w:rPr>
          <w:lang w:val="fr-FR"/>
        </w:rPr>
        <w:t>État partie a différé le renvoi de l</w:t>
      </w:r>
      <w:r w:rsidR="00DE0F3B">
        <w:rPr>
          <w:lang w:val="fr-FR"/>
        </w:rPr>
        <w:t>’</w:t>
      </w:r>
      <w:r w:rsidRPr="005062D5">
        <w:rPr>
          <w:lang w:val="fr-FR"/>
        </w:rPr>
        <w:t>auteure et de ses enfants, qui résident actuellement au Canada.</w:t>
      </w:r>
    </w:p>
    <w:p w14:paraId="49FD0DF8" w14:textId="77777777" w:rsidR="00196A9D" w:rsidRPr="005062D5" w:rsidRDefault="00196A9D" w:rsidP="00FF5BAB">
      <w:pPr>
        <w:pStyle w:val="H23G"/>
        <w:rPr>
          <w:lang w:val="fr-FR"/>
        </w:rPr>
      </w:pPr>
      <w:r w:rsidRPr="005062D5">
        <w:rPr>
          <w:lang w:val="fr-FR"/>
        </w:rPr>
        <w:tab/>
      </w:r>
      <w:r w:rsidRPr="005062D5">
        <w:rPr>
          <w:lang w:val="fr-FR"/>
        </w:rPr>
        <w:tab/>
        <w:t>Rappel des faits présentés par l</w:t>
      </w:r>
      <w:r w:rsidR="00DE0F3B">
        <w:rPr>
          <w:lang w:val="fr-FR"/>
        </w:rPr>
        <w:t>’</w:t>
      </w:r>
      <w:r w:rsidRPr="005062D5">
        <w:rPr>
          <w:lang w:val="fr-FR"/>
        </w:rPr>
        <w:t>auteure</w:t>
      </w:r>
    </w:p>
    <w:p w14:paraId="0C0DC0E8" w14:textId="77777777" w:rsidR="00196A9D" w:rsidRPr="005062D5" w:rsidRDefault="00196A9D" w:rsidP="00FF5BAB">
      <w:pPr>
        <w:pStyle w:val="SingleTxtG"/>
        <w:rPr>
          <w:lang w:val="fr-FR"/>
        </w:rPr>
      </w:pPr>
      <w:r w:rsidRPr="005062D5">
        <w:rPr>
          <w:lang w:val="fr-FR"/>
        </w:rPr>
        <w:t>2.1</w:t>
      </w:r>
      <w:r w:rsidRPr="005062D5">
        <w:rPr>
          <w:lang w:val="fr-FR"/>
        </w:rPr>
        <w:tab/>
      </w:r>
      <w:r>
        <w:rPr>
          <w:lang w:val="fr-FR"/>
        </w:rPr>
        <w:t>La famille de l</w:t>
      </w:r>
      <w:r w:rsidR="00DE0F3B">
        <w:rPr>
          <w:lang w:val="fr-FR"/>
        </w:rPr>
        <w:t>’</w:t>
      </w:r>
      <w:r>
        <w:rPr>
          <w:lang w:val="fr-FR"/>
        </w:rPr>
        <w:t xml:space="preserve">auteure et de </w:t>
      </w:r>
      <w:r w:rsidRPr="005062D5">
        <w:rPr>
          <w:lang w:val="fr-FR"/>
        </w:rPr>
        <w:t xml:space="preserve">ses enfants </w:t>
      </w:r>
      <w:r>
        <w:rPr>
          <w:lang w:val="fr-FR"/>
        </w:rPr>
        <w:t xml:space="preserve">comprend également </w:t>
      </w:r>
      <w:r w:rsidRPr="005062D5">
        <w:rPr>
          <w:spacing w:val="-2"/>
          <w:lang w:val="fr-FR"/>
        </w:rPr>
        <w:t>L.</w:t>
      </w:r>
      <w:r w:rsidRPr="005062D5">
        <w:rPr>
          <w:lang w:val="fr-FR"/>
        </w:rPr>
        <w:t> M.,</w:t>
      </w:r>
      <w:r>
        <w:rPr>
          <w:lang w:val="fr-FR"/>
        </w:rPr>
        <w:t xml:space="preserve"> </w:t>
      </w:r>
      <w:r w:rsidRPr="005062D5">
        <w:rPr>
          <w:spacing w:val="-2"/>
          <w:lang w:val="fr-FR"/>
        </w:rPr>
        <w:t>mari de l</w:t>
      </w:r>
      <w:r w:rsidR="00DE0F3B">
        <w:rPr>
          <w:spacing w:val="-2"/>
          <w:lang w:val="fr-FR"/>
        </w:rPr>
        <w:t>’</w:t>
      </w:r>
      <w:r w:rsidRPr="005062D5">
        <w:rPr>
          <w:spacing w:val="-2"/>
          <w:lang w:val="fr-FR"/>
        </w:rPr>
        <w:t>auteure et père des enfants</w:t>
      </w:r>
      <w:r>
        <w:rPr>
          <w:spacing w:val="-2"/>
          <w:lang w:val="fr-FR"/>
        </w:rPr>
        <w:t xml:space="preserve"> en cause</w:t>
      </w:r>
      <w:r w:rsidRPr="005062D5">
        <w:rPr>
          <w:spacing w:val="-2"/>
          <w:lang w:val="fr-FR"/>
        </w:rPr>
        <w:t xml:space="preserve">, </w:t>
      </w:r>
      <w:r w:rsidRPr="005062D5">
        <w:rPr>
          <w:lang w:val="fr-FR"/>
        </w:rPr>
        <w:t>deux enfants plus jeunes et la mère de l</w:t>
      </w:r>
      <w:r w:rsidR="00DE0F3B">
        <w:rPr>
          <w:lang w:val="fr-FR"/>
        </w:rPr>
        <w:t>’</w:t>
      </w:r>
      <w:r w:rsidRPr="005062D5">
        <w:rPr>
          <w:lang w:val="fr-FR"/>
        </w:rPr>
        <w:t>auteure.</w:t>
      </w:r>
    </w:p>
    <w:p w14:paraId="06AE47A5" w14:textId="77777777" w:rsidR="00196A9D" w:rsidRPr="005062D5" w:rsidRDefault="00196A9D" w:rsidP="00FF5BAB">
      <w:pPr>
        <w:pStyle w:val="SingleTxtG"/>
        <w:rPr>
          <w:lang w:val="fr-FR"/>
        </w:rPr>
      </w:pPr>
      <w:r w:rsidRPr="005062D5">
        <w:rPr>
          <w:lang w:val="fr-FR"/>
        </w:rPr>
        <w:t>2.2</w:t>
      </w:r>
      <w:r w:rsidRPr="005062D5">
        <w:rPr>
          <w:lang w:val="fr-FR"/>
        </w:rPr>
        <w:tab/>
        <w:t>De 1998 à 2001, L. M. travaillait comme cuisinier pour le chef de l</w:t>
      </w:r>
      <w:r w:rsidR="00DE0F3B">
        <w:rPr>
          <w:lang w:val="fr-FR"/>
        </w:rPr>
        <w:t>’</w:t>
      </w:r>
      <w:r w:rsidRPr="005062D5">
        <w:rPr>
          <w:lang w:val="fr-FR"/>
        </w:rPr>
        <w:t xml:space="preserve">Agence nationale de renseignements </w:t>
      </w:r>
      <w:r>
        <w:rPr>
          <w:lang w:val="fr-FR"/>
        </w:rPr>
        <w:t>de la République démocratique du Congo</w:t>
      </w:r>
      <w:r w:rsidRPr="005062D5">
        <w:rPr>
          <w:lang w:val="fr-FR"/>
        </w:rPr>
        <w:t xml:space="preserve">. Pour être choisi à ce poste, il avait </w:t>
      </w:r>
      <w:r>
        <w:rPr>
          <w:lang w:val="fr-FR"/>
        </w:rPr>
        <w:t xml:space="preserve">changé son nom en </w:t>
      </w:r>
      <w:r w:rsidRPr="005062D5">
        <w:rPr>
          <w:lang w:val="fr-FR"/>
        </w:rPr>
        <w:t>J. M.</w:t>
      </w:r>
      <w:r>
        <w:rPr>
          <w:lang w:val="fr-FR"/>
        </w:rPr>
        <w:t xml:space="preserve"> pour donner à penser qu</w:t>
      </w:r>
      <w:r w:rsidR="00DE0F3B">
        <w:rPr>
          <w:lang w:val="fr-FR"/>
        </w:rPr>
        <w:t>’</w:t>
      </w:r>
      <w:r>
        <w:rPr>
          <w:lang w:val="fr-FR"/>
        </w:rPr>
        <w:t xml:space="preserve">il appartenait à </w:t>
      </w:r>
      <w:r w:rsidRPr="005062D5">
        <w:rPr>
          <w:lang w:val="fr-FR"/>
        </w:rPr>
        <w:t>la même ethnie (</w:t>
      </w:r>
      <w:proofErr w:type="spellStart"/>
      <w:r w:rsidRPr="005062D5">
        <w:rPr>
          <w:lang w:val="fr-FR"/>
        </w:rPr>
        <w:t>Ngwaka</w:t>
      </w:r>
      <w:proofErr w:type="spellEnd"/>
      <w:r w:rsidRPr="005062D5">
        <w:rPr>
          <w:lang w:val="fr-FR"/>
        </w:rPr>
        <w:t>)</w:t>
      </w:r>
      <w:r>
        <w:rPr>
          <w:lang w:val="fr-FR"/>
        </w:rPr>
        <w:t xml:space="preserve"> </w:t>
      </w:r>
      <w:r w:rsidRPr="005062D5">
        <w:rPr>
          <w:lang w:val="fr-FR"/>
        </w:rPr>
        <w:t>que son employeur.</w:t>
      </w:r>
    </w:p>
    <w:p w14:paraId="66FF43BB" w14:textId="77777777" w:rsidR="00196A9D" w:rsidRPr="005062D5" w:rsidRDefault="00196A9D" w:rsidP="00FF5BAB">
      <w:pPr>
        <w:pStyle w:val="SingleTxtG"/>
        <w:rPr>
          <w:lang w:val="fr-FR"/>
        </w:rPr>
      </w:pPr>
      <w:r w:rsidRPr="005062D5">
        <w:rPr>
          <w:lang w:val="fr-FR"/>
        </w:rPr>
        <w:t>2.3</w:t>
      </w:r>
      <w:r w:rsidRPr="005062D5">
        <w:rPr>
          <w:lang w:val="fr-FR"/>
        </w:rPr>
        <w:tab/>
        <w:t xml:space="preserve">Le 16 janvier 2001, le Président de la </w:t>
      </w:r>
      <w:r>
        <w:rPr>
          <w:lang w:val="fr-FR"/>
        </w:rPr>
        <w:t>République démocratique du Congo</w:t>
      </w:r>
      <w:r w:rsidRPr="005062D5">
        <w:rPr>
          <w:lang w:val="fr-FR"/>
        </w:rPr>
        <w:t xml:space="preserve">, Laurent Désiré Kabila, a été </w:t>
      </w:r>
      <w:r>
        <w:rPr>
          <w:lang w:val="fr-FR"/>
        </w:rPr>
        <w:t xml:space="preserve">tué </w:t>
      </w:r>
      <w:r w:rsidRPr="005062D5">
        <w:rPr>
          <w:lang w:val="fr-FR"/>
        </w:rPr>
        <w:t>et une purge a été déclenchée dans le pays à la recherche des coupables. Le 17 février 2001, le mari de l</w:t>
      </w:r>
      <w:r w:rsidR="00DE0F3B">
        <w:rPr>
          <w:lang w:val="fr-FR"/>
        </w:rPr>
        <w:t>’</w:t>
      </w:r>
      <w:r w:rsidRPr="005062D5">
        <w:rPr>
          <w:lang w:val="fr-FR"/>
        </w:rPr>
        <w:t>auteure a été interrogé par la police sur son lieu de travail avec tous ses collègues, leur employeur figurant parmi les suspects. Lors de cet interrogatoire, il a été accusé par la police d</w:t>
      </w:r>
      <w:r w:rsidR="00DE0F3B">
        <w:rPr>
          <w:lang w:val="fr-FR"/>
        </w:rPr>
        <w:t>’</w:t>
      </w:r>
      <w:r w:rsidRPr="005062D5">
        <w:rPr>
          <w:lang w:val="fr-FR"/>
        </w:rPr>
        <w:t>être complice d</w:t>
      </w:r>
      <w:r>
        <w:rPr>
          <w:lang w:val="fr-FR"/>
        </w:rPr>
        <w:t>u</w:t>
      </w:r>
      <w:r w:rsidRPr="005062D5">
        <w:rPr>
          <w:lang w:val="fr-FR"/>
        </w:rPr>
        <w:t xml:space="preserve"> </w:t>
      </w:r>
      <w:r>
        <w:rPr>
          <w:lang w:val="fr-FR"/>
        </w:rPr>
        <w:t xml:space="preserve">meurtre ; </w:t>
      </w:r>
      <w:r w:rsidRPr="005062D5">
        <w:rPr>
          <w:lang w:val="fr-FR"/>
        </w:rPr>
        <w:t>il a réussi à s</w:t>
      </w:r>
      <w:r w:rsidR="00DE0F3B">
        <w:rPr>
          <w:lang w:val="fr-FR"/>
        </w:rPr>
        <w:t>’</w:t>
      </w:r>
      <w:r w:rsidRPr="005062D5">
        <w:rPr>
          <w:lang w:val="fr-FR"/>
        </w:rPr>
        <w:t>échapper par la porte de derrière</w:t>
      </w:r>
      <w:r>
        <w:rPr>
          <w:lang w:val="fr-FR"/>
        </w:rPr>
        <w:t xml:space="preserve"> et </w:t>
      </w:r>
      <w:r w:rsidRPr="005062D5">
        <w:rPr>
          <w:lang w:val="fr-FR"/>
        </w:rPr>
        <w:t>s</w:t>
      </w:r>
      <w:r w:rsidR="00DE0F3B">
        <w:rPr>
          <w:lang w:val="fr-FR"/>
        </w:rPr>
        <w:t>’</w:t>
      </w:r>
      <w:r w:rsidRPr="005062D5">
        <w:rPr>
          <w:lang w:val="fr-FR"/>
        </w:rPr>
        <w:t>est immédiatement enfui en Angola.</w:t>
      </w:r>
    </w:p>
    <w:p w14:paraId="69D63F03" w14:textId="77777777" w:rsidR="00196A9D" w:rsidRPr="005062D5" w:rsidRDefault="00196A9D" w:rsidP="00FF5BAB">
      <w:pPr>
        <w:pStyle w:val="SingleTxtG"/>
        <w:rPr>
          <w:lang w:val="fr-FR"/>
        </w:rPr>
      </w:pPr>
      <w:r w:rsidRPr="005062D5">
        <w:rPr>
          <w:lang w:val="fr-FR"/>
        </w:rPr>
        <w:t>2.4</w:t>
      </w:r>
      <w:r w:rsidRPr="005062D5">
        <w:rPr>
          <w:lang w:val="fr-FR"/>
        </w:rPr>
        <w:tab/>
        <w:t>L</w:t>
      </w:r>
      <w:r w:rsidR="00DE0F3B">
        <w:rPr>
          <w:lang w:val="fr-FR"/>
        </w:rPr>
        <w:t>’</w:t>
      </w:r>
      <w:r w:rsidRPr="005062D5">
        <w:rPr>
          <w:lang w:val="fr-FR"/>
        </w:rPr>
        <w:t xml:space="preserve">auteure est </w:t>
      </w:r>
      <w:r>
        <w:rPr>
          <w:lang w:val="fr-FR"/>
        </w:rPr>
        <w:t xml:space="preserve">par la suite allée </w:t>
      </w:r>
      <w:r w:rsidRPr="005062D5">
        <w:rPr>
          <w:lang w:val="fr-FR"/>
        </w:rPr>
        <w:t xml:space="preserve">se réfugier chez une amie. Ayant appris que leur maison avait été perquisitionnée par la police, elle est allée chez ses parents, dans un autre quartier de Kinshasa. </w:t>
      </w:r>
    </w:p>
    <w:p w14:paraId="5B3C4D60" w14:textId="77777777" w:rsidR="00196A9D" w:rsidRPr="005062D5" w:rsidRDefault="00196A9D" w:rsidP="00FF5BAB">
      <w:pPr>
        <w:pStyle w:val="SingleTxtG"/>
        <w:rPr>
          <w:lang w:val="fr-FR"/>
        </w:rPr>
      </w:pPr>
      <w:r w:rsidRPr="005062D5">
        <w:rPr>
          <w:lang w:val="fr-FR"/>
        </w:rPr>
        <w:t>2.5</w:t>
      </w:r>
      <w:r w:rsidRPr="005062D5">
        <w:rPr>
          <w:lang w:val="fr-FR"/>
        </w:rPr>
        <w:tab/>
        <w:t xml:space="preserve">Le 10 mars 2001, après </w:t>
      </w:r>
      <w:r>
        <w:rPr>
          <w:lang w:val="fr-FR"/>
        </w:rPr>
        <w:t xml:space="preserve">que la </w:t>
      </w:r>
      <w:r w:rsidRPr="005062D5">
        <w:rPr>
          <w:lang w:val="fr-FR"/>
        </w:rPr>
        <w:t>police</w:t>
      </w:r>
      <w:r>
        <w:rPr>
          <w:lang w:val="fr-FR"/>
        </w:rPr>
        <w:t xml:space="preserve">, qui était à sa recherche, fut venue deux fois chez </w:t>
      </w:r>
      <w:r w:rsidRPr="005062D5">
        <w:rPr>
          <w:lang w:val="fr-FR"/>
        </w:rPr>
        <w:t>ses parents, l</w:t>
      </w:r>
      <w:r w:rsidR="00DE0F3B">
        <w:rPr>
          <w:lang w:val="fr-FR"/>
        </w:rPr>
        <w:t>’</w:t>
      </w:r>
      <w:r w:rsidRPr="005062D5">
        <w:rPr>
          <w:lang w:val="fr-FR"/>
        </w:rPr>
        <w:t xml:space="preserve">auteure a quitté la </w:t>
      </w:r>
      <w:r>
        <w:rPr>
          <w:lang w:val="fr-FR"/>
        </w:rPr>
        <w:t>République démocratique du Congo</w:t>
      </w:r>
      <w:r w:rsidRPr="005062D5">
        <w:rPr>
          <w:lang w:val="fr-FR"/>
        </w:rPr>
        <w:t xml:space="preserve"> pour l</w:t>
      </w:r>
      <w:r w:rsidR="00DE0F3B">
        <w:rPr>
          <w:lang w:val="fr-FR"/>
        </w:rPr>
        <w:t>’</w:t>
      </w:r>
      <w:r w:rsidRPr="005062D5">
        <w:rPr>
          <w:lang w:val="fr-FR"/>
        </w:rPr>
        <w:t xml:space="preserve">Angola avec sa mère et son frère. Son père et les autres enfants les ont rejoints peu après. </w:t>
      </w:r>
    </w:p>
    <w:p w14:paraId="33713C4F" w14:textId="77777777" w:rsidR="00196A9D" w:rsidRPr="005062D5" w:rsidRDefault="00196A9D" w:rsidP="00FF5BAB">
      <w:pPr>
        <w:pStyle w:val="SingleTxtG"/>
        <w:rPr>
          <w:lang w:val="fr-FR"/>
        </w:rPr>
      </w:pPr>
      <w:r w:rsidRPr="005062D5">
        <w:rPr>
          <w:lang w:val="fr-FR"/>
        </w:rPr>
        <w:t>2.</w:t>
      </w:r>
      <w:r>
        <w:rPr>
          <w:lang w:val="fr-FR"/>
        </w:rPr>
        <w:t>6</w:t>
      </w:r>
      <w:r w:rsidRPr="005062D5">
        <w:rPr>
          <w:lang w:val="fr-FR"/>
        </w:rPr>
        <w:tab/>
        <w:t>En Angola, le mari de l</w:t>
      </w:r>
      <w:r w:rsidR="00DE0F3B">
        <w:rPr>
          <w:lang w:val="fr-FR"/>
        </w:rPr>
        <w:t>’</w:t>
      </w:r>
      <w:r w:rsidRPr="005062D5">
        <w:rPr>
          <w:lang w:val="fr-FR"/>
        </w:rPr>
        <w:t>auteure a rencontré d</w:t>
      </w:r>
      <w:r w:rsidR="00DE0F3B">
        <w:rPr>
          <w:lang w:val="fr-FR"/>
        </w:rPr>
        <w:t>’</w:t>
      </w:r>
      <w:r w:rsidRPr="005062D5">
        <w:rPr>
          <w:lang w:val="fr-FR"/>
        </w:rPr>
        <w:t xml:space="preserve">autres personnes originaires de la </w:t>
      </w:r>
      <w:r>
        <w:rPr>
          <w:lang w:val="fr-FR"/>
        </w:rPr>
        <w:t>République démocratique du Congo</w:t>
      </w:r>
      <w:r w:rsidRPr="005062D5">
        <w:rPr>
          <w:lang w:val="fr-FR"/>
        </w:rPr>
        <w:t xml:space="preserve"> mais possédant la nationalité angolaise</w:t>
      </w:r>
      <w:r>
        <w:rPr>
          <w:lang w:val="fr-FR"/>
        </w:rPr>
        <w:t xml:space="preserve">. Pour </w:t>
      </w:r>
      <w:r w:rsidRPr="005062D5">
        <w:rPr>
          <w:lang w:val="fr-FR"/>
        </w:rPr>
        <w:t>que l</w:t>
      </w:r>
      <w:r w:rsidR="00DE0F3B">
        <w:rPr>
          <w:lang w:val="fr-FR"/>
        </w:rPr>
        <w:t>’</w:t>
      </w:r>
      <w:r w:rsidRPr="005062D5">
        <w:rPr>
          <w:lang w:val="fr-FR"/>
        </w:rPr>
        <w:t>auteure et les enfants puissent obtenir des documents d</w:t>
      </w:r>
      <w:r w:rsidR="00DE0F3B">
        <w:rPr>
          <w:lang w:val="fr-FR"/>
        </w:rPr>
        <w:t>’</w:t>
      </w:r>
      <w:r w:rsidRPr="005062D5">
        <w:rPr>
          <w:lang w:val="fr-FR"/>
        </w:rPr>
        <w:t>identité angolais</w:t>
      </w:r>
      <w:r>
        <w:rPr>
          <w:lang w:val="fr-FR"/>
        </w:rPr>
        <w:t xml:space="preserve">, ces personnes ont témoigné </w:t>
      </w:r>
      <w:r w:rsidRPr="005062D5">
        <w:rPr>
          <w:lang w:val="fr-FR"/>
        </w:rPr>
        <w:t>qu</w:t>
      </w:r>
      <w:r w:rsidR="00DE0F3B">
        <w:rPr>
          <w:lang w:val="fr-FR"/>
        </w:rPr>
        <w:t>’</w:t>
      </w:r>
      <w:r w:rsidRPr="005062D5">
        <w:rPr>
          <w:lang w:val="fr-FR"/>
        </w:rPr>
        <w:t>ils formaient une seule et même famille</w:t>
      </w:r>
      <w:r>
        <w:rPr>
          <w:lang w:val="fr-FR"/>
        </w:rPr>
        <w:t>.</w:t>
      </w:r>
      <w:r w:rsidRPr="005062D5">
        <w:rPr>
          <w:lang w:val="fr-FR"/>
        </w:rPr>
        <w:t xml:space="preserve"> </w:t>
      </w:r>
      <w:r>
        <w:rPr>
          <w:lang w:val="fr-FR"/>
        </w:rPr>
        <w:t xml:space="preserve">La famille a toutefois </w:t>
      </w:r>
      <w:r w:rsidRPr="005062D5">
        <w:rPr>
          <w:lang w:val="fr-FR"/>
        </w:rPr>
        <w:t>fait l</w:t>
      </w:r>
      <w:r w:rsidR="00DE0F3B">
        <w:rPr>
          <w:lang w:val="fr-FR"/>
        </w:rPr>
        <w:t>’</w:t>
      </w:r>
      <w:r w:rsidRPr="005062D5">
        <w:rPr>
          <w:lang w:val="fr-FR"/>
        </w:rPr>
        <w:t>objet de discrimination de la part de</w:t>
      </w:r>
      <w:r>
        <w:rPr>
          <w:lang w:val="fr-FR"/>
        </w:rPr>
        <w:t>s</w:t>
      </w:r>
      <w:r w:rsidRPr="005062D5">
        <w:rPr>
          <w:lang w:val="fr-FR"/>
        </w:rPr>
        <w:t xml:space="preserve"> voisins parce </w:t>
      </w:r>
      <w:r>
        <w:rPr>
          <w:lang w:val="fr-FR"/>
        </w:rPr>
        <w:t>que ses membres étaient des ressortissants de la République démocratique du Congo</w:t>
      </w:r>
      <w:r w:rsidRPr="005062D5">
        <w:rPr>
          <w:lang w:val="fr-FR"/>
        </w:rPr>
        <w:t xml:space="preserve"> et parce que le mari de l</w:t>
      </w:r>
      <w:r w:rsidR="00DE0F3B">
        <w:rPr>
          <w:lang w:val="fr-FR"/>
        </w:rPr>
        <w:t>’</w:t>
      </w:r>
      <w:r w:rsidRPr="005062D5">
        <w:rPr>
          <w:lang w:val="fr-FR"/>
        </w:rPr>
        <w:t xml:space="preserve">auteure travaillait pour une </w:t>
      </w:r>
      <w:r>
        <w:rPr>
          <w:lang w:val="fr-FR"/>
        </w:rPr>
        <w:t xml:space="preserve">compagnie </w:t>
      </w:r>
      <w:r w:rsidRPr="005062D5">
        <w:rPr>
          <w:lang w:val="fr-FR"/>
        </w:rPr>
        <w:t>pétrolière, ce dont certains étaient jaloux.</w:t>
      </w:r>
    </w:p>
    <w:p w14:paraId="1A2373C6" w14:textId="77777777" w:rsidR="00196A9D" w:rsidRPr="005062D5" w:rsidRDefault="00196A9D" w:rsidP="00FF5BAB">
      <w:pPr>
        <w:pStyle w:val="SingleTxtG"/>
        <w:rPr>
          <w:lang w:val="fr-FR"/>
        </w:rPr>
      </w:pPr>
      <w:r w:rsidRPr="005062D5">
        <w:rPr>
          <w:lang w:val="fr-FR"/>
        </w:rPr>
        <w:t>2.</w:t>
      </w:r>
      <w:r>
        <w:rPr>
          <w:lang w:val="fr-FR"/>
        </w:rPr>
        <w:t>7</w:t>
      </w:r>
      <w:r w:rsidRPr="005062D5">
        <w:rPr>
          <w:lang w:val="fr-FR"/>
        </w:rPr>
        <w:tab/>
        <w:t xml:space="preserve">En 2008, </w:t>
      </w:r>
      <w:r>
        <w:rPr>
          <w:lang w:val="fr-FR"/>
        </w:rPr>
        <w:t>en raison</w:t>
      </w:r>
      <w:r w:rsidRPr="005062D5">
        <w:rPr>
          <w:lang w:val="fr-FR"/>
        </w:rPr>
        <w:t xml:space="preserve"> des difficultés qu</w:t>
      </w:r>
      <w:r w:rsidR="00DE0F3B">
        <w:rPr>
          <w:lang w:val="fr-FR"/>
        </w:rPr>
        <w:t>’</w:t>
      </w:r>
      <w:r w:rsidRPr="005062D5">
        <w:rPr>
          <w:lang w:val="fr-FR"/>
        </w:rPr>
        <w:t xml:space="preserve">ils rencontraient en Angola </w:t>
      </w:r>
      <w:r>
        <w:rPr>
          <w:lang w:val="fr-FR"/>
        </w:rPr>
        <w:t>du fait de leur nationalité</w:t>
      </w:r>
      <w:r w:rsidRPr="005062D5">
        <w:rPr>
          <w:lang w:val="fr-FR"/>
        </w:rPr>
        <w:t>, l</w:t>
      </w:r>
      <w:r w:rsidR="00DE0F3B">
        <w:rPr>
          <w:lang w:val="fr-FR"/>
        </w:rPr>
        <w:t>’</w:t>
      </w:r>
      <w:r w:rsidRPr="005062D5">
        <w:rPr>
          <w:lang w:val="fr-FR"/>
        </w:rPr>
        <w:t xml:space="preserve">auteure et son mari sont rentrés en </w:t>
      </w:r>
      <w:r>
        <w:rPr>
          <w:lang w:val="fr-FR"/>
        </w:rPr>
        <w:t>République démocratique du Congo</w:t>
      </w:r>
      <w:r w:rsidRPr="005062D5">
        <w:rPr>
          <w:lang w:val="fr-FR"/>
        </w:rPr>
        <w:t xml:space="preserve">. Ils pensaient que, sept ans </w:t>
      </w:r>
      <w:r>
        <w:rPr>
          <w:lang w:val="fr-FR"/>
        </w:rPr>
        <w:t>s</w:t>
      </w:r>
      <w:r w:rsidR="00DE0F3B">
        <w:rPr>
          <w:lang w:val="fr-FR"/>
        </w:rPr>
        <w:t>’</w:t>
      </w:r>
      <w:r>
        <w:rPr>
          <w:lang w:val="fr-FR"/>
        </w:rPr>
        <w:t>étant écoulés</w:t>
      </w:r>
      <w:r w:rsidRPr="005062D5">
        <w:rPr>
          <w:lang w:val="fr-FR"/>
        </w:rPr>
        <w:t>, ils ne risquaient plus d</w:t>
      </w:r>
      <w:r w:rsidR="00DE0F3B">
        <w:rPr>
          <w:lang w:val="fr-FR"/>
        </w:rPr>
        <w:t>’</w:t>
      </w:r>
      <w:r w:rsidRPr="005062D5">
        <w:rPr>
          <w:lang w:val="fr-FR"/>
        </w:rPr>
        <w:t>être persécutés. Or L. M., le mari de l</w:t>
      </w:r>
      <w:r w:rsidR="00DE0F3B">
        <w:rPr>
          <w:lang w:val="fr-FR"/>
        </w:rPr>
        <w:t>’</w:t>
      </w:r>
      <w:r w:rsidRPr="005062D5">
        <w:rPr>
          <w:lang w:val="fr-FR"/>
        </w:rPr>
        <w:t xml:space="preserve">auteure, a été arrêté et il </w:t>
      </w:r>
      <w:r>
        <w:rPr>
          <w:lang w:val="fr-FR"/>
        </w:rPr>
        <w:t xml:space="preserve">allait </w:t>
      </w:r>
      <w:r w:rsidRPr="005062D5">
        <w:rPr>
          <w:lang w:val="fr-FR"/>
        </w:rPr>
        <w:t>être exécuté quand l</w:t>
      </w:r>
      <w:r w:rsidR="00DE0F3B">
        <w:rPr>
          <w:lang w:val="fr-FR"/>
        </w:rPr>
        <w:t>’</w:t>
      </w:r>
      <w:r w:rsidRPr="005062D5">
        <w:rPr>
          <w:lang w:val="fr-FR"/>
        </w:rPr>
        <w:t>agent chargé de sa détention, un ami d</w:t>
      </w:r>
      <w:r w:rsidR="00DE0F3B">
        <w:rPr>
          <w:lang w:val="fr-FR"/>
        </w:rPr>
        <w:t>’</w:t>
      </w:r>
      <w:r w:rsidRPr="005062D5">
        <w:rPr>
          <w:lang w:val="fr-FR"/>
        </w:rPr>
        <w:t>enfance de son frère, l</w:t>
      </w:r>
      <w:r w:rsidR="00DE0F3B">
        <w:rPr>
          <w:lang w:val="fr-FR"/>
        </w:rPr>
        <w:t>’</w:t>
      </w:r>
      <w:r w:rsidRPr="005062D5">
        <w:rPr>
          <w:lang w:val="fr-FR"/>
        </w:rPr>
        <w:t>a aidé à s</w:t>
      </w:r>
      <w:r w:rsidR="00DE0F3B">
        <w:rPr>
          <w:lang w:val="fr-FR"/>
        </w:rPr>
        <w:t>’</w:t>
      </w:r>
      <w:r w:rsidRPr="005062D5">
        <w:rPr>
          <w:lang w:val="fr-FR"/>
        </w:rPr>
        <w:t>enfuir : il est allé chercher chez l</w:t>
      </w:r>
      <w:r w:rsidR="00DE0F3B">
        <w:rPr>
          <w:lang w:val="fr-FR"/>
        </w:rPr>
        <w:t>’</w:t>
      </w:r>
      <w:r w:rsidRPr="005062D5">
        <w:rPr>
          <w:lang w:val="fr-FR"/>
        </w:rPr>
        <w:t>auteure le passeport angolais de L. M. et a mis celui-ci dans un avion pour l</w:t>
      </w:r>
      <w:r w:rsidR="00DE0F3B">
        <w:rPr>
          <w:lang w:val="fr-FR"/>
        </w:rPr>
        <w:t>’</w:t>
      </w:r>
      <w:r w:rsidRPr="005062D5">
        <w:rPr>
          <w:lang w:val="fr-FR"/>
        </w:rPr>
        <w:t>Angola, où l</w:t>
      </w:r>
      <w:r w:rsidR="00DE0F3B">
        <w:rPr>
          <w:lang w:val="fr-FR"/>
        </w:rPr>
        <w:t>’</w:t>
      </w:r>
      <w:r w:rsidRPr="005062D5">
        <w:rPr>
          <w:lang w:val="fr-FR"/>
        </w:rPr>
        <w:t>auteure l</w:t>
      </w:r>
      <w:r w:rsidR="00DE0F3B">
        <w:rPr>
          <w:lang w:val="fr-FR"/>
        </w:rPr>
        <w:t>’</w:t>
      </w:r>
      <w:r w:rsidRPr="005062D5">
        <w:rPr>
          <w:lang w:val="fr-FR"/>
        </w:rPr>
        <w:t>a rejoint.</w:t>
      </w:r>
    </w:p>
    <w:p w14:paraId="5D1D3AEF" w14:textId="77777777" w:rsidR="00196A9D" w:rsidRPr="005062D5" w:rsidRDefault="00196A9D" w:rsidP="00BD6D16">
      <w:pPr>
        <w:pStyle w:val="SingleTxtG"/>
        <w:keepNext/>
        <w:keepLines/>
        <w:rPr>
          <w:lang w:val="fr-FR"/>
        </w:rPr>
      </w:pPr>
      <w:r w:rsidRPr="005062D5">
        <w:rPr>
          <w:lang w:val="fr-FR"/>
        </w:rPr>
        <w:lastRenderedPageBreak/>
        <w:t>2.</w:t>
      </w:r>
      <w:r>
        <w:rPr>
          <w:lang w:val="fr-FR"/>
        </w:rPr>
        <w:t>8</w:t>
      </w:r>
      <w:r w:rsidRPr="005062D5">
        <w:rPr>
          <w:lang w:val="fr-FR"/>
        </w:rPr>
        <w:tab/>
        <w:t>Le 9 janvier 2009, ayant appris que la police secrète angolaise cherchait à extrader le mari de l</w:t>
      </w:r>
      <w:r w:rsidR="00DE0F3B">
        <w:rPr>
          <w:lang w:val="fr-FR"/>
        </w:rPr>
        <w:t>’</w:t>
      </w:r>
      <w:r w:rsidRPr="005062D5">
        <w:rPr>
          <w:lang w:val="fr-FR"/>
        </w:rPr>
        <w:t xml:space="preserve">auteure en </w:t>
      </w:r>
      <w:r>
        <w:rPr>
          <w:lang w:val="fr-FR"/>
        </w:rPr>
        <w:t>République démocratique du Congo</w:t>
      </w:r>
      <w:r w:rsidRPr="005062D5">
        <w:rPr>
          <w:lang w:val="fr-FR"/>
        </w:rPr>
        <w:t>, la famille est partie pour les États</w:t>
      </w:r>
      <w:r>
        <w:rPr>
          <w:lang w:val="fr-FR"/>
        </w:rPr>
        <w:noBreakHyphen/>
      </w:r>
      <w:r w:rsidRPr="005062D5">
        <w:rPr>
          <w:lang w:val="fr-FR"/>
        </w:rPr>
        <w:t xml:space="preserve">Unis </w:t>
      </w:r>
      <w:r>
        <w:rPr>
          <w:lang w:val="fr-FR"/>
        </w:rPr>
        <w:t>d</w:t>
      </w:r>
      <w:r w:rsidR="00DE0F3B">
        <w:rPr>
          <w:lang w:val="fr-FR"/>
        </w:rPr>
        <w:t>’</w:t>
      </w:r>
      <w:r>
        <w:rPr>
          <w:lang w:val="fr-FR"/>
        </w:rPr>
        <w:t xml:space="preserve">Amérique </w:t>
      </w:r>
      <w:r w:rsidRPr="005062D5">
        <w:rPr>
          <w:lang w:val="fr-FR"/>
        </w:rPr>
        <w:t xml:space="preserve">avec des passeports angolais authentiques </w:t>
      </w:r>
      <w:r>
        <w:rPr>
          <w:lang w:val="fr-FR"/>
        </w:rPr>
        <w:t xml:space="preserve">mais </w:t>
      </w:r>
      <w:r w:rsidRPr="005062D5">
        <w:rPr>
          <w:lang w:val="fr-FR"/>
        </w:rPr>
        <w:t xml:space="preserve">obtenus </w:t>
      </w:r>
      <w:r>
        <w:rPr>
          <w:lang w:val="fr-FR"/>
        </w:rPr>
        <w:t>frauduleusement</w:t>
      </w:r>
      <w:r w:rsidRPr="005062D5">
        <w:rPr>
          <w:lang w:val="fr-FR"/>
        </w:rPr>
        <w:t xml:space="preserve">. </w:t>
      </w:r>
    </w:p>
    <w:p w14:paraId="456AD205" w14:textId="77777777" w:rsidR="00196A9D" w:rsidRPr="005062D5" w:rsidRDefault="00196A9D" w:rsidP="00FF5BAB">
      <w:pPr>
        <w:pStyle w:val="SingleTxtG"/>
        <w:rPr>
          <w:lang w:val="fr-FR"/>
        </w:rPr>
      </w:pPr>
      <w:r w:rsidRPr="005062D5">
        <w:rPr>
          <w:lang w:val="fr-FR"/>
        </w:rPr>
        <w:t>2.</w:t>
      </w:r>
      <w:r>
        <w:rPr>
          <w:lang w:val="fr-FR"/>
        </w:rPr>
        <w:t>9</w:t>
      </w:r>
      <w:r w:rsidRPr="005062D5">
        <w:rPr>
          <w:lang w:val="fr-FR"/>
        </w:rPr>
        <w:tab/>
        <w:t>Le 5 mars 2009, l</w:t>
      </w:r>
      <w:r w:rsidR="00DE0F3B">
        <w:rPr>
          <w:lang w:val="fr-FR"/>
        </w:rPr>
        <w:t>’</w:t>
      </w:r>
      <w:r w:rsidRPr="005062D5">
        <w:rPr>
          <w:lang w:val="fr-FR"/>
        </w:rPr>
        <w:t xml:space="preserve">auteure et les deux enfants au nom desquels elle </w:t>
      </w:r>
      <w:r>
        <w:rPr>
          <w:lang w:val="fr-FR"/>
        </w:rPr>
        <w:t xml:space="preserve">présente </w:t>
      </w:r>
      <w:r w:rsidRPr="005062D5">
        <w:rPr>
          <w:lang w:val="fr-FR"/>
        </w:rPr>
        <w:t xml:space="preserve">la communication ont </w:t>
      </w:r>
      <w:r>
        <w:rPr>
          <w:lang w:val="fr-FR"/>
        </w:rPr>
        <w:t>essayé d</w:t>
      </w:r>
      <w:r w:rsidR="00DE0F3B">
        <w:rPr>
          <w:lang w:val="fr-FR"/>
        </w:rPr>
        <w:t>’</w:t>
      </w:r>
      <w:r w:rsidRPr="005062D5">
        <w:rPr>
          <w:lang w:val="fr-FR"/>
        </w:rPr>
        <w:t xml:space="preserve">entrer au Canada </w:t>
      </w:r>
      <w:r>
        <w:rPr>
          <w:lang w:val="fr-FR"/>
        </w:rPr>
        <w:t xml:space="preserve">depuis les </w:t>
      </w:r>
      <w:r w:rsidRPr="005062D5">
        <w:rPr>
          <w:lang w:val="fr-FR"/>
        </w:rPr>
        <w:t xml:space="preserve">États-Unis </w:t>
      </w:r>
      <w:r>
        <w:rPr>
          <w:lang w:val="fr-FR"/>
        </w:rPr>
        <w:t xml:space="preserve">sous </w:t>
      </w:r>
      <w:r w:rsidRPr="005062D5">
        <w:rPr>
          <w:lang w:val="fr-FR"/>
        </w:rPr>
        <w:t>de faux noms et en prétendant que le mari de l</w:t>
      </w:r>
      <w:r w:rsidR="00DE0F3B">
        <w:rPr>
          <w:lang w:val="fr-FR"/>
        </w:rPr>
        <w:t>’</w:t>
      </w:r>
      <w:r w:rsidRPr="005062D5">
        <w:rPr>
          <w:lang w:val="fr-FR"/>
        </w:rPr>
        <w:t xml:space="preserve">auteure et père des deux enfants était décédé. Ils ont été renvoyés aux États-Unis en </w:t>
      </w:r>
      <w:r>
        <w:rPr>
          <w:lang w:val="fr-FR"/>
        </w:rPr>
        <w:t>application</w:t>
      </w:r>
      <w:r w:rsidRPr="005062D5">
        <w:rPr>
          <w:lang w:val="fr-FR"/>
        </w:rPr>
        <w:t xml:space="preserve"> de </w:t>
      </w:r>
      <w:r>
        <w:rPr>
          <w:lang w:val="fr-FR"/>
        </w:rPr>
        <w:t>l</w:t>
      </w:r>
      <w:r w:rsidR="00DE0F3B">
        <w:rPr>
          <w:lang w:val="fr-FR"/>
        </w:rPr>
        <w:t>’</w:t>
      </w:r>
      <w:r>
        <w:rPr>
          <w:lang w:val="fr-FR"/>
        </w:rPr>
        <w:t>Entente</w:t>
      </w:r>
      <w:r w:rsidRPr="005062D5">
        <w:rPr>
          <w:lang w:val="fr-FR"/>
        </w:rPr>
        <w:t xml:space="preserve"> entre le Canada et les États-Unis </w:t>
      </w:r>
      <w:r>
        <w:rPr>
          <w:lang w:val="fr-FR"/>
        </w:rPr>
        <w:t>d</w:t>
      </w:r>
      <w:r w:rsidR="00DE0F3B">
        <w:rPr>
          <w:lang w:val="fr-FR"/>
        </w:rPr>
        <w:t>’</w:t>
      </w:r>
      <w:r>
        <w:rPr>
          <w:lang w:val="fr-FR"/>
        </w:rPr>
        <w:t xml:space="preserve">Amérique </w:t>
      </w:r>
      <w:r w:rsidRPr="005062D5">
        <w:rPr>
          <w:lang w:val="fr-FR"/>
        </w:rPr>
        <w:t>sur les tiers pays sûrs</w:t>
      </w:r>
      <w:r>
        <w:rPr>
          <w:lang w:val="fr-FR"/>
        </w:rPr>
        <w:t>.</w:t>
      </w:r>
      <w:r w:rsidRPr="005062D5">
        <w:rPr>
          <w:lang w:val="fr-FR"/>
        </w:rPr>
        <w:t xml:space="preserve"> </w:t>
      </w:r>
    </w:p>
    <w:p w14:paraId="2E07D293" w14:textId="77777777" w:rsidR="00196A9D" w:rsidRPr="005062D5" w:rsidRDefault="00196A9D" w:rsidP="00FF5BAB">
      <w:pPr>
        <w:pStyle w:val="SingleTxtG"/>
        <w:rPr>
          <w:lang w:val="fr-FR"/>
        </w:rPr>
      </w:pPr>
      <w:r w:rsidRPr="005062D5">
        <w:rPr>
          <w:lang w:val="fr-FR"/>
        </w:rPr>
        <w:t>2.</w:t>
      </w:r>
      <w:r>
        <w:rPr>
          <w:lang w:val="fr-FR"/>
        </w:rPr>
        <w:t>10</w:t>
      </w:r>
      <w:r w:rsidRPr="005062D5">
        <w:rPr>
          <w:lang w:val="fr-FR"/>
        </w:rPr>
        <w:tab/>
        <w:t xml:space="preserve">Le 9 janvier 2010, </w:t>
      </w:r>
      <w:r>
        <w:rPr>
          <w:lang w:val="fr-FR"/>
        </w:rPr>
        <w:t xml:space="preserve">les membres de </w:t>
      </w:r>
      <w:r w:rsidRPr="005062D5">
        <w:rPr>
          <w:lang w:val="fr-FR"/>
        </w:rPr>
        <w:t xml:space="preserve">la famille </w:t>
      </w:r>
      <w:r>
        <w:rPr>
          <w:lang w:val="fr-FR"/>
        </w:rPr>
        <w:t>ont</w:t>
      </w:r>
      <w:r w:rsidRPr="005062D5">
        <w:rPr>
          <w:lang w:val="fr-FR"/>
        </w:rPr>
        <w:t xml:space="preserve"> demandé le statut de réfugié aux États-Unis. Leur</w:t>
      </w:r>
      <w:r>
        <w:rPr>
          <w:lang w:val="fr-FR"/>
        </w:rPr>
        <w:t xml:space="preserve"> </w:t>
      </w:r>
      <w:r w:rsidRPr="005062D5">
        <w:rPr>
          <w:lang w:val="fr-FR"/>
        </w:rPr>
        <w:t>demande a été rejetée en juin 2012 et l</w:t>
      </w:r>
      <w:r w:rsidR="00DE0F3B">
        <w:rPr>
          <w:lang w:val="fr-FR"/>
        </w:rPr>
        <w:t>’</w:t>
      </w:r>
      <w:r w:rsidRPr="005062D5">
        <w:rPr>
          <w:lang w:val="fr-FR"/>
        </w:rPr>
        <w:t>appel formé contre cette décision a été rejeté en décembre</w:t>
      </w:r>
      <w:r>
        <w:rPr>
          <w:lang w:val="fr-FR"/>
        </w:rPr>
        <w:t> </w:t>
      </w:r>
      <w:r w:rsidRPr="005062D5">
        <w:rPr>
          <w:lang w:val="fr-FR"/>
        </w:rPr>
        <w:t>2015. Le 29 février 2016, les autorités des États-Unis ont rejeté la demande d</w:t>
      </w:r>
      <w:r w:rsidR="00DE0F3B">
        <w:rPr>
          <w:lang w:val="fr-FR"/>
        </w:rPr>
        <w:t>’</w:t>
      </w:r>
      <w:r w:rsidRPr="005062D5">
        <w:rPr>
          <w:lang w:val="fr-FR"/>
        </w:rPr>
        <w:t>extension du permis de travail (autorisation d</w:t>
      </w:r>
      <w:r w:rsidR="00DE0F3B">
        <w:rPr>
          <w:lang w:val="fr-FR"/>
        </w:rPr>
        <w:t>’</w:t>
      </w:r>
      <w:r w:rsidRPr="005062D5">
        <w:rPr>
          <w:lang w:val="fr-FR"/>
        </w:rPr>
        <w:t>emploi) du mari de l</w:t>
      </w:r>
      <w:r w:rsidR="00DE0F3B">
        <w:rPr>
          <w:lang w:val="fr-FR"/>
        </w:rPr>
        <w:t>’</w:t>
      </w:r>
      <w:r w:rsidRPr="005062D5">
        <w:rPr>
          <w:lang w:val="fr-FR"/>
        </w:rPr>
        <w:t>auteure.</w:t>
      </w:r>
    </w:p>
    <w:p w14:paraId="7D261330" w14:textId="77777777" w:rsidR="00196A9D" w:rsidRPr="005062D5" w:rsidRDefault="00196A9D" w:rsidP="00FF5BAB">
      <w:pPr>
        <w:pStyle w:val="SingleTxtG"/>
        <w:rPr>
          <w:lang w:val="fr-FR"/>
        </w:rPr>
      </w:pPr>
      <w:r w:rsidRPr="005062D5">
        <w:rPr>
          <w:lang w:val="fr-FR"/>
        </w:rPr>
        <w:t>2.1</w:t>
      </w:r>
      <w:r>
        <w:rPr>
          <w:lang w:val="fr-FR"/>
        </w:rPr>
        <w:t>1</w:t>
      </w:r>
      <w:r w:rsidRPr="005062D5">
        <w:rPr>
          <w:lang w:val="fr-FR"/>
        </w:rPr>
        <w:tab/>
        <w:t xml:space="preserve">À partir de 2014, les parents et les </w:t>
      </w:r>
      <w:r>
        <w:rPr>
          <w:lang w:val="fr-FR"/>
        </w:rPr>
        <w:t xml:space="preserve">frères et sœurs </w:t>
      </w:r>
      <w:r w:rsidRPr="005062D5">
        <w:rPr>
          <w:lang w:val="fr-FR"/>
        </w:rPr>
        <w:t>de l</w:t>
      </w:r>
      <w:r w:rsidR="00DE0F3B">
        <w:rPr>
          <w:lang w:val="fr-FR"/>
        </w:rPr>
        <w:t>’</w:t>
      </w:r>
      <w:r w:rsidRPr="005062D5">
        <w:rPr>
          <w:lang w:val="fr-FR"/>
        </w:rPr>
        <w:t xml:space="preserve">auteure restés en Angola ont été poursuivis et harcelés, principalement par téléphone, probablement par la police angolaise aidée </w:t>
      </w:r>
      <w:r>
        <w:rPr>
          <w:lang w:val="fr-FR"/>
        </w:rPr>
        <w:t xml:space="preserve">par </w:t>
      </w:r>
      <w:r w:rsidRPr="005062D5">
        <w:rPr>
          <w:lang w:val="fr-FR"/>
        </w:rPr>
        <w:t xml:space="preserve">la police </w:t>
      </w:r>
      <w:r>
        <w:rPr>
          <w:lang w:val="fr-FR"/>
        </w:rPr>
        <w:t>de la République démocratique du Congo</w:t>
      </w:r>
      <w:r w:rsidRPr="005062D5">
        <w:rPr>
          <w:lang w:val="fr-FR"/>
        </w:rPr>
        <w:t>. En mai 2015, des agents de la police secrète angolaise ont fait irruption chez eux et les ont interrogés au sujet du mari de l</w:t>
      </w:r>
      <w:r w:rsidR="00DE0F3B">
        <w:rPr>
          <w:lang w:val="fr-FR"/>
        </w:rPr>
        <w:t>’</w:t>
      </w:r>
      <w:r w:rsidRPr="005062D5">
        <w:rPr>
          <w:lang w:val="fr-FR"/>
        </w:rPr>
        <w:t>auteure, les menaçant de mort. Le jeune frère de l</w:t>
      </w:r>
      <w:r w:rsidR="00DE0F3B">
        <w:rPr>
          <w:lang w:val="fr-FR"/>
        </w:rPr>
        <w:t>’</w:t>
      </w:r>
      <w:r w:rsidRPr="005062D5">
        <w:rPr>
          <w:lang w:val="fr-FR"/>
        </w:rPr>
        <w:t xml:space="preserve">auteure a été abattu et sa mère a reçu une balle dans la jambe et a ultérieurement dû être amputée. Pendant que </w:t>
      </w:r>
      <w:r>
        <w:rPr>
          <w:lang w:val="fr-FR"/>
        </w:rPr>
        <w:t>la mère de l</w:t>
      </w:r>
      <w:r w:rsidR="00DE0F3B">
        <w:rPr>
          <w:lang w:val="fr-FR"/>
        </w:rPr>
        <w:t>’</w:t>
      </w:r>
      <w:r>
        <w:rPr>
          <w:lang w:val="fr-FR"/>
        </w:rPr>
        <w:t>auteure était hospitalisée</w:t>
      </w:r>
      <w:r w:rsidRPr="005062D5">
        <w:rPr>
          <w:lang w:val="fr-FR"/>
        </w:rPr>
        <w:t xml:space="preserve">, </w:t>
      </w:r>
      <w:r>
        <w:rPr>
          <w:lang w:val="fr-FR"/>
        </w:rPr>
        <w:t xml:space="preserve">la famille </w:t>
      </w:r>
      <w:r w:rsidRPr="005062D5">
        <w:rPr>
          <w:lang w:val="fr-FR"/>
        </w:rPr>
        <w:t xml:space="preserve">a perdu la trace de son père et de ses autres </w:t>
      </w:r>
      <w:r>
        <w:rPr>
          <w:lang w:val="fr-FR"/>
        </w:rPr>
        <w:t xml:space="preserve">frères et sœurs ; la famille </w:t>
      </w:r>
      <w:r w:rsidRPr="005062D5">
        <w:rPr>
          <w:lang w:val="fr-FR"/>
        </w:rPr>
        <w:t>ne sait toujours pas où ils se trouvent. En août 2015, la mère de l</w:t>
      </w:r>
      <w:r w:rsidR="00DE0F3B">
        <w:rPr>
          <w:lang w:val="fr-FR"/>
        </w:rPr>
        <w:t>’</w:t>
      </w:r>
      <w:r w:rsidRPr="005062D5">
        <w:rPr>
          <w:lang w:val="fr-FR"/>
        </w:rPr>
        <w:t>auteure l</w:t>
      </w:r>
      <w:r w:rsidR="00DE0F3B">
        <w:rPr>
          <w:lang w:val="fr-FR"/>
        </w:rPr>
        <w:t>’</w:t>
      </w:r>
      <w:r w:rsidRPr="005062D5">
        <w:rPr>
          <w:lang w:val="fr-FR"/>
        </w:rPr>
        <w:t>a rejoint</w:t>
      </w:r>
      <w:r>
        <w:rPr>
          <w:lang w:val="fr-FR"/>
        </w:rPr>
        <w:t>e</w:t>
      </w:r>
      <w:r w:rsidRPr="005062D5">
        <w:rPr>
          <w:lang w:val="fr-FR"/>
        </w:rPr>
        <w:t xml:space="preserve"> aux États-Unis.</w:t>
      </w:r>
    </w:p>
    <w:p w14:paraId="38BB04B6" w14:textId="77777777" w:rsidR="00196A9D" w:rsidRPr="005062D5" w:rsidRDefault="00196A9D" w:rsidP="00FF5BAB">
      <w:pPr>
        <w:pStyle w:val="SingleTxtG"/>
        <w:rPr>
          <w:lang w:val="fr-FR"/>
        </w:rPr>
      </w:pPr>
      <w:r w:rsidRPr="005062D5">
        <w:rPr>
          <w:lang w:val="fr-FR"/>
        </w:rPr>
        <w:t>2.1</w:t>
      </w:r>
      <w:r>
        <w:rPr>
          <w:lang w:val="fr-FR"/>
        </w:rPr>
        <w:t>2</w:t>
      </w:r>
      <w:r w:rsidRPr="005062D5">
        <w:rPr>
          <w:lang w:val="fr-FR"/>
        </w:rPr>
        <w:tab/>
        <w:t>Le 10 novembre 2015, un mandat d</w:t>
      </w:r>
      <w:r w:rsidR="00DE0F3B">
        <w:rPr>
          <w:lang w:val="fr-FR"/>
        </w:rPr>
        <w:t>’</w:t>
      </w:r>
      <w:r w:rsidRPr="005062D5">
        <w:rPr>
          <w:lang w:val="fr-FR"/>
        </w:rPr>
        <w:t>arrêt a été émis contre l</w:t>
      </w:r>
      <w:r w:rsidR="00DE0F3B">
        <w:rPr>
          <w:lang w:val="fr-FR"/>
        </w:rPr>
        <w:t>’</w:t>
      </w:r>
      <w:r w:rsidRPr="005062D5">
        <w:rPr>
          <w:lang w:val="fr-FR"/>
        </w:rPr>
        <w:t>auteure et son mari par l</w:t>
      </w:r>
      <w:r w:rsidR="00DE0F3B">
        <w:rPr>
          <w:lang w:val="fr-FR"/>
        </w:rPr>
        <w:t>’</w:t>
      </w:r>
      <w:r w:rsidRPr="005062D5">
        <w:rPr>
          <w:lang w:val="fr-FR"/>
        </w:rPr>
        <w:t xml:space="preserve">Agence nationale de renseignements de la </w:t>
      </w:r>
      <w:r>
        <w:rPr>
          <w:lang w:val="fr-FR"/>
        </w:rPr>
        <w:t>République démocratique du Congo</w:t>
      </w:r>
      <w:r w:rsidRPr="005062D5">
        <w:rPr>
          <w:lang w:val="fr-FR"/>
        </w:rPr>
        <w:t>.</w:t>
      </w:r>
    </w:p>
    <w:p w14:paraId="79B07FB9" w14:textId="77777777" w:rsidR="00196A9D" w:rsidRPr="005062D5" w:rsidRDefault="00196A9D" w:rsidP="00FF5BAB">
      <w:pPr>
        <w:pStyle w:val="SingleTxtG"/>
        <w:rPr>
          <w:lang w:val="fr-FR"/>
        </w:rPr>
      </w:pPr>
      <w:r w:rsidRPr="005062D5">
        <w:rPr>
          <w:lang w:val="fr-FR"/>
        </w:rPr>
        <w:t>2.1</w:t>
      </w:r>
      <w:r>
        <w:rPr>
          <w:lang w:val="fr-FR"/>
        </w:rPr>
        <w:t>3</w:t>
      </w:r>
      <w:r w:rsidRPr="005062D5">
        <w:rPr>
          <w:lang w:val="fr-FR"/>
        </w:rPr>
        <w:tab/>
        <w:t>Le 4 juin 2016, l</w:t>
      </w:r>
      <w:r w:rsidR="00DE0F3B">
        <w:rPr>
          <w:lang w:val="fr-FR"/>
        </w:rPr>
        <w:t>’</w:t>
      </w:r>
      <w:r w:rsidRPr="005062D5">
        <w:rPr>
          <w:lang w:val="fr-FR"/>
        </w:rPr>
        <w:t>auteure et sa famille ont franchi illégalement la frontière entre les États-Unis et le Canada. Ils ont été arrêtés par la Gendarmerie royale du Canada. Il a été établi que l</w:t>
      </w:r>
      <w:r w:rsidR="00DE0F3B">
        <w:rPr>
          <w:lang w:val="fr-FR"/>
        </w:rPr>
        <w:t>’</w:t>
      </w:r>
      <w:r w:rsidRPr="005062D5">
        <w:rPr>
          <w:lang w:val="fr-FR"/>
        </w:rPr>
        <w:t xml:space="preserve">auteure et ses deux enfants aînés (au nom desquels elle </w:t>
      </w:r>
      <w:r>
        <w:rPr>
          <w:lang w:val="fr-FR"/>
        </w:rPr>
        <w:t xml:space="preserve">présente </w:t>
      </w:r>
      <w:r w:rsidRPr="005062D5">
        <w:rPr>
          <w:lang w:val="fr-FR"/>
        </w:rPr>
        <w:t>la communication) ne pouvaient pas demander l</w:t>
      </w:r>
      <w:r w:rsidR="00DE0F3B">
        <w:rPr>
          <w:lang w:val="fr-FR"/>
        </w:rPr>
        <w:t>’</w:t>
      </w:r>
      <w:r w:rsidRPr="005062D5">
        <w:rPr>
          <w:lang w:val="fr-FR"/>
        </w:rPr>
        <w:t xml:space="preserve">asile </w:t>
      </w:r>
      <w:r>
        <w:rPr>
          <w:lang w:val="fr-FR"/>
        </w:rPr>
        <w:t xml:space="preserve">sur le fondement </w:t>
      </w:r>
      <w:r w:rsidRPr="005062D5">
        <w:rPr>
          <w:lang w:val="fr-FR"/>
        </w:rPr>
        <w:t>de la loi sur l</w:t>
      </w:r>
      <w:r w:rsidR="00DE0F3B">
        <w:rPr>
          <w:lang w:val="fr-FR"/>
        </w:rPr>
        <w:t>’</w:t>
      </w:r>
      <w:r w:rsidRPr="005062D5">
        <w:rPr>
          <w:lang w:val="fr-FR"/>
        </w:rPr>
        <w:t>immigration et la protection des réfugiés parce que leur précédente demande (déposée lorsqu</w:t>
      </w:r>
      <w:r w:rsidR="00DE0F3B">
        <w:rPr>
          <w:lang w:val="fr-FR"/>
        </w:rPr>
        <w:t>’</w:t>
      </w:r>
      <w:r w:rsidRPr="005062D5">
        <w:rPr>
          <w:lang w:val="fr-FR"/>
        </w:rPr>
        <w:t xml:space="preserve">ils avaient </w:t>
      </w:r>
      <w:r>
        <w:rPr>
          <w:lang w:val="fr-FR"/>
        </w:rPr>
        <w:t>essayé d</w:t>
      </w:r>
      <w:r w:rsidR="00DE0F3B">
        <w:rPr>
          <w:lang w:val="fr-FR"/>
        </w:rPr>
        <w:t>’</w:t>
      </w:r>
      <w:r w:rsidRPr="005062D5">
        <w:rPr>
          <w:lang w:val="fr-FR"/>
        </w:rPr>
        <w:t>entrer au Canada le 5 mars 2009) avait été déclarée irrecevable. Leur</w:t>
      </w:r>
      <w:r w:rsidR="00A16859">
        <w:rPr>
          <w:lang w:val="fr-FR"/>
        </w:rPr>
        <w:t xml:space="preserve"> </w:t>
      </w:r>
      <w:r>
        <w:rPr>
          <w:lang w:val="fr-FR"/>
        </w:rPr>
        <w:t>demande a</w:t>
      </w:r>
      <w:r w:rsidRPr="007F3525">
        <w:rPr>
          <w:lang w:val="fr-FR"/>
        </w:rPr>
        <w:t xml:space="preserve"> </w:t>
      </w:r>
      <w:r>
        <w:rPr>
          <w:lang w:val="fr-FR"/>
        </w:rPr>
        <w:t xml:space="preserve">donc </w:t>
      </w:r>
      <w:r w:rsidRPr="007F3525">
        <w:rPr>
          <w:lang w:val="fr-FR"/>
        </w:rPr>
        <w:t xml:space="preserve">été </w:t>
      </w:r>
      <w:r>
        <w:rPr>
          <w:lang w:val="fr-FR"/>
        </w:rPr>
        <w:t>prise en compte</w:t>
      </w:r>
      <w:r w:rsidRPr="007F3525">
        <w:rPr>
          <w:lang w:val="fr-FR"/>
        </w:rPr>
        <w:t xml:space="preserve"> dans le cadre de la procédure d</w:t>
      </w:r>
      <w:r w:rsidR="00DE0F3B">
        <w:rPr>
          <w:lang w:val="fr-FR"/>
        </w:rPr>
        <w:t>’</w:t>
      </w:r>
      <w:r w:rsidRPr="007F3525">
        <w:rPr>
          <w:lang w:val="fr-FR"/>
        </w:rPr>
        <w:t>examen des risques avant renvoi.</w:t>
      </w:r>
      <w:r w:rsidRPr="005062D5">
        <w:rPr>
          <w:lang w:val="fr-FR"/>
        </w:rPr>
        <w:t xml:space="preserve"> L. M., ses deux plus jeunes enfants et sa belle-mère ont quant à eux vu leurs demandes d</w:t>
      </w:r>
      <w:r w:rsidR="00DE0F3B">
        <w:rPr>
          <w:lang w:val="fr-FR"/>
        </w:rPr>
        <w:t>’</w:t>
      </w:r>
      <w:r w:rsidRPr="005062D5">
        <w:rPr>
          <w:lang w:val="fr-FR"/>
        </w:rPr>
        <w:t>asile renvoyées à la Commission de l</w:t>
      </w:r>
      <w:r w:rsidR="00DE0F3B">
        <w:rPr>
          <w:lang w:val="fr-FR"/>
        </w:rPr>
        <w:t>’</w:t>
      </w:r>
      <w:r w:rsidRPr="005062D5">
        <w:rPr>
          <w:lang w:val="fr-FR"/>
        </w:rPr>
        <w:t>immigration et du statut de réfugié.</w:t>
      </w:r>
    </w:p>
    <w:p w14:paraId="0320D299" w14:textId="77777777" w:rsidR="00196A9D" w:rsidRPr="005062D5" w:rsidRDefault="00196A9D" w:rsidP="00FF5BAB">
      <w:pPr>
        <w:pStyle w:val="SingleTxtG"/>
        <w:rPr>
          <w:lang w:val="fr-FR"/>
        </w:rPr>
      </w:pPr>
      <w:r w:rsidRPr="005062D5">
        <w:rPr>
          <w:lang w:val="fr-FR"/>
        </w:rPr>
        <w:t>2.1</w:t>
      </w:r>
      <w:r>
        <w:rPr>
          <w:lang w:val="fr-FR"/>
        </w:rPr>
        <w:t>4</w:t>
      </w:r>
      <w:r w:rsidRPr="005062D5">
        <w:rPr>
          <w:lang w:val="fr-FR"/>
        </w:rPr>
        <w:tab/>
        <w:t xml:space="preserve">Le 23 février 2017, la demande </w:t>
      </w:r>
      <w:r>
        <w:rPr>
          <w:lang w:val="fr-FR"/>
        </w:rPr>
        <w:t>d</w:t>
      </w:r>
      <w:r w:rsidR="00DE0F3B">
        <w:rPr>
          <w:lang w:val="fr-FR"/>
        </w:rPr>
        <w:t>’</w:t>
      </w:r>
      <w:r>
        <w:rPr>
          <w:lang w:val="fr-FR"/>
        </w:rPr>
        <w:t xml:space="preserve">examen des risques avant renvoi </w:t>
      </w:r>
      <w:r w:rsidRPr="005062D5">
        <w:rPr>
          <w:lang w:val="fr-FR"/>
        </w:rPr>
        <w:t>de l</w:t>
      </w:r>
      <w:r w:rsidR="00DE0F3B">
        <w:rPr>
          <w:lang w:val="fr-FR"/>
        </w:rPr>
        <w:t>’</w:t>
      </w:r>
      <w:r w:rsidRPr="005062D5">
        <w:rPr>
          <w:lang w:val="fr-FR"/>
        </w:rPr>
        <w:t xml:space="preserve">auteure a été rejetée au motif que son identité </w:t>
      </w:r>
      <w:r>
        <w:rPr>
          <w:lang w:val="fr-FR"/>
        </w:rPr>
        <w:t>n</w:t>
      </w:r>
      <w:r w:rsidR="00DE0F3B">
        <w:rPr>
          <w:lang w:val="fr-FR"/>
        </w:rPr>
        <w:t>’</w:t>
      </w:r>
      <w:r>
        <w:rPr>
          <w:lang w:val="fr-FR"/>
        </w:rPr>
        <w:t xml:space="preserve">était pas </w:t>
      </w:r>
      <w:r w:rsidRPr="005062D5">
        <w:rPr>
          <w:lang w:val="fr-FR"/>
        </w:rPr>
        <w:t xml:space="preserve">crédible et que sa famille avait </w:t>
      </w:r>
      <w:r>
        <w:rPr>
          <w:lang w:val="fr-FR"/>
        </w:rPr>
        <w:t xml:space="preserve">pu vivre plusieurs années </w:t>
      </w:r>
      <w:r w:rsidRPr="005062D5">
        <w:rPr>
          <w:lang w:val="fr-FR"/>
        </w:rPr>
        <w:t xml:space="preserve">en Angola sans </w:t>
      </w:r>
      <w:r>
        <w:rPr>
          <w:lang w:val="fr-FR"/>
        </w:rPr>
        <w:t xml:space="preserve">aucun </w:t>
      </w:r>
      <w:r w:rsidRPr="005062D5">
        <w:rPr>
          <w:lang w:val="fr-FR"/>
        </w:rPr>
        <w:t>problème. Le 11 mai, l</w:t>
      </w:r>
      <w:r w:rsidR="00DE0F3B">
        <w:rPr>
          <w:lang w:val="fr-FR"/>
        </w:rPr>
        <w:t>’</w:t>
      </w:r>
      <w:r w:rsidRPr="005062D5">
        <w:rPr>
          <w:lang w:val="fr-FR"/>
        </w:rPr>
        <w:t xml:space="preserve">auteure a introduit </w:t>
      </w:r>
      <w:r>
        <w:rPr>
          <w:lang w:val="fr-FR"/>
        </w:rPr>
        <w:t xml:space="preserve">devant </w:t>
      </w:r>
      <w:r w:rsidRPr="005062D5">
        <w:rPr>
          <w:lang w:val="fr-FR"/>
        </w:rPr>
        <w:t>la Cour fédérale une demande d</w:t>
      </w:r>
      <w:r w:rsidR="00DE0F3B">
        <w:rPr>
          <w:lang w:val="fr-FR"/>
        </w:rPr>
        <w:t>’</w:t>
      </w:r>
      <w:r w:rsidRPr="005062D5">
        <w:rPr>
          <w:lang w:val="fr-FR"/>
        </w:rPr>
        <w:t xml:space="preserve">autorisation de contrôle judiciaire de la décision </w:t>
      </w:r>
      <w:r>
        <w:rPr>
          <w:lang w:val="fr-FR"/>
        </w:rPr>
        <w:t>négative issue de l</w:t>
      </w:r>
      <w:r w:rsidR="00DE0F3B">
        <w:rPr>
          <w:lang w:val="fr-FR"/>
        </w:rPr>
        <w:t>’</w:t>
      </w:r>
      <w:r>
        <w:rPr>
          <w:lang w:val="fr-FR"/>
        </w:rPr>
        <w:t>examen des risques avant renvoi</w:t>
      </w:r>
      <w:r w:rsidRPr="005062D5">
        <w:rPr>
          <w:lang w:val="fr-FR"/>
        </w:rPr>
        <w:t>. Le 12 mai, l</w:t>
      </w:r>
      <w:r w:rsidR="00DE0F3B">
        <w:rPr>
          <w:lang w:val="fr-FR"/>
        </w:rPr>
        <w:t>’</w:t>
      </w:r>
      <w:r w:rsidRPr="005062D5">
        <w:rPr>
          <w:lang w:val="fr-FR"/>
        </w:rPr>
        <w:t>auteure a demandé le report d</w:t>
      </w:r>
      <w:r>
        <w:rPr>
          <w:lang w:val="fr-FR"/>
        </w:rPr>
        <w:t>u</w:t>
      </w:r>
      <w:r w:rsidRPr="005062D5">
        <w:rPr>
          <w:lang w:val="fr-FR"/>
        </w:rPr>
        <w:t xml:space="preserve"> renvoi, arguant que la séparation de la famille serait cause de grandes difficultés, de stress et d</w:t>
      </w:r>
      <w:r w:rsidR="00DE0F3B">
        <w:rPr>
          <w:lang w:val="fr-FR"/>
        </w:rPr>
        <w:t>’</w:t>
      </w:r>
      <w:r w:rsidRPr="005062D5">
        <w:rPr>
          <w:lang w:val="fr-FR"/>
        </w:rPr>
        <w:t>anxiété. Le 17 mai, cette demande de report a été rejetée au motif que le rapport psychologique présenté par l</w:t>
      </w:r>
      <w:r w:rsidR="00DE0F3B">
        <w:rPr>
          <w:lang w:val="fr-FR"/>
        </w:rPr>
        <w:t>’</w:t>
      </w:r>
      <w:r w:rsidRPr="005062D5">
        <w:rPr>
          <w:lang w:val="fr-FR"/>
        </w:rPr>
        <w:t>auteure comportait plusieurs contradictions et que la famille s</w:t>
      </w:r>
      <w:r w:rsidR="00DE0F3B">
        <w:rPr>
          <w:lang w:val="fr-FR"/>
        </w:rPr>
        <w:t>’</w:t>
      </w:r>
      <w:r w:rsidRPr="005062D5">
        <w:rPr>
          <w:lang w:val="fr-FR"/>
        </w:rPr>
        <w:t>était déjà séparée volontairement par le passé et serait réunie dès qu</w:t>
      </w:r>
      <w:r w:rsidR="00DE0F3B">
        <w:rPr>
          <w:lang w:val="fr-FR"/>
        </w:rPr>
        <w:t>’</w:t>
      </w:r>
      <w:r w:rsidRPr="005062D5">
        <w:rPr>
          <w:lang w:val="fr-FR"/>
        </w:rPr>
        <w:t>il serait statué sur la demande de protection du mari de l</w:t>
      </w:r>
      <w:r w:rsidR="00DE0F3B">
        <w:rPr>
          <w:lang w:val="fr-FR"/>
        </w:rPr>
        <w:t>’</w:t>
      </w:r>
      <w:r w:rsidRPr="005062D5">
        <w:rPr>
          <w:lang w:val="fr-FR"/>
        </w:rPr>
        <w:t>auteure. L</w:t>
      </w:r>
      <w:r w:rsidR="00DE0F3B">
        <w:rPr>
          <w:lang w:val="fr-FR"/>
        </w:rPr>
        <w:t>’</w:t>
      </w:r>
      <w:r w:rsidRPr="005062D5">
        <w:rPr>
          <w:lang w:val="fr-FR"/>
        </w:rPr>
        <w:t>auteure a saisi la Cour fédérale d</w:t>
      </w:r>
      <w:r w:rsidR="00DE0F3B">
        <w:rPr>
          <w:lang w:val="fr-FR"/>
        </w:rPr>
        <w:t>’</w:t>
      </w:r>
      <w:r w:rsidRPr="005062D5">
        <w:rPr>
          <w:lang w:val="fr-FR"/>
        </w:rPr>
        <w:t>une demande de sursis judiciaire au renvoi mais elle a été déboutée le 26 mai. Le 13 juillet, la Cour fédérale a rejeté la demande d</w:t>
      </w:r>
      <w:r w:rsidR="00DE0F3B">
        <w:rPr>
          <w:lang w:val="fr-FR"/>
        </w:rPr>
        <w:t>’</w:t>
      </w:r>
      <w:r w:rsidRPr="005062D5">
        <w:rPr>
          <w:lang w:val="fr-FR"/>
        </w:rPr>
        <w:t xml:space="preserve">autorisation de contrôle judiciaire de la décision </w:t>
      </w:r>
      <w:r>
        <w:rPr>
          <w:lang w:val="fr-FR"/>
        </w:rPr>
        <w:t>négative issue de l</w:t>
      </w:r>
      <w:r w:rsidR="00DE0F3B">
        <w:rPr>
          <w:lang w:val="fr-FR"/>
        </w:rPr>
        <w:t>’</w:t>
      </w:r>
      <w:r>
        <w:rPr>
          <w:lang w:val="fr-FR"/>
        </w:rPr>
        <w:t>examen des risques avant renvoi</w:t>
      </w:r>
      <w:r w:rsidRPr="005062D5">
        <w:rPr>
          <w:lang w:val="fr-FR"/>
        </w:rPr>
        <w:t>.</w:t>
      </w:r>
    </w:p>
    <w:p w14:paraId="1D3BEAC3" w14:textId="77777777" w:rsidR="00196A9D" w:rsidRPr="005062D5" w:rsidRDefault="00196A9D" w:rsidP="00FF5BAB">
      <w:pPr>
        <w:pStyle w:val="SingleTxtG"/>
        <w:rPr>
          <w:lang w:val="fr-FR"/>
        </w:rPr>
      </w:pPr>
      <w:r w:rsidRPr="005062D5">
        <w:rPr>
          <w:lang w:val="fr-FR"/>
        </w:rPr>
        <w:t>2.1</w:t>
      </w:r>
      <w:r>
        <w:rPr>
          <w:lang w:val="fr-FR"/>
        </w:rPr>
        <w:t>5</w:t>
      </w:r>
      <w:r w:rsidRPr="005062D5">
        <w:rPr>
          <w:lang w:val="fr-FR"/>
        </w:rPr>
        <w:tab/>
        <w:t>Le 23 mai 2017, à la suite d</w:t>
      </w:r>
      <w:r w:rsidR="00DE0F3B">
        <w:rPr>
          <w:lang w:val="fr-FR"/>
        </w:rPr>
        <w:t>’</w:t>
      </w:r>
      <w:r w:rsidRPr="005062D5">
        <w:rPr>
          <w:lang w:val="fr-FR"/>
        </w:rPr>
        <w:t>une évasion massive intervenue ce mois-là au centre de détention de Makala (à Kinshasa), un nouveau mandat d</w:t>
      </w:r>
      <w:r w:rsidR="00DE0F3B">
        <w:rPr>
          <w:lang w:val="fr-FR"/>
        </w:rPr>
        <w:t>’</w:t>
      </w:r>
      <w:r w:rsidRPr="005062D5">
        <w:rPr>
          <w:lang w:val="fr-FR"/>
        </w:rPr>
        <w:t>arrêt a été émis contre L. M., alias J. M., par l</w:t>
      </w:r>
      <w:r w:rsidR="00DE0F3B">
        <w:rPr>
          <w:lang w:val="fr-FR"/>
        </w:rPr>
        <w:t>’</w:t>
      </w:r>
      <w:r w:rsidRPr="005062D5">
        <w:rPr>
          <w:lang w:val="fr-FR"/>
        </w:rPr>
        <w:t xml:space="preserve">Agence nationale de renseignements. </w:t>
      </w:r>
    </w:p>
    <w:p w14:paraId="1EA9F0A5" w14:textId="77777777" w:rsidR="00196A9D" w:rsidRPr="005062D5" w:rsidRDefault="00196A9D" w:rsidP="00FF5BAB">
      <w:pPr>
        <w:pStyle w:val="H23G"/>
        <w:rPr>
          <w:lang w:val="fr-FR"/>
        </w:rPr>
      </w:pPr>
      <w:r w:rsidRPr="005062D5">
        <w:rPr>
          <w:lang w:val="fr-FR"/>
        </w:rPr>
        <w:tab/>
      </w:r>
      <w:r w:rsidRPr="005062D5">
        <w:rPr>
          <w:lang w:val="fr-FR"/>
        </w:rPr>
        <w:tab/>
        <w:t>Teneur de la plainte</w:t>
      </w:r>
    </w:p>
    <w:p w14:paraId="78819E17" w14:textId="77777777" w:rsidR="00196A9D" w:rsidRPr="005062D5" w:rsidRDefault="00196A9D" w:rsidP="00FF5BAB">
      <w:pPr>
        <w:pStyle w:val="SingleTxtG"/>
        <w:rPr>
          <w:lang w:val="fr-FR"/>
        </w:rPr>
      </w:pPr>
      <w:r w:rsidRPr="005062D5">
        <w:rPr>
          <w:lang w:val="fr-FR"/>
        </w:rPr>
        <w:t>3.1</w:t>
      </w:r>
      <w:r w:rsidRPr="005062D5">
        <w:rPr>
          <w:lang w:val="fr-FR"/>
        </w:rPr>
        <w:tab/>
        <w:t>L</w:t>
      </w:r>
      <w:r w:rsidR="00DE0F3B">
        <w:rPr>
          <w:lang w:val="fr-FR"/>
        </w:rPr>
        <w:t>’</w:t>
      </w:r>
      <w:r w:rsidRPr="005062D5">
        <w:rPr>
          <w:lang w:val="fr-FR"/>
        </w:rPr>
        <w:t>auteure affirme que son expulsion avec ses enfants vers l</w:t>
      </w:r>
      <w:r w:rsidR="00DE0F3B">
        <w:rPr>
          <w:lang w:val="fr-FR"/>
        </w:rPr>
        <w:t>’</w:t>
      </w:r>
      <w:r w:rsidRPr="005062D5">
        <w:rPr>
          <w:lang w:val="fr-FR"/>
        </w:rPr>
        <w:t xml:space="preserve">Angola constituerait une violation des articles 6 (par. 1), 7, 9, 13, 17 (par. 1), 23 (par. 1) et 24 (par. 1) du Pacte. </w:t>
      </w:r>
    </w:p>
    <w:p w14:paraId="1F9AC262" w14:textId="77777777" w:rsidR="00196A9D" w:rsidRPr="005062D5" w:rsidRDefault="00196A9D" w:rsidP="00FF5BAB">
      <w:pPr>
        <w:pStyle w:val="SingleTxtG"/>
        <w:rPr>
          <w:lang w:val="fr-FR"/>
        </w:rPr>
      </w:pPr>
      <w:r w:rsidRPr="005062D5">
        <w:rPr>
          <w:lang w:val="fr-FR"/>
        </w:rPr>
        <w:t>3.2</w:t>
      </w:r>
      <w:r w:rsidRPr="005062D5">
        <w:rPr>
          <w:lang w:val="fr-FR"/>
        </w:rPr>
        <w:tab/>
        <w:t>L</w:t>
      </w:r>
      <w:r w:rsidR="00DE0F3B">
        <w:rPr>
          <w:lang w:val="fr-FR"/>
        </w:rPr>
        <w:t>’</w:t>
      </w:r>
      <w:r w:rsidRPr="005062D5">
        <w:rPr>
          <w:lang w:val="fr-FR"/>
        </w:rPr>
        <w:t xml:space="preserve">auteure </w:t>
      </w:r>
      <w:r>
        <w:rPr>
          <w:lang w:val="fr-FR"/>
        </w:rPr>
        <w:t xml:space="preserve">fait valoir </w:t>
      </w:r>
      <w:r w:rsidRPr="005062D5">
        <w:rPr>
          <w:lang w:val="fr-FR"/>
        </w:rPr>
        <w:t>que, s</w:t>
      </w:r>
      <w:r w:rsidR="00DE0F3B">
        <w:rPr>
          <w:lang w:val="fr-FR"/>
        </w:rPr>
        <w:t>’</w:t>
      </w:r>
      <w:r w:rsidRPr="005062D5">
        <w:rPr>
          <w:lang w:val="fr-FR"/>
        </w:rPr>
        <w:t>ils sont expulsés vers l</w:t>
      </w:r>
      <w:r w:rsidR="00DE0F3B">
        <w:rPr>
          <w:lang w:val="fr-FR"/>
        </w:rPr>
        <w:t>’</w:t>
      </w:r>
      <w:r w:rsidRPr="005062D5">
        <w:rPr>
          <w:lang w:val="fr-FR"/>
        </w:rPr>
        <w:t xml:space="preserve">Angola, </w:t>
      </w:r>
      <w:r>
        <w:rPr>
          <w:lang w:val="fr-FR"/>
        </w:rPr>
        <w:t xml:space="preserve">ses enfants et elle </w:t>
      </w:r>
      <w:r w:rsidRPr="005062D5">
        <w:rPr>
          <w:lang w:val="fr-FR"/>
        </w:rPr>
        <w:t>risquent d</w:t>
      </w:r>
      <w:r w:rsidR="00DE0F3B">
        <w:rPr>
          <w:lang w:val="fr-FR"/>
        </w:rPr>
        <w:t>’</w:t>
      </w:r>
      <w:r w:rsidRPr="005062D5">
        <w:rPr>
          <w:lang w:val="fr-FR"/>
        </w:rPr>
        <w:t xml:space="preserve">être renvoyés en </w:t>
      </w:r>
      <w:r>
        <w:rPr>
          <w:lang w:val="fr-FR"/>
        </w:rPr>
        <w:t>République démocratique du Congo</w:t>
      </w:r>
      <w:r w:rsidRPr="005062D5">
        <w:rPr>
          <w:lang w:val="fr-FR"/>
        </w:rPr>
        <w:t xml:space="preserve"> où ils seront persécutés par </w:t>
      </w:r>
      <w:r w:rsidRPr="005062D5">
        <w:rPr>
          <w:lang w:val="fr-FR"/>
        </w:rPr>
        <w:lastRenderedPageBreak/>
        <w:t xml:space="preserve">les forces de sécurité comme elle et son mari </w:t>
      </w:r>
      <w:r>
        <w:rPr>
          <w:lang w:val="fr-FR"/>
        </w:rPr>
        <w:t>l</w:t>
      </w:r>
      <w:r w:rsidR="00DE0F3B">
        <w:rPr>
          <w:lang w:val="fr-FR"/>
        </w:rPr>
        <w:t>’</w:t>
      </w:r>
      <w:r>
        <w:rPr>
          <w:lang w:val="fr-FR"/>
        </w:rPr>
        <w:t xml:space="preserve">ont </w:t>
      </w:r>
      <w:r w:rsidRPr="005062D5">
        <w:rPr>
          <w:lang w:val="fr-FR"/>
        </w:rPr>
        <w:t>déjà été, ce qui constituerait une violation des articles</w:t>
      </w:r>
      <w:r>
        <w:rPr>
          <w:lang w:val="fr-FR"/>
        </w:rPr>
        <w:t> </w:t>
      </w:r>
      <w:r w:rsidRPr="005062D5">
        <w:rPr>
          <w:lang w:val="fr-FR"/>
        </w:rPr>
        <w:t xml:space="preserve">6 (par. 1), 7 et 9. </w:t>
      </w:r>
      <w:r>
        <w:rPr>
          <w:lang w:val="fr-FR"/>
        </w:rPr>
        <w:t xml:space="preserve">Elle étaye cette allégation de risque en rappelant que </w:t>
      </w:r>
      <w:r w:rsidRPr="005062D5">
        <w:rPr>
          <w:lang w:val="fr-FR"/>
        </w:rPr>
        <w:t xml:space="preserve">leurs passeports angolais ont été obtenus </w:t>
      </w:r>
      <w:r>
        <w:rPr>
          <w:lang w:val="fr-FR"/>
        </w:rPr>
        <w:t>frauduleusement</w:t>
      </w:r>
      <w:r w:rsidRPr="005062D5">
        <w:rPr>
          <w:lang w:val="fr-FR"/>
        </w:rPr>
        <w:t xml:space="preserve"> et qu</w:t>
      </w:r>
      <w:r w:rsidR="00DE0F3B">
        <w:rPr>
          <w:lang w:val="fr-FR"/>
        </w:rPr>
        <w:t>’</w:t>
      </w:r>
      <w:r>
        <w:rPr>
          <w:lang w:val="fr-FR"/>
        </w:rPr>
        <w:t xml:space="preserve">en fait </w:t>
      </w:r>
      <w:r w:rsidRPr="005062D5">
        <w:rPr>
          <w:lang w:val="fr-FR"/>
        </w:rPr>
        <w:t>ils ne possèdent pas la nationalité angolaise.</w:t>
      </w:r>
    </w:p>
    <w:p w14:paraId="0F1FDDFB" w14:textId="77777777" w:rsidR="00196A9D" w:rsidRPr="005062D5" w:rsidRDefault="00196A9D" w:rsidP="00FF5BAB">
      <w:pPr>
        <w:pStyle w:val="SingleTxtG"/>
        <w:rPr>
          <w:lang w:val="fr-FR"/>
        </w:rPr>
      </w:pPr>
      <w:r w:rsidRPr="005062D5">
        <w:rPr>
          <w:lang w:val="fr-FR"/>
        </w:rPr>
        <w:t>3.3</w:t>
      </w:r>
      <w:r w:rsidRPr="005062D5">
        <w:rPr>
          <w:lang w:val="fr-FR"/>
        </w:rPr>
        <w:tab/>
        <w:t>L</w:t>
      </w:r>
      <w:r w:rsidR="00DE0F3B">
        <w:rPr>
          <w:lang w:val="fr-FR"/>
        </w:rPr>
        <w:t>’</w:t>
      </w:r>
      <w:r w:rsidRPr="005062D5">
        <w:rPr>
          <w:lang w:val="fr-FR"/>
        </w:rPr>
        <w:t xml:space="preserve">auteure </w:t>
      </w:r>
      <w:r>
        <w:rPr>
          <w:lang w:val="fr-FR"/>
        </w:rPr>
        <w:t xml:space="preserve">affirme </w:t>
      </w:r>
      <w:r w:rsidRPr="005062D5">
        <w:rPr>
          <w:lang w:val="fr-FR"/>
        </w:rPr>
        <w:t>que</w:t>
      </w:r>
      <w:r>
        <w:rPr>
          <w:lang w:val="fr-FR"/>
        </w:rPr>
        <w:t xml:space="preserve">, du fait de </w:t>
      </w:r>
      <w:r w:rsidRPr="005062D5">
        <w:rPr>
          <w:lang w:val="fr-FR"/>
        </w:rPr>
        <w:t>l</w:t>
      </w:r>
      <w:r w:rsidR="00DE0F3B">
        <w:rPr>
          <w:lang w:val="fr-FR"/>
        </w:rPr>
        <w:t>’</w:t>
      </w:r>
      <w:r w:rsidRPr="005062D5">
        <w:rPr>
          <w:lang w:val="fr-FR"/>
        </w:rPr>
        <w:t xml:space="preserve">application de </w:t>
      </w:r>
      <w:r>
        <w:rPr>
          <w:lang w:val="fr-FR"/>
        </w:rPr>
        <w:t>l</w:t>
      </w:r>
      <w:r w:rsidR="00DE0F3B">
        <w:rPr>
          <w:lang w:val="fr-FR"/>
        </w:rPr>
        <w:t>’</w:t>
      </w:r>
      <w:r>
        <w:rPr>
          <w:lang w:val="fr-FR"/>
        </w:rPr>
        <w:t>Entente</w:t>
      </w:r>
      <w:r w:rsidRPr="005062D5">
        <w:rPr>
          <w:lang w:val="fr-FR"/>
        </w:rPr>
        <w:t xml:space="preserve"> entre le</w:t>
      </w:r>
      <w:r>
        <w:rPr>
          <w:lang w:val="fr-FR"/>
        </w:rPr>
        <w:t xml:space="preserve"> Canada et le</w:t>
      </w:r>
      <w:r w:rsidRPr="005062D5">
        <w:rPr>
          <w:lang w:val="fr-FR"/>
        </w:rPr>
        <w:t>s États</w:t>
      </w:r>
      <w:r>
        <w:rPr>
          <w:lang w:val="fr-FR"/>
        </w:rPr>
        <w:noBreakHyphen/>
      </w:r>
      <w:r w:rsidRPr="005062D5">
        <w:rPr>
          <w:lang w:val="fr-FR"/>
        </w:rPr>
        <w:t>Unis sur les tiers pays sûrs</w:t>
      </w:r>
      <w:r>
        <w:rPr>
          <w:lang w:val="fr-FR"/>
        </w:rPr>
        <w:t>,</w:t>
      </w:r>
      <w:r w:rsidRPr="005062D5">
        <w:rPr>
          <w:lang w:val="fr-FR"/>
        </w:rPr>
        <w:t xml:space="preserve"> </w:t>
      </w:r>
      <w:r>
        <w:rPr>
          <w:lang w:val="fr-FR"/>
        </w:rPr>
        <w:t xml:space="preserve">elle et ses enfants </w:t>
      </w:r>
      <w:r w:rsidRPr="005062D5">
        <w:rPr>
          <w:lang w:val="fr-FR"/>
        </w:rPr>
        <w:t>ont été privés de la possibilité de demander le statut de réfugié au Canada et n</w:t>
      </w:r>
      <w:r w:rsidR="00DE0F3B">
        <w:rPr>
          <w:lang w:val="fr-FR"/>
        </w:rPr>
        <w:t>’</w:t>
      </w:r>
      <w:r w:rsidRPr="005062D5">
        <w:rPr>
          <w:lang w:val="fr-FR"/>
        </w:rPr>
        <w:t>ont pas eu droit à une audience orale. Ils</w:t>
      </w:r>
      <w:r>
        <w:rPr>
          <w:lang w:val="fr-FR"/>
        </w:rPr>
        <w:t xml:space="preserve"> n</w:t>
      </w:r>
      <w:r w:rsidR="00DE0F3B">
        <w:rPr>
          <w:lang w:val="fr-FR"/>
        </w:rPr>
        <w:t>’</w:t>
      </w:r>
      <w:r>
        <w:rPr>
          <w:lang w:val="fr-FR"/>
        </w:rPr>
        <w:t xml:space="preserve">ont eu </w:t>
      </w:r>
      <w:r w:rsidRPr="005062D5">
        <w:rPr>
          <w:lang w:val="fr-FR"/>
        </w:rPr>
        <w:t xml:space="preserve">accès </w:t>
      </w:r>
      <w:r>
        <w:rPr>
          <w:lang w:val="fr-FR"/>
        </w:rPr>
        <w:t>qu</w:t>
      </w:r>
      <w:r w:rsidR="00DE0F3B">
        <w:rPr>
          <w:lang w:val="fr-FR"/>
        </w:rPr>
        <w:t>’</w:t>
      </w:r>
      <w:r>
        <w:rPr>
          <w:lang w:val="fr-FR"/>
        </w:rPr>
        <w:t>à un examen des risques avant renvoi</w:t>
      </w:r>
      <w:r w:rsidRPr="005062D5">
        <w:rPr>
          <w:lang w:val="fr-FR"/>
        </w:rPr>
        <w:t>, qui ne présente pas toutes les garanties voulues en matière de procédure. L</w:t>
      </w:r>
      <w:r w:rsidR="00DE0F3B">
        <w:rPr>
          <w:lang w:val="fr-FR"/>
        </w:rPr>
        <w:t>’</w:t>
      </w:r>
      <w:r w:rsidRPr="005062D5">
        <w:rPr>
          <w:lang w:val="fr-FR"/>
        </w:rPr>
        <w:t>auteure affirme que cela constitue une violation de l</w:t>
      </w:r>
      <w:r w:rsidR="00DE0F3B">
        <w:rPr>
          <w:lang w:val="fr-FR"/>
        </w:rPr>
        <w:t>’</w:t>
      </w:r>
      <w:r w:rsidRPr="005062D5">
        <w:rPr>
          <w:lang w:val="fr-FR"/>
        </w:rPr>
        <w:t>article</w:t>
      </w:r>
      <w:r>
        <w:rPr>
          <w:lang w:val="fr-FR"/>
        </w:rPr>
        <w:t xml:space="preserve"> </w:t>
      </w:r>
      <w:r w:rsidRPr="005062D5">
        <w:rPr>
          <w:lang w:val="fr-FR"/>
        </w:rPr>
        <w:t>13 du Pacte.</w:t>
      </w:r>
    </w:p>
    <w:p w14:paraId="54939862" w14:textId="77777777" w:rsidR="00196A9D" w:rsidRPr="005062D5" w:rsidRDefault="00196A9D" w:rsidP="00FF5BAB">
      <w:pPr>
        <w:pStyle w:val="SingleTxtG"/>
        <w:rPr>
          <w:lang w:val="fr-FR"/>
        </w:rPr>
      </w:pPr>
      <w:r w:rsidRPr="005062D5">
        <w:rPr>
          <w:lang w:val="fr-FR"/>
        </w:rPr>
        <w:t>3.4</w:t>
      </w:r>
      <w:r w:rsidRPr="005062D5">
        <w:rPr>
          <w:lang w:val="fr-FR"/>
        </w:rPr>
        <w:tab/>
        <w:t>L</w:t>
      </w:r>
      <w:r w:rsidR="00DE0F3B">
        <w:rPr>
          <w:lang w:val="fr-FR"/>
        </w:rPr>
        <w:t>’</w:t>
      </w:r>
      <w:r w:rsidRPr="005062D5">
        <w:rPr>
          <w:lang w:val="fr-FR"/>
        </w:rPr>
        <w:t xml:space="preserve">auteure fait valoir </w:t>
      </w:r>
      <w:r>
        <w:rPr>
          <w:lang w:val="fr-FR"/>
        </w:rPr>
        <w:t>qu</w:t>
      </w:r>
      <w:r w:rsidR="00DE0F3B">
        <w:rPr>
          <w:lang w:val="fr-FR"/>
        </w:rPr>
        <w:t>’</w:t>
      </w:r>
      <w:r>
        <w:rPr>
          <w:lang w:val="fr-FR"/>
        </w:rPr>
        <w:t xml:space="preserve">elle et ses enfants </w:t>
      </w:r>
      <w:r w:rsidRPr="005062D5">
        <w:rPr>
          <w:lang w:val="fr-FR"/>
        </w:rPr>
        <w:t>entretien</w:t>
      </w:r>
      <w:r>
        <w:rPr>
          <w:lang w:val="fr-FR"/>
        </w:rPr>
        <w:t>nen</w:t>
      </w:r>
      <w:r w:rsidRPr="005062D5">
        <w:rPr>
          <w:lang w:val="fr-FR"/>
        </w:rPr>
        <w:t>t des liens très étroits et qu</w:t>
      </w:r>
      <w:r w:rsidR="00DE0F3B">
        <w:rPr>
          <w:lang w:val="fr-FR"/>
        </w:rPr>
        <w:t>’</w:t>
      </w:r>
      <w:r w:rsidRPr="005062D5">
        <w:rPr>
          <w:lang w:val="fr-FR"/>
        </w:rPr>
        <w:t xml:space="preserve">expulser une partie </w:t>
      </w:r>
      <w:r>
        <w:rPr>
          <w:lang w:val="fr-FR"/>
        </w:rPr>
        <w:t xml:space="preserve">de la famille </w:t>
      </w:r>
      <w:r w:rsidRPr="005062D5">
        <w:rPr>
          <w:lang w:val="fr-FR"/>
        </w:rPr>
        <w:t xml:space="preserve">constitue une </w:t>
      </w:r>
      <w:r>
        <w:rPr>
          <w:lang w:val="fr-FR"/>
        </w:rPr>
        <w:t>atteinte aux</w:t>
      </w:r>
      <w:r w:rsidRPr="005062D5">
        <w:rPr>
          <w:lang w:val="fr-FR"/>
        </w:rPr>
        <w:t xml:space="preserve"> droits de </w:t>
      </w:r>
      <w:r>
        <w:rPr>
          <w:lang w:val="fr-FR"/>
        </w:rPr>
        <w:t>celle-ci</w:t>
      </w:r>
      <w:r w:rsidRPr="005062D5">
        <w:rPr>
          <w:lang w:val="fr-FR"/>
        </w:rPr>
        <w:t>. Elle ajoute que les deux enfants au nom desquels elle présente la communication sont scolarisés au Canada depuis leur entrée dans le pays et sont intégrés dans la société canadienne. Leur renvoi aurait donc pour eux des conséquences majeures et ne correspondrait pas à leur intérêt supérieur. Pour ces raisons, l</w:t>
      </w:r>
      <w:r w:rsidR="00DE0F3B">
        <w:rPr>
          <w:lang w:val="fr-FR"/>
        </w:rPr>
        <w:t>’</w:t>
      </w:r>
      <w:r w:rsidRPr="005062D5">
        <w:rPr>
          <w:lang w:val="fr-FR"/>
        </w:rPr>
        <w:t>auteure affirme que son expulsion avec ses deux enfants aînés constituerait une violation des articles 17 (par. 1), 23 (par. 1) et 24 (par. 1) du Pacte.</w:t>
      </w:r>
    </w:p>
    <w:p w14:paraId="3D49DC44" w14:textId="77777777" w:rsidR="00196A9D" w:rsidRPr="005062D5" w:rsidRDefault="00196A9D" w:rsidP="00FF5BAB">
      <w:pPr>
        <w:pStyle w:val="H23G"/>
        <w:rPr>
          <w:lang w:val="fr-FR"/>
        </w:rPr>
      </w:pPr>
      <w:r w:rsidRPr="005062D5">
        <w:rPr>
          <w:lang w:val="fr-FR"/>
        </w:rPr>
        <w:tab/>
      </w:r>
      <w:r w:rsidRPr="005062D5">
        <w:rPr>
          <w:lang w:val="fr-FR"/>
        </w:rPr>
        <w:tab/>
        <w:t>Observations de l</w:t>
      </w:r>
      <w:r w:rsidR="00DE0F3B">
        <w:rPr>
          <w:lang w:val="fr-FR"/>
        </w:rPr>
        <w:t>’</w:t>
      </w:r>
      <w:r w:rsidRPr="005062D5">
        <w:rPr>
          <w:lang w:val="fr-FR"/>
        </w:rPr>
        <w:t>État partie sur la recevabilité et sur le fond</w:t>
      </w:r>
    </w:p>
    <w:p w14:paraId="5593EF6C" w14:textId="77777777" w:rsidR="00196A9D" w:rsidRPr="005062D5" w:rsidRDefault="00196A9D" w:rsidP="00FF5BAB">
      <w:pPr>
        <w:pStyle w:val="SingleTxtG"/>
        <w:rPr>
          <w:lang w:val="fr-FR"/>
        </w:rPr>
      </w:pPr>
      <w:r w:rsidRPr="005062D5">
        <w:rPr>
          <w:lang w:val="fr-FR"/>
        </w:rPr>
        <w:t>4.1</w:t>
      </w:r>
      <w:r w:rsidRPr="005062D5">
        <w:rPr>
          <w:lang w:val="fr-FR"/>
        </w:rPr>
        <w:tab/>
        <w:t>Par une note verbale dat</w:t>
      </w:r>
      <w:r>
        <w:rPr>
          <w:lang w:val="fr-FR"/>
        </w:rPr>
        <w:t>é</w:t>
      </w:r>
      <w:r w:rsidRPr="005062D5">
        <w:rPr>
          <w:lang w:val="fr-FR"/>
        </w:rPr>
        <w:t>e du 4 mai 2018, l</w:t>
      </w:r>
      <w:r w:rsidR="00DE0F3B">
        <w:rPr>
          <w:lang w:val="fr-FR"/>
        </w:rPr>
        <w:t>’</w:t>
      </w:r>
      <w:r w:rsidRPr="005062D5">
        <w:rPr>
          <w:lang w:val="fr-FR"/>
        </w:rPr>
        <w:t xml:space="preserve">État partie a fait part de ses observations sur la recevabilité et le fond de la communication. Il affirme que la communication est irrecevable </w:t>
      </w:r>
      <w:r>
        <w:rPr>
          <w:lang w:val="fr-FR"/>
        </w:rPr>
        <w:t xml:space="preserve">parce que </w:t>
      </w:r>
      <w:r w:rsidRPr="005062D5">
        <w:rPr>
          <w:lang w:val="fr-FR"/>
        </w:rPr>
        <w:t xml:space="preserve">les recours internes </w:t>
      </w:r>
      <w:r>
        <w:rPr>
          <w:lang w:val="fr-FR"/>
        </w:rPr>
        <w:t>n</w:t>
      </w:r>
      <w:r w:rsidR="00DE0F3B">
        <w:rPr>
          <w:lang w:val="fr-FR"/>
        </w:rPr>
        <w:t>’</w:t>
      </w:r>
      <w:r>
        <w:rPr>
          <w:lang w:val="fr-FR"/>
        </w:rPr>
        <w:t xml:space="preserve">ont pas été </w:t>
      </w:r>
      <w:r w:rsidRPr="005062D5">
        <w:rPr>
          <w:lang w:val="fr-FR"/>
        </w:rPr>
        <w:t xml:space="preserve">épuisés, que les griefs ne sont pas étayés et que la communication constitue </w:t>
      </w:r>
      <w:r>
        <w:rPr>
          <w:lang w:val="fr-FR"/>
        </w:rPr>
        <w:t>pour l</w:t>
      </w:r>
      <w:r w:rsidR="00DE0F3B">
        <w:rPr>
          <w:lang w:val="fr-FR"/>
        </w:rPr>
        <w:t>’</w:t>
      </w:r>
      <w:r>
        <w:rPr>
          <w:lang w:val="fr-FR"/>
        </w:rPr>
        <w:t>essentiel</w:t>
      </w:r>
      <w:r w:rsidRPr="005062D5">
        <w:rPr>
          <w:lang w:val="fr-FR"/>
        </w:rPr>
        <w:t xml:space="preserve"> un recours contre </w:t>
      </w:r>
      <w:r>
        <w:rPr>
          <w:lang w:val="fr-FR"/>
        </w:rPr>
        <w:t>une</w:t>
      </w:r>
      <w:r w:rsidRPr="005062D5">
        <w:rPr>
          <w:lang w:val="fr-FR"/>
        </w:rPr>
        <w:t xml:space="preserve"> décision des autorités </w:t>
      </w:r>
      <w:r>
        <w:rPr>
          <w:lang w:val="fr-FR"/>
        </w:rPr>
        <w:t>nationales</w:t>
      </w:r>
      <w:r w:rsidRPr="005062D5">
        <w:rPr>
          <w:lang w:val="fr-FR"/>
        </w:rPr>
        <w:t>.</w:t>
      </w:r>
    </w:p>
    <w:p w14:paraId="2754F075" w14:textId="77777777" w:rsidR="00196A9D" w:rsidRPr="005062D5" w:rsidRDefault="00196A9D" w:rsidP="00FF5BAB">
      <w:pPr>
        <w:pStyle w:val="SingleTxtG"/>
        <w:rPr>
          <w:lang w:val="fr-FR"/>
        </w:rPr>
      </w:pPr>
      <w:r w:rsidRPr="005062D5">
        <w:rPr>
          <w:lang w:val="fr-FR"/>
        </w:rPr>
        <w:t>4.2</w:t>
      </w:r>
      <w:r w:rsidRPr="005062D5">
        <w:rPr>
          <w:lang w:val="fr-FR"/>
        </w:rPr>
        <w:tab/>
        <w:t>L</w:t>
      </w:r>
      <w:r w:rsidR="00DE0F3B">
        <w:rPr>
          <w:lang w:val="fr-FR"/>
        </w:rPr>
        <w:t>’</w:t>
      </w:r>
      <w:r w:rsidRPr="005062D5">
        <w:rPr>
          <w:lang w:val="fr-FR"/>
        </w:rPr>
        <w:t>État partie relève que l</w:t>
      </w:r>
      <w:r w:rsidR="00DE0F3B">
        <w:rPr>
          <w:lang w:val="fr-FR"/>
        </w:rPr>
        <w:t>’</w:t>
      </w:r>
      <w:r w:rsidRPr="005062D5">
        <w:rPr>
          <w:lang w:val="fr-FR"/>
        </w:rPr>
        <w:t>auteure n</w:t>
      </w:r>
      <w:r w:rsidR="00DE0F3B">
        <w:rPr>
          <w:lang w:val="fr-FR"/>
        </w:rPr>
        <w:t>’</w:t>
      </w:r>
      <w:r w:rsidRPr="005062D5">
        <w:rPr>
          <w:lang w:val="fr-FR"/>
        </w:rPr>
        <w:t xml:space="preserve">a présenté aucun nouvel élément </w:t>
      </w:r>
      <w:r>
        <w:rPr>
          <w:lang w:val="fr-FR"/>
        </w:rPr>
        <w:t xml:space="preserve">attestant </w:t>
      </w:r>
      <w:r w:rsidRPr="005062D5">
        <w:rPr>
          <w:lang w:val="fr-FR"/>
        </w:rPr>
        <w:t>qu</w:t>
      </w:r>
      <w:r w:rsidR="00DE0F3B">
        <w:rPr>
          <w:lang w:val="fr-FR"/>
        </w:rPr>
        <w:t>’</w:t>
      </w:r>
      <w:r w:rsidRPr="005062D5">
        <w:rPr>
          <w:lang w:val="fr-FR"/>
        </w:rPr>
        <w:t xml:space="preserve">elle court personnellement un risque. Sa communication se fonde </w:t>
      </w:r>
      <w:r>
        <w:rPr>
          <w:lang w:val="fr-FR"/>
        </w:rPr>
        <w:t xml:space="preserve">en effet </w:t>
      </w:r>
      <w:r w:rsidRPr="005062D5">
        <w:rPr>
          <w:lang w:val="fr-FR"/>
        </w:rPr>
        <w:t xml:space="preserve">en grande partie sur la contestation des décisions des autorités </w:t>
      </w:r>
      <w:r>
        <w:rPr>
          <w:lang w:val="fr-FR"/>
        </w:rPr>
        <w:t>nationales</w:t>
      </w:r>
      <w:r w:rsidRPr="005062D5">
        <w:rPr>
          <w:lang w:val="fr-FR"/>
        </w:rPr>
        <w:t xml:space="preserve"> ayant examiné son </w:t>
      </w:r>
      <w:r>
        <w:rPr>
          <w:lang w:val="fr-FR"/>
        </w:rPr>
        <w:t>cas</w:t>
      </w:r>
      <w:r w:rsidRPr="005062D5">
        <w:rPr>
          <w:lang w:val="fr-FR"/>
        </w:rPr>
        <w:t>. Elle</w:t>
      </w:r>
      <w:r>
        <w:rPr>
          <w:lang w:val="fr-FR"/>
        </w:rPr>
        <w:t xml:space="preserve"> </w:t>
      </w:r>
      <w:r w:rsidRPr="005062D5">
        <w:rPr>
          <w:lang w:val="fr-FR"/>
        </w:rPr>
        <w:t xml:space="preserve">constitue </w:t>
      </w:r>
      <w:r>
        <w:rPr>
          <w:lang w:val="fr-FR"/>
        </w:rPr>
        <w:t xml:space="preserve">en substance </w:t>
      </w:r>
      <w:r w:rsidRPr="005062D5">
        <w:rPr>
          <w:lang w:val="fr-FR"/>
        </w:rPr>
        <w:t xml:space="preserve">un recours contre les décisions </w:t>
      </w:r>
      <w:r>
        <w:rPr>
          <w:lang w:val="fr-FR"/>
        </w:rPr>
        <w:t>de ces autorités</w:t>
      </w:r>
      <w:r w:rsidRPr="005062D5">
        <w:rPr>
          <w:lang w:val="fr-FR"/>
        </w:rPr>
        <w:t xml:space="preserve"> </w:t>
      </w:r>
      <w:r>
        <w:rPr>
          <w:lang w:val="fr-FR"/>
        </w:rPr>
        <w:t>concluant</w:t>
      </w:r>
      <w:r w:rsidRPr="005062D5">
        <w:rPr>
          <w:lang w:val="fr-FR"/>
        </w:rPr>
        <w:t xml:space="preserve"> qu</w:t>
      </w:r>
      <w:r>
        <w:rPr>
          <w:lang w:val="fr-FR"/>
        </w:rPr>
        <w:t>e l</w:t>
      </w:r>
      <w:r w:rsidR="00DE0F3B">
        <w:rPr>
          <w:lang w:val="fr-FR"/>
        </w:rPr>
        <w:t>’</w:t>
      </w:r>
      <w:r>
        <w:rPr>
          <w:lang w:val="fr-FR"/>
        </w:rPr>
        <w:t>auteure</w:t>
      </w:r>
      <w:r w:rsidRPr="005062D5">
        <w:rPr>
          <w:lang w:val="fr-FR"/>
        </w:rPr>
        <w:t xml:space="preserve"> ne risquait pas d</w:t>
      </w:r>
      <w:r w:rsidR="00DE0F3B">
        <w:rPr>
          <w:lang w:val="fr-FR"/>
        </w:rPr>
        <w:t>’</w:t>
      </w:r>
      <w:r w:rsidRPr="005062D5">
        <w:rPr>
          <w:lang w:val="fr-FR"/>
        </w:rPr>
        <w:t xml:space="preserve">être persécutée si elle était renvoyée en Angola. À cet égard, le Canada rappelle la jurisprudence constante du Comité </w:t>
      </w:r>
      <w:r>
        <w:rPr>
          <w:lang w:val="fr-FR"/>
        </w:rPr>
        <w:t xml:space="preserve">selon laquelle il ne lui appartient pas </w:t>
      </w:r>
      <w:r w:rsidRPr="005062D5">
        <w:rPr>
          <w:lang w:val="fr-FR"/>
        </w:rPr>
        <w:t>d</w:t>
      </w:r>
      <w:r w:rsidR="00DE0F3B">
        <w:rPr>
          <w:lang w:val="fr-FR"/>
        </w:rPr>
        <w:t>’</w:t>
      </w:r>
      <w:r w:rsidRPr="005062D5">
        <w:rPr>
          <w:lang w:val="fr-FR"/>
        </w:rPr>
        <w:t>examiner les décisions des autorités internes concernant l</w:t>
      </w:r>
      <w:r w:rsidR="00DE0F3B">
        <w:rPr>
          <w:lang w:val="fr-FR"/>
        </w:rPr>
        <w:t>’</w:t>
      </w:r>
      <w:r w:rsidRPr="005062D5">
        <w:rPr>
          <w:lang w:val="fr-FR"/>
        </w:rPr>
        <w:t>appréciation des faits et des éléments de preuve, sauf s</w:t>
      </w:r>
      <w:r w:rsidR="00DE0F3B">
        <w:rPr>
          <w:lang w:val="fr-FR"/>
        </w:rPr>
        <w:t>’</w:t>
      </w:r>
      <w:r w:rsidRPr="005062D5">
        <w:rPr>
          <w:lang w:val="fr-FR"/>
        </w:rPr>
        <w:t xml:space="preserve">il peut être établi que cette appréciation a été </w:t>
      </w:r>
      <w:r>
        <w:rPr>
          <w:lang w:val="fr-FR"/>
        </w:rPr>
        <w:t xml:space="preserve">manifestement </w:t>
      </w:r>
      <w:r w:rsidRPr="005062D5">
        <w:rPr>
          <w:lang w:val="fr-FR"/>
        </w:rPr>
        <w:t>arbitraire ou a représenté un déni de justice. Les griefs impliquant la réévaluation des faits et des éléments de preuve devraient être déclarés irrecevables au regard de l</w:t>
      </w:r>
      <w:r w:rsidR="00DE0F3B">
        <w:rPr>
          <w:lang w:val="fr-FR"/>
        </w:rPr>
        <w:t>’</w:t>
      </w:r>
      <w:r w:rsidRPr="005062D5">
        <w:rPr>
          <w:lang w:val="fr-FR"/>
        </w:rPr>
        <w:t>article</w:t>
      </w:r>
      <w:r>
        <w:rPr>
          <w:lang w:val="fr-FR"/>
        </w:rPr>
        <w:t> </w:t>
      </w:r>
      <w:r w:rsidRPr="005062D5">
        <w:rPr>
          <w:lang w:val="fr-FR"/>
        </w:rPr>
        <w:t>2 du Protocole facultatif</w:t>
      </w:r>
      <w:r w:rsidRPr="00892840">
        <w:rPr>
          <w:rStyle w:val="Appelnotedebasdep"/>
        </w:rPr>
        <w:footnoteReference w:id="5"/>
      </w:r>
      <w:r w:rsidRPr="005062D5">
        <w:rPr>
          <w:lang w:val="fr-FR"/>
        </w:rPr>
        <w:t>. L</w:t>
      </w:r>
      <w:r w:rsidR="00DE0F3B">
        <w:rPr>
          <w:lang w:val="fr-FR"/>
        </w:rPr>
        <w:t>’</w:t>
      </w:r>
      <w:r w:rsidRPr="005062D5">
        <w:rPr>
          <w:lang w:val="fr-FR"/>
        </w:rPr>
        <w:t>État partie considère que l</w:t>
      </w:r>
      <w:r w:rsidR="00DE0F3B">
        <w:rPr>
          <w:lang w:val="fr-FR"/>
        </w:rPr>
        <w:t>’</w:t>
      </w:r>
      <w:r w:rsidRPr="005062D5">
        <w:rPr>
          <w:lang w:val="fr-FR"/>
        </w:rPr>
        <w:t>auteure n</w:t>
      </w:r>
      <w:r w:rsidR="00DE0F3B">
        <w:rPr>
          <w:lang w:val="fr-FR"/>
        </w:rPr>
        <w:t>’</w:t>
      </w:r>
      <w:r w:rsidRPr="005062D5">
        <w:rPr>
          <w:lang w:val="fr-FR"/>
        </w:rPr>
        <w:t>a pas montré que l</w:t>
      </w:r>
      <w:r w:rsidR="00DE0F3B">
        <w:rPr>
          <w:lang w:val="fr-FR"/>
        </w:rPr>
        <w:t>’</w:t>
      </w:r>
      <w:r w:rsidRPr="005062D5">
        <w:rPr>
          <w:lang w:val="fr-FR"/>
        </w:rPr>
        <w:t>appréciation de son cas par les autorités internes a été manifestement arbitraire ou constitue un déni de justice.</w:t>
      </w:r>
    </w:p>
    <w:p w14:paraId="00997367" w14:textId="77777777" w:rsidR="00196A9D" w:rsidRPr="005062D5" w:rsidRDefault="00196A9D" w:rsidP="00FF5BAB">
      <w:pPr>
        <w:pStyle w:val="SingleTxtG"/>
        <w:rPr>
          <w:lang w:val="fr-FR"/>
        </w:rPr>
      </w:pPr>
      <w:r w:rsidRPr="005062D5">
        <w:rPr>
          <w:lang w:val="fr-FR"/>
        </w:rPr>
        <w:t>4.3</w:t>
      </w:r>
      <w:r w:rsidRPr="005062D5">
        <w:rPr>
          <w:lang w:val="fr-FR"/>
        </w:rPr>
        <w:tab/>
        <w:t>L</w:t>
      </w:r>
      <w:r w:rsidR="00DE0F3B">
        <w:rPr>
          <w:lang w:val="fr-FR"/>
        </w:rPr>
        <w:t>’</w:t>
      </w:r>
      <w:r w:rsidRPr="005062D5">
        <w:rPr>
          <w:lang w:val="fr-FR"/>
        </w:rPr>
        <w:t>État partie affirme ensuite que l</w:t>
      </w:r>
      <w:r w:rsidR="00DE0F3B">
        <w:rPr>
          <w:lang w:val="fr-FR"/>
        </w:rPr>
        <w:t>’</w:t>
      </w:r>
      <w:r w:rsidRPr="005062D5">
        <w:rPr>
          <w:lang w:val="fr-FR"/>
        </w:rPr>
        <w:t>auteure n</w:t>
      </w:r>
      <w:r w:rsidR="00DE0F3B">
        <w:rPr>
          <w:lang w:val="fr-FR"/>
        </w:rPr>
        <w:t>’</w:t>
      </w:r>
      <w:r w:rsidRPr="005062D5">
        <w:rPr>
          <w:lang w:val="fr-FR"/>
        </w:rPr>
        <w:t xml:space="preserve">a pas suffisamment étayé ses allégations </w:t>
      </w:r>
      <w:r>
        <w:rPr>
          <w:lang w:val="fr-FR"/>
        </w:rPr>
        <w:t xml:space="preserve">de </w:t>
      </w:r>
      <w:r w:rsidRPr="005062D5">
        <w:rPr>
          <w:lang w:val="fr-FR"/>
        </w:rPr>
        <w:t>violation des articles 6 (par. 1), 7 et 9 parce qu</w:t>
      </w:r>
      <w:r w:rsidR="00DE0F3B">
        <w:rPr>
          <w:lang w:val="fr-FR"/>
        </w:rPr>
        <w:t>’</w:t>
      </w:r>
      <w:r>
        <w:rPr>
          <w:lang w:val="fr-FR"/>
        </w:rPr>
        <w:t>elle n</w:t>
      </w:r>
      <w:r w:rsidR="00DE0F3B">
        <w:rPr>
          <w:lang w:val="fr-FR"/>
        </w:rPr>
        <w:t>’</w:t>
      </w:r>
      <w:r>
        <w:rPr>
          <w:lang w:val="fr-FR"/>
        </w:rPr>
        <w:t xml:space="preserve">a aucune </w:t>
      </w:r>
      <w:r w:rsidRPr="005062D5">
        <w:rPr>
          <w:lang w:val="fr-FR"/>
        </w:rPr>
        <w:t>crédibilité et qu</w:t>
      </w:r>
      <w:r w:rsidR="00DE0F3B">
        <w:rPr>
          <w:lang w:val="fr-FR"/>
        </w:rPr>
        <w:t>’</w:t>
      </w:r>
      <w:r w:rsidRPr="005062D5">
        <w:rPr>
          <w:lang w:val="fr-FR"/>
        </w:rPr>
        <w:t>elle n</w:t>
      </w:r>
      <w:r w:rsidR="00DE0F3B">
        <w:rPr>
          <w:lang w:val="fr-FR"/>
        </w:rPr>
        <w:t>’</w:t>
      </w:r>
      <w:r w:rsidRPr="005062D5">
        <w:rPr>
          <w:lang w:val="fr-FR"/>
        </w:rPr>
        <w:t xml:space="preserve">a pas établi des éléments aussi élémentaires que son identité ou sa nationalité </w:t>
      </w:r>
      <w:r>
        <w:rPr>
          <w:lang w:val="fr-FR"/>
        </w:rPr>
        <w:t>de la République démocratique du Congo</w:t>
      </w:r>
      <w:r w:rsidRPr="005062D5">
        <w:rPr>
          <w:lang w:val="fr-FR"/>
        </w:rPr>
        <w:t>. Initialement, l</w:t>
      </w:r>
      <w:r w:rsidR="00DE0F3B">
        <w:rPr>
          <w:lang w:val="fr-FR"/>
        </w:rPr>
        <w:t>’</w:t>
      </w:r>
      <w:r w:rsidRPr="005062D5">
        <w:rPr>
          <w:lang w:val="fr-FR"/>
        </w:rPr>
        <w:t>auteure a affirmé dans sa communication qu</w:t>
      </w:r>
      <w:r w:rsidR="00DE0F3B">
        <w:rPr>
          <w:lang w:val="fr-FR"/>
        </w:rPr>
        <w:t>’</w:t>
      </w:r>
      <w:r w:rsidRPr="005062D5">
        <w:rPr>
          <w:lang w:val="fr-FR"/>
        </w:rPr>
        <w:t xml:space="preserve">elle avait voyagé avec de faux papiers angolais, alors que son passeport était authentique. Ses déclarations concernant sa nationalité sont également contradictoires et les documents </w:t>
      </w:r>
      <w:r>
        <w:rPr>
          <w:lang w:val="fr-FR"/>
        </w:rPr>
        <w:t>qu</w:t>
      </w:r>
      <w:r w:rsidR="00DE0F3B">
        <w:rPr>
          <w:lang w:val="fr-FR"/>
        </w:rPr>
        <w:t>’</w:t>
      </w:r>
      <w:r>
        <w:rPr>
          <w:lang w:val="fr-FR"/>
        </w:rPr>
        <w:t xml:space="preserve">elle produit </w:t>
      </w:r>
      <w:r w:rsidRPr="005062D5">
        <w:rPr>
          <w:lang w:val="fr-FR"/>
        </w:rPr>
        <w:t>contiennent plusieurs incohérences. Par exemple, le certificat de naissance produit par l</w:t>
      </w:r>
      <w:r w:rsidR="00DE0F3B">
        <w:rPr>
          <w:lang w:val="fr-FR"/>
        </w:rPr>
        <w:t>’</w:t>
      </w:r>
      <w:r w:rsidRPr="005062D5">
        <w:rPr>
          <w:lang w:val="fr-FR"/>
        </w:rPr>
        <w:t>auteure lors de sa première entrée au Canada portait son nom d</w:t>
      </w:r>
      <w:r w:rsidR="00DE0F3B">
        <w:rPr>
          <w:lang w:val="fr-FR"/>
        </w:rPr>
        <w:t>’</w:t>
      </w:r>
      <w:r w:rsidRPr="005062D5">
        <w:rPr>
          <w:lang w:val="fr-FR"/>
        </w:rPr>
        <w:t>épouse. Les autorités canadiennes ont en outre constaté que l</w:t>
      </w:r>
      <w:r w:rsidR="00DE0F3B">
        <w:rPr>
          <w:lang w:val="fr-FR"/>
        </w:rPr>
        <w:t>’</w:t>
      </w:r>
      <w:r w:rsidRPr="005062D5">
        <w:rPr>
          <w:lang w:val="fr-FR"/>
        </w:rPr>
        <w:t>auteure n</w:t>
      </w:r>
      <w:r w:rsidR="00DE0F3B">
        <w:rPr>
          <w:lang w:val="fr-FR"/>
        </w:rPr>
        <w:t>’</w:t>
      </w:r>
      <w:r w:rsidRPr="005062D5">
        <w:rPr>
          <w:lang w:val="fr-FR"/>
        </w:rPr>
        <w:t xml:space="preserve">avait pas la moindre notion de base concernant la </w:t>
      </w:r>
      <w:r>
        <w:rPr>
          <w:lang w:val="fr-FR"/>
        </w:rPr>
        <w:t>République démocratique du Congo</w:t>
      </w:r>
      <w:r w:rsidRPr="005062D5">
        <w:rPr>
          <w:lang w:val="fr-FR"/>
        </w:rPr>
        <w:t xml:space="preserve">, ne sachant pas, </w:t>
      </w:r>
      <w:r w:rsidRPr="005062D5">
        <w:rPr>
          <w:lang w:val="fr-FR"/>
        </w:rPr>
        <w:lastRenderedPageBreak/>
        <w:t>par exemple, ce qu</w:t>
      </w:r>
      <w:r w:rsidR="00DE0F3B">
        <w:rPr>
          <w:lang w:val="fr-FR"/>
        </w:rPr>
        <w:t>’</w:t>
      </w:r>
      <w:r w:rsidRPr="005062D5">
        <w:rPr>
          <w:lang w:val="fr-FR"/>
        </w:rPr>
        <w:t>était un « post-nom »</w:t>
      </w:r>
      <w:r w:rsidRPr="00892840">
        <w:rPr>
          <w:rStyle w:val="Appelnotedebasdep"/>
        </w:rPr>
        <w:footnoteReference w:id="6"/>
      </w:r>
      <w:r w:rsidRPr="005062D5">
        <w:rPr>
          <w:lang w:val="fr-FR"/>
        </w:rPr>
        <w:t xml:space="preserve">, et elles </w:t>
      </w:r>
      <w:r>
        <w:rPr>
          <w:lang w:val="fr-FR"/>
        </w:rPr>
        <w:t xml:space="preserve">en </w:t>
      </w:r>
      <w:r w:rsidRPr="005062D5">
        <w:rPr>
          <w:lang w:val="fr-FR"/>
        </w:rPr>
        <w:t>ont conclu qu</w:t>
      </w:r>
      <w:r w:rsidR="00DE0F3B">
        <w:rPr>
          <w:lang w:val="fr-FR"/>
        </w:rPr>
        <w:t>’</w:t>
      </w:r>
      <w:r w:rsidRPr="005062D5">
        <w:rPr>
          <w:lang w:val="fr-FR"/>
        </w:rPr>
        <w:t>elle n</w:t>
      </w:r>
      <w:r w:rsidR="00DE0F3B">
        <w:rPr>
          <w:lang w:val="fr-FR"/>
        </w:rPr>
        <w:t>’</w:t>
      </w:r>
      <w:r w:rsidRPr="005062D5">
        <w:rPr>
          <w:lang w:val="fr-FR"/>
        </w:rPr>
        <w:t>était pas ressortissante de ce pays. L</w:t>
      </w:r>
      <w:r w:rsidR="00DE0F3B">
        <w:rPr>
          <w:lang w:val="fr-FR"/>
        </w:rPr>
        <w:t>’</w:t>
      </w:r>
      <w:r w:rsidRPr="005062D5">
        <w:rPr>
          <w:lang w:val="fr-FR"/>
        </w:rPr>
        <w:t xml:space="preserve">auteure a utilisé à plusieurs reprises des documents falsifiés et de fausses identités. Elle a </w:t>
      </w:r>
      <w:r>
        <w:rPr>
          <w:lang w:val="fr-FR"/>
        </w:rPr>
        <w:t>fourni</w:t>
      </w:r>
      <w:r w:rsidRPr="005062D5">
        <w:rPr>
          <w:lang w:val="fr-FR"/>
        </w:rPr>
        <w:t xml:space="preserve"> </w:t>
      </w:r>
      <w:r>
        <w:rPr>
          <w:lang w:val="fr-FR"/>
        </w:rPr>
        <w:t xml:space="preserve">à </w:t>
      </w:r>
      <w:r w:rsidRPr="005062D5">
        <w:rPr>
          <w:lang w:val="fr-FR"/>
        </w:rPr>
        <w:t xml:space="preserve">maintes </w:t>
      </w:r>
      <w:r>
        <w:rPr>
          <w:lang w:val="fr-FR"/>
        </w:rPr>
        <w:t>reprises</w:t>
      </w:r>
      <w:r w:rsidRPr="005062D5">
        <w:rPr>
          <w:lang w:val="fr-FR"/>
        </w:rPr>
        <w:t xml:space="preserve"> et délibérément des informations </w:t>
      </w:r>
      <w:r>
        <w:rPr>
          <w:lang w:val="fr-FR"/>
        </w:rPr>
        <w:t>fallacieuses</w:t>
      </w:r>
      <w:r w:rsidRPr="005062D5">
        <w:rPr>
          <w:lang w:val="fr-FR"/>
        </w:rPr>
        <w:t xml:space="preserve">. Elle a prétendu que son mari était </w:t>
      </w:r>
      <w:r w:rsidRPr="005062D5">
        <w:rPr>
          <w:spacing w:val="-1"/>
          <w:lang w:val="fr-FR"/>
        </w:rPr>
        <w:t>décédé, a donné des dates de naissance différentes et a utilisé au moins quatre noms différents</w:t>
      </w:r>
      <w:r>
        <w:rPr>
          <w:spacing w:val="-1"/>
          <w:lang w:val="fr-FR"/>
        </w:rPr>
        <w:t xml:space="preserve"> (</w:t>
      </w:r>
      <w:r w:rsidRPr="005062D5">
        <w:rPr>
          <w:spacing w:val="-1"/>
          <w:lang w:val="fr-FR"/>
        </w:rPr>
        <w:t>K. D., D. K. M., N. B. M. et B. N. M. K.</w:t>
      </w:r>
      <w:r>
        <w:rPr>
          <w:spacing w:val="-1"/>
          <w:lang w:val="fr-FR"/>
        </w:rPr>
        <w:t>).</w:t>
      </w:r>
      <w:r w:rsidRPr="005062D5">
        <w:rPr>
          <w:spacing w:val="-1"/>
          <w:lang w:val="fr-FR"/>
        </w:rPr>
        <w:t xml:space="preserve"> L</w:t>
      </w:r>
      <w:r w:rsidR="00DE0F3B">
        <w:rPr>
          <w:spacing w:val="-1"/>
          <w:lang w:val="fr-FR"/>
        </w:rPr>
        <w:t>’</w:t>
      </w:r>
      <w:r w:rsidRPr="005062D5">
        <w:rPr>
          <w:spacing w:val="-1"/>
          <w:lang w:val="fr-FR"/>
        </w:rPr>
        <w:t xml:space="preserve">État partie ajoute que la communication </w:t>
      </w:r>
      <w:r>
        <w:rPr>
          <w:spacing w:val="-1"/>
          <w:lang w:val="fr-FR"/>
        </w:rPr>
        <w:t xml:space="preserve">présentée </w:t>
      </w:r>
      <w:r w:rsidRPr="005062D5">
        <w:rPr>
          <w:spacing w:val="-1"/>
          <w:lang w:val="fr-FR"/>
        </w:rPr>
        <w:t xml:space="preserve">au Comité repose sur de fausses déclarations et </w:t>
      </w:r>
      <w:r>
        <w:rPr>
          <w:spacing w:val="-1"/>
          <w:lang w:val="fr-FR"/>
        </w:rPr>
        <w:t>qu</w:t>
      </w:r>
      <w:r w:rsidR="00DE0F3B">
        <w:rPr>
          <w:spacing w:val="-1"/>
          <w:lang w:val="fr-FR"/>
        </w:rPr>
        <w:t>’</w:t>
      </w:r>
      <w:r>
        <w:rPr>
          <w:spacing w:val="-1"/>
          <w:lang w:val="fr-FR"/>
        </w:rPr>
        <w:t xml:space="preserve">elle est accompagnée </w:t>
      </w:r>
      <w:r w:rsidRPr="005062D5">
        <w:rPr>
          <w:spacing w:val="-1"/>
          <w:lang w:val="fr-FR"/>
        </w:rPr>
        <w:t xml:space="preserve">de pièces </w:t>
      </w:r>
      <w:r w:rsidR="00B359FE">
        <w:rPr>
          <w:lang w:val="fr-FR"/>
        </w:rPr>
        <w:t>−</w:t>
      </w:r>
      <w:r w:rsidRPr="005062D5">
        <w:rPr>
          <w:spacing w:val="-1"/>
          <w:lang w:val="fr-FR"/>
        </w:rPr>
        <w:t xml:space="preserve"> par exemple le rapport psychologique − qui </w:t>
      </w:r>
      <w:r>
        <w:rPr>
          <w:spacing w:val="-1"/>
          <w:lang w:val="fr-FR"/>
        </w:rPr>
        <w:t xml:space="preserve">comportent de nombreuses </w:t>
      </w:r>
      <w:r w:rsidRPr="005062D5">
        <w:rPr>
          <w:spacing w:val="-1"/>
          <w:lang w:val="fr-FR"/>
        </w:rPr>
        <w:t xml:space="preserve">erreurs et inexactitudes. En ce qui concerne les </w:t>
      </w:r>
      <w:r>
        <w:rPr>
          <w:spacing w:val="-1"/>
          <w:lang w:val="fr-FR"/>
        </w:rPr>
        <w:t xml:space="preserve">preuves des </w:t>
      </w:r>
      <w:r w:rsidRPr="005062D5">
        <w:rPr>
          <w:spacing w:val="-1"/>
          <w:lang w:val="fr-FR"/>
        </w:rPr>
        <w:t>persécutions qu</w:t>
      </w:r>
      <w:r w:rsidR="00DE0F3B">
        <w:rPr>
          <w:spacing w:val="-1"/>
          <w:lang w:val="fr-FR"/>
        </w:rPr>
        <w:t>’</w:t>
      </w:r>
      <w:r w:rsidRPr="005062D5">
        <w:rPr>
          <w:spacing w:val="-1"/>
          <w:lang w:val="fr-FR"/>
        </w:rPr>
        <w:t>aurait subies l</w:t>
      </w:r>
      <w:r w:rsidR="00DE0F3B">
        <w:rPr>
          <w:spacing w:val="-1"/>
          <w:lang w:val="fr-FR"/>
        </w:rPr>
        <w:t>’</w:t>
      </w:r>
      <w:r w:rsidRPr="005062D5">
        <w:rPr>
          <w:spacing w:val="-1"/>
          <w:lang w:val="fr-FR"/>
        </w:rPr>
        <w:t>auteure après l</w:t>
      </w:r>
      <w:r w:rsidR="00DE0F3B">
        <w:rPr>
          <w:spacing w:val="-1"/>
          <w:lang w:val="fr-FR"/>
        </w:rPr>
        <w:t>’</w:t>
      </w:r>
      <w:r w:rsidRPr="005062D5">
        <w:rPr>
          <w:spacing w:val="-1"/>
          <w:lang w:val="fr-FR"/>
        </w:rPr>
        <w:t xml:space="preserve">assassinat du Président de la </w:t>
      </w:r>
      <w:r>
        <w:rPr>
          <w:spacing w:val="-1"/>
          <w:lang w:val="fr-FR"/>
        </w:rPr>
        <w:t>République démocratique du Congo</w:t>
      </w:r>
      <w:r w:rsidRPr="005062D5">
        <w:rPr>
          <w:spacing w:val="-1"/>
          <w:lang w:val="fr-FR"/>
        </w:rPr>
        <w:t>, l</w:t>
      </w:r>
      <w:r w:rsidR="00DE0F3B">
        <w:rPr>
          <w:spacing w:val="-1"/>
          <w:lang w:val="fr-FR"/>
        </w:rPr>
        <w:t>’</w:t>
      </w:r>
      <w:r w:rsidRPr="005062D5">
        <w:rPr>
          <w:spacing w:val="-1"/>
          <w:lang w:val="fr-FR"/>
        </w:rPr>
        <w:t xml:space="preserve">agent </w:t>
      </w:r>
      <w:r>
        <w:rPr>
          <w:lang w:val="fr-FR"/>
        </w:rPr>
        <w:t>d</w:t>
      </w:r>
      <w:r w:rsidR="00DE0F3B">
        <w:rPr>
          <w:lang w:val="fr-FR"/>
        </w:rPr>
        <w:t>’</w:t>
      </w:r>
      <w:r>
        <w:rPr>
          <w:lang w:val="fr-FR"/>
        </w:rPr>
        <w:t xml:space="preserve">examen des risques avant renvoi </w:t>
      </w:r>
      <w:r w:rsidRPr="005062D5">
        <w:rPr>
          <w:spacing w:val="-1"/>
          <w:lang w:val="fr-FR"/>
        </w:rPr>
        <w:t xml:space="preserve">a noté que la plupart des personnes accusées </w:t>
      </w:r>
      <w:r>
        <w:rPr>
          <w:spacing w:val="-1"/>
          <w:lang w:val="fr-FR"/>
        </w:rPr>
        <w:t>d</w:t>
      </w:r>
      <w:r w:rsidR="00DE0F3B">
        <w:rPr>
          <w:spacing w:val="-1"/>
          <w:lang w:val="fr-FR"/>
        </w:rPr>
        <w:t>’</w:t>
      </w:r>
      <w:r>
        <w:rPr>
          <w:spacing w:val="-1"/>
          <w:lang w:val="fr-FR"/>
        </w:rPr>
        <w:t xml:space="preserve">avoir participé au complot </w:t>
      </w:r>
      <w:r w:rsidRPr="005062D5">
        <w:rPr>
          <w:spacing w:val="-1"/>
          <w:lang w:val="fr-FR"/>
        </w:rPr>
        <w:t>étaient des militaires, et rien n</w:t>
      </w:r>
      <w:r w:rsidR="00DE0F3B">
        <w:rPr>
          <w:spacing w:val="-1"/>
          <w:lang w:val="fr-FR"/>
        </w:rPr>
        <w:t>’</w:t>
      </w:r>
      <w:r w:rsidRPr="005062D5">
        <w:rPr>
          <w:spacing w:val="-1"/>
          <w:lang w:val="fr-FR"/>
        </w:rPr>
        <w:t>indique que quelqu</w:t>
      </w:r>
      <w:r w:rsidR="00DE0F3B">
        <w:rPr>
          <w:spacing w:val="-1"/>
          <w:lang w:val="fr-FR"/>
        </w:rPr>
        <w:t>’</w:t>
      </w:r>
      <w:r w:rsidRPr="005062D5">
        <w:rPr>
          <w:spacing w:val="-1"/>
          <w:lang w:val="fr-FR"/>
        </w:rPr>
        <w:t>un comme le mari de l</w:t>
      </w:r>
      <w:r w:rsidR="00DE0F3B">
        <w:rPr>
          <w:spacing w:val="-1"/>
          <w:lang w:val="fr-FR"/>
        </w:rPr>
        <w:t>’</w:t>
      </w:r>
      <w:r w:rsidRPr="005062D5">
        <w:rPr>
          <w:spacing w:val="-1"/>
          <w:lang w:val="fr-FR"/>
        </w:rPr>
        <w:t xml:space="preserve">auteure </w:t>
      </w:r>
      <w:r>
        <w:rPr>
          <w:spacing w:val="-1"/>
          <w:lang w:val="fr-FR"/>
        </w:rPr>
        <w:t xml:space="preserve">courrait </w:t>
      </w:r>
      <w:r w:rsidRPr="005062D5">
        <w:rPr>
          <w:spacing w:val="-1"/>
          <w:lang w:val="fr-FR"/>
        </w:rPr>
        <w:t>personnellement un risque. L</w:t>
      </w:r>
      <w:r w:rsidR="00DE0F3B">
        <w:rPr>
          <w:spacing w:val="-1"/>
          <w:lang w:val="fr-FR"/>
        </w:rPr>
        <w:t>’</w:t>
      </w:r>
      <w:r w:rsidRPr="005062D5">
        <w:rPr>
          <w:spacing w:val="-1"/>
          <w:lang w:val="fr-FR"/>
        </w:rPr>
        <w:t xml:space="preserve">État partie reconnaît que, dans certaines situations, les personnes prétendant au statut de réfugié doivent </w:t>
      </w:r>
      <w:r>
        <w:rPr>
          <w:spacing w:val="-1"/>
          <w:lang w:val="fr-FR"/>
        </w:rPr>
        <w:t>utiliser</w:t>
      </w:r>
      <w:r w:rsidRPr="005062D5">
        <w:rPr>
          <w:spacing w:val="-1"/>
          <w:lang w:val="fr-FR"/>
        </w:rPr>
        <w:t xml:space="preserve"> de fausses identités et de faux documents pour fuir le pays où elles sont persécutées</w:t>
      </w:r>
      <w:r>
        <w:rPr>
          <w:spacing w:val="-1"/>
          <w:lang w:val="fr-FR"/>
        </w:rPr>
        <w:t xml:space="preserve">, mais </w:t>
      </w:r>
      <w:r w:rsidRPr="005062D5">
        <w:rPr>
          <w:spacing w:val="-1"/>
          <w:lang w:val="fr-FR"/>
        </w:rPr>
        <w:t xml:space="preserve">une fois arrivées dans un pays sûr </w:t>
      </w:r>
      <w:r>
        <w:rPr>
          <w:spacing w:val="-1"/>
          <w:lang w:val="fr-FR"/>
        </w:rPr>
        <w:t>dont</w:t>
      </w:r>
      <w:r w:rsidRPr="005062D5">
        <w:rPr>
          <w:spacing w:val="-1"/>
          <w:lang w:val="fr-FR"/>
        </w:rPr>
        <w:t xml:space="preserve"> </w:t>
      </w:r>
      <w:r w:rsidR="00B359FE">
        <w:rPr>
          <w:spacing w:val="-1"/>
          <w:lang w:val="fr-FR"/>
        </w:rPr>
        <w:t xml:space="preserve">elles </w:t>
      </w:r>
      <w:r w:rsidRPr="005062D5">
        <w:rPr>
          <w:spacing w:val="-1"/>
          <w:lang w:val="fr-FR"/>
        </w:rPr>
        <w:t>sollicitent une protection, elles sont censées dire la vérité. La seule pièce d</w:t>
      </w:r>
      <w:r w:rsidR="00DE0F3B">
        <w:rPr>
          <w:spacing w:val="-1"/>
          <w:lang w:val="fr-FR"/>
        </w:rPr>
        <w:t>’</w:t>
      </w:r>
      <w:r w:rsidRPr="005062D5">
        <w:rPr>
          <w:spacing w:val="-1"/>
          <w:lang w:val="fr-FR"/>
        </w:rPr>
        <w:t>identité authentique que l</w:t>
      </w:r>
      <w:r w:rsidR="00DE0F3B">
        <w:rPr>
          <w:spacing w:val="-1"/>
          <w:lang w:val="fr-FR"/>
        </w:rPr>
        <w:t>’</w:t>
      </w:r>
      <w:r w:rsidRPr="005062D5">
        <w:rPr>
          <w:spacing w:val="-1"/>
          <w:lang w:val="fr-FR"/>
        </w:rPr>
        <w:t>auteure a présentée aux autorités de l</w:t>
      </w:r>
      <w:r w:rsidR="00DE0F3B">
        <w:rPr>
          <w:spacing w:val="-1"/>
          <w:lang w:val="fr-FR"/>
        </w:rPr>
        <w:t>’</w:t>
      </w:r>
      <w:r w:rsidRPr="005062D5">
        <w:rPr>
          <w:spacing w:val="-1"/>
          <w:lang w:val="fr-FR"/>
        </w:rPr>
        <w:t xml:space="preserve">État partie est un passeport angolais valide, </w:t>
      </w:r>
      <w:r>
        <w:rPr>
          <w:spacing w:val="-1"/>
          <w:lang w:val="fr-FR"/>
        </w:rPr>
        <w:t>et c</w:t>
      </w:r>
      <w:r w:rsidR="00DE0F3B">
        <w:rPr>
          <w:spacing w:val="-1"/>
          <w:lang w:val="fr-FR"/>
        </w:rPr>
        <w:t>’</w:t>
      </w:r>
      <w:r>
        <w:rPr>
          <w:spacing w:val="-1"/>
          <w:lang w:val="fr-FR"/>
        </w:rPr>
        <w:t>est pourquoi elle fait l</w:t>
      </w:r>
      <w:r w:rsidR="00DE0F3B">
        <w:rPr>
          <w:spacing w:val="-1"/>
          <w:lang w:val="fr-FR"/>
        </w:rPr>
        <w:t>’</w:t>
      </w:r>
      <w:r>
        <w:rPr>
          <w:spacing w:val="-1"/>
          <w:lang w:val="fr-FR"/>
        </w:rPr>
        <w:t xml:space="preserve">objet </w:t>
      </w:r>
      <w:r w:rsidRPr="005062D5">
        <w:rPr>
          <w:spacing w:val="-1"/>
          <w:lang w:val="fr-FR"/>
        </w:rPr>
        <w:t>d</w:t>
      </w:r>
      <w:r w:rsidR="00DE0F3B">
        <w:rPr>
          <w:spacing w:val="-1"/>
          <w:lang w:val="fr-FR"/>
        </w:rPr>
        <w:t>’</w:t>
      </w:r>
      <w:r w:rsidRPr="005062D5">
        <w:rPr>
          <w:spacing w:val="-1"/>
          <w:lang w:val="fr-FR"/>
        </w:rPr>
        <w:t>une mesure d</w:t>
      </w:r>
      <w:r w:rsidR="00DE0F3B">
        <w:rPr>
          <w:spacing w:val="-1"/>
          <w:lang w:val="fr-FR"/>
        </w:rPr>
        <w:t>’</w:t>
      </w:r>
      <w:r w:rsidRPr="005062D5">
        <w:rPr>
          <w:spacing w:val="-1"/>
          <w:lang w:val="fr-FR"/>
        </w:rPr>
        <w:t>expulsion vers l</w:t>
      </w:r>
      <w:r w:rsidR="00DE0F3B">
        <w:rPr>
          <w:spacing w:val="-1"/>
          <w:lang w:val="fr-FR"/>
        </w:rPr>
        <w:t>’</w:t>
      </w:r>
      <w:r w:rsidRPr="005062D5">
        <w:rPr>
          <w:spacing w:val="-1"/>
          <w:lang w:val="fr-FR"/>
        </w:rPr>
        <w:t xml:space="preserve">Angola et non pas vers la </w:t>
      </w:r>
      <w:r>
        <w:rPr>
          <w:spacing w:val="-1"/>
          <w:lang w:val="fr-FR"/>
        </w:rPr>
        <w:t>République démocratique du Congo</w:t>
      </w:r>
      <w:r w:rsidRPr="005062D5">
        <w:rPr>
          <w:spacing w:val="-1"/>
          <w:lang w:val="fr-FR"/>
        </w:rPr>
        <w:t>. Ses autres documents d</w:t>
      </w:r>
      <w:r w:rsidR="00DE0F3B">
        <w:rPr>
          <w:spacing w:val="-1"/>
          <w:lang w:val="fr-FR"/>
        </w:rPr>
        <w:t>’</w:t>
      </w:r>
      <w:r w:rsidRPr="005062D5">
        <w:rPr>
          <w:spacing w:val="-1"/>
          <w:lang w:val="fr-FR"/>
        </w:rPr>
        <w:t xml:space="preserve">identité sont, de son propre aveu, faux, </w:t>
      </w:r>
      <w:r>
        <w:rPr>
          <w:spacing w:val="-1"/>
          <w:lang w:val="fr-FR"/>
        </w:rPr>
        <w:t xml:space="preserve">soit </w:t>
      </w:r>
      <w:r w:rsidRPr="005062D5">
        <w:rPr>
          <w:spacing w:val="-1"/>
          <w:lang w:val="fr-FR"/>
        </w:rPr>
        <w:t>ont été falsifiés ou sont d</w:t>
      </w:r>
      <w:r w:rsidR="00DE0F3B">
        <w:rPr>
          <w:spacing w:val="-1"/>
          <w:lang w:val="fr-FR"/>
        </w:rPr>
        <w:t>’</w:t>
      </w:r>
      <w:r w:rsidRPr="005062D5">
        <w:rPr>
          <w:spacing w:val="-1"/>
          <w:lang w:val="fr-FR"/>
        </w:rPr>
        <w:t>une authenticité douteuse. Dans ces circonstances, l</w:t>
      </w:r>
      <w:r w:rsidR="00DE0F3B">
        <w:rPr>
          <w:spacing w:val="-1"/>
          <w:lang w:val="fr-FR"/>
        </w:rPr>
        <w:t>’</w:t>
      </w:r>
      <w:r w:rsidRPr="005062D5">
        <w:rPr>
          <w:spacing w:val="-1"/>
          <w:lang w:val="fr-FR"/>
        </w:rPr>
        <w:t xml:space="preserve">État partie est </w:t>
      </w:r>
      <w:r>
        <w:rPr>
          <w:spacing w:val="-1"/>
          <w:lang w:val="fr-FR"/>
        </w:rPr>
        <w:t xml:space="preserve">justifié à </w:t>
      </w:r>
      <w:r w:rsidRPr="005062D5">
        <w:rPr>
          <w:spacing w:val="-1"/>
          <w:lang w:val="fr-FR"/>
        </w:rPr>
        <w:t>se fonder sur sa seule pièce d</w:t>
      </w:r>
      <w:r w:rsidR="00DE0F3B">
        <w:rPr>
          <w:spacing w:val="-1"/>
          <w:lang w:val="fr-FR"/>
        </w:rPr>
        <w:t>’</w:t>
      </w:r>
      <w:r w:rsidRPr="005062D5">
        <w:rPr>
          <w:spacing w:val="-1"/>
          <w:lang w:val="fr-FR"/>
        </w:rPr>
        <w:t xml:space="preserve">identité authentique − </w:t>
      </w:r>
      <w:r>
        <w:rPr>
          <w:spacing w:val="-1"/>
          <w:lang w:val="fr-FR"/>
        </w:rPr>
        <w:t>son</w:t>
      </w:r>
      <w:r w:rsidRPr="005062D5">
        <w:rPr>
          <w:spacing w:val="-1"/>
          <w:lang w:val="fr-FR"/>
        </w:rPr>
        <w:t xml:space="preserve"> passeport angolais </w:t>
      </w:r>
      <w:r w:rsidR="00B359FE">
        <w:rPr>
          <w:lang w:val="fr-FR"/>
        </w:rPr>
        <w:t>−</w:t>
      </w:r>
      <w:r w:rsidRPr="005062D5">
        <w:rPr>
          <w:spacing w:val="-1"/>
          <w:lang w:val="fr-FR"/>
        </w:rPr>
        <w:t xml:space="preserve"> et </w:t>
      </w:r>
      <w:r>
        <w:rPr>
          <w:spacing w:val="-1"/>
          <w:lang w:val="fr-FR"/>
        </w:rPr>
        <w:t xml:space="preserve">à </w:t>
      </w:r>
      <w:r w:rsidRPr="005062D5">
        <w:rPr>
          <w:spacing w:val="-1"/>
          <w:lang w:val="fr-FR"/>
        </w:rPr>
        <w:t>considérer qu</w:t>
      </w:r>
      <w:r w:rsidR="00DE0F3B">
        <w:rPr>
          <w:spacing w:val="-1"/>
          <w:lang w:val="fr-FR"/>
        </w:rPr>
        <w:t>’</w:t>
      </w:r>
      <w:r w:rsidRPr="005062D5">
        <w:rPr>
          <w:spacing w:val="-1"/>
          <w:lang w:val="fr-FR"/>
        </w:rPr>
        <w:t>elle est de nationalité angolaise.</w:t>
      </w:r>
      <w:r w:rsidRPr="005062D5">
        <w:rPr>
          <w:lang w:val="fr-FR"/>
        </w:rPr>
        <w:t xml:space="preserve"> </w:t>
      </w:r>
    </w:p>
    <w:p w14:paraId="19ECE10E" w14:textId="77777777" w:rsidR="00196A9D" w:rsidRPr="005062D5" w:rsidRDefault="00196A9D" w:rsidP="00FF5BAB">
      <w:pPr>
        <w:pStyle w:val="SingleTxtG"/>
        <w:rPr>
          <w:lang w:val="fr-FR"/>
        </w:rPr>
      </w:pPr>
      <w:r w:rsidRPr="005062D5">
        <w:rPr>
          <w:lang w:val="fr-FR"/>
        </w:rPr>
        <w:t>4.4</w:t>
      </w:r>
      <w:r w:rsidRPr="005062D5">
        <w:rPr>
          <w:lang w:val="fr-FR"/>
        </w:rPr>
        <w:tab/>
        <w:t>L</w:t>
      </w:r>
      <w:r w:rsidR="00DE0F3B">
        <w:rPr>
          <w:lang w:val="fr-FR"/>
        </w:rPr>
        <w:t>’</w:t>
      </w:r>
      <w:r w:rsidRPr="005062D5">
        <w:rPr>
          <w:lang w:val="fr-FR"/>
        </w:rPr>
        <w:t>auteure n</w:t>
      </w:r>
      <w:r w:rsidR="00DE0F3B">
        <w:rPr>
          <w:lang w:val="fr-FR"/>
        </w:rPr>
        <w:t>’</w:t>
      </w:r>
      <w:r w:rsidRPr="005062D5">
        <w:rPr>
          <w:lang w:val="fr-FR"/>
        </w:rPr>
        <w:t xml:space="preserve">a fourni aucun élément </w:t>
      </w:r>
      <w:r>
        <w:rPr>
          <w:lang w:val="fr-FR"/>
        </w:rPr>
        <w:t xml:space="preserve">de preuve </w:t>
      </w:r>
      <w:r w:rsidRPr="005062D5">
        <w:rPr>
          <w:lang w:val="fr-FR"/>
        </w:rPr>
        <w:t>qui permettrait de conclure que ses droits seraient violés en Angola. Les extraits de plusieurs rapports sur les droits de l</w:t>
      </w:r>
      <w:r w:rsidR="00DE0F3B">
        <w:rPr>
          <w:lang w:val="fr-FR"/>
        </w:rPr>
        <w:t>’</w:t>
      </w:r>
      <w:r w:rsidRPr="005062D5">
        <w:rPr>
          <w:lang w:val="fr-FR"/>
        </w:rPr>
        <w:t>homme en Angola qu</w:t>
      </w:r>
      <w:r w:rsidR="00DE0F3B">
        <w:rPr>
          <w:lang w:val="fr-FR"/>
        </w:rPr>
        <w:t>’</w:t>
      </w:r>
      <w:r w:rsidRPr="005062D5">
        <w:rPr>
          <w:lang w:val="fr-FR"/>
        </w:rPr>
        <w:t>elle a joints à sa communication sont des informations d</w:t>
      </w:r>
      <w:r w:rsidR="00DE0F3B">
        <w:rPr>
          <w:lang w:val="fr-FR"/>
        </w:rPr>
        <w:t>’</w:t>
      </w:r>
      <w:r w:rsidRPr="005062D5">
        <w:rPr>
          <w:lang w:val="fr-FR"/>
        </w:rPr>
        <w:t>ordre général et n</w:t>
      </w:r>
      <w:r w:rsidR="00DE0F3B">
        <w:rPr>
          <w:lang w:val="fr-FR"/>
        </w:rPr>
        <w:t>’</w:t>
      </w:r>
      <w:r w:rsidRPr="005062D5">
        <w:rPr>
          <w:lang w:val="fr-FR"/>
        </w:rPr>
        <w:t xml:space="preserve">ont </w:t>
      </w:r>
      <w:r>
        <w:rPr>
          <w:lang w:val="fr-FR"/>
        </w:rPr>
        <w:t xml:space="preserve">aucun </w:t>
      </w:r>
      <w:r w:rsidRPr="005062D5">
        <w:rPr>
          <w:lang w:val="fr-FR"/>
        </w:rPr>
        <w:t>rapport avec sa situation personnelle. La situation générale des droits de l</w:t>
      </w:r>
      <w:r w:rsidR="00DE0F3B">
        <w:rPr>
          <w:lang w:val="fr-FR"/>
        </w:rPr>
        <w:t>’</w:t>
      </w:r>
      <w:r w:rsidRPr="005062D5">
        <w:rPr>
          <w:lang w:val="fr-FR"/>
        </w:rPr>
        <w:t>homme en Angola, quoique problématique à certains égards, n</w:t>
      </w:r>
      <w:r w:rsidR="00DE0F3B">
        <w:rPr>
          <w:lang w:val="fr-FR"/>
        </w:rPr>
        <w:t>’</w:t>
      </w:r>
      <w:r w:rsidRPr="005062D5">
        <w:rPr>
          <w:lang w:val="fr-FR"/>
        </w:rPr>
        <w:t>indique pas qu</w:t>
      </w:r>
      <w:r w:rsidR="00DE0F3B">
        <w:rPr>
          <w:lang w:val="fr-FR"/>
        </w:rPr>
        <w:t>’</w:t>
      </w:r>
      <w:r w:rsidRPr="005062D5">
        <w:rPr>
          <w:lang w:val="fr-FR"/>
        </w:rPr>
        <w:t>une personne comme l</w:t>
      </w:r>
      <w:r w:rsidR="00DE0F3B">
        <w:rPr>
          <w:lang w:val="fr-FR"/>
        </w:rPr>
        <w:t>’</w:t>
      </w:r>
      <w:r w:rsidRPr="005062D5">
        <w:rPr>
          <w:lang w:val="fr-FR"/>
        </w:rPr>
        <w:t>auteure courrait personnellement un risque en cas de renvoi dans ce pays. L</w:t>
      </w:r>
      <w:r w:rsidR="00DE0F3B">
        <w:rPr>
          <w:lang w:val="fr-FR"/>
        </w:rPr>
        <w:t>’</w:t>
      </w:r>
      <w:r w:rsidRPr="005062D5">
        <w:rPr>
          <w:lang w:val="fr-FR"/>
        </w:rPr>
        <w:t>auteure n</w:t>
      </w:r>
      <w:r w:rsidR="00DE0F3B">
        <w:rPr>
          <w:lang w:val="fr-FR"/>
        </w:rPr>
        <w:t>’</w:t>
      </w:r>
      <w:r w:rsidRPr="005062D5">
        <w:rPr>
          <w:lang w:val="fr-FR"/>
        </w:rPr>
        <w:t xml:space="preserve">a non plus </w:t>
      </w:r>
      <w:r>
        <w:rPr>
          <w:lang w:val="fr-FR"/>
        </w:rPr>
        <w:t xml:space="preserve">présenté aucun </w:t>
      </w:r>
      <w:r w:rsidRPr="005062D5">
        <w:rPr>
          <w:lang w:val="fr-FR"/>
        </w:rPr>
        <w:t xml:space="preserve">élément </w:t>
      </w:r>
      <w:r>
        <w:rPr>
          <w:lang w:val="fr-FR"/>
        </w:rPr>
        <w:t xml:space="preserve">attestant </w:t>
      </w:r>
      <w:r w:rsidRPr="005062D5">
        <w:rPr>
          <w:lang w:val="fr-FR"/>
        </w:rPr>
        <w:t>que, si elle était expulsée vers l</w:t>
      </w:r>
      <w:r w:rsidR="00DE0F3B">
        <w:rPr>
          <w:lang w:val="fr-FR"/>
        </w:rPr>
        <w:t>’</w:t>
      </w:r>
      <w:r w:rsidRPr="005062D5">
        <w:rPr>
          <w:lang w:val="fr-FR"/>
        </w:rPr>
        <w:t xml:space="preserve">Angola, elle serait renvoyée en </w:t>
      </w:r>
      <w:r>
        <w:rPr>
          <w:lang w:val="fr-FR"/>
        </w:rPr>
        <w:t>République démocratique du Congo</w:t>
      </w:r>
      <w:r w:rsidRPr="005062D5">
        <w:rPr>
          <w:lang w:val="fr-FR"/>
        </w:rPr>
        <w:t>. L</w:t>
      </w:r>
      <w:r w:rsidR="00DE0F3B">
        <w:rPr>
          <w:lang w:val="fr-FR"/>
        </w:rPr>
        <w:t>’</w:t>
      </w:r>
      <w:r w:rsidRPr="005062D5">
        <w:rPr>
          <w:lang w:val="fr-FR"/>
        </w:rPr>
        <w:t>État partie considère donc que les griefs que l</w:t>
      </w:r>
      <w:r w:rsidR="00DE0F3B">
        <w:rPr>
          <w:lang w:val="fr-FR"/>
        </w:rPr>
        <w:t>’</w:t>
      </w:r>
      <w:r w:rsidRPr="005062D5">
        <w:rPr>
          <w:lang w:val="fr-FR"/>
        </w:rPr>
        <w:t>auteure tire des articles 6 (par. 1), 7 et 9 sont irrecevables car non étayés.</w:t>
      </w:r>
    </w:p>
    <w:p w14:paraId="2F829720" w14:textId="77777777" w:rsidR="00196A9D" w:rsidRPr="005062D5" w:rsidRDefault="00196A9D" w:rsidP="00FF5BAB">
      <w:pPr>
        <w:pStyle w:val="SingleTxtG"/>
        <w:rPr>
          <w:lang w:val="fr-FR"/>
        </w:rPr>
      </w:pPr>
      <w:r w:rsidRPr="005062D5">
        <w:rPr>
          <w:lang w:val="fr-FR"/>
        </w:rPr>
        <w:t>4.5</w:t>
      </w:r>
      <w:r w:rsidRPr="005062D5">
        <w:rPr>
          <w:lang w:val="fr-FR"/>
        </w:rPr>
        <w:tab/>
        <w:t>L</w:t>
      </w:r>
      <w:r w:rsidR="00DE0F3B">
        <w:rPr>
          <w:lang w:val="fr-FR"/>
        </w:rPr>
        <w:t>’</w:t>
      </w:r>
      <w:r w:rsidRPr="005062D5">
        <w:rPr>
          <w:lang w:val="fr-FR"/>
        </w:rPr>
        <w:t xml:space="preserve">État partie </w:t>
      </w:r>
      <w:r>
        <w:rPr>
          <w:lang w:val="fr-FR"/>
        </w:rPr>
        <w:t xml:space="preserve">soutient </w:t>
      </w:r>
      <w:r w:rsidRPr="005062D5">
        <w:rPr>
          <w:lang w:val="fr-FR"/>
        </w:rPr>
        <w:t>que les allégations de l</w:t>
      </w:r>
      <w:r w:rsidR="00DE0F3B">
        <w:rPr>
          <w:lang w:val="fr-FR"/>
        </w:rPr>
        <w:t>’</w:t>
      </w:r>
      <w:r w:rsidRPr="005062D5">
        <w:rPr>
          <w:lang w:val="fr-FR"/>
        </w:rPr>
        <w:t>auteure au titre de l</w:t>
      </w:r>
      <w:r w:rsidR="00DE0F3B">
        <w:rPr>
          <w:lang w:val="fr-FR"/>
        </w:rPr>
        <w:t>’</w:t>
      </w:r>
      <w:r w:rsidRPr="005062D5">
        <w:rPr>
          <w:lang w:val="fr-FR"/>
        </w:rPr>
        <w:t>article 13 du Pacte concernant l</w:t>
      </w:r>
      <w:r w:rsidR="00DE0F3B">
        <w:rPr>
          <w:lang w:val="fr-FR"/>
        </w:rPr>
        <w:t>’</w:t>
      </w:r>
      <w:r w:rsidRPr="005062D5">
        <w:rPr>
          <w:lang w:val="fr-FR"/>
        </w:rPr>
        <w:t xml:space="preserve">application de </w:t>
      </w:r>
      <w:r>
        <w:rPr>
          <w:lang w:val="fr-FR"/>
        </w:rPr>
        <w:t>l</w:t>
      </w:r>
      <w:r w:rsidR="00DE0F3B">
        <w:rPr>
          <w:lang w:val="fr-FR"/>
        </w:rPr>
        <w:t>’</w:t>
      </w:r>
      <w:r>
        <w:rPr>
          <w:lang w:val="fr-FR"/>
        </w:rPr>
        <w:t xml:space="preserve">Entente entre le Canada et les États-Unis sur les tiers pays sûrs </w:t>
      </w:r>
      <w:r w:rsidRPr="005062D5">
        <w:rPr>
          <w:lang w:val="fr-FR"/>
        </w:rPr>
        <w:t xml:space="preserve">sont irrecevables </w:t>
      </w:r>
      <w:r>
        <w:rPr>
          <w:lang w:val="fr-FR"/>
        </w:rPr>
        <w:t xml:space="preserve">parce que </w:t>
      </w:r>
      <w:r w:rsidRPr="005062D5">
        <w:rPr>
          <w:lang w:val="fr-FR"/>
        </w:rPr>
        <w:t>les recours internes n</w:t>
      </w:r>
      <w:r w:rsidR="00DE0F3B">
        <w:rPr>
          <w:lang w:val="fr-FR"/>
        </w:rPr>
        <w:t>’</w:t>
      </w:r>
      <w:r w:rsidRPr="005062D5">
        <w:rPr>
          <w:lang w:val="fr-FR"/>
        </w:rPr>
        <w:t>ont pas été épuisés. Les</w:t>
      </w:r>
      <w:r>
        <w:rPr>
          <w:lang w:val="fr-FR"/>
        </w:rPr>
        <w:t xml:space="preserve"> </w:t>
      </w:r>
      <w:r w:rsidRPr="005062D5">
        <w:rPr>
          <w:lang w:val="fr-FR"/>
        </w:rPr>
        <w:t>demandeurs d</w:t>
      </w:r>
      <w:r w:rsidR="00DE0F3B">
        <w:rPr>
          <w:lang w:val="fr-FR"/>
        </w:rPr>
        <w:t>’</w:t>
      </w:r>
      <w:r w:rsidRPr="005062D5">
        <w:rPr>
          <w:lang w:val="fr-FR"/>
        </w:rPr>
        <w:t>asile</w:t>
      </w:r>
      <w:r w:rsidR="00BC2462">
        <w:rPr>
          <w:lang w:val="fr-FR"/>
        </w:rPr>
        <w:t xml:space="preserve"> </w:t>
      </w:r>
      <w:r w:rsidRPr="005062D5">
        <w:rPr>
          <w:lang w:val="fr-FR"/>
        </w:rPr>
        <w:t>qui retournent au Canada en évitant les postes frontières pour se soustraire à l</w:t>
      </w:r>
      <w:r w:rsidR="00DE0F3B">
        <w:rPr>
          <w:lang w:val="fr-FR"/>
        </w:rPr>
        <w:t>’</w:t>
      </w:r>
      <w:r w:rsidRPr="005062D5">
        <w:rPr>
          <w:lang w:val="fr-FR"/>
        </w:rPr>
        <w:t>application de cet</w:t>
      </w:r>
      <w:r>
        <w:rPr>
          <w:lang w:val="fr-FR"/>
        </w:rPr>
        <w:t xml:space="preserve"> accord</w:t>
      </w:r>
      <w:r w:rsidRPr="005062D5">
        <w:rPr>
          <w:lang w:val="fr-FR"/>
        </w:rPr>
        <w:t xml:space="preserve"> après le rejet de leur demande en </w:t>
      </w:r>
      <w:r>
        <w:rPr>
          <w:lang w:val="fr-FR"/>
        </w:rPr>
        <w:t>application</w:t>
      </w:r>
      <w:r w:rsidRPr="005062D5">
        <w:rPr>
          <w:lang w:val="fr-FR"/>
        </w:rPr>
        <w:t xml:space="preserve"> de </w:t>
      </w:r>
      <w:r>
        <w:rPr>
          <w:lang w:val="fr-FR"/>
        </w:rPr>
        <w:t>celui-ci</w:t>
      </w:r>
      <w:r w:rsidRPr="005062D5">
        <w:rPr>
          <w:lang w:val="fr-FR"/>
        </w:rPr>
        <w:t xml:space="preserve"> voient leur demande déclarée irrecevable au titre de </w:t>
      </w:r>
      <w:r>
        <w:rPr>
          <w:lang w:val="fr-FR"/>
        </w:rPr>
        <w:t>l</w:t>
      </w:r>
      <w:r w:rsidR="00DE0F3B">
        <w:rPr>
          <w:lang w:val="fr-FR"/>
        </w:rPr>
        <w:t>’</w:t>
      </w:r>
      <w:r>
        <w:rPr>
          <w:lang w:val="fr-FR"/>
        </w:rPr>
        <w:t>article </w:t>
      </w:r>
      <w:r w:rsidRPr="005062D5">
        <w:rPr>
          <w:lang w:val="fr-FR"/>
        </w:rPr>
        <w:t>101 1) c) de la loi sur l</w:t>
      </w:r>
      <w:r w:rsidR="00DE0F3B">
        <w:rPr>
          <w:lang w:val="fr-FR"/>
        </w:rPr>
        <w:t>’</w:t>
      </w:r>
      <w:r w:rsidRPr="005062D5">
        <w:rPr>
          <w:lang w:val="fr-FR"/>
        </w:rPr>
        <w:t xml:space="preserve">immigration et la protection des réfugiés. Dans </w:t>
      </w:r>
      <w:r>
        <w:rPr>
          <w:lang w:val="fr-FR"/>
        </w:rPr>
        <w:t xml:space="preserve">un tel </w:t>
      </w:r>
      <w:r w:rsidRPr="005062D5">
        <w:rPr>
          <w:lang w:val="fr-FR"/>
        </w:rPr>
        <w:t xml:space="preserve">cas, ils ne sont pas renvoyés aux États-Unis mais </w:t>
      </w:r>
      <w:r>
        <w:rPr>
          <w:lang w:val="fr-FR"/>
        </w:rPr>
        <w:t>font l</w:t>
      </w:r>
      <w:r w:rsidR="00DE0F3B">
        <w:rPr>
          <w:lang w:val="fr-FR"/>
        </w:rPr>
        <w:t>’</w:t>
      </w:r>
      <w:r>
        <w:rPr>
          <w:lang w:val="fr-FR"/>
        </w:rPr>
        <w:t>objet d</w:t>
      </w:r>
      <w:r w:rsidR="00DE0F3B">
        <w:rPr>
          <w:lang w:val="fr-FR"/>
        </w:rPr>
        <w:t>’</w:t>
      </w:r>
      <w:r>
        <w:rPr>
          <w:lang w:val="fr-FR"/>
        </w:rPr>
        <w:t xml:space="preserve">un examen des risques avant renvoi visant à déterminer </w:t>
      </w:r>
      <w:r w:rsidRPr="005062D5">
        <w:rPr>
          <w:lang w:val="fr-FR"/>
        </w:rPr>
        <w:t>s</w:t>
      </w:r>
      <w:r w:rsidR="00DE0F3B">
        <w:rPr>
          <w:lang w:val="fr-FR"/>
        </w:rPr>
        <w:t>’</w:t>
      </w:r>
      <w:r w:rsidRPr="005062D5">
        <w:rPr>
          <w:lang w:val="fr-FR"/>
        </w:rPr>
        <w:t>ils ont besoin d</w:t>
      </w:r>
      <w:r w:rsidR="00DE0F3B">
        <w:rPr>
          <w:lang w:val="fr-FR"/>
        </w:rPr>
        <w:t>’</w:t>
      </w:r>
      <w:r w:rsidRPr="005062D5">
        <w:rPr>
          <w:lang w:val="fr-FR"/>
        </w:rPr>
        <w:t>une protection</w:t>
      </w:r>
      <w:r>
        <w:rPr>
          <w:lang w:val="fr-FR"/>
        </w:rPr>
        <w:t xml:space="preserve">, la procédure suivie lorsque </w:t>
      </w:r>
      <w:r w:rsidRPr="005062D5">
        <w:rPr>
          <w:lang w:val="fr-FR"/>
        </w:rPr>
        <w:t>l</w:t>
      </w:r>
      <w:r w:rsidR="00DE0F3B">
        <w:rPr>
          <w:lang w:val="fr-FR"/>
        </w:rPr>
        <w:t>’</w:t>
      </w:r>
      <w:r w:rsidRPr="005062D5">
        <w:rPr>
          <w:lang w:val="fr-FR"/>
        </w:rPr>
        <w:t>auteure et ses deux enfants aînés sont entrés au Canada en 2016. Lorsqu</w:t>
      </w:r>
      <w:r w:rsidR="00DE0F3B">
        <w:rPr>
          <w:lang w:val="fr-FR"/>
        </w:rPr>
        <w:t>’</w:t>
      </w:r>
      <w:r w:rsidRPr="005062D5">
        <w:rPr>
          <w:lang w:val="fr-FR"/>
        </w:rPr>
        <w:t xml:space="preserve">elle a demandé le statut de réfugié en 2009 </w:t>
      </w:r>
      <w:r>
        <w:rPr>
          <w:lang w:val="fr-FR"/>
        </w:rPr>
        <w:t>la première fois qu</w:t>
      </w:r>
      <w:r w:rsidR="00DE0F3B">
        <w:rPr>
          <w:lang w:val="fr-FR"/>
        </w:rPr>
        <w:t>’</w:t>
      </w:r>
      <w:r>
        <w:rPr>
          <w:lang w:val="fr-FR"/>
        </w:rPr>
        <w:t xml:space="preserve">elle est entrée </w:t>
      </w:r>
      <w:r w:rsidRPr="005062D5">
        <w:rPr>
          <w:lang w:val="fr-FR"/>
        </w:rPr>
        <w:t>au Canada, l</w:t>
      </w:r>
      <w:r w:rsidR="00DE0F3B">
        <w:rPr>
          <w:lang w:val="fr-FR"/>
        </w:rPr>
        <w:t>’</w:t>
      </w:r>
      <w:r w:rsidRPr="005062D5">
        <w:rPr>
          <w:lang w:val="fr-FR"/>
        </w:rPr>
        <w:t xml:space="preserve">auteure aurait pu contester la décision </w:t>
      </w:r>
      <w:r>
        <w:rPr>
          <w:lang w:val="fr-FR"/>
        </w:rPr>
        <w:t>de</w:t>
      </w:r>
      <w:r w:rsidRPr="005062D5">
        <w:rPr>
          <w:lang w:val="fr-FR"/>
        </w:rPr>
        <w:t xml:space="preserve"> rejet de sa demande et son renvoi aux États-Unis en </w:t>
      </w:r>
      <w:r>
        <w:rPr>
          <w:lang w:val="fr-FR"/>
        </w:rPr>
        <w:t>déposant une demande d</w:t>
      </w:r>
      <w:r w:rsidR="00DE0F3B">
        <w:rPr>
          <w:lang w:val="fr-FR"/>
        </w:rPr>
        <w:t>’</w:t>
      </w:r>
      <w:r w:rsidRPr="005062D5">
        <w:rPr>
          <w:lang w:val="fr-FR"/>
        </w:rPr>
        <w:t xml:space="preserve">autorisation de </w:t>
      </w:r>
      <w:r>
        <w:rPr>
          <w:lang w:val="fr-FR"/>
        </w:rPr>
        <w:t xml:space="preserve">contrôle judiciaire devant </w:t>
      </w:r>
      <w:r w:rsidRPr="005062D5">
        <w:rPr>
          <w:lang w:val="fr-FR"/>
        </w:rPr>
        <w:t>la Cour fédérale</w:t>
      </w:r>
      <w:r>
        <w:rPr>
          <w:lang w:val="fr-FR"/>
        </w:rPr>
        <w:t>,</w:t>
      </w:r>
      <w:r w:rsidRPr="005062D5">
        <w:rPr>
          <w:lang w:val="fr-FR"/>
        </w:rPr>
        <w:t xml:space="preserve"> </w:t>
      </w:r>
      <w:r>
        <w:rPr>
          <w:lang w:val="fr-FR"/>
        </w:rPr>
        <w:t>accompagnée d</w:t>
      </w:r>
      <w:r w:rsidR="00DE0F3B">
        <w:rPr>
          <w:lang w:val="fr-FR"/>
        </w:rPr>
        <w:t>’</w:t>
      </w:r>
      <w:r>
        <w:rPr>
          <w:lang w:val="fr-FR"/>
        </w:rPr>
        <w:t xml:space="preserve">une demande de </w:t>
      </w:r>
      <w:r w:rsidRPr="005062D5">
        <w:rPr>
          <w:lang w:val="fr-FR"/>
        </w:rPr>
        <w:t>sursis judiciaire au renvoi. Contrairement à ce qu</w:t>
      </w:r>
      <w:r w:rsidR="00DE0F3B">
        <w:rPr>
          <w:lang w:val="fr-FR"/>
        </w:rPr>
        <w:t>’</w:t>
      </w:r>
      <w:r w:rsidRPr="005062D5">
        <w:rPr>
          <w:lang w:val="fr-FR"/>
        </w:rPr>
        <w:t>elle a affirmé en disant qu</w:t>
      </w:r>
      <w:r w:rsidR="00DE0F3B">
        <w:rPr>
          <w:lang w:val="fr-FR"/>
        </w:rPr>
        <w:t>’</w:t>
      </w:r>
      <w:r w:rsidRPr="005062D5">
        <w:rPr>
          <w:lang w:val="fr-FR"/>
        </w:rPr>
        <w:t xml:space="preserve">elle ne disposait pas de recours, une personne dans sa situation qui </w:t>
      </w:r>
      <w:r>
        <w:rPr>
          <w:lang w:val="fr-FR"/>
        </w:rPr>
        <w:t xml:space="preserve">demande </w:t>
      </w:r>
      <w:r w:rsidRPr="005062D5">
        <w:rPr>
          <w:lang w:val="fr-FR"/>
        </w:rPr>
        <w:t>le statut de réfugié peut en fait saisir la Cour fédérale. Or l</w:t>
      </w:r>
      <w:r w:rsidR="00DE0F3B">
        <w:rPr>
          <w:lang w:val="fr-FR"/>
        </w:rPr>
        <w:t>’</w:t>
      </w:r>
      <w:r w:rsidRPr="005062D5">
        <w:rPr>
          <w:lang w:val="fr-FR"/>
        </w:rPr>
        <w:t>auteure n</w:t>
      </w:r>
      <w:r w:rsidR="00DE0F3B">
        <w:rPr>
          <w:lang w:val="fr-FR"/>
        </w:rPr>
        <w:t>’</w:t>
      </w:r>
      <w:r w:rsidRPr="005062D5">
        <w:rPr>
          <w:lang w:val="fr-FR"/>
        </w:rPr>
        <w:t xml:space="preserve">a pas contesté la décision </w:t>
      </w:r>
      <w:r>
        <w:rPr>
          <w:lang w:val="fr-FR"/>
        </w:rPr>
        <w:t xml:space="preserve">de la renvoyer </w:t>
      </w:r>
      <w:r w:rsidRPr="005062D5">
        <w:rPr>
          <w:lang w:val="fr-FR"/>
        </w:rPr>
        <w:t xml:space="preserve">aux États-Unis. </w:t>
      </w:r>
    </w:p>
    <w:p w14:paraId="3FEC7F14" w14:textId="77777777" w:rsidR="00196A9D" w:rsidRPr="005062D5" w:rsidRDefault="00196A9D" w:rsidP="00FF5BAB">
      <w:pPr>
        <w:pStyle w:val="SingleTxtG"/>
        <w:rPr>
          <w:lang w:val="fr-FR"/>
        </w:rPr>
      </w:pPr>
      <w:r w:rsidRPr="005062D5">
        <w:rPr>
          <w:lang w:val="fr-FR"/>
        </w:rPr>
        <w:t>4.6</w:t>
      </w:r>
      <w:r w:rsidRPr="005062D5">
        <w:rPr>
          <w:lang w:val="fr-FR"/>
        </w:rPr>
        <w:tab/>
        <w:t xml:space="preserve">Les </w:t>
      </w:r>
      <w:r>
        <w:rPr>
          <w:lang w:val="fr-FR"/>
        </w:rPr>
        <w:t xml:space="preserve">allégations de </w:t>
      </w:r>
      <w:r w:rsidRPr="005062D5">
        <w:rPr>
          <w:lang w:val="fr-FR"/>
        </w:rPr>
        <w:t>l</w:t>
      </w:r>
      <w:r w:rsidR="00DE0F3B">
        <w:rPr>
          <w:lang w:val="fr-FR"/>
        </w:rPr>
        <w:t>’</w:t>
      </w:r>
      <w:r w:rsidRPr="005062D5">
        <w:rPr>
          <w:lang w:val="fr-FR"/>
        </w:rPr>
        <w:t xml:space="preserve">auteure </w:t>
      </w:r>
      <w:r>
        <w:rPr>
          <w:lang w:val="fr-FR"/>
        </w:rPr>
        <w:t xml:space="preserve">au titre </w:t>
      </w:r>
      <w:r w:rsidRPr="005062D5">
        <w:rPr>
          <w:lang w:val="fr-FR"/>
        </w:rPr>
        <w:t>de l</w:t>
      </w:r>
      <w:r w:rsidR="00DE0F3B">
        <w:rPr>
          <w:lang w:val="fr-FR"/>
        </w:rPr>
        <w:t>’</w:t>
      </w:r>
      <w:r w:rsidRPr="005062D5">
        <w:rPr>
          <w:lang w:val="fr-FR"/>
        </w:rPr>
        <w:t xml:space="preserve">article 13 sont également irrecevables </w:t>
      </w:r>
      <w:r>
        <w:rPr>
          <w:lang w:val="fr-FR"/>
        </w:rPr>
        <w:t>parce qu</w:t>
      </w:r>
      <w:r w:rsidR="00DE0F3B">
        <w:rPr>
          <w:lang w:val="fr-FR"/>
        </w:rPr>
        <w:t>’</w:t>
      </w:r>
      <w:r>
        <w:rPr>
          <w:lang w:val="fr-FR"/>
        </w:rPr>
        <w:t xml:space="preserve">elles </w:t>
      </w:r>
      <w:r w:rsidRPr="005062D5">
        <w:rPr>
          <w:lang w:val="fr-FR"/>
        </w:rPr>
        <w:t>ne sont pas suffisamment étayé</w:t>
      </w:r>
      <w:r>
        <w:rPr>
          <w:lang w:val="fr-FR"/>
        </w:rPr>
        <w:t>e</w:t>
      </w:r>
      <w:r w:rsidRPr="005062D5">
        <w:rPr>
          <w:lang w:val="fr-FR"/>
        </w:rPr>
        <w:t xml:space="preserve">s. </w:t>
      </w:r>
      <w:r>
        <w:rPr>
          <w:lang w:val="fr-FR"/>
        </w:rPr>
        <w:t>Le grief de l</w:t>
      </w:r>
      <w:r w:rsidR="00DE0F3B">
        <w:rPr>
          <w:lang w:val="fr-FR"/>
        </w:rPr>
        <w:t>’</w:t>
      </w:r>
      <w:r>
        <w:rPr>
          <w:lang w:val="fr-FR"/>
        </w:rPr>
        <w:t>auteure à cet égard semble être pour l</w:t>
      </w:r>
      <w:r w:rsidR="00DE0F3B">
        <w:rPr>
          <w:lang w:val="fr-FR"/>
        </w:rPr>
        <w:t>’</w:t>
      </w:r>
      <w:r>
        <w:rPr>
          <w:lang w:val="fr-FR"/>
        </w:rPr>
        <w:t xml:space="preserve">essentiel </w:t>
      </w:r>
      <w:r w:rsidRPr="005062D5">
        <w:rPr>
          <w:lang w:val="fr-FR"/>
        </w:rPr>
        <w:t>qu</w:t>
      </w:r>
      <w:r w:rsidR="00DE0F3B">
        <w:rPr>
          <w:lang w:val="fr-FR"/>
        </w:rPr>
        <w:t>’</w:t>
      </w:r>
      <w:r w:rsidRPr="005062D5">
        <w:rPr>
          <w:lang w:val="fr-FR"/>
        </w:rPr>
        <w:t>elle n</w:t>
      </w:r>
      <w:r w:rsidR="00DE0F3B">
        <w:rPr>
          <w:lang w:val="fr-FR"/>
        </w:rPr>
        <w:t>’</w:t>
      </w:r>
      <w:r w:rsidRPr="005062D5">
        <w:rPr>
          <w:lang w:val="fr-FR"/>
        </w:rPr>
        <w:t>a pas bénéficié d</w:t>
      </w:r>
      <w:r w:rsidR="00DE0F3B">
        <w:rPr>
          <w:lang w:val="fr-FR"/>
        </w:rPr>
        <w:t>’</w:t>
      </w:r>
      <w:r w:rsidRPr="005062D5">
        <w:rPr>
          <w:lang w:val="fr-FR"/>
        </w:rPr>
        <w:t xml:space="preserve">une audience orale dans le cadre de </w:t>
      </w:r>
      <w:r>
        <w:rPr>
          <w:lang w:val="fr-FR"/>
        </w:rPr>
        <w:t>l</w:t>
      </w:r>
      <w:r w:rsidR="00DE0F3B">
        <w:rPr>
          <w:lang w:val="fr-FR"/>
        </w:rPr>
        <w:t>’</w:t>
      </w:r>
      <w:r>
        <w:rPr>
          <w:lang w:val="fr-FR"/>
        </w:rPr>
        <w:t>examen des risques avant renvoi</w:t>
      </w:r>
      <w:r w:rsidRPr="005062D5">
        <w:rPr>
          <w:lang w:val="fr-FR"/>
        </w:rPr>
        <w:t>. Le Canada indique que l</w:t>
      </w:r>
      <w:r w:rsidR="00DE0F3B">
        <w:rPr>
          <w:lang w:val="fr-FR"/>
        </w:rPr>
        <w:t>’</w:t>
      </w:r>
      <w:r w:rsidRPr="005062D5">
        <w:rPr>
          <w:lang w:val="fr-FR"/>
        </w:rPr>
        <w:t xml:space="preserve">auteure a été </w:t>
      </w:r>
      <w:r>
        <w:rPr>
          <w:lang w:val="fr-FR"/>
        </w:rPr>
        <w:t xml:space="preserve">entendue </w:t>
      </w:r>
      <w:r w:rsidRPr="005062D5">
        <w:rPr>
          <w:lang w:val="fr-FR"/>
        </w:rPr>
        <w:t xml:space="preserve">plusieurs fois par </w:t>
      </w:r>
      <w:r w:rsidRPr="005062D5">
        <w:rPr>
          <w:lang w:val="fr-FR"/>
        </w:rPr>
        <w:lastRenderedPageBreak/>
        <w:t>les autorités d</w:t>
      </w:r>
      <w:r w:rsidR="00DE0F3B">
        <w:rPr>
          <w:lang w:val="fr-FR"/>
        </w:rPr>
        <w:t>’</w:t>
      </w:r>
      <w:r w:rsidRPr="005062D5">
        <w:rPr>
          <w:lang w:val="fr-FR"/>
        </w:rPr>
        <w:t xml:space="preserve">immigration canadiennes avant </w:t>
      </w:r>
      <w:r>
        <w:rPr>
          <w:lang w:val="fr-FR"/>
        </w:rPr>
        <w:t>qu</w:t>
      </w:r>
      <w:r w:rsidR="00DE0F3B">
        <w:rPr>
          <w:lang w:val="fr-FR"/>
        </w:rPr>
        <w:t>’</w:t>
      </w:r>
      <w:r>
        <w:rPr>
          <w:lang w:val="fr-FR"/>
        </w:rPr>
        <w:t xml:space="preserve">elle dépose sa </w:t>
      </w:r>
      <w:r w:rsidRPr="005062D5">
        <w:rPr>
          <w:lang w:val="fr-FR"/>
        </w:rPr>
        <w:t xml:space="preserve">demande </w:t>
      </w:r>
      <w:r>
        <w:rPr>
          <w:lang w:val="fr-FR"/>
        </w:rPr>
        <w:t>d</w:t>
      </w:r>
      <w:r w:rsidR="00DE0F3B">
        <w:rPr>
          <w:lang w:val="fr-FR"/>
        </w:rPr>
        <w:t>’</w:t>
      </w:r>
      <w:r>
        <w:rPr>
          <w:lang w:val="fr-FR"/>
        </w:rPr>
        <w:t xml:space="preserve">examen des risques avant renvoi </w:t>
      </w:r>
      <w:r w:rsidRPr="005062D5">
        <w:rPr>
          <w:lang w:val="fr-FR"/>
        </w:rPr>
        <w:t>et</w:t>
      </w:r>
      <w:r>
        <w:rPr>
          <w:lang w:val="fr-FR"/>
        </w:rPr>
        <w:t xml:space="preserve"> qu</w:t>
      </w:r>
      <w:r w:rsidR="00DE0F3B">
        <w:rPr>
          <w:lang w:val="fr-FR"/>
        </w:rPr>
        <w:t>’</w:t>
      </w:r>
      <w:r>
        <w:rPr>
          <w:lang w:val="fr-FR"/>
        </w:rPr>
        <w:t xml:space="preserve">en ces occasions </w:t>
      </w:r>
      <w:r w:rsidRPr="005062D5">
        <w:rPr>
          <w:lang w:val="fr-FR"/>
        </w:rPr>
        <w:t>des questions précises lui ont été posées sur sa nationalité, son identité et l</w:t>
      </w:r>
      <w:r w:rsidR="00DE0F3B">
        <w:rPr>
          <w:lang w:val="fr-FR"/>
        </w:rPr>
        <w:t>’</w:t>
      </w:r>
      <w:r w:rsidRPr="005062D5">
        <w:rPr>
          <w:lang w:val="fr-FR"/>
        </w:rPr>
        <w:t>authenticité de ses papiers. L</w:t>
      </w:r>
      <w:r w:rsidR="00DE0F3B">
        <w:rPr>
          <w:lang w:val="fr-FR"/>
        </w:rPr>
        <w:t>’</w:t>
      </w:r>
      <w:r w:rsidRPr="005062D5">
        <w:rPr>
          <w:lang w:val="fr-FR"/>
        </w:rPr>
        <w:t xml:space="preserve">agent </w:t>
      </w:r>
      <w:r>
        <w:rPr>
          <w:lang w:val="fr-FR"/>
        </w:rPr>
        <w:t>chargé de l</w:t>
      </w:r>
      <w:r w:rsidR="00DE0F3B">
        <w:rPr>
          <w:lang w:val="fr-FR"/>
        </w:rPr>
        <w:t>’</w:t>
      </w:r>
      <w:r>
        <w:rPr>
          <w:lang w:val="fr-FR"/>
        </w:rPr>
        <w:t>examen des risques avant renvoi</w:t>
      </w:r>
      <w:r w:rsidRPr="005062D5">
        <w:rPr>
          <w:lang w:val="fr-FR"/>
        </w:rPr>
        <w:t xml:space="preserve"> a considéré, en se fondant sur les propres déclarations de l</w:t>
      </w:r>
      <w:r w:rsidR="00DE0F3B">
        <w:rPr>
          <w:lang w:val="fr-FR"/>
        </w:rPr>
        <w:t>’</w:t>
      </w:r>
      <w:r w:rsidRPr="005062D5">
        <w:rPr>
          <w:lang w:val="fr-FR"/>
        </w:rPr>
        <w:t>auteure et sur son passeport angolais authentique, qu</w:t>
      </w:r>
      <w:r w:rsidR="00DE0F3B">
        <w:rPr>
          <w:lang w:val="fr-FR"/>
        </w:rPr>
        <w:t>’</w:t>
      </w:r>
      <w:r w:rsidRPr="005062D5">
        <w:rPr>
          <w:lang w:val="fr-FR"/>
        </w:rPr>
        <w:t>elle était angolaise. Il n</w:t>
      </w:r>
      <w:r w:rsidR="00DE0F3B">
        <w:rPr>
          <w:lang w:val="fr-FR"/>
        </w:rPr>
        <w:t>’</w:t>
      </w:r>
      <w:r w:rsidRPr="005062D5">
        <w:rPr>
          <w:lang w:val="fr-FR"/>
        </w:rPr>
        <w:t>y avait donc pas de raison qu</w:t>
      </w:r>
      <w:r w:rsidR="00DE0F3B">
        <w:rPr>
          <w:lang w:val="fr-FR"/>
        </w:rPr>
        <w:t>’</w:t>
      </w:r>
      <w:r w:rsidRPr="005062D5">
        <w:rPr>
          <w:lang w:val="fr-FR"/>
        </w:rPr>
        <w:t>il lui repose exactement les mêmes questions que les autorités d</w:t>
      </w:r>
      <w:r w:rsidR="00DE0F3B">
        <w:rPr>
          <w:lang w:val="fr-FR"/>
        </w:rPr>
        <w:t>’</w:t>
      </w:r>
      <w:r w:rsidRPr="005062D5">
        <w:rPr>
          <w:lang w:val="fr-FR"/>
        </w:rPr>
        <w:t>immigration. En</w:t>
      </w:r>
      <w:r w:rsidR="007825F3">
        <w:rPr>
          <w:lang w:val="fr-FR"/>
        </w:rPr>
        <w:t xml:space="preserve"> </w:t>
      </w:r>
      <w:r w:rsidRPr="005062D5">
        <w:rPr>
          <w:lang w:val="fr-FR"/>
        </w:rPr>
        <w:t>outre, l</w:t>
      </w:r>
      <w:r w:rsidR="00DE0F3B">
        <w:rPr>
          <w:lang w:val="fr-FR"/>
        </w:rPr>
        <w:t>’</w:t>
      </w:r>
      <w:r w:rsidRPr="005062D5">
        <w:rPr>
          <w:lang w:val="fr-FR"/>
        </w:rPr>
        <w:t>auteure a pu déposer une demande d</w:t>
      </w:r>
      <w:r w:rsidR="00DE0F3B">
        <w:rPr>
          <w:lang w:val="fr-FR"/>
        </w:rPr>
        <w:t>’</w:t>
      </w:r>
      <w:r w:rsidRPr="005062D5">
        <w:rPr>
          <w:lang w:val="fr-FR"/>
        </w:rPr>
        <w:t xml:space="preserve">autorisation de contrôle </w:t>
      </w:r>
      <w:r>
        <w:rPr>
          <w:lang w:val="fr-FR"/>
        </w:rPr>
        <w:t xml:space="preserve">judiciaire </w:t>
      </w:r>
      <w:r w:rsidRPr="005062D5">
        <w:rPr>
          <w:lang w:val="fr-FR"/>
        </w:rPr>
        <w:t xml:space="preserve">de la décision </w:t>
      </w:r>
      <w:r>
        <w:rPr>
          <w:lang w:val="fr-FR"/>
        </w:rPr>
        <w:t>issue de l</w:t>
      </w:r>
      <w:r w:rsidR="00DE0F3B">
        <w:rPr>
          <w:lang w:val="fr-FR"/>
        </w:rPr>
        <w:t>’</w:t>
      </w:r>
      <w:r>
        <w:rPr>
          <w:lang w:val="fr-FR"/>
        </w:rPr>
        <w:t>examen des risques avant renvoi, ainsi qu</w:t>
      </w:r>
      <w:r w:rsidR="00DE0F3B">
        <w:rPr>
          <w:lang w:val="fr-FR"/>
        </w:rPr>
        <w:t>’</w:t>
      </w:r>
      <w:r>
        <w:rPr>
          <w:lang w:val="fr-FR"/>
        </w:rPr>
        <w:t xml:space="preserve">une demande de </w:t>
      </w:r>
      <w:r w:rsidRPr="005062D5">
        <w:rPr>
          <w:lang w:val="fr-FR"/>
        </w:rPr>
        <w:t xml:space="preserve">sursis judiciaire à son renvoi. Elle a été autorisée à rester au Canada durant le traitement de sa demande </w:t>
      </w:r>
      <w:r>
        <w:rPr>
          <w:lang w:val="fr-FR"/>
        </w:rPr>
        <w:t>d</w:t>
      </w:r>
      <w:r w:rsidR="00DE0F3B">
        <w:rPr>
          <w:lang w:val="fr-FR"/>
        </w:rPr>
        <w:t>’</w:t>
      </w:r>
      <w:r>
        <w:rPr>
          <w:lang w:val="fr-FR"/>
        </w:rPr>
        <w:t>examen des risques avant renvoi</w:t>
      </w:r>
      <w:r w:rsidRPr="005062D5">
        <w:rPr>
          <w:lang w:val="fr-FR"/>
        </w:rPr>
        <w:t>. Étant donné qu</w:t>
      </w:r>
      <w:r w:rsidR="00DE0F3B">
        <w:rPr>
          <w:lang w:val="fr-FR"/>
        </w:rPr>
        <w:t>’</w:t>
      </w:r>
      <w:r w:rsidRPr="005062D5">
        <w:rPr>
          <w:lang w:val="fr-FR"/>
        </w:rPr>
        <w:t>il a été établi qu</w:t>
      </w:r>
      <w:r w:rsidR="00DE0F3B">
        <w:rPr>
          <w:lang w:val="fr-FR"/>
        </w:rPr>
        <w:t>’</w:t>
      </w:r>
      <w:r w:rsidRPr="005062D5">
        <w:rPr>
          <w:lang w:val="fr-FR"/>
        </w:rPr>
        <w:t xml:space="preserve">elle ne </w:t>
      </w:r>
      <w:r>
        <w:rPr>
          <w:lang w:val="fr-FR"/>
        </w:rPr>
        <w:t xml:space="preserve">courrait </w:t>
      </w:r>
      <w:r w:rsidRPr="005062D5">
        <w:rPr>
          <w:lang w:val="fr-FR"/>
        </w:rPr>
        <w:t xml:space="preserve">aucun risque en Angola, </w:t>
      </w:r>
      <w:r>
        <w:rPr>
          <w:lang w:val="fr-FR"/>
        </w:rPr>
        <w:t xml:space="preserve">le </w:t>
      </w:r>
      <w:r w:rsidRPr="005062D5">
        <w:rPr>
          <w:lang w:val="fr-FR"/>
        </w:rPr>
        <w:t>pays dont elle est ressortissante et où elle doit être renvoyée, et qu</w:t>
      </w:r>
      <w:r w:rsidR="00DE0F3B">
        <w:rPr>
          <w:lang w:val="fr-FR"/>
        </w:rPr>
        <w:t>’</w:t>
      </w:r>
      <w:r w:rsidRPr="005062D5">
        <w:rPr>
          <w:lang w:val="fr-FR"/>
        </w:rPr>
        <w:t>elle fait l</w:t>
      </w:r>
      <w:r w:rsidR="00DE0F3B">
        <w:rPr>
          <w:lang w:val="fr-FR"/>
        </w:rPr>
        <w:t>’</w:t>
      </w:r>
      <w:r w:rsidRPr="005062D5">
        <w:rPr>
          <w:lang w:val="fr-FR"/>
        </w:rPr>
        <w:t>objet d</w:t>
      </w:r>
      <w:r w:rsidR="00DE0F3B">
        <w:rPr>
          <w:lang w:val="fr-FR"/>
        </w:rPr>
        <w:t>’</w:t>
      </w:r>
      <w:r w:rsidRPr="005062D5">
        <w:rPr>
          <w:lang w:val="fr-FR"/>
        </w:rPr>
        <w:t>une mesure de renvoi légale, elle n</w:t>
      </w:r>
      <w:r w:rsidR="00DE0F3B">
        <w:rPr>
          <w:lang w:val="fr-FR"/>
        </w:rPr>
        <w:t>’</w:t>
      </w:r>
      <w:r w:rsidRPr="005062D5">
        <w:rPr>
          <w:lang w:val="fr-FR"/>
        </w:rPr>
        <w:t>est pas « légalement sur le territoire » canadien.</w:t>
      </w:r>
    </w:p>
    <w:p w14:paraId="6ED3F94B" w14:textId="77777777" w:rsidR="00196A9D" w:rsidRPr="005062D5" w:rsidRDefault="00196A9D" w:rsidP="00FF5BAB">
      <w:pPr>
        <w:pStyle w:val="SingleTxtG"/>
        <w:rPr>
          <w:lang w:val="fr-FR"/>
        </w:rPr>
      </w:pPr>
      <w:r w:rsidRPr="005062D5">
        <w:rPr>
          <w:lang w:val="fr-FR"/>
        </w:rPr>
        <w:t>4.7</w:t>
      </w:r>
      <w:r w:rsidRPr="005062D5">
        <w:rPr>
          <w:lang w:val="fr-FR"/>
        </w:rPr>
        <w:tab/>
        <w:t>À titre subsidiaire, l</w:t>
      </w:r>
      <w:r w:rsidR="00DE0F3B">
        <w:rPr>
          <w:lang w:val="fr-FR"/>
        </w:rPr>
        <w:t>’</w:t>
      </w:r>
      <w:r w:rsidRPr="005062D5">
        <w:rPr>
          <w:lang w:val="fr-FR"/>
        </w:rPr>
        <w:t xml:space="preserve">État partie </w:t>
      </w:r>
      <w:r>
        <w:rPr>
          <w:lang w:val="fr-FR"/>
        </w:rPr>
        <w:t xml:space="preserve">fait valoir </w:t>
      </w:r>
      <w:r w:rsidRPr="005062D5">
        <w:rPr>
          <w:lang w:val="fr-FR"/>
        </w:rPr>
        <w:t>que les procédures contestées satisfont aux garanties énoncées à l</w:t>
      </w:r>
      <w:r w:rsidR="00DE0F3B">
        <w:rPr>
          <w:lang w:val="fr-FR"/>
        </w:rPr>
        <w:t>’</w:t>
      </w:r>
      <w:r w:rsidRPr="005062D5">
        <w:rPr>
          <w:lang w:val="fr-FR"/>
        </w:rPr>
        <w:t>article 13. Comme le montrent les procédures internes décrites plus haut, la demande d</w:t>
      </w:r>
      <w:r w:rsidR="00DE0F3B">
        <w:rPr>
          <w:lang w:val="fr-FR"/>
        </w:rPr>
        <w:t>’</w:t>
      </w:r>
      <w:r w:rsidRPr="005062D5">
        <w:rPr>
          <w:lang w:val="fr-FR"/>
        </w:rPr>
        <w:t xml:space="preserve">asile </w:t>
      </w:r>
      <w:r>
        <w:rPr>
          <w:lang w:val="fr-FR"/>
        </w:rPr>
        <w:t>présentée par</w:t>
      </w:r>
      <w:r w:rsidRPr="005062D5">
        <w:rPr>
          <w:lang w:val="fr-FR"/>
        </w:rPr>
        <w:t xml:space="preserve"> l</w:t>
      </w:r>
      <w:r w:rsidR="00DE0F3B">
        <w:rPr>
          <w:lang w:val="fr-FR"/>
        </w:rPr>
        <w:t>’</w:t>
      </w:r>
      <w:r w:rsidRPr="005062D5">
        <w:rPr>
          <w:lang w:val="fr-FR"/>
        </w:rPr>
        <w:t xml:space="preserve">auteure aux États-Unis a été examinée et rejetée et </w:t>
      </w:r>
      <w:r>
        <w:rPr>
          <w:lang w:val="fr-FR"/>
        </w:rPr>
        <w:t>l</w:t>
      </w:r>
      <w:r w:rsidR="00DE0F3B">
        <w:rPr>
          <w:lang w:val="fr-FR"/>
        </w:rPr>
        <w:t>’</w:t>
      </w:r>
      <w:r>
        <w:rPr>
          <w:lang w:val="fr-FR"/>
        </w:rPr>
        <w:t>auteure</w:t>
      </w:r>
      <w:r w:rsidRPr="005062D5">
        <w:rPr>
          <w:lang w:val="fr-FR"/>
        </w:rPr>
        <w:t xml:space="preserve"> a été déboutée de son appel. Au Canada, elle a eu accès à la procédure </w:t>
      </w:r>
      <w:r>
        <w:rPr>
          <w:lang w:val="fr-FR"/>
        </w:rPr>
        <w:t>d</w:t>
      </w:r>
      <w:r w:rsidR="00DE0F3B">
        <w:rPr>
          <w:lang w:val="fr-FR"/>
        </w:rPr>
        <w:t>’</w:t>
      </w:r>
      <w:r>
        <w:rPr>
          <w:lang w:val="fr-FR"/>
        </w:rPr>
        <w:t>examen des risques avant renvoi</w:t>
      </w:r>
      <w:r w:rsidRPr="005062D5">
        <w:rPr>
          <w:lang w:val="fr-FR"/>
        </w:rPr>
        <w:t xml:space="preserve">. Elle était représentée par un conseil et a eu toute latitude pour participer à la procédure en </w:t>
      </w:r>
      <w:r>
        <w:rPr>
          <w:lang w:val="fr-FR"/>
        </w:rPr>
        <w:t xml:space="preserve">formulant </w:t>
      </w:r>
      <w:r w:rsidRPr="005062D5">
        <w:rPr>
          <w:lang w:val="fr-FR"/>
        </w:rPr>
        <w:t xml:space="preserve">des </w:t>
      </w:r>
      <w:r>
        <w:rPr>
          <w:lang w:val="fr-FR"/>
        </w:rPr>
        <w:t>observations</w:t>
      </w:r>
      <w:r w:rsidRPr="005062D5">
        <w:rPr>
          <w:lang w:val="fr-FR"/>
        </w:rPr>
        <w:t xml:space="preserve"> écrites détaillées. Elle a eu accès à un contrôle judiciaire de la décision </w:t>
      </w:r>
      <w:r>
        <w:rPr>
          <w:lang w:val="fr-FR"/>
        </w:rPr>
        <w:t>négative issue de l</w:t>
      </w:r>
      <w:r w:rsidR="00DE0F3B">
        <w:rPr>
          <w:lang w:val="fr-FR"/>
        </w:rPr>
        <w:t>’</w:t>
      </w:r>
      <w:r>
        <w:rPr>
          <w:lang w:val="fr-FR"/>
        </w:rPr>
        <w:t>examen des risques avant renvoi.</w:t>
      </w:r>
      <w:r w:rsidRPr="005062D5">
        <w:rPr>
          <w:lang w:val="fr-FR"/>
        </w:rPr>
        <w:t xml:space="preserve"> Elle a pu demander un report de son renvoi et un contrôle judiciaire de la décision rejetant cette demande. Elle a eu accès à un sursis judiciaire au renvoi. Les faits ne font apparaître aucune violation de l</w:t>
      </w:r>
      <w:r w:rsidR="00DE0F3B">
        <w:rPr>
          <w:lang w:val="fr-FR"/>
        </w:rPr>
        <w:t>’</w:t>
      </w:r>
      <w:r w:rsidRPr="005062D5">
        <w:rPr>
          <w:lang w:val="fr-FR"/>
        </w:rPr>
        <w:t>article</w:t>
      </w:r>
      <w:r>
        <w:rPr>
          <w:lang w:val="fr-FR"/>
        </w:rPr>
        <w:t> </w:t>
      </w:r>
      <w:r w:rsidRPr="005062D5">
        <w:rPr>
          <w:lang w:val="fr-FR"/>
        </w:rPr>
        <w:t>13 du Pacte.</w:t>
      </w:r>
    </w:p>
    <w:p w14:paraId="550F9E4B" w14:textId="77777777" w:rsidR="00196A9D" w:rsidRPr="005062D5" w:rsidRDefault="00196A9D" w:rsidP="00FF5BAB">
      <w:pPr>
        <w:pStyle w:val="SingleTxtG"/>
        <w:rPr>
          <w:lang w:val="fr-FR"/>
        </w:rPr>
      </w:pPr>
      <w:r w:rsidRPr="005062D5">
        <w:rPr>
          <w:lang w:val="fr-FR"/>
        </w:rPr>
        <w:t>4.8</w:t>
      </w:r>
      <w:r w:rsidRPr="005062D5">
        <w:rPr>
          <w:lang w:val="fr-FR"/>
        </w:rPr>
        <w:tab/>
        <w:t>L</w:t>
      </w:r>
      <w:r w:rsidR="00DE0F3B">
        <w:rPr>
          <w:lang w:val="fr-FR"/>
        </w:rPr>
        <w:t>’</w:t>
      </w:r>
      <w:r w:rsidRPr="005062D5">
        <w:rPr>
          <w:lang w:val="fr-FR"/>
        </w:rPr>
        <w:t>État partie affirme ensuite que les griefs soulevés au titre des articles 17 (par. 1), 23</w:t>
      </w:r>
      <w:r>
        <w:rPr>
          <w:lang w:val="fr-FR"/>
        </w:rPr>
        <w:t> </w:t>
      </w:r>
      <w:r w:rsidRPr="005062D5">
        <w:rPr>
          <w:lang w:val="fr-FR"/>
        </w:rPr>
        <w:t>(par. 1) et 24 (par. 1) du Pacte devraient être déclarés irrecevables car insuffisamment étayés. L</w:t>
      </w:r>
      <w:r w:rsidR="00DE0F3B">
        <w:rPr>
          <w:lang w:val="fr-FR"/>
        </w:rPr>
        <w:t>’</w:t>
      </w:r>
      <w:r w:rsidRPr="005062D5">
        <w:rPr>
          <w:lang w:val="fr-FR"/>
        </w:rPr>
        <w:t>auteure prétend que son expulsion avec ses deux enfants aînés, alors que son mari, ses deux plus jeunes enfants et sa mère restent au Canada en attendant qu</w:t>
      </w:r>
      <w:r w:rsidR="00DE0F3B">
        <w:rPr>
          <w:lang w:val="fr-FR"/>
        </w:rPr>
        <w:t>’</w:t>
      </w:r>
      <w:r w:rsidRPr="005062D5">
        <w:rPr>
          <w:lang w:val="fr-FR"/>
        </w:rPr>
        <w:t xml:space="preserve">il soit statué sur leurs demandes de statut de réfugié, constituerait une violation de leur droit à la vie de famille et </w:t>
      </w:r>
      <w:r>
        <w:rPr>
          <w:lang w:val="fr-FR"/>
        </w:rPr>
        <w:t xml:space="preserve">du droit </w:t>
      </w:r>
      <w:r w:rsidRPr="005062D5">
        <w:rPr>
          <w:lang w:val="fr-FR"/>
        </w:rPr>
        <w:t xml:space="preserve">à une protection </w:t>
      </w:r>
      <w:r>
        <w:rPr>
          <w:lang w:val="fr-FR"/>
        </w:rPr>
        <w:t>que leur condition de mineurs confère à ses enfants</w:t>
      </w:r>
      <w:r w:rsidRPr="005062D5">
        <w:rPr>
          <w:lang w:val="fr-FR"/>
        </w:rPr>
        <w:t>. L</w:t>
      </w:r>
      <w:r w:rsidR="00DE0F3B">
        <w:rPr>
          <w:lang w:val="fr-FR"/>
        </w:rPr>
        <w:t>’</w:t>
      </w:r>
      <w:r w:rsidRPr="005062D5">
        <w:rPr>
          <w:lang w:val="fr-FR"/>
        </w:rPr>
        <w:t>État partie relève que l</w:t>
      </w:r>
      <w:r w:rsidR="00DE0F3B">
        <w:rPr>
          <w:lang w:val="fr-FR"/>
        </w:rPr>
        <w:t>’</w:t>
      </w:r>
      <w:r w:rsidRPr="005062D5">
        <w:rPr>
          <w:lang w:val="fr-FR"/>
        </w:rPr>
        <w:t>auteure, quand elle est entrée au Canada avec ses deux enfants aînés en 2009, a prétendu que son mari était décédé.</w:t>
      </w:r>
      <w:r>
        <w:rPr>
          <w:lang w:val="fr-FR"/>
        </w:rPr>
        <w:t xml:space="preserve"> Sur </w:t>
      </w:r>
      <w:r w:rsidRPr="005062D5">
        <w:rPr>
          <w:lang w:val="fr-FR"/>
        </w:rPr>
        <w:t>les</w:t>
      </w:r>
      <w:r>
        <w:rPr>
          <w:lang w:val="fr-FR"/>
        </w:rPr>
        <w:t xml:space="preserve"> actes</w:t>
      </w:r>
      <w:r w:rsidRPr="005062D5">
        <w:rPr>
          <w:lang w:val="fr-FR"/>
        </w:rPr>
        <w:t xml:space="preserve"> de naissance de</w:t>
      </w:r>
      <w:r>
        <w:rPr>
          <w:lang w:val="fr-FR"/>
        </w:rPr>
        <w:t xml:space="preserve"> ces</w:t>
      </w:r>
      <w:r w:rsidRPr="005062D5">
        <w:rPr>
          <w:lang w:val="fr-FR"/>
        </w:rPr>
        <w:t xml:space="preserve"> enfants</w:t>
      </w:r>
      <w:r w:rsidRPr="00B87829">
        <w:rPr>
          <w:lang w:val="fr-FR"/>
        </w:rPr>
        <w:t xml:space="preserve"> </w:t>
      </w:r>
      <w:r w:rsidRPr="005062D5">
        <w:rPr>
          <w:lang w:val="fr-FR"/>
        </w:rPr>
        <w:t>qu</w:t>
      </w:r>
      <w:r w:rsidR="00DE0F3B">
        <w:rPr>
          <w:lang w:val="fr-FR"/>
        </w:rPr>
        <w:t>’</w:t>
      </w:r>
      <w:r w:rsidRPr="005062D5">
        <w:rPr>
          <w:lang w:val="fr-FR"/>
        </w:rPr>
        <w:t>elle a présenté</w:t>
      </w:r>
      <w:r>
        <w:rPr>
          <w:lang w:val="fr-FR"/>
        </w:rPr>
        <w:t>s</w:t>
      </w:r>
      <w:r w:rsidRPr="005062D5">
        <w:rPr>
          <w:lang w:val="fr-FR"/>
        </w:rPr>
        <w:t xml:space="preserve"> aux autorités, une personne nommée A. L. était </w:t>
      </w:r>
      <w:r>
        <w:rPr>
          <w:lang w:val="fr-FR"/>
        </w:rPr>
        <w:t>désignée</w:t>
      </w:r>
      <w:r w:rsidRPr="005062D5">
        <w:rPr>
          <w:lang w:val="fr-FR"/>
        </w:rPr>
        <w:t xml:space="preserve"> comme étant le père. Malgré ces incohérences, l</w:t>
      </w:r>
      <w:r w:rsidR="00DE0F3B">
        <w:rPr>
          <w:lang w:val="fr-FR"/>
        </w:rPr>
        <w:t>’</w:t>
      </w:r>
      <w:r w:rsidRPr="005062D5">
        <w:rPr>
          <w:lang w:val="fr-FR"/>
        </w:rPr>
        <w:t>État partie est prêt</w:t>
      </w:r>
      <w:r>
        <w:rPr>
          <w:lang w:val="fr-FR"/>
        </w:rPr>
        <w:t>,</w:t>
      </w:r>
      <w:r w:rsidRPr="005062D5">
        <w:rPr>
          <w:lang w:val="fr-FR"/>
        </w:rPr>
        <w:t xml:space="preserve"> aux fins </w:t>
      </w:r>
      <w:r>
        <w:rPr>
          <w:lang w:val="fr-FR"/>
        </w:rPr>
        <w:t xml:space="preserve">des présentes </w:t>
      </w:r>
      <w:r w:rsidRPr="005062D5">
        <w:rPr>
          <w:lang w:val="fr-FR"/>
        </w:rPr>
        <w:t>observations, à accorder à l</w:t>
      </w:r>
      <w:r w:rsidR="00DE0F3B">
        <w:rPr>
          <w:lang w:val="fr-FR"/>
        </w:rPr>
        <w:t>’</w:t>
      </w:r>
      <w:r w:rsidRPr="005062D5">
        <w:rPr>
          <w:lang w:val="fr-FR"/>
        </w:rPr>
        <w:t>auteure le bénéfice du doute et à considérer que l</w:t>
      </w:r>
      <w:r w:rsidR="00DE0F3B">
        <w:rPr>
          <w:lang w:val="fr-FR"/>
        </w:rPr>
        <w:t>’</w:t>
      </w:r>
      <w:r w:rsidRPr="005062D5">
        <w:rPr>
          <w:lang w:val="fr-FR"/>
        </w:rPr>
        <w:t xml:space="preserve">auteure, son mari et </w:t>
      </w:r>
      <w:r>
        <w:rPr>
          <w:lang w:val="fr-FR"/>
        </w:rPr>
        <w:t xml:space="preserve">ses </w:t>
      </w:r>
      <w:r w:rsidRPr="005062D5">
        <w:rPr>
          <w:lang w:val="fr-FR"/>
        </w:rPr>
        <w:t xml:space="preserve">enfants constituent une famille. </w:t>
      </w:r>
    </w:p>
    <w:p w14:paraId="53387A63" w14:textId="77777777" w:rsidR="00196A9D" w:rsidRPr="005062D5" w:rsidRDefault="00196A9D" w:rsidP="00FF5BAB">
      <w:pPr>
        <w:pStyle w:val="SingleTxtG"/>
        <w:rPr>
          <w:lang w:val="fr-FR"/>
        </w:rPr>
      </w:pPr>
      <w:r w:rsidRPr="005062D5">
        <w:rPr>
          <w:lang w:val="fr-FR"/>
        </w:rPr>
        <w:t>4.9</w:t>
      </w:r>
      <w:r w:rsidRPr="005062D5">
        <w:rPr>
          <w:lang w:val="fr-FR"/>
        </w:rPr>
        <w:tab/>
        <w:t>L</w:t>
      </w:r>
      <w:r w:rsidR="00DE0F3B">
        <w:rPr>
          <w:lang w:val="fr-FR"/>
        </w:rPr>
        <w:t>’</w:t>
      </w:r>
      <w:r w:rsidRPr="005062D5">
        <w:rPr>
          <w:lang w:val="fr-FR"/>
        </w:rPr>
        <w:t>État partie dit que c</w:t>
      </w:r>
      <w:r w:rsidR="00DE0F3B">
        <w:rPr>
          <w:lang w:val="fr-FR"/>
        </w:rPr>
        <w:t>’</w:t>
      </w:r>
      <w:r w:rsidRPr="005062D5">
        <w:rPr>
          <w:lang w:val="fr-FR"/>
        </w:rPr>
        <w:t>est à cause de leurs propres décisions et actions que l</w:t>
      </w:r>
      <w:r w:rsidR="00DE0F3B">
        <w:rPr>
          <w:lang w:val="fr-FR"/>
        </w:rPr>
        <w:t>’</w:t>
      </w:r>
      <w:r w:rsidRPr="005062D5">
        <w:rPr>
          <w:lang w:val="fr-FR"/>
        </w:rPr>
        <w:t>auteure et son mari voient leurs demandes de protection au Canada traitées à des moments différents et dans le cadre de procédures différentes. Le fait que la famille puisse être temporairement séparée si les auteurs sont expulsés vers l</w:t>
      </w:r>
      <w:r w:rsidR="00DE0F3B">
        <w:rPr>
          <w:lang w:val="fr-FR"/>
        </w:rPr>
        <w:t>’</w:t>
      </w:r>
      <w:r w:rsidRPr="005062D5">
        <w:rPr>
          <w:lang w:val="fr-FR"/>
        </w:rPr>
        <w:t>Angola ne rend pas en soi leur renvoi illégal, arbitraire, déraisonnable ou disproportionné. Si le mari de l</w:t>
      </w:r>
      <w:r w:rsidR="00DE0F3B">
        <w:rPr>
          <w:lang w:val="fr-FR"/>
        </w:rPr>
        <w:t>’</w:t>
      </w:r>
      <w:r w:rsidRPr="005062D5">
        <w:rPr>
          <w:lang w:val="fr-FR"/>
        </w:rPr>
        <w:t xml:space="preserve">auteure </w:t>
      </w:r>
      <w:r>
        <w:rPr>
          <w:lang w:val="fr-FR"/>
        </w:rPr>
        <w:t xml:space="preserve">se </w:t>
      </w:r>
      <w:r w:rsidRPr="005062D5">
        <w:rPr>
          <w:lang w:val="fr-FR"/>
        </w:rPr>
        <w:t xml:space="preserve">voit </w:t>
      </w:r>
      <w:r>
        <w:rPr>
          <w:lang w:val="fr-FR"/>
        </w:rPr>
        <w:t>accorder la protection qu</w:t>
      </w:r>
      <w:r w:rsidR="00DE0F3B">
        <w:rPr>
          <w:lang w:val="fr-FR"/>
        </w:rPr>
        <w:t>’</w:t>
      </w:r>
      <w:r>
        <w:rPr>
          <w:lang w:val="fr-FR"/>
        </w:rPr>
        <w:t>il demande</w:t>
      </w:r>
      <w:r w:rsidRPr="005062D5">
        <w:rPr>
          <w:lang w:val="fr-FR"/>
        </w:rPr>
        <w:t>, il pourra demander</w:t>
      </w:r>
      <w:r>
        <w:rPr>
          <w:lang w:val="fr-FR"/>
        </w:rPr>
        <w:t xml:space="preserve"> la</w:t>
      </w:r>
      <w:r w:rsidRPr="005062D5">
        <w:rPr>
          <w:lang w:val="fr-FR"/>
        </w:rPr>
        <w:t xml:space="preserve"> résidence permanente au Canada e</w:t>
      </w:r>
      <w:r>
        <w:rPr>
          <w:lang w:val="fr-FR"/>
        </w:rPr>
        <w:t>n</w:t>
      </w:r>
      <w:r w:rsidRPr="005062D5">
        <w:rPr>
          <w:lang w:val="fr-FR"/>
        </w:rPr>
        <w:t xml:space="preserve"> inclu</w:t>
      </w:r>
      <w:r>
        <w:rPr>
          <w:lang w:val="fr-FR"/>
        </w:rPr>
        <w:t xml:space="preserve">ant </w:t>
      </w:r>
      <w:r w:rsidRPr="005062D5">
        <w:rPr>
          <w:lang w:val="fr-FR"/>
        </w:rPr>
        <w:t>dans sa demande l</w:t>
      </w:r>
      <w:r w:rsidR="00DE0F3B">
        <w:rPr>
          <w:lang w:val="fr-FR"/>
        </w:rPr>
        <w:t>’</w:t>
      </w:r>
      <w:r w:rsidRPr="005062D5">
        <w:rPr>
          <w:lang w:val="fr-FR"/>
        </w:rPr>
        <w:t>auteure et les deux enfants aînés. Si sa demande de protection est rejetée, il pourra rejoindre l</w:t>
      </w:r>
      <w:r w:rsidR="00DE0F3B">
        <w:rPr>
          <w:lang w:val="fr-FR"/>
        </w:rPr>
        <w:t>’</w:t>
      </w:r>
      <w:r w:rsidRPr="005062D5">
        <w:rPr>
          <w:lang w:val="fr-FR"/>
        </w:rPr>
        <w:t xml:space="preserve">auteure en Angola, pays dont ils ont la nationalité et où, de leur propre aveu, </w:t>
      </w:r>
      <w:r>
        <w:rPr>
          <w:lang w:val="fr-FR"/>
        </w:rPr>
        <w:t>l</w:t>
      </w:r>
      <w:r w:rsidR="00DE0F3B">
        <w:rPr>
          <w:lang w:val="fr-FR"/>
        </w:rPr>
        <w:t>’</w:t>
      </w:r>
      <w:r>
        <w:rPr>
          <w:lang w:val="fr-FR"/>
        </w:rPr>
        <w:t>auteure et lui</w:t>
      </w:r>
      <w:r w:rsidRPr="005062D5">
        <w:rPr>
          <w:lang w:val="fr-FR"/>
        </w:rPr>
        <w:t xml:space="preserve"> ont vécu plusieurs années. L</w:t>
      </w:r>
      <w:r w:rsidR="00DE0F3B">
        <w:rPr>
          <w:lang w:val="fr-FR"/>
        </w:rPr>
        <w:t>’</w:t>
      </w:r>
      <w:r w:rsidRPr="005062D5">
        <w:rPr>
          <w:lang w:val="fr-FR"/>
        </w:rPr>
        <w:t>État partie souligne que, à la date fixée pour le renvoi des auteurs, initialement prévu pour mai 2017, la famille aura vécu au Canada pendant moins d</w:t>
      </w:r>
      <w:r w:rsidR="00DE0F3B">
        <w:rPr>
          <w:lang w:val="fr-FR"/>
        </w:rPr>
        <w:t>’</w:t>
      </w:r>
      <w:r w:rsidRPr="005062D5">
        <w:rPr>
          <w:lang w:val="fr-FR"/>
        </w:rPr>
        <w:t>un an. Elle ne réside pas de longue date dans ce pays et n</w:t>
      </w:r>
      <w:r w:rsidR="00DE0F3B">
        <w:rPr>
          <w:lang w:val="fr-FR"/>
        </w:rPr>
        <w:t>’</w:t>
      </w:r>
      <w:r w:rsidRPr="005062D5">
        <w:rPr>
          <w:lang w:val="fr-FR"/>
        </w:rPr>
        <w:t xml:space="preserve">y a pas de vie de famille bien établie. Les enfants au nom desquels la communication est </w:t>
      </w:r>
      <w:r>
        <w:rPr>
          <w:lang w:val="fr-FR"/>
        </w:rPr>
        <w:t xml:space="preserve">présentée </w:t>
      </w:r>
      <w:r w:rsidRPr="005062D5">
        <w:rPr>
          <w:lang w:val="fr-FR"/>
        </w:rPr>
        <w:t xml:space="preserve">ne sont pas nés au Canada et ne peuvent pas être considérés comme intégrés dans leur école et la société canadienne au point </w:t>
      </w:r>
      <w:r>
        <w:rPr>
          <w:lang w:val="fr-FR"/>
        </w:rPr>
        <w:t>que</w:t>
      </w:r>
      <w:r w:rsidRPr="005062D5">
        <w:rPr>
          <w:lang w:val="fr-FR"/>
        </w:rPr>
        <w:t xml:space="preserve"> l</w:t>
      </w:r>
      <w:r w:rsidR="00DE0F3B">
        <w:rPr>
          <w:lang w:val="fr-FR"/>
        </w:rPr>
        <w:t>’</w:t>
      </w:r>
      <w:r w:rsidRPr="005062D5">
        <w:rPr>
          <w:lang w:val="fr-FR"/>
        </w:rPr>
        <w:t>annulation d</w:t>
      </w:r>
      <w:r w:rsidR="00DE0F3B">
        <w:rPr>
          <w:lang w:val="fr-FR"/>
        </w:rPr>
        <w:t>’</w:t>
      </w:r>
      <w:r w:rsidRPr="005062D5">
        <w:rPr>
          <w:lang w:val="fr-FR"/>
        </w:rPr>
        <w:t>un</w:t>
      </w:r>
      <w:r>
        <w:rPr>
          <w:lang w:val="fr-FR"/>
        </w:rPr>
        <w:t xml:space="preserve">e mesure </w:t>
      </w:r>
      <w:r w:rsidRPr="005062D5">
        <w:rPr>
          <w:lang w:val="fr-FR"/>
        </w:rPr>
        <w:t>d</w:t>
      </w:r>
      <w:r w:rsidR="00DE0F3B">
        <w:rPr>
          <w:lang w:val="fr-FR"/>
        </w:rPr>
        <w:t>’</w:t>
      </w:r>
      <w:r w:rsidRPr="005062D5">
        <w:rPr>
          <w:lang w:val="fr-FR"/>
        </w:rPr>
        <w:t>expulsion légal</w:t>
      </w:r>
      <w:r>
        <w:rPr>
          <w:lang w:val="fr-FR"/>
        </w:rPr>
        <w:t>e soit justifiée</w:t>
      </w:r>
      <w:r w:rsidRPr="005062D5">
        <w:rPr>
          <w:lang w:val="fr-FR"/>
        </w:rPr>
        <w:t xml:space="preserve">. De plus, les difficultés susceptibles de résulter de la séparation </w:t>
      </w:r>
      <w:r>
        <w:rPr>
          <w:lang w:val="fr-FR"/>
        </w:rPr>
        <w:t>de la famille</w:t>
      </w:r>
      <w:r w:rsidRPr="005062D5">
        <w:rPr>
          <w:lang w:val="fr-FR"/>
        </w:rPr>
        <w:t xml:space="preserve"> et l</w:t>
      </w:r>
      <w:r w:rsidR="00DE0F3B">
        <w:rPr>
          <w:lang w:val="fr-FR"/>
        </w:rPr>
        <w:t>’</w:t>
      </w:r>
      <w:r w:rsidRPr="005062D5">
        <w:rPr>
          <w:lang w:val="fr-FR"/>
        </w:rPr>
        <w:t xml:space="preserve">intérêt supérieur des enfants ont été </w:t>
      </w:r>
      <w:r>
        <w:rPr>
          <w:lang w:val="fr-FR"/>
        </w:rPr>
        <w:t>pris en considération lors de l</w:t>
      </w:r>
      <w:r w:rsidR="00DE0F3B">
        <w:rPr>
          <w:lang w:val="fr-FR"/>
        </w:rPr>
        <w:t>’</w:t>
      </w:r>
      <w:r>
        <w:rPr>
          <w:lang w:val="fr-FR"/>
        </w:rPr>
        <w:t xml:space="preserve">examen </w:t>
      </w:r>
      <w:r w:rsidRPr="005062D5">
        <w:rPr>
          <w:lang w:val="fr-FR"/>
        </w:rPr>
        <w:t xml:space="preserve">de la demande de report du renvoi, et </w:t>
      </w:r>
      <w:r>
        <w:rPr>
          <w:lang w:val="fr-FR"/>
        </w:rPr>
        <w:t xml:space="preserve">le fonctionnaire </w:t>
      </w:r>
      <w:r w:rsidRPr="005062D5">
        <w:rPr>
          <w:lang w:val="fr-FR"/>
        </w:rPr>
        <w:t>de l</w:t>
      </w:r>
      <w:r w:rsidR="00DE0F3B">
        <w:rPr>
          <w:lang w:val="fr-FR"/>
        </w:rPr>
        <w:t>’</w:t>
      </w:r>
      <w:r w:rsidRPr="005062D5">
        <w:rPr>
          <w:lang w:val="fr-FR"/>
        </w:rPr>
        <w:t xml:space="preserve">Agence des services frontaliers du Canada qui a statué sur </w:t>
      </w:r>
      <w:r>
        <w:rPr>
          <w:lang w:val="fr-FR"/>
        </w:rPr>
        <w:t xml:space="preserve">cette </w:t>
      </w:r>
      <w:r w:rsidRPr="005062D5">
        <w:rPr>
          <w:lang w:val="fr-FR"/>
        </w:rPr>
        <w:t xml:space="preserve">demande a noté que </w:t>
      </w:r>
      <w:r>
        <w:rPr>
          <w:lang w:val="fr-FR"/>
        </w:rPr>
        <w:t xml:space="preserve">le </w:t>
      </w:r>
      <w:r w:rsidRPr="005062D5">
        <w:rPr>
          <w:lang w:val="fr-FR"/>
        </w:rPr>
        <w:t xml:space="preserve">rapport psychologique </w:t>
      </w:r>
      <w:r>
        <w:rPr>
          <w:lang w:val="fr-FR"/>
        </w:rPr>
        <w:t xml:space="preserve">produit comme preuve </w:t>
      </w:r>
      <w:r w:rsidRPr="005062D5">
        <w:rPr>
          <w:lang w:val="fr-FR"/>
        </w:rPr>
        <w:t>se fondait exclusivement sur les déclarations de l</w:t>
      </w:r>
      <w:r w:rsidR="00DE0F3B">
        <w:rPr>
          <w:lang w:val="fr-FR"/>
        </w:rPr>
        <w:t>’</w:t>
      </w:r>
      <w:r w:rsidRPr="005062D5">
        <w:rPr>
          <w:lang w:val="fr-FR"/>
        </w:rPr>
        <w:t xml:space="preserve">auteure et de son mari et </w:t>
      </w:r>
      <w:r>
        <w:rPr>
          <w:lang w:val="fr-FR"/>
        </w:rPr>
        <w:t xml:space="preserve">comportait de nombreuses </w:t>
      </w:r>
      <w:r w:rsidRPr="005062D5">
        <w:rPr>
          <w:lang w:val="fr-FR"/>
        </w:rPr>
        <w:t xml:space="preserve">contradictions. </w:t>
      </w:r>
      <w:r>
        <w:rPr>
          <w:lang w:val="fr-FR"/>
        </w:rPr>
        <w:t xml:space="preserve">Ce fonctionnaire </w:t>
      </w:r>
      <w:r w:rsidRPr="005062D5">
        <w:rPr>
          <w:lang w:val="fr-FR"/>
        </w:rPr>
        <w:t>a noté que la famille s</w:t>
      </w:r>
      <w:r w:rsidR="00DE0F3B">
        <w:rPr>
          <w:lang w:val="fr-FR"/>
        </w:rPr>
        <w:t>’</w:t>
      </w:r>
      <w:r w:rsidRPr="005062D5">
        <w:rPr>
          <w:lang w:val="fr-FR"/>
        </w:rPr>
        <w:t xml:space="preserve">était déjà séparée volontairement par le passé et que les adultes étaient entrés au Canada illégalement, mettant sciemment leurs enfants dans une situation </w:t>
      </w:r>
      <w:r>
        <w:rPr>
          <w:lang w:val="fr-FR"/>
        </w:rPr>
        <w:t xml:space="preserve">précaire </w:t>
      </w:r>
      <w:r w:rsidRPr="005062D5">
        <w:rPr>
          <w:lang w:val="fr-FR"/>
        </w:rPr>
        <w:t>et stressante. Il a donc conclu qu</w:t>
      </w:r>
      <w:r w:rsidR="00DE0F3B">
        <w:rPr>
          <w:lang w:val="fr-FR"/>
        </w:rPr>
        <w:t>’</w:t>
      </w:r>
      <w:r w:rsidRPr="005062D5">
        <w:rPr>
          <w:lang w:val="fr-FR"/>
        </w:rPr>
        <w:t>il n</w:t>
      </w:r>
      <w:r w:rsidR="00DE0F3B">
        <w:rPr>
          <w:lang w:val="fr-FR"/>
        </w:rPr>
        <w:t>’</w:t>
      </w:r>
      <w:r w:rsidRPr="005062D5">
        <w:rPr>
          <w:lang w:val="fr-FR"/>
        </w:rPr>
        <w:t xml:space="preserve">y avait pas de raisons suffisantes </w:t>
      </w:r>
      <w:r>
        <w:rPr>
          <w:lang w:val="fr-FR"/>
        </w:rPr>
        <w:t xml:space="preserve">de </w:t>
      </w:r>
      <w:r w:rsidRPr="005062D5">
        <w:rPr>
          <w:lang w:val="fr-FR"/>
        </w:rPr>
        <w:t xml:space="preserve">reporter le renvoi. La Cour fédérale a refusé de </w:t>
      </w:r>
      <w:r w:rsidRPr="005062D5">
        <w:rPr>
          <w:lang w:val="fr-FR"/>
        </w:rPr>
        <w:lastRenderedPageBreak/>
        <w:t>soumettre cette décision à un contrôle judiciaire. Sur ce point également, l</w:t>
      </w:r>
      <w:r w:rsidR="00DE0F3B">
        <w:rPr>
          <w:lang w:val="fr-FR"/>
        </w:rPr>
        <w:t>’</w:t>
      </w:r>
      <w:r w:rsidRPr="005062D5">
        <w:rPr>
          <w:lang w:val="fr-FR"/>
        </w:rPr>
        <w:t>État partie considère que l</w:t>
      </w:r>
      <w:r w:rsidR="00DE0F3B">
        <w:rPr>
          <w:lang w:val="fr-FR"/>
        </w:rPr>
        <w:t>’</w:t>
      </w:r>
      <w:r w:rsidRPr="005062D5">
        <w:rPr>
          <w:lang w:val="fr-FR"/>
        </w:rPr>
        <w:t>auteure n</w:t>
      </w:r>
      <w:r w:rsidR="00DE0F3B">
        <w:rPr>
          <w:lang w:val="fr-FR"/>
        </w:rPr>
        <w:t>’</w:t>
      </w:r>
      <w:r w:rsidRPr="005062D5">
        <w:rPr>
          <w:lang w:val="fr-FR"/>
        </w:rPr>
        <w:t>a pas démontré que l</w:t>
      </w:r>
      <w:r w:rsidR="00DE0F3B">
        <w:rPr>
          <w:lang w:val="fr-FR"/>
        </w:rPr>
        <w:t>’</w:t>
      </w:r>
      <w:r w:rsidRPr="005062D5">
        <w:rPr>
          <w:lang w:val="fr-FR"/>
        </w:rPr>
        <w:t xml:space="preserve">appréciation de son </w:t>
      </w:r>
      <w:r>
        <w:rPr>
          <w:lang w:val="fr-FR"/>
        </w:rPr>
        <w:t xml:space="preserve">cas </w:t>
      </w:r>
      <w:r w:rsidRPr="005062D5">
        <w:rPr>
          <w:lang w:val="fr-FR"/>
        </w:rPr>
        <w:t>par les autorités internes a été manifestement arbitraire ou constitue un déni de justice, et il conclut que les griefs qu</w:t>
      </w:r>
      <w:r w:rsidR="00DE0F3B">
        <w:rPr>
          <w:lang w:val="fr-FR"/>
        </w:rPr>
        <w:t>’</w:t>
      </w:r>
      <w:r w:rsidRPr="005062D5">
        <w:rPr>
          <w:lang w:val="fr-FR"/>
        </w:rPr>
        <w:t>elle tire des articles 17 (par. 1), 23 (par. 1) et 24 (par. 1) du Pacte devraient être déclarés irrecevables.</w:t>
      </w:r>
    </w:p>
    <w:p w14:paraId="38BC0B52" w14:textId="77777777" w:rsidR="00196A9D" w:rsidRPr="005062D5" w:rsidRDefault="00196A9D" w:rsidP="00FF5BAB">
      <w:pPr>
        <w:pStyle w:val="SingleTxtG"/>
        <w:rPr>
          <w:lang w:val="fr-FR"/>
        </w:rPr>
      </w:pPr>
      <w:r w:rsidRPr="005062D5">
        <w:rPr>
          <w:lang w:val="fr-FR"/>
        </w:rPr>
        <w:t>4.10</w:t>
      </w:r>
      <w:r w:rsidRPr="005062D5">
        <w:rPr>
          <w:lang w:val="fr-FR"/>
        </w:rPr>
        <w:tab/>
        <w:t>L</w:t>
      </w:r>
      <w:r w:rsidR="00DE0F3B">
        <w:rPr>
          <w:lang w:val="fr-FR"/>
        </w:rPr>
        <w:t>’</w:t>
      </w:r>
      <w:r w:rsidRPr="005062D5">
        <w:rPr>
          <w:lang w:val="fr-FR"/>
        </w:rPr>
        <w:t xml:space="preserve">État partie prie donc le Comité de déclarer la communication irrecevable </w:t>
      </w:r>
      <w:r>
        <w:rPr>
          <w:lang w:val="fr-FR"/>
        </w:rPr>
        <w:t>parce qu</w:t>
      </w:r>
      <w:r w:rsidR="00DE0F3B">
        <w:rPr>
          <w:lang w:val="fr-FR"/>
        </w:rPr>
        <w:t>’</w:t>
      </w:r>
      <w:r>
        <w:rPr>
          <w:lang w:val="fr-FR"/>
        </w:rPr>
        <w:t xml:space="preserve">insuffisamment </w:t>
      </w:r>
      <w:r w:rsidRPr="005062D5">
        <w:rPr>
          <w:lang w:val="fr-FR"/>
        </w:rPr>
        <w:t>étayée et de déclarer les griefs de l</w:t>
      </w:r>
      <w:r w:rsidR="00DE0F3B">
        <w:rPr>
          <w:lang w:val="fr-FR"/>
        </w:rPr>
        <w:t>’</w:t>
      </w:r>
      <w:r w:rsidRPr="005062D5">
        <w:rPr>
          <w:lang w:val="fr-FR"/>
        </w:rPr>
        <w:t>auteure irrecevables. Au cas où le Comité considérerait l</w:t>
      </w:r>
      <w:r w:rsidR="00DE0F3B">
        <w:rPr>
          <w:lang w:val="fr-FR"/>
        </w:rPr>
        <w:t>’</w:t>
      </w:r>
      <w:r w:rsidRPr="005062D5">
        <w:rPr>
          <w:lang w:val="fr-FR"/>
        </w:rPr>
        <w:t xml:space="preserve">un </w:t>
      </w:r>
      <w:r>
        <w:rPr>
          <w:lang w:val="fr-FR"/>
        </w:rPr>
        <w:t xml:space="preserve">quelconque </w:t>
      </w:r>
      <w:r w:rsidRPr="005062D5">
        <w:rPr>
          <w:lang w:val="fr-FR"/>
        </w:rPr>
        <w:t xml:space="preserve">de ces griefs </w:t>
      </w:r>
      <w:r>
        <w:rPr>
          <w:lang w:val="fr-FR"/>
        </w:rPr>
        <w:t xml:space="preserve">comme </w:t>
      </w:r>
      <w:r w:rsidRPr="005062D5">
        <w:rPr>
          <w:lang w:val="fr-FR"/>
        </w:rPr>
        <w:t>recevable, l</w:t>
      </w:r>
      <w:r w:rsidR="00DE0F3B">
        <w:rPr>
          <w:lang w:val="fr-FR"/>
        </w:rPr>
        <w:t>’</w:t>
      </w:r>
      <w:r w:rsidRPr="005062D5">
        <w:rPr>
          <w:lang w:val="fr-FR"/>
        </w:rPr>
        <w:t xml:space="preserve">État partie </w:t>
      </w:r>
      <w:r>
        <w:rPr>
          <w:lang w:val="fr-FR"/>
        </w:rPr>
        <w:t xml:space="preserve">estime </w:t>
      </w:r>
      <w:r w:rsidRPr="005062D5">
        <w:rPr>
          <w:lang w:val="fr-FR"/>
        </w:rPr>
        <w:t xml:space="preserve">que, pour les mêmes raisons, les faits ne font apparaître </w:t>
      </w:r>
      <w:r>
        <w:rPr>
          <w:lang w:val="fr-FR"/>
        </w:rPr>
        <w:t>aucune</w:t>
      </w:r>
      <w:r w:rsidRPr="005062D5">
        <w:rPr>
          <w:lang w:val="fr-FR"/>
        </w:rPr>
        <w:t xml:space="preserve"> violation du Pacte. </w:t>
      </w:r>
    </w:p>
    <w:p w14:paraId="210B1D16" w14:textId="77777777" w:rsidR="00196A9D" w:rsidRPr="005062D5" w:rsidRDefault="00196A9D" w:rsidP="00FF5BAB">
      <w:pPr>
        <w:pStyle w:val="H23G"/>
        <w:rPr>
          <w:lang w:val="fr-FR"/>
        </w:rPr>
      </w:pPr>
      <w:r w:rsidRPr="005062D5">
        <w:rPr>
          <w:lang w:val="fr-FR"/>
        </w:rPr>
        <w:tab/>
      </w:r>
      <w:r w:rsidRPr="005062D5">
        <w:rPr>
          <w:lang w:val="fr-FR"/>
        </w:rPr>
        <w:tab/>
        <w:t>Commentaires de l</w:t>
      </w:r>
      <w:r w:rsidR="00DE0F3B">
        <w:rPr>
          <w:lang w:val="fr-FR"/>
        </w:rPr>
        <w:t>’</w:t>
      </w:r>
      <w:r w:rsidRPr="005062D5">
        <w:rPr>
          <w:lang w:val="fr-FR"/>
        </w:rPr>
        <w:t>auteure sur les observations de l</w:t>
      </w:r>
      <w:r w:rsidR="00DE0F3B">
        <w:rPr>
          <w:lang w:val="fr-FR"/>
        </w:rPr>
        <w:t>’</w:t>
      </w:r>
      <w:r w:rsidRPr="005062D5">
        <w:rPr>
          <w:lang w:val="fr-FR"/>
        </w:rPr>
        <w:t>État partie</w:t>
      </w:r>
    </w:p>
    <w:p w14:paraId="426795BB" w14:textId="77777777" w:rsidR="00196A9D" w:rsidRPr="005062D5" w:rsidRDefault="00196A9D" w:rsidP="00FF5BAB">
      <w:pPr>
        <w:pStyle w:val="SingleTxtG"/>
        <w:rPr>
          <w:lang w:val="fr-FR"/>
        </w:rPr>
      </w:pPr>
      <w:r w:rsidRPr="005062D5">
        <w:rPr>
          <w:lang w:val="fr-FR"/>
        </w:rPr>
        <w:t>5.1</w:t>
      </w:r>
      <w:r w:rsidRPr="005062D5">
        <w:rPr>
          <w:lang w:val="fr-FR"/>
        </w:rPr>
        <w:tab/>
        <w:t>L</w:t>
      </w:r>
      <w:r w:rsidR="00DE0F3B">
        <w:rPr>
          <w:lang w:val="fr-FR"/>
        </w:rPr>
        <w:t>’</w:t>
      </w:r>
      <w:r w:rsidRPr="005062D5">
        <w:rPr>
          <w:lang w:val="fr-FR"/>
        </w:rPr>
        <w:t xml:space="preserve">auteure </w:t>
      </w:r>
      <w:r>
        <w:rPr>
          <w:lang w:val="fr-FR"/>
        </w:rPr>
        <w:t>indique</w:t>
      </w:r>
      <w:r w:rsidRPr="005062D5">
        <w:rPr>
          <w:lang w:val="fr-FR"/>
        </w:rPr>
        <w:t xml:space="preserve"> que, depuis la </w:t>
      </w:r>
      <w:r>
        <w:rPr>
          <w:lang w:val="fr-FR"/>
        </w:rPr>
        <w:t xml:space="preserve">présentation de sa </w:t>
      </w:r>
      <w:r w:rsidRPr="005062D5">
        <w:rPr>
          <w:lang w:val="fr-FR"/>
        </w:rPr>
        <w:t>communication, elle a découvert qu</w:t>
      </w:r>
      <w:r w:rsidR="00DE0F3B">
        <w:rPr>
          <w:lang w:val="fr-FR"/>
        </w:rPr>
        <w:t>’</w:t>
      </w:r>
      <w:r w:rsidRPr="005062D5">
        <w:rPr>
          <w:lang w:val="fr-FR"/>
        </w:rPr>
        <w:t>elle était enceinte, la date prévue pour l</w:t>
      </w:r>
      <w:r w:rsidR="00DE0F3B">
        <w:rPr>
          <w:lang w:val="fr-FR"/>
        </w:rPr>
        <w:t>’</w:t>
      </w:r>
      <w:r w:rsidRPr="005062D5">
        <w:rPr>
          <w:lang w:val="fr-FR"/>
        </w:rPr>
        <w:t>accouchement étant le 9 septembre 2018. De</w:t>
      </w:r>
      <w:r>
        <w:rPr>
          <w:lang w:val="fr-FR"/>
        </w:rPr>
        <w:t xml:space="preserve"> </w:t>
      </w:r>
      <w:r w:rsidRPr="005062D5">
        <w:rPr>
          <w:lang w:val="fr-FR"/>
        </w:rPr>
        <w:t>plus, l</w:t>
      </w:r>
      <w:r>
        <w:rPr>
          <w:lang w:val="fr-FR"/>
        </w:rPr>
        <w:t xml:space="preserve">a </w:t>
      </w:r>
      <w:r w:rsidRPr="005062D5">
        <w:rPr>
          <w:lang w:val="fr-FR"/>
        </w:rPr>
        <w:t>santé mentale de sa fille s</w:t>
      </w:r>
      <w:r w:rsidR="00DE0F3B">
        <w:rPr>
          <w:lang w:val="fr-FR"/>
        </w:rPr>
        <w:t>’</w:t>
      </w:r>
      <w:r w:rsidRPr="005062D5">
        <w:rPr>
          <w:lang w:val="fr-FR"/>
        </w:rPr>
        <w:t>est gravement détérioré</w:t>
      </w:r>
      <w:r>
        <w:rPr>
          <w:lang w:val="fr-FR"/>
        </w:rPr>
        <w:t>e</w:t>
      </w:r>
      <w:r w:rsidRPr="005062D5">
        <w:rPr>
          <w:lang w:val="fr-FR"/>
        </w:rPr>
        <w:t xml:space="preserve"> à cause de la menace d</w:t>
      </w:r>
      <w:r w:rsidR="00DE0F3B">
        <w:rPr>
          <w:lang w:val="fr-FR"/>
        </w:rPr>
        <w:t>’</w:t>
      </w:r>
      <w:r w:rsidRPr="005062D5">
        <w:rPr>
          <w:lang w:val="fr-FR"/>
        </w:rPr>
        <w:t>expulsion et de séparation familiale. D</w:t>
      </w:r>
      <w:r w:rsidR="00DE0F3B">
        <w:rPr>
          <w:lang w:val="fr-FR"/>
        </w:rPr>
        <w:t>’</w:t>
      </w:r>
      <w:r w:rsidRPr="005062D5">
        <w:rPr>
          <w:lang w:val="fr-FR"/>
        </w:rPr>
        <w:t>après le rapport médical joint par l</w:t>
      </w:r>
      <w:r w:rsidR="00DE0F3B">
        <w:rPr>
          <w:lang w:val="fr-FR"/>
        </w:rPr>
        <w:t>’</w:t>
      </w:r>
      <w:r w:rsidRPr="005062D5">
        <w:rPr>
          <w:lang w:val="fr-FR"/>
        </w:rPr>
        <w:t xml:space="preserve">auteure, sa fille a des </w:t>
      </w:r>
      <w:r>
        <w:rPr>
          <w:lang w:val="fr-FR"/>
        </w:rPr>
        <w:t xml:space="preserve">pensées </w:t>
      </w:r>
      <w:r w:rsidRPr="005062D5">
        <w:rPr>
          <w:lang w:val="fr-FR"/>
        </w:rPr>
        <w:t>suicidaires récurrentes et risque</w:t>
      </w:r>
      <w:r>
        <w:rPr>
          <w:lang w:val="fr-FR"/>
        </w:rPr>
        <w:t>rait fort de se suicider si elle était expulsée</w:t>
      </w:r>
      <w:r w:rsidRPr="005062D5">
        <w:rPr>
          <w:lang w:val="fr-FR"/>
        </w:rPr>
        <w:t>. L</w:t>
      </w:r>
      <w:r w:rsidR="00DE0F3B">
        <w:rPr>
          <w:lang w:val="fr-FR"/>
        </w:rPr>
        <w:t>’</w:t>
      </w:r>
      <w:r w:rsidRPr="005062D5">
        <w:rPr>
          <w:lang w:val="fr-FR"/>
        </w:rPr>
        <w:t xml:space="preserve">auteure </w:t>
      </w:r>
      <w:r>
        <w:rPr>
          <w:lang w:val="fr-FR"/>
        </w:rPr>
        <w:t xml:space="preserve">souligne </w:t>
      </w:r>
      <w:r w:rsidRPr="005062D5">
        <w:rPr>
          <w:lang w:val="fr-FR"/>
        </w:rPr>
        <w:t xml:space="preserve">que les soins de santé mentale et </w:t>
      </w:r>
      <w:r>
        <w:rPr>
          <w:lang w:val="fr-FR"/>
        </w:rPr>
        <w:t xml:space="preserve">possibilités de </w:t>
      </w:r>
      <w:r w:rsidRPr="005062D5">
        <w:rPr>
          <w:lang w:val="fr-FR"/>
        </w:rPr>
        <w:t xml:space="preserve">traitement restent très limités en Angola et en </w:t>
      </w:r>
      <w:r>
        <w:rPr>
          <w:lang w:val="fr-FR"/>
        </w:rPr>
        <w:t>République démocratique du Congo</w:t>
      </w:r>
      <w:r w:rsidRPr="005062D5">
        <w:rPr>
          <w:lang w:val="fr-FR"/>
        </w:rPr>
        <w:t xml:space="preserve"> et sont insuffisants et inappropriés au regard des besoins particuliers de sa fille.</w:t>
      </w:r>
    </w:p>
    <w:p w14:paraId="1AE7FE61" w14:textId="77777777" w:rsidR="00196A9D" w:rsidRPr="005062D5" w:rsidRDefault="00196A9D" w:rsidP="00FF5BAB">
      <w:pPr>
        <w:pStyle w:val="SingleTxtG"/>
        <w:rPr>
          <w:lang w:val="fr-FR"/>
        </w:rPr>
      </w:pPr>
      <w:r w:rsidRPr="005062D5">
        <w:rPr>
          <w:lang w:val="fr-FR"/>
        </w:rPr>
        <w:t>5.2</w:t>
      </w:r>
      <w:r w:rsidRPr="005062D5">
        <w:rPr>
          <w:lang w:val="fr-FR"/>
        </w:rPr>
        <w:tab/>
        <w:t>L</w:t>
      </w:r>
      <w:r w:rsidR="00DE0F3B">
        <w:rPr>
          <w:lang w:val="fr-FR"/>
        </w:rPr>
        <w:t>’</w:t>
      </w:r>
      <w:r w:rsidRPr="005062D5">
        <w:rPr>
          <w:lang w:val="fr-FR"/>
        </w:rPr>
        <w:t>auteure apporte aussi d</w:t>
      </w:r>
      <w:r w:rsidR="00DE0F3B">
        <w:rPr>
          <w:lang w:val="fr-FR"/>
        </w:rPr>
        <w:t>’</w:t>
      </w:r>
      <w:r w:rsidRPr="005062D5">
        <w:rPr>
          <w:lang w:val="fr-FR"/>
        </w:rPr>
        <w:t xml:space="preserve">autres éléments sur le risque auquel </w:t>
      </w:r>
      <w:r>
        <w:rPr>
          <w:lang w:val="fr-FR"/>
        </w:rPr>
        <w:t>ses enfants et elle</w:t>
      </w:r>
      <w:r w:rsidR="00211069">
        <w:rPr>
          <w:lang w:val="fr-FR"/>
        </w:rPr>
        <w:noBreakHyphen/>
      </w:r>
      <w:r>
        <w:rPr>
          <w:lang w:val="fr-FR"/>
        </w:rPr>
        <w:t xml:space="preserve">même </w:t>
      </w:r>
      <w:r w:rsidRPr="005062D5">
        <w:rPr>
          <w:lang w:val="fr-FR"/>
        </w:rPr>
        <w:t>seraient exposés s</w:t>
      </w:r>
      <w:r w:rsidR="00DE0F3B">
        <w:rPr>
          <w:lang w:val="fr-FR"/>
        </w:rPr>
        <w:t>’</w:t>
      </w:r>
      <w:r w:rsidRPr="005062D5">
        <w:rPr>
          <w:lang w:val="fr-FR"/>
        </w:rPr>
        <w:t>ils étaient expulsés</w:t>
      </w:r>
      <w:r>
        <w:rPr>
          <w:lang w:val="fr-FR"/>
        </w:rPr>
        <w:t xml:space="preserve"> et </w:t>
      </w:r>
      <w:r w:rsidRPr="005062D5">
        <w:rPr>
          <w:lang w:val="fr-FR"/>
        </w:rPr>
        <w:t>sur son identité. Premièrement, en mai</w:t>
      </w:r>
      <w:r>
        <w:rPr>
          <w:lang w:val="fr-FR"/>
        </w:rPr>
        <w:t> </w:t>
      </w:r>
      <w:r w:rsidRPr="005062D5">
        <w:rPr>
          <w:lang w:val="fr-FR"/>
        </w:rPr>
        <w:t>2017, l</w:t>
      </w:r>
      <w:r w:rsidR="00DE0F3B">
        <w:rPr>
          <w:lang w:val="fr-FR"/>
        </w:rPr>
        <w:t>’</w:t>
      </w:r>
      <w:r w:rsidRPr="005062D5">
        <w:rPr>
          <w:lang w:val="fr-FR"/>
        </w:rPr>
        <w:t>Agence nationale de renseignements a émis un nouveau mandat d</w:t>
      </w:r>
      <w:r w:rsidR="00DE0F3B">
        <w:rPr>
          <w:lang w:val="fr-FR"/>
        </w:rPr>
        <w:t>’</w:t>
      </w:r>
      <w:r w:rsidRPr="005062D5">
        <w:rPr>
          <w:lang w:val="fr-FR"/>
        </w:rPr>
        <w:t>arrêt contre l</w:t>
      </w:r>
      <w:r w:rsidR="00DE0F3B">
        <w:rPr>
          <w:lang w:val="fr-FR"/>
        </w:rPr>
        <w:t>’</w:t>
      </w:r>
      <w:r w:rsidRPr="005062D5">
        <w:rPr>
          <w:lang w:val="fr-FR"/>
        </w:rPr>
        <w:t xml:space="preserve">auteure et son mari, L. M., une évasion massive à la prison de Makala </w:t>
      </w:r>
      <w:r>
        <w:rPr>
          <w:lang w:val="fr-FR"/>
        </w:rPr>
        <w:t xml:space="preserve">ayant </w:t>
      </w:r>
      <w:r w:rsidRPr="005062D5">
        <w:rPr>
          <w:lang w:val="fr-FR"/>
        </w:rPr>
        <w:t>entraîné la réémission d</w:t>
      </w:r>
      <w:r w:rsidR="00DE0F3B">
        <w:rPr>
          <w:lang w:val="fr-FR"/>
        </w:rPr>
        <w:t>’</w:t>
      </w:r>
      <w:r w:rsidRPr="005062D5">
        <w:rPr>
          <w:lang w:val="fr-FR"/>
        </w:rPr>
        <w:t>anciens mandats d</w:t>
      </w:r>
      <w:r w:rsidR="00DE0F3B">
        <w:rPr>
          <w:lang w:val="fr-FR"/>
        </w:rPr>
        <w:t>’</w:t>
      </w:r>
      <w:r w:rsidRPr="005062D5">
        <w:rPr>
          <w:lang w:val="fr-FR"/>
        </w:rPr>
        <w:t>arrêt. Deuxièmement, l</w:t>
      </w:r>
      <w:r w:rsidR="00DE0F3B">
        <w:rPr>
          <w:lang w:val="fr-FR"/>
        </w:rPr>
        <w:t>’</w:t>
      </w:r>
      <w:r w:rsidRPr="005062D5">
        <w:rPr>
          <w:lang w:val="fr-FR"/>
        </w:rPr>
        <w:t xml:space="preserve">auteure, son mari et sa mère ont pu obtenir </w:t>
      </w:r>
      <w:r>
        <w:rPr>
          <w:lang w:val="fr-FR"/>
        </w:rPr>
        <w:t xml:space="preserve">des </w:t>
      </w:r>
      <w:r w:rsidRPr="005062D5">
        <w:rPr>
          <w:lang w:val="fr-FR"/>
        </w:rPr>
        <w:t xml:space="preserve">passeports de </w:t>
      </w:r>
      <w:r>
        <w:rPr>
          <w:lang w:val="fr-FR"/>
        </w:rPr>
        <w:t>la République démocratique du Congo</w:t>
      </w:r>
      <w:r w:rsidRPr="005062D5">
        <w:rPr>
          <w:lang w:val="fr-FR"/>
        </w:rPr>
        <w:t>, un certificat de mariage et un livret de famille par l</w:t>
      </w:r>
      <w:r w:rsidR="00DE0F3B">
        <w:rPr>
          <w:lang w:val="fr-FR"/>
        </w:rPr>
        <w:t>’</w:t>
      </w:r>
      <w:r w:rsidRPr="005062D5">
        <w:rPr>
          <w:lang w:val="fr-FR"/>
        </w:rPr>
        <w:t>intermédiaire de l</w:t>
      </w:r>
      <w:r w:rsidR="00DE0F3B">
        <w:rPr>
          <w:lang w:val="fr-FR"/>
        </w:rPr>
        <w:t>’</w:t>
      </w:r>
      <w:r w:rsidRPr="005062D5">
        <w:rPr>
          <w:lang w:val="fr-FR"/>
        </w:rPr>
        <w:t xml:space="preserve">ambassade de la </w:t>
      </w:r>
      <w:r>
        <w:rPr>
          <w:lang w:val="fr-FR"/>
        </w:rPr>
        <w:t>République démocratique du Congo</w:t>
      </w:r>
      <w:r w:rsidRPr="005062D5">
        <w:rPr>
          <w:lang w:val="fr-FR"/>
        </w:rPr>
        <w:t xml:space="preserve"> à Ottawa</w:t>
      </w:r>
      <w:r w:rsidRPr="00892840">
        <w:rPr>
          <w:rStyle w:val="Appelnotedebasdep"/>
        </w:rPr>
        <w:footnoteReference w:id="7"/>
      </w:r>
      <w:r w:rsidRPr="005062D5">
        <w:rPr>
          <w:lang w:val="fr-FR"/>
        </w:rPr>
        <w:t>. L</w:t>
      </w:r>
      <w:r w:rsidR="00DE0F3B">
        <w:rPr>
          <w:lang w:val="fr-FR"/>
        </w:rPr>
        <w:t>’</w:t>
      </w:r>
      <w:r w:rsidRPr="005062D5">
        <w:rPr>
          <w:lang w:val="fr-FR"/>
        </w:rPr>
        <w:t xml:space="preserve">auteure dit que </w:t>
      </w:r>
      <w:r>
        <w:rPr>
          <w:lang w:val="fr-FR"/>
        </w:rPr>
        <w:t xml:space="preserve">dans ses </w:t>
      </w:r>
      <w:r w:rsidRPr="005062D5">
        <w:rPr>
          <w:lang w:val="fr-FR"/>
        </w:rPr>
        <w:t>observations</w:t>
      </w:r>
      <w:r>
        <w:rPr>
          <w:lang w:val="fr-FR"/>
        </w:rPr>
        <w:t>,</w:t>
      </w:r>
      <w:r w:rsidRPr="005062D5">
        <w:rPr>
          <w:lang w:val="fr-FR"/>
        </w:rPr>
        <w:t xml:space="preserve"> l</w:t>
      </w:r>
      <w:r w:rsidR="00DE0F3B">
        <w:rPr>
          <w:lang w:val="fr-FR"/>
        </w:rPr>
        <w:t>’</w:t>
      </w:r>
      <w:r w:rsidRPr="005062D5">
        <w:rPr>
          <w:lang w:val="fr-FR"/>
        </w:rPr>
        <w:t>État partie n</w:t>
      </w:r>
      <w:r w:rsidR="00DE0F3B">
        <w:rPr>
          <w:lang w:val="fr-FR"/>
        </w:rPr>
        <w:t>’</w:t>
      </w:r>
      <w:r w:rsidRPr="005062D5">
        <w:rPr>
          <w:lang w:val="fr-FR"/>
        </w:rPr>
        <w:t>évoque pas le risque auquel seraient exposées les victimes présumées à leur retour</w:t>
      </w:r>
      <w:r>
        <w:rPr>
          <w:lang w:val="fr-FR"/>
        </w:rPr>
        <w:t xml:space="preserve"> et </w:t>
      </w:r>
      <w:r w:rsidRPr="005062D5">
        <w:rPr>
          <w:lang w:val="fr-FR"/>
        </w:rPr>
        <w:t xml:space="preserve">se </w:t>
      </w:r>
      <w:r>
        <w:rPr>
          <w:lang w:val="fr-FR"/>
        </w:rPr>
        <w:t xml:space="preserve">contente de souligner </w:t>
      </w:r>
      <w:r w:rsidRPr="005062D5">
        <w:rPr>
          <w:lang w:val="fr-FR"/>
        </w:rPr>
        <w:t>son manque de crédibilité</w:t>
      </w:r>
      <w:r>
        <w:rPr>
          <w:lang w:val="fr-FR"/>
        </w:rPr>
        <w:t xml:space="preserve">. Cela </w:t>
      </w:r>
      <w:r w:rsidRPr="005062D5">
        <w:rPr>
          <w:lang w:val="fr-FR"/>
        </w:rPr>
        <w:t>ne fait que confirmer le fond de la communication</w:t>
      </w:r>
      <w:r>
        <w:rPr>
          <w:lang w:val="fr-FR"/>
        </w:rPr>
        <w:t> :</w:t>
      </w:r>
      <w:r w:rsidRPr="005062D5">
        <w:rPr>
          <w:lang w:val="fr-FR"/>
        </w:rPr>
        <w:t xml:space="preserve"> </w:t>
      </w:r>
      <w:r>
        <w:rPr>
          <w:lang w:val="fr-FR"/>
        </w:rPr>
        <w:t xml:space="preserve">les </w:t>
      </w:r>
      <w:r w:rsidRPr="005062D5">
        <w:rPr>
          <w:lang w:val="fr-FR"/>
        </w:rPr>
        <w:t xml:space="preserve">éléments essentiels de </w:t>
      </w:r>
      <w:r>
        <w:rPr>
          <w:lang w:val="fr-FR"/>
        </w:rPr>
        <w:t xml:space="preserve">la </w:t>
      </w:r>
      <w:r w:rsidRPr="005062D5">
        <w:rPr>
          <w:lang w:val="fr-FR"/>
        </w:rPr>
        <w:t>demande d</w:t>
      </w:r>
      <w:r w:rsidR="00DE0F3B">
        <w:rPr>
          <w:lang w:val="fr-FR"/>
        </w:rPr>
        <w:t>’</w:t>
      </w:r>
      <w:r w:rsidRPr="005062D5">
        <w:rPr>
          <w:lang w:val="fr-FR"/>
        </w:rPr>
        <w:t>asile</w:t>
      </w:r>
      <w:r>
        <w:rPr>
          <w:lang w:val="fr-FR"/>
        </w:rPr>
        <w:t xml:space="preserve"> de l</w:t>
      </w:r>
      <w:r w:rsidR="00DE0F3B">
        <w:rPr>
          <w:lang w:val="fr-FR"/>
        </w:rPr>
        <w:t>’</w:t>
      </w:r>
      <w:r>
        <w:rPr>
          <w:lang w:val="fr-FR"/>
        </w:rPr>
        <w:t>auteure n</w:t>
      </w:r>
      <w:r w:rsidR="00DE0F3B">
        <w:rPr>
          <w:lang w:val="fr-FR"/>
        </w:rPr>
        <w:t>’</w:t>
      </w:r>
      <w:r>
        <w:rPr>
          <w:lang w:val="fr-FR"/>
        </w:rPr>
        <w:t>ont jamais été examinés de manière équitable</w:t>
      </w:r>
      <w:r w:rsidRPr="005062D5">
        <w:rPr>
          <w:lang w:val="fr-FR"/>
        </w:rPr>
        <w:t>.</w:t>
      </w:r>
    </w:p>
    <w:p w14:paraId="511681BD" w14:textId="77777777" w:rsidR="00196A9D" w:rsidRPr="005062D5" w:rsidRDefault="00196A9D" w:rsidP="00FF5BAB">
      <w:pPr>
        <w:pStyle w:val="SingleTxtG"/>
        <w:rPr>
          <w:lang w:val="fr-FR"/>
        </w:rPr>
      </w:pPr>
      <w:r w:rsidRPr="005062D5">
        <w:rPr>
          <w:lang w:val="fr-FR"/>
        </w:rPr>
        <w:t>5.3</w:t>
      </w:r>
      <w:r w:rsidRPr="005062D5">
        <w:rPr>
          <w:lang w:val="fr-FR"/>
        </w:rPr>
        <w:tab/>
      </w:r>
      <w:r>
        <w:rPr>
          <w:lang w:val="fr-FR"/>
        </w:rPr>
        <w:t>S</w:t>
      </w:r>
      <w:r w:rsidR="00DE0F3B">
        <w:rPr>
          <w:lang w:val="fr-FR"/>
        </w:rPr>
        <w:t>’</w:t>
      </w:r>
      <w:r>
        <w:rPr>
          <w:lang w:val="fr-FR"/>
        </w:rPr>
        <w:t xml:space="preserve">agissant de sa </w:t>
      </w:r>
      <w:r w:rsidRPr="005062D5">
        <w:rPr>
          <w:lang w:val="fr-FR"/>
        </w:rPr>
        <w:t>crédibilité, l</w:t>
      </w:r>
      <w:r w:rsidR="00DE0F3B">
        <w:rPr>
          <w:lang w:val="fr-FR"/>
        </w:rPr>
        <w:t>’</w:t>
      </w:r>
      <w:r w:rsidRPr="005062D5">
        <w:rPr>
          <w:lang w:val="fr-FR"/>
        </w:rPr>
        <w:t>auteure réfute totalement l</w:t>
      </w:r>
      <w:r w:rsidR="00DE0F3B">
        <w:rPr>
          <w:lang w:val="fr-FR"/>
        </w:rPr>
        <w:t>’</w:t>
      </w:r>
      <w:r w:rsidRPr="005062D5">
        <w:rPr>
          <w:lang w:val="fr-FR"/>
        </w:rPr>
        <w:t>assertion de l</w:t>
      </w:r>
      <w:r w:rsidR="00DE0F3B">
        <w:rPr>
          <w:lang w:val="fr-FR"/>
        </w:rPr>
        <w:t>’</w:t>
      </w:r>
      <w:r w:rsidRPr="005062D5">
        <w:rPr>
          <w:lang w:val="fr-FR"/>
        </w:rPr>
        <w:t xml:space="preserve">État partie selon laquelle elle aurait, à un certain point, reconnu </w:t>
      </w:r>
      <w:r>
        <w:rPr>
          <w:lang w:val="fr-FR"/>
        </w:rPr>
        <w:t xml:space="preserve">avoir </w:t>
      </w:r>
      <w:r w:rsidRPr="005062D5">
        <w:rPr>
          <w:lang w:val="fr-FR"/>
        </w:rPr>
        <w:t>la nationalité angolaise, et précise qu</w:t>
      </w:r>
      <w:r w:rsidR="00DE0F3B">
        <w:rPr>
          <w:lang w:val="fr-FR"/>
        </w:rPr>
        <w:t>’</w:t>
      </w:r>
      <w:r w:rsidRPr="005062D5">
        <w:rPr>
          <w:lang w:val="fr-FR"/>
        </w:rPr>
        <w:t>elle a seulement dit qu</w:t>
      </w:r>
      <w:r w:rsidR="00DE0F3B">
        <w:rPr>
          <w:lang w:val="fr-FR"/>
        </w:rPr>
        <w:t>’</w:t>
      </w:r>
      <w:r w:rsidRPr="005062D5">
        <w:rPr>
          <w:lang w:val="fr-FR"/>
        </w:rPr>
        <w:t xml:space="preserve">elle détenait un passeport angolais (obtenu </w:t>
      </w:r>
      <w:r>
        <w:rPr>
          <w:lang w:val="fr-FR"/>
        </w:rPr>
        <w:t>frauduleusement</w:t>
      </w:r>
      <w:r w:rsidRPr="005062D5">
        <w:rPr>
          <w:lang w:val="fr-FR"/>
        </w:rPr>
        <w:t>). Elle explique ensuite qu</w:t>
      </w:r>
      <w:r w:rsidR="00DE0F3B">
        <w:rPr>
          <w:lang w:val="fr-FR"/>
        </w:rPr>
        <w:t>’</w:t>
      </w:r>
      <w:r>
        <w:rPr>
          <w:lang w:val="fr-FR"/>
        </w:rPr>
        <w:t xml:space="preserve">elle a </w:t>
      </w:r>
      <w:r w:rsidRPr="005062D5">
        <w:rPr>
          <w:lang w:val="fr-FR"/>
        </w:rPr>
        <w:t>toujours dit la vérité aux autorités canadiennes au sujet des différentes identités dont ils s</w:t>
      </w:r>
      <w:r w:rsidR="00DE0F3B">
        <w:rPr>
          <w:lang w:val="fr-FR"/>
        </w:rPr>
        <w:t>’</w:t>
      </w:r>
      <w:r w:rsidRPr="005062D5">
        <w:rPr>
          <w:lang w:val="fr-FR"/>
        </w:rPr>
        <w:t>étaient servis et des raisons pour lesquelles ils l</w:t>
      </w:r>
      <w:r w:rsidR="00DE0F3B">
        <w:rPr>
          <w:lang w:val="fr-FR"/>
        </w:rPr>
        <w:t>’</w:t>
      </w:r>
      <w:r w:rsidRPr="005062D5">
        <w:rPr>
          <w:lang w:val="fr-FR"/>
        </w:rPr>
        <w:t>avaient fait</w:t>
      </w:r>
      <w:r>
        <w:rPr>
          <w:lang w:val="fr-FR"/>
        </w:rPr>
        <w:t> </w:t>
      </w:r>
      <w:r w:rsidRPr="005062D5">
        <w:rPr>
          <w:lang w:val="fr-FR"/>
        </w:rPr>
        <w:t xml:space="preserve">: une </w:t>
      </w:r>
      <w:r>
        <w:rPr>
          <w:lang w:val="fr-FR"/>
        </w:rPr>
        <w:t xml:space="preserve">fausse </w:t>
      </w:r>
      <w:r w:rsidRPr="005062D5">
        <w:rPr>
          <w:lang w:val="fr-FR"/>
        </w:rPr>
        <w:t xml:space="preserve">identité </w:t>
      </w:r>
      <w:r>
        <w:rPr>
          <w:lang w:val="fr-FR"/>
        </w:rPr>
        <w:t xml:space="preserve">a été </w:t>
      </w:r>
      <w:r w:rsidRPr="005062D5">
        <w:rPr>
          <w:lang w:val="fr-FR"/>
        </w:rPr>
        <w:t xml:space="preserve">utilisée pour </w:t>
      </w:r>
      <w:r>
        <w:rPr>
          <w:lang w:val="fr-FR"/>
        </w:rPr>
        <w:t xml:space="preserve">obtenir </w:t>
      </w:r>
      <w:r w:rsidRPr="005062D5">
        <w:rPr>
          <w:lang w:val="fr-FR"/>
        </w:rPr>
        <w:t>le passeport angolais et l</w:t>
      </w:r>
      <w:r w:rsidR="00DE0F3B">
        <w:rPr>
          <w:lang w:val="fr-FR"/>
        </w:rPr>
        <w:t>’</w:t>
      </w:r>
      <w:r w:rsidRPr="005062D5">
        <w:rPr>
          <w:lang w:val="fr-FR"/>
        </w:rPr>
        <w:t>autre pour des raisons culturelles, quand son mari travaillait pour le chef de l</w:t>
      </w:r>
      <w:r w:rsidR="00DE0F3B">
        <w:rPr>
          <w:lang w:val="fr-FR"/>
        </w:rPr>
        <w:t>’</w:t>
      </w:r>
      <w:r w:rsidRPr="005062D5">
        <w:rPr>
          <w:lang w:val="fr-FR"/>
        </w:rPr>
        <w:t>Agence nationale de renseignements. L</w:t>
      </w:r>
      <w:r w:rsidR="00DE0F3B">
        <w:rPr>
          <w:lang w:val="fr-FR"/>
        </w:rPr>
        <w:t>’</w:t>
      </w:r>
      <w:r w:rsidRPr="005062D5">
        <w:rPr>
          <w:lang w:val="fr-FR"/>
        </w:rPr>
        <w:t>auteure conclut qu</w:t>
      </w:r>
      <w:r w:rsidR="00DE0F3B">
        <w:rPr>
          <w:lang w:val="fr-FR"/>
        </w:rPr>
        <w:t>’</w:t>
      </w:r>
      <w:r w:rsidRPr="005062D5">
        <w:rPr>
          <w:lang w:val="fr-FR"/>
        </w:rPr>
        <w:t>elle a toujours dit la vérité aux autorités de l</w:t>
      </w:r>
      <w:r w:rsidR="00DE0F3B">
        <w:rPr>
          <w:lang w:val="fr-FR"/>
        </w:rPr>
        <w:t>’</w:t>
      </w:r>
      <w:r w:rsidRPr="005062D5">
        <w:rPr>
          <w:lang w:val="fr-FR"/>
        </w:rPr>
        <w:t>État partie et que, si celles</w:t>
      </w:r>
      <w:r>
        <w:rPr>
          <w:lang w:val="fr-FR"/>
        </w:rPr>
        <w:noBreakHyphen/>
      </w:r>
      <w:r w:rsidRPr="005062D5">
        <w:rPr>
          <w:lang w:val="fr-FR"/>
        </w:rPr>
        <w:t>ci avaient dûment examiné sa demande, tous les doutes qu</w:t>
      </w:r>
      <w:r w:rsidR="00DE0F3B">
        <w:rPr>
          <w:lang w:val="fr-FR"/>
        </w:rPr>
        <w:t>’</w:t>
      </w:r>
      <w:r w:rsidRPr="005062D5">
        <w:rPr>
          <w:lang w:val="fr-FR"/>
        </w:rPr>
        <w:t>elles pouvaient avoir quant à la crédibilité de ses déclarations</w:t>
      </w:r>
      <w:r w:rsidRPr="00D1284F">
        <w:rPr>
          <w:lang w:val="fr-FR"/>
        </w:rPr>
        <w:t xml:space="preserve"> </w:t>
      </w:r>
      <w:r w:rsidRPr="005062D5">
        <w:rPr>
          <w:lang w:val="fr-FR"/>
        </w:rPr>
        <w:t xml:space="preserve">auraient </w:t>
      </w:r>
      <w:r>
        <w:rPr>
          <w:lang w:val="fr-FR"/>
        </w:rPr>
        <w:t xml:space="preserve">été </w:t>
      </w:r>
      <w:r w:rsidRPr="005062D5">
        <w:rPr>
          <w:lang w:val="fr-FR"/>
        </w:rPr>
        <w:t>levé</w:t>
      </w:r>
      <w:r>
        <w:rPr>
          <w:lang w:val="fr-FR"/>
        </w:rPr>
        <w:t>s</w:t>
      </w:r>
      <w:r w:rsidRPr="005062D5">
        <w:rPr>
          <w:lang w:val="fr-FR"/>
        </w:rPr>
        <w:t>. En ce qui concerne l</w:t>
      </w:r>
      <w:r w:rsidR="00DE0F3B">
        <w:rPr>
          <w:lang w:val="fr-FR"/>
        </w:rPr>
        <w:t>’</w:t>
      </w:r>
      <w:r w:rsidRPr="005062D5">
        <w:rPr>
          <w:lang w:val="fr-FR"/>
        </w:rPr>
        <w:t>argument de l</w:t>
      </w:r>
      <w:r w:rsidR="00DE0F3B">
        <w:rPr>
          <w:lang w:val="fr-FR"/>
        </w:rPr>
        <w:t>’</w:t>
      </w:r>
      <w:r w:rsidRPr="005062D5">
        <w:rPr>
          <w:lang w:val="fr-FR"/>
        </w:rPr>
        <w:t xml:space="preserve">État partie </w:t>
      </w:r>
      <w:r>
        <w:rPr>
          <w:lang w:val="fr-FR"/>
        </w:rPr>
        <w:t>selon lequel,</w:t>
      </w:r>
      <w:r w:rsidRPr="005062D5">
        <w:rPr>
          <w:lang w:val="fr-FR"/>
        </w:rPr>
        <w:t xml:space="preserve"> n</w:t>
      </w:r>
      <w:r w:rsidR="00DE0F3B">
        <w:rPr>
          <w:lang w:val="fr-FR"/>
        </w:rPr>
        <w:t>’</w:t>
      </w:r>
      <w:r w:rsidRPr="005062D5">
        <w:rPr>
          <w:lang w:val="fr-FR"/>
        </w:rPr>
        <w:t xml:space="preserve">étant pas considérée comme ressortissante de la </w:t>
      </w:r>
      <w:r>
        <w:rPr>
          <w:lang w:val="fr-FR"/>
        </w:rPr>
        <w:t>République démocratique du Congo</w:t>
      </w:r>
      <w:r w:rsidRPr="005062D5">
        <w:rPr>
          <w:lang w:val="fr-FR"/>
        </w:rPr>
        <w:t>, elle ne serait pas persécutée en Angola, l</w:t>
      </w:r>
      <w:r w:rsidR="00DE0F3B">
        <w:rPr>
          <w:lang w:val="fr-FR"/>
        </w:rPr>
        <w:t>’</w:t>
      </w:r>
      <w:r w:rsidRPr="005062D5">
        <w:rPr>
          <w:lang w:val="fr-FR"/>
        </w:rPr>
        <w:t xml:space="preserve">auteure </w:t>
      </w:r>
      <w:r>
        <w:rPr>
          <w:lang w:val="fr-FR"/>
        </w:rPr>
        <w:t xml:space="preserve">fait valoir </w:t>
      </w:r>
      <w:r w:rsidRPr="005062D5">
        <w:rPr>
          <w:lang w:val="fr-FR"/>
        </w:rPr>
        <w:t>qu</w:t>
      </w:r>
      <w:r w:rsidR="00DE0F3B">
        <w:rPr>
          <w:lang w:val="fr-FR"/>
        </w:rPr>
        <w:t>’</w:t>
      </w:r>
      <w:r w:rsidRPr="005062D5">
        <w:rPr>
          <w:lang w:val="fr-FR"/>
        </w:rPr>
        <w:t xml:space="preserve">elle a été persécutée non seulement en </w:t>
      </w:r>
      <w:r>
        <w:rPr>
          <w:lang w:val="fr-FR"/>
        </w:rPr>
        <w:t>République démocratique du Congo</w:t>
      </w:r>
      <w:r w:rsidRPr="005062D5">
        <w:rPr>
          <w:lang w:val="fr-FR"/>
        </w:rPr>
        <w:t xml:space="preserve"> mais aussi en Angola, où des membres de sa famille ont été poursuivis et interrogés, ce qui a </w:t>
      </w:r>
      <w:r>
        <w:rPr>
          <w:lang w:val="fr-FR"/>
        </w:rPr>
        <w:t xml:space="preserve">entraîné </w:t>
      </w:r>
      <w:r w:rsidRPr="005062D5">
        <w:rPr>
          <w:lang w:val="fr-FR"/>
        </w:rPr>
        <w:t>la mort de son frère, l</w:t>
      </w:r>
      <w:r w:rsidR="00DE0F3B">
        <w:rPr>
          <w:lang w:val="fr-FR"/>
        </w:rPr>
        <w:t>’</w:t>
      </w:r>
      <w:r w:rsidRPr="005062D5">
        <w:rPr>
          <w:lang w:val="fr-FR"/>
        </w:rPr>
        <w:t>amputation de sa mère et la disparition de son père et de</w:t>
      </w:r>
      <w:r>
        <w:rPr>
          <w:lang w:val="fr-FR"/>
        </w:rPr>
        <w:t xml:space="preserve"> se</w:t>
      </w:r>
      <w:r w:rsidRPr="005062D5">
        <w:rPr>
          <w:lang w:val="fr-FR"/>
        </w:rPr>
        <w:t xml:space="preserve">s autres </w:t>
      </w:r>
      <w:r>
        <w:rPr>
          <w:lang w:val="fr-FR"/>
        </w:rPr>
        <w:t>frères et sœurs</w:t>
      </w:r>
      <w:r w:rsidRPr="005062D5">
        <w:rPr>
          <w:lang w:val="fr-FR"/>
        </w:rPr>
        <w:t xml:space="preserve">. </w:t>
      </w:r>
      <w:r>
        <w:rPr>
          <w:lang w:val="fr-FR"/>
        </w:rPr>
        <w:t>C</w:t>
      </w:r>
      <w:r w:rsidR="00DE0F3B">
        <w:rPr>
          <w:lang w:val="fr-FR"/>
        </w:rPr>
        <w:t>’</w:t>
      </w:r>
      <w:r>
        <w:rPr>
          <w:lang w:val="fr-FR"/>
        </w:rPr>
        <w:t>est ce que l</w:t>
      </w:r>
      <w:r w:rsidR="00DE0F3B">
        <w:rPr>
          <w:lang w:val="fr-FR"/>
        </w:rPr>
        <w:t>’</w:t>
      </w:r>
      <w:r w:rsidRPr="005062D5">
        <w:rPr>
          <w:lang w:val="fr-FR"/>
        </w:rPr>
        <w:t xml:space="preserve">auteure, son mari et sa mère ont </w:t>
      </w:r>
      <w:r>
        <w:rPr>
          <w:lang w:val="fr-FR"/>
        </w:rPr>
        <w:t xml:space="preserve">toujours déclaré </w:t>
      </w:r>
      <w:r w:rsidRPr="005062D5">
        <w:rPr>
          <w:lang w:val="fr-FR"/>
        </w:rPr>
        <w:t>dans tous leurs échanges avec les autorités de l</w:t>
      </w:r>
      <w:r w:rsidR="00DE0F3B">
        <w:rPr>
          <w:lang w:val="fr-FR"/>
        </w:rPr>
        <w:t>’</w:t>
      </w:r>
      <w:r w:rsidRPr="005062D5">
        <w:rPr>
          <w:lang w:val="fr-FR"/>
        </w:rPr>
        <w:t xml:space="preserve">État partie. </w:t>
      </w:r>
    </w:p>
    <w:p w14:paraId="677C19D5" w14:textId="77777777" w:rsidR="00196A9D" w:rsidRPr="005062D5" w:rsidRDefault="00196A9D" w:rsidP="00FF5BAB">
      <w:pPr>
        <w:pStyle w:val="SingleTxtG"/>
        <w:rPr>
          <w:lang w:val="fr-FR"/>
        </w:rPr>
      </w:pPr>
      <w:r w:rsidRPr="005062D5">
        <w:rPr>
          <w:lang w:val="fr-FR"/>
        </w:rPr>
        <w:lastRenderedPageBreak/>
        <w:t>5.4</w:t>
      </w:r>
      <w:r w:rsidRPr="005062D5">
        <w:rPr>
          <w:lang w:val="fr-FR"/>
        </w:rPr>
        <w:tab/>
        <w:t>L</w:t>
      </w:r>
      <w:r w:rsidR="00DE0F3B">
        <w:rPr>
          <w:lang w:val="fr-FR"/>
        </w:rPr>
        <w:t>’</w:t>
      </w:r>
      <w:r w:rsidRPr="005062D5">
        <w:rPr>
          <w:lang w:val="fr-FR"/>
        </w:rPr>
        <w:t xml:space="preserve">auteure dit que leurs passeports angolais, obtenus </w:t>
      </w:r>
      <w:r>
        <w:rPr>
          <w:lang w:val="fr-FR"/>
        </w:rPr>
        <w:t>frauduleusement</w:t>
      </w:r>
      <w:r w:rsidRPr="005062D5">
        <w:rPr>
          <w:lang w:val="fr-FR"/>
        </w:rPr>
        <w:t>, viennent à expiration en août 2018 et qu</w:t>
      </w:r>
      <w:r w:rsidR="00DE0F3B">
        <w:rPr>
          <w:lang w:val="fr-FR"/>
        </w:rPr>
        <w:t>’</w:t>
      </w:r>
      <w:r w:rsidRPr="005062D5">
        <w:rPr>
          <w:lang w:val="fr-FR"/>
        </w:rPr>
        <w:t>à partir de cette date ils seraient des migrants sans papiers</w:t>
      </w:r>
      <w:r w:rsidRPr="00BF5D49">
        <w:rPr>
          <w:lang w:val="fr-FR"/>
        </w:rPr>
        <w:t xml:space="preserve"> </w:t>
      </w:r>
      <w:r w:rsidRPr="005062D5">
        <w:rPr>
          <w:lang w:val="fr-FR"/>
        </w:rPr>
        <w:t>en Angola. D</w:t>
      </w:r>
      <w:r w:rsidR="00DE0F3B">
        <w:rPr>
          <w:lang w:val="fr-FR"/>
        </w:rPr>
        <w:t>’</w:t>
      </w:r>
      <w:r w:rsidRPr="005062D5">
        <w:rPr>
          <w:lang w:val="fr-FR"/>
        </w:rPr>
        <w:t xml:space="preserve">après différents rapports, </w:t>
      </w:r>
      <w:r>
        <w:rPr>
          <w:lang w:val="fr-FR"/>
        </w:rPr>
        <w:t xml:space="preserve">en Angola </w:t>
      </w:r>
      <w:r w:rsidRPr="005062D5">
        <w:rPr>
          <w:lang w:val="fr-FR"/>
        </w:rPr>
        <w:t>les demandeurs d</w:t>
      </w:r>
      <w:r w:rsidR="00DE0F3B">
        <w:rPr>
          <w:lang w:val="fr-FR"/>
        </w:rPr>
        <w:t>’</w:t>
      </w:r>
      <w:r w:rsidRPr="005062D5">
        <w:rPr>
          <w:lang w:val="fr-FR"/>
        </w:rPr>
        <w:t xml:space="preserve">asile et les réfugiés ne </w:t>
      </w:r>
      <w:r>
        <w:rPr>
          <w:lang w:val="fr-FR"/>
        </w:rPr>
        <w:t>bénéficient d</w:t>
      </w:r>
      <w:r w:rsidR="00DE0F3B">
        <w:rPr>
          <w:lang w:val="fr-FR"/>
        </w:rPr>
        <w:t>’</w:t>
      </w:r>
      <w:r w:rsidRPr="005062D5">
        <w:rPr>
          <w:lang w:val="fr-FR"/>
        </w:rPr>
        <w:t>aucune protection de l</w:t>
      </w:r>
      <w:r w:rsidR="00DE0F3B">
        <w:rPr>
          <w:lang w:val="fr-FR"/>
        </w:rPr>
        <w:t>’</w:t>
      </w:r>
      <w:r w:rsidRPr="005062D5">
        <w:rPr>
          <w:lang w:val="fr-FR"/>
        </w:rPr>
        <w:t xml:space="preserve">État et sont souvent victimes </w:t>
      </w:r>
      <w:r>
        <w:rPr>
          <w:lang w:val="fr-FR"/>
        </w:rPr>
        <w:t>d</w:t>
      </w:r>
      <w:r w:rsidR="00DE0F3B">
        <w:rPr>
          <w:lang w:val="fr-FR"/>
        </w:rPr>
        <w:t>’</w:t>
      </w:r>
      <w:r>
        <w:rPr>
          <w:lang w:val="fr-FR"/>
        </w:rPr>
        <w:t xml:space="preserve">actes </w:t>
      </w:r>
      <w:r w:rsidRPr="005062D5">
        <w:rPr>
          <w:lang w:val="fr-FR"/>
        </w:rPr>
        <w:t>de harcèlement et d</w:t>
      </w:r>
      <w:r w:rsidR="00DE0F3B">
        <w:rPr>
          <w:lang w:val="fr-FR"/>
        </w:rPr>
        <w:t>’</w:t>
      </w:r>
      <w:r w:rsidRPr="005062D5">
        <w:rPr>
          <w:lang w:val="fr-FR"/>
        </w:rPr>
        <w:t xml:space="preserve">intimidation de la part de la police. </w:t>
      </w:r>
      <w:r>
        <w:rPr>
          <w:lang w:val="fr-FR"/>
        </w:rPr>
        <w:t>L</w:t>
      </w:r>
      <w:r w:rsidR="00DE0F3B">
        <w:rPr>
          <w:lang w:val="fr-FR"/>
        </w:rPr>
        <w:t>’</w:t>
      </w:r>
      <w:r>
        <w:rPr>
          <w:lang w:val="fr-FR"/>
        </w:rPr>
        <w:t xml:space="preserve">auteure </w:t>
      </w:r>
      <w:r w:rsidRPr="005062D5">
        <w:rPr>
          <w:lang w:val="fr-FR"/>
        </w:rPr>
        <w:t>rappelle d</w:t>
      </w:r>
      <w:r w:rsidR="00DE0F3B">
        <w:rPr>
          <w:lang w:val="fr-FR"/>
        </w:rPr>
        <w:t>’</w:t>
      </w:r>
      <w:r w:rsidRPr="005062D5">
        <w:rPr>
          <w:lang w:val="fr-FR"/>
        </w:rPr>
        <w:t>autre part qu</w:t>
      </w:r>
      <w:r w:rsidR="00DE0F3B">
        <w:rPr>
          <w:lang w:val="fr-FR"/>
        </w:rPr>
        <w:t>’</w:t>
      </w:r>
      <w:r w:rsidRPr="005062D5">
        <w:rPr>
          <w:lang w:val="fr-FR"/>
        </w:rPr>
        <w:t xml:space="preserve">elle a déjà subi des discriminations en Angola en tant que ressortissante de la </w:t>
      </w:r>
      <w:r>
        <w:rPr>
          <w:lang w:val="fr-FR"/>
        </w:rPr>
        <w:t>République démocratique du Congo</w:t>
      </w:r>
      <w:r w:rsidRPr="005062D5">
        <w:rPr>
          <w:lang w:val="fr-FR"/>
        </w:rPr>
        <w:t xml:space="preserve">. En outre, les arrestations et détentions arbitraires sont un problème particulièrement préoccupant en Angola pour les migrants congolais, </w:t>
      </w:r>
      <w:r>
        <w:rPr>
          <w:lang w:val="fr-FR"/>
        </w:rPr>
        <w:t xml:space="preserve">et elles </w:t>
      </w:r>
      <w:r w:rsidRPr="005062D5">
        <w:rPr>
          <w:lang w:val="fr-FR"/>
        </w:rPr>
        <w:t>le serai</w:t>
      </w:r>
      <w:r>
        <w:rPr>
          <w:lang w:val="fr-FR"/>
        </w:rPr>
        <w:t>en</w:t>
      </w:r>
      <w:r w:rsidRPr="005062D5">
        <w:rPr>
          <w:lang w:val="fr-FR"/>
        </w:rPr>
        <w:t>t encore plus pour l</w:t>
      </w:r>
      <w:r w:rsidR="00DE0F3B">
        <w:rPr>
          <w:lang w:val="fr-FR"/>
        </w:rPr>
        <w:t>’</w:t>
      </w:r>
      <w:r w:rsidRPr="005062D5">
        <w:rPr>
          <w:lang w:val="fr-FR"/>
        </w:rPr>
        <w:t xml:space="preserve">auteure, recherchée en </w:t>
      </w:r>
      <w:r>
        <w:rPr>
          <w:lang w:val="fr-FR"/>
        </w:rPr>
        <w:t>République démocratique du Congo</w:t>
      </w:r>
      <w:r w:rsidRPr="005062D5">
        <w:rPr>
          <w:lang w:val="fr-FR"/>
        </w:rPr>
        <w:t>. L</w:t>
      </w:r>
      <w:r w:rsidR="00DE0F3B">
        <w:rPr>
          <w:lang w:val="fr-FR"/>
        </w:rPr>
        <w:t>’</w:t>
      </w:r>
      <w:r w:rsidRPr="005062D5">
        <w:rPr>
          <w:lang w:val="fr-FR"/>
        </w:rPr>
        <w:t xml:space="preserve">auteure </w:t>
      </w:r>
      <w:r>
        <w:rPr>
          <w:lang w:val="fr-FR"/>
        </w:rPr>
        <w:t>souligne également qu</w:t>
      </w:r>
      <w:r w:rsidR="00DE0F3B">
        <w:rPr>
          <w:lang w:val="fr-FR"/>
        </w:rPr>
        <w:t>’</w:t>
      </w:r>
      <w:r>
        <w:rPr>
          <w:lang w:val="fr-FR"/>
        </w:rPr>
        <w:t xml:space="preserve">en Angola </w:t>
      </w:r>
      <w:r w:rsidRPr="005062D5">
        <w:rPr>
          <w:lang w:val="fr-FR"/>
        </w:rPr>
        <w:t xml:space="preserve">le système judiciaire et les forces de sécurité sont largement </w:t>
      </w:r>
      <w:r>
        <w:rPr>
          <w:lang w:val="fr-FR"/>
        </w:rPr>
        <w:t xml:space="preserve">en proie à la corruption et sont </w:t>
      </w:r>
      <w:r w:rsidRPr="005062D5">
        <w:rPr>
          <w:lang w:val="fr-FR"/>
        </w:rPr>
        <w:t xml:space="preserve">inefficaces et que les exécutions </w:t>
      </w:r>
      <w:proofErr w:type="spellStart"/>
      <w:r w:rsidRPr="005062D5">
        <w:rPr>
          <w:lang w:val="fr-FR"/>
        </w:rPr>
        <w:t>extrajudiciaires</w:t>
      </w:r>
      <w:proofErr w:type="spellEnd"/>
      <w:r w:rsidRPr="005062D5">
        <w:rPr>
          <w:lang w:val="fr-FR"/>
        </w:rPr>
        <w:t xml:space="preserve"> </w:t>
      </w:r>
      <w:r>
        <w:rPr>
          <w:lang w:val="fr-FR"/>
        </w:rPr>
        <w:t xml:space="preserve">y </w:t>
      </w:r>
      <w:r w:rsidRPr="005062D5">
        <w:rPr>
          <w:lang w:val="fr-FR"/>
        </w:rPr>
        <w:t xml:space="preserve">constituent un </w:t>
      </w:r>
      <w:r>
        <w:rPr>
          <w:lang w:val="fr-FR"/>
        </w:rPr>
        <w:t>grave</w:t>
      </w:r>
      <w:r w:rsidRPr="005062D5">
        <w:rPr>
          <w:lang w:val="fr-FR"/>
        </w:rPr>
        <w:t xml:space="preserve"> problème de droits de l</w:t>
      </w:r>
      <w:r w:rsidR="00DE0F3B">
        <w:rPr>
          <w:lang w:val="fr-FR"/>
        </w:rPr>
        <w:t>’</w:t>
      </w:r>
      <w:r w:rsidRPr="005062D5">
        <w:rPr>
          <w:lang w:val="fr-FR"/>
        </w:rPr>
        <w:t>homme.</w:t>
      </w:r>
    </w:p>
    <w:p w14:paraId="1EF7E8FB" w14:textId="77777777" w:rsidR="00196A9D" w:rsidRPr="005062D5" w:rsidRDefault="00196A9D" w:rsidP="00FF5BAB">
      <w:pPr>
        <w:pStyle w:val="SingleTxtG"/>
        <w:rPr>
          <w:lang w:val="fr-FR"/>
        </w:rPr>
      </w:pPr>
      <w:r w:rsidRPr="005062D5">
        <w:rPr>
          <w:lang w:val="fr-FR"/>
        </w:rPr>
        <w:t>5.5</w:t>
      </w:r>
      <w:r w:rsidRPr="005062D5">
        <w:rPr>
          <w:lang w:val="fr-FR"/>
        </w:rPr>
        <w:tab/>
        <w:t>L</w:t>
      </w:r>
      <w:r w:rsidR="00DE0F3B">
        <w:rPr>
          <w:lang w:val="fr-FR"/>
        </w:rPr>
        <w:t>’</w:t>
      </w:r>
      <w:r w:rsidRPr="005062D5">
        <w:rPr>
          <w:lang w:val="fr-FR"/>
        </w:rPr>
        <w:t>auteure rappelle qu</w:t>
      </w:r>
      <w:r w:rsidR="00DE0F3B">
        <w:rPr>
          <w:lang w:val="fr-FR"/>
        </w:rPr>
        <w:t>’</w:t>
      </w:r>
      <w:r w:rsidRPr="005062D5">
        <w:rPr>
          <w:lang w:val="fr-FR"/>
        </w:rPr>
        <w:t xml:space="preserve">elle </w:t>
      </w:r>
      <w:r>
        <w:rPr>
          <w:lang w:val="fr-FR"/>
        </w:rPr>
        <w:t xml:space="preserve">craint </w:t>
      </w:r>
      <w:r w:rsidRPr="005062D5">
        <w:rPr>
          <w:lang w:val="fr-FR"/>
        </w:rPr>
        <w:t>d</w:t>
      </w:r>
      <w:r w:rsidR="00DE0F3B">
        <w:rPr>
          <w:lang w:val="fr-FR"/>
        </w:rPr>
        <w:t>’</w:t>
      </w:r>
      <w:r w:rsidRPr="005062D5">
        <w:rPr>
          <w:lang w:val="fr-FR"/>
        </w:rPr>
        <w:t xml:space="preserve">être extradée ou expulsée vers la </w:t>
      </w:r>
      <w:r>
        <w:rPr>
          <w:lang w:val="fr-FR"/>
        </w:rPr>
        <w:t>République démocratique du Congo</w:t>
      </w:r>
      <w:r w:rsidRPr="005062D5">
        <w:rPr>
          <w:lang w:val="fr-FR"/>
        </w:rPr>
        <w:t xml:space="preserve"> par les autorités angolaises. Un rapport du Gouvernement angolais indique qu</w:t>
      </w:r>
      <w:r w:rsidR="00DE0F3B">
        <w:rPr>
          <w:lang w:val="fr-FR"/>
        </w:rPr>
        <w:t>’</w:t>
      </w:r>
      <w:r w:rsidRPr="005062D5">
        <w:rPr>
          <w:lang w:val="fr-FR"/>
        </w:rPr>
        <w:t xml:space="preserve">au moins 170 ressortissants de la </w:t>
      </w:r>
      <w:r>
        <w:rPr>
          <w:lang w:val="fr-FR"/>
        </w:rPr>
        <w:t>République démocratique du Congo</w:t>
      </w:r>
      <w:r w:rsidRPr="005062D5">
        <w:rPr>
          <w:lang w:val="fr-FR"/>
        </w:rPr>
        <w:t xml:space="preserve"> ont été rapatriés en avril 2018</w:t>
      </w:r>
      <w:r w:rsidRPr="00892840">
        <w:rPr>
          <w:rStyle w:val="Appelnotedebasdep"/>
        </w:rPr>
        <w:footnoteReference w:id="8"/>
      </w:r>
      <w:r w:rsidRPr="005062D5">
        <w:rPr>
          <w:lang w:val="fr-FR"/>
        </w:rPr>
        <w:t>. Elle souligne l</w:t>
      </w:r>
      <w:r w:rsidR="00DE0F3B">
        <w:rPr>
          <w:lang w:val="fr-FR"/>
        </w:rPr>
        <w:t>’</w:t>
      </w:r>
      <w:r w:rsidRPr="005062D5">
        <w:rPr>
          <w:lang w:val="fr-FR"/>
        </w:rPr>
        <w:t>aggravation de la situation des droits de l</w:t>
      </w:r>
      <w:r w:rsidR="00DE0F3B">
        <w:rPr>
          <w:lang w:val="fr-FR"/>
        </w:rPr>
        <w:t>’</w:t>
      </w:r>
      <w:r w:rsidRPr="005062D5">
        <w:rPr>
          <w:lang w:val="fr-FR"/>
        </w:rPr>
        <w:t xml:space="preserve">homme en </w:t>
      </w:r>
      <w:r>
        <w:rPr>
          <w:lang w:val="fr-FR"/>
        </w:rPr>
        <w:t>République démocratique du Congo</w:t>
      </w:r>
      <w:r w:rsidRPr="005062D5">
        <w:rPr>
          <w:lang w:val="fr-FR"/>
        </w:rPr>
        <w:t xml:space="preserve">, où </w:t>
      </w:r>
      <w:r>
        <w:rPr>
          <w:lang w:val="fr-FR"/>
        </w:rPr>
        <w:t xml:space="preserve">le nombre des arrestations et </w:t>
      </w:r>
      <w:r w:rsidRPr="005062D5">
        <w:rPr>
          <w:lang w:val="fr-FR"/>
        </w:rPr>
        <w:t xml:space="preserve">détention arbitraires </w:t>
      </w:r>
      <w:r>
        <w:rPr>
          <w:lang w:val="fr-FR"/>
        </w:rPr>
        <w:t xml:space="preserve">est </w:t>
      </w:r>
      <w:r w:rsidRPr="005062D5">
        <w:rPr>
          <w:lang w:val="fr-FR"/>
        </w:rPr>
        <w:t xml:space="preserve">élevé et où il est fréquent que </w:t>
      </w:r>
      <w:r>
        <w:rPr>
          <w:lang w:val="fr-FR"/>
        </w:rPr>
        <w:t xml:space="preserve">les </w:t>
      </w:r>
      <w:r w:rsidRPr="005062D5">
        <w:rPr>
          <w:lang w:val="fr-FR"/>
        </w:rPr>
        <w:t xml:space="preserve">membres de la famille </w:t>
      </w:r>
      <w:r>
        <w:rPr>
          <w:lang w:val="fr-FR"/>
        </w:rPr>
        <w:t xml:space="preserve">des </w:t>
      </w:r>
      <w:r w:rsidRPr="005062D5">
        <w:rPr>
          <w:lang w:val="fr-FR"/>
        </w:rPr>
        <w:t>suspect</w:t>
      </w:r>
      <w:r>
        <w:rPr>
          <w:lang w:val="fr-FR"/>
        </w:rPr>
        <w:t>s</w:t>
      </w:r>
      <w:r w:rsidRPr="005062D5">
        <w:rPr>
          <w:lang w:val="fr-FR"/>
        </w:rPr>
        <w:t xml:space="preserve"> soient arrêtés à la place de </w:t>
      </w:r>
      <w:r>
        <w:rPr>
          <w:lang w:val="fr-FR"/>
        </w:rPr>
        <w:t>ceux-ci</w:t>
      </w:r>
      <w:r w:rsidRPr="005062D5">
        <w:rPr>
          <w:lang w:val="fr-FR"/>
        </w:rPr>
        <w:t>, d</w:t>
      </w:r>
      <w:r w:rsidR="00DE0F3B">
        <w:rPr>
          <w:lang w:val="fr-FR"/>
        </w:rPr>
        <w:t>’</w:t>
      </w:r>
      <w:r w:rsidRPr="005062D5">
        <w:rPr>
          <w:lang w:val="fr-FR"/>
        </w:rPr>
        <w:t xml:space="preserve">où le risque </w:t>
      </w:r>
      <w:r>
        <w:rPr>
          <w:lang w:val="fr-FR"/>
        </w:rPr>
        <w:t xml:space="preserve">pour </w:t>
      </w:r>
      <w:r w:rsidRPr="005062D5">
        <w:rPr>
          <w:lang w:val="fr-FR"/>
        </w:rPr>
        <w:t xml:space="preserve">elle </w:t>
      </w:r>
      <w:r>
        <w:rPr>
          <w:lang w:val="fr-FR"/>
        </w:rPr>
        <w:t>d</w:t>
      </w:r>
      <w:r w:rsidR="00DE0F3B">
        <w:rPr>
          <w:lang w:val="fr-FR"/>
        </w:rPr>
        <w:t>’</w:t>
      </w:r>
      <w:r>
        <w:rPr>
          <w:lang w:val="fr-FR"/>
        </w:rPr>
        <w:t xml:space="preserve">être </w:t>
      </w:r>
      <w:r w:rsidRPr="005062D5">
        <w:rPr>
          <w:lang w:val="fr-FR"/>
        </w:rPr>
        <w:t xml:space="preserve">arrêtée à la place de son mari. Les forces de sécurité </w:t>
      </w:r>
      <w:r>
        <w:rPr>
          <w:lang w:val="fr-FR"/>
        </w:rPr>
        <w:t xml:space="preserve">y </w:t>
      </w:r>
      <w:r w:rsidRPr="005062D5">
        <w:rPr>
          <w:lang w:val="fr-FR"/>
        </w:rPr>
        <w:t xml:space="preserve">commettraient des actes de torture et des mauvais traitements et les conditions de détention </w:t>
      </w:r>
      <w:r>
        <w:rPr>
          <w:lang w:val="fr-FR"/>
        </w:rPr>
        <w:t xml:space="preserve">y mettent </w:t>
      </w:r>
      <w:r w:rsidRPr="005062D5">
        <w:rPr>
          <w:lang w:val="fr-FR"/>
        </w:rPr>
        <w:t xml:space="preserve">la vie </w:t>
      </w:r>
      <w:r>
        <w:rPr>
          <w:lang w:val="fr-FR"/>
        </w:rPr>
        <w:t xml:space="preserve">des détenus en danger </w:t>
      </w:r>
      <w:r w:rsidRPr="005062D5">
        <w:rPr>
          <w:lang w:val="fr-FR"/>
        </w:rPr>
        <w:t>et constituent un traitement inhumain et dégradant. L</w:t>
      </w:r>
      <w:r w:rsidR="00DE0F3B">
        <w:rPr>
          <w:lang w:val="fr-FR"/>
        </w:rPr>
        <w:t>’</w:t>
      </w:r>
      <w:r w:rsidRPr="005062D5">
        <w:rPr>
          <w:lang w:val="fr-FR"/>
        </w:rPr>
        <w:t xml:space="preserve">auteure </w:t>
      </w:r>
      <w:r>
        <w:rPr>
          <w:lang w:val="fr-FR"/>
        </w:rPr>
        <w:t xml:space="preserve">souligne </w:t>
      </w:r>
      <w:r w:rsidRPr="005062D5">
        <w:rPr>
          <w:lang w:val="fr-FR"/>
        </w:rPr>
        <w:t>que le Canada a reconnu la gravité et la fréquence des violations des droits de l</w:t>
      </w:r>
      <w:r w:rsidR="00DE0F3B">
        <w:rPr>
          <w:lang w:val="fr-FR"/>
        </w:rPr>
        <w:t>’</w:t>
      </w:r>
      <w:r w:rsidRPr="005062D5">
        <w:rPr>
          <w:lang w:val="fr-FR"/>
        </w:rPr>
        <w:t xml:space="preserve">homme en </w:t>
      </w:r>
      <w:r>
        <w:rPr>
          <w:lang w:val="fr-FR"/>
        </w:rPr>
        <w:t>République démocratique du Congo</w:t>
      </w:r>
      <w:r w:rsidRPr="005062D5">
        <w:rPr>
          <w:lang w:val="fr-FR"/>
        </w:rPr>
        <w:t xml:space="preserve"> et a </w:t>
      </w:r>
      <w:r>
        <w:rPr>
          <w:lang w:val="fr-FR"/>
        </w:rPr>
        <w:t xml:space="preserve">même </w:t>
      </w:r>
      <w:r w:rsidRPr="005062D5">
        <w:rPr>
          <w:lang w:val="fr-FR"/>
        </w:rPr>
        <w:t xml:space="preserve">décrété un moratoire </w:t>
      </w:r>
      <w:r w:rsidR="00211069">
        <w:rPr>
          <w:lang w:val="fr-FR"/>
        </w:rPr>
        <w:t>−</w:t>
      </w:r>
      <w:r>
        <w:rPr>
          <w:lang w:val="fr-FR"/>
        </w:rPr>
        <w:t xml:space="preserve"> t</w:t>
      </w:r>
      <w:r w:rsidRPr="005062D5">
        <w:rPr>
          <w:lang w:val="fr-FR"/>
        </w:rPr>
        <w:t>oujours en vigueur</w:t>
      </w:r>
      <w:r>
        <w:rPr>
          <w:lang w:val="fr-FR"/>
        </w:rPr>
        <w:t xml:space="preserve"> </w:t>
      </w:r>
      <w:r w:rsidR="00211069">
        <w:rPr>
          <w:lang w:val="fr-FR"/>
        </w:rPr>
        <w:t>−</w:t>
      </w:r>
      <w:r>
        <w:rPr>
          <w:lang w:val="fr-FR"/>
        </w:rPr>
        <w:t xml:space="preserve"> sur </w:t>
      </w:r>
      <w:r w:rsidRPr="005062D5">
        <w:rPr>
          <w:lang w:val="fr-FR"/>
        </w:rPr>
        <w:t xml:space="preserve">les renvois dans ce pays. </w:t>
      </w:r>
    </w:p>
    <w:p w14:paraId="27B1AE8A" w14:textId="77777777" w:rsidR="00196A9D" w:rsidRPr="005062D5" w:rsidRDefault="00196A9D" w:rsidP="00FF5BAB">
      <w:pPr>
        <w:pStyle w:val="SingleTxtG"/>
        <w:rPr>
          <w:lang w:val="fr-FR"/>
        </w:rPr>
      </w:pPr>
      <w:r w:rsidRPr="005062D5">
        <w:rPr>
          <w:lang w:val="fr-FR"/>
        </w:rPr>
        <w:t>5.6</w:t>
      </w:r>
      <w:r w:rsidRPr="005062D5">
        <w:rPr>
          <w:lang w:val="fr-FR"/>
        </w:rPr>
        <w:tab/>
        <w:t>L</w:t>
      </w:r>
      <w:r w:rsidR="00DE0F3B">
        <w:rPr>
          <w:lang w:val="fr-FR"/>
        </w:rPr>
        <w:t>’</w:t>
      </w:r>
      <w:r w:rsidRPr="005062D5">
        <w:rPr>
          <w:lang w:val="fr-FR"/>
        </w:rPr>
        <w:t xml:space="preserve">auteure </w:t>
      </w:r>
      <w:r>
        <w:rPr>
          <w:lang w:val="fr-FR"/>
        </w:rPr>
        <w:t xml:space="preserve">affirme </w:t>
      </w:r>
      <w:r w:rsidRPr="005062D5">
        <w:rPr>
          <w:lang w:val="fr-FR"/>
        </w:rPr>
        <w:t>qu</w:t>
      </w:r>
      <w:r w:rsidR="00DE0F3B">
        <w:rPr>
          <w:lang w:val="fr-FR"/>
        </w:rPr>
        <w:t>’</w:t>
      </w:r>
      <w:r w:rsidRPr="005062D5">
        <w:rPr>
          <w:lang w:val="fr-FR"/>
        </w:rPr>
        <w:t>elle n</w:t>
      </w:r>
      <w:r w:rsidR="00DE0F3B">
        <w:rPr>
          <w:lang w:val="fr-FR"/>
        </w:rPr>
        <w:t>’</w:t>
      </w:r>
      <w:r w:rsidRPr="005062D5">
        <w:rPr>
          <w:lang w:val="fr-FR"/>
        </w:rPr>
        <w:t>a pas vraiment eu la possibilité d</w:t>
      </w:r>
      <w:r w:rsidR="00DE0F3B">
        <w:rPr>
          <w:lang w:val="fr-FR"/>
        </w:rPr>
        <w:t>’</w:t>
      </w:r>
      <w:r w:rsidRPr="005062D5">
        <w:rPr>
          <w:lang w:val="fr-FR"/>
        </w:rPr>
        <w:t>être entendue, n</w:t>
      </w:r>
      <w:r w:rsidR="00DE0F3B">
        <w:rPr>
          <w:lang w:val="fr-FR"/>
        </w:rPr>
        <w:t>’</w:t>
      </w:r>
      <w:r w:rsidRPr="005062D5">
        <w:rPr>
          <w:lang w:val="fr-FR"/>
        </w:rPr>
        <w:t xml:space="preserve">ayant été interrogée que par des fonctionnaires de </w:t>
      </w:r>
      <w:r>
        <w:rPr>
          <w:lang w:val="fr-FR"/>
        </w:rPr>
        <w:t>l</w:t>
      </w:r>
      <w:r w:rsidR="00DE0F3B">
        <w:rPr>
          <w:lang w:val="fr-FR"/>
        </w:rPr>
        <w:t>’</w:t>
      </w:r>
      <w:r>
        <w:rPr>
          <w:lang w:val="fr-FR"/>
        </w:rPr>
        <w:t>Agence des services frontaliers du Canada</w:t>
      </w:r>
      <w:r w:rsidRPr="005062D5">
        <w:rPr>
          <w:lang w:val="fr-FR"/>
        </w:rPr>
        <w:t xml:space="preserve"> lors des entrevues au point d</w:t>
      </w:r>
      <w:r w:rsidR="00DE0F3B">
        <w:rPr>
          <w:lang w:val="fr-FR"/>
        </w:rPr>
        <w:t>’</w:t>
      </w:r>
      <w:r w:rsidRPr="005062D5">
        <w:rPr>
          <w:lang w:val="fr-FR"/>
        </w:rPr>
        <w:t>entrée, où les demandeurs d</w:t>
      </w:r>
      <w:r w:rsidR="00DE0F3B">
        <w:rPr>
          <w:lang w:val="fr-FR"/>
        </w:rPr>
        <w:t>’</w:t>
      </w:r>
      <w:r w:rsidRPr="005062D5">
        <w:rPr>
          <w:lang w:val="fr-FR"/>
        </w:rPr>
        <w:t>asile ne bénéficient pas de l</w:t>
      </w:r>
      <w:r w:rsidR="00DE0F3B">
        <w:rPr>
          <w:lang w:val="fr-FR"/>
        </w:rPr>
        <w:t>’</w:t>
      </w:r>
      <w:r w:rsidRPr="005062D5">
        <w:rPr>
          <w:lang w:val="fr-FR"/>
        </w:rPr>
        <w:t>assistance d</w:t>
      </w:r>
      <w:r w:rsidR="00DE0F3B">
        <w:rPr>
          <w:lang w:val="fr-FR"/>
        </w:rPr>
        <w:t>’</w:t>
      </w:r>
      <w:r w:rsidRPr="005062D5">
        <w:rPr>
          <w:lang w:val="fr-FR"/>
        </w:rPr>
        <w:t xml:space="preserve">un conseil et sont souvent mal informés. Le procès-verbal de ces </w:t>
      </w:r>
      <w:r>
        <w:rPr>
          <w:lang w:val="fr-FR"/>
        </w:rPr>
        <w:t xml:space="preserve">entrevues </w:t>
      </w:r>
      <w:r w:rsidRPr="005062D5">
        <w:rPr>
          <w:lang w:val="fr-FR"/>
        </w:rPr>
        <w:t>n</w:t>
      </w:r>
      <w:r w:rsidR="00DE0F3B">
        <w:rPr>
          <w:lang w:val="fr-FR"/>
        </w:rPr>
        <w:t>’</w:t>
      </w:r>
      <w:r w:rsidRPr="005062D5">
        <w:rPr>
          <w:lang w:val="fr-FR"/>
        </w:rPr>
        <w:t>est pas exhaustif, comme le Conseil canadien pour les réfugiés l</w:t>
      </w:r>
      <w:r w:rsidR="00DE0F3B">
        <w:rPr>
          <w:lang w:val="fr-FR"/>
        </w:rPr>
        <w:t>’</w:t>
      </w:r>
      <w:r w:rsidRPr="005062D5">
        <w:rPr>
          <w:lang w:val="fr-FR"/>
        </w:rPr>
        <w:t>a indiqué dans un rapport</w:t>
      </w:r>
      <w:r w:rsidRPr="00892840">
        <w:rPr>
          <w:rStyle w:val="Appelnotedebasdep"/>
        </w:rPr>
        <w:footnoteReference w:id="9"/>
      </w:r>
      <w:r w:rsidRPr="005062D5">
        <w:rPr>
          <w:lang w:val="fr-FR"/>
        </w:rPr>
        <w:t>. L</w:t>
      </w:r>
      <w:r w:rsidR="00DE0F3B">
        <w:rPr>
          <w:lang w:val="fr-FR"/>
        </w:rPr>
        <w:t>’</w:t>
      </w:r>
      <w:r w:rsidRPr="005062D5">
        <w:rPr>
          <w:lang w:val="fr-FR"/>
        </w:rPr>
        <w:t>auteure fait valoir qu</w:t>
      </w:r>
      <w:r w:rsidR="00DE0F3B">
        <w:rPr>
          <w:lang w:val="fr-FR"/>
        </w:rPr>
        <w:t>’</w:t>
      </w:r>
      <w:r w:rsidRPr="005062D5">
        <w:rPr>
          <w:lang w:val="fr-FR"/>
        </w:rPr>
        <w:t xml:space="preserve">en application de </w:t>
      </w:r>
      <w:r>
        <w:rPr>
          <w:lang w:val="fr-FR"/>
        </w:rPr>
        <w:t>l</w:t>
      </w:r>
      <w:r w:rsidR="00DE0F3B">
        <w:rPr>
          <w:lang w:val="fr-FR"/>
        </w:rPr>
        <w:t>’</w:t>
      </w:r>
      <w:r>
        <w:rPr>
          <w:lang w:val="fr-FR"/>
        </w:rPr>
        <w:t>Entente entre le Canada et les États</w:t>
      </w:r>
      <w:r w:rsidR="00211069">
        <w:rPr>
          <w:lang w:val="fr-FR"/>
        </w:rPr>
        <w:noBreakHyphen/>
      </w:r>
      <w:r>
        <w:rPr>
          <w:lang w:val="fr-FR"/>
        </w:rPr>
        <w:t>Unis sur les tiers pays sûrs</w:t>
      </w:r>
      <w:r w:rsidRPr="005062D5">
        <w:rPr>
          <w:lang w:val="fr-FR"/>
        </w:rPr>
        <w:t>, elle n</w:t>
      </w:r>
      <w:r w:rsidR="00DE0F3B">
        <w:rPr>
          <w:lang w:val="fr-FR"/>
        </w:rPr>
        <w:t>’</w:t>
      </w:r>
      <w:r w:rsidRPr="005062D5">
        <w:rPr>
          <w:lang w:val="fr-FR"/>
        </w:rPr>
        <w:t xml:space="preserve">a </w:t>
      </w:r>
      <w:r>
        <w:rPr>
          <w:lang w:val="fr-FR"/>
        </w:rPr>
        <w:t xml:space="preserve">pu bénéficier du </w:t>
      </w:r>
      <w:r w:rsidRPr="005062D5">
        <w:rPr>
          <w:lang w:val="fr-FR"/>
        </w:rPr>
        <w:t>système quasi judiciaire de détermination du statut de réfugié et n</w:t>
      </w:r>
      <w:r w:rsidR="00DE0F3B">
        <w:rPr>
          <w:lang w:val="fr-FR"/>
        </w:rPr>
        <w:t>’</w:t>
      </w:r>
      <w:r w:rsidRPr="005062D5">
        <w:rPr>
          <w:lang w:val="fr-FR"/>
        </w:rPr>
        <w:t>a eu accès qu</w:t>
      </w:r>
      <w:r w:rsidR="00DE0F3B">
        <w:rPr>
          <w:lang w:val="fr-FR"/>
        </w:rPr>
        <w:t>’</w:t>
      </w:r>
      <w:r w:rsidRPr="005062D5">
        <w:rPr>
          <w:lang w:val="fr-FR"/>
        </w:rPr>
        <w:t xml:space="preserve">au programme </w:t>
      </w:r>
      <w:r>
        <w:rPr>
          <w:lang w:val="fr-FR"/>
        </w:rPr>
        <w:t>d</w:t>
      </w:r>
      <w:r w:rsidR="00DE0F3B">
        <w:rPr>
          <w:lang w:val="fr-FR"/>
        </w:rPr>
        <w:t>’</w:t>
      </w:r>
      <w:r>
        <w:rPr>
          <w:lang w:val="fr-FR"/>
        </w:rPr>
        <w:t>examen des risques avant renvoi</w:t>
      </w:r>
      <w:r w:rsidRPr="005062D5">
        <w:rPr>
          <w:lang w:val="fr-FR"/>
        </w:rPr>
        <w:t xml:space="preserve">, qui </w:t>
      </w:r>
      <w:r>
        <w:rPr>
          <w:lang w:val="fr-FR"/>
        </w:rPr>
        <w:t>n</w:t>
      </w:r>
      <w:r w:rsidR="00DE0F3B">
        <w:rPr>
          <w:lang w:val="fr-FR"/>
        </w:rPr>
        <w:t>’</w:t>
      </w:r>
      <w:r>
        <w:rPr>
          <w:lang w:val="fr-FR"/>
        </w:rPr>
        <w:t xml:space="preserve">offre pas de </w:t>
      </w:r>
      <w:r w:rsidRPr="005062D5">
        <w:rPr>
          <w:lang w:val="fr-FR"/>
        </w:rPr>
        <w:t>garanties de procédure équivalentes à celles qu</w:t>
      </w:r>
      <w:r w:rsidR="00DE0F3B">
        <w:rPr>
          <w:lang w:val="fr-FR"/>
        </w:rPr>
        <w:t>’</w:t>
      </w:r>
      <w:r w:rsidRPr="005062D5">
        <w:rPr>
          <w:lang w:val="fr-FR"/>
        </w:rPr>
        <w:t xml:space="preserve">offre la procédure de détermination du statut de réfugié. Le programme </w:t>
      </w:r>
      <w:r>
        <w:rPr>
          <w:lang w:val="fr-FR"/>
        </w:rPr>
        <w:t>d</w:t>
      </w:r>
      <w:r w:rsidR="00DE0F3B">
        <w:rPr>
          <w:lang w:val="fr-FR"/>
        </w:rPr>
        <w:t>’</w:t>
      </w:r>
      <w:r>
        <w:rPr>
          <w:lang w:val="fr-FR"/>
        </w:rPr>
        <w:t xml:space="preserve">examen des risques avant renvoi </w:t>
      </w:r>
      <w:r w:rsidRPr="005062D5">
        <w:rPr>
          <w:lang w:val="fr-FR"/>
        </w:rPr>
        <w:t>est une procédure purement administrative</w:t>
      </w:r>
      <w:r>
        <w:rPr>
          <w:lang w:val="fr-FR"/>
        </w:rPr>
        <w:t xml:space="preserve"> : les </w:t>
      </w:r>
      <w:r w:rsidRPr="005062D5">
        <w:rPr>
          <w:lang w:val="fr-FR"/>
        </w:rPr>
        <w:t xml:space="preserve">demandes sont </w:t>
      </w:r>
      <w:r>
        <w:rPr>
          <w:lang w:val="fr-FR"/>
        </w:rPr>
        <w:t xml:space="preserve">examinées </w:t>
      </w:r>
      <w:r w:rsidRPr="005062D5">
        <w:rPr>
          <w:lang w:val="fr-FR"/>
        </w:rPr>
        <w:t>par des agents de l</w:t>
      </w:r>
      <w:r w:rsidR="00DE0F3B">
        <w:rPr>
          <w:lang w:val="fr-FR"/>
        </w:rPr>
        <w:t>’</w:t>
      </w:r>
      <w:r w:rsidRPr="005062D5">
        <w:rPr>
          <w:lang w:val="fr-FR"/>
        </w:rPr>
        <w:t xml:space="preserve">immigration (fonctionnaires du bureau </w:t>
      </w:r>
      <w:r w:rsidRPr="005062D5">
        <w:rPr>
          <w:bCs/>
          <w:lang w:val="fr-FR"/>
        </w:rPr>
        <w:t>Immigration, Réfugiés et Citoyenneté Canada</w:t>
      </w:r>
      <w:r w:rsidRPr="005062D5">
        <w:rPr>
          <w:lang w:val="fr-FR"/>
        </w:rPr>
        <w:t xml:space="preserve">) et non par </w:t>
      </w:r>
      <w:r>
        <w:rPr>
          <w:lang w:val="fr-FR"/>
        </w:rPr>
        <w:t>des personnes indépendantes</w:t>
      </w:r>
      <w:r w:rsidRPr="005062D5">
        <w:rPr>
          <w:lang w:val="fr-FR"/>
        </w:rPr>
        <w:t xml:space="preserve">. En règle générale, </w:t>
      </w:r>
      <w:r>
        <w:rPr>
          <w:lang w:val="fr-FR"/>
        </w:rPr>
        <w:t>l</w:t>
      </w:r>
      <w:r w:rsidR="00DE0F3B">
        <w:rPr>
          <w:lang w:val="fr-FR"/>
        </w:rPr>
        <w:t>’</w:t>
      </w:r>
      <w:r>
        <w:rPr>
          <w:lang w:val="fr-FR"/>
        </w:rPr>
        <w:t xml:space="preserve">examen des risques avant renvoi </w:t>
      </w:r>
      <w:r w:rsidRPr="005062D5">
        <w:rPr>
          <w:lang w:val="fr-FR"/>
        </w:rPr>
        <w:t>est une procédure écrite</w:t>
      </w:r>
      <w:r>
        <w:rPr>
          <w:lang w:val="fr-FR"/>
        </w:rPr>
        <w:t xml:space="preserve"> et </w:t>
      </w:r>
      <w:r w:rsidRPr="005062D5">
        <w:rPr>
          <w:lang w:val="fr-FR"/>
        </w:rPr>
        <w:t xml:space="preserve">des audiences </w:t>
      </w:r>
      <w:r>
        <w:rPr>
          <w:lang w:val="fr-FR"/>
        </w:rPr>
        <w:t>n</w:t>
      </w:r>
      <w:r w:rsidR="00DE0F3B">
        <w:rPr>
          <w:lang w:val="fr-FR"/>
        </w:rPr>
        <w:t>’</w:t>
      </w:r>
      <w:r>
        <w:rPr>
          <w:lang w:val="fr-FR"/>
        </w:rPr>
        <w:t xml:space="preserve">ont </w:t>
      </w:r>
      <w:r w:rsidRPr="005062D5">
        <w:rPr>
          <w:lang w:val="fr-FR"/>
        </w:rPr>
        <w:t>lieu qu</w:t>
      </w:r>
      <w:r w:rsidR="00DE0F3B">
        <w:rPr>
          <w:lang w:val="fr-FR"/>
        </w:rPr>
        <w:t>’</w:t>
      </w:r>
      <w:r w:rsidRPr="005062D5">
        <w:rPr>
          <w:lang w:val="fr-FR"/>
        </w:rPr>
        <w:t>exceptionnel</w:t>
      </w:r>
      <w:r>
        <w:rPr>
          <w:lang w:val="fr-FR"/>
        </w:rPr>
        <w:t>lement</w:t>
      </w:r>
      <w:r w:rsidRPr="005062D5">
        <w:rPr>
          <w:lang w:val="fr-FR"/>
        </w:rPr>
        <w:t xml:space="preserve">, à la discrétion </w:t>
      </w:r>
      <w:r>
        <w:rPr>
          <w:lang w:val="fr-FR"/>
        </w:rPr>
        <w:t>de l</w:t>
      </w:r>
      <w:r w:rsidR="00DE0F3B">
        <w:rPr>
          <w:lang w:val="fr-FR"/>
        </w:rPr>
        <w:t>’</w:t>
      </w:r>
      <w:r>
        <w:rPr>
          <w:lang w:val="fr-FR"/>
        </w:rPr>
        <w:t xml:space="preserve">agent </w:t>
      </w:r>
      <w:r w:rsidRPr="005062D5">
        <w:rPr>
          <w:lang w:val="fr-FR"/>
        </w:rPr>
        <w:t xml:space="preserve">traitant la demande. Conformément à </w:t>
      </w:r>
      <w:r>
        <w:rPr>
          <w:lang w:val="fr-FR"/>
        </w:rPr>
        <w:t>l</w:t>
      </w:r>
      <w:r w:rsidR="00DE0F3B">
        <w:rPr>
          <w:lang w:val="fr-FR"/>
        </w:rPr>
        <w:t>’</w:t>
      </w:r>
      <w:r>
        <w:rPr>
          <w:lang w:val="fr-FR"/>
        </w:rPr>
        <w:t>article </w:t>
      </w:r>
      <w:r w:rsidRPr="005062D5">
        <w:rPr>
          <w:lang w:val="fr-FR"/>
        </w:rPr>
        <w:t>169 de la loi sur l</w:t>
      </w:r>
      <w:r w:rsidR="00DE0F3B">
        <w:rPr>
          <w:lang w:val="fr-FR"/>
        </w:rPr>
        <w:t>’</w:t>
      </w:r>
      <w:r w:rsidRPr="005062D5">
        <w:rPr>
          <w:lang w:val="fr-FR"/>
        </w:rPr>
        <w:t>immigration et la protection des réfugiés, les audiences orales visent en particulier à éclaircir les déclarations du demandeur lorsqu</w:t>
      </w:r>
      <w:r w:rsidR="00DE0F3B">
        <w:rPr>
          <w:lang w:val="fr-FR"/>
        </w:rPr>
        <w:t>’</w:t>
      </w:r>
      <w:r w:rsidRPr="005062D5">
        <w:rPr>
          <w:lang w:val="fr-FR"/>
        </w:rPr>
        <w:t xml:space="preserve">il y a des doutes quant à la crédibilité de celui-ci ou à la valeur probante des éléments présentés. </w:t>
      </w:r>
      <w:r>
        <w:rPr>
          <w:lang w:val="fr-FR"/>
        </w:rPr>
        <w:t>Il n</w:t>
      </w:r>
      <w:r w:rsidR="00DE0F3B">
        <w:rPr>
          <w:lang w:val="fr-FR"/>
        </w:rPr>
        <w:t>’</w:t>
      </w:r>
      <w:r>
        <w:rPr>
          <w:lang w:val="fr-FR"/>
        </w:rPr>
        <w:t>a été fait droit à aucune des nombreuses demandes d</w:t>
      </w:r>
      <w:r w:rsidR="00DE0F3B">
        <w:rPr>
          <w:lang w:val="fr-FR"/>
        </w:rPr>
        <w:t>’</w:t>
      </w:r>
      <w:r>
        <w:rPr>
          <w:lang w:val="fr-FR"/>
        </w:rPr>
        <w:t>audience orale de l</w:t>
      </w:r>
      <w:r w:rsidR="00DE0F3B">
        <w:rPr>
          <w:lang w:val="fr-FR"/>
        </w:rPr>
        <w:t>’</w:t>
      </w:r>
      <w:r>
        <w:rPr>
          <w:lang w:val="fr-FR"/>
        </w:rPr>
        <w:t xml:space="preserve">auteure et celle-ci </w:t>
      </w:r>
      <w:r w:rsidRPr="005062D5">
        <w:rPr>
          <w:lang w:val="fr-FR"/>
        </w:rPr>
        <w:t>n</w:t>
      </w:r>
      <w:r w:rsidR="00DE0F3B">
        <w:rPr>
          <w:lang w:val="fr-FR"/>
        </w:rPr>
        <w:t>’</w:t>
      </w:r>
      <w:r w:rsidRPr="005062D5">
        <w:rPr>
          <w:lang w:val="fr-FR"/>
        </w:rPr>
        <w:t xml:space="preserve">a jamais été entendue dans le cadre de </w:t>
      </w:r>
      <w:r>
        <w:rPr>
          <w:lang w:val="fr-FR"/>
        </w:rPr>
        <w:t>l</w:t>
      </w:r>
      <w:r w:rsidR="00DE0F3B">
        <w:rPr>
          <w:lang w:val="fr-FR"/>
        </w:rPr>
        <w:t>’</w:t>
      </w:r>
      <w:r>
        <w:rPr>
          <w:lang w:val="fr-FR"/>
        </w:rPr>
        <w:t>examen des risques avant renvoi</w:t>
      </w:r>
      <w:r w:rsidRPr="005062D5">
        <w:rPr>
          <w:lang w:val="fr-FR"/>
        </w:rPr>
        <w:t>. En outre, l</w:t>
      </w:r>
      <w:r w:rsidR="00DE0F3B">
        <w:rPr>
          <w:lang w:val="fr-FR"/>
        </w:rPr>
        <w:t>’</w:t>
      </w:r>
      <w:r w:rsidRPr="005062D5">
        <w:rPr>
          <w:lang w:val="fr-FR"/>
        </w:rPr>
        <w:t xml:space="preserve">agent </w:t>
      </w:r>
      <w:r>
        <w:rPr>
          <w:lang w:val="fr-FR"/>
        </w:rPr>
        <w:t>qui a traité sa demande n</w:t>
      </w:r>
      <w:r w:rsidR="00DE0F3B">
        <w:rPr>
          <w:lang w:val="fr-FR"/>
        </w:rPr>
        <w:t>’</w:t>
      </w:r>
      <w:r>
        <w:rPr>
          <w:lang w:val="fr-FR"/>
        </w:rPr>
        <w:t xml:space="preserve">a pas examiné ses déclarations </w:t>
      </w:r>
      <w:r w:rsidRPr="005062D5">
        <w:rPr>
          <w:lang w:val="fr-FR"/>
        </w:rPr>
        <w:t>concernant le</w:t>
      </w:r>
      <w:r>
        <w:rPr>
          <w:lang w:val="fr-FR"/>
        </w:rPr>
        <w:t>s</w:t>
      </w:r>
      <w:r w:rsidRPr="005062D5">
        <w:rPr>
          <w:lang w:val="fr-FR"/>
        </w:rPr>
        <w:t xml:space="preserve"> risque</w:t>
      </w:r>
      <w:r>
        <w:rPr>
          <w:lang w:val="fr-FR"/>
        </w:rPr>
        <w:t>s</w:t>
      </w:r>
      <w:r w:rsidRPr="005062D5">
        <w:rPr>
          <w:lang w:val="fr-FR"/>
        </w:rPr>
        <w:t xml:space="preserve"> personnel</w:t>
      </w:r>
      <w:r>
        <w:rPr>
          <w:lang w:val="fr-FR"/>
        </w:rPr>
        <w:t>s</w:t>
      </w:r>
      <w:r w:rsidRPr="005062D5">
        <w:rPr>
          <w:lang w:val="fr-FR"/>
        </w:rPr>
        <w:t xml:space="preserve"> au</w:t>
      </w:r>
      <w:r>
        <w:rPr>
          <w:lang w:val="fr-FR"/>
        </w:rPr>
        <w:t>x</w:t>
      </w:r>
      <w:r w:rsidRPr="005062D5">
        <w:rPr>
          <w:lang w:val="fr-FR"/>
        </w:rPr>
        <w:t>quel</w:t>
      </w:r>
      <w:r>
        <w:rPr>
          <w:lang w:val="fr-FR"/>
        </w:rPr>
        <w:t>s</w:t>
      </w:r>
      <w:r w:rsidRPr="005062D5">
        <w:rPr>
          <w:lang w:val="fr-FR"/>
        </w:rPr>
        <w:t xml:space="preserve"> elle serait exposée si elle était expulsée. La Cour fédérale, dans sa décision du 26 mai 2017, reconnaît qu</w:t>
      </w:r>
      <w:r w:rsidR="00DE0F3B">
        <w:rPr>
          <w:lang w:val="fr-FR"/>
        </w:rPr>
        <w:t>’</w:t>
      </w:r>
      <w:r w:rsidRPr="005062D5">
        <w:rPr>
          <w:lang w:val="fr-FR"/>
        </w:rPr>
        <w:t>une audience orale aurait dû avoir lieu et que l</w:t>
      </w:r>
      <w:r w:rsidR="00DE0F3B">
        <w:rPr>
          <w:lang w:val="fr-FR"/>
        </w:rPr>
        <w:t>’</w:t>
      </w:r>
      <w:r w:rsidRPr="005062D5">
        <w:rPr>
          <w:lang w:val="fr-FR"/>
        </w:rPr>
        <w:t xml:space="preserve">auteure est ressortissante de la </w:t>
      </w:r>
      <w:r>
        <w:rPr>
          <w:lang w:val="fr-FR"/>
        </w:rPr>
        <w:t>République démocratique du Congo</w:t>
      </w:r>
      <w:r w:rsidRPr="005062D5">
        <w:rPr>
          <w:lang w:val="fr-FR"/>
        </w:rPr>
        <w:t>, mais conclut contre toute logique qu</w:t>
      </w:r>
      <w:r w:rsidR="00DE0F3B">
        <w:rPr>
          <w:lang w:val="fr-FR"/>
        </w:rPr>
        <w:t>’</w:t>
      </w:r>
      <w:r w:rsidRPr="005062D5">
        <w:rPr>
          <w:lang w:val="fr-FR"/>
        </w:rPr>
        <w:t xml:space="preserve">elle ne serait </w:t>
      </w:r>
      <w:r>
        <w:rPr>
          <w:lang w:val="fr-FR"/>
        </w:rPr>
        <w:t xml:space="preserve">pas </w:t>
      </w:r>
      <w:r w:rsidRPr="005062D5">
        <w:rPr>
          <w:lang w:val="fr-FR"/>
        </w:rPr>
        <w:t xml:space="preserve">exposée à </w:t>
      </w:r>
      <w:r>
        <w:rPr>
          <w:lang w:val="fr-FR"/>
        </w:rPr>
        <w:t xml:space="preserve">un </w:t>
      </w:r>
      <w:r w:rsidRPr="005062D5">
        <w:rPr>
          <w:lang w:val="fr-FR"/>
        </w:rPr>
        <w:t>préjudice irréparable en Angola parce qu</w:t>
      </w:r>
      <w:r w:rsidR="00DE0F3B">
        <w:rPr>
          <w:lang w:val="fr-FR"/>
        </w:rPr>
        <w:t>’</w:t>
      </w:r>
      <w:r w:rsidRPr="005062D5">
        <w:rPr>
          <w:lang w:val="fr-FR"/>
        </w:rPr>
        <w:t>elle a</w:t>
      </w:r>
      <w:r>
        <w:rPr>
          <w:lang w:val="fr-FR"/>
        </w:rPr>
        <w:t xml:space="preserve"> pu y vivre </w:t>
      </w:r>
      <w:r w:rsidRPr="005062D5">
        <w:rPr>
          <w:lang w:val="fr-FR"/>
        </w:rPr>
        <w:t xml:space="preserve">pendant </w:t>
      </w:r>
      <w:r>
        <w:rPr>
          <w:lang w:val="fr-FR"/>
        </w:rPr>
        <w:t xml:space="preserve">de nombreuses </w:t>
      </w:r>
      <w:r w:rsidRPr="005062D5">
        <w:rPr>
          <w:lang w:val="fr-FR"/>
        </w:rPr>
        <w:t>années. De plus, l</w:t>
      </w:r>
      <w:r w:rsidR="00DE0F3B">
        <w:rPr>
          <w:lang w:val="fr-FR"/>
        </w:rPr>
        <w:t>’</w:t>
      </w:r>
      <w:r w:rsidRPr="005062D5">
        <w:rPr>
          <w:lang w:val="fr-FR"/>
        </w:rPr>
        <w:t>auteure a été arrêtée le 6 novembre</w:t>
      </w:r>
      <w:r w:rsidR="004C21EF">
        <w:rPr>
          <w:lang w:val="fr-FR"/>
        </w:rPr>
        <w:t xml:space="preserve"> </w:t>
      </w:r>
      <w:r w:rsidRPr="005062D5">
        <w:rPr>
          <w:lang w:val="fr-FR"/>
        </w:rPr>
        <w:t>2017 et a été informée le lendemain qu</w:t>
      </w:r>
      <w:r w:rsidR="00DE0F3B">
        <w:rPr>
          <w:lang w:val="fr-FR"/>
        </w:rPr>
        <w:t>’</w:t>
      </w:r>
      <w:r w:rsidRPr="005062D5">
        <w:rPr>
          <w:lang w:val="fr-FR"/>
        </w:rPr>
        <w:t>elle serait expulsée le 8</w:t>
      </w:r>
      <w:r>
        <w:rPr>
          <w:lang w:val="fr-FR"/>
        </w:rPr>
        <w:t> </w:t>
      </w:r>
      <w:r w:rsidRPr="005062D5">
        <w:rPr>
          <w:lang w:val="fr-FR"/>
        </w:rPr>
        <w:t>novembre avec ses enfants. La rapidité d</w:t>
      </w:r>
      <w:r w:rsidR="00DE0F3B">
        <w:rPr>
          <w:lang w:val="fr-FR"/>
        </w:rPr>
        <w:t>’</w:t>
      </w:r>
      <w:r w:rsidRPr="005062D5">
        <w:rPr>
          <w:lang w:val="fr-FR"/>
        </w:rPr>
        <w:t>exécution de ce renvoi ne lui a pas permis de contester l</w:t>
      </w:r>
      <w:r w:rsidR="00DE0F3B">
        <w:rPr>
          <w:lang w:val="fr-FR"/>
        </w:rPr>
        <w:t>’</w:t>
      </w:r>
      <w:r w:rsidRPr="005062D5">
        <w:rPr>
          <w:lang w:val="fr-FR"/>
        </w:rPr>
        <w:t xml:space="preserve">expulsion et de faire examiner </w:t>
      </w:r>
      <w:r>
        <w:rPr>
          <w:lang w:val="fr-FR"/>
        </w:rPr>
        <w:t>son cas</w:t>
      </w:r>
      <w:r w:rsidRPr="005062D5">
        <w:rPr>
          <w:lang w:val="fr-FR"/>
        </w:rPr>
        <w:t xml:space="preserve">. Le caractère injuste de la procédure </w:t>
      </w:r>
      <w:r>
        <w:rPr>
          <w:lang w:val="fr-FR"/>
        </w:rPr>
        <w:t>d</w:t>
      </w:r>
      <w:r w:rsidR="00DE0F3B">
        <w:rPr>
          <w:lang w:val="fr-FR"/>
        </w:rPr>
        <w:t>’</w:t>
      </w:r>
      <w:r>
        <w:rPr>
          <w:lang w:val="fr-FR"/>
        </w:rPr>
        <w:t xml:space="preserve">examen des risques avant renvoi </w:t>
      </w:r>
      <w:r w:rsidRPr="005062D5">
        <w:rPr>
          <w:lang w:val="fr-FR"/>
        </w:rPr>
        <w:t>et l</w:t>
      </w:r>
      <w:r w:rsidR="00DE0F3B">
        <w:rPr>
          <w:lang w:val="fr-FR"/>
        </w:rPr>
        <w:t>’</w:t>
      </w:r>
      <w:r w:rsidRPr="005062D5">
        <w:rPr>
          <w:lang w:val="fr-FR"/>
        </w:rPr>
        <w:t xml:space="preserve">exécution de la décision de </w:t>
      </w:r>
      <w:r w:rsidRPr="005062D5">
        <w:rPr>
          <w:lang w:val="fr-FR"/>
        </w:rPr>
        <w:lastRenderedPageBreak/>
        <w:t xml:space="preserve">renvoi </w:t>
      </w:r>
      <w:r>
        <w:rPr>
          <w:lang w:val="fr-FR"/>
        </w:rPr>
        <w:t xml:space="preserve">visant </w:t>
      </w:r>
      <w:r w:rsidRPr="005062D5">
        <w:rPr>
          <w:lang w:val="fr-FR"/>
        </w:rPr>
        <w:t>l</w:t>
      </w:r>
      <w:r w:rsidR="00DE0F3B">
        <w:rPr>
          <w:lang w:val="fr-FR"/>
        </w:rPr>
        <w:t>’</w:t>
      </w:r>
      <w:r w:rsidRPr="005062D5">
        <w:rPr>
          <w:lang w:val="fr-FR"/>
        </w:rPr>
        <w:t>auteure constituent une violation de l</w:t>
      </w:r>
      <w:r w:rsidR="00DE0F3B">
        <w:rPr>
          <w:lang w:val="fr-FR"/>
        </w:rPr>
        <w:t>’</w:t>
      </w:r>
      <w:r w:rsidRPr="005062D5">
        <w:rPr>
          <w:lang w:val="fr-FR"/>
        </w:rPr>
        <w:t>article</w:t>
      </w:r>
      <w:r>
        <w:rPr>
          <w:lang w:val="fr-FR"/>
        </w:rPr>
        <w:t> </w:t>
      </w:r>
      <w:r w:rsidRPr="005062D5">
        <w:rPr>
          <w:lang w:val="fr-FR"/>
        </w:rPr>
        <w:t>13 du Pacte, lu conjointement avec l</w:t>
      </w:r>
      <w:r w:rsidR="00DE0F3B">
        <w:rPr>
          <w:lang w:val="fr-FR"/>
        </w:rPr>
        <w:t>’</w:t>
      </w:r>
      <w:r w:rsidRPr="005062D5">
        <w:rPr>
          <w:lang w:val="fr-FR"/>
        </w:rPr>
        <w:t>article 7.</w:t>
      </w:r>
    </w:p>
    <w:p w14:paraId="6681B74D" w14:textId="77777777" w:rsidR="00196A9D" w:rsidRPr="005062D5" w:rsidRDefault="00196A9D" w:rsidP="00FF5BAB">
      <w:pPr>
        <w:pStyle w:val="SingleTxtG"/>
        <w:rPr>
          <w:lang w:val="fr-FR"/>
        </w:rPr>
      </w:pPr>
      <w:r w:rsidRPr="005062D5">
        <w:rPr>
          <w:lang w:val="fr-FR"/>
        </w:rPr>
        <w:t>5.7</w:t>
      </w:r>
      <w:r w:rsidRPr="005062D5">
        <w:rPr>
          <w:lang w:val="fr-FR"/>
        </w:rPr>
        <w:tab/>
        <w:t>En ce qui concerne les articles 17 (par. 1), 23 (par. 1) et 24 (par. 1), l</w:t>
      </w:r>
      <w:r w:rsidR="00DE0F3B">
        <w:rPr>
          <w:lang w:val="fr-FR"/>
        </w:rPr>
        <w:t>’</w:t>
      </w:r>
      <w:r w:rsidRPr="005062D5">
        <w:rPr>
          <w:lang w:val="fr-FR"/>
        </w:rPr>
        <w:t xml:space="preserve">État partie fait observer que si la famille était séparée, ce serait uniquement </w:t>
      </w:r>
      <w:r>
        <w:rPr>
          <w:lang w:val="fr-FR"/>
        </w:rPr>
        <w:t xml:space="preserve">en raison de </w:t>
      </w:r>
      <w:r w:rsidRPr="005062D5">
        <w:rPr>
          <w:lang w:val="fr-FR"/>
        </w:rPr>
        <w:t xml:space="preserve">décisions </w:t>
      </w:r>
      <w:r>
        <w:rPr>
          <w:lang w:val="fr-FR"/>
        </w:rPr>
        <w:t>prises par l</w:t>
      </w:r>
      <w:r w:rsidRPr="005062D5">
        <w:rPr>
          <w:lang w:val="fr-FR"/>
        </w:rPr>
        <w:t>es parents</w:t>
      </w:r>
      <w:r>
        <w:rPr>
          <w:lang w:val="fr-FR"/>
        </w:rPr>
        <w:t xml:space="preserve"> eux -mêmes</w:t>
      </w:r>
      <w:r w:rsidRPr="005062D5">
        <w:rPr>
          <w:lang w:val="fr-FR"/>
        </w:rPr>
        <w:t>, l</w:t>
      </w:r>
      <w:r w:rsidR="00DE0F3B">
        <w:rPr>
          <w:lang w:val="fr-FR"/>
        </w:rPr>
        <w:t>’</w:t>
      </w:r>
      <w:r w:rsidRPr="005062D5">
        <w:rPr>
          <w:lang w:val="fr-FR"/>
        </w:rPr>
        <w:t xml:space="preserve">auteure ayant </w:t>
      </w:r>
      <w:r>
        <w:rPr>
          <w:lang w:val="fr-FR"/>
        </w:rPr>
        <w:t>essayé d</w:t>
      </w:r>
      <w:r w:rsidR="00DE0F3B">
        <w:rPr>
          <w:lang w:val="fr-FR"/>
        </w:rPr>
        <w:t>’</w:t>
      </w:r>
      <w:r>
        <w:rPr>
          <w:lang w:val="fr-FR"/>
        </w:rPr>
        <w:t xml:space="preserve">entrer </w:t>
      </w:r>
      <w:r w:rsidRPr="005062D5">
        <w:rPr>
          <w:lang w:val="fr-FR"/>
        </w:rPr>
        <w:t>au Canada avec ses enfants et déposé une demande de statut de réfugié dans ce pays en affirmant que son mari était décédé. Or l</w:t>
      </w:r>
      <w:r w:rsidR="00DE0F3B">
        <w:rPr>
          <w:lang w:val="fr-FR"/>
        </w:rPr>
        <w:t>’</w:t>
      </w:r>
      <w:r w:rsidRPr="005062D5">
        <w:rPr>
          <w:lang w:val="fr-FR"/>
        </w:rPr>
        <w:t>auteure explique qu</w:t>
      </w:r>
      <w:r w:rsidR="00DE0F3B">
        <w:rPr>
          <w:lang w:val="fr-FR"/>
        </w:rPr>
        <w:t>’</w:t>
      </w:r>
      <w:r w:rsidRPr="005062D5">
        <w:rPr>
          <w:lang w:val="fr-FR"/>
        </w:rPr>
        <w:t>elle a agi selon ce qu</w:t>
      </w:r>
      <w:r w:rsidR="00DE0F3B">
        <w:rPr>
          <w:lang w:val="fr-FR"/>
        </w:rPr>
        <w:t>’</w:t>
      </w:r>
      <w:r w:rsidRPr="005062D5">
        <w:rPr>
          <w:lang w:val="fr-FR"/>
        </w:rPr>
        <w:t>elle croyait être l</w:t>
      </w:r>
      <w:r w:rsidR="00DE0F3B">
        <w:rPr>
          <w:lang w:val="fr-FR"/>
        </w:rPr>
        <w:t>’</w:t>
      </w:r>
      <w:r w:rsidRPr="005062D5">
        <w:rPr>
          <w:lang w:val="fr-FR"/>
        </w:rPr>
        <w:t>intérêt supérieur de ses enfants. Le projet initial de la famille était de demander l</w:t>
      </w:r>
      <w:r w:rsidR="00DE0F3B">
        <w:rPr>
          <w:lang w:val="fr-FR"/>
        </w:rPr>
        <w:t>’</w:t>
      </w:r>
      <w:r w:rsidRPr="005062D5">
        <w:rPr>
          <w:lang w:val="fr-FR"/>
        </w:rPr>
        <w:t>asile au Canada (en raison des liens linguistiques et culturels qu</w:t>
      </w:r>
      <w:r w:rsidR="00DE0F3B">
        <w:rPr>
          <w:lang w:val="fr-FR"/>
        </w:rPr>
        <w:t>’</w:t>
      </w:r>
      <w:r w:rsidRPr="005062D5">
        <w:rPr>
          <w:lang w:val="fr-FR"/>
        </w:rPr>
        <w:t xml:space="preserve">ils </w:t>
      </w:r>
      <w:r>
        <w:rPr>
          <w:lang w:val="fr-FR"/>
        </w:rPr>
        <w:t xml:space="preserve">pensaient avoir </w:t>
      </w:r>
      <w:r w:rsidRPr="005062D5">
        <w:rPr>
          <w:lang w:val="fr-FR"/>
        </w:rPr>
        <w:t>avec ce pays, plus étroits qu</w:t>
      </w:r>
      <w:r w:rsidR="00DE0F3B">
        <w:rPr>
          <w:lang w:val="fr-FR"/>
        </w:rPr>
        <w:t>’</w:t>
      </w:r>
      <w:r w:rsidRPr="005062D5">
        <w:rPr>
          <w:lang w:val="fr-FR"/>
        </w:rPr>
        <w:t>avec les États</w:t>
      </w:r>
      <w:r w:rsidRPr="005062D5">
        <w:rPr>
          <w:lang w:val="fr-FR"/>
        </w:rPr>
        <w:noBreakHyphen/>
        <w:t>Unis) mais le mari de l</w:t>
      </w:r>
      <w:r w:rsidR="00DE0F3B">
        <w:rPr>
          <w:lang w:val="fr-FR"/>
        </w:rPr>
        <w:t>’</w:t>
      </w:r>
      <w:r w:rsidRPr="005062D5">
        <w:rPr>
          <w:lang w:val="fr-FR"/>
        </w:rPr>
        <w:t xml:space="preserve">auteure a </w:t>
      </w:r>
      <w:r>
        <w:rPr>
          <w:lang w:val="fr-FR"/>
        </w:rPr>
        <w:t xml:space="preserve">estimé </w:t>
      </w:r>
      <w:r w:rsidRPr="005062D5">
        <w:rPr>
          <w:lang w:val="fr-FR"/>
        </w:rPr>
        <w:t>qu</w:t>
      </w:r>
      <w:r w:rsidR="00DE0F3B">
        <w:rPr>
          <w:lang w:val="fr-FR"/>
        </w:rPr>
        <w:t>’</w:t>
      </w:r>
      <w:r w:rsidRPr="005062D5">
        <w:rPr>
          <w:lang w:val="fr-FR"/>
        </w:rPr>
        <w:t>il était trop dangereux de franchir la frontière illégalement. L</w:t>
      </w:r>
      <w:r w:rsidR="00DE0F3B">
        <w:rPr>
          <w:lang w:val="fr-FR"/>
        </w:rPr>
        <w:t>’</w:t>
      </w:r>
      <w:r w:rsidRPr="005062D5">
        <w:rPr>
          <w:lang w:val="fr-FR"/>
        </w:rPr>
        <w:t xml:space="preserve">auteure a alors décidé de passer la frontière à pied avec ses enfants et, </w:t>
      </w:r>
      <w:r>
        <w:rPr>
          <w:lang w:val="fr-FR"/>
        </w:rPr>
        <w:t>afin d</w:t>
      </w:r>
      <w:r w:rsidR="00DE0F3B">
        <w:rPr>
          <w:lang w:val="fr-FR"/>
        </w:rPr>
        <w:t>’</w:t>
      </w:r>
      <w:r>
        <w:rPr>
          <w:lang w:val="fr-FR"/>
        </w:rPr>
        <w:t xml:space="preserve">utiliser le nom sous lequel </w:t>
      </w:r>
      <w:r w:rsidRPr="005062D5">
        <w:rPr>
          <w:lang w:val="fr-FR"/>
        </w:rPr>
        <w:t>l</w:t>
      </w:r>
      <w:r w:rsidR="00DE0F3B">
        <w:rPr>
          <w:lang w:val="fr-FR"/>
        </w:rPr>
        <w:t>’</w:t>
      </w:r>
      <w:r w:rsidRPr="005062D5">
        <w:rPr>
          <w:lang w:val="fr-FR"/>
        </w:rPr>
        <w:t xml:space="preserve">Agence nationale de renseignements </w:t>
      </w:r>
      <w:r>
        <w:rPr>
          <w:lang w:val="fr-FR"/>
        </w:rPr>
        <w:t xml:space="preserve">connaissait son mari </w:t>
      </w:r>
      <w:r w:rsidRPr="005062D5">
        <w:rPr>
          <w:lang w:val="fr-FR"/>
        </w:rPr>
        <w:t xml:space="preserve">et suivant </w:t>
      </w:r>
      <w:r>
        <w:rPr>
          <w:lang w:val="fr-FR"/>
        </w:rPr>
        <w:t xml:space="preserve">en cela </w:t>
      </w:r>
      <w:r w:rsidRPr="005062D5">
        <w:rPr>
          <w:lang w:val="fr-FR"/>
        </w:rPr>
        <w:t>un mauvais conseil reçu aux États-Unis, elle a obtenu des documents d</w:t>
      </w:r>
      <w:r w:rsidR="00DE0F3B">
        <w:rPr>
          <w:lang w:val="fr-FR"/>
        </w:rPr>
        <w:t>’</w:t>
      </w:r>
      <w:r w:rsidRPr="005062D5">
        <w:rPr>
          <w:lang w:val="fr-FR"/>
        </w:rPr>
        <w:t xml:space="preserve">identité </w:t>
      </w:r>
      <w:r>
        <w:rPr>
          <w:lang w:val="fr-FR"/>
        </w:rPr>
        <w:t xml:space="preserve">sous </w:t>
      </w:r>
      <w:r w:rsidRPr="005062D5">
        <w:rPr>
          <w:lang w:val="fr-FR"/>
        </w:rPr>
        <w:t xml:space="preserve">ce nom de famille. Dans sa demande de </w:t>
      </w:r>
      <w:r>
        <w:rPr>
          <w:lang w:val="fr-FR"/>
        </w:rPr>
        <w:t>sursis administratif au renvoi</w:t>
      </w:r>
      <w:r w:rsidRPr="005062D5">
        <w:rPr>
          <w:lang w:val="fr-FR"/>
        </w:rPr>
        <w:t>, l</w:t>
      </w:r>
      <w:r w:rsidR="00DE0F3B">
        <w:rPr>
          <w:lang w:val="fr-FR"/>
        </w:rPr>
        <w:t>’</w:t>
      </w:r>
      <w:r w:rsidRPr="005062D5">
        <w:rPr>
          <w:lang w:val="fr-FR"/>
        </w:rPr>
        <w:t xml:space="preserve">auteure a indiqué que son expulsion et celle de ses deux enfants aînés leur causeraient un préjudice irréparable en séparant la famille. </w:t>
      </w:r>
      <w:r>
        <w:rPr>
          <w:lang w:val="fr-FR"/>
        </w:rPr>
        <w:t xml:space="preserve">Le fonctionnaire </w:t>
      </w:r>
      <w:r w:rsidRPr="005062D5">
        <w:rPr>
          <w:lang w:val="fr-FR"/>
        </w:rPr>
        <w:t xml:space="preserve">de </w:t>
      </w:r>
      <w:r>
        <w:rPr>
          <w:lang w:val="fr-FR"/>
        </w:rPr>
        <w:t>l</w:t>
      </w:r>
      <w:r w:rsidR="00DE0F3B">
        <w:rPr>
          <w:lang w:val="fr-FR"/>
        </w:rPr>
        <w:t>’</w:t>
      </w:r>
      <w:r>
        <w:rPr>
          <w:lang w:val="fr-FR"/>
        </w:rPr>
        <w:t>Agence des services frontaliers du Canada</w:t>
      </w:r>
      <w:r w:rsidRPr="005062D5">
        <w:rPr>
          <w:lang w:val="fr-FR"/>
        </w:rPr>
        <w:t xml:space="preserve"> a </w:t>
      </w:r>
      <w:r>
        <w:rPr>
          <w:lang w:val="fr-FR"/>
        </w:rPr>
        <w:t xml:space="preserve">néanmoins </w:t>
      </w:r>
      <w:r w:rsidRPr="005062D5">
        <w:rPr>
          <w:lang w:val="fr-FR"/>
        </w:rPr>
        <w:t xml:space="preserve">rejeté </w:t>
      </w:r>
      <w:r>
        <w:rPr>
          <w:lang w:val="fr-FR"/>
        </w:rPr>
        <w:t xml:space="preserve">cette </w:t>
      </w:r>
      <w:r w:rsidRPr="005062D5">
        <w:rPr>
          <w:lang w:val="fr-FR"/>
        </w:rPr>
        <w:t>demande</w:t>
      </w:r>
      <w:r>
        <w:rPr>
          <w:lang w:val="fr-FR"/>
        </w:rPr>
        <w:t>,</w:t>
      </w:r>
      <w:r w:rsidRPr="005062D5">
        <w:rPr>
          <w:lang w:val="fr-FR"/>
        </w:rPr>
        <w:t xml:space="preserve"> considérant que le rapport psychologique n</w:t>
      </w:r>
      <w:r w:rsidR="00DE0F3B">
        <w:rPr>
          <w:lang w:val="fr-FR"/>
        </w:rPr>
        <w:t>’</w:t>
      </w:r>
      <w:r w:rsidRPr="005062D5">
        <w:rPr>
          <w:lang w:val="fr-FR"/>
        </w:rPr>
        <w:t xml:space="preserve">était pas fiable </w:t>
      </w:r>
      <w:r>
        <w:rPr>
          <w:lang w:val="fr-FR"/>
        </w:rPr>
        <w:t>parce qu</w:t>
      </w:r>
      <w:r w:rsidR="00DE0F3B">
        <w:rPr>
          <w:lang w:val="fr-FR"/>
        </w:rPr>
        <w:t>’</w:t>
      </w:r>
      <w:r>
        <w:rPr>
          <w:lang w:val="fr-FR"/>
        </w:rPr>
        <w:t>il comportait de nombreuses contradictions</w:t>
      </w:r>
      <w:r w:rsidRPr="005062D5">
        <w:rPr>
          <w:lang w:val="fr-FR"/>
        </w:rPr>
        <w:t>. L</w:t>
      </w:r>
      <w:r w:rsidR="00DE0F3B">
        <w:rPr>
          <w:lang w:val="fr-FR"/>
        </w:rPr>
        <w:t>’</w:t>
      </w:r>
      <w:r w:rsidRPr="005062D5">
        <w:rPr>
          <w:lang w:val="fr-FR"/>
        </w:rPr>
        <w:t xml:space="preserve">auteure explique que ces </w:t>
      </w:r>
      <w:r>
        <w:rPr>
          <w:lang w:val="fr-FR"/>
        </w:rPr>
        <w:t xml:space="preserve">contradictions </w:t>
      </w:r>
      <w:r w:rsidRPr="005062D5">
        <w:rPr>
          <w:lang w:val="fr-FR"/>
        </w:rPr>
        <w:t xml:space="preserve">sont dues à des </w:t>
      </w:r>
      <w:r w:rsidRPr="00DF20CE">
        <w:rPr>
          <w:lang w:val="fr-FR"/>
        </w:rPr>
        <w:t>méprises</w:t>
      </w:r>
      <w:r w:rsidRPr="005062D5">
        <w:rPr>
          <w:lang w:val="fr-FR"/>
        </w:rPr>
        <w:t xml:space="preserve"> de </w:t>
      </w:r>
      <w:r>
        <w:rPr>
          <w:lang w:val="fr-FR"/>
        </w:rPr>
        <w:t>ce fonctionnaire</w:t>
      </w:r>
      <w:r w:rsidRPr="005062D5">
        <w:rPr>
          <w:lang w:val="fr-FR"/>
        </w:rPr>
        <w:t>. En</w:t>
      </w:r>
      <w:r w:rsidR="007523F1">
        <w:rPr>
          <w:lang w:val="fr-FR"/>
        </w:rPr>
        <w:t> </w:t>
      </w:r>
      <w:r w:rsidRPr="005062D5">
        <w:rPr>
          <w:lang w:val="fr-FR"/>
        </w:rPr>
        <w:t>outre, ce</w:t>
      </w:r>
      <w:r>
        <w:rPr>
          <w:lang w:val="fr-FR"/>
        </w:rPr>
        <w:t xml:space="preserve">lui-ci </w:t>
      </w:r>
      <w:r w:rsidRPr="005062D5">
        <w:rPr>
          <w:lang w:val="fr-FR"/>
        </w:rPr>
        <w:t>a considéré que le rapport de la psychologue était principalement fondé sur les déclarations de l</w:t>
      </w:r>
      <w:r w:rsidR="00DE0F3B">
        <w:rPr>
          <w:lang w:val="fr-FR"/>
        </w:rPr>
        <w:t>’</w:t>
      </w:r>
      <w:r w:rsidRPr="005062D5">
        <w:rPr>
          <w:lang w:val="fr-FR"/>
        </w:rPr>
        <w:t>auteure, ce qui n</w:t>
      </w:r>
      <w:r w:rsidR="00DE0F3B">
        <w:rPr>
          <w:lang w:val="fr-FR"/>
        </w:rPr>
        <w:t>’</w:t>
      </w:r>
      <w:r w:rsidRPr="005062D5">
        <w:rPr>
          <w:lang w:val="fr-FR"/>
        </w:rPr>
        <w:t xml:space="preserve">est pas exact, </w:t>
      </w:r>
      <w:r>
        <w:rPr>
          <w:lang w:val="fr-FR"/>
        </w:rPr>
        <w:t xml:space="preserve">car </w:t>
      </w:r>
      <w:r w:rsidRPr="005062D5">
        <w:rPr>
          <w:lang w:val="fr-FR"/>
        </w:rPr>
        <w:t xml:space="preserve">la psychologue </w:t>
      </w:r>
      <w:r>
        <w:rPr>
          <w:lang w:val="fr-FR"/>
        </w:rPr>
        <w:t xml:space="preserve">a énuméré </w:t>
      </w:r>
      <w:r w:rsidRPr="005062D5">
        <w:rPr>
          <w:lang w:val="fr-FR"/>
        </w:rPr>
        <w:t>les éléments dont elle s</w:t>
      </w:r>
      <w:r w:rsidR="00DE0F3B">
        <w:rPr>
          <w:lang w:val="fr-FR"/>
        </w:rPr>
        <w:t>’</w:t>
      </w:r>
      <w:r>
        <w:rPr>
          <w:lang w:val="fr-FR"/>
        </w:rPr>
        <w:t xml:space="preserve">était </w:t>
      </w:r>
      <w:r w:rsidRPr="005062D5">
        <w:rPr>
          <w:lang w:val="fr-FR"/>
        </w:rPr>
        <w:t>servie pour son examen. En cas d</w:t>
      </w:r>
      <w:r w:rsidR="00DE0F3B">
        <w:rPr>
          <w:lang w:val="fr-FR"/>
        </w:rPr>
        <w:t>’</w:t>
      </w:r>
      <w:r w:rsidRPr="005062D5">
        <w:rPr>
          <w:lang w:val="fr-FR"/>
        </w:rPr>
        <w:t>expulsion, la séparation de la famille pourrait durer plusieurs années puisque le traitement de la demande d</w:t>
      </w:r>
      <w:r w:rsidR="00DE0F3B">
        <w:rPr>
          <w:lang w:val="fr-FR"/>
        </w:rPr>
        <w:t>’</w:t>
      </w:r>
      <w:r w:rsidRPr="005062D5">
        <w:rPr>
          <w:lang w:val="fr-FR"/>
        </w:rPr>
        <w:t>asile du mari de l</w:t>
      </w:r>
      <w:r w:rsidR="00DE0F3B">
        <w:rPr>
          <w:lang w:val="fr-FR"/>
        </w:rPr>
        <w:t>’</w:t>
      </w:r>
      <w:r w:rsidRPr="005062D5">
        <w:rPr>
          <w:lang w:val="fr-FR"/>
        </w:rPr>
        <w:t xml:space="preserve">auteure et de </w:t>
      </w:r>
      <w:r>
        <w:rPr>
          <w:lang w:val="fr-FR"/>
        </w:rPr>
        <w:t xml:space="preserve">sa </w:t>
      </w:r>
      <w:r w:rsidRPr="005062D5">
        <w:rPr>
          <w:lang w:val="fr-FR"/>
        </w:rPr>
        <w:t xml:space="preserve">demande ultérieure de résidence permanente pourrait </w:t>
      </w:r>
      <w:r>
        <w:rPr>
          <w:lang w:val="fr-FR"/>
        </w:rPr>
        <w:t xml:space="preserve">durer </w:t>
      </w:r>
      <w:r w:rsidRPr="005062D5">
        <w:rPr>
          <w:lang w:val="fr-FR"/>
        </w:rPr>
        <w:t>jusqu</w:t>
      </w:r>
      <w:r w:rsidR="00DE0F3B">
        <w:rPr>
          <w:lang w:val="fr-FR"/>
        </w:rPr>
        <w:t>’</w:t>
      </w:r>
      <w:r w:rsidRPr="005062D5">
        <w:rPr>
          <w:lang w:val="fr-FR"/>
        </w:rPr>
        <w:t xml:space="preserve">à </w:t>
      </w:r>
      <w:r w:rsidR="007523F1">
        <w:rPr>
          <w:lang w:val="fr-FR"/>
        </w:rPr>
        <w:t xml:space="preserve">trente-deux </w:t>
      </w:r>
      <w:r w:rsidRPr="005062D5">
        <w:rPr>
          <w:lang w:val="fr-FR"/>
        </w:rPr>
        <w:t>mois. Par conséquent, l</w:t>
      </w:r>
      <w:r w:rsidR="00DE0F3B">
        <w:rPr>
          <w:lang w:val="fr-FR"/>
        </w:rPr>
        <w:t>’</w:t>
      </w:r>
      <w:r w:rsidRPr="005062D5">
        <w:rPr>
          <w:lang w:val="fr-FR"/>
        </w:rPr>
        <w:t>expulsion de l</w:t>
      </w:r>
      <w:r w:rsidR="00DE0F3B">
        <w:rPr>
          <w:lang w:val="fr-FR"/>
        </w:rPr>
        <w:t>’</w:t>
      </w:r>
      <w:r w:rsidRPr="005062D5">
        <w:rPr>
          <w:lang w:val="fr-FR"/>
        </w:rPr>
        <w:t>auteure et de ses enfants aînés constituerait une violation des droits qui leur sont garantis aux articles 17 (par. 1), 23 (par. 1) et 24 (par. 1) du Pacte.</w:t>
      </w:r>
    </w:p>
    <w:p w14:paraId="1961F6A4" w14:textId="77777777" w:rsidR="00196A9D" w:rsidRPr="005062D5" w:rsidRDefault="00196A9D" w:rsidP="00FF5BAB">
      <w:pPr>
        <w:pStyle w:val="SingleTxtG"/>
        <w:rPr>
          <w:lang w:val="fr-FR"/>
        </w:rPr>
      </w:pPr>
      <w:r w:rsidRPr="005062D5">
        <w:rPr>
          <w:lang w:val="fr-FR"/>
        </w:rPr>
        <w:t>5.8</w:t>
      </w:r>
      <w:r w:rsidRPr="005062D5">
        <w:rPr>
          <w:lang w:val="fr-FR"/>
        </w:rPr>
        <w:tab/>
        <w:t>L</w:t>
      </w:r>
      <w:r w:rsidR="00DE0F3B">
        <w:rPr>
          <w:lang w:val="fr-FR"/>
        </w:rPr>
        <w:t>’</w:t>
      </w:r>
      <w:r w:rsidRPr="005062D5">
        <w:rPr>
          <w:lang w:val="fr-FR"/>
        </w:rPr>
        <w:t>auteure fait observer qu</w:t>
      </w:r>
      <w:r w:rsidR="00DE0F3B">
        <w:rPr>
          <w:lang w:val="fr-FR"/>
        </w:rPr>
        <w:t>’</w:t>
      </w:r>
      <w:r w:rsidRPr="005062D5">
        <w:rPr>
          <w:lang w:val="fr-FR"/>
        </w:rPr>
        <w:t xml:space="preserve">elle </w:t>
      </w:r>
      <w:r>
        <w:rPr>
          <w:lang w:val="fr-FR"/>
        </w:rPr>
        <w:t xml:space="preserve">et ses enfants ont été placés en détention en prévision </w:t>
      </w:r>
      <w:r w:rsidRPr="005062D5">
        <w:rPr>
          <w:lang w:val="fr-FR"/>
        </w:rPr>
        <w:t xml:space="preserve">de leur expulsion </w:t>
      </w:r>
      <w:r>
        <w:rPr>
          <w:lang w:val="fr-FR"/>
        </w:rPr>
        <w:t xml:space="preserve">puis remis </w:t>
      </w:r>
      <w:r w:rsidRPr="005062D5">
        <w:rPr>
          <w:lang w:val="fr-FR"/>
        </w:rPr>
        <w:t>en liberté lorsque le Comité a pris des mesures provisoires demandant à l</w:t>
      </w:r>
      <w:r w:rsidR="00DE0F3B">
        <w:rPr>
          <w:lang w:val="fr-FR"/>
        </w:rPr>
        <w:t>’</w:t>
      </w:r>
      <w:r w:rsidRPr="005062D5">
        <w:rPr>
          <w:lang w:val="fr-FR"/>
        </w:rPr>
        <w:t>État partie de suspendre l</w:t>
      </w:r>
      <w:r w:rsidR="00DE0F3B">
        <w:rPr>
          <w:lang w:val="fr-FR"/>
        </w:rPr>
        <w:t>’</w:t>
      </w:r>
      <w:r w:rsidRPr="005062D5">
        <w:rPr>
          <w:lang w:val="fr-FR"/>
        </w:rPr>
        <w:t>expulsion tant que la communication était à l</w:t>
      </w:r>
      <w:r w:rsidR="00DE0F3B">
        <w:rPr>
          <w:lang w:val="fr-FR"/>
        </w:rPr>
        <w:t>’</w:t>
      </w:r>
      <w:r w:rsidRPr="005062D5">
        <w:rPr>
          <w:lang w:val="fr-FR"/>
        </w:rPr>
        <w:t>examen. Elle affirme que pareille détention d</w:t>
      </w:r>
      <w:r w:rsidR="00DE0F3B">
        <w:rPr>
          <w:lang w:val="fr-FR"/>
        </w:rPr>
        <w:t>’</w:t>
      </w:r>
      <w:r w:rsidRPr="005062D5">
        <w:rPr>
          <w:lang w:val="fr-FR"/>
        </w:rPr>
        <w:t xml:space="preserve">enfants mineurs, même </w:t>
      </w:r>
      <w:r>
        <w:rPr>
          <w:lang w:val="fr-FR"/>
        </w:rPr>
        <w:t xml:space="preserve">de </w:t>
      </w:r>
      <w:r w:rsidRPr="005062D5">
        <w:rPr>
          <w:lang w:val="fr-FR"/>
        </w:rPr>
        <w:t xml:space="preserve">courte durée, est disproportionnée et arbitraire et constitue une violation des droits </w:t>
      </w:r>
      <w:r>
        <w:rPr>
          <w:lang w:val="fr-FR"/>
        </w:rPr>
        <w:t xml:space="preserve">qui leur sont </w:t>
      </w:r>
      <w:r w:rsidRPr="005062D5">
        <w:rPr>
          <w:lang w:val="fr-FR"/>
        </w:rPr>
        <w:t xml:space="preserve">garantis aux articles 17 (par. 1), 23 (par. 1), 24 (par. 1) et 9 (par. 1) du Pacte. </w:t>
      </w:r>
    </w:p>
    <w:p w14:paraId="5E3FBA1B" w14:textId="77777777" w:rsidR="00196A9D" w:rsidRPr="005062D5" w:rsidRDefault="00196A9D" w:rsidP="00FF5BAB">
      <w:pPr>
        <w:pStyle w:val="H23G"/>
        <w:rPr>
          <w:lang w:val="fr-FR"/>
        </w:rPr>
      </w:pPr>
      <w:bookmarkStart w:id="1" w:name="bookmark_42"/>
      <w:r w:rsidRPr="005062D5">
        <w:rPr>
          <w:lang w:val="fr-FR"/>
        </w:rPr>
        <w:tab/>
      </w:r>
      <w:r w:rsidRPr="005062D5">
        <w:rPr>
          <w:lang w:val="fr-FR"/>
        </w:rPr>
        <w:tab/>
        <w:t>Délibérations du Comité</w:t>
      </w:r>
      <w:bookmarkEnd w:id="1"/>
    </w:p>
    <w:p w14:paraId="4DD3976B" w14:textId="77777777" w:rsidR="00196A9D" w:rsidRPr="005062D5" w:rsidRDefault="00196A9D" w:rsidP="00FF5BAB">
      <w:pPr>
        <w:pStyle w:val="H4G"/>
        <w:rPr>
          <w:lang w:val="fr-FR"/>
        </w:rPr>
      </w:pPr>
      <w:bookmarkStart w:id="2" w:name="bookmark_43"/>
      <w:r w:rsidRPr="005062D5">
        <w:rPr>
          <w:lang w:val="fr-FR"/>
        </w:rPr>
        <w:tab/>
      </w:r>
      <w:r w:rsidRPr="005062D5">
        <w:rPr>
          <w:lang w:val="fr-FR"/>
        </w:rPr>
        <w:tab/>
        <w:t>Examen de la recevabilité</w:t>
      </w:r>
      <w:bookmarkEnd w:id="2"/>
    </w:p>
    <w:p w14:paraId="4964B624" w14:textId="77777777" w:rsidR="00196A9D" w:rsidRPr="005062D5" w:rsidRDefault="00196A9D" w:rsidP="00FF5BAB">
      <w:pPr>
        <w:pStyle w:val="SingleTxtG"/>
        <w:rPr>
          <w:lang w:val="fr-FR"/>
        </w:rPr>
      </w:pPr>
      <w:bookmarkStart w:id="3" w:name="bookmark_44"/>
      <w:r w:rsidRPr="005062D5">
        <w:rPr>
          <w:lang w:val="fr-FR"/>
        </w:rPr>
        <w:t>6.1</w:t>
      </w:r>
      <w:r w:rsidRPr="005062D5">
        <w:rPr>
          <w:lang w:val="fr-FR"/>
        </w:rPr>
        <w:tab/>
      </w:r>
      <w:bookmarkEnd w:id="3"/>
      <w:r w:rsidRPr="005062D5">
        <w:rPr>
          <w:lang w:val="fr-FR"/>
        </w:rPr>
        <w:t>Avant d</w:t>
      </w:r>
      <w:r w:rsidR="00DE0F3B">
        <w:rPr>
          <w:lang w:val="fr-FR"/>
        </w:rPr>
        <w:t>’</w:t>
      </w:r>
      <w:r w:rsidRPr="005062D5">
        <w:rPr>
          <w:lang w:val="fr-FR"/>
        </w:rPr>
        <w:t>examiner tout grief formulé dans une communication, le Comité des droits de l</w:t>
      </w:r>
      <w:r w:rsidR="00DE0F3B">
        <w:rPr>
          <w:lang w:val="fr-FR"/>
        </w:rPr>
        <w:t>’</w:t>
      </w:r>
      <w:r w:rsidRPr="005062D5">
        <w:rPr>
          <w:lang w:val="fr-FR"/>
        </w:rPr>
        <w:t>homme doit, conformément à l</w:t>
      </w:r>
      <w:r w:rsidR="00DE0F3B">
        <w:rPr>
          <w:lang w:val="fr-FR"/>
        </w:rPr>
        <w:t>’</w:t>
      </w:r>
      <w:r w:rsidRPr="005062D5">
        <w:rPr>
          <w:lang w:val="fr-FR"/>
        </w:rPr>
        <w:t>article 93 de son règlement intérieur, déterminer si la communication est recevable au regard du Protocole facultatif.</w:t>
      </w:r>
    </w:p>
    <w:p w14:paraId="37AC6DDA" w14:textId="77777777" w:rsidR="00196A9D" w:rsidRPr="005062D5" w:rsidRDefault="00196A9D" w:rsidP="00FF5BAB">
      <w:pPr>
        <w:pStyle w:val="SingleTxtG"/>
        <w:rPr>
          <w:lang w:val="fr-FR"/>
        </w:rPr>
      </w:pPr>
      <w:bookmarkStart w:id="4" w:name="bookmark_45"/>
      <w:r w:rsidRPr="005062D5">
        <w:rPr>
          <w:lang w:val="fr-FR"/>
        </w:rPr>
        <w:t>6.2</w:t>
      </w:r>
      <w:r w:rsidRPr="005062D5">
        <w:rPr>
          <w:lang w:val="fr-FR"/>
        </w:rPr>
        <w:tab/>
      </w:r>
      <w:bookmarkEnd w:id="4"/>
      <w:r w:rsidRPr="005062D5">
        <w:rPr>
          <w:lang w:val="fr-FR"/>
        </w:rPr>
        <w:t xml:space="preserve">Le </w:t>
      </w:r>
      <w:r w:rsidRPr="005062D5">
        <w:rPr>
          <w:spacing w:val="-2"/>
          <w:lang w:val="fr-FR"/>
        </w:rPr>
        <w:t>Comité s</w:t>
      </w:r>
      <w:r w:rsidR="00DE0F3B">
        <w:rPr>
          <w:spacing w:val="-2"/>
          <w:lang w:val="fr-FR"/>
        </w:rPr>
        <w:t>’</w:t>
      </w:r>
      <w:r w:rsidRPr="005062D5">
        <w:rPr>
          <w:spacing w:val="-2"/>
          <w:lang w:val="fr-FR"/>
        </w:rPr>
        <w:t>est assuré, comme il est tenu de le faire conformément au</w:t>
      </w:r>
      <w:r w:rsidRPr="005062D5">
        <w:rPr>
          <w:lang w:val="fr-FR"/>
        </w:rPr>
        <w:t xml:space="preserve"> paragraphe 2 a) de l</w:t>
      </w:r>
      <w:r w:rsidR="00DE0F3B">
        <w:rPr>
          <w:lang w:val="fr-FR"/>
        </w:rPr>
        <w:t>’</w:t>
      </w:r>
      <w:r w:rsidRPr="005062D5">
        <w:rPr>
          <w:lang w:val="fr-FR"/>
        </w:rPr>
        <w:t>article 5 du Protocole facultatif, que la même question n</w:t>
      </w:r>
      <w:r w:rsidR="00DE0F3B">
        <w:rPr>
          <w:lang w:val="fr-FR"/>
        </w:rPr>
        <w:t>’</w:t>
      </w:r>
      <w:r w:rsidRPr="005062D5">
        <w:rPr>
          <w:lang w:val="fr-FR"/>
        </w:rPr>
        <w:t>était pas déjà en cours d</w:t>
      </w:r>
      <w:r w:rsidR="00DE0F3B">
        <w:rPr>
          <w:lang w:val="fr-FR"/>
        </w:rPr>
        <w:t>’</w:t>
      </w:r>
      <w:r w:rsidRPr="005062D5">
        <w:rPr>
          <w:lang w:val="fr-FR"/>
        </w:rPr>
        <w:t>examen devant une autre instance internationale d</w:t>
      </w:r>
      <w:r w:rsidR="00DE0F3B">
        <w:rPr>
          <w:lang w:val="fr-FR"/>
        </w:rPr>
        <w:t>’</w:t>
      </w:r>
      <w:r w:rsidRPr="005062D5">
        <w:rPr>
          <w:lang w:val="fr-FR"/>
        </w:rPr>
        <w:t>enquête ou de règlement.</w:t>
      </w:r>
    </w:p>
    <w:p w14:paraId="6CFF17D0" w14:textId="77777777" w:rsidR="00196A9D" w:rsidRPr="00614D65" w:rsidRDefault="00196A9D" w:rsidP="00FF5BAB">
      <w:pPr>
        <w:pStyle w:val="SingleTxtG"/>
        <w:rPr>
          <w:lang w:val="fr-FR"/>
        </w:rPr>
      </w:pPr>
      <w:bookmarkStart w:id="5" w:name="bookmark_46"/>
      <w:r w:rsidRPr="005062D5">
        <w:rPr>
          <w:lang w:val="fr-FR"/>
        </w:rPr>
        <w:t>6.3</w:t>
      </w:r>
      <w:r w:rsidRPr="005062D5">
        <w:rPr>
          <w:lang w:val="fr-FR"/>
        </w:rPr>
        <w:tab/>
        <w:t xml:space="preserve">Le Comité </w:t>
      </w:r>
      <w:r>
        <w:rPr>
          <w:lang w:val="fr-FR"/>
        </w:rPr>
        <w:t xml:space="preserve">rappelle </w:t>
      </w:r>
      <w:r w:rsidRPr="005062D5">
        <w:rPr>
          <w:lang w:val="fr-FR"/>
        </w:rPr>
        <w:t xml:space="preserve">sa jurisprudence </w:t>
      </w:r>
      <w:r>
        <w:rPr>
          <w:lang w:val="fr-FR"/>
        </w:rPr>
        <w:t xml:space="preserve">selon laquelle </w:t>
      </w:r>
      <w:r w:rsidRPr="005062D5">
        <w:rPr>
          <w:lang w:val="fr-FR"/>
        </w:rPr>
        <w:t xml:space="preserve">les auteurs doivent </w:t>
      </w:r>
      <w:r>
        <w:rPr>
          <w:lang w:val="fr-FR"/>
        </w:rPr>
        <w:t xml:space="preserve">exercer </w:t>
      </w:r>
      <w:r w:rsidRPr="005062D5">
        <w:rPr>
          <w:lang w:val="fr-FR"/>
        </w:rPr>
        <w:t>tous les recours internes pour satisfaire à la prescription du paragraphe 2 b) de l</w:t>
      </w:r>
      <w:r w:rsidR="00DE0F3B">
        <w:rPr>
          <w:lang w:val="fr-FR"/>
        </w:rPr>
        <w:t>’</w:t>
      </w:r>
      <w:r w:rsidRPr="005062D5">
        <w:rPr>
          <w:lang w:val="fr-FR"/>
        </w:rPr>
        <w:t xml:space="preserve">article 5 du Protocole facultatif, dans la mesure où </w:t>
      </w:r>
      <w:r>
        <w:rPr>
          <w:lang w:val="fr-FR"/>
        </w:rPr>
        <w:t xml:space="preserve">ces </w:t>
      </w:r>
      <w:r w:rsidRPr="005062D5">
        <w:rPr>
          <w:lang w:val="fr-FR"/>
        </w:rPr>
        <w:t>recours semblent être utiles en l</w:t>
      </w:r>
      <w:r w:rsidR="00DE0F3B">
        <w:rPr>
          <w:lang w:val="fr-FR"/>
        </w:rPr>
        <w:t>’</w:t>
      </w:r>
      <w:r w:rsidRPr="005062D5">
        <w:rPr>
          <w:lang w:val="fr-FR"/>
        </w:rPr>
        <w:t xml:space="preserve">espèce et sont </w:t>
      </w:r>
      <w:r w:rsidRPr="00770F39">
        <w:rPr>
          <w:lang w:val="fr-FR"/>
        </w:rPr>
        <w:t>de facto</w:t>
      </w:r>
      <w:r w:rsidRPr="005062D5">
        <w:rPr>
          <w:lang w:val="fr-FR"/>
        </w:rPr>
        <w:t xml:space="preserve"> ouverts à l</w:t>
      </w:r>
      <w:r w:rsidR="00DE0F3B">
        <w:rPr>
          <w:lang w:val="fr-FR"/>
        </w:rPr>
        <w:t>’</w:t>
      </w:r>
      <w:r w:rsidRPr="005062D5">
        <w:rPr>
          <w:lang w:val="fr-FR"/>
        </w:rPr>
        <w:t>auteur</w:t>
      </w:r>
      <w:r w:rsidRPr="00892840">
        <w:rPr>
          <w:rStyle w:val="Appelnotedebasdep"/>
        </w:rPr>
        <w:footnoteReference w:id="10"/>
      </w:r>
      <w:r w:rsidRPr="005062D5">
        <w:rPr>
          <w:lang w:val="fr-FR"/>
        </w:rPr>
        <w:t xml:space="preserve">. </w:t>
      </w:r>
      <w:r w:rsidRPr="005062D5">
        <w:rPr>
          <w:shd w:val="clear" w:color="auto" w:fill="FFFFFF"/>
        </w:rPr>
        <w:t>Le Comité prend note de l</w:t>
      </w:r>
      <w:r w:rsidR="00DE0F3B">
        <w:rPr>
          <w:shd w:val="clear" w:color="auto" w:fill="FFFFFF"/>
        </w:rPr>
        <w:t>’</w:t>
      </w:r>
      <w:r w:rsidRPr="005062D5">
        <w:rPr>
          <w:shd w:val="clear" w:color="auto" w:fill="FFFFFF"/>
        </w:rPr>
        <w:t>affirmation de l</w:t>
      </w:r>
      <w:r w:rsidR="00DE0F3B">
        <w:rPr>
          <w:shd w:val="clear" w:color="auto" w:fill="FFFFFF"/>
        </w:rPr>
        <w:t>’</w:t>
      </w:r>
      <w:r w:rsidRPr="005062D5">
        <w:rPr>
          <w:shd w:val="clear" w:color="auto" w:fill="FFFFFF"/>
        </w:rPr>
        <w:t>auteure selon laquelle le placement de ses enfants mineurs en détention avec elle</w:t>
      </w:r>
      <w:r>
        <w:rPr>
          <w:shd w:val="clear" w:color="auto" w:fill="FFFFFF"/>
        </w:rPr>
        <w:t>, en prévision de leur expulsion,</w:t>
      </w:r>
      <w:r w:rsidRPr="005062D5">
        <w:rPr>
          <w:shd w:val="clear" w:color="auto" w:fill="FFFFFF"/>
        </w:rPr>
        <w:t xml:space="preserve"> était </w:t>
      </w:r>
      <w:r>
        <w:rPr>
          <w:shd w:val="clear" w:color="auto" w:fill="FFFFFF"/>
        </w:rPr>
        <w:t xml:space="preserve">une mesure </w:t>
      </w:r>
      <w:r w:rsidRPr="005062D5">
        <w:rPr>
          <w:shd w:val="clear" w:color="auto" w:fill="FFFFFF"/>
        </w:rPr>
        <w:t>disproportionné</w:t>
      </w:r>
      <w:r>
        <w:rPr>
          <w:shd w:val="clear" w:color="auto" w:fill="FFFFFF"/>
        </w:rPr>
        <w:t>e</w:t>
      </w:r>
      <w:r w:rsidRPr="005062D5">
        <w:rPr>
          <w:shd w:val="clear" w:color="auto" w:fill="FFFFFF"/>
        </w:rPr>
        <w:t xml:space="preserve"> et arbitraire </w:t>
      </w:r>
      <w:r>
        <w:rPr>
          <w:shd w:val="clear" w:color="auto" w:fill="FFFFFF"/>
        </w:rPr>
        <w:t>qui a violé l</w:t>
      </w:r>
      <w:r w:rsidRPr="005062D5">
        <w:rPr>
          <w:shd w:val="clear" w:color="auto" w:fill="FFFFFF"/>
        </w:rPr>
        <w:t>es droits qu</w:t>
      </w:r>
      <w:r>
        <w:rPr>
          <w:shd w:val="clear" w:color="auto" w:fill="FFFFFF"/>
        </w:rPr>
        <w:t>e ces enfants</w:t>
      </w:r>
      <w:r w:rsidRPr="005062D5">
        <w:rPr>
          <w:shd w:val="clear" w:color="auto" w:fill="FFFFFF"/>
        </w:rPr>
        <w:t xml:space="preserve"> </w:t>
      </w:r>
      <w:r>
        <w:rPr>
          <w:shd w:val="clear" w:color="auto" w:fill="FFFFFF"/>
        </w:rPr>
        <w:t xml:space="preserve">tenaient </w:t>
      </w:r>
      <w:r w:rsidRPr="005062D5">
        <w:rPr>
          <w:shd w:val="clear" w:color="auto" w:fill="FFFFFF"/>
        </w:rPr>
        <w:t>des articles</w:t>
      </w:r>
      <w:r>
        <w:rPr>
          <w:shd w:val="clear" w:color="auto" w:fill="FFFFFF"/>
        </w:rPr>
        <w:t> </w:t>
      </w:r>
      <w:r w:rsidRPr="005062D5">
        <w:rPr>
          <w:shd w:val="clear" w:color="auto" w:fill="FFFFFF"/>
        </w:rPr>
        <w:t>17 (par. 1), 23 (par. 1), 24</w:t>
      </w:r>
      <w:r w:rsidR="007523F1">
        <w:rPr>
          <w:shd w:val="clear" w:color="auto" w:fill="FFFFFF"/>
        </w:rPr>
        <w:t xml:space="preserve"> </w:t>
      </w:r>
      <w:r w:rsidRPr="005062D5">
        <w:rPr>
          <w:shd w:val="clear" w:color="auto" w:fill="FFFFFF"/>
        </w:rPr>
        <w:t>(par. 1) et 9 (par.</w:t>
      </w:r>
      <w:r>
        <w:rPr>
          <w:shd w:val="clear" w:color="auto" w:fill="FFFFFF"/>
        </w:rPr>
        <w:t> </w:t>
      </w:r>
      <w:r w:rsidRPr="005062D5">
        <w:rPr>
          <w:shd w:val="clear" w:color="auto" w:fill="FFFFFF"/>
        </w:rPr>
        <w:t>1) du Pacte. Le Comité fait observer que l</w:t>
      </w:r>
      <w:r w:rsidR="00DE0F3B">
        <w:rPr>
          <w:shd w:val="clear" w:color="auto" w:fill="FFFFFF"/>
        </w:rPr>
        <w:t>’</w:t>
      </w:r>
      <w:r w:rsidRPr="005062D5">
        <w:rPr>
          <w:shd w:val="clear" w:color="auto" w:fill="FFFFFF"/>
        </w:rPr>
        <w:t>auteure n</w:t>
      </w:r>
      <w:r w:rsidR="00DE0F3B">
        <w:rPr>
          <w:shd w:val="clear" w:color="auto" w:fill="FFFFFF"/>
        </w:rPr>
        <w:t>’</w:t>
      </w:r>
      <w:r w:rsidRPr="005062D5">
        <w:rPr>
          <w:shd w:val="clear" w:color="auto" w:fill="FFFFFF"/>
        </w:rPr>
        <w:t>a pas soulevé ce grief dans sa communication initiale</w:t>
      </w:r>
      <w:r>
        <w:rPr>
          <w:shd w:val="clear" w:color="auto" w:fill="FFFFFF"/>
        </w:rPr>
        <w:t xml:space="preserve"> au Comité mais l</w:t>
      </w:r>
      <w:r w:rsidR="00DE0F3B">
        <w:rPr>
          <w:shd w:val="clear" w:color="auto" w:fill="FFFFFF"/>
        </w:rPr>
        <w:t>’</w:t>
      </w:r>
      <w:r>
        <w:rPr>
          <w:shd w:val="clear" w:color="auto" w:fill="FFFFFF"/>
        </w:rPr>
        <w:t xml:space="preserve">a </w:t>
      </w:r>
      <w:r w:rsidRPr="005062D5">
        <w:rPr>
          <w:shd w:val="clear" w:color="auto" w:fill="FFFFFF"/>
        </w:rPr>
        <w:t xml:space="preserve">seulement </w:t>
      </w:r>
      <w:r>
        <w:rPr>
          <w:shd w:val="clear" w:color="auto" w:fill="FFFFFF"/>
        </w:rPr>
        <w:t xml:space="preserve">formulé </w:t>
      </w:r>
      <w:r w:rsidRPr="005062D5">
        <w:rPr>
          <w:shd w:val="clear" w:color="auto" w:fill="FFFFFF"/>
        </w:rPr>
        <w:t>dans ses commentaires sur les observations de l</w:t>
      </w:r>
      <w:r w:rsidR="00DE0F3B">
        <w:rPr>
          <w:shd w:val="clear" w:color="auto" w:fill="FFFFFF"/>
        </w:rPr>
        <w:t>’</w:t>
      </w:r>
      <w:r w:rsidRPr="005062D5">
        <w:rPr>
          <w:shd w:val="clear" w:color="auto" w:fill="FFFFFF"/>
        </w:rPr>
        <w:t>État partie, et que</w:t>
      </w:r>
      <w:r>
        <w:rPr>
          <w:shd w:val="clear" w:color="auto" w:fill="FFFFFF"/>
        </w:rPr>
        <w:t xml:space="preserve"> l</w:t>
      </w:r>
      <w:r w:rsidR="00DE0F3B">
        <w:rPr>
          <w:shd w:val="clear" w:color="auto" w:fill="FFFFFF"/>
        </w:rPr>
        <w:t>’</w:t>
      </w:r>
      <w:r>
        <w:rPr>
          <w:shd w:val="clear" w:color="auto" w:fill="FFFFFF"/>
        </w:rPr>
        <w:t>État partie n</w:t>
      </w:r>
      <w:r w:rsidR="00DE0F3B">
        <w:rPr>
          <w:shd w:val="clear" w:color="auto" w:fill="FFFFFF"/>
        </w:rPr>
        <w:t>’</w:t>
      </w:r>
      <w:r>
        <w:rPr>
          <w:shd w:val="clear" w:color="auto" w:fill="FFFFFF"/>
        </w:rPr>
        <w:t xml:space="preserve">a pas eu la possibilité de commenter ces allégations. Le Comité </w:t>
      </w:r>
      <w:r>
        <w:rPr>
          <w:shd w:val="clear" w:color="auto" w:fill="FFFFFF"/>
        </w:rPr>
        <w:lastRenderedPageBreak/>
        <w:t xml:space="preserve">relève </w:t>
      </w:r>
      <w:r w:rsidRPr="005062D5">
        <w:rPr>
          <w:shd w:val="clear" w:color="auto" w:fill="FFFFFF"/>
        </w:rPr>
        <w:t>en outre que l</w:t>
      </w:r>
      <w:r w:rsidR="00DE0F3B">
        <w:rPr>
          <w:shd w:val="clear" w:color="auto" w:fill="FFFFFF"/>
        </w:rPr>
        <w:t>’</w:t>
      </w:r>
      <w:r w:rsidRPr="005062D5">
        <w:rPr>
          <w:shd w:val="clear" w:color="auto" w:fill="FFFFFF"/>
        </w:rPr>
        <w:t>auteure n</w:t>
      </w:r>
      <w:r w:rsidR="00DE0F3B">
        <w:rPr>
          <w:shd w:val="clear" w:color="auto" w:fill="FFFFFF"/>
        </w:rPr>
        <w:t>’</w:t>
      </w:r>
      <w:r w:rsidRPr="005062D5">
        <w:rPr>
          <w:shd w:val="clear" w:color="auto" w:fill="FFFFFF"/>
        </w:rPr>
        <w:t xml:space="preserve">a </w:t>
      </w:r>
      <w:r>
        <w:rPr>
          <w:shd w:val="clear" w:color="auto" w:fill="FFFFFF"/>
        </w:rPr>
        <w:t>tenté d</w:t>
      </w:r>
      <w:r w:rsidR="00DE0F3B">
        <w:rPr>
          <w:shd w:val="clear" w:color="auto" w:fill="FFFFFF"/>
        </w:rPr>
        <w:t>’</w:t>
      </w:r>
      <w:r>
        <w:rPr>
          <w:shd w:val="clear" w:color="auto" w:fill="FFFFFF"/>
        </w:rPr>
        <w:t>exercer aucun recours interne pour contester le placement de ses enfants en détention et n</w:t>
      </w:r>
      <w:r w:rsidR="00DE0F3B">
        <w:rPr>
          <w:shd w:val="clear" w:color="auto" w:fill="FFFFFF"/>
        </w:rPr>
        <w:t>’</w:t>
      </w:r>
      <w:r>
        <w:rPr>
          <w:shd w:val="clear" w:color="auto" w:fill="FFFFFF"/>
        </w:rPr>
        <w:t>a pas fait valoir qu</w:t>
      </w:r>
      <w:r w:rsidR="00DE0F3B">
        <w:rPr>
          <w:shd w:val="clear" w:color="auto" w:fill="FFFFFF"/>
        </w:rPr>
        <w:t>’</w:t>
      </w:r>
      <w:r>
        <w:rPr>
          <w:shd w:val="clear" w:color="auto" w:fill="FFFFFF"/>
        </w:rPr>
        <w:t>il n</w:t>
      </w:r>
      <w:r w:rsidR="00DE0F3B">
        <w:rPr>
          <w:shd w:val="clear" w:color="auto" w:fill="FFFFFF"/>
        </w:rPr>
        <w:t>’</w:t>
      </w:r>
      <w:r>
        <w:rPr>
          <w:shd w:val="clear" w:color="auto" w:fill="FFFFFF"/>
        </w:rPr>
        <w:t xml:space="preserve">y avait pas de recours utiles disponibles. Il considère donc que ces griefs sont irrecevables </w:t>
      </w:r>
      <w:r w:rsidRPr="005062D5">
        <w:rPr>
          <w:lang w:val="fr-FR"/>
        </w:rPr>
        <w:t>au regard du paragraphe</w:t>
      </w:r>
      <w:r>
        <w:rPr>
          <w:lang w:val="fr-FR"/>
        </w:rPr>
        <w:t> </w:t>
      </w:r>
      <w:r w:rsidRPr="005062D5">
        <w:rPr>
          <w:lang w:val="fr-FR"/>
        </w:rPr>
        <w:t>2</w:t>
      </w:r>
      <w:r>
        <w:rPr>
          <w:lang w:val="fr-FR"/>
        </w:rPr>
        <w:t> </w:t>
      </w:r>
      <w:r w:rsidRPr="005062D5">
        <w:rPr>
          <w:lang w:val="fr-FR"/>
        </w:rPr>
        <w:t>b) de l</w:t>
      </w:r>
      <w:r w:rsidR="00DE0F3B">
        <w:rPr>
          <w:lang w:val="fr-FR"/>
        </w:rPr>
        <w:t>’</w:t>
      </w:r>
      <w:r w:rsidRPr="005062D5">
        <w:rPr>
          <w:lang w:val="fr-FR"/>
        </w:rPr>
        <w:t>article</w:t>
      </w:r>
      <w:r>
        <w:rPr>
          <w:lang w:val="fr-FR"/>
        </w:rPr>
        <w:t> </w:t>
      </w:r>
      <w:r w:rsidRPr="005062D5">
        <w:rPr>
          <w:lang w:val="fr-FR"/>
        </w:rPr>
        <w:t>5 du Protocole facultatif</w:t>
      </w:r>
      <w:r w:rsidRPr="0058284E">
        <w:rPr>
          <w:lang w:val="fr-FR"/>
        </w:rPr>
        <w:t>.</w:t>
      </w:r>
    </w:p>
    <w:p w14:paraId="11417BAE" w14:textId="77777777" w:rsidR="00196A9D" w:rsidRPr="005062D5" w:rsidRDefault="00196A9D" w:rsidP="00FF5BAB">
      <w:pPr>
        <w:pStyle w:val="SingleTxtG"/>
        <w:rPr>
          <w:lang w:val="fr-FR"/>
        </w:rPr>
      </w:pPr>
      <w:r>
        <w:rPr>
          <w:lang w:val="fr-FR"/>
        </w:rPr>
        <w:t>6.4</w:t>
      </w:r>
      <w:r>
        <w:rPr>
          <w:lang w:val="fr-FR"/>
        </w:rPr>
        <w:tab/>
      </w:r>
      <w:r w:rsidRPr="005062D5">
        <w:rPr>
          <w:lang w:val="fr-FR"/>
        </w:rPr>
        <w:t xml:space="preserve">Le Comité prend </w:t>
      </w:r>
      <w:r>
        <w:rPr>
          <w:lang w:val="fr-FR"/>
        </w:rPr>
        <w:t xml:space="preserve">également </w:t>
      </w:r>
      <w:r w:rsidRPr="005062D5">
        <w:rPr>
          <w:lang w:val="fr-FR"/>
        </w:rPr>
        <w:t>note de l</w:t>
      </w:r>
      <w:r w:rsidR="00DE0F3B">
        <w:rPr>
          <w:lang w:val="fr-FR"/>
        </w:rPr>
        <w:t>’</w:t>
      </w:r>
      <w:r w:rsidRPr="005062D5">
        <w:rPr>
          <w:lang w:val="fr-FR"/>
        </w:rPr>
        <w:t>argument de l</w:t>
      </w:r>
      <w:r w:rsidR="00DE0F3B">
        <w:rPr>
          <w:lang w:val="fr-FR"/>
        </w:rPr>
        <w:t>’</w:t>
      </w:r>
      <w:r w:rsidRPr="005062D5">
        <w:rPr>
          <w:lang w:val="fr-FR"/>
        </w:rPr>
        <w:t>État partie selon lequel les griefs de l</w:t>
      </w:r>
      <w:r w:rsidR="00DE0F3B">
        <w:rPr>
          <w:lang w:val="fr-FR"/>
        </w:rPr>
        <w:t>’</w:t>
      </w:r>
      <w:r w:rsidRPr="005062D5">
        <w:rPr>
          <w:lang w:val="fr-FR"/>
        </w:rPr>
        <w:t>auteure au titre de l</w:t>
      </w:r>
      <w:r w:rsidR="00DE0F3B">
        <w:rPr>
          <w:lang w:val="fr-FR"/>
        </w:rPr>
        <w:t>’</w:t>
      </w:r>
      <w:r w:rsidRPr="005062D5">
        <w:rPr>
          <w:lang w:val="fr-FR"/>
        </w:rPr>
        <w:t>article 13 devraient être déclarés irrecevables puisque, quand elle est entrée sur le territoire canadien pour la première fois, l</w:t>
      </w:r>
      <w:r w:rsidR="00DE0F3B">
        <w:rPr>
          <w:lang w:val="fr-FR"/>
        </w:rPr>
        <w:t>’</w:t>
      </w:r>
      <w:r w:rsidRPr="005062D5">
        <w:rPr>
          <w:lang w:val="fr-FR"/>
        </w:rPr>
        <w:t>auteure aurait pu contester le rejet de sa demande d</w:t>
      </w:r>
      <w:r w:rsidR="00DE0F3B">
        <w:rPr>
          <w:lang w:val="fr-FR"/>
        </w:rPr>
        <w:t>’</w:t>
      </w:r>
      <w:r w:rsidRPr="005062D5">
        <w:rPr>
          <w:lang w:val="fr-FR"/>
        </w:rPr>
        <w:t>asile et son renvoi aux États-Unis en introduisant une demande d</w:t>
      </w:r>
      <w:r w:rsidR="00DE0F3B">
        <w:rPr>
          <w:lang w:val="fr-FR"/>
        </w:rPr>
        <w:t>’</w:t>
      </w:r>
      <w:r w:rsidRPr="005062D5">
        <w:rPr>
          <w:lang w:val="fr-FR"/>
        </w:rPr>
        <w:t>autorisation de contrôle judiciaire auprès de la Cour fédérale</w:t>
      </w:r>
      <w:r>
        <w:rPr>
          <w:lang w:val="fr-FR"/>
        </w:rPr>
        <w:t>,</w:t>
      </w:r>
      <w:r w:rsidRPr="005062D5">
        <w:rPr>
          <w:lang w:val="fr-FR"/>
        </w:rPr>
        <w:t xml:space="preserve"> </w:t>
      </w:r>
      <w:r>
        <w:rPr>
          <w:lang w:val="fr-FR"/>
        </w:rPr>
        <w:t>accompagnée d</w:t>
      </w:r>
      <w:r w:rsidR="00DE0F3B">
        <w:rPr>
          <w:lang w:val="fr-FR"/>
        </w:rPr>
        <w:t>’</w:t>
      </w:r>
      <w:r w:rsidRPr="005062D5">
        <w:rPr>
          <w:lang w:val="fr-FR"/>
        </w:rPr>
        <w:t>une requête en sursis judiciaire. Le Comité relève que l</w:t>
      </w:r>
      <w:r w:rsidR="00DE0F3B">
        <w:rPr>
          <w:lang w:val="fr-FR"/>
        </w:rPr>
        <w:t>’</w:t>
      </w:r>
      <w:r w:rsidRPr="005062D5">
        <w:rPr>
          <w:lang w:val="fr-FR"/>
        </w:rPr>
        <w:t xml:space="preserve">auteure </w:t>
      </w:r>
      <w:r>
        <w:rPr>
          <w:lang w:val="fr-FR"/>
        </w:rPr>
        <w:t xml:space="preserve">formule des griefs au sujet </w:t>
      </w:r>
      <w:r w:rsidRPr="005062D5">
        <w:rPr>
          <w:lang w:val="fr-FR"/>
        </w:rPr>
        <w:t>non seulement de l</w:t>
      </w:r>
      <w:r w:rsidR="00DE0F3B">
        <w:rPr>
          <w:lang w:val="fr-FR"/>
        </w:rPr>
        <w:t>’</w:t>
      </w:r>
      <w:r w:rsidRPr="005062D5">
        <w:rPr>
          <w:lang w:val="fr-FR"/>
        </w:rPr>
        <w:t xml:space="preserve">application de </w:t>
      </w:r>
      <w:r>
        <w:rPr>
          <w:lang w:val="fr-FR"/>
        </w:rPr>
        <w:t>l</w:t>
      </w:r>
      <w:r w:rsidR="00DE0F3B">
        <w:rPr>
          <w:lang w:val="fr-FR"/>
        </w:rPr>
        <w:t>’</w:t>
      </w:r>
      <w:r>
        <w:rPr>
          <w:lang w:val="fr-FR"/>
        </w:rPr>
        <w:t xml:space="preserve">Entente entre le Canada et les États-Unis sur les tiers pays sûrs </w:t>
      </w:r>
      <w:r w:rsidRPr="005062D5">
        <w:rPr>
          <w:lang w:val="fr-FR"/>
        </w:rPr>
        <w:t xml:space="preserve">mais aussi des garanties </w:t>
      </w:r>
      <w:r>
        <w:rPr>
          <w:lang w:val="fr-FR"/>
        </w:rPr>
        <w:t>procédurales dans le cadre de l</w:t>
      </w:r>
      <w:r w:rsidR="00DE0F3B">
        <w:rPr>
          <w:lang w:val="fr-FR"/>
        </w:rPr>
        <w:t>’</w:t>
      </w:r>
      <w:r>
        <w:rPr>
          <w:lang w:val="fr-FR"/>
        </w:rPr>
        <w:t xml:space="preserve">examen des risques avant renvoi </w:t>
      </w:r>
      <w:r w:rsidRPr="005062D5">
        <w:rPr>
          <w:lang w:val="fr-FR"/>
        </w:rPr>
        <w:t>et du fait qu</w:t>
      </w:r>
      <w:r w:rsidR="00DE0F3B">
        <w:rPr>
          <w:lang w:val="fr-FR"/>
        </w:rPr>
        <w:t>’</w:t>
      </w:r>
      <w:r w:rsidRPr="005062D5">
        <w:rPr>
          <w:lang w:val="fr-FR"/>
        </w:rPr>
        <w:t>elle n</w:t>
      </w:r>
      <w:r w:rsidR="00DE0F3B">
        <w:rPr>
          <w:lang w:val="fr-FR"/>
        </w:rPr>
        <w:t>’</w:t>
      </w:r>
      <w:r w:rsidRPr="005062D5">
        <w:rPr>
          <w:lang w:val="fr-FR"/>
        </w:rPr>
        <w:t>a pas bénéficié d</w:t>
      </w:r>
      <w:r w:rsidR="00DE0F3B">
        <w:rPr>
          <w:lang w:val="fr-FR"/>
        </w:rPr>
        <w:t>’</w:t>
      </w:r>
      <w:r w:rsidRPr="005062D5">
        <w:rPr>
          <w:lang w:val="fr-FR"/>
        </w:rPr>
        <w:t xml:space="preserve">une audience orale. </w:t>
      </w:r>
      <w:r>
        <w:rPr>
          <w:lang w:val="fr-FR"/>
        </w:rPr>
        <w:t xml:space="preserve">Le Comité relève que </w:t>
      </w:r>
      <w:r w:rsidRPr="005062D5">
        <w:rPr>
          <w:lang w:val="fr-FR"/>
        </w:rPr>
        <w:t>le recours que propose l</w:t>
      </w:r>
      <w:r w:rsidR="00DE0F3B">
        <w:rPr>
          <w:lang w:val="fr-FR"/>
        </w:rPr>
        <w:t>’</w:t>
      </w:r>
      <w:r w:rsidRPr="005062D5">
        <w:rPr>
          <w:lang w:val="fr-FR"/>
        </w:rPr>
        <w:t>État partie permet seulement de contester l</w:t>
      </w:r>
      <w:r w:rsidR="00DE0F3B">
        <w:rPr>
          <w:lang w:val="fr-FR"/>
        </w:rPr>
        <w:t>’</w:t>
      </w:r>
      <w:r w:rsidRPr="005062D5">
        <w:rPr>
          <w:lang w:val="fr-FR"/>
        </w:rPr>
        <w:t xml:space="preserve">application de </w:t>
      </w:r>
      <w:r>
        <w:rPr>
          <w:lang w:val="fr-FR"/>
        </w:rPr>
        <w:t>l</w:t>
      </w:r>
      <w:r w:rsidR="00DE0F3B">
        <w:rPr>
          <w:lang w:val="fr-FR"/>
        </w:rPr>
        <w:t>’</w:t>
      </w:r>
      <w:r>
        <w:rPr>
          <w:lang w:val="fr-FR"/>
        </w:rPr>
        <w:t xml:space="preserve">Entente entre le Canada et les États-Unis sur les tiers pays sûrs </w:t>
      </w:r>
      <w:r w:rsidRPr="005062D5">
        <w:rPr>
          <w:lang w:val="fr-FR"/>
        </w:rPr>
        <w:t xml:space="preserve">mais ne couvre pas tous les aspects des griefs </w:t>
      </w:r>
      <w:r>
        <w:rPr>
          <w:lang w:val="fr-FR"/>
        </w:rPr>
        <w:t xml:space="preserve">que </w:t>
      </w:r>
      <w:r w:rsidRPr="005062D5">
        <w:rPr>
          <w:lang w:val="fr-FR"/>
        </w:rPr>
        <w:t>l</w:t>
      </w:r>
      <w:r w:rsidR="00DE0F3B">
        <w:rPr>
          <w:lang w:val="fr-FR"/>
        </w:rPr>
        <w:t>’</w:t>
      </w:r>
      <w:r w:rsidRPr="005062D5">
        <w:rPr>
          <w:lang w:val="fr-FR"/>
        </w:rPr>
        <w:t xml:space="preserve">auteure </w:t>
      </w:r>
      <w:r>
        <w:rPr>
          <w:lang w:val="fr-FR"/>
        </w:rPr>
        <w:t xml:space="preserve">tire </w:t>
      </w:r>
      <w:r w:rsidRPr="005062D5">
        <w:rPr>
          <w:lang w:val="fr-FR"/>
        </w:rPr>
        <w:t>de l</w:t>
      </w:r>
      <w:r w:rsidR="00DE0F3B">
        <w:rPr>
          <w:lang w:val="fr-FR"/>
        </w:rPr>
        <w:t>’</w:t>
      </w:r>
      <w:r w:rsidRPr="005062D5">
        <w:rPr>
          <w:lang w:val="fr-FR"/>
        </w:rPr>
        <w:t>article</w:t>
      </w:r>
      <w:r>
        <w:rPr>
          <w:lang w:val="fr-FR"/>
        </w:rPr>
        <w:t> </w:t>
      </w:r>
      <w:r w:rsidRPr="005062D5">
        <w:rPr>
          <w:lang w:val="fr-FR"/>
        </w:rPr>
        <w:t xml:space="preserve">13. </w:t>
      </w:r>
      <w:r>
        <w:rPr>
          <w:lang w:val="fr-FR"/>
        </w:rPr>
        <w:t xml:space="preserve">Il </w:t>
      </w:r>
      <w:r w:rsidRPr="005062D5">
        <w:rPr>
          <w:lang w:val="fr-FR"/>
        </w:rPr>
        <w:t>note que l</w:t>
      </w:r>
      <w:r w:rsidR="00DE0F3B">
        <w:rPr>
          <w:lang w:val="fr-FR"/>
        </w:rPr>
        <w:t>’</w:t>
      </w:r>
      <w:r w:rsidRPr="005062D5">
        <w:rPr>
          <w:lang w:val="fr-FR"/>
        </w:rPr>
        <w:t>État partie n</w:t>
      </w:r>
      <w:r w:rsidR="00DE0F3B">
        <w:rPr>
          <w:lang w:val="fr-FR"/>
        </w:rPr>
        <w:t>’</w:t>
      </w:r>
      <w:r w:rsidRPr="005062D5">
        <w:rPr>
          <w:lang w:val="fr-FR"/>
        </w:rPr>
        <w:t xml:space="preserve">a </w:t>
      </w:r>
      <w:r>
        <w:rPr>
          <w:lang w:val="fr-FR"/>
        </w:rPr>
        <w:t xml:space="preserve">opposé le non-épuisement </w:t>
      </w:r>
      <w:r w:rsidRPr="005062D5">
        <w:rPr>
          <w:lang w:val="fr-FR"/>
        </w:rPr>
        <w:t xml:space="preserve">des recours internes </w:t>
      </w:r>
      <w:r>
        <w:rPr>
          <w:lang w:val="fr-FR"/>
        </w:rPr>
        <w:t xml:space="preserve">à aucun des </w:t>
      </w:r>
      <w:r w:rsidRPr="005062D5">
        <w:rPr>
          <w:lang w:val="fr-FR"/>
        </w:rPr>
        <w:t xml:space="preserve">autres griefs </w:t>
      </w:r>
      <w:r>
        <w:rPr>
          <w:lang w:val="fr-FR"/>
        </w:rPr>
        <w:t>de l</w:t>
      </w:r>
      <w:r w:rsidR="00DE0F3B">
        <w:rPr>
          <w:lang w:val="fr-FR"/>
        </w:rPr>
        <w:t>’</w:t>
      </w:r>
      <w:r>
        <w:rPr>
          <w:lang w:val="fr-FR"/>
        </w:rPr>
        <w:t>auteure</w:t>
      </w:r>
      <w:r w:rsidRPr="005062D5">
        <w:rPr>
          <w:lang w:val="fr-FR"/>
        </w:rPr>
        <w:t xml:space="preserve">. </w:t>
      </w:r>
      <w:r>
        <w:rPr>
          <w:lang w:val="fr-FR"/>
        </w:rPr>
        <w:t xml:space="preserve">Il considère par </w:t>
      </w:r>
      <w:r w:rsidRPr="005062D5">
        <w:rPr>
          <w:lang w:val="fr-FR"/>
        </w:rPr>
        <w:t>conséquent</w:t>
      </w:r>
      <w:r>
        <w:rPr>
          <w:lang w:val="fr-FR"/>
        </w:rPr>
        <w:t xml:space="preserve"> que le </w:t>
      </w:r>
      <w:r w:rsidRPr="005062D5">
        <w:rPr>
          <w:lang w:val="fr-FR"/>
        </w:rPr>
        <w:t>paragraphe</w:t>
      </w:r>
      <w:r>
        <w:rPr>
          <w:lang w:val="fr-FR"/>
        </w:rPr>
        <w:t> </w:t>
      </w:r>
      <w:r w:rsidRPr="005062D5">
        <w:rPr>
          <w:lang w:val="fr-FR"/>
        </w:rPr>
        <w:t>2</w:t>
      </w:r>
      <w:r>
        <w:rPr>
          <w:lang w:val="fr-FR"/>
        </w:rPr>
        <w:t> </w:t>
      </w:r>
      <w:r w:rsidRPr="005062D5">
        <w:rPr>
          <w:lang w:val="fr-FR"/>
        </w:rPr>
        <w:t>b) de l</w:t>
      </w:r>
      <w:r w:rsidR="00DE0F3B">
        <w:rPr>
          <w:lang w:val="fr-FR"/>
        </w:rPr>
        <w:t>’</w:t>
      </w:r>
      <w:r w:rsidRPr="005062D5">
        <w:rPr>
          <w:lang w:val="fr-FR"/>
        </w:rPr>
        <w:t>article</w:t>
      </w:r>
      <w:r>
        <w:rPr>
          <w:lang w:val="fr-FR"/>
        </w:rPr>
        <w:t> </w:t>
      </w:r>
      <w:r w:rsidRPr="005062D5">
        <w:rPr>
          <w:lang w:val="fr-FR"/>
        </w:rPr>
        <w:t>5 du Protocole facultatif</w:t>
      </w:r>
      <w:r>
        <w:rPr>
          <w:lang w:val="fr-FR"/>
        </w:rPr>
        <w:t xml:space="preserve"> ne fait pas obstacle à l</w:t>
      </w:r>
      <w:r w:rsidR="00DE0F3B">
        <w:rPr>
          <w:lang w:val="fr-FR"/>
        </w:rPr>
        <w:t>’</w:t>
      </w:r>
      <w:r>
        <w:rPr>
          <w:lang w:val="fr-FR"/>
        </w:rPr>
        <w:t xml:space="preserve">examen des autres griefs formulés dans la </w:t>
      </w:r>
      <w:r w:rsidRPr="005062D5">
        <w:rPr>
          <w:lang w:val="fr-FR"/>
        </w:rPr>
        <w:t>communication.</w:t>
      </w:r>
      <w:bookmarkEnd w:id="5"/>
    </w:p>
    <w:p w14:paraId="18327218" w14:textId="77777777" w:rsidR="00196A9D" w:rsidRPr="005062D5" w:rsidRDefault="00196A9D" w:rsidP="00FF5BAB">
      <w:pPr>
        <w:pStyle w:val="SingleTxtG"/>
        <w:rPr>
          <w:lang w:val="fr-FR"/>
        </w:rPr>
      </w:pPr>
      <w:r w:rsidRPr="00770F39">
        <w:t>6.5</w:t>
      </w:r>
      <w:r w:rsidRPr="00770F39">
        <w:tab/>
        <w:t>Le Comité prend note de l</w:t>
      </w:r>
      <w:r w:rsidR="00DE0F3B" w:rsidRPr="00770F39">
        <w:t>’</w:t>
      </w:r>
      <w:r w:rsidRPr="00770F39">
        <w:t>affirmation de l</w:t>
      </w:r>
      <w:r w:rsidR="00DE0F3B" w:rsidRPr="00770F39">
        <w:t>’</w:t>
      </w:r>
      <w:r w:rsidRPr="00770F39">
        <w:t>auteure selon laquelle si elle était</w:t>
      </w:r>
      <w:r w:rsidRPr="005062D5">
        <w:t xml:space="preserve"> renvoyée en Angola, les droits qu</w:t>
      </w:r>
      <w:r w:rsidR="00DE0F3B">
        <w:t>’</w:t>
      </w:r>
      <w:r w:rsidRPr="005062D5">
        <w:t>elle tient de l</w:t>
      </w:r>
      <w:r w:rsidR="00DE0F3B">
        <w:t>’</w:t>
      </w:r>
      <w:r w:rsidRPr="005062D5">
        <w:t xml:space="preserve">article 9 du Pacte seraient violés car elle y serait persécutée et extradée vers la </w:t>
      </w:r>
      <w:r>
        <w:t>République démocratique du Congo</w:t>
      </w:r>
      <w:r w:rsidRPr="005062D5">
        <w:t>, où elle serait détenue dans des conditions qui mettraient sa vie en danger.</w:t>
      </w:r>
      <w:r w:rsidRPr="005062D5">
        <w:rPr>
          <w:shd w:val="clear" w:color="auto" w:fill="FFFFFF"/>
        </w:rPr>
        <w:t xml:space="preserve"> Le Comité note que l</w:t>
      </w:r>
      <w:r w:rsidR="00DE0F3B">
        <w:rPr>
          <w:shd w:val="clear" w:color="auto" w:fill="FFFFFF"/>
        </w:rPr>
        <w:t>’</w:t>
      </w:r>
      <w:r w:rsidRPr="005062D5">
        <w:rPr>
          <w:shd w:val="clear" w:color="auto" w:fill="FFFFFF"/>
        </w:rPr>
        <w:t>État partie conteste la recevabilité de la communication au motif que l</w:t>
      </w:r>
      <w:r w:rsidR="00DE0F3B">
        <w:rPr>
          <w:shd w:val="clear" w:color="auto" w:fill="FFFFFF"/>
        </w:rPr>
        <w:t>’</w:t>
      </w:r>
      <w:r w:rsidRPr="005062D5">
        <w:rPr>
          <w:shd w:val="clear" w:color="auto" w:fill="FFFFFF"/>
        </w:rPr>
        <w:t>auteure n</w:t>
      </w:r>
      <w:r w:rsidR="00DE0F3B">
        <w:rPr>
          <w:shd w:val="clear" w:color="auto" w:fill="FFFFFF"/>
        </w:rPr>
        <w:t>’</w:t>
      </w:r>
      <w:r w:rsidRPr="005062D5">
        <w:rPr>
          <w:shd w:val="clear" w:color="auto" w:fill="FFFFFF"/>
        </w:rPr>
        <w:t>a pas suffisamment étayé les griefs qu</w:t>
      </w:r>
      <w:r w:rsidR="00DE0F3B">
        <w:rPr>
          <w:shd w:val="clear" w:color="auto" w:fill="FFFFFF"/>
        </w:rPr>
        <w:t>’</w:t>
      </w:r>
      <w:r w:rsidRPr="005062D5">
        <w:rPr>
          <w:shd w:val="clear" w:color="auto" w:fill="FFFFFF"/>
        </w:rPr>
        <w:t>elle tire de l</w:t>
      </w:r>
      <w:r w:rsidR="00DE0F3B">
        <w:rPr>
          <w:shd w:val="clear" w:color="auto" w:fill="FFFFFF"/>
        </w:rPr>
        <w:t>’</w:t>
      </w:r>
      <w:r w:rsidRPr="005062D5">
        <w:rPr>
          <w:shd w:val="clear" w:color="auto" w:fill="FFFFFF"/>
        </w:rPr>
        <w:t xml:space="preserve">article 9. </w:t>
      </w:r>
      <w:r w:rsidR="00EB3191">
        <w:rPr>
          <w:shd w:val="clear" w:color="auto" w:fill="FFFFFF"/>
        </w:rPr>
        <w:t>Le Comité</w:t>
      </w:r>
      <w:r w:rsidRPr="005062D5">
        <w:rPr>
          <w:shd w:val="clear" w:color="auto" w:fill="FFFFFF"/>
        </w:rPr>
        <w:t xml:space="preserve"> rappelle que l</w:t>
      </w:r>
      <w:r w:rsidR="00DE0F3B">
        <w:rPr>
          <w:shd w:val="clear" w:color="auto" w:fill="FFFFFF"/>
        </w:rPr>
        <w:t>’</w:t>
      </w:r>
      <w:r w:rsidRPr="005062D5">
        <w:rPr>
          <w:shd w:val="clear" w:color="auto" w:fill="FFFFFF"/>
        </w:rPr>
        <w:t>article 2 du Pacte fait obligation aux États parties de respecter et garantir à toutes les personnes se trouvant sur leur territoire et à toutes les personnes relevant de leur compétence les droits énoncés dans le Pacte. Cette obligation entraîne notamment celle de ne pas extrader, déplacer ou expulser quelqu</w:t>
      </w:r>
      <w:r w:rsidR="00DE0F3B">
        <w:rPr>
          <w:shd w:val="clear" w:color="auto" w:fill="FFFFFF"/>
        </w:rPr>
        <w:t>’</w:t>
      </w:r>
      <w:r w:rsidRPr="005062D5">
        <w:rPr>
          <w:shd w:val="clear" w:color="auto" w:fill="FFFFFF"/>
        </w:rPr>
        <w:t>un ou le transférer par d</w:t>
      </w:r>
      <w:r w:rsidR="00DE0F3B">
        <w:rPr>
          <w:shd w:val="clear" w:color="auto" w:fill="FFFFFF"/>
        </w:rPr>
        <w:t>’</w:t>
      </w:r>
      <w:r w:rsidRPr="005062D5">
        <w:rPr>
          <w:shd w:val="clear" w:color="auto" w:fill="FFFFFF"/>
        </w:rPr>
        <w:t>autres moyens de leur territoire s</w:t>
      </w:r>
      <w:r w:rsidR="00DE0F3B">
        <w:rPr>
          <w:shd w:val="clear" w:color="auto" w:fill="FFFFFF"/>
        </w:rPr>
        <w:t>’</w:t>
      </w:r>
      <w:r w:rsidRPr="005062D5">
        <w:rPr>
          <w:shd w:val="clear" w:color="auto" w:fill="FFFFFF"/>
        </w:rPr>
        <w:t>il existe des motifs sérieux de croire qu</w:t>
      </w:r>
      <w:r w:rsidR="00DE0F3B">
        <w:rPr>
          <w:shd w:val="clear" w:color="auto" w:fill="FFFFFF"/>
        </w:rPr>
        <w:t>’</w:t>
      </w:r>
      <w:r w:rsidRPr="005062D5">
        <w:rPr>
          <w:shd w:val="clear" w:color="auto" w:fill="FFFFFF"/>
        </w:rPr>
        <w:t>il y a un risque réel de préjudice irréparable</w:t>
      </w:r>
      <w:r>
        <w:rPr>
          <w:shd w:val="clear" w:color="auto" w:fill="FFFFFF"/>
        </w:rPr>
        <w:t>,</w:t>
      </w:r>
      <w:r w:rsidRPr="00706005">
        <w:rPr>
          <w:shd w:val="clear" w:color="auto" w:fill="FFFFFF"/>
        </w:rPr>
        <w:t xml:space="preserve"> </w:t>
      </w:r>
      <w:r w:rsidRPr="005062D5">
        <w:rPr>
          <w:shd w:val="clear" w:color="auto" w:fill="FFFFFF"/>
        </w:rPr>
        <w:t xml:space="preserve">tel que </w:t>
      </w:r>
      <w:r>
        <w:rPr>
          <w:shd w:val="clear" w:color="auto" w:fill="FFFFFF"/>
        </w:rPr>
        <w:t>celui</w:t>
      </w:r>
      <w:r w:rsidRPr="005062D5">
        <w:rPr>
          <w:shd w:val="clear" w:color="auto" w:fill="FFFFFF"/>
        </w:rPr>
        <w:t xml:space="preserve"> envisagé aux articles 6 et 7 du Pacte</w:t>
      </w:r>
      <w:r>
        <w:rPr>
          <w:shd w:val="clear" w:color="auto" w:fill="FFFFFF"/>
        </w:rPr>
        <w:t>,</w:t>
      </w:r>
      <w:r w:rsidRPr="005062D5">
        <w:rPr>
          <w:shd w:val="clear" w:color="auto" w:fill="FFFFFF"/>
        </w:rPr>
        <w:t xml:space="preserve"> dans le pays vers lequel doit être effectué le renvoi ou dans tout </w:t>
      </w:r>
      <w:r w:rsidRPr="00FF5BAB">
        <w:rPr>
          <w:lang w:val="fr-FR"/>
        </w:rPr>
        <w:t>pays</w:t>
      </w:r>
      <w:r w:rsidRPr="005062D5">
        <w:rPr>
          <w:shd w:val="clear" w:color="auto" w:fill="FFFFFF"/>
        </w:rPr>
        <w:t xml:space="preserve"> vers lequel la personne concernée peut être renvoyée par la suite. À cet égard, le Comité constate que l</w:t>
      </w:r>
      <w:r w:rsidR="00DE0F3B">
        <w:rPr>
          <w:shd w:val="clear" w:color="auto" w:fill="FFFFFF"/>
        </w:rPr>
        <w:t>’</w:t>
      </w:r>
      <w:r w:rsidRPr="005062D5">
        <w:rPr>
          <w:shd w:val="clear" w:color="auto" w:fill="FFFFFF"/>
        </w:rPr>
        <w:t>auteur</w:t>
      </w:r>
      <w:r>
        <w:rPr>
          <w:shd w:val="clear" w:color="auto" w:fill="FFFFFF"/>
        </w:rPr>
        <w:t>e</w:t>
      </w:r>
      <w:r w:rsidRPr="005062D5">
        <w:rPr>
          <w:shd w:val="clear" w:color="auto" w:fill="FFFFFF"/>
        </w:rPr>
        <w:t xml:space="preserve"> n</w:t>
      </w:r>
      <w:r w:rsidR="00DE0F3B">
        <w:rPr>
          <w:shd w:val="clear" w:color="auto" w:fill="FFFFFF"/>
        </w:rPr>
        <w:t>’</w:t>
      </w:r>
      <w:r w:rsidRPr="005062D5">
        <w:rPr>
          <w:shd w:val="clear" w:color="auto" w:fill="FFFFFF"/>
        </w:rPr>
        <w:t>a pas, s</w:t>
      </w:r>
      <w:r w:rsidR="00DE0F3B">
        <w:rPr>
          <w:shd w:val="clear" w:color="auto" w:fill="FFFFFF"/>
        </w:rPr>
        <w:t>’</w:t>
      </w:r>
      <w:r w:rsidRPr="005062D5">
        <w:rPr>
          <w:shd w:val="clear" w:color="auto" w:fill="FFFFFF"/>
        </w:rPr>
        <w:t>agissant du grief qu</w:t>
      </w:r>
      <w:r w:rsidR="00DE0F3B">
        <w:rPr>
          <w:shd w:val="clear" w:color="auto" w:fill="FFFFFF"/>
        </w:rPr>
        <w:t>’</w:t>
      </w:r>
      <w:r w:rsidRPr="005062D5">
        <w:rPr>
          <w:shd w:val="clear" w:color="auto" w:fill="FFFFFF"/>
        </w:rPr>
        <w:t>elle tire de l</w:t>
      </w:r>
      <w:r w:rsidR="00DE0F3B">
        <w:rPr>
          <w:shd w:val="clear" w:color="auto" w:fill="FFFFFF"/>
        </w:rPr>
        <w:t>’</w:t>
      </w:r>
      <w:r w:rsidRPr="005062D5">
        <w:rPr>
          <w:shd w:val="clear" w:color="auto" w:fill="FFFFFF"/>
        </w:rPr>
        <w:t xml:space="preserve">article 9, fourni </w:t>
      </w:r>
      <w:r>
        <w:rPr>
          <w:shd w:val="clear" w:color="auto" w:fill="FFFFFF"/>
        </w:rPr>
        <w:t xml:space="preserve">suffisamment </w:t>
      </w:r>
      <w:r w:rsidRPr="005062D5">
        <w:rPr>
          <w:shd w:val="clear" w:color="auto" w:fill="FFFFFF"/>
        </w:rPr>
        <w:t>d</w:t>
      </w:r>
      <w:r w:rsidR="00DE0F3B">
        <w:rPr>
          <w:shd w:val="clear" w:color="auto" w:fill="FFFFFF"/>
        </w:rPr>
        <w:t>’</w:t>
      </w:r>
      <w:r w:rsidRPr="005062D5">
        <w:rPr>
          <w:shd w:val="clear" w:color="auto" w:fill="FFFFFF"/>
        </w:rPr>
        <w:t xml:space="preserve">informations </w:t>
      </w:r>
      <w:r>
        <w:rPr>
          <w:shd w:val="clear" w:color="auto" w:fill="FFFFFF"/>
        </w:rPr>
        <w:t xml:space="preserve">pour permettre </w:t>
      </w:r>
      <w:r w:rsidRPr="005062D5">
        <w:rPr>
          <w:shd w:val="clear" w:color="auto" w:fill="FFFFFF"/>
        </w:rPr>
        <w:t>au Comité de conclure que la privation de liberté dont elle affirme qu</w:t>
      </w:r>
      <w:r w:rsidR="00DE0F3B">
        <w:rPr>
          <w:shd w:val="clear" w:color="auto" w:fill="FFFFFF"/>
        </w:rPr>
        <w:t>’</w:t>
      </w:r>
      <w:r w:rsidRPr="005062D5">
        <w:rPr>
          <w:shd w:val="clear" w:color="auto" w:fill="FFFFFF"/>
        </w:rPr>
        <w:t>elle ferait l</w:t>
      </w:r>
      <w:r w:rsidR="00DE0F3B">
        <w:rPr>
          <w:shd w:val="clear" w:color="auto" w:fill="FFFFFF"/>
        </w:rPr>
        <w:t>’</w:t>
      </w:r>
      <w:r w:rsidRPr="005062D5">
        <w:rPr>
          <w:shd w:val="clear" w:color="auto" w:fill="FFFFFF"/>
        </w:rPr>
        <w:t>objet constituerait un préjudice irréparable tel que celui qui est envisagé aux articles</w:t>
      </w:r>
      <w:r>
        <w:rPr>
          <w:shd w:val="clear" w:color="auto" w:fill="FFFFFF"/>
        </w:rPr>
        <w:t> </w:t>
      </w:r>
      <w:r w:rsidRPr="005062D5">
        <w:rPr>
          <w:shd w:val="clear" w:color="auto" w:fill="FFFFFF"/>
        </w:rPr>
        <w:t>6 et 7. En conséquence, le Comité considère que l</w:t>
      </w:r>
      <w:r w:rsidR="00DE0F3B">
        <w:rPr>
          <w:shd w:val="clear" w:color="auto" w:fill="FFFFFF"/>
        </w:rPr>
        <w:t>’</w:t>
      </w:r>
      <w:r w:rsidRPr="005062D5">
        <w:rPr>
          <w:shd w:val="clear" w:color="auto" w:fill="FFFFFF"/>
        </w:rPr>
        <w:t>auteure n</w:t>
      </w:r>
      <w:r w:rsidR="00DE0F3B">
        <w:rPr>
          <w:shd w:val="clear" w:color="auto" w:fill="FFFFFF"/>
        </w:rPr>
        <w:t>’</w:t>
      </w:r>
      <w:r w:rsidRPr="005062D5">
        <w:rPr>
          <w:shd w:val="clear" w:color="auto" w:fill="FFFFFF"/>
        </w:rPr>
        <w:t>a pas suffisamment étayé, aux fins de la recevabilité, ses allégations selon lesquelles son expulsion vers l</w:t>
      </w:r>
      <w:r w:rsidR="00DE0F3B">
        <w:rPr>
          <w:shd w:val="clear" w:color="auto" w:fill="FFFFFF"/>
        </w:rPr>
        <w:t>’</w:t>
      </w:r>
      <w:r w:rsidRPr="005062D5">
        <w:rPr>
          <w:shd w:val="clear" w:color="auto" w:fill="FFFFFF"/>
        </w:rPr>
        <w:t>Angola par l</w:t>
      </w:r>
      <w:r w:rsidR="00DE0F3B">
        <w:rPr>
          <w:shd w:val="clear" w:color="auto" w:fill="FFFFFF"/>
        </w:rPr>
        <w:t>’</w:t>
      </w:r>
      <w:r w:rsidRPr="005062D5">
        <w:rPr>
          <w:shd w:val="clear" w:color="auto" w:fill="FFFFFF"/>
        </w:rPr>
        <w:t>État partie constituerait une violation de l</w:t>
      </w:r>
      <w:r w:rsidR="00DE0F3B">
        <w:rPr>
          <w:shd w:val="clear" w:color="auto" w:fill="FFFFFF"/>
        </w:rPr>
        <w:t>’</w:t>
      </w:r>
      <w:r w:rsidRPr="005062D5">
        <w:rPr>
          <w:shd w:val="clear" w:color="auto" w:fill="FFFFFF"/>
        </w:rPr>
        <w:t>article</w:t>
      </w:r>
      <w:r>
        <w:rPr>
          <w:shd w:val="clear" w:color="auto" w:fill="FFFFFF"/>
        </w:rPr>
        <w:t> </w:t>
      </w:r>
      <w:r w:rsidRPr="005062D5">
        <w:rPr>
          <w:shd w:val="clear" w:color="auto" w:fill="FFFFFF"/>
        </w:rPr>
        <w:t>9 et déclare cette partie de la communication irrecevable au regard de l</w:t>
      </w:r>
      <w:r w:rsidR="00DE0F3B">
        <w:rPr>
          <w:shd w:val="clear" w:color="auto" w:fill="FFFFFF"/>
        </w:rPr>
        <w:t>’</w:t>
      </w:r>
      <w:r w:rsidRPr="005062D5">
        <w:rPr>
          <w:shd w:val="clear" w:color="auto" w:fill="FFFFFF"/>
        </w:rPr>
        <w:t>article</w:t>
      </w:r>
      <w:r>
        <w:rPr>
          <w:shd w:val="clear" w:color="auto" w:fill="FFFFFF"/>
        </w:rPr>
        <w:t> </w:t>
      </w:r>
      <w:r w:rsidRPr="005062D5">
        <w:rPr>
          <w:shd w:val="clear" w:color="auto" w:fill="FFFFFF"/>
        </w:rPr>
        <w:t>2 du Protocole facultatif</w:t>
      </w:r>
      <w:r w:rsidRPr="00892840">
        <w:rPr>
          <w:rStyle w:val="Appelnotedebasdep"/>
        </w:rPr>
        <w:footnoteReference w:id="11"/>
      </w:r>
      <w:r w:rsidRPr="005062D5">
        <w:rPr>
          <w:shd w:val="clear" w:color="auto" w:fill="FFFFFF"/>
        </w:rPr>
        <w:t>.</w:t>
      </w:r>
    </w:p>
    <w:p w14:paraId="624FB8D1" w14:textId="77777777" w:rsidR="00196A9D" w:rsidRPr="005062D5" w:rsidRDefault="00196A9D" w:rsidP="00FF5BAB">
      <w:pPr>
        <w:pStyle w:val="SingleTxtG"/>
        <w:rPr>
          <w:lang w:val="fr-FR"/>
        </w:rPr>
      </w:pPr>
      <w:r w:rsidRPr="005062D5">
        <w:rPr>
          <w:lang w:val="fr-FR"/>
        </w:rPr>
        <w:t>6.</w:t>
      </w:r>
      <w:r>
        <w:rPr>
          <w:lang w:val="fr-FR"/>
        </w:rPr>
        <w:t>6</w:t>
      </w:r>
      <w:r w:rsidRPr="005062D5">
        <w:rPr>
          <w:lang w:val="fr-FR"/>
        </w:rPr>
        <w:tab/>
        <w:t>En ce qui concerne le grief soulevé par l</w:t>
      </w:r>
      <w:r w:rsidR="00DE0F3B">
        <w:rPr>
          <w:lang w:val="fr-FR"/>
        </w:rPr>
        <w:t>’</w:t>
      </w:r>
      <w:r w:rsidRPr="005062D5">
        <w:rPr>
          <w:lang w:val="fr-FR"/>
        </w:rPr>
        <w:t>auteure au titre de l</w:t>
      </w:r>
      <w:r w:rsidR="00DE0F3B">
        <w:rPr>
          <w:lang w:val="fr-FR"/>
        </w:rPr>
        <w:t>’</w:t>
      </w:r>
      <w:r w:rsidRPr="005062D5">
        <w:rPr>
          <w:lang w:val="fr-FR"/>
        </w:rPr>
        <w:t>article 13, le Comité prend note de l</w:t>
      </w:r>
      <w:r w:rsidR="00DE0F3B">
        <w:rPr>
          <w:lang w:val="fr-FR"/>
        </w:rPr>
        <w:t>’</w:t>
      </w:r>
      <w:r w:rsidRPr="005062D5">
        <w:rPr>
          <w:lang w:val="fr-FR"/>
        </w:rPr>
        <w:t>argument de l</w:t>
      </w:r>
      <w:r w:rsidR="00DE0F3B">
        <w:rPr>
          <w:lang w:val="fr-FR"/>
        </w:rPr>
        <w:t>’</w:t>
      </w:r>
      <w:r w:rsidRPr="005062D5">
        <w:rPr>
          <w:lang w:val="fr-FR"/>
        </w:rPr>
        <w:t>État partie selon lequel les allégations de l</w:t>
      </w:r>
      <w:r w:rsidR="00DE0F3B">
        <w:rPr>
          <w:lang w:val="fr-FR"/>
        </w:rPr>
        <w:t>’</w:t>
      </w:r>
      <w:r w:rsidRPr="005062D5">
        <w:rPr>
          <w:lang w:val="fr-FR"/>
        </w:rPr>
        <w:t xml:space="preserve">auteure ne sont pas suffisamment étayées car celle-ci a été interrogée plusieurs fois avant de déposer sa demande </w:t>
      </w:r>
      <w:r>
        <w:rPr>
          <w:lang w:val="fr-FR"/>
        </w:rPr>
        <w:t>d</w:t>
      </w:r>
      <w:r w:rsidR="00DE0F3B">
        <w:rPr>
          <w:lang w:val="fr-FR"/>
        </w:rPr>
        <w:t>’</w:t>
      </w:r>
      <w:r>
        <w:rPr>
          <w:lang w:val="fr-FR"/>
        </w:rPr>
        <w:t>examen des risques avant renvoi</w:t>
      </w:r>
      <w:r w:rsidRPr="005062D5">
        <w:rPr>
          <w:lang w:val="fr-FR"/>
        </w:rPr>
        <w:t xml:space="preserve">. Le Comité observe que cette demande </w:t>
      </w:r>
      <w:r>
        <w:rPr>
          <w:lang w:val="fr-FR"/>
        </w:rPr>
        <w:t>d</w:t>
      </w:r>
      <w:r w:rsidR="00DE0F3B">
        <w:rPr>
          <w:lang w:val="fr-FR"/>
        </w:rPr>
        <w:t>’</w:t>
      </w:r>
      <w:r>
        <w:rPr>
          <w:lang w:val="fr-FR"/>
        </w:rPr>
        <w:t xml:space="preserve">examen des risques avant renvoi </w:t>
      </w:r>
      <w:r w:rsidRPr="005062D5">
        <w:rPr>
          <w:lang w:val="fr-FR"/>
        </w:rPr>
        <w:t>a été examinée et que l</w:t>
      </w:r>
      <w:r w:rsidR="00DE0F3B">
        <w:rPr>
          <w:lang w:val="fr-FR"/>
        </w:rPr>
        <w:t>’</w:t>
      </w:r>
      <w:r w:rsidRPr="005062D5">
        <w:rPr>
          <w:lang w:val="fr-FR"/>
        </w:rPr>
        <w:t>agent compétent a conclu, sans recourir à une audience orale, que le renvoi de l</w:t>
      </w:r>
      <w:r w:rsidR="00DE0F3B">
        <w:rPr>
          <w:lang w:val="fr-FR"/>
        </w:rPr>
        <w:t>’</w:t>
      </w:r>
      <w:r w:rsidRPr="005062D5">
        <w:rPr>
          <w:lang w:val="fr-FR"/>
        </w:rPr>
        <w:t>auteure ne l</w:t>
      </w:r>
      <w:r w:rsidR="00DE0F3B">
        <w:rPr>
          <w:lang w:val="fr-FR"/>
        </w:rPr>
        <w:t>’</w:t>
      </w:r>
      <w:r w:rsidRPr="005062D5">
        <w:rPr>
          <w:lang w:val="fr-FR"/>
        </w:rPr>
        <w:t xml:space="preserve">exposerait à </w:t>
      </w:r>
      <w:r>
        <w:rPr>
          <w:lang w:val="fr-FR"/>
        </w:rPr>
        <w:t>aucun</w:t>
      </w:r>
      <w:r w:rsidRPr="005062D5">
        <w:rPr>
          <w:lang w:val="fr-FR"/>
        </w:rPr>
        <w:t xml:space="preserve"> risque. Le Comité note aussi que cette décision a été examinée par la Cour fédérale, qui a rejeté la demande d</w:t>
      </w:r>
      <w:r w:rsidR="00DE0F3B">
        <w:rPr>
          <w:lang w:val="fr-FR"/>
        </w:rPr>
        <w:t>’</w:t>
      </w:r>
      <w:r w:rsidRPr="005062D5">
        <w:rPr>
          <w:lang w:val="fr-FR"/>
        </w:rPr>
        <w:t>autorisation de contrôle judiciaire de l</w:t>
      </w:r>
      <w:r w:rsidR="00DE0F3B">
        <w:rPr>
          <w:lang w:val="fr-FR"/>
        </w:rPr>
        <w:t>’</w:t>
      </w:r>
      <w:r w:rsidRPr="005062D5">
        <w:rPr>
          <w:lang w:val="fr-FR"/>
        </w:rPr>
        <w:t>auteure le 1</w:t>
      </w:r>
      <w:r w:rsidRPr="005062D5">
        <w:rPr>
          <w:vertAlign w:val="superscript"/>
          <w:lang w:val="fr-FR"/>
        </w:rPr>
        <w:t>er</w:t>
      </w:r>
      <w:r w:rsidRPr="005062D5">
        <w:rPr>
          <w:lang w:val="fr-FR"/>
        </w:rPr>
        <w:t xml:space="preserve"> août 2017. </w:t>
      </w:r>
      <w:r>
        <w:rPr>
          <w:lang w:val="fr-FR"/>
        </w:rPr>
        <w:t>Cela étant</w:t>
      </w:r>
      <w:r w:rsidRPr="005062D5">
        <w:rPr>
          <w:lang w:val="fr-FR"/>
        </w:rPr>
        <w:t>, le Comité estime que l</w:t>
      </w:r>
      <w:r w:rsidR="00DE0F3B">
        <w:rPr>
          <w:lang w:val="fr-FR"/>
        </w:rPr>
        <w:t>’</w:t>
      </w:r>
      <w:r w:rsidRPr="005062D5">
        <w:rPr>
          <w:lang w:val="fr-FR"/>
        </w:rPr>
        <w:t>auteure n</w:t>
      </w:r>
      <w:r w:rsidR="00DE0F3B">
        <w:rPr>
          <w:lang w:val="fr-FR"/>
        </w:rPr>
        <w:t>’</w:t>
      </w:r>
      <w:r w:rsidRPr="005062D5">
        <w:rPr>
          <w:lang w:val="fr-FR"/>
        </w:rPr>
        <w:t>a pas suffisamment établi, aux fins de la recevabilité, qu</w:t>
      </w:r>
      <w:r w:rsidR="00DE0F3B">
        <w:rPr>
          <w:lang w:val="fr-FR"/>
        </w:rPr>
        <w:t>’</w:t>
      </w:r>
      <w:r>
        <w:rPr>
          <w:lang w:val="fr-FR"/>
        </w:rPr>
        <w:t>en l</w:t>
      </w:r>
      <w:r w:rsidR="00DE0F3B">
        <w:rPr>
          <w:lang w:val="fr-FR"/>
        </w:rPr>
        <w:t>’</w:t>
      </w:r>
      <w:r>
        <w:rPr>
          <w:lang w:val="fr-FR"/>
        </w:rPr>
        <w:t>espèce</w:t>
      </w:r>
      <w:r w:rsidRPr="005062D5">
        <w:rPr>
          <w:lang w:val="fr-FR"/>
        </w:rPr>
        <w:t xml:space="preserve"> les procédures susmentionnées ont constitué un déni de justice, en violation de l</w:t>
      </w:r>
      <w:r w:rsidR="00DE0F3B">
        <w:rPr>
          <w:lang w:val="fr-FR"/>
        </w:rPr>
        <w:t>’</w:t>
      </w:r>
      <w:r w:rsidRPr="005062D5">
        <w:rPr>
          <w:lang w:val="fr-FR"/>
        </w:rPr>
        <w:t>article</w:t>
      </w:r>
      <w:r>
        <w:rPr>
          <w:lang w:val="fr-FR"/>
        </w:rPr>
        <w:t> </w:t>
      </w:r>
      <w:r w:rsidRPr="005062D5">
        <w:rPr>
          <w:lang w:val="fr-FR"/>
        </w:rPr>
        <w:t>13 du Pacte. Le Comité conclut donc que cette partie de la communication est irrecevable au regard de l</w:t>
      </w:r>
      <w:r w:rsidR="00DE0F3B">
        <w:rPr>
          <w:lang w:val="fr-FR"/>
        </w:rPr>
        <w:t>’</w:t>
      </w:r>
      <w:r w:rsidRPr="005062D5">
        <w:rPr>
          <w:lang w:val="fr-FR"/>
        </w:rPr>
        <w:t>art</w:t>
      </w:r>
      <w:bookmarkStart w:id="6" w:name="bookmark_49"/>
      <w:r w:rsidRPr="005062D5">
        <w:rPr>
          <w:lang w:val="fr-FR"/>
        </w:rPr>
        <w:t>icle 2 du Protocole facultatif.</w:t>
      </w:r>
    </w:p>
    <w:p w14:paraId="27720950" w14:textId="77777777" w:rsidR="00196A9D" w:rsidRPr="005062D5" w:rsidRDefault="00196A9D" w:rsidP="00BD6D16">
      <w:pPr>
        <w:pStyle w:val="SingleTxtG"/>
        <w:keepNext/>
        <w:keepLines/>
        <w:rPr>
          <w:lang w:val="fr-FR"/>
        </w:rPr>
      </w:pPr>
      <w:r w:rsidRPr="005062D5">
        <w:rPr>
          <w:lang w:val="fr-FR"/>
        </w:rPr>
        <w:lastRenderedPageBreak/>
        <w:t>6.7</w:t>
      </w:r>
      <w:r w:rsidRPr="005062D5">
        <w:rPr>
          <w:lang w:val="fr-FR"/>
        </w:rPr>
        <w:tab/>
        <w:t xml:space="preserve">Le Comité prend </w:t>
      </w:r>
      <w:r>
        <w:rPr>
          <w:lang w:val="fr-FR"/>
        </w:rPr>
        <w:t xml:space="preserve">également </w:t>
      </w:r>
      <w:r w:rsidRPr="005062D5">
        <w:rPr>
          <w:lang w:val="fr-FR"/>
        </w:rPr>
        <w:t>note de l</w:t>
      </w:r>
      <w:r w:rsidR="00DE0F3B">
        <w:rPr>
          <w:lang w:val="fr-FR"/>
        </w:rPr>
        <w:t>’</w:t>
      </w:r>
      <w:r w:rsidRPr="005062D5">
        <w:rPr>
          <w:lang w:val="fr-FR"/>
        </w:rPr>
        <w:t>argument de l</w:t>
      </w:r>
      <w:r w:rsidR="00DE0F3B">
        <w:rPr>
          <w:lang w:val="fr-FR"/>
        </w:rPr>
        <w:t>’</w:t>
      </w:r>
      <w:r w:rsidRPr="005062D5">
        <w:rPr>
          <w:lang w:val="fr-FR"/>
        </w:rPr>
        <w:t>État partie selon lequel les autres griefs de l</w:t>
      </w:r>
      <w:r w:rsidR="00DE0F3B">
        <w:rPr>
          <w:lang w:val="fr-FR"/>
        </w:rPr>
        <w:t>’</w:t>
      </w:r>
      <w:r w:rsidRPr="005062D5">
        <w:rPr>
          <w:lang w:val="fr-FR"/>
        </w:rPr>
        <w:t>auteure sont irrecevables au regard de l</w:t>
      </w:r>
      <w:r w:rsidR="00DE0F3B">
        <w:rPr>
          <w:lang w:val="fr-FR"/>
        </w:rPr>
        <w:t>’</w:t>
      </w:r>
      <w:r w:rsidRPr="005062D5">
        <w:rPr>
          <w:lang w:val="fr-FR"/>
        </w:rPr>
        <w:t>article 2 du Protocole facultatif parce qu</w:t>
      </w:r>
      <w:r w:rsidR="00DE0F3B">
        <w:rPr>
          <w:lang w:val="fr-FR"/>
        </w:rPr>
        <w:t>’</w:t>
      </w:r>
      <w:r w:rsidRPr="005062D5">
        <w:rPr>
          <w:lang w:val="fr-FR"/>
        </w:rPr>
        <w:t>ils ne sont pas suffisamment étayés. En ce qui concerne les allégations de l</w:t>
      </w:r>
      <w:r w:rsidR="00DE0F3B">
        <w:rPr>
          <w:lang w:val="fr-FR"/>
        </w:rPr>
        <w:t>’</w:t>
      </w:r>
      <w:r w:rsidRPr="005062D5">
        <w:rPr>
          <w:lang w:val="fr-FR"/>
        </w:rPr>
        <w:t>auteure au titre des articles</w:t>
      </w:r>
      <w:r>
        <w:rPr>
          <w:lang w:val="fr-FR"/>
        </w:rPr>
        <w:t> </w:t>
      </w:r>
      <w:r w:rsidRPr="005062D5">
        <w:rPr>
          <w:lang w:val="fr-FR"/>
        </w:rPr>
        <w:t>6 (par. 1) et 7 du Pacte, le Comité observe que l</w:t>
      </w:r>
      <w:r w:rsidR="00DE0F3B">
        <w:rPr>
          <w:lang w:val="fr-FR"/>
        </w:rPr>
        <w:t>’</w:t>
      </w:r>
      <w:r w:rsidRPr="005062D5">
        <w:rPr>
          <w:lang w:val="fr-FR"/>
        </w:rPr>
        <w:t>auteure a expliqué qu</w:t>
      </w:r>
      <w:r w:rsidR="00DE0F3B">
        <w:rPr>
          <w:lang w:val="fr-FR"/>
        </w:rPr>
        <w:t>’</w:t>
      </w:r>
      <w:r w:rsidRPr="005062D5">
        <w:rPr>
          <w:lang w:val="fr-FR"/>
        </w:rPr>
        <w:t>elle avait peur de retourner en Angola parce qu</w:t>
      </w:r>
      <w:r w:rsidR="00DE0F3B">
        <w:rPr>
          <w:lang w:val="fr-FR"/>
        </w:rPr>
        <w:t>’</w:t>
      </w:r>
      <w:r w:rsidRPr="005062D5">
        <w:rPr>
          <w:lang w:val="fr-FR"/>
        </w:rPr>
        <w:t>elle craignait d</w:t>
      </w:r>
      <w:r w:rsidR="00DE0F3B">
        <w:rPr>
          <w:lang w:val="fr-FR"/>
        </w:rPr>
        <w:t>’</w:t>
      </w:r>
      <w:r w:rsidRPr="005062D5">
        <w:rPr>
          <w:lang w:val="fr-FR"/>
        </w:rPr>
        <w:t>y être persécutée et d</w:t>
      </w:r>
      <w:r w:rsidR="00DE0F3B">
        <w:rPr>
          <w:lang w:val="fr-FR"/>
        </w:rPr>
        <w:t>’</w:t>
      </w:r>
      <w:r w:rsidRPr="005062D5">
        <w:rPr>
          <w:lang w:val="fr-FR"/>
        </w:rPr>
        <w:t>être extradée vers la R</w:t>
      </w:r>
      <w:r>
        <w:rPr>
          <w:lang w:val="fr-FR"/>
        </w:rPr>
        <w:t>épublique démocratique du Congo,</w:t>
      </w:r>
      <w:r w:rsidRPr="005062D5">
        <w:rPr>
          <w:lang w:val="fr-FR"/>
        </w:rPr>
        <w:t xml:space="preserve"> où son mari et elle seraient persécutés par les forces de sécurité comme </w:t>
      </w:r>
      <w:r>
        <w:rPr>
          <w:lang w:val="fr-FR"/>
        </w:rPr>
        <w:t>ils l</w:t>
      </w:r>
      <w:r w:rsidR="00DE0F3B">
        <w:rPr>
          <w:lang w:val="fr-FR"/>
        </w:rPr>
        <w:t>’</w:t>
      </w:r>
      <w:r>
        <w:rPr>
          <w:lang w:val="fr-FR"/>
        </w:rPr>
        <w:t xml:space="preserve">ont été </w:t>
      </w:r>
      <w:r w:rsidRPr="005062D5">
        <w:rPr>
          <w:lang w:val="fr-FR"/>
        </w:rPr>
        <w:t>par le passé. En ce qui concerne les articles 17 (par. 1), 23</w:t>
      </w:r>
      <w:r>
        <w:rPr>
          <w:lang w:val="fr-FR"/>
        </w:rPr>
        <w:t xml:space="preserve"> </w:t>
      </w:r>
      <w:r w:rsidRPr="005062D5">
        <w:rPr>
          <w:lang w:val="fr-FR"/>
        </w:rPr>
        <w:t>et</w:t>
      </w:r>
      <w:r>
        <w:rPr>
          <w:lang w:val="fr-FR"/>
        </w:rPr>
        <w:t xml:space="preserve"> </w:t>
      </w:r>
      <w:r w:rsidRPr="005062D5">
        <w:rPr>
          <w:lang w:val="fr-FR"/>
        </w:rPr>
        <w:t>24</w:t>
      </w:r>
      <w:r w:rsidR="00213315">
        <w:rPr>
          <w:lang w:val="fr-FR"/>
        </w:rPr>
        <w:t xml:space="preserve"> </w:t>
      </w:r>
      <w:r w:rsidRPr="005062D5">
        <w:rPr>
          <w:lang w:val="fr-FR"/>
        </w:rPr>
        <w:t xml:space="preserve">(par. 1) du Pacte, le Comité </w:t>
      </w:r>
      <w:r>
        <w:rPr>
          <w:lang w:val="fr-FR"/>
        </w:rPr>
        <w:t xml:space="preserve">relève </w:t>
      </w:r>
      <w:r w:rsidRPr="005062D5">
        <w:rPr>
          <w:lang w:val="fr-FR"/>
        </w:rPr>
        <w:t>que l</w:t>
      </w:r>
      <w:r w:rsidR="00DE0F3B">
        <w:rPr>
          <w:lang w:val="fr-FR"/>
        </w:rPr>
        <w:t>’</w:t>
      </w:r>
      <w:r w:rsidRPr="005062D5">
        <w:rPr>
          <w:lang w:val="fr-FR"/>
        </w:rPr>
        <w:t>auteure a</w:t>
      </w:r>
      <w:r>
        <w:rPr>
          <w:lang w:val="fr-FR"/>
        </w:rPr>
        <w:t>llègue</w:t>
      </w:r>
      <w:r w:rsidRPr="005062D5">
        <w:rPr>
          <w:lang w:val="fr-FR"/>
        </w:rPr>
        <w:t xml:space="preserve"> que l</w:t>
      </w:r>
      <w:r w:rsidR="00DE0F3B">
        <w:rPr>
          <w:lang w:val="fr-FR"/>
        </w:rPr>
        <w:t>’</w:t>
      </w:r>
      <w:r w:rsidRPr="005062D5">
        <w:rPr>
          <w:lang w:val="fr-FR"/>
        </w:rPr>
        <w:t>expulsion d</w:t>
      </w:r>
      <w:r w:rsidR="00DE0F3B">
        <w:rPr>
          <w:lang w:val="fr-FR"/>
        </w:rPr>
        <w:t>’</w:t>
      </w:r>
      <w:r w:rsidRPr="005062D5">
        <w:rPr>
          <w:lang w:val="fr-FR"/>
        </w:rPr>
        <w:t xml:space="preserve">une partie de la famille constitue une immixtion dans </w:t>
      </w:r>
      <w:r>
        <w:rPr>
          <w:lang w:val="fr-FR"/>
        </w:rPr>
        <w:t xml:space="preserve">la </w:t>
      </w:r>
      <w:r w:rsidRPr="005062D5">
        <w:rPr>
          <w:lang w:val="fr-FR"/>
        </w:rPr>
        <w:t xml:space="preserve">vie de </w:t>
      </w:r>
      <w:r>
        <w:rPr>
          <w:lang w:val="fr-FR"/>
        </w:rPr>
        <w:t>celle-ci</w:t>
      </w:r>
      <w:r w:rsidRPr="005062D5">
        <w:rPr>
          <w:lang w:val="fr-FR"/>
        </w:rPr>
        <w:t xml:space="preserve">, </w:t>
      </w:r>
      <w:r>
        <w:rPr>
          <w:lang w:val="fr-FR"/>
        </w:rPr>
        <w:t xml:space="preserve">car tous ses </w:t>
      </w:r>
      <w:r w:rsidRPr="005062D5">
        <w:rPr>
          <w:lang w:val="fr-FR"/>
        </w:rPr>
        <w:t xml:space="preserve">membres sont </w:t>
      </w:r>
      <w:r>
        <w:rPr>
          <w:lang w:val="fr-FR"/>
        </w:rPr>
        <w:t>unis par des liens très forts</w:t>
      </w:r>
      <w:r w:rsidRPr="005062D5">
        <w:rPr>
          <w:lang w:val="fr-FR"/>
        </w:rPr>
        <w:t xml:space="preserve">. </w:t>
      </w:r>
      <w:r>
        <w:rPr>
          <w:lang w:val="fr-FR"/>
        </w:rPr>
        <w:t xml:space="preserve">Il </w:t>
      </w:r>
      <w:r w:rsidRPr="005062D5">
        <w:rPr>
          <w:lang w:val="fr-FR"/>
        </w:rPr>
        <w:t>considère que, aux fins de la recevabilité, l</w:t>
      </w:r>
      <w:r w:rsidR="00DE0F3B">
        <w:rPr>
          <w:lang w:val="fr-FR"/>
        </w:rPr>
        <w:t>’</w:t>
      </w:r>
      <w:r w:rsidRPr="005062D5">
        <w:rPr>
          <w:lang w:val="fr-FR"/>
        </w:rPr>
        <w:t xml:space="preserve">auteure a suffisamment étayé </w:t>
      </w:r>
      <w:r>
        <w:rPr>
          <w:lang w:val="fr-FR"/>
        </w:rPr>
        <w:t>c</w:t>
      </w:r>
      <w:r w:rsidRPr="005062D5">
        <w:rPr>
          <w:lang w:val="fr-FR"/>
        </w:rPr>
        <w:t>es allégations</w:t>
      </w:r>
      <w:r w:rsidRPr="00892840">
        <w:rPr>
          <w:rStyle w:val="Appelnotedebasdep"/>
        </w:rPr>
        <w:footnoteReference w:id="12"/>
      </w:r>
      <w:bookmarkEnd w:id="6"/>
      <w:r w:rsidRPr="005062D5">
        <w:rPr>
          <w:lang w:val="fr-FR"/>
        </w:rPr>
        <w:t xml:space="preserve">. </w:t>
      </w:r>
      <w:bookmarkStart w:id="7" w:name="bookmark_53"/>
      <w:r w:rsidRPr="005062D5">
        <w:rPr>
          <w:lang w:val="fr-FR"/>
        </w:rPr>
        <w:t xml:space="preserve">Le Comité déclare donc la communication recevable </w:t>
      </w:r>
      <w:r>
        <w:rPr>
          <w:lang w:val="fr-FR"/>
        </w:rPr>
        <w:t xml:space="preserve">en ce </w:t>
      </w:r>
      <w:r w:rsidRPr="005062D5">
        <w:rPr>
          <w:lang w:val="fr-FR"/>
        </w:rPr>
        <w:t>qu</w:t>
      </w:r>
      <w:r w:rsidR="00DE0F3B">
        <w:rPr>
          <w:lang w:val="fr-FR"/>
        </w:rPr>
        <w:t>’</w:t>
      </w:r>
      <w:r w:rsidRPr="005062D5">
        <w:rPr>
          <w:lang w:val="fr-FR"/>
        </w:rPr>
        <w:t>elle soulève des questions au regard des articles 6 (par. 1), 7, 17 (par. 1), 23 et 24 (par. 1)</w:t>
      </w:r>
      <w:r>
        <w:rPr>
          <w:lang w:val="fr-FR"/>
        </w:rPr>
        <w:t>,</w:t>
      </w:r>
      <w:r w:rsidRPr="005062D5">
        <w:rPr>
          <w:lang w:val="fr-FR"/>
        </w:rPr>
        <w:t xml:space="preserve"> et il </w:t>
      </w:r>
      <w:r>
        <w:rPr>
          <w:lang w:val="fr-FR"/>
        </w:rPr>
        <w:t xml:space="preserve">va procéder </w:t>
      </w:r>
      <w:r w:rsidRPr="005062D5">
        <w:rPr>
          <w:lang w:val="fr-FR"/>
        </w:rPr>
        <w:t>à son examen au fond.</w:t>
      </w:r>
      <w:bookmarkEnd w:id="7"/>
    </w:p>
    <w:p w14:paraId="5CDBFE4E" w14:textId="77777777" w:rsidR="00196A9D" w:rsidRPr="005062D5" w:rsidRDefault="00196A9D" w:rsidP="00FF5BAB">
      <w:pPr>
        <w:pStyle w:val="H4G"/>
        <w:rPr>
          <w:lang w:val="fr-FR"/>
        </w:rPr>
      </w:pPr>
      <w:bookmarkStart w:id="8" w:name="bookmark_54"/>
      <w:r w:rsidRPr="005062D5">
        <w:rPr>
          <w:lang w:val="fr-FR"/>
        </w:rPr>
        <w:tab/>
      </w:r>
      <w:r w:rsidRPr="005062D5">
        <w:rPr>
          <w:lang w:val="fr-FR"/>
        </w:rPr>
        <w:tab/>
        <w:t>Examen au fond</w:t>
      </w:r>
      <w:bookmarkEnd w:id="8"/>
    </w:p>
    <w:p w14:paraId="7EB7D1AC" w14:textId="77777777" w:rsidR="00196A9D" w:rsidRPr="005062D5" w:rsidRDefault="00196A9D" w:rsidP="00FF5BAB">
      <w:pPr>
        <w:pStyle w:val="SingleTxtG"/>
        <w:rPr>
          <w:lang w:val="fr-FR"/>
        </w:rPr>
      </w:pPr>
      <w:bookmarkStart w:id="9" w:name="bookmark_55"/>
      <w:r w:rsidRPr="005062D5">
        <w:rPr>
          <w:lang w:val="fr-FR"/>
        </w:rPr>
        <w:t>7.1</w:t>
      </w:r>
      <w:r w:rsidRPr="005062D5">
        <w:rPr>
          <w:lang w:val="fr-FR"/>
        </w:rPr>
        <w:tab/>
      </w:r>
      <w:bookmarkEnd w:id="9"/>
      <w:r w:rsidRPr="005062D5">
        <w:rPr>
          <w:lang w:val="fr-FR"/>
        </w:rPr>
        <w:t>Conformément au paragraphe 1 de l</w:t>
      </w:r>
      <w:r w:rsidR="00DE0F3B">
        <w:rPr>
          <w:lang w:val="fr-FR"/>
        </w:rPr>
        <w:t>’</w:t>
      </w:r>
      <w:r w:rsidRPr="005062D5">
        <w:rPr>
          <w:lang w:val="fr-FR"/>
        </w:rPr>
        <w:t>article 5 du Protocole facultatif, le Comité des droits de l</w:t>
      </w:r>
      <w:r w:rsidR="00DE0F3B">
        <w:rPr>
          <w:lang w:val="fr-FR"/>
        </w:rPr>
        <w:t>’</w:t>
      </w:r>
      <w:r w:rsidRPr="005062D5">
        <w:rPr>
          <w:lang w:val="fr-FR"/>
        </w:rPr>
        <w:t>homme a examiné la présente communication en tenant compte de toutes les informations que lui ont communiquées les parties.</w:t>
      </w:r>
    </w:p>
    <w:p w14:paraId="6CF39D6E" w14:textId="77777777" w:rsidR="00196A9D" w:rsidRPr="005062D5" w:rsidRDefault="00196A9D" w:rsidP="00FF5BAB">
      <w:pPr>
        <w:pStyle w:val="SingleTxtG"/>
        <w:rPr>
          <w:lang w:val="fr-FR"/>
        </w:rPr>
      </w:pPr>
      <w:bookmarkStart w:id="10" w:name="bookmark_56"/>
      <w:r w:rsidRPr="005062D5">
        <w:rPr>
          <w:lang w:val="fr-FR"/>
        </w:rPr>
        <w:t>7.2</w:t>
      </w:r>
      <w:r w:rsidRPr="005062D5">
        <w:rPr>
          <w:lang w:val="fr-FR"/>
        </w:rPr>
        <w:tab/>
        <w:t>Le Comité prend note du grief de l</w:t>
      </w:r>
      <w:r w:rsidR="00DE0F3B">
        <w:rPr>
          <w:lang w:val="fr-FR"/>
        </w:rPr>
        <w:t>’</w:t>
      </w:r>
      <w:r w:rsidRPr="005062D5">
        <w:rPr>
          <w:lang w:val="fr-FR"/>
        </w:rPr>
        <w:t>auteure affirmant que son expulsion vers l</w:t>
      </w:r>
      <w:r w:rsidR="00DE0F3B">
        <w:rPr>
          <w:lang w:val="fr-FR"/>
        </w:rPr>
        <w:t>’</w:t>
      </w:r>
      <w:r w:rsidRPr="005062D5">
        <w:rPr>
          <w:lang w:val="fr-FR"/>
        </w:rPr>
        <w:t>Angola l</w:t>
      </w:r>
      <w:r w:rsidR="00DE0F3B">
        <w:rPr>
          <w:lang w:val="fr-FR"/>
        </w:rPr>
        <w:t>’</w:t>
      </w:r>
      <w:r w:rsidRPr="005062D5">
        <w:rPr>
          <w:lang w:val="fr-FR"/>
        </w:rPr>
        <w:t>exposerait au risque d</w:t>
      </w:r>
      <w:r w:rsidR="00DE0F3B">
        <w:rPr>
          <w:lang w:val="fr-FR"/>
        </w:rPr>
        <w:t>’</w:t>
      </w:r>
      <w:r w:rsidRPr="005062D5">
        <w:rPr>
          <w:lang w:val="fr-FR"/>
        </w:rPr>
        <w:t xml:space="preserve">être persécutée et extradée en </w:t>
      </w:r>
      <w:r>
        <w:rPr>
          <w:lang w:val="fr-FR"/>
        </w:rPr>
        <w:t>République démocratique du Congo</w:t>
      </w:r>
      <w:r w:rsidRPr="005062D5">
        <w:rPr>
          <w:lang w:val="fr-FR"/>
        </w:rPr>
        <w:t>, où elle pourrait être soumise à des mauvais traitements, et que l</w:t>
      </w:r>
      <w:r w:rsidR="00DE0F3B">
        <w:rPr>
          <w:lang w:val="fr-FR"/>
        </w:rPr>
        <w:t>’</w:t>
      </w:r>
      <w:r w:rsidRPr="005062D5">
        <w:rPr>
          <w:lang w:val="fr-FR"/>
        </w:rPr>
        <w:t>État partie n</w:t>
      </w:r>
      <w:r w:rsidR="00DE0F3B">
        <w:rPr>
          <w:lang w:val="fr-FR"/>
        </w:rPr>
        <w:t>’</w:t>
      </w:r>
      <w:r w:rsidRPr="005062D5">
        <w:rPr>
          <w:lang w:val="fr-FR"/>
        </w:rPr>
        <w:t>a pas raisonnable</w:t>
      </w:r>
      <w:r>
        <w:rPr>
          <w:lang w:val="fr-FR"/>
        </w:rPr>
        <w:t>ment</w:t>
      </w:r>
      <w:r w:rsidRPr="005062D5">
        <w:rPr>
          <w:lang w:val="fr-FR"/>
        </w:rPr>
        <w:t xml:space="preserve"> </w:t>
      </w:r>
      <w:r>
        <w:rPr>
          <w:lang w:val="fr-FR"/>
        </w:rPr>
        <w:t xml:space="preserve">évalué </w:t>
      </w:r>
      <w:r w:rsidRPr="005062D5">
        <w:rPr>
          <w:lang w:val="fr-FR"/>
        </w:rPr>
        <w:t xml:space="preserve">le risque inhérent à son renvoi. </w:t>
      </w:r>
    </w:p>
    <w:p w14:paraId="58EB7F2B" w14:textId="77777777" w:rsidR="00196A9D" w:rsidRPr="005062D5" w:rsidRDefault="00196A9D" w:rsidP="00FF5BAB">
      <w:pPr>
        <w:pStyle w:val="SingleTxtG"/>
        <w:rPr>
          <w:lang w:val="fr-FR"/>
        </w:rPr>
      </w:pPr>
      <w:r w:rsidRPr="005062D5">
        <w:rPr>
          <w:lang w:val="fr-FR"/>
        </w:rPr>
        <w:t>7.3</w:t>
      </w:r>
      <w:r w:rsidRPr="005062D5">
        <w:rPr>
          <w:lang w:val="fr-FR"/>
        </w:rPr>
        <w:tab/>
        <w:t xml:space="preserve">Le Comité rappelle le paragraphe 12 de son observation générale </w:t>
      </w:r>
      <w:r w:rsidRPr="005062D5">
        <w:rPr>
          <w:rFonts w:eastAsia="MS Mincho"/>
          <w:lang w:val="fr-FR"/>
        </w:rPr>
        <w:t>n</w:t>
      </w:r>
      <w:r w:rsidRPr="005062D5">
        <w:rPr>
          <w:rFonts w:eastAsia="MS Mincho"/>
          <w:vertAlign w:val="superscript"/>
          <w:lang w:val="fr-FR"/>
        </w:rPr>
        <w:t>o</w:t>
      </w:r>
      <w:r w:rsidRPr="005062D5">
        <w:rPr>
          <w:lang w:val="fr-FR"/>
        </w:rPr>
        <w:t> 31 (2004)</w:t>
      </w:r>
      <w:r>
        <w:rPr>
          <w:lang w:val="fr-FR"/>
        </w:rPr>
        <w:t>,</w:t>
      </w:r>
      <w:r w:rsidRPr="005062D5">
        <w:rPr>
          <w:lang w:val="fr-FR"/>
        </w:rPr>
        <w:t xml:space="preserve"> sur la nature de l</w:t>
      </w:r>
      <w:r w:rsidR="00DE0F3B">
        <w:rPr>
          <w:lang w:val="fr-FR"/>
        </w:rPr>
        <w:t>’</w:t>
      </w:r>
      <w:r w:rsidRPr="005062D5">
        <w:rPr>
          <w:lang w:val="fr-FR"/>
        </w:rPr>
        <w:t>obligation juridique générale imposée aux États parties au Pacte, dans lequel il indique que les États ont 1</w:t>
      </w:r>
      <w:r w:rsidR="00DE0F3B">
        <w:rPr>
          <w:lang w:val="fr-FR"/>
        </w:rPr>
        <w:t>’</w:t>
      </w:r>
      <w:r w:rsidRPr="005062D5">
        <w:rPr>
          <w:lang w:val="fr-FR"/>
        </w:rPr>
        <w:t>obligation de ne pas extrader, déplacer, expulser ou transférer par d</w:t>
      </w:r>
      <w:r w:rsidR="00DE0F3B">
        <w:rPr>
          <w:lang w:val="fr-FR"/>
        </w:rPr>
        <w:t>’</w:t>
      </w:r>
      <w:r w:rsidRPr="005062D5">
        <w:rPr>
          <w:lang w:val="fr-FR"/>
        </w:rPr>
        <w:t>autres moyens une personne de leur territoire s</w:t>
      </w:r>
      <w:r w:rsidR="00DE0F3B">
        <w:rPr>
          <w:lang w:val="fr-FR"/>
        </w:rPr>
        <w:t>’</w:t>
      </w:r>
      <w:r w:rsidRPr="005062D5">
        <w:rPr>
          <w:lang w:val="fr-FR"/>
        </w:rPr>
        <w:t>il existe des motifs sérieux de croire qu</w:t>
      </w:r>
      <w:r w:rsidR="00DE0F3B">
        <w:rPr>
          <w:lang w:val="fr-FR"/>
        </w:rPr>
        <w:t>’</w:t>
      </w:r>
      <w:r w:rsidRPr="005062D5">
        <w:rPr>
          <w:lang w:val="fr-FR"/>
        </w:rPr>
        <w:t>il y a un risque réel que cette personne subisse un préjudice irréparable, tel que les traitements visés aux articles</w:t>
      </w:r>
      <w:r>
        <w:rPr>
          <w:lang w:val="fr-FR"/>
        </w:rPr>
        <w:t> </w:t>
      </w:r>
      <w:r w:rsidRPr="005062D5">
        <w:rPr>
          <w:lang w:val="fr-FR"/>
        </w:rPr>
        <w:t xml:space="preserve">6 et 7 du Pacte. Le Comité </w:t>
      </w:r>
      <w:r>
        <w:rPr>
          <w:lang w:val="fr-FR"/>
        </w:rPr>
        <w:t xml:space="preserve">précise en outre </w:t>
      </w:r>
      <w:r w:rsidRPr="005062D5">
        <w:rPr>
          <w:lang w:val="fr-FR"/>
        </w:rPr>
        <w:t>que ce risque doit être personnel</w:t>
      </w:r>
      <w:r w:rsidRPr="00892840">
        <w:rPr>
          <w:rStyle w:val="Appelnotedebasdep"/>
        </w:rPr>
        <w:footnoteReference w:id="13"/>
      </w:r>
      <w:r w:rsidRPr="005062D5">
        <w:rPr>
          <w:lang w:val="fr-FR"/>
        </w:rPr>
        <w:t xml:space="preserve"> et qu</w:t>
      </w:r>
      <w:r w:rsidR="00DE0F3B">
        <w:rPr>
          <w:lang w:val="fr-FR"/>
        </w:rPr>
        <w:t>’</w:t>
      </w:r>
      <w:r w:rsidRPr="005062D5">
        <w:rPr>
          <w:lang w:val="fr-FR"/>
        </w:rPr>
        <w:t>il faut dûment démontrer qu</w:t>
      </w:r>
      <w:r w:rsidR="00DE0F3B">
        <w:rPr>
          <w:lang w:val="fr-FR"/>
        </w:rPr>
        <w:t>’</w:t>
      </w:r>
      <w:r w:rsidRPr="005062D5">
        <w:rPr>
          <w:lang w:val="fr-FR"/>
        </w:rPr>
        <w:t>il y a des motifs sérieux de conclure à l</w:t>
      </w:r>
      <w:r w:rsidR="00DE0F3B">
        <w:rPr>
          <w:lang w:val="fr-FR"/>
        </w:rPr>
        <w:t>’</w:t>
      </w:r>
      <w:r w:rsidRPr="005062D5">
        <w:rPr>
          <w:lang w:val="fr-FR"/>
        </w:rPr>
        <w:t>existence d</w:t>
      </w:r>
      <w:r w:rsidR="00DE0F3B">
        <w:rPr>
          <w:lang w:val="fr-FR"/>
        </w:rPr>
        <w:t>’</w:t>
      </w:r>
      <w:r w:rsidRPr="005062D5">
        <w:rPr>
          <w:lang w:val="fr-FR"/>
        </w:rPr>
        <w:t>un risque réel de préjudice irréparable. Ainsi, tous les faits et circonstances pertinents doivent être pris en considération, y compris la situation générale des droits de l</w:t>
      </w:r>
      <w:r w:rsidR="00DE0F3B">
        <w:rPr>
          <w:lang w:val="fr-FR"/>
        </w:rPr>
        <w:t>’</w:t>
      </w:r>
      <w:r w:rsidRPr="005062D5">
        <w:rPr>
          <w:lang w:val="fr-FR"/>
        </w:rPr>
        <w:t>homme dans le pays d</w:t>
      </w:r>
      <w:r w:rsidR="00DE0F3B">
        <w:rPr>
          <w:lang w:val="fr-FR"/>
        </w:rPr>
        <w:t>’</w:t>
      </w:r>
      <w:r w:rsidRPr="005062D5">
        <w:rPr>
          <w:lang w:val="fr-FR"/>
        </w:rPr>
        <w:t>origine de l</w:t>
      </w:r>
      <w:r w:rsidR="00DE0F3B">
        <w:rPr>
          <w:lang w:val="fr-FR"/>
        </w:rPr>
        <w:t>’</w:t>
      </w:r>
      <w:r w:rsidRPr="005062D5">
        <w:rPr>
          <w:lang w:val="fr-FR"/>
        </w:rPr>
        <w:t>auteure</w:t>
      </w:r>
      <w:r w:rsidRPr="00892840">
        <w:rPr>
          <w:rStyle w:val="Appelnotedebasdep"/>
        </w:rPr>
        <w:footnoteReference w:id="14"/>
      </w:r>
      <w:r w:rsidRPr="005062D5">
        <w:rPr>
          <w:lang w:val="fr-FR"/>
        </w:rPr>
        <w:t>. Le Comité rappelle que d</w:t>
      </w:r>
      <w:r w:rsidR="00DE0F3B">
        <w:rPr>
          <w:lang w:val="fr-FR"/>
        </w:rPr>
        <w:t>’</w:t>
      </w:r>
      <w:r w:rsidRPr="005062D5">
        <w:rPr>
          <w:lang w:val="fr-FR"/>
        </w:rPr>
        <w:t>une manière générale, c</w:t>
      </w:r>
      <w:r w:rsidR="00DE0F3B">
        <w:rPr>
          <w:lang w:val="fr-FR"/>
        </w:rPr>
        <w:t>’</w:t>
      </w:r>
      <w:r w:rsidRPr="005062D5">
        <w:rPr>
          <w:lang w:val="fr-FR"/>
        </w:rPr>
        <w:t>est aux organes des États parties au Pacte qu</w:t>
      </w:r>
      <w:r w:rsidR="00DE0F3B">
        <w:rPr>
          <w:lang w:val="fr-FR"/>
        </w:rPr>
        <w:t>’</w:t>
      </w:r>
      <w:r w:rsidRPr="005062D5">
        <w:rPr>
          <w:lang w:val="fr-FR"/>
        </w:rPr>
        <w:t>il appartient d</w:t>
      </w:r>
      <w:r w:rsidR="00DE0F3B">
        <w:rPr>
          <w:lang w:val="fr-FR"/>
        </w:rPr>
        <w:t>’</w:t>
      </w:r>
      <w:r w:rsidRPr="005062D5">
        <w:rPr>
          <w:lang w:val="fr-FR"/>
        </w:rPr>
        <w:t xml:space="preserve">apprécier les faits et les éléments de preuve dans une affaire donnée </w:t>
      </w:r>
      <w:r>
        <w:rPr>
          <w:lang w:val="fr-FR"/>
        </w:rPr>
        <w:t xml:space="preserve">pour </w:t>
      </w:r>
      <w:r w:rsidRPr="005062D5">
        <w:rPr>
          <w:lang w:val="fr-FR"/>
        </w:rPr>
        <w:t xml:space="preserve">déterminer </w:t>
      </w:r>
      <w:r>
        <w:rPr>
          <w:lang w:val="fr-FR"/>
        </w:rPr>
        <w:t xml:space="preserve">si </w:t>
      </w:r>
      <w:r w:rsidRPr="005062D5">
        <w:rPr>
          <w:lang w:val="fr-FR"/>
        </w:rPr>
        <w:t>un tel risque</w:t>
      </w:r>
      <w:r>
        <w:rPr>
          <w:lang w:val="fr-FR"/>
        </w:rPr>
        <w:t xml:space="preserve"> existe</w:t>
      </w:r>
      <w:r w:rsidRPr="005062D5">
        <w:rPr>
          <w:lang w:val="fr-FR"/>
        </w:rPr>
        <w:t>, à moins qu</w:t>
      </w:r>
      <w:r w:rsidR="00DE0F3B">
        <w:rPr>
          <w:lang w:val="fr-FR"/>
        </w:rPr>
        <w:t>’</w:t>
      </w:r>
      <w:r w:rsidRPr="005062D5">
        <w:rPr>
          <w:lang w:val="fr-FR"/>
        </w:rPr>
        <w:t>il ne soit établi que cette appréciation a été arbitraire ou manifestement err</w:t>
      </w:r>
      <w:r>
        <w:rPr>
          <w:lang w:val="fr-FR"/>
        </w:rPr>
        <w:t>onée,</w:t>
      </w:r>
      <w:r w:rsidRPr="005062D5">
        <w:rPr>
          <w:lang w:val="fr-FR"/>
        </w:rPr>
        <w:t xml:space="preserve"> ou a représenté un déni de justice</w:t>
      </w:r>
      <w:r w:rsidRPr="00892840">
        <w:rPr>
          <w:rStyle w:val="Appelnotedebasdep"/>
        </w:rPr>
        <w:footnoteReference w:id="15"/>
      </w:r>
      <w:bookmarkEnd w:id="10"/>
      <w:r w:rsidRPr="005062D5">
        <w:rPr>
          <w:lang w:val="fr-FR"/>
        </w:rPr>
        <w:t>.</w:t>
      </w:r>
    </w:p>
    <w:p w14:paraId="5D7A7859" w14:textId="77777777" w:rsidR="00196A9D" w:rsidRPr="005062D5" w:rsidRDefault="00196A9D" w:rsidP="00FF5BAB">
      <w:pPr>
        <w:pStyle w:val="SingleTxtG"/>
        <w:rPr>
          <w:lang w:val="fr-FR"/>
        </w:rPr>
      </w:pPr>
      <w:bookmarkStart w:id="14" w:name="bookmark_60"/>
      <w:r w:rsidRPr="005062D5">
        <w:rPr>
          <w:lang w:val="fr-FR"/>
        </w:rPr>
        <w:t>7.4</w:t>
      </w:r>
      <w:r w:rsidRPr="005062D5">
        <w:rPr>
          <w:lang w:val="fr-FR"/>
        </w:rPr>
        <w:tab/>
        <w:t>Le Comité prend note des déclarations de l</w:t>
      </w:r>
      <w:r w:rsidR="00DE0F3B">
        <w:rPr>
          <w:lang w:val="fr-FR"/>
        </w:rPr>
        <w:t>’</w:t>
      </w:r>
      <w:r w:rsidRPr="005062D5">
        <w:rPr>
          <w:lang w:val="fr-FR"/>
        </w:rPr>
        <w:t>auteure faisant état des mandats d</w:t>
      </w:r>
      <w:r w:rsidR="00DE0F3B">
        <w:rPr>
          <w:lang w:val="fr-FR"/>
        </w:rPr>
        <w:t>’</w:t>
      </w:r>
      <w:r w:rsidRPr="005062D5">
        <w:rPr>
          <w:lang w:val="fr-FR"/>
        </w:rPr>
        <w:t xml:space="preserve">arrêt émis à son </w:t>
      </w:r>
      <w:r>
        <w:rPr>
          <w:lang w:val="fr-FR"/>
        </w:rPr>
        <w:t xml:space="preserve">encontre </w:t>
      </w:r>
      <w:r w:rsidRPr="005062D5">
        <w:rPr>
          <w:lang w:val="fr-FR"/>
        </w:rPr>
        <w:t xml:space="preserve">en </w:t>
      </w:r>
      <w:r>
        <w:rPr>
          <w:lang w:val="fr-FR"/>
        </w:rPr>
        <w:t>République démocratique du Congo</w:t>
      </w:r>
      <w:r w:rsidRPr="005062D5">
        <w:rPr>
          <w:lang w:val="fr-FR"/>
        </w:rPr>
        <w:t xml:space="preserve"> et des persécutions qu</w:t>
      </w:r>
      <w:r w:rsidR="00DE0F3B">
        <w:rPr>
          <w:lang w:val="fr-FR"/>
        </w:rPr>
        <w:t>’</w:t>
      </w:r>
      <w:r w:rsidRPr="005062D5">
        <w:rPr>
          <w:lang w:val="fr-FR"/>
        </w:rPr>
        <w:t xml:space="preserve">elle et sa famille ont subies en Angola. Le Comité observe toutefois que la demande </w:t>
      </w:r>
      <w:r>
        <w:rPr>
          <w:lang w:val="fr-FR"/>
        </w:rPr>
        <w:t>d</w:t>
      </w:r>
      <w:r w:rsidR="00DE0F3B">
        <w:rPr>
          <w:lang w:val="fr-FR"/>
        </w:rPr>
        <w:t>’</w:t>
      </w:r>
      <w:r>
        <w:rPr>
          <w:lang w:val="fr-FR"/>
        </w:rPr>
        <w:t xml:space="preserve">examen des risques avant renvoi </w:t>
      </w:r>
      <w:r w:rsidRPr="005062D5">
        <w:rPr>
          <w:lang w:val="fr-FR"/>
        </w:rPr>
        <w:t>de l</w:t>
      </w:r>
      <w:r w:rsidR="00DE0F3B">
        <w:rPr>
          <w:lang w:val="fr-FR"/>
        </w:rPr>
        <w:t>’</w:t>
      </w:r>
      <w:r w:rsidRPr="005062D5">
        <w:rPr>
          <w:lang w:val="fr-FR"/>
        </w:rPr>
        <w:t>auteure et les arguments qu</w:t>
      </w:r>
      <w:r w:rsidR="00DE0F3B">
        <w:rPr>
          <w:lang w:val="fr-FR"/>
        </w:rPr>
        <w:t>’</w:t>
      </w:r>
      <w:r w:rsidRPr="005062D5">
        <w:rPr>
          <w:lang w:val="fr-FR"/>
        </w:rPr>
        <w:t xml:space="preserve">elle a </w:t>
      </w:r>
      <w:r>
        <w:rPr>
          <w:lang w:val="fr-FR"/>
        </w:rPr>
        <w:t>formulés</w:t>
      </w:r>
      <w:r w:rsidRPr="005062D5">
        <w:rPr>
          <w:lang w:val="fr-FR"/>
        </w:rPr>
        <w:t xml:space="preserve"> à cette occasion ont été soigneusement </w:t>
      </w:r>
      <w:r>
        <w:rPr>
          <w:lang w:val="fr-FR"/>
        </w:rPr>
        <w:t xml:space="preserve">examinés </w:t>
      </w:r>
      <w:r w:rsidRPr="005062D5">
        <w:rPr>
          <w:lang w:val="fr-FR"/>
        </w:rPr>
        <w:t>par les autorités de l</w:t>
      </w:r>
      <w:r w:rsidR="00DE0F3B">
        <w:rPr>
          <w:lang w:val="fr-FR"/>
        </w:rPr>
        <w:t>’</w:t>
      </w:r>
      <w:r w:rsidRPr="005062D5">
        <w:rPr>
          <w:lang w:val="fr-FR"/>
        </w:rPr>
        <w:t>État partie dans le cadre de l</w:t>
      </w:r>
      <w:r w:rsidR="00DE0F3B">
        <w:rPr>
          <w:lang w:val="fr-FR"/>
        </w:rPr>
        <w:t>’</w:t>
      </w:r>
      <w:r w:rsidRPr="005062D5">
        <w:rPr>
          <w:lang w:val="fr-FR"/>
        </w:rPr>
        <w:t>examen de cette demande et de la demande d</w:t>
      </w:r>
      <w:r w:rsidR="00DE0F3B">
        <w:rPr>
          <w:lang w:val="fr-FR"/>
        </w:rPr>
        <w:t>’</w:t>
      </w:r>
      <w:r w:rsidRPr="005062D5">
        <w:rPr>
          <w:lang w:val="fr-FR"/>
        </w:rPr>
        <w:t xml:space="preserve">autorisation de contrôle </w:t>
      </w:r>
      <w:r>
        <w:rPr>
          <w:lang w:val="fr-FR"/>
        </w:rPr>
        <w:t xml:space="preserve">judiciaire </w:t>
      </w:r>
      <w:r w:rsidRPr="005062D5">
        <w:rPr>
          <w:lang w:val="fr-FR"/>
        </w:rPr>
        <w:t>qu</w:t>
      </w:r>
      <w:r w:rsidR="00DE0F3B">
        <w:rPr>
          <w:lang w:val="fr-FR"/>
        </w:rPr>
        <w:t>’</w:t>
      </w:r>
      <w:r w:rsidRPr="005062D5">
        <w:rPr>
          <w:lang w:val="fr-FR"/>
        </w:rPr>
        <w:t xml:space="preserve">elle a déposée </w:t>
      </w:r>
      <w:r>
        <w:rPr>
          <w:lang w:val="fr-FR"/>
        </w:rPr>
        <w:t>ultérieurement</w:t>
      </w:r>
      <w:r w:rsidRPr="005062D5">
        <w:rPr>
          <w:lang w:val="fr-FR"/>
        </w:rPr>
        <w:t>. Le Comité note que, d</w:t>
      </w:r>
      <w:r w:rsidR="00DE0F3B">
        <w:rPr>
          <w:lang w:val="fr-FR"/>
        </w:rPr>
        <w:t>’</w:t>
      </w:r>
      <w:r w:rsidRPr="005062D5">
        <w:rPr>
          <w:lang w:val="fr-FR"/>
        </w:rPr>
        <w:t xml:space="preserve">après les pièces produites par les parties, </w:t>
      </w:r>
      <w:r>
        <w:rPr>
          <w:lang w:val="fr-FR"/>
        </w:rPr>
        <w:t>l</w:t>
      </w:r>
      <w:r w:rsidR="00DE0F3B">
        <w:rPr>
          <w:lang w:val="fr-FR"/>
        </w:rPr>
        <w:t>’</w:t>
      </w:r>
      <w:r>
        <w:rPr>
          <w:lang w:val="fr-FR"/>
        </w:rPr>
        <w:t>Agence des services frontaliers du Canada</w:t>
      </w:r>
      <w:r w:rsidRPr="005062D5">
        <w:rPr>
          <w:lang w:val="fr-FR"/>
        </w:rPr>
        <w:t xml:space="preserve"> a entendu l</w:t>
      </w:r>
      <w:r w:rsidR="00DE0F3B">
        <w:rPr>
          <w:lang w:val="fr-FR"/>
        </w:rPr>
        <w:t>’</w:t>
      </w:r>
      <w:r w:rsidRPr="005062D5">
        <w:rPr>
          <w:lang w:val="fr-FR"/>
        </w:rPr>
        <w:t>auteure à différentes occasions et a fait examiner par des experts les documents d</w:t>
      </w:r>
      <w:r w:rsidR="00DE0F3B">
        <w:rPr>
          <w:lang w:val="fr-FR"/>
        </w:rPr>
        <w:t>’</w:t>
      </w:r>
      <w:r w:rsidRPr="005062D5">
        <w:rPr>
          <w:lang w:val="fr-FR"/>
        </w:rPr>
        <w:t>identité qu</w:t>
      </w:r>
      <w:r w:rsidR="00DE0F3B">
        <w:rPr>
          <w:lang w:val="fr-FR"/>
        </w:rPr>
        <w:t>’</w:t>
      </w:r>
      <w:r w:rsidRPr="005062D5">
        <w:rPr>
          <w:lang w:val="fr-FR"/>
        </w:rPr>
        <w:t>elle avait présentés pour en vérifier l</w:t>
      </w:r>
      <w:r w:rsidR="00DE0F3B">
        <w:rPr>
          <w:lang w:val="fr-FR"/>
        </w:rPr>
        <w:t>’</w:t>
      </w:r>
      <w:r w:rsidRPr="005062D5">
        <w:rPr>
          <w:lang w:val="fr-FR"/>
        </w:rPr>
        <w:t xml:space="preserve">authenticité. Toutes les autorités ont </w:t>
      </w:r>
      <w:r>
        <w:rPr>
          <w:lang w:val="fr-FR"/>
        </w:rPr>
        <w:t xml:space="preserve">relevé des contradictions et des invraisemblances </w:t>
      </w:r>
      <w:r w:rsidRPr="005062D5">
        <w:rPr>
          <w:lang w:val="fr-FR"/>
        </w:rPr>
        <w:t>dans les déclarations de l</w:t>
      </w:r>
      <w:r w:rsidR="00DE0F3B">
        <w:rPr>
          <w:lang w:val="fr-FR"/>
        </w:rPr>
        <w:t>’</w:t>
      </w:r>
      <w:r w:rsidRPr="005062D5">
        <w:rPr>
          <w:lang w:val="fr-FR"/>
        </w:rPr>
        <w:t>auteure. Le Comité prend note en particulier de l</w:t>
      </w:r>
      <w:r w:rsidR="00DE0F3B">
        <w:rPr>
          <w:lang w:val="fr-FR"/>
        </w:rPr>
        <w:t>’</w:t>
      </w:r>
      <w:r w:rsidRPr="005062D5">
        <w:rPr>
          <w:lang w:val="fr-FR"/>
        </w:rPr>
        <w:t>argument de l</w:t>
      </w:r>
      <w:r w:rsidR="00DE0F3B">
        <w:rPr>
          <w:lang w:val="fr-FR"/>
        </w:rPr>
        <w:t>’</w:t>
      </w:r>
      <w:r w:rsidRPr="005062D5">
        <w:rPr>
          <w:lang w:val="fr-FR"/>
        </w:rPr>
        <w:t>État partie selon lequel l</w:t>
      </w:r>
      <w:r w:rsidR="00DE0F3B">
        <w:rPr>
          <w:lang w:val="fr-FR"/>
        </w:rPr>
        <w:t>’</w:t>
      </w:r>
      <w:r w:rsidRPr="005062D5">
        <w:rPr>
          <w:lang w:val="fr-FR"/>
        </w:rPr>
        <w:t>auteure n</w:t>
      </w:r>
      <w:r w:rsidR="00DE0F3B">
        <w:rPr>
          <w:lang w:val="fr-FR"/>
        </w:rPr>
        <w:t>’</w:t>
      </w:r>
      <w:r w:rsidRPr="005062D5">
        <w:rPr>
          <w:lang w:val="fr-FR"/>
        </w:rPr>
        <w:t xml:space="preserve">a pas établi ni expliqué de manière convaincante pourquoi elle et son mari </w:t>
      </w:r>
      <w:r>
        <w:rPr>
          <w:lang w:val="fr-FR"/>
        </w:rPr>
        <w:t>ser</w:t>
      </w:r>
      <w:r w:rsidRPr="005062D5">
        <w:rPr>
          <w:lang w:val="fr-FR"/>
        </w:rPr>
        <w:t xml:space="preserve">aient persécutés en </w:t>
      </w:r>
      <w:r>
        <w:rPr>
          <w:lang w:val="fr-FR"/>
        </w:rPr>
        <w:t>République démocratique du Congo</w:t>
      </w:r>
      <w:r w:rsidRPr="005062D5">
        <w:rPr>
          <w:lang w:val="fr-FR"/>
        </w:rPr>
        <w:t xml:space="preserve"> alors que leur profil ne correspond pas à celui des personnes</w:t>
      </w:r>
      <w:r>
        <w:rPr>
          <w:lang w:val="fr-FR"/>
        </w:rPr>
        <w:t xml:space="preserve"> l</w:t>
      </w:r>
      <w:r w:rsidR="00DE0F3B">
        <w:rPr>
          <w:lang w:val="fr-FR"/>
        </w:rPr>
        <w:t>’</w:t>
      </w:r>
      <w:r>
        <w:rPr>
          <w:lang w:val="fr-FR"/>
        </w:rPr>
        <w:t>ayant été</w:t>
      </w:r>
      <w:r w:rsidRPr="005062D5">
        <w:rPr>
          <w:lang w:val="fr-FR"/>
        </w:rPr>
        <w:t xml:space="preserve"> </w:t>
      </w:r>
      <w:r>
        <w:rPr>
          <w:lang w:val="fr-FR"/>
        </w:rPr>
        <w:t>suite à</w:t>
      </w:r>
      <w:r w:rsidRPr="005062D5">
        <w:rPr>
          <w:lang w:val="fr-FR"/>
        </w:rPr>
        <w:t xml:space="preserve"> l</w:t>
      </w:r>
      <w:r w:rsidR="00DE0F3B">
        <w:rPr>
          <w:lang w:val="fr-FR"/>
        </w:rPr>
        <w:t>’</w:t>
      </w:r>
      <w:r w:rsidRPr="005062D5">
        <w:rPr>
          <w:lang w:val="fr-FR"/>
        </w:rPr>
        <w:t>assassinat de l</w:t>
      </w:r>
      <w:r w:rsidR="00DE0F3B">
        <w:rPr>
          <w:lang w:val="fr-FR"/>
        </w:rPr>
        <w:t>’</w:t>
      </w:r>
      <w:r w:rsidRPr="005062D5">
        <w:rPr>
          <w:lang w:val="fr-FR"/>
        </w:rPr>
        <w:t xml:space="preserve">ex-Président de la </w:t>
      </w:r>
      <w:r>
        <w:rPr>
          <w:lang w:val="fr-FR"/>
        </w:rPr>
        <w:t>République démocratique du Congo</w:t>
      </w:r>
      <w:r w:rsidRPr="005062D5">
        <w:rPr>
          <w:lang w:val="fr-FR"/>
        </w:rPr>
        <w:t xml:space="preserve"> (voir par. 4.3)</w:t>
      </w:r>
      <w:r w:rsidRPr="00000BF5">
        <w:t xml:space="preserve"> </w:t>
      </w:r>
      <w:r>
        <w:t>et du fait que l</w:t>
      </w:r>
      <w:r w:rsidR="00DE0F3B">
        <w:t>’</w:t>
      </w:r>
      <w:r>
        <w:t xml:space="preserve">État </w:t>
      </w:r>
      <w:r>
        <w:lastRenderedPageBreak/>
        <w:t>partie se demande si l</w:t>
      </w:r>
      <w:r w:rsidR="00DE0F3B">
        <w:t>’</w:t>
      </w:r>
      <w:r>
        <w:t>auteure et ses enfants sont effectivement des ressortissants de la République démocratique du Congo</w:t>
      </w:r>
      <w:r w:rsidRPr="005062D5">
        <w:rPr>
          <w:lang w:val="fr-FR"/>
        </w:rPr>
        <w:t>. Le</w:t>
      </w:r>
      <w:r w:rsidR="009A1574">
        <w:rPr>
          <w:lang w:val="fr-FR"/>
        </w:rPr>
        <w:t xml:space="preserve"> </w:t>
      </w:r>
      <w:r w:rsidRPr="005062D5">
        <w:rPr>
          <w:lang w:val="fr-FR"/>
        </w:rPr>
        <w:t xml:space="preserve">Comité note </w:t>
      </w:r>
      <w:r>
        <w:rPr>
          <w:lang w:val="fr-FR"/>
        </w:rPr>
        <w:t xml:space="preserve">de plus </w:t>
      </w:r>
      <w:r w:rsidRPr="005062D5">
        <w:rPr>
          <w:lang w:val="fr-FR"/>
        </w:rPr>
        <w:t>que l</w:t>
      </w:r>
      <w:r w:rsidR="00DE0F3B">
        <w:rPr>
          <w:lang w:val="fr-FR"/>
        </w:rPr>
        <w:t>’</w:t>
      </w:r>
      <w:r w:rsidRPr="005062D5">
        <w:rPr>
          <w:lang w:val="fr-FR"/>
        </w:rPr>
        <w:t>auteure n</w:t>
      </w:r>
      <w:r w:rsidR="00DE0F3B">
        <w:rPr>
          <w:lang w:val="fr-FR"/>
        </w:rPr>
        <w:t>’</w:t>
      </w:r>
      <w:r w:rsidRPr="005062D5">
        <w:rPr>
          <w:lang w:val="fr-FR"/>
        </w:rPr>
        <w:t xml:space="preserve">a pas </w:t>
      </w:r>
      <w:r>
        <w:rPr>
          <w:lang w:val="fr-FR"/>
        </w:rPr>
        <w:t>dé</w:t>
      </w:r>
      <w:r w:rsidRPr="005062D5">
        <w:rPr>
          <w:lang w:val="fr-FR"/>
        </w:rPr>
        <w:t xml:space="preserve">montré de manière convaincante que, comme elle le prétend, elle était persécutée en </w:t>
      </w:r>
      <w:r>
        <w:rPr>
          <w:lang w:val="fr-FR"/>
        </w:rPr>
        <w:t>République démocratique du Congo</w:t>
      </w:r>
      <w:r w:rsidRPr="005062D5">
        <w:rPr>
          <w:lang w:val="fr-FR"/>
        </w:rPr>
        <w:t>, que son frère avait été tué en Angola à cause de cela et que sa mère avait dû être amputée d</w:t>
      </w:r>
      <w:r w:rsidR="00DE0F3B">
        <w:rPr>
          <w:lang w:val="fr-FR"/>
        </w:rPr>
        <w:t>’</w:t>
      </w:r>
      <w:r w:rsidRPr="005062D5">
        <w:rPr>
          <w:lang w:val="fr-FR"/>
        </w:rPr>
        <w:t>une jambe pour les mêmes raisons. Après analyse du dossier, la Cour fédérale, dans sa décision du 26 mai</w:t>
      </w:r>
      <w:r>
        <w:rPr>
          <w:lang w:val="fr-FR"/>
        </w:rPr>
        <w:t> </w:t>
      </w:r>
      <w:r w:rsidRPr="005062D5">
        <w:rPr>
          <w:lang w:val="fr-FR"/>
        </w:rPr>
        <w:t>2017, a conclu que l</w:t>
      </w:r>
      <w:r w:rsidR="00DE0F3B">
        <w:rPr>
          <w:lang w:val="fr-FR"/>
        </w:rPr>
        <w:t>’</w:t>
      </w:r>
      <w:r w:rsidRPr="005062D5">
        <w:rPr>
          <w:lang w:val="fr-FR"/>
        </w:rPr>
        <w:t>auteure ne serait pas exposée à un risque de préjudice irréparable si elle était expulsée vers l</w:t>
      </w:r>
      <w:r w:rsidR="00DE0F3B">
        <w:rPr>
          <w:lang w:val="fr-FR"/>
        </w:rPr>
        <w:t>’</w:t>
      </w:r>
      <w:r w:rsidRPr="005062D5">
        <w:rPr>
          <w:lang w:val="fr-FR"/>
        </w:rPr>
        <w:t xml:space="preserve">Angola, pays où elle avait vécu pendant </w:t>
      </w:r>
      <w:r>
        <w:rPr>
          <w:lang w:val="fr-FR"/>
        </w:rPr>
        <w:t xml:space="preserve">des </w:t>
      </w:r>
      <w:r w:rsidRPr="005062D5">
        <w:rPr>
          <w:lang w:val="fr-FR"/>
        </w:rPr>
        <w:t>années</w:t>
      </w:r>
      <w:bookmarkEnd w:id="14"/>
      <w:r w:rsidRPr="005062D5">
        <w:rPr>
          <w:lang w:val="fr-FR"/>
        </w:rPr>
        <w:t>.</w:t>
      </w:r>
    </w:p>
    <w:p w14:paraId="3E67E578" w14:textId="77777777" w:rsidR="00196A9D" w:rsidRPr="005062D5" w:rsidRDefault="00196A9D" w:rsidP="00FF5BAB">
      <w:pPr>
        <w:pStyle w:val="SingleTxtG"/>
        <w:rPr>
          <w:lang w:val="fr-FR"/>
        </w:rPr>
      </w:pPr>
      <w:bookmarkStart w:id="15" w:name="bookmark_61"/>
      <w:r w:rsidRPr="005062D5">
        <w:rPr>
          <w:lang w:val="fr-FR"/>
        </w:rPr>
        <w:t>7.5</w:t>
      </w:r>
      <w:r w:rsidRPr="005062D5">
        <w:rPr>
          <w:lang w:val="fr-FR"/>
        </w:rPr>
        <w:tab/>
        <w:t>Le Comité note que l</w:t>
      </w:r>
      <w:r w:rsidR="00DE0F3B">
        <w:rPr>
          <w:lang w:val="fr-FR"/>
        </w:rPr>
        <w:t>’</w:t>
      </w:r>
      <w:r w:rsidRPr="005062D5">
        <w:rPr>
          <w:lang w:val="fr-FR"/>
        </w:rPr>
        <w:t>auteure, tout en contestant l</w:t>
      </w:r>
      <w:r w:rsidR="00DE0F3B">
        <w:rPr>
          <w:lang w:val="fr-FR"/>
        </w:rPr>
        <w:t>’</w:t>
      </w:r>
      <w:r w:rsidRPr="005062D5">
        <w:rPr>
          <w:lang w:val="fr-FR"/>
        </w:rPr>
        <w:t>appréciation et les conclusions des autorités canadiennes concernant le risque de préjudice auquel elle serait exposée en Angola et le risque d</w:t>
      </w:r>
      <w:r w:rsidR="00DE0F3B">
        <w:rPr>
          <w:lang w:val="fr-FR"/>
        </w:rPr>
        <w:t>’</w:t>
      </w:r>
      <w:r w:rsidRPr="005062D5">
        <w:rPr>
          <w:lang w:val="fr-FR"/>
        </w:rPr>
        <w:t xml:space="preserve">une extradition vers la </w:t>
      </w:r>
      <w:r>
        <w:rPr>
          <w:lang w:val="fr-FR"/>
        </w:rPr>
        <w:t>République démocratique du Congo</w:t>
      </w:r>
      <w:r w:rsidRPr="005062D5">
        <w:rPr>
          <w:lang w:val="fr-FR"/>
        </w:rPr>
        <w:t>, n</w:t>
      </w:r>
      <w:r w:rsidR="00DE0F3B">
        <w:rPr>
          <w:lang w:val="fr-FR"/>
        </w:rPr>
        <w:t>’</w:t>
      </w:r>
      <w:r w:rsidRPr="005062D5">
        <w:rPr>
          <w:lang w:val="fr-FR"/>
        </w:rPr>
        <w:t>a présenté aucun élément permettant d</w:t>
      </w:r>
      <w:r w:rsidR="00DE0F3B">
        <w:rPr>
          <w:lang w:val="fr-FR"/>
        </w:rPr>
        <w:t>’</w:t>
      </w:r>
      <w:r w:rsidRPr="005062D5">
        <w:rPr>
          <w:lang w:val="fr-FR"/>
        </w:rPr>
        <w:t>étayer suffisamment ses allégations au titre des articles</w:t>
      </w:r>
      <w:r>
        <w:rPr>
          <w:lang w:val="fr-FR"/>
        </w:rPr>
        <w:t> </w:t>
      </w:r>
      <w:r w:rsidRPr="005062D5">
        <w:rPr>
          <w:lang w:val="fr-FR"/>
        </w:rPr>
        <w:t>6 et 7 du Pacte. Le Comité estime que les informations dont il dispose montrent que l</w:t>
      </w:r>
      <w:r w:rsidR="00DE0F3B">
        <w:rPr>
          <w:lang w:val="fr-FR"/>
        </w:rPr>
        <w:t>’</w:t>
      </w:r>
      <w:r w:rsidRPr="005062D5">
        <w:rPr>
          <w:lang w:val="fr-FR"/>
        </w:rPr>
        <w:t>État partie a pris en considération tous les éléments soumis par l</w:t>
      </w:r>
      <w:r w:rsidR="00DE0F3B">
        <w:rPr>
          <w:lang w:val="fr-FR"/>
        </w:rPr>
        <w:t>’</w:t>
      </w:r>
      <w:r w:rsidRPr="005062D5">
        <w:rPr>
          <w:lang w:val="fr-FR"/>
        </w:rPr>
        <w:t>auteure lorsqu</w:t>
      </w:r>
      <w:r w:rsidR="00DE0F3B">
        <w:rPr>
          <w:lang w:val="fr-FR"/>
        </w:rPr>
        <w:t>’</w:t>
      </w:r>
      <w:r w:rsidRPr="005062D5">
        <w:rPr>
          <w:lang w:val="fr-FR"/>
        </w:rPr>
        <w:t>il a évalué le risque auquel celle-ci serait exposée, et que l</w:t>
      </w:r>
      <w:r w:rsidR="00DE0F3B">
        <w:rPr>
          <w:lang w:val="fr-FR"/>
        </w:rPr>
        <w:t>’</w:t>
      </w:r>
      <w:r w:rsidRPr="005062D5">
        <w:rPr>
          <w:lang w:val="fr-FR"/>
        </w:rPr>
        <w:t>auteure n</w:t>
      </w:r>
      <w:r w:rsidR="00DE0F3B">
        <w:rPr>
          <w:lang w:val="fr-FR"/>
        </w:rPr>
        <w:t>’</w:t>
      </w:r>
      <w:r w:rsidRPr="005062D5">
        <w:rPr>
          <w:lang w:val="fr-FR"/>
        </w:rPr>
        <w:t xml:space="preserve">a </w:t>
      </w:r>
      <w:r>
        <w:rPr>
          <w:lang w:val="fr-FR"/>
        </w:rPr>
        <w:t xml:space="preserve">relevé </w:t>
      </w:r>
      <w:r w:rsidRPr="005062D5">
        <w:rPr>
          <w:lang w:val="fr-FR"/>
        </w:rPr>
        <w:t>aucune irrégularité dans le processus décisionnel. Le Comité considère également que l</w:t>
      </w:r>
      <w:r w:rsidR="00DE0F3B">
        <w:rPr>
          <w:lang w:val="fr-FR"/>
        </w:rPr>
        <w:t>’</w:t>
      </w:r>
      <w:r w:rsidRPr="005062D5">
        <w:rPr>
          <w:lang w:val="fr-FR"/>
        </w:rPr>
        <w:t xml:space="preserve">auteure, tout en </w:t>
      </w:r>
      <w:r>
        <w:rPr>
          <w:lang w:val="fr-FR"/>
        </w:rPr>
        <w:t xml:space="preserve">contestant </w:t>
      </w:r>
      <w:r w:rsidRPr="005062D5">
        <w:rPr>
          <w:lang w:val="fr-FR"/>
        </w:rPr>
        <w:t>les conclusions factuelles des autorités de l</w:t>
      </w:r>
      <w:r w:rsidR="00DE0F3B">
        <w:rPr>
          <w:lang w:val="fr-FR"/>
        </w:rPr>
        <w:t>’</w:t>
      </w:r>
      <w:r w:rsidRPr="005062D5">
        <w:rPr>
          <w:lang w:val="fr-FR"/>
        </w:rPr>
        <w:t>État partie, n</w:t>
      </w:r>
      <w:r w:rsidR="00DE0F3B">
        <w:rPr>
          <w:lang w:val="fr-FR"/>
        </w:rPr>
        <w:t>’</w:t>
      </w:r>
      <w:r w:rsidRPr="005062D5">
        <w:rPr>
          <w:lang w:val="fr-FR"/>
        </w:rPr>
        <w:t>a pas montré que celles-ci étaient arbitraires ou manifestement erronées ou qu</w:t>
      </w:r>
      <w:r w:rsidR="00DE0F3B">
        <w:rPr>
          <w:lang w:val="fr-FR"/>
        </w:rPr>
        <w:t>’</w:t>
      </w:r>
      <w:r w:rsidRPr="005062D5">
        <w:rPr>
          <w:lang w:val="fr-FR"/>
        </w:rPr>
        <w:t>elles ont constitué un déni de justice. Par</w:t>
      </w:r>
      <w:r w:rsidR="007347F6">
        <w:rPr>
          <w:lang w:val="fr-FR"/>
        </w:rPr>
        <w:t> </w:t>
      </w:r>
      <w:r w:rsidRPr="005062D5">
        <w:rPr>
          <w:lang w:val="fr-FR"/>
        </w:rPr>
        <w:t>conséquent, le Comité considère que les éléments de preuve et les circonstances invoqués par l</w:t>
      </w:r>
      <w:r w:rsidR="00DE0F3B">
        <w:rPr>
          <w:lang w:val="fr-FR"/>
        </w:rPr>
        <w:t>’</w:t>
      </w:r>
      <w:r w:rsidRPr="005062D5">
        <w:rPr>
          <w:lang w:val="fr-FR"/>
        </w:rPr>
        <w:t xml:space="preserve">auteure ne </w:t>
      </w:r>
      <w:r>
        <w:rPr>
          <w:lang w:val="fr-FR"/>
        </w:rPr>
        <w:t>dé</w:t>
      </w:r>
      <w:r w:rsidRPr="005062D5">
        <w:rPr>
          <w:lang w:val="fr-FR"/>
        </w:rPr>
        <w:t>montrent pas qu</w:t>
      </w:r>
      <w:r w:rsidR="00DE0F3B">
        <w:rPr>
          <w:lang w:val="fr-FR"/>
        </w:rPr>
        <w:t>’</w:t>
      </w:r>
      <w:r w:rsidRPr="005062D5">
        <w:rPr>
          <w:lang w:val="fr-FR"/>
        </w:rPr>
        <w:t>elle serait exposée à un risque réel et personnel d</w:t>
      </w:r>
      <w:r w:rsidR="00DE0F3B">
        <w:rPr>
          <w:lang w:val="fr-FR"/>
        </w:rPr>
        <w:t>’</w:t>
      </w:r>
      <w:r w:rsidRPr="005062D5">
        <w:rPr>
          <w:lang w:val="fr-FR"/>
        </w:rPr>
        <w:t>être soumise à des traitements contraires aux articles</w:t>
      </w:r>
      <w:r>
        <w:rPr>
          <w:lang w:val="fr-FR"/>
        </w:rPr>
        <w:t> </w:t>
      </w:r>
      <w:r w:rsidRPr="005062D5">
        <w:rPr>
          <w:lang w:val="fr-FR"/>
        </w:rPr>
        <w:t>6 et 7 du Pacte. Compte</w:t>
      </w:r>
      <w:r w:rsidR="007347F6">
        <w:rPr>
          <w:lang w:val="fr-FR"/>
        </w:rPr>
        <w:t> </w:t>
      </w:r>
      <w:r w:rsidRPr="005062D5">
        <w:rPr>
          <w:lang w:val="fr-FR"/>
        </w:rPr>
        <w:t xml:space="preserve">tenu de ces considérations, le Comité ne peut pas conclure que les informations dont il est saisi montrent que les droits </w:t>
      </w:r>
      <w:r>
        <w:rPr>
          <w:lang w:val="fr-FR"/>
        </w:rPr>
        <w:t xml:space="preserve">que </w:t>
      </w:r>
      <w:r w:rsidRPr="005062D5">
        <w:rPr>
          <w:lang w:val="fr-FR"/>
        </w:rPr>
        <w:t>l</w:t>
      </w:r>
      <w:r w:rsidR="00DE0F3B">
        <w:rPr>
          <w:lang w:val="fr-FR"/>
        </w:rPr>
        <w:t>’</w:t>
      </w:r>
      <w:r w:rsidRPr="005062D5">
        <w:rPr>
          <w:lang w:val="fr-FR"/>
        </w:rPr>
        <w:t xml:space="preserve">auteure </w:t>
      </w:r>
      <w:r>
        <w:rPr>
          <w:lang w:val="fr-FR"/>
        </w:rPr>
        <w:t xml:space="preserve">tient </w:t>
      </w:r>
      <w:r w:rsidRPr="005062D5">
        <w:rPr>
          <w:lang w:val="fr-FR"/>
        </w:rPr>
        <w:t>des articles</w:t>
      </w:r>
      <w:r>
        <w:rPr>
          <w:lang w:val="fr-FR"/>
        </w:rPr>
        <w:t> </w:t>
      </w:r>
      <w:r w:rsidRPr="005062D5">
        <w:rPr>
          <w:lang w:val="fr-FR"/>
        </w:rPr>
        <w:t>6 (par. 1) et 7 du Pacte seraient violés si elle était renvoyée en Angola.</w:t>
      </w:r>
      <w:bookmarkEnd w:id="15"/>
    </w:p>
    <w:p w14:paraId="32DAFF17" w14:textId="77777777" w:rsidR="00196A9D" w:rsidRPr="005062D5" w:rsidRDefault="00196A9D" w:rsidP="00FF5BAB">
      <w:pPr>
        <w:pStyle w:val="SingleTxtG"/>
        <w:rPr>
          <w:lang w:val="fr-FR"/>
        </w:rPr>
      </w:pPr>
      <w:r w:rsidRPr="005062D5">
        <w:rPr>
          <w:lang w:val="fr-FR"/>
        </w:rPr>
        <w:t>7.6</w:t>
      </w:r>
      <w:r w:rsidRPr="005062D5">
        <w:rPr>
          <w:lang w:val="fr-FR"/>
        </w:rPr>
        <w:tab/>
        <w:t>En ce qui concerne le grief de violation des articles 17 (par. 1), 23 (par. 1) et 24</w:t>
      </w:r>
      <w:r>
        <w:rPr>
          <w:lang w:val="fr-FR"/>
        </w:rPr>
        <w:t> </w:t>
      </w:r>
      <w:r w:rsidRPr="005062D5">
        <w:rPr>
          <w:lang w:val="fr-FR"/>
        </w:rPr>
        <w:t>(par. 1) du Pacte, le Comité prend note des allégations de l</w:t>
      </w:r>
      <w:r w:rsidR="00DE0F3B">
        <w:rPr>
          <w:lang w:val="fr-FR"/>
        </w:rPr>
        <w:t>’</w:t>
      </w:r>
      <w:r w:rsidRPr="005062D5">
        <w:rPr>
          <w:lang w:val="fr-FR"/>
        </w:rPr>
        <w:t xml:space="preserve">auteure </w:t>
      </w:r>
      <w:r>
        <w:rPr>
          <w:lang w:val="fr-FR"/>
        </w:rPr>
        <w:t xml:space="preserve">selon lesquelles son </w:t>
      </w:r>
      <w:r w:rsidRPr="005062D5">
        <w:rPr>
          <w:lang w:val="fr-FR"/>
        </w:rPr>
        <w:t xml:space="preserve">expulsion avec ses deux enfants aînés constitue une immixtion dans leur vie de famille puisque tous les membres de la famille sont </w:t>
      </w:r>
      <w:r>
        <w:rPr>
          <w:lang w:val="fr-FR"/>
        </w:rPr>
        <w:t xml:space="preserve">unis par des liens </w:t>
      </w:r>
      <w:r w:rsidRPr="005062D5">
        <w:rPr>
          <w:lang w:val="fr-FR"/>
        </w:rPr>
        <w:t xml:space="preserve">très </w:t>
      </w:r>
      <w:r>
        <w:rPr>
          <w:lang w:val="fr-FR"/>
        </w:rPr>
        <w:t>forts</w:t>
      </w:r>
      <w:r w:rsidRPr="005062D5">
        <w:rPr>
          <w:lang w:val="fr-FR"/>
        </w:rPr>
        <w:t xml:space="preserve"> et que leur séparation serait contraire à l</w:t>
      </w:r>
      <w:r w:rsidR="00DE0F3B">
        <w:rPr>
          <w:lang w:val="fr-FR"/>
        </w:rPr>
        <w:t>’</w:t>
      </w:r>
      <w:r w:rsidRPr="005062D5">
        <w:rPr>
          <w:lang w:val="fr-FR"/>
        </w:rPr>
        <w:t>intérêt supérieur de ses enfants. Le Comité prend note de l</w:t>
      </w:r>
      <w:r w:rsidR="00DE0F3B">
        <w:rPr>
          <w:lang w:val="fr-FR"/>
        </w:rPr>
        <w:t>’</w:t>
      </w:r>
      <w:r w:rsidRPr="005062D5">
        <w:rPr>
          <w:lang w:val="fr-FR"/>
        </w:rPr>
        <w:t>argument de l</w:t>
      </w:r>
      <w:r w:rsidR="00DE0F3B">
        <w:rPr>
          <w:lang w:val="fr-FR"/>
        </w:rPr>
        <w:t>’</w:t>
      </w:r>
      <w:r w:rsidRPr="005062D5">
        <w:rPr>
          <w:lang w:val="fr-FR"/>
        </w:rPr>
        <w:t>État partie selon lequel c</w:t>
      </w:r>
      <w:r w:rsidR="00DE0F3B">
        <w:rPr>
          <w:lang w:val="fr-FR"/>
        </w:rPr>
        <w:t>’</w:t>
      </w:r>
      <w:r w:rsidRPr="005062D5">
        <w:rPr>
          <w:lang w:val="fr-FR"/>
        </w:rPr>
        <w:t>est l</w:t>
      </w:r>
      <w:r w:rsidR="00DE0F3B">
        <w:rPr>
          <w:lang w:val="fr-FR"/>
        </w:rPr>
        <w:t>’</w:t>
      </w:r>
      <w:r w:rsidRPr="005062D5">
        <w:rPr>
          <w:lang w:val="fr-FR"/>
        </w:rPr>
        <w:t>auteure elle-même qui a pris la décision d</w:t>
      </w:r>
      <w:r w:rsidR="00DE0F3B">
        <w:rPr>
          <w:lang w:val="fr-FR"/>
        </w:rPr>
        <w:t>’</w:t>
      </w:r>
      <w:r w:rsidRPr="005062D5">
        <w:rPr>
          <w:lang w:val="fr-FR"/>
        </w:rPr>
        <w:t>entrer au Canada sans son mari, ce qui a fait que leurs demandes sont examinées dans le cadre de procédures différentes et que l</w:t>
      </w:r>
      <w:r w:rsidR="00DE0F3B">
        <w:rPr>
          <w:lang w:val="fr-FR"/>
        </w:rPr>
        <w:t>’</w:t>
      </w:r>
      <w:r w:rsidRPr="005062D5">
        <w:rPr>
          <w:lang w:val="fr-FR"/>
        </w:rPr>
        <w:t>auteure doit être expulsée avant qu</w:t>
      </w:r>
      <w:r w:rsidR="00DE0F3B">
        <w:rPr>
          <w:lang w:val="fr-FR"/>
        </w:rPr>
        <w:t>’</w:t>
      </w:r>
      <w:r w:rsidRPr="005062D5">
        <w:rPr>
          <w:lang w:val="fr-FR"/>
        </w:rPr>
        <w:t xml:space="preserve">il ait été statué sur les demandes des autres membres de </w:t>
      </w:r>
      <w:r>
        <w:rPr>
          <w:lang w:val="fr-FR"/>
        </w:rPr>
        <w:t>s</w:t>
      </w:r>
      <w:r w:rsidRPr="005062D5">
        <w:rPr>
          <w:lang w:val="fr-FR"/>
        </w:rPr>
        <w:t xml:space="preserve">a famille. </w:t>
      </w:r>
      <w:r w:rsidRPr="00770F39">
        <w:rPr>
          <w:lang w:val="fr-FR"/>
        </w:rPr>
        <w:t>Le Comité rappelle sa jurisprudence selon laquelle,</w:t>
      </w:r>
      <w:r w:rsidRPr="005062D5">
        <w:rPr>
          <w:lang w:val="fr-FR"/>
        </w:rPr>
        <w:t xml:space="preserve"> </w:t>
      </w:r>
      <w:r>
        <w:rPr>
          <w:lang w:val="fr-FR"/>
        </w:rPr>
        <w:t>s</w:t>
      </w:r>
      <w:r w:rsidR="00DE0F3B">
        <w:rPr>
          <w:lang w:val="fr-FR"/>
        </w:rPr>
        <w:t>’</w:t>
      </w:r>
      <w:r>
        <w:rPr>
          <w:lang w:val="fr-FR"/>
        </w:rPr>
        <w:t xml:space="preserve">il </w:t>
      </w:r>
      <w:r w:rsidRPr="005062D5">
        <w:rPr>
          <w:lang w:val="fr-FR"/>
        </w:rPr>
        <w:t xml:space="preserve">peut effectivement </w:t>
      </w:r>
      <w:r>
        <w:rPr>
          <w:lang w:val="fr-FR"/>
        </w:rPr>
        <w:t xml:space="preserve">arriver que </w:t>
      </w:r>
      <w:r w:rsidRPr="005062D5">
        <w:rPr>
          <w:lang w:val="fr-FR"/>
        </w:rPr>
        <w:t>le refus de l</w:t>
      </w:r>
      <w:r w:rsidR="00DE0F3B">
        <w:rPr>
          <w:lang w:val="fr-FR"/>
        </w:rPr>
        <w:t>’</w:t>
      </w:r>
      <w:r w:rsidRPr="005062D5">
        <w:rPr>
          <w:lang w:val="fr-FR"/>
        </w:rPr>
        <w:t>État partie de laisser un membre d</w:t>
      </w:r>
      <w:r w:rsidR="00DE0F3B">
        <w:rPr>
          <w:lang w:val="fr-FR"/>
        </w:rPr>
        <w:t>’</w:t>
      </w:r>
      <w:r w:rsidRPr="005062D5">
        <w:rPr>
          <w:lang w:val="fr-FR"/>
        </w:rPr>
        <w:t>une famille rester sur son territoire représente une immixtion dans la vie de la famille de cette personne</w:t>
      </w:r>
      <w:r>
        <w:rPr>
          <w:lang w:val="fr-FR"/>
        </w:rPr>
        <w:t xml:space="preserve">, </w:t>
      </w:r>
      <w:r w:rsidRPr="005062D5">
        <w:rPr>
          <w:lang w:val="fr-FR"/>
        </w:rPr>
        <w:t>le simple fait que certains membres d</w:t>
      </w:r>
      <w:r w:rsidR="00DE0F3B">
        <w:rPr>
          <w:lang w:val="fr-FR"/>
        </w:rPr>
        <w:t>’</w:t>
      </w:r>
      <w:r w:rsidRPr="005062D5">
        <w:rPr>
          <w:lang w:val="fr-FR"/>
        </w:rPr>
        <w:t>une famille aient le droit de rester sur le territoire d</w:t>
      </w:r>
      <w:r w:rsidR="00DE0F3B">
        <w:rPr>
          <w:lang w:val="fr-FR"/>
        </w:rPr>
        <w:t>’</w:t>
      </w:r>
      <w:r w:rsidRPr="005062D5">
        <w:rPr>
          <w:lang w:val="fr-FR"/>
        </w:rPr>
        <w:t xml:space="preserve">un État partie </w:t>
      </w:r>
      <w:r>
        <w:rPr>
          <w:lang w:val="fr-FR"/>
        </w:rPr>
        <w:t>ne signifie pas nécessairement que l</w:t>
      </w:r>
      <w:r w:rsidR="00DE0F3B">
        <w:rPr>
          <w:lang w:val="fr-FR"/>
        </w:rPr>
        <w:t>’</w:t>
      </w:r>
      <w:r>
        <w:rPr>
          <w:lang w:val="fr-FR"/>
        </w:rPr>
        <w:t xml:space="preserve">expulsion </w:t>
      </w:r>
      <w:r w:rsidRPr="005062D5">
        <w:rPr>
          <w:lang w:val="fr-FR"/>
        </w:rPr>
        <w:t>d</w:t>
      </w:r>
      <w:r w:rsidR="00DE0F3B">
        <w:rPr>
          <w:lang w:val="fr-FR"/>
        </w:rPr>
        <w:t>’</w:t>
      </w:r>
      <w:r w:rsidRPr="005062D5">
        <w:rPr>
          <w:lang w:val="fr-FR"/>
        </w:rPr>
        <w:t xml:space="preserve">autres membres de la même famille </w:t>
      </w:r>
      <w:r>
        <w:rPr>
          <w:lang w:val="fr-FR"/>
        </w:rPr>
        <w:t xml:space="preserve">constitue </w:t>
      </w:r>
      <w:r w:rsidRPr="005062D5">
        <w:rPr>
          <w:lang w:val="fr-FR"/>
        </w:rPr>
        <w:t>une immixtion du même ordre</w:t>
      </w:r>
      <w:r w:rsidRPr="00892840">
        <w:rPr>
          <w:rStyle w:val="Appelnotedebasdep"/>
        </w:rPr>
        <w:footnoteReference w:id="16"/>
      </w:r>
      <w:r w:rsidRPr="005062D5">
        <w:rPr>
          <w:lang w:val="fr-FR"/>
        </w:rPr>
        <w:t>.</w:t>
      </w:r>
    </w:p>
    <w:p w14:paraId="1678EEAC" w14:textId="77777777" w:rsidR="00196A9D" w:rsidRPr="005062D5" w:rsidRDefault="00196A9D" w:rsidP="00FF5BAB">
      <w:pPr>
        <w:pStyle w:val="SingleTxtG"/>
        <w:rPr>
          <w:lang w:val="fr-FR"/>
        </w:rPr>
      </w:pPr>
      <w:r w:rsidRPr="005062D5">
        <w:rPr>
          <w:lang w:val="fr-FR"/>
        </w:rPr>
        <w:t>7.7</w:t>
      </w:r>
      <w:r w:rsidRPr="005062D5">
        <w:rPr>
          <w:lang w:val="fr-FR"/>
        </w:rPr>
        <w:tab/>
        <w:t>En l</w:t>
      </w:r>
      <w:r w:rsidR="00DE0F3B">
        <w:rPr>
          <w:lang w:val="fr-FR"/>
        </w:rPr>
        <w:t>’</w:t>
      </w:r>
      <w:r w:rsidRPr="005062D5">
        <w:rPr>
          <w:lang w:val="fr-FR"/>
        </w:rPr>
        <w:t xml:space="preserve">espèce, le Comité considère que </w:t>
      </w:r>
      <w:r>
        <w:rPr>
          <w:lang w:val="fr-FR"/>
        </w:rPr>
        <w:t xml:space="preserve">la mesure </w:t>
      </w:r>
      <w:r w:rsidRPr="005062D5">
        <w:rPr>
          <w:lang w:val="fr-FR"/>
        </w:rPr>
        <w:t>d</w:t>
      </w:r>
      <w:r w:rsidR="00DE0F3B">
        <w:rPr>
          <w:lang w:val="fr-FR"/>
        </w:rPr>
        <w:t>’</w:t>
      </w:r>
      <w:r w:rsidRPr="005062D5">
        <w:rPr>
          <w:lang w:val="fr-FR"/>
        </w:rPr>
        <w:t>expulsion visant l</w:t>
      </w:r>
      <w:r w:rsidR="00DE0F3B">
        <w:rPr>
          <w:lang w:val="fr-FR"/>
        </w:rPr>
        <w:t>’</w:t>
      </w:r>
      <w:r w:rsidRPr="005062D5">
        <w:rPr>
          <w:lang w:val="fr-FR"/>
        </w:rPr>
        <w:t>auteure et ses deux enfants aînés mais pas ses autres enfants mineurs ni son mari et père des enfants constitue une immixtion dans la vie de famille</w:t>
      </w:r>
      <w:r w:rsidRPr="00892840">
        <w:rPr>
          <w:rStyle w:val="Appelnotedebasdep"/>
        </w:rPr>
        <w:footnoteReference w:id="17"/>
      </w:r>
      <w:r w:rsidRPr="005062D5">
        <w:rPr>
          <w:lang w:val="fr-FR"/>
        </w:rPr>
        <w:t xml:space="preserve"> au sens de l</w:t>
      </w:r>
      <w:r w:rsidR="00DE0F3B">
        <w:rPr>
          <w:lang w:val="fr-FR"/>
        </w:rPr>
        <w:t>’</w:t>
      </w:r>
      <w:r w:rsidRPr="005062D5">
        <w:rPr>
          <w:lang w:val="fr-FR"/>
        </w:rPr>
        <w:t>article 17 du Pacte. Le</w:t>
      </w:r>
      <w:r w:rsidR="00114D9E">
        <w:rPr>
          <w:lang w:val="fr-FR"/>
        </w:rPr>
        <w:t> </w:t>
      </w:r>
      <w:r w:rsidRPr="005062D5">
        <w:rPr>
          <w:lang w:val="fr-FR"/>
        </w:rPr>
        <w:t>Comité</w:t>
      </w:r>
      <w:r>
        <w:rPr>
          <w:lang w:val="fr-FR"/>
        </w:rPr>
        <w:t> </w:t>
      </w:r>
      <w:r w:rsidRPr="005062D5">
        <w:rPr>
          <w:lang w:val="fr-FR"/>
        </w:rPr>
        <w:t>doit déterminer si</w:t>
      </w:r>
      <w:r>
        <w:rPr>
          <w:lang w:val="fr-FR"/>
        </w:rPr>
        <w:t xml:space="preserve"> cette</w:t>
      </w:r>
      <w:r w:rsidRPr="005062D5">
        <w:rPr>
          <w:lang w:val="fr-FR"/>
        </w:rPr>
        <w:t xml:space="preserve"> immixtion dans la vie de famille de l</w:t>
      </w:r>
      <w:r w:rsidR="00DE0F3B">
        <w:rPr>
          <w:lang w:val="fr-FR"/>
        </w:rPr>
        <w:t>’</w:t>
      </w:r>
      <w:r w:rsidRPr="005062D5">
        <w:rPr>
          <w:lang w:val="fr-FR"/>
        </w:rPr>
        <w:t>auteure et de ses enfants est arbitraire ou illégale au sens du paragraphe 1 de l</w:t>
      </w:r>
      <w:r w:rsidR="00DE0F3B">
        <w:rPr>
          <w:lang w:val="fr-FR"/>
        </w:rPr>
        <w:t>’</w:t>
      </w:r>
      <w:r w:rsidRPr="005062D5">
        <w:rPr>
          <w:lang w:val="fr-FR"/>
        </w:rPr>
        <w:t xml:space="preserve">article 17 du Pacte, </w:t>
      </w:r>
      <w:r>
        <w:rPr>
          <w:lang w:val="fr-FR"/>
        </w:rPr>
        <w:t xml:space="preserve">et donc </w:t>
      </w:r>
      <w:r w:rsidRPr="005062D5">
        <w:rPr>
          <w:lang w:val="fr-FR"/>
        </w:rPr>
        <w:t>si l</w:t>
      </w:r>
      <w:r w:rsidR="00DE0F3B">
        <w:rPr>
          <w:lang w:val="fr-FR"/>
        </w:rPr>
        <w:t>’</w:t>
      </w:r>
      <w:r w:rsidRPr="005062D5">
        <w:rPr>
          <w:lang w:val="fr-FR"/>
        </w:rPr>
        <w:t xml:space="preserve">État a accordé une protection suffisante à </w:t>
      </w:r>
      <w:r>
        <w:rPr>
          <w:lang w:val="fr-FR"/>
        </w:rPr>
        <w:t>l</w:t>
      </w:r>
      <w:r w:rsidRPr="005062D5">
        <w:rPr>
          <w:lang w:val="fr-FR"/>
        </w:rPr>
        <w:t xml:space="preserve">a famille et </w:t>
      </w:r>
      <w:r>
        <w:rPr>
          <w:lang w:val="fr-FR"/>
        </w:rPr>
        <w:t>aux</w:t>
      </w:r>
      <w:r w:rsidRPr="005062D5">
        <w:rPr>
          <w:lang w:val="fr-FR"/>
        </w:rPr>
        <w:t xml:space="preserve"> enfants</w:t>
      </w:r>
      <w:r>
        <w:rPr>
          <w:lang w:val="fr-FR"/>
        </w:rPr>
        <w:t xml:space="preserve"> de l</w:t>
      </w:r>
      <w:r w:rsidR="00DE0F3B">
        <w:rPr>
          <w:lang w:val="fr-FR"/>
        </w:rPr>
        <w:t>’</w:t>
      </w:r>
      <w:r>
        <w:rPr>
          <w:lang w:val="fr-FR"/>
        </w:rPr>
        <w:t>auteure</w:t>
      </w:r>
      <w:r w:rsidRPr="005062D5">
        <w:rPr>
          <w:lang w:val="fr-FR"/>
        </w:rPr>
        <w:t xml:space="preserve"> conformément aux articles</w:t>
      </w:r>
      <w:r>
        <w:rPr>
          <w:lang w:val="fr-FR"/>
        </w:rPr>
        <w:t> </w:t>
      </w:r>
      <w:r w:rsidRPr="005062D5">
        <w:rPr>
          <w:lang w:val="fr-FR"/>
        </w:rPr>
        <w:t>23</w:t>
      </w:r>
      <w:r w:rsidR="00114D9E">
        <w:rPr>
          <w:lang w:val="fr-FR"/>
        </w:rPr>
        <w:t xml:space="preserve"> </w:t>
      </w:r>
      <w:r w:rsidRPr="005062D5">
        <w:rPr>
          <w:lang w:val="fr-FR"/>
        </w:rPr>
        <w:t xml:space="preserve">(par. 1) et 24 (par. 1). </w:t>
      </w:r>
    </w:p>
    <w:p w14:paraId="386903BE" w14:textId="77777777" w:rsidR="00196A9D" w:rsidRPr="005062D5" w:rsidRDefault="00196A9D" w:rsidP="00FF5BAB">
      <w:pPr>
        <w:pStyle w:val="SingleTxtG"/>
        <w:rPr>
          <w:lang w:val="fr-FR"/>
        </w:rPr>
      </w:pPr>
      <w:r w:rsidRPr="005062D5">
        <w:rPr>
          <w:lang w:val="fr-FR"/>
        </w:rPr>
        <w:t>7.8</w:t>
      </w:r>
      <w:r w:rsidRPr="005062D5">
        <w:rPr>
          <w:lang w:val="fr-FR"/>
        </w:rPr>
        <w:tab/>
        <w:t>Le Comité rappelle que la notion d</w:t>
      </w:r>
      <w:r w:rsidR="00DE0F3B">
        <w:rPr>
          <w:lang w:val="fr-FR"/>
        </w:rPr>
        <w:t>’</w:t>
      </w:r>
      <w:r w:rsidRPr="005062D5">
        <w:rPr>
          <w:lang w:val="fr-FR"/>
        </w:rPr>
        <w:t>arbitraire intègre le caractère inapproprié, l</w:t>
      </w:r>
      <w:r w:rsidR="00DE0F3B">
        <w:rPr>
          <w:lang w:val="fr-FR"/>
        </w:rPr>
        <w:t>’</w:t>
      </w:r>
      <w:r w:rsidRPr="005062D5">
        <w:rPr>
          <w:lang w:val="fr-FR"/>
        </w:rPr>
        <w:t>injustice, le</w:t>
      </w:r>
      <w:r>
        <w:rPr>
          <w:lang w:val="fr-FR"/>
        </w:rPr>
        <w:t xml:space="preserve"> </w:t>
      </w:r>
      <w:r w:rsidRPr="005062D5">
        <w:rPr>
          <w:lang w:val="fr-FR"/>
        </w:rPr>
        <w:t>manque de prévisibilité et le non-respect des garanties judiciaires, ainsi que les principes du caractère raisonnable, de la nécessité et de la proportionnalité</w:t>
      </w:r>
      <w:r w:rsidRPr="00892840">
        <w:rPr>
          <w:rStyle w:val="Appelnotedebasdep"/>
        </w:rPr>
        <w:footnoteReference w:id="18"/>
      </w:r>
      <w:r w:rsidRPr="005062D5">
        <w:rPr>
          <w:lang w:val="fr-FR"/>
        </w:rPr>
        <w:t>. Il rappelle aussi que dans les cas où une partie d</w:t>
      </w:r>
      <w:r w:rsidR="00DE0F3B">
        <w:rPr>
          <w:lang w:val="fr-FR"/>
        </w:rPr>
        <w:t>’</w:t>
      </w:r>
      <w:r w:rsidRPr="005062D5">
        <w:rPr>
          <w:lang w:val="fr-FR"/>
        </w:rPr>
        <w:t>une famille doit quitter le territoire de l</w:t>
      </w:r>
      <w:r w:rsidR="00DE0F3B">
        <w:rPr>
          <w:lang w:val="fr-FR"/>
        </w:rPr>
        <w:t>’</w:t>
      </w:r>
      <w:r w:rsidRPr="005062D5">
        <w:rPr>
          <w:lang w:val="fr-FR"/>
        </w:rPr>
        <w:t>État partie alors que l</w:t>
      </w:r>
      <w:r w:rsidR="00DE0F3B">
        <w:rPr>
          <w:lang w:val="fr-FR"/>
        </w:rPr>
        <w:t>’</w:t>
      </w:r>
      <w:r w:rsidRPr="005062D5">
        <w:rPr>
          <w:lang w:val="fr-FR"/>
        </w:rPr>
        <w:t>autre a le droit de rester, les critères pour établir si l</w:t>
      </w:r>
      <w:r w:rsidR="00DE0F3B">
        <w:rPr>
          <w:lang w:val="fr-FR"/>
        </w:rPr>
        <w:t>’</w:t>
      </w:r>
      <w:r w:rsidRPr="005062D5">
        <w:rPr>
          <w:lang w:val="fr-FR"/>
        </w:rPr>
        <w:t xml:space="preserve">immixtion dans la vie de famille des intéressés peut ou ne peut pas être justifiée objectivement doivent être </w:t>
      </w:r>
      <w:r w:rsidRPr="005062D5">
        <w:rPr>
          <w:lang w:val="fr-FR"/>
        </w:rPr>
        <w:lastRenderedPageBreak/>
        <w:t>considérés d</w:t>
      </w:r>
      <w:r w:rsidR="00DE0F3B">
        <w:rPr>
          <w:lang w:val="fr-FR"/>
        </w:rPr>
        <w:t>’</w:t>
      </w:r>
      <w:r w:rsidRPr="005062D5">
        <w:rPr>
          <w:lang w:val="fr-FR"/>
        </w:rPr>
        <w:t>une part eu égard à l</w:t>
      </w:r>
      <w:r w:rsidR="00DE0F3B">
        <w:rPr>
          <w:lang w:val="fr-FR"/>
        </w:rPr>
        <w:t>’</w:t>
      </w:r>
      <w:r w:rsidRPr="005062D5">
        <w:rPr>
          <w:lang w:val="fr-FR"/>
        </w:rPr>
        <w:t>importance des motifs avancés par l</w:t>
      </w:r>
      <w:r w:rsidR="00DE0F3B">
        <w:rPr>
          <w:lang w:val="fr-FR"/>
        </w:rPr>
        <w:t>’</w:t>
      </w:r>
      <w:r w:rsidRPr="005062D5">
        <w:rPr>
          <w:lang w:val="fr-FR"/>
        </w:rPr>
        <w:t>État partie pour expulser l</w:t>
      </w:r>
      <w:r w:rsidR="00DE0F3B">
        <w:rPr>
          <w:lang w:val="fr-FR"/>
        </w:rPr>
        <w:t>’</w:t>
      </w:r>
      <w:r w:rsidRPr="005062D5">
        <w:rPr>
          <w:lang w:val="fr-FR"/>
        </w:rPr>
        <w:t>intéressé et d</w:t>
      </w:r>
      <w:r w:rsidR="00DE0F3B">
        <w:rPr>
          <w:lang w:val="fr-FR"/>
        </w:rPr>
        <w:t>’</w:t>
      </w:r>
      <w:r w:rsidRPr="005062D5">
        <w:rPr>
          <w:lang w:val="fr-FR"/>
        </w:rPr>
        <w:t>autre part eu égard aux difficultés que la famille et ses membres rencontreraient du fait de l</w:t>
      </w:r>
      <w:r w:rsidR="00DE0F3B">
        <w:rPr>
          <w:lang w:val="fr-FR"/>
        </w:rPr>
        <w:t>’</w:t>
      </w:r>
      <w:r w:rsidRPr="005062D5">
        <w:rPr>
          <w:lang w:val="fr-FR"/>
        </w:rPr>
        <w:t>expulsion</w:t>
      </w:r>
      <w:r w:rsidRPr="00892840">
        <w:rPr>
          <w:rStyle w:val="Appelnotedebasdep"/>
        </w:rPr>
        <w:footnoteReference w:id="19"/>
      </w:r>
      <w:r w:rsidRPr="005062D5">
        <w:rPr>
          <w:lang w:val="fr-FR"/>
        </w:rPr>
        <w:t xml:space="preserve">. </w:t>
      </w:r>
    </w:p>
    <w:p w14:paraId="2FC15FE6" w14:textId="77777777" w:rsidR="00196A9D" w:rsidRPr="005062D5" w:rsidRDefault="00196A9D" w:rsidP="00FF5BAB">
      <w:pPr>
        <w:pStyle w:val="SingleTxtG"/>
        <w:rPr>
          <w:lang w:val="fr-FR"/>
        </w:rPr>
      </w:pPr>
      <w:r w:rsidRPr="005062D5">
        <w:rPr>
          <w:lang w:val="fr-FR"/>
        </w:rPr>
        <w:t>8.</w:t>
      </w:r>
      <w:r w:rsidRPr="005062D5">
        <w:rPr>
          <w:lang w:val="fr-FR"/>
        </w:rPr>
        <w:tab/>
        <w:t>En l</w:t>
      </w:r>
      <w:r w:rsidR="00DE0F3B">
        <w:rPr>
          <w:lang w:val="fr-FR"/>
        </w:rPr>
        <w:t>’</w:t>
      </w:r>
      <w:r w:rsidRPr="005062D5">
        <w:rPr>
          <w:lang w:val="fr-FR"/>
        </w:rPr>
        <w:t>espèce, le Comité observe que le renvoi de l</w:t>
      </w:r>
      <w:r w:rsidR="00DE0F3B">
        <w:rPr>
          <w:lang w:val="fr-FR"/>
        </w:rPr>
        <w:t>’</w:t>
      </w:r>
      <w:r w:rsidRPr="005062D5">
        <w:rPr>
          <w:lang w:val="fr-FR"/>
        </w:rPr>
        <w:t>auteure répondait à un objectif légitime, à savoir l</w:t>
      </w:r>
      <w:r w:rsidR="00DE0F3B">
        <w:rPr>
          <w:lang w:val="fr-FR"/>
        </w:rPr>
        <w:t>’</w:t>
      </w:r>
      <w:r w:rsidRPr="005062D5">
        <w:rPr>
          <w:lang w:val="fr-FR"/>
        </w:rPr>
        <w:t>application de la loi sur l</w:t>
      </w:r>
      <w:r w:rsidR="00DE0F3B">
        <w:rPr>
          <w:lang w:val="fr-FR"/>
        </w:rPr>
        <w:t>’</w:t>
      </w:r>
      <w:r w:rsidRPr="005062D5">
        <w:rPr>
          <w:lang w:val="fr-FR"/>
        </w:rPr>
        <w:t>immigration de l</w:t>
      </w:r>
      <w:r w:rsidR="00DE0F3B">
        <w:rPr>
          <w:lang w:val="fr-FR"/>
        </w:rPr>
        <w:t>’</w:t>
      </w:r>
      <w:r w:rsidRPr="005062D5">
        <w:rPr>
          <w:lang w:val="fr-FR"/>
        </w:rPr>
        <w:t>État partie ; l</w:t>
      </w:r>
      <w:r w:rsidR="00DE0F3B">
        <w:rPr>
          <w:lang w:val="fr-FR"/>
        </w:rPr>
        <w:t>’</w:t>
      </w:r>
      <w:r w:rsidRPr="005062D5">
        <w:rPr>
          <w:lang w:val="fr-FR"/>
        </w:rPr>
        <w:t>État partie a expliqué que la décision de renvoyer l</w:t>
      </w:r>
      <w:r w:rsidR="00DE0F3B">
        <w:rPr>
          <w:lang w:val="fr-FR"/>
        </w:rPr>
        <w:t>’</w:t>
      </w:r>
      <w:r w:rsidRPr="005062D5">
        <w:rPr>
          <w:lang w:val="fr-FR"/>
        </w:rPr>
        <w:t xml:space="preserve">auteure </w:t>
      </w:r>
      <w:r>
        <w:rPr>
          <w:lang w:val="fr-FR"/>
        </w:rPr>
        <w:t>découlait du</w:t>
      </w:r>
      <w:r w:rsidRPr="005062D5">
        <w:rPr>
          <w:lang w:val="fr-FR"/>
        </w:rPr>
        <w:t xml:space="preserve"> rejet de </w:t>
      </w:r>
      <w:r>
        <w:rPr>
          <w:lang w:val="fr-FR"/>
        </w:rPr>
        <w:t xml:space="preserve">sa </w:t>
      </w:r>
      <w:r w:rsidRPr="005062D5">
        <w:rPr>
          <w:lang w:val="fr-FR"/>
        </w:rPr>
        <w:t xml:space="preserve">demande </w:t>
      </w:r>
      <w:r>
        <w:rPr>
          <w:lang w:val="fr-FR"/>
        </w:rPr>
        <w:t>d</w:t>
      </w:r>
      <w:r w:rsidR="00DE0F3B">
        <w:rPr>
          <w:lang w:val="fr-FR"/>
        </w:rPr>
        <w:t>’</w:t>
      </w:r>
      <w:r>
        <w:rPr>
          <w:lang w:val="fr-FR"/>
        </w:rPr>
        <w:t>examen des risques avant renvoi</w:t>
      </w:r>
      <w:r w:rsidRPr="005062D5">
        <w:rPr>
          <w:lang w:val="fr-FR"/>
        </w:rPr>
        <w:t>. Le Comité prend note de l</w:t>
      </w:r>
      <w:r w:rsidR="00DE0F3B">
        <w:rPr>
          <w:lang w:val="fr-FR"/>
        </w:rPr>
        <w:t>’</w:t>
      </w:r>
      <w:r w:rsidRPr="005062D5">
        <w:rPr>
          <w:lang w:val="fr-FR"/>
        </w:rPr>
        <w:t>argument de l</w:t>
      </w:r>
      <w:r w:rsidR="00DE0F3B">
        <w:rPr>
          <w:lang w:val="fr-FR"/>
        </w:rPr>
        <w:t>’</w:t>
      </w:r>
      <w:r w:rsidRPr="005062D5">
        <w:rPr>
          <w:lang w:val="fr-FR"/>
        </w:rPr>
        <w:t xml:space="preserve">État partie </w:t>
      </w:r>
      <w:r>
        <w:rPr>
          <w:lang w:val="fr-FR"/>
        </w:rPr>
        <w:t xml:space="preserve">selon lequel </w:t>
      </w:r>
      <w:r w:rsidRPr="005062D5">
        <w:rPr>
          <w:lang w:val="fr-FR"/>
        </w:rPr>
        <w:t>il a soigneusement étudié, en examinant la demande de report du renvoi déposée par l</w:t>
      </w:r>
      <w:r w:rsidR="00DE0F3B">
        <w:rPr>
          <w:lang w:val="fr-FR"/>
        </w:rPr>
        <w:t>’</w:t>
      </w:r>
      <w:r w:rsidRPr="005062D5">
        <w:rPr>
          <w:lang w:val="fr-FR"/>
        </w:rPr>
        <w:t xml:space="preserve">auteure, les allégations de celle-ci concernant les difficultés qui pourraient résulter de la séparation de sa famille, et que </w:t>
      </w:r>
      <w:r>
        <w:rPr>
          <w:lang w:val="fr-FR"/>
        </w:rPr>
        <w:t xml:space="preserve">le fonctionnaire </w:t>
      </w:r>
      <w:r w:rsidRPr="005062D5">
        <w:rPr>
          <w:lang w:val="fr-FR"/>
        </w:rPr>
        <w:t xml:space="preserve">de </w:t>
      </w:r>
      <w:r>
        <w:rPr>
          <w:lang w:val="fr-FR"/>
        </w:rPr>
        <w:t>l</w:t>
      </w:r>
      <w:r w:rsidR="00DE0F3B">
        <w:rPr>
          <w:lang w:val="fr-FR"/>
        </w:rPr>
        <w:t>’</w:t>
      </w:r>
      <w:r>
        <w:rPr>
          <w:lang w:val="fr-FR"/>
        </w:rPr>
        <w:t>Agence des services frontaliers du Canada</w:t>
      </w:r>
      <w:r w:rsidRPr="005062D5">
        <w:rPr>
          <w:lang w:val="fr-FR"/>
        </w:rPr>
        <w:t xml:space="preserve"> a souligné que </w:t>
      </w:r>
      <w:r>
        <w:rPr>
          <w:lang w:val="fr-FR"/>
        </w:rPr>
        <w:t xml:space="preserve">cette </w:t>
      </w:r>
      <w:r w:rsidRPr="005062D5">
        <w:rPr>
          <w:lang w:val="fr-FR"/>
        </w:rPr>
        <w:t xml:space="preserve">séparation </w:t>
      </w:r>
      <w:r>
        <w:rPr>
          <w:lang w:val="fr-FR"/>
        </w:rPr>
        <w:t xml:space="preserve">ne </w:t>
      </w:r>
      <w:r w:rsidRPr="005062D5">
        <w:rPr>
          <w:lang w:val="fr-FR"/>
        </w:rPr>
        <w:t xml:space="preserve">serait </w:t>
      </w:r>
      <w:r>
        <w:rPr>
          <w:lang w:val="fr-FR"/>
        </w:rPr>
        <w:t xml:space="preserve">que </w:t>
      </w:r>
      <w:r w:rsidRPr="005062D5">
        <w:rPr>
          <w:lang w:val="fr-FR"/>
        </w:rPr>
        <w:t>temporaire, en attendant qu</w:t>
      </w:r>
      <w:r w:rsidR="00DE0F3B">
        <w:rPr>
          <w:lang w:val="fr-FR"/>
        </w:rPr>
        <w:t>’</w:t>
      </w:r>
      <w:r w:rsidRPr="005062D5">
        <w:rPr>
          <w:lang w:val="fr-FR"/>
        </w:rPr>
        <w:t>il soit statué sur la demande de protection du mari de l</w:t>
      </w:r>
      <w:r w:rsidR="00DE0F3B">
        <w:rPr>
          <w:lang w:val="fr-FR"/>
        </w:rPr>
        <w:t>’</w:t>
      </w:r>
      <w:r w:rsidRPr="005062D5">
        <w:rPr>
          <w:lang w:val="fr-FR"/>
        </w:rPr>
        <w:t xml:space="preserve">auteure. </w:t>
      </w:r>
      <w:r>
        <w:rPr>
          <w:lang w:val="fr-FR"/>
        </w:rPr>
        <w:t>L</w:t>
      </w:r>
      <w:r w:rsidR="00DE0F3B">
        <w:rPr>
          <w:lang w:val="fr-FR"/>
        </w:rPr>
        <w:t>’</w:t>
      </w:r>
      <w:r>
        <w:rPr>
          <w:lang w:val="fr-FR"/>
        </w:rPr>
        <w:t>État partie fait valoir qu</w:t>
      </w:r>
      <w:r w:rsidR="00DE0F3B">
        <w:rPr>
          <w:lang w:val="fr-FR"/>
        </w:rPr>
        <w:t>’</w:t>
      </w:r>
      <w:r>
        <w:rPr>
          <w:lang w:val="fr-FR"/>
        </w:rPr>
        <w:t>après cela</w:t>
      </w:r>
      <w:r w:rsidRPr="005062D5">
        <w:rPr>
          <w:lang w:val="fr-FR"/>
        </w:rPr>
        <w:t xml:space="preserve">, </w:t>
      </w:r>
      <w:r>
        <w:rPr>
          <w:lang w:val="fr-FR"/>
        </w:rPr>
        <w:t>les membres de la famille</w:t>
      </w:r>
      <w:r w:rsidRPr="005062D5">
        <w:rPr>
          <w:lang w:val="fr-FR"/>
        </w:rPr>
        <w:t xml:space="preserve"> pourront se retrouver soit au Canada soit en Angola, où l</w:t>
      </w:r>
      <w:r w:rsidR="00DE0F3B">
        <w:rPr>
          <w:lang w:val="fr-FR"/>
        </w:rPr>
        <w:t>’</w:t>
      </w:r>
      <w:r w:rsidRPr="005062D5">
        <w:rPr>
          <w:lang w:val="fr-FR"/>
        </w:rPr>
        <w:t>auteure a vécu plusieurs années. Dans les circonstances particulières de l</w:t>
      </w:r>
      <w:r w:rsidR="00DE0F3B">
        <w:rPr>
          <w:lang w:val="fr-FR"/>
        </w:rPr>
        <w:t>’</w:t>
      </w:r>
      <w:r w:rsidRPr="005062D5">
        <w:rPr>
          <w:lang w:val="fr-FR"/>
        </w:rPr>
        <w:t>espèce, le Comité considère que la situation familiale personnelle de l</w:t>
      </w:r>
      <w:r w:rsidR="00DE0F3B">
        <w:rPr>
          <w:lang w:val="fr-FR"/>
        </w:rPr>
        <w:t>’</w:t>
      </w:r>
      <w:r w:rsidRPr="005062D5">
        <w:rPr>
          <w:lang w:val="fr-FR"/>
        </w:rPr>
        <w:t xml:space="preserve">auteure a été soigneusement évaluée par les autorités compétentes et </w:t>
      </w:r>
      <w:r>
        <w:rPr>
          <w:lang w:val="fr-FR"/>
        </w:rPr>
        <w:t>que celles-ci ont</w:t>
      </w:r>
      <w:r w:rsidRPr="005062D5">
        <w:rPr>
          <w:lang w:val="fr-FR"/>
        </w:rPr>
        <w:t xml:space="preserve"> conclu que les difficultés que la famille et ses membres rencontreraient étaient proportionné</w:t>
      </w:r>
      <w:r>
        <w:rPr>
          <w:lang w:val="fr-FR"/>
        </w:rPr>
        <w:t>es</w:t>
      </w:r>
      <w:r w:rsidRPr="005062D5">
        <w:rPr>
          <w:lang w:val="fr-FR"/>
        </w:rPr>
        <w:t xml:space="preserve"> au but légitime poursuivi. Le Comité considère donc que l</w:t>
      </w:r>
      <w:r w:rsidR="00DE0F3B">
        <w:rPr>
          <w:lang w:val="fr-FR"/>
        </w:rPr>
        <w:t>’</w:t>
      </w:r>
      <w:r w:rsidRPr="005062D5">
        <w:rPr>
          <w:lang w:val="fr-FR"/>
        </w:rPr>
        <w:t>immixtion dans la vie de famille de l</w:t>
      </w:r>
      <w:r w:rsidR="00DE0F3B">
        <w:rPr>
          <w:lang w:val="fr-FR"/>
        </w:rPr>
        <w:t>’</w:t>
      </w:r>
      <w:r w:rsidRPr="005062D5">
        <w:rPr>
          <w:lang w:val="fr-FR"/>
        </w:rPr>
        <w:t>auteure qui s</w:t>
      </w:r>
      <w:r w:rsidR="00DE0F3B">
        <w:rPr>
          <w:lang w:val="fr-FR"/>
        </w:rPr>
        <w:t>’</w:t>
      </w:r>
      <w:r w:rsidRPr="005062D5">
        <w:rPr>
          <w:lang w:val="fr-FR"/>
        </w:rPr>
        <w:t>est produite n</w:t>
      </w:r>
      <w:r w:rsidR="00DE0F3B">
        <w:rPr>
          <w:lang w:val="fr-FR"/>
        </w:rPr>
        <w:t>’</w:t>
      </w:r>
      <w:r w:rsidRPr="005062D5">
        <w:rPr>
          <w:lang w:val="fr-FR"/>
        </w:rPr>
        <w:t>est pas arbitraire au sens de l</w:t>
      </w:r>
      <w:r w:rsidR="00DE0F3B">
        <w:rPr>
          <w:lang w:val="fr-FR"/>
        </w:rPr>
        <w:t>’</w:t>
      </w:r>
      <w:r w:rsidRPr="005062D5">
        <w:rPr>
          <w:lang w:val="fr-FR"/>
        </w:rPr>
        <w:t>article 17 du Pacte. De même, le Comité conclut que les difficultés que pourrait entraîner l</w:t>
      </w:r>
      <w:r w:rsidR="00DE0F3B">
        <w:rPr>
          <w:lang w:val="fr-FR"/>
        </w:rPr>
        <w:t>’</w:t>
      </w:r>
      <w:r w:rsidRPr="005062D5">
        <w:rPr>
          <w:lang w:val="fr-FR"/>
        </w:rPr>
        <w:t xml:space="preserve">exécution de </w:t>
      </w:r>
      <w:r>
        <w:rPr>
          <w:lang w:val="fr-FR"/>
        </w:rPr>
        <w:t xml:space="preserve">la mesure </w:t>
      </w:r>
      <w:r w:rsidRPr="005062D5">
        <w:rPr>
          <w:lang w:val="fr-FR"/>
        </w:rPr>
        <w:t>d</w:t>
      </w:r>
      <w:r w:rsidR="00DE0F3B">
        <w:rPr>
          <w:lang w:val="fr-FR"/>
        </w:rPr>
        <w:t>’</w:t>
      </w:r>
      <w:r w:rsidRPr="005062D5">
        <w:rPr>
          <w:lang w:val="fr-FR"/>
        </w:rPr>
        <w:t xml:space="preserve">expulsion </w:t>
      </w:r>
      <w:r>
        <w:rPr>
          <w:lang w:val="fr-FR"/>
        </w:rPr>
        <w:t>so</w:t>
      </w:r>
      <w:r w:rsidRPr="005062D5">
        <w:rPr>
          <w:lang w:val="fr-FR"/>
        </w:rPr>
        <w:t>nt proportionnées à l</w:t>
      </w:r>
      <w:r w:rsidR="00DE0F3B">
        <w:rPr>
          <w:lang w:val="fr-FR"/>
        </w:rPr>
        <w:t>’</w:t>
      </w:r>
      <w:r w:rsidRPr="005062D5">
        <w:rPr>
          <w:lang w:val="fr-FR"/>
        </w:rPr>
        <w:t xml:space="preserve">objectif légitime </w:t>
      </w:r>
      <w:r>
        <w:rPr>
          <w:lang w:val="fr-FR"/>
        </w:rPr>
        <w:t xml:space="preserve">poursuivi, à savoir </w:t>
      </w:r>
      <w:r w:rsidRPr="005062D5">
        <w:rPr>
          <w:lang w:val="fr-FR"/>
        </w:rPr>
        <w:t>appliquer la loi de l</w:t>
      </w:r>
      <w:r w:rsidR="00DE0F3B">
        <w:rPr>
          <w:lang w:val="fr-FR"/>
        </w:rPr>
        <w:t>’</w:t>
      </w:r>
      <w:r w:rsidRPr="005062D5">
        <w:rPr>
          <w:lang w:val="fr-FR"/>
        </w:rPr>
        <w:t>État partie sur l</w:t>
      </w:r>
      <w:r w:rsidR="00DE0F3B">
        <w:rPr>
          <w:lang w:val="fr-FR"/>
        </w:rPr>
        <w:t>’</w:t>
      </w:r>
      <w:r w:rsidRPr="005062D5">
        <w:rPr>
          <w:lang w:val="fr-FR"/>
        </w:rPr>
        <w:t>immigration</w:t>
      </w:r>
      <w:r>
        <w:rPr>
          <w:lang w:val="fr-FR"/>
        </w:rPr>
        <w:t>,</w:t>
      </w:r>
      <w:r w:rsidRPr="005062D5">
        <w:rPr>
          <w:lang w:val="fr-FR"/>
        </w:rPr>
        <w:t xml:space="preserve"> et n</w:t>
      </w:r>
      <w:r w:rsidR="00DE0F3B">
        <w:rPr>
          <w:lang w:val="fr-FR"/>
        </w:rPr>
        <w:t>’</w:t>
      </w:r>
      <w:r w:rsidRPr="005062D5">
        <w:rPr>
          <w:lang w:val="fr-FR"/>
        </w:rPr>
        <w:t>est pas arbitraire au sens de l</w:t>
      </w:r>
      <w:r w:rsidR="00DE0F3B">
        <w:rPr>
          <w:lang w:val="fr-FR"/>
        </w:rPr>
        <w:t>’</w:t>
      </w:r>
      <w:r w:rsidRPr="005062D5">
        <w:rPr>
          <w:lang w:val="fr-FR"/>
        </w:rPr>
        <w:t>article</w:t>
      </w:r>
      <w:r>
        <w:rPr>
          <w:lang w:val="fr-FR"/>
        </w:rPr>
        <w:t> </w:t>
      </w:r>
      <w:r w:rsidRPr="005062D5">
        <w:rPr>
          <w:lang w:val="fr-FR"/>
        </w:rPr>
        <w:t>17 du Pacte. Le Comité conclut que les faits dont il est saisi ne font pas apparaître de violation des articles 17 (par. 1), 23</w:t>
      </w:r>
      <w:r w:rsidR="006C560D">
        <w:rPr>
          <w:lang w:val="fr-FR"/>
        </w:rPr>
        <w:t> </w:t>
      </w:r>
      <w:r w:rsidRPr="005062D5">
        <w:rPr>
          <w:lang w:val="fr-FR"/>
        </w:rPr>
        <w:t>(par. 1) et 24 (par. 1) du Pacte</w:t>
      </w:r>
      <w:r w:rsidRPr="00892840">
        <w:rPr>
          <w:rStyle w:val="Appelnotedebasdep"/>
        </w:rPr>
        <w:footnoteReference w:id="20"/>
      </w:r>
      <w:r w:rsidRPr="005062D5">
        <w:rPr>
          <w:lang w:val="fr-FR"/>
        </w:rPr>
        <w:t>.</w:t>
      </w:r>
    </w:p>
    <w:p w14:paraId="2888C629" w14:textId="77777777" w:rsidR="00196A9D" w:rsidRDefault="00196A9D" w:rsidP="00196A9D">
      <w:pPr>
        <w:pStyle w:val="SingleTxtG"/>
        <w:rPr>
          <w:lang w:val="fr-FR"/>
        </w:rPr>
      </w:pPr>
      <w:bookmarkStart w:id="16" w:name="bookmark_62"/>
      <w:r w:rsidRPr="005062D5">
        <w:rPr>
          <w:lang w:val="fr-FR"/>
        </w:rPr>
        <w:t>9.</w:t>
      </w:r>
      <w:r w:rsidRPr="005062D5">
        <w:rPr>
          <w:lang w:val="fr-FR"/>
        </w:rPr>
        <w:tab/>
        <w:t>Le Comité des droits de l</w:t>
      </w:r>
      <w:r w:rsidR="00DE0F3B">
        <w:rPr>
          <w:lang w:val="fr-FR"/>
        </w:rPr>
        <w:t>’</w:t>
      </w:r>
      <w:r w:rsidRPr="005062D5">
        <w:rPr>
          <w:lang w:val="fr-FR"/>
        </w:rPr>
        <w:t>homme, agissant en vertu du paragraphe 4 de l</w:t>
      </w:r>
      <w:r w:rsidR="00DE0F3B">
        <w:rPr>
          <w:lang w:val="fr-FR"/>
        </w:rPr>
        <w:t>’</w:t>
      </w:r>
      <w:r w:rsidRPr="005062D5">
        <w:rPr>
          <w:lang w:val="fr-FR"/>
        </w:rPr>
        <w:t>article 5 du Protocole facultatif, constate que les faits dont il est saisi ne lui permettent pas de conclure que l</w:t>
      </w:r>
      <w:r w:rsidR="00DE0F3B">
        <w:rPr>
          <w:lang w:val="fr-FR"/>
        </w:rPr>
        <w:t>’</w:t>
      </w:r>
      <w:r w:rsidRPr="005062D5">
        <w:rPr>
          <w:lang w:val="fr-FR"/>
        </w:rPr>
        <w:t>expulsion de l</w:t>
      </w:r>
      <w:r w:rsidR="00DE0F3B">
        <w:rPr>
          <w:lang w:val="fr-FR"/>
        </w:rPr>
        <w:t>’</w:t>
      </w:r>
      <w:r w:rsidRPr="005062D5">
        <w:rPr>
          <w:lang w:val="fr-FR"/>
        </w:rPr>
        <w:t>auteure vers l</w:t>
      </w:r>
      <w:r w:rsidR="00DE0F3B">
        <w:rPr>
          <w:lang w:val="fr-FR"/>
        </w:rPr>
        <w:t>’</w:t>
      </w:r>
      <w:r w:rsidRPr="005062D5">
        <w:rPr>
          <w:lang w:val="fr-FR"/>
        </w:rPr>
        <w:t xml:space="preserve">Angola constituerait, si elle était </w:t>
      </w:r>
      <w:r>
        <w:rPr>
          <w:lang w:val="fr-FR"/>
        </w:rPr>
        <w:t>mise en œuvre</w:t>
      </w:r>
      <w:r w:rsidRPr="005062D5">
        <w:rPr>
          <w:lang w:val="fr-FR"/>
        </w:rPr>
        <w:t xml:space="preserve">, une violation des droits </w:t>
      </w:r>
      <w:r>
        <w:rPr>
          <w:lang w:val="fr-FR"/>
        </w:rPr>
        <w:t xml:space="preserve">que </w:t>
      </w:r>
      <w:r w:rsidRPr="005062D5">
        <w:rPr>
          <w:lang w:val="fr-FR"/>
        </w:rPr>
        <w:t>l</w:t>
      </w:r>
      <w:r w:rsidR="00DE0F3B">
        <w:rPr>
          <w:lang w:val="fr-FR"/>
        </w:rPr>
        <w:t>’</w:t>
      </w:r>
      <w:r w:rsidRPr="005062D5">
        <w:rPr>
          <w:lang w:val="fr-FR"/>
        </w:rPr>
        <w:t xml:space="preserve">auteure </w:t>
      </w:r>
      <w:r>
        <w:rPr>
          <w:lang w:val="fr-FR"/>
        </w:rPr>
        <w:t xml:space="preserve">tient </w:t>
      </w:r>
      <w:r w:rsidRPr="005062D5">
        <w:rPr>
          <w:lang w:val="fr-FR"/>
        </w:rPr>
        <w:t>des articles 6 (par. 1), 7, 17</w:t>
      </w:r>
      <w:r w:rsidR="00185F73">
        <w:rPr>
          <w:lang w:val="fr-FR"/>
        </w:rPr>
        <w:t xml:space="preserve"> (par. 1),</w:t>
      </w:r>
      <w:r w:rsidRPr="005062D5">
        <w:rPr>
          <w:lang w:val="fr-FR"/>
        </w:rPr>
        <w:t xml:space="preserve"> 23</w:t>
      </w:r>
      <w:r w:rsidR="00185F73">
        <w:rPr>
          <w:lang w:val="fr-FR"/>
        </w:rPr>
        <w:t xml:space="preserve"> (par. 1)</w:t>
      </w:r>
      <w:r w:rsidRPr="005062D5">
        <w:rPr>
          <w:lang w:val="fr-FR"/>
        </w:rPr>
        <w:t xml:space="preserve"> et 24</w:t>
      </w:r>
      <w:r w:rsidR="00185F73">
        <w:rPr>
          <w:lang w:val="fr-FR"/>
        </w:rPr>
        <w:t> </w:t>
      </w:r>
      <w:r w:rsidRPr="005062D5">
        <w:rPr>
          <w:lang w:val="fr-FR"/>
        </w:rPr>
        <w:t>(par. 1) du Pacte, ou de ceux de ces enfants.</w:t>
      </w:r>
      <w:bookmarkEnd w:id="16"/>
    </w:p>
    <w:p w14:paraId="2226D0F0" w14:textId="77777777" w:rsidR="00196A9D" w:rsidRPr="0058284E" w:rsidRDefault="00196A9D" w:rsidP="00FF5BAB">
      <w:pPr>
        <w:pStyle w:val="HChG"/>
        <w:rPr>
          <w:rFonts w:eastAsia="Times New Roman"/>
          <w:lang w:val="fr-FR"/>
        </w:rPr>
      </w:pPr>
      <w:r>
        <w:rPr>
          <w:lang w:val="fr-FR"/>
        </w:rPr>
        <w:br w:type="page"/>
      </w:r>
      <w:r w:rsidRPr="0058284E">
        <w:rPr>
          <w:lang w:val="fr-FR"/>
        </w:rPr>
        <w:lastRenderedPageBreak/>
        <w:t>Annexe</w:t>
      </w:r>
    </w:p>
    <w:p w14:paraId="462A49F3" w14:textId="77777777" w:rsidR="00196A9D" w:rsidRPr="0058284E" w:rsidRDefault="00196A9D" w:rsidP="00FF5BAB">
      <w:pPr>
        <w:pStyle w:val="HChG"/>
        <w:rPr>
          <w:rFonts w:eastAsia="Times New Roman"/>
          <w:lang w:val="fr-FR"/>
        </w:rPr>
      </w:pPr>
      <w:r w:rsidRPr="0058284E">
        <w:rPr>
          <w:lang w:val="fr-FR"/>
        </w:rPr>
        <w:tab/>
      </w:r>
      <w:r w:rsidRPr="0058284E">
        <w:rPr>
          <w:lang w:val="fr-FR"/>
        </w:rPr>
        <w:tab/>
        <w:t xml:space="preserve">Opinion individuelle </w:t>
      </w:r>
      <w:r w:rsidRPr="00A55AC6">
        <w:rPr>
          <w:lang w:val="fr-FR"/>
        </w:rPr>
        <w:t xml:space="preserve">(partiellement dissidente) </w:t>
      </w:r>
      <w:r>
        <w:rPr>
          <w:lang w:val="fr-FR"/>
        </w:rPr>
        <w:br/>
      </w:r>
      <w:r w:rsidRPr="0058284E">
        <w:rPr>
          <w:lang w:val="fr-FR"/>
        </w:rPr>
        <w:t>de José Manuel Santos Pais</w:t>
      </w:r>
    </w:p>
    <w:p w14:paraId="5F63C30C" w14:textId="77777777" w:rsidR="00196A9D" w:rsidRPr="0058284E" w:rsidRDefault="00196A9D" w:rsidP="00FF5BAB">
      <w:pPr>
        <w:pStyle w:val="SingleTxtG"/>
        <w:rPr>
          <w:lang w:val="fr-FR"/>
        </w:rPr>
      </w:pPr>
      <w:r w:rsidRPr="0058284E">
        <w:rPr>
          <w:lang w:val="fr-FR"/>
        </w:rPr>
        <w:t>1.</w:t>
      </w:r>
      <w:r w:rsidRPr="0058284E">
        <w:rPr>
          <w:lang w:val="fr-FR"/>
        </w:rPr>
        <w:tab/>
        <w:t>Je regrette de ne pouvoir souscrire à la conclusion du Comité selon laqu</w:t>
      </w:r>
      <w:r w:rsidRPr="00A55AC6">
        <w:rPr>
          <w:lang w:val="fr-FR"/>
        </w:rPr>
        <w:t>el</w:t>
      </w:r>
      <w:r w:rsidRPr="0058284E">
        <w:rPr>
          <w:lang w:val="fr-FR"/>
        </w:rPr>
        <w:t>le</w:t>
      </w:r>
      <w:r w:rsidRPr="00A55AC6">
        <w:rPr>
          <w:lang w:val="fr-FR"/>
        </w:rPr>
        <w:t xml:space="preserve"> l</w:t>
      </w:r>
      <w:r w:rsidR="00DE0F3B">
        <w:rPr>
          <w:lang w:val="fr-FR"/>
        </w:rPr>
        <w:t>’</w:t>
      </w:r>
      <w:r w:rsidRPr="00A55AC6">
        <w:rPr>
          <w:lang w:val="fr-FR"/>
        </w:rPr>
        <w:t>expulsion de l</w:t>
      </w:r>
      <w:r w:rsidR="00DE0F3B">
        <w:rPr>
          <w:lang w:val="fr-FR"/>
        </w:rPr>
        <w:t>’</w:t>
      </w:r>
      <w:r w:rsidRPr="00A55AC6">
        <w:rPr>
          <w:lang w:val="fr-FR"/>
        </w:rPr>
        <w:t>auteure vers l</w:t>
      </w:r>
      <w:r w:rsidR="00DE0F3B">
        <w:rPr>
          <w:lang w:val="fr-FR"/>
        </w:rPr>
        <w:t>’</w:t>
      </w:r>
      <w:r w:rsidRPr="0058284E">
        <w:rPr>
          <w:lang w:val="fr-FR"/>
        </w:rPr>
        <w:t>Angola</w:t>
      </w:r>
      <w:r w:rsidRPr="00A55AC6">
        <w:rPr>
          <w:lang w:val="fr-FR"/>
        </w:rPr>
        <w:t xml:space="preserve">, si elle était mise en œuvre, ne violerait pas ses droits ni ceux de ses enfants au regard des </w:t>
      </w:r>
      <w:r w:rsidRPr="0058284E">
        <w:rPr>
          <w:lang w:val="fr-FR"/>
        </w:rPr>
        <w:t xml:space="preserve">articles 17 </w:t>
      </w:r>
      <w:r w:rsidR="00185F73">
        <w:rPr>
          <w:lang w:val="fr-FR"/>
        </w:rPr>
        <w:t xml:space="preserve">(par. 1), </w:t>
      </w:r>
      <w:r w:rsidRPr="0058284E">
        <w:rPr>
          <w:lang w:val="fr-FR"/>
        </w:rPr>
        <w:t xml:space="preserve">23 </w:t>
      </w:r>
      <w:r w:rsidR="00185F73">
        <w:rPr>
          <w:lang w:val="fr-FR"/>
        </w:rPr>
        <w:t xml:space="preserve">(par. 1) </w:t>
      </w:r>
      <w:r w:rsidRPr="0058284E">
        <w:rPr>
          <w:lang w:val="fr-FR"/>
        </w:rPr>
        <w:t>et 24 (par. 1) du Pacte.</w:t>
      </w:r>
    </w:p>
    <w:p w14:paraId="113E800D" w14:textId="77777777" w:rsidR="00196A9D" w:rsidRPr="0058284E" w:rsidRDefault="00196A9D" w:rsidP="00FF5BAB">
      <w:pPr>
        <w:pStyle w:val="SingleTxtG"/>
        <w:rPr>
          <w:lang w:val="fr-FR"/>
        </w:rPr>
      </w:pPr>
      <w:r w:rsidRPr="0058284E">
        <w:rPr>
          <w:lang w:val="fr-FR"/>
        </w:rPr>
        <w:t>2.</w:t>
      </w:r>
      <w:r w:rsidRPr="0058284E">
        <w:rPr>
          <w:lang w:val="fr-FR"/>
        </w:rPr>
        <w:tab/>
        <w:t>L</w:t>
      </w:r>
      <w:r w:rsidR="00DE0F3B">
        <w:rPr>
          <w:lang w:val="fr-FR"/>
        </w:rPr>
        <w:t>’</w:t>
      </w:r>
      <w:r w:rsidRPr="0058284E">
        <w:rPr>
          <w:lang w:val="fr-FR"/>
        </w:rPr>
        <w:t>auteure et ses deux enfants aînés font partie d</w:t>
      </w:r>
      <w:r w:rsidR="00DE0F3B">
        <w:rPr>
          <w:lang w:val="fr-FR"/>
        </w:rPr>
        <w:t>’</w:t>
      </w:r>
      <w:r w:rsidRPr="0058284E">
        <w:rPr>
          <w:lang w:val="fr-FR"/>
        </w:rPr>
        <w:t>une famille plus large qui comprend également le mari de l</w:t>
      </w:r>
      <w:r w:rsidR="00DE0F3B">
        <w:rPr>
          <w:lang w:val="fr-FR"/>
        </w:rPr>
        <w:t>’</w:t>
      </w:r>
      <w:r w:rsidRPr="0058284E">
        <w:rPr>
          <w:lang w:val="fr-FR"/>
        </w:rPr>
        <w:t>auteure et père de ses enfants, L.</w:t>
      </w:r>
      <w:r w:rsidR="00162782">
        <w:rPr>
          <w:lang w:val="fr-FR"/>
        </w:rPr>
        <w:t> </w:t>
      </w:r>
      <w:r w:rsidRPr="0058284E">
        <w:rPr>
          <w:lang w:val="fr-FR"/>
        </w:rPr>
        <w:t>M., d</w:t>
      </w:r>
      <w:r w:rsidRPr="00A55AC6">
        <w:rPr>
          <w:lang w:val="fr-FR"/>
        </w:rPr>
        <w:t>eux enfants plus jeunes et la mère de l</w:t>
      </w:r>
      <w:r w:rsidR="00DE0F3B">
        <w:rPr>
          <w:lang w:val="fr-FR"/>
        </w:rPr>
        <w:t>’</w:t>
      </w:r>
      <w:r w:rsidRPr="00A55AC6">
        <w:rPr>
          <w:lang w:val="fr-FR"/>
        </w:rPr>
        <w:t xml:space="preserve">auteure </w:t>
      </w:r>
      <w:r w:rsidRPr="0058284E">
        <w:rPr>
          <w:lang w:val="fr-FR"/>
        </w:rPr>
        <w:t xml:space="preserve">(par. 2.1), </w:t>
      </w:r>
      <w:r w:rsidRPr="00A55AC6">
        <w:rPr>
          <w:lang w:val="fr-FR"/>
        </w:rPr>
        <w:t>qui a reçu une balle dans la jambe alors qu</w:t>
      </w:r>
      <w:r w:rsidR="00DE0F3B">
        <w:rPr>
          <w:lang w:val="fr-FR"/>
        </w:rPr>
        <w:t>’</w:t>
      </w:r>
      <w:r w:rsidRPr="00A55AC6">
        <w:rPr>
          <w:lang w:val="fr-FR"/>
        </w:rPr>
        <w:t xml:space="preserve">elle était en </w:t>
      </w:r>
      <w:r w:rsidRPr="0058284E">
        <w:rPr>
          <w:lang w:val="fr-FR"/>
        </w:rPr>
        <w:t>Angola</w:t>
      </w:r>
      <w:r w:rsidRPr="00A55AC6">
        <w:rPr>
          <w:lang w:val="fr-FR"/>
        </w:rPr>
        <w:t xml:space="preserve"> et a ultérieurement été amputée </w:t>
      </w:r>
      <w:r w:rsidRPr="0058284E">
        <w:rPr>
          <w:lang w:val="fr-FR"/>
        </w:rPr>
        <w:t xml:space="preserve">(par. 2.11, 5.3) </w:t>
      </w:r>
      <w:r>
        <w:rPr>
          <w:lang w:val="fr-FR"/>
        </w:rPr>
        <w:t xml:space="preserve">et </w:t>
      </w:r>
      <w:r w:rsidRPr="00A55AC6">
        <w:rPr>
          <w:lang w:val="fr-FR"/>
        </w:rPr>
        <w:t>qui a rejoint sa fille aux États-Unis d</w:t>
      </w:r>
      <w:r w:rsidR="00DE0F3B">
        <w:rPr>
          <w:lang w:val="fr-FR"/>
        </w:rPr>
        <w:t>’</w:t>
      </w:r>
      <w:r w:rsidRPr="00A55AC6">
        <w:rPr>
          <w:lang w:val="fr-FR"/>
        </w:rPr>
        <w:t>Amérique</w:t>
      </w:r>
      <w:r w:rsidRPr="0058284E">
        <w:rPr>
          <w:lang w:val="fr-FR"/>
        </w:rPr>
        <w:t>.</w:t>
      </w:r>
    </w:p>
    <w:p w14:paraId="25C31A49" w14:textId="77777777" w:rsidR="00196A9D" w:rsidRPr="0058284E" w:rsidRDefault="00196A9D" w:rsidP="00FF5BAB">
      <w:pPr>
        <w:pStyle w:val="SingleTxtG"/>
        <w:rPr>
          <w:lang w:val="fr-FR"/>
        </w:rPr>
      </w:pPr>
      <w:r w:rsidRPr="0058284E">
        <w:rPr>
          <w:lang w:val="fr-FR"/>
        </w:rPr>
        <w:t>3.</w:t>
      </w:r>
      <w:r w:rsidRPr="0058284E">
        <w:rPr>
          <w:lang w:val="fr-FR"/>
        </w:rPr>
        <w:tab/>
        <w:t>L</w:t>
      </w:r>
      <w:r w:rsidR="00DE0F3B">
        <w:rPr>
          <w:lang w:val="fr-FR"/>
        </w:rPr>
        <w:t>’</w:t>
      </w:r>
      <w:r w:rsidRPr="0058284E">
        <w:rPr>
          <w:lang w:val="fr-FR"/>
        </w:rPr>
        <w:t>auteure et ses deux enfants aînés, après qu</w:t>
      </w:r>
      <w:r w:rsidR="00DE0F3B">
        <w:rPr>
          <w:lang w:val="fr-FR"/>
        </w:rPr>
        <w:t>’</w:t>
      </w:r>
      <w:r w:rsidRPr="0058284E">
        <w:rPr>
          <w:lang w:val="fr-FR"/>
        </w:rPr>
        <w:t xml:space="preserve">ils </w:t>
      </w:r>
      <w:r>
        <w:rPr>
          <w:lang w:val="fr-FR"/>
        </w:rPr>
        <w:t>euren</w:t>
      </w:r>
      <w:r w:rsidRPr="0058284E">
        <w:rPr>
          <w:lang w:val="fr-FR"/>
        </w:rPr>
        <w:t xml:space="preserve">t franchi la frontière canadienne en 2016, </w:t>
      </w:r>
      <w:r w:rsidRPr="00A55AC6">
        <w:rPr>
          <w:lang w:val="fr-FR"/>
        </w:rPr>
        <w:t>se sont vu refuser l</w:t>
      </w:r>
      <w:r w:rsidR="00DE0F3B">
        <w:rPr>
          <w:lang w:val="fr-FR"/>
        </w:rPr>
        <w:t>’</w:t>
      </w:r>
      <w:r w:rsidRPr="00A55AC6">
        <w:rPr>
          <w:lang w:val="fr-FR"/>
        </w:rPr>
        <w:t>asile sur le fondement de la loi sur l</w:t>
      </w:r>
      <w:r w:rsidR="00DE0F3B">
        <w:rPr>
          <w:lang w:val="fr-FR"/>
        </w:rPr>
        <w:t>’</w:t>
      </w:r>
      <w:r w:rsidRPr="00A55AC6">
        <w:rPr>
          <w:lang w:val="fr-FR"/>
        </w:rPr>
        <w:t xml:space="preserve">immigration et la protection des réfugiés. </w:t>
      </w:r>
      <w:r w:rsidRPr="00F43EC1">
        <w:rPr>
          <w:lang w:val="fr-FR"/>
        </w:rPr>
        <w:t>Leurs demandes ont été considérées comme des demandes d</w:t>
      </w:r>
      <w:r w:rsidR="00DE0F3B">
        <w:rPr>
          <w:lang w:val="fr-FR"/>
        </w:rPr>
        <w:t>’</w:t>
      </w:r>
      <w:r w:rsidRPr="00F43EC1">
        <w:rPr>
          <w:lang w:val="fr-FR"/>
        </w:rPr>
        <w:t>examen des risques avant renvoi (par. 2.13) et ultérieurement rejetées.</w:t>
      </w:r>
      <w:r w:rsidRPr="00A55AC6">
        <w:rPr>
          <w:lang w:val="fr-FR"/>
        </w:rPr>
        <w:t xml:space="preserve"> L</w:t>
      </w:r>
      <w:r w:rsidR="00DE0F3B">
        <w:rPr>
          <w:lang w:val="fr-FR"/>
        </w:rPr>
        <w:t>’</w:t>
      </w:r>
      <w:r w:rsidRPr="00A55AC6">
        <w:rPr>
          <w:lang w:val="fr-FR"/>
        </w:rPr>
        <w:t>auteure a demandé un report de leur renvoi, qui a été refusé au motif que la famille s</w:t>
      </w:r>
      <w:r w:rsidR="00DE0F3B">
        <w:rPr>
          <w:lang w:val="fr-FR"/>
        </w:rPr>
        <w:t>’</w:t>
      </w:r>
      <w:r w:rsidRPr="00A55AC6">
        <w:rPr>
          <w:lang w:val="fr-FR"/>
        </w:rPr>
        <w:t>était séparée volontairement par le passé et serait réunie dès qu</w:t>
      </w:r>
      <w:r w:rsidR="00DE0F3B">
        <w:rPr>
          <w:lang w:val="fr-FR"/>
        </w:rPr>
        <w:t>’</w:t>
      </w:r>
      <w:r w:rsidRPr="00A55AC6">
        <w:rPr>
          <w:lang w:val="fr-FR"/>
        </w:rPr>
        <w:t>il serait statué sur la demande de protection du mari de l</w:t>
      </w:r>
      <w:r w:rsidR="00DE0F3B">
        <w:rPr>
          <w:lang w:val="fr-FR"/>
        </w:rPr>
        <w:t>’</w:t>
      </w:r>
      <w:r w:rsidRPr="00A55AC6">
        <w:rPr>
          <w:lang w:val="fr-FR"/>
        </w:rPr>
        <w:t xml:space="preserve">auteure </w:t>
      </w:r>
      <w:r w:rsidRPr="0058284E">
        <w:rPr>
          <w:lang w:val="fr-FR"/>
        </w:rPr>
        <w:t>(par. 2.14).</w:t>
      </w:r>
    </w:p>
    <w:p w14:paraId="48D438C3" w14:textId="77777777" w:rsidR="00196A9D" w:rsidRPr="0058284E" w:rsidRDefault="00196A9D" w:rsidP="00FF5BAB">
      <w:pPr>
        <w:pStyle w:val="SingleTxtG"/>
        <w:rPr>
          <w:lang w:val="fr-FR"/>
        </w:rPr>
      </w:pPr>
      <w:r w:rsidRPr="0058284E">
        <w:rPr>
          <w:lang w:val="fr-FR"/>
        </w:rPr>
        <w:t>4.</w:t>
      </w:r>
      <w:r w:rsidRPr="0058284E">
        <w:rPr>
          <w:lang w:val="fr-FR"/>
        </w:rPr>
        <w:tab/>
        <w:t>Dans l</w:t>
      </w:r>
      <w:r w:rsidR="00DE0F3B">
        <w:rPr>
          <w:lang w:val="fr-FR"/>
        </w:rPr>
        <w:t>’</w:t>
      </w:r>
      <w:r w:rsidRPr="0058284E">
        <w:rPr>
          <w:lang w:val="fr-FR"/>
        </w:rPr>
        <w:t>intervalle, la demande d</w:t>
      </w:r>
      <w:r w:rsidR="00DE0F3B">
        <w:rPr>
          <w:lang w:val="fr-FR"/>
        </w:rPr>
        <w:t>’</w:t>
      </w:r>
      <w:r w:rsidRPr="0058284E">
        <w:rPr>
          <w:lang w:val="fr-FR"/>
        </w:rPr>
        <w:t>asile de L.</w:t>
      </w:r>
      <w:r w:rsidR="00162782">
        <w:rPr>
          <w:lang w:val="fr-FR"/>
        </w:rPr>
        <w:t> </w:t>
      </w:r>
      <w:r w:rsidRPr="0058284E">
        <w:rPr>
          <w:lang w:val="fr-FR"/>
        </w:rPr>
        <w:t xml:space="preserve">M., de ses deux enfants les plus jeunes et </w:t>
      </w:r>
      <w:r w:rsidRPr="00A55AC6">
        <w:rPr>
          <w:lang w:val="fr-FR"/>
        </w:rPr>
        <w:t>de sa belle-mère a été renvoyée à la Commission de l</w:t>
      </w:r>
      <w:r w:rsidR="00DE0F3B">
        <w:rPr>
          <w:lang w:val="fr-FR"/>
        </w:rPr>
        <w:t>’</w:t>
      </w:r>
      <w:r w:rsidRPr="00A55AC6">
        <w:rPr>
          <w:lang w:val="fr-FR"/>
        </w:rPr>
        <w:t>immigration et du statut de réfugié. Cette p</w:t>
      </w:r>
      <w:r w:rsidRPr="0058284E">
        <w:rPr>
          <w:lang w:val="fr-FR"/>
        </w:rPr>
        <w:t>rocédure est toujours pendante.</w:t>
      </w:r>
    </w:p>
    <w:p w14:paraId="10926D4E" w14:textId="77777777" w:rsidR="00196A9D" w:rsidRPr="0058284E" w:rsidRDefault="00196A9D" w:rsidP="00FF5BAB">
      <w:pPr>
        <w:pStyle w:val="SingleTxtG"/>
        <w:rPr>
          <w:lang w:val="fr-FR"/>
        </w:rPr>
      </w:pPr>
      <w:r w:rsidRPr="0058284E">
        <w:rPr>
          <w:lang w:val="fr-FR"/>
        </w:rPr>
        <w:t>5.</w:t>
      </w:r>
      <w:r w:rsidRPr="0058284E">
        <w:rPr>
          <w:lang w:val="fr-FR"/>
        </w:rPr>
        <w:tab/>
        <w:t>L</w:t>
      </w:r>
      <w:r w:rsidR="00DE0F3B">
        <w:rPr>
          <w:lang w:val="fr-FR"/>
        </w:rPr>
        <w:t>’</w:t>
      </w:r>
      <w:r w:rsidRPr="0058284E">
        <w:rPr>
          <w:lang w:val="fr-FR"/>
        </w:rPr>
        <w:t xml:space="preserve">auteure fait valoir que les membres de sa famille sont </w:t>
      </w:r>
      <w:r>
        <w:rPr>
          <w:lang w:val="fr-FR"/>
        </w:rPr>
        <w:t>unis par des liens très forts</w:t>
      </w:r>
      <w:r w:rsidR="00162782">
        <w:rPr>
          <w:lang w:val="fr-FR"/>
        </w:rPr>
        <w:t>,</w:t>
      </w:r>
      <w:r w:rsidRPr="0058284E">
        <w:rPr>
          <w:lang w:val="fr-FR"/>
        </w:rPr>
        <w:t xml:space="preserve"> que l</w:t>
      </w:r>
      <w:r w:rsidR="00DE0F3B">
        <w:rPr>
          <w:lang w:val="fr-FR"/>
        </w:rPr>
        <w:t>’</w:t>
      </w:r>
      <w:r w:rsidRPr="0058284E">
        <w:rPr>
          <w:lang w:val="fr-FR"/>
        </w:rPr>
        <w:t>expulsion d</w:t>
      </w:r>
      <w:r w:rsidR="00DE0F3B">
        <w:rPr>
          <w:lang w:val="fr-FR"/>
        </w:rPr>
        <w:t>’</w:t>
      </w:r>
      <w:r w:rsidRPr="0058284E">
        <w:rPr>
          <w:lang w:val="fr-FR"/>
        </w:rPr>
        <w:t>une partie de la famille porterait atteinte aux droits de celle-ci</w:t>
      </w:r>
      <w:r>
        <w:rPr>
          <w:lang w:val="fr-FR"/>
        </w:rPr>
        <w:t>,</w:t>
      </w:r>
      <w:r w:rsidRPr="0058284E">
        <w:rPr>
          <w:lang w:val="fr-FR"/>
        </w:rPr>
        <w:t xml:space="preserve"> et que les deux enfants au nom desquels elle a présenté la communication sont scolarisés au Canada depuis </w:t>
      </w:r>
      <w:r>
        <w:rPr>
          <w:lang w:val="fr-FR"/>
        </w:rPr>
        <w:t>leur arrivée</w:t>
      </w:r>
      <w:r w:rsidRPr="0058284E">
        <w:rPr>
          <w:lang w:val="fr-FR"/>
        </w:rPr>
        <w:t xml:space="preserve"> dans le pays (en 2016, d</w:t>
      </w:r>
      <w:r w:rsidRPr="00A55AC6">
        <w:rPr>
          <w:lang w:val="fr-FR"/>
        </w:rPr>
        <w:t>onc depuis trois ans</w:t>
      </w:r>
      <w:r w:rsidRPr="0058284E">
        <w:rPr>
          <w:lang w:val="fr-FR"/>
        </w:rPr>
        <w:t xml:space="preserve">) </w:t>
      </w:r>
      <w:r w:rsidRPr="00A55AC6">
        <w:rPr>
          <w:lang w:val="fr-FR"/>
        </w:rPr>
        <w:t xml:space="preserve">et sont intégrés dans la société canadienne. Leur renvoi aurait donc </w:t>
      </w:r>
      <w:r w:rsidRPr="0058284E">
        <w:rPr>
          <w:lang w:val="fr-FR"/>
        </w:rPr>
        <w:t xml:space="preserve">pour eux des </w:t>
      </w:r>
      <w:r w:rsidRPr="00A55AC6">
        <w:rPr>
          <w:lang w:val="fr-FR"/>
        </w:rPr>
        <w:t>conséquences majeures et ne correspondrait pas à leur intérêt supérieur</w:t>
      </w:r>
      <w:r w:rsidRPr="0058284E">
        <w:rPr>
          <w:lang w:val="fr-FR"/>
        </w:rPr>
        <w:t xml:space="preserve"> (par. 3.4).</w:t>
      </w:r>
    </w:p>
    <w:p w14:paraId="5C78025B" w14:textId="77777777" w:rsidR="00196A9D" w:rsidRPr="0058284E" w:rsidRDefault="00196A9D" w:rsidP="00FF5BAB">
      <w:pPr>
        <w:pStyle w:val="SingleTxtG"/>
        <w:rPr>
          <w:lang w:val="fr-FR"/>
        </w:rPr>
      </w:pPr>
      <w:r w:rsidRPr="0058284E">
        <w:rPr>
          <w:lang w:val="fr-FR"/>
        </w:rPr>
        <w:t>6.</w:t>
      </w:r>
      <w:r w:rsidRPr="0058284E">
        <w:rPr>
          <w:lang w:val="fr-FR"/>
        </w:rPr>
        <w:tab/>
        <w:t>L</w:t>
      </w:r>
      <w:r w:rsidR="00DE0F3B">
        <w:rPr>
          <w:lang w:val="fr-FR"/>
        </w:rPr>
        <w:t>’</w:t>
      </w:r>
      <w:r w:rsidRPr="0058284E">
        <w:rPr>
          <w:lang w:val="fr-FR"/>
        </w:rPr>
        <w:t>État partie reconnaît que l</w:t>
      </w:r>
      <w:r w:rsidR="00DE0F3B">
        <w:rPr>
          <w:lang w:val="fr-FR"/>
        </w:rPr>
        <w:t>’</w:t>
      </w:r>
      <w:r w:rsidRPr="0058284E">
        <w:rPr>
          <w:lang w:val="fr-FR"/>
        </w:rPr>
        <w:t>auteure, son mari et tous leurs enfants constituent une fami</w:t>
      </w:r>
      <w:r w:rsidRPr="00A55AC6">
        <w:rPr>
          <w:lang w:val="fr-FR"/>
        </w:rPr>
        <w:t xml:space="preserve">lle </w:t>
      </w:r>
      <w:r w:rsidRPr="0058284E">
        <w:rPr>
          <w:lang w:val="fr-FR"/>
        </w:rPr>
        <w:t xml:space="preserve">(par. 4.8). </w:t>
      </w:r>
      <w:r w:rsidRPr="00A55AC6">
        <w:rPr>
          <w:lang w:val="fr-FR"/>
        </w:rPr>
        <w:t>L</w:t>
      </w:r>
      <w:r w:rsidR="00DE0F3B">
        <w:rPr>
          <w:lang w:val="fr-FR"/>
        </w:rPr>
        <w:t>’</w:t>
      </w:r>
      <w:r w:rsidRPr="00A55AC6">
        <w:rPr>
          <w:lang w:val="fr-FR"/>
        </w:rPr>
        <w:t>É</w:t>
      </w:r>
      <w:r w:rsidRPr="0058284E">
        <w:rPr>
          <w:lang w:val="fr-FR"/>
        </w:rPr>
        <w:t>tat partie considère également que c</w:t>
      </w:r>
      <w:r w:rsidR="00DE0F3B">
        <w:rPr>
          <w:lang w:val="fr-FR"/>
        </w:rPr>
        <w:t>’</w:t>
      </w:r>
      <w:r w:rsidRPr="0058284E">
        <w:rPr>
          <w:lang w:val="fr-FR"/>
        </w:rPr>
        <w:t>est à cause de leurs propres décisions et actions que l</w:t>
      </w:r>
      <w:r w:rsidR="00DE0F3B">
        <w:rPr>
          <w:lang w:val="fr-FR"/>
        </w:rPr>
        <w:t>’</w:t>
      </w:r>
      <w:r w:rsidRPr="0058284E">
        <w:rPr>
          <w:lang w:val="fr-FR"/>
        </w:rPr>
        <w:t>auteure et son mari voient leurs demandes</w:t>
      </w:r>
      <w:r w:rsidRPr="00A55AC6">
        <w:rPr>
          <w:lang w:val="fr-FR"/>
        </w:rPr>
        <w:t xml:space="preserve"> </w:t>
      </w:r>
      <w:r w:rsidRPr="0058284E">
        <w:rPr>
          <w:lang w:val="fr-FR"/>
        </w:rPr>
        <w:t xml:space="preserve">de </w:t>
      </w:r>
      <w:r w:rsidRPr="00A55AC6">
        <w:rPr>
          <w:lang w:val="fr-FR"/>
        </w:rPr>
        <w:t xml:space="preserve">protection au Canada traitées à des moments différents et dans le cadre de procédures différentes </w:t>
      </w:r>
      <w:r w:rsidRPr="0058284E">
        <w:rPr>
          <w:lang w:val="fr-FR"/>
        </w:rPr>
        <w:t xml:space="preserve">(par. 4.9). </w:t>
      </w:r>
      <w:r w:rsidRPr="00A55AC6">
        <w:rPr>
          <w:lang w:val="fr-FR"/>
        </w:rPr>
        <w:t>L</w:t>
      </w:r>
      <w:r w:rsidR="00DE0F3B">
        <w:rPr>
          <w:lang w:val="fr-FR"/>
        </w:rPr>
        <w:t>’</w:t>
      </w:r>
      <w:r w:rsidRPr="00A55AC6">
        <w:rPr>
          <w:lang w:val="fr-FR"/>
        </w:rPr>
        <w:t>É</w:t>
      </w:r>
      <w:r w:rsidRPr="0058284E">
        <w:rPr>
          <w:lang w:val="fr-FR"/>
        </w:rPr>
        <w:t>tat partie reconnaît toutefois que ces procédures différentes concernent la même famille et que leur résu</w:t>
      </w:r>
      <w:r w:rsidRPr="00A55AC6">
        <w:rPr>
          <w:lang w:val="fr-FR"/>
        </w:rPr>
        <w:t>ltat aura des conséquences importantes pour tous les membres de celle-ci. En</w:t>
      </w:r>
      <w:r w:rsidRPr="0058284E">
        <w:rPr>
          <w:lang w:val="fr-FR"/>
        </w:rPr>
        <w:t xml:space="preserve"> fait, bien que les enfants ne soient pas responsables des décisions prises par leurs parents en ce </w:t>
      </w:r>
      <w:r w:rsidRPr="00A55AC6">
        <w:rPr>
          <w:lang w:val="fr-FR"/>
        </w:rPr>
        <w:t>qui concerne les procédures, ils sont maintenant particulièrement vulnérables, car la mesure d</w:t>
      </w:r>
      <w:r w:rsidR="00DE0F3B">
        <w:rPr>
          <w:lang w:val="fr-FR"/>
        </w:rPr>
        <w:t>’</w:t>
      </w:r>
      <w:r w:rsidRPr="00A55AC6">
        <w:rPr>
          <w:lang w:val="fr-FR"/>
        </w:rPr>
        <w:t>expulsion risque d</w:t>
      </w:r>
      <w:r w:rsidR="00DE0F3B">
        <w:rPr>
          <w:lang w:val="fr-FR"/>
        </w:rPr>
        <w:t>’</w:t>
      </w:r>
      <w:r w:rsidRPr="00A55AC6">
        <w:rPr>
          <w:lang w:val="fr-FR"/>
        </w:rPr>
        <w:t>entraîner une dislocation de la famille elle</w:t>
      </w:r>
      <w:r w:rsidR="00162782">
        <w:rPr>
          <w:lang w:val="fr-FR"/>
        </w:rPr>
        <w:noBreakHyphen/>
      </w:r>
      <w:r w:rsidRPr="00A55AC6">
        <w:rPr>
          <w:lang w:val="fr-FR"/>
        </w:rPr>
        <w:t>même</w:t>
      </w:r>
      <w:r w:rsidRPr="0058284E">
        <w:rPr>
          <w:lang w:val="fr-FR"/>
        </w:rPr>
        <w:t>.</w:t>
      </w:r>
    </w:p>
    <w:p w14:paraId="02FF3FAB" w14:textId="77777777" w:rsidR="00196A9D" w:rsidRPr="0058284E" w:rsidRDefault="00196A9D" w:rsidP="00FF5BAB">
      <w:pPr>
        <w:pStyle w:val="SingleTxtG"/>
        <w:rPr>
          <w:lang w:val="fr-FR"/>
        </w:rPr>
      </w:pPr>
      <w:r w:rsidRPr="0058284E">
        <w:rPr>
          <w:lang w:val="fr-FR"/>
        </w:rPr>
        <w:t>7.</w:t>
      </w:r>
      <w:r w:rsidRPr="0058284E">
        <w:rPr>
          <w:lang w:val="fr-FR"/>
        </w:rPr>
        <w:tab/>
        <w:t>L</w:t>
      </w:r>
      <w:r w:rsidR="00DE0F3B">
        <w:rPr>
          <w:lang w:val="fr-FR"/>
        </w:rPr>
        <w:t>’</w:t>
      </w:r>
      <w:r w:rsidRPr="0058284E">
        <w:rPr>
          <w:lang w:val="fr-FR"/>
        </w:rPr>
        <w:t xml:space="preserve">État partie considère que, si la famille </w:t>
      </w:r>
      <w:r>
        <w:rPr>
          <w:lang w:val="fr-FR"/>
        </w:rPr>
        <w:t>sera</w:t>
      </w:r>
      <w:r w:rsidRPr="0058284E">
        <w:rPr>
          <w:lang w:val="fr-FR"/>
        </w:rPr>
        <w:t xml:space="preserve"> </w:t>
      </w:r>
      <w:r>
        <w:rPr>
          <w:lang w:val="fr-FR"/>
        </w:rPr>
        <w:t>peut-</w:t>
      </w:r>
      <w:r w:rsidRPr="0058284E">
        <w:rPr>
          <w:lang w:val="fr-FR"/>
        </w:rPr>
        <w:t>être temporairement séparée si l</w:t>
      </w:r>
      <w:r w:rsidR="00DE0F3B">
        <w:rPr>
          <w:lang w:val="fr-FR"/>
        </w:rPr>
        <w:t>’</w:t>
      </w:r>
      <w:r w:rsidRPr="0058284E">
        <w:rPr>
          <w:lang w:val="fr-FR"/>
        </w:rPr>
        <w:t>auteure et ses enfants sont expulsés vers l</w:t>
      </w:r>
      <w:r w:rsidR="00DE0F3B">
        <w:rPr>
          <w:lang w:val="fr-FR"/>
        </w:rPr>
        <w:t>’</w:t>
      </w:r>
      <w:r w:rsidRPr="0058284E">
        <w:rPr>
          <w:lang w:val="fr-FR"/>
        </w:rPr>
        <w:t>Angola, leur renvoi n</w:t>
      </w:r>
      <w:r w:rsidR="00DE0F3B">
        <w:rPr>
          <w:lang w:val="fr-FR"/>
        </w:rPr>
        <w:t>’</w:t>
      </w:r>
      <w:r w:rsidRPr="0058284E">
        <w:rPr>
          <w:lang w:val="fr-FR"/>
        </w:rPr>
        <w:t>en est pa</w:t>
      </w:r>
      <w:r w:rsidRPr="00A55AC6">
        <w:rPr>
          <w:lang w:val="fr-FR"/>
        </w:rPr>
        <w:t>s pour autant illicite, arbitraire, déraisonnable ou disproportionné. S</w:t>
      </w:r>
      <w:r w:rsidR="00DE0F3B">
        <w:rPr>
          <w:lang w:val="fr-FR"/>
        </w:rPr>
        <w:t>’</w:t>
      </w:r>
      <w:r w:rsidRPr="0058284E">
        <w:rPr>
          <w:lang w:val="fr-FR"/>
        </w:rPr>
        <w:t>il est fait droit à la demande de protection du mari de l</w:t>
      </w:r>
      <w:r w:rsidR="00DE0F3B">
        <w:rPr>
          <w:lang w:val="fr-FR"/>
        </w:rPr>
        <w:t>’</w:t>
      </w:r>
      <w:r w:rsidRPr="0058284E">
        <w:rPr>
          <w:lang w:val="fr-FR"/>
        </w:rPr>
        <w:t xml:space="preserve">auteure, celui-ci pourra demander la résidence permanente au Canada et inclure dans sa </w:t>
      </w:r>
      <w:r w:rsidRPr="00A55AC6">
        <w:rPr>
          <w:lang w:val="fr-FR"/>
        </w:rPr>
        <w:t>demande l</w:t>
      </w:r>
      <w:r w:rsidR="00DE0F3B">
        <w:rPr>
          <w:lang w:val="fr-FR"/>
        </w:rPr>
        <w:t>’</w:t>
      </w:r>
      <w:r w:rsidRPr="00A55AC6">
        <w:rPr>
          <w:lang w:val="fr-FR"/>
        </w:rPr>
        <w:t xml:space="preserve">auteure et ses deux enfants aînés </w:t>
      </w:r>
      <w:r w:rsidRPr="0058284E">
        <w:rPr>
          <w:lang w:val="fr-FR"/>
        </w:rPr>
        <w:t xml:space="preserve">(par. 4.9). </w:t>
      </w:r>
      <w:r w:rsidRPr="00A55AC6">
        <w:rPr>
          <w:lang w:val="fr-FR"/>
        </w:rPr>
        <w:t>Comm</w:t>
      </w:r>
      <w:r w:rsidRPr="0058284E">
        <w:rPr>
          <w:lang w:val="fr-FR"/>
        </w:rPr>
        <w:t>ent peut-on toutefois être sûr que la séparation n</w:t>
      </w:r>
      <w:r w:rsidR="00DE0F3B">
        <w:rPr>
          <w:lang w:val="fr-FR"/>
        </w:rPr>
        <w:t>’</w:t>
      </w:r>
      <w:r w:rsidRPr="0058284E">
        <w:rPr>
          <w:lang w:val="fr-FR"/>
        </w:rPr>
        <w:t>e</w:t>
      </w:r>
      <w:r w:rsidRPr="00A55AC6">
        <w:rPr>
          <w:lang w:val="fr-FR"/>
        </w:rPr>
        <w:t xml:space="preserve">st </w:t>
      </w:r>
      <w:r w:rsidRPr="0058284E">
        <w:rPr>
          <w:lang w:val="fr-FR"/>
        </w:rPr>
        <w:t>qu</w:t>
      </w:r>
      <w:r w:rsidRPr="00A55AC6">
        <w:rPr>
          <w:lang w:val="fr-FR"/>
        </w:rPr>
        <w:t>e temporaire</w:t>
      </w:r>
      <w:r w:rsidR="00FE658A">
        <w:rPr>
          <w:lang w:val="fr-FR"/>
        </w:rPr>
        <w:t> </w:t>
      </w:r>
      <w:r w:rsidRPr="0058284E">
        <w:rPr>
          <w:lang w:val="fr-FR"/>
        </w:rPr>
        <w:t xml:space="preserve">? </w:t>
      </w:r>
      <w:r w:rsidRPr="00A55AC6">
        <w:rPr>
          <w:lang w:val="fr-FR"/>
        </w:rPr>
        <w:t>Le tra</w:t>
      </w:r>
      <w:r w:rsidRPr="0058284E">
        <w:rPr>
          <w:lang w:val="fr-FR"/>
        </w:rPr>
        <w:t>itement de la demande du mari de l</w:t>
      </w:r>
      <w:r w:rsidR="00DE0F3B">
        <w:rPr>
          <w:lang w:val="fr-FR"/>
        </w:rPr>
        <w:t>’</w:t>
      </w:r>
      <w:r w:rsidRPr="0058284E">
        <w:rPr>
          <w:lang w:val="fr-FR"/>
        </w:rPr>
        <w:t>auteure peut</w:t>
      </w:r>
      <w:r w:rsidRPr="00A55AC6">
        <w:rPr>
          <w:lang w:val="fr-FR"/>
        </w:rPr>
        <w:t xml:space="preserve"> durer jusqu</w:t>
      </w:r>
      <w:r w:rsidR="00DE0F3B">
        <w:rPr>
          <w:lang w:val="fr-FR"/>
        </w:rPr>
        <w:t>’</w:t>
      </w:r>
      <w:r w:rsidRPr="00A55AC6">
        <w:rPr>
          <w:lang w:val="fr-FR"/>
        </w:rPr>
        <w:t xml:space="preserve">à </w:t>
      </w:r>
      <w:r w:rsidR="00FE658A">
        <w:rPr>
          <w:lang w:val="fr-FR"/>
        </w:rPr>
        <w:t xml:space="preserve">trente-deux </w:t>
      </w:r>
      <w:r w:rsidRPr="00A55AC6">
        <w:rPr>
          <w:lang w:val="fr-FR"/>
        </w:rPr>
        <w:t>mois</w:t>
      </w:r>
      <w:r w:rsidRPr="0058284E">
        <w:rPr>
          <w:lang w:val="fr-FR"/>
        </w:rPr>
        <w:t xml:space="preserve"> (par. 5.7). </w:t>
      </w:r>
      <w:r w:rsidRPr="00A55AC6">
        <w:rPr>
          <w:lang w:val="fr-FR"/>
        </w:rPr>
        <w:t>D</w:t>
      </w:r>
      <w:r w:rsidR="00DE0F3B">
        <w:rPr>
          <w:lang w:val="fr-FR"/>
        </w:rPr>
        <w:t>’</w:t>
      </w:r>
      <w:r w:rsidRPr="00A55AC6">
        <w:rPr>
          <w:lang w:val="fr-FR"/>
        </w:rPr>
        <w:t>a</w:t>
      </w:r>
      <w:r w:rsidRPr="0058284E">
        <w:rPr>
          <w:lang w:val="fr-FR"/>
        </w:rPr>
        <w:t>utre part, si la séparation n</w:t>
      </w:r>
      <w:r w:rsidR="00DE0F3B">
        <w:rPr>
          <w:lang w:val="fr-FR"/>
        </w:rPr>
        <w:t>’</w:t>
      </w:r>
      <w:r w:rsidRPr="0058284E">
        <w:rPr>
          <w:lang w:val="fr-FR"/>
        </w:rPr>
        <w:t>est que temporaire, pourquoi ne pas reporter l</w:t>
      </w:r>
      <w:r w:rsidR="00DE0F3B">
        <w:rPr>
          <w:lang w:val="fr-FR"/>
        </w:rPr>
        <w:t>’</w:t>
      </w:r>
      <w:r w:rsidRPr="0058284E">
        <w:rPr>
          <w:lang w:val="fr-FR"/>
        </w:rPr>
        <w:t>exécution de la décision de renvoi en attendant qu</w:t>
      </w:r>
      <w:r w:rsidR="00DE0F3B">
        <w:rPr>
          <w:lang w:val="fr-FR"/>
        </w:rPr>
        <w:t>’</w:t>
      </w:r>
      <w:r w:rsidRPr="0058284E">
        <w:rPr>
          <w:lang w:val="fr-FR"/>
        </w:rPr>
        <w:t xml:space="preserve">il soit statué sur </w:t>
      </w:r>
      <w:r w:rsidRPr="00A55AC6">
        <w:rPr>
          <w:lang w:val="fr-FR"/>
        </w:rPr>
        <w:t>la demande de protection du mari</w:t>
      </w:r>
      <w:r w:rsidR="002F52C7">
        <w:rPr>
          <w:lang w:val="fr-FR"/>
        </w:rPr>
        <w:t> </w:t>
      </w:r>
      <w:r w:rsidRPr="0058284E">
        <w:rPr>
          <w:lang w:val="fr-FR"/>
        </w:rPr>
        <w:t>?</w:t>
      </w:r>
    </w:p>
    <w:p w14:paraId="153A3819" w14:textId="77777777" w:rsidR="00196A9D" w:rsidRPr="0058284E" w:rsidRDefault="00196A9D" w:rsidP="00FF5BAB">
      <w:pPr>
        <w:pStyle w:val="SingleTxtG"/>
        <w:rPr>
          <w:lang w:val="fr-FR"/>
        </w:rPr>
      </w:pPr>
      <w:r w:rsidRPr="0058284E">
        <w:rPr>
          <w:lang w:val="fr-FR"/>
        </w:rPr>
        <w:t>8.</w:t>
      </w:r>
      <w:r w:rsidRPr="0058284E">
        <w:rPr>
          <w:lang w:val="fr-FR"/>
        </w:rPr>
        <w:tab/>
        <w:t>L</w:t>
      </w:r>
      <w:r w:rsidR="00DE0F3B">
        <w:rPr>
          <w:lang w:val="fr-FR"/>
        </w:rPr>
        <w:t>’</w:t>
      </w:r>
      <w:r w:rsidRPr="0058284E">
        <w:rPr>
          <w:lang w:val="fr-FR"/>
        </w:rPr>
        <w:t>État partie déclare également que les difficultés susceptibles de résulter de la séparation de la famille et l</w:t>
      </w:r>
      <w:r w:rsidR="00DE0F3B">
        <w:rPr>
          <w:lang w:val="fr-FR"/>
        </w:rPr>
        <w:t>’</w:t>
      </w:r>
      <w:r w:rsidRPr="0058284E">
        <w:rPr>
          <w:lang w:val="fr-FR"/>
        </w:rPr>
        <w:t xml:space="preserve">intérêt supérieur des enfants ont été </w:t>
      </w:r>
      <w:r w:rsidRPr="00A55AC6">
        <w:rPr>
          <w:lang w:val="fr-FR"/>
        </w:rPr>
        <w:t>pris en considération lors de l</w:t>
      </w:r>
      <w:r w:rsidR="00DE0F3B">
        <w:rPr>
          <w:lang w:val="fr-FR"/>
        </w:rPr>
        <w:t>’</w:t>
      </w:r>
      <w:r w:rsidRPr="00A55AC6">
        <w:rPr>
          <w:lang w:val="fr-FR"/>
        </w:rPr>
        <w:t xml:space="preserve">examen de la demande de report du renvoi </w:t>
      </w:r>
      <w:r w:rsidRPr="0058284E">
        <w:rPr>
          <w:lang w:val="fr-FR"/>
        </w:rPr>
        <w:t xml:space="preserve">(par. 4.9), </w:t>
      </w:r>
      <w:r w:rsidRPr="00A55AC6">
        <w:rPr>
          <w:lang w:val="fr-FR"/>
        </w:rPr>
        <w:t>mais il n</w:t>
      </w:r>
      <w:r w:rsidR="00DE0F3B">
        <w:rPr>
          <w:lang w:val="fr-FR"/>
        </w:rPr>
        <w:t>’</w:t>
      </w:r>
      <w:r w:rsidRPr="00A55AC6">
        <w:rPr>
          <w:lang w:val="fr-FR"/>
        </w:rPr>
        <w:t>ex</w:t>
      </w:r>
      <w:r>
        <w:rPr>
          <w:lang w:val="fr-FR"/>
        </w:rPr>
        <w:t xml:space="preserve">plique </w:t>
      </w:r>
      <w:r w:rsidRPr="00A55AC6">
        <w:rPr>
          <w:lang w:val="fr-FR"/>
        </w:rPr>
        <w:t>pas comment il est parvenu à cette conclusion. L</w:t>
      </w:r>
      <w:r w:rsidR="00DE0F3B">
        <w:rPr>
          <w:lang w:val="fr-FR"/>
        </w:rPr>
        <w:t>’</w:t>
      </w:r>
      <w:r w:rsidRPr="00A55AC6">
        <w:rPr>
          <w:lang w:val="fr-FR"/>
        </w:rPr>
        <w:t>intérêt su</w:t>
      </w:r>
      <w:r w:rsidRPr="0058284E">
        <w:rPr>
          <w:lang w:val="fr-FR"/>
        </w:rPr>
        <w:t xml:space="preserve">périeur de quels enfants a été pris </w:t>
      </w:r>
      <w:r w:rsidRPr="00A55AC6">
        <w:rPr>
          <w:lang w:val="fr-FR"/>
        </w:rPr>
        <w:t xml:space="preserve">en considération : celui des enfants aînés, qui doivent être renvoyés en </w:t>
      </w:r>
      <w:r w:rsidRPr="0058284E">
        <w:rPr>
          <w:lang w:val="fr-FR"/>
        </w:rPr>
        <w:t>Angola a</w:t>
      </w:r>
      <w:r w:rsidRPr="00A55AC6">
        <w:rPr>
          <w:lang w:val="fr-FR"/>
        </w:rPr>
        <w:t xml:space="preserve">vec leur mère, </w:t>
      </w:r>
      <w:r w:rsidRPr="00A55AC6">
        <w:rPr>
          <w:lang w:val="fr-FR"/>
        </w:rPr>
        <w:lastRenderedPageBreak/>
        <w:t>ou celui des plus jeunes, qui restent au Canada avec leur père et leur grand-mère maternelle</w:t>
      </w:r>
      <w:r w:rsidR="00FF5BAB">
        <w:rPr>
          <w:lang w:val="fr-FR"/>
        </w:rPr>
        <w:t> </w:t>
      </w:r>
      <w:r w:rsidRPr="0058284E">
        <w:rPr>
          <w:lang w:val="fr-FR"/>
        </w:rPr>
        <w:t xml:space="preserve">? </w:t>
      </w:r>
      <w:r w:rsidRPr="00A55AC6">
        <w:rPr>
          <w:lang w:val="fr-FR"/>
        </w:rPr>
        <w:t>De</w:t>
      </w:r>
      <w:r w:rsidRPr="0058284E">
        <w:rPr>
          <w:lang w:val="fr-FR"/>
        </w:rPr>
        <w:t xml:space="preserve"> plus, l</w:t>
      </w:r>
      <w:r w:rsidR="00DE0F3B">
        <w:rPr>
          <w:lang w:val="fr-FR"/>
        </w:rPr>
        <w:t>’</w:t>
      </w:r>
      <w:r w:rsidRPr="0058284E">
        <w:rPr>
          <w:lang w:val="fr-FR"/>
        </w:rPr>
        <w:t>enfant auquel l</w:t>
      </w:r>
      <w:r w:rsidR="00DE0F3B">
        <w:rPr>
          <w:lang w:val="fr-FR"/>
        </w:rPr>
        <w:t>’</w:t>
      </w:r>
      <w:r w:rsidRPr="0058284E">
        <w:rPr>
          <w:lang w:val="fr-FR"/>
        </w:rPr>
        <w:t>auteur</w:t>
      </w:r>
      <w:r>
        <w:rPr>
          <w:lang w:val="fr-FR"/>
        </w:rPr>
        <w:t>e</w:t>
      </w:r>
      <w:r w:rsidRPr="0058284E">
        <w:rPr>
          <w:lang w:val="fr-FR"/>
        </w:rPr>
        <w:t xml:space="preserve"> doit donner naissance en septembre 2018 (par. 5.1)</w:t>
      </w:r>
      <w:r w:rsidRPr="00A55AC6">
        <w:rPr>
          <w:lang w:val="fr-FR"/>
        </w:rPr>
        <w:t xml:space="preserve"> n</w:t>
      </w:r>
      <w:r w:rsidR="00DE0F3B">
        <w:rPr>
          <w:lang w:val="fr-FR"/>
        </w:rPr>
        <w:t>’</w:t>
      </w:r>
      <w:r w:rsidRPr="00A55AC6">
        <w:rPr>
          <w:lang w:val="fr-FR"/>
        </w:rPr>
        <w:t>est aucunement mentionné</w:t>
      </w:r>
      <w:r w:rsidRPr="0058284E">
        <w:rPr>
          <w:lang w:val="fr-FR"/>
        </w:rPr>
        <w:t xml:space="preserve">. </w:t>
      </w:r>
      <w:r w:rsidRPr="00A55AC6">
        <w:rPr>
          <w:lang w:val="fr-FR"/>
        </w:rPr>
        <w:t>Ce</w:t>
      </w:r>
      <w:r w:rsidRPr="0058284E">
        <w:rPr>
          <w:lang w:val="fr-FR"/>
        </w:rPr>
        <w:t>t enfant, qui ne sera alors qu</w:t>
      </w:r>
      <w:r w:rsidR="00DE0F3B">
        <w:rPr>
          <w:lang w:val="fr-FR"/>
        </w:rPr>
        <w:t>’</w:t>
      </w:r>
      <w:r w:rsidRPr="0058284E">
        <w:rPr>
          <w:lang w:val="fr-FR"/>
        </w:rPr>
        <w:t>un nouveau-né, doit-il lu</w:t>
      </w:r>
      <w:r w:rsidRPr="00A55AC6">
        <w:rPr>
          <w:lang w:val="fr-FR"/>
        </w:rPr>
        <w:t>i aussi être renvoyé en</w:t>
      </w:r>
      <w:r w:rsidRPr="0058284E">
        <w:rPr>
          <w:lang w:val="fr-FR"/>
        </w:rPr>
        <w:t xml:space="preserve"> Angola</w:t>
      </w:r>
      <w:r w:rsidR="00FF5BAB">
        <w:rPr>
          <w:lang w:val="fr-FR"/>
        </w:rPr>
        <w:t> </w:t>
      </w:r>
      <w:r w:rsidRPr="0058284E">
        <w:rPr>
          <w:lang w:val="fr-FR"/>
        </w:rPr>
        <w:t xml:space="preserve">? </w:t>
      </w:r>
      <w:r w:rsidRPr="00A55AC6">
        <w:rPr>
          <w:lang w:val="fr-FR"/>
        </w:rPr>
        <w:t>Qu</w:t>
      </w:r>
      <w:r w:rsidRPr="0058284E">
        <w:rPr>
          <w:lang w:val="fr-FR"/>
        </w:rPr>
        <w:t>ant à la situation clinique de la fille de l</w:t>
      </w:r>
      <w:r w:rsidR="00DE0F3B">
        <w:rPr>
          <w:lang w:val="fr-FR"/>
        </w:rPr>
        <w:t>’</w:t>
      </w:r>
      <w:r w:rsidRPr="0058284E">
        <w:rPr>
          <w:lang w:val="fr-FR"/>
        </w:rPr>
        <w:t>auteur</w:t>
      </w:r>
      <w:r>
        <w:rPr>
          <w:lang w:val="fr-FR"/>
        </w:rPr>
        <w:t>e</w:t>
      </w:r>
      <w:r w:rsidRPr="0058284E">
        <w:rPr>
          <w:lang w:val="fr-FR"/>
        </w:rPr>
        <w:t>, dont la santé mentale se serait gravement détériorée du fait de la menace d</w:t>
      </w:r>
      <w:r w:rsidR="00DE0F3B">
        <w:rPr>
          <w:lang w:val="fr-FR"/>
        </w:rPr>
        <w:t>’</w:t>
      </w:r>
      <w:r w:rsidRPr="0058284E">
        <w:rPr>
          <w:lang w:val="fr-FR"/>
        </w:rPr>
        <w:t>expulsion et de séparation de la famille</w:t>
      </w:r>
      <w:r>
        <w:rPr>
          <w:lang w:val="fr-FR"/>
        </w:rPr>
        <w:t xml:space="preserve"> et</w:t>
      </w:r>
      <w:r w:rsidRPr="0058284E">
        <w:rPr>
          <w:lang w:val="fr-FR"/>
        </w:rPr>
        <w:t xml:space="preserve"> qui a des pensées de </w:t>
      </w:r>
      <w:r w:rsidRPr="00A55AC6">
        <w:rPr>
          <w:lang w:val="fr-FR"/>
        </w:rPr>
        <w:t>suicide récurrentes, il ne semble pas qu</w:t>
      </w:r>
      <w:r w:rsidR="00DE0F3B">
        <w:rPr>
          <w:lang w:val="fr-FR"/>
        </w:rPr>
        <w:t>’</w:t>
      </w:r>
      <w:r w:rsidRPr="00A55AC6">
        <w:rPr>
          <w:lang w:val="fr-FR"/>
        </w:rPr>
        <w:t>elle ait été également prise en considération par l</w:t>
      </w:r>
      <w:r w:rsidR="00DE0F3B">
        <w:rPr>
          <w:lang w:val="fr-FR"/>
        </w:rPr>
        <w:t>’</w:t>
      </w:r>
      <w:r w:rsidRPr="00A55AC6">
        <w:rPr>
          <w:lang w:val="fr-FR"/>
        </w:rPr>
        <w:t>État partie.</w:t>
      </w:r>
    </w:p>
    <w:p w14:paraId="7586DAAB" w14:textId="77777777" w:rsidR="00196A9D" w:rsidRPr="0058284E" w:rsidRDefault="00196A9D" w:rsidP="00FF5BAB">
      <w:pPr>
        <w:pStyle w:val="SingleTxtG"/>
        <w:rPr>
          <w:lang w:val="fr-FR"/>
        </w:rPr>
      </w:pPr>
      <w:r w:rsidRPr="0058284E">
        <w:rPr>
          <w:lang w:val="fr-FR"/>
        </w:rPr>
        <w:t>9.</w:t>
      </w:r>
      <w:r w:rsidRPr="0058284E">
        <w:rPr>
          <w:lang w:val="fr-FR"/>
        </w:rPr>
        <w:tab/>
        <w:t>Je conviens avec le Comité (par. 7.7) que la mesure d</w:t>
      </w:r>
      <w:r w:rsidR="00DE0F3B">
        <w:rPr>
          <w:lang w:val="fr-FR"/>
        </w:rPr>
        <w:t>’</w:t>
      </w:r>
      <w:r w:rsidRPr="0058284E">
        <w:rPr>
          <w:lang w:val="fr-FR"/>
        </w:rPr>
        <w:t>expulsion visant l</w:t>
      </w:r>
      <w:r w:rsidR="00DE0F3B">
        <w:rPr>
          <w:lang w:val="fr-FR"/>
        </w:rPr>
        <w:t>’</w:t>
      </w:r>
      <w:r w:rsidRPr="0058284E">
        <w:rPr>
          <w:lang w:val="fr-FR"/>
        </w:rPr>
        <w:t>auteure et ses deux enfants aînés et pas ses autres enfants mi</w:t>
      </w:r>
      <w:r w:rsidRPr="00A55AC6">
        <w:rPr>
          <w:lang w:val="fr-FR"/>
        </w:rPr>
        <w:t xml:space="preserve">neurs ni son mari constitue une immixtion dans la vie de famille au sens de </w:t>
      </w:r>
      <w:r w:rsidRPr="0058284E">
        <w:rPr>
          <w:lang w:val="fr-FR"/>
        </w:rPr>
        <w:t>l</w:t>
      </w:r>
      <w:r w:rsidR="00DE0F3B">
        <w:rPr>
          <w:lang w:val="fr-FR"/>
        </w:rPr>
        <w:t>’</w:t>
      </w:r>
      <w:r w:rsidRPr="0058284E">
        <w:rPr>
          <w:lang w:val="fr-FR"/>
        </w:rPr>
        <w:t xml:space="preserve">article 17 du Pacte. </w:t>
      </w:r>
      <w:r w:rsidRPr="00A55AC6">
        <w:rPr>
          <w:lang w:val="fr-FR"/>
        </w:rPr>
        <w:t>To</w:t>
      </w:r>
      <w:r w:rsidRPr="0058284E">
        <w:rPr>
          <w:lang w:val="fr-FR"/>
        </w:rPr>
        <w:t>utefois, à la différence du Comité, je considère que cette immixtion, quoiqu</w:t>
      </w:r>
      <w:r>
        <w:rPr>
          <w:lang w:val="fr-FR"/>
        </w:rPr>
        <w:t xml:space="preserve">e </w:t>
      </w:r>
      <w:r w:rsidRPr="0058284E">
        <w:rPr>
          <w:lang w:val="fr-FR"/>
        </w:rPr>
        <w:t>légale, est arbitraire au sens o</w:t>
      </w:r>
      <w:r>
        <w:rPr>
          <w:lang w:val="fr-FR"/>
        </w:rPr>
        <w:t>ù</w:t>
      </w:r>
      <w:r w:rsidRPr="0058284E">
        <w:rPr>
          <w:lang w:val="fr-FR"/>
        </w:rPr>
        <w:t xml:space="preserve"> la notion d</w:t>
      </w:r>
      <w:r w:rsidR="00DE0F3B">
        <w:rPr>
          <w:lang w:val="fr-FR"/>
        </w:rPr>
        <w:t>’</w:t>
      </w:r>
      <w:r w:rsidRPr="0058284E">
        <w:rPr>
          <w:lang w:val="fr-FR"/>
        </w:rPr>
        <w:t>arbitraire intègre le caractère inapproprié, l</w:t>
      </w:r>
      <w:r w:rsidR="00DE0F3B">
        <w:rPr>
          <w:lang w:val="fr-FR"/>
        </w:rPr>
        <w:t>’</w:t>
      </w:r>
      <w:r w:rsidRPr="0058284E">
        <w:rPr>
          <w:lang w:val="fr-FR"/>
        </w:rPr>
        <w:t>injustice, le manque de prévisib</w:t>
      </w:r>
      <w:r w:rsidRPr="00A55AC6">
        <w:rPr>
          <w:lang w:val="fr-FR"/>
        </w:rPr>
        <w:t xml:space="preserve">ilité et le non-respect des garanties judiciaires, ainsi que les principes du caractère raisonnable, de la nécessité et de la proportionnalité </w:t>
      </w:r>
      <w:r w:rsidRPr="0058284E">
        <w:rPr>
          <w:lang w:val="fr-FR"/>
        </w:rPr>
        <w:t>(par. 7.8).</w:t>
      </w:r>
      <w:r>
        <w:rPr>
          <w:lang w:val="fr-FR"/>
        </w:rPr>
        <w:t xml:space="preserve"> </w:t>
      </w:r>
    </w:p>
    <w:p w14:paraId="517FBCD1" w14:textId="77777777" w:rsidR="00196A9D" w:rsidRPr="0058284E" w:rsidRDefault="00196A9D" w:rsidP="00FF5BAB">
      <w:pPr>
        <w:pStyle w:val="SingleTxtG"/>
        <w:rPr>
          <w:lang w:val="fr-FR"/>
        </w:rPr>
      </w:pPr>
      <w:r w:rsidRPr="0058284E">
        <w:rPr>
          <w:lang w:val="fr-FR"/>
        </w:rPr>
        <w:t>10.</w:t>
      </w:r>
      <w:r w:rsidRPr="0058284E">
        <w:rPr>
          <w:lang w:val="fr-FR"/>
        </w:rPr>
        <w:tab/>
        <w:t>En l</w:t>
      </w:r>
      <w:r w:rsidR="00DE0F3B">
        <w:rPr>
          <w:lang w:val="fr-FR"/>
        </w:rPr>
        <w:t>’</w:t>
      </w:r>
      <w:r w:rsidRPr="0058284E">
        <w:rPr>
          <w:lang w:val="fr-FR"/>
        </w:rPr>
        <w:t>espèce, je ne pense pas que l</w:t>
      </w:r>
      <w:r w:rsidR="00DE0F3B">
        <w:rPr>
          <w:lang w:val="fr-FR"/>
        </w:rPr>
        <w:t>’</w:t>
      </w:r>
      <w:r w:rsidRPr="0058284E">
        <w:rPr>
          <w:lang w:val="fr-FR"/>
        </w:rPr>
        <w:t>immixtion dans la vie de famille soit appropriée, raisonnable, nécessaire ou objectivement justifiée compte tenu, d</w:t>
      </w:r>
      <w:r w:rsidR="00DE0F3B">
        <w:rPr>
          <w:lang w:val="fr-FR"/>
        </w:rPr>
        <w:t>’</w:t>
      </w:r>
      <w:r w:rsidRPr="0058284E">
        <w:rPr>
          <w:lang w:val="fr-FR"/>
        </w:rPr>
        <w:t>une part, de l</w:t>
      </w:r>
      <w:r w:rsidR="00DE0F3B">
        <w:rPr>
          <w:lang w:val="fr-FR"/>
        </w:rPr>
        <w:t>’</w:t>
      </w:r>
      <w:r w:rsidRPr="0058284E">
        <w:rPr>
          <w:lang w:val="fr-FR"/>
        </w:rPr>
        <w:t>importance des raisons qu</w:t>
      </w:r>
      <w:r w:rsidR="00DE0F3B">
        <w:rPr>
          <w:lang w:val="fr-FR"/>
        </w:rPr>
        <w:t>’</w:t>
      </w:r>
      <w:r w:rsidRPr="0058284E">
        <w:rPr>
          <w:lang w:val="fr-FR"/>
        </w:rPr>
        <w:t>a l</w:t>
      </w:r>
      <w:r w:rsidR="00DE0F3B">
        <w:rPr>
          <w:lang w:val="fr-FR"/>
        </w:rPr>
        <w:t>’</w:t>
      </w:r>
      <w:r w:rsidRPr="0058284E">
        <w:rPr>
          <w:lang w:val="fr-FR"/>
        </w:rPr>
        <w:t>État partie pour renvoyer la personne concernée et, de l</w:t>
      </w:r>
      <w:r w:rsidR="00DE0F3B">
        <w:rPr>
          <w:lang w:val="fr-FR"/>
        </w:rPr>
        <w:t>’</w:t>
      </w:r>
      <w:r w:rsidRPr="0058284E">
        <w:rPr>
          <w:lang w:val="fr-FR"/>
        </w:rPr>
        <w:t xml:space="preserve">autre, </w:t>
      </w:r>
      <w:r>
        <w:rPr>
          <w:lang w:val="fr-FR"/>
        </w:rPr>
        <w:t>d</w:t>
      </w:r>
      <w:r w:rsidRPr="0058284E">
        <w:rPr>
          <w:lang w:val="fr-FR"/>
        </w:rPr>
        <w:t>es difficultés que connaîtront la famille et ses membres du</w:t>
      </w:r>
      <w:r w:rsidRPr="00A55AC6">
        <w:rPr>
          <w:lang w:val="fr-FR"/>
        </w:rPr>
        <w:t xml:space="preserve"> fait de ce renvoi. Je s</w:t>
      </w:r>
      <w:r w:rsidRPr="0058284E">
        <w:rPr>
          <w:lang w:val="fr-FR"/>
        </w:rPr>
        <w:t>uis encore moins convaincu que celui-ci soit proportionné à l</w:t>
      </w:r>
      <w:r w:rsidR="00DE0F3B">
        <w:rPr>
          <w:lang w:val="fr-FR"/>
        </w:rPr>
        <w:t>’</w:t>
      </w:r>
      <w:r w:rsidRPr="0058284E">
        <w:rPr>
          <w:lang w:val="fr-FR"/>
        </w:rPr>
        <w:t>objectif légitime poursuivi. E</w:t>
      </w:r>
      <w:r w:rsidRPr="00A55AC6">
        <w:rPr>
          <w:lang w:val="fr-FR"/>
        </w:rPr>
        <w:t>n</w:t>
      </w:r>
      <w:r w:rsidRPr="0058284E">
        <w:rPr>
          <w:lang w:val="fr-FR"/>
        </w:rPr>
        <w:t xml:space="preserve"> fait, puisque l</w:t>
      </w:r>
      <w:r w:rsidR="00DE0F3B">
        <w:rPr>
          <w:lang w:val="fr-FR"/>
        </w:rPr>
        <w:t>’</w:t>
      </w:r>
      <w:r w:rsidRPr="0058284E">
        <w:rPr>
          <w:lang w:val="fr-FR"/>
        </w:rPr>
        <w:t xml:space="preserve">État partie lui-même reconnaît </w:t>
      </w:r>
      <w:r>
        <w:rPr>
          <w:lang w:val="fr-FR"/>
        </w:rPr>
        <w:t>qu</w:t>
      </w:r>
      <w:r w:rsidR="00DE0F3B">
        <w:rPr>
          <w:lang w:val="fr-FR"/>
        </w:rPr>
        <w:t>’</w:t>
      </w:r>
      <w:r>
        <w:rPr>
          <w:lang w:val="fr-FR"/>
        </w:rPr>
        <w:t>en</w:t>
      </w:r>
      <w:r w:rsidRPr="00A57769">
        <w:rPr>
          <w:lang w:val="fr-FR"/>
        </w:rPr>
        <w:t xml:space="preserve"> fonction</w:t>
      </w:r>
      <w:r w:rsidRPr="0058284E">
        <w:rPr>
          <w:lang w:val="fr-FR"/>
        </w:rPr>
        <w:t xml:space="preserve"> de l</w:t>
      </w:r>
      <w:r w:rsidR="00DE0F3B">
        <w:rPr>
          <w:lang w:val="fr-FR"/>
        </w:rPr>
        <w:t>’</w:t>
      </w:r>
      <w:r w:rsidRPr="0058284E">
        <w:rPr>
          <w:lang w:val="fr-FR"/>
        </w:rPr>
        <w:t>issue de la procédure en cours en ce qui concerne le mari de l</w:t>
      </w:r>
      <w:r w:rsidR="00DE0F3B">
        <w:rPr>
          <w:lang w:val="fr-FR"/>
        </w:rPr>
        <w:t>’</w:t>
      </w:r>
      <w:r w:rsidRPr="0058284E">
        <w:rPr>
          <w:lang w:val="fr-FR"/>
        </w:rPr>
        <w:t>auteure, celui-ci pourrait demander la résidence permanente au Canada au nom de l</w:t>
      </w:r>
      <w:r w:rsidR="00DE0F3B">
        <w:rPr>
          <w:lang w:val="fr-FR"/>
        </w:rPr>
        <w:t>’</w:t>
      </w:r>
      <w:r w:rsidRPr="0058284E">
        <w:rPr>
          <w:lang w:val="fr-FR"/>
        </w:rPr>
        <w:t>auteure et de ses enfants aînés, pourquoi ne pas attendre cette issue</w:t>
      </w:r>
      <w:r w:rsidR="002F52C7">
        <w:rPr>
          <w:lang w:val="fr-FR"/>
        </w:rPr>
        <w:t> </w:t>
      </w:r>
      <w:r w:rsidRPr="0058284E">
        <w:rPr>
          <w:lang w:val="fr-FR"/>
        </w:rPr>
        <w:t xml:space="preserve">? </w:t>
      </w:r>
      <w:r w:rsidRPr="00A55AC6">
        <w:rPr>
          <w:lang w:val="fr-FR"/>
        </w:rPr>
        <w:t>L</w:t>
      </w:r>
      <w:r w:rsidR="00DE0F3B">
        <w:rPr>
          <w:lang w:val="fr-FR"/>
        </w:rPr>
        <w:t>’</w:t>
      </w:r>
      <w:r w:rsidRPr="00A55AC6">
        <w:rPr>
          <w:lang w:val="fr-FR"/>
        </w:rPr>
        <w:t>u</w:t>
      </w:r>
      <w:r w:rsidRPr="0058284E">
        <w:rPr>
          <w:lang w:val="fr-FR"/>
        </w:rPr>
        <w:t>nité de la famille serait ainsi garantie dans l</w:t>
      </w:r>
      <w:r w:rsidR="00DE0F3B">
        <w:rPr>
          <w:lang w:val="fr-FR"/>
        </w:rPr>
        <w:t>’</w:t>
      </w:r>
      <w:r w:rsidRPr="0058284E">
        <w:rPr>
          <w:lang w:val="fr-FR"/>
        </w:rPr>
        <w:t>intervalle et l</w:t>
      </w:r>
      <w:r w:rsidR="00DE0F3B">
        <w:rPr>
          <w:lang w:val="fr-FR"/>
        </w:rPr>
        <w:t>’</w:t>
      </w:r>
      <w:r w:rsidRPr="0058284E">
        <w:rPr>
          <w:lang w:val="fr-FR"/>
        </w:rPr>
        <w:t>intér</w:t>
      </w:r>
      <w:r w:rsidRPr="00A55AC6">
        <w:rPr>
          <w:lang w:val="fr-FR"/>
        </w:rPr>
        <w:t>êt</w:t>
      </w:r>
      <w:r w:rsidRPr="0058284E">
        <w:rPr>
          <w:lang w:val="fr-FR"/>
        </w:rPr>
        <w:t xml:space="preserve"> supérieur de tous</w:t>
      </w:r>
      <w:r>
        <w:rPr>
          <w:lang w:val="fr-FR"/>
        </w:rPr>
        <w:t xml:space="preserve"> </w:t>
      </w:r>
      <w:r w:rsidRPr="0058284E">
        <w:rPr>
          <w:lang w:val="fr-FR"/>
        </w:rPr>
        <w:t>les</w:t>
      </w:r>
      <w:r>
        <w:rPr>
          <w:lang w:val="fr-FR"/>
        </w:rPr>
        <w:t xml:space="preserve"> </w:t>
      </w:r>
      <w:r w:rsidRPr="00A55AC6">
        <w:rPr>
          <w:lang w:val="fr-FR"/>
        </w:rPr>
        <w:t>enfants dûment respecté</w:t>
      </w:r>
      <w:r w:rsidRPr="0058284E">
        <w:rPr>
          <w:lang w:val="fr-FR"/>
        </w:rPr>
        <w:t xml:space="preserve">. </w:t>
      </w:r>
    </w:p>
    <w:p w14:paraId="2C7B90F1" w14:textId="77777777" w:rsidR="00196A9D" w:rsidRDefault="00196A9D" w:rsidP="00196A9D">
      <w:pPr>
        <w:pStyle w:val="SingleTxtG"/>
        <w:rPr>
          <w:lang w:val="fr-FR"/>
        </w:rPr>
      </w:pPr>
      <w:r w:rsidRPr="0058284E">
        <w:rPr>
          <w:lang w:val="fr-FR"/>
        </w:rPr>
        <w:t>11.</w:t>
      </w:r>
      <w:r w:rsidRPr="0058284E">
        <w:rPr>
          <w:lang w:val="fr-FR"/>
        </w:rPr>
        <w:tab/>
        <w:t>C</w:t>
      </w:r>
      <w:r w:rsidR="00DE0F3B">
        <w:rPr>
          <w:lang w:val="fr-FR"/>
        </w:rPr>
        <w:t>’</w:t>
      </w:r>
      <w:r w:rsidRPr="0058284E">
        <w:rPr>
          <w:lang w:val="fr-FR"/>
        </w:rPr>
        <w:t>est pourquoi je considère que la mesure d</w:t>
      </w:r>
      <w:r w:rsidR="00DE0F3B">
        <w:rPr>
          <w:lang w:val="fr-FR"/>
        </w:rPr>
        <w:t>’</w:t>
      </w:r>
      <w:r w:rsidRPr="0058284E">
        <w:rPr>
          <w:lang w:val="fr-FR"/>
        </w:rPr>
        <w:t>expulsion, si elle est mis</w:t>
      </w:r>
      <w:r>
        <w:rPr>
          <w:lang w:val="fr-FR"/>
        </w:rPr>
        <w:t>e</w:t>
      </w:r>
      <w:r w:rsidRPr="0058284E">
        <w:rPr>
          <w:lang w:val="fr-FR"/>
        </w:rPr>
        <w:t xml:space="preserve"> en </w:t>
      </w:r>
      <w:r w:rsidRPr="00A55AC6">
        <w:rPr>
          <w:lang w:val="fr-FR"/>
        </w:rPr>
        <w:t>œuvre alors que la procédure d</w:t>
      </w:r>
      <w:r w:rsidR="00DE0F3B">
        <w:rPr>
          <w:lang w:val="fr-FR"/>
        </w:rPr>
        <w:t>’</w:t>
      </w:r>
      <w:r w:rsidRPr="00A55AC6">
        <w:rPr>
          <w:lang w:val="fr-FR"/>
        </w:rPr>
        <w:t>examen de la demande du mari de l</w:t>
      </w:r>
      <w:r w:rsidR="00DE0F3B">
        <w:rPr>
          <w:lang w:val="fr-FR"/>
        </w:rPr>
        <w:t>’</w:t>
      </w:r>
      <w:r w:rsidRPr="00A55AC6">
        <w:rPr>
          <w:lang w:val="fr-FR"/>
        </w:rPr>
        <w:t>auteure est encore pendante, n</w:t>
      </w:r>
      <w:r w:rsidR="00DE0F3B">
        <w:rPr>
          <w:lang w:val="fr-FR"/>
        </w:rPr>
        <w:t>’</w:t>
      </w:r>
      <w:r w:rsidRPr="00A55AC6">
        <w:rPr>
          <w:lang w:val="fr-FR"/>
        </w:rPr>
        <w:t>est pas proportionnée et est donc arbitraire, et viole les droits que l</w:t>
      </w:r>
      <w:r w:rsidR="00DE0F3B">
        <w:rPr>
          <w:lang w:val="fr-FR"/>
        </w:rPr>
        <w:t>’</w:t>
      </w:r>
      <w:r w:rsidRPr="00A55AC6">
        <w:rPr>
          <w:lang w:val="fr-FR"/>
        </w:rPr>
        <w:t xml:space="preserve">auteure et ses enfants aînés tiennent </w:t>
      </w:r>
      <w:r w:rsidRPr="0058284E">
        <w:rPr>
          <w:lang w:val="fr-FR"/>
        </w:rPr>
        <w:t>des articles 17 (</w:t>
      </w:r>
      <w:r w:rsidRPr="00185F73">
        <w:rPr>
          <w:lang w:val="fr-FR"/>
        </w:rPr>
        <w:t>par. 1), 23 (</w:t>
      </w:r>
      <w:r w:rsidRPr="0058284E">
        <w:rPr>
          <w:lang w:val="fr-FR"/>
        </w:rPr>
        <w:t>par. 1) et 24 (par. 1) du Pacte.</w:t>
      </w:r>
    </w:p>
    <w:p w14:paraId="1B74406D" w14:textId="77777777" w:rsidR="00FF5BAB" w:rsidRPr="00FF5BAB" w:rsidRDefault="00FF5BAB" w:rsidP="00FF5BAB">
      <w:pPr>
        <w:pStyle w:val="SingleTxtG"/>
        <w:spacing w:before="240" w:after="0"/>
        <w:jc w:val="center"/>
        <w:rPr>
          <w:u w:val="single"/>
        </w:rPr>
      </w:pPr>
      <w:r>
        <w:rPr>
          <w:u w:val="single"/>
        </w:rPr>
        <w:tab/>
      </w:r>
      <w:r>
        <w:rPr>
          <w:u w:val="single"/>
        </w:rPr>
        <w:tab/>
      </w:r>
      <w:r>
        <w:rPr>
          <w:u w:val="single"/>
        </w:rPr>
        <w:tab/>
      </w:r>
    </w:p>
    <w:sectPr w:rsidR="00FF5BAB" w:rsidRPr="00FF5BAB" w:rsidSect="00196A9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6E906" w14:textId="77777777" w:rsidR="00DE0F3B" w:rsidRDefault="00DE0F3B" w:rsidP="00F95C08">
      <w:pPr>
        <w:spacing w:line="240" w:lineRule="auto"/>
      </w:pPr>
    </w:p>
  </w:endnote>
  <w:endnote w:type="continuationSeparator" w:id="0">
    <w:p w14:paraId="41B0551D" w14:textId="77777777" w:rsidR="00DE0F3B" w:rsidRPr="00AC3823" w:rsidRDefault="00DE0F3B" w:rsidP="00AC3823">
      <w:pPr>
        <w:pStyle w:val="Pieddepage"/>
      </w:pPr>
    </w:p>
  </w:endnote>
  <w:endnote w:type="continuationNotice" w:id="1">
    <w:p w14:paraId="27E0BF3E" w14:textId="77777777" w:rsidR="00DE0F3B" w:rsidRDefault="00DE0F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5F8C" w14:textId="77777777" w:rsidR="00DE0F3B" w:rsidRPr="00196A9D" w:rsidRDefault="00DE0F3B" w:rsidP="00196A9D">
    <w:pPr>
      <w:pStyle w:val="Pieddepage"/>
      <w:tabs>
        <w:tab w:val="right" w:pos="9638"/>
      </w:tabs>
    </w:pPr>
    <w:r w:rsidRPr="00196A9D">
      <w:rPr>
        <w:b/>
        <w:sz w:val="18"/>
      </w:rPr>
      <w:fldChar w:fldCharType="begin"/>
    </w:r>
    <w:r w:rsidRPr="00196A9D">
      <w:rPr>
        <w:b/>
        <w:sz w:val="18"/>
      </w:rPr>
      <w:instrText xml:space="preserve"> PAGE  \* MERGEFORMAT </w:instrText>
    </w:r>
    <w:r w:rsidRPr="00196A9D">
      <w:rPr>
        <w:b/>
        <w:sz w:val="18"/>
      </w:rPr>
      <w:fldChar w:fldCharType="separate"/>
    </w:r>
    <w:r w:rsidRPr="00196A9D">
      <w:rPr>
        <w:b/>
        <w:noProof/>
        <w:sz w:val="18"/>
      </w:rPr>
      <w:t>2</w:t>
    </w:r>
    <w:r w:rsidRPr="00196A9D">
      <w:rPr>
        <w:b/>
        <w:sz w:val="18"/>
      </w:rPr>
      <w:fldChar w:fldCharType="end"/>
    </w:r>
    <w:r>
      <w:rPr>
        <w:b/>
        <w:sz w:val="18"/>
      </w:rPr>
      <w:tab/>
    </w:r>
    <w:r>
      <w:t>GE.19-09160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4027C" w14:textId="77777777" w:rsidR="00DE0F3B" w:rsidRPr="00196A9D" w:rsidRDefault="00DE0F3B" w:rsidP="00196A9D">
    <w:pPr>
      <w:pStyle w:val="Pieddepage"/>
      <w:tabs>
        <w:tab w:val="right" w:pos="9638"/>
      </w:tabs>
      <w:rPr>
        <w:b/>
        <w:sz w:val="18"/>
      </w:rPr>
    </w:pPr>
    <w:r>
      <w:t>GE.19-09160</w:t>
    </w:r>
    <w:r>
      <w:tab/>
    </w:r>
    <w:r w:rsidRPr="00196A9D">
      <w:rPr>
        <w:b/>
        <w:sz w:val="18"/>
      </w:rPr>
      <w:fldChar w:fldCharType="begin"/>
    </w:r>
    <w:r w:rsidRPr="00196A9D">
      <w:rPr>
        <w:b/>
        <w:sz w:val="18"/>
      </w:rPr>
      <w:instrText xml:space="preserve"> PAGE  \* MERGEFORMAT </w:instrText>
    </w:r>
    <w:r w:rsidRPr="00196A9D">
      <w:rPr>
        <w:b/>
        <w:sz w:val="18"/>
      </w:rPr>
      <w:fldChar w:fldCharType="separate"/>
    </w:r>
    <w:r w:rsidRPr="00196A9D">
      <w:rPr>
        <w:b/>
        <w:noProof/>
        <w:sz w:val="18"/>
      </w:rPr>
      <w:t>3</w:t>
    </w:r>
    <w:r w:rsidRPr="00196A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838E" w14:textId="77777777" w:rsidR="00DE0F3B" w:rsidRPr="00196A9D" w:rsidRDefault="00DE0F3B" w:rsidP="00196A9D">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B061F2D" wp14:editId="14E6E7C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19-09160  (F)    050620    0</w:t>
    </w:r>
    <w:r w:rsidR="00EB3191">
      <w:rPr>
        <w:sz w:val="20"/>
      </w:rPr>
      <w:t>9</w:t>
    </w:r>
    <w:r>
      <w:rPr>
        <w:sz w:val="20"/>
      </w:rPr>
      <w:t>0620</w:t>
    </w:r>
    <w:r>
      <w:rPr>
        <w:sz w:val="20"/>
      </w:rPr>
      <w:br/>
    </w:r>
    <w:r w:rsidRPr="00196A9D">
      <w:rPr>
        <w:rFonts w:ascii="C39T30Lfz" w:hAnsi="C39T30Lfz"/>
        <w:sz w:val="56"/>
      </w:rPr>
      <w:t></w:t>
    </w:r>
    <w:r w:rsidRPr="00196A9D">
      <w:rPr>
        <w:rFonts w:ascii="C39T30Lfz" w:hAnsi="C39T30Lfz"/>
        <w:sz w:val="56"/>
      </w:rPr>
      <w:t></w:t>
    </w:r>
    <w:r w:rsidRPr="00196A9D">
      <w:rPr>
        <w:rFonts w:ascii="C39T30Lfz" w:hAnsi="C39T30Lfz"/>
        <w:sz w:val="56"/>
      </w:rPr>
      <w:t></w:t>
    </w:r>
    <w:r w:rsidRPr="00196A9D">
      <w:rPr>
        <w:rFonts w:ascii="C39T30Lfz" w:hAnsi="C39T30Lfz"/>
        <w:sz w:val="56"/>
      </w:rPr>
      <w:t></w:t>
    </w:r>
    <w:r w:rsidRPr="00196A9D">
      <w:rPr>
        <w:rFonts w:ascii="C39T30Lfz" w:hAnsi="C39T30Lfz"/>
        <w:sz w:val="56"/>
      </w:rPr>
      <w:t></w:t>
    </w:r>
    <w:r w:rsidRPr="00196A9D">
      <w:rPr>
        <w:rFonts w:ascii="C39T30Lfz" w:hAnsi="C39T30Lfz"/>
        <w:sz w:val="56"/>
      </w:rPr>
      <w:t></w:t>
    </w:r>
    <w:r w:rsidRPr="00196A9D">
      <w:rPr>
        <w:rFonts w:ascii="C39T30Lfz" w:hAnsi="C39T30Lfz"/>
        <w:sz w:val="56"/>
      </w:rPr>
      <w:t></w:t>
    </w:r>
    <w:r w:rsidRPr="00196A9D">
      <w:rPr>
        <w:rFonts w:ascii="C39T30Lfz" w:hAnsi="C39T30Lfz"/>
        <w:sz w:val="56"/>
      </w:rPr>
      <w:t></w:t>
    </w:r>
    <w:r w:rsidRPr="00196A9D">
      <w:rPr>
        <w:rFonts w:ascii="C39T30Lfz" w:hAnsi="C39T30Lfz"/>
        <w:sz w:val="56"/>
      </w:rPr>
      <w:t></w:t>
    </w:r>
    <w:r>
      <w:rPr>
        <w:noProof/>
        <w:sz w:val="20"/>
      </w:rPr>
      <w:drawing>
        <wp:anchor distT="0" distB="0" distL="114300" distR="114300" simplePos="0" relativeHeight="251658240" behindDoc="0" locked="0" layoutInCell="1" allowOverlap="1" wp14:anchorId="79567C61" wp14:editId="05EE9332">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D9605" w14:textId="77777777" w:rsidR="00DE0F3B" w:rsidRPr="00AC3823" w:rsidRDefault="00DE0F3B" w:rsidP="00AC3823">
      <w:pPr>
        <w:pStyle w:val="Pieddepage"/>
        <w:tabs>
          <w:tab w:val="right" w:pos="2155"/>
        </w:tabs>
        <w:spacing w:after="80" w:line="240" w:lineRule="atLeast"/>
        <w:ind w:left="680"/>
        <w:rPr>
          <w:u w:val="single"/>
        </w:rPr>
      </w:pPr>
      <w:r>
        <w:rPr>
          <w:u w:val="single"/>
        </w:rPr>
        <w:tab/>
      </w:r>
    </w:p>
  </w:footnote>
  <w:footnote w:type="continuationSeparator" w:id="0">
    <w:p w14:paraId="649972A5" w14:textId="77777777" w:rsidR="00DE0F3B" w:rsidRPr="00AC3823" w:rsidRDefault="00DE0F3B" w:rsidP="00AC3823">
      <w:pPr>
        <w:pStyle w:val="Pieddepage"/>
        <w:tabs>
          <w:tab w:val="right" w:pos="2155"/>
        </w:tabs>
        <w:spacing w:after="80" w:line="240" w:lineRule="atLeast"/>
        <w:ind w:left="680"/>
        <w:rPr>
          <w:u w:val="single"/>
        </w:rPr>
      </w:pPr>
      <w:r>
        <w:rPr>
          <w:u w:val="single"/>
        </w:rPr>
        <w:tab/>
      </w:r>
    </w:p>
  </w:footnote>
  <w:footnote w:type="continuationNotice" w:id="1">
    <w:p w14:paraId="626C8F1D" w14:textId="77777777" w:rsidR="00DE0F3B" w:rsidRPr="00AC3823" w:rsidRDefault="00DE0F3B">
      <w:pPr>
        <w:spacing w:line="240" w:lineRule="auto"/>
        <w:rPr>
          <w:sz w:val="2"/>
          <w:szCs w:val="2"/>
        </w:rPr>
      </w:pPr>
    </w:p>
  </w:footnote>
  <w:footnote w:id="2">
    <w:p w14:paraId="2C91A5AE" w14:textId="77777777" w:rsidR="00DE0F3B" w:rsidRPr="008D15F5" w:rsidRDefault="00DE0F3B">
      <w:pPr>
        <w:pStyle w:val="Notedebasdepage"/>
      </w:pPr>
      <w:r>
        <w:rPr>
          <w:rStyle w:val="Appelnotedebasdep"/>
        </w:rPr>
        <w:tab/>
      </w:r>
      <w:r w:rsidRPr="008D15F5">
        <w:rPr>
          <w:rStyle w:val="Appelnotedebasdep"/>
          <w:sz w:val="20"/>
          <w:vertAlign w:val="baseline"/>
        </w:rPr>
        <w:t>*</w:t>
      </w:r>
      <w:r>
        <w:rPr>
          <w:rStyle w:val="Appelnotedebasdep"/>
          <w:sz w:val="20"/>
          <w:vertAlign w:val="baseline"/>
        </w:rPr>
        <w:tab/>
      </w:r>
      <w:r>
        <w:rPr>
          <w:lang w:val="fr-FR"/>
        </w:rPr>
        <w:t>Adoptées par le Comité à sa 125</w:t>
      </w:r>
      <w:r>
        <w:rPr>
          <w:vertAlign w:val="superscript"/>
          <w:lang w:val="fr-FR"/>
        </w:rPr>
        <w:t>e</w:t>
      </w:r>
      <w:r>
        <w:rPr>
          <w:lang w:val="fr-FR"/>
        </w:rPr>
        <w:t> session (4-29 mars 2019).</w:t>
      </w:r>
    </w:p>
  </w:footnote>
  <w:footnote w:id="3">
    <w:p w14:paraId="6A8DC6BF" w14:textId="77777777" w:rsidR="00DE0F3B" w:rsidRPr="008D15F5" w:rsidRDefault="00DE0F3B">
      <w:pPr>
        <w:pStyle w:val="Notedebasdepage"/>
      </w:pPr>
      <w:r>
        <w:rPr>
          <w:rStyle w:val="Appelnotedebasdep"/>
        </w:rPr>
        <w:tab/>
      </w:r>
      <w:r w:rsidRPr="008D15F5">
        <w:rPr>
          <w:rStyle w:val="Appelnotedebasdep"/>
          <w:sz w:val="20"/>
          <w:vertAlign w:val="baseline"/>
        </w:rPr>
        <w:t>**</w:t>
      </w:r>
      <w:r>
        <w:rPr>
          <w:rStyle w:val="Appelnotedebasdep"/>
          <w:sz w:val="20"/>
          <w:vertAlign w:val="baseline"/>
        </w:rPr>
        <w:tab/>
      </w:r>
      <w:r w:rsidRPr="009802A0">
        <w:rPr>
          <w:lang w:val="fr-FR"/>
        </w:rPr>
        <w:t>Les membres du Comité dont le nom suit ont participé à l</w:t>
      </w:r>
      <w:r>
        <w:rPr>
          <w:lang w:val="fr-FR"/>
        </w:rPr>
        <w:t>’</w:t>
      </w:r>
      <w:r w:rsidRPr="009802A0">
        <w:rPr>
          <w:lang w:val="fr-FR"/>
        </w:rPr>
        <w:t xml:space="preserve">examen de la communication : </w:t>
      </w:r>
      <w:r w:rsidRPr="0058284E">
        <w:rPr>
          <w:rFonts w:asciiTheme="majorBidi" w:eastAsia="SimSun" w:hAnsiTheme="majorBidi" w:cstheme="majorBidi"/>
          <w:szCs w:val="18"/>
          <w:lang w:val="fr-FR" w:eastAsia="zh-CN"/>
        </w:rPr>
        <w:t xml:space="preserve">Tania Abdo </w:t>
      </w:r>
      <w:proofErr w:type="spellStart"/>
      <w:r w:rsidRPr="0058284E">
        <w:rPr>
          <w:rFonts w:asciiTheme="majorBidi" w:eastAsia="SimSun" w:hAnsiTheme="majorBidi" w:cstheme="majorBidi"/>
          <w:szCs w:val="18"/>
          <w:lang w:val="fr-FR" w:eastAsia="zh-CN"/>
        </w:rPr>
        <w:t>Rocholl</w:t>
      </w:r>
      <w:proofErr w:type="spellEnd"/>
      <w:r w:rsidRPr="0058284E">
        <w:rPr>
          <w:rFonts w:asciiTheme="majorBidi" w:eastAsia="SimSun" w:hAnsiTheme="majorBidi" w:cstheme="majorBidi"/>
          <w:szCs w:val="18"/>
          <w:lang w:val="fr-FR" w:eastAsia="zh-CN"/>
        </w:rPr>
        <w:t xml:space="preserve">, </w:t>
      </w:r>
      <w:proofErr w:type="spellStart"/>
      <w:r w:rsidRPr="0058284E">
        <w:rPr>
          <w:rFonts w:asciiTheme="majorBidi" w:eastAsia="SimSun" w:hAnsiTheme="majorBidi" w:cstheme="majorBidi"/>
          <w:szCs w:val="18"/>
          <w:lang w:val="fr-FR" w:eastAsia="zh-CN"/>
        </w:rPr>
        <w:t>Yadh</w:t>
      </w:r>
      <w:proofErr w:type="spellEnd"/>
      <w:r w:rsidRPr="0058284E">
        <w:rPr>
          <w:rFonts w:asciiTheme="majorBidi" w:eastAsia="SimSun" w:hAnsiTheme="majorBidi" w:cstheme="majorBidi"/>
          <w:szCs w:val="18"/>
          <w:lang w:val="fr-FR" w:eastAsia="zh-CN"/>
        </w:rPr>
        <w:t xml:space="preserve"> Ben Achour, </w:t>
      </w:r>
      <w:proofErr w:type="spellStart"/>
      <w:r w:rsidRPr="0058284E">
        <w:rPr>
          <w:rFonts w:asciiTheme="majorBidi" w:eastAsia="SimSun" w:hAnsiTheme="majorBidi" w:cstheme="majorBidi"/>
          <w:szCs w:val="18"/>
          <w:lang w:val="fr-FR" w:eastAsia="zh-CN"/>
        </w:rPr>
        <w:t>Ilze</w:t>
      </w:r>
      <w:proofErr w:type="spellEnd"/>
      <w:r w:rsidRPr="0058284E">
        <w:rPr>
          <w:rFonts w:asciiTheme="majorBidi" w:eastAsia="SimSun" w:hAnsiTheme="majorBidi" w:cstheme="majorBidi"/>
          <w:szCs w:val="18"/>
          <w:lang w:val="fr-FR" w:eastAsia="zh-CN"/>
        </w:rPr>
        <w:t xml:space="preserve"> Brands </w:t>
      </w:r>
      <w:proofErr w:type="spellStart"/>
      <w:r w:rsidRPr="0058284E">
        <w:rPr>
          <w:rFonts w:asciiTheme="majorBidi" w:eastAsia="SimSun" w:hAnsiTheme="majorBidi" w:cstheme="majorBidi"/>
          <w:szCs w:val="18"/>
          <w:lang w:val="fr-FR" w:eastAsia="zh-CN"/>
        </w:rPr>
        <w:t>Kehris</w:t>
      </w:r>
      <w:proofErr w:type="spellEnd"/>
      <w:r w:rsidRPr="0058284E">
        <w:rPr>
          <w:rFonts w:asciiTheme="majorBidi" w:eastAsia="SimSun" w:hAnsiTheme="majorBidi" w:cstheme="majorBidi"/>
          <w:szCs w:val="18"/>
          <w:lang w:val="fr-FR" w:eastAsia="zh-CN"/>
        </w:rPr>
        <w:t xml:space="preserve">, Christopher Arif </w:t>
      </w:r>
      <w:proofErr w:type="spellStart"/>
      <w:r w:rsidRPr="0058284E">
        <w:rPr>
          <w:rFonts w:asciiTheme="majorBidi" w:eastAsia="SimSun" w:hAnsiTheme="majorBidi" w:cstheme="majorBidi"/>
          <w:szCs w:val="18"/>
          <w:lang w:val="fr-FR" w:eastAsia="zh-CN"/>
        </w:rPr>
        <w:t>Bulkan</w:t>
      </w:r>
      <w:proofErr w:type="spellEnd"/>
      <w:r w:rsidRPr="0058284E">
        <w:rPr>
          <w:rFonts w:asciiTheme="majorBidi" w:eastAsia="SimSun" w:hAnsiTheme="majorBidi" w:cstheme="majorBidi"/>
          <w:szCs w:val="18"/>
          <w:lang w:val="fr-FR" w:eastAsia="zh-CN"/>
        </w:rPr>
        <w:t xml:space="preserve">, Ahmed Amin </w:t>
      </w:r>
      <w:proofErr w:type="spellStart"/>
      <w:r w:rsidRPr="0058284E">
        <w:rPr>
          <w:rFonts w:asciiTheme="majorBidi" w:eastAsia="SimSun" w:hAnsiTheme="majorBidi" w:cstheme="majorBidi"/>
          <w:szCs w:val="18"/>
          <w:lang w:val="fr-FR" w:eastAsia="zh-CN"/>
        </w:rPr>
        <w:t>Fathalla</w:t>
      </w:r>
      <w:proofErr w:type="spellEnd"/>
      <w:r w:rsidRPr="0058284E">
        <w:rPr>
          <w:rFonts w:asciiTheme="majorBidi" w:eastAsia="SimSun" w:hAnsiTheme="majorBidi" w:cstheme="majorBidi"/>
          <w:szCs w:val="18"/>
          <w:lang w:val="fr-FR" w:eastAsia="zh-CN"/>
        </w:rPr>
        <w:t xml:space="preserve">, </w:t>
      </w:r>
      <w:proofErr w:type="spellStart"/>
      <w:r w:rsidRPr="0058284E">
        <w:rPr>
          <w:rFonts w:asciiTheme="majorBidi" w:eastAsia="SimSun" w:hAnsiTheme="majorBidi" w:cstheme="majorBidi"/>
          <w:szCs w:val="18"/>
          <w:lang w:val="fr-FR" w:eastAsia="zh-CN"/>
        </w:rPr>
        <w:t>Shuichi</w:t>
      </w:r>
      <w:proofErr w:type="spellEnd"/>
      <w:r w:rsidRPr="0058284E">
        <w:rPr>
          <w:rFonts w:asciiTheme="majorBidi" w:eastAsia="SimSun" w:hAnsiTheme="majorBidi" w:cstheme="majorBidi"/>
          <w:szCs w:val="18"/>
          <w:lang w:val="fr-FR" w:eastAsia="zh-CN"/>
        </w:rPr>
        <w:t xml:space="preserve"> </w:t>
      </w:r>
      <w:proofErr w:type="spellStart"/>
      <w:r w:rsidRPr="0058284E">
        <w:rPr>
          <w:rFonts w:asciiTheme="majorBidi" w:eastAsia="SimSun" w:hAnsiTheme="majorBidi" w:cstheme="majorBidi"/>
          <w:szCs w:val="18"/>
          <w:lang w:val="fr-FR" w:eastAsia="zh-CN"/>
        </w:rPr>
        <w:t>Furuya</w:t>
      </w:r>
      <w:proofErr w:type="spellEnd"/>
      <w:r w:rsidRPr="0058284E">
        <w:rPr>
          <w:rFonts w:asciiTheme="majorBidi" w:eastAsia="SimSun" w:hAnsiTheme="majorBidi" w:cstheme="majorBidi"/>
          <w:szCs w:val="18"/>
          <w:lang w:val="fr-FR" w:eastAsia="zh-CN"/>
        </w:rPr>
        <w:t xml:space="preserve">, </w:t>
      </w:r>
      <w:proofErr w:type="spellStart"/>
      <w:r w:rsidRPr="0058284E">
        <w:rPr>
          <w:rFonts w:asciiTheme="majorBidi" w:eastAsia="SimSun" w:hAnsiTheme="majorBidi" w:cstheme="majorBidi"/>
          <w:szCs w:val="18"/>
          <w:lang w:val="fr-FR" w:eastAsia="zh-CN"/>
        </w:rPr>
        <w:t>Christof</w:t>
      </w:r>
      <w:proofErr w:type="spellEnd"/>
      <w:r w:rsidRPr="0058284E">
        <w:rPr>
          <w:rFonts w:asciiTheme="majorBidi" w:eastAsia="SimSun" w:hAnsiTheme="majorBidi" w:cstheme="majorBidi"/>
          <w:szCs w:val="18"/>
          <w:lang w:val="fr-FR" w:eastAsia="zh-CN"/>
        </w:rPr>
        <w:t xml:space="preserve"> </w:t>
      </w:r>
      <w:proofErr w:type="spellStart"/>
      <w:r w:rsidRPr="0058284E">
        <w:rPr>
          <w:rFonts w:asciiTheme="majorBidi" w:eastAsia="SimSun" w:hAnsiTheme="majorBidi" w:cstheme="majorBidi"/>
          <w:szCs w:val="18"/>
          <w:lang w:val="fr-FR" w:eastAsia="zh-CN"/>
        </w:rPr>
        <w:t>Heyns</w:t>
      </w:r>
      <w:proofErr w:type="spellEnd"/>
      <w:r w:rsidRPr="0058284E">
        <w:rPr>
          <w:rFonts w:asciiTheme="majorBidi" w:eastAsia="SimSun" w:hAnsiTheme="majorBidi" w:cstheme="majorBidi"/>
          <w:szCs w:val="18"/>
          <w:lang w:val="fr-FR" w:eastAsia="zh-CN"/>
        </w:rPr>
        <w:t xml:space="preserve">, </w:t>
      </w:r>
      <w:proofErr w:type="spellStart"/>
      <w:r w:rsidRPr="0058284E">
        <w:rPr>
          <w:rFonts w:asciiTheme="majorBidi" w:eastAsia="SimSun" w:hAnsiTheme="majorBidi" w:cstheme="majorBidi"/>
          <w:szCs w:val="18"/>
          <w:lang w:val="fr-FR" w:eastAsia="zh-CN"/>
        </w:rPr>
        <w:t>Bamariam</w:t>
      </w:r>
      <w:proofErr w:type="spellEnd"/>
      <w:r w:rsidRPr="0058284E">
        <w:rPr>
          <w:rFonts w:asciiTheme="majorBidi" w:eastAsia="SimSun" w:hAnsiTheme="majorBidi" w:cstheme="majorBidi"/>
          <w:szCs w:val="18"/>
          <w:lang w:val="fr-FR" w:eastAsia="zh-CN"/>
        </w:rPr>
        <w:t xml:space="preserve"> </w:t>
      </w:r>
      <w:proofErr w:type="spellStart"/>
      <w:r w:rsidRPr="0058284E">
        <w:rPr>
          <w:rFonts w:asciiTheme="majorBidi" w:eastAsia="SimSun" w:hAnsiTheme="majorBidi" w:cstheme="majorBidi"/>
          <w:szCs w:val="18"/>
          <w:lang w:val="fr-FR" w:eastAsia="zh-CN"/>
        </w:rPr>
        <w:t>Koita</w:t>
      </w:r>
      <w:proofErr w:type="spellEnd"/>
      <w:r w:rsidRPr="0058284E">
        <w:rPr>
          <w:rFonts w:asciiTheme="majorBidi" w:eastAsia="SimSun" w:hAnsiTheme="majorBidi" w:cstheme="majorBidi"/>
          <w:szCs w:val="18"/>
          <w:lang w:val="fr-FR" w:eastAsia="zh-CN"/>
        </w:rPr>
        <w:t xml:space="preserve">, Duncan Laki </w:t>
      </w:r>
      <w:proofErr w:type="spellStart"/>
      <w:r w:rsidRPr="0058284E">
        <w:rPr>
          <w:rFonts w:asciiTheme="majorBidi" w:eastAsia="SimSun" w:hAnsiTheme="majorBidi" w:cstheme="majorBidi"/>
          <w:szCs w:val="18"/>
          <w:lang w:val="fr-FR" w:eastAsia="zh-CN"/>
        </w:rPr>
        <w:t>Muhumuza</w:t>
      </w:r>
      <w:proofErr w:type="spellEnd"/>
      <w:r w:rsidRPr="0058284E">
        <w:rPr>
          <w:rFonts w:asciiTheme="majorBidi" w:eastAsia="SimSun" w:hAnsiTheme="majorBidi" w:cstheme="majorBidi"/>
          <w:szCs w:val="18"/>
          <w:lang w:val="fr-FR" w:eastAsia="zh-CN"/>
        </w:rPr>
        <w:t xml:space="preserve">, </w:t>
      </w:r>
      <w:proofErr w:type="spellStart"/>
      <w:r w:rsidRPr="0058284E">
        <w:rPr>
          <w:rFonts w:asciiTheme="majorBidi" w:eastAsia="SimSun" w:hAnsiTheme="majorBidi" w:cstheme="majorBidi"/>
          <w:szCs w:val="18"/>
          <w:lang w:val="fr-FR" w:eastAsia="zh-CN"/>
        </w:rPr>
        <w:t>Photini</w:t>
      </w:r>
      <w:proofErr w:type="spellEnd"/>
      <w:r w:rsidRPr="0058284E">
        <w:rPr>
          <w:rFonts w:asciiTheme="majorBidi" w:eastAsia="SimSun" w:hAnsiTheme="majorBidi" w:cstheme="majorBidi"/>
          <w:szCs w:val="18"/>
          <w:lang w:val="fr-FR" w:eastAsia="zh-CN"/>
        </w:rPr>
        <w:t xml:space="preserve"> </w:t>
      </w:r>
      <w:proofErr w:type="spellStart"/>
      <w:r w:rsidRPr="0058284E">
        <w:rPr>
          <w:rFonts w:asciiTheme="majorBidi" w:eastAsia="SimSun" w:hAnsiTheme="majorBidi" w:cstheme="majorBidi"/>
          <w:szCs w:val="18"/>
          <w:lang w:val="fr-FR" w:eastAsia="zh-CN"/>
        </w:rPr>
        <w:t>Pazartzis</w:t>
      </w:r>
      <w:proofErr w:type="spellEnd"/>
      <w:r w:rsidRPr="0058284E">
        <w:rPr>
          <w:rFonts w:asciiTheme="majorBidi" w:eastAsia="SimSun" w:hAnsiTheme="majorBidi" w:cstheme="majorBidi"/>
          <w:szCs w:val="18"/>
          <w:lang w:val="fr-FR" w:eastAsia="zh-CN"/>
        </w:rPr>
        <w:t xml:space="preserve">, Hernán </w:t>
      </w:r>
      <w:proofErr w:type="spellStart"/>
      <w:r w:rsidRPr="0058284E">
        <w:rPr>
          <w:rFonts w:asciiTheme="majorBidi" w:eastAsia="SimSun" w:hAnsiTheme="majorBidi" w:cstheme="majorBidi"/>
          <w:szCs w:val="18"/>
          <w:lang w:val="fr-FR" w:eastAsia="zh-CN"/>
        </w:rPr>
        <w:t>Quezada</w:t>
      </w:r>
      <w:proofErr w:type="spellEnd"/>
      <w:r w:rsidRPr="0058284E">
        <w:rPr>
          <w:rFonts w:asciiTheme="majorBidi" w:eastAsia="SimSun" w:hAnsiTheme="majorBidi" w:cstheme="majorBidi"/>
          <w:szCs w:val="18"/>
          <w:lang w:val="fr-FR" w:eastAsia="zh-CN"/>
        </w:rPr>
        <w:t xml:space="preserve"> Cabrera, </w:t>
      </w:r>
      <w:proofErr w:type="spellStart"/>
      <w:r w:rsidRPr="0058284E">
        <w:rPr>
          <w:rFonts w:asciiTheme="majorBidi" w:eastAsia="SimSun" w:hAnsiTheme="majorBidi" w:cstheme="majorBidi"/>
          <w:szCs w:val="18"/>
          <w:lang w:val="fr-FR" w:eastAsia="zh-CN"/>
        </w:rPr>
        <w:t>Vasilka</w:t>
      </w:r>
      <w:proofErr w:type="spellEnd"/>
      <w:r w:rsidRPr="0058284E">
        <w:rPr>
          <w:rFonts w:asciiTheme="majorBidi" w:eastAsia="SimSun" w:hAnsiTheme="majorBidi" w:cstheme="majorBidi"/>
          <w:szCs w:val="18"/>
          <w:lang w:val="fr-FR" w:eastAsia="zh-CN"/>
        </w:rPr>
        <w:t xml:space="preserve"> </w:t>
      </w:r>
      <w:proofErr w:type="spellStart"/>
      <w:r w:rsidRPr="0058284E">
        <w:rPr>
          <w:rFonts w:asciiTheme="majorBidi" w:eastAsia="SimSun" w:hAnsiTheme="majorBidi" w:cstheme="majorBidi"/>
          <w:szCs w:val="18"/>
          <w:lang w:val="fr-FR" w:eastAsia="zh-CN"/>
        </w:rPr>
        <w:t>Sancin</w:t>
      </w:r>
      <w:proofErr w:type="spellEnd"/>
      <w:r w:rsidRPr="0058284E">
        <w:rPr>
          <w:rFonts w:asciiTheme="majorBidi" w:eastAsia="SimSun" w:hAnsiTheme="majorBidi" w:cstheme="majorBidi"/>
          <w:szCs w:val="18"/>
          <w:lang w:val="fr-FR" w:eastAsia="zh-CN"/>
        </w:rPr>
        <w:t xml:space="preserve">, José Manuel Santos Pais, Yuval </w:t>
      </w:r>
      <w:proofErr w:type="spellStart"/>
      <w:r w:rsidRPr="0058284E">
        <w:rPr>
          <w:rFonts w:asciiTheme="majorBidi" w:eastAsia="SimSun" w:hAnsiTheme="majorBidi" w:cstheme="majorBidi"/>
          <w:szCs w:val="18"/>
          <w:lang w:val="fr-FR" w:eastAsia="zh-CN"/>
        </w:rPr>
        <w:t>Shany</w:t>
      </w:r>
      <w:proofErr w:type="spellEnd"/>
      <w:r w:rsidRPr="0058284E">
        <w:rPr>
          <w:rFonts w:asciiTheme="majorBidi" w:eastAsia="SimSun" w:hAnsiTheme="majorBidi" w:cstheme="majorBidi"/>
          <w:szCs w:val="18"/>
          <w:lang w:val="fr-FR" w:eastAsia="zh-CN"/>
        </w:rPr>
        <w:t xml:space="preserve">, Hélène </w:t>
      </w:r>
      <w:proofErr w:type="spellStart"/>
      <w:r w:rsidRPr="0058284E">
        <w:rPr>
          <w:rFonts w:asciiTheme="majorBidi" w:eastAsia="SimSun" w:hAnsiTheme="majorBidi" w:cstheme="majorBidi"/>
          <w:szCs w:val="18"/>
          <w:lang w:val="fr-FR" w:eastAsia="zh-CN"/>
        </w:rPr>
        <w:t>Tigroudja</w:t>
      </w:r>
      <w:proofErr w:type="spellEnd"/>
      <w:r w:rsidRPr="0058284E">
        <w:rPr>
          <w:rFonts w:asciiTheme="majorBidi" w:eastAsia="SimSun" w:hAnsiTheme="majorBidi" w:cstheme="majorBidi"/>
          <w:szCs w:val="18"/>
          <w:lang w:val="fr-FR" w:eastAsia="zh-CN"/>
        </w:rPr>
        <w:t xml:space="preserve">, Andreas Zimmermann et </w:t>
      </w:r>
      <w:proofErr w:type="spellStart"/>
      <w:r w:rsidRPr="0058284E">
        <w:rPr>
          <w:rFonts w:asciiTheme="majorBidi" w:eastAsia="SimSun" w:hAnsiTheme="majorBidi" w:cstheme="majorBidi"/>
          <w:szCs w:val="18"/>
          <w:lang w:val="fr-FR" w:eastAsia="zh-CN"/>
        </w:rPr>
        <w:t>Gentian</w:t>
      </w:r>
      <w:proofErr w:type="spellEnd"/>
      <w:r w:rsidRPr="0058284E">
        <w:rPr>
          <w:rFonts w:asciiTheme="majorBidi" w:eastAsia="SimSun" w:hAnsiTheme="majorBidi" w:cstheme="majorBidi"/>
          <w:szCs w:val="18"/>
          <w:lang w:val="fr-FR" w:eastAsia="zh-CN"/>
        </w:rPr>
        <w:t xml:space="preserve"> </w:t>
      </w:r>
      <w:proofErr w:type="spellStart"/>
      <w:r w:rsidRPr="0058284E">
        <w:rPr>
          <w:rFonts w:asciiTheme="majorBidi" w:eastAsia="SimSun" w:hAnsiTheme="majorBidi" w:cstheme="majorBidi"/>
          <w:szCs w:val="18"/>
          <w:lang w:val="fr-FR" w:eastAsia="zh-CN"/>
        </w:rPr>
        <w:t>Zyberi</w:t>
      </w:r>
      <w:proofErr w:type="spellEnd"/>
      <w:r w:rsidRPr="0058284E">
        <w:rPr>
          <w:rFonts w:asciiTheme="majorBidi" w:eastAsia="SimSun" w:hAnsiTheme="majorBidi" w:cstheme="majorBidi"/>
          <w:szCs w:val="18"/>
          <w:lang w:val="fr-FR" w:eastAsia="zh-CN"/>
        </w:rPr>
        <w:t xml:space="preserve">. </w:t>
      </w:r>
      <w:r>
        <w:t>Conformément à l’article 1</w:t>
      </w:r>
      <w:r w:rsidRPr="0058284E">
        <w:rPr>
          <w:rFonts w:asciiTheme="majorBidi" w:eastAsia="SimSun" w:hAnsiTheme="majorBidi" w:cstheme="majorBidi"/>
          <w:szCs w:val="18"/>
          <w:lang w:val="fr-FR" w:eastAsia="zh-CN"/>
        </w:rPr>
        <w:t>08 du Règlement intérieur du Comité, Marcia V.</w:t>
      </w:r>
      <w:r>
        <w:rPr>
          <w:rFonts w:asciiTheme="majorBidi" w:eastAsia="SimSun" w:hAnsiTheme="majorBidi" w:cstheme="majorBidi"/>
          <w:szCs w:val="18"/>
          <w:lang w:val="fr-FR" w:eastAsia="zh-CN"/>
        </w:rPr>
        <w:t> </w:t>
      </w:r>
      <w:r w:rsidRPr="0058284E">
        <w:rPr>
          <w:rFonts w:asciiTheme="majorBidi" w:eastAsia="SimSun" w:hAnsiTheme="majorBidi" w:cstheme="majorBidi"/>
          <w:szCs w:val="18"/>
          <w:lang w:val="fr-FR" w:eastAsia="zh-CN"/>
        </w:rPr>
        <w:t>J.</w:t>
      </w:r>
      <w:r>
        <w:rPr>
          <w:rFonts w:asciiTheme="majorBidi" w:eastAsia="SimSun" w:hAnsiTheme="majorBidi" w:cstheme="majorBidi"/>
          <w:szCs w:val="18"/>
          <w:lang w:val="fr-FR" w:eastAsia="zh-CN"/>
        </w:rPr>
        <w:t> </w:t>
      </w:r>
      <w:proofErr w:type="spellStart"/>
      <w:r w:rsidRPr="0058284E">
        <w:rPr>
          <w:rFonts w:asciiTheme="majorBidi" w:eastAsia="SimSun" w:hAnsiTheme="majorBidi" w:cstheme="majorBidi"/>
          <w:szCs w:val="18"/>
          <w:lang w:val="fr-FR" w:eastAsia="zh-CN"/>
        </w:rPr>
        <w:t>Kran</w:t>
      </w:r>
      <w:proofErr w:type="spellEnd"/>
      <w:r w:rsidR="00CB2EDD">
        <w:rPr>
          <w:rFonts w:asciiTheme="majorBidi" w:eastAsia="SimSun" w:hAnsiTheme="majorBidi" w:cstheme="majorBidi"/>
          <w:szCs w:val="18"/>
          <w:lang w:val="fr-FR" w:eastAsia="zh-CN"/>
        </w:rPr>
        <w:t xml:space="preserve"> </w:t>
      </w:r>
      <w:r w:rsidRPr="0058284E">
        <w:rPr>
          <w:rFonts w:asciiTheme="majorBidi" w:eastAsia="SimSun" w:hAnsiTheme="majorBidi" w:cstheme="majorBidi"/>
          <w:szCs w:val="18"/>
          <w:lang w:val="fr-FR" w:eastAsia="zh-CN"/>
        </w:rPr>
        <w:t>n</w:t>
      </w:r>
      <w:r>
        <w:rPr>
          <w:rFonts w:asciiTheme="majorBidi" w:eastAsia="SimSun" w:hAnsiTheme="majorBidi" w:cstheme="majorBidi"/>
          <w:szCs w:val="18"/>
          <w:lang w:val="fr-FR" w:eastAsia="zh-CN"/>
        </w:rPr>
        <w:t>’</w:t>
      </w:r>
      <w:r w:rsidRPr="0058284E">
        <w:rPr>
          <w:rFonts w:asciiTheme="majorBidi" w:eastAsia="SimSun" w:hAnsiTheme="majorBidi" w:cstheme="majorBidi"/>
          <w:szCs w:val="18"/>
          <w:lang w:val="fr-FR" w:eastAsia="zh-CN"/>
        </w:rPr>
        <w:t>a pas pris part à l</w:t>
      </w:r>
      <w:r>
        <w:rPr>
          <w:rFonts w:asciiTheme="majorBidi" w:eastAsia="SimSun" w:hAnsiTheme="majorBidi" w:cstheme="majorBidi"/>
          <w:szCs w:val="18"/>
          <w:lang w:val="fr-FR" w:eastAsia="zh-CN"/>
        </w:rPr>
        <w:t>’</w:t>
      </w:r>
      <w:r w:rsidRPr="0058284E">
        <w:rPr>
          <w:rFonts w:asciiTheme="majorBidi" w:eastAsia="SimSun" w:hAnsiTheme="majorBidi" w:cstheme="majorBidi"/>
          <w:szCs w:val="18"/>
          <w:lang w:val="fr-FR" w:eastAsia="zh-CN"/>
        </w:rPr>
        <w:t>examen de la communication.</w:t>
      </w:r>
    </w:p>
  </w:footnote>
  <w:footnote w:id="4">
    <w:p w14:paraId="5C0E729D" w14:textId="77777777" w:rsidR="00DE0F3B" w:rsidRPr="008D15F5" w:rsidRDefault="00DE0F3B">
      <w:pPr>
        <w:pStyle w:val="Notedebasdepage"/>
      </w:pPr>
      <w:r>
        <w:rPr>
          <w:rStyle w:val="Appelnotedebasdep"/>
        </w:rPr>
        <w:tab/>
      </w:r>
      <w:r w:rsidRPr="008D15F5">
        <w:rPr>
          <w:rStyle w:val="Appelnotedebasdep"/>
          <w:sz w:val="20"/>
          <w:vertAlign w:val="baseline"/>
        </w:rPr>
        <w:t>***</w:t>
      </w:r>
      <w:r>
        <w:rPr>
          <w:rStyle w:val="Appelnotedebasdep"/>
          <w:sz w:val="20"/>
          <w:vertAlign w:val="baseline"/>
        </w:rPr>
        <w:tab/>
      </w:r>
      <w:r>
        <w:t xml:space="preserve">Le texte d’une opinion individuelle (dissidente) signée de </w:t>
      </w:r>
      <w:r w:rsidRPr="00D57ED3">
        <w:rPr>
          <w:rFonts w:asciiTheme="majorBidi" w:eastAsia="SimSun" w:hAnsiTheme="majorBidi" w:cstheme="majorBidi"/>
          <w:szCs w:val="18"/>
          <w:lang w:val="fr-FR" w:eastAsia="zh-CN"/>
        </w:rPr>
        <w:t>José Manuel Santos Pais</w:t>
      </w:r>
      <w:r>
        <w:t xml:space="preserve"> est joint aux présentes constatations</w:t>
      </w:r>
      <w:r w:rsidRPr="0058284E">
        <w:rPr>
          <w:rFonts w:asciiTheme="majorBidi" w:eastAsia="SimSun" w:hAnsiTheme="majorBidi" w:cstheme="majorBidi"/>
          <w:szCs w:val="18"/>
          <w:lang w:val="fr-FR" w:eastAsia="zh-CN"/>
        </w:rPr>
        <w:t>.</w:t>
      </w:r>
    </w:p>
  </w:footnote>
  <w:footnote w:id="5">
    <w:p w14:paraId="314FDA16" w14:textId="77777777" w:rsidR="00DE0F3B" w:rsidRPr="004C3890" w:rsidRDefault="00DE0F3B" w:rsidP="00196A9D">
      <w:pPr>
        <w:pStyle w:val="Notedebasdepage"/>
        <w:rPr>
          <w:lang w:val="fr-FR"/>
        </w:rPr>
      </w:pPr>
      <w:r w:rsidRPr="004C3890">
        <w:rPr>
          <w:lang w:val="fr-FR"/>
        </w:rPr>
        <w:tab/>
      </w:r>
      <w:r w:rsidRPr="00892840">
        <w:rPr>
          <w:rStyle w:val="Appelnotedebasdep"/>
        </w:rPr>
        <w:footnoteRef/>
      </w:r>
      <w:r w:rsidRPr="004C3890">
        <w:rPr>
          <w:lang w:val="fr-FR"/>
        </w:rPr>
        <w:tab/>
        <w:t xml:space="preserve">Voir </w:t>
      </w:r>
      <w:r w:rsidRPr="0005515D">
        <w:rPr>
          <w:i/>
          <w:lang w:val="fr-FR"/>
        </w:rPr>
        <w:t>Contr</w:t>
      </w:r>
      <w:r>
        <w:rPr>
          <w:i/>
          <w:lang w:val="fr-FR"/>
        </w:rPr>
        <w:t>e</w:t>
      </w:r>
      <w:r w:rsidRPr="0005515D">
        <w:rPr>
          <w:i/>
          <w:lang w:val="fr-FR"/>
        </w:rPr>
        <w:t>ras</w:t>
      </w:r>
      <w:r w:rsidRPr="00B359FE">
        <w:rPr>
          <w:i/>
          <w:iCs/>
          <w:lang w:val="fr-FR"/>
        </w:rPr>
        <w:t xml:space="preserve"> c.</w:t>
      </w:r>
      <w:r w:rsidRPr="004C3890">
        <w:rPr>
          <w:lang w:val="fr-FR"/>
        </w:rPr>
        <w:t xml:space="preserve"> </w:t>
      </w:r>
      <w:r w:rsidRPr="0005515D">
        <w:rPr>
          <w:i/>
          <w:lang w:val="fr-FR"/>
        </w:rPr>
        <w:t>Canada</w:t>
      </w:r>
      <w:r w:rsidRPr="0058284E">
        <w:rPr>
          <w:rFonts w:asciiTheme="majorBidi" w:hAnsiTheme="majorBidi" w:cstheme="majorBidi"/>
          <w:szCs w:val="18"/>
          <w:lang w:val="fr-FR"/>
        </w:rPr>
        <w:t xml:space="preserve"> (CCPR/C/119/D/2613/2015)</w:t>
      </w:r>
      <w:r>
        <w:rPr>
          <w:lang w:val="fr-FR"/>
        </w:rPr>
        <w:t>, par. </w:t>
      </w:r>
      <w:r w:rsidRPr="004C3890">
        <w:rPr>
          <w:lang w:val="fr-FR"/>
        </w:rPr>
        <w:t>8.7</w:t>
      </w:r>
      <w:r>
        <w:rPr>
          <w:lang w:val="fr-FR"/>
        </w:rPr>
        <w:t> </w:t>
      </w:r>
      <w:r w:rsidRPr="004C3890">
        <w:rPr>
          <w:lang w:val="fr-FR"/>
        </w:rPr>
        <w:t xml:space="preserve">; </w:t>
      </w:r>
      <w:r w:rsidRPr="0005515D">
        <w:rPr>
          <w:i/>
          <w:lang w:val="fr-FR"/>
        </w:rPr>
        <w:t>A. B</w:t>
      </w:r>
      <w:r w:rsidRPr="00B359FE">
        <w:rPr>
          <w:i/>
          <w:lang w:val="fr-FR"/>
        </w:rPr>
        <w:t>. c. Canada</w:t>
      </w:r>
      <w:r w:rsidRPr="0058284E">
        <w:rPr>
          <w:rFonts w:asciiTheme="majorBidi" w:hAnsiTheme="majorBidi" w:cstheme="majorBidi"/>
          <w:szCs w:val="18"/>
          <w:lang w:val="fr-FR"/>
        </w:rPr>
        <w:t xml:space="preserve"> (</w:t>
      </w:r>
      <w:r w:rsidRPr="0058284E">
        <w:rPr>
          <w:rFonts w:asciiTheme="majorBidi" w:hAnsiTheme="majorBidi" w:cstheme="majorBidi"/>
          <w:color w:val="000000"/>
          <w:szCs w:val="18"/>
          <w:lang w:val="fr-FR"/>
        </w:rPr>
        <w:t>CCPR/C/117/D/2387/2014</w:t>
      </w:r>
      <w:r>
        <w:rPr>
          <w:rFonts w:asciiTheme="majorBidi" w:hAnsiTheme="majorBidi" w:cstheme="majorBidi"/>
          <w:color w:val="000000"/>
          <w:szCs w:val="18"/>
          <w:lang w:val="fr-FR"/>
        </w:rPr>
        <w:t>)</w:t>
      </w:r>
      <w:r w:rsidRPr="004C3890">
        <w:rPr>
          <w:lang w:val="fr-FR"/>
        </w:rPr>
        <w:t>, par.</w:t>
      </w:r>
      <w:r>
        <w:rPr>
          <w:lang w:val="fr-FR"/>
        </w:rPr>
        <w:t> </w:t>
      </w:r>
      <w:r w:rsidRPr="004C3890">
        <w:rPr>
          <w:lang w:val="fr-FR"/>
        </w:rPr>
        <w:t>8.3</w:t>
      </w:r>
      <w:r>
        <w:rPr>
          <w:lang w:val="fr-FR"/>
        </w:rPr>
        <w:t> </w:t>
      </w:r>
      <w:r w:rsidRPr="004C3890">
        <w:rPr>
          <w:lang w:val="fr-FR"/>
        </w:rPr>
        <w:t xml:space="preserve">; </w:t>
      </w:r>
      <w:proofErr w:type="spellStart"/>
      <w:r w:rsidRPr="0005515D">
        <w:rPr>
          <w:i/>
          <w:lang w:val="fr-FR"/>
        </w:rPr>
        <w:t>Tarlue</w:t>
      </w:r>
      <w:proofErr w:type="spellEnd"/>
      <w:r w:rsidRPr="00B359FE">
        <w:rPr>
          <w:i/>
          <w:iCs/>
          <w:lang w:val="fr-FR"/>
        </w:rPr>
        <w:t xml:space="preserve"> c. </w:t>
      </w:r>
      <w:r w:rsidRPr="0005515D">
        <w:rPr>
          <w:i/>
          <w:lang w:val="fr-FR"/>
        </w:rPr>
        <w:t>Canada</w:t>
      </w:r>
      <w:r w:rsidRPr="0058284E">
        <w:rPr>
          <w:rFonts w:asciiTheme="majorBidi" w:hAnsiTheme="majorBidi" w:cstheme="majorBidi"/>
          <w:szCs w:val="18"/>
          <w:lang w:val="fr-FR"/>
        </w:rPr>
        <w:t xml:space="preserve"> (</w:t>
      </w:r>
      <w:r w:rsidRPr="0058284E">
        <w:rPr>
          <w:rFonts w:asciiTheme="majorBidi" w:hAnsiTheme="majorBidi" w:cstheme="majorBidi"/>
          <w:color w:val="000000"/>
          <w:szCs w:val="18"/>
          <w:shd w:val="clear" w:color="auto" w:fill="FFFFFF"/>
          <w:lang w:val="fr-FR"/>
        </w:rPr>
        <w:t>CCPR/C/95/D/1551/2007</w:t>
      </w:r>
      <w:r>
        <w:rPr>
          <w:rFonts w:asciiTheme="majorBidi" w:hAnsiTheme="majorBidi" w:cstheme="majorBidi"/>
          <w:color w:val="000000"/>
          <w:szCs w:val="18"/>
          <w:shd w:val="clear" w:color="auto" w:fill="FFFFFF"/>
          <w:lang w:val="fr-FR"/>
        </w:rPr>
        <w:t>)</w:t>
      </w:r>
      <w:r>
        <w:rPr>
          <w:lang w:val="fr-FR"/>
        </w:rPr>
        <w:t>, par. </w:t>
      </w:r>
      <w:r w:rsidRPr="004C3890">
        <w:rPr>
          <w:lang w:val="fr-FR"/>
        </w:rPr>
        <w:t>7.4</w:t>
      </w:r>
      <w:r>
        <w:rPr>
          <w:lang w:val="fr-FR"/>
        </w:rPr>
        <w:t> </w:t>
      </w:r>
      <w:r w:rsidRPr="004C3890">
        <w:rPr>
          <w:lang w:val="fr-FR"/>
        </w:rPr>
        <w:t xml:space="preserve">; </w:t>
      </w:r>
      <w:proofErr w:type="spellStart"/>
      <w:r>
        <w:rPr>
          <w:i/>
          <w:iCs/>
          <w:lang w:val="fr-FR"/>
        </w:rPr>
        <w:t>Surinder</w:t>
      </w:r>
      <w:proofErr w:type="spellEnd"/>
      <w:r>
        <w:rPr>
          <w:i/>
          <w:iCs/>
          <w:lang w:val="fr-FR"/>
        </w:rPr>
        <w:t xml:space="preserve"> </w:t>
      </w:r>
      <w:r w:rsidRPr="0005515D">
        <w:rPr>
          <w:i/>
          <w:lang w:val="fr-FR"/>
        </w:rPr>
        <w:t>Kaur</w:t>
      </w:r>
      <w:r w:rsidRPr="00B359FE">
        <w:rPr>
          <w:i/>
          <w:iCs/>
          <w:lang w:val="fr-FR"/>
        </w:rPr>
        <w:t xml:space="preserve"> c. </w:t>
      </w:r>
      <w:r w:rsidRPr="0005515D">
        <w:rPr>
          <w:i/>
          <w:lang w:val="fr-FR"/>
        </w:rPr>
        <w:t>Canada</w:t>
      </w:r>
      <w:r w:rsidRPr="0058284E">
        <w:rPr>
          <w:rFonts w:asciiTheme="majorBidi" w:hAnsiTheme="majorBidi" w:cstheme="majorBidi"/>
          <w:szCs w:val="18"/>
          <w:lang w:val="fr-FR"/>
        </w:rPr>
        <w:t xml:space="preserve"> (</w:t>
      </w:r>
      <w:r w:rsidRPr="0058284E">
        <w:rPr>
          <w:rFonts w:asciiTheme="majorBidi" w:hAnsiTheme="majorBidi" w:cstheme="majorBidi"/>
          <w:color w:val="000000"/>
          <w:szCs w:val="18"/>
          <w:shd w:val="clear" w:color="auto" w:fill="FFFFFF"/>
          <w:lang w:val="fr-FR"/>
        </w:rPr>
        <w:t>CCPR/C/94/D/1455/2006)</w:t>
      </w:r>
      <w:r w:rsidRPr="004C3890">
        <w:rPr>
          <w:lang w:val="fr-FR"/>
        </w:rPr>
        <w:t xml:space="preserve">, </w:t>
      </w:r>
      <w:r>
        <w:rPr>
          <w:lang w:val="fr-FR"/>
        </w:rPr>
        <w:t>par. </w:t>
      </w:r>
      <w:r w:rsidRPr="004C3890">
        <w:rPr>
          <w:lang w:val="fr-FR"/>
        </w:rPr>
        <w:t>7.3</w:t>
      </w:r>
      <w:r>
        <w:rPr>
          <w:lang w:val="fr-FR"/>
        </w:rPr>
        <w:t> </w:t>
      </w:r>
      <w:r w:rsidRPr="004C3890">
        <w:rPr>
          <w:lang w:val="fr-FR"/>
        </w:rPr>
        <w:t xml:space="preserve">; </w:t>
      </w:r>
      <w:r w:rsidRPr="0005515D">
        <w:rPr>
          <w:i/>
          <w:lang w:val="fr-FR"/>
        </w:rPr>
        <w:t xml:space="preserve">Tadman et </w:t>
      </w:r>
      <w:proofErr w:type="spellStart"/>
      <w:r w:rsidRPr="0005515D">
        <w:rPr>
          <w:i/>
          <w:lang w:val="fr-FR"/>
        </w:rPr>
        <w:t>Prentice</w:t>
      </w:r>
      <w:proofErr w:type="spellEnd"/>
      <w:r w:rsidRPr="00B359FE">
        <w:rPr>
          <w:i/>
          <w:iCs/>
          <w:lang w:val="fr-FR"/>
        </w:rPr>
        <w:t xml:space="preserve"> c.</w:t>
      </w:r>
      <w:r w:rsidRPr="004C3890">
        <w:rPr>
          <w:lang w:val="fr-FR"/>
        </w:rPr>
        <w:t xml:space="preserve"> </w:t>
      </w:r>
      <w:r w:rsidRPr="0005515D">
        <w:rPr>
          <w:i/>
          <w:lang w:val="fr-FR"/>
        </w:rPr>
        <w:t>Canada</w:t>
      </w:r>
      <w:r w:rsidRPr="0058284E">
        <w:rPr>
          <w:rFonts w:asciiTheme="majorBidi" w:hAnsiTheme="majorBidi" w:cstheme="majorBidi"/>
          <w:szCs w:val="18"/>
          <w:lang w:val="fr-FR"/>
        </w:rPr>
        <w:t xml:space="preserve"> (</w:t>
      </w:r>
      <w:r w:rsidRPr="0058284E">
        <w:rPr>
          <w:rFonts w:asciiTheme="majorBidi" w:hAnsiTheme="majorBidi" w:cstheme="majorBidi"/>
          <w:color w:val="000000"/>
          <w:szCs w:val="18"/>
          <w:shd w:val="clear" w:color="auto" w:fill="FFFFFF"/>
          <w:lang w:val="fr-FR"/>
        </w:rPr>
        <w:t>CCPR/C/93/D/1481/2006)</w:t>
      </w:r>
      <w:r>
        <w:rPr>
          <w:lang w:val="fr-FR"/>
        </w:rPr>
        <w:t xml:space="preserve">, </w:t>
      </w:r>
      <w:r w:rsidRPr="004C3890">
        <w:rPr>
          <w:lang w:val="fr-FR"/>
        </w:rPr>
        <w:t>par.</w:t>
      </w:r>
      <w:r>
        <w:rPr>
          <w:lang w:val="fr-FR"/>
        </w:rPr>
        <w:t> </w:t>
      </w:r>
      <w:r w:rsidRPr="004C3890">
        <w:rPr>
          <w:lang w:val="fr-FR"/>
        </w:rPr>
        <w:t>7.3</w:t>
      </w:r>
      <w:r>
        <w:rPr>
          <w:lang w:val="fr-FR"/>
        </w:rPr>
        <w:t> </w:t>
      </w:r>
      <w:r w:rsidRPr="004C3890">
        <w:rPr>
          <w:lang w:val="fr-FR"/>
        </w:rPr>
        <w:t xml:space="preserve">; </w:t>
      </w:r>
      <w:r w:rsidRPr="00BE47C7">
        <w:rPr>
          <w:i/>
          <w:lang w:val="fr-FR"/>
        </w:rPr>
        <w:t>Pham</w:t>
      </w:r>
      <w:r w:rsidRPr="00B359FE">
        <w:rPr>
          <w:i/>
          <w:iCs/>
          <w:lang w:val="fr-FR"/>
        </w:rPr>
        <w:t xml:space="preserve"> c. </w:t>
      </w:r>
      <w:r w:rsidRPr="00BE47C7">
        <w:rPr>
          <w:i/>
          <w:lang w:val="fr-FR"/>
        </w:rPr>
        <w:t>Canada</w:t>
      </w:r>
      <w:r w:rsidRPr="0058284E">
        <w:rPr>
          <w:rFonts w:asciiTheme="majorBidi" w:hAnsiTheme="majorBidi" w:cstheme="majorBidi"/>
          <w:szCs w:val="18"/>
          <w:lang w:val="fr-FR"/>
        </w:rPr>
        <w:t xml:space="preserve"> (</w:t>
      </w:r>
      <w:r w:rsidRPr="0058284E">
        <w:rPr>
          <w:rFonts w:asciiTheme="majorBidi" w:hAnsiTheme="majorBidi" w:cstheme="majorBidi"/>
          <w:color w:val="000000"/>
          <w:szCs w:val="18"/>
          <w:shd w:val="clear" w:color="auto" w:fill="FFFFFF"/>
          <w:lang w:val="fr-FR"/>
        </w:rPr>
        <w:t>CCPR/C/93/D/1534/2006)</w:t>
      </w:r>
      <w:r w:rsidRPr="004C3890">
        <w:rPr>
          <w:lang w:val="fr-FR"/>
        </w:rPr>
        <w:t xml:space="preserve">, </w:t>
      </w:r>
      <w:r>
        <w:rPr>
          <w:lang w:val="fr-FR"/>
        </w:rPr>
        <w:t>par. </w:t>
      </w:r>
      <w:r w:rsidRPr="004C3890">
        <w:rPr>
          <w:lang w:val="fr-FR"/>
        </w:rPr>
        <w:t>7.4</w:t>
      </w:r>
      <w:r>
        <w:rPr>
          <w:lang w:val="fr-FR"/>
        </w:rPr>
        <w:t> </w:t>
      </w:r>
      <w:r w:rsidRPr="004C3890">
        <w:rPr>
          <w:lang w:val="fr-FR"/>
        </w:rPr>
        <w:t xml:space="preserve">; </w:t>
      </w:r>
      <w:proofErr w:type="spellStart"/>
      <w:r w:rsidRPr="00BE47C7">
        <w:rPr>
          <w:i/>
          <w:lang w:val="fr-FR"/>
        </w:rPr>
        <w:t>Kibale</w:t>
      </w:r>
      <w:proofErr w:type="spellEnd"/>
      <w:r w:rsidRPr="004C3890">
        <w:rPr>
          <w:lang w:val="fr-FR"/>
        </w:rPr>
        <w:t xml:space="preserve"> </w:t>
      </w:r>
      <w:r w:rsidRPr="00B359FE">
        <w:rPr>
          <w:i/>
          <w:iCs/>
          <w:lang w:val="fr-FR"/>
        </w:rPr>
        <w:t>c.</w:t>
      </w:r>
      <w:r w:rsidRPr="004C3890">
        <w:rPr>
          <w:lang w:val="fr-FR"/>
        </w:rPr>
        <w:t xml:space="preserve"> </w:t>
      </w:r>
      <w:r w:rsidRPr="00BE47C7">
        <w:rPr>
          <w:i/>
          <w:lang w:val="fr-FR"/>
        </w:rPr>
        <w:t>Canada</w:t>
      </w:r>
      <w:r>
        <w:rPr>
          <w:i/>
          <w:lang w:val="fr-FR"/>
        </w:rPr>
        <w:t xml:space="preserve"> </w:t>
      </w:r>
      <w:r w:rsidRPr="0058284E">
        <w:rPr>
          <w:rFonts w:asciiTheme="majorBidi" w:hAnsiTheme="majorBidi" w:cstheme="majorBidi"/>
          <w:szCs w:val="18"/>
          <w:lang w:val="fr-FR"/>
        </w:rPr>
        <w:t>(</w:t>
      </w:r>
      <w:r w:rsidRPr="0058284E">
        <w:rPr>
          <w:rFonts w:asciiTheme="majorBidi" w:hAnsiTheme="majorBidi" w:cstheme="majorBidi"/>
          <w:color w:val="000000"/>
          <w:szCs w:val="18"/>
          <w:shd w:val="clear" w:color="auto" w:fill="FFFFFF"/>
          <w:lang w:val="fr-FR"/>
        </w:rPr>
        <w:t>CCPR/C/93/D/1562/2007</w:t>
      </w:r>
      <w:r w:rsidRPr="0058284E">
        <w:rPr>
          <w:rFonts w:asciiTheme="majorBidi" w:hAnsiTheme="majorBidi" w:cstheme="majorBidi"/>
          <w:szCs w:val="18"/>
          <w:lang w:val="fr-FR"/>
        </w:rPr>
        <w:t>)</w:t>
      </w:r>
      <w:r>
        <w:rPr>
          <w:lang w:val="fr-FR"/>
        </w:rPr>
        <w:t xml:space="preserve">, </w:t>
      </w:r>
      <w:r w:rsidRPr="004C3890">
        <w:rPr>
          <w:lang w:val="fr-FR"/>
        </w:rPr>
        <w:t>par.</w:t>
      </w:r>
      <w:r>
        <w:rPr>
          <w:lang w:val="fr-FR"/>
        </w:rPr>
        <w:t> </w:t>
      </w:r>
      <w:r w:rsidRPr="004C3890">
        <w:rPr>
          <w:lang w:val="fr-FR"/>
        </w:rPr>
        <w:t>6.4</w:t>
      </w:r>
      <w:r>
        <w:rPr>
          <w:lang w:val="fr-FR"/>
        </w:rPr>
        <w:t> </w:t>
      </w:r>
      <w:r w:rsidRPr="004C3890">
        <w:rPr>
          <w:lang w:val="fr-FR"/>
        </w:rPr>
        <w:t xml:space="preserve">; </w:t>
      </w:r>
      <w:r>
        <w:rPr>
          <w:lang w:val="fr-FR"/>
        </w:rPr>
        <w:t xml:space="preserve">et </w:t>
      </w:r>
      <w:r w:rsidRPr="00BE47C7">
        <w:rPr>
          <w:i/>
          <w:lang w:val="fr-FR"/>
        </w:rPr>
        <w:t>P. K</w:t>
      </w:r>
      <w:r w:rsidRPr="00B359FE">
        <w:rPr>
          <w:i/>
          <w:lang w:val="fr-FR"/>
        </w:rPr>
        <w:t>. c.</w:t>
      </w:r>
      <w:r w:rsidRPr="004C3890">
        <w:rPr>
          <w:lang w:val="fr-FR"/>
        </w:rPr>
        <w:t xml:space="preserve"> </w:t>
      </w:r>
      <w:r w:rsidRPr="00BE47C7">
        <w:rPr>
          <w:i/>
          <w:lang w:val="fr-FR"/>
        </w:rPr>
        <w:t>Canada</w:t>
      </w:r>
      <w:r>
        <w:rPr>
          <w:i/>
          <w:lang w:val="fr-FR"/>
        </w:rPr>
        <w:t xml:space="preserve"> </w:t>
      </w:r>
      <w:r w:rsidRPr="0058284E">
        <w:rPr>
          <w:rFonts w:asciiTheme="majorBidi" w:hAnsiTheme="majorBidi" w:cstheme="majorBidi"/>
          <w:szCs w:val="18"/>
          <w:lang w:val="fr-FR"/>
        </w:rPr>
        <w:t>(</w:t>
      </w:r>
      <w:r w:rsidRPr="0058284E">
        <w:rPr>
          <w:rFonts w:asciiTheme="majorBidi" w:hAnsiTheme="majorBidi" w:cstheme="majorBidi"/>
          <w:color w:val="3F3F3F"/>
          <w:szCs w:val="18"/>
          <w:shd w:val="clear" w:color="auto" w:fill="FFFFFF"/>
          <w:lang w:val="fr-FR"/>
        </w:rPr>
        <w:t>CCPR/C/89/D/1234/2003)</w:t>
      </w:r>
      <w:r w:rsidRPr="004C3890">
        <w:rPr>
          <w:lang w:val="fr-FR"/>
        </w:rPr>
        <w:t>, par.</w:t>
      </w:r>
      <w:r>
        <w:rPr>
          <w:lang w:val="fr-FR"/>
        </w:rPr>
        <w:t> </w:t>
      </w:r>
      <w:r w:rsidRPr="004C3890">
        <w:rPr>
          <w:lang w:val="fr-FR"/>
        </w:rPr>
        <w:t>7.3.</w:t>
      </w:r>
    </w:p>
  </w:footnote>
  <w:footnote w:id="6">
    <w:p w14:paraId="5F6E4ACB" w14:textId="77777777" w:rsidR="00DE0F3B" w:rsidRPr="004C3890" w:rsidRDefault="00DE0F3B" w:rsidP="00196A9D">
      <w:pPr>
        <w:pStyle w:val="Notedebasdepage"/>
        <w:rPr>
          <w:lang w:val="fr-FR"/>
        </w:rPr>
      </w:pPr>
      <w:r w:rsidRPr="004C3890">
        <w:rPr>
          <w:lang w:val="fr-FR"/>
        </w:rPr>
        <w:tab/>
      </w:r>
      <w:r w:rsidRPr="00892840">
        <w:rPr>
          <w:rStyle w:val="Appelnotedebasdep"/>
        </w:rPr>
        <w:footnoteRef/>
      </w:r>
      <w:r>
        <w:rPr>
          <w:lang w:val="fr-FR"/>
        </w:rPr>
        <w:tab/>
        <w:t xml:space="preserve">L’usage d’un « post-nom » </w:t>
      </w:r>
      <w:r w:rsidR="00B359FE">
        <w:rPr>
          <w:lang w:val="fr-FR"/>
        </w:rPr>
        <w:t>−</w:t>
      </w:r>
      <w:r w:rsidRPr="004C3890">
        <w:rPr>
          <w:lang w:val="fr-FR"/>
        </w:rPr>
        <w:t xml:space="preserve"> à savoir le nom d</w:t>
      </w:r>
      <w:r>
        <w:rPr>
          <w:lang w:val="fr-FR"/>
        </w:rPr>
        <w:t>’</w:t>
      </w:r>
      <w:r w:rsidRPr="004C3890">
        <w:rPr>
          <w:lang w:val="fr-FR"/>
        </w:rPr>
        <w:t>un ou de plusieurs de ses ancêtres</w:t>
      </w:r>
      <w:r>
        <w:rPr>
          <w:lang w:val="fr-FR"/>
        </w:rPr>
        <w:t xml:space="preserve"> −</w:t>
      </w:r>
      <w:r w:rsidRPr="004C3890">
        <w:rPr>
          <w:lang w:val="fr-FR"/>
        </w:rPr>
        <w:t xml:space="preserve"> est une obligation </w:t>
      </w:r>
      <w:r>
        <w:rPr>
          <w:lang w:val="fr-FR"/>
        </w:rPr>
        <w:t>légale en République démocratique du Congo</w:t>
      </w:r>
      <w:r w:rsidRPr="004C3890">
        <w:rPr>
          <w:lang w:val="fr-FR"/>
        </w:rPr>
        <w:t xml:space="preserve"> : voir Isidore </w:t>
      </w:r>
      <w:proofErr w:type="spellStart"/>
      <w:r w:rsidRPr="004C3890">
        <w:rPr>
          <w:lang w:val="fr-FR"/>
        </w:rPr>
        <w:t>Ndaywel</w:t>
      </w:r>
      <w:proofErr w:type="spellEnd"/>
      <w:r w:rsidRPr="004C3890">
        <w:rPr>
          <w:lang w:val="fr-FR"/>
        </w:rPr>
        <w:t xml:space="preserve"> è </w:t>
      </w:r>
      <w:proofErr w:type="spellStart"/>
      <w:r w:rsidRPr="004C3890">
        <w:rPr>
          <w:lang w:val="fr-FR"/>
        </w:rPr>
        <w:t>Nziem</w:t>
      </w:r>
      <w:proofErr w:type="spellEnd"/>
      <w:r>
        <w:rPr>
          <w:lang w:val="fr-FR"/>
        </w:rPr>
        <w:t>,</w:t>
      </w:r>
      <w:r w:rsidRPr="004C3890">
        <w:rPr>
          <w:lang w:val="fr-FR"/>
        </w:rPr>
        <w:t xml:space="preserve"> « De l</w:t>
      </w:r>
      <w:r>
        <w:rPr>
          <w:lang w:val="fr-FR"/>
        </w:rPr>
        <w:t>’</w:t>
      </w:r>
      <w:r w:rsidRPr="004C3890">
        <w:rPr>
          <w:lang w:val="fr-FR"/>
        </w:rPr>
        <w:t>authenticité à la libération</w:t>
      </w:r>
      <w:r>
        <w:rPr>
          <w:lang w:val="fr-FR"/>
        </w:rPr>
        <w:t> </w:t>
      </w:r>
      <w:r w:rsidRPr="004C3890">
        <w:rPr>
          <w:lang w:val="fr-FR"/>
        </w:rPr>
        <w:t>: se prénommer en Républiq</w:t>
      </w:r>
      <w:r>
        <w:rPr>
          <w:lang w:val="fr-FR"/>
        </w:rPr>
        <w:t xml:space="preserve">ue démocratique du Congo. », </w:t>
      </w:r>
      <w:r w:rsidRPr="0058284E">
        <w:rPr>
          <w:i/>
          <w:iCs/>
          <w:lang w:val="fr-FR"/>
        </w:rPr>
        <w:t>Politique africaine</w:t>
      </w:r>
      <w:r>
        <w:rPr>
          <w:lang w:val="fr-FR"/>
        </w:rPr>
        <w:t xml:space="preserve">, </w:t>
      </w:r>
      <w:r w:rsidRPr="00BE47C7">
        <w:rPr>
          <w:rFonts w:eastAsia="MS Mincho"/>
          <w:szCs w:val="22"/>
          <w:lang w:val="fr-FR"/>
        </w:rPr>
        <w:t>n</w:t>
      </w:r>
      <w:r w:rsidRPr="00BE47C7">
        <w:rPr>
          <w:rFonts w:eastAsia="MS Mincho"/>
          <w:szCs w:val="22"/>
          <w:vertAlign w:val="superscript"/>
          <w:lang w:val="fr-FR"/>
        </w:rPr>
        <w:t>o</w:t>
      </w:r>
      <w:r>
        <w:rPr>
          <w:lang w:val="fr-FR"/>
        </w:rPr>
        <w:t> </w:t>
      </w:r>
      <w:r w:rsidRPr="004C3890">
        <w:rPr>
          <w:lang w:val="fr-FR"/>
        </w:rPr>
        <w:t>72</w:t>
      </w:r>
      <w:r>
        <w:rPr>
          <w:lang w:val="fr-FR"/>
        </w:rPr>
        <w:t>,</w:t>
      </w:r>
      <w:r w:rsidRPr="004C3890">
        <w:rPr>
          <w:lang w:val="fr-FR"/>
        </w:rPr>
        <w:t xml:space="preserve"> </w:t>
      </w:r>
      <w:r>
        <w:rPr>
          <w:lang w:val="fr-FR"/>
        </w:rPr>
        <w:t>d</w:t>
      </w:r>
      <w:r w:rsidRPr="004C3890">
        <w:rPr>
          <w:lang w:val="fr-FR"/>
        </w:rPr>
        <w:t>écembre 1998</w:t>
      </w:r>
      <w:r w:rsidR="00B359FE">
        <w:rPr>
          <w:lang w:val="fr-FR"/>
        </w:rPr>
        <w:t xml:space="preserve">, </w:t>
      </w:r>
      <w:r>
        <w:rPr>
          <w:lang w:val="fr-FR"/>
        </w:rPr>
        <w:t>p. </w:t>
      </w:r>
      <w:r w:rsidRPr="004C3890">
        <w:rPr>
          <w:lang w:val="fr-FR"/>
        </w:rPr>
        <w:t>103</w:t>
      </w:r>
      <w:r>
        <w:rPr>
          <w:lang w:val="fr-FR"/>
        </w:rPr>
        <w:t>.</w:t>
      </w:r>
    </w:p>
  </w:footnote>
  <w:footnote w:id="7">
    <w:p w14:paraId="25382E8E" w14:textId="77777777" w:rsidR="00DE0F3B" w:rsidRPr="004C3890" w:rsidRDefault="00DE0F3B" w:rsidP="00196A9D">
      <w:pPr>
        <w:pStyle w:val="Notedebasdepage"/>
        <w:rPr>
          <w:lang w:val="fr-FR"/>
        </w:rPr>
      </w:pPr>
      <w:r w:rsidRPr="004C3890">
        <w:rPr>
          <w:lang w:val="fr-FR"/>
        </w:rPr>
        <w:tab/>
      </w:r>
      <w:r w:rsidRPr="00892840">
        <w:rPr>
          <w:rStyle w:val="Appelnotedebasdep"/>
        </w:rPr>
        <w:footnoteRef/>
      </w:r>
      <w:r w:rsidRPr="004C3890">
        <w:rPr>
          <w:lang w:val="fr-FR"/>
        </w:rPr>
        <w:tab/>
      </w:r>
      <w:r>
        <w:rPr>
          <w:lang w:val="fr-FR"/>
        </w:rPr>
        <w:t xml:space="preserve">Bien que ces </w:t>
      </w:r>
      <w:r w:rsidRPr="004C3890">
        <w:rPr>
          <w:lang w:val="fr-FR"/>
        </w:rPr>
        <w:t xml:space="preserve">passeports </w:t>
      </w:r>
      <w:r>
        <w:rPr>
          <w:lang w:val="fr-FR"/>
        </w:rPr>
        <w:t xml:space="preserve">aient </w:t>
      </w:r>
      <w:r w:rsidRPr="004C3890">
        <w:rPr>
          <w:lang w:val="fr-FR"/>
        </w:rPr>
        <w:t>été délivrés en août 2016, l</w:t>
      </w:r>
      <w:r>
        <w:rPr>
          <w:lang w:val="fr-FR"/>
        </w:rPr>
        <w:t>’</w:t>
      </w:r>
      <w:r w:rsidRPr="004C3890">
        <w:rPr>
          <w:lang w:val="fr-FR"/>
        </w:rPr>
        <w:t>auteure n</w:t>
      </w:r>
      <w:r>
        <w:rPr>
          <w:lang w:val="fr-FR"/>
        </w:rPr>
        <w:t>’</w:t>
      </w:r>
      <w:r w:rsidRPr="004C3890">
        <w:rPr>
          <w:lang w:val="fr-FR"/>
        </w:rPr>
        <w:t>explique pas pourquoi ils n</w:t>
      </w:r>
      <w:r>
        <w:rPr>
          <w:lang w:val="fr-FR"/>
        </w:rPr>
        <w:t>’</w:t>
      </w:r>
      <w:r w:rsidRPr="004C3890">
        <w:rPr>
          <w:lang w:val="fr-FR"/>
        </w:rPr>
        <w:t>ont pas été joints à la lettre initiale. L</w:t>
      </w:r>
      <w:r>
        <w:rPr>
          <w:lang w:val="fr-FR"/>
        </w:rPr>
        <w:t>’</w:t>
      </w:r>
      <w:r w:rsidRPr="004C3890">
        <w:rPr>
          <w:lang w:val="fr-FR"/>
        </w:rPr>
        <w:t>auteure joint une déclaration écrite de l</w:t>
      </w:r>
      <w:r>
        <w:rPr>
          <w:lang w:val="fr-FR"/>
        </w:rPr>
        <w:t>’</w:t>
      </w:r>
      <w:r w:rsidRPr="004C3890">
        <w:rPr>
          <w:lang w:val="fr-FR"/>
        </w:rPr>
        <w:t xml:space="preserve">avocat </w:t>
      </w:r>
      <w:r>
        <w:rPr>
          <w:lang w:val="fr-FR"/>
        </w:rPr>
        <w:t xml:space="preserve">l’ayant représentée </w:t>
      </w:r>
      <w:r w:rsidRPr="004C3890">
        <w:rPr>
          <w:lang w:val="fr-FR"/>
        </w:rPr>
        <w:t>devant les juridictions internes déclarant qu</w:t>
      </w:r>
      <w:r>
        <w:rPr>
          <w:lang w:val="fr-FR"/>
        </w:rPr>
        <w:t>’</w:t>
      </w:r>
      <w:r w:rsidRPr="004C3890">
        <w:rPr>
          <w:lang w:val="fr-FR"/>
        </w:rPr>
        <w:t>elle n</w:t>
      </w:r>
      <w:r>
        <w:rPr>
          <w:lang w:val="fr-FR"/>
        </w:rPr>
        <w:t>’</w:t>
      </w:r>
      <w:r w:rsidRPr="004C3890">
        <w:rPr>
          <w:lang w:val="fr-FR"/>
        </w:rPr>
        <w:t>a pas produit ce</w:t>
      </w:r>
      <w:r>
        <w:rPr>
          <w:lang w:val="fr-FR"/>
        </w:rPr>
        <w:t>s documents</w:t>
      </w:r>
      <w:r w:rsidRPr="004C3890">
        <w:rPr>
          <w:lang w:val="fr-FR"/>
        </w:rPr>
        <w:t xml:space="preserve"> dans le cadre de la procédure </w:t>
      </w:r>
      <w:r>
        <w:rPr>
          <w:lang w:val="fr-FR"/>
        </w:rPr>
        <w:t xml:space="preserve">d’examen des risques avant renvoi </w:t>
      </w:r>
      <w:r w:rsidRPr="004C3890">
        <w:rPr>
          <w:lang w:val="fr-FR"/>
        </w:rPr>
        <w:t>parce qu</w:t>
      </w:r>
      <w:r>
        <w:rPr>
          <w:lang w:val="fr-FR"/>
        </w:rPr>
        <w:t xml:space="preserve">e, pensant </w:t>
      </w:r>
      <w:r w:rsidRPr="004C3890">
        <w:rPr>
          <w:lang w:val="fr-FR"/>
        </w:rPr>
        <w:t>qu</w:t>
      </w:r>
      <w:r>
        <w:rPr>
          <w:lang w:val="fr-FR"/>
        </w:rPr>
        <w:t>’</w:t>
      </w:r>
      <w:r w:rsidRPr="004C3890">
        <w:rPr>
          <w:lang w:val="fr-FR"/>
        </w:rPr>
        <w:t xml:space="preserve">elle serait entendue </w:t>
      </w:r>
      <w:r>
        <w:rPr>
          <w:lang w:val="fr-FR"/>
        </w:rPr>
        <w:t>lors d’</w:t>
      </w:r>
      <w:r w:rsidRPr="004C3890">
        <w:rPr>
          <w:lang w:val="fr-FR"/>
        </w:rPr>
        <w:t>une audience orale</w:t>
      </w:r>
      <w:r>
        <w:rPr>
          <w:lang w:val="fr-FR"/>
        </w:rPr>
        <w:t>,</w:t>
      </w:r>
      <w:r w:rsidRPr="004C3890">
        <w:rPr>
          <w:lang w:val="fr-FR"/>
        </w:rPr>
        <w:t xml:space="preserve"> elle </w:t>
      </w:r>
      <w:r>
        <w:rPr>
          <w:lang w:val="fr-FR"/>
        </w:rPr>
        <w:t xml:space="preserve">comptait </w:t>
      </w:r>
      <w:r w:rsidRPr="004C3890">
        <w:rPr>
          <w:lang w:val="fr-FR"/>
        </w:rPr>
        <w:t xml:space="preserve">les apporter </w:t>
      </w:r>
      <w:r>
        <w:rPr>
          <w:lang w:val="fr-FR"/>
        </w:rPr>
        <w:t>à ce moment-là</w:t>
      </w:r>
      <w:r w:rsidRPr="004C3890">
        <w:rPr>
          <w:lang w:val="fr-FR"/>
        </w:rPr>
        <w:t>. Elle n</w:t>
      </w:r>
      <w:r>
        <w:rPr>
          <w:lang w:val="fr-FR"/>
        </w:rPr>
        <w:t>’</w:t>
      </w:r>
      <w:r w:rsidRPr="004C3890">
        <w:rPr>
          <w:lang w:val="fr-FR"/>
        </w:rPr>
        <w:t>explique pas pourquoi elle n</w:t>
      </w:r>
      <w:r>
        <w:rPr>
          <w:lang w:val="fr-FR"/>
        </w:rPr>
        <w:t>’</w:t>
      </w:r>
      <w:r w:rsidRPr="004C3890">
        <w:rPr>
          <w:lang w:val="fr-FR"/>
        </w:rPr>
        <w:t xml:space="preserve">a pas joint </w:t>
      </w:r>
      <w:r>
        <w:rPr>
          <w:lang w:val="fr-FR"/>
        </w:rPr>
        <w:t xml:space="preserve">ces </w:t>
      </w:r>
      <w:r w:rsidRPr="004C3890">
        <w:rPr>
          <w:lang w:val="fr-FR"/>
        </w:rPr>
        <w:t xml:space="preserve">passeports </w:t>
      </w:r>
      <w:r>
        <w:rPr>
          <w:lang w:val="fr-FR"/>
        </w:rPr>
        <w:t xml:space="preserve">à son avis d’appel lorsqu’elle a fait appel </w:t>
      </w:r>
      <w:r w:rsidRPr="004C3890">
        <w:rPr>
          <w:lang w:val="fr-FR"/>
        </w:rPr>
        <w:t xml:space="preserve">de la décision </w:t>
      </w:r>
      <w:r>
        <w:rPr>
          <w:lang w:val="fr-FR"/>
        </w:rPr>
        <w:t>issue de l’examen des risques avant renvoi</w:t>
      </w:r>
      <w:r w:rsidRPr="004C3890">
        <w:rPr>
          <w:lang w:val="fr-FR"/>
        </w:rPr>
        <w:t xml:space="preserve">. </w:t>
      </w:r>
    </w:p>
  </w:footnote>
  <w:footnote w:id="8">
    <w:p w14:paraId="775ECB22" w14:textId="77777777" w:rsidR="00DE0F3B" w:rsidRPr="004C3890" w:rsidRDefault="00DE0F3B" w:rsidP="00196A9D">
      <w:pPr>
        <w:pStyle w:val="Notedebasdepage"/>
        <w:rPr>
          <w:lang w:val="fr-FR"/>
        </w:rPr>
      </w:pPr>
      <w:r w:rsidRPr="004C3890">
        <w:rPr>
          <w:lang w:val="fr-FR"/>
        </w:rPr>
        <w:tab/>
      </w:r>
      <w:r w:rsidRPr="00892840">
        <w:rPr>
          <w:rStyle w:val="Appelnotedebasdep"/>
        </w:rPr>
        <w:footnoteRef/>
      </w:r>
      <w:r w:rsidRPr="004C21EF">
        <w:rPr>
          <w:rStyle w:val="Appelnotedebasdep"/>
          <w:vertAlign w:val="baseline"/>
          <w:lang w:val="fr-FR"/>
        </w:rPr>
        <w:tab/>
      </w:r>
      <w:r>
        <w:rPr>
          <w:lang w:val="fr-FR"/>
        </w:rPr>
        <w:t xml:space="preserve">Voir </w:t>
      </w:r>
      <w:r w:rsidRPr="004C3890">
        <w:rPr>
          <w:lang w:val="fr-FR"/>
        </w:rPr>
        <w:t>https://reliefweb.int/report/angola/sme-repatriates-170-drc-citizens-illegal-stay.</w:t>
      </w:r>
    </w:p>
  </w:footnote>
  <w:footnote w:id="9">
    <w:p w14:paraId="0AA3D77C" w14:textId="1AA67CE9" w:rsidR="00DE0F3B" w:rsidRPr="004C3890" w:rsidRDefault="00DE0F3B" w:rsidP="00196A9D">
      <w:pPr>
        <w:pStyle w:val="Notedebasdepage"/>
        <w:rPr>
          <w:lang w:val="fr-FR"/>
        </w:rPr>
      </w:pPr>
      <w:r w:rsidRPr="004C3890">
        <w:rPr>
          <w:lang w:val="fr-FR"/>
        </w:rPr>
        <w:tab/>
      </w:r>
      <w:r w:rsidRPr="00892840">
        <w:rPr>
          <w:rStyle w:val="Appelnotedebasdep"/>
        </w:rPr>
        <w:footnoteRef/>
      </w:r>
      <w:r w:rsidRPr="004C21EF">
        <w:rPr>
          <w:rStyle w:val="Appelnotedebasdep"/>
          <w:vertAlign w:val="baseline"/>
          <w:lang w:val="fr-FR"/>
        </w:rPr>
        <w:tab/>
      </w:r>
      <w:r w:rsidRPr="004C3890">
        <w:rPr>
          <w:lang w:val="fr-FR"/>
        </w:rPr>
        <w:t xml:space="preserve">Conseil canadien pour les réfugiés et </w:t>
      </w:r>
      <w:proofErr w:type="spellStart"/>
      <w:r w:rsidRPr="004C3890">
        <w:rPr>
          <w:lang w:val="fr-FR"/>
        </w:rPr>
        <w:t>Sojourn</w:t>
      </w:r>
      <w:proofErr w:type="spellEnd"/>
      <w:r w:rsidRPr="004C3890">
        <w:rPr>
          <w:lang w:val="fr-FR"/>
        </w:rPr>
        <w:t xml:space="preserve"> House, </w:t>
      </w:r>
      <w:r w:rsidRPr="0058284E">
        <w:rPr>
          <w:i/>
          <w:iCs/>
          <w:lang w:val="fr-FR"/>
        </w:rPr>
        <w:t>Bienvenue au Canada : L</w:t>
      </w:r>
      <w:r>
        <w:rPr>
          <w:i/>
          <w:iCs/>
          <w:lang w:val="fr-FR"/>
        </w:rPr>
        <w:t>’</w:t>
      </w:r>
      <w:r w:rsidRPr="0058284E">
        <w:rPr>
          <w:i/>
          <w:iCs/>
          <w:lang w:val="fr-FR"/>
        </w:rPr>
        <w:t>expérience des demandeurs d</w:t>
      </w:r>
      <w:r>
        <w:rPr>
          <w:i/>
          <w:iCs/>
          <w:lang w:val="fr-FR"/>
        </w:rPr>
        <w:t>’</w:t>
      </w:r>
      <w:r w:rsidRPr="0058284E">
        <w:rPr>
          <w:i/>
          <w:iCs/>
          <w:lang w:val="fr-FR"/>
        </w:rPr>
        <w:t>asile lors de l</w:t>
      </w:r>
      <w:r>
        <w:rPr>
          <w:i/>
          <w:iCs/>
          <w:lang w:val="fr-FR"/>
        </w:rPr>
        <w:t>’</w:t>
      </w:r>
      <w:r w:rsidRPr="0058284E">
        <w:rPr>
          <w:i/>
          <w:iCs/>
          <w:lang w:val="fr-FR"/>
        </w:rPr>
        <w:t>entrevue au point d</w:t>
      </w:r>
      <w:r>
        <w:rPr>
          <w:i/>
          <w:iCs/>
          <w:lang w:val="fr-FR"/>
        </w:rPr>
        <w:t>’</w:t>
      </w:r>
      <w:r w:rsidRPr="0058284E">
        <w:rPr>
          <w:i/>
          <w:iCs/>
          <w:lang w:val="fr-FR"/>
        </w:rPr>
        <w:t>entrée</w:t>
      </w:r>
      <w:r w:rsidRPr="004C3890">
        <w:rPr>
          <w:lang w:val="fr-FR"/>
        </w:rPr>
        <w:t xml:space="preserve">, novembre 2010 </w:t>
      </w:r>
      <w:r>
        <w:rPr>
          <w:lang w:val="fr-FR"/>
        </w:rPr>
        <w:t>(</w:t>
      </w:r>
      <w:r w:rsidRPr="004C3890">
        <w:rPr>
          <w:lang w:val="fr-FR"/>
        </w:rPr>
        <w:t>disponible à l</w:t>
      </w:r>
      <w:r>
        <w:rPr>
          <w:lang w:val="fr-FR"/>
        </w:rPr>
        <w:t>’</w:t>
      </w:r>
      <w:r w:rsidRPr="004C3890">
        <w:rPr>
          <w:lang w:val="fr-FR"/>
        </w:rPr>
        <w:t>adresse</w:t>
      </w:r>
      <w:r>
        <w:rPr>
          <w:lang w:val="fr-FR"/>
        </w:rPr>
        <w:t> </w:t>
      </w:r>
      <w:r w:rsidRPr="004C3890">
        <w:rPr>
          <w:lang w:val="fr-FR"/>
        </w:rPr>
        <w:t xml:space="preserve">: </w:t>
      </w:r>
      <w:hyperlink r:id="rId1" w:history="1">
        <w:r w:rsidRPr="004C21EF">
          <w:rPr>
            <w:rStyle w:val="Lienhypertextesuivivisit"/>
            <w:color w:val="auto"/>
          </w:rPr>
          <w:t>http://ccrweb.ca/files/poereport.pdf</w:t>
        </w:r>
      </w:hyperlink>
      <w:r w:rsidRPr="004C21EF">
        <w:rPr>
          <w:rStyle w:val="Lienhypertextesuivivisit"/>
          <w:color w:val="auto"/>
        </w:rPr>
        <w:t>)</w:t>
      </w:r>
      <w:r w:rsidRPr="004C3890">
        <w:rPr>
          <w:lang w:val="fr-FR"/>
        </w:rPr>
        <w:t>, p</w:t>
      </w:r>
      <w:r>
        <w:rPr>
          <w:lang w:val="fr-FR"/>
        </w:rPr>
        <w:t>. </w:t>
      </w:r>
      <w:r w:rsidRPr="004C3890">
        <w:rPr>
          <w:lang w:val="fr-FR"/>
        </w:rPr>
        <w:t>2</w:t>
      </w:r>
      <w:r>
        <w:rPr>
          <w:lang w:val="fr-FR"/>
        </w:rPr>
        <w:t xml:space="preserve"> et </w:t>
      </w:r>
      <w:r w:rsidRPr="004C3890">
        <w:rPr>
          <w:lang w:val="fr-FR"/>
        </w:rPr>
        <w:t>3.</w:t>
      </w:r>
    </w:p>
  </w:footnote>
  <w:footnote w:id="10">
    <w:p w14:paraId="4A8E5489" w14:textId="77777777" w:rsidR="00DE0F3B" w:rsidRPr="004C3890" w:rsidRDefault="00DE0F3B" w:rsidP="00196A9D">
      <w:pPr>
        <w:pStyle w:val="Notedebasdepage"/>
        <w:rPr>
          <w:lang w:val="fr-FR"/>
        </w:rPr>
      </w:pPr>
      <w:r w:rsidRPr="004C3890">
        <w:rPr>
          <w:color w:val="000000" w:themeColor="text1"/>
          <w:szCs w:val="17"/>
          <w:lang w:val="fr-FR"/>
        </w:rPr>
        <w:tab/>
      </w:r>
      <w:r w:rsidRPr="00892840">
        <w:rPr>
          <w:rStyle w:val="Appelnotedebasdep"/>
        </w:rPr>
        <w:footnoteRef/>
      </w:r>
      <w:r w:rsidRPr="004C3890">
        <w:rPr>
          <w:lang w:val="fr-FR"/>
        </w:rPr>
        <w:tab/>
        <w:t xml:space="preserve">Voir </w:t>
      </w:r>
      <w:proofErr w:type="spellStart"/>
      <w:r w:rsidRPr="00BE47C7">
        <w:rPr>
          <w:i/>
          <w:lang w:val="fr-FR"/>
        </w:rPr>
        <w:t>Warsame</w:t>
      </w:r>
      <w:proofErr w:type="spellEnd"/>
      <w:r w:rsidRPr="007523F1">
        <w:rPr>
          <w:i/>
          <w:iCs/>
          <w:lang w:val="fr-FR"/>
        </w:rPr>
        <w:t xml:space="preserve"> c.</w:t>
      </w:r>
      <w:r w:rsidRPr="004C3890">
        <w:rPr>
          <w:lang w:val="fr-FR"/>
        </w:rPr>
        <w:t xml:space="preserve"> </w:t>
      </w:r>
      <w:r w:rsidRPr="00BE47C7">
        <w:rPr>
          <w:i/>
          <w:lang w:val="fr-FR"/>
        </w:rPr>
        <w:t>Canada</w:t>
      </w:r>
      <w:r w:rsidRPr="008963DC">
        <w:rPr>
          <w:rFonts w:asciiTheme="majorBidi" w:hAnsiTheme="majorBidi" w:cstheme="majorBidi"/>
          <w:szCs w:val="18"/>
        </w:rPr>
        <w:t xml:space="preserve"> (</w:t>
      </w:r>
      <w:r w:rsidRPr="0058284E">
        <w:rPr>
          <w:rFonts w:asciiTheme="majorBidi" w:hAnsiTheme="majorBidi" w:cstheme="majorBidi"/>
          <w:szCs w:val="18"/>
          <w:lang w:val="fr-FR"/>
        </w:rPr>
        <w:t>CCPR/C/102/D/1959/2010)</w:t>
      </w:r>
      <w:r w:rsidRPr="004C3890">
        <w:rPr>
          <w:lang w:val="fr-FR"/>
        </w:rPr>
        <w:t>, par.</w:t>
      </w:r>
      <w:r>
        <w:rPr>
          <w:lang w:val="fr-FR"/>
        </w:rPr>
        <w:t> </w:t>
      </w:r>
      <w:r w:rsidRPr="004C3890">
        <w:rPr>
          <w:lang w:val="fr-FR"/>
        </w:rPr>
        <w:t xml:space="preserve">7.4 et </w:t>
      </w:r>
      <w:r w:rsidRPr="00BE47C7">
        <w:rPr>
          <w:i/>
          <w:lang w:val="fr-FR"/>
        </w:rPr>
        <w:t>P. L</w:t>
      </w:r>
      <w:r w:rsidRPr="007523F1">
        <w:rPr>
          <w:i/>
          <w:lang w:val="fr-FR"/>
        </w:rPr>
        <w:t>. c.</w:t>
      </w:r>
      <w:r w:rsidRPr="004C3890">
        <w:rPr>
          <w:lang w:val="fr-FR"/>
        </w:rPr>
        <w:t xml:space="preserve"> </w:t>
      </w:r>
      <w:r w:rsidRPr="00BE47C7">
        <w:rPr>
          <w:i/>
          <w:lang w:val="fr-FR"/>
        </w:rPr>
        <w:t>Allemagne</w:t>
      </w:r>
      <w:r w:rsidRPr="004C3890">
        <w:rPr>
          <w:lang w:val="fr-FR"/>
        </w:rPr>
        <w:t xml:space="preserve"> (CCPR/C/79/D/1003/2001), par.</w:t>
      </w:r>
      <w:r>
        <w:rPr>
          <w:lang w:val="fr-FR"/>
        </w:rPr>
        <w:t> </w:t>
      </w:r>
      <w:r w:rsidRPr="004C3890">
        <w:rPr>
          <w:lang w:val="fr-FR"/>
        </w:rPr>
        <w:t>6.5.</w:t>
      </w:r>
      <w:r>
        <w:rPr>
          <w:lang w:val="fr-FR"/>
        </w:rPr>
        <w:t xml:space="preserve"> </w:t>
      </w:r>
    </w:p>
  </w:footnote>
  <w:footnote w:id="11">
    <w:p w14:paraId="514DF737" w14:textId="77777777" w:rsidR="00DE0F3B" w:rsidRPr="004C4C28" w:rsidRDefault="00DE0F3B" w:rsidP="00196A9D">
      <w:pPr>
        <w:pStyle w:val="Notedebasdepage"/>
      </w:pPr>
      <w:r>
        <w:tab/>
      </w:r>
      <w:r w:rsidRPr="00892840">
        <w:rPr>
          <w:rStyle w:val="Appelnotedebasdep"/>
        </w:rPr>
        <w:footnoteRef/>
      </w:r>
      <w:r>
        <w:tab/>
      </w:r>
      <w:r w:rsidRPr="005D4926">
        <w:t xml:space="preserve">Voir </w:t>
      </w:r>
      <w:r w:rsidRPr="005D4926">
        <w:rPr>
          <w:i/>
        </w:rPr>
        <w:t>S.</w:t>
      </w:r>
      <w:r>
        <w:rPr>
          <w:i/>
        </w:rPr>
        <w:t> </w:t>
      </w:r>
      <w:r w:rsidRPr="005D4926">
        <w:rPr>
          <w:i/>
        </w:rPr>
        <w:t>Z.</w:t>
      </w:r>
      <w:r w:rsidRPr="00213315">
        <w:rPr>
          <w:i/>
          <w:iCs/>
        </w:rPr>
        <w:t xml:space="preserve"> c. </w:t>
      </w:r>
      <w:r w:rsidRPr="004C4C28">
        <w:rPr>
          <w:i/>
        </w:rPr>
        <w:t>Da</w:t>
      </w:r>
      <w:r w:rsidRPr="005D4926">
        <w:rPr>
          <w:i/>
        </w:rPr>
        <w:t>n</w:t>
      </w:r>
      <w:r>
        <w:rPr>
          <w:i/>
        </w:rPr>
        <w:t>e</w:t>
      </w:r>
      <w:r w:rsidRPr="005D4926">
        <w:rPr>
          <w:i/>
        </w:rPr>
        <w:t>mark</w:t>
      </w:r>
      <w:r w:rsidRPr="004C4C28">
        <w:t xml:space="preserve"> (CCPR/C/117/D/2443/2014), par.</w:t>
      </w:r>
      <w:r>
        <w:t> </w:t>
      </w:r>
      <w:r w:rsidRPr="005D4926">
        <w:t>8.4 et</w:t>
      </w:r>
      <w:r w:rsidRPr="004C4C28">
        <w:t xml:space="preserve"> </w:t>
      </w:r>
      <w:r w:rsidRPr="004C4C28">
        <w:rPr>
          <w:i/>
        </w:rPr>
        <w:t>S</w:t>
      </w:r>
      <w:r w:rsidRPr="00213315">
        <w:rPr>
          <w:i/>
        </w:rPr>
        <w:t>. c.</w:t>
      </w:r>
      <w:r w:rsidRPr="004C4C28">
        <w:rPr>
          <w:i/>
        </w:rPr>
        <w:t xml:space="preserve"> Da</w:t>
      </w:r>
      <w:r w:rsidRPr="005D4926">
        <w:rPr>
          <w:i/>
        </w:rPr>
        <w:t>n</w:t>
      </w:r>
      <w:r>
        <w:rPr>
          <w:i/>
        </w:rPr>
        <w:t>e</w:t>
      </w:r>
      <w:r w:rsidRPr="005D4926">
        <w:rPr>
          <w:i/>
        </w:rPr>
        <w:t>mark</w:t>
      </w:r>
      <w:r w:rsidRPr="004C4C28">
        <w:t xml:space="preserve"> (CCPR</w:t>
      </w:r>
      <w:r>
        <w:t>/C/122/D/2642/2015), par. </w:t>
      </w:r>
      <w:r w:rsidRPr="004C4C28">
        <w:t>7.5.</w:t>
      </w:r>
    </w:p>
  </w:footnote>
  <w:footnote w:id="12">
    <w:p w14:paraId="3711E4F4" w14:textId="77777777" w:rsidR="00DE0F3B" w:rsidRPr="004C3890" w:rsidRDefault="00DE0F3B" w:rsidP="00196A9D">
      <w:pPr>
        <w:pStyle w:val="Notedebasdepage"/>
        <w:rPr>
          <w:lang w:val="fr-FR"/>
        </w:rPr>
      </w:pPr>
      <w:r w:rsidRPr="005D4926">
        <w:tab/>
      </w:r>
      <w:r w:rsidRPr="00892840">
        <w:rPr>
          <w:rStyle w:val="Appelnotedebasdep"/>
        </w:rPr>
        <w:footnoteRef/>
      </w:r>
      <w:r w:rsidRPr="004C3890">
        <w:rPr>
          <w:lang w:val="fr-FR"/>
        </w:rPr>
        <w:tab/>
        <w:t xml:space="preserve">Voir </w:t>
      </w:r>
      <w:proofErr w:type="spellStart"/>
      <w:r w:rsidRPr="00B05405">
        <w:rPr>
          <w:i/>
          <w:lang w:val="fr-FR"/>
        </w:rPr>
        <w:t>Biao</w:t>
      </w:r>
      <w:proofErr w:type="spellEnd"/>
      <w:r w:rsidRPr="00B05405">
        <w:rPr>
          <w:i/>
          <w:lang w:val="fr-FR"/>
        </w:rPr>
        <w:t xml:space="preserve"> Lin</w:t>
      </w:r>
      <w:r w:rsidRPr="004C3890">
        <w:rPr>
          <w:lang w:val="fr-FR"/>
        </w:rPr>
        <w:t xml:space="preserve"> </w:t>
      </w:r>
      <w:r w:rsidRPr="009A1574">
        <w:rPr>
          <w:i/>
          <w:iCs/>
          <w:lang w:val="fr-FR"/>
        </w:rPr>
        <w:t xml:space="preserve">c. </w:t>
      </w:r>
      <w:r w:rsidRPr="00B05405">
        <w:rPr>
          <w:i/>
          <w:lang w:val="fr-FR"/>
        </w:rPr>
        <w:t>Australie</w:t>
      </w:r>
      <w:r w:rsidRPr="004C3890">
        <w:rPr>
          <w:lang w:val="fr-FR"/>
        </w:rPr>
        <w:t xml:space="preserve"> (CCPR/C/107/D/1957/2010), par.</w:t>
      </w:r>
      <w:r>
        <w:rPr>
          <w:lang w:val="fr-FR"/>
        </w:rPr>
        <w:t> </w:t>
      </w:r>
      <w:r w:rsidRPr="004C3890">
        <w:rPr>
          <w:lang w:val="fr-FR"/>
        </w:rPr>
        <w:t xml:space="preserve">8.6. </w:t>
      </w:r>
    </w:p>
  </w:footnote>
  <w:footnote w:id="13">
    <w:p w14:paraId="448934AA" w14:textId="77777777" w:rsidR="00DE0F3B" w:rsidRPr="004C3890" w:rsidRDefault="00DE0F3B" w:rsidP="00196A9D">
      <w:pPr>
        <w:pStyle w:val="Notedebasdepage"/>
        <w:rPr>
          <w:lang w:val="fr-FR"/>
        </w:rPr>
      </w:pPr>
      <w:bookmarkStart w:id="11" w:name="footnoteBookmark_57"/>
      <w:r w:rsidRPr="004C3890">
        <w:rPr>
          <w:lang w:val="fr-FR"/>
        </w:rPr>
        <w:tab/>
      </w:r>
      <w:r w:rsidRPr="00892840">
        <w:rPr>
          <w:rStyle w:val="Appelnotedebasdep"/>
        </w:rPr>
        <w:footnoteRef/>
      </w:r>
      <w:r w:rsidRPr="004C3890">
        <w:rPr>
          <w:rStyle w:val="Appelnotedebasdep"/>
          <w:lang w:val="fr-FR"/>
        </w:rPr>
        <w:tab/>
      </w:r>
      <w:r w:rsidRPr="004C3890">
        <w:rPr>
          <w:lang w:val="fr-FR"/>
        </w:rPr>
        <w:t xml:space="preserve">Voir </w:t>
      </w:r>
      <w:r w:rsidRPr="00B05405">
        <w:rPr>
          <w:i/>
          <w:lang w:val="fr-FR"/>
        </w:rPr>
        <w:t>K.</w:t>
      </w:r>
      <w:r w:rsidRPr="004C3890">
        <w:rPr>
          <w:lang w:val="fr-FR"/>
        </w:rPr>
        <w:t xml:space="preserve"> </w:t>
      </w:r>
      <w:r w:rsidRPr="009A1574">
        <w:rPr>
          <w:i/>
          <w:iCs/>
          <w:lang w:val="fr-FR"/>
        </w:rPr>
        <w:t>c.</w:t>
      </w:r>
      <w:r w:rsidRPr="004C3890">
        <w:rPr>
          <w:lang w:val="fr-FR"/>
        </w:rPr>
        <w:t xml:space="preserve"> </w:t>
      </w:r>
      <w:r w:rsidRPr="00B05405">
        <w:rPr>
          <w:i/>
          <w:lang w:val="fr-FR"/>
        </w:rPr>
        <w:t>Danemark</w:t>
      </w:r>
      <w:r w:rsidRPr="004C3890">
        <w:rPr>
          <w:lang w:val="fr-FR"/>
        </w:rPr>
        <w:t xml:space="preserve"> (CCPR/C/114/D/2393/2014), par.</w:t>
      </w:r>
      <w:r>
        <w:rPr>
          <w:lang w:val="fr-FR"/>
        </w:rPr>
        <w:t> </w:t>
      </w:r>
      <w:r w:rsidRPr="004C3890">
        <w:rPr>
          <w:lang w:val="fr-FR"/>
        </w:rPr>
        <w:t>7.3</w:t>
      </w:r>
      <w:r>
        <w:rPr>
          <w:lang w:val="fr-FR"/>
        </w:rPr>
        <w:t> </w:t>
      </w:r>
      <w:r w:rsidRPr="004C3890">
        <w:rPr>
          <w:lang w:val="fr-FR"/>
        </w:rPr>
        <w:t xml:space="preserve">; </w:t>
      </w:r>
      <w:r w:rsidRPr="00B05405">
        <w:rPr>
          <w:i/>
          <w:lang w:val="fr-FR"/>
        </w:rPr>
        <w:t>P. T.</w:t>
      </w:r>
      <w:r w:rsidRPr="004C3890">
        <w:rPr>
          <w:lang w:val="fr-FR"/>
        </w:rPr>
        <w:t xml:space="preserve"> </w:t>
      </w:r>
      <w:r w:rsidRPr="009A1574">
        <w:rPr>
          <w:i/>
          <w:iCs/>
          <w:lang w:val="fr-FR"/>
        </w:rPr>
        <w:t>c.</w:t>
      </w:r>
      <w:r w:rsidRPr="004C3890">
        <w:rPr>
          <w:lang w:val="fr-FR"/>
        </w:rPr>
        <w:t xml:space="preserve"> </w:t>
      </w:r>
      <w:r w:rsidRPr="00B05405">
        <w:rPr>
          <w:i/>
          <w:lang w:val="fr-FR"/>
        </w:rPr>
        <w:t>Danemark</w:t>
      </w:r>
      <w:r w:rsidRPr="004C3890">
        <w:rPr>
          <w:lang w:val="fr-FR"/>
        </w:rPr>
        <w:t xml:space="preserve"> (CCPR/C/113/D/2272/2013), par.</w:t>
      </w:r>
      <w:r>
        <w:rPr>
          <w:lang w:val="fr-FR"/>
        </w:rPr>
        <w:t> </w:t>
      </w:r>
      <w:r w:rsidRPr="004C3890">
        <w:rPr>
          <w:lang w:val="fr-FR"/>
        </w:rPr>
        <w:t>7.2</w:t>
      </w:r>
      <w:r>
        <w:rPr>
          <w:lang w:val="fr-FR"/>
        </w:rPr>
        <w:t> </w:t>
      </w:r>
      <w:r w:rsidRPr="004C3890">
        <w:rPr>
          <w:lang w:val="fr-FR"/>
        </w:rPr>
        <w:t xml:space="preserve">; et </w:t>
      </w:r>
      <w:r w:rsidRPr="00B05405">
        <w:rPr>
          <w:i/>
          <w:lang w:val="fr-FR"/>
        </w:rPr>
        <w:t>X.</w:t>
      </w:r>
      <w:r w:rsidRPr="004C3890">
        <w:rPr>
          <w:lang w:val="fr-FR"/>
        </w:rPr>
        <w:t xml:space="preserve"> </w:t>
      </w:r>
      <w:r w:rsidRPr="009A1574">
        <w:rPr>
          <w:i/>
          <w:iCs/>
          <w:lang w:val="fr-FR"/>
        </w:rPr>
        <w:t>c.</w:t>
      </w:r>
      <w:r w:rsidRPr="004C3890">
        <w:rPr>
          <w:lang w:val="fr-FR"/>
        </w:rPr>
        <w:t xml:space="preserve"> </w:t>
      </w:r>
      <w:r w:rsidRPr="00B05405">
        <w:rPr>
          <w:i/>
          <w:lang w:val="fr-FR"/>
        </w:rPr>
        <w:t>Danemark</w:t>
      </w:r>
      <w:r>
        <w:rPr>
          <w:lang w:val="fr-FR"/>
        </w:rPr>
        <w:t xml:space="preserve"> (CCPR/C/110/D/2007/2010), par. </w:t>
      </w:r>
      <w:r w:rsidRPr="004C3890">
        <w:rPr>
          <w:lang w:val="fr-FR"/>
        </w:rPr>
        <w:t>9.2.</w:t>
      </w:r>
      <w:bookmarkEnd w:id="11"/>
    </w:p>
  </w:footnote>
  <w:footnote w:id="14">
    <w:p w14:paraId="5EB6374C" w14:textId="77777777" w:rsidR="00DE0F3B" w:rsidRPr="004C3890" w:rsidRDefault="00DE0F3B" w:rsidP="00196A9D">
      <w:pPr>
        <w:pStyle w:val="Notedebasdepage"/>
        <w:rPr>
          <w:lang w:val="fr-FR"/>
        </w:rPr>
      </w:pPr>
      <w:bookmarkStart w:id="12" w:name="footnoteBookmark_58"/>
      <w:r w:rsidRPr="004C3890">
        <w:rPr>
          <w:lang w:val="fr-FR"/>
        </w:rPr>
        <w:tab/>
      </w:r>
      <w:r w:rsidRPr="00892840">
        <w:rPr>
          <w:rStyle w:val="Appelnotedebasdep"/>
        </w:rPr>
        <w:footnoteRef/>
      </w:r>
      <w:r w:rsidRPr="004C3890">
        <w:rPr>
          <w:lang w:val="fr-FR"/>
        </w:rPr>
        <w:tab/>
        <w:t xml:space="preserve">Voir </w:t>
      </w:r>
      <w:r w:rsidRPr="00B05405">
        <w:rPr>
          <w:i/>
          <w:lang w:val="fr-FR"/>
        </w:rPr>
        <w:t>X</w:t>
      </w:r>
      <w:r w:rsidRPr="009A1574">
        <w:rPr>
          <w:i/>
          <w:lang w:val="fr-FR"/>
        </w:rPr>
        <w:t>. c.</w:t>
      </w:r>
      <w:r w:rsidRPr="004C3890">
        <w:rPr>
          <w:lang w:val="fr-FR"/>
        </w:rPr>
        <w:t xml:space="preserve"> </w:t>
      </w:r>
      <w:r w:rsidRPr="00B05405">
        <w:rPr>
          <w:i/>
          <w:lang w:val="fr-FR"/>
        </w:rPr>
        <w:t>Danemark</w:t>
      </w:r>
      <w:r w:rsidRPr="004C3890">
        <w:rPr>
          <w:lang w:val="fr-FR"/>
        </w:rPr>
        <w:t>, par.</w:t>
      </w:r>
      <w:r>
        <w:rPr>
          <w:lang w:val="fr-FR"/>
        </w:rPr>
        <w:t> </w:t>
      </w:r>
      <w:r w:rsidRPr="004C3890">
        <w:rPr>
          <w:lang w:val="fr-FR"/>
        </w:rPr>
        <w:t>9.2</w:t>
      </w:r>
      <w:r>
        <w:rPr>
          <w:lang w:val="fr-FR"/>
        </w:rPr>
        <w:t> </w:t>
      </w:r>
      <w:r w:rsidRPr="004C3890">
        <w:rPr>
          <w:lang w:val="fr-FR"/>
        </w:rPr>
        <w:t xml:space="preserve">; et </w:t>
      </w:r>
      <w:r w:rsidRPr="00B05405">
        <w:rPr>
          <w:i/>
          <w:lang w:val="fr-FR"/>
        </w:rPr>
        <w:t>X.</w:t>
      </w:r>
      <w:r w:rsidRPr="009A1574">
        <w:rPr>
          <w:i/>
          <w:iCs/>
          <w:lang w:val="fr-FR"/>
        </w:rPr>
        <w:t xml:space="preserve"> c. </w:t>
      </w:r>
      <w:r w:rsidRPr="00B05405">
        <w:rPr>
          <w:i/>
          <w:lang w:val="fr-FR"/>
        </w:rPr>
        <w:t>Suède</w:t>
      </w:r>
      <w:r w:rsidRPr="004C3890">
        <w:rPr>
          <w:lang w:val="fr-FR"/>
        </w:rPr>
        <w:t xml:space="preserve"> (CCPR/C/103/D/1833/2008), par.</w:t>
      </w:r>
      <w:r>
        <w:rPr>
          <w:lang w:val="fr-FR"/>
        </w:rPr>
        <w:t> </w:t>
      </w:r>
      <w:r w:rsidRPr="004C3890">
        <w:rPr>
          <w:lang w:val="fr-FR"/>
        </w:rPr>
        <w:t>5.18.</w:t>
      </w:r>
      <w:bookmarkEnd w:id="12"/>
    </w:p>
  </w:footnote>
  <w:footnote w:id="15">
    <w:p w14:paraId="0F743AC6" w14:textId="77777777" w:rsidR="00DE0F3B" w:rsidRPr="004C3890" w:rsidRDefault="00DE0F3B" w:rsidP="00196A9D">
      <w:pPr>
        <w:pStyle w:val="Notedebasdepage"/>
        <w:rPr>
          <w:lang w:val="fr-FR"/>
        </w:rPr>
      </w:pPr>
      <w:bookmarkStart w:id="13" w:name="footnoteBookmark_59"/>
      <w:r w:rsidRPr="004C3890">
        <w:rPr>
          <w:lang w:val="fr-FR"/>
        </w:rPr>
        <w:tab/>
      </w:r>
      <w:r w:rsidRPr="00892840">
        <w:rPr>
          <w:rStyle w:val="Appelnotedebasdep"/>
        </w:rPr>
        <w:footnoteRef/>
      </w:r>
      <w:r w:rsidRPr="004C3890">
        <w:rPr>
          <w:rStyle w:val="Appelnotedebasdep"/>
          <w:lang w:val="fr-FR"/>
        </w:rPr>
        <w:tab/>
      </w:r>
      <w:r w:rsidRPr="004C3890">
        <w:rPr>
          <w:lang w:val="fr-FR"/>
        </w:rPr>
        <w:t xml:space="preserve">Voir, par </w:t>
      </w:r>
      <w:r w:rsidRPr="00B05405">
        <w:t>exemple</w:t>
      </w:r>
      <w:r w:rsidRPr="004C3890">
        <w:rPr>
          <w:lang w:val="fr-FR"/>
        </w:rPr>
        <w:t xml:space="preserve">, </w:t>
      </w:r>
      <w:r w:rsidRPr="00B05405">
        <w:rPr>
          <w:i/>
          <w:lang w:val="fr-FR"/>
        </w:rPr>
        <w:t>K.</w:t>
      </w:r>
      <w:r w:rsidRPr="004C3890">
        <w:rPr>
          <w:lang w:val="fr-FR"/>
        </w:rPr>
        <w:t xml:space="preserve"> </w:t>
      </w:r>
      <w:r w:rsidRPr="009A1574">
        <w:rPr>
          <w:i/>
          <w:iCs/>
          <w:lang w:val="fr-FR"/>
        </w:rPr>
        <w:t>c.</w:t>
      </w:r>
      <w:r w:rsidRPr="004C3890">
        <w:rPr>
          <w:lang w:val="fr-FR"/>
        </w:rPr>
        <w:t xml:space="preserve"> </w:t>
      </w:r>
      <w:r w:rsidRPr="00B05405">
        <w:rPr>
          <w:i/>
          <w:lang w:val="fr-FR"/>
        </w:rPr>
        <w:t>Danemark</w:t>
      </w:r>
      <w:r>
        <w:rPr>
          <w:lang w:val="fr-FR"/>
        </w:rPr>
        <w:t>, par. </w:t>
      </w:r>
      <w:r w:rsidRPr="004C3890">
        <w:rPr>
          <w:lang w:val="fr-FR"/>
        </w:rPr>
        <w:t>7.4.</w:t>
      </w:r>
      <w:bookmarkEnd w:id="13"/>
    </w:p>
  </w:footnote>
  <w:footnote w:id="16">
    <w:p w14:paraId="78FF8170" w14:textId="77777777" w:rsidR="00DE0F3B" w:rsidRPr="004C3890" w:rsidRDefault="00DE0F3B" w:rsidP="00196A9D">
      <w:pPr>
        <w:pStyle w:val="Notedebasdepage"/>
        <w:rPr>
          <w:lang w:val="fr-FR"/>
        </w:rPr>
      </w:pPr>
      <w:r w:rsidRPr="004C3890">
        <w:rPr>
          <w:lang w:val="fr-FR"/>
        </w:rPr>
        <w:tab/>
      </w:r>
      <w:r w:rsidRPr="00892840">
        <w:rPr>
          <w:rStyle w:val="Appelnotedebasdep"/>
        </w:rPr>
        <w:footnoteRef/>
      </w:r>
      <w:r w:rsidRPr="004C3890">
        <w:rPr>
          <w:lang w:val="fr-FR"/>
        </w:rPr>
        <w:tab/>
        <w:t xml:space="preserve">Voir, par exemple </w:t>
      </w:r>
      <w:r w:rsidRPr="00B05405">
        <w:rPr>
          <w:i/>
          <w:lang w:val="fr-FR"/>
        </w:rPr>
        <w:t>Dauphin</w:t>
      </w:r>
      <w:r w:rsidRPr="00114D9E">
        <w:rPr>
          <w:i/>
          <w:iCs/>
          <w:lang w:val="fr-FR"/>
        </w:rPr>
        <w:t xml:space="preserve"> c. </w:t>
      </w:r>
      <w:r w:rsidRPr="00B05405">
        <w:rPr>
          <w:i/>
          <w:lang w:val="fr-FR"/>
        </w:rPr>
        <w:t>Canada</w:t>
      </w:r>
      <w:r w:rsidRPr="008963DC">
        <w:rPr>
          <w:rFonts w:asciiTheme="majorBidi" w:hAnsiTheme="majorBidi" w:cstheme="majorBidi"/>
          <w:szCs w:val="18"/>
        </w:rPr>
        <w:t xml:space="preserve"> (</w:t>
      </w:r>
      <w:r w:rsidRPr="00892DAF">
        <w:rPr>
          <w:rFonts w:asciiTheme="majorBidi" w:hAnsiTheme="majorBidi" w:cstheme="majorBidi"/>
          <w:szCs w:val="18"/>
        </w:rPr>
        <w:t>CCPR/C/96/D/1792/2008)</w:t>
      </w:r>
      <w:r w:rsidRPr="004C3890">
        <w:rPr>
          <w:lang w:val="fr-FR"/>
        </w:rPr>
        <w:t>, par.</w:t>
      </w:r>
      <w:r>
        <w:rPr>
          <w:lang w:val="fr-FR"/>
        </w:rPr>
        <w:t xml:space="preserve"> 8.1 ; </w:t>
      </w:r>
      <w:proofErr w:type="spellStart"/>
      <w:r w:rsidRPr="00B05405">
        <w:rPr>
          <w:i/>
          <w:lang w:val="fr-FR"/>
        </w:rPr>
        <w:t>Winata</w:t>
      </w:r>
      <w:proofErr w:type="spellEnd"/>
      <w:r w:rsidRPr="00114D9E">
        <w:rPr>
          <w:i/>
          <w:iCs/>
          <w:lang w:val="fr-FR"/>
        </w:rPr>
        <w:t xml:space="preserve"> c. </w:t>
      </w:r>
      <w:r w:rsidRPr="00B05405">
        <w:rPr>
          <w:i/>
          <w:lang w:val="fr-FR"/>
        </w:rPr>
        <w:t>Australie</w:t>
      </w:r>
      <w:r w:rsidRPr="0058284E">
        <w:rPr>
          <w:rFonts w:asciiTheme="majorBidi" w:hAnsiTheme="majorBidi" w:cstheme="majorBidi"/>
          <w:szCs w:val="18"/>
          <w:lang w:val="fr-FR"/>
        </w:rPr>
        <w:t xml:space="preserve"> (</w:t>
      </w:r>
      <w:r w:rsidRPr="0058284E">
        <w:rPr>
          <w:rStyle w:val="lev"/>
          <w:rFonts w:asciiTheme="majorBidi" w:hAnsiTheme="majorBidi" w:cstheme="majorBidi"/>
          <w:b w:val="0"/>
          <w:bCs w:val="0"/>
          <w:color w:val="000000"/>
          <w:szCs w:val="18"/>
          <w:shd w:val="clear" w:color="auto" w:fill="FFFFFF"/>
          <w:lang w:val="fr-FR"/>
        </w:rPr>
        <w:t>CCPR/C/72/D/930/2000)</w:t>
      </w:r>
      <w:r w:rsidRPr="002E3E16">
        <w:rPr>
          <w:lang w:val="fr-FR"/>
        </w:rPr>
        <w:t>,</w:t>
      </w:r>
      <w:r>
        <w:rPr>
          <w:lang w:val="fr-FR"/>
        </w:rPr>
        <w:t xml:space="preserve"> par. </w:t>
      </w:r>
      <w:r w:rsidRPr="004C3890">
        <w:rPr>
          <w:lang w:val="fr-FR"/>
        </w:rPr>
        <w:t>7.1</w:t>
      </w:r>
      <w:r>
        <w:rPr>
          <w:lang w:val="fr-FR"/>
        </w:rPr>
        <w:t> </w:t>
      </w:r>
      <w:r w:rsidRPr="004C3890">
        <w:rPr>
          <w:lang w:val="fr-FR"/>
        </w:rPr>
        <w:t xml:space="preserve">; </w:t>
      </w:r>
      <w:proofErr w:type="spellStart"/>
      <w:r w:rsidRPr="00B05405">
        <w:rPr>
          <w:i/>
          <w:lang w:val="fr-FR"/>
        </w:rPr>
        <w:t>Madafferi</w:t>
      </w:r>
      <w:proofErr w:type="spellEnd"/>
      <w:r w:rsidRPr="00114D9E">
        <w:rPr>
          <w:i/>
          <w:iCs/>
          <w:lang w:val="fr-FR"/>
        </w:rPr>
        <w:t xml:space="preserve"> c. </w:t>
      </w:r>
      <w:r w:rsidRPr="00B05405">
        <w:rPr>
          <w:i/>
          <w:lang w:val="fr-FR"/>
        </w:rPr>
        <w:t>Australie</w:t>
      </w:r>
      <w:r>
        <w:rPr>
          <w:i/>
          <w:lang w:val="fr-FR"/>
        </w:rPr>
        <w:t xml:space="preserve"> </w:t>
      </w:r>
      <w:r w:rsidRPr="0058284E">
        <w:rPr>
          <w:rFonts w:asciiTheme="majorBidi" w:hAnsiTheme="majorBidi" w:cstheme="majorBidi"/>
          <w:b/>
          <w:bCs/>
          <w:szCs w:val="18"/>
          <w:lang w:val="fr-FR"/>
        </w:rPr>
        <w:t>(</w:t>
      </w:r>
      <w:r w:rsidRPr="0058284E">
        <w:rPr>
          <w:rStyle w:val="lev"/>
          <w:rFonts w:asciiTheme="majorBidi" w:hAnsiTheme="majorBidi" w:cstheme="majorBidi"/>
          <w:b w:val="0"/>
          <w:color w:val="000000"/>
          <w:szCs w:val="18"/>
          <w:shd w:val="clear" w:color="auto" w:fill="FFFFFF"/>
          <w:lang w:val="fr-FR"/>
        </w:rPr>
        <w:t>CCPR/C/81/D/1011/2001)</w:t>
      </w:r>
      <w:r>
        <w:rPr>
          <w:lang w:val="fr-FR"/>
        </w:rPr>
        <w:t>, par. 9.7 ; et</w:t>
      </w:r>
      <w:r w:rsidRPr="004C3890">
        <w:rPr>
          <w:lang w:val="fr-FR"/>
        </w:rPr>
        <w:t xml:space="preserve"> </w:t>
      </w:r>
      <w:proofErr w:type="spellStart"/>
      <w:r w:rsidRPr="00B05405">
        <w:rPr>
          <w:i/>
          <w:lang w:val="fr-FR"/>
        </w:rPr>
        <w:t>Byahuranga</w:t>
      </w:r>
      <w:proofErr w:type="spellEnd"/>
      <w:r w:rsidRPr="00114D9E">
        <w:rPr>
          <w:i/>
          <w:iCs/>
          <w:lang w:val="fr-FR"/>
        </w:rPr>
        <w:t xml:space="preserve"> c. </w:t>
      </w:r>
      <w:r w:rsidRPr="00B05405">
        <w:rPr>
          <w:i/>
          <w:lang w:val="fr-FR"/>
        </w:rPr>
        <w:t>Danemark</w:t>
      </w:r>
      <w:r>
        <w:rPr>
          <w:i/>
          <w:lang w:val="fr-FR"/>
        </w:rPr>
        <w:t xml:space="preserve"> </w:t>
      </w:r>
      <w:r w:rsidRPr="008963DC">
        <w:rPr>
          <w:rFonts w:asciiTheme="majorBidi" w:hAnsiTheme="majorBidi" w:cstheme="majorBidi"/>
          <w:szCs w:val="18"/>
        </w:rPr>
        <w:t>(</w:t>
      </w:r>
      <w:r w:rsidRPr="00D3762D">
        <w:rPr>
          <w:rFonts w:asciiTheme="majorBidi" w:hAnsiTheme="majorBidi" w:cstheme="majorBidi"/>
          <w:color w:val="3F3F3F"/>
          <w:szCs w:val="18"/>
          <w:shd w:val="clear" w:color="auto" w:fill="F9F9F9"/>
        </w:rPr>
        <w:t>CCPR/C/82/D/1222/2003)</w:t>
      </w:r>
      <w:r w:rsidRPr="004C3890">
        <w:rPr>
          <w:lang w:val="fr-FR"/>
        </w:rPr>
        <w:t xml:space="preserve">, </w:t>
      </w:r>
      <w:r>
        <w:rPr>
          <w:lang w:val="fr-FR"/>
        </w:rPr>
        <w:t>par. </w:t>
      </w:r>
      <w:r w:rsidRPr="004C3890">
        <w:rPr>
          <w:lang w:val="fr-FR"/>
        </w:rPr>
        <w:t>11.5.</w:t>
      </w:r>
    </w:p>
  </w:footnote>
  <w:footnote w:id="17">
    <w:p w14:paraId="7D1598C6" w14:textId="77777777" w:rsidR="00DE0F3B" w:rsidRPr="004C3890" w:rsidRDefault="00DE0F3B" w:rsidP="00196A9D">
      <w:pPr>
        <w:pStyle w:val="Notedebasdepage"/>
        <w:rPr>
          <w:lang w:val="fr-FR"/>
        </w:rPr>
      </w:pPr>
      <w:r w:rsidRPr="004C3890">
        <w:rPr>
          <w:lang w:val="fr-FR"/>
        </w:rPr>
        <w:tab/>
      </w:r>
      <w:r w:rsidRPr="00892840">
        <w:rPr>
          <w:rStyle w:val="Appelnotedebasdep"/>
        </w:rPr>
        <w:footnoteRef/>
      </w:r>
      <w:r w:rsidRPr="00114D9E">
        <w:rPr>
          <w:rStyle w:val="Appelnotedebasdep"/>
          <w:vertAlign w:val="baseline"/>
          <w:lang w:val="fr-FR"/>
        </w:rPr>
        <w:tab/>
      </w:r>
      <w:r w:rsidRPr="004C3890">
        <w:rPr>
          <w:lang w:val="fr-FR"/>
        </w:rPr>
        <w:t xml:space="preserve">Voir </w:t>
      </w:r>
      <w:proofErr w:type="spellStart"/>
      <w:r w:rsidRPr="00FF5BAB">
        <w:rPr>
          <w:i/>
          <w:lang w:val="fr-FR"/>
        </w:rPr>
        <w:t>Madafferi</w:t>
      </w:r>
      <w:proofErr w:type="spellEnd"/>
      <w:r w:rsidRPr="00FF5BAB">
        <w:rPr>
          <w:i/>
          <w:lang w:val="fr-FR"/>
        </w:rPr>
        <w:t xml:space="preserve"> c. Australie</w:t>
      </w:r>
      <w:r>
        <w:rPr>
          <w:lang w:val="fr-FR"/>
        </w:rPr>
        <w:t>, par. </w:t>
      </w:r>
      <w:r w:rsidRPr="004C3890">
        <w:rPr>
          <w:lang w:val="fr-FR"/>
        </w:rPr>
        <w:t>9.8.</w:t>
      </w:r>
    </w:p>
  </w:footnote>
  <w:footnote w:id="18">
    <w:p w14:paraId="4092E422" w14:textId="77777777" w:rsidR="00DE0F3B" w:rsidRPr="004C3890" w:rsidRDefault="00DE0F3B" w:rsidP="00196A9D">
      <w:pPr>
        <w:pStyle w:val="Notedebasdepage"/>
        <w:rPr>
          <w:lang w:val="fr-FR"/>
        </w:rPr>
      </w:pPr>
      <w:r w:rsidRPr="004C3890">
        <w:rPr>
          <w:lang w:val="fr-FR"/>
        </w:rPr>
        <w:tab/>
      </w:r>
      <w:r w:rsidRPr="00892840">
        <w:rPr>
          <w:rStyle w:val="Appelnotedebasdep"/>
        </w:rPr>
        <w:footnoteRef/>
      </w:r>
      <w:r w:rsidRPr="00114D9E">
        <w:rPr>
          <w:rStyle w:val="Appelnotedebasdep"/>
          <w:vertAlign w:val="baseline"/>
          <w:lang w:val="fr-FR"/>
        </w:rPr>
        <w:tab/>
      </w:r>
      <w:r>
        <w:rPr>
          <w:lang w:val="fr-FR"/>
        </w:rPr>
        <w:t xml:space="preserve">Voir l’observation générale </w:t>
      </w:r>
      <w:r w:rsidRPr="00B05405">
        <w:rPr>
          <w:rFonts w:eastAsia="MS Mincho"/>
          <w:szCs w:val="22"/>
          <w:lang w:val="fr-FR"/>
        </w:rPr>
        <w:t>n</w:t>
      </w:r>
      <w:r w:rsidRPr="00B05405">
        <w:rPr>
          <w:rFonts w:eastAsia="MS Mincho"/>
          <w:szCs w:val="22"/>
          <w:vertAlign w:val="superscript"/>
          <w:lang w:val="fr-FR"/>
        </w:rPr>
        <w:t>o</w:t>
      </w:r>
      <w:r>
        <w:rPr>
          <w:lang w:val="fr-FR"/>
        </w:rPr>
        <w:t> </w:t>
      </w:r>
      <w:r w:rsidRPr="004C3890">
        <w:rPr>
          <w:lang w:val="fr-FR"/>
        </w:rPr>
        <w:t>35 (2014) du Comité sur la liberté et l</w:t>
      </w:r>
      <w:r>
        <w:rPr>
          <w:lang w:val="fr-FR"/>
        </w:rPr>
        <w:t>a sécurité de la personne, par. </w:t>
      </w:r>
      <w:r w:rsidRPr="004C3890">
        <w:rPr>
          <w:lang w:val="fr-FR"/>
        </w:rPr>
        <w:t>12.</w:t>
      </w:r>
    </w:p>
  </w:footnote>
  <w:footnote w:id="19">
    <w:p w14:paraId="5E46BE19" w14:textId="77777777" w:rsidR="00DE0F3B" w:rsidRPr="004C3890" w:rsidRDefault="00DE0F3B" w:rsidP="00196A9D">
      <w:pPr>
        <w:pStyle w:val="Notedebasdepage"/>
        <w:rPr>
          <w:lang w:val="fr-FR"/>
        </w:rPr>
      </w:pPr>
      <w:r w:rsidRPr="004C3890">
        <w:rPr>
          <w:lang w:val="fr-FR"/>
        </w:rPr>
        <w:tab/>
      </w:r>
      <w:r w:rsidRPr="00892840">
        <w:rPr>
          <w:rStyle w:val="Appelnotedebasdep"/>
        </w:rPr>
        <w:footnoteRef/>
      </w:r>
      <w:r w:rsidRPr="004C3890">
        <w:rPr>
          <w:lang w:val="fr-FR"/>
        </w:rPr>
        <w:tab/>
        <w:t xml:space="preserve">Voir </w:t>
      </w:r>
      <w:proofErr w:type="spellStart"/>
      <w:r w:rsidRPr="00B05405">
        <w:rPr>
          <w:i/>
          <w:lang w:val="fr-FR"/>
        </w:rPr>
        <w:t>Madafferi</w:t>
      </w:r>
      <w:proofErr w:type="spellEnd"/>
      <w:r w:rsidRPr="004C3890">
        <w:rPr>
          <w:lang w:val="fr-FR"/>
        </w:rPr>
        <w:t xml:space="preserve"> </w:t>
      </w:r>
      <w:r w:rsidRPr="00FF5BAB">
        <w:rPr>
          <w:i/>
          <w:iCs/>
          <w:lang w:val="fr-FR"/>
        </w:rPr>
        <w:t>c.</w:t>
      </w:r>
      <w:r w:rsidRPr="004C3890">
        <w:rPr>
          <w:lang w:val="fr-FR"/>
        </w:rPr>
        <w:t xml:space="preserve"> </w:t>
      </w:r>
      <w:r w:rsidRPr="00B05405">
        <w:rPr>
          <w:i/>
          <w:lang w:val="fr-FR"/>
        </w:rPr>
        <w:t>Australie</w:t>
      </w:r>
      <w:r w:rsidRPr="004C3890">
        <w:rPr>
          <w:lang w:val="fr-FR"/>
        </w:rPr>
        <w:t>, par.</w:t>
      </w:r>
      <w:r>
        <w:rPr>
          <w:lang w:val="fr-FR"/>
        </w:rPr>
        <w:t> </w:t>
      </w:r>
      <w:r w:rsidRPr="004C3890">
        <w:rPr>
          <w:lang w:val="fr-FR"/>
        </w:rPr>
        <w:t>9.8.</w:t>
      </w:r>
    </w:p>
  </w:footnote>
  <w:footnote w:id="20">
    <w:p w14:paraId="5AF7A570" w14:textId="77777777" w:rsidR="00DE0F3B" w:rsidRPr="004C3890" w:rsidRDefault="00DE0F3B" w:rsidP="00196A9D">
      <w:pPr>
        <w:pStyle w:val="Notedebasdepage"/>
        <w:rPr>
          <w:lang w:val="fr-FR"/>
        </w:rPr>
      </w:pPr>
      <w:r w:rsidRPr="004C3890">
        <w:rPr>
          <w:lang w:val="fr-FR"/>
        </w:rPr>
        <w:tab/>
      </w:r>
      <w:r w:rsidRPr="00892840">
        <w:rPr>
          <w:rStyle w:val="Appelnotedebasdep"/>
        </w:rPr>
        <w:footnoteRef/>
      </w:r>
      <w:r w:rsidRPr="004C3890">
        <w:rPr>
          <w:lang w:val="fr-FR"/>
        </w:rPr>
        <w:tab/>
        <w:t xml:space="preserve">Voir </w:t>
      </w:r>
      <w:r w:rsidRPr="00B05405">
        <w:rPr>
          <w:i/>
          <w:lang w:val="fr-FR"/>
        </w:rPr>
        <w:t>M.</w:t>
      </w:r>
      <w:r>
        <w:rPr>
          <w:i/>
          <w:lang w:val="fr-FR"/>
        </w:rPr>
        <w:t> </w:t>
      </w:r>
      <w:r w:rsidRPr="00B05405">
        <w:rPr>
          <w:i/>
          <w:lang w:val="fr-FR"/>
        </w:rPr>
        <w:t>G.</w:t>
      </w:r>
      <w:r>
        <w:rPr>
          <w:i/>
          <w:lang w:val="fr-FR"/>
        </w:rPr>
        <w:t> </w:t>
      </w:r>
      <w:r w:rsidRPr="00B05405">
        <w:rPr>
          <w:i/>
          <w:lang w:val="fr-FR"/>
        </w:rPr>
        <w:t>C</w:t>
      </w:r>
      <w:r w:rsidRPr="00114D9E">
        <w:rPr>
          <w:i/>
          <w:lang w:val="fr-FR"/>
        </w:rPr>
        <w:t>. c.</w:t>
      </w:r>
      <w:r w:rsidRPr="004C3890">
        <w:rPr>
          <w:lang w:val="fr-FR"/>
        </w:rPr>
        <w:t xml:space="preserve"> </w:t>
      </w:r>
      <w:r w:rsidRPr="00B05405">
        <w:rPr>
          <w:i/>
          <w:lang w:val="fr-FR"/>
        </w:rPr>
        <w:t>Australie</w:t>
      </w:r>
      <w:r>
        <w:rPr>
          <w:lang w:val="fr-FR"/>
        </w:rPr>
        <w:t xml:space="preserve"> (CCPR/C/113/D/1875/2009), par. </w:t>
      </w:r>
      <w:r w:rsidRPr="004C3890">
        <w:rPr>
          <w:lang w:val="fr-FR"/>
        </w:rPr>
        <w:t>11.19.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2482" w14:textId="7E9ECF12" w:rsidR="00DE0F3B" w:rsidRPr="00196A9D" w:rsidRDefault="00BD6D16">
    <w:pPr>
      <w:pStyle w:val="En-tte"/>
    </w:pPr>
    <w:fldSimple w:instr=" TITLE  \* MERGEFORMAT ">
      <w:r w:rsidR="00967877">
        <w:t>CCPR/C/125/D/3041/2017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42C6" w14:textId="60398B6B" w:rsidR="00DE0F3B" w:rsidRPr="00196A9D" w:rsidRDefault="00BD6D16" w:rsidP="00196A9D">
    <w:pPr>
      <w:pStyle w:val="En-tte"/>
      <w:jc w:val="right"/>
    </w:pPr>
    <w:fldSimple w:instr=" TITLE  \* MERGEFORMAT ">
      <w:r w:rsidR="00967877">
        <w:t>CCPR/C/125/D/3041/2017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1F28"/>
    <w:rsid w:val="00017F94"/>
    <w:rsid w:val="00023842"/>
    <w:rsid w:val="000334F9"/>
    <w:rsid w:val="0007796D"/>
    <w:rsid w:val="000B7790"/>
    <w:rsid w:val="000C2225"/>
    <w:rsid w:val="00111F2F"/>
    <w:rsid w:val="00114D9E"/>
    <w:rsid w:val="0014365E"/>
    <w:rsid w:val="00162782"/>
    <w:rsid w:val="00176178"/>
    <w:rsid w:val="00185F73"/>
    <w:rsid w:val="00196A9D"/>
    <w:rsid w:val="001B379B"/>
    <w:rsid w:val="001D02AC"/>
    <w:rsid w:val="001F525A"/>
    <w:rsid w:val="00211069"/>
    <w:rsid w:val="00213315"/>
    <w:rsid w:val="00223272"/>
    <w:rsid w:val="0024779E"/>
    <w:rsid w:val="0027484F"/>
    <w:rsid w:val="002B7BC7"/>
    <w:rsid w:val="002E2D46"/>
    <w:rsid w:val="002F52C7"/>
    <w:rsid w:val="0032225A"/>
    <w:rsid w:val="003402F1"/>
    <w:rsid w:val="00351332"/>
    <w:rsid w:val="003A6E96"/>
    <w:rsid w:val="00446FE5"/>
    <w:rsid w:val="00452396"/>
    <w:rsid w:val="004C21EF"/>
    <w:rsid w:val="005505B7"/>
    <w:rsid w:val="00573BE5"/>
    <w:rsid w:val="00586ED3"/>
    <w:rsid w:val="00596AA9"/>
    <w:rsid w:val="006C560D"/>
    <w:rsid w:val="006F7144"/>
    <w:rsid w:val="006F71EA"/>
    <w:rsid w:val="0071601D"/>
    <w:rsid w:val="007179CC"/>
    <w:rsid w:val="007347F6"/>
    <w:rsid w:val="00745CBF"/>
    <w:rsid w:val="007523F1"/>
    <w:rsid w:val="00770F39"/>
    <w:rsid w:val="007825F3"/>
    <w:rsid w:val="00793E85"/>
    <w:rsid w:val="007A1F28"/>
    <w:rsid w:val="007A611C"/>
    <w:rsid w:val="007A62E6"/>
    <w:rsid w:val="007E2032"/>
    <w:rsid w:val="0080684C"/>
    <w:rsid w:val="008560DB"/>
    <w:rsid w:val="00871C75"/>
    <w:rsid w:val="008776DC"/>
    <w:rsid w:val="008D06E9"/>
    <w:rsid w:val="008D15F5"/>
    <w:rsid w:val="00967877"/>
    <w:rsid w:val="009705C8"/>
    <w:rsid w:val="009A1574"/>
    <w:rsid w:val="009B1E6C"/>
    <w:rsid w:val="009E2C6A"/>
    <w:rsid w:val="009F35BF"/>
    <w:rsid w:val="00A16859"/>
    <w:rsid w:val="00A9151D"/>
    <w:rsid w:val="00AA6A35"/>
    <w:rsid w:val="00AB6C6C"/>
    <w:rsid w:val="00AC3823"/>
    <w:rsid w:val="00AE323C"/>
    <w:rsid w:val="00B00181"/>
    <w:rsid w:val="00B359FE"/>
    <w:rsid w:val="00B7515C"/>
    <w:rsid w:val="00B765F7"/>
    <w:rsid w:val="00B7738A"/>
    <w:rsid w:val="00BA0CA9"/>
    <w:rsid w:val="00BC2462"/>
    <w:rsid w:val="00BD6D16"/>
    <w:rsid w:val="00C01ACF"/>
    <w:rsid w:val="00C02897"/>
    <w:rsid w:val="00CA7BC4"/>
    <w:rsid w:val="00CB2EDD"/>
    <w:rsid w:val="00D05667"/>
    <w:rsid w:val="00D3439C"/>
    <w:rsid w:val="00D744E5"/>
    <w:rsid w:val="00D83177"/>
    <w:rsid w:val="00DB1831"/>
    <w:rsid w:val="00DD3BFD"/>
    <w:rsid w:val="00DE0F3B"/>
    <w:rsid w:val="00DF6678"/>
    <w:rsid w:val="00E532CC"/>
    <w:rsid w:val="00E85C42"/>
    <w:rsid w:val="00EB3191"/>
    <w:rsid w:val="00EC30D5"/>
    <w:rsid w:val="00EE1BD4"/>
    <w:rsid w:val="00F12152"/>
    <w:rsid w:val="00F660DF"/>
    <w:rsid w:val="00F95C08"/>
    <w:rsid w:val="00FD57A3"/>
    <w:rsid w:val="00FE658A"/>
    <w:rsid w:val="00FF5BA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9EF7DA"/>
  <w15:docId w15:val="{5FE96106-5859-47AD-AF99-1D03201A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196A9D"/>
    <w:rPr>
      <w:rFonts w:ascii="Times New Roman" w:eastAsiaTheme="minorHAnsi" w:hAnsi="Times New Roman" w:cs="Times New Roman"/>
      <w:sz w:val="20"/>
      <w:szCs w:val="20"/>
      <w:lang w:eastAsia="en-US"/>
    </w:rPr>
  </w:style>
  <w:style w:type="character" w:styleId="lev">
    <w:name w:val="Strong"/>
    <w:basedOn w:val="Policepardfaut"/>
    <w:uiPriority w:val="22"/>
    <w:qFormat/>
    <w:rsid w:val="00196A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crweb.ca/files/poe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15</Pages>
  <Words>8760</Words>
  <Characters>49935</Characters>
  <Application>Microsoft Office Word</Application>
  <DocSecurity>0</DocSecurity>
  <Lines>416</Lines>
  <Paragraphs>117</Paragraphs>
  <ScaleCrop>false</ScaleCrop>
  <HeadingPairs>
    <vt:vector size="2" baseType="variant">
      <vt:variant>
        <vt:lpstr>Titre</vt:lpstr>
      </vt:variant>
      <vt:variant>
        <vt:i4>1</vt:i4>
      </vt:variant>
    </vt:vector>
  </HeadingPairs>
  <TitlesOfParts>
    <vt:vector size="1" baseType="lpstr">
      <vt:lpstr>CCPR/C/125/D/3041/2017</vt:lpstr>
    </vt:vector>
  </TitlesOfParts>
  <Company>DCM</Company>
  <LinksUpToDate>false</LinksUpToDate>
  <CharactersWithSpaces>58578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CCPR/C/125/D/3041/2017</dc:title>
  <dc:subject/>
  <dc:creator>Julien OKRZESIK</dc:creator>
  <cp:keywords/>
  <cp:lastModifiedBy>Julien Okrzesik</cp:lastModifiedBy>
  <cp:revision>3</cp:revision>
  <cp:lastPrinted>2020-06-09T08:05:00Z</cp:lastPrinted>
  <dcterms:created xsi:type="dcterms:W3CDTF">2020-06-09T08:05:00Z</dcterms:created>
  <dcterms:modified xsi:type="dcterms:W3CDTF">2020-06-09T08:05:00Z</dcterms:modified>
</cp:coreProperties>
</file>