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6334D1" w:rsidRDefault="006334D1" w:rsidP="00B614C4">
            <w:pPr>
              <w:spacing w:line="240" w:lineRule="atLeast"/>
              <w:jc w:val="right"/>
              <w:rPr>
                <w:sz w:val="20"/>
                <w:szCs w:val="21"/>
              </w:rPr>
            </w:pPr>
            <w:r w:rsidRPr="006334D1">
              <w:rPr>
                <w:sz w:val="40"/>
                <w:szCs w:val="21"/>
              </w:rPr>
              <w:t>CCPR</w:t>
            </w:r>
            <w:r>
              <w:rPr>
                <w:sz w:val="20"/>
                <w:szCs w:val="21"/>
              </w:rPr>
              <w:t>/C/128/D/2924/2016</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2F35E0" w:rsidRPr="002F35E0" w:rsidRDefault="00CE1D1C" w:rsidP="002F35E0">
            <w:pPr>
              <w:spacing w:before="240"/>
              <w:rPr>
                <w:sz w:val="20"/>
              </w:rPr>
            </w:pPr>
            <w:r w:rsidRPr="002F35E0">
              <w:rPr>
                <w:sz w:val="20"/>
              </w:rPr>
              <w:t>Distr.:</w:t>
            </w:r>
            <w:r w:rsidR="002F35E0" w:rsidRPr="002F35E0">
              <w:rPr>
                <w:sz w:val="20"/>
              </w:rPr>
              <w:t xml:space="preserve"> General</w:t>
            </w:r>
          </w:p>
          <w:p w:rsidR="00CE1D1C" w:rsidRPr="002F35E0" w:rsidRDefault="002F35E0" w:rsidP="002F35E0">
            <w:pPr>
              <w:spacing w:line="240" w:lineRule="atLeast"/>
              <w:rPr>
                <w:sz w:val="20"/>
              </w:rPr>
            </w:pPr>
            <w:r w:rsidRPr="002F35E0">
              <w:rPr>
                <w:sz w:val="20"/>
              </w:rPr>
              <w:t>4 November 2020</w:t>
            </w:r>
          </w:p>
          <w:p w:rsidR="00CE1D1C" w:rsidRPr="002F35E0" w:rsidRDefault="00CE1D1C" w:rsidP="00B614C4">
            <w:pPr>
              <w:spacing w:line="240" w:lineRule="atLeast"/>
              <w:rPr>
                <w:sz w:val="20"/>
              </w:rPr>
            </w:pPr>
            <w:r w:rsidRPr="002F35E0">
              <w:rPr>
                <w:sz w:val="20"/>
              </w:rPr>
              <w:t>Chinese</w:t>
            </w:r>
          </w:p>
          <w:p w:rsidR="00CE1D1C" w:rsidRPr="00F124C6" w:rsidRDefault="00CE1D1C" w:rsidP="00B614C4">
            <w:pPr>
              <w:spacing w:line="240" w:lineRule="atLeast"/>
            </w:pPr>
            <w:r w:rsidRPr="002F35E0">
              <w:rPr>
                <w:sz w:val="20"/>
              </w:rPr>
              <w:t>Original:</w:t>
            </w:r>
            <w:r w:rsidR="002F35E0" w:rsidRPr="002F35E0">
              <w:rPr>
                <w:sz w:val="20"/>
              </w:rPr>
              <w:t xml:space="preserve"> French</w:t>
            </w:r>
          </w:p>
        </w:tc>
      </w:tr>
    </w:tbl>
    <w:p w:rsidR="007E5CAB" w:rsidRPr="003D30B3" w:rsidRDefault="007E5CAB" w:rsidP="007E5CAB">
      <w:pPr>
        <w:spacing w:before="120"/>
        <w:rPr>
          <w:rFonts w:eastAsia="黑体"/>
          <w:sz w:val="24"/>
          <w:szCs w:val="24"/>
        </w:rPr>
      </w:pPr>
      <w:r w:rsidRPr="003D30B3">
        <w:rPr>
          <w:rFonts w:eastAsia="黑体"/>
          <w:sz w:val="24"/>
          <w:szCs w:val="24"/>
          <w:lang w:val="zh-CN"/>
        </w:rPr>
        <w:t>人权事务委员会</w:t>
      </w:r>
    </w:p>
    <w:p w:rsidR="007E5CAB" w:rsidRDefault="007E5CAB" w:rsidP="000220D2">
      <w:pPr>
        <w:pStyle w:val="HChGC"/>
        <w:spacing w:before="240"/>
        <w:jc w:val="left"/>
        <w:rPr>
          <w:snapToGrid w:val="0"/>
          <w:color w:val="0000CC"/>
        </w:rPr>
      </w:pPr>
      <w:r>
        <w:rPr>
          <w:lang w:val="zh-CN"/>
        </w:rPr>
        <w:tab/>
      </w:r>
      <w:r w:rsidRPr="003D30B3">
        <w:rPr>
          <w:spacing w:val="14"/>
          <w:lang w:val="zh-CN"/>
        </w:rPr>
        <w:tab/>
      </w:r>
      <w:r w:rsidRPr="003D30B3">
        <w:rPr>
          <w:spacing w:val="14"/>
          <w:lang w:val="zh-CN"/>
        </w:rPr>
        <w:t>委员会根据《任择议定书》第五条第四款通过的关于</w:t>
      </w:r>
      <w:r w:rsidRPr="003D30B3">
        <w:rPr>
          <w:spacing w:val="6"/>
          <w:lang w:val="zh-CN"/>
        </w:rPr>
        <w:t>第</w:t>
      </w:r>
      <w:r>
        <w:rPr>
          <w:lang w:val="zh-CN"/>
        </w:rPr>
        <w:t>2924/2016</w:t>
      </w:r>
      <w:r>
        <w:rPr>
          <w:lang w:val="zh-CN"/>
        </w:rPr>
        <w:t>号来文的意见</w:t>
      </w:r>
      <w:r w:rsidRPr="003D30B3">
        <w:rPr>
          <w:snapToGrid w:val="0"/>
          <w:color w:val="0000CC"/>
        </w:rPr>
        <w:footnoteReference w:customMarkFollows="1" w:id="2"/>
        <w:t>*</w:t>
      </w:r>
      <w:r w:rsidR="003D30B3" w:rsidRPr="003D30B3">
        <w:rPr>
          <w:color w:val="0000CC"/>
          <w:lang w:val="zh-CN"/>
        </w:rPr>
        <w:t xml:space="preserve"> </w:t>
      </w:r>
      <w:r w:rsidRPr="003D30B3">
        <w:rPr>
          <w:snapToGrid w:val="0"/>
          <w:color w:val="0000CC"/>
        </w:rPr>
        <w:footnoteReference w:customMarkFollows="1" w:id="3"/>
        <w:t>**</w:t>
      </w:r>
    </w:p>
    <w:tbl>
      <w:tblPr>
        <w:tblW w:w="6945" w:type="dxa"/>
        <w:tblInd w:w="1560" w:type="dxa"/>
        <w:tblLayout w:type="fixed"/>
        <w:tblCellMar>
          <w:left w:w="0" w:type="dxa"/>
          <w:right w:w="0" w:type="dxa"/>
        </w:tblCellMar>
        <w:tblLook w:val="01E0" w:firstRow="1" w:lastRow="1" w:firstColumn="1" w:lastColumn="1" w:noHBand="0" w:noVBand="0"/>
      </w:tblPr>
      <w:tblGrid>
        <w:gridCol w:w="2035"/>
        <w:gridCol w:w="4910"/>
      </w:tblGrid>
      <w:tr w:rsidR="00CF4ED4" w:rsidRPr="005449F5" w:rsidTr="00D213DB">
        <w:tc>
          <w:tcPr>
            <w:tcW w:w="2035" w:type="dxa"/>
            <w:shd w:val="clear" w:color="auto" w:fill="auto"/>
          </w:tcPr>
          <w:p w:rsidR="00CF4ED4" w:rsidRPr="00D213DB" w:rsidRDefault="00CF4ED4" w:rsidP="00437D99">
            <w:pPr>
              <w:pStyle w:val="SingleTxtGC"/>
              <w:tabs>
                <w:tab w:val="clear" w:pos="431"/>
                <w:tab w:val="clear" w:pos="1134"/>
                <w:tab w:val="clear" w:pos="1565"/>
                <w:tab w:val="clear" w:pos="1996"/>
                <w:tab w:val="clear" w:pos="2427"/>
              </w:tabs>
              <w:spacing w:after="110"/>
              <w:ind w:left="0" w:right="0"/>
              <w:rPr>
                <w:rFonts w:eastAsia="楷体"/>
                <w:lang w:val="zh-CN"/>
              </w:rPr>
            </w:pPr>
            <w:r w:rsidRPr="00D213DB">
              <w:rPr>
                <w:rFonts w:eastAsia="楷体"/>
                <w:lang w:val="zh-CN"/>
              </w:rPr>
              <w:t>来文提交人：</w:t>
            </w:r>
          </w:p>
        </w:tc>
        <w:tc>
          <w:tcPr>
            <w:tcW w:w="4910" w:type="dxa"/>
            <w:shd w:val="clear" w:color="auto" w:fill="auto"/>
          </w:tcPr>
          <w:p w:rsidR="00CF4ED4" w:rsidRPr="008A0738" w:rsidRDefault="00CF4ED4" w:rsidP="00437D99">
            <w:pPr>
              <w:pStyle w:val="SingleTxtGC"/>
              <w:tabs>
                <w:tab w:val="clear" w:pos="431"/>
                <w:tab w:val="clear" w:pos="1134"/>
                <w:tab w:val="clear" w:pos="1565"/>
                <w:tab w:val="clear" w:pos="1996"/>
                <w:tab w:val="clear" w:pos="2427"/>
              </w:tabs>
              <w:spacing w:after="110"/>
              <w:ind w:left="0" w:right="0"/>
            </w:pPr>
            <w:r w:rsidRPr="008A0738">
              <w:rPr>
                <w:lang w:val="zh-CN"/>
              </w:rPr>
              <w:t>Rachid Braih (</w:t>
            </w:r>
            <w:r w:rsidRPr="008A0738">
              <w:rPr>
                <w:lang w:val="zh-CN"/>
              </w:rPr>
              <w:t>由阿尔卡拉马基金会</w:t>
            </w:r>
            <w:r w:rsidRPr="008A0738">
              <w:rPr>
                <w:rFonts w:hint="eastAsia"/>
                <w:lang w:val="zh-CN"/>
              </w:rPr>
              <w:t>的</w:t>
            </w:r>
            <w:r w:rsidRPr="008A0738">
              <w:rPr>
                <w:lang w:val="zh-CN"/>
              </w:rPr>
              <w:t>律师代理</w:t>
            </w:r>
            <w:r w:rsidRPr="008A0738">
              <w:rPr>
                <w:lang w:val="zh-CN"/>
              </w:rPr>
              <w:t>)</w:t>
            </w:r>
          </w:p>
        </w:tc>
      </w:tr>
      <w:tr w:rsidR="00CF4ED4" w:rsidRPr="00C30924" w:rsidTr="00D213DB">
        <w:tc>
          <w:tcPr>
            <w:tcW w:w="2035" w:type="dxa"/>
            <w:shd w:val="clear" w:color="auto" w:fill="auto"/>
          </w:tcPr>
          <w:p w:rsidR="00CF4ED4" w:rsidRPr="00D213DB" w:rsidRDefault="00CF4ED4" w:rsidP="00437D99">
            <w:pPr>
              <w:pStyle w:val="SingleTxtGC"/>
              <w:tabs>
                <w:tab w:val="clear" w:pos="431"/>
                <w:tab w:val="clear" w:pos="1134"/>
                <w:tab w:val="clear" w:pos="1565"/>
                <w:tab w:val="clear" w:pos="1996"/>
                <w:tab w:val="clear" w:pos="2427"/>
              </w:tabs>
              <w:spacing w:after="110"/>
              <w:ind w:left="0" w:right="0"/>
              <w:rPr>
                <w:rFonts w:eastAsia="楷体"/>
                <w:lang w:val="zh-CN"/>
              </w:rPr>
            </w:pPr>
            <w:r w:rsidRPr="00D213DB">
              <w:rPr>
                <w:rFonts w:eastAsia="楷体"/>
                <w:lang w:val="zh-CN"/>
              </w:rPr>
              <w:t>据称受害人：</w:t>
            </w:r>
          </w:p>
        </w:tc>
        <w:tc>
          <w:tcPr>
            <w:tcW w:w="4910" w:type="dxa"/>
            <w:shd w:val="clear" w:color="auto" w:fill="auto"/>
          </w:tcPr>
          <w:p w:rsidR="00CF4ED4" w:rsidRPr="008A0738" w:rsidRDefault="00CF4ED4" w:rsidP="00437D99">
            <w:pPr>
              <w:pStyle w:val="SingleTxtGC"/>
              <w:tabs>
                <w:tab w:val="clear" w:pos="431"/>
                <w:tab w:val="clear" w:pos="1134"/>
                <w:tab w:val="clear" w:pos="1565"/>
                <w:tab w:val="clear" w:pos="1996"/>
                <w:tab w:val="clear" w:pos="2427"/>
              </w:tabs>
              <w:spacing w:after="110"/>
              <w:ind w:left="0" w:right="0"/>
            </w:pPr>
            <w:r w:rsidRPr="008A0738">
              <w:rPr>
                <w:lang w:val="zh-CN"/>
              </w:rPr>
              <w:t>提交人和</w:t>
            </w:r>
            <w:r w:rsidRPr="008A0738">
              <w:rPr>
                <w:lang w:val="zh-CN"/>
              </w:rPr>
              <w:t>Ahmed Braih</w:t>
            </w:r>
            <w:r w:rsidR="000220D2">
              <w:rPr>
                <w:lang w:val="zh-CN"/>
              </w:rPr>
              <w:t xml:space="preserve"> </w:t>
            </w:r>
            <w:r w:rsidRPr="008A0738">
              <w:rPr>
                <w:lang w:val="zh-CN"/>
              </w:rPr>
              <w:t>(</w:t>
            </w:r>
            <w:r w:rsidRPr="008A0738">
              <w:rPr>
                <w:lang w:val="zh-CN"/>
              </w:rPr>
              <w:t>提交人的父亲</w:t>
            </w:r>
            <w:r w:rsidRPr="008A0738">
              <w:rPr>
                <w:lang w:val="zh-CN"/>
              </w:rPr>
              <w:t>)</w:t>
            </w:r>
          </w:p>
        </w:tc>
      </w:tr>
      <w:tr w:rsidR="00CF4ED4" w:rsidRPr="00C30924" w:rsidTr="00D213DB">
        <w:tc>
          <w:tcPr>
            <w:tcW w:w="2035" w:type="dxa"/>
            <w:shd w:val="clear" w:color="auto" w:fill="auto"/>
          </w:tcPr>
          <w:p w:rsidR="00CF4ED4" w:rsidRPr="00D213DB" w:rsidRDefault="00CF4ED4" w:rsidP="00437D99">
            <w:pPr>
              <w:pStyle w:val="SingleTxtGC"/>
              <w:tabs>
                <w:tab w:val="clear" w:pos="431"/>
                <w:tab w:val="clear" w:pos="1134"/>
                <w:tab w:val="clear" w:pos="1565"/>
                <w:tab w:val="clear" w:pos="1996"/>
                <w:tab w:val="clear" w:pos="2427"/>
              </w:tabs>
              <w:spacing w:after="110"/>
              <w:ind w:left="0" w:right="0"/>
              <w:rPr>
                <w:rFonts w:eastAsia="楷体"/>
                <w:lang w:val="zh-CN"/>
              </w:rPr>
            </w:pPr>
            <w:r w:rsidRPr="00D213DB">
              <w:rPr>
                <w:rFonts w:eastAsia="楷体"/>
                <w:lang w:val="zh-CN"/>
              </w:rPr>
              <w:t>所涉缔约国</w:t>
            </w:r>
            <w:r w:rsidRPr="00D213DB">
              <w:rPr>
                <w:rFonts w:eastAsia="楷体" w:hint="eastAsia"/>
                <w:lang w:val="zh-CN"/>
              </w:rPr>
              <w:t>：</w:t>
            </w:r>
          </w:p>
        </w:tc>
        <w:tc>
          <w:tcPr>
            <w:tcW w:w="4910" w:type="dxa"/>
            <w:shd w:val="clear" w:color="auto" w:fill="auto"/>
          </w:tcPr>
          <w:p w:rsidR="00CF4ED4" w:rsidRPr="008A0738" w:rsidRDefault="00CF4ED4" w:rsidP="00437D99">
            <w:pPr>
              <w:pStyle w:val="SingleTxtGC"/>
              <w:tabs>
                <w:tab w:val="clear" w:pos="431"/>
                <w:tab w:val="clear" w:pos="1134"/>
                <w:tab w:val="clear" w:pos="1565"/>
                <w:tab w:val="clear" w:pos="1996"/>
                <w:tab w:val="clear" w:pos="2427"/>
              </w:tabs>
              <w:spacing w:after="110"/>
              <w:ind w:left="0" w:right="0"/>
              <w:rPr>
                <w:lang w:val="zh-CN"/>
              </w:rPr>
            </w:pPr>
            <w:r w:rsidRPr="008A0738">
              <w:rPr>
                <w:lang w:val="zh-CN"/>
              </w:rPr>
              <w:t>阿尔及利亚</w:t>
            </w:r>
          </w:p>
        </w:tc>
      </w:tr>
      <w:tr w:rsidR="00CF4ED4" w:rsidRPr="00C30924" w:rsidTr="00D213DB">
        <w:tc>
          <w:tcPr>
            <w:tcW w:w="2035" w:type="dxa"/>
            <w:shd w:val="clear" w:color="auto" w:fill="auto"/>
          </w:tcPr>
          <w:p w:rsidR="00CF4ED4" w:rsidRPr="00D213DB" w:rsidRDefault="00CF4ED4" w:rsidP="00437D99">
            <w:pPr>
              <w:pStyle w:val="SingleTxtGC"/>
              <w:tabs>
                <w:tab w:val="clear" w:pos="431"/>
                <w:tab w:val="clear" w:pos="1134"/>
                <w:tab w:val="clear" w:pos="1565"/>
                <w:tab w:val="clear" w:pos="1996"/>
                <w:tab w:val="clear" w:pos="2427"/>
              </w:tabs>
              <w:spacing w:after="110"/>
              <w:ind w:left="0" w:right="0"/>
              <w:rPr>
                <w:rFonts w:eastAsia="楷体"/>
                <w:lang w:val="zh-CN"/>
              </w:rPr>
            </w:pPr>
            <w:r w:rsidRPr="00D213DB">
              <w:rPr>
                <w:rFonts w:eastAsia="楷体"/>
                <w:lang w:val="zh-CN"/>
              </w:rPr>
              <w:t>来文日期</w:t>
            </w:r>
            <w:r w:rsidRPr="00D213DB">
              <w:rPr>
                <w:rFonts w:eastAsia="楷体" w:hint="eastAsia"/>
                <w:lang w:val="zh-CN"/>
              </w:rPr>
              <w:t>：</w:t>
            </w:r>
          </w:p>
        </w:tc>
        <w:tc>
          <w:tcPr>
            <w:tcW w:w="4910" w:type="dxa"/>
            <w:shd w:val="clear" w:color="auto" w:fill="auto"/>
          </w:tcPr>
          <w:p w:rsidR="00CF4ED4" w:rsidRPr="008A0738" w:rsidRDefault="00CF4ED4" w:rsidP="00437D99">
            <w:pPr>
              <w:pStyle w:val="SingleTxtGC"/>
              <w:tabs>
                <w:tab w:val="clear" w:pos="431"/>
                <w:tab w:val="clear" w:pos="1134"/>
                <w:tab w:val="clear" w:pos="1565"/>
                <w:tab w:val="clear" w:pos="1996"/>
                <w:tab w:val="clear" w:pos="2427"/>
              </w:tabs>
              <w:spacing w:after="110"/>
              <w:ind w:left="0" w:right="0"/>
              <w:rPr>
                <w:lang w:val="zh-CN"/>
              </w:rPr>
            </w:pPr>
            <w:r w:rsidRPr="008A0738">
              <w:rPr>
                <w:lang w:val="zh-CN"/>
              </w:rPr>
              <w:t>2016</w:t>
            </w:r>
            <w:r w:rsidRPr="008A0738">
              <w:rPr>
                <w:lang w:val="zh-CN"/>
              </w:rPr>
              <w:t>年</w:t>
            </w:r>
            <w:r w:rsidRPr="008A0738">
              <w:rPr>
                <w:lang w:val="zh-CN"/>
              </w:rPr>
              <w:t>11</w:t>
            </w:r>
            <w:r w:rsidRPr="008A0738">
              <w:rPr>
                <w:lang w:val="zh-CN"/>
              </w:rPr>
              <w:t>月</w:t>
            </w:r>
            <w:r w:rsidRPr="008A0738">
              <w:rPr>
                <w:lang w:val="zh-CN"/>
              </w:rPr>
              <w:t>17</w:t>
            </w:r>
            <w:r w:rsidRPr="008A0738">
              <w:rPr>
                <w:lang w:val="zh-CN"/>
              </w:rPr>
              <w:t>日</w:t>
            </w:r>
            <w:r w:rsidRPr="008A0738">
              <w:rPr>
                <w:lang w:val="zh-CN"/>
              </w:rPr>
              <w:t>(</w:t>
            </w:r>
            <w:r w:rsidRPr="008A0738">
              <w:rPr>
                <w:lang w:val="zh-CN"/>
              </w:rPr>
              <w:t>首次提交</w:t>
            </w:r>
            <w:r w:rsidRPr="008A0738">
              <w:rPr>
                <w:lang w:val="zh-CN"/>
              </w:rPr>
              <w:t>)</w:t>
            </w:r>
          </w:p>
        </w:tc>
      </w:tr>
      <w:tr w:rsidR="00CF4ED4" w:rsidRPr="00C30924" w:rsidTr="00D213DB">
        <w:tc>
          <w:tcPr>
            <w:tcW w:w="2035" w:type="dxa"/>
            <w:shd w:val="clear" w:color="auto" w:fill="auto"/>
          </w:tcPr>
          <w:p w:rsidR="00CF4ED4" w:rsidRPr="00D213DB" w:rsidRDefault="00CF4ED4" w:rsidP="00437D99">
            <w:pPr>
              <w:pStyle w:val="SingleTxtGC"/>
              <w:tabs>
                <w:tab w:val="clear" w:pos="431"/>
                <w:tab w:val="clear" w:pos="1134"/>
                <w:tab w:val="clear" w:pos="1565"/>
                <w:tab w:val="clear" w:pos="1996"/>
                <w:tab w:val="clear" w:pos="2427"/>
              </w:tabs>
              <w:spacing w:after="110"/>
              <w:ind w:left="0" w:right="0"/>
              <w:rPr>
                <w:rFonts w:eastAsia="楷体"/>
                <w:lang w:val="zh-CN"/>
              </w:rPr>
            </w:pPr>
            <w:r w:rsidRPr="00D213DB">
              <w:rPr>
                <w:rFonts w:eastAsia="楷体"/>
                <w:lang w:val="zh-CN"/>
              </w:rPr>
              <w:t>参考文件</w:t>
            </w:r>
            <w:r w:rsidRPr="00D213DB">
              <w:rPr>
                <w:rFonts w:eastAsia="楷体" w:hint="eastAsia"/>
                <w:lang w:val="zh-CN"/>
              </w:rPr>
              <w:t>：</w:t>
            </w:r>
          </w:p>
        </w:tc>
        <w:tc>
          <w:tcPr>
            <w:tcW w:w="4910" w:type="dxa"/>
            <w:shd w:val="clear" w:color="auto" w:fill="auto"/>
          </w:tcPr>
          <w:p w:rsidR="00CF4ED4" w:rsidRPr="008A0738" w:rsidRDefault="00CF4ED4" w:rsidP="00437D99">
            <w:pPr>
              <w:pStyle w:val="SingleTxtGC"/>
              <w:tabs>
                <w:tab w:val="clear" w:pos="431"/>
                <w:tab w:val="clear" w:pos="1134"/>
                <w:tab w:val="clear" w:pos="1565"/>
                <w:tab w:val="clear" w:pos="1996"/>
                <w:tab w:val="clear" w:pos="2427"/>
              </w:tabs>
              <w:spacing w:after="110"/>
              <w:ind w:left="0" w:right="0"/>
              <w:rPr>
                <w:lang w:val="zh-CN"/>
              </w:rPr>
            </w:pPr>
            <w:r w:rsidRPr="008A0738">
              <w:rPr>
                <w:lang w:val="zh-CN"/>
              </w:rPr>
              <w:t>根据委员会议事规则第</w:t>
            </w:r>
            <w:r w:rsidRPr="008A0738">
              <w:rPr>
                <w:lang w:val="zh-CN"/>
              </w:rPr>
              <w:t>92</w:t>
            </w:r>
            <w:r w:rsidRPr="008A0738">
              <w:rPr>
                <w:lang w:val="zh-CN"/>
              </w:rPr>
              <w:t>条作出的决定，已于</w:t>
            </w:r>
            <w:r w:rsidRPr="008A0738">
              <w:rPr>
                <w:lang w:val="zh-CN"/>
              </w:rPr>
              <w:t>2016</w:t>
            </w:r>
            <w:r w:rsidRPr="008A0738">
              <w:rPr>
                <w:lang w:val="zh-CN"/>
              </w:rPr>
              <w:t>年</w:t>
            </w:r>
            <w:r w:rsidRPr="008A0738">
              <w:rPr>
                <w:lang w:val="zh-CN"/>
              </w:rPr>
              <w:t>12</w:t>
            </w:r>
            <w:r w:rsidRPr="008A0738">
              <w:rPr>
                <w:lang w:val="zh-CN"/>
              </w:rPr>
              <w:t>月</w:t>
            </w:r>
            <w:r w:rsidRPr="008A0738">
              <w:rPr>
                <w:lang w:val="zh-CN"/>
              </w:rPr>
              <w:t>28</w:t>
            </w:r>
            <w:r w:rsidRPr="008A0738">
              <w:rPr>
                <w:lang w:val="zh-CN"/>
              </w:rPr>
              <w:t>日</w:t>
            </w:r>
            <w:r w:rsidRPr="008A0738">
              <w:rPr>
                <w:rFonts w:hint="eastAsia"/>
                <w:lang w:val="zh-CN"/>
              </w:rPr>
              <w:t>转</w:t>
            </w:r>
            <w:r w:rsidRPr="008A0738">
              <w:rPr>
                <w:lang w:val="zh-CN"/>
              </w:rPr>
              <w:t>交缔约国</w:t>
            </w:r>
            <w:r w:rsidRPr="008A0738">
              <w:rPr>
                <w:lang w:val="zh-CN"/>
              </w:rPr>
              <w:t>(</w:t>
            </w:r>
            <w:r w:rsidRPr="008A0738">
              <w:rPr>
                <w:lang w:val="zh-CN"/>
              </w:rPr>
              <w:t>未以文件形式印发</w:t>
            </w:r>
            <w:r w:rsidRPr="008A0738">
              <w:rPr>
                <w:lang w:val="zh-CN"/>
              </w:rPr>
              <w:t>)</w:t>
            </w:r>
          </w:p>
        </w:tc>
      </w:tr>
      <w:tr w:rsidR="00CF4ED4" w:rsidRPr="00C30924" w:rsidTr="00D213DB">
        <w:tc>
          <w:tcPr>
            <w:tcW w:w="2035" w:type="dxa"/>
            <w:shd w:val="clear" w:color="auto" w:fill="auto"/>
          </w:tcPr>
          <w:p w:rsidR="00CF4ED4" w:rsidRPr="00D213DB" w:rsidRDefault="00CF4ED4" w:rsidP="00437D99">
            <w:pPr>
              <w:pStyle w:val="SingleTxtGC"/>
              <w:tabs>
                <w:tab w:val="clear" w:pos="431"/>
                <w:tab w:val="clear" w:pos="1134"/>
                <w:tab w:val="clear" w:pos="1565"/>
                <w:tab w:val="clear" w:pos="1996"/>
                <w:tab w:val="clear" w:pos="2427"/>
              </w:tabs>
              <w:spacing w:after="110"/>
              <w:ind w:left="0" w:right="0"/>
              <w:rPr>
                <w:rFonts w:eastAsia="楷体"/>
                <w:lang w:val="zh-CN"/>
              </w:rPr>
            </w:pPr>
            <w:r w:rsidRPr="00D213DB">
              <w:rPr>
                <w:rFonts w:eastAsia="楷体"/>
                <w:lang w:val="zh-CN"/>
              </w:rPr>
              <w:t>意见通过日期：</w:t>
            </w:r>
          </w:p>
        </w:tc>
        <w:tc>
          <w:tcPr>
            <w:tcW w:w="4910" w:type="dxa"/>
            <w:shd w:val="clear" w:color="auto" w:fill="auto"/>
          </w:tcPr>
          <w:p w:rsidR="00CF4ED4" w:rsidRPr="008A0738" w:rsidRDefault="00CF4ED4" w:rsidP="00437D99">
            <w:pPr>
              <w:pStyle w:val="SingleTxtGC"/>
              <w:tabs>
                <w:tab w:val="clear" w:pos="431"/>
                <w:tab w:val="clear" w:pos="1134"/>
                <w:tab w:val="clear" w:pos="1565"/>
                <w:tab w:val="clear" w:pos="1996"/>
                <w:tab w:val="clear" w:pos="2427"/>
              </w:tabs>
              <w:spacing w:after="110"/>
              <w:ind w:left="0" w:right="0"/>
              <w:rPr>
                <w:lang w:val="zh-CN"/>
              </w:rPr>
            </w:pPr>
            <w:r w:rsidRPr="008A0738">
              <w:rPr>
                <w:lang w:val="zh-CN"/>
              </w:rPr>
              <w:t>2020</w:t>
            </w:r>
            <w:r w:rsidRPr="008A0738">
              <w:rPr>
                <w:lang w:val="zh-CN"/>
              </w:rPr>
              <w:t>年</w:t>
            </w:r>
            <w:r w:rsidRPr="008A0738">
              <w:rPr>
                <w:lang w:val="zh-CN"/>
              </w:rPr>
              <w:t>3</w:t>
            </w:r>
            <w:r w:rsidRPr="008A0738">
              <w:rPr>
                <w:lang w:val="zh-CN"/>
              </w:rPr>
              <w:t>月</w:t>
            </w:r>
            <w:r w:rsidRPr="008A0738">
              <w:rPr>
                <w:lang w:val="zh-CN"/>
              </w:rPr>
              <w:t>27</w:t>
            </w:r>
            <w:r w:rsidRPr="008A0738">
              <w:rPr>
                <w:lang w:val="zh-CN"/>
              </w:rPr>
              <w:t>日</w:t>
            </w:r>
          </w:p>
        </w:tc>
      </w:tr>
      <w:tr w:rsidR="00CF4ED4" w:rsidRPr="00C30924" w:rsidTr="00D213DB">
        <w:tc>
          <w:tcPr>
            <w:tcW w:w="2035" w:type="dxa"/>
            <w:shd w:val="clear" w:color="auto" w:fill="auto"/>
          </w:tcPr>
          <w:p w:rsidR="00CF4ED4" w:rsidRPr="00D213DB" w:rsidRDefault="00CF4ED4" w:rsidP="00437D99">
            <w:pPr>
              <w:pStyle w:val="SingleTxtGC"/>
              <w:tabs>
                <w:tab w:val="clear" w:pos="431"/>
                <w:tab w:val="clear" w:pos="1134"/>
                <w:tab w:val="clear" w:pos="1565"/>
                <w:tab w:val="clear" w:pos="1996"/>
                <w:tab w:val="clear" w:pos="2427"/>
              </w:tabs>
              <w:spacing w:after="110"/>
              <w:ind w:left="0" w:right="0"/>
              <w:rPr>
                <w:rFonts w:eastAsia="楷体"/>
                <w:lang w:val="zh-CN"/>
              </w:rPr>
            </w:pPr>
            <w:r w:rsidRPr="00D213DB">
              <w:rPr>
                <w:rFonts w:eastAsia="楷体"/>
                <w:lang w:val="zh-CN"/>
              </w:rPr>
              <w:t>事由：</w:t>
            </w:r>
          </w:p>
        </w:tc>
        <w:tc>
          <w:tcPr>
            <w:tcW w:w="4910" w:type="dxa"/>
            <w:shd w:val="clear" w:color="auto" w:fill="auto"/>
          </w:tcPr>
          <w:p w:rsidR="00CF4ED4" w:rsidRPr="008A0738" w:rsidRDefault="00CF4ED4" w:rsidP="00437D99">
            <w:pPr>
              <w:pStyle w:val="SingleTxtGC"/>
              <w:tabs>
                <w:tab w:val="clear" w:pos="431"/>
                <w:tab w:val="clear" w:pos="1134"/>
                <w:tab w:val="clear" w:pos="1565"/>
                <w:tab w:val="clear" w:pos="1996"/>
                <w:tab w:val="clear" w:pos="2427"/>
              </w:tabs>
              <w:spacing w:after="110"/>
              <w:ind w:left="0" w:right="0"/>
              <w:rPr>
                <w:lang w:val="zh-CN"/>
              </w:rPr>
            </w:pPr>
            <w:r w:rsidRPr="008A0738">
              <w:rPr>
                <w:lang w:val="zh-CN"/>
              </w:rPr>
              <w:t>强迫失踪</w:t>
            </w:r>
          </w:p>
        </w:tc>
      </w:tr>
      <w:tr w:rsidR="00CF4ED4" w:rsidRPr="00C30924" w:rsidTr="00D213DB">
        <w:tc>
          <w:tcPr>
            <w:tcW w:w="2035" w:type="dxa"/>
            <w:shd w:val="clear" w:color="auto" w:fill="auto"/>
          </w:tcPr>
          <w:p w:rsidR="00CF4ED4" w:rsidRPr="00D213DB" w:rsidRDefault="00CF4ED4" w:rsidP="00437D99">
            <w:pPr>
              <w:pStyle w:val="SingleTxtGC"/>
              <w:tabs>
                <w:tab w:val="clear" w:pos="431"/>
                <w:tab w:val="clear" w:pos="1134"/>
                <w:tab w:val="clear" w:pos="1565"/>
                <w:tab w:val="clear" w:pos="1996"/>
                <w:tab w:val="clear" w:pos="2427"/>
              </w:tabs>
              <w:spacing w:after="110"/>
              <w:ind w:left="0" w:right="0"/>
              <w:rPr>
                <w:rFonts w:eastAsia="楷体"/>
                <w:lang w:val="zh-CN"/>
              </w:rPr>
            </w:pPr>
            <w:r w:rsidRPr="00D213DB">
              <w:rPr>
                <w:rFonts w:eastAsia="楷体"/>
                <w:lang w:val="zh-CN"/>
              </w:rPr>
              <w:t>程序性问题：</w:t>
            </w:r>
          </w:p>
        </w:tc>
        <w:tc>
          <w:tcPr>
            <w:tcW w:w="4910" w:type="dxa"/>
            <w:shd w:val="clear" w:color="auto" w:fill="auto"/>
          </w:tcPr>
          <w:p w:rsidR="00CF4ED4" w:rsidRPr="008A0738" w:rsidRDefault="00CF4ED4" w:rsidP="00437D99">
            <w:pPr>
              <w:pStyle w:val="SingleTxtGC"/>
              <w:tabs>
                <w:tab w:val="clear" w:pos="431"/>
                <w:tab w:val="clear" w:pos="1134"/>
                <w:tab w:val="clear" w:pos="1565"/>
                <w:tab w:val="clear" w:pos="1996"/>
                <w:tab w:val="clear" w:pos="2427"/>
              </w:tabs>
              <w:spacing w:after="110"/>
              <w:ind w:left="0" w:right="0"/>
              <w:rPr>
                <w:lang w:val="zh-CN"/>
              </w:rPr>
            </w:pPr>
            <w:r w:rsidRPr="008A0738">
              <w:rPr>
                <w:lang w:val="zh-CN"/>
              </w:rPr>
              <w:t>用尽国内补救办法</w:t>
            </w:r>
          </w:p>
        </w:tc>
      </w:tr>
      <w:tr w:rsidR="00CF4ED4" w:rsidRPr="00C30924" w:rsidTr="00D213DB">
        <w:tc>
          <w:tcPr>
            <w:tcW w:w="2035" w:type="dxa"/>
            <w:shd w:val="clear" w:color="auto" w:fill="auto"/>
          </w:tcPr>
          <w:p w:rsidR="00CF4ED4" w:rsidRPr="00D213DB" w:rsidRDefault="00CF4ED4" w:rsidP="00437D99">
            <w:pPr>
              <w:pStyle w:val="SingleTxtGC"/>
              <w:tabs>
                <w:tab w:val="clear" w:pos="431"/>
                <w:tab w:val="clear" w:pos="1134"/>
                <w:tab w:val="clear" w:pos="1565"/>
                <w:tab w:val="clear" w:pos="1996"/>
                <w:tab w:val="clear" w:pos="2427"/>
              </w:tabs>
              <w:spacing w:after="110"/>
              <w:ind w:left="0" w:right="0"/>
              <w:rPr>
                <w:rFonts w:eastAsia="楷体"/>
                <w:lang w:val="zh-CN"/>
              </w:rPr>
            </w:pPr>
            <w:r w:rsidRPr="00D213DB">
              <w:rPr>
                <w:rFonts w:eastAsia="楷体"/>
                <w:lang w:val="zh-CN"/>
              </w:rPr>
              <w:t>实质性问题：</w:t>
            </w:r>
          </w:p>
        </w:tc>
        <w:tc>
          <w:tcPr>
            <w:tcW w:w="4910" w:type="dxa"/>
            <w:shd w:val="clear" w:color="auto" w:fill="auto"/>
          </w:tcPr>
          <w:p w:rsidR="00CF4ED4" w:rsidRPr="008A0738" w:rsidRDefault="00CF4ED4" w:rsidP="00437D99">
            <w:pPr>
              <w:pStyle w:val="SingleTxtGC"/>
              <w:tabs>
                <w:tab w:val="clear" w:pos="431"/>
                <w:tab w:val="clear" w:pos="1134"/>
                <w:tab w:val="clear" w:pos="1565"/>
                <w:tab w:val="clear" w:pos="1996"/>
                <w:tab w:val="clear" w:pos="2427"/>
              </w:tabs>
              <w:spacing w:after="110"/>
              <w:ind w:left="0" w:right="0"/>
              <w:rPr>
                <w:lang w:val="zh-CN"/>
              </w:rPr>
            </w:pPr>
            <w:r w:rsidRPr="008A0738">
              <w:rPr>
                <w:lang w:val="zh-CN"/>
              </w:rPr>
              <w:t>有效补救权；残忍、不人道或有辱人格的待遇或处罚；人身自由和安全；人的尊严</w:t>
            </w:r>
            <w:r w:rsidRPr="008A0738">
              <w:rPr>
                <w:rFonts w:hint="eastAsia"/>
                <w:lang w:val="zh-CN"/>
              </w:rPr>
              <w:t>；</w:t>
            </w:r>
            <w:r w:rsidRPr="008A0738">
              <w:rPr>
                <w:lang w:val="zh-CN"/>
              </w:rPr>
              <w:t>法律人格得到承认</w:t>
            </w:r>
          </w:p>
        </w:tc>
      </w:tr>
      <w:tr w:rsidR="00CF4ED4" w:rsidRPr="00C30924" w:rsidTr="00D213DB">
        <w:tc>
          <w:tcPr>
            <w:tcW w:w="2035" w:type="dxa"/>
            <w:shd w:val="clear" w:color="auto" w:fill="auto"/>
          </w:tcPr>
          <w:p w:rsidR="00CF4ED4" w:rsidRPr="00D213DB" w:rsidRDefault="00CF4ED4" w:rsidP="00437D99">
            <w:pPr>
              <w:pStyle w:val="SingleTxtGC"/>
              <w:tabs>
                <w:tab w:val="clear" w:pos="431"/>
                <w:tab w:val="clear" w:pos="1134"/>
                <w:tab w:val="clear" w:pos="1565"/>
                <w:tab w:val="clear" w:pos="1996"/>
                <w:tab w:val="clear" w:pos="2427"/>
              </w:tabs>
              <w:spacing w:after="110"/>
              <w:ind w:left="-78" w:right="0"/>
              <w:rPr>
                <w:rFonts w:eastAsia="楷体"/>
                <w:lang w:val="zh-CN"/>
              </w:rPr>
            </w:pPr>
            <w:r w:rsidRPr="00D213DB">
              <w:rPr>
                <w:rFonts w:eastAsia="楷体"/>
                <w:lang w:val="zh-CN"/>
              </w:rPr>
              <w:t>《公约》条款：</w:t>
            </w:r>
          </w:p>
        </w:tc>
        <w:tc>
          <w:tcPr>
            <w:tcW w:w="4910" w:type="dxa"/>
            <w:shd w:val="clear" w:color="auto" w:fill="auto"/>
          </w:tcPr>
          <w:p w:rsidR="00CF4ED4" w:rsidRPr="008A0738" w:rsidRDefault="00CF4ED4" w:rsidP="00437D99">
            <w:pPr>
              <w:pStyle w:val="SingleTxtGC"/>
              <w:tabs>
                <w:tab w:val="clear" w:pos="431"/>
                <w:tab w:val="clear" w:pos="1134"/>
                <w:tab w:val="clear" w:pos="1565"/>
                <w:tab w:val="clear" w:pos="1996"/>
                <w:tab w:val="clear" w:pos="2427"/>
              </w:tabs>
              <w:spacing w:after="110"/>
              <w:ind w:left="0" w:right="0"/>
              <w:rPr>
                <w:lang w:val="zh-CN"/>
              </w:rPr>
            </w:pPr>
            <w:r w:rsidRPr="008A0738">
              <w:rPr>
                <w:lang w:val="zh-CN"/>
              </w:rPr>
              <w:t>第二条第一和第三款、第六条第一款、第七条、第九条、第十条第一款、第十六条和第二十三条第一款</w:t>
            </w:r>
          </w:p>
        </w:tc>
      </w:tr>
      <w:tr w:rsidR="00CF4ED4" w:rsidRPr="00C30924" w:rsidTr="00D213DB">
        <w:tc>
          <w:tcPr>
            <w:tcW w:w="2035" w:type="dxa"/>
            <w:shd w:val="clear" w:color="auto" w:fill="auto"/>
          </w:tcPr>
          <w:p w:rsidR="00CF4ED4" w:rsidRPr="00D213DB" w:rsidRDefault="00CF4ED4" w:rsidP="00437D99">
            <w:pPr>
              <w:pStyle w:val="SingleTxtGC"/>
              <w:tabs>
                <w:tab w:val="clear" w:pos="431"/>
                <w:tab w:val="clear" w:pos="1134"/>
                <w:tab w:val="clear" w:pos="1565"/>
                <w:tab w:val="clear" w:pos="1996"/>
                <w:tab w:val="clear" w:pos="2427"/>
              </w:tabs>
              <w:ind w:left="-78" w:right="0"/>
              <w:rPr>
                <w:rFonts w:eastAsia="楷体"/>
                <w:lang w:val="zh-CN"/>
              </w:rPr>
            </w:pPr>
            <w:r w:rsidRPr="00D213DB">
              <w:rPr>
                <w:rFonts w:eastAsia="楷体"/>
                <w:lang w:val="zh-CN"/>
              </w:rPr>
              <w:t>《任择议定书》条款：</w:t>
            </w:r>
          </w:p>
        </w:tc>
        <w:tc>
          <w:tcPr>
            <w:tcW w:w="4910" w:type="dxa"/>
            <w:shd w:val="clear" w:color="auto" w:fill="auto"/>
          </w:tcPr>
          <w:p w:rsidR="00CF4ED4" w:rsidRPr="008A0738" w:rsidRDefault="00CF4ED4" w:rsidP="00437D99">
            <w:pPr>
              <w:pStyle w:val="SingleTxtGC"/>
              <w:tabs>
                <w:tab w:val="clear" w:pos="431"/>
                <w:tab w:val="clear" w:pos="1134"/>
                <w:tab w:val="clear" w:pos="1565"/>
                <w:tab w:val="clear" w:pos="1996"/>
                <w:tab w:val="clear" w:pos="2427"/>
              </w:tabs>
              <w:spacing w:after="110"/>
              <w:ind w:left="0" w:right="0"/>
              <w:rPr>
                <w:lang w:val="zh-CN"/>
              </w:rPr>
            </w:pPr>
            <w:r w:rsidRPr="008A0738">
              <w:rPr>
                <w:lang w:val="zh-CN"/>
              </w:rPr>
              <w:t>第二条、第三条和第五条第二款</w:t>
            </w:r>
          </w:p>
        </w:tc>
      </w:tr>
    </w:tbl>
    <w:p w:rsidR="007E5CAB" w:rsidRPr="00906579" w:rsidRDefault="007E5CAB" w:rsidP="00831FDB">
      <w:pPr>
        <w:pStyle w:val="SingleTxtGC"/>
        <w:spacing w:before="140"/>
      </w:pPr>
      <w:r>
        <w:rPr>
          <w:lang w:val="zh-CN"/>
        </w:rPr>
        <w:t>1.</w:t>
      </w:r>
      <w:r>
        <w:rPr>
          <w:lang w:val="zh-CN"/>
        </w:rPr>
        <w:tab/>
      </w:r>
      <w:r w:rsidRPr="00437D99">
        <w:rPr>
          <w:spacing w:val="-4"/>
          <w:lang w:val="zh-CN"/>
        </w:rPr>
        <w:t>来文提交人是无国籍人</w:t>
      </w:r>
      <w:r w:rsidRPr="00437D99">
        <w:rPr>
          <w:spacing w:val="-4"/>
          <w:lang w:val="zh-CN"/>
        </w:rPr>
        <w:t>Rachid Ahmed Khalil Braih</w:t>
      </w:r>
      <w:r w:rsidRPr="00437D99">
        <w:rPr>
          <w:spacing w:val="-4"/>
          <w:lang w:val="zh-CN"/>
        </w:rPr>
        <w:t>。他声称，其父</w:t>
      </w:r>
      <w:r>
        <w:rPr>
          <w:lang w:val="zh-CN"/>
        </w:rPr>
        <w:t>亲，</w:t>
      </w:r>
      <w:r>
        <w:rPr>
          <w:lang w:val="zh-CN"/>
        </w:rPr>
        <w:t>1953</w:t>
      </w:r>
      <w:r>
        <w:rPr>
          <w:lang w:val="zh-CN"/>
        </w:rPr>
        <w:t>年出生于摩洛哥的</w:t>
      </w:r>
      <w:r>
        <w:rPr>
          <w:lang w:val="zh-CN"/>
        </w:rPr>
        <w:t>Ahmed Khalil Mahmoud Braih</w:t>
      </w:r>
      <w:r>
        <w:rPr>
          <w:lang w:val="zh-CN"/>
        </w:rPr>
        <w:t>，是缔约国违反《公约》第二条第三款、第六条、第七条、第九条、第十条、第十六条和第二十三条第一款</w:t>
      </w:r>
      <w:r>
        <w:rPr>
          <w:rFonts w:hint="eastAsia"/>
          <w:lang w:val="zh-CN"/>
        </w:rPr>
        <w:t>所致</w:t>
      </w:r>
      <w:r>
        <w:rPr>
          <w:lang w:val="zh-CN"/>
        </w:rPr>
        <w:t>强迫失踪的受害者。提交人还声称，他和家人根据《公约》第二条第一和第三款、第七条和第二十三条第一款享有的权利受到侵犯。《公约》及《任择议定书》于</w:t>
      </w:r>
      <w:r>
        <w:rPr>
          <w:lang w:val="zh-CN"/>
        </w:rPr>
        <w:t>1989</w:t>
      </w:r>
      <w:r>
        <w:rPr>
          <w:lang w:val="zh-CN"/>
        </w:rPr>
        <w:t>年</w:t>
      </w:r>
      <w:r>
        <w:rPr>
          <w:lang w:val="zh-CN"/>
        </w:rPr>
        <w:t>12</w:t>
      </w:r>
      <w:r>
        <w:rPr>
          <w:lang w:val="zh-CN"/>
        </w:rPr>
        <w:t>月</w:t>
      </w:r>
      <w:r>
        <w:rPr>
          <w:lang w:val="zh-CN"/>
        </w:rPr>
        <w:t>12</w:t>
      </w:r>
      <w:r>
        <w:rPr>
          <w:lang w:val="zh-CN"/>
        </w:rPr>
        <w:t>日对缔约国生效。提交人由阿尔卡拉马基金会的律师代理。</w:t>
      </w:r>
    </w:p>
    <w:p w:rsidR="007E5CAB" w:rsidRPr="00906579" w:rsidRDefault="007E5CAB" w:rsidP="00437D99">
      <w:pPr>
        <w:pStyle w:val="H23GC"/>
      </w:pPr>
      <w:r>
        <w:rPr>
          <w:lang w:val="zh-CN"/>
        </w:rPr>
        <w:lastRenderedPageBreak/>
        <w:tab/>
      </w:r>
      <w:r>
        <w:rPr>
          <w:lang w:val="zh-CN"/>
        </w:rPr>
        <w:tab/>
      </w:r>
      <w:r>
        <w:rPr>
          <w:lang w:val="zh-CN"/>
        </w:rPr>
        <w:t>提交人陈述的事实</w:t>
      </w:r>
    </w:p>
    <w:p w:rsidR="007E5CAB" w:rsidRPr="00906579" w:rsidRDefault="007E5CAB" w:rsidP="003D30B3">
      <w:pPr>
        <w:pStyle w:val="SingleTxtGC"/>
      </w:pPr>
      <w:r>
        <w:rPr>
          <w:lang w:val="zh-CN"/>
        </w:rPr>
        <w:t>2.1</w:t>
      </w:r>
      <w:r>
        <w:rPr>
          <w:lang w:val="zh-CN"/>
        </w:rPr>
        <w:tab/>
        <w:t>Ahmed Braih</w:t>
      </w:r>
      <w:r>
        <w:rPr>
          <w:lang w:val="zh-CN"/>
        </w:rPr>
        <w:t>是</w:t>
      </w:r>
      <w:r>
        <w:rPr>
          <w:rFonts w:hint="eastAsia"/>
          <w:lang w:val="zh-CN"/>
        </w:rPr>
        <w:t>七</w:t>
      </w:r>
      <w:r>
        <w:rPr>
          <w:lang w:val="zh-CN"/>
        </w:rPr>
        <w:t>个孩子的父亲，</w:t>
      </w:r>
      <w:r>
        <w:rPr>
          <w:rFonts w:hint="eastAsia"/>
          <w:lang w:val="zh-CN"/>
        </w:rPr>
        <w:t>大部分时间</w:t>
      </w:r>
      <w:r>
        <w:rPr>
          <w:lang w:val="zh-CN"/>
        </w:rPr>
        <w:t>居住在阿尤恩省廷杜夫难民营，偶</w:t>
      </w:r>
      <w:r w:rsidRPr="00437D99">
        <w:t>尔住在阿尔及尔。被捕时，他担任萨基亚阿姆拉和里奥德奥罗人民解放阵线</w:t>
      </w:r>
      <w:r w:rsidRPr="00437D99">
        <w:t>(</w:t>
      </w:r>
      <w:r w:rsidRPr="00437D99">
        <w:t>波利萨里奥阵线</w:t>
      </w:r>
      <w:r w:rsidRPr="00437D99">
        <w:t>)</w:t>
      </w:r>
      <w:r w:rsidRPr="00437D99">
        <w:t>的人权顾问。他被视为波利萨里奥阵线创始成员之一，直接向该组织的</w:t>
      </w:r>
      <w:r>
        <w:rPr>
          <w:lang w:val="zh-CN"/>
        </w:rPr>
        <w:t>秘书长汇报工作。</w:t>
      </w:r>
      <w:r w:rsidRPr="00906579">
        <w:rPr>
          <w:rStyle w:val="a8"/>
          <w:rFonts w:eastAsia="宋体"/>
          <w:lang w:val="zh-CN"/>
        </w:rPr>
        <w:footnoteReference w:id="4"/>
      </w:r>
      <w:r w:rsidR="00437D99">
        <w:rPr>
          <w:rFonts w:hint="eastAsia"/>
          <w:lang w:val="zh-CN"/>
        </w:rPr>
        <w:t xml:space="preserve"> </w:t>
      </w:r>
      <w:r>
        <w:rPr>
          <w:lang w:val="zh-CN"/>
        </w:rPr>
        <w:t>该组织管理阿尔及利亚西南部沙漠地带廷杜夫镇附近的难民营。据其亲属说，</w:t>
      </w:r>
      <w:r>
        <w:rPr>
          <w:lang w:val="zh-CN"/>
        </w:rPr>
        <w:t>Ahmed Braih</w:t>
      </w:r>
      <w:r>
        <w:rPr>
          <w:lang w:val="zh-CN"/>
        </w:rPr>
        <w:t>作为人权顾问，向波利萨里奥阵线秘书处报告了廷杜夫难民营中严重侵犯难民人权的行为，并对这些行为进行了严厉批评。</w:t>
      </w:r>
    </w:p>
    <w:p w:rsidR="007E5CAB" w:rsidRPr="00906579" w:rsidRDefault="007E5CAB" w:rsidP="003D30B3">
      <w:pPr>
        <w:pStyle w:val="SingleTxtGC"/>
        <w:rPr>
          <w:rStyle w:val="a8"/>
          <w:rFonts w:eastAsia="宋体"/>
        </w:rPr>
      </w:pPr>
      <w:r>
        <w:rPr>
          <w:lang w:val="zh-CN"/>
        </w:rPr>
        <w:t>2.2</w:t>
      </w:r>
      <w:r>
        <w:rPr>
          <w:lang w:val="zh-CN"/>
        </w:rPr>
        <w:tab/>
        <w:t>2009</w:t>
      </w:r>
      <w:r>
        <w:rPr>
          <w:lang w:val="zh-CN"/>
        </w:rPr>
        <w:t>年</w:t>
      </w:r>
      <w:r>
        <w:rPr>
          <w:lang w:val="zh-CN"/>
        </w:rPr>
        <w:t>1</w:t>
      </w:r>
      <w:r>
        <w:rPr>
          <w:lang w:val="zh-CN"/>
        </w:rPr>
        <w:t>月，</w:t>
      </w:r>
      <w:r>
        <w:rPr>
          <w:lang w:val="zh-CN"/>
        </w:rPr>
        <w:t>Ahmed Braih</w:t>
      </w:r>
      <w:r>
        <w:rPr>
          <w:lang w:val="zh-CN"/>
        </w:rPr>
        <w:t>应波利萨里奥阵线领导人邀请，在阿尔及尔就难民营的人权状况发表演讲。其家人怀疑是波利萨里奥阵线的官员在阿尔及利亚当局的默许下对其实施诱捕，以便在远离</w:t>
      </w:r>
      <w:r>
        <w:rPr>
          <w:rFonts w:hint="eastAsia"/>
          <w:lang w:val="zh-CN"/>
        </w:rPr>
        <w:t>难民营</w:t>
      </w:r>
      <w:r>
        <w:rPr>
          <w:lang w:val="zh-CN"/>
        </w:rPr>
        <w:t>的地方将其绑架。</w:t>
      </w:r>
      <w:r w:rsidRPr="00906579">
        <w:rPr>
          <w:rStyle w:val="a8"/>
          <w:rFonts w:eastAsia="宋体"/>
          <w:lang w:val="zh-CN"/>
        </w:rPr>
        <w:footnoteReference w:id="5"/>
      </w:r>
    </w:p>
    <w:p w:rsidR="007E5CAB" w:rsidRPr="00906579" w:rsidRDefault="007E5CAB" w:rsidP="003D30B3">
      <w:pPr>
        <w:pStyle w:val="SingleTxtGC"/>
      </w:pPr>
      <w:r>
        <w:rPr>
          <w:lang w:val="zh-CN"/>
        </w:rPr>
        <w:t>2.3</w:t>
      </w:r>
      <w:r>
        <w:rPr>
          <w:lang w:val="zh-CN"/>
        </w:rPr>
        <w:tab/>
        <w:t>2009</w:t>
      </w:r>
      <w:r>
        <w:rPr>
          <w:lang w:val="zh-CN"/>
        </w:rPr>
        <w:t>年</w:t>
      </w:r>
      <w:r>
        <w:rPr>
          <w:lang w:val="zh-CN"/>
        </w:rPr>
        <w:t>1</w:t>
      </w:r>
      <w:r>
        <w:rPr>
          <w:lang w:val="zh-CN"/>
        </w:rPr>
        <w:t>月</w:t>
      </w:r>
      <w:r>
        <w:rPr>
          <w:lang w:val="zh-CN"/>
        </w:rPr>
        <w:t>6</w:t>
      </w:r>
      <w:r>
        <w:rPr>
          <w:lang w:val="zh-CN"/>
        </w:rPr>
        <w:t>日上午，</w:t>
      </w:r>
      <w:r>
        <w:rPr>
          <w:lang w:val="zh-CN"/>
        </w:rPr>
        <w:t>Ahmed Braih</w:t>
      </w:r>
      <w:r>
        <w:rPr>
          <w:lang w:val="zh-CN"/>
        </w:rPr>
        <w:t>就在阿尔及尔市中心波利萨里奥阵线总部附近，准备前往阿尔及尔大学发表演讲。他在路旁等待司机送他前往目的地时，被阿尔及利亚安全部队的便衣绑架。他被迫上了一辆没有标志的车辆，被带到一个不明地点。</w:t>
      </w:r>
    </w:p>
    <w:p w:rsidR="007E5CAB" w:rsidRPr="00906579" w:rsidRDefault="007E5CAB" w:rsidP="003D30B3">
      <w:pPr>
        <w:pStyle w:val="SingleTxtGC"/>
      </w:pPr>
      <w:r>
        <w:rPr>
          <w:lang w:val="zh-CN"/>
        </w:rPr>
        <w:t>2.4</w:t>
      </w:r>
      <w:r>
        <w:rPr>
          <w:lang w:val="zh-CN"/>
        </w:rPr>
        <w:tab/>
      </w:r>
      <w:r>
        <w:rPr>
          <w:lang w:val="zh-CN"/>
        </w:rPr>
        <w:t>当时提交人</w:t>
      </w:r>
      <w:r>
        <w:rPr>
          <w:rFonts w:hint="eastAsia"/>
          <w:lang w:val="zh-CN"/>
        </w:rPr>
        <w:t>和他的哥哥</w:t>
      </w:r>
      <w:r>
        <w:rPr>
          <w:lang w:val="zh-CN"/>
        </w:rPr>
        <w:t>还住在廷杜夫难民营。</w:t>
      </w:r>
      <w:r>
        <w:rPr>
          <w:lang w:val="zh-CN"/>
        </w:rPr>
        <w:t>Ahmed Braih</w:t>
      </w:r>
      <w:r>
        <w:rPr>
          <w:lang w:val="zh-CN"/>
        </w:rPr>
        <w:t>失踪后，</w:t>
      </w:r>
      <w:r>
        <w:rPr>
          <w:rFonts w:hint="eastAsia"/>
          <w:lang w:val="zh-CN"/>
        </w:rPr>
        <w:t>二人和</w:t>
      </w:r>
      <w:r>
        <w:rPr>
          <w:lang w:val="zh-CN"/>
        </w:rPr>
        <w:t>Ahmed Braih</w:t>
      </w:r>
      <w:r>
        <w:rPr>
          <w:lang w:val="zh-CN"/>
        </w:rPr>
        <w:t>的其他家人向波利萨里奥阵线秘书长办公室询问他的下落。他们还多次向波利萨里奥阵线在阿尔及尔的其他官员打听消息。直到两个月后的</w:t>
      </w:r>
      <w:r>
        <w:rPr>
          <w:lang w:val="zh-CN"/>
        </w:rPr>
        <w:t>2009</w:t>
      </w:r>
      <w:r>
        <w:rPr>
          <w:lang w:val="zh-CN"/>
        </w:rPr>
        <w:t>年</w:t>
      </w:r>
      <w:r>
        <w:rPr>
          <w:lang w:val="zh-CN"/>
        </w:rPr>
        <w:t>3</w:t>
      </w:r>
      <w:r>
        <w:rPr>
          <w:lang w:val="zh-CN"/>
        </w:rPr>
        <w:t>月，他们才得到波利萨里奥阵线一名领导人的口头确认，说其父亲已被逮捕，被关押在布利达军事监狱。这位波利萨里奥阵线领导人声称曾在</w:t>
      </w:r>
      <w:r>
        <w:rPr>
          <w:lang w:val="zh-CN"/>
        </w:rPr>
        <w:t>3</w:t>
      </w:r>
      <w:r>
        <w:rPr>
          <w:lang w:val="zh-CN"/>
        </w:rPr>
        <w:t>月</w:t>
      </w:r>
      <w:r>
        <w:rPr>
          <w:lang w:val="zh-CN"/>
        </w:rPr>
        <w:t>1</w:t>
      </w:r>
      <w:r>
        <w:rPr>
          <w:lang w:val="zh-CN"/>
        </w:rPr>
        <w:t>日探</w:t>
      </w:r>
      <w:r>
        <w:rPr>
          <w:rFonts w:hint="eastAsia"/>
          <w:lang w:val="zh-CN"/>
        </w:rPr>
        <w:t>视</w:t>
      </w:r>
      <w:r>
        <w:rPr>
          <w:lang w:val="zh-CN"/>
        </w:rPr>
        <w:t>过</w:t>
      </w:r>
      <w:r>
        <w:rPr>
          <w:lang w:val="zh-CN"/>
        </w:rPr>
        <w:t>Ahmed Braih</w:t>
      </w:r>
      <w:r>
        <w:rPr>
          <w:lang w:val="zh-CN"/>
        </w:rPr>
        <w:t>，但只说他情况良好。这位领导人拒绝透露</w:t>
      </w:r>
      <w:r>
        <w:rPr>
          <w:lang w:val="zh-CN"/>
        </w:rPr>
        <w:t>Braih</w:t>
      </w:r>
      <w:r>
        <w:rPr>
          <w:lang w:val="zh-CN"/>
        </w:rPr>
        <w:t>先生被逮捕和拘留的原因。</w:t>
      </w:r>
    </w:p>
    <w:p w:rsidR="007E5CAB" w:rsidRPr="00906579" w:rsidRDefault="007E5CAB" w:rsidP="003D30B3">
      <w:pPr>
        <w:pStyle w:val="SingleTxtGC"/>
      </w:pPr>
      <w:r>
        <w:rPr>
          <w:lang w:val="zh-CN"/>
        </w:rPr>
        <w:t>2.5</w:t>
      </w:r>
      <w:r>
        <w:rPr>
          <w:lang w:val="zh-CN"/>
        </w:rPr>
        <w:tab/>
        <w:t>Ahmed Braih</w:t>
      </w:r>
      <w:r>
        <w:rPr>
          <w:lang w:val="zh-CN"/>
        </w:rPr>
        <w:t>的长子随后试图证实这一信息，并自行调查他父亲的情况。他多次请求波利萨里奥阵线领导人允许他去父亲的拘留场所探视。直到</w:t>
      </w:r>
      <w:r>
        <w:rPr>
          <w:lang w:val="zh-CN"/>
        </w:rPr>
        <w:t>2011</w:t>
      </w:r>
      <w:r>
        <w:rPr>
          <w:lang w:val="zh-CN"/>
        </w:rPr>
        <w:t>年</w:t>
      </w:r>
      <w:r>
        <w:rPr>
          <w:lang w:val="zh-CN"/>
        </w:rPr>
        <w:t>4</w:t>
      </w:r>
      <w:r>
        <w:rPr>
          <w:lang w:val="zh-CN"/>
        </w:rPr>
        <w:t>月初，即绑架发生两年多之后，他才最终</w:t>
      </w:r>
      <w:r>
        <w:rPr>
          <w:rFonts w:hint="eastAsia"/>
          <w:lang w:val="zh-CN"/>
        </w:rPr>
        <w:t>获准</w:t>
      </w:r>
      <w:r>
        <w:rPr>
          <w:lang w:val="zh-CN"/>
        </w:rPr>
        <w:t>探视他的父亲，条件是不得向任何人透露探视的情况。他于指定日期在一名波利萨里奥阵线成员的陪同下前往阿尔及尔以南</w:t>
      </w:r>
      <w:r>
        <w:rPr>
          <w:lang w:val="zh-CN"/>
        </w:rPr>
        <w:t>50</w:t>
      </w:r>
      <w:r>
        <w:rPr>
          <w:lang w:val="zh-CN"/>
        </w:rPr>
        <w:t>公里处的布利达军事监狱，向监狱旁边军事法庭入口处的警卫说明来意。警卫起初不承认</w:t>
      </w:r>
      <w:r>
        <w:rPr>
          <w:lang w:val="zh-CN"/>
        </w:rPr>
        <w:t>Ahmed Braih</w:t>
      </w:r>
      <w:r>
        <w:rPr>
          <w:lang w:val="zh-CN"/>
        </w:rPr>
        <w:t>在监狱里。与上级通过电话后，他让</w:t>
      </w:r>
      <w:r>
        <w:rPr>
          <w:lang w:val="zh-CN"/>
        </w:rPr>
        <w:t>Ahmed Braih</w:t>
      </w:r>
      <w:r>
        <w:rPr>
          <w:lang w:val="zh-CN"/>
        </w:rPr>
        <w:t>的长子和那名波利萨里奥阵线成员进入监狱。</w:t>
      </w:r>
    </w:p>
    <w:p w:rsidR="007E5CAB" w:rsidRPr="00906579" w:rsidRDefault="007E5CAB" w:rsidP="003D30B3">
      <w:pPr>
        <w:pStyle w:val="SingleTxtGC"/>
      </w:pPr>
      <w:r>
        <w:rPr>
          <w:lang w:val="zh-CN"/>
        </w:rPr>
        <w:t>2.6</w:t>
      </w:r>
      <w:r>
        <w:rPr>
          <w:lang w:val="zh-CN"/>
        </w:rPr>
        <w:tab/>
        <w:t>Ahmed Braih</w:t>
      </w:r>
      <w:r>
        <w:rPr>
          <w:rFonts w:hint="eastAsia"/>
          <w:lang w:val="zh-CN"/>
        </w:rPr>
        <w:t>的长子</w:t>
      </w:r>
      <w:r>
        <w:rPr>
          <w:lang w:val="zh-CN"/>
        </w:rPr>
        <w:t>随后被单独带到监狱入口附近</w:t>
      </w:r>
      <w:r>
        <w:rPr>
          <w:rFonts w:hint="eastAsia"/>
          <w:lang w:val="zh-CN"/>
        </w:rPr>
        <w:t>的</w:t>
      </w:r>
      <w:r>
        <w:rPr>
          <w:lang w:val="zh-CN"/>
        </w:rPr>
        <w:t>建筑中一个空无一人的小房间。大约等了</w:t>
      </w:r>
      <w:r>
        <w:rPr>
          <w:lang w:val="zh-CN"/>
        </w:rPr>
        <w:t>20</w:t>
      </w:r>
      <w:r>
        <w:rPr>
          <w:lang w:val="zh-CN"/>
        </w:rPr>
        <w:t>分钟后，士兵把</w:t>
      </w:r>
      <w:r>
        <w:rPr>
          <w:lang w:val="zh-CN"/>
        </w:rPr>
        <w:t>Ahmed Braih</w:t>
      </w:r>
      <w:r>
        <w:rPr>
          <w:lang w:val="zh-CN"/>
        </w:rPr>
        <w:t>带了进来。受害人在士兵的监视下与儿子进行了约</w:t>
      </w:r>
      <w:r>
        <w:rPr>
          <w:lang w:val="zh-CN"/>
        </w:rPr>
        <w:t>20</w:t>
      </w:r>
      <w:r>
        <w:rPr>
          <w:lang w:val="zh-CN"/>
        </w:rPr>
        <w:t>分钟的对话。其间，儿子只能大致问问父亲的健康</w:t>
      </w:r>
      <w:r>
        <w:rPr>
          <w:rFonts w:hint="eastAsia"/>
          <w:lang w:val="zh-CN"/>
        </w:rPr>
        <w:t>情况</w:t>
      </w:r>
      <w:r>
        <w:rPr>
          <w:lang w:val="zh-CN"/>
        </w:rPr>
        <w:t>，告诉他每一位家人的消息。</w:t>
      </w:r>
      <w:r>
        <w:rPr>
          <w:lang w:val="zh-CN"/>
        </w:rPr>
        <w:t>Ahmed Braih</w:t>
      </w:r>
      <w:r>
        <w:rPr>
          <w:lang w:val="zh-CN"/>
        </w:rPr>
        <w:t>似乎不清楚自己是否会受到审判，也无法告诉儿子自己被监禁的原因，只是说自己没有律师。然而，儿子注意到他的父亲身体不好，看上去既疲惫又焦虑。</w:t>
      </w:r>
    </w:p>
    <w:p w:rsidR="007E5CAB" w:rsidRPr="00906579" w:rsidRDefault="007E5CAB" w:rsidP="003D30B3">
      <w:pPr>
        <w:pStyle w:val="SingleTxtGC"/>
      </w:pPr>
      <w:r>
        <w:rPr>
          <w:lang w:val="zh-CN"/>
        </w:rPr>
        <w:lastRenderedPageBreak/>
        <w:t>2.7</w:t>
      </w:r>
      <w:r>
        <w:rPr>
          <w:lang w:val="zh-CN"/>
        </w:rPr>
        <w:tab/>
      </w:r>
      <w:r>
        <w:rPr>
          <w:lang w:val="zh-CN"/>
        </w:rPr>
        <w:t>几天后，</w:t>
      </w:r>
      <w:r>
        <w:rPr>
          <w:lang w:val="zh-CN"/>
        </w:rPr>
        <w:t>Ahmed Braih</w:t>
      </w:r>
      <w:r>
        <w:rPr>
          <w:lang w:val="zh-CN"/>
        </w:rPr>
        <w:t>的长子再次来到布利达军事监狱，给父亲带来衣服、香烟和其他个人物品。然而，他没有能够再次见到父亲。警卫仅告诉他，可以把个人物品交给警卫，由其转交。接下来的几周里，</w:t>
      </w:r>
      <w:r>
        <w:rPr>
          <w:lang w:val="zh-CN"/>
        </w:rPr>
        <w:t>Ahmed Braih</w:t>
      </w:r>
      <w:r>
        <w:rPr>
          <w:lang w:val="zh-CN"/>
        </w:rPr>
        <w:t>的长子数次</w:t>
      </w:r>
      <w:r>
        <w:rPr>
          <w:rFonts w:hint="eastAsia"/>
          <w:lang w:val="zh-CN"/>
        </w:rPr>
        <w:t>来</w:t>
      </w:r>
      <w:r>
        <w:rPr>
          <w:lang w:val="zh-CN"/>
        </w:rPr>
        <w:t>到布利达军事监狱，再次要求与父亲见面。然而，每一次探视请求都遭到拒绝；警卫仅仅收下他带来的个人物品，并向他保证会把这些物品交给</w:t>
      </w:r>
      <w:r>
        <w:rPr>
          <w:lang w:val="zh-CN"/>
        </w:rPr>
        <w:t>Ahmed Braih</w:t>
      </w:r>
      <w:r>
        <w:rPr>
          <w:lang w:val="zh-CN"/>
        </w:rPr>
        <w:t>。</w:t>
      </w:r>
    </w:p>
    <w:p w:rsidR="007E5CAB" w:rsidRPr="00906579" w:rsidRDefault="007E5CAB" w:rsidP="003D30B3">
      <w:pPr>
        <w:pStyle w:val="SingleTxtGC"/>
      </w:pPr>
      <w:r>
        <w:rPr>
          <w:lang w:val="zh-CN"/>
        </w:rPr>
        <w:t>2.8</w:t>
      </w:r>
      <w:r>
        <w:rPr>
          <w:lang w:val="zh-CN"/>
        </w:rPr>
        <w:tab/>
        <w:t>Ahmed Braih</w:t>
      </w:r>
      <w:r>
        <w:rPr>
          <w:lang w:val="zh-CN"/>
        </w:rPr>
        <w:t>的长子意识到自己再也不能获准与父亲见面，就回到廷杜夫难民营。</w:t>
      </w:r>
      <w:r>
        <w:rPr>
          <w:lang w:val="zh-CN"/>
        </w:rPr>
        <w:t>Ahmed Braih</w:t>
      </w:r>
      <w:r>
        <w:rPr>
          <w:lang w:val="zh-CN"/>
        </w:rPr>
        <w:t>的家人再次询问波利萨里奥阵线领导层，为什么将其关押在布利达军事监狱，为什么阿尔及利亚当局不允许家人探视，他是否将接受审判，但他们从未收到答复。</w:t>
      </w:r>
      <w:r w:rsidRPr="00906579">
        <w:rPr>
          <w:rStyle w:val="a8"/>
          <w:rFonts w:eastAsia="宋体"/>
          <w:lang w:val="zh-CN"/>
        </w:rPr>
        <w:footnoteReference w:id="6"/>
      </w:r>
      <w:r w:rsidR="00957895">
        <w:rPr>
          <w:rFonts w:hint="eastAsia"/>
          <w:lang w:val="zh-CN"/>
        </w:rPr>
        <w:t xml:space="preserve"> </w:t>
      </w:r>
      <w:r>
        <w:rPr>
          <w:lang w:val="zh-CN"/>
        </w:rPr>
        <w:t>因此，自</w:t>
      </w:r>
      <w:r>
        <w:rPr>
          <w:lang w:val="zh-CN"/>
        </w:rPr>
        <w:t>2011</w:t>
      </w:r>
      <w:r>
        <w:rPr>
          <w:lang w:val="zh-CN"/>
        </w:rPr>
        <w:t>年</w:t>
      </w:r>
      <w:r>
        <w:rPr>
          <w:lang w:val="zh-CN"/>
        </w:rPr>
        <w:t>4</w:t>
      </w:r>
      <w:r>
        <w:rPr>
          <w:lang w:val="zh-CN"/>
        </w:rPr>
        <w:t>月初</w:t>
      </w:r>
      <w:r>
        <w:rPr>
          <w:lang w:val="zh-CN"/>
        </w:rPr>
        <w:t>Ahmed Braih</w:t>
      </w:r>
      <w:r>
        <w:rPr>
          <w:lang w:val="zh-CN"/>
        </w:rPr>
        <w:t>的长子获准探视那次之后，尽管其家人一再要求并为此作出努力，但一直没有得到他的消息。家人担心，他被绑架和失踪的直接原因是与波利萨里奥阵线领导层和阿尔及利亚当局之间的政治分歧，特别是有关廷杜夫难民营的管理和难民营内侵犯人权行为的分歧。</w:t>
      </w:r>
    </w:p>
    <w:p w:rsidR="007E5CAB" w:rsidRPr="00906579" w:rsidRDefault="007E5CAB" w:rsidP="003D30B3">
      <w:pPr>
        <w:pStyle w:val="SingleTxtGC"/>
      </w:pPr>
      <w:r>
        <w:rPr>
          <w:lang w:val="zh-CN"/>
        </w:rPr>
        <w:t>2.9</w:t>
      </w:r>
      <w:r>
        <w:rPr>
          <w:lang w:val="zh-CN"/>
        </w:rPr>
        <w:tab/>
      </w:r>
      <w:r>
        <w:rPr>
          <w:lang w:val="zh-CN"/>
        </w:rPr>
        <w:t>某日，</w:t>
      </w:r>
      <w:r>
        <w:rPr>
          <w:lang w:val="zh-CN"/>
        </w:rPr>
        <w:t>Ahmed Braih</w:t>
      </w:r>
      <w:r>
        <w:rPr>
          <w:lang w:val="zh-CN"/>
        </w:rPr>
        <w:t>的长子写信给司法部长说明情况，并要求他与当局交涉，以便允许家人探视受害者。由于没有得到答复，他又给国防部长写了封信，也没有结果。尽管</w:t>
      </w:r>
      <w:r>
        <w:rPr>
          <w:lang w:val="zh-CN"/>
        </w:rPr>
        <w:t>Ahmed Braih</w:t>
      </w:r>
      <w:r>
        <w:rPr>
          <w:lang w:val="zh-CN"/>
        </w:rPr>
        <w:t>的家人一再要求波利萨里奥阵线和阿尔及利亚当局提供信息，但从未被告知他出了什么事，为什么被逮捕，是否已经或将要出庭受审。波利萨里奥阵线和阿尔及利亚当局均未对这些请求作出回应。</w:t>
      </w:r>
    </w:p>
    <w:p w:rsidR="007E5CAB" w:rsidRPr="00906579" w:rsidRDefault="007E5CAB" w:rsidP="009257A4">
      <w:pPr>
        <w:pStyle w:val="SingleTxtGC"/>
        <w:tabs>
          <w:tab w:val="clear" w:pos="1565"/>
          <w:tab w:val="left" w:pos="1680"/>
        </w:tabs>
      </w:pPr>
      <w:r>
        <w:rPr>
          <w:lang w:val="zh-CN"/>
        </w:rPr>
        <w:t>2.10</w:t>
      </w:r>
      <w:r>
        <w:rPr>
          <w:lang w:val="zh-CN"/>
        </w:rPr>
        <w:tab/>
        <w:t>2014</w:t>
      </w:r>
      <w:r>
        <w:rPr>
          <w:lang w:val="zh-CN"/>
        </w:rPr>
        <w:t>年</w:t>
      </w:r>
      <w:r>
        <w:rPr>
          <w:lang w:val="zh-CN"/>
        </w:rPr>
        <w:t>10</w:t>
      </w:r>
      <w:r>
        <w:rPr>
          <w:lang w:val="zh-CN"/>
        </w:rPr>
        <w:t>月</w:t>
      </w:r>
      <w:r>
        <w:rPr>
          <w:lang w:val="zh-CN"/>
        </w:rPr>
        <w:t>21</w:t>
      </w:r>
      <w:r>
        <w:rPr>
          <w:lang w:val="zh-CN"/>
        </w:rPr>
        <w:t>日，提交人将其父亲的案件提交强迫或非自愿失踪问题工作组。工作组致函阿尔及利亚当局，但从未收到答复。不过，在工作组登记此案及人权观察发表的一份公开报告提及此案后，波利萨里奥阵线领导层的成员的确会见了受害者的几名家人。</w:t>
      </w:r>
      <w:r w:rsidRPr="00906579">
        <w:rPr>
          <w:rStyle w:val="a8"/>
          <w:rFonts w:eastAsia="宋体"/>
          <w:lang w:val="zh-CN"/>
        </w:rPr>
        <w:footnoteReference w:id="7"/>
      </w:r>
      <w:r w:rsidR="00957895">
        <w:rPr>
          <w:rFonts w:hint="eastAsia"/>
          <w:lang w:val="zh-CN"/>
        </w:rPr>
        <w:t xml:space="preserve"> </w:t>
      </w:r>
      <w:r>
        <w:rPr>
          <w:lang w:val="zh-CN"/>
        </w:rPr>
        <w:t>他们威胁这些家属，声称</w:t>
      </w:r>
      <w:r w:rsidR="00ED4067">
        <w:rPr>
          <w:rFonts w:hint="eastAsia"/>
          <w:lang w:val="zh-CN"/>
        </w:rPr>
        <w:t>“</w:t>
      </w:r>
      <w:r>
        <w:rPr>
          <w:lang w:val="zh-CN"/>
        </w:rPr>
        <w:t>停止在阿尔及利亚或国际一级进行任何法律诉讼，符合家属的利益</w:t>
      </w:r>
      <w:r w:rsidR="00ED4067">
        <w:rPr>
          <w:rFonts w:hint="eastAsia"/>
          <w:lang w:val="zh-CN"/>
        </w:rPr>
        <w:t>”</w:t>
      </w:r>
      <w:r>
        <w:rPr>
          <w:lang w:val="zh-CN"/>
        </w:rPr>
        <w:t>，要求他们停止追查</w:t>
      </w:r>
      <w:r>
        <w:rPr>
          <w:lang w:val="zh-CN"/>
        </w:rPr>
        <w:t>Ahmed Braih</w:t>
      </w:r>
      <w:r>
        <w:rPr>
          <w:lang w:val="zh-CN"/>
        </w:rPr>
        <w:t>的</w:t>
      </w:r>
      <w:r w:rsidRPr="009257A4">
        <w:rPr>
          <w:spacing w:val="-6"/>
          <w:lang w:val="zh-CN"/>
        </w:rPr>
        <w:t>下落，并补充说，这个问题将</w:t>
      </w:r>
      <w:r w:rsidR="00ED4067" w:rsidRPr="009257A4">
        <w:rPr>
          <w:rFonts w:hint="eastAsia"/>
          <w:spacing w:val="-6"/>
          <w:lang w:val="zh-CN"/>
        </w:rPr>
        <w:t>“</w:t>
      </w:r>
      <w:r w:rsidRPr="009257A4">
        <w:rPr>
          <w:spacing w:val="-6"/>
          <w:lang w:val="zh-CN"/>
        </w:rPr>
        <w:t>由波利萨</w:t>
      </w:r>
      <w:r>
        <w:rPr>
          <w:lang w:val="zh-CN"/>
        </w:rPr>
        <w:t>里奥阵</w:t>
      </w:r>
      <w:r w:rsidRPr="009257A4">
        <w:rPr>
          <w:spacing w:val="-6"/>
          <w:lang w:val="zh-CN"/>
        </w:rPr>
        <w:t>线和阿尔及利亚当局以非正式方式解决</w:t>
      </w:r>
      <w:r w:rsidR="00ED4067" w:rsidRPr="009257A4">
        <w:rPr>
          <w:rFonts w:hint="eastAsia"/>
          <w:spacing w:val="-6"/>
          <w:lang w:val="zh-CN"/>
        </w:rPr>
        <w:t>”</w:t>
      </w:r>
      <w:r w:rsidRPr="009257A4">
        <w:rPr>
          <w:spacing w:val="-6"/>
          <w:lang w:val="zh-CN"/>
        </w:rPr>
        <w:t>。迄今为止，</w:t>
      </w:r>
      <w:r w:rsidRPr="009257A4">
        <w:rPr>
          <w:spacing w:val="-6"/>
          <w:lang w:val="zh-CN"/>
        </w:rPr>
        <w:t>Ahmed Braih</w:t>
      </w:r>
      <w:r w:rsidRPr="009257A4">
        <w:rPr>
          <w:spacing w:val="-6"/>
          <w:lang w:val="zh-CN"/>
        </w:rPr>
        <w:t>的家人没有</w:t>
      </w:r>
      <w:r>
        <w:rPr>
          <w:lang w:val="zh-CN"/>
        </w:rPr>
        <w:t>得到关于其下落的任何其他信息。由于受到波利萨里奥阵线特工的威胁，</w:t>
      </w:r>
      <w:r>
        <w:rPr>
          <w:lang w:val="zh-CN"/>
        </w:rPr>
        <w:t>Ahmed Braih</w:t>
      </w:r>
      <w:r>
        <w:rPr>
          <w:lang w:val="zh-CN"/>
        </w:rPr>
        <w:t>的几</w:t>
      </w:r>
      <w:r>
        <w:rPr>
          <w:rFonts w:hint="eastAsia"/>
          <w:lang w:val="zh-CN"/>
        </w:rPr>
        <w:t>名</w:t>
      </w:r>
      <w:r>
        <w:rPr>
          <w:lang w:val="zh-CN"/>
        </w:rPr>
        <w:t>子女，包括提交人和他的哥哥，担心被捕或遭到报复，因此被迫离开廷杜夫难民营，到欧洲避难。</w:t>
      </w:r>
    </w:p>
    <w:p w:rsidR="007E5CAB" w:rsidRPr="00906579" w:rsidRDefault="007E5CAB" w:rsidP="006B4680">
      <w:pPr>
        <w:pStyle w:val="SingleTxtGC"/>
        <w:tabs>
          <w:tab w:val="clear" w:pos="1565"/>
          <w:tab w:val="clear" w:pos="1996"/>
          <w:tab w:val="left" w:pos="1680"/>
        </w:tabs>
      </w:pPr>
      <w:r>
        <w:rPr>
          <w:lang w:val="zh-CN"/>
        </w:rPr>
        <w:t>2.11</w:t>
      </w:r>
      <w:r>
        <w:rPr>
          <w:lang w:val="zh-CN"/>
        </w:rPr>
        <w:tab/>
      </w:r>
      <w:r>
        <w:rPr>
          <w:lang w:val="zh-CN"/>
        </w:rPr>
        <w:t>绝望之下，提交人于</w:t>
      </w:r>
      <w:r>
        <w:rPr>
          <w:lang w:val="zh-CN"/>
        </w:rPr>
        <w:t>2016</w:t>
      </w:r>
      <w:r>
        <w:rPr>
          <w:lang w:val="zh-CN"/>
        </w:rPr>
        <w:t>年</w:t>
      </w:r>
      <w:r>
        <w:rPr>
          <w:lang w:val="zh-CN"/>
        </w:rPr>
        <w:t>6</w:t>
      </w:r>
      <w:r>
        <w:rPr>
          <w:lang w:val="zh-CN"/>
        </w:rPr>
        <w:t>月</w:t>
      </w:r>
      <w:r>
        <w:rPr>
          <w:lang w:val="zh-CN"/>
        </w:rPr>
        <w:t>23</w:t>
      </w:r>
      <w:r>
        <w:rPr>
          <w:lang w:val="zh-CN"/>
        </w:rPr>
        <w:t>日写信给阿尔及尔检察官，叙述其父亲失踪的事实和情况，要求当局展开调查，并将调查结果告知家属。这一请求没有得到答复，家属至今没有得到受害者的消息。</w:t>
      </w:r>
    </w:p>
    <w:p w:rsidR="007E5CAB" w:rsidRPr="00906579" w:rsidRDefault="007E5CAB" w:rsidP="006B4680">
      <w:pPr>
        <w:pStyle w:val="SingleTxtGC"/>
        <w:tabs>
          <w:tab w:val="clear" w:pos="1565"/>
          <w:tab w:val="clear" w:pos="1996"/>
          <w:tab w:val="left" w:pos="1680"/>
        </w:tabs>
      </w:pPr>
      <w:r>
        <w:rPr>
          <w:lang w:val="zh-CN"/>
        </w:rPr>
        <w:t>2.12</w:t>
      </w:r>
      <w:r>
        <w:rPr>
          <w:lang w:val="zh-CN"/>
        </w:rPr>
        <w:tab/>
      </w:r>
      <w:r>
        <w:rPr>
          <w:lang w:val="zh-CN"/>
        </w:rPr>
        <w:t>提交人认为，事实上不可能从缔约国获得有效的国内补救。在事实上由波利萨里奥阵线管理的难民营中居住的人，无法向阿尔及利亚法院提起诉讼；法院会将这些人一概移交波利萨里奥阵线设立的平行</w:t>
      </w:r>
      <w:r>
        <w:rPr>
          <w:rFonts w:hint="eastAsia"/>
          <w:lang w:val="zh-CN"/>
        </w:rPr>
        <w:t>“</w:t>
      </w:r>
      <w:r>
        <w:rPr>
          <w:lang w:val="zh-CN"/>
        </w:rPr>
        <w:t>司法</w:t>
      </w:r>
      <w:r>
        <w:rPr>
          <w:rFonts w:hint="eastAsia"/>
          <w:lang w:val="zh-CN"/>
        </w:rPr>
        <w:t>”</w:t>
      </w:r>
      <w:r>
        <w:rPr>
          <w:lang w:val="zh-CN"/>
        </w:rPr>
        <w:t>机构处理。提交人回顾说，他哥哥曾写信给司法部长和国防部长，但两封信都没有得到答复，随后波利萨里奥阵线警告他不要再与阿尔及利亚当局接触。此外，在本案中，受害者的两个儿子受到家人委托，要采取必要措施寻找父亲的下落，他们却因为安全受到真正的威胁而被迫逃离缔约国。因此，目前他们实际上不可能在国内采取进一步的措施。</w:t>
      </w:r>
    </w:p>
    <w:p w:rsidR="007E5CAB" w:rsidRPr="00906579" w:rsidRDefault="007E5CAB" w:rsidP="00A93D4C">
      <w:pPr>
        <w:pStyle w:val="H23GC"/>
      </w:pPr>
      <w:r>
        <w:rPr>
          <w:lang w:val="zh-CN"/>
        </w:rPr>
        <w:lastRenderedPageBreak/>
        <w:tab/>
      </w:r>
      <w:r>
        <w:rPr>
          <w:lang w:val="zh-CN"/>
        </w:rPr>
        <w:tab/>
      </w:r>
      <w:r>
        <w:rPr>
          <w:bCs/>
          <w:lang w:val="zh-CN"/>
        </w:rPr>
        <w:t>申诉</w:t>
      </w:r>
    </w:p>
    <w:p w:rsidR="007E5CAB" w:rsidRPr="00906579" w:rsidRDefault="007E5CAB" w:rsidP="003D30B3">
      <w:pPr>
        <w:pStyle w:val="SingleTxtGC"/>
      </w:pPr>
      <w:r>
        <w:rPr>
          <w:lang w:val="zh-CN"/>
        </w:rPr>
        <w:t>3.1</w:t>
      </w:r>
      <w:r>
        <w:rPr>
          <w:lang w:val="zh-CN"/>
        </w:rPr>
        <w:tab/>
      </w:r>
      <w:r>
        <w:rPr>
          <w:lang w:val="zh-CN"/>
        </w:rPr>
        <w:t>提交人声称，他的父亲是由于阿尔及利亚安全人员的行动造成的强迫失踪的受害者，</w:t>
      </w:r>
      <w:r>
        <w:rPr>
          <w:rFonts w:hint="eastAsia"/>
          <w:lang w:val="zh-CN"/>
        </w:rPr>
        <w:t>因此，</w:t>
      </w:r>
      <w:r>
        <w:rPr>
          <w:lang w:val="zh-CN"/>
        </w:rPr>
        <w:t>根据《保护所有人免遭强迫失踪国际公约》第二条规定的强迫失踪定义，缔约国难辞其咎。提交人指出，尽管《公民及政治权利国际公约》中没有任何条款明确提到强迫失踪，但这种做法侵犯生命权、不受酷刑和其他残忍、不人道或有辱人格的待遇或处罚的权利以及人身自由和安全权。在本案中，提交人声称缔约国违反了《公约》第六条第一款、第七条、第九条第一至第四款、第十条第一款、第十六条和第二十三条第一款</w:t>
      </w:r>
      <w:r>
        <w:rPr>
          <w:lang w:val="zh-CN"/>
        </w:rPr>
        <w:t>(</w:t>
      </w:r>
      <w:r>
        <w:rPr>
          <w:lang w:val="zh-CN"/>
        </w:rPr>
        <w:t>单独解读并与第二条第三款一并解读</w:t>
      </w:r>
      <w:r w:rsidR="002A39D2">
        <w:rPr>
          <w:lang w:val="zh-CN"/>
        </w:rPr>
        <w:t>)</w:t>
      </w:r>
      <w:r>
        <w:rPr>
          <w:lang w:val="zh-CN"/>
        </w:rPr>
        <w:t>，以及第二条第一款</w:t>
      </w:r>
      <w:r w:rsidR="002A39D2">
        <w:rPr>
          <w:lang w:val="zh-CN"/>
        </w:rPr>
        <w:t>(</w:t>
      </w:r>
      <w:r>
        <w:rPr>
          <w:lang w:val="zh-CN"/>
        </w:rPr>
        <w:t>与第二条第三款一并解读</w:t>
      </w:r>
      <w:r w:rsidR="002A39D2">
        <w:rPr>
          <w:lang w:val="zh-CN"/>
        </w:rPr>
        <w:t>)</w:t>
      </w:r>
      <w:r>
        <w:rPr>
          <w:lang w:val="zh-CN"/>
        </w:rPr>
        <w:t>。</w:t>
      </w:r>
    </w:p>
    <w:p w:rsidR="007E5CAB" w:rsidRPr="00906579" w:rsidRDefault="007E5CAB" w:rsidP="003D30B3">
      <w:pPr>
        <w:pStyle w:val="SingleTxtGC"/>
      </w:pPr>
      <w:r>
        <w:rPr>
          <w:lang w:val="zh-CN"/>
        </w:rPr>
        <w:t>3.2</w:t>
      </w:r>
      <w:r>
        <w:rPr>
          <w:lang w:val="zh-CN"/>
        </w:rPr>
        <w:tab/>
      </w:r>
      <w:r>
        <w:rPr>
          <w:lang w:val="zh-CN"/>
        </w:rPr>
        <w:t>提交人回顾指出，生命权至高无上，缔约国不仅有义务不任意剥夺任何个人的生命权，而且有义务防止和惩罚任何涉及违反《公约》第六条的行为，包括国家工作人员的行为。他还回顾称，缔约国有义务保护被拘留者的生命，并对任何失踪案件进行调查，因为不调查本身就可能构成违反《公约》第六条的行为，非由国家工作人员导致的失踪案件也是如此。提交人说，其父亲于</w:t>
      </w:r>
      <w:r>
        <w:rPr>
          <w:lang w:val="zh-CN"/>
        </w:rPr>
        <w:t>2009</w:t>
      </w:r>
      <w:r>
        <w:rPr>
          <w:lang w:val="zh-CN"/>
        </w:rPr>
        <w:t>年</w:t>
      </w:r>
      <w:r>
        <w:rPr>
          <w:lang w:val="zh-CN"/>
        </w:rPr>
        <w:t>1</w:t>
      </w:r>
      <w:r>
        <w:rPr>
          <w:lang w:val="zh-CN"/>
        </w:rPr>
        <w:t>月被捕，并于某日被送往布利达军事监狱关押。因此，</w:t>
      </w:r>
      <w:r>
        <w:rPr>
          <w:lang w:val="zh-CN"/>
        </w:rPr>
        <w:t>Ahmed Braih</w:t>
      </w:r>
      <w:r>
        <w:rPr>
          <w:lang w:val="zh-CN"/>
        </w:rPr>
        <w:t>两度成为强迫失踪的受害者：第一次是从被捕到</w:t>
      </w:r>
      <w:r>
        <w:rPr>
          <w:lang w:val="zh-CN"/>
        </w:rPr>
        <w:t>2011</w:t>
      </w:r>
      <w:r>
        <w:rPr>
          <w:lang w:val="zh-CN"/>
        </w:rPr>
        <w:t>年</w:t>
      </w:r>
      <w:r>
        <w:rPr>
          <w:lang w:val="zh-CN"/>
        </w:rPr>
        <w:t>4</w:t>
      </w:r>
      <w:r>
        <w:rPr>
          <w:lang w:val="zh-CN"/>
        </w:rPr>
        <w:t>月布利达监狱允许其长子进行唯一一次探视，这期间的两年多，他一直是强迫失踪的受害者；第二次是自那次探视至本来文提交之日。</w:t>
      </w:r>
      <w:r>
        <w:rPr>
          <w:lang w:val="zh-CN"/>
        </w:rPr>
        <w:t>Ahmed Braih</w:t>
      </w:r>
      <w:r>
        <w:rPr>
          <w:lang w:val="zh-CN"/>
        </w:rPr>
        <w:t>现已被非法拘留了八年多。阿尔及利亚当局本应采取一切必要措施，确保对他的逮捕不会变成绑架，确保他的基本权利得到尊重，确保他不会被单独监禁，目的包括允许他的家人定期探视，承认他有权获得律师协助并对拘留的合法性提出质疑。阿尔及利亚当局剥夺了</w:t>
      </w:r>
      <w:r>
        <w:rPr>
          <w:lang w:val="zh-CN"/>
        </w:rPr>
        <w:t>Ahmed Braih</w:t>
      </w:r>
      <w:r>
        <w:rPr>
          <w:lang w:val="zh-CN"/>
        </w:rPr>
        <w:t>的所有权利，并将他置于法律保护之外，违反了保障其生命权的义务。上述事实表明，缔约国未能履行其义务，违反了《公约》第六条第一款。</w:t>
      </w:r>
    </w:p>
    <w:p w:rsidR="007E5CAB" w:rsidRPr="00906579" w:rsidRDefault="007E5CAB" w:rsidP="003D30B3">
      <w:pPr>
        <w:pStyle w:val="SingleTxtGC"/>
      </w:pPr>
      <w:r>
        <w:rPr>
          <w:lang w:val="zh-CN"/>
        </w:rPr>
        <w:t>3.3</w:t>
      </w:r>
      <w:r>
        <w:rPr>
          <w:lang w:val="zh-CN"/>
        </w:rPr>
        <w:tab/>
      </w:r>
      <w:r>
        <w:rPr>
          <w:lang w:val="zh-CN"/>
        </w:rPr>
        <w:t>提交人还回顾指出，不受酷刑或其他残忍、不人道或有辱人格的待遇或处罚的权利是一项绝对权利，不得减损。单独监禁自动形成一种容易导致酷刑的环境，因为个人被排除在法律保护之外。根据委员会的判例，这种做法本身可能构成违反《公约》第七条。一旦有人向缔约国提出单独监禁的指控，缔约国有义务立即展开调查。委员会以前曾强调，大赦法通常不符合国家调查和惩罚任何应对单独监禁负责的个人的义务。</w:t>
      </w:r>
      <w:r w:rsidRPr="00906579">
        <w:rPr>
          <w:rStyle w:val="a8"/>
          <w:rFonts w:eastAsia="宋体"/>
          <w:lang w:val="zh-CN"/>
        </w:rPr>
        <w:footnoteReference w:id="8"/>
      </w:r>
      <w:r w:rsidR="002A39D2">
        <w:rPr>
          <w:rFonts w:hint="eastAsia"/>
          <w:lang w:val="zh-CN"/>
        </w:rPr>
        <w:t xml:space="preserve"> </w:t>
      </w:r>
      <w:r>
        <w:rPr>
          <w:lang w:val="zh-CN"/>
        </w:rPr>
        <w:t>提交人指出，由于没有登记，</w:t>
      </w:r>
      <w:r w:rsidRPr="00694F42">
        <w:rPr>
          <w:spacing w:val="4"/>
          <w:lang w:val="zh-CN"/>
        </w:rPr>
        <w:t>也没有任何其他通知家人的程序，</w:t>
      </w:r>
      <w:r w:rsidRPr="00694F42">
        <w:rPr>
          <w:spacing w:val="4"/>
          <w:lang w:val="zh-CN"/>
        </w:rPr>
        <w:t>Ahmed Braih</w:t>
      </w:r>
      <w:r w:rsidRPr="00694F42">
        <w:rPr>
          <w:spacing w:val="4"/>
          <w:lang w:val="zh-CN"/>
        </w:rPr>
        <w:t>是被单独监禁。自</w:t>
      </w:r>
      <w:r w:rsidRPr="00694F42">
        <w:rPr>
          <w:spacing w:val="4"/>
          <w:lang w:val="zh-CN"/>
        </w:rPr>
        <w:t>2011</w:t>
      </w:r>
      <w:r w:rsidRPr="00694F42">
        <w:rPr>
          <w:spacing w:val="4"/>
          <w:lang w:val="zh-CN"/>
        </w:rPr>
        <w:t>年</w:t>
      </w:r>
      <w:r w:rsidRPr="00694F42">
        <w:rPr>
          <w:spacing w:val="4"/>
          <w:lang w:val="zh-CN"/>
        </w:rPr>
        <w:t>4</w:t>
      </w:r>
      <w:r w:rsidRPr="00694F42">
        <w:rPr>
          <w:spacing w:val="4"/>
          <w:lang w:val="zh-CN"/>
        </w:rPr>
        <w:t>月其长子进行探视以来，其家人一直无法与他联系，既未获知其命运或下落，也未获准再次探视。缔约国没有采取任何措施确保</w:t>
      </w:r>
      <w:r w:rsidRPr="00694F42">
        <w:rPr>
          <w:spacing w:val="4"/>
          <w:lang w:val="zh-CN"/>
        </w:rPr>
        <w:t>Ahmed Braih</w:t>
      </w:r>
      <w:r w:rsidRPr="00694F42">
        <w:rPr>
          <w:spacing w:val="4"/>
          <w:lang w:val="zh-CN"/>
        </w:rPr>
        <w:t>不被单独监禁，也没有进行任何调查。自</w:t>
      </w:r>
      <w:r w:rsidRPr="00694F42">
        <w:rPr>
          <w:spacing w:val="4"/>
          <w:lang w:val="zh-CN"/>
        </w:rPr>
        <w:t>Ahmed Braih</w:t>
      </w:r>
      <w:r w:rsidR="00D221A9">
        <w:rPr>
          <w:spacing w:val="4"/>
          <w:lang w:val="zh-CN"/>
        </w:rPr>
        <w:t xml:space="preserve"> </w:t>
      </w:r>
      <w:r w:rsidRPr="00694F42">
        <w:rPr>
          <w:spacing w:val="4"/>
          <w:lang w:val="zh-CN"/>
        </w:rPr>
        <w:t>2009</w:t>
      </w:r>
      <w:r w:rsidRPr="00694F42">
        <w:rPr>
          <w:spacing w:val="4"/>
          <w:lang w:val="zh-CN"/>
        </w:rPr>
        <w:t>年</w:t>
      </w:r>
      <w:r w:rsidRPr="00694F42">
        <w:rPr>
          <w:spacing w:val="4"/>
          <w:lang w:val="zh-CN"/>
        </w:rPr>
        <w:t>1</w:t>
      </w:r>
      <w:r w:rsidRPr="00694F42">
        <w:rPr>
          <w:spacing w:val="4"/>
          <w:lang w:val="zh-CN"/>
        </w:rPr>
        <w:t>月被捕后，缔约国没有作出任何解释。单独监禁的固有属性是无法与外界沟通，这给被拘留者造成巨大的精神</w:t>
      </w:r>
      <w:r>
        <w:rPr>
          <w:lang w:val="zh-CN"/>
        </w:rPr>
        <w:t>痛苦，严重程度足以达到《公约》第七条所指范畴。因此，提交人声称</w:t>
      </w:r>
      <w:r>
        <w:rPr>
          <w:lang w:val="zh-CN"/>
        </w:rPr>
        <w:t>Ahmed Braih</w:t>
      </w:r>
      <w:r>
        <w:rPr>
          <w:lang w:val="zh-CN"/>
        </w:rPr>
        <w:t>是违反《公约》第七条行为的受害者。对于</w:t>
      </w:r>
      <w:r>
        <w:rPr>
          <w:lang w:val="zh-CN"/>
        </w:rPr>
        <w:t>Ahmed Braih</w:t>
      </w:r>
      <w:r>
        <w:rPr>
          <w:lang w:val="zh-CN"/>
        </w:rPr>
        <w:t>的家人而言，失踪造成的痛苦、困扰和担忧、当局的否认以及五年多来没有进行任何调查的事实，构成不人道待遇，这些待遇违反了《公约》第七条</w:t>
      </w:r>
      <w:r w:rsidR="002A39D2">
        <w:rPr>
          <w:lang w:val="zh-CN"/>
        </w:rPr>
        <w:t>(</w:t>
      </w:r>
      <w:r>
        <w:rPr>
          <w:lang w:val="zh-CN"/>
        </w:rPr>
        <w:t>单独解读并与第二条第三款一并解读</w:t>
      </w:r>
      <w:r w:rsidR="002A39D2">
        <w:rPr>
          <w:lang w:val="zh-CN"/>
        </w:rPr>
        <w:t>)</w:t>
      </w:r>
      <w:r>
        <w:rPr>
          <w:lang w:val="zh-CN"/>
        </w:rPr>
        <w:t>。</w:t>
      </w:r>
    </w:p>
    <w:p w:rsidR="007E5CAB" w:rsidRPr="00906579" w:rsidRDefault="007E5CAB" w:rsidP="003D30B3">
      <w:pPr>
        <w:pStyle w:val="SingleTxtGC"/>
      </w:pPr>
      <w:r>
        <w:rPr>
          <w:lang w:val="zh-CN"/>
        </w:rPr>
        <w:lastRenderedPageBreak/>
        <w:t>3.4</w:t>
      </w:r>
      <w:r>
        <w:rPr>
          <w:lang w:val="zh-CN"/>
        </w:rPr>
        <w:tab/>
      </w:r>
      <w:r>
        <w:rPr>
          <w:lang w:val="zh-CN"/>
        </w:rPr>
        <w:t>提交人进一步回顾，《公约》第九条承认的人身自由和安全权意味着禁止任意逮捕和拘留，并要求缔约国提供若干程序保障。联系《公约》第九条，提交人声称，其父亲是缔约国违反以下条款的受害者：</w:t>
      </w:r>
      <w:r>
        <w:rPr>
          <w:lang w:val="zh-CN"/>
        </w:rPr>
        <w:t>(a)</w:t>
      </w:r>
      <w:r w:rsidR="00694F42">
        <w:rPr>
          <w:lang w:val="zh-CN"/>
        </w:rPr>
        <w:t xml:space="preserve"> </w:t>
      </w:r>
      <w:r>
        <w:rPr>
          <w:lang w:val="zh-CN"/>
        </w:rPr>
        <w:t>第一款，因为</w:t>
      </w:r>
      <w:r>
        <w:rPr>
          <w:lang w:val="zh-CN"/>
        </w:rPr>
        <w:t>Ahmed Braih</w:t>
      </w:r>
      <w:r>
        <w:rPr>
          <w:lang w:val="zh-CN"/>
        </w:rPr>
        <w:t>没有受到审判，而两次受到单独监禁；</w:t>
      </w:r>
      <w:r>
        <w:rPr>
          <w:lang w:val="zh-CN"/>
        </w:rPr>
        <w:t>(b)</w:t>
      </w:r>
      <w:r w:rsidR="00694F42">
        <w:rPr>
          <w:lang w:val="zh-CN"/>
        </w:rPr>
        <w:t xml:space="preserve"> </w:t>
      </w:r>
      <w:r>
        <w:rPr>
          <w:lang w:val="zh-CN"/>
        </w:rPr>
        <w:t>第二款，因为逮捕</w:t>
      </w:r>
      <w:r>
        <w:rPr>
          <w:lang w:val="zh-CN"/>
        </w:rPr>
        <w:t>Ahmed Braih</w:t>
      </w:r>
      <w:r>
        <w:rPr>
          <w:lang w:val="zh-CN"/>
        </w:rPr>
        <w:t>的警官既未解释逮捕原因，也未出示逮捕令，他自被捕后也从未收到任何正式通知；</w:t>
      </w:r>
      <w:r>
        <w:rPr>
          <w:lang w:val="zh-CN"/>
        </w:rPr>
        <w:t>(c)</w:t>
      </w:r>
      <w:r w:rsidR="00694F42">
        <w:rPr>
          <w:lang w:val="zh-CN"/>
        </w:rPr>
        <w:t xml:space="preserve"> </w:t>
      </w:r>
      <w:r>
        <w:rPr>
          <w:lang w:val="zh-CN"/>
        </w:rPr>
        <w:t>第三款，因为</w:t>
      </w:r>
      <w:r>
        <w:rPr>
          <w:lang w:val="zh-CN"/>
        </w:rPr>
        <w:t>Ahmed Braih</w:t>
      </w:r>
      <w:r>
        <w:rPr>
          <w:lang w:val="zh-CN"/>
        </w:rPr>
        <w:t>在被捕后既未被带见主管法官，也未被审判或释放，他已被捕八年，这远远超过了《刑事诉讼法》为恐怖主义相关罪行规定的</w:t>
      </w:r>
      <w:r>
        <w:rPr>
          <w:lang w:val="zh-CN"/>
        </w:rPr>
        <w:t>12</w:t>
      </w:r>
      <w:r>
        <w:rPr>
          <w:lang w:val="zh-CN"/>
        </w:rPr>
        <w:t>天的最长拘留期限；</w:t>
      </w:r>
      <w:r>
        <w:rPr>
          <w:lang w:val="zh-CN"/>
        </w:rPr>
        <w:t>(d)</w:t>
      </w:r>
      <w:r w:rsidR="00694F42">
        <w:rPr>
          <w:lang w:val="zh-CN"/>
        </w:rPr>
        <w:t xml:space="preserve"> </w:t>
      </w:r>
      <w:r>
        <w:rPr>
          <w:lang w:val="zh-CN"/>
        </w:rPr>
        <w:t>第四款，因为</w:t>
      </w:r>
      <w:r>
        <w:rPr>
          <w:lang w:val="zh-CN"/>
        </w:rPr>
        <w:t>Ahmed Braih</w:t>
      </w:r>
      <w:r>
        <w:rPr>
          <w:lang w:val="zh-CN"/>
        </w:rPr>
        <w:t>被剥夺了法律保护，因而从未能够质疑对其拘留的合法性。</w:t>
      </w:r>
    </w:p>
    <w:p w:rsidR="007E5CAB" w:rsidRPr="00906579" w:rsidRDefault="007E5CAB" w:rsidP="003D30B3">
      <w:pPr>
        <w:pStyle w:val="SingleTxtGC"/>
      </w:pPr>
      <w:r>
        <w:rPr>
          <w:lang w:val="zh-CN"/>
        </w:rPr>
        <w:t>3.5</w:t>
      </w:r>
      <w:r>
        <w:rPr>
          <w:lang w:val="zh-CN"/>
        </w:rPr>
        <w:tab/>
      </w:r>
      <w:r>
        <w:rPr>
          <w:lang w:val="zh-CN"/>
        </w:rPr>
        <w:t>提交人随后回顾了《公约》第十条第一款规定的原则的基本和普遍性质，即所有被剥夺自由的人均应得到人道和尊重人的固有尊严的待遇。</w:t>
      </w:r>
      <w:r>
        <w:rPr>
          <w:lang w:val="zh-CN"/>
        </w:rPr>
        <w:t>Ahmed Braih</w:t>
      </w:r>
      <w:r>
        <w:rPr>
          <w:lang w:val="zh-CN"/>
        </w:rPr>
        <w:t>被剥夺了与外界的一切联系。单独监禁可能使被拘留者遭受的痛苦达到足以构成酷刑的程度。这种拘留也容易引发不人道的待遇。就</w:t>
      </w:r>
      <w:r>
        <w:rPr>
          <w:lang w:val="zh-CN"/>
        </w:rPr>
        <w:t xml:space="preserve">Ahmed Braih </w:t>
      </w:r>
      <w:r>
        <w:rPr>
          <w:lang w:val="zh-CN"/>
        </w:rPr>
        <w:t>遭受违反《公约》第七条的残忍、不人道或有辱人格的待遇而言，他更是违反第十条第一款的受害者，因为残忍、不人道或有辱人格的待遇就其性质而言不符合对人的固有尊严的尊重。</w:t>
      </w:r>
    </w:p>
    <w:p w:rsidR="007E5CAB" w:rsidRPr="00906579" w:rsidRDefault="007E5CAB" w:rsidP="003D30B3">
      <w:pPr>
        <w:pStyle w:val="SingleTxtGC"/>
      </w:pPr>
      <w:r>
        <w:rPr>
          <w:lang w:val="zh-CN"/>
        </w:rPr>
        <w:t>3.6</w:t>
      </w:r>
      <w:r>
        <w:rPr>
          <w:lang w:val="zh-CN"/>
        </w:rPr>
        <w:tab/>
      </w:r>
      <w:r>
        <w:rPr>
          <w:lang w:val="zh-CN"/>
        </w:rPr>
        <w:t>提交人还回顾说，人人都有权被承认为法律人格。在这方面，他提到委员会关于阿尔及利亚根据《公约》第四十条提交的第二次定期报告的结论性意见，</w:t>
      </w:r>
      <w:r w:rsidRPr="00906579">
        <w:rPr>
          <w:rStyle w:val="a8"/>
          <w:rFonts w:eastAsia="宋体"/>
          <w:lang w:val="zh-CN"/>
        </w:rPr>
        <w:footnoteReference w:id="9"/>
      </w:r>
      <w:r w:rsidR="00EE7438">
        <w:rPr>
          <w:rFonts w:hint="eastAsia"/>
          <w:lang w:val="zh-CN"/>
        </w:rPr>
        <w:t xml:space="preserve"> </w:t>
      </w:r>
      <w:r>
        <w:rPr>
          <w:lang w:val="zh-CN"/>
        </w:rPr>
        <w:t>其中委员会确认，仍然活着的失踪者如果被单独拘禁，其根据</w:t>
      </w:r>
      <w:r>
        <w:rPr>
          <w:lang w:val="zh-CN"/>
        </w:rPr>
        <w:t xml:space="preserve"> </w:t>
      </w:r>
      <w:r>
        <w:rPr>
          <w:lang w:val="zh-CN"/>
        </w:rPr>
        <w:t>《公约》第十六条享有的法律人格得到承认的权利受到侵犯。因此，缔约国单独监禁</w:t>
      </w:r>
      <w:r>
        <w:rPr>
          <w:lang w:val="zh-CN"/>
        </w:rPr>
        <w:t>Ahmed Braih</w:t>
      </w:r>
      <w:r>
        <w:rPr>
          <w:lang w:val="zh-CN"/>
        </w:rPr>
        <w:t>，构成违反《公约》第十六条。</w:t>
      </w:r>
    </w:p>
    <w:p w:rsidR="007E5CAB" w:rsidRPr="00906579" w:rsidRDefault="007E5CAB" w:rsidP="003D30B3">
      <w:pPr>
        <w:pStyle w:val="SingleTxtGC"/>
      </w:pPr>
      <w:r>
        <w:rPr>
          <w:lang w:val="zh-CN"/>
        </w:rPr>
        <w:t>3.7</w:t>
      </w:r>
      <w:r>
        <w:rPr>
          <w:lang w:val="zh-CN"/>
        </w:rPr>
        <w:tab/>
      </w:r>
      <w:r>
        <w:rPr>
          <w:lang w:val="zh-CN"/>
        </w:rPr>
        <w:t>回顾《公约》第二十三条第一款规定家庭有权得到保护，提交人辩称，</w:t>
      </w:r>
      <w:r>
        <w:rPr>
          <w:lang w:val="zh-CN"/>
        </w:rPr>
        <w:t>Ahmed Braih</w:t>
      </w:r>
      <w:r>
        <w:rPr>
          <w:lang w:val="zh-CN"/>
        </w:rPr>
        <w:t>的失踪使其家人丧失了父亲和丈夫，因此构成了违反这一条的行为。</w:t>
      </w:r>
    </w:p>
    <w:p w:rsidR="007E5CAB" w:rsidRPr="00906579" w:rsidRDefault="007E5CAB" w:rsidP="003D30B3">
      <w:pPr>
        <w:pStyle w:val="SingleTxtGC"/>
      </w:pPr>
      <w:r>
        <w:rPr>
          <w:lang w:val="zh-CN"/>
        </w:rPr>
        <w:t>3.8</w:t>
      </w:r>
      <w:r>
        <w:rPr>
          <w:lang w:val="zh-CN"/>
        </w:rPr>
        <w:tab/>
      </w:r>
      <w:r>
        <w:rPr>
          <w:lang w:val="zh-CN"/>
        </w:rPr>
        <w:t>《公约》第二条第三款规定，任何声称其《公约》权利受到侵犯的人都必须能够获得有效补救。提交人指出，</w:t>
      </w:r>
      <w:r>
        <w:rPr>
          <w:lang w:val="zh-CN"/>
        </w:rPr>
        <w:t>Ahmed Braih</w:t>
      </w:r>
      <w:r>
        <w:rPr>
          <w:lang w:val="zh-CN"/>
        </w:rPr>
        <w:t>作为强迫失踪的受害者，实际上无法利用任何补救。提交人根据委员会的判例回顾指出，缔约国有义务调查指称的侵犯人权行为并起诉和惩罚责任人，并表示阿尔及利亚当局未能对受害者家属的请求做出回应，构成缔约国未能履行《公约》第二条规定的义务。在本案中，获得有效补救的权利遭到侵犯，不仅是因为阿尔及利亚当局未作出回应，也是因为</w:t>
      </w:r>
      <w:r>
        <w:rPr>
          <w:lang w:val="zh-CN"/>
        </w:rPr>
        <w:t>Ahmed Braih</w:t>
      </w:r>
      <w:r>
        <w:rPr>
          <w:lang w:val="zh-CN"/>
        </w:rPr>
        <w:t>的家人是居住在廷杜夫难民营的难民，无法诉诸缔约国法院，缔约国实际上已授权波利萨里奥阵线当局对撒哈拉难民在其领土上提出的任何事项作出裁决。这种情况构成缔约国违反提供有效补救的义务。因此，提交人请求委员会认定，缔约国违反了《公约》第二条第三款</w:t>
      </w:r>
      <w:r>
        <w:rPr>
          <w:lang w:val="zh-CN"/>
        </w:rPr>
        <w:t>(</w:t>
      </w:r>
      <w:r>
        <w:rPr>
          <w:lang w:val="zh-CN"/>
        </w:rPr>
        <w:t>单独解读并与第六条、第七条、第九条、第十条和第十六条一并解读</w:t>
      </w:r>
      <w:r>
        <w:rPr>
          <w:lang w:val="zh-CN"/>
        </w:rPr>
        <w:t>)</w:t>
      </w:r>
      <w:r>
        <w:rPr>
          <w:lang w:val="zh-CN"/>
        </w:rPr>
        <w:t>。</w:t>
      </w:r>
    </w:p>
    <w:p w:rsidR="007E5CAB" w:rsidRPr="00906579" w:rsidRDefault="007E5CAB" w:rsidP="003D30B3">
      <w:pPr>
        <w:pStyle w:val="SingleTxtGC"/>
      </w:pPr>
      <w:r>
        <w:rPr>
          <w:lang w:val="zh-CN"/>
        </w:rPr>
        <w:t>3.9</w:t>
      </w:r>
      <w:r>
        <w:rPr>
          <w:lang w:val="zh-CN"/>
        </w:rPr>
        <w:tab/>
      </w:r>
      <w:r>
        <w:rPr>
          <w:lang w:val="zh-CN"/>
        </w:rPr>
        <w:t>最后，提交人认为，阿尔及利亚当局一直让</w:t>
      </w:r>
      <w:r>
        <w:rPr>
          <w:lang w:val="zh-CN"/>
        </w:rPr>
        <w:t>Ahmed Braih</w:t>
      </w:r>
      <w:r>
        <w:rPr>
          <w:lang w:val="zh-CN"/>
        </w:rPr>
        <w:t>的家人去找波利萨里奥阵线，使其无法与当局直接交涉，这构成了对撒哈拉难民的歧视，未能遵守第二条第一款规定的国家在属地和属人管辖方面的义务。如同委员会在第</w:t>
      </w:r>
      <w:r>
        <w:rPr>
          <w:lang w:val="zh-CN"/>
        </w:rPr>
        <w:t>15</w:t>
      </w:r>
      <w:r>
        <w:rPr>
          <w:lang w:val="zh-CN"/>
        </w:rPr>
        <w:t>号一般性意见</w:t>
      </w:r>
      <w:r w:rsidR="002A39D2">
        <w:rPr>
          <w:lang w:val="zh-CN"/>
        </w:rPr>
        <w:t>(</w:t>
      </w:r>
      <w:r>
        <w:rPr>
          <w:lang w:val="zh-CN"/>
        </w:rPr>
        <w:t>1986</w:t>
      </w:r>
      <w:r w:rsidR="002A39D2">
        <w:rPr>
          <w:lang w:val="zh-CN"/>
        </w:rPr>
        <w:t>)</w:t>
      </w:r>
      <w:r>
        <w:rPr>
          <w:lang w:val="zh-CN"/>
        </w:rPr>
        <w:t>强调并在第</w:t>
      </w:r>
      <w:r>
        <w:rPr>
          <w:lang w:val="zh-CN"/>
        </w:rPr>
        <w:t>31</w:t>
      </w:r>
      <w:r>
        <w:rPr>
          <w:lang w:val="zh-CN"/>
        </w:rPr>
        <w:t>号一般性意见</w:t>
      </w:r>
      <w:r w:rsidR="002A39D2">
        <w:rPr>
          <w:lang w:val="zh-CN"/>
        </w:rPr>
        <w:t>(</w:t>
      </w:r>
      <w:r>
        <w:rPr>
          <w:lang w:val="zh-CN"/>
        </w:rPr>
        <w:t>2004</w:t>
      </w:r>
      <w:r w:rsidR="002A39D2">
        <w:rPr>
          <w:lang w:val="zh-CN"/>
        </w:rPr>
        <w:t>)</w:t>
      </w:r>
      <w:r>
        <w:rPr>
          <w:lang w:val="zh-CN"/>
        </w:rPr>
        <w:t>中指出的那样，享受《公约》权利者并不限于缔约国的公民，而且必须包括任何国籍或者无国籍的所有个</w:t>
      </w:r>
      <w:r>
        <w:rPr>
          <w:lang w:val="zh-CN"/>
        </w:rPr>
        <w:lastRenderedPageBreak/>
        <w:t>人，例如：正好在缔约国的领土上或者接受其管辖的寻求庇护者、难民、移民工人以及其他人。因此，缔约国有义务在所有领土上确保《公约》规定的权利得到尊重和切实享有。缔约国事实上授权第三方波利萨里奥阵线负责处理其境内个人提出的申诉和上诉，这违反了《公约》第二条第一款规定的义务，即确保受其管辖的所有个人无差别地享有第二条第三款承认的有效补救权。</w:t>
      </w:r>
    </w:p>
    <w:p w:rsidR="007E5CAB" w:rsidRPr="00906579" w:rsidRDefault="007E5CAB" w:rsidP="00EE7438">
      <w:pPr>
        <w:pStyle w:val="SingleTxtGC"/>
        <w:tabs>
          <w:tab w:val="clear" w:pos="1565"/>
          <w:tab w:val="left" w:pos="1680"/>
        </w:tabs>
      </w:pPr>
      <w:r>
        <w:rPr>
          <w:lang w:val="zh-CN"/>
        </w:rPr>
        <w:t>3.10</w:t>
      </w:r>
      <w:r>
        <w:rPr>
          <w:lang w:val="zh-CN"/>
        </w:rPr>
        <w:tab/>
      </w:r>
      <w:r>
        <w:rPr>
          <w:lang w:val="zh-CN"/>
        </w:rPr>
        <w:t>提交人请委员会首先认定，就</w:t>
      </w:r>
      <w:r>
        <w:rPr>
          <w:lang w:val="zh-CN"/>
        </w:rPr>
        <w:t>Ahmed Braih</w:t>
      </w:r>
      <w:r>
        <w:rPr>
          <w:lang w:val="zh-CN"/>
        </w:rPr>
        <w:t>而言，缔约国违反了《公约》第六条第一款、第七条、第九条第一至第四款、第十条第一款、第十六条和第二十三条第一款</w:t>
      </w:r>
      <w:r w:rsidR="002A39D2">
        <w:rPr>
          <w:lang w:val="zh-CN"/>
        </w:rPr>
        <w:t>(</w:t>
      </w:r>
      <w:r>
        <w:rPr>
          <w:lang w:val="zh-CN"/>
        </w:rPr>
        <w:t>单独解读和与第二条第三款一并解读</w:t>
      </w:r>
      <w:r w:rsidR="002A39D2">
        <w:rPr>
          <w:lang w:val="zh-CN"/>
        </w:rPr>
        <w:t>)</w:t>
      </w:r>
      <w:r>
        <w:rPr>
          <w:lang w:val="zh-CN"/>
        </w:rPr>
        <w:t>。其次，他请委员会认定，就提交人及其家人而言，缔约国违反了《公约》第七条和第二十三条第一款</w:t>
      </w:r>
      <w:r>
        <w:rPr>
          <w:lang w:val="zh-CN"/>
        </w:rPr>
        <w:t>(</w:t>
      </w:r>
      <w:r>
        <w:rPr>
          <w:lang w:val="zh-CN"/>
        </w:rPr>
        <w:t>单独解读并与第二条第三款一并解读</w:t>
      </w:r>
      <w:r>
        <w:rPr>
          <w:lang w:val="zh-CN"/>
        </w:rPr>
        <w:t>)</w:t>
      </w:r>
      <w:r>
        <w:rPr>
          <w:lang w:val="zh-CN"/>
        </w:rPr>
        <w:t>以及第二条第一款</w:t>
      </w:r>
      <w:r>
        <w:rPr>
          <w:lang w:val="zh-CN"/>
        </w:rPr>
        <w:t>(</w:t>
      </w:r>
      <w:r>
        <w:rPr>
          <w:lang w:val="zh-CN"/>
        </w:rPr>
        <w:t>与第二条第三款一并解读</w:t>
      </w:r>
      <w:r>
        <w:rPr>
          <w:lang w:val="zh-CN"/>
        </w:rPr>
        <w:t>)</w:t>
      </w:r>
      <w:r>
        <w:rPr>
          <w:lang w:val="zh-CN"/>
        </w:rPr>
        <w:t>。提交人还请委员会要求缔约国：</w:t>
      </w:r>
      <w:r>
        <w:rPr>
          <w:lang w:val="zh-CN"/>
        </w:rPr>
        <w:t>(a)</w:t>
      </w:r>
      <w:r w:rsidR="00EE7438">
        <w:rPr>
          <w:lang w:val="zh-CN"/>
        </w:rPr>
        <w:t xml:space="preserve"> </w:t>
      </w:r>
      <w:r>
        <w:rPr>
          <w:lang w:val="zh-CN"/>
        </w:rPr>
        <w:t>如果</w:t>
      </w:r>
      <w:r>
        <w:rPr>
          <w:lang w:val="zh-CN"/>
        </w:rPr>
        <w:t>Ahmed Braih</w:t>
      </w:r>
      <w:r>
        <w:rPr>
          <w:lang w:val="zh-CN"/>
        </w:rPr>
        <w:t>还活着，将其释放；</w:t>
      </w:r>
      <w:r w:rsidR="002A39D2">
        <w:rPr>
          <w:lang w:val="zh-CN"/>
        </w:rPr>
        <w:t>(</w:t>
      </w:r>
      <w:r>
        <w:rPr>
          <w:lang w:val="zh-CN"/>
        </w:rPr>
        <w:t>b</w:t>
      </w:r>
      <w:r w:rsidR="002A39D2">
        <w:rPr>
          <w:lang w:val="zh-CN"/>
        </w:rPr>
        <w:t>)</w:t>
      </w:r>
      <w:r w:rsidR="00EE7438">
        <w:rPr>
          <w:lang w:val="zh-CN"/>
        </w:rPr>
        <w:t xml:space="preserve"> </w:t>
      </w:r>
      <w:r>
        <w:rPr>
          <w:lang w:val="zh-CN"/>
        </w:rPr>
        <w:t>对提交人父亲被强迫失踪一事进行及时彻底的调查，并向他通报调查结果，从而为其提供有效补救；</w:t>
      </w:r>
      <w:r>
        <w:rPr>
          <w:lang w:val="zh-CN"/>
        </w:rPr>
        <w:t>(c)</w:t>
      </w:r>
      <w:r w:rsidR="00EE7438">
        <w:rPr>
          <w:lang w:val="zh-CN"/>
        </w:rPr>
        <w:t xml:space="preserve"> </w:t>
      </w:r>
      <w:r>
        <w:rPr>
          <w:lang w:val="zh-CN"/>
        </w:rPr>
        <w:t>根据缔约国的国际义务，对据称应对</w:t>
      </w:r>
      <w:r>
        <w:rPr>
          <w:lang w:val="zh-CN"/>
        </w:rPr>
        <w:t>Ahmed Braih</w:t>
      </w:r>
      <w:r>
        <w:rPr>
          <w:lang w:val="zh-CN"/>
        </w:rPr>
        <w:t>失踪负有责任者提起刑事诉讼，将其绳之以法并惩处被认定有罪者；</w:t>
      </w:r>
      <w:r>
        <w:rPr>
          <w:lang w:val="zh-CN"/>
        </w:rPr>
        <w:t>(d)</w:t>
      </w:r>
      <w:r w:rsidR="00EE7438">
        <w:rPr>
          <w:lang w:val="zh-CN"/>
        </w:rPr>
        <w:t xml:space="preserve"> </w:t>
      </w:r>
      <w:r>
        <w:rPr>
          <w:lang w:val="zh-CN"/>
        </w:rPr>
        <w:t>对提交人和</w:t>
      </w:r>
      <w:r>
        <w:rPr>
          <w:lang w:val="zh-CN"/>
        </w:rPr>
        <w:t>Ahmed Braih</w:t>
      </w:r>
      <w:r>
        <w:rPr>
          <w:lang w:val="zh-CN"/>
        </w:rPr>
        <w:t>的受益人遭受的侵权行为给予适当赔偿。最后，他要求委员会敦促阿尔及利亚当局，确保居住在廷杜夫难民营的撒哈拉难民能够直接和平等地诉诸阿尔及利亚法院，从而确保他们有权在《公约》保护的权利受到侵犯时获得有效补救。</w:t>
      </w:r>
    </w:p>
    <w:p w:rsidR="007E5CAB" w:rsidRPr="00906579" w:rsidRDefault="007E5CAB" w:rsidP="00DD3D24">
      <w:pPr>
        <w:pStyle w:val="H23GC"/>
      </w:pPr>
      <w:r>
        <w:rPr>
          <w:lang w:val="zh-CN"/>
        </w:rPr>
        <w:tab/>
      </w:r>
      <w:r>
        <w:rPr>
          <w:lang w:val="zh-CN"/>
        </w:rPr>
        <w:tab/>
      </w:r>
      <w:r>
        <w:rPr>
          <w:lang w:val="zh-CN"/>
        </w:rPr>
        <w:t>缔约国</w:t>
      </w:r>
      <w:r>
        <w:rPr>
          <w:rFonts w:hint="eastAsia"/>
          <w:lang w:val="zh-CN"/>
        </w:rPr>
        <w:t>未</w:t>
      </w:r>
      <w:r>
        <w:rPr>
          <w:lang w:val="zh-CN"/>
        </w:rPr>
        <w:t>予合作</w:t>
      </w:r>
    </w:p>
    <w:p w:rsidR="007E5CAB" w:rsidRPr="00906579" w:rsidRDefault="007E5CAB" w:rsidP="003D30B3">
      <w:pPr>
        <w:pStyle w:val="SingleTxtGC"/>
        <w:rPr>
          <w:rStyle w:val="a8"/>
          <w:rFonts w:eastAsia="宋体"/>
        </w:rPr>
      </w:pPr>
      <w:r>
        <w:rPr>
          <w:lang w:val="zh-CN"/>
        </w:rPr>
        <w:t>4.</w:t>
      </w:r>
      <w:r>
        <w:rPr>
          <w:lang w:val="zh-CN"/>
        </w:rPr>
        <w:tab/>
        <w:t>2016</w:t>
      </w:r>
      <w:r>
        <w:rPr>
          <w:lang w:val="zh-CN"/>
        </w:rPr>
        <w:t>年</w:t>
      </w:r>
      <w:r>
        <w:rPr>
          <w:lang w:val="zh-CN"/>
        </w:rPr>
        <w:t>12</w:t>
      </w:r>
      <w:r>
        <w:rPr>
          <w:lang w:val="zh-CN"/>
        </w:rPr>
        <w:t>月</w:t>
      </w:r>
      <w:r>
        <w:rPr>
          <w:lang w:val="zh-CN"/>
        </w:rPr>
        <w:t>28</w:t>
      </w:r>
      <w:r>
        <w:rPr>
          <w:lang w:val="zh-CN"/>
        </w:rPr>
        <w:t>日和</w:t>
      </w:r>
      <w:r>
        <w:rPr>
          <w:lang w:val="zh-CN"/>
        </w:rPr>
        <w:t>2018</w:t>
      </w:r>
      <w:r>
        <w:rPr>
          <w:lang w:val="zh-CN"/>
        </w:rPr>
        <w:t>年</w:t>
      </w:r>
      <w:r>
        <w:rPr>
          <w:lang w:val="zh-CN"/>
        </w:rPr>
        <w:t>12</w:t>
      </w:r>
      <w:r>
        <w:rPr>
          <w:lang w:val="zh-CN"/>
        </w:rPr>
        <w:t>月</w:t>
      </w:r>
      <w:r>
        <w:rPr>
          <w:lang w:val="zh-CN"/>
        </w:rPr>
        <w:t>10</w:t>
      </w:r>
      <w:r>
        <w:rPr>
          <w:lang w:val="zh-CN"/>
        </w:rPr>
        <w:t>日，委员会请缔约国提交关于来文可否受理和案情实质的意见。委员会指出，没有收到任何答复，并对缔约国</w:t>
      </w:r>
      <w:r>
        <w:rPr>
          <w:rFonts w:hint="eastAsia"/>
          <w:lang w:val="zh-CN"/>
        </w:rPr>
        <w:t>未</w:t>
      </w:r>
      <w:r>
        <w:rPr>
          <w:lang w:val="zh-CN"/>
        </w:rPr>
        <w:t>予合作，</w:t>
      </w:r>
      <w:r>
        <w:rPr>
          <w:rFonts w:hint="eastAsia"/>
          <w:lang w:val="zh-CN"/>
        </w:rPr>
        <w:t>没有</w:t>
      </w:r>
      <w:r>
        <w:rPr>
          <w:lang w:val="zh-CN"/>
        </w:rPr>
        <w:t>就本申诉提出意见表示遗憾。依照《任择议定书》第四条第二款，缔约国有责任本着诚意调查所有针对该国及其代表的违反《公约》的指控，并向委员会转交所掌握的资料。</w:t>
      </w:r>
      <w:r w:rsidRPr="00906579">
        <w:rPr>
          <w:rStyle w:val="a8"/>
          <w:rFonts w:eastAsia="宋体"/>
          <w:lang w:val="zh-CN"/>
        </w:rPr>
        <w:footnoteReference w:id="10"/>
      </w:r>
    </w:p>
    <w:p w:rsidR="007E5CAB" w:rsidRPr="00906579" w:rsidRDefault="007E5CAB" w:rsidP="00DD3D24">
      <w:pPr>
        <w:pStyle w:val="H23GC"/>
      </w:pPr>
      <w:r>
        <w:rPr>
          <w:lang w:val="zh-CN"/>
        </w:rPr>
        <w:tab/>
      </w:r>
      <w:r>
        <w:rPr>
          <w:lang w:val="zh-CN"/>
        </w:rPr>
        <w:tab/>
      </w:r>
      <w:r>
        <w:rPr>
          <w:lang w:val="zh-CN"/>
        </w:rPr>
        <w:t>委员会需处理的问题和议事情况</w:t>
      </w:r>
    </w:p>
    <w:p w:rsidR="007E5CAB" w:rsidRPr="008750D2" w:rsidRDefault="007E5CAB" w:rsidP="00DD3D24">
      <w:pPr>
        <w:pStyle w:val="H4GC"/>
        <w:rPr>
          <w:i/>
        </w:rPr>
      </w:pPr>
      <w:r>
        <w:rPr>
          <w:lang w:val="zh-CN"/>
        </w:rPr>
        <w:tab/>
      </w:r>
      <w:r>
        <w:rPr>
          <w:lang w:val="zh-CN"/>
        </w:rPr>
        <w:tab/>
      </w:r>
      <w:r w:rsidRPr="008750D2">
        <w:rPr>
          <w:lang w:val="zh-CN"/>
        </w:rPr>
        <w:t>审议可否受理</w:t>
      </w:r>
    </w:p>
    <w:p w:rsidR="007E5CAB" w:rsidRPr="00906579" w:rsidRDefault="007E5CAB" w:rsidP="003D30B3">
      <w:pPr>
        <w:pStyle w:val="SingleTxtGC"/>
      </w:pPr>
      <w:r>
        <w:rPr>
          <w:lang w:val="zh-CN"/>
        </w:rPr>
        <w:t>5.1</w:t>
      </w:r>
      <w:r>
        <w:rPr>
          <w:lang w:val="zh-CN"/>
        </w:rPr>
        <w:tab/>
      </w:r>
      <w:r>
        <w:rPr>
          <w:lang w:val="zh-CN"/>
        </w:rPr>
        <w:t>在审议来文所载的任何请求之前，委员会必须根据其议事规则第</w:t>
      </w:r>
      <w:r>
        <w:rPr>
          <w:lang w:val="zh-CN"/>
        </w:rPr>
        <w:t>97</w:t>
      </w:r>
      <w:r>
        <w:rPr>
          <w:lang w:val="zh-CN"/>
        </w:rPr>
        <w:t>条，决定来文是否符合《公约任择议定书》规定的受理条件。</w:t>
      </w:r>
    </w:p>
    <w:p w:rsidR="007E5CAB" w:rsidRPr="00906579" w:rsidRDefault="007E5CAB" w:rsidP="003D30B3">
      <w:pPr>
        <w:pStyle w:val="SingleTxtGC"/>
      </w:pPr>
      <w:r>
        <w:rPr>
          <w:lang w:val="zh-CN"/>
        </w:rPr>
        <w:t>5.2</w:t>
      </w:r>
      <w:r>
        <w:rPr>
          <w:lang w:val="zh-CN"/>
        </w:rPr>
        <w:tab/>
      </w:r>
      <w:r>
        <w:rPr>
          <w:lang w:val="zh-CN"/>
        </w:rPr>
        <w:t>根据《任择议定书》第五条第二款</w:t>
      </w:r>
      <w:r>
        <w:rPr>
          <w:lang w:val="zh-CN"/>
        </w:rPr>
        <w:t>(</w:t>
      </w:r>
      <w:r>
        <w:rPr>
          <w:lang w:val="zh-CN"/>
        </w:rPr>
        <w:t>子</w:t>
      </w:r>
      <w:r>
        <w:rPr>
          <w:lang w:val="zh-CN"/>
        </w:rPr>
        <w:t>)</w:t>
      </w:r>
      <w:r>
        <w:rPr>
          <w:lang w:val="zh-CN"/>
        </w:rPr>
        <w:t>项的要求，委员会已确定同一事项不在另一国际调查或解决程序审查之中。委员会注意到，该失踪案已报给强迫或非自愿失踪问题工作组。然而，委员会回顾指出，人权理事会设立的公约外程序或机制，其任务是审查和公开报告具体国家或领土内的人权状况或世界范围内侵犯人权的重大现象，一般不构成《任择议定书》第五条第二款</w:t>
      </w:r>
      <w:r>
        <w:rPr>
          <w:lang w:val="zh-CN"/>
        </w:rPr>
        <w:t>(</w:t>
      </w:r>
      <w:r>
        <w:rPr>
          <w:lang w:val="zh-CN"/>
        </w:rPr>
        <w:t>子</w:t>
      </w:r>
      <w:r>
        <w:rPr>
          <w:lang w:val="zh-CN"/>
        </w:rPr>
        <w:t>)</w:t>
      </w:r>
      <w:r>
        <w:rPr>
          <w:lang w:val="zh-CN"/>
        </w:rPr>
        <w:t>项意义上的国际调查或解决程序。</w:t>
      </w:r>
      <w:r w:rsidRPr="00906579">
        <w:rPr>
          <w:rStyle w:val="a8"/>
          <w:rFonts w:eastAsia="宋体"/>
          <w:lang w:val="zh-CN"/>
        </w:rPr>
        <w:footnoteReference w:id="11"/>
      </w:r>
      <w:r w:rsidR="00DD3D24">
        <w:rPr>
          <w:rFonts w:hint="eastAsia"/>
          <w:lang w:val="zh-CN"/>
        </w:rPr>
        <w:t xml:space="preserve"> </w:t>
      </w:r>
      <w:r>
        <w:rPr>
          <w:lang w:val="zh-CN"/>
        </w:rPr>
        <w:t>因此，委员会认为，强迫或非自愿失踪问题工作组对</w:t>
      </w:r>
      <w:r>
        <w:rPr>
          <w:lang w:val="zh-CN"/>
        </w:rPr>
        <w:t>Ahmed Braih</w:t>
      </w:r>
      <w:r>
        <w:rPr>
          <w:lang w:val="zh-CN"/>
        </w:rPr>
        <w:t>案的审查并不因这条规定而使来文不可受理。</w:t>
      </w:r>
    </w:p>
    <w:p w:rsidR="007E5CAB" w:rsidRPr="00906579" w:rsidRDefault="007E5CAB" w:rsidP="003D30B3">
      <w:pPr>
        <w:pStyle w:val="SingleTxtGC"/>
        <w:rPr>
          <w:rStyle w:val="a8"/>
          <w:rFonts w:eastAsia="宋体"/>
        </w:rPr>
      </w:pPr>
      <w:r>
        <w:rPr>
          <w:lang w:val="zh-CN"/>
        </w:rPr>
        <w:lastRenderedPageBreak/>
        <w:t>5.3</w:t>
      </w:r>
      <w:r>
        <w:rPr>
          <w:lang w:val="zh-CN"/>
        </w:rPr>
        <w:tab/>
      </w:r>
      <w:r>
        <w:rPr>
          <w:lang w:val="zh-CN"/>
        </w:rPr>
        <w:t>关于用尽国内补救办法的问题，委员会回顾，缔约国不仅有义务彻底调查提请当局注意的据称侵犯人权行为，特别是侵犯生命权的行为，而且有义务起诉、审判和惩处此类侵权行为的所有责任人。</w:t>
      </w:r>
      <w:r w:rsidRPr="00906579">
        <w:rPr>
          <w:rStyle w:val="a8"/>
          <w:rFonts w:eastAsia="宋体"/>
          <w:lang w:val="zh-CN"/>
        </w:rPr>
        <w:footnoteReference w:id="12"/>
      </w:r>
      <w:r w:rsidR="000D61B7">
        <w:rPr>
          <w:rFonts w:hint="eastAsia"/>
          <w:lang w:val="zh-CN"/>
        </w:rPr>
        <w:t xml:space="preserve"> </w:t>
      </w:r>
      <w:r>
        <w:rPr>
          <w:lang w:val="zh-CN"/>
        </w:rPr>
        <w:t>Ahmed Braih</w:t>
      </w:r>
      <w:r>
        <w:rPr>
          <w:lang w:val="zh-CN"/>
        </w:rPr>
        <w:t>的家人多次提醒缔约国主管当局注意他被强迫失踪一事，但当局没有就此进行任何调查。此外，缔约国没有提供任何证据表明已经提供有效的补救办法。委员会还关切地注意到，缔约国没有就来文可否受理或案情实质提供任何资料或意见。</w:t>
      </w:r>
      <w:r w:rsidRPr="00906579">
        <w:rPr>
          <w:rStyle w:val="a8"/>
          <w:rFonts w:eastAsia="宋体"/>
          <w:lang w:val="zh-CN"/>
        </w:rPr>
        <w:footnoteReference w:id="13"/>
      </w:r>
    </w:p>
    <w:p w:rsidR="007E5CAB" w:rsidRPr="00906579" w:rsidRDefault="007E5CAB" w:rsidP="003D30B3">
      <w:pPr>
        <w:pStyle w:val="SingleTxtGC"/>
      </w:pPr>
      <w:r>
        <w:rPr>
          <w:lang w:val="zh-CN"/>
        </w:rPr>
        <w:t>5.4</w:t>
      </w:r>
      <w:r>
        <w:rPr>
          <w:lang w:val="zh-CN"/>
        </w:rPr>
        <w:tab/>
      </w:r>
      <w:r>
        <w:rPr>
          <w:lang w:val="zh-CN"/>
        </w:rPr>
        <w:t>委员会就此回顾指出，委员会在关于阿尔及利亚第四次定期报告的结论性意见中，曾对阿尔及利亚事实上向波利萨里奥阵线移交权力，特别是管辖权表示关切，此举违背了缔约国尊重和确保其境内所有个人享有《公约》所承认的权利这项义务。委员会还表示关切，廷杜夫难民营中《公约》所载权利遭到侵犯的受害者无法在缔约国法院获得有效补救。</w:t>
      </w:r>
      <w:r w:rsidRPr="00906579">
        <w:rPr>
          <w:rStyle w:val="a8"/>
          <w:rFonts w:eastAsia="宋体"/>
          <w:lang w:val="zh-CN"/>
        </w:rPr>
        <w:footnoteReference w:id="14"/>
      </w:r>
      <w:r w:rsidR="000D61B7">
        <w:rPr>
          <w:rFonts w:hint="eastAsia"/>
          <w:lang w:val="zh-CN"/>
        </w:rPr>
        <w:t xml:space="preserve"> </w:t>
      </w:r>
      <w:r>
        <w:rPr>
          <w:lang w:val="zh-CN"/>
        </w:rPr>
        <w:t>为此，委员会认为，在本案中，《任择议定书》第五条第二款</w:t>
      </w:r>
      <w:r>
        <w:rPr>
          <w:lang w:val="zh-CN"/>
        </w:rPr>
        <w:t>(</w:t>
      </w:r>
      <w:r>
        <w:rPr>
          <w:lang w:val="zh-CN"/>
        </w:rPr>
        <w:t>丑</w:t>
      </w:r>
      <w:r>
        <w:rPr>
          <w:lang w:val="zh-CN"/>
        </w:rPr>
        <w:t>)</w:t>
      </w:r>
      <w:r>
        <w:rPr>
          <w:lang w:val="zh-CN"/>
        </w:rPr>
        <w:t>项的规定并不妨碍委员会审理本来文。</w:t>
      </w:r>
    </w:p>
    <w:p w:rsidR="007E5CAB" w:rsidRPr="00906579" w:rsidRDefault="007E5CAB" w:rsidP="003D30B3">
      <w:pPr>
        <w:pStyle w:val="SingleTxtGC"/>
      </w:pPr>
      <w:r>
        <w:rPr>
          <w:lang w:val="zh-CN"/>
        </w:rPr>
        <w:t>5.5</w:t>
      </w:r>
      <w:r>
        <w:rPr>
          <w:lang w:val="zh-CN"/>
        </w:rPr>
        <w:tab/>
      </w:r>
      <w:r>
        <w:rPr>
          <w:lang w:val="zh-CN"/>
        </w:rPr>
        <w:t>委员会还注意到，提交人指控缔约国违反了《公约》第二条第一款规定的义务，即确保受其管辖的所有个人无差别地享有第二条第三款承认的有效补救权。委员</w:t>
      </w:r>
      <w:r w:rsidRPr="008E1A2D">
        <w:rPr>
          <w:spacing w:val="4"/>
          <w:lang w:val="zh-CN"/>
        </w:rPr>
        <w:t>会回顾其判例，即第二条规定了缔约国的一般义务，其本身不能单独构</w:t>
      </w:r>
      <w:r>
        <w:rPr>
          <w:lang w:val="zh-CN"/>
        </w:rPr>
        <w:t>成根据《任择议定书》提出申诉的理由，只能与《公约》其他实质性条款一并援引，</w:t>
      </w:r>
      <w:r w:rsidRPr="00906579">
        <w:rPr>
          <w:rStyle w:val="a8"/>
          <w:rFonts w:eastAsia="宋体"/>
          <w:lang w:val="zh-CN"/>
        </w:rPr>
        <w:footnoteReference w:id="15"/>
      </w:r>
      <w:r w:rsidR="008E1A2D">
        <w:rPr>
          <w:rFonts w:hint="eastAsia"/>
          <w:lang w:val="zh-CN"/>
        </w:rPr>
        <w:t xml:space="preserve"> </w:t>
      </w:r>
      <w:r>
        <w:rPr>
          <w:lang w:val="zh-CN"/>
        </w:rPr>
        <w:t>故委员会认为，根据《任择议定书》第三条，提交人根据《公约》第二条第一款</w:t>
      </w:r>
      <w:r w:rsidR="002A39D2">
        <w:rPr>
          <w:lang w:val="zh-CN"/>
        </w:rPr>
        <w:t>(</w:t>
      </w:r>
      <w:r>
        <w:rPr>
          <w:lang w:val="zh-CN"/>
        </w:rPr>
        <w:t>与第二条第三款一并解读</w:t>
      </w:r>
      <w:r w:rsidR="002A39D2">
        <w:rPr>
          <w:lang w:val="zh-CN"/>
        </w:rPr>
        <w:t>)</w:t>
      </w:r>
      <w:r>
        <w:rPr>
          <w:lang w:val="zh-CN"/>
        </w:rPr>
        <w:t>提出的申诉不可受理。</w:t>
      </w:r>
    </w:p>
    <w:p w:rsidR="007E5CAB" w:rsidRPr="00906579" w:rsidRDefault="007E5CAB" w:rsidP="003D30B3">
      <w:pPr>
        <w:pStyle w:val="SingleTxtGC"/>
      </w:pPr>
      <w:r>
        <w:rPr>
          <w:lang w:val="zh-CN"/>
        </w:rPr>
        <w:t>5.6</w:t>
      </w:r>
      <w:r>
        <w:rPr>
          <w:lang w:val="zh-CN"/>
        </w:rPr>
        <w:tab/>
      </w:r>
      <w:r>
        <w:rPr>
          <w:lang w:val="zh-CN"/>
        </w:rPr>
        <w:t>委员会认为，提交人已充分证实其他指控符合受理条件，因此着手审议他根据《公约》第二条第三款、第六条第一款、第七条、第九条、第十条第一款、第十六条和第二十三条第一款提出的申诉的实质问题。</w:t>
      </w:r>
    </w:p>
    <w:p w:rsidR="007E5CAB" w:rsidRPr="00906579" w:rsidRDefault="007E5CAB" w:rsidP="000D61B7">
      <w:pPr>
        <w:pStyle w:val="H4GC"/>
      </w:pPr>
      <w:r>
        <w:rPr>
          <w:lang w:val="zh-CN"/>
        </w:rPr>
        <w:tab/>
      </w:r>
      <w:r>
        <w:rPr>
          <w:lang w:val="zh-CN"/>
        </w:rPr>
        <w:tab/>
      </w:r>
      <w:r w:rsidRPr="008750D2">
        <w:rPr>
          <w:lang w:val="zh-CN"/>
        </w:rPr>
        <w:t>审议实质问题</w:t>
      </w:r>
    </w:p>
    <w:p w:rsidR="007E5CAB" w:rsidRPr="000B331B" w:rsidRDefault="007E5CAB" w:rsidP="003D30B3">
      <w:pPr>
        <w:pStyle w:val="SingleTxtGC"/>
        <w:rPr>
          <w:spacing w:val="-8"/>
        </w:rPr>
      </w:pPr>
      <w:r>
        <w:rPr>
          <w:lang w:val="zh-CN"/>
        </w:rPr>
        <w:t>6.1</w:t>
      </w:r>
      <w:r>
        <w:rPr>
          <w:lang w:val="zh-CN"/>
        </w:rPr>
        <w:tab/>
      </w:r>
      <w:r>
        <w:rPr>
          <w:lang w:val="zh-CN"/>
        </w:rPr>
        <w:t>委</w:t>
      </w:r>
      <w:r w:rsidRPr="000B331B">
        <w:rPr>
          <w:spacing w:val="-8"/>
          <w:lang w:val="zh-CN"/>
        </w:rPr>
        <w:t>员会根据《任择议定书》第五条第一款，参照掌握的所有资料审议了本来文。</w:t>
      </w:r>
    </w:p>
    <w:p w:rsidR="007E5CAB" w:rsidRPr="00906579" w:rsidRDefault="007E5CAB" w:rsidP="003D30B3">
      <w:pPr>
        <w:pStyle w:val="SingleTxtGC"/>
      </w:pPr>
      <w:r>
        <w:rPr>
          <w:lang w:val="zh-CN"/>
        </w:rPr>
        <w:t>6.2</w:t>
      </w:r>
      <w:r>
        <w:rPr>
          <w:lang w:val="zh-CN"/>
        </w:rPr>
        <w:tab/>
      </w:r>
      <w:r>
        <w:rPr>
          <w:lang w:val="zh-CN"/>
        </w:rPr>
        <w:t>委员会注意到缔约国没有回应提交人的指控，并回顾委员会的判例，不应由来文提交人承担全部举证责任，特别是考虑到提交人和缔约国并不总是拥有相同的获取证据机会，而且往往只有缔约国掌握必要信息。</w:t>
      </w:r>
      <w:r w:rsidRPr="00906579">
        <w:rPr>
          <w:rStyle w:val="a8"/>
          <w:rFonts w:eastAsia="宋体"/>
          <w:lang w:val="zh-CN"/>
        </w:rPr>
        <w:footnoteReference w:id="16"/>
      </w:r>
      <w:r w:rsidR="000D61B7">
        <w:rPr>
          <w:rFonts w:hint="eastAsia"/>
          <w:lang w:val="zh-CN"/>
        </w:rPr>
        <w:t xml:space="preserve"> </w:t>
      </w:r>
      <w:r>
        <w:rPr>
          <w:lang w:val="zh-CN"/>
        </w:rPr>
        <w:t>依照《任择议定书》第四条第二款，缔约国有责任本着诚意调查所有针对该国及其代表的违反《公约》的指控，并向委员会转交所掌握的资料。</w:t>
      </w:r>
      <w:r w:rsidRPr="00906579">
        <w:rPr>
          <w:rStyle w:val="a8"/>
          <w:rFonts w:eastAsia="宋体"/>
          <w:lang w:val="zh-CN"/>
        </w:rPr>
        <w:footnoteReference w:id="17"/>
      </w:r>
      <w:r w:rsidR="00587E9A">
        <w:rPr>
          <w:rFonts w:hint="eastAsia"/>
          <w:lang w:val="zh-CN"/>
        </w:rPr>
        <w:t xml:space="preserve"> </w:t>
      </w:r>
      <w:r>
        <w:rPr>
          <w:lang w:val="zh-CN"/>
        </w:rPr>
        <w:t>鉴于缔约国未对此作出任何解释，只要提交人提出的指称得到充分证实，就应给予这些指称应有的重视。</w:t>
      </w:r>
    </w:p>
    <w:p w:rsidR="007E5CAB" w:rsidRPr="00906579" w:rsidRDefault="007E5CAB" w:rsidP="003D30B3">
      <w:pPr>
        <w:pStyle w:val="SingleTxtGC"/>
        <w:rPr>
          <w:rStyle w:val="a8"/>
          <w:rFonts w:eastAsia="宋体"/>
        </w:rPr>
      </w:pPr>
      <w:r>
        <w:rPr>
          <w:lang w:val="zh-CN"/>
        </w:rPr>
        <w:lastRenderedPageBreak/>
        <w:t>6.3</w:t>
      </w:r>
      <w:r>
        <w:rPr>
          <w:lang w:val="zh-CN"/>
        </w:rPr>
        <w:tab/>
      </w:r>
      <w:r>
        <w:rPr>
          <w:lang w:val="zh-CN"/>
        </w:rPr>
        <w:t>委员会回顾，虽然《公约》中没有一条明确使用</w:t>
      </w:r>
      <w:r w:rsidR="00945C43">
        <w:rPr>
          <w:rFonts w:hint="eastAsia"/>
          <w:lang w:val="zh-CN"/>
        </w:rPr>
        <w:t>“</w:t>
      </w:r>
      <w:r>
        <w:rPr>
          <w:lang w:val="zh-CN"/>
        </w:rPr>
        <w:t>强迫失踪</w:t>
      </w:r>
      <w:r w:rsidR="00945C43">
        <w:rPr>
          <w:rFonts w:hint="eastAsia"/>
          <w:lang w:val="zh-CN"/>
        </w:rPr>
        <w:t>”</w:t>
      </w:r>
      <w:r>
        <w:rPr>
          <w:lang w:val="zh-CN"/>
        </w:rPr>
        <w:t>一词，但强迫失踪构成一系列独特的综合行为，持续侵犯《公约》承认的各项权利，如生命权、不受酷刑或残忍、不人道或有辱人格待遇或处罚的权利以及人身自由和安全权。</w:t>
      </w:r>
      <w:r w:rsidRPr="00906579">
        <w:rPr>
          <w:rStyle w:val="a8"/>
          <w:rFonts w:eastAsia="宋体"/>
          <w:lang w:val="zh-CN"/>
        </w:rPr>
        <w:footnoteReference w:id="18"/>
      </w:r>
    </w:p>
    <w:p w:rsidR="007E5CAB" w:rsidRPr="00906579" w:rsidRDefault="007E5CAB" w:rsidP="003D30B3">
      <w:pPr>
        <w:pStyle w:val="SingleTxtGC"/>
      </w:pPr>
      <w:r>
        <w:rPr>
          <w:lang w:val="zh-CN"/>
        </w:rPr>
        <w:t>6.4</w:t>
      </w:r>
      <w:r>
        <w:rPr>
          <w:lang w:val="zh-CN"/>
        </w:rPr>
        <w:tab/>
      </w:r>
      <w:r>
        <w:rPr>
          <w:lang w:val="zh-CN"/>
        </w:rPr>
        <w:t>委员会注意到，提交人的哥哥最后一次见到</w:t>
      </w:r>
      <w:r>
        <w:rPr>
          <w:lang w:val="zh-CN"/>
        </w:rPr>
        <w:t>Ahmed Braih</w:t>
      </w:r>
      <w:r>
        <w:rPr>
          <w:lang w:val="zh-CN"/>
        </w:rPr>
        <w:t>是在</w:t>
      </w:r>
      <w:r>
        <w:rPr>
          <w:lang w:val="zh-CN"/>
        </w:rPr>
        <w:t>2011</w:t>
      </w:r>
      <w:r>
        <w:rPr>
          <w:lang w:val="zh-CN"/>
        </w:rPr>
        <w:t>年</w:t>
      </w:r>
      <w:r>
        <w:rPr>
          <w:lang w:val="zh-CN"/>
        </w:rPr>
        <w:t>4</w:t>
      </w:r>
      <w:r>
        <w:rPr>
          <w:lang w:val="zh-CN"/>
        </w:rPr>
        <w:t>月，当时他被关押在布利达军事监狱。委员会还注意到，缔约国没有提供任何资料说明</w:t>
      </w:r>
      <w:r>
        <w:rPr>
          <w:lang w:val="zh-CN"/>
        </w:rPr>
        <w:t>Ahmed Braih</w:t>
      </w:r>
      <w:r>
        <w:rPr>
          <w:lang w:val="zh-CN"/>
        </w:rPr>
        <w:t>的命运，甚至从未证实他被拘留。委员会回顾称，在强迫失踪案件中，剥夺自由，继而拒绝承认剥夺自由或隐瞒失踪者的下落，实际上使失踪者得不到法律保护并使其生命面临严重和持续的风险，国家对此负有责任。</w:t>
      </w:r>
      <w:r w:rsidRPr="00906579">
        <w:rPr>
          <w:rStyle w:val="a8"/>
          <w:rFonts w:eastAsia="宋体"/>
          <w:lang w:val="zh-CN"/>
        </w:rPr>
        <w:footnoteReference w:id="19"/>
      </w:r>
      <w:r w:rsidR="00587E9A">
        <w:rPr>
          <w:rFonts w:hint="eastAsia"/>
          <w:lang w:val="zh-CN"/>
        </w:rPr>
        <w:t xml:space="preserve"> </w:t>
      </w:r>
      <w:r>
        <w:rPr>
          <w:lang w:val="zh-CN"/>
        </w:rPr>
        <w:t>在本案中，委员会注意到，缔约国没有提供任何证据表明它履行了保护</w:t>
      </w:r>
      <w:r>
        <w:rPr>
          <w:lang w:val="zh-CN"/>
        </w:rPr>
        <w:t xml:space="preserve"> Ahmed Braih</w:t>
      </w:r>
      <w:r>
        <w:rPr>
          <w:lang w:val="zh-CN"/>
        </w:rPr>
        <w:t>生命的义务。因此，委员会得出结论认为，缔约国未能履行保护</w:t>
      </w:r>
      <w:r>
        <w:rPr>
          <w:lang w:val="zh-CN"/>
        </w:rPr>
        <w:t xml:space="preserve"> Ahmed Braih</w:t>
      </w:r>
      <w:r>
        <w:rPr>
          <w:lang w:val="zh-CN"/>
        </w:rPr>
        <w:t>生命的义务，违反了《公约》第六条第一款。</w:t>
      </w:r>
    </w:p>
    <w:p w:rsidR="007E5CAB" w:rsidRPr="00906579" w:rsidRDefault="007E5CAB" w:rsidP="003D30B3">
      <w:pPr>
        <w:pStyle w:val="SingleTxtGC"/>
        <w:rPr>
          <w:rStyle w:val="a8"/>
          <w:rFonts w:eastAsia="宋体"/>
        </w:rPr>
      </w:pPr>
      <w:r>
        <w:rPr>
          <w:lang w:val="zh-CN"/>
        </w:rPr>
        <w:t>6.5</w:t>
      </w:r>
      <w:r>
        <w:rPr>
          <w:lang w:val="zh-CN"/>
        </w:rPr>
        <w:tab/>
      </w:r>
      <w:r>
        <w:rPr>
          <w:lang w:val="zh-CN"/>
        </w:rPr>
        <w:t>委员会也承认被无限期拘留、与外界隔绝所造成的深切痛苦。委员会回顾其关于禁止酷刑和其他残忍、不人道或有辱人格的待遇或处罚的第</w:t>
      </w:r>
      <w:r>
        <w:rPr>
          <w:lang w:val="zh-CN"/>
        </w:rPr>
        <w:t>20</w:t>
      </w:r>
      <w:r>
        <w:rPr>
          <w:lang w:val="zh-CN"/>
        </w:rPr>
        <w:t>号一般性意见</w:t>
      </w:r>
      <w:r>
        <w:rPr>
          <w:lang w:val="zh-CN"/>
        </w:rPr>
        <w:t>(1992</w:t>
      </w:r>
      <w:r>
        <w:rPr>
          <w:lang w:val="zh-CN"/>
        </w:rPr>
        <w:t>年</w:t>
      </w:r>
      <w:r>
        <w:rPr>
          <w:lang w:val="zh-CN"/>
        </w:rPr>
        <w:t>)</w:t>
      </w:r>
      <w:r>
        <w:rPr>
          <w:lang w:val="zh-CN"/>
        </w:rPr>
        <w:t>，其中建议缔约国应规定禁止单独监禁。委员会注意到，在本案中，</w:t>
      </w:r>
      <w:r>
        <w:rPr>
          <w:lang w:val="zh-CN"/>
        </w:rPr>
        <w:t>Ahmed Braih</w:t>
      </w:r>
      <w:r>
        <w:rPr>
          <w:lang w:val="zh-CN"/>
        </w:rPr>
        <w:t>的长子于</w:t>
      </w:r>
      <w:r>
        <w:rPr>
          <w:lang w:val="zh-CN"/>
        </w:rPr>
        <w:t>2011</w:t>
      </w:r>
      <w:r>
        <w:rPr>
          <w:lang w:val="zh-CN"/>
        </w:rPr>
        <w:t>年</w:t>
      </w:r>
      <w:r>
        <w:rPr>
          <w:lang w:val="zh-CN"/>
        </w:rPr>
        <w:t>4</w:t>
      </w:r>
      <w:r>
        <w:rPr>
          <w:lang w:val="zh-CN"/>
        </w:rPr>
        <w:t>月在布利达军事监狱见到他之后，他的家人包括提交人本人，虽然试图去布利达监狱探视并一再要求缔约国主管当局提供信息，却再也没有得到任何关于他命运的信息。因此，委员会认为，</w:t>
      </w:r>
      <w:r>
        <w:rPr>
          <w:lang w:val="zh-CN"/>
        </w:rPr>
        <w:t>Ahmed Braih</w:t>
      </w:r>
      <w:r>
        <w:rPr>
          <w:lang w:val="zh-CN"/>
        </w:rPr>
        <w:t>可能仍被阿尔及利亚当局单独监禁，就</w:t>
      </w:r>
      <w:r>
        <w:rPr>
          <w:lang w:val="zh-CN"/>
        </w:rPr>
        <w:t>Ahmed Braih</w:t>
      </w:r>
      <w:r>
        <w:rPr>
          <w:lang w:val="zh-CN"/>
        </w:rPr>
        <w:t>而言，他和家人是</w:t>
      </w:r>
      <w:r>
        <w:rPr>
          <w:lang w:val="zh-CN"/>
        </w:rPr>
        <w:t>2009</w:t>
      </w:r>
      <w:r>
        <w:rPr>
          <w:lang w:val="zh-CN"/>
        </w:rPr>
        <w:t>年</w:t>
      </w:r>
      <w:r>
        <w:rPr>
          <w:lang w:val="zh-CN"/>
        </w:rPr>
        <w:t>1</w:t>
      </w:r>
      <w:r>
        <w:rPr>
          <w:lang w:val="zh-CN"/>
        </w:rPr>
        <w:t>月</w:t>
      </w:r>
      <w:r>
        <w:rPr>
          <w:lang w:val="zh-CN"/>
        </w:rPr>
        <w:t>6</w:t>
      </w:r>
      <w:r>
        <w:rPr>
          <w:lang w:val="zh-CN"/>
        </w:rPr>
        <w:t>日至</w:t>
      </w:r>
      <w:r>
        <w:rPr>
          <w:lang w:val="zh-CN"/>
        </w:rPr>
        <w:t>2011</w:t>
      </w:r>
      <w:r>
        <w:rPr>
          <w:lang w:val="zh-CN"/>
        </w:rPr>
        <w:t>年</w:t>
      </w:r>
      <w:r>
        <w:rPr>
          <w:lang w:val="zh-CN"/>
        </w:rPr>
        <w:t>4</w:t>
      </w:r>
      <w:r>
        <w:rPr>
          <w:lang w:val="zh-CN"/>
        </w:rPr>
        <w:t>月及</w:t>
      </w:r>
      <w:r>
        <w:rPr>
          <w:lang w:val="zh-CN"/>
        </w:rPr>
        <w:t>2011</w:t>
      </w:r>
      <w:r>
        <w:rPr>
          <w:lang w:val="zh-CN"/>
        </w:rPr>
        <w:t>年</w:t>
      </w:r>
      <w:r>
        <w:rPr>
          <w:lang w:val="zh-CN"/>
        </w:rPr>
        <w:t>4</w:t>
      </w:r>
      <w:r>
        <w:rPr>
          <w:lang w:val="zh-CN"/>
        </w:rPr>
        <w:t>月至今，当局违反《公约》第七条实施强迫失踪的受害者。</w:t>
      </w:r>
      <w:r w:rsidRPr="00906579">
        <w:rPr>
          <w:rStyle w:val="a8"/>
          <w:rFonts w:eastAsia="宋体"/>
          <w:lang w:val="zh-CN"/>
        </w:rPr>
        <w:footnoteReference w:id="20"/>
      </w:r>
    </w:p>
    <w:p w:rsidR="007E5CAB" w:rsidRPr="00906579" w:rsidRDefault="007E5CAB" w:rsidP="003D30B3">
      <w:pPr>
        <w:pStyle w:val="SingleTxtGC"/>
        <w:rPr>
          <w:rStyle w:val="a8"/>
          <w:rFonts w:eastAsia="宋体"/>
        </w:rPr>
      </w:pPr>
      <w:r>
        <w:rPr>
          <w:lang w:val="zh-CN"/>
        </w:rPr>
        <w:t>6.6</w:t>
      </w:r>
      <w:r>
        <w:rPr>
          <w:lang w:val="zh-CN"/>
        </w:rPr>
        <w:tab/>
      </w:r>
      <w:r>
        <w:rPr>
          <w:lang w:val="zh-CN"/>
        </w:rPr>
        <w:t>鉴于上述情况，委员会将不单独审议与违反《公约》第十条有关的申诉。</w:t>
      </w:r>
      <w:r w:rsidRPr="00906579">
        <w:rPr>
          <w:rStyle w:val="a8"/>
          <w:rFonts w:eastAsia="宋体"/>
          <w:lang w:val="zh-CN"/>
        </w:rPr>
        <w:footnoteReference w:id="21"/>
      </w:r>
    </w:p>
    <w:p w:rsidR="007E5CAB" w:rsidRPr="00906579" w:rsidRDefault="007E5CAB" w:rsidP="003D30B3">
      <w:pPr>
        <w:pStyle w:val="SingleTxtGC"/>
        <w:rPr>
          <w:rStyle w:val="a8"/>
          <w:rFonts w:eastAsia="宋体"/>
        </w:rPr>
      </w:pPr>
      <w:r>
        <w:rPr>
          <w:lang w:val="zh-CN"/>
        </w:rPr>
        <w:t>6.7</w:t>
      </w:r>
      <w:r>
        <w:rPr>
          <w:lang w:val="zh-CN"/>
        </w:rPr>
        <w:tab/>
      </w:r>
      <w:r>
        <w:rPr>
          <w:lang w:val="zh-CN"/>
        </w:rPr>
        <w:t>委员会还注意到</w:t>
      </w:r>
      <w:r>
        <w:rPr>
          <w:lang w:val="zh-CN"/>
        </w:rPr>
        <w:t>Ahmed Braih</w:t>
      </w:r>
      <w:r>
        <w:rPr>
          <w:lang w:val="zh-CN"/>
        </w:rPr>
        <w:t>两次失踪给提交人及其家人造成的焦虑和痛苦，认为现有事实表明，就这些个人而言，缔约国违反了《公约》第七条</w:t>
      </w:r>
      <w:r w:rsidR="002A39D2">
        <w:rPr>
          <w:lang w:val="zh-CN"/>
        </w:rPr>
        <w:t>(</w:t>
      </w:r>
      <w:r>
        <w:rPr>
          <w:lang w:val="zh-CN"/>
        </w:rPr>
        <w:t>单独解读并与第二条第三款一并解读</w:t>
      </w:r>
      <w:r w:rsidR="002A39D2">
        <w:rPr>
          <w:lang w:val="zh-CN"/>
        </w:rPr>
        <w:t>)</w:t>
      </w:r>
      <w:r>
        <w:rPr>
          <w:lang w:val="zh-CN"/>
        </w:rPr>
        <w:t>。</w:t>
      </w:r>
      <w:r w:rsidRPr="00906579">
        <w:rPr>
          <w:rStyle w:val="a8"/>
          <w:rFonts w:eastAsia="宋体"/>
          <w:lang w:val="zh-CN"/>
        </w:rPr>
        <w:footnoteReference w:id="22"/>
      </w:r>
    </w:p>
    <w:p w:rsidR="007E5CAB" w:rsidRPr="00906579" w:rsidRDefault="007E5CAB" w:rsidP="003D30B3">
      <w:pPr>
        <w:pStyle w:val="SingleTxtGC"/>
        <w:rPr>
          <w:rStyle w:val="a8"/>
          <w:rFonts w:eastAsia="宋体"/>
        </w:rPr>
      </w:pPr>
      <w:r>
        <w:rPr>
          <w:lang w:val="zh-CN"/>
        </w:rPr>
        <w:t>6.8</w:t>
      </w:r>
      <w:r>
        <w:rPr>
          <w:lang w:val="zh-CN"/>
        </w:rPr>
        <w:tab/>
      </w:r>
      <w:r>
        <w:rPr>
          <w:lang w:val="zh-CN"/>
        </w:rPr>
        <w:t>关于违反《公约》第九条的申诉，委员会注意到提交人指称，</w:t>
      </w:r>
      <w:r>
        <w:rPr>
          <w:lang w:val="zh-CN"/>
        </w:rPr>
        <w:t>Ahmed Braih</w:t>
      </w:r>
      <w:r>
        <w:rPr>
          <w:lang w:val="zh-CN"/>
        </w:rPr>
        <w:t>在没有逮捕证的情况下被任意拘留，也没有受到指控或出庭受审，无法在法庭上质疑拘留的合法性。由于缔约国没有就此提供任何信息，委员会认为，对提交人</w:t>
      </w:r>
      <w:r>
        <w:rPr>
          <w:lang w:val="zh-CN"/>
        </w:rPr>
        <w:lastRenderedPageBreak/>
        <w:t>的指控应予以采信。</w:t>
      </w:r>
      <w:r w:rsidRPr="00906579">
        <w:rPr>
          <w:rStyle w:val="a8"/>
          <w:rFonts w:eastAsia="宋体"/>
          <w:lang w:val="zh-CN"/>
        </w:rPr>
        <w:footnoteReference w:id="23"/>
      </w:r>
      <w:r w:rsidR="00587E9A">
        <w:rPr>
          <w:rFonts w:hint="eastAsia"/>
          <w:lang w:val="zh-CN"/>
        </w:rPr>
        <w:t xml:space="preserve"> </w:t>
      </w:r>
      <w:r>
        <w:rPr>
          <w:lang w:val="zh-CN"/>
        </w:rPr>
        <w:t>委员会因此认定，存在违反《公约》第九条侵犯</w:t>
      </w:r>
      <w:r>
        <w:rPr>
          <w:lang w:val="zh-CN"/>
        </w:rPr>
        <w:t>Ahmed Braih</w:t>
      </w:r>
      <w:r>
        <w:rPr>
          <w:lang w:val="zh-CN"/>
        </w:rPr>
        <w:t>权利的情况。</w:t>
      </w:r>
      <w:r w:rsidRPr="00906579">
        <w:rPr>
          <w:rStyle w:val="a8"/>
          <w:rFonts w:eastAsia="宋体"/>
          <w:lang w:val="zh-CN"/>
        </w:rPr>
        <w:footnoteReference w:id="24"/>
      </w:r>
    </w:p>
    <w:p w:rsidR="007E5CAB" w:rsidRPr="00906579" w:rsidRDefault="007E5CAB" w:rsidP="003D30B3">
      <w:pPr>
        <w:pStyle w:val="SingleTxtGC"/>
      </w:pPr>
      <w:r>
        <w:rPr>
          <w:lang w:val="zh-CN"/>
        </w:rPr>
        <w:t>6.9</w:t>
      </w:r>
      <w:r>
        <w:rPr>
          <w:lang w:val="zh-CN"/>
        </w:rPr>
        <w:tab/>
      </w:r>
      <w:r>
        <w:rPr>
          <w:lang w:val="zh-CN"/>
        </w:rPr>
        <w:t>委员会还回顾指出，故意将一人排除在法律保护之外的行为，剥夺了其法律人格得到承认的权利，特别是</w:t>
      </w:r>
      <w:r>
        <w:rPr>
          <w:rFonts w:hint="eastAsia"/>
          <w:lang w:val="zh-CN"/>
        </w:rPr>
        <w:t>在</w:t>
      </w:r>
      <w:r>
        <w:rPr>
          <w:lang w:val="zh-CN"/>
        </w:rPr>
        <w:t>受害者亲属行使有效补救权的努力一贯受阻</w:t>
      </w:r>
      <w:r>
        <w:rPr>
          <w:rFonts w:hint="eastAsia"/>
          <w:lang w:val="zh-CN"/>
        </w:rPr>
        <w:t>的情况下</w:t>
      </w:r>
      <w:r>
        <w:rPr>
          <w:lang w:val="zh-CN"/>
        </w:rPr>
        <w:t>。</w:t>
      </w:r>
      <w:r w:rsidRPr="00906579">
        <w:rPr>
          <w:rStyle w:val="a8"/>
          <w:rFonts w:eastAsia="宋体"/>
          <w:lang w:val="zh-CN"/>
        </w:rPr>
        <w:footnoteReference w:id="25"/>
      </w:r>
      <w:r w:rsidR="00587E9A">
        <w:rPr>
          <w:rFonts w:hint="eastAsia"/>
          <w:lang w:val="zh-CN"/>
        </w:rPr>
        <w:t xml:space="preserve"> </w:t>
      </w:r>
      <w:r>
        <w:rPr>
          <w:lang w:val="zh-CN"/>
        </w:rPr>
        <w:t>在本案中，委员会注意到，尽管</w:t>
      </w:r>
      <w:r>
        <w:rPr>
          <w:lang w:val="zh-CN"/>
        </w:rPr>
        <w:t>Ahmed Braih</w:t>
      </w:r>
      <w:r>
        <w:rPr>
          <w:lang w:val="zh-CN"/>
        </w:rPr>
        <w:t>的亲属多次询问，但缔约国并未就其命运或下落作出任何解释，而</w:t>
      </w:r>
      <w:r>
        <w:rPr>
          <w:lang w:val="zh-CN"/>
        </w:rPr>
        <w:t>Ahmed Braih</w:t>
      </w:r>
      <w:r>
        <w:rPr>
          <w:lang w:val="zh-CN"/>
        </w:rPr>
        <w:t>最后一次被人看到时是在国家当局手中。因此，委员会认为，八年多来</w:t>
      </w:r>
      <w:r>
        <w:rPr>
          <w:lang w:val="zh-CN"/>
        </w:rPr>
        <w:t>Ahmed Braih</w:t>
      </w:r>
      <w:r>
        <w:rPr>
          <w:lang w:val="zh-CN"/>
        </w:rPr>
        <w:t>被强迫失踪，使其失去了法律保护，并剥夺了其法律人格得到承认的权利，违反了《公约》第十六条。</w:t>
      </w:r>
    </w:p>
    <w:p w:rsidR="007E5CAB" w:rsidRPr="00906579" w:rsidRDefault="007E5CAB" w:rsidP="00DF50AC">
      <w:pPr>
        <w:pStyle w:val="SingleTxtGC"/>
        <w:tabs>
          <w:tab w:val="clear" w:pos="1565"/>
          <w:tab w:val="left" w:pos="1680"/>
        </w:tabs>
        <w:rPr>
          <w:rStyle w:val="a8"/>
          <w:rFonts w:eastAsia="宋体"/>
        </w:rPr>
      </w:pPr>
      <w:r>
        <w:rPr>
          <w:lang w:val="zh-CN"/>
        </w:rPr>
        <w:t>6.10</w:t>
      </w:r>
      <w:r>
        <w:rPr>
          <w:lang w:val="zh-CN"/>
        </w:rPr>
        <w:tab/>
      </w:r>
      <w:r>
        <w:rPr>
          <w:lang w:val="zh-CN"/>
        </w:rPr>
        <w:t>鉴于上述情况，委员会将不单独审查与违反《公约》第二十三条第一款有关的申诉。</w:t>
      </w:r>
      <w:r w:rsidRPr="00906579">
        <w:rPr>
          <w:rStyle w:val="a8"/>
          <w:rFonts w:eastAsia="宋体"/>
          <w:lang w:val="zh-CN"/>
        </w:rPr>
        <w:footnoteReference w:id="26"/>
      </w:r>
    </w:p>
    <w:p w:rsidR="007E5CAB" w:rsidRPr="00906579" w:rsidRDefault="007E5CAB" w:rsidP="00DF50AC">
      <w:pPr>
        <w:pStyle w:val="SingleTxtGC"/>
        <w:tabs>
          <w:tab w:val="clear" w:pos="1565"/>
          <w:tab w:val="left" w:pos="1680"/>
        </w:tabs>
      </w:pPr>
      <w:r>
        <w:rPr>
          <w:lang w:val="zh-CN"/>
        </w:rPr>
        <w:t>6.11</w:t>
      </w:r>
      <w:r>
        <w:rPr>
          <w:lang w:val="zh-CN"/>
        </w:rPr>
        <w:tab/>
      </w:r>
      <w:r>
        <w:rPr>
          <w:lang w:val="zh-CN"/>
        </w:rPr>
        <w:t>提交人还援引《公约》第二条第三款，其中要求缔约国确保所有个人享有可利用、有效和可执行的补救措施，以维护《公约》所承认的各项权利。委员会重申十分重视缔约国建立适当的司法和行政机制，以处理有关侵犯《公约》所保障权利的申诉。</w:t>
      </w:r>
      <w:r w:rsidRPr="00906579">
        <w:rPr>
          <w:rStyle w:val="a8"/>
          <w:rFonts w:eastAsia="宋体"/>
          <w:lang w:val="zh-CN"/>
        </w:rPr>
        <w:footnoteReference w:id="27"/>
      </w:r>
      <w:r w:rsidR="00587E9A">
        <w:rPr>
          <w:rFonts w:hint="eastAsia"/>
          <w:lang w:val="zh-CN"/>
        </w:rPr>
        <w:t xml:space="preserve"> </w:t>
      </w:r>
      <w:r>
        <w:rPr>
          <w:lang w:val="zh-CN"/>
        </w:rPr>
        <w:t>委员会还回顾关于《公约》缔约国的一般法律义务性质的第</w:t>
      </w:r>
      <w:r>
        <w:rPr>
          <w:lang w:val="zh-CN"/>
        </w:rPr>
        <w:t>31</w:t>
      </w:r>
      <w:r>
        <w:rPr>
          <w:lang w:val="zh-CN"/>
        </w:rPr>
        <w:t>号一般性意见</w:t>
      </w:r>
      <w:r>
        <w:rPr>
          <w:lang w:val="zh-CN"/>
        </w:rPr>
        <w:t>(2004</w:t>
      </w:r>
      <w:r>
        <w:rPr>
          <w:lang w:val="zh-CN"/>
        </w:rPr>
        <w:t>年</w:t>
      </w:r>
      <w:r>
        <w:rPr>
          <w:lang w:val="zh-CN"/>
        </w:rPr>
        <w:t>)</w:t>
      </w:r>
      <w:r>
        <w:rPr>
          <w:lang w:val="zh-CN"/>
        </w:rPr>
        <w:t>，其中指出，如果缔约国不对侵犯权利行为的指称进行调查，可能会引起对于《公约》的再次违反。</w:t>
      </w:r>
    </w:p>
    <w:p w:rsidR="007E5CAB" w:rsidRPr="00906579" w:rsidRDefault="007E5CAB" w:rsidP="00DF50AC">
      <w:pPr>
        <w:pStyle w:val="SingleTxtGC"/>
        <w:tabs>
          <w:tab w:val="clear" w:pos="1565"/>
          <w:tab w:val="left" w:pos="1680"/>
        </w:tabs>
      </w:pPr>
      <w:r>
        <w:rPr>
          <w:lang w:val="zh-CN"/>
        </w:rPr>
        <w:t xml:space="preserve">6.12  </w:t>
      </w:r>
      <w:r>
        <w:rPr>
          <w:lang w:val="zh-CN"/>
        </w:rPr>
        <w:tab/>
      </w:r>
      <w:r>
        <w:rPr>
          <w:lang w:val="zh-CN"/>
        </w:rPr>
        <w:t>在本案中，提交人及其家人多次提醒主管当局注意</w:t>
      </w:r>
      <w:r>
        <w:rPr>
          <w:lang w:val="zh-CN"/>
        </w:rPr>
        <w:t>Ahmed Braih</w:t>
      </w:r>
      <w:r>
        <w:rPr>
          <w:lang w:val="zh-CN"/>
        </w:rPr>
        <w:t>失踪一事，但缔约国没有对失踪事件进行调查，提交人也没有就此收到任何信息。此外，缔约国实际上已将廷杜夫难民营的管辖权移交波利萨里奥阵线，难民营中的人无法向司法机构提出申诉，也缺乏有效补救办法，这一直在剥夺</w:t>
      </w:r>
      <w:r>
        <w:rPr>
          <w:lang w:val="zh-CN"/>
        </w:rPr>
        <w:t>Ahmed Braih</w:t>
      </w:r>
      <w:r>
        <w:rPr>
          <w:lang w:val="zh-CN"/>
        </w:rPr>
        <w:t>和提交人获得有效补救的机会。</w:t>
      </w:r>
      <w:r w:rsidRPr="00906579">
        <w:rPr>
          <w:rStyle w:val="a8"/>
          <w:rFonts w:eastAsia="宋体"/>
          <w:lang w:val="zh-CN"/>
        </w:rPr>
        <w:footnoteReference w:id="28"/>
      </w:r>
      <w:r w:rsidR="00E66160">
        <w:rPr>
          <w:rFonts w:hint="eastAsia"/>
          <w:lang w:val="zh-CN"/>
        </w:rPr>
        <w:t xml:space="preserve"> </w:t>
      </w:r>
      <w:r>
        <w:rPr>
          <w:lang w:val="zh-CN"/>
        </w:rPr>
        <w:t>委员会得出结论，现有事实表明，对</w:t>
      </w:r>
      <w:r>
        <w:rPr>
          <w:lang w:val="zh-CN"/>
        </w:rPr>
        <w:t>Ahmed Braih</w:t>
      </w:r>
      <w:r>
        <w:rPr>
          <w:lang w:val="zh-CN"/>
        </w:rPr>
        <w:t>而言，存在违反《公约》第二条第三款</w:t>
      </w:r>
      <w:r>
        <w:rPr>
          <w:lang w:val="zh-CN"/>
        </w:rPr>
        <w:t>(</w:t>
      </w:r>
      <w:r>
        <w:rPr>
          <w:lang w:val="zh-CN"/>
        </w:rPr>
        <w:t>与《公约》第六条、第七条、第九条和第十六条一并解读</w:t>
      </w:r>
      <w:r>
        <w:rPr>
          <w:lang w:val="zh-CN"/>
        </w:rPr>
        <w:t>)</w:t>
      </w:r>
      <w:r>
        <w:rPr>
          <w:lang w:val="zh-CN"/>
        </w:rPr>
        <w:t>的行为，对提交人而言，存在违反《公约》第二条第三款</w:t>
      </w:r>
      <w:r>
        <w:rPr>
          <w:lang w:val="zh-CN"/>
        </w:rPr>
        <w:t>(</w:t>
      </w:r>
      <w:r>
        <w:rPr>
          <w:lang w:val="zh-CN"/>
        </w:rPr>
        <w:t>与《公约》第七条一并解读</w:t>
      </w:r>
      <w:r>
        <w:rPr>
          <w:lang w:val="zh-CN"/>
        </w:rPr>
        <w:t>)</w:t>
      </w:r>
      <w:r>
        <w:rPr>
          <w:lang w:val="zh-CN"/>
        </w:rPr>
        <w:t>的行为。</w:t>
      </w:r>
    </w:p>
    <w:p w:rsidR="007E5CAB" w:rsidRPr="00906579" w:rsidRDefault="007E5CAB" w:rsidP="003D30B3">
      <w:pPr>
        <w:pStyle w:val="SingleTxtGC"/>
      </w:pPr>
      <w:r>
        <w:rPr>
          <w:lang w:val="zh-CN"/>
        </w:rPr>
        <w:t>7.</w:t>
      </w:r>
      <w:r>
        <w:rPr>
          <w:lang w:val="zh-CN"/>
        </w:rPr>
        <w:tab/>
      </w:r>
      <w:r>
        <w:rPr>
          <w:lang w:val="zh-CN"/>
        </w:rPr>
        <w:t>委员会依《任择议定书》第五条第四款行事，认为现有事实显示，对</w:t>
      </w:r>
      <w:r>
        <w:rPr>
          <w:lang w:val="zh-CN"/>
        </w:rPr>
        <w:t xml:space="preserve">Ahemd Braih </w:t>
      </w:r>
      <w:r>
        <w:rPr>
          <w:lang w:val="zh-CN"/>
        </w:rPr>
        <w:t>而言，缔约国违反了《公约》第六</w:t>
      </w:r>
      <w:r>
        <w:rPr>
          <w:rFonts w:hint="eastAsia"/>
          <w:lang w:val="zh-CN"/>
        </w:rPr>
        <w:t>条</w:t>
      </w:r>
      <w:r>
        <w:rPr>
          <w:lang w:val="zh-CN"/>
        </w:rPr>
        <w:t>、第七</w:t>
      </w:r>
      <w:r>
        <w:rPr>
          <w:rFonts w:hint="eastAsia"/>
          <w:lang w:val="zh-CN"/>
        </w:rPr>
        <w:t>条</w:t>
      </w:r>
      <w:r>
        <w:rPr>
          <w:lang w:val="zh-CN"/>
        </w:rPr>
        <w:t>、第九</w:t>
      </w:r>
      <w:r>
        <w:rPr>
          <w:rFonts w:hint="eastAsia"/>
          <w:lang w:val="zh-CN"/>
        </w:rPr>
        <w:t>条</w:t>
      </w:r>
      <w:r>
        <w:rPr>
          <w:lang w:val="zh-CN"/>
        </w:rPr>
        <w:t>、第十六条和第二条第三款</w:t>
      </w:r>
      <w:r>
        <w:rPr>
          <w:lang w:val="zh-CN"/>
        </w:rPr>
        <w:t>(</w:t>
      </w:r>
      <w:r>
        <w:rPr>
          <w:lang w:val="zh-CN"/>
        </w:rPr>
        <w:t>与第六</w:t>
      </w:r>
      <w:r>
        <w:rPr>
          <w:rFonts w:hint="eastAsia"/>
          <w:lang w:val="zh-CN"/>
        </w:rPr>
        <w:t>条</w:t>
      </w:r>
      <w:r>
        <w:rPr>
          <w:lang w:val="zh-CN"/>
        </w:rPr>
        <w:t>、第七</w:t>
      </w:r>
      <w:r>
        <w:rPr>
          <w:rFonts w:hint="eastAsia"/>
          <w:lang w:val="zh-CN"/>
        </w:rPr>
        <w:t>条</w:t>
      </w:r>
      <w:r>
        <w:rPr>
          <w:lang w:val="zh-CN"/>
        </w:rPr>
        <w:t>、第九</w:t>
      </w:r>
      <w:r>
        <w:rPr>
          <w:rFonts w:hint="eastAsia"/>
          <w:lang w:val="zh-CN"/>
        </w:rPr>
        <w:t>条</w:t>
      </w:r>
      <w:r>
        <w:rPr>
          <w:lang w:val="zh-CN"/>
        </w:rPr>
        <w:t>和第十六条一并解读</w:t>
      </w:r>
      <w:r>
        <w:rPr>
          <w:lang w:val="zh-CN"/>
        </w:rPr>
        <w:t>)</w:t>
      </w:r>
      <w:r>
        <w:rPr>
          <w:lang w:val="zh-CN"/>
        </w:rPr>
        <w:t>。委员会还认为，对提交人而言，缔约国违反了《公约》第七条</w:t>
      </w:r>
      <w:r>
        <w:rPr>
          <w:lang w:val="zh-CN"/>
        </w:rPr>
        <w:t>(</w:t>
      </w:r>
      <w:r>
        <w:rPr>
          <w:lang w:val="zh-CN"/>
        </w:rPr>
        <w:t>单独解读并与第二条第三款一并解读</w:t>
      </w:r>
      <w:r>
        <w:rPr>
          <w:lang w:val="zh-CN"/>
        </w:rPr>
        <w:t>)</w:t>
      </w:r>
      <w:r>
        <w:rPr>
          <w:lang w:val="zh-CN"/>
        </w:rPr>
        <w:t>。</w:t>
      </w:r>
    </w:p>
    <w:p w:rsidR="007E5CAB" w:rsidRPr="00906579" w:rsidRDefault="007E5CAB" w:rsidP="003D30B3">
      <w:pPr>
        <w:pStyle w:val="SingleTxtGC"/>
      </w:pPr>
      <w:r>
        <w:rPr>
          <w:lang w:val="zh-CN"/>
        </w:rPr>
        <w:t>8.</w:t>
      </w:r>
      <w:r>
        <w:rPr>
          <w:lang w:val="zh-CN"/>
        </w:rPr>
        <w:tab/>
      </w:r>
      <w:r>
        <w:rPr>
          <w:lang w:val="zh-CN"/>
        </w:rPr>
        <w:t>根据《公约》第二条第三款</w:t>
      </w:r>
      <w:r>
        <w:rPr>
          <w:lang w:val="zh-CN"/>
        </w:rPr>
        <w:t>(</w:t>
      </w:r>
      <w:r>
        <w:rPr>
          <w:lang w:val="zh-CN"/>
        </w:rPr>
        <w:t>子</w:t>
      </w:r>
      <w:r>
        <w:rPr>
          <w:lang w:val="zh-CN"/>
        </w:rPr>
        <w:t>)</w:t>
      </w:r>
      <w:r>
        <w:rPr>
          <w:lang w:val="zh-CN"/>
        </w:rPr>
        <w:t>项，缔约国有义务给予提交人有效的补救。这要求缔约国向《公约》权利受到侵犯的个人提供充分赔偿。在本案中，缔约国</w:t>
      </w:r>
      <w:r>
        <w:rPr>
          <w:lang w:val="zh-CN"/>
        </w:rPr>
        <w:lastRenderedPageBreak/>
        <w:t>有义务</w:t>
      </w:r>
      <w:r>
        <w:rPr>
          <w:rFonts w:hint="eastAsia"/>
          <w:lang w:val="zh-CN"/>
        </w:rPr>
        <w:t>：</w:t>
      </w:r>
      <w:r>
        <w:rPr>
          <w:lang w:val="zh-CN"/>
        </w:rPr>
        <w:t xml:space="preserve">(a) </w:t>
      </w:r>
      <w:r>
        <w:rPr>
          <w:lang w:val="zh-CN"/>
        </w:rPr>
        <w:t>对</w:t>
      </w:r>
      <w:r>
        <w:rPr>
          <w:lang w:val="zh-CN"/>
        </w:rPr>
        <w:t xml:space="preserve">Ahmed Braih </w:t>
      </w:r>
      <w:r>
        <w:rPr>
          <w:lang w:val="zh-CN"/>
        </w:rPr>
        <w:t>失踪一事迅速进行有效、彻底、公正、独立和透明的调查，并向提交人提供详细调查结果；</w:t>
      </w:r>
      <w:r>
        <w:rPr>
          <w:lang w:val="zh-CN"/>
        </w:rPr>
        <w:t xml:space="preserve">(b) </w:t>
      </w:r>
      <w:r>
        <w:rPr>
          <w:lang w:val="zh-CN"/>
        </w:rPr>
        <w:t>如果</w:t>
      </w:r>
      <w:r>
        <w:rPr>
          <w:lang w:val="zh-CN"/>
        </w:rPr>
        <w:t>Ahmed Braih</w:t>
      </w:r>
      <w:r>
        <w:rPr>
          <w:lang w:val="zh-CN"/>
        </w:rPr>
        <w:t>仍被单独监禁，应立即予以释放；</w:t>
      </w:r>
      <w:r>
        <w:rPr>
          <w:lang w:val="zh-CN"/>
        </w:rPr>
        <w:t xml:space="preserve">(c) </w:t>
      </w:r>
      <w:r>
        <w:rPr>
          <w:lang w:val="zh-CN"/>
        </w:rPr>
        <w:t>如果</w:t>
      </w:r>
      <w:r>
        <w:rPr>
          <w:lang w:val="zh-CN"/>
        </w:rPr>
        <w:t>Ahmed Braih</w:t>
      </w:r>
      <w:r>
        <w:rPr>
          <w:lang w:val="zh-CN"/>
        </w:rPr>
        <w:t>已死亡，应按照受害者的文化规范和传统，以有尊严的方式将其遗体归还给家人；</w:t>
      </w:r>
      <w:r>
        <w:rPr>
          <w:rFonts w:hint="eastAsia"/>
          <w:lang w:val="zh-CN"/>
        </w:rPr>
        <w:t>(</w:t>
      </w:r>
      <w:r>
        <w:rPr>
          <w:lang w:val="zh-CN"/>
        </w:rPr>
        <w:t xml:space="preserve">d) </w:t>
      </w:r>
      <w:r>
        <w:rPr>
          <w:lang w:val="zh-CN"/>
        </w:rPr>
        <w:t>起诉、审判和惩罚对所犯侵权行为负有责任的人；</w:t>
      </w:r>
      <w:r>
        <w:rPr>
          <w:rFonts w:hint="eastAsia"/>
          <w:lang w:val="zh-CN"/>
        </w:rPr>
        <w:t>(</w:t>
      </w:r>
      <w:r>
        <w:rPr>
          <w:lang w:val="zh-CN"/>
        </w:rPr>
        <w:t>e</w:t>
      </w:r>
      <w:r>
        <w:rPr>
          <w:rFonts w:hint="eastAsia"/>
          <w:lang w:val="zh-CN"/>
        </w:rPr>
        <w:t>)</w:t>
      </w:r>
      <w:r>
        <w:rPr>
          <w:lang w:val="zh-CN"/>
        </w:rPr>
        <w:t xml:space="preserve"> </w:t>
      </w:r>
      <w:r>
        <w:rPr>
          <w:lang w:val="zh-CN"/>
        </w:rPr>
        <w:t>如果</w:t>
      </w:r>
      <w:r>
        <w:rPr>
          <w:lang w:val="zh-CN"/>
        </w:rPr>
        <w:t>Ahmed Braih</w:t>
      </w:r>
      <w:r>
        <w:rPr>
          <w:lang w:val="zh-CN"/>
        </w:rPr>
        <w:t>还活着，向提交人和他本人提供充分补偿，包括适当赔偿；</w:t>
      </w:r>
      <w:r>
        <w:rPr>
          <w:rFonts w:hint="eastAsia"/>
          <w:lang w:val="zh-CN"/>
        </w:rPr>
        <w:t>(</w:t>
      </w:r>
      <w:r>
        <w:rPr>
          <w:lang w:val="zh-CN"/>
        </w:rPr>
        <w:t xml:space="preserve">f) </w:t>
      </w:r>
      <w:r>
        <w:rPr>
          <w:lang w:val="zh-CN"/>
        </w:rPr>
        <w:t>为提交人提供适当的抵偿措施。尽管缔约国事实上已将权力移交给波利萨里奥阵线，但缔约国还应确保廷杜夫难民营中遭受酷刑、法外处决和强迫失踪等罪行的人获得有效补救的权利不受侵犯。缔约国还有义务采取一切必要步骤，防止今后发生类似的侵权行为。在这方面，正如委员会在关于阿尔及利亚第四次定期报告的结论性意见中已经提到的那样，委员会认为，作为《公约》第二条第一款规定的一项义务，在缔约国领土上的所有人，包括在廷杜夫难民营中的人，如果他们诉称《公约》条款遭到违反，他们是受害者，缔约国应确保其人身自由和安全以及获得有效补救。</w:t>
      </w:r>
    </w:p>
    <w:p w:rsidR="007E5CAB" w:rsidRPr="00906579" w:rsidRDefault="007E5CAB" w:rsidP="003D30B3">
      <w:pPr>
        <w:pStyle w:val="SingleTxtGC"/>
      </w:pPr>
      <w:r>
        <w:rPr>
          <w:lang w:val="zh-CN"/>
        </w:rPr>
        <w:t>9.</w:t>
      </w:r>
      <w:r>
        <w:rPr>
          <w:lang w:val="zh-CN"/>
        </w:rPr>
        <w:tab/>
      </w:r>
      <w:r>
        <w:rPr>
          <w:lang w:val="zh-CN"/>
        </w:rPr>
        <w:t>缔约国加入《任择议定书》即已承认委员会有权确定是否存在违反《公约》的情况，而且根据《公约》第二条，缔约国也已承诺确保在其领土内和受其管辖的所有个人享有《公约》承认的权利，并承诺如违约行为经确定成立，即予以有效且可强制执行的补救。鉴此，委员会希望缔约国在</w:t>
      </w:r>
      <w:r>
        <w:rPr>
          <w:lang w:val="zh-CN"/>
        </w:rPr>
        <w:t>180</w:t>
      </w:r>
      <w:r>
        <w:rPr>
          <w:lang w:val="zh-CN"/>
        </w:rPr>
        <w:t>天内提供资料，说明采取措施落实本《意见》的情况。还请缔约国公布本意见，并以缔约国的官方语言广泛传播。</w:t>
      </w:r>
    </w:p>
    <w:p w:rsidR="006334D1" w:rsidRPr="007E5CAB" w:rsidRDefault="00DF50AC" w:rsidP="00DF50A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6334D1" w:rsidRPr="007E5CAB"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ACF" w:rsidRPr="000D319F" w:rsidRDefault="00934ACF" w:rsidP="000D319F">
      <w:pPr>
        <w:pStyle w:val="af0"/>
        <w:spacing w:after="240"/>
        <w:ind w:left="907"/>
        <w:rPr>
          <w:rFonts w:asciiTheme="majorBidi" w:eastAsia="宋体" w:hAnsiTheme="majorBidi" w:cstheme="majorBidi"/>
          <w:sz w:val="21"/>
          <w:szCs w:val="21"/>
          <w:lang w:val="en-US"/>
        </w:rPr>
      </w:pPr>
    </w:p>
    <w:p w:rsidR="00934ACF" w:rsidRPr="000D319F" w:rsidRDefault="00934ACF"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934ACF" w:rsidRPr="000D319F" w:rsidRDefault="00934ACF" w:rsidP="000D319F">
      <w:pPr>
        <w:pStyle w:val="af0"/>
      </w:pPr>
    </w:p>
  </w:endnote>
  <w:endnote w:type="continuationNotice" w:id="1">
    <w:p w:rsidR="00934ACF" w:rsidRDefault="00934A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6334D1" w:rsidRDefault="006334D1" w:rsidP="006334D1">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6334D1">
      <w:rPr>
        <w:rStyle w:val="af2"/>
        <w:b w:val="0"/>
        <w:snapToGrid w:val="0"/>
        <w:sz w:val="16"/>
      </w:rPr>
      <w:t>GE.20-14652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6334D1" w:rsidRDefault="006334D1" w:rsidP="006334D1">
    <w:pPr>
      <w:pStyle w:val="af0"/>
      <w:tabs>
        <w:tab w:val="clear" w:pos="431"/>
        <w:tab w:val="right" w:pos="9638"/>
      </w:tabs>
      <w:rPr>
        <w:rStyle w:val="af2"/>
      </w:rPr>
    </w:pPr>
    <w:r>
      <w:t>GE.20-14652</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487939" w:rsidRDefault="006334D1"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GE.20-14652</w:t>
    </w:r>
    <w:r w:rsidR="00731A42" w:rsidRPr="00EE277A">
      <w:rPr>
        <w:sz w:val="20"/>
        <w:lang w:eastAsia="zh-CN"/>
      </w:rPr>
      <w:t xml:space="preserve"> (C)</w:t>
    </w:r>
    <w:r w:rsidR="00EA7E67">
      <w:rPr>
        <w:sz w:val="20"/>
        <w:lang w:eastAsia="zh-CN"/>
      </w:rPr>
      <w:tab/>
    </w:r>
    <w:r w:rsidR="002F35E0">
      <w:rPr>
        <w:sz w:val="20"/>
        <w:lang w:eastAsia="zh-CN"/>
      </w:rPr>
      <w:t>12</w:t>
    </w:r>
    <w:r w:rsidR="00EA7E67">
      <w:rPr>
        <w:sz w:val="20"/>
        <w:lang w:eastAsia="zh-CN"/>
      </w:rPr>
      <w:t>0</w:t>
    </w:r>
    <w:r w:rsidR="00EB4C1E">
      <w:rPr>
        <w:sz w:val="20"/>
        <w:lang w:eastAsia="zh-CN"/>
      </w:rPr>
      <w:t>1</w:t>
    </w:r>
    <w:r w:rsidR="0060122D">
      <w:rPr>
        <w:sz w:val="20"/>
        <w:lang w:eastAsia="zh-CN"/>
      </w:rPr>
      <w:t>2</w:t>
    </w:r>
    <w:r w:rsidR="00C829C3">
      <w:rPr>
        <w:sz w:val="20"/>
        <w:lang w:eastAsia="zh-CN"/>
      </w:rPr>
      <w:t>1</w:t>
    </w:r>
    <w:r w:rsidR="00731A42" w:rsidRPr="00D1243E">
      <w:rPr>
        <w:rFonts w:ascii="Time New Roman" w:eastAsia="宋体" w:hAnsi="Time New Roman"/>
        <w:sz w:val="20"/>
        <w:lang w:eastAsia="zh-CN"/>
      </w:rPr>
      <w:tab/>
    </w:r>
    <w:r w:rsidR="00EB4C1E" w:rsidRPr="00D1243E">
      <w:rPr>
        <w:rFonts w:ascii="Time New Roman" w:eastAsia="宋体" w:hAnsi="Time New Roman" w:cstheme="majorBidi"/>
        <w:sz w:val="20"/>
        <w:lang w:eastAsia="zh-CN"/>
      </w:rPr>
      <w:t>2</w:t>
    </w:r>
    <w:r w:rsidR="00D1243E" w:rsidRPr="00D1243E">
      <w:rPr>
        <w:rFonts w:ascii="Time New Roman" w:eastAsia="宋体" w:hAnsi="Time New Roman" w:cstheme="majorBidi" w:hint="eastAsia"/>
        <w:sz w:val="20"/>
        <w:lang w:eastAsia="zh-CN"/>
      </w:rPr>
      <w:t>6</w:t>
    </w:r>
    <w:r w:rsidR="00731A42" w:rsidRPr="00D1243E">
      <w:rPr>
        <w:rFonts w:ascii="Time New Roman" w:eastAsia="宋体" w:hAnsi="Time New Roman" w:cstheme="majorBidi"/>
        <w:sz w:val="20"/>
        <w:lang w:eastAsia="zh-CN"/>
      </w:rPr>
      <w:t>0</w:t>
    </w:r>
    <w:r w:rsidR="00EB4C1E" w:rsidRPr="00D1243E">
      <w:rPr>
        <w:rFonts w:ascii="Time New Roman" w:eastAsia="宋体" w:hAnsi="Time New Roman" w:cstheme="majorBidi" w:hint="eastAsia"/>
        <w:sz w:val="20"/>
        <w:lang w:eastAsia="zh-CN"/>
      </w:rPr>
      <w:t>1</w:t>
    </w:r>
    <w:r w:rsidR="0060122D" w:rsidRPr="00D1243E">
      <w:rPr>
        <w:rFonts w:ascii="Time New Roman" w:eastAsia="宋体" w:hAnsi="Time New Roman" w:cstheme="majorBidi"/>
        <w:sz w:val="20"/>
        <w:lang w:eastAsia="zh-CN"/>
      </w:rPr>
      <w:t>2</w:t>
    </w:r>
    <w:r w:rsidR="00C829C3" w:rsidRPr="00D1243E">
      <w:rPr>
        <w:rFonts w:ascii="Time New Roman" w:eastAsia="宋体" w:hAnsi="Time New Roman"/>
        <w:sz w:val="20"/>
        <w:lang w:eastAsia="zh-CN"/>
      </w:rPr>
      <w:t>1</w:t>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ACF" w:rsidRPr="000157B1" w:rsidRDefault="00934AC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934ACF" w:rsidRPr="000157B1" w:rsidRDefault="00934AC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934ACF" w:rsidRDefault="00934ACF"/>
  </w:footnote>
  <w:footnote w:id="2">
    <w:p w:rsidR="007E5CAB" w:rsidRPr="00906579" w:rsidRDefault="007E5CAB" w:rsidP="007E5CAB">
      <w:pPr>
        <w:pStyle w:val="a6"/>
      </w:pPr>
      <w:r>
        <w:rPr>
          <w:lang w:val="zh-CN"/>
        </w:rPr>
        <w:tab/>
      </w:r>
      <w:r w:rsidRPr="002C1D94">
        <w:rPr>
          <w:color w:val="0000CC"/>
          <w:sz w:val="21"/>
          <w:szCs w:val="21"/>
          <w:lang w:val="zh-CN"/>
        </w:rPr>
        <w:t>*</w:t>
      </w:r>
      <w:r w:rsidR="002C1D94">
        <w:rPr>
          <w:lang w:val="zh-CN"/>
        </w:rPr>
        <w:tab/>
      </w:r>
      <w:r>
        <w:rPr>
          <w:lang w:val="zh-CN"/>
        </w:rPr>
        <w:t>委员会第一百二十八届会议</w:t>
      </w:r>
      <w:r>
        <w:rPr>
          <w:lang w:val="zh-CN"/>
        </w:rPr>
        <w:t>(2020</w:t>
      </w:r>
      <w:r>
        <w:rPr>
          <w:lang w:val="zh-CN"/>
        </w:rPr>
        <w:t>年</w:t>
      </w:r>
      <w:r>
        <w:rPr>
          <w:lang w:val="zh-CN"/>
        </w:rPr>
        <w:t>3</w:t>
      </w:r>
      <w:r>
        <w:rPr>
          <w:lang w:val="zh-CN"/>
        </w:rPr>
        <w:t>月</w:t>
      </w:r>
      <w:r>
        <w:rPr>
          <w:lang w:val="zh-CN"/>
        </w:rPr>
        <w:t>2</w:t>
      </w:r>
      <w:r>
        <w:rPr>
          <w:lang w:val="zh-CN"/>
        </w:rPr>
        <w:t>日至</w:t>
      </w:r>
      <w:r>
        <w:rPr>
          <w:lang w:val="zh-CN"/>
        </w:rPr>
        <w:t>27</w:t>
      </w:r>
      <w:r>
        <w:rPr>
          <w:lang w:val="zh-CN"/>
        </w:rPr>
        <w:t>日</w:t>
      </w:r>
      <w:r>
        <w:rPr>
          <w:lang w:val="zh-CN"/>
        </w:rPr>
        <w:t>)</w:t>
      </w:r>
      <w:r>
        <w:rPr>
          <w:lang w:val="zh-CN"/>
        </w:rPr>
        <w:t>通过。</w:t>
      </w:r>
    </w:p>
  </w:footnote>
  <w:footnote w:id="3">
    <w:p w:rsidR="007E5CAB" w:rsidRPr="00F8137C" w:rsidRDefault="007E5CAB" w:rsidP="00D213DB">
      <w:pPr>
        <w:pStyle w:val="a6"/>
        <w:spacing w:after="0"/>
        <w:rPr>
          <w:snapToGrid/>
        </w:rPr>
      </w:pPr>
      <w:r>
        <w:rPr>
          <w:lang w:val="zh-CN"/>
        </w:rPr>
        <w:tab/>
      </w:r>
      <w:r w:rsidRPr="002C1D94">
        <w:rPr>
          <w:color w:val="0000CC"/>
          <w:sz w:val="21"/>
          <w:szCs w:val="21"/>
          <w:lang w:val="zh-CN"/>
        </w:rPr>
        <w:t>**</w:t>
      </w:r>
      <w:r w:rsidR="002C1D94" w:rsidRPr="002C1D94">
        <w:rPr>
          <w:rStyle w:val="SingleTxtGCChar"/>
        </w:rPr>
        <w:tab/>
      </w:r>
      <w:r w:rsidR="00F8137C" w:rsidRPr="00F8137C">
        <w:rPr>
          <w:rStyle w:val="SingleTxtGCChar"/>
          <w:rFonts w:hint="eastAsia"/>
          <w:sz w:val="18"/>
          <w:szCs w:val="18"/>
        </w:rPr>
        <w:t>委员会下列委员参加了本来文的审查：亚兹·本·阿舒尔、阿里夫·布尔坎、艾哈迈德·阿明·法萨拉、克里斯托夫·海恩斯、巴马里阿姆</w:t>
      </w:r>
      <w:bookmarkStart w:id="0" w:name="_GoBack"/>
      <w:bookmarkEnd w:id="0"/>
      <w:r w:rsidR="00F8137C" w:rsidRPr="00F8137C">
        <w:rPr>
          <w:rStyle w:val="SingleTxtGCChar"/>
          <w:rFonts w:hint="eastAsia"/>
          <w:sz w:val="18"/>
          <w:szCs w:val="18"/>
        </w:rPr>
        <w:t>·科伊塔、马西娅·克兰、邓肯·莱基·穆胡穆扎、福蒂妮·帕扎尔齐斯、埃尔南·克萨达·卡夫雷拉、瓦西尔卡·桑钦、若泽·曼努埃尔·桑托斯·派斯、尤瓦尔·沙尼、埃莱娜·提格乎德加、安德烈亚斯·齐默尔曼和根提安·齐伯利。</w:t>
      </w:r>
    </w:p>
  </w:footnote>
  <w:footnote w:id="4">
    <w:p w:rsidR="007E5CAB" w:rsidRPr="00957895" w:rsidRDefault="007E5CAB" w:rsidP="00957895">
      <w:pPr>
        <w:pStyle w:val="a6"/>
        <w:rPr>
          <w:rStyle w:val="SingleTxtGCChar"/>
          <w:sz w:val="18"/>
          <w:szCs w:val="18"/>
        </w:rPr>
      </w:pPr>
      <w:r w:rsidRPr="00906579">
        <w:rPr>
          <w:lang w:val="zh-CN"/>
        </w:rPr>
        <w:tab/>
      </w:r>
      <w:r w:rsidRPr="00906579">
        <w:rPr>
          <w:rStyle w:val="a8"/>
          <w:rFonts w:eastAsia="宋体"/>
          <w:lang w:val="zh-CN"/>
        </w:rPr>
        <w:footnoteRef/>
      </w:r>
      <w:r>
        <w:rPr>
          <w:lang w:val="zh-CN"/>
        </w:rPr>
        <w:tab/>
      </w:r>
      <w:r w:rsidRPr="00957895">
        <w:rPr>
          <w:rStyle w:val="SingleTxtGCChar"/>
          <w:sz w:val="18"/>
          <w:szCs w:val="18"/>
        </w:rPr>
        <w:t>提交人另外提供了许多详细信息，说明波利萨里奥阵线的历史和目标。他指出，波利萨里奥阵线在阿尔及利亚的直接积极支持下，呼吁成立一个独立的撒哈拉国家，并已单方面宣布成立</w:t>
      </w:r>
      <w:r w:rsidR="00EF61F8">
        <w:rPr>
          <w:rStyle w:val="SingleTxtGCChar"/>
          <w:rFonts w:hint="eastAsia"/>
          <w:sz w:val="18"/>
          <w:szCs w:val="18"/>
        </w:rPr>
        <w:t>“</w:t>
      </w:r>
      <w:r w:rsidRPr="00957895">
        <w:rPr>
          <w:rStyle w:val="SingleTxtGCChar"/>
          <w:sz w:val="18"/>
          <w:szCs w:val="18"/>
        </w:rPr>
        <w:t>阿拉伯撒哈拉威民主共和国</w:t>
      </w:r>
      <w:r w:rsidR="00EF61F8">
        <w:rPr>
          <w:rStyle w:val="SingleTxtGCChar"/>
          <w:rFonts w:hint="eastAsia"/>
          <w:sz w:val="18"/>
          <w:szCs w:val="18"/>
        </w:rPr>
        <w:t>”</w:t>
      </w:r>
      <w:r w:rsidRPr="00957895">
        <w:rPr>
          <w:rStyle w:val="SingleTxtGCChar"/>
          <w:sz w:val="18"/>
          <w:szCs w:val="18"/>
        </w:rPr>
        <w:t>，联合国对这个国家不予承认。</w:t>
      </w:r>
    </w:p>
  </w:footnote>
  <w:footnote w:id="5">
    <w:p w:rsidR="007E5CAB" w:rsidRPr="00906579" w:rsidRDefault="007E5CAB" w:rsidP="00957895">
      <w:pPr>
        <w:pStyle w:val="a6"/>
        <w:spacing w:after="240"/>
      </w:pPr>
      <w:r w:rsidRPr="00906579">
        <w:rPr>
          <w:lang w:val="zh-CN"/>
        </w:rPr>
        <w:tab/>
      </w:r>
      <w:r w:rsidRPr="00906579">
        <w:rPr>
          <w:rStyle w:val="a8"/>
          <w:rFonts w:eastAsia="宋体"/>
          <w:lang w:val="zh-CN"/>
        </w:rPr>
        <w:footnoteRef/>
      </w:r>
      <w:r>
        <w:rPr>
          <w:lang w:val="zh-CN"/>
        </w:rPr>
        <w:tab/>
      </w:r>
      <w:r>
        <w:rPr>
          <w:lang w:val="zh-CN"/>
        </w:rPr>
        <w:t>波利萨里奥阵线总部位于阿尔及利亚首都的中心地带。</w:t>
      </w:r>
    </w:p>
  </w:footnote>
  <w:footnote w:id="6">
    <w:p w:rsidR="007E5CAB" w:rsidRPr="00906579" w:rsidRDefault="007E5CAB" w:rsidP="00957895">
      <w:pPr>
        <w:pStyle w:val="a6"/>
        <w:spacing w:after="100"/>
      </w:pPr>
      <w:r w:rsidRPr="00906579">
        <w:rPr>
          <w:lang w:val="zh-CN"/>
        </w:rPr>
        <w:tab/>
      </w:r>
      <w:r w:rsidRPr="00906579">
        <w:rPr>
          <w:rStyle w:val="a8"/>
          <w:rFonts w:eastAsia="宋体"/>
          <w:lang w:val="zh-CN"/>
        </w:rPr>
        <w:footnoteRef/>
      </w:r>
      <w:r>
        <w:rPr>
          <w:lang w:val="zh-CN"/>
        </w:rPr>
        <w:tab/>
      </w:r>
      <w:r>
        <w:rPr>
          <w:lang w:val="zh-CN"/>
        </w:rPr>
        <w:t>提交人补充说，</w:t>
      </w:r>
      <w:r>
        <w:rPr>
          <w:lang w:val="zh-CN"/>
        </w:rPr>
        <w:t>Ahmed Braih</w:t>
      </w:r>
      <w:r>
        <w:rPr>
          <w:lang w:val="zh-CN"/>
        </w:rPr>
        <w:t>的几名家人，包括其儿子和兄弟，由于做出上述努力且不肯罢休，而遭到波利萨里奥阵线官员的质询和威胁报复，甚至被禁止离开难民营。</w:t>
      </w:r>
    </w:p>
  </w:footnote>
  <w:footnote w:id="7">
    <w:p w:rsidR="007E5CAB" w:rsidRPr="00906579" w:rsidRDefault="007E5CAB" w:rsidP="00957895">
      <w:pPr>
        <w:pStyle w:val="a6"/>
        <w:spacing w:after="0"/>
      </w:pPr>
      <w:r w:rsidRPr="00906579">
        <w:rPr>
          <w:lang w:val="zh-CN"/>
        </w:rPr>
        <w:tab/>
      </w:r>
      <w:r w:rsidRPr="00906579">
        <w:rPr>
          <w:rStyle w:val="a8"/>
          <w:rFonts w:eastAsia="宋体"/>
          <w:lang w:val="zh-CN"/>
        </w:rPr>
        <w:footnoteRef/>
      </w:r>
      <w:r>
        <w:rPr>
          <w:lang w:val="zh-CN"/>
        </w:rPr>
        <w:tab/>
      </w:r>
      <w:r>
        <w:rPr>
          <w:lang w:val="zh-CN"/>
        </w:rPr>
        <w:t>人权观察，《雷达之外：廷杜夫难民营的人权》，</w:t>
      </w:r>
      <w:r>
        <w:rPr>
          <w:lang w:val="zh-CN"/>
        </w:rPr>
        <w:t>2014</w:t>
      </w:r>
      <w:r>
        <w:rPr>
          <w:lang w:val="zh-CN"/>
        </w:rPr>
        <w:t>年</w:t>
      </w:r>
      <w:r>
        <w:rPr>
          <w:lang w:val="zh-CN"/>
        </w:rPr>
        <w:t>10</w:t>
      </w:r>
      <w:r>
        <w:rPr>
          <w:lang w:val="zh-CN"/>
        </w:rPr>
        <w:t>月</w:t>
      </w:r>
      <w:r>
        <w:rPr>
          <w:lang w:val="zh-CN"/>
        </w:rPr>
        <w:t>18</w:t>
      </w:r>
      <w:r>
        <w:rPr>
          <w:lang w:val="zh-CN"/>
        </w:rPr>
        <w:t>日。</w:t>
      </w:r>
    </w:p>
  </w:footnote>
  <w:footnote w:id="8">
    <w:p w:rsidR="007E5CAB" w:rsidRPr="00906579" w:rsidRDefault="007E5CAB" w:rsidP="00694F42">
      <w:pPr>
        <w:pStyle w:val="a6"/>
        <w:spacing w:after="240"/>
      </w:pPr>
      <w:r w:rsidRPr="00906579">
        <w:rPr>
          <w:lang w:val="zh-CN"/>
        </w:rPr>
        <w:tab/>
      </w:r>
      <w:r w:rsidRPr="00906579">
        <w:rPr>
          <w:rStyle w:val="a8"/>
          <w:rFonts w:eastAsia="宋体"/>
          <w:lang w:val="zh-CN"/>
        </w:rPr>
        <w:footnoteRef/>
      </w:r>
      <w:r>
        <w:rPr>
          <w:lang w:val="zh-CN"/>
        </w:rPr>
        <w:tab/>
      </w:r>
      <w:r>
        <w:rPr>
          <w:lang w:val="zh-CN"/>
        </w:rPr>
        <w:t>第</w:t>
      </w:r>
      <w:r>
        <w:rPr>
          <w:lang w:val="zh-CN"/>
        </w:rPr>
        <w:t>20</w:t>
      </w:r>
      <w:r>
        <w:rPr>
          <w:lang w:val="zh-CN"/>
        </w:rPr>
        <w:t>号一般性意见</w:t>
      </w:r>
      <w:r w:rsidR="00694F42">
        <w:rPr>
          <w:lang w:val="zh-CN"/>
        </w:rPr>
        <w:t>(</w:t>
      </w:r>
      <w:r>
        <w:rPr>
          <w:lang w:val="zh-CN"/>
        </w:rPr>
        <w:t>1992</w:t>
      </w:r>
      <w:r w:rsidR="00694F42">
        <w:rPr>
          <w:lang w:val="zh-CN"/>
        </w:rPr>
        <w:t>)</w:t>
      </w:r>
      <w:r>
        <w:rPr>
          <w:lang w:val="zh-CN"/>
        </w:rPr>
        <w:t>，第</w:t>
      </w:r>
      <w:r>
        <w:rPr>
          <w:lang w:val="zh-CN"/>
        </w:rPr>
        <w:t>15</w:t>
      </w:r>
      <w:r>
        <w:rPr>
          <w:lang w:val="zh-CN"/>
        </w:rPr>
        <w:t>段。</w:t>
      </w:r>
    </w:p>
  </w:footnote>
  <w:footnote w:id="9">
    <w:p w:rsidR="007E5CAB" w:rsidRPr="00906579" w:rsidRDefault="007E5CAB" w:rsidP="007E5CAB">
      <w:pPr>
        <w:pStyle w:val="a6"/>
      </w:pPr>
      <w:r w:rsidRPr="00906579">
        <w:rPr>
          <w:lang w:val="zh-CN"/>
        </w:rPr>
        <w:tab/>
      </w:r>
      <w:r w:rsidRPr="00906579">
        <w:rPr>
          <w:rStyle w:val="a8"/>
          <w:rFonts w:eastAsia="宋体"/>
          <w:lang w:val="zh-CN"/>
        </w:rPr>
        <w:footnoteRef/>
      </w:r>
      <w:r w:rsidRPr="00FA43A9">
        <w:tab/>
        <w:t>CCPR/C/79/Add.95</w:t>
      </w:r>
      <w:r w:rsidR="00EF2A9B">
        <w:rPr>
          <w:rFonts w:hint="eastAsia"/>
        </w:rPr>
        <w:t>，</w:t>
      </w:r>
      <w:r>
        <w:rPr>
          <w:lang w:val="zh-CN"/>
        </w:rPr>
        <w:t>第</w:t>
      </w:r>
      <w:r w:rsidRPr="00FA43A9">
        <w:t>10</w:t>
      </w:r>
      <w:r>
        <w:rPr>
          <w:lang w:val="zh-CN"/>
        </w:rPr>
        <w:t>段。</w:t>
      </w:r>
    </w:p>
  </w:footnote>
  <w:footnote w:id="10">
    <w:p w:rsidR="007E5CAB" w:rsidRPr="00DD3D24" w:rsidRDefault="007E5CAB" w:rsidP="007E5CAB">
      <w:pPr>
        <w:pStyle w:val="a6"/>
        <w:rPr>
          <w:rStyle w:val="SingleTxtGCChar"/>
          <w:sz w:val="18"/>
          <w:szCs w:val="18"/>
        </w:rPr>
      </w:pPr>
      <w:r w:rsidRPr="00FA43A9">
        <w:tab/>
      </w:r>
      <w:r w:rsidRPr="00906579">
        <w:rPr>
          <w:rStyle w:val="a8"/>
          <w:rFonts w:eastAsia="宋体"/>
          <w:lang w:val="zh-CN"/>
        </w:rPr>
        <w:footnoteRef/>
      </w:r>
      <w:r>
        <w:rPr>
          <w:lang w:val="zh-CN"/>
        </w:rPr>
        <w:tab/>
      </w:r>
      <w:r w:rsidRPr="00DD3D24">
        <w:rPr>
          <w:rStyle w:val="SingleTxtGCChar"/>
          <w:sz w:val="18"/>
          <w:szCs w:val="18"/>
        </w:rPr>
        <w:t>Mezine</w:t>
      </w:r>
      <w:r w:rsidRPr="006F1479">
        <w:rPr>
          <w:rStyle w:val="SingleTxtGCChar"/>
          <w:rFonts w:ascii="Time New Roman" w:eastAsia="楷体" w:hAnsi="Time New Roman"/>
          <w:sz w:val="18"/>
          <w:szCs w:val="18"/>
        </w:rPr>
        <w:t>诉阿尔及利亚</w:t>
      </w:r>
      <w:r w:rsidRPr="00DD3D24">
        <w:rPr>
          <w:rStyle w:val="SingleTxtGCChar"/>
          <w:sz w:val="18"/>
          <w:szCs w:val="18"/>
        </w:rPr>
        <w:t>(CCPR/C/106/D/1779/2008)</w:t>
      </w:r>
      <w:r w:rsidRPr="00DD3D24">
        <w:rPr>
          <w:rStyle w:val="SingleTxtGCChar"/>
          <w:sz w:val="18"/>
          <w:szCs w:val="18"/>
        </w:rPr>
        <w:t>，第</w:t>
      </w:r>
      <w:r w:rsidRPr="00DD3D24">
        <w:rPr>
          <w:rStyle w:val="SingleTxtGCChar"/>
          <w:sz w:val="18"/>
          <w:szCs w:val="18"/>
        </w:rPr>
        <w:t>8.3</w:t>
      </w:r>
      <w:r w:rsidRPr="00DD3D24">
        <w:rPr>
          <w:rStyle w:val="SingleTxtGCChar"/>
          <w:sz w:val="18"/>
          <w:szCs w:val="18"/>
        </w:rPr>
        <w:t>段；</w:t>
      </w:r>
      <w:r w:rsidRPr="00DD3D24">
        <w:rPr>
          <w:rStyle w:val="SingleTxtGCChar"/>
          <w:sz w:val="18"/>
          <w:szCs w:val="18"/>
        </w:rPr>
        <w:t>Medjnoun</w:t>
      </w:r>
      <w:r w:rsidRPr="006F1479">
        <w:rPr>
          <w:rStyle w:val="SingleTxtGCChar"/>
          <w:rFonts w:ascii="Time New Roman" w:eastAsia="楷体" w:hAnsi="Time New Roman"/>
          <w:sz w:val="18"/>
          <w:szCs w:val="18"/>
        </w:rPr>
        <w:t>e</w:t>
      </w:r>
      <w:r w:rsidRPr="006F1479">
        <w:rPr>
          <w:rStyle w:val="SingleTxtGCChar"/>
          <w:rFonts w:ascii="Time New Roman" w:eastAsia="楷体" w:hAnsi="Time New Roman"/>
          <w:sz w:val="18"/>
          <w:szCs w:val="18"/>
        </w:rPr>
        <w:t>诉阿尔及利亚</w:t>
      </w:r>
      <w:r w:rsidRPr="00DD3D24">
        <w:rPr>
          <w:rStyle w:val="SingleTxtGCChar"/>
          <w:sz w:val="18"/>
          <w:szCs w:val="18"/>
        </w:rPr>
        <w:t>(CCPR/C/</w:t>
      </w:r>
      <w:r w:rsidR="005D7DFB">
        <w:rPr>
          <w:rStyle w:val="SingleTxtGCChar"/>
          <w:sz w:val="18"/>
          <w:szCs w:val="18"/>
        </w:rPr>
        <w:t xml:space="preserve"> </w:t>
      </w:r>
      <w:r w:rsidRPr="00DD3D24">
        <w:rPr>
          <w:rStyle w:val="SingleTxtGCChar"/>
          <w:sz w:val="18"/>
          <w:szCs w:val="18"/>
        </w:rPr>
        <w:t>87/D/1297/2004)</w:t>
      </w:r>
      <w:r w:rsidRPr="00DD3D24">
        <w:rPr>
          <w:rStyle w:val="SingleTxtGCChar"/>
          <w:sz w:val="18"/>
          <w:szCs w:val="18"/>
        </w:rPr>
        <w:t>，第</w:t>
      </w:r>
      <w:r w:rsidRPr="00DD3D24">
        <w:rPr>
          <w:rStyle w:val="SingleTxtGCChar"/>
          <w:sz w:val="18"/>
          <w:szCs w:val="18"/>
        </w:rPr>
        <w:t>8.3</w:t>
      </w:r>
      <w:r w:rsidRPr="00DD3D24">
        <w:rPr>
          <w:rStyle w:val="SingleTxtGCChar"/>
          <w:sz w:val="18"/>
          <w:szCs w:val="18"/>
        </w:rPr>
        <w:t>段。</w:t>
      </w:r>
    </w:p>
  </w:footnote>
  <w:footnote w:id="11">
    <w:p w:rsidR="007E5CAB" w:rsidRPr="00DD3D24" w:rsidRDefault="007E5CAB" w:rsidP="007E5CAB">
      <w:pPr>
        <w:pStyle w:val="a6"/>
        <w:rPr>
          <w:rStyle w:val="SingleTxtGCChar"/>
          <w:sz w:val="18"/>
          <w:szCs w:val="18"/>
        </w:rPr>
      </w:pPr>
      <w:r w:rsidRPr="00906579">
        <w:rPr>
          <w:lang w:val="zh-CN"/>
        </w:rPr>
        <w:tab/>
      </w:r>
      <w:r w:rsidRPr="00906579">
        <w:rPr>
          <w:rStyle w:val="a8"/>
          <w:rFonts w:eastAsia="宋体"/>
          <w:lang w:val="zh-CN"/>
        </w:rPr>
        <w:footnoteRef/>
      </w:r>
      <w:r>
        <w:rPr>
          <w:lang w:val="zh-CN"/>
        </w:rPr>
        <w:tab/>
      </w:r>
      <w:r w:rsidRPr="00DD3D24">
        <w:rPr>
          <w:rStyle w:val="SingleTxtGCChar"/>
          <w:sz w:val="18"/>
          <w:szCs w:val="18"/>
        </w:rPr>
        <w:t>除其他外，见</w:t>
      </w:r>
      <w:r w:rsidRPr="00DD3D24">
        <w:rPr>
          <w:rStyle w:val="SingleTxtGCChar"/>
          <w:sz w:val="18"/>
          <w:szCs w:val="18"/>
        </w:rPr>
        <w:t>Y.</w:t>
      </w:r>
      <w:r w:rsidRPr="006F1479">
        <w:rPr>
          <w:rStyle w:val="SingleTxtGCChar"/>
          <w:rFonts w:ascii="Time New Roman" w:eastAsia="楷体" w:hAnsi="Time New Roman"/>
          <w:sz w:val="18"/>
          <w:szCs w:val="18"/>
        </w:rPr>
        <w:t>诉加拿大</w:t>
      </w:r>
      <w:r w:rsidRPr="00DD3D24">
        <w:rPr>
          <w:rStyle w:val="SingleTxtGCChar"/>
          <w:sz w:val="18"/>
          <w:szCs w:val="18"/>
        </w:rPr>
        <w:t>(CCPR/C/116/D/2314/2013)</w:t>
      </w:r>
      <w:r w:rsidRPr="00DD3D24">
        <w:rPr>
          <w:rStyle w:val="SingleTxtGCChar"/>
          <w:sz w:val="18"/>
          <w:szCs w:val="18"/>
        </w:rPr>
        <w:t>、</w:t>
      </w:r>
      <w:r w:rsidRPr="00DD3D24">
        <w:rPr>
          <w:rStyle w:val="SingleTxtGCChar"/>
          <w:sz w:val="18"/>
          <w:szCs w:val="18"/>
        </w:rPr>
        <w:t>Mandić</w:t>
      </w:r>
      <w:r w:rsidRPr="006F1479">
        <w:rPr>
          <w:rStyle w:val="SingleTxtGCChar"/>
          <w:rFonts w:ascii="Time New Roman" w:eastAsia="楷体" w:hAnsi="Time New Roman"/>
          <w:sz w:val="18"/>
          <w:szCs w:val="18"/>
        </w:rPr>
        <w:t>诉波斯尼亚和黑塞哥维那</w:t>
      </w:r>
      <w:r w:rsidRPr="00DD3D24">
        <w:rPr>
          <w:rStyle w:val="SingleTxtGCChar"/>
          <w:sz w:val="18"/>
          <w:szCs w:val="18"/>
        </w:rPr>
        <w:t>(CCPR/C/115/D/2064/2011)</w:t>
      </w:r>
      <w:r w:rsidRPr="00DD3D24">
        <w:rPr>
          <w:rStyle w:val="SingleTxtGCChar"/>
          <w:sz w:val="18"/>
          <w:szCs w:val="18"/>
        </w:rPr>
        <w:t>、</w:t>
      </w:r>
      <w:r w:rsidRPr="00DD3D24">
        <w:rPr>
          <w:rStyle w:val="SingleTxtGCChar"/>
          <w:sz w:val="18"/>
          <w:szCs w:val="18"/>
        </w:rPr>
        <w:t>Tharu</w:t>
      </w:r>
      <w:r w:rsidRPr="006F1479">
        <w:rPr>
          <w:rStyle w:val="SingleTxtGCChar"/>
          <w:rFonts w:ascii="Time New Roman" w:eastAsia="楷体" w:hAnsi="Time New Roman"/>
          <w:sz w:val="18"/>
          <w:szCs w:val="18"/>
        </w:rPr>
        <w:t>等人诉尼泊尔</w:t>
      </w:r>
      <w:r w:rsidRPr="00DD3D24">
        <w:rPr>
          <w:rStyle w:val="SingleTxtGCChar"/>
          <w:sz w:val="18"/>
          <w:szCs w:val="18"/>
        </w:rPr>
        <w:t>(CCPR/C/114/D/2038/2011)</w:t>
      </w:r>
      <w:r w:rsidRPr="00DD3D24">
        <w:rPr>
          <w:rStyle w:val="SingleTxtGCChar"/>
          <w:sz w:val="18"/>
          <w:szCs w:val="18"/>
        </w:rPr>
        <w:t>、</w:t>
      </w:r>
      <w:r w:rsidRPr="00DD3D24">
        <w:rPr>
          <w:rStyle w:val="SingleTxtGCChar"/>
          <w:sz w:val="18"/>
          <w:szCs w:val="18"/>
        </w:rPr>
        <w:t>Ammar</w:t>
      </w:r>
      <w:r w:rsidRPr="006F1479">
        <w:rPr>
          <w:rStyle w:val="SingleTxtGCChar"/>
          <w:rFonts w:ascii="Time New Roman" w:eastAsia="楷体" w:hAnsi="Time New Roman"/>
          <w:sz w:val="18"/>
          <w:szCs w:val="18"/>
        </w:rPr>
        <w:t>i</w:t>
      </w:r>
      <w:r w:rsidRPr="006F1479">
        <w:rPr>
          <w:rStyle w:val="SingleTxtGCChar"/>
          <w:rFonts w:ascii="Time New Roman" w:eastAsia="楷体" w:hAnsi="Time New Roman"/>
          <w:sz w:val="18"/>
          <w:szCs w:val="18"/>
        </w:rPr>
        <w:t>诉阿尔及利亚</w:t>
      </w:r>
      <w:r w:rsidRPr="00DD3D24">
        <w:rPr>
          <w:rStyle w:val="SingleTxtGCChar"/>
          <w:sz w:val="18"/>
          <w:szCs w:val="18"/>
        </w:rPr>
        <w:t>(CCPR/C/112/D/2098/2011)</w:t>
      </w:r>
      <w:r w:rsidRPr="00DD3D24">
        <w:rPr>
          <w:rStyle w:val="SingleTxtGCChar"/>
          <w:sz w:val="18"/>
          <w:szCs w:val="18"/>
        </w:rPr>
        <w:t>和</w:t>
      </w:r>
      <w:r w:rsidRPr="00DD3D24">
        <w:rPr>
          <w:rStyle w:val="SingleTxtGCChar"/>
          <w:sz w:val="18"/>
          <w:szCs w:val="18"/>
        </w:rPr>
        <w:t>Zai</w:t>
      </w:r>
      <w:r w:rsidRPr="006F1479">
        <w:rPr>
          <w:rStyle w:val="SingleTxtGCChar"/>
          <w:rFonts w:ascii="Time New Roman" w:eastAsia="楷体" w:hAnsi="Time New Roman"/>
          <w:sz w:val="18"/>
          <w:szCs w:val="18"/>
        </w:rPr>
        <w:t>er</w:t>
      </w:r>
      <w:r w:rsidRPr="006F1479">
        <w:rPr>
          <w:rStyle w:val="SingleTxtGCChar"/>
          <w:rFonts w:ascii="Time New Roman" w:eastAsia="楷体" w:hAnsi="Time New Roman"/>
          <w:sz w:val="18"/>
          <w:szCs w:val="18"/>
        </w:rPr>
        <w:t>诉阿尔及利亚</w:t>
      </w:r>
      <w:r w:rsidRPr="006F1479">
        <w:rPr>
          <w:rStyle w:val="SingleTxtGCChar"/>
          <w:rFonts w:ascii="Time New Roman" w:eastAsia="楷体" w:hAnsi="Time New Roman"/>
          <w:sz w:val="18"/>
          <w:szCs w:val="18"/>
        </w:rPr>
        <w:t>(</w:t>
      </w:r>
      <w:r w:rsidRPr="00DD3D24">
        <w:rPr>
          <w:rStyle w:val="SingleTxtGCChar"/>
          <w:sz w:val="18"/>
          <w:szCs w:val="18"/>
        </w:rPr>
        <w:t>CCPR/C/112/D/2026/2011)</w:t>
      </w:r>
      <w:r w:rsidRPr="00DD3D24">
        <w:rPr>
          <w:rStyle w:val="SingleTxtGCChar"/>
          <w:sz w:val="18"/>
          <w:szCs w:val="18"/>
        </w:rPr>
        <w:t>。</w:t>
      </w:r>
    </w:p>
  </w:footnote>
  <w:footnote w:id="12">
    <w:p w:rsidR="007E5CAB" w:rsidRPr="000D61B7" w:rsidRDefault="007E5CAB" w:rsidP="007E5CAB">
      <w:pPr>
        <w:pStyle w:val="a6"/>
        <w:rPr>
          <w:rStyle w:val="SingleTxtGCChar"/>
          <w:sz w:val="18"/>
          <w:szCs w:val="18"/>
        </w:rPr>
      </w:pPr>
      <w:r w:rsidRPr="00906579">
        <w:rPr>
          <w:lang w:val="zh-CN"/>
        </w:rPr>
        <w:tab/>
      </w:r>
      <w:r w:rsidRPr="00906579">
        <w:rPr>
          <w:rStyle w:val="a8"/>
          <w:rFonts w:eastAsia="宋体"/>
          <w:lang w:val="zh-CN"/>
        </w:rPr>
        <w:footnoteRef/>
      </w:r>
      <w:r>
        <w:rPr>
          <w:lang w:val="zh-CN"/>
        </w:rPr>
        <w:tab/>
      </w:r>
      <w:r w:rsidRPr="000D61B7">
        <w:rPr>
          <w:rStyle w:val="SingleTxtGCChar"/>
          <w:sz w:val="18"/>
          <w:szCs w:val="18"/>
        </w:rPr>
        <w:t>Boudjemai</w:t>
      </w:r>
      <w:r w:rsidRPr="006F1479">
        <w:rPr>
          <w:rStyle w:val="SingleTxtGCChar"/>
          <w:rFonts w:ascii="Time New Roman" w:eastAsia="楷体" w:hAnsi="Time New Roman"/>
          <w:sz w:val="18"/>
          <w:szCs w:val="18"/>
        </w:rPr>
        <w:t>诉阿尔及利亚</w:t>
      </w:r>
      <w:r w:rsidRPr="000D61B7">
        <w:rPr>
          <w:rStyle w:val="SingleTxtGCChar"/>
          <w:sz w:val="18"/>
          <w:szCs w:val="18"/>
        </w:rPr>
        <w:t>(CCPR/C/107/D/1791/2008)</w:t>
      </w:r>
      <w:r w:rsidRPr="000D61B7">
        <w:rPr>
          <w:rStyle w:val="SingleTxtGCChar"/>
          <w:sz w:val="18"/>
          <w:szCs w:val="18"/>
        </w:rPr>
        <w:t>，第</w:t>
      </w:r>
      <w:r w:rsidRPr="000D61B7">
        <w:rPr>
          <w:rStyle w:val="SingleTxtGCChar"/>
          <w:sz w:val="18"/>
          <w:szCs w:val="18"/>
        </w:rPr>
        <w:t>7.4</w:t>
      </w:r>
      <w:r w:rsidRPr="000D61B7">
        <w:rPr>
          <w:rStyle w:val="SingleTxtGCChar"/>
          <w:sz w:val="18"/>
          <w:szCs w:val="18"/>
        </w:rPr>
        <w:t>段。</w:t>
      </w:r>
    </w:p>
  </w:footnote>
  <w:footnote w:id="13">
    <w:p w:rsidR="007E5CAB" w:rsidRPr="000D61B7" w:rsidRDefault="007E5CAB" w:rsidP="007E5CAB">
      <w:pPr>
        <w:pStyle w:val="a6"/>
        <w:rPr>
          <w:rStyle w:val="SingleTxtGCChar"/>
          <w:sz w:val="18"/>
          <w:szCs w:val="18"/>
        </w:rPr>
      </w:pPr>
      <w:r w:rsidRPr="00906579">
        <w:rPr>
          <w:lang w:val="zh-CN"/>
        </w:rPr>
        <w:tab/>
      </w:r>
      <w:r w:rsidRPr="00906579">
        <w:rPr>
          <w:rStyle w:val="a8"/>
          <w:rFonts w:eastAsia="宋体"/>
          <w:lang w:val="zh-CN"/>
        </w:rPr>
        <w:footnoteRef/>
      </w:r>
      <w:r>
        <w:rPr>
          <w:lang w:val="zh-CN"/>
        </w:rPr>
        <w:tab/>
      </w:r>
      <w:r w:rsidRPr="000D61B7">
        <w:rPr>
          <w:rStyle w:val="SingleTxtGCChar"/>
          <w:sz w:val="18"/>
          <w:szCs w:val="18"/>
        </w:rPr>
        <w:t>Belamrania</w:t>
      </w:r>
      <w:r w:rsidRPr="006F1479">
        <w:rPr>
          <w:rStyle w:val="SingleTxtGCChar"/>
          <w:rFonts w:ascii="Time New Roman" w:eastAsia="楷体" w:hAnsi="Time New Roman"/>
          <w:sz w:val="18"/>
          <w:szCs w:val="18"/>
        </w:rPr>
        <w:t>诉阿尔及利亚</w:t>
      </w:r>
      <w:r w:rsidRPr="000D61B7">
        <w:rPr>
          <w:rStyle w:val="SingleTxtGCChar"/>
          <w:sz w:val="18"/>
          <w:szCs w:val="18"/>
        </w:rPr>
        <w:t>(CCPR/C/118/D/2157/2012)</w:t>
      </w:r>
      <w:r w:rsidRPr="000D61B7">
        <w:rPr>
          <w:rStyle w:val="SingleTxtGCChar"/>
          <w:sz w:val="18"/>
          <w:szCs w:val="18"/>
        </w:rPr>
        <w:t>，第</w:t>
      </w:r>
      <w:r w:rsidRPr="000D61B7">
        <w:rPr>
          <w:rStyle w:val="SingleTxtGCChar"/>
          <w:sz w:val="18"/>
          <w:szCs w:val="18"/>
        </w:rPr>
        <w:t>4</w:t>
      </w:r>
      <w:r w:rsidRPr="000D61B7">
        <w:rPr>
          <w:rStyle w:val="SingleTxtGCChar"/>
          <w:sz w:val="18"/>
          <w:szCs w:val="18"/>
        </w:rPr>
        <w:t>段；</w:t>
      </w:r>
      <w:r w:rsidRPr="000D61B7">
        <w:rPr>
          <w:rStyle w:val="SingleTxtGCChar"/>
          <w:sz w:val="18"/>
          <w:szCs w:val="18"/>
        </w:rPr>
        <w:t>Khel</w:t>
      </w:r>
      <w:r w:rsidRPr="006F1479">
        <w:rPr>
          <w:rStyle w:val="SingleTxtGCChar"/>
          <w:rFonts w:ascii="Time New Roman" w:eastAsia="楷体" w:hAnsi="Time New Roman"/>
          <w:sz w:val="18"/>
          <w:szCs w:val="18"/>
        </w:rPr>
        <w:t>ifati</w:t>
      </w:r>
      <w:r w:rsidRPr="006F1479">
        <w:rPr>
          <w:rStyle w:val="SingleTxtGCChar"/>
          <w:rFonts w:ascii="Time New Roman" w:eastAsia="楷体" w:hAnsi="Time New Roman"/>
          <w:sz w:val="18"/>
          <w:szCs w:val="18"/>
        </w:rPr>
        <w:t>诉阿尔及利亚</w:t>
      </w:r>
      <w:r w:rsidRPr="000D61B7">
        <w:rPr>
          <w:rStyle w:val="SingleTxtGCChar"/>
          <w:sz w:val="18"/>
          <w:szCs w:val="18"/>
        </w:rPr>
        <w:t>(CCPR/C/</w:t>
      </w:r>
      <w:r w:rsidR="000B331B">
        <w:rPr>
          <w:rStyle w:val="SingleTxtGCChar"/>
          <w:sz w:val="18"/>
          <w:szCs w:val="18"/>
        </w:rPr>
        <w:t xml:space="preserve"> </w:t>
      </w:r>
      <w:r w:rsidRPr="000D61B7">
        <w:rPr>
          <w:rStyle w:val="SingleTxtGCChar"/>
          <w:sz w:val="18"/>
          <w:szCs w:val="18"/>
        </w:rPr>
        <w:t>120/D/2267/2013)</w:t>
      </w:r>
      <w:r w:rsidRPr="000D61B7">
        <w:rPr>
          <w:rStyle w:val="SingleTxtGCChar"/>
          <w:sz w:val="18"/>
          <w:szCs w:val="18"/>
        </w:rPr>
        <w:t>，第</w:t>
      </w:r>
      <w:r w:rsidRPr="000D61B7">
        <w:rPr>
          <w:rStyle w:val="SingleTxtGCChar"/>
          <w:sz w:val="18"/>
          <w:szCs w:val="18"/>
        </w:rPr>
        <w:t>4</w:t>
      </w:r>
      <w:r w:rsidRPr="000D61B7">
        <w:rPr>
          <w:rStyle w:val="SingleTxtGCChar"/>
          <w:sz w:val="18"/>
          <w:szCs w:val="18"/>
        </w:rPr>
        <w:t>段。</w:t>
      </w:r>
    </w:p>
  </w:footnote>
  <w:footnote w:id="14">
    <w:p w:rsidR="007E5CAB" w:rsidRPr="000D61B7" w:rsidRDefault="007E5CAB" w:rsidP="007E5CAB">
      <w:pPr>
        <w:pStyle w:val="a6"/>
        <w:rPr>
          <w:rStyle w:val="SingleTxtGCChar"/>
          <w:sz w:val="18"/>
          <w:szCs w:val="18"/>
        </w:rPr>
      </w:pPr>
      <w:r w:rsidRPr="00906579">
        <w:rPr>
          <w:lang w:val="zh-CN"/>
        </w:rPr>
        <w:tab/>
      </w:r>
      <w:r w:rsidRPr="00906579">
        <w:rPr>
          <w:rStyle w:val="a8"/>
          <w:rFonts w:eastAsia="宋体"/>
          <w:lang w:val="zh-CN"/>
        </w:rPr>
        <w:footnoteRef/>
      </w:r>
      <w:r w:rsidRPr="00FA43A9">
        <w:tab/>
        <w:t>C</w:t>
      </w:r>
      <w:r w:rsidRPr="000D61B7">
        <w:rPr>
          <w:rStyle w:val="SingleTxtGCChar"/>
          <w:sz w:val="18"/>
          <w:szCs w:val="18"/>
        </w:rPr>
        <w:t>CPR/C/DZA/CO/4</w:t>
      </w:r>
      <w:r w:rsidRPr="000D61B7">
        <w:rPr>
          <w:rStyle w:val="SingleTxtGCChar"/>
          <w:sz w:val="18"/>
          <w:szCs w:val="18"/>
        </w:rPr>
        <w:t>，第</w:t>
      </w:r>
      <w:r w:rsidRPr="000D61B7">
        <w:rPr>
          <w:rStyle w:val="SingleTxtGCChar"/>
          <w:sz w:val="18"/>
          <w:szCs w:val="18"/>
        </w:rPr>
        <w:t>9</w:t>
      </w:r>
      <w:r w:rsidRPr="000D61B7">
        <w:rPr>
          <w:rStyle w:val="SingleTxtGCChar"/>
          <w:sz w:val="18"/>
          <w:szCs w:val="18"/>
        </w:rPr>
        <w:t>段。</w:t>
      </w:r>
    </w:p>
  </w:footnote>
  <w:footnote w:id="15">
    <w:p w:rsidR="007E5CAB" w:rsidRPr="000D61B7" w:rsidRDefault="007E5CAB" w:rsidP="007E5CAB">
      <w:pPr>
        <w:pStyle w:val="a6"/>
        <w:rPr>
          <w:rStyle w:val="SingleTxtGCChar"/>
          <w:sz w:val="18"/>
          <w:szCs w:val="18"/>
        </w:rPr>
      </w:pPr>
      <w:r w:rsidRPr="00FA43A9">
        <w:tab/>
      </w:r>
      <w:r w:rsidRPr="00906579">
        <w:rPr>
          <w:rStyle w:val="a8"/>
          <w:rFonts w:eastAsia="宋体"/>
          <w:lang w:val="zh-CN"/>
        </w:rPr>
        <w:footnoteRef/>
      </w:r>
      <w:r w:rsidRPr="00FA43A9">
        <w:tab/>
      </w:r>
      <w:r w:rsidRPr="000D61B7">
        <w:rPr>
          <w:rStyle w:val="SingleTxtGCChar"/>
          <w:sz w:val="18"/>
          <w:szCs w:val="18"/>
        </w:rPr>
        <w:t>例如，见</w:t>
      </w:r>
      <w:r w:rsidRPr="000D61B7">
        <w:rPr>
          <w:rStyle w:val="SingleTxtGCChar"/>
          <w:sz w:val="18"/>
          <w:szCs w:val="18"/>
        </w:rPr>
        <w:t>H.E.A.</w:t>
      </w:r>
      <w:r w:rsidRPr="006F1479">
        <w:rPr>
          <w:rStyle w:val="SingleTxtGCChar"/>
          <w:rFonts w:ascii="Time New Roman" w:eastAsia="楷体" w:hAnsi="Time New Roman"/>
          <w:sz w:val="18"/>
          <w:szCs w:val="18"/>
        </w:rPr>
        <w:t>K.</w:t>
      </w:r>
      <w:r w:rsidRPr="006F1479">
        <w:rPr>
          <w:rStyle w:val="SingleTxtGCChar"/>
          <w:rFonts w:ascii="Time New Roman" w:eastAsia="楷体" w:hAnsi="Time New Roman"/>
          <w:sz w:val="18"/>
          <w:szCs w:val="18"/>
        </w:rPr>
        <w:t>诉丹麦</w:t>
      </w:r>
      <w:r w:rsidRPr="000D61B7">
        <w:rPr>
          <w:rStyle w:val="SingleTxtGCChar"/>
          <w:sz w:val="18"/>
          <w:szCs w:val="18"/>
        </w:rPr>
        <w:t>(CCPR/C/114/D/2343/2014)</w:t>
      </w:r>
      <w:r w:rsidRPr="000D61B7">
        <w:rPr>
          <w:rStyle w:val="SingleTxtGCChar"/>
          <w:sz w:val="18"/>
          <w:szCs w:val="18"/>
        </w:rPr>
        <w:t>，第</w:t>
      </w:r>
      <w:r w:rsidRPr="000D61B7">
        <w:rPr>
          <w:rStyle w:val="SingleTxtGCChar"/>
          <w:sz w:val="18"/>
          <w:szCs w:val="18"/>
        </w:rPr>
        <w:t>7.4</w:t>
      </w:r>
      <w:r w:rsidRPr="000D61B7">
        <w:rPr>
          <w:rStyle w:val="SingleTxtGCChar"/>
          <w:sz w:val="18"/>
          <w:szCs w:val="18"/>
        </w:rPr>
        <w:t>段；</w:t>
      </w:r>
      <w:r w:rsidRPr="006F1479">
        <w:rPr>
          <w:rStyle w:val="SingleTxtGCChar"/>
          <w:rFonts w:ascii="Time New Roman" w:eastAsia="楷体" w:hAnsi="Time New Roman"/>
          <w:sz w:val="18"/>
          <w:szCs w:val="18"/>
        </w:rPr>
        <w:t>Castañeda</w:t>
      </w:r>
      <w:r w:rsidRPr="006F1479">
        <w:rPr>
          <w:rStyle w:val="SingleTxtGCChar"/>
          <w:rFonts w:ascii="Time New Roman" w:eastAsia="楷体" w:hAnsi="Time New Roman"/>
          <w:sz w:val="18"/>
          <w:szCs w:val="18"/>
        </w:rPr>
        <w:t>诉墨西哥</w:t>
      </w:r>
      <w:r w:rsidRPr="000D61B7">
        <w:rPr>
          <w:rStyle w:val="SingleTxtGCChar"/>
          <w:sz w:val="18"/>
          <w:szCs w:val="18"/>
        </w:rPr>
        <w:t>(CCPR/C/</w:t>
      </w:r>
      <w:r w:rsidR="00EF2A9B">
        <w:rPr>
          <w:rStyle w:val="SingleTxtGCChar"/>
          <w:sz w:val="18"/>
          <w:szCs w:val="18"/>
        </w:rPr>
        <w:t xml:space="preserve"> </w:t>
      </w:r>
      <w:r w:rsidRPr="000D61B7">
        <w:rPr>
          <w:rStyle w:val="SingleTxtGCChar"/>
          <w:sz w:val="18"/>
          <w:szCs w:val="18"/>
        </w:rPr>
        <w:t>108/D/2202/2012)</w:t>
      </w:r>
      <w:r w:rsidRPr="000D61B7">
        <w:rPr>
          <w:rStyle w:val="SingleTxtGCChar"/>
          <w:sz w:val="18"/>
          <w:szCs w:val="18"/>
        </w:rPr>
        <w:t>，第</w:t>
      </w:r>
      <w:r w:rsidRPr="000D61B7">
        <w:rPr>
          <w:rStyle w:val="SingleTxtGCChar"/>
          <w:sz w:val="18"/>
          <w:szCs w:val="18"/>
        </w:rPr>
        <w:t>6.8</w:t>
      </w:r>
      <w:r w:rsidRPr="000D61B7">
        <w:rPr>
          <w:rStyle w:val="SingleTxtGCChar"/>
          <w:sz w:val="18"/>
          <w:szCs w:val="18"/>
        </w:rPr>
        <w:t>段；</w:t>
      </w:r>
      <w:r w:rsidRPr="006F1479">
        <w:rPr>
          <w:rStyle w:val="SingleTxtGCChar"/>
          <w:rFonts w:ascii="Time New Roman" w:eastAsia="楷体" w:hAnsi="Time New Roman"/>
          <w:sz w:val="18"/>
          <w:szCs w:val="18"/>
        </w:rPr>
        <w:t>Ch.H.O.</w:t>
      </w:r>
      <w:r w:rsidRPr="006F1479">
        <w:rPr>
          <w:rStyle w:val="SingleTxtGCChar"/>
          <w:rFonts w:ascii="Time New Roman" w:eastAsia="楷体" w:hAnsi="Time New Roman"/>
          <w:sz w:val="18"/>
          <w:szCs w:val="18"/>
        </w:rPr>
        <w:t>诉加拿大</w:t>
      </w:r>
      <w:r w:rsidRPr="000D61B7">
        <w:rPr>
          <w:rStyle w:val="SingleTxtGCChar"/>
          <w:sz w:val="18"/>
          <w:szCs w:val="18"/>
        </w:rPr>
        <w:t>(CCPR/C/118/D/2195/2012)</w:t>
      </w:r>
      <w:r w:rsidRPr="000D61B7">
        <w:rPr>
          <w:rStyle w:val="SingleTxtGCChar"/>
          <w:sz w:val="18"/>
          <w:szCs w:val="18"/>
        </w:rPr>
        <w:t>，第</w:t>
      </w:r>
      <w:r w:rsidRPr="000D61B7">
        <w:rPr>
          <w:rStyle w:val="SingleTxtGCChar"/>
          <w:sz w:val="18"/>
          <w:szCs w:val="18"/>
        </w:rPr>
        <w:t>9.4</w:t>
      </w:r>
      <w:r w:rsidRPr="000D61B7">
        <w:rPr>
          <w:rStyle w:val="SingleTxtGCChar"/>
          <w:sz w:val="18"/>
          <w:szCs w:val="18"/>
        </w:rPr>
        <w:t>段；</w:t>
      </w:r>
      <w:r w:rsidRPr="000D61B7">
        <w:rPr>
          <w:rStyle w:val="SingleTxtGCChar"/>
          <w:sz w:val="18"/>
          <w:szCs w:val="18"/>
        </w:rPr>
        <w:t xml:space="preserve">Peirano </w:t>
      </w:r>
      <w:r w:rsidRPr="006F1479">
        <w:rPr>
          <w:rStyle w:val="SingleTxtGCChar"/>
          <w:rFonts w:ascii="Time New Roman" w:eastAsia="楷体" w:hAnsi="Time New Roman"/>
          <w:sz w:val="18"/>
          <w:szCs w:val="18"/>
        </w:rPr>
        <w:t>Basso</w:t>
      </w:r>
      <w:r w:rsidRPr="006F1479">
        <w:rPr>
          <w:rStyle w:val="SingleTxtGCChar"/>
          <w:rFonts w:ascii="Time New Roman" w:eastAsia="楷体" w:hAnsi="Time New Roman"/>
          <w:sz w:val="18"/>
          <w:szCs w:val="18"/>
        </w:rPr>
        <w:t>诉乌拉圭</w:t>
      </w:r>
      <w:r w:rsidRPr="000D61B7">
        <w:rPr>
          <w:rStyle w:val="SingleTxtGCChar"/>
          <w:sz w:val="18"/>
          <w:szCs w:val="18"/>
        </w:rPr>
        <w:t>(CCPR/C/100/D/1887/2009)</w:t>
      </w:r>
      <w:r w:rsidRPr="000D61B7">
        <w:rPr>
          <w:rStyle w:val="SingleTxtGCChar"/>
          <w:sz w:val="18"/>
          <w:szCs w:val="18"/>
        </w:rPr>
        <w:t>，第</w:t>
      </w:r>
      <w:r w:rsidRPr="000D61B7">
        <w:rPr>
          <w:rStyle w:val="SingleTxtGCChar"/>
          <w:sz w:val="18"/>
          <w:szCs w:val="18"/>
        </w:rPr>
        <w:t>9.4</w:t>
      </w:r>
      <w:r w:rsidRPr="000D61B7">
        <w:rPr>
          <w:rStyle w:val="SingleTxtGCChar"/>
          <w:sz w:val="18"/>
          <w:szCs w:val="18"/>
        </w:rPr>
        <w:t>段；</w:t>
      </w:r>
      <w:r w:rsidRPr="000D61B7">
        <w:rPr>
          <w:rStyle w:val="SingleTxtGCChar"/>
          <w:sz w:val="18"/>
          <w:szCs w:val="18"/>
        </w:rPr>
        <w:t>A</w:t>
      </w:r>
      <w:r w:rsidRPr="006F1479">
        <w:rPr>
          <w:rStyle w:val="SingleTxtGCChar"/>
          <w:rFonts w:ascii="Time New Roman" w:eastAsia="楷体" w:hAnsi="Time New Roman"/>
          <w:sz w:val="18"/>
          <w:szCs w:val="18"/>
        </w:rPr>
        <w:t>.P.</w:t>
      </w:r>
      <w:r w:rsidRPr="006F1479">
        <w:rPr>
          <w:rStyle w:val="SingleTxtGCChar"/>
          <w:rFonts w:ascii="Time New Roman" w:eastAsia="楷体" w:hAnsi="Time New Roman"/>
          <w:sz w:val="18"/>
          <w:szCs w:val="18"/>
        </w:rPr>
        <w:t>诉乌克兰</w:t>
      </w:r>
      <w:r w:rsidRPr="000D61B7">
        <w:rPr>
          <w:rStyle w:val="SingleTxtGCChar"/>
          <w:sz w:val="18"/>
          <w:szCs w:val="18"/>
        </w:rPr>
        <w:t>(CCPR/C/105/D/1834/</w:t>
      </w:r>
      <w:r w:rsidR="000B331B">
        <w:rPr>
          <w:rStyle w:val="SingleTxtGCChar"/>
          <w:sz w:val="18"/>
          <w:szCs w:val="18"/>
        </w:rPr>
        <w:t xml:space="preserve"> </w:t>
      </w:r>
      <w:r w:rsidRPr="000D61B7">
        <w:rPr>
          <w:rStyle w:val="SingleTxtGCChar"/>
          <w:sz w:val="18"/>
          <w:szCs w:val="18"/>
        </w:rPr>
        <w:t>2008)</w:t>
      </w:r>
      <w:r w:rsidRPr="000D61B7">
        <w:rPr>
          <w:rStyle w:val="SingleTxtGCChar"/>
          <w:sz w:val="18"/>
          <w:szCs w:val="18"/>
        </w:rPr>
        <w:t>，第</w:t>
      </w:r>
      <w:r w:rsidRPr="000D61B7">
        <w:rPr>
          <w:rStyle w:val="SingleTxtGCChar"/>
          <w:sz w:val="18"/>
          <w:szCs w:val="18"/>
        </w:rPr>
        <w:t>8.5</w:t>
      </w:r>
      <w:r w:rsidRPr="000D61B7">
        <w:rPr>
          <w:rStyle w:val="SingleTxtGCChar"/>
          <w:sz w:val="18"/>
          <w:szCs w:val="18"/>
        </w:rPr>
        <w:t>段。</w:t>
      </w:r>
    </w:p>
  </w:footnote>
  <w:footnote w:id="16">
    <w:p w:rsidR="007E5CAB" w:rsidRPr="000D61B7" w:rsidRDefault="007E5CAB" w:rsidP="007E5CAB">
      <w:pPr>
        <w:pStyle w:val="a6"/>
        <w:rPr>
          <w:rStyle w:val="SingleTxtGCChar"/>
          <w:sz w:val="18"/>
          <w:szCs w:val="18"/>
        </w:rPr>
      </w:pPr>
      <w:r w:rsidRPr="00FA43A9">
        <w:tab/>
      </w:r>
      <w:r w:rsidRPr="00906579">
        <w:rPr>
          <w:rStyle w:val="a8"/>
          <w:rFonts w:eastAsia="宋体"/>
          <w:lang w:val="zh-CN"/>
        </w:rPr>
        <w:footnoteRef/>
      </w:r>
      <w:r>
        <w:rPr>
          <w:lang w:val="zh-CN"/>
        </w:rPr>
        <w:tab/>
      </w:r>
      <w:r w:rsidRPr="000D61B7">
        <w:rPr>
          <w:rStyle w:val="SingleTxtGCChar"/>
          <w:sz w:val="18"/>
          <w:szCs w:val="18"/>
        </w:rPr>
        <w:t>除其他外，见</w:t>
      </w:r>
      <w:r w:rsidRPr="000D61B7">
        <w:rPr>
          <w:rStyle w:val="SingleTxtGCChar"/>
          <w:sz w:val="18"/>
          <w:szCs w:val="18"/>
        </w:rPr>
        <w:t>Ammar</w:t>
      </w:r>
      <w:r w:rsidRPr="006F1479">
        <w:rPr>
          <w:rStyle w:val="SingleTxtGCChar"/>
          <w:rFonts w:ascii="Time New Roman" w:eastAsia="楷体" w:hAnsi="Time New Roman"/>
          <w:sz w:val="18"/>
          <w:szCs w:val="18"/>
        </w:rPr>
        <w:t>i</w:t>
      </w:r>
      <w:r w:rsidRPr="006F1479">
        <w:rPr>
          <w:rStyle w:val="SingleTxtGCChar"/>
          <w:rFonts w:ascii="Time New Roman" w:eastAsia="楷体" w:hAnsi="Time New Roman"/>
          <w:sz w:val="18"/>
          <w:szCs w:val="18"/>
        </w:rPr>
        <w:t>诉阿尔及利亚</w:t>
      </w:r>
      <w:r w:rsidRPr="000D61B7">
        <w:rPr>
          <w:rStyle w:val="SingleTxtGCChar"/>
          <w:sz w:val="18"/>
          <w:szCs w:val="18"/>
        </w:rPr>
        <w:t>，第</w:t>
      </w:r>
      <w:r w:rsidRPr="000D61B7">
        <w:rPr>
          <w:rStyle w:val="SingleTxtGCChar"/>
          <w:sz w:val="18"/>
          <w:szCs w:val="18"/>
        </w:rPr>
        <w:t>8.3</w:t>
      </w:r>
      <w:r w:rsidRPr="000D61B7">
        <w:rPr>
          <w:rStyle w:val="SingleTxtGCChar"/>
          <w:sz w:val="18"/>
          <w:szCs w:val="18"/>
        </w:rPr>
        <w:t>段；</w:t>
      </w:r>
      <w:r w:rsidRPr="000D61B7">
        <w:rPr>
          <w:rStyle w:val="SingleTxtGCChar"/>
          <w:sz w:val="18"/>
          <w:szCs w:val="18"/>
        </w:rPr>
        <w:t>Mezin</w:t>
      </w:r>
      <w:r w:rsidRPr="006F1479">
        <w:rPr>
          <w:rStyle w:val="SingleTxtGCChar"/>
          <w:rFonts w:ascii="Time New Roman" w:eastAsia="楷体" w:hAnsi="Time New Roman"/>
          <w:sz w:val="18"/>
          <w:szCs w:val="18"/>
        </w:rPr>
        <w:t>e</w:t>
      </w:r>
      <w:r w:rsidRPr="006F1479">
        <w:rPr>
          <w:rStyle w:val="SingleTxtGCChar"/>
          <w:rFonts w:ascii="Time New Roman" w:eastAsia="楷体" w:hAnsi="Time New Roman"/>
          <w:sz w:val="18"/>
          <w:szCs w:val="18"/>
        </w:rPr>
        <w:t>诉阿尔及利亚</w:t>
      </w:r>
      <w:r w:rsidRPr="000D61B7">
        <w:rPr>
          <w:rStyle w:val="SingleTxtGCChar"/>
          <w:sz w:val="18"/>
          <w:szCs w:val="18"/>
        </w:rPr>
        <w:t>，第</w:t>
      </w:r>
      <w:r w:rsidRPr="000D61B7">
        <w:rPr>
          <w:rStyle w:val="SingleTxtGCChar"/>
          <w:sz w:val="18"/>
          <w:szCs w:val="18"/>
        </w:rPr>
        <w:t>8.3</w:t>
      </w:r>
      <w:r w:rsidRPr="000D61B7">
        <w:rPr>
          <w:rStyle w:val="SingleTxtGCChar"/>
          <w:sz w:val="18"/>
          <w:szCs w:val="18"/>
        </w:rPr>
        <w:t>段；</w:t>
      </w:r>
      <w:r w:rsidRPr="000D61B7">
        <w:rPr>
          <w:rStyle w:val="SingleTxtGCChar"/>
          <w:sz w:val="18"/>
          <w:szCs w:val="18"/>
        </w:rPr>
        <w:t>El Abani</w:t>
      </w:r>
      <w:r w:rsidRPr="006F1479">
        <w:rPr>
          <w:rStyle w:val="SingleTxtGCChar"/>
          <w:rFonts w:ascii="Time New Roman" w:eastAsia="楷体" w:hAnsi="Time New Roman"/>
          <w:sz w:val="18"/>
          <w:szCs w:val="18"/>
        </w:rPr>
        <w:t>诉阿拉伯利比亚民众国</w:t>
      </w:r>
      <w:r w:rsidRPr="000D61B7">
        <w:rPr>
          <w:rStyle w:val="SingleTxtGCChar"/>
          <w:sz w:val="18"/>
          <w:szCs w:val="18"/>
        </w:rPr>
        <w:t>(CCPR/C/99/D/1640/2007)</w:t>
      </w:r>
      <w:r w:rsidRPr="000D61B7">
        <w:rPr>
          <w:rStyle w:val="SingleTxtGCChar"/>
          <w:sz w:val="18"/>
          <w:szCs w:val="18"/>
        </w:rPr>
        <w:t>，第</w:t>
      </w:r>
      <w:r w:rsidRPr="000D61B7">
        <w:rPr>
          <w:rStyle w:val="SingleTxtGCChar"/>
          <w:sz w:val="18"/>
          <w:szCs w:val="18"/>
        </w:rPr>
        <w:t>7.4</w:t>
      </w:r>
      <w:r w:rsidRPr="000D61B7">
        <w:rPr>
          <w:rStyle w:val="SingleTxtGCChar"/>
          <w:sz w:val="18"/>
          <w:szCs w:val="18"/>
        </w:rPr>
        <w:t>段；</w:t>
      </w:r>
      <w:r w:rsidRPr="000D61B7">
        <w:rPr>
          <w:rStyle w:val="SingleTxtGCChar"/>
          <w:sz w:val="18"/>
          <w:szCs w:val="18"/>
        </w:rPr>
        <w:t>B</w:t>
      </w:r>
      <w:r w:rsidRPr="006F1479">
        <w:rPr>
          <w:rStyle w:val="SingleTxtGCChar"/>
          <w:rFonts w:ascii="Time New Roman" w:eastAsia="楷体" w:hAnsi="Time New Roman"/>
          <w:sz w:val="18"/>
          <w:szCs w:val="18"/>
        </w:rPr>
        <w:t>erzig</w:t>
      </w:r>
      <w:r w:rsidRPr="006F1479">
        <w:rPr>
          <w:rStyle w:val="SingleTxtGCChar"/>
          <w:rFonts w:ascii="Time New Roman" w:eastAsia="楷体" w:hAnsi="Time New Roman"/>
          <w:sz w:val="18"/>
          <w:szCs w:val="18"/>
        </w:rPr>
        <w:t>诉阿尔及利亚</w:t>
      </w:r>
      <w:r w:rsidRPr="000D61B7">
        <w:rPr>
          <w:rStyle w:val="SingleTxtGCChar"/>
          <w:sz w:val="18"/>
          <w:szCs w:val="18"/>
        </w:rPr>
        <w:t>(CCPR/C/</w:t>
      </w:r>
      <w:r w:rsidR="000B331B">
        <w:rPr>
          <w:rStyle w:val="SingleTxtGCChar"/>
          <w:sz w:val="18"/>
          <w:szCs w:val="18"/>
        </w:rPr>
        <w:t xml:space="preserve"> </w:t>
      </w:r>
      <w:r w:rsidRPr="000D61B7">
        <w:rPr>
          <w:rStyle w:val="SingleTxtGCChar"/>
          <w:sz w:val="18"/>
          <w:szCs w:val="18"/>
        </w:rPr>
        <w:t>103/D/1781/2008)</w:t>
      </w:r>
      <w:r w:rsidRPr="000D61B7">
        <w:rPr>
          <w:rStyle w:val="SingleTxtGCChar"/>
          <w:sz w:val="18"/>
          <w:szCs w:val="18"/>
        </w:rPr>
        <w:t>，第</w:t>
      </w:r>
      <w:r w:rsidRPr="000D61B7">
        <w:rPr>
          <w:rStyle w:val="SingleTxtGCChar"/>
          <w:sz w:val="18"/>
          <w:szCs w:val="18"/>
        </w:rPr>
        <w:t>8.3</w:t>
      </w:r>
      <w:r w:rsidRPr="000D61B7">
        <w:rPr>
          <w:rStyle w:val="SingleTxtGCChar"/>
          <w:sz w:val="18"/>
          <w:szCs w:val="18"/>
        </w:rPr>
        <w:t>段。</w:t>
      </w:r>
    </w:p>
  </w:footnote>
  <w:footnote w:id="17">
    <w:p w:rsidR="007E5CAB" w:rsidRPr="00587E9A" w:rsidRDefault="007E5CAB" w:rsidP="000B331B">
      <w:pPr>
        <w:pStyle w:val="a6"/>
        <w:spacing w:after="0"/>
        <w:rPr>
          <w:rStyle w:val="SingleTxtGCChar"/>
          <w:sz w:val="18"/>
          <w:szCs w:val="18"/>
        </w:rPr>
      </w:pPr>
      <w:r w:rsidRPr="00906579">
        <w:rPr>
          <w:lang w:val="zh-CN"/>
        </w:rPr>
        <w:tab/>
      </w:r>
      <w:r w:rsidRPr="00906579">
        <w:rPr>
          <w:rStyle w:val="a8"/>
          <w:rFonts w:eastAsia="宋体"/>
          <w:lang w:val="zh-CN"/>
        </w:rPr>
        <w:footnoteRef/>
      </w:r>
      <w:r>
        <w:rPr>
          <w:lang w:val="zh-CN"/>
        </w:rPr>
        <w:tab/>
      </w:r>
      <w:r w:rsidRPr="00587E9A">
        <w:rPr>
          <w:rStyle w:val="SingleTxtGCChar"/>
          <w:sz w:val="18"/>
          <w:szCs w:val="18"/>
        </w:rPr>
        <w:t>Mezi</w:t>
      </w:r>
      <w:r w:rsidRPr="006F1479">
        <w:rPr>
          <w:rStyle w:val="SingleTxtGCChar"/>
          <w:rFonts w:ascii="Time New Roman" w:eastAsia="楷体" w:hAnsi="Time New Roman"/>
          <w:sz w:val="18"/>
          <w:szCs w:val="18"/>
        </w:rPr>
        <w:t>ne</w:t>
      </w:r>
      <w:r w:rsidRPr="006F1479">
        <w:rPr>
          <w:rStyle w:val="SingleTxtGCChar"/>
          <w:rFonts w:ascii="Time New Roman" w:eastAsia="楷体" w:hAnsi="Time New Roman"/>
          <w:sz w:val="18"/>
          <w:szCs w:val="18"/>
        </w:rPr>
        <w:t>诉阿尔及利亚</w:t>
      </w:r>
      <w:r w:rsidRPr="00587E9A">
        <w:rPr>
          <w:rStyle w:val="SingleTxtGCChar"/>
          <w:sz w:val="18"/>
          <w:szCs w:val="18"/>
        </w:rPr>
        <w:t>，第</w:t>
      </w:r>
      <w:r w:rsidRPr="00587E9A">
        <w:rPr>
          <w:rStyle w:val="SingleTxtGCChar"/>
          <w:sz w:val="18"/>
          <w:szCs w:val="18"/>
        </w:rPr>
        <w:t>8.3</w:t>
      </w:r>
      <w:r w:rsidRPr="00587E9A">
        <w:rPr>
          <w:rStyle w:val="SingleTxtGCChar"/>
          <w:sz w:val="18"/>
          <w:szCs w:val="18"/>
        </w:rPr>
        <w:t>段和</w:t>
      </w:r>
      <w:r w:rsidRPr="00587E9A">
        <w:rPr>
          <w:rStyle w:val="SingleTxtGCChar"/>
          <w:sz w:val="18"/>
          <w:szCs w:val="18"/>
        </w:rPr>
        <w:t>Me</w:t>
      </w:r>
      <w:r w:rsidRPr="006F1479">
        <w:rPr>
          <w:rStyle w:val="SingleTxtGCChar"/>
          <w:rFonts w:ascii="Time New Roman" w:eastAsia="楷体" w:hAnsi="Time New Roman"/>
          <w:sz w:val="18"/>
          <w:szCs w:val="18"/>
        </w:rPr>
        <w:t>djnoune</w:t>
      </w:r>
      <w:r w:rsidRPr="006F1479">
        <w:rPr>
          <w:rStyle w:val="SingleTxtGCChar"/>
          <w:rFonts w:ascii="Time New Roman" w:eastAsia="楷体" w:hAnsi="Time New Roman"/>
          <w:sz w:val="18"/>
          <w:szCs w:val="18"/>
        </w:rPr>
        <w:t>诉阿尔及利亚</w:t>
      </w:r>
      <w:r w:rsidRPr="00587E9A">
        <w:rPr>
          <w:rStyle w:val="SingleTxtGCChar"/>
          <w:sz w:val="18"/>
          <w:szCs w:val="18"/>
        </w:rPr>
        <w:t>，第</w:t>
      </w:r>
      <w:r w:rsidRPr="00587E9A">
        <w:rPr>
          <w:rStyle w:val="SingleTxtGCChar"/>
          <w:sz w:val="18"/>
          <w:szCs w:val="18"/>
        </w:rPr>
        <w:t>8.3</w:t>
      </w:r>
      <w:r w:rsidRPr="00587E9A">
        <w:rPr>
          <w:rStyle w:val="SingleTxtGCChar"/>
          <w:sz w:val="18"/>
          <w:szCs w:val="18"/>
        </w:rPr>
        <w:t>段。</w:t>
      </w:r>
    </w:p>
  </w:footnote>
  <w:footnote w:id="18">
    <w:p w:rsidR="007E5CAB" w:rsidRPr="00587E9A" w:rsidRDefault="007E5CAB" w:rsidP="007E5CAB">
      <w:pPr>
        <w:pStyle w:val="a6"/>
        <w:rPr>
          <w:rStyle w:val="SingleTxtGCChar"/>
          <w:sz w:val="18"/>
          <w:szCs w:val="18"/>
        </w:rPr>
      </w:pPr>
      <w:r w:rsidRPr="00906579">
        <w:rPr>
          <w:lang w:val="zh-CN"/>
        </w:rPr>
        <w:tab/>
      </w:r>
      <w:r w:rsidRPr="00906579">
        <w:rPr>
          <w:rStyle w:val="a8"/>
          <w:rFonts w:eastAsia="宋体"/>
          <w:lang w:val="zh-CN"/>
        </w:rPr>
        <w:footnoteRef/>
      </w:r>
      <w:r>
        <w:rPr>
          <w:lang w:val="zh-CN"/>
        </w:rPr>
        <w:tab/>
        <w:t>K</w:t>
      </w:r>
      <w:r w:rsidRPr="00587E9A">
        <w:rPr>
          <w:rStyle w:val="SingleTxtGCChar"/>
          <w:sz w:val="18"/>
          <w:szCs w:val="18"/>
        </w:rPr>
        <w:t>at</w:t>
      </w:r>
      <w:r w:rsidRPr="006F1479">
        <w:rPr>
          <w:rStyle w:val="SingleTxtGCChar"/>
          <w:rFonts w:ascii="Time New Roman" w:eastAsia="楷体" w:hAnsi="Time New Roman"/>
          <w:sz w:val="18"/>
          <w:szCs w:val="18"/>
        </w:rPr>
        <w:t>wal</w:t>
      </w:r>
      <w:r w:rsidRPr="006F1479">
        <w:rPr>
          <w:rStyle w:val="SingleTxtGCChar"/>
          <w:rFonts w:ascii="Time New Roman" w:eastAsia="楷体" w:hAnsi="Time New Roman"/>
          <w:sz w:val="18"/>
          <w:szCs w:val="18"/>
        </w:rPr>
        <w:t>诉尼泊尔</w:t>
      </w:r>
      <w:r w:rsidRPr="00587E9A">
        <w:rPr>
          <w:rStyle w:val="SingleTxtGCChar"/>
          <w:sz w:val="18"/>
          <w:szCs w:val="18"/>
        </w:rPr>
        <w:t>(CCPR/C/113/D/2000/2010)</w:t>
      </w:r>
      <w:r w:rsidRPr="00587E9A">
        <w:rPr>
          <w:rStyle w:val="SingleTxtGCChar"/>
          <w:sz w:val="18"/>
          <w:szCs w:val="18"/>
        </w:rPr>
        <w:t>，第</w:t>
      </w:r>
      <w:r w:rsidRPr="00587E9A">
        <w:rPr>
          <w:rStyle w:val="SingleTxtGCChar"/>
          <w:sz w:val="18"/>
          <w:szCs w:val="18"/>
        </w:rPr>
        <w:t>11.3</w:t>
      </w:r>
      <w:r w:rsidRPr="00587E9A">
        <w:rPr>
          <w:rStyle w:val="SingleTxtGCChar"/>
          <w:sz w:val="18"/>
          <w:szCs w:val="18"/>
        </w:rPr>
        <w:t>段；</w:t>
      </w:r>
      <w:r w:rsidRPr="00587E9A">
        <w:rPr>
          <w:rStyle w:val="SingleTxtGCChar"/>
          <w:sz w:val="18"/>
          <w:szCs w:val="18"/>
        </w:rPr>
        <w:t>Ser</w:t>
      </w:r>
      <w:r w:rsidRPr="006F1479">
        <w:rPr>
          <w:rStyle w:val="SingleTxtGCChar"/>
          <w:rFonts w:ascii="Time New Roman" w:eastAsia="楷体" w:hAnsi="Time New Roman"/>
          <w:sz w:val="18"/>
          <w:szCs w:val="18"/>
        </w:rPr>
        <w:t>na</w:t>
      </w:r>
      <w:r w:rsidRPr="006F1479">
        <w:rPr>
          <w:rStyle w:val="SingleTxtGCChar"/>
          <w:rFonts w:ascii="Time New Roman" w:eastAsia="楷体" w:hAnsi="Time New Roman"/>
          <w:sz w:val="18"/>
          <w:szCs w:val="18"/>
        </w:rPr>
        <w:t>等人诉哥伦比亚</w:t>
      </w:r>
      <w:r w:rsidRPr="006F1479">
        <w:rPr>
          <w:rStyle w:val="SingleTxtGCChar"/>
          <w:rFonts w:ascii="Time New Roman" w:eastAsia="楷体" w:hAnsi="Time New Roman"/>
          <w:sz w:val="18"/>
          <w:szCs w:val="18"/>
        </w:rPr>
        <w:t>(</w:t>
      </w:r>
      <w:r w:rsidRPr="00587E9A">
        <w:rPr>
          <w:rStyle w:val="SingleTxtGCChar"/>
          <w:sz w:val="18"/>
          <w:szCs w:val="18"/>
        </w:rPr>
        <w:t>CCPR/C/114/D/</w:t>
      </w:r>
      <w:r w:rsidR="00BA0CF2">
        <w:rPr>
          <w:rStyle w:val="SingleTxtGCChar"/>
          <w:sz w:val="18"/>
          <w:szCs w:val="18"/>
        </w:rPr>
        <w:t xml:space="preserve"> </w:t>
      </w:r>
      <w:r w:rsidRPr="00587E9A">
        <w:rPr>
          <w:rStyle w:val="SingleTxtGCChar"/>
          <w:sz w:val="18"/>
          <w:szCs w:val="18"/>
        </w:rPr>
        <w:t>2134/2012)</w:t>
      </w:r>
      <w:r w:rsidRPr="00587E9A">
        <w:rPr>
          <w:rStyle w:val="SingleTxtGCChar"/>
          <w:sz w:val="18"/>
          <w:szCs w:val="18"/>
        </w:rPr>
        <w:t>，第</w:t>
      </w:r>
      <w:r w:rsidRPr="00587E9A">
        <w:rPr>
          <w:rStyle w:val="SingleTxtGCChar"/>
          <w:sz w:val="18"/>
          <w:szCs w:val="18"/>
        </w:rPr>
        <w:t>9.4</w:t>
      </w:r>
      <w:r w:rsidRPr="00587E9A">
        <w:rPr>
          <w:rStyle w:val="SingleTxtGCChar"/>
          <w:sz w:val="18"/>
          <w:szCs w:val="18"/>
        </w:rPr>
        <w:t>段；</w:t>
      </w:r>
      <w:r w:rsidRPr="00587E9A">
        <w:rPr>
          <w:rStyle w:val="SingleTxtGCChar"/>
          <w:sz w:val="18"/>
          <w:szCs w:val="18"/>
        </w:rPr>
        <w:t>El Boa</w:t>
      </w:r>
      <w:r w:rsidRPr="006F1479">
        <w:rPr>
          <w:rStyle w:val="SingleTxtGCChar"/>
          <w:rFonts w:ascii="Time New Roman" w:eastAsia="楷体" w:hAnsi="Time New Roman"/>
          <w:sz w:val="18"/>
          <w:szCs w:val="18"/>
        </w:rPr>
        <w:t>thi</w:t>
      </w:r>
      <w:r w:rsidRPr="006F1479">
        <w:rPr>
          <w:rStyle w:val="SingleTxtGCChar"/>
          <w:rFonts w:ascii="Time New Roman" w:eastAsia="楷体" w:hAnsi="Time New Roman"/>
          <w:sz w:val="18"/>
          <w:szCs w:val="18"/>
        </w:rPr>
        <w:t>诉阿尔及利亚</w:t>
      </w:r>
      <w:r w:rsidRPr="00587E9A">
        <w:rPr>
          <w:rStyle w:val="SingleTxtGCChar"/>
          <w:sz w:val="18"/>
          <w:szCs w:val="18"/>
        </w:rPr>
        <w:t>(CCPR/C/119/D/2259/2013)</w:t>
      </w:r>
      <w:r w:rsidRPr="00587E9A">
        <w:rPr>
          <w:rStyle w:val="SingleTxtGCChar"/>
          <w:sz w:val="18"/>
          <w:szCs w:val="18"/>
        </w:rPr>
        <w:t>，第</w:t>
      </w:r>
      <w:r w:rsidRPr="00587E9A">
        <w:rPr>
          <w:rStyle w:val="SingleTxtGCChar"/>
          <w:sz w:val="18"/>
          <w:szCs w:val="18"/>
        </w:rPr>
        <w:t>7.4</w:t>
      </w:r>
      <w:r w:rsidRPr="00587E9A">
        <w:rPr>
          <w:rStyle w:val="SingleTxtGCChar"/>
          <w:sz w:val="18"/>
          <w:szCs w:val="18"/>
        </w:rPr>
        <w:t>段。另见委员会第</w:t>
      </w:r>
      <w:r w:rsidRPr="00587E9A">
        <w:rPr>
          <w:rStyle w:val="SingleTxtGCChar"/>
          <w:sz w:val="18"/>
          <w:szCs w:val="18"/>
        </w:rPr>
        <w:t>36</w:t>
      </w:r>
      <w:r w:rsidRPr="00587E9A">
        <w:rPr>
          <w:rStyle w:val="SingleTxtGCChar"/>
          <w:sz w:val="18"/>
          <w:szCs w:val="18"/>
        </w:rPr>
        <w:t>号一般性意见</w:t>
      </w:r>
      <w:r w:rsidR="00694F42" w:rsidRPr="00587E9A">
        <w:rPr>
          <w:rStyle w:val="SingleTxtGCChar"/>
          <w:sz w:val="18"/>
          <w:szCs w:val="18"/>
        </w:rPr>
        <w:t>(</w:t>
      </w:r>
      <w:r w:rsidRPr="00587E9A">
        <w:rPr>
          <w:rStyle w:val="SingleTxtGCChar"/>
          <w:sz w:val="18"/>
          <w:szCs w:val="18"/>
        </w:rPr>
        <w:t>2018</w:t>
      </w:r>
      <w:r w:rsidRPr="00587E9A">
        <w:rPr>
          <w:rStyle w:val="SingleTxtGCChar"/>
          <w:sz w:val="18"/>
          <w:szCs w:val="18"/>
        </w:rPr>
        <w:t>年</w:t>
      </w:r>
      <w:r w:rsidR="00694F42" w:rsidRPr="00587E9A">
        <w:rPr>
          <w:rStyle w:val="SingleTxtGCChar"/>
          <w:sz w:val="18"/>
          <w:szCs w:val="18"/>
        </w:rPr>
        <w:t>)</w:t>
      </w:r>
      <w:r w:rsidRPr="00587E9A">
        <w:rPr>
          <w:rStyle w:val="SingleTxtGCChar"/>
          <w:sz w:val="18"/>
          <w:szCs w:val="18"/>
        </w:rPr>
        <w:t>，第</w:t>
      </w:r>
      <w:r w:rsidRPr="00587E9A">
        <w:rPr>
          <w:rStyle w:val="SingleTxtGCChar"/>
          <w:sz w:val="18"/>
          <w:szCs w:val="18"/>
        </w:rPr>
        <w:t>58</w:t>
      </w:r>
      <w:r w:rsidRPr="00587E9A">
        <w:rPr>
          <w:rStyle w:val="SingleTxtGCChar"/>
          <w:sz w:val="18"/>
          <w:szCs w:val="18"/>
        </w:rPr>
        <w:t>段。</w:t>
      </w:r>
    </w:p>
  </w:footnote>
  <w:footnote w:id="19">
    <w:p w:rsidR="007E5CAB" w:rsidRPr="00906579" w:rsidRDefault="007E5CAB" w:rsidP="007E5CAB">
      <w:pPr>
        <w:pStyle w:val="a6"/>
        <w:rPr>
          <w:b/>
        </w:rPr>
      </w:pPr>
      <w:r w:rsidRPr="00906579">
        <w:rPr>
          <w:lang w:val="zh-CN"/>
        </w:rPr>
        <w:tab/>
      </w:r>
      <w:r w:rsidRPr="00906579">
        <w:rPr>
          <w:rStyle w:val="a8"/>
          <w:rFonts w:eastAsia="宋体"/>
          <w:lang w:val="zh-CN"/>
        </w:rPr>
        <w:footnoteRef/>
      </w:r>
      <w:r>
        <w:rPr>
          <w:lang w:val="zh-CN"/>
        </w:rPr>
        <w:tab/>
      </w:r>
      <w:r w:rsidRPr="00587E9A">
        <w:rPr>
          <w:rStyle w:val="SingleTxtGCChar"/>
          <w:sz w:val="18"/>
          <w:szCs w:val="18"/>
        </w:rPr>
        <w:t>Louddi</w:t>
      </w:r>
      <w:r w:rsidRPr="006F1479">
        <w:rPr>
          <w:rStyle w:val="SingleTxtGCChar"/>
          <w:rFonts w:ascii="Time New Roman" w:eastAsia="楷体" w:hAnsi="Time New Roman"/>
          <w:sz w:val="18"/>
          <w:szCs w:val="18"/>
        </w:rPr>
        <w:t>诉阿尔及利亚</w:t>
      </w:r>
      <w:r w:rsidRPr="00587E9A">
        <w:rPr>
          <w:rStyle w:val="SingleTxtGCChar"/>
          <w:sz w:val="18"/>
          <w:szCs w:val="18"/>
        </w:rPr>
        <w:t>(CCPR/C/112/D/2117/2011)</w:t>
      </w:r>
      <w:r w:rsidRPr="00587E9A">
        <w:rPr>
          <w:rStyle w:val="SingleTxtGCChar"/>
          <w:sz w:val="18"/>
          <w:szCs w:val="18"/>
        </w:rPr>
        <w:t>，第</w:t>
      </w:r>
      <w:r w:rsidRPr="00587E9A">
        <w:rPr>
          <w:rStyle w:val="SingleTxtGCChar"/>
          <w:sz w:val="18"/>
          <w:szCs w:val="18"/>
        </w:rPr>
        <w:t>7.4</w:t>
      </w:r>
      <w:r w:rsidRPr="00587E9A">
        <w:rPr>
          <w:rStyle w:val="SingleTxtGCChar"/>
          <w:sz w:val="18"/>
          <w:szCs w:val="18"/>
        </w:rPr>
        <w:t>段；</w:t>
      </w:r>
      <w:r w:rsidRPr="00587E9A">
        <w:rPr>
          <w:rStyle w:val="SingleTxtGCChar"/>
          <w:sz w:val="18"/>
          <w:szCs w:val="18"/>
        </w:rPr>
        <w:t>Mezi</w:t>
      </w:r>
      <w:r w:rsidRPr="006F1479">
        <w:rPr>
          <w:rStyle w:val="SingleTxtGCChar"/>
          <w:rFonts w:ascii="Time New Roman" w:eastAsia="楷体" w:hAnsi="Time New Roman"/>
          <w:sz w:val="18"/>
          <w:szCs w:val="18"/>
        </w:rPr>
        <w:t>ne</w:t>
      </w:r>
      <w:r w:rsidRPr="006F1479">
        <w:rPr>
          <w:rStyle w:val="SingleTxtGCChar"/>
          <w:rFonts w:ascii="Time New Roman" w:eastAsia="楷体" w:hAnsi="Time New Roman"/>
          <w:sz w:val="18"/>
          <w:szCs w:val="18"/>
        </w:rPr>
        <w:t>诉阿尔及利亚</w:t>
      </w:r>
      <w:r w:rsidRPr="00587E9A">
        <w:rPr>
          <w:rStyle w:val="SingleTxtGCChar"/>
          <w:sz w:val="18"/>
          <w:szCs w:val="18"/>
        </w:rPr>
        <w:t>，第</w:t>
      </w:r>
      <w:r w:rsidRPr="00587E9A">
        <w:rPr>
          <w:rStyle w:val="SingleTxtGCChar"/>
          <w:sz w:val="18"/>
          <w:szCs w:val="18"/>
        </w:rPr>
        <w:t>8.4</w:t>
      </w:r>
      <w:r w:rsidRPr="00587E9A">
        <w:rPr>
          <w:rStyle w:val="SingleTxtGCChar"/>
          <w:sz w:val="18"/>
          <w:szCs w:val="18"/>
        </w:rPr>
        <w:t>段；以及</w:t>
      </w:r>
      <w:r w:rsidRPr="006F1479">
        <w:rPr>
          <w:rStyle w:val="SingleTxtGCChar"/>
          <w:rFonts w:ascii="Time New Roman" w:eastAsia="楷体" w:hAnsi="Time New Roman"/>
          <w:sz w:val="18"/>
          <w:szCs w:val="18"/>
        </w:rPr>
        <w:t>Boudjemai</w:t>
      </w:r>
      <w:r w:rsidRPr="006F1479">
        <w:rPr>
          <w:rStyle w:val="SingleTxtGCChar"/>
          <w:rFonts w:ascii="Time New Roman" w:eastAsia="楷体" w:hAnsi="Time New Roman"/>
          <w:sz w:val="18"/>
          <w:szCs w:val="18"/>
        </w:rPr>
        <w:t>诉阿尔及利亚</w:t>
      </w:r>
      <w:r w:rsidRPr="00587E9A">
        <w:rPr>
          <w:rStyle w:val="SingleTxtGCChar"/>
          <w:sz w:val="18"/>
          <w:szCs w:val="18"/>
        </w:rPr>
        <w:t>，第</w:t>
      </w:r>
      <w:r w:rsidRPr="00587E9A">
        <w:rPr>
          <w:rStyle w:val="SingleTxtGCChar"/>
          <w:sz w:val="18"/>
          <w:szCs w:val="18"/>
        </w:rPr>
        <w:t>8.4</w:t>
      </w:r>
      <w:r w:rsidRPr="00587E9A">
        <w:rPr>
          <w:rStyle w:val="SingleTxtGCChar"/>
          <w:sz w:val="18"/>
          <w:szCs w:val="18"/>
        </w:rPr>
        <w:t>段。另见委员会第</w:t>
      </w:r>
      <w:r w:rsidRPr="00587E9A">
        <w:rPr>
          <w:rStyle w:val="SingleTxtGCChar"/>
          <w:sz w:val="18"/>
          <w:szCs w:val="18"/>
        </w:rPr>
        <w:t>36</w:t>
      </w:r>
      <w:r w:rsidRPr="00587E9A">
        <w:rPr>
          <w:rStyle w:val="SingleTxtGCChar"/>
          <w:sz w:val="18"/>
          <w:szCs w:val="18"/>
        </w:rPr>
        <w:t>号一般性意见</w:t>
      </w:r>
      <w:r w:rsidR="00694F42" w:rsidRPr="00587E9A">
        <w:rPr>
          <w:rStyle w:val="SingleTxtGCChar"/>
          <w:sz w:val="18"/>
          <w:szCs w:val="18"/>
        </w:rPr>
        <w:t>(</w:t>
      </w:r>
      <w:r w:rsidRPr="00587E9A">
        <w:rPr>
          <w:rStyle w:val="SingleTxtGCChar"/>
          <w:sz w:val="18"/>
          <w:szCs w:val="18"/>
        </w:rPr>
        <w:t>2018</w:t>
      </w:r>
      <w:r w:rsidRPr="00587E9A">
        <w:rPr>
          <w:rStyle w:val="SingleTxtGCChar"/>
          <w:sz w:val="18"/>
          <w:szCs w:val="18"/>
        </w:rPr>
        <w:t>年</w:t>
      </w:r>
      <w:r w:rsidR="00694F42" w:rsidRPr="00587E9A">
        <w:rPr>
          <w:rStyle w:val="SingleTxtGCChar"/>
          <w:sz w:val="18"/>
          <w:szCs w:val="18"/>
        </w:rPr>
        <w:t>)</w:t>
      </w:r>
      <w:r w:rsidRPr="00587E9A">
        <w:rPr>
          <w:rStyle w:val="SingleTxtGCChar"/>
          <w:sz w:val="18"/>
          <w:szCs w:val="18"/>
        </w:rPr>
        <w:t>，第</w:t>
      </w:r>
      <w:r w:rsidRPr="00587E9A">
        <w:rPr>
          <w:rStyle w:val="SingleTxtGCChar"/>
          <w:sz w:val="18"/>
          <w:szCs w:val="18"/>
        </w:rPr>
        <w:t>58</w:t>
      </w:r>
      <w:r w:rsidRPr="00587E9A">
        <w:rPr>
          <w:rStyle w:val="SingleTxtGCChar"/>
          <w:sz w:val="18"/>
          <w:szCs w:val="18"/>
        </w:rPr>
        <w:t>段。</w:t>
      </w:r>
    </w:p>
  </w:footnote>
  <w:footnote w:id="20">
    <w:p w:rsidR="007E5CAB" w:rsidRPr="00587E9A" w:rsidRDefault="007E5CAB" w:rsidP="007E5CAB">
      <w:pPr>
        <w:pStyle w:val="a6"/>
        <w:rPr>
          <w:rStyle w:val="SingleTxtGCChar"/>
          <w:sz w:val="18"/>
          <w:szCs w:val="18"/>
        </w:rPr>
      </w:pPr>
      <w:r w:rsidRPr="00906579">
        <w:rPr>
          <w:lang w:val="zh-CN"/>
        </w:rPr>
        <w:tab/>
      </w:r>
      <w:r w:rsidRPr="00906579">
        <w:rPr>
          <w:rStyle w:val="a8"/>
          <w:rFonts w:eastAsia="宋体"/>
          <w:lang w:val="zh-CN"/>
        </w:rPr>
        <w:footnoteRef/>
      </w:r>
      <w:r>
        <w:rPr>
          <w:lang w:val="zh-CN"/>
        </w:rPr>
        <w:tab/>
      </w:r>
      <w:r w:rsidRPr="006F1479">
        <w:rPr>
          <w:rStyle w:val="SingleTxtGCChar"/>
          <w:rFonts w:ascii="Time New Roman" w:eastAsia="楷体" w:hAnsi="Time New Roman"/>
          <w:sz w:val="18"/>
          <w:szCs w:val="18"/>
        </w:rPr>
        <w:t>Ammari</w:t>
      </w:r>
      <w:r w:rsidRPr="006F1479">
        <w:rPr>
          <w:rStyle w:val="SingleTxtGCChar"/>
          <w:rFonts w:ascii="Time New Roman" w:eastAsia="楷体" w:hAnsi="Time New Roman"/>
          <w:sz w:val="18"/>
          <w:szCs w:val="18"/>
        </w:rPr>
        <w:t>诉阿尔及利亚</w:t>
      </w:r>
      <w:r w:rsidRPr="00587E9A">
        <w:rPr>
          <w:rStyle w:val="SingleTxtGCChar"/>
          <w:sz w:val="18"/>
          <w:szCs w:val="18"/>
        </w:rPr>
        <w:t>，第</w:t>
      </w:r>
      <w:r w:rsidRPr="00587E9A">
        <w:rPr>
          <w:rStyle w:val="SingleTxtGCChar"/>
          <w:sz w:val="18"/>
          <w:szCs w:val="18"/>
        </w:rPr>
        <w:t>8.5</w:t>
      </w:r>
      <w:r w:rsidRPr="00587E9A">
        <w:rPr>
          <w:rStyle w:val="SingleTxtGCChar"/>
          <w:sz w:val="18"/>
          <w:szCs w:val="18"/>
        </w:rPr>
        <w:t>段；</w:t>
      </w:r>
      <w:r w:rsidRPr="006F1479">
        <w:rPr>
          <w:rStyle w:val="SingleTxtGCChar"/>
          <w:rFonts w:ascii="Time New Roman" w:eastAsia="楷体" w:hAnsi="Time New Roman"/>
          <w:sz w:val="18"/>
          <w:szCs w:val="18"/>
        </w:rPr>
        <w:t>Mezine</w:t>
      </w:r>
      <w:r w:rsidRPr="006F1479">
        <w:rPr>
          <w:rStyle w:val="SingleTxtGCChar"/>
          <w:rFonts w:ascii="Time New Roman" w:eastAsia="楷体" w:hAnsi="Time New Roman"/>
          <w:sz w:val="18"/>
          <w:szCs w:val="18"/>
        </w:rPr>
        <w:t>诉阿尔及利亚</w:t>
      </w:r>
      <w:r w:rsidRPr="00587E9A">
        <w:rPr>
          <w:rStyle w:val="SingleTxtGCChar"/>
          <w:sz w:val="18"/>
          <w:szCs w:val="18"/>
        </w:rPr>
        <w:t>，第</w:t>
      </w:r>
      <w:r w:rsidRPr="00587E9A">
        <w:rPr>
          <w:rStyle w:val="SingleTxtGCChar"/>
          <w:sz w:val="18"/>
          <w:szCs w:val="18"/>
        </w:rPr>
        <w:t>8.5</w:t>
      </w:r>
      <w:r w:rsidRPr="00587E9A">
        <w:rPr>
          <w:rStyle w:val="SingleTxtGCChar"/>
          <w:sz w:val="18"/>
          <w:szCs w:val="18"/>
        </w:rPr>
        <w:t>段；</w:t>
      </w:r>
      <w:r w:rsidRPr="00587E9A">
        <w:rPr>
          <w:rStyle w:val="SingleTxtGCChar"/>
          <w:sz w:val="18"/>
          <w:szCs w:val="18"/>
        </w:rPr>
        <w:t>Kh</w:t>
      </w:r>
      <w:r w:rsidRPr="006F1479">
        <w:rPr>
          <w:rStyle w:val="SingleTxtGCChar"/>
          <w:rFonts w:ascii="Time New Roman" w:eastAsia="楷体" w:hAnsi="Time New Roman"/>
          <w:sz w:val="18"/>
          <w:szCs w:val="18"/>
        </w:rPr>
        <w:t>irani</w:t>
      </w:r>
      <w:r w:rsidRPr="006F1479">
        <w:rPr>
          <w:rStyle w:val="SingleTxtGCChar"/>
          <w:rFonts w:ascii="Time New Roman" w:eastAsia="楷体" w:hAnsi="Time New Roman"/>
          <w:sz w:val="18"/>
          <w:szCs w:val="18"/>
        </w:rPr>
        <w:t>诉阿尔及利亚</w:t>
      </w:r>
      <w:r w:rsidRPr="00587E9A">
        <w:rPr>
          <w:rStyle w:val="SingleTxtGCChar"/>
          <w:sz w:val="18"/>
          <w:szCs w:val="18"/>
        </w:rPr>
        <w:t>(CCPR/C/104/D/1905/2009)</w:t>
      </w:r>
      <w:r w:rsidRPr="00587E9A">
        <w:rPr>
          <w:rStyle w:val="SingleTxtGCChar"/>
          <w:sz w:val="18"/>
          <w:szCs w:val="18"/>
        </w:rPr>
        <w:t>，第</w:t>
      </w:r>
      <w:r w:rsidRPr="00587E9A">
        <w:rPr>
          <w:rStyle w:val="SingleTxtGCChar"/>
          <w:sz w:val="18"/>
          <w:szCs w:val="18"/>
        </w:rPr>
        <w:t>7.5</w:t>
      </w:r>
      <w:r w:rsidRPr="00587E9A">
        <w:rPr>
          <w:rStyle w:val="SingleTxtGCChar"/>
          <w:sz w:val="18"/>
          <w:szCs w:val="18"/>
        </w:rPr>
        <w:t>段；</w:t>
      </w:r>
      <w:r w:rsidRPr="006F1479">
        <w:rPr>
          <w:rStyle w:val="SingleTxtGCChar"/>
          <w:rFonts w:ascii="Time New Roman" w:eastAsia="楷体" w:hAnsi="Time New Roman"/>
          <w:sz w:val="18"/>
          <w:szCs w:val="18"/>
        </w:rPr>
        <w:t>Berzig</w:t>
      </w:r>
      <w:r w:rsidRPr="006F1479">
        <w:rPr>
          <w:rStyle w:val="SingleTxtGCChar"/>
          <w:rFonts w:ascii="Time New Roman" w:eastAsia="楷体" w:hAnsi="Time New Roman"/>
          <w:sz w:val="18"/>
          <w:szCs w:val="18"/>
        </w:rPr>
        <w:t>诉阿尔及利亚</w:t>
      </w:r>
      <w:r w:rsidRPr="00587E9A">
        <w:rPr>
          <w:rStyle w:val="SingleTxtGCChar"/>
          <w:sz w:val="18"/>
          <w:szCs w:val="18"/>
        </w:rPr>
        <w:t>，第</w:t>
      </w:r>
      <w:r w:rsidRPr="00587E9A">
        <w:rPr>
          <w:rStyle w:val="SingleTxtGCChar"/>
          <w:sz w:val="18"/>
          <w:szCs w:val="18"/>
        </w:rPr>
        <w:t>8.5</w:t>
      </w:r>
      <w:r w:rsidRPr="00587E9A">
        <w:rPr>
          <w:rStyle w:val="SingleTxtGCChar"/>
          <w:sz w:val="18"/>
          <w:szCs w:val="18"/>
        </w:rPr>
        <w:t>段；</w:t>
      </w:r>
      <w:r w:rsidRPr="00587E9A">
        <w:rPr>
          <w:rStyle w:val="SingleTxtGCChar"/>
          <w:sz w:val="18"/>
          <w:szCs w:val="18"/>
        </w:rPr>
        <w:t>E</w:t>
      </w:r>
      <w:r w:rsidRPr="006F1479">
        <w:rPr>
          <w:rStyle w:val="SingleTxtGCChar"/>
          <w:rFonts w:ascii="Time New Roman" w:eastAsia="楷体" w:hAnsi="Time New Roman"/>
          <w:sz w:val="18"/>
          <w:szCs w:val="18"/>
        </w:rPr>
        <w:t>l Alwani</w:t>
      </w:r>
      <w:r w:rsidRPr="006F1479">
        <w:rPr>
          <w:rStyle w:val="SingleTxtGCChar"/>
          <w:rFonts w:ascii="Time New Roman" w:eastAsia="楷体" w:hAnsi="Time New Roman"/>
          <w:sz w:val="18"/>
          <w:szCs w:val="18"/>
        </w:rPr>
        <w:t>诉阿拉伯利比亚民众国</w:t>
      </w:r>
      <w:r w:rsidRPr="00587E9A">
        <w:rPr>
          <w:rStyle w:val="SingleTxtGCChar"/>
          <w:sz w:val="18"/>
          <w:szCs w:val="18"/>
        </w:rPr>
        <w:t>(CCPR/C/90/D/1295/2004)</w:t>
      </w:r>
      <w:r w:rsidRPr="00587E9A">
        <w:rPr>
          <w:rStyle w:val="SingleTxtGCChar"/>
          <w:sz w:val="18"/>
          <w:szCs w:val="18"/>
        </w:rPr>
        <w:t>，第</w:t>
      </w:r>
      <w:r w:rsidRPr="00587E9A">
        <w:rPr>
          <w:rStyle w:val="SingleTxtGCChar"/>
          <w:sz w:val="18"/>
          <w:szCs w:val="18"/>
        </w:rPr>
        <w:t>6.5</w:t>
      </w:r>
      <w:r w:rsidRPr="00587E9A">
        <w:rPr>
          <w:rStyle w:val="SingleTxtGCChar"/>
          <w:sz w:val="18"/>
          <w:szCs w:val="18"/>
        </w:rPr>
        <w:t>段。</w:t>
      </w:r>
    </w:p>
  </w:footnote>
  <w:footnote w:id="21">
    <w:p w:rsidR="007E5CAB" w:rsidRPr="00587E9A" w:rsidRDefault="007E5CAB" w:rsidP="007E5CAB">
      <w:pPr>
        <w:pStyle w:val="a6"/>
        <w:rPr>
          <w:rStyle w:val="SingleTxtGCChar"/>
          <w:sz w:val="18"/>
          <w:szCs w:val="18"/>
        </w:rPr>
      </w:pPr>
      <w:r w:rsidRPr="00906579">
        <w:rPr>
          <w:lang w:val="zh-CN"/>
        </w:rPr>
        <w:tab/>
      </w:r>
      <w:r w:rsidRPr="00906579">
        <w:rPr>
          <w:rStyle w:val="a8"/>
          <w:rFonts w:eastAsia="宋体"/>
          <w:lang w:val="zh-CN"/>
        </w:rPr>
        <w:footnoteRef/>
      </w:r>
      <w:r>
        <w:rPr>
          <w:lang w:val="zh-CN"/>
        </w:rPr>
        <w:tab/>
      </w:r>
      <w:r w:rsidRPr="00587E9A">
        <w:rPr>
          <w:rStyle w:val="SingleTxtGCChar"/>
          <w:sz w:val="18"/>
          <w:szCs w:val="18"/>
        </w:rPr>
        <w:t>Amma</w:t>
      </w:r>
      <w:r w:rsidRPr="006F1479">
        <w:rPr>
          <w:rStyle w:val="SingleTxtGCChar"/>
          <w:rFonts w:ascii="Time New Roman" w:eastAsia="楷体" w:hAnsi="Time New Roman"/>
          <w:sz w:val="18"/>
          <w:szCs w:val="18"/>
        </w:rPr>
        <w:t>ri</w:t>
      </w:r>
      <w:r w:rsidRPr="006F1479">
        <w:rPr>
          <w:rStyle w:val="SingleTxtGCChar"/>
          <w:rFonts w:ascii="Time New Roman" w:eastAsia="楷体" w:hAnsi="Time New Roman"/>
          <w:sz w:val="18"/>
          <w:szCs w:val="18"/>
        </w:rPr>
        <w:t>诉阿尔及利亚</w:t>
      </w:r>
      <w:r w:rsidRPr="00587E9A">
        <w:rPr>
          <w:rStyle w:val="SingleTxtGCChar"/>
          <w:sz w:val="18"/>
          <w:szCs w:val="18"/>
        </w:rPr>
        <w:t>，第</w:t>
      </w:r>
      <w:r w:rsidRPr="00587E9A">
        <w:rPr>
          <w:rStyle w:val="SingleTxtGCChar"/>
          <w:sz w:val="18"/>
          <w:szCs w:val="18"/>
        </w:rPr>
        <w:t>8.6</w:t>
      </w:r>
      <w:r w:rsidRPr="00587E9A">
        <w:rPr>
          <w:rStyle w:val="SingleTxtGCChar"/>
          <w:sz w:val="18"/>
          <w:szCs w:val="18"/>
        </w:rPr>
        <w:t>段。</w:t>
      </w:r>
    </w:p>
  </w:footnote>
  <w:footnote w:id="22">
    <w:p w:rsidR="007E5CAB" w:rsidRPr="00587E9A" w:rsidRDefault="007E5CAB" w:rsidP="007E5CAB">
      <w:pPr>
        <w:pStyle w:val="a6"/>
        <w:rPr>
          <w:rStyle w:val="SingleTxtGCChar"/>
          <w:sz w:val="18"/>
          <w:szCs w:val="18"/>
        </w:rPr>
      </w:pPr>
      <w:r w:rsidRPr="00906579">
        <w:rPr>
          <w:lang w:val="zh-CN"/>
        </w:rPr>
        <w:tab/>
      </w:r>
      <w:r w:rsidRPr="00906579">
        <w:rPr>
          <w:rStyle w:val="a8"/>
          <w:rFonts w:eastAsia="宋体"/>
          <w:lang w:val="zh-CN"/>
        </w:rPr>
        <w:footnoteRef/>
      </w:r>
      <w:r>
        <w:rPr>
          <w:lang w:val="zh-CN"/>
        </w:rPr>
        <w:tab/>
      </w:r>
      <w:r w:rsidRPr="00587E9A">
        <w:rPr>
          <w:rStyle w:val="SingleTxtGCChar"/>
          <w:sz w:val="18"/>
          <w:szCs w:val="18"/>
        </w:rPr>
        <w:t>Mez</w:t>
      </w:r>
      <w:r w:rsidRPr="006F1479">
        <w:rPr>
          <w:rStyle w:val="SingleTxtGCChar"/>
          <w:rFonts w:ascii="Time New Roman" w:eastAsia="楷体" w:hAnsi="Time New Roman"/>
          <w:sz w:val="18"/>
          <w:szCs w:val="18"/>
        </w:rPr>
        <w:t>ine</w:t>
      </w:r>
      <w:r w:rsidRPr="006F1479">
        <w:rPr>
          <w:rStyle w:val="SingleTxtGCChar"/>
          <w:rFonts w:ascii="Time New Roman" w:eastAsia="楷体" w:hAnsi="Time New Roman"/>
          <w:sz w:val="18"/>
          <w:szCs w:val="18"/>
        </w:rPr>
        <w:t>诉阿尔及利亚</w:t>
      </w:r>
      <w:r w:rsidRPr="00587E9A">
        <w:rPr>
          <w:rStyle w:val="SingleTxtGCChar"/>
          <w:sz w:val="18"/>
          <w:szCs w:val="18"/>
        </w:rPr>
        <w:t>，第</w:t>
      </w:r>
      <w:r w:rsidRPr="00587E9A">
        <w:rPr>
          <w:rStyle w:val="SingleTxtGCChar"/>
          <w:sz w:val="18"/>
          <w:szCs w:val="18"/>
        </w:rPr>
        <w:t>8.6</w:t>
      </w:r>
      <w:r w:rsidRPr="00587E9A">
        <w:rPr>
          <w:rStyle w:val="SingleTxtGCChar"/>
          <w:sz w:val="18"/>
          <w:szCs w:val="18"/>
        </w:rPr>
        <w:t>段；</w:t>
      </w:r>
      <w:r w:rsidRPr="006F1479">
        <w:rPr>
          <w:rStyle w:val="SingleTxtGCChar"/>
          <w:rFonts w:ascii="Time New Roman" w:eastAsia="楷体" w:hAnsi="Time New Roman"/>
          <w:sz w:val="18"/>
          <w:szCs w:val="18"/>
        </w:rPr>
        <w:t>Khirani</w:t>
      </w:r>
      <w:r w:rsidRPr="006F1479">
        <w:rPr>
          <w:rStyle w:val="SingleTxtGCChar"/>
          <w:rFonts w:ascii="Time New Roman" w:eastAsia="楷体" w:hAnsi="Time New Roman"/>
          <w:sz w:val="18"/>
          <w:szCs w:val="18"/>
        </w:rPr>
        <w:t>诉阿尔及利亚</w:t>
      </w:r>
      <w:r w:rsidRPr="00587E9A">
        <w:rPr>
          <w:rStyle w:val="SingleTxtGCChar"/>
          <w:sz w:val="18"/>
          <w:szCs w:val="18"/>
        </w:rPr>
        <w:t>，第</w:t>
      </w:r>
      <w:r w:rsidRPr="00587E9A">
        <w:rPr>
          <w:rStyle w:val="SingleTxtGCChar"/>
          <w:sz w:val="18"/>
          <w:szCs w:val="18"/>
        </w:rPr>
        <w:t>7.6</w:t>
      </w:r>
      <w:r w:rsidRPr="00587E9A">
        <w:rPr>
          <w:rStyle w:val="SingleTxtGCChar"/>
          <w:sz w:val="18"/>
          <w:szCs w:val="18"/>
        </w:rPr>
        <w:t>段；</w:t>
      </w:r>
      <w:r w:rsidRPr="006F1479">
        <w:rPr>
          <w:rStyle w:val="SingleTxtGCChar"/>
          <w:rFonts w:ascii="Time New Roman" w:eastAsia="楷体" w:hAnsi="Time New Roman"/>
          <w:sz w:val="18"/>
          <w:szCs w:val="18"/>
        </w:rPr>
        <w:t>Berzig</w:t>
      </w:r>
      <w:r w:rsidRPr="006F1479">
        <w:rPr>
          <w:rStyle w:val="SingleTxtGCChar"/>
          <w:rFonts w:ascii="Time New Roman" w:eastAsia="楷体" w:hAnsi="Time New Roman"/>
          <w:sz w:val="18"/>
          <w:szCs w:val="18"/>
        </w:rPr>
        <w:t>诉阿尔及利亚</w:t>
      </w:r>
      <w:r w:rsidRPr="00587E9A">
        <w:rPr>
          <w:rStyle w:val="SingleTxtGCChar"/>
          <w:sz w:val="18"/>
          <w:szCs w:val="18"/>
        </w:rPr>
        <w:t>，第</w:t>
      </w:r>
      <w:r w:rsidRPr="00587E9A">
        <w:rPr>
          <w:rStyle w:val="SingleTxtGCChar"/>
          <w:sz w:val="18"/>
          <w:szCs w:val="18"/>
        </w:rPr>
        <w:t>8.6</w:t>
      </w:r>
      <w:r w:rsidRPr="00587E9A">
        <w:rPr>
          <w:rStyle w:val="SingleTxtGCChar"/>
          <w:sz w:val="18"/>
          <w:szCs w:val="18"/>
        </w:rPr>
        <w:t>段；</w:t>
      </w:r>
      <w:r w:rsidRPr="00587E9A">
        <w:rPr>
          <w:rStyle w:val="SingleTxtGCChar"/>
          <w:sz w:val="18"/>
          <w:szCs w:val="18"/>
        </w:rPr>
        <w:t>E</w:t>
      </w:r>
      <w:r w:rsidRPr="006F1479">
        <w:rPr>
          <w:rStyle w:val="SingleTxtGCChar"/>
          <w:rFonts w:ascii="Time New Roman" w:eastAsia="楷体" w:hAnsi="Time New Roman"/>
          <w:sz w:val="18"/>
          <w:szCs w:val="18"/>
        </w:rPr>
        <w:t>l Abani</w:t>
      </w:r>
      <w:r w:rsidRPr="006F1479">
        <w:rPr>
          <w:rStyle w:val="SingleTxtGCChar"/>
          <w:rFonts w:ascii="Time New Roman" w:eastAsia="楷体" w:hAnsi="Time New Roman"/>
          <w:sz w:val="18"/>
          <w:szCs w:val="18"/>
        </w:rPr>
        <w:t>诉阿拉伯利比亚民众国</w:t>
      </w:r>
      <w:r w:rsidRPr="00587E9A">
        <w:rPr>
          <w:rStyle w:val="SingleTxtGCChar"/>
          <w:sz w:val="18"/>
          <w:szCs w:val="18"/>
        </w:rPr>
        <w:t>，第</w:t>
      </w:r>
      <w:r w:rsidRPr="00587E9A">
        <w:rPr>
          <w:rStyle w:val="SingleTxtGCChar"/>
          <w:sz w:val="18"/>
          <w:szCs w:val="18"/>
        </w:rPr>
        <w:t>7.5</w:t>
      </w:r>
      <w:r w:rsidRPr="00587E9A">
        <w:rPr>
          <w:rStyle w:val="SingleTxtGCChar"/>
          <w:sz w:val="18"/>
          <w:szCs w:val="18"/>
        </w:rPr>
        <w:t>段；</w:t>
      </w:r>
      <w:r w:rsidRPr="006F1479">
        <w:rPr>
          <w:rStyle w:val="SingleTxtGCChar"/>
          <w:rFonts w:ascii="Time New Roman" w:eastAsia="楷体" w:hAnsi="Time New Roman"/>
          <w:sz w:val="18"/>
          <w:szCs w:val="18"/>
        </w:rPr>
        <w:t>El Hassy</w:t>
      </w:r>
      <w:r w:rsidRPr="006F1479">
        <w:rPr>
          <w:rStyle w:val="SingleTxtGCChar"/>
          <w:rFonts w:ascii="Time New Roman" w:eastAsia="楷体" w:hAnsi="Time New Roman"/>
          <w:sz w:val="18"/>
          <w:szCs w:val="18"/>
        </w:rPr>
        <w:t>诉阿拉伯利比亚民众国</w:t>
      </w:r>
      <w:r w:rsidRPr="006F1479">
        <w:rPr>
          <w:rStyle w:val="SingleTxtGCChar"/>
          <w:rFonts w:ascii="Time New Roman" w:eastAsia="楷体" w:hAnsi="Time New Roman"/>
          <w:sz w:val="18"/>
          <w:szCs w:val="18"/>
        </w:rPr>
        <w:t>(</w:t>
      </w:r>
      <w:r w:rsidRPr="00587E9A">
        <w:rPr>
          <w:rStyle w:val="SingleTxtGCChar"/>
          <w:sz w:val="18"/>
          <w:szCs w:val="18"/>
        </w:rPr>
        <w:t>CCPR/C/</w:t>
      </w:r>
      <w:r w:rsidR="00B25D1B">
        <w:rPr>
          <w:rStyle w:val="SingleTxtGCChar"/>
          <w:sz w:val="18"/>
          <w:szCs w:val="18"/>
        </w:rPr>
        <w:t xml:space="preserve"> </w:t>
      </w:r>
      <w:r w:rsidRPr="00587E9A">
        <w:rPr>
          <w:rStyle w:val="SingleTxtGCChar"/>
          <w:sz w:val="18"/>
          <w:szCs w:val="18"/>
        </w:rPr>
        <w:t>91/D/1422/2005)</w:t>
      </w:r>
      <w:r w:rsidRPr="00587E9A">
        <w:rPr>
          <w:rStyle w:val="SingleTxtGCChar"/>
          <w:sz w:val="18"/>
          <w:szCs w:val="18"/>
        </w:rPr>
        <w:t>，第</w:t>
      </w:r>
      <w:r w:rsidRPr="00587E9A">
        <w:rPr>
          <w:rStyle w:val="SingleTxtGCChar"/>
          <w:sz w:val="18"/>
          <w:szCs w:val="18"/>
        </w:rPr>
        <w:t>6.11</w:t>
      </w:r>
      <w:r w:rsidRPr="00587E9A">
        <w:rPr>
          <w:rStyle w:val="SingleTxtGCChar"/>
          <w:sz w:val="18"/>
          <w:szCs w:val="18"/>
        </w:rPr>
        <w:t>段。</w:t>
      </w:r>
    </w:p>
  </w:footnote>
  <w:footnote w:id="23">
    <w:p w:rsidR="007E5CAB" w:rsidRPr="00906579" w:rsidRDefault="007E5CAB" w:rsidP="007E5CAB">
      <w:pPr>
        <w:pStyle w:val="a6"/>
      </w:pPr>
      <w:r w:rsidRPr="00906579">
        <w:rPr>
          <w:lang w:val="zh-CN"/>
        </w:rPr>
        <w:tab/>
      </w:r>
      <w:r w:rsidRPr="00906579">
        <w:rPr>
          <w:rStyle w:val="a8"/>
          <w:rFonts w:eastAsia="宋体"/>
          <w:lang w:val="zh-CN"/>
        </w:rPr>
        <w:footnoteRef/>
      </w:r>
      <w:r>
        <w:rPr>
          <w:lang w:val="zh-CN"/>
        </w:rPr>
        <w:tab/>
        <w:t>C</w:t>
      </w:r>
      <w:r w:rsidRPr="00744871">
        <w:rPr>
          <w:rFonts w:eastAsiaTheme="minorEastAsia"/>
          <w:lang w:val="zh-CN"/>
        </w:rPr>
        <w:t>hani</w:t>
      </w:r>
      <w:r w:rsidRPr="006F1479">
        <w:rPr>
          <w:rStyle w:val="SingleTxtGCChar"/>
          <w:rFonts w:ascii="Time New Roman" w:eastAsia="楷体" w:hAnsi="Time New Roman"/>
          <w:sz w:val="18"/>
          <w:szCs w:val="18"/>
        </w:rPr>
        <w:t>诉阿尔及利亚</w:t>
      </w:r>
      <w:r w:rsidRPr="00744871">
        <w:rPr>
          <w:rFonts w:eastAsiaTheme="minorEastAsia"/>
          <w:lang w:val="zh-CN"/>
        </w:rPr>
        <w:t>(CCPR/C/116/D/2297/2013)</w:t>
      </w:r>
      <w:r w:rsidRPr="00744871">
        <w:rPr>
          <w:rFonts w:eastAsiaTheme="minorEastAsia"/>
          <w:lang w:val="zh-CN"/>
        </w:rPr>
        <w:t>，第</w:t>
      </w:r>
      <w:r w:rsidRPr="00744871">
        <w:rPr>
          <w:rFonts w:eastAsiaTheme="minorEastAsia"/>
          <w:lang w:val="zh-CN"/>
        </w:rPr>
        <w:t>7.5</w:t>
      </w:r>
      <w:r w:rsidRPr="00744871">
        <w:rPr>
          <w:rFonts w:eastAsiaTheme="minorEastAsia"/>
          <w:lang w:val="zh-CN"/>
        </w:rPr>
        <w:t>段。</w:t>
      </w:r>
    </w:p>
  </w:footnote>
  <w:footnote w:id="24">
    <w:p w:rsidR="007E5CAB" w:rsidRPr="00744871" w:rsidRDefault="007E5CAB" w:rsidP="007E5CAB">
      <w:pPr>
        <w:pStyle w:val="a6"/>
        <w:rPr>
          <w:rFonts w:eastAsiaTheme="minorEastAsia"/>
          <w:lang w:val="zh-CN"/>
        </w:rPr>
      </w:pPr>
      <w:r w:rsidRPr="00906579">
        <w:rPr>
          <w:lang w:val="zh-CN"/>
        </w:rPr>
        <w:tab/>
      </w:r>
      <w:r w:rsidRPr="00906579">
        <w:rPr>
          <w:rStyle w:val="a8"/>
          <w:rFonts w:eastAsia="宋体"/>
          <w:lang w:val="zh-CN"/>
        </w:rPr>
        <w:footnoteRef/>
      </w:r>
      <w:r>
        <w:rPr>
          <w:lang w:val="zh-CN"/>
        </w:rPr>
        <w:tab/>
      </w:r>
      <w:r w:rsidRPr="00744871">
        <w:rPr>
          <w:rFonts w:eastAsiaTheme="minorEastAsia"/>
          <w:lang w:val="zh-CN"/>
        </w:rPr>
        <w:t>除其他外，见</w:t>
      </w:r>
      <w:r w:rsidRPr="00744871">
        <w:rPr>
          <w:rFonts w:eastAsiaTheme="minorEastAsia"/>
          <w:lang w:val="zh-CN"/>
        </w:rPr>
        <w:t>Mezine</w:t>
      </w:r>
      <w:r w:rsidRPr="006F1479">
        <w:rPr>
          <w:rStyle w:val="SingleTxtGCChar"/>
          <w:rFonts w:ascii="Time New Roman" w:eastAsia="楷体" w:hAnsi="Time New Roman"/>
          <w:sz w:val="18"/>
          <w:szCs w:val="18"/>
        </w:rPr>
        <w:t>诉阿尔及利亚</w:t>
      </w:r>
      <w:r w:rsidRPr="00744871">
        <w:rPr>
          <w:rFonts w:eastAsiaTheme="minorEastAsia"/>
          <w:lang w:val="zh-CN"/>
        </w:rPr>
        <w:t>，第</w:t>
      </w:r>
      <w:r w:rsidRPr="00744871">
        <w:rPr>
          <w:rFonts w:eastAsiaTheme="minorEastAsia"/>
          <w:lang w:val="zh-CN"/>
        </w:rPr>
        <w:t>8.7</w:t>
      </w:r>
      <w:r w:rsidRPr="00744871">
        <w:rPr>
          <w:rFonts w:eastAsiaTheme="minorEastAsia"/>
          <w:lang w:val="zh-CN"/>
        </w:rPr>
        <w:t>段；</w:t>
      </w:r>
      <w:r w:rsidRPr="00744871">
        <w:rPr>
          <w:rFonts w:eastAsiaTheme="minorEastAsia"/>
          <w:lang w:val="zh-CN"/>
        </w:rPr>
        <w:t>Kh</w:t>
      </w:r>
      <w:r w:rsidRPr="006F1479">
        <w:rPr>
          <w:rStyle w:val="SingleTxtGCChar"/>
          <w:rFonts w:ascii="Time New Roman" w:eastAsia="楷体" w:hAnsi="Time New Roman"/>
          <w:sz w:val="18"/>
          <w:szCs w:val="18"/>
        </w:rPr>
        <w:t>irani</w:t>
      </w:r>
      <w:r w:rsidRPr="006F1479">
        <w:rPr>
          <w:rStyle w:val="SingleTxtGCChar"/>
          <w:rFonts w:ascii="Time New Roman" w:eastAsia="楷体" w:hAnsi="Time New Roman"/>
          <w:sz w:val="18"/>
          <w:szCs w:val="18"/>
        </w:rPr>
        <w:t>诉阿尔及利亚</w:t>
      </w:r>
      <w:r w:rsidRPr="00744871">
        <w:rPr>
          <w:rFonts w:eastAsiaTheme="minorEastAsia"/>
          <w:lang w:val="zh-CN"/>
        </w:rPr>
        <w:t>，第</w:t>
      </w:r>
      <w:r w:rsidRPr="00744871">
        <w:rPr>
          <w:rFonts w:eastAsiaTheme="minorEastAsia"/>
          <w:lang w:val="zh-CN"/>
        </w:rPr>
        <w:t>7.7</w:t>
      </w:r>
      <w:r w:rsidRPr="00744871">
        <w:rPr>
          <w:rFonts w:eastAsiaTheme="minorEastAsia"/>
          <w:lang w:val="zh-CN"/>
        </w:rPr>
        <w:t>段；</w:t>
      </w:r>
      <w:r w:rsidRPr="00744871">
        <w:rPr>
          <w:rFonts w:eastAsiaTheme="minorEastAsia"/>
          <w:lang w:val="zh-CN"/>
        </w:rPr>
        <w:t>Berz</w:t>
      </w:r>
      <w:r w:rsidRPr="006F1479">
        <w:rPr>
          <w:rStyle w:val="SingleTxtGCChar"/>
          <w:rFonts w:ascii="Time New Roman" w:eastAsia="楷体" w:hAnsi="Time New Roman"/>
          <w:sz w:val="18"/>
          <w:szCs w:val="18"/>
        </w:rPr>
        <w:t>ig</w:t>
      </w:r>
      <w:r w:rsidRPr="006F1479">
        <w:rPr>
          <w:rStyle w:val="SingleTxtGCChar"/>
          <w:rFonts w:ascii="Time New Roman" w:eastAsia="楷体" w:hAnsi="Time New Roman"/>
          <w:sz w:val="18"/>
          <w:szCs w:val="18"/>
        </w:rPr>
        <w:t>诉阿尔及利亚</w:t>
      </w:r>
      <w:r w:rsidRPr="00744871">
        <w:rPr>
          <w:rFonts w:eastAsiaTheme="minorEastAsia"/>
          <w:lang w:val="zh-CN"/>
        </w:rPr>
        <w:t>，第</w:t>
      </w:r>
      <w:r w:rsidRPr="00744871">
        <w:rPr>
          <w:rFonts w:eastAsiaTheme="minorEastAsia"/>
          <w:lang w:val="zh-CN"/>
        </w:rPr>
        <w:t>8.7</w:t>
      </w:r>
      <w:r w:rsidRPr="00744871">
        <w:rPr>
          <w:rFonts w:eastAsiaTheme="minorEastAsia"/>
          <w:lang w:val="zh-CN"/>
        </w:rPr>
        <w:t>段。</w:t>
      </w:r>
    </w:p>
  </w:footnote>
  <w:footnote w:id="25">
    <w:p w:rsidR="007E5CAB" w:rsidRPr="00744871" w:rsidRDefault="007E5CAB" w:rsidP="007E5CAB">
      <w:pPr>
        <w:pStyle w:val="a6"/>
        <w:rPr>
          <w:rFonts w:eastAsiaTheme="minorEastAsia"/>
          <w:lang w:val="zh-CN"/>
        </w:rPr>
      </w:pPr>
      <w:r w:rsidRPr="00906579">
        <w:rPr>
          <w:lang w:val="zh-CN"/>
        </w:rPr>
        <w:tab/>
      </w:r>
      <w:r w:rsidRPr="00906579">
        <w:rPr>
          <w:rStyle w:val="a8"/>
          <w:rFonts w:eastAsia="宋体"/>
          <w:lang w:val="zh-CN"/>
        </w:rPr>
        <w:footnoteRef/>
      </w:r>
      <w:r>
        <w:rPr>
          <w:lang w:val="zh-CN"/>
        </w:rPr>
        <w:tab/>
      </w:r>
      <w:r w:rsidRPr="00744871">
        <w:rPr>
          <w:rFonts w:eastAsiaTheme="minorEastAsia"/>
          <w:lang w:val="zh-CN"/>
        </w:rPr>
        <w:t>Bas</w:t>
      </w:r>
      <w:r w:rsidRPr="006F1479">
        <w:rPr>
          <w:rStyle w:val="SingleTxtGCChar"/>
          <w:rFonts w:ascii="Time New Roman" w:eastAsia="楷体" w:hAnsi="Time New Roman"/>
          <w:sz w:val="18"/>
          <w:szCs w:val="18"/>
        </w:rPr>
        <w:t>net</w:t>
      </w:r>
      <w:r w:rsidRPr="006F1479">
        <w:rPr>
          <w:rStyle w:val="SingleTxtGCChar"/>
          <w:rFonts w:ascii="Time New Roman" w:eastAsia="楷体" w:hAnsi="Time New Roman"/>
          <w:sz w:val="18"/>
          <w:szCs w:val="18"/>
        </w:rPr>
        <w:t>诉尼泊尔</w:t>
      </w:r>
      <w:r w:rsidRPr="00744871">
        <w:rPr>
          <w:rFonts w:eastAsiaTheme="minorEastAsia"/>
          <w:lang w:val="zh-CN"/>
        </w:rPr>
        <w:t>(CCPR/C/117/D/2164/2012)</w:t>
      </w:r>
      <w:r w:rsidRPr="00744871">
        <w:rPr>
          <w:rFonts w:eastAsiaTheme="minorEastAsia"/>
          <w:lang w:val="zh-CN"/>
        </w:rPr>
        <w:t>，第</w:t>
      </w:r>
      <w:r w:rsidRPr="00744871">
        <w:rPr>
          <w:rFonts w:eastAsiaTheme="minorEastAsia"/>
          <w:lang w:val="zh-CN"/>
        </w:rPr>
        <w:t>10.9</w:t>
      </w:r>
      <w:r w:rsidRPr="00744871">
        <w:rPr>
          <w:rFonts w:eastAsiaTheme="minorEastAsia"/>
          <w:lang w:val="zh-CN"/>
        </w:rPr>
        <w:t>段；</w:t>
      </w:r>
      <w:r w:rsidRPr="006F1479">
        <w:rPr>
          <w:rStyle w:val="SingleTxtGCChar"/>
          <w:rFonts w:ascii="Time New Roman" w:eastAsia="楷体" w:hAnsi="Time New Roman"/>
          <w:sz w:val="18"/>
          <w:szCs w:val="18"/>
        </w:rPr>
        <w:t>Tharu</w:t>
      </w:r>
      <w:r w:rsidRPr="006F1479">
        <w:rPr>
          <w:rStyle w:val="SingleTxtGCChar"/>
          <w:rFonts w:ascii="Time New Roman" w:eastAsia="楷体" w:hAnsi="Time New Roman"/>
          <w:sz w:val="18"/>
          <w:szCs w:val="18"/>
        </w:rPr>
        <w:t>等人诉尼泊尔</w:t>
      </w:r>
      <w:r w:rsidRPr="00744871">
        <w:rPr>
          <w:rFonts w:eastAsiaTheme="minorEastAsia"/>
          <w:lang w:val="zh-CN"/>
        </w:rPr>
        <w:t>，第</w:t>
      </w:r>
      <w:r w:rsidRPr="00744871">
        <w:rPr>
          <w:rFonts w:eastAsiaTheme="minorEastAsia"/>
          <w:lang w:val="zh-CN"/>
        </w:rPr>
        <w:t>10.9</w:t>
      </w:r>
      <w:r w:rsidRPr="00744871">
        <w:rPr>
          <w:rFonts w:eastAsiaTheme="minorEastAsia"/>
          <w:lang w:val="zh-CN"/>
        </w:rPr>
        <w:t>段；</w:t>
      </w:r>
      <w:r w:rsidRPr="006F1479">
        <w:rPr>
          <w:rStyle w:val="SingleTxtGCChar"/>
          <w:rFonts w:ascii="Time New Roman" w:eastAsia="楷体" w:hAnsi="Time New Roman"/>
          <w:sz w:val="18"/>
          <w:szCs w:val="18"/>
        </w:rPr>
        <w:t xml:space="preserve">Serna </w:t>
      </w:r>
      <w:r w:rsidRPr="006F1479">
        <w:rPr>
          <w:rStyle w:val="SingleTxtGCChar"/>
          <w:rFonts w:ascii="Time New Roman" w:eastAsia="楷体" w:hAnsi="Time New Roman"/>
          <w:sz w:val="18"/>
          <w:szCs w:val="18"/>
        </w:rPr>
        <w:t>等人诉哥伦比亚</w:t>
      </w:r>
      <w:r w:rsidRPr="00744871">
        <w:rPr>
          <w:rFonts w:eastAsiaTheme="minorEastAsia"/>
          <w:lang w:val="zh-CN"/>
        </w:rPr>
        <w:t>，第</w:t>
      </w:r>
      <w:r w:rsidRPr="00744871">
        <w:rPr>
          <w:rFonts w:eastAsiaTheme="minorEastAsia"/>
          <w:lang w:val="zh-CN"/>
        </w:rPr>
        <w:t>9.5</w:t>
      </w:r>
      <w:r w:rsidRPr="00744871">
        <w:rPr>
          <w:rFonts w:eastAsiaTheme="minorEastAsia"/>
          <w:lang w:val="zh-CN"/>
        </w:rPr>
        <w:t>段。</w:t>
      </w:r>
    </w:p>
  </w:footnote>
  <w:footnote w:id="26">
    <w:p w:rsidR="007E5CAB" w:rsidRPr="00744871" w:rsidRDefault="007E5CAB" w:rsidP="007E5CAB">
      <w:pPr>
        <w:pStyle w:val="a6"/>
        <w:rPr>
          <w:rFonts w:eastAsiaTheme="minorEastAsia"/>
          <w:lang w:val="zh-CN"/>
        </w:rPr>
      </w:pPr>
      <w:r w:rsidRPr="00906579">
        <w:rPr>
          <w:lang w:val="zh-CN"/>
        </w:rPr>
        <w:tab/>
      </w:r>
      <w:r w:rsidRPr="00906579">
        <w:rPr>
          <w:rStyle w:val="a8"/>
          <w:rFonts w:eastAsia="宋体"/>
          <w:lang w:val="zh-CN"/>
        </w:rPr>
        <w:footnoteRef/>
      </w:r>
      <w:r>
        <w:rPr>
          <w:lang w:val="zh-CN"/>
        </w:rPr>
        <w:tab/>
      </w:r>
      <w:r w:rsidRPr="006F1479">
        <w:rPr>
          <w:rStyle w:val="SingleTxtGCChar"/>
          <w:rFonts w:ascii="Time New Roman" w:eastAsia="楷体" w:hAnsi="Time New Roman"/>
          <w:sz w:val="18"/>
          <w:szCs w:val="18"/>
        </w:rPr>
        <w:t>Boudjema</w:t>
      </w:r>
      <w:r w:rsidRPr="006F1479">
        <w:rPr>
          <w:rStyle w:val="SingleTxtGCChar"/>
          <w:rFonts w:ascii="Time New Roman" w:eastAsia="楷体" w:hAnsi="Time New Roman"/>
          <w:sz w:val="18"/>
          <w:szCs w:val="18"/>
        </w:rPr>
        <w:t>诉阿尔及利亚</w:t>
      </w:r>
      <w:r w:rsidRPr="00744871">
        <w:rPr>
          <w:rFonts w:eastAsiaTheme="minorEastAsia"/>
          <w:lang w:val="zh-CN"/>
        </w:rPr>
        <w:t>(CCPR/C/121/D/2283/2013)</w:t>
      </w:r>
      <w:r w:rsidRPr="00744871">
        <w:rPr>
          <w:rFonts w:eastAsiaTheme="minorEastAsia"/>
          <w:lang w:val="zh-CN"/>
        </w:rPr>
        <w:t>，第</w:t>
      </w:r>
      <w:r w:rsidRPr="00744871">
        <w:rPr>
          <w:rFonts w:eastAsiaTheme="minorEastAsia"/>
          <w:lang w:val="zh-CN"/>
        </w:rPr>
        <w:t>8.12</w:t>
      </w:r>
      <w:r w:rsidRPr="00744871">
        <w:rPr>
          <w:rFonts w:eastAsiaTheme="minorEastAsia"/>
          <w:lang w:val="zh-CN"/>
        </w:rPr>
        <w:t>段；</w:t>
      </w:r>
      <w:r w:rsidRPr="006F1479">
        <w:rPr>
          <w:rStyle w:val="SingleTxtGCChar"/>
          <w:rFonts w:ascii="Time New Roman" w:eastAsia="楷体" w:hAnsi="Time New Roman"/>
          <w:sz w:val="18"/>
          <w:szCs w:val="18"/>
        </w:rPr>
        <w:t>Bouzeriba</w:t>
      </w:r>
      <w:r w:rsidRPr="006F1479">
        <w:rPr>
          <w:rStyle w:val="SingleTxtGCChar"/>
          <w:rFonts w:ascii="Time New Roman" w:eastAsia="楷体" w:hAnsi="Time New Roman"/>
          <w:sz w:val="18"/>
          <w:szCs w:val="18"/>
        </w:rPr>
        <w:t>诉阿尔及利亚</w:t>
      </w:r>
      <w:r w:rsidRPr="00744871">
        <w:rPr>
          <w:rFonts w:eastAsiaTheme="minorEastAsia"/>
          <w:lang w:val="zh-CN"/>
        </w:rPr>
        <w:t>(CCPR/C/111/D/1931/2010)</w:t>
      </w:r>
      <w:r w:rsidRPr="00744871">
        <w:rPr>
          <w:rFonts w:eastAsiaTheme="minorEastAsia"/>
          <w:lang w:val="zh-CN"/>
        </w:rPr>
        <w:t>，第</w:t>
      </w:r>
      <w:r w:rsidRPr="00744871">
        <w:rPr>
          <w:rFonts w:eastAsiaTheme="minorEastAsia"/>
          <w:lang w:val="zh-CN"/>
        </w:rPr>
        <w:t>8.10</w:t>
      </w:r>
      <w:r w:rsidRPr="00744871">
        <w:rPr>
          <w:rFonts w:eastAsiaTheme="minorEastAsia"/>
          <w:lang w:val="zh-CN"/>
        </w:rPr>
        <w:t>段。</w:t>
      </w:r>
    </w:p>
  </w:footnote>
  <w:footnote w:id="27">
    <w:p w:rsidR="007E5CAB" w:rsidRPr="00906579" w:rsidRDefault="007E5CAB" w:rsidP="007E5CAB">
      <w:pPr>
        <w:pStyle w:val="a6"/>
      </w:pPr>
      <w:r w:rsidRPr="00906579">
        <w:rPr>
          <w:lang w:val="zh-CN"/>
        </w:rPr>
        <w:tab/>
      </w:r>
      <w:r w:rsidRPr="00906579">
        <w:rPr>
          <w:rStyle w:val="a8"/>
          <w:rFonts w:eastAsia="宋体"/>
          <w:lang w:val="zh-CN"/>
        </w:rPr>
        <w:footnoteRef/>
      </w:r>
      <w:r>
        <w:rPr>
          <w:lang w:val="zh-CN"/>
        </w:rPr>
        <w:tab/>
      </w:r>
      <w:r w:rsidRPr="006F1479">
        <w:rPr>
          <w:rStyle w:val="SingleTxtGCChar"/>
          <w:rFonts w:ascii="Time New Roman" w:eastAsia="楷体" w:hAnsi="Time New Roman"/>
          <w:sz w:val="18"/>
          <w:szCs w:val="18"/>
        </w:rPr>
        <w:t>Allioua</w:t>
      </w:r>
      <w:r w:rsidRPr="006F1479">
        <w:rPr>
          <w:rStyle w:val="SingleTxtGCChar"/>
          <w:rFonts w:ascii="Time New Roman" w:eastAsia="楷体" w:hAnsi="Time New Roman"/>
          <w:sz w:val="18"/>
          <w:szCs w:val="18"/>
        </w:rPr>
        <w:t>和</w:t>
      </w:r>
      <w:r w:rsidRPr="006F1479">
        <w:rPr>
          <w:rStyle w:val="SingleTxtGCChar"/>
          <w:rFonts w:ascii="Time New Roman" w:eastAsia="楷体" w:hAnsi="Time New Roman"/>
          <w:sz w:val="18"/>
          <w:szCs w:val="18"/>
        </w:rPr>
        <w:t>Kerouane</w:t>
      </w:r>
      <w:r w:rsidRPr="006F1479">
        <w:rPr>
          <w:rStyle w:val="SingleTxtGCChar"/>
          <w:rFonts w:ascii="Time New Roman" w:eastAsia="楷体" w:hAnsi="Time New Roman"/>
          <w:sz w:val="18"/>
          <w:szCs w:val="18"/>
        </w:rPr>
        <w:t>诉阿尔及利亚</w:t>
      </w:r>
      <w:r w:rsidRPr="00744871">
        <w:rPr>
          <w:rFonts w:eastAsiaTheme="minorEastAsia"/>
          <w:lang w:val="zh-CN"/>
        </w:rPr>
        <w:t>(CCPR/C/112/D/2132/2012)</w:t>
      </w:r>
      <w:r w:rsidRPr="00744871">
        <w:rPr>
          <w:rFonts w:eastAsiaTheme="minorEastAsia"/>
          <w:lang w:val="zh-CN"/>
        </w:rPr>
        <w:t>，第</w:t>
      </w:r>
      <w:r w:rsidRPr="00744871">
        <w:rPr>
          <w:rFonts w:eastAsiaTheme="minorEastAsia"/>
          <w:lang w:val="zh-CN"/>
        </w:rPr>
        <w:t>7.11</w:t>
      </w:r>
      <w:r w:rsidRPr="00744871">
        <w:rPr>
          <w:rFonts w:eastAsiaTheme="minorEastAsia"/>
          <w:lang w:val="zh-CN"/>
        </w:rPr>
        <w:t>段。</w:t>
      </w:r>
    </w:p>
  </w:footnote>
  <w:footnote w:id="28">
    <w:p w:rsidR="007E5CAB" w:rsidRPr="00906579" w:rsidRDefault="007E5CAB" w:rsidP="007E5CAB">
      <w:pPr>
        <w:pStyle w:val="a6"/>
      </w:pPr>
      <w:r w:rsidRPr="00906579">
        <w:rPr>
          <w:lang w:val="zh-CN"/>
        </w:rPr>
        <w:tab/>
      </w:r>
      <w:r w:rsidRPr="00906579">
        <w:rPr>
          <w:rStyle w:val="a8"/>
          <w:rFonts w:eastAsia="宋体"/>
          <w:lang w:val="zh-CN"/>
        </w:rPr>
        <w:footnoteRef/>
      </w:r>
      <w:r>
        <w:rPr>
          <w:lang w:val="zh-CN"/>
        </w:rPr>
        <w:tab/>
      </w:r>
      <w:r w:rsidRPr="00744871">
        <w:rPr>
          <w:rFonts w:eastAsiaTheme="minorEastAsia"/>
          <w:lang w:val="zh-CN"/>
        </w:rPr>
        <w:t>CCPR/C/DZA/CO/4</w:t>
      </w:r>
      <w:r w:rsidR="00744871" w:rsidRPr="00744871">
        <w:rPr>
          <w:rFonts w:eastAsiaTheme="minorEastAsia" w:hint="eastAsia"/>
          <w:lang w:val="zh-CN"/>
        </w:rPr>
        <w:t>，</w:t>
      </w:r>
      <w:r w:rsidRPr="00744871">
        <w:rPr>
          <w:rFonts w:eastAsiaTheme="minorEastAsia"/>
          <w:lang w:val="zh-CN"/>
        </w:rPr>
        <w:t>第</w:t>
      </w:r>
      <w:r w:rsidRPr="00744871">
        <w:rPr>
          <w:rFonts w:eastAsiaTheme="minorEastAsia"/>
          <w:lang w:val="zh-CN"/>
        </w:rPr>
        <w:t>9-10</w:t>
      </w:r>
      <w:r w:rsidRPr="00744871">
        <w:rPr>
          <w:rFonts w:eastAsiaTheme="minorEastAsia"/>
          <w:lang w:val="zh-CN"/>
        </w:rPr>
        <w:t>段</w:t>
      </w:r>
      <w:r>
        <w:rPr>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6334D1" w:rsidP="006334D1">
    <w:pPr>
      <w:pStyle w:val="af3"/>
    </w:pPr>
    <w:r>
      <w:t>CCPR/C/128/D/2924/2016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6334D1" w:rsidP="006334D1">
    <w:pPr>
      <w:pStyle w:val="af3"/>
      <w:jc w:val="right"/>
    </w:pPr>
    <w:r>
      <w:t>CCPR/C/128/D/2924/2016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pStyle w:val="ParNoGC"/>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4"/>
  </w:num>
  <w:num w:numId="3">
    <w:abstractNumId w:val="2"/>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ACF"/>
    <w:rsid w:val="00011483"/>
    <w:rsid w:val="000220D2"/>
    <w:rsid w:val="0004554F"/>
    <w:rsid w:val="000B331B"/>
    <w:rsid w:val="000D319F"/>
    <w:rsid w:val="000D61B7"/>
    <w:rsid w:val="000E4D0E"/>
    <w:rsid w:val="000F5EB8"/>
    <w:rsid w:val="00126EB7"/>
    <w:rsid w:val="00144B69"/>
    <w:rsid w:val="00153E86"/>
    <w:rsid w:val="00172E04"/>
    <w:rsid w:val="001B1BD1"/>
    <w:rsid w:val="001C3EF2"/>
    <w:rsid w:val="001D17F6"/>
    <w:rsid w:val="001E74DA"/>
    <w:rsid w:val="00204B42"/>
    <w:rsid w:val="0021265F"/>
    <w:rsid w:val="002231C3"/>
    <w:rsid w:val="0024417F"/>
    <w:rsid w:val="00250F8D"/>
    <w:rsid w:val="002A39D2"/>
    <w:rsid w:val="002C1D94"/>
    <w:rsid w:val="002E1C97"/>
    <w:rsid w:val="002F35E0"/>
    <w:rsid w:val="002F5834"/>
    <w:rsid w:val="003006AB"/>
    <w:rsid w:val="00326EBF"/>
    <w:rsid w:val="00327FE4"/>
    <w:rsid w:val="003333CC"/>
    <w:rsid w:val="00385347"/>
    <w:rsid w:val="003D30B3"/>
    <w:rsid w:val="00427F63"/>
    <w:rsid w:val="00434D38"/>
    <w:rsid w:val="00437D99"/>
    <w:rsid w:val="00494EB8"/>
    <w:rsid w:val="004C4A0A"/>
    <w:rsid w:val="004D0A00"/>
    <w:rsid w:val="004E473D"/>
    <w:rsid w:val="004F348E"/>
    <w:rsid w:val="00501220"/>
    <w:rsid w:val="005539BB"/>
    <w:rsid w:val="00587E9A"/>
    <w:rsid w:val="005D7DFB"/>
    <w:rsid w:val="005E403A"/>
    <w:rsid w:val="005E4086"/>
    <w:rsid w:val="0060122D"/>
    <w:rsid w:val="00604D91"/>
    <w:rsid w:val="006257FE"/>
    <w:rsid w:val="006334D1"/>
    <w:rsid w:val="00654DD9"/>
    <w:rsid w:val="00670DEE"/>
    <w:rsid w:val="00680656"/>
    <w:rsid w:val="00694F42"/>
    <w:rsid w:val="006B1119"/>
    <w:rsid w:val="006B4680"/>
    <w:rsid w:val="006D3757"/>
    <w:rsid w:val="006D37EB"/>
    <w:rsid w:val="006E3E46"/>
    <w:rsid w:val="006E71B1"/>
    <w:rsid w:val="006F1404"/>
    <w:rsid w:val="006F1479"/>
    <w:rsid w:val="0070593B"/>
    <w:rsid w:val="00705D89"/>
    <w:rsid w:val="00731A42"/>
    <w:rsid w:val="00744871"/>
    <w:rsid w:val="00755487"/>
    <w:rsid w:val="00767E69"/>
    <w:rsid w:val="0077079A"/>
    <w:rsid w:val="007710C4"/>
    <w:rsid w:val="00771504"/>
    <w:rsid w:val="007A5599"/>
    <w:rsid w:val="007E5CAB"/>
    <w:rsid w:val="00831FDB"/>
    <w:rsid w:val="00856233"/>
    <w:rsid w:val="00860F27"/>
    <w:rsid w:val="008B0560"/>
    <w:rsid w:val="008B2BFA"/>
    <w:rsid w:val="008D31F4"/>
    <w:rsid w:val="008E1A2D"/>
    <w:rsid w:val="008E6A3F"/>
    <w:rsid w:val="008E6FEB"/>
    <w:rsid w:val="00923557"/>
    <w:rsid w:val="009257A4"/>
    <w:rsid w:val="00934ACF"/>
    <w:rsid w:val="00936F03"/>
    <w:rsid w:val="00943B69"/>
    <w:rsid w:val="00944CB3"/>
    <w:rsid w:val="00945C43"/>
    <w:rsid w:val="00957895"/>
    <w:rsid w:val="0096722F"/>
    <w:rsid w:val="00986624"/>
    <w:rsid w:val="00994A39"/>
    <w:rsid w:val="009B09D7"/>
    <w:rsid w:val="009D35ED"/>
    <w:rsid w:val="00A03CB6"/>
    <w:rsid w:val="00A1364C"/>
    <w:rsid w:val="00A21076"/>
    <w:rsid w:val="00A31BA8"/>
    <w:rsid w:val="00A3739A"/>
    <w:rsid w:val="00A52DAF"/>
    <w:rsid w:val="00A84072"/>
    <w:rsid w:val="00A93D4C"/>
    <w:rsid w:val="00AC3ECD"/>
    <w:rsid w:val="00B16570"/>
    <w:rsid w:val="00B23B03"/>
    <w:rsid w:val="00B25D1B"/>
    <w:rsid w:val="00B43EB7"/>
    <w:rsid w:val="00B53320"/>
    <w:rsid w:val="00B614C4"/>
    <w:rsid w:val="00B712F3"/>
    <w:rsid w:val="00BA0CF2"/>
    <w:rsid w:val="00BC6522"/>
    <w:rsid w:val="00C121D5"/>
    <w:rsid w:val="00C17349"/>
    <w:rsid w:val="00C351AA"/>
    <w:rsid w:val="00C70852"/>
    <w:rsid w:val="00C7248C"/>
    <w:rsid w:val="00C7253F"/>
    <w:rsid w:val="00C829C3"/>
    <w:rsid w:val="00C90707"/>
    <w:rsid w:val="00CE1D1C"/>
    <w:rsid w:val="00CF4ED4"/>
    <w:rsid w:val="00D1243E"/>
    <w:rsid w:val="00D213DB"/>
    <w:rsid w:val="00D221A9"/>
    <w:rsid w:val="00D26A05"/>
    <w:rsid w:val="00D9309B"/>
    <w:rsid w:val="00D97B98"/>
    <w:rsid w:val="00DB0D94"/>
    <w:rsid w:val="00DC671F"/>
    <w:rsid w:val="00DD3D24"/>
    <w:rsid w:val="00DE4DA7"/>
    <w:rsid w:val="00DF50AC"/>
    <w:rsid w:val="00E02C13"/>
    <w:rsid w:val="00E33B38"/>
    <w:rsid w:val="00E442A1"/>
    <w:rsid w:val="00E47FE5"/>
    <w:rsid w:val="00E574AF"/>
    <w:rsid w:val="00E66160"/>
    <w:rsid w:val="00E73B33"/>
    <w:rsid w:val="00EA7E67"/>
    <w:rsid w:val="00EB4C1E"/>
    <w:rsid w:val="00ED4067"/>
    <w:rsid w:val="00EE7438"/>
    <w:rsid w:val="00EF2A9B"/>
    <w:rsid w:val="00EF61F8"/>
    <w:rsid w:val="00F24E6D"/>
    <w:rsid w:val="00F379B8"/>
    <w:rsid w:val="00F714DA"/>
    <w:rsid w:val="00F8137C"/>
    <w:rsid w:val="00F87910"/>
    <w:rsid w:val="00F9700E"/>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F7E37D"/>
  <w15:docId w15:val="{5EE677DF-2F48-41C7-A9F7-993E367B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oGC">
    <w:name w:val="_ParNo._GC"/>
    <w:basedOn w:val="SingleTxtGC"/>
    <w:qFormat/>
    <w:rsid w:val="00B712F3"/>
    <w:pPr>
      <w:numPr>
        <w:numId w:val="8"/>
      </w:numPr>
      <w:tabs>
        <w:tab w:val="clear" w:pos="1565"/>
        <w:tab w:val="left" w:pos="1701"/>
      </w:tabs>
    </w:pPr>
    <w:rPr>
      <w:snapToGrid/>
      <w:szCs w:val="21"/>
    </w:rPr>
  </w:style>
  <w:style w:type="paragraph" w:customStyle="1" w:styleId="HChG">
    <w:name w:val="_ H _Ch_G"/>
    <w:basedOn w:val="a"/>
    <w:next w:val="a"/>
    <w:link w:val="HChGChar"/>
    <w:rsid w:val="007E5CAB"/>
    <w:pPr>
      <w:keepNext/>
      <w:keepLines/>
      <w:tabs>
        <w:tab w:val="clear" w:pos="431"/>
        <w:tab w:val="right" w:pos="851"/>
      </w:tabs>
      <w:overflowPunct/>
      <w:adjustRightInd/>
      <w:snapToGrid/>
      <w:spacing w:before="360" w:after="240" w:line="300" w:lineRule="exact"/>
      <w:ind w:left="1134" w:right="1134" w:hanging="1134"/>
    </w:pPr>
    <w:rPr>
      <w:b/>
      <w:snapToGrid/>
      <w:sz w:val="28"/>
      <w:szCs w:val="10"/>
    </w:rPr>
  </w:style>
  <w:style w:type="paragraph" w:customStyle="1" w:styleId="H23G">
    <w:name w:val="_ H_2/3_G"/>
    <w:basedOn w:val="a"/>
    <w:next w:val="a"/>
    <w:link w:val="H23GChar"/>
    <w:rsid w:val="007E5CAB"/>
    <w:pPr>
      <w:keepNext/>
      <w:keepLines/>
      <w:tabs>
        <w:tab w:val="clear" w:pos="431"/>
        <w:tab w:val="right" w:pos="851"/>
      </w:tabs>
      <w:overflowPunct/>
      <w:adjustRightInd/>
      <w:snapToGrid/>
      <w:spacing w:before="240" w:after="120" w:line="240" w:lineRule="exact"/>
      <w:ind w:left="1134" w:right="1134" w:hanging="1134"/>
    </w:pPr>
    <w:rPr>
      <w:b/>
      <w:snapToGrid/>
      <w:szCs w:val="10"/>
    </w:rPr>
  </w:style>
  <w:style w:type="paragraph" w:customStyle="1" w:styleId="H4G">
    <w:name w:val="_ H_4_G"/>
    <w:basedOn w:val="a"/>
    <w:next w:val="a"/>
    <w:rsid w:val="007E5CAB"/>
    <w:pPr>
      <w:keepNext/>
      <w:keepLines/>
      <w:tabs>
        <w:tab w:val="clear" w:pos="431"/>
        <w:tab w:val="right" w:pos="851"/>
      </w:tabs>
      <w:overflowPunct/>
      <w:adjustRightInd/>
      <w:snapToGrid/>
      <w:spacing w:before="240" w:after="120" w:line="240" w:lineRule="exact"/>
      <w:ind w:left="1134" w:right="1134" w:hanging="1134"/>
    </w:pPr>
    <w:rPr>
      <w:i/>
      <w:snapToGrid/>
      <w:szCs w:val="10"/>
    </w:rPr>
  </w:style>
  <w:style w:type="paragraph" w:customStyle="1" w:styleId="SingleTxtG">
    <w:name w:val="_ Single Txt_G"/>
    <w:basedOn w:val="a"/>
    <w:link w:val="SingleTxtGChar"/>
    <w:rsid w:val="007E5CAB"/>
    <w:pPr>
      <w:tabs>
        <w:tab w:val="clear" w:pos="431"/>
      </w:tabs>
      <w:overflowPunct/>
      <w:adjustRightInd/>
      <w:snapToGrid/>
      <w:spacing w:after="120" w:line="280" w:lineRule="exact"/>
      <w:ind w:left="1134" w:right="1134"/>
    </w:pPr>
    <w:rPr>
      <w:snapToGrid/>
      <w:szCs w:val="10"/>
    </w:rPr>
  </w:style>
  <w:style w:type="character" w:customStyle="1" w:styleId="HChGChar">
    <w:name w:val="_ H _Ch_G Char"/>
    <w:link w:val="HChG"/>
    <w:locked/>
    <w:rsid w:val="007E5CAB"/>
    <w:rPr>
      <w:b/>
      <w:sz w:val="28"/>
      <w:szCs w:val="10"/>
    </w:rPr>
  </w:style>
  <w:style w:type="character" w:customStyle="1" w:styleId="H23GChar">
    <w:name w:val="_ H_2/3_G Char"/>
    <w:link w:val="H23G"/>
    <w:locked/>
    <w:rsid w:val="007E5CAB"/>
    <w:rPr>
      <w:b/>
      <w:sz w:val="21"/>
      <w:szCs w:val="10"/>
    </w:rPr>
  </w:style>
  <w:style w:type="character" w:customStyle="1" w:styleId="SingleTxtGChar">
    <w:name w:val="_ Single Txt_G Char"/>
    <w:link w:val="SingleTxtG"/>
    <w:rsid w:val="007E5CAB"/>
    <w:rPr>
      <w:sz w:val="21"/>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90841-478A-4D31-A398-EB1BB40E9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9459</Words>
  <Characters>10406</Characters>
  <Application>Microsoft Office Word</Application>
  <DocSecurity>0</DocSecurity>
  <Lines>341</Lines>
  <Paragraphs>82</Paragraphs>
  <ScaleCrop>false</ScaleCrop>
  <Company>DCM</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CCPR/C/128/D/2924/2016</dc:title>
  <dc:subject>2014652</dc:subject>
  <dc:creator>WUJS</dc:creator>
  <cp:keywords/>
  <dc:description/>
  <cp:lastModifiedBy>Xiaoqing YANG</cp:lastModifiedBy>
  <cp:revision>2</cp:revision>
  <cp:lastPrinted>2014-05-09T11:28:00Z</cp:lastPrinted>
  <dcterms:created xsi:type="dcterms:W3CDTF">2021-01-26T15:47:00Z</dcterms:created>
  <dcterms:modified xsi:type="dcterms:W3CDTF">2021-01-26T15:47:00Z</dcterms:modified>
</cp:coreProperties>
</file>