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A2447BB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656002" w14:textId="77777777" w:rsidR="002D5AAC" w:rsidRDefault="002D5AAC" w:rsidP="00822C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A20E2F9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AB057C7" w14:textId="7DDE0482" w:rsidR="002D5AAC" w:rsidRDefault="00822C10" w:rsidP="00822C10">
            <w:pPr>
              <w:jc w:val="right"/>
            </w:pPr>
            <w:r w:rsidRPr="00822C10">
              <w:rPr>
                <w:sz w:val="40"/>
              </w:rPr>
              <w:t>CCPR</w:t>
            </w:r>
            <w:r>
              <w:t>/C/129/D/2455/2014</w:t>
            </w:r>
          </w:p>
        </w:tc>
      </w:tr>
      <w:tr w:rsidR="002D5AAC" w14:paraId="0AD7CA69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E0B3FE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799BCD" wp14:editId="2C5AE89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65CFB1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E5D6B15" w14:textId="77777777" w:rsidR="002D5AAC" w:rsidRDefault="00822C10" w:rsidP="00BC362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.: </w:t>
            </w:r>
            <w:proofErr w:type="spellStart"/>
            <w:r>
              <w:t>General</w:t>
            </w:r>
            <w:proofErr w:type="spellEnd"/>
          </w:p>
          <w:p w14:paraId="61116293" w14:textId="77777777" w:rsidR="00822C10" w:rsidRDefault="00822C10" w:rsidP="00822C10">
            <w:pPr>
              <w:spacing w:line="240" w:lineRule="exact"/>
            </w:pPr>
            <w:r>
              <w:t xml:space="preserve">4 </w:t>
            </w:r>
            <w:proofErr w:type="spellStart"/>
            <w:r>
              <w:t>March</w:t>
            </w:r>
            <w:proofErr w:type="spellEnd"/>
            <w:r>
              <w:t xml:space="preserve"> 2021</w:t>
            </w:r>
          </w:p>
          <w:p w14:paraId="5FD14C15" w14:textId="77777777" w:rsidR="00822C10" w:rsidRDefault="00822C10" w:rsidP="00822C10">
            <w:pPr>
              <w:spacing w:line="240" w:lineRule="exact"/>
            </w:pPr>
            <w:proofErr w:type="spellStart"/>
            <w:r>
              <w:t>Russian</w:t>
            </w:r>
            <w:proofErr w:type="spellEnd"/>
          </w:p>
          <w:p w14:paraId="23DDB0E3" w14:textId="47721726" w:rsidR="00822C10" w:rsidRPr="00375F01" w:rsidRDefault="00822C10" w:rsidP="00822C10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 xml:space="preserve">: </w:t>
            </w:r>
            <w:proofErr w:type="spellStart"/>
            <w:r>
              <w:t>English</w:t>
            </w:r>
            <w:proofErr w:type="spellEnd"/>
          </w:p>
        </w:tc>
      </w:tr>
    </w:tbl>
    <w:p w14:paraId="137CDEBC" w14:textId="45493649" w:rsidR="00822C10" w:rsidRPr="00822C10" w:rsidRDefault="00822C10" w:rsidP="00822C10">
      <w:pPr>
        <w:spacing w:before="120"/>
        <w:rPr>
          <w:sz w:val="24"/>
          <w:szCs w:val="24"/>
        </w:rPr>
      </w:pPr>
      <w:r w:rsidRPr="00822C10">
        <w:rPr>
          <w:b/>
          <w:bCs/>
          <w:sz w:val="24"/>
          <w:szCs w:val="24"/>
        </w:rPr>
        <w:t>Комитет по правам человека</w:t>
      </w:r>
    </w:p>
    <w:p w14:paraId="3C851754" w14:textId="722A6061" w:rsidR="00822C10" w:rsidRPr="0064331C" w:rsidRDefault="00822C10" w:rsidP="004A717D">
      <w:pPr>
        <w:pStyle w:val="HChG"/>
      </w:pPr>
      <w:r w:rsidRPr="00822C10">
        <w:tab/>
      </w:r>
      <w:r w:rsidRPr="00822C10">
        <w:tab/>
        <w:t>Соображения, принятые Комитетом в соответствии с</w:t>
      </w:r>
      <w:r>
        <w:rPr>
          <w:lang w:val="en-US"/>
        </w:rPr>
        <w:t> </w:t>
      </w:r>
      <w:r w:rsidRPr="00822C10">
        <w:t>пунктом 4 статьи 5 Факультативного протокола в</w:t>
      </w:r>
      <w:r>
        <w:rPr>
          <w:lang w:val="en-US"/>
        </w:rPr>
        <w:t> </w:t>
      </w:r>
      <w:r w:rsidRPr="00822C10">
        <w:t>отношении сообщения № 2455/2014</w:t>
      </w:r>
      <w:r w:rsidR="004A717D" w:rsidRPr="004A717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4A717D" w:rsidRPr="004A717D">
        <w:rPr>
          <w:b w:val="0"/>
          <w:bCs/>
          <w:sz w:val="20"/>
        </w:rPr>
        <w:t xml:space="preserve"> </w:t>
      </w:r>
      <w:r w:rsidR="004A717D" w:rsidRPr="004A717D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822C10" w:rsidRPr="0064331C" w14:paraId="3AB7AC23" w14:textId="77777777" w:rsidTr="00A85105">
        <w:tc>
          <w:tcPr>
            <w:tcW w:w="2933" w:type="dxa"/>
            <w:hideMark/>
          </w:tcPr>
          <w:p w14:paraId="58DCCCDA" w14:textId="2D4A0B89" w:rsidR="00822C10" w:rsidRPr="0064331C" w:rsidRDefault="004A717D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="00822C10" w:rsidRPr="0064331C">
              <w:rPr>
                <w:i/>
              </w:rPr>
              <w:t>редставлено:</w:t>
            </w:r>
          </w:p>
        </w:tc>
        <w:tc>
          <w:tcPr>
            <w:tcW w:w="3871" w:type="dxa"/>
          </w:tcPr>
          <w:p w14:paraId="29ABB125" w14:textId="0570C9B0" w:rsidR="00822C10" w:rsidRPr="0064331C" w:rsidRDefault="004A717D">
            <w:pPr>
              <w:spacing w:after="120"/>
            </w:pPr>
            <w:r w:rsidRPr="004A717D">
              <w:t xml:space="preserve">Татьяной </w:t>
            </w:r>
            <w:proofErr w:type="spellStart"/>
            <w:r w:rsidRPr="004A717D">
              <w:t>Ревяко</w:t>
            </w:r>
            <w:proofErr w:type="spellEnd"/>
            <w:r w:rsidRPr="004A717D">
              <w:t xml:space="preserve"> (адвокатом не представлена)</w:t>
            </w:r>
          </w:p>
        </w:tc>
      </w:tr>
      <w:tr w:rsidR="00822C10" w:rsidRPr="0064331C" w14:paraId="41F24661" w14:textId="77777777" w:rsidTr="00A85105">
        <w:tc>
          <w:tcPr>
            <w:tcW w:w="2933" w:type="dxa"/>
            <w:hideMark/>
          </w:tcPr>
          <w:p w14:paraId="3353906F" w14:textId="77777777" w:rsidR="00822C10" w:rsidRPr="0064331C" w:rsidRDefault="00822C1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14:paraId="27D8C45F" w14:textId="707984C5" w:rsidR="00822C10" w:rsidRPr="0064331C" w:rsidRDefault="004A717D">
            <w:pPr>
              <w:spacing w:after="120"/>
            </w:pPr>
            <w:r>
              <w:t>автор</w:t>
            </w:r>
          </w:p>
        </w:tc>
      </w:tr>
      <w:tr w:rsidR="00822C10" w:rsidRPr="0064331C" w14:paraId="3B60649D" w14:textId="77777777" w:rsidTr="00A85105">
        <w:tc>
          <w:tcPr>
            <w:tcW w:w="2933" w:type="dxa"/>
            <w:hideMark/>
          </w:tcPr>
          <w:p w14:paraId="0682D73A" w14:textId="77777777" w:rsidR="00822C10" w:rsidRPr="0064331C" w:rsidRDefault="00822C1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14:paraId="64877355" w14:textId="2771D236" w:rsidR="00822C10" w:rsidRPr="0064331C" w:rsidRDefault="004A717D">
            <w:pPr>
              <w:spacing w:after="120"/>
            </w:pPr>
            <w:r>
              <w:t>Беларусь</w:t>
            </w:r>
          </w:p>
        </w:tc>
      </w:tr>
      <w:tr w:rsidR="00822C10" w:rsidRPr="0064331C" w14:paraId="565BA2EC" w14:textId="77777777" w:rsidTr="00A85105">
        <w:tc>
          <w:tcPr>
            <w:tcW w:w="2933" w:type="dxa"/>
            <w:hideMark/>
          </w:tcPr>
          <w:p w14:paraId="7C00A19D" w14:textId="77777777" w:rsidR="00822C10" w:rsidRPr="0064331C" w:rsidRDefault="00822C1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14:paraId="3F450849" w14:textId="5F5A872B" w:rsidR="00822C10" w:rsidRPr="0064331C" w:rsidRDefault="004A717D">
            <w:pPr>
              <w:spacing w:after="120"/>
            </w:pPr>
            <w:r w:rsidRPr="004A717D">
              <w:t>26 марта 2014 года (первоначальное представление)</w:t>
            </w:r>
          </w:p>
        </w:tc>
      </w:tr>
      <w:tr w:rsidR="00822C10" w:rsidRPr="0064331C" w14:paraId="53BB0DA0" w14:textId="77777777" w:rsidTr="00A85105">
        <w:tc>
          <w:tcPr>
            <w:tcW w:w="2933" w:type="dxa"/>
            <w:hideMark/>
          </w:tcPr>
          <w:p w14:paraId="14861FBD" w14:textId="77777777" w:rsidR="00822C10" w:rsidRPr="0064331C" w:rsidRDefault="00822C1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14:paraId="787C4DA1" w14:textId="1F60024A" w:rsidR="00822C10" w:rsidRPr="0064331C" w:rsidRDefault="004A717D">
            <w:pPr>
              <w:spacing w:after="120"/>
            </w:pPr>
            <w:r w:rsidRPr="004A717D">
              <w:t>решение, принятое в соответствии с правилом 92 правил процедуры Комитета и</w:t>
            </w:r>
            <w:r>
              <w:t> </w:t>
            </w:r>
            <w:r w:rsidRPr="004A717D">
              <w:t>препровожденное государству-участнику 15 февраля 2016 года (в виде документа не издавалось)</w:t>
            </w:r>
          </w:p>
        </w:tc>
      </w:tr>
      <w:tr w:rsidR="00822C10" w:rsidRPr="0064331C" w14:paraId="67586731" w14:textId="77777777" w:rsidTr="00A85105">
        <w:tc>
          <w:tcPr>
            <w:tcW w:w="2933" w:type="dxa"/>
            <w:hideMark/>
          </w:tcPr>
          <w:p w14:paraId="4A06A1F2" w14:textId="77777777" w:rsidR="00822C10" w:rsidRPr="0064331C" w:rsidRDefault="00822C1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proofErr w:type="spellStart"/>
            <w:r w:rsidRPr="0064331C">
              <w:rPr>
                <w:i/>
              </w:rPr>
              <w:t>Cоображений</w:t>
            </w:r>
            <w:proofErr w:type="spellEnd"/>
            <w:r w:rsidRPr="0064331C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14:paraId="7B7F8D30" w14:textId="1DE85CCF" w:rsidR="00822C10" w:rsidRPr="0064331C" w:rsidRDefault="004A717D">
            <w:pPr>
              <w:spacing w:after="120"/>
            </w:pPr>
            <w:r w:rsidRPr="004A717D">
              <w:t>23 июля 2020 года</w:t>
            </w:r>
          </w:p>
        </w:tc>
      </w:tr>
      <w:tr w:rsidR="00822C10" w:rsidRPr="0064331C" w14:paraId="59F3715E" w14:textId="77777777" w:rsidTr="00A85105">
        <w:tc>
          <w:tcPr>
            <w:tcW w:w="2933" w:type="dxa"/>
            <w:hideMark/>
          </w:tcPr>
          <w:p w14:paraId="457BAD46" w14:textId="77777777" w:rsidR="00822C10" w:rsidRPr="0064331C" w:rsidRDefault="00822C1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14:paraId="34B3348A" w14:textId="1E41A033" w:rsidR="00822C10" w:rsidRPr="0064331C" w:rsidRDefault="004A717D">
            <w:pPr>
              <w:spacing w:after="120"/>
            </w:pPr>
            <w:r w:rsidRPr="004A717D">
              <w:t>свобода выражения мнений</w:t>
            </w:r>
          </w:p>
        </w:tc>
      </w:tr>
      <w:tr w:rsidR="00822C10" w:rsidRPr="0064331C" w14:paraId="5BFA6E23" w14:textId="77777777" w:rsidTr="00A85105">
        <w:tc>
          <w:tcPr>
            <w:tcW w:w="2933" w:type="dxa"/>
            <w:hideMark/>
          </w:tcPr>
          <w:p w14:paraId="6B50F7D1" w14:textId="77777777" w:rsidR="00822C10" w:rsidRPr="0064331C" w:rsidRDefault="00822C1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14:paraId="1C3FF082" w14:textId="09B29423" w:rsidR="00822C10" w:rsidRPr="0064331C" w:rsidRDefault="004A717D">
            <w:pPr>
              <w:spacing w:after="120"/>
            </w:pPr>
            <w:r w:rsidRPr="004A717D">
              <w:t>исчерпание внутренних средств правовой защиты</w:t>
            </w:r>
          </w:p>
        </w:tc>
      </w:tr>
      <w:tr w:rsidR="00822C10" w:rsidRPr="0064331C" w14:paraId="61D23EE2" w14:textId="77777777" w:rsidTr="00A85105">
        <w:tc>
          <w:tcPr>
            <w:tcW w:w="2933" w:type="dxa"/>
            <w:hideMark/>
          </w:tcPr>
          <w:p w14:paraId="3160166C" w14:textId="22E9BDAF" w:rsidR="00822C10" w:rsidRPr="0064331C" w:rsidRDefault="00822C1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1" w:type="dxa"/>
          </w:tcPr>
          <w:p w14:paraId="4E4901AE" w14:textId="51EB2C8A" w:rsidR="00822C10" w:rsidRPr="0064331C" w:rsidRDefault="004A717D">
            <w:pPr>
              <w:spacing w:after="120"/>
            </w:pPr>
            <w:r w:rsidRPr="004A717D">
              <w:t>свобода выражения мнений</w:t>
            </w:r>
          </w:p>
        </w:tc>
      </w:tr>
      <w:tr w:rsidR="00822C10" w:rsidRPr="0064331C" w14:paraId="426F27A4" w14:textId="77777777" w:rsidTr="00A85105">
        <w:tc>
          <w:tcPr>
            <w:tcW w:w="2933" w:type="dxa"/>
            <w:hideMark/>
          </w:tcPr>
          <w:p w14:paraId="59C359AA" w14:textId="77777777" w:rsidR="00822C10" w:rsidRPr="0064331C" w:rsidRDefault="00822C1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14:paraId="3653A85F" w14:textId="4A6D402B" w:rsidR="00822C10" w:rsidRPr="0064331C" w:rsidRDefault="004A717D">
            <w:pPr>
              <w:spacing w:after="120"/>
            </w:pPr>
            <w:r w:rsidRPr="004A717D">
              <w:t>пункт 3 a) статьи 2 и пункт 2 статьи 19</w:t>
            </w:r>
          </w:p>
        </w:tc>
      </w:tr>
      <w:tr w:rsidR="00822C10" w:rsidRPr="0064331C" w14:paraId="4733FC80" w14:textId="77777777" w:rsidTr="00A85105">
        <w:tc>
          <w:tcPr>
            <w:tcW w:w="2933" w:type="dxa"/>
            <w:hideMark/>
          </w:tcPr>
          <w:p w14:paraId="3D50A455" w14:textId="77777777" w:rsidR="00822C10" w:rsidRPr="0064331C" w:rsidRDefault="00822C1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</w:tcPr>
          <w:p w14:paraId="59BD1DFB" w14:textId="177F8447" w:rsidR="00822C10" w:rsidRPr="0064331C" w:rsidRDefault="004A717D">
            <w:pPr>
              <w:spacing w:after="120"/>
            </w:pPr>
            <w:r w:rsidRPr="004A717D">
              <w:t>статья 2 и пункт 2 b) статьи 5</w:t>
            </w:r>
          </w:p>
        </w:tc>
      </w:tr>
    </w:tbl>
    <w:p w14:paraId="709568DE" w14:textId="5280E962" w:rsidR="004A717D" w:rsidRPr="006C29D1" w:rsidRDefault="004A717D" w:rsidP="004A717D">
      <w:pPr>
        <w:pStyle w:val="SingleTxtG"/>
        <w:spacing w:before="120"/>
      </w:pPr>
      <w:r>
        <w:t>1.</w:t>
      </w:r>
      <w:r>
        <w:tab/>
        <w:t xml:space="preserve">Автором сообщения является Татьяна </w:t>
      </w:r>
      <w:proofErr w:type="spellStart"/>
      <w:r>
        <w:t>Ревяко</w:t>
      </w:r>
      <w:proofErr w:type="spellEnd"/>
      <w:r>
        <w:t xml:space="preserve">, гражданка Беларуси 1968 года </w:t>
      </w:r>
      <w:r w:rsidRPr="004A717D">
        <w:rPr>
          <w:spacing w:val="-2"/>
        </w:rPr>
        <w:t>рождения. Она утверждает, что государство-участник нарушило ее права по пункту 3</w:t>
      </w:r>
      <w:r w:rsidRPr="004A717D">
        <w:rPr>
          <w:spacing w:val="-2"/>
        </w:rPr>
        <w:t> </w:t>
      </w:r>
      <w:r w:rsidRPr="004A717D">
        <w:rPr>
          <w:spacing w:val="-2"/>
        </w:rPr>
        <w:t>а)</w:t>
      </w:r>
      <w:r>
        <w:t xml:space="preserve"> статьи 2 и пункту 2 статьи 19 Пакта. Факультативный протокол вступил в силу для Беларуси 30 декабря 1992 года. Автор не представлена адвокатом.</w:t>
      </w:r>
    </w:p>
    <w:p w14:paraId="2EE4FD58" w14:textId="77777777" w:rsidR="004A717D" w:rsidRPr="00F24F04" w:rsidRDefault="004A717D" w:rsidP="004A717D">
      <w:pPr>
        <w:pStyle w:val="H23G"/>
        <w:rPr>
          <w:rFonts w:eastAsiaTheme="minorEastAsia"/>
        </w:rPr>
      </w:pPr>
      <w:r>
        <w:lastRenderedPageBreak/>
        <w:tab/>
      </w:r>
      <w:r>
        <w:tab/>
      </w:r>
      <w:r>
        <w:rPr>
          <w:bCs/>
        </w:rPr>
        <w:t>Факты в изложении автора</w:t>
      </w:r>
    </w:p>
    <w:p w14:paraId="21D7D3A4" w14:textId="1701E73E" w:rsidR="004A717D" w:rsidRPr="006C29D1" w:rsidRDefault="004A717D" w:rsidP="004A717D">
      <w:pPr>
        <w:pStyle w:val="SingleTxtG"/>
      </w:pPr>
      <w:r>
        <w:t>2.1</w:t>
      </w:r>
      <w:r>
        <w:tab/>
        <w:t>5 августа 2013 года автор была задержана сотрудниками милиции, когда она распространяла открытки с надписью</w:t>
      </w:r>
      <w:r w:rsidRPr="00AD7BE1">
        <w:rPr>
          <w:rStyle w:val="aa"/>
        </w:rPr>
        <w:footnoteReference w:id="3"/>
      </w:r>
      <w:r>
        <w:t xml:space="preserve"> </w:t>
      </w:r>
      <w:r>
        <w:t>«</w:t>
      </w:r>
      <w:r>
        <w:t>Алесь Беляцкий. Правозащитник за решеткой</w:t>
      </w:r>
      <w:r>
        <w:t>»</w:t>
      </w:r>
      <w:r>
        <w:t>, в центре Минска. Позднее в тот же день в милиции был составлен протокол об административном правонарушении.</w:t>
      </w:r>
    </w:p>
    <w:p w14:paraId="6FDEF6AB" w14:textId="7F4B61AF" w:rsidR="004A717D" w:rsidRPr="006C29D1" w:rsidRDefault="004A717D" w:rsidP="004A717D">
      <w:pPr>
        <w:pStyle w:val="SingleTxtG"/>
      </w:pPr>
      <w:r>
        <w:t>2.2</w:t>
      </w:r>
      <w:r>
        <w:tab/>
        <w:t>6 августа 2013 года суд Советского района города Минска признал автора виновной в совершении административного правонарушения на основании части 1 статьи 23.34 (о нарушении порядка организации или проведения массовых мероприятий) Кодекса Республики Беларусь об административных правонарушениях и наложил на не</w:t>
      </w:r>
      <w:r w:rsidR="00655FA4">
        <w:t>е</w:t>
      </w:r>
      <w:r>
        <w:t xml:space="preserve"> штраф</w:t>
      </w:r>
      <w:r w:rsidRPr="00AD7BE1">
        <w:rPr>
          <w:rStyle w:val="aa"/>
        </w:rPr>
        <w:footnoteReference w:id="4"/>
      </w:r>
      <w:r>
        <w:t>.</w:t>
      </w:r>
    </w:p>
    <w:p w14:paraId="57A9F1E2" w14:textId="307DA8C3" w:rsidR="004A717D" w:rsidRPr="006C29D1" w:rsidRDefault="004A717D" w:rsidP="004A717D">
      <w:pPr>
        <w:pStyle w:val="SingleTxtG"/>
      </w:pPr>
      <w:r>
        <w:t>2.3</w:t>
      </w:r>
      <w:r>
        <w:tab/>
        <w:t xml:space="preserve">12 августа 2013 года автор обжаловала это решение в Минском городском суде, заявив, что нижестоящий суд не применил в ее деле положения Конституции и Пакта (статья 19) или не обосновал, почему он этого не сделал. Автор также утверждает, что суд Советского района не рассмотрел вопрос о том, соответствует ли закон </w:t>
      </w:r>
      <w:r w:rsidR="00655FA4">
        <w:t>«</w:t>
      </w:r>
      <w:r>
        <w:t>О</w:t>
      </w:r>
      <w:r w:rsidR="00655FA4">
        <w:t> </w:t>
      </w:r>
      <w:r>
        <w:t>массовых мероприятиях в Республике Беларусь</w:t>
      </w:r>
      <w:r w:rsidR="00655FA4">
        <w:t>»</w:t>
      </w:r>
      <w:r>
        <w:t xml:space="preserve"> Конституции, и может ли он, согласно Конституции, служить основанием для принятого им решения. Автор утверждает, что она осуществляла свое право на свободное выражение мнений на основе Конституции и Пакта, а не на основе закона </w:t>
      </w:r>
      <w:r w:rsidR="00655FA4">
        <w:t>«</w:t>
      </w:r>
      <w:r>
        <w:t>О массовых мероприятиях в Республике Беларусь</w:t>
      </w:r>
      <w:r w:rsidR="00655FA4">
        <w:t>»</w:t>
      </w:r>
      <w:r>
        <w:t>, который, по мнению нижестоящего суда, она нарушила, не запросив предварительного разрешения на проведение пикета. В поданной ей жалобе автор просила отменить административное наказание, назначенное нижестоящим судом, и прекратить производство по административному делу против нее. 27 августа 201</w:t>
      </w:r>
      <w:r w:rsidR="00655FA4">
        <w:t>4</w:t>
      </w:r>
      <w:r>
        <w:t xml:space="preserve"> года Минский городской суд постановил оставить в силе решение суда Советского района.</w:t>
      </w:r>
    </w:p>
    <w:p w14:paraId="2DB15D5E" w14:textId="77777777" w:rsidR="004A717D" w:rsidRPr="006C29D1" w:rsidRDefault="004A717D" w:rsidP="004A717D">
      <w:pPr>
        <w:pStyle w:val="SingleTxtG"/>
      </w:pPr>
      <w:r>
        <w:t>2.4</w:t>
      </w:r>
      <w:r>
        <w:tab/>
        <w:t>30 сентября 2013 года автор подала жалобу на решения районного и городского судов председателю Минского городского суда, приведя те же аргументы. 18 ноября 2013 года председатель Минского городского суда оставил в силе ранее принятые решения.</w:t>
      </w:r>
    </w:p>
    <w:p w14:paraId="0857B911" w14:textId="32E0AB4F" w:rsidR="004A717D" w:rsidRPr="006C29D1" w:rsidRDefault="004A717D" w:rsidP="004A717D">
      <w:pPr>
        <w:pStyle w:val="SingleTxtG"/>
      </w:pPr>
      <w:r>
        <w:t>2.5</w:t>
      </w:r>
      <w:r>
        <w:tab/>
        <w:t xml:space="preserve">29 ноября 2013 года автор подала жалобу Председателю Верховного суда Республики Беларусь в рамках надзорного производства. 11 января 2014 года Верховный суд отказал автору в удовлетворении ее ходатайства об отмене административного наказания и прекращении производства по административному делу против нее. По мнению Верховного суда, проведение массовых мероприятий регулируется специальным законом, а не Конституцией, и автор была обязана соблюдать положения этого закона. С учетом того, что она не выполнила установленную законом процедуру и не запросила разрешение на проведение пикета, нижестоящие суды на законных основаниях признали автора виновной в совершении административного правонарушения. Суд посчитал необоснованным утверждение автора о том, что закон </w:t>
      </w:r>
      <w:r w:rsidR="00655FA4">
        <w:t>«</w:t>
      </w:r>
      <w:r>
        <w:t>О массовых мероприятиях в Республике Беларусь</w:t>
      </w:r>
      <w:r w:rsidR="00655FA4">
        <w:t>»</w:t>
      </w:r>
      <w:r>
        <w:t xml:space="preserve"> не соответствует Конституции.</w:t>
      </w:r>
    </w:p>
    <w:p w14:paraId="28637374" w14:textId="77777777" w:rsidR="004A717D" w:rsidRPr="006C29D1" w:rsidRDefault="004A717D" w:rsidP="00655FA4">
      <w:pPr>
        <w:pStyle w:val="H23G"/>
        <w:rPr>
          <w:rFonts w:eastAsiaTheme="minorEastAsia"/>
        </w:rPr>
      </w:pPr>
      <w:r>
        <w:tab/>
      </w:r>
      <w:r>
        <w:tab/>
        <w:t>Жалоба</w:t>
      </w:r>
    </w:p>
    <w:p w14:paraId="0A50FE6A" w14:textId="0406C57D" w:rsidR="004A717D" w:rsidRPr="006C29D1" w:rsidRDefault="004A717D" w:rsidP="004A717D">
      <w:pPr>
        <w:pStyle w:val="SingleTxtG"/>
      </w:pPr>
      <w:r>
        <w:t>3.1</w:t>
      </w:r>
      <w:r>
        <w:tab/>
        <w:t>Автор утверждает, что суды нарушили ее права по пункту 2 статьи 19 Пакта, применив к ней санкции и не обосновав ограничение ее прав для целей пункта 3 статьи</w:t>
      </w:r>
      <w:r w:rsidR="00655FA4">
        <w:t> </w:t>
      </w:r>
      <w:r>
        <w:t>19 Пакта.</w:t>
      </w:r>
    </w:p>
    <w:p w14:paraId="603CD0BE" w14:textId="77777777" w:rsidR="004A717D" w:rsidRPr="006C29D1" w:rsidRDefault="004A717D" w:rsidP="004A717D">
      <w:pPr>
        <w:pStyle w:val="SingleTxtG"/>
      </w:pPr>
      <w:r>
        <w:t>3.2</w:t>
      </w:r>
      <w:r>
        <w:tab/>
        <w:t>Автор утверждает также, что государство-участник нарушило ее права по пункту 3 а) статьи 2 Пакта, поскольку не предоставило ей эффективного средства правовой защиты, как это гарантировано Пактом.</w:t>
      </w:r>
    </w:p>
    <w:p w14:paraId="1820F79F" w14:textId="77777777" w:rsidR="004A717D" w:rsidRPr="006C29D1" w:rsidRDefault="004A717D" w:rsidP="004A717D">
      <w:pPr>
        <w:pStyle w:val="H23G"/>
        <w:rPr>
          <w:rFonts w:eastAsiaTheme="minorEastAsia"/>
        </w:rPr>
      </w:pPr>
      <w:r>
        <w:lastRenderedPageBreak/>
        <w:tab/>
      </w:r>
      <w:r>
        <w:tab/>
      </w:r>
      <w:r>
        <w:rPr>
          <w:bCs/>
        </w:rPr>
        <w:t>Замечания государства-участника относительно приемлемости</w:t>
      </w:r>
      <w:r>
        <w:t xml:space="preserve"> сообщения</w:t>
      </w:r>
    </w:p>
    <w:p w14:paraId="43C84622" w14:textId="77777777" w:rsidR="004A717D" w:rsidRPr="006C29D1" w:rsidRDefault="004A717D" w:rsidP="004A717D">
      <w:pPr>
        <w:pStyle w:val="SingleTxtG"/>
      </w:pPr>
      <w:r>
        <w:t>4.</w:t>
      </w:r>
      <w:r>
        <w:tab/>
        <w:t>В вербальной ноте от 15 апреля 2015 года государство-участник представило свои замечания и заявило, что автор не исчерпала внутренние средства правовой защиты, как этого требует статья 2 Факультативного протокола</w:t>
      </w:r>
      <w:r w:rsidRPr="00AD7BE1">
        <w:rPr>
          <w:rStyle w:val="aa"/>
        </w:rPr>
        <w:footnoteReference w:id="5"/>
      </w:r>
      <w:r>
        <w:t>. Государство-участник утверждает, что регистрация сообщения в нарушение требований статьи 2 Факультативного протокола влечет за собой нарушение Комитетом статьи 5 Факультативного протокола. Государство-участник делает вывод о несоблюдении автором и Комитетом процессуальных условий Пакта и Факультативного протокола к нему и поэтому прекращает дальнейшую переписку по данному сообщению.</w:t>
      </w:r>
    </w:p>
    <w:p w14:paraId="7537691B" w14:textId="77777777" w:rsidR="004A717D" w:rsidRPr="006C29D1" w:rsidRDefault="004A717D" w:rsidP="004A717D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Комментарии автора к замечаниям государства-участника относительно приемлемости сообщения</w:t>
      </w:r>
      <w:r>
        <w:t xml:space="preserve"> </w:t>
      </w:r>
    </w:p>
    <w:p w14:paraId="69C81A15" w14:textId="77777777" w:rsidR="004A717D" w:rsidRPr="006C29D1" w:rsidRDefault="004A717D" w:rsidP="004A717D">
      <w:pPr>
        <w:pStyle w:val="SingleTxtG"/>
      </w:pPr>
      <w:r>
        <w:t>5.</w:t>
      </w:r>
      <w:r>
        <w:tab/>
        <w:t>12 мая 2015 года автор представила свои комментарии к замечаниям государства-участника. Она отмечает, что она исчерпала все внутренние средства правовой защиты, учитывая тот факт, что Комитет не считает процедуру надзорного производства эффективным средством правовой защиты</w:t>
      </w:r>
      <w:r w:rsidRPr="00AD7BE1">
        <w:rPr>
          <w:rStyle w:val="aa"/>
        </w:rPr>
        <w:footnoteReference w:id="6"/>
      </w:r>
      <w:r>
        <w:t>.</w:t>
      </w:r>
    </w:p>
    <w:p w14:paraId="3C9D7969" w14:textId="77777777" w:rsidR="004A717D" w:rsidRPr="006C29D1" w:rsidRDefault="004A717D" w:rsidP="004A717D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Отсутствие сотрудничества со стороны государства-участника</w:t>
      </w:r>
    </w:p>
    <w:p w14:paraId="00478C90" w14:textId="77777777" w:rsidR="004A717D" w:rsidRPr="006C29D1" w:rsidRDefault="004A717D" w:rsidP="004A717D">
      <w:pPr>
        <w:pStyle w:val="SingleTxtG"/>
      </w:pPr>
      <w:r>
        <w:t>6.1</w:t>
      </w:r>
      <w:r>
        <w:tab/>
        <w:t>Комитет принимает к сведению заявление государства-участника об отсутствии правовых оснований для рассмотрения сообщения автора, поскольку оно было зарегистрировано в нарушение положений Факультативного протокола, и о том, что оно прекращает дальнейшую переписку по данному сообщению.</w:t>
      </w:r>
    </w:p>
    <w:p w14:paraId="53E81481" w14:textId="36D9AA93" w:rsidR="004A717D" w:rsidRPr="006C29D1" w:rsidRDefault="004A717D" w:rsidP="004A717D">
      <w:pPr>
        <w:pStyle w:val="SingleTxtG"/>
      </w:pPr>
      <w:r>
        <w:t>6.2</w:t>
      </w:r>
      <w:r>
        <w:tab/>
        <w:t>Комитет напоминает, что, присоединяясь к Факультативному протоколу, государство-участник Пакта признает компетенцию Комитета принимать и рассматривать сообщения от лиц, которые утверждают, что они являются жертвами нарушений какого-либо из прав, изложенных в Пакте (преамбула и статья 1 Факультативного протокола). Присоединение государства к Факультативному протоколу предполагает его обязанность добросовестно сотрудничать с Комитетом</w:t>
      </w:r>
      <w:r w:rsidR="000D6E28">
        <w:t>,</w:t>
      </w:r>
      <w:r>
        <w:t xml:space="preserve"> с</w:t>
      </w:r>
      <w:r w:rsidR="000D6E28">
        <w:t> </w:t>
      </w:r>
      <w:r>
        <w:t>тем чтобы он мог рассматривать такие сообщения и после их изучения направлять свои соображения государству-участнику и соответствующему лицу (пункты 1 и 4 статьи 5). Любые действия государства-участника, которые будут мешать или препятствовать Комитету в рассмотрении и изучении сообщения, а также в формулировании им своих соображений</w:t>
      </w:r>
      <w:r w:rsidR="000D6E28" w:rsidRPr="00AD7BE1">
        <w:rPr>
          <w:rStyle w:val="aa"/>
        </w:rPr>
        <w:footnoteReference w:id="7"/>
      </w:r>
      <w:r>
        <w:t xml:space="preserve">, несовместимы с этими обязательствами. Комитет вправе сам определять, следует ли ему регистрировать то или иное сообщение. Комитет отмечает, что, не признавая компетенцию Комитета определять, следует ли ему регистрировать то или иное сообщение, и прекращая свое сотрудничество с </w:t>
      </w:r>
      <w:proofErr w:type="gramStart"/>
      <w:r>
        <w:t>Комитетом по данному сообщению</w:t>
      </w:r>
      <w:proofErr w:type="gramEnd"/>
      <w:r>
        <w:t>, государство-участник нарушает свои обязательства по статье 1 Факультативного протокола.</w:t>
      </w:r>
    </w:p>
    <w:p w14:paraId="09676871" w14:textId="77777777" w:rsidR="004A717D" w:rsidRPr="006C29D1" w:rsidRDefault="004A717D" w:rsidP="004A717D">
      <w:pPr>
        <w:pStyle w:val="H23G"/>
        <w:rPr>
          <w:rFonts w:eastAsiaTheme="minorEastAsia"/>
        </w:rPr>
      </w:pPr>
      <w:r>
        <w:tab/>
      </w:r>
      <w:r>
        <w:tab/>
      </w:r>
      <w:r>
        <w:rPr>
          <w:bCs/>
        </w:rPr>
        <w:t>Вопросы и процедура их рассмотрения в Комитете</w:t>
      </w:r>
    </w:p>
    <w:p w14:paraId="5F1E752A" w14:textId="77777777" w:rsidR="004A717D" w:rsidRPr="006C29D1" w:rsidRDefault="004A717D" w:rsidP="000D6E28">
      <w:pPr>
        <w:pStyle w:val="H4G"/>
        <w:rPr>
          <w:rFonts w:eastAsiaTheme="minorEastAsia"/>
        </w:rPr>
      </w:pPr>
      <w:r>
        <w:tab/>
      </w:r>
      <w:r>
        <w:tab/>
        <w:t>Рассмотрение вопроса о приемлемости</w:t>
      </w:r>
    </w:p>
    <w:p w14:paraId="2E81BC5A" w14:textId="456D54AD" w:rsidR="004A717D" w:rsidRPr="006C29D1" w:rsidRDefault="004A717D" w:rsidP="004A717D">
      <w:pPr>
        <w:pStyle w:val="SingleTxtG"/>
      </w:pPr>
      <w:r>
        <w:t>7.1</w:t>
      </w:r>
      <w:r>
        <w:tab/>
        <w:t>Согласно правилу 97 своих правил процедуры, прежде чем рассматривать содержащиеся в сообщени</w:t>
      </w:r>
      <w:r w:rsidR="000D6E28">
        <w:t>и</w:t>
      </w:r>
      <w:r>
        <w:t xml:space="preserve"> жалобы, Комитет должен установить, является ли данное сообщение приемлемым в соответствии с Факультативным протоколом к Пакту.</w:t>
      </w:r>
    </w:p>
    <w:p w14:paraId="42239858" w14:textId="77777777" w:rsidR="004A717D" w:rsidRPr="006C29D1" w:rsidRDefault="004A717D" w:rsidP="004A717D">
      <w:pPr>
        <w:pStyle w:val="SingleTxtG"/>
      </w:pPr>
      <w:r>
        <w:t>7.2</w:t>
      </w:r>
      <w:r>
        <w:tab/>
        <w:t xml:space="preserve">Согласно требованиям пункта 2 а) статьи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 </w:t>
      </w:r>
    </w:p>
    <w:p w14:paraId="6A984507" w14:textId="1A0C73A4" w:rsidR="004A717D" w:rsidRPr="006C29D1" w:rsidRDefault="004A717D" w:rsidP="004A717D">
      <w:pPr>
        <w:pStyle w:val="SingleTxtG"/>
      </w:pPr>
      <w:r>
        <w:lastRenderedPageBreak/>
        <w:t>7.3</w:t>
      </w:r>
      <w:r>
        <w:tab/>
        <w:t>Комитет принимает к сведению утверждение государства-участника о том, что автор не исчерпала все внутренние средства правовой защиты. Комитет также отмечает заявление автора о том, что все доступные и эффективные внутренние средства правовой защиты были ею исчерпаны и что процедура надзорного производства не рассматривается Комитетом в качестве эффективного средства правовой защиты</w:t>
      </w:r>
      <w:r w:rsidRPr="00AD7BE1">
        <w:rPr>
          <w:rStyle w:val="aa"/>
        </w:rPr>
        <w:footnoteReference w:id="8"/>
      </w:r>
      <w:r>
        <w:t xml:space="preserve">. Кроме того, Комитет отмечает, что автор подала две жалобы на решение суда Советского района от 6 августа 2013 года, 30 сентября 2013 года </w:t>
      </w:r>
      <w:r w:rsidR="006679CD">
        <w:t>—</w:t>
      </w:r>
      <w:r>
        <w:t xml:space="preserve"> председателю Минского городского суда и 29 ноября 2013 года </w:t>
      </w:r>
      <w:r w:rsidR="006679CD">
        <w:t>—</w:t>
      </w:r>
      <w:r>
        <w:t xml:space="preserve"> Председателю Верховного суда. Комитет далее отмечает, что государство-участник не указывает, какие конкретные средства правовой защиты имелись в распоряжении автора и могли бы быть эффективными в ее случае. Соответственно, Комитет считает, что требования пункта 2 b) статьи 5 Факультативного протокола не препятствуют рассмотрению им настоящего сообщения.</w:t>
      </w:r>
    </w:p>
    <w:p w14:paraId="6E9D0E4F" w14:textId="77777777" w:rsidR="004A717D" w:rsidRPr="006C29D1" w:rsidRDefault="004A717D" w:rsidP="004A717D">
      <w:pPr>
        <w:pStyle w:val="SingleTxtG"/>
      </w:pPr>
      <w:r>
        <w:t>7.4</w:t>
      </w:r>
      <w:r>
        <w:tab/>
        <w:t>Комитет принимает к сведению утверждение автора о том, что государство-участник нарушило свои обязательства по пункту 3 а) статьи 2 Пакта. Комитет ссылается на свою правовую практику, в соответствии с которой положения статьи 2, в которых излагается общее обязательство государств-участников, не могут сами по себе служить основанием для жалобы в том или ином сообщении по Факультативному протоколу</w:t>
      </w:r>
      <w:r w:rsidRPr="00AD7BE1">
        <w:rPr>
          <w:rStyle w:val="aa"/>
        </w:rPr>
        <w:footnoteReference w:id="9"/>
      </w:r>
      <w:r>
        <w:t>. В силу этого он приходит к выводу, что эта часть сообщения является неприемлемой в соответствии со статьей 2 Факультативного протокола.</w:t>
      </w:r>
    </w:p>
    <w:p w14:paraId="1A3AD4B4" w14:textId="77777777" w:rsidR="004A717D" w:rsidRPr="006C29D1" w:rsidRDefault="004A717D" w:rsidP="004A717D">
      <w:pPr>
        <w:pStyle w:val="SingleTxtG"/>
      </w:pPr>
      <w:r>
        <w:t>7.5</w:t>
      </w:r>
      <w:r>
        <w:tab/>
        <w:t>Комитет считает, что автор в достаточной степени обосновала для целей приемлемости свои утверждения по пункту 2 статьи 19 Пакта и приступает к их рассмотрению по существу.</w:t>
      </w:r>
    </w:p>
    <w:p w14:paraId="5DFEB55C" w14:textId="77777777" w:rsidR="004A717D" w:rsidRPr="006C29D1" w:rsidRDefault="004A717D" w:rsidP="004A717D">
      <w:pPr>
        <w:pStyle w:val="H4G"/>
        <w:rPr>
          <w:rFonts w:eastAsiaTheme="minorEastAsia"/>
        </w:rPr>
      </w:pPr>
      <w:r>
        <w:tab/>
      </w:r>
      <w:r>
        <w:tab/>
      </w:r>
      <w:r>
        <w:rPr>
          <w:iCs/>
        </w:rPr>
        <w:t>Рассмотрение сообщения по существу</w:t>
      </w:r>
    </w:p>
    <w:p w14:paraId="0F807E90" w14:textId="6ABD0A9B" w:rsidR="004A717D" w:rsidRPr="006C29D1" w:rsidRDefault="004A717D" w:rsidP="004A717D">
      <w:pPr>
        <w:pStyle w:val="SingleTxtG"/>
      </w:pPr>
      <w:r>
        <w:t>8.1</w:t>
      </w:r>
      <w:r>
        <w:tab/>
        <w:t>Комитет рассмотрел сообщение в свете всей информации, предоставленной ему сторонами, в соответствии с пунктом 1 статьи 5 Факультативного протокола. Комитет отмечает, что</w:t>
      </w:r>
      <w:r w:rsidR="006679CD">
        <w:t>,</w:t>
      </w:r>
      <w:r>
        <w:t xml:space="preserve"> когда государство, являющееся предметом сообщения, не отвечает на него или отвечает неполностью, оно само ставит себя в невыгодное положение, поскольку в таком случае Комитет вынужден рассматривать сообщение в отсутствие полной информации по нему</w:t>
      </w:r>
      <w:r w:rsidRPr="00AD7BE1">
        <w:rPr>
          <w:rStyle w:val="aa"/>
        </w:rPr>
        <w:footnoteReference w:id="10"/>
      </w:r>
      <w:r>
        <w:t>. С учетом отсутствия разъяснений со стороны государства-участника на этот счет следует уделить должное внимание утверждениям автора при условии, что они достаточно обоснованы.</w:t>
      </w:r>
    </w:p>
    <w:p w14:paraId="4F84229E" w14:textId="77777777" w:rsidR="004A717D" w:rsidRPr="006C29D1" w:rsidRDefault="004A717D" w:rsidP="004A717D">
      <w:pPr>
        <w:pStyle w:val="SingleTxtG"/>
      </w:pPr>
      <w:r>
        <w:t>8.2</w:t>
      </w:r>
      <w:r>
        <w:tab/>
        <w:t>Комитет принимает к сведению утверждения автора о том, что власти нарушили пункт 2 статьи 19 Пакта, ограничив ее права в соответствии с ним, без какого-либо обоснования. Из материалов, представленных Комитету, следует, что автор была задержана, а затем осуждена и оштрафована за распространение открыток на улице. По мнению Комитета, вышеупомянутые действия властей нарушают право автора на распространение любой информации и идей, предусмотренное пунктом 2 статьи 19 Пакта.</w:t>
      </w:r>
    </w:p>
    <w:p w14:paraId="1B30EC1B" w14:textId="0C1EA42A" w:rsidR="004A717D" w:rsidRPr="006C29D1" w:rsidRDefault="004A717D" w:rsidP="004A717D">
      <w:pPr>
        <w:pStyle w:val="SingleTxtG"/>
      </w:pPr>
      <w:r>
        <w:t>8.3</w:t>
      </w:r>
      <w:r>
        <w:tab/>
        <w:t>Комитет ссылается на свое замечание общего порядка № 34 (2011), согласно которому свобода мнений и свобода их выражения являются неотъемлемыми условиями всестороннего развития личности. Они имеют ключевое значение для любого общества и являются основополагающими элементами любого свободного и демократического общества (п</w:t>
      </w:r>
      <w:r w:rsidR="006679CD">
        <w:t>.</w:t>
      </w:r>
      <w:r>
        <w:t xml:space="preserve"> 2). Комитет напоминает, что пункт 3 статьи 19 Пакта допускает введение определенных ограничений, но только тех, которые предусмотрены законом и являются необходимыми: а) для уважения прав и репутации других лиц; и b) для охраны государственной безопасности, общественного порядка (</w:t>
      </w:r>
      <w:proofErr w:type="spellStart"/>
      <w:r w:rsidRPr="006679CD">
        <w:t>ordre</w:t>
      </w:r>
      <w:proofErr w:type="spellEnd"/>
      <w:r w:rsidRPr="006679CD">
        <w:t xml:space="preserve"> </w:t>
      </w:r>
      <w:proofErr w:type="spellStart"/>
      <w:r w:rsidRPr="006679CD">
        <w:t>public</w:t>
      </w:r>
      <w:proofErr w:type="spellEnd"/>
      <w:r>
        <w:t xml:space="preserve">), здоровья или нравственности населения. Любое ограничение осуществления вышеупомянутых свобод должно отвечать строгим критериям необходимости и соразмерности. Ограничения могут устанавливаться лишь для тех </w:t>
      </w:r>
      <w:r>
        <w:lastRenderedPageBreak/>
        <w:t>целей, для которых они предназначены, и они должны быть прямо связаны с конкретной целью, достижение которой они преследуют, и быть ей соразмерны</w:t>
      </w:r>
      <w:r w:rsidRPr="00AD7BE1">
        <w:rPr>
          <w:rStyle w:val="aa"/>
        </w:rPr>
        <w:footnoteReference w:id="11"/>
      </w:r>
      <w:r>
        <w:t>.</w:t>
      </w:r>
    </w:p>
    <w:p w14:paraId="3EDE8015" w14:textId="77777777" w:rsidR="004A717D" w:rsidRPr="006C29D1" w:rsidRDefault="004A717D" w:rsidP="004A717D">
      <w:pPr>
        <w:pStyle w:val="SingleTxtG"/>
      </w:pPr>
      <w:r>
        <w:t>8.4</w:t>
      </w:r>
      <w:r>
        <w:tab/>
        <w:t>Комитет напоминает, что именно государство-участник должно доказать, что ограничение прав согласно статье 19 является необходимым и соразмерным</w:t>
      </w:r>
      <w:r w:rsidRPr="00AD7BE1">
        <w:rPr>
          <w:rStyle w:val="aa"/>
        </w:rPr>
        <w:footnoteReference w:id="12"/>
      </w:r>
      <w:r>
        <w:t>. Комитет отмечает, что задержание и административное преследование автора за распространение открыток как за нарушение порядка организации массового мероприятия, как представляется, не соответствует условиям необходимости и соразмерности, предусмотренным в статье 19 Пакта. Комитет отмечает, что ни государство-участник, ни национальные суды не представили никаких объяснений в отношении рассматриваемых ограничений. Комитет полагает, что в обстоятельствах настоящего дела назначенный автору штраф, хотя и соответствует внутреннему законодательству, не может рассматриваться в качестве обоснованной меры для целей пункта 3 статьи 19 Пакта</w:t>
      </w:r>
      <w:r w:rsidRPr="00AD7BE1">
        <w:rPr>
          <w:rStyle w:val="aa"/>
        </w:rPr>
        <w:footnoteReference w:id="13"/>
      </w:r>
      <w:r>
        <w:t>.</w:t>
      </w:r>
    </w:p>
    <w:p w14:paraId="78E468E9" w14:textId="77777777" w:rsidR="004A717D" w:rsidRPr="006C29D1" w:rsidRDefault="004A717D" w:rsidP="004A717D">
      <w:pPr>
        <w:pStyle w:val="SingleTxtG"/>
      </w:pPr>
      <w:r>
        <w:t>8.5</w:t>
      </w:r>
      <w:r>
        <w:tab/>
        <w:t>Комитет отмечает, что ни государство-участник, ни национальные суды не представили какого-либо объяснения ограничению свободы выражения мнений автора. Комитет отмечает, что он уже рассматривал аналогичные жалобы по поводу того же законодательства и практики государства-участника в случае ряда предыдущих сообщений. В соответствии с этими прецедентами Комитет делает вывод, что в данном случае государство-участник нарушило права автора, закрепленные в пункте 2 статьи 19, рассматриваемом в совокупности с пунктом 3 статьи 2 Пакта</w:t>
      </w:r>
      <w:r w:rsidRPr="00AD7BE1">
        <w:rPr>
          <w:rStyle w:val="aa"/>
        </w:rPr>
        <w:footnoteReference w:id="14"/>
      </w:r>
      <w:r>
        <w:t>.</w:t>
      </w:r>
    </w:p>
    <w:p w14:paraId="6D99B731" w14:textId="77777777" w:rsidR="004A717D" w:rsidRPr="006C29D1" w:rsidRDefault="004A717D" w:rsidP="004A717D">
      <w:pPr>
        <w:pStyle w:val="SingleTxtG"/>
      </w:pPr>
      <w:r>
        <w:t>9.</w:t>
      </w:r>
      <w:r>
        <w:tab/>
        <w:t>Комитет, действуя в соответствии с пунктом 4 статьи 5 Факультативного протокола, считает, что представленные ему факты свидетельствуют о нарушении прав автора, предусмотренных пунктом 2 статьи 19 Пакта. Отказавшись сотрудничать с Комитетом, государство-участник нарушило также статью 1 Факультативного протокола к Пакту.</w:t>
      </w:r>
    </w:p>
    <w:p w14:paraId="3D15B914" w14:textId="77777777" w:rsidR="004A717D" w:rsidRPr="006C29D1" w:rsidRDefault="004A717D" w:rsidP="004A717D">
      <w:pPr>
        <w:pStyle w:val="SingleTxtG"/>
      </w:pPr>
      <w:r>
        <w:t>10.</w:t>
      </w:r>
      <w:r>
        <w:tab/>
        <w:t>В соответствии с пунктом 3 а) статьи 2 Пакта государство-участник обязано предоставить автору эффективное средство правовой защиты. Для этого необходимо предоставить полное возмещение лицам, чьи права, гарантированные Пактом, были нарушены. Соответственно, государство-участник обязано, в частности, предоставить автору адекватную компенсацию и возмещение любых понесенных ей судебных издержек. Государство-участник также обязано принять все необходимые меры для недопущения подобных нарушений в будущем.</w:t>
      </w:r>
    </w:p>
    <w:p w14:paraId="6CB931F0" w14:textId="056A0BDC" w:rsidR="004A717D" w:rsidRDefault="004A717D" w:rsidP="004A717D">
      <w:pPr>
        <w:pStyle w:val="SingleTxtG"/>
      </w:pPr>
      <w:r>
        <w:t>11.</w:t>
      </w:r>
      <w:r>
        <w:tab/>
        <w:t>Принимая во внимание, что, присоединившись к Факультативному протоколу, государство-участник признало компетенцию Комитета определять наличие или отсутствие нарушений Пакта и что согласно статье 2 Пакта государство-участник обязалось обеспечивать всем лицам, находящимся в пределах его территории или под его юрисдикцией, права, признаваемые в Пакте, и предоставлять им эффективные и имеющие исковую силу средства правовой защиты в случае установления факта нарушения, Комитет хотел бы получить от государства-участника в течение 180 дней информацию о мерах, принятых во исполнение настоящих Соображений Комитета. Государству-участнику предлагается также обнародовать и широко распространить их на своих официальных языках.</w:t>
      </w:r>
    </w:p>
    <w:p w14:paraId="1F272A0E" w14:textId="70EB7424" w:rsidR="00822C10" w:rsidRPr="004A717D" w:rsidRDefault="004A717D" w:rsidP="004A717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2C10" w:rsidRPr="004A717D" w:rsidSect="00822C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A5FF" w14:textId="77777777" w:rsidR="000B24EB" w:rsidRPr="00A312BC" w:rsidRDefault="000B24EB" w:rsidP="00A312BC"/>
  </w:endnote>
  <w:endnote w:type="continuationSeparator" w:id="0">
    <w:p w14:paraId="71DCDE82" w14:textId="77777777" w:rsidR="000B24EB" w:rsidRPr="00A312BC" w:rsidRDefault="000B24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A286" w14:textId="4E2C89D4" w:rsidR="00822C10" w:rsidRPr="00822C10" w:rsidRDefault="00822C10">
    <w:pPr>
      <w:pStyle w:val="a8"/>
    </w:pPr>
    <w:r w:rsidRPr="00822C10">
      <w:rPr>
        <w:b/>
        <w:sz w:val="18"/>
      </w:rPr>
      <w:fldChar w:fldCharType="begin"/>
    </w:r>
    <w:r w:rsidRPr="00822C10">
      <w:rPr>
        <w:b/>
        <w:sz w:val="18"/>
      </w:rPr>
      <w:instrText xml:space="preserve"> PAGE  \* MERGEFORMAT </w:instrText>
    </w:r>
    <w:r w:rsidRPr="00822C10">
      <w:rPr>
        <w:b/>
        <w:sz w:val="18"/>
      </w:rPr>
      <w:fldChar w:fldCharType="separate"/>
    </w:r>
    <w:r w:rsidRPr="00822C10">
      <w:rPr>
        <w:b/>
        <w:noProof/>
        <w:sz w:val="18"/>
      </w:rPr>
      <w:t>2</w:t>
    </w:r>
    <w:r w:rsidRPr="00822C10">
      <w:rPr>
        <w:b/>
        <w:sz w:val="18"/>
      </w:rPr>
      <w:fldChar w:fldCharType="end"/>
    </w:r>
    <w:r>
      <w:rPr>
        <w:b/>
        <w:sz w:val="18"/>
      </w:rPr>
      <w:tab/>
    </w:r>
    <w:r>
      <w:t>GE.21-03002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F445" w14:textId="72B1CDAA" w:rsidR="00822C10" w:rsidRPr="00822C10" w:rsidRDefault="00822C10" w:rsidP="00822C10">
    <w:pPr>
      <w:pStyle w:val="a8"/>
      <w:tabs>
        <w:tab w:val="clear" w:pos="9639"/>
        <w:tab w:val="right" w:pos="9638"/>
      </w:tabs>
      <w:rPr>
        <w:b/>
        <w:sz w:val="18"/>
      </w:rPr>
    </w:pPr>
    <w:r>
      <w:t>GE.21-03002</w:t>
    </w:r>
    <w:r>
      <w:tab/>
    </w:r>
    <w:r w:rsidRPr="00822C10">
      <w:rPr>
        <w:b/>
        <w:sz w:val="18"/>
      </w:rPr>
      <w:fldChar w:fldCharType="begin"/>
    </w:r>
    <w:r w:rsidRPr="00822C10">
      <w:rPr>
        <w:b/>
        <w:sz w:val="18"/>
      </w:rPr>
      <w:instrText xml:space="preserve"> PAGE  \* MERGEFORMAT </w:instrText>
    </w:r>
    <w:r w:rsidRPr="00822C10">
      <w:rPr>
        <w:b/>
        <w:sz w:val="18"/>
      </w:rPr>
      <w:fldChar w:fldCharType="separate"/>
    </w:r>
    <w:r w:rsidRPr="00822C10">
      <w:rPr>
        <w:b/>
        <w:noProof/>
        <w:sz w:val="18"/>
      </w:rPr>
      <w:t>3</w:t>
    </w:r>
    <w:r w:rsidRPr="00822C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52DA" w14:textId="28AEFA30" w:rsidR="00042B72" w:rsidRPr="00822C10" w:rsidRDefault="00822C10" w:rsidP="00822C1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5E37BF" wp14:editId="1A0C583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03002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EEFF7C" wp14:editId="3C37419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6B0">
      <w:t xml:space="preserve">  220421  070521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5F31" w14:textId="77777777" w:rsidR="000B24EB" w:rsidRPr="001075E9" w:rsidRDefault="000B24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D485D4" w14:textId="77777777" w:rsidR="000B24EB" w:rsidRDefault="000B24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7C6305" w14:textId="78BFC63C" w:rsidR="004A717D" w:rsidRPr="004A717D" w:rsidRDefault="004A717D">
      <w:pPr>
        <w:pStyle w:val="ad"/>
        <w:rPr>
          <w:sz w:val="20"/>
        </w:rPr>
      </w:pPr>
      <w:r>
        <w:tab/>
      </w:r>
      <w:r w:rsidRPr="004A717D">
        <w:rPr>
          <w:rStyle w:val="aa"/>
          <w:sz w:val="20"/>
          <w:vertAlign w:val="baseline"/>
        </w:rPr>
        <w:t>*</w:t>
      </w:r>
      <w:r w:rsidRPr="004A717D">
        <w:rPr>
          <w:rStyle w:val="aa"/>
          <w:vertAlign w:val="baseline"/>
        </w:rPr>
        <w:tab/>
      </w:r>
      <w:r w:rsidRPr="004A717D">
        <w:rPr>
          <w:rStyle w:val="aa"/>
          <w:vertAlign w:val="baseline"/>
        </w:rPr>
        <w:t>Приняты Комитетом на его сто двадцать девятой сессии (29 июня — 24 июля 2020 года).</w:t>
      </w:r>
    </w:p>
  </w:footnote>
  <w:footnote w:id="2">
    <w:p w14:paraId="5EC0622C" w14:textId="27F4F2C3" w:rsidR="004A717D" w:rsidRPr="004A717D" w:rsidRDefault="004A717D">
      <w:pPr>
        <w:pStyle w:val="ad"/>
        <w:rPr>
          <w:sz w:val="20"/>
        </w:rPr>
      </w:pPr>
      <w:r>
        <w:tab/>
      </w:r>
      <w:r w:rsidRPr="004A717D">
        <w:rPr>
          <w:rStyle w:val="aa"/>
          <w:sz w:val="20"/>
          <w:vertAlign w:val="baseline"/>
        </w:rPr>
        <w:t>**</w:t>
      </w:r>
      <w:r w:rsidRPr="004A717D">
        <w:rPr>
          <w:rStyle w:val="aa"/>
          <w:vertAlign w:val="baseline"/>
        </w:rPr>
        <w:tab/>
      </w:r>
      <w:r w:rsidRPr="004A717D">
        <w:rPr>
          <w:rStyle w:val="aa"/>
          <w:vertAlign w:val="baseline"/>
        </w:rPr>
        <w:t xml:space="preserve">В рассмотрении настоящего сообщения приняли участие следующие члены Комитета: </w:t>
      </w:r>
      <w:proofErr w:type="spellStart"/>
      <w:r w:rsidRPr="004A717D">
        <w:rPr>
          <w:rStyle w:val="aa"/>
          <w:vertAlign w:val="baseline"/>
        </w:rPr>
        <w:t>Тан</w:t>
      </w:r>
      <w:r>
        <w:t>и</w:t>
      </w:r>
      <w:r w:rsidRPr="004A717D">
        <w:rPr>
          <w:rStyle w:val="aa"/>
          <w:vertAlign w:val="baseline"/>
        </w:rPr>
        <w:t>я</w:t>
      </w:r>
      <w:proofErr w:type="spellEnd"/>
      <w:r w:rsidRPr="004A717D">
        <w:rPr>
          <w:rStyle w:val="aa"/>
          <w:vertAlign w:val="baseline"/>
        </w:rPr>
        <w:t xml:space="preserve"> Мария </w:t>
      </w:r>
      <w:proofErr w:type="spellStart"/>
      <w:r w:rsidRPr="004A717D">
        <w:rPr>
          <w:rStyle w:val="aa"/>
          <w:vertAlign w:val="baseline"/>
        </w:rPr>
        <w:t>Абдо</w:t>
      </w:r>
      <w:proofErr w:type="spellEnd"/>
      <w:r w:rsidRPr="004A717D">
        <w:rPr>
          <w:rStyle w:val="aa"/>
          <w:vertAlign w:val="baseline"/>
        </w:rPr>
        <w:t xml:space="preserve"> </w:t>
      </w:r>
      <w:proofErr w:type="spellStart"/>
      <w:r w:rsidRPr="004A717D">
        <w:rPr>
          <w:rStyle w:val="aa"/>
          <w:vertAlign w:val="baseline"/>
        </w:rPr>
        <w:t>Рочоль</w:t>
      </w:r>
      <w:proofErr w:type="spellEnd"/>
      <w:r w:rsidRPr="004A717D">
        <w:rPr>
          <w:rStyle w:val="aa"/>
          <w:vertAlign w:val="baseline"/>
        </w:rPr>
        <w:t xml:space="preserve">, Яд Бен Ашур, Ариф Балкан, Ахмед Амин </w:t>
      </w:r>
      <w:proofErr w:type="spellStart"/>
      <w:r w:rsidRPr="004A717D">
        <w:rPr>
          <w:rStyle w:val="aa"/>
          <w:vertAlign w:val="baseline"/>
        </w:rPr>
        <w:t>Фатхалла</w:t>
      </w:r>
      <w:proofErr w:type="spellEnd"/>
      <w:r w:rsidRPr="004A717D">
        <w:rPr>
          <w:rStyle w:val="aa"/>
          <w:vertAlign w:val="baseline"/>
        </w:rPr>
        <w:t xml:space="preserve">, </w:t>
      </w:r>
      <w:proofErr w:type="spellStart"/>
      <w:r w:rsidRPr="004A717D">
        <w:rPr>
          <w:rStyle w:val="aa"/>
          <w:vertAlign w:val="baseline"/>
        </w:rPr>
        <w:t>Фуруя</w:t>
      </w:r>
      <w:proofErr w:type="spellEnd"/>
      <w:r w:rsidRPr="004A717D">
        <w:rPr>
          <w:rStyle w:val="aa"/>
          <w:vertAlign w:val="baseline"/>
        </w:rPr>
        <w:t xml:space="preserve"> </w:t>
      </w:r>
      <w:proofErr w:type="spellStart"/>
      <w:r w:rsidRPr="004A717D">
        <w:rPr>
          <w:rStyle w:val="aa"/>
          <w:vertAlign w:val="baseline"/>
        </w:rPr>
        <w:t>Сюити</w:t>
      </w:r>
      <w:proofErr w:type="spellEnd"/>
      <w:r w:rsidRPr="004A717D">
        <w:rPr>
          <w:rStyle w:val="aa"/>
          <w:vertAlign w:val="baseline"/>
        </w:rPr>
        <w:t xml:space="preserve">, </w:t>
      </w:r>
      <w:proofErr w:type="spellStart"/>
      <w:r w:rsidRPr="004A717D">
        <w:rPr>
          <w:rStyle w:val="aa"/>
          <w:vertAlign w:val="baseline"/>
        </w:rPr>
        <w:t>Бамариам</w:t>
      </w:r>
      <w:proofErr w:type="spellEnd"/>
      <w:r w:rsidRPr="004A717D">
        <w:rPr>
          <w:rStyle w:val="aa"/>
          <w:vertAlign w:val="baseline"/>
        </w:rPr>
        <w:t xml:space="preserve"> </w:t>
      </w:r>
      <w:proofErr w:type="spellStart"/>
      <w:r w:rsidRPr="004A717D">
        <w:rPr>
          <w:rStyle w:val="aa"/>
          <w:vertAlign w:val="baseline"/>
        </w:rPr>
        <w:t>Койта</w:t>
      </w:r>
      <w:proofErr w:type="spellEnd"/>
      <w:r w:rsidRPr="004A717D">
        <w:rPr>
          <w:rStyle w:val="aa"/>
          <w:vertAlign w:val="baseline"/>
        </w:rPr>
        <w:t xml:space="preserve">, </w:t>
      </w:r>
      <w:proofErr w:type="spellStart"/>
      <w:r w:rsidRPr="004A717D">
        <w:rPr>
          <w:rStyle w:val="aa"/>
          <w:vertAlign w:val="baseline"/>
        </w:rPr>
        <w:t>Марсия</w:t>
      </w:r>
      <w:proofErr w:type="spellEnd"/>
      <w:r w:rsidRPr="004A717D">
        <w:rPr>
          <w:rStyle w:val="aa"/>
          <w:vertAlign w:val="baseline"/>
        </w:rPr>
        <w:t xml:space="preserve"> В. Дж. Кран, Данкан Лаки </w:t>
      </w:r>
      <w:proofErr w:type="spellStart"/>
      <w:r w:rsidRPr="004A717D">
        <w:rPr>
          <w:rStyle w:val="aa"/>
          <w:vertAlign w:val="baseline"/>
        </w:rPr>
        <w:t>Мухумуза</w:t>
      </w:r>
      <w:proofErr w:type="spellEnd"/>
      <w:r w:rsidRPr="004A717D">
        <w:rPr>
          <w:rStyle w:val="aa"/>
          <w:vertAlign w:val="baseline"/>
        </w:rPr>
        <w:t xml:space="preserve">, </w:t>
      </w:r>
      <w:proofErr w:type="spellStart"/>
      <w:r w:rsidRPr="004A717D">
        <w:rPr>
          <w:rStyle w:val="aa"/>
          <w:vertAlign w:val="baseline"/>
        </w:rPr>
        <w:t>Фотини</w:t>
      </w:r>
      <w:proofErr w:type="spellEnd"/>
      <w:r w:rsidRPr="004A717D">
        <w:rPr>
          <w:rStyle w:val="aa"/>
          <w:vertAlign w:val="baseline"/>
        </w:rPr>
        <w:t xml:space="preserve"> </w:t>
      </w:r>
      <w:proofErr w:type="spellStart"/>
      <w:r w:rsidRPr="004A717D">
        <w:rPr>
          <w:rStyle w:val="aa"/>
          <w:vertAlign w:val="baseline"/>
        </w:rPr>
        <w:t>Пазардзис</w:t>
      </w:r>
      <w:proofErr w:type="spellEnd"/>
      <w:r w:rsidRPr="004A717D">
        <w:rPr>
          <w:rStyle w:val="aa"/>
          <w:vertAlign w:val="baseline"/>
        </w:rPr>
        <w:t xml:space="preserve">, Эрнан </w:t>
      </w:r>
      <w:proofErr w:type="spellStart"/>
      <w:r w:rsidRPr="004A717D">
        <w:rPr>
          <w:rStyle w:val="aa"/>
          <w:vertAlign w:val="baseline"/>
        </w:rPr>
        <w:t>Кесада</w:t>
      </w:r>
      <w:proofErr w:type="spellEnd"/>
      <w:r w:rsidRPr="004A717D">
        <w:rPr>
          <w:rStyle w:val="aa"/>
          <w:vertAlign w:val="baseline"/>
        </w:rPr>
        <w:t xml:space="preserve"> </w:t>
      </w:r>
      <w:proofErr w:type="spellStart"/>
      <w:r w:rsidRPr="004A717D">
        <w:rPr>
          <w:rStyle w:val="aa"/>
          <w:vertAlign w:val="baseline"/>
        </w:rPr>
        <w:t>Кабрера</w:t>
      </w:r>
      <w:proofErr w:type="spellEnd"/>
      <w:r w:rsidRPr="004A717D">
        <w:rPr>
          <w:rStyle w:val="aa"/>
          <w:vertAlign w:val="baseline"/>
        </w:rPr>
        <w:t xml:space="preserve">, Василька </w:t>
      </w:r>
      <w:proofErr w:type="spellStart"/>
      <w:r w:rsidRPr="004A717D">
        <w:rPr>
          <w:rStyle w:val="aa"/>
          <w:vertAlign w:val="baseline"/>
        </w:rPr>
        <w:t>Санцин</w:t>
      </w:r>
      <w:proofErr w:type="spellEnd"/>
      <w:r w:rsidRPr="004A717D">
        <w:rPr>
          <w:rStyle w:val="aa"/>
          <w:vertAlign w:val="baseline"/>
        </w:rPr>
        <w:t xml:space="preserve">, Жозе Мануэл Сантуш </w:t>
      </w:r>
      <w:proofErr w:type="spellStart"/>
      <w:r w:rsidRPr="004A717D">
        <w:rPr>
          <w:rStyle w:val="aa"/>
          <w:vertAlign w:val="baseline"/>
        </w:rPr>
        <w:t>Паиш</w:t>
      </w:r>
      <w:proofErr w:type="spellEnd"/>
      <w:r w:rsidRPr="004A717D">
        <w:rPr>
          <w:rStyle w:val="aa"/>
          <w:vertAlign w:val="baseline"/>
        </w:rPr>
        <w:t xml:space="preserve">, </w:t>
      </w:r>
      <w:proofErr w:type="spellStart"/>
      <w:r w:rsidRPr="004A717D">
        <w:rPr>
          <w:rStyle w:val="aa"/>
          <w:vertAlign w:val="baseline"/>
        </w:rPr>
        <w:t>Юваль</w:t>
      </w:r>
      <w:proofErr w:type="spellEnd"/>
      <w:r w:rsidRPr="004A717D">
        <w:rPr>
          <w:rStyle w:val="aa"/>
          <w:vertAlign w:val="baseline"/>
        </w:rPr>
        <w:t xml:space="preserve"> </w:t>
      </w:r>
      <w:proofErr w:type="spellStart"/>
      <w:r w:rsidRPr="004A717D">
        <w:rPr>
          <w:rStyle w:val="aa"/>
          <w:vertAlign w:val="baseline"/>
        </w:rPr>
        <w:t>Шани</w:t>
      </w:r>
      <w:proofErr w:type="spellEnd"/>
      <w:r w:rsidRPr="004A717D">
        <w:rPr>
          <w:rStyle w:val="aa"/>
          <w:vertAlign w:val="baseline"/>
        </w:rPr>
        <w:t xml:space="preserve">, Элен </w:t>
      </w:r>
      <w:proofErr w:type="spellStart"/>
      <w:r w:rsidRPr="004A717D">
        <w:rPr>
          <w:rStyle w:val="aa"/>
          <w:vertAlign w:val="baseline"/>
        </w:rPr>
        <w:t>Тигруджа</w:t>
      </w:r>
      <w:proofErr w:type="spellEnd"/>
      <w:r w:rsidRPr="004A717D">
        <w:rPr>
          <w:rStyle w:val="aa"/>
          <w:vertAlign w:val="baseline"/>
        </w:rPr>
        <w:t xml:space="preserve">, Андреас </w:t>
      </w:r>
      <w:proofErr w:type="spellStart"/>
      <w:r w:rsidRPr="004A717D">
        <w:rPr>
          <w:rStyle w:val="aa"/>
          <w:vertAlign w:val="baseline"/>
        </w:rPr>
        <w:t>Циммерман</w:t>
      </w:r>
      <w:proofErr w:type="spellEnd"/>
      <w:r w:rsidRPr="004A717D">
        <w:rPr>
          <w:rStyle w:val="aa"/>
          <w:vertAlign w:val="baseline"/>
        </w:rPr>
        <w:t xml:space="preserve"> и </w:t>
      </w:r>
      <w:proofErr w:type="spellStart"/>
      <w:r w:rsidRPr="004A717D">
        <w:rPr>
          <w:rStyle w:val="aa"/>
          <w:vertAlign w:val="baseline"/>
        </w:rPr>
        <w:t>Гентиан</w:t>
      </w:r>
      <w:proofErr w:type="spellEnd"/>
      <w:r w:rsidRPr="004A717D">
        <w:rPr>
          <w:rStyle w:val="aa"/>
          <w:vertAlign w:val="baseline"/>
        </w:rPr>
        <w:t xml:space="preserve"> </w:t>
      </w:r>
      <w:proofErr w:type="spellStart"/>
      <w:r w:rsidRPr="004A717D">
        <w:rPr>
          <w:rStyle w:val="aa"/>
          <w:vertAlign w:val="baseline"/>
        </w:rPr>
        <w:t>Зюбери</w:t>
      </w:r>
      <w:proofErr w:type="spellEnd"/>
      <w:r w:rsidRPr="004A717D">
        <w:rPr>
          <w:rStyle w:val="aa"/>
          <w:vertAlign w:val="baseline"/>
        </w:rPr>
        <w:t>.</w:t>
      </w:r>
    </w:p>
  </w:footnote>
  <w:footnote w:id="3">
    <w:p w14:paraId="5055B75C" w14:textId="77777777" w:rsidR="004A717D" w:rsidRPr="006C29D1" w:rsidRDefault="004A717D" w:rsidP="004A717D">
      <w:pPr>
        <w:pStyle w:val="ad"/>
      </w:pPr>
      <w:r w:rsidRPr="00CC4525">
        <w:tab/>
      </w:r>
      <w:r w:rsidRPr="00CC4525">
        <w:rPr>
          <w:rStyle w:val="aa"/>
        </w:rPr>
        <w:footnoteRef/>
      </w:r>
      <w:r>
        <w:tab/>
        <w:t>Автор не обращалась за предварительным разрешением в городские органы исполнительной власти, так как, по ее словам, ее действия не представляли собой демонстрацию или пикет.</w:t>
      </w:r>
    </w:p>
  </w:footnote>
  <w:footnote w:id="4">
    <w:p w14:paraId="0368265B" w14:textId="77777777" w:rsidR="004A717D" w:rsidRPr="000B3EA0" w:rsidRDefault="004A717D" w:rsidP="004A717D">
      <w:pPr>
        <w:pStyle w:val="ad"/>
      </w:pPr>
      <w:r w:rsidRPr="00CC4525">
        <w:tab/>
      </w:r>
      <w:r w:rsidRPr="00CC4525">
        <w:rPr>
          <w:rStyle w:val="aa"/>
        </w:rPr>
        <w:footnoteRef/>
      </w:r>
      <w:r>
        <w:tab/>
        <w:t>Она была оштрафована на 30 базовых величин, что равно 3 млн белорусских рублей (около 350 долл. США).</w:t>
      </w:r>
    </w:p>
  </w:footnote>
  <w:footnote w:id="5">
    <w:p w14:paraId="4D94340B" w14:textId="77777777" w:rsidR="004A717D" w:rsidRPr="006C29D1" w:rsidRDefault="004A717D" w:rsidP="004A717D">
      <w:pPr>
        <w:pStyle w:val="ad"/>
      </w:pPr>
      <w:r w:rsidRPr="00CC4525">
        <w:tab/>
      </w:r>
      <w:r w:rsidRPr="00CC4525">
        <w:rPr>
          <w:rStyle w:val="aa"/>
        </w:rPr>
        <w:footnoteRef/>
      </w:r>
      <w:r>
        <w:tab/>
        <w:t xml:space="preserve">Государство-участник отметило, что автор не воспользовалась своим правом на обжалование постановления, вступившего в силу. </w:t>
      </w:r>
    </w:p>
  </w:footnote>
  <w:footnote w:id="6">
    <w:p w14:paraId="499D72AC" w14:textId="77777777" w:rsidR="004A717D" w:rsidRPr="006C29D1" w:rsidRDefault="004A717D" w:rsidP="004A717D">
      <w:pPr>
        <w:pStyle w:val="ad"/>
      </w:pPr>
      <w:r w:rsidRPr="00CC4525">
        <w:tab/>
      </w:r>
      <w:r w:rsidRPr="00CC4525">
        <w:rPr>
          <w:rStyle w:val="aa"/>
        </w:rPr>
        <w:footnoteRef/>
      </w:r>
      <w:r>
        <w:tab/>
        <w:t xml:space="preserve">Автор ссылается на сообщения </w:t>
      </w:r>
      <w:proofErr w:type="spellStart"/>
      <w:r>
        <w:rPr>
          <w:i/>
          <w:iCs/>
        </w:rPr>
        <w:t>Олешкевич</w:t>
      </w:r>
      <w:proofErr w:type="spellEnd"/>
      <w:r>
        <w:rPr>
          <w:i/>
          <w:iCs/>
        </w:rPr>
        <w:t xml:space="preserve"> против Беларуси </w:t>
      </w:r>
      <w:r>
        <w:t xml:space="preserve">(CCPR/C/107/D/1785/2008) и </w:t>
      </w:r>
      <w:r>
        <w:rPr>
          <w:i/>
          <w:iCs/>
        </w:rPr>
        <w:t xml:space="preserve">Шумилин против Беларуси </w:t>
      </w:r>
      <w:r>
        <w:t xml:space="preserve">(CCPR/C/105/D/1784/2008). </w:t>
      </w:r>
    </w:p>
  </w:footnote>
  <w:footnote w:id="7">
    <w:p w14:paraId="57719F0B" w14:textId="0455868B" w:rsidR="000D6E28" w:rsidRPr="006C29D1" w:rsidRDefault="000D6E28" w:rsidP="000D6E28">
      <w:pPr>
        <w:pStyle w:val="ad"/>
      </w:pPr>
      <w:r w:rsidRPr="00CC4525">
        <w:tab/>
      </w:r>
      <w:r w:rsidRPr="00CC4525">
        <w:rPr>
          <w:rStyle w:val="aa"/>
        </w:rPr>
        <w:footnoteRef/>
      </w:r>
      <w:r>
        <w:tab/>
        <w:t xml:space="preserve">Замечание общего порядка № 33 (2008), </w:t>
      </w:r>
      <w:proofErr w:type="spellStart"/>
      <w:r>
        <w:t>пп</w:t>
      </w:r>
      <w:proofErr w:type="spellEnd"/>
      <w:r>
        <w:t>.</w:t>
      </w:r>
      <w:r>
        <w:t xml:space="preserve"> 8 и 10; и, в частности, </w:t>
      </w:r>
      <w:r>
        <w:rPr>
          <w:i/>
          <w:iCs/>
        </w:rPr>
        <w:t xml:space="preserve">Левинов против Беларуси </w:t>
      </w:r>
      <w:r>
        <w:t>(CCPR/C/105/D/1867/2009, 1936, 1975, 1977</w:t>
      </w:r>
      <w:r>
        <w:t>–</w:t>
      </w:r>
      <w:r>
        <w:t>1981, 2010/2010), п</w:t>
      </w:r>
      <w:r>
        <w:t>.</w:t>
      </w:r>
      <w:r>
        <w:t xml:space="preserve"> 8.2; и </w:t>
      </w:r>
      <w:proofErr w:type="spellStart"/>
      <w:r>
        <w:rPr>
          <w:i/>
          <w:iCs/>
        </w:rPr>
        <w:t>Поплавный</w:t>
      </w:r>
      <w:proofErr w:type="spellEnd"/>
      <w:r>
        <w:rPr>
          <w:i/>
          <w:iCs/>
        </w:rPr>
        <w:t xml:space="preserve"> против Беларуси </w:t>
      </w:r>
      <w:r>
        <w:t>(CCPR/C/115/D/2019/2010), п</w:t>
      </w:r>
      <w:r>
        <w:t>.</w:t>
      </w:r>
      <w:r>
        <w:t xml:space="preserve"> 6.2.</w:t>
      </w:r>
    </w:p>
  </w:footnote>
  <w:footnote w:id="8">
    <w:p w14:paraId="4A3CD440" w14:textId="3B8BC9C2" w:rsidR="004A717D" w:rsidRPr="006C29D1" w:rsidRDefault="004A717D" w:rsidP="004A717D">
      <w:pPr>
        <w:pStyle w:val="ad"/>
      </w:pPr>
      <w:r w:rsidRPr="00757234">
        <w:tab/>
      </w:r>
      <w:r w:rsidRPr="00CC4525">
        <w:rPr>
          <w:rStyle w:val="aa"/>
        </w:rPr>
        <w:footnoteRef/>
      </w:r>
      <w:r>
        <w:tab/>
        <w:t xml:space="preserve">Например, </w:t>
      </w:r>
      <w:r>
        <w:rPr>
          <w:i/>
          <w:iCs/>
        </w:rPr>
        <w:t xml:space="preserve">Геращенко против Беларуси </w:t>
      </w:r>
      <w:r>
        <w:t>(CCPR/C/97/D/1537/2006), п</w:t>
      </w:r>
      <w:r w:rsidR="006679CD">
        <w:t>.</w:t>
      </w:r>
      <w:r>
        <w:t xml:space="preserve"> 6.3.</w:t>
      </w:r>
    </w:p>
  </w:footnote>
  <w:footnote w:id="9">
    <w:p w14:paraId="1AA766EE" w14:textId="6A193CBC" w:rsidR="004A717D" w:rsidRPr="006C29D1" w:rsidRDefault="004A717D" w:rsidP="004A717D">
      <w:pPr>
        <w:pStyle w:val="ad"/>
      </w:pPr>
      <w:r w:rsidRPr="00757234">
        <w:tab/>
      </w:r>
      <w:r w:rsidRPr="00CC4525">
        <w:rPr>
          <w:rStyle w:val="aa"/>
        </w:rPr>
        <w:footnoteRef/>
      </w:r>
      <w:r>
        <w:tab/>
        <w:t xml:space="preserve">Например, </w:t>
      </w:r>
      <w:proofErr w:type="spellStart"/>
      <w:r>
        <w:rPr>
          <w:i/>
          <w:iCs/>
        </w:rPr>
        <w:t>Кастаньеда</w:t>
      </w:r>
      <w:proofErr w:type="spellEnd"/>
      <w:r>
        <w:rPr>
          <w:i/>
          <w:iCs/>
        </w:rPr>
        <w:t xml:space="preserve"> против Мексики </w:t>
      </w:r>
      <w:r>
        <w:t>(CCPR/C/108/D/2202/2012), п</w:t>
      </w:r>
      <w:r w:rsidR="006679CD">
        <w:t>.</w:t>
      </w:r>
      <w:r>
        <w:t xml:space="preserve"> 6.8; </w:t>
      </w:r>
      <w:r>
        <w:rPr>
          <w:i/>
          <w:iCs/>
        </w:rPr>
        <w:t xml:space="preserve">А.П. против Украины </w:t>
      </w:r>
      <w:r>
        <w:t>(CCPR/C/105/D/1834/2008), п</w:t>
      </w:r>
      <w:r w:rsidR="006679CD">
        <w:t>.</w:t>
      </w:r>
      <w:r>
        <w:t xml:space="preserve"> 8.5; и </w:t>
      </w:r>
      <w:proofErr w:type="spellStart"/>
      <w:r>
        <w:rPr>
          <w:i/>
          <w:iCs/>
        </w:rPr>
        <w:t>Пейрано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Бассо</w:t>
      </w:r>
      <w:proofErr w:type="spellEnd"/>
      <w:r>
        <w:rPr>
          <w:i/>
          <w:iCs/>
        </w:rPr>
        <w:t xml:space="preserve"> против Уругвая </w:t>
      </w:r>
      <w:r>
        <w:t>(CCPR/C/100/D/1887/2009), п</w:t>
      </w:r>
      <w:r w:rsidR="006679CD">
        <w:t>.</w:t>
      </w:r>
      <w:r>
        <w:t xml:space="preserve"> 9.4. </w:t>
      </w:r>
    </w:p>
  </w:footnote>
  <w:footnote w:id="10">
    <w:p w14:paraId="23247D79" w14:textId="5C65F700" w:rsidR="004A717D" w:rsidRPr="006C29D1" w:rsidRDefault="004A717D" w:rsidP="004A717D">
      <w:pPr>
        <w:pStyle w:val="ad"/>
      </w:pPr>
      <w:r w:rsidRPr="00757234">
        <w:tab/>
      </w:r>
      <w:r w:rsidRPr="00CC4525">
        <w:rPr>
          <w:rStyle w:val="aa"/>
        </w:rPr>
        <w:footnoteRef/>
      </w:r>
      <w:r>
        <w:tab/>
        <w:t>Замечание общего порядка № 33 (2008), п</w:t>
      </w:r>
      <w:r w:rsidR="006679CD">
        <w:t>.</w:t>
      </w:r>
      <w:r>
        <w:t xml:space="preserve"> 10. </w:t>
      </w:r>
    </w:p>
  </w:footnote>
  <w:footnote w:id="11">
    <w:p w14:paraId="49EE4999" w14:textId="5DD54053" w:rsidR="004A717D" w:rsidRPr="006C29D1" w:rsidRDefault="004A717D" w:rsidP="004A717D">
      <w:pPr>
        <w:pStyle w:val="ad"/>
      </w:pPr>
      <w:r w:rsidRPr="00757234">
        <w:tab/>
      </w:r>
      <w:r w:rsidRPr="00CC4525">
        <w:rPr>
          <w:rStyle w:val="aa"/>
        </w:rPr>
        <w:footnoteRef/>
      </w:r>
      <w:r>
        <w:tab/>
        <w:t>Замечание общего порядка № 34 (2011), п</w:t>
      </w:r>
      <w:r w:rsidR="006679CD">
        <w:t>.</w:t>
      </w:r>
      <w:r>
        <w:t xml:space="preserve"> 22. </w:t>
      </w:r>
    </w:p>
  </w:footnote>
  <w:footnote w:id="12">
    <w:p w14:paraId="558A46BA" w14:textId="2DC6FB19" w:rsidR="004A717D" w:rsidRPr="006C29D1" w:rsidRDefault="004A717D" w:rsidP="004A717D">
      <w:pPr>
        <w:pStyle w:val="ad"/>
      </w:pPr>
      <w:r w:rsidRPr="00757234">
        <w:tab/>
      </w:r>
      <w:r w:rsidRPr="00CC4525">
        <w:rPr>
          <w:rStyle w:val="aa"/>
        </w:rPr>
        <w:footnoteRef/>
      </w:r>
      <w:r>
        <w:tab/>
        <w:t xml:space="preserve">Например, </w:t>
      </w:r>
      <w:proofErr w:type="spellStart"/>
      <w:r>
        <w:rPr>
          <w:i/>
          <w:iCs/>
        </w:rPr>
        <w:t>Пивонос</w:t>
      </w:r>
      <w:proofErr w:type="spellEnd"/>
      <w:r>
        <w:rPr>
          <w:i/>
          <w:iCs/>
        </w:rPr>
        <w:t xml:space="preserve"> против Беларуси </w:t>
      </w:r>
      <w:r>
        <w:t>(CCPR/C/106/D/1830/2008), п</w:t>
      </w:r>
      <w:r w:rsidR="006679CD">
        <w:t>.</w:t>
      </w:r>
      <w:r>
        <w:t xml:space="preserve"> 9.3; </w:t>
      </w:r>
      <w:proofErr w:type="spellStart"/>
      <w:r w:rsidRPr="00B70DF2">
        <w:rPr>
          <w:i/>
          <w:iCs/>
        </w:rPr>
        <w:t>Олешкевич</w:t>
      </w:r>
      <w:proofErr w:type="spellEnd"/>
      <w:r w:rsidRPr="00B70DF2">
        <w:rPr>
          <w:i/>
          <w:iCs/>
        </w:rPr>
        <w:t xml:space="preserve"> против Беларуси</w:t>
      </w:r>
      <w:r>
        <w:t>, п</w:t>
      </w:r>
      <w:r w:rsidR="006679CD">
        <w:t>.</w:t>
      </w:r>
      <w:r>
        <w:t xml:space="preserve"> 8.5; и </w:t>
      </w:r>
      <w:r>
        <w:rPr>
          <w:i/>
          <w:iCs/>
        </w:rPr>
        <w:t xml:space="preserve">Андросенко против Беларуси </w:t>
      </w:r>
      <w:r>
        <w:t>(CCPR/C/116/D/2092/2011), п</w:t>
      </w:r>
      <w:r w:rsidR="006679CD">
        <w:t>.</w:t>
      </w:r>
      <w:r>
        <w:t xml:space="preserve"> 7.3.</w:t>
      </w:r>
    </w:p>
  </w:footnote>
  <w:footnote w:id="13">
    <w:p w14:paraId="34C826BC" w14:textId="240E9E4F" w:rsidR="004A717D" w:rsidRPr="006C29D1" w:rsidRDefault="004A717D" w:rsidP="004A717D">
      <w:pPr>
        <w:pStyle w:val="ad"/>
      </w:pPr>
      <w:r w:rsidRPr="00757234">
        <w:tab/>
      </w:r>
      <w:r w:rsidRPr="00CC4525">
        <w:rPr>
          <w:rStyle w:val="aa"/>
        </w:rPr>
        <w:footnoteRef/>
      </w:r>
      <w:r>
        <w:tab/>
        <w:t xml:space="preserve">Например, </w:t>
      </w:r>
      <w:r>
        <w:rPr>
          <w:i/>
          <w:iCs/>
        </w:rPr>
        <w:t>Левинов против Беларуси</w:t>
      </w:r>
      <w:r>
        <w:t xml:space="preserve"> (CCPR/C/117/D/2082/2011), п</w:t>
      </w:r>
      <w:r w:rsidR="006679CD">
        <w:t>.</w:t>
      </w:r>
      <w:r>
        <w:t xml:space="preserve"> 8.3; </w:t>
      </w:r>
      <w:r>
        <w:rPr>
          <w:i/>
          <w:iCs/>
        </w:rPr>
        <w:t xml:space="preserve">Левинов против Беларуси </w:t>
      </w:r>
      <w:r>
        <w:t>(CCPR/C/105/D/1867/2009, 1936, 1975, 1977</w:t>
      </w:r>
      <w:r w:rsidR="006679CD">
        <w:t>–</w:t>
      </w:r>
      <w:r>
        <w:t>1981, 2010/2010), п</w:t>
      </w:r>
      <w:r w:rsidR="006679CD">
        <w:t>.</w:t>
      </w:r>
      <w:r>
        <w:t xml:space="preserve"> 10.3; и </w:t>
      </w:r>
      <w:r>
        <w:rPr>
          <w:i/>
          <w:iCs/>
        </w:rPr>
        <w:t xml:space="preserve">Мисников против Беларуси </w:t>
      </w:r>
      <w:r>
        <w:t>(CCPR/C/117/D/2093/2011), п</w:t>
      </w:r>
      <w:r w:rsidR="006679CD">
        <w:t>.</w:t>
      </w:r>
      <w:r>
        <w:t xml:space="preserve"> 9.3.</w:t>
      </w:r>
    </w:p>
  </w:footnote>
  <w:footnote w:id="14">
    <w:p w14:paraId="7D82D9FA" w14:textId="42C8C3FA" w:rsidR="004A717D" w:rsidRPr="006C29D1" w:rsidRDefault="004A717D" w:rsidP="004A717D">
      <w:pPr>
        <w:pStyle w:val="ad"/>
      </w:pPr>
      <w:r w:rsidRPr="00CC4525">
        <w:tab/>
      </w:r>
      <w:r w:rsidRPr="00CC4525">
        <w:rPr>
          <w:rStyle w:val="aa"/>
        </w:rPr>
        <w:footnoteRef/>
      </w:r>
      <w:r>
        <w:tab/>
      </w:r>
      <w:proofErr w:type="spellStart"/>
      <w:r>
        <w:rPr>
          <w:i/>
          <w:iCs/>
        </w:rPr>
        <w:t>Здрестов</w:t>
      </w:r>
      <w:proofErr w:type="spellEnd"/>
      <w:r>
        <w:rPr>
          <w:i/>
          <w:iCs/>
        </w:rPr>
        <w:t xml:space="preserve"> против Беларуси </w:t>
      </w:r>
      <w:r>
        <w:t>(CCPR/C/128/D/2391/2014), п</w:t>
      </w:r>
      <w:r w:rsidR="006679CD">
        <w:t>.</w:t>
      </w:r>
      <w:r>
        <w:t xml:space="preserve"> 8.4.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843F" w14:textId="27ADADB7" w:rsidR="00822C10" w:rsidRPr="00822C10" w:rsidRDefault="00822C10">
    <w:pPr>
      <w:pStyle w:val="a5"/>
    </w:pPr>
    <w:fldSimple w:instr=" TITLE  \* MERGEFORMAT ">
      <w:r w:rsidR="009A4B82">
        <w:t>CCPR/C/129/D/2455/2014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03A8" w14:textId="65B30447" w:rsidR="00822C10" w:rsidRPr="00822C10" w:rsidRDefault="00822C10" w:rsidP="00822C10">
    <w:pPr>
      <w:pStyle w:val="a5"/>
      <w:jc w:val="right"/>
    </w:pPr>
    <w:fldSimple w:instr=" TITLE  \* MERGEFORMAT ">
      <w:r w:rsidR="009A4B82">
        <w:t>CCPR/C/129/D/2455/2014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EB"/>
    <w:rsid w:val="00033EE1"/>
    <w:rsid w:val="000358F2"/>
    <w:rsid w:val="00042B72"/>
    <w:rsid w:val="000558BD"/>
    <w:rsid w:val="000B24EB"/>
    <w:rsid w:val="000B57E7"/>
    <w:rsid w:val="000B6373"/>
    <w:rsid w:val="000D6E28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3EDE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4A717D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5FA4"/>
    <w:rsid w:val="00666B97"/>
    <w:rsid w:val="006679CD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2C10"/>
    <w:rsid w:val="00825F8D"/>
    <w:rsid w:val="00834B71"/>
    <w:rsid w:val="0086445C"/>
    <w:rsid w:val="008765B9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A4B82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26B0"/>
    <w:rsid w:val="00EF3220"/>
    <w:rsid w:val="00F43903"/>
    <w:rsid w:val="00F94155"/>
    <w:rsid w:val="00F9783F"/>
    <w:rsid w:val="00FC636C"/>
    <w:rsid w:val="00FD2EF7"/>
    <w:rsid w:val="00FE447E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DDCA58"/>
  <w15:docId w15:val="{C4879892-7EA2-4B12-9A48-37E6FF82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8</TotalTime>
  <Pages>5</Pages>
  <Words>1863</Words>
  <Characters>12334</Characters>
  <Application>Microsoft Office Word</Application>
  <DocSecurity>0</DocSecurity>
  <Lines>233</Lines>
  <Paragraphs>64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CCPR/C/129/D/2455/2014</vt:lpstr>
      <vt:lpstr>A/</vt:lpstr>
      <vt:lpstr>A/</vt:lpstr>
    </vt:vector>
  </TitlesOfParts>
  <Company>DCM</Company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CCPR/C/129/D/2455/2014</dc:title>
  <dc:subject/>
  <dc:creator>Marina KOROTKOVA</dc:creator>
  <cp:keywords/>
  <cp:lastModifiedBy>Marina KOROTKOVA</cp:lastModifiedBy>
  <cp:revision>3</cp:revision>
  <cp:lastPrinted>2021-05-07T11:45:00Z</cp:lastPrinted>
  <dcterms:created xsi:type="dcterms:W3CDTF">2021-05-07T11:45:00Z</dcterms:created>
  <dcterms:modified xsi:type="dcterms:W3CDTF">2021-05-07T11:46:00Z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