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F178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F1784" w:rsidP="004F1784">
            <w:pPr>
              <w:jc w:val="right"/>
            </w:pPr>
            <w:r w:rsidRPr="004F1784">
              <w:rPr>
                <w:sz w:val="40"/>
              </w:rPr>
              <w:t>CCPR</w:t>
            </w:r>
            <w:r>
              <w:t>/C/124/D/2413/2014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F1784" w:rsidP="002B7BC7">
            <w:pPr>
              <w:spacing w:before="240"/>
            </w:pPr>
            <w:r>
              <w:t>Distr. générale</w:t>
            </w:r>
          </w:p>
          <w:p w:rsidR="004F1784" w:rsidRDefault="004F1784" w:rsidP="004F1784">
            <w:pPr>
              <w:spacing w:line="240" w:lineRule="exact"/>
            </w:pPr>
            <w:r>
              <w:t>29 novembre 2018</w:t>
            </w:r>
          </w:p>
          <w:p w:rsidR="004F1784" w:rsidRDefault="004F1784" w:rsidP="004F1784">
            <w:pPr>
              <w:spacing w:line="240" w:lineRule="exact"/>
            </w:pPr>
            <w:r>
              <w:t>Français</w:t>
            </w:r>
          </w:p>
          <w:p w:rsidR="004F1784" w:rsidRPr="00DB58B5" w:rsidRDefault="004F1784" w:rsidP="004F1784">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4F1784">
        <w:rPr>
          <w:b/>
          <w:sz w:val="24"/>
          <w:szCs w:val="24"/>
        </w:rPr>
        <w:t>’</w:t>
      </w:r>
      <w:r w:rsidRPr="00DF3BF1">
        <w:rPr>
          <w:b/>
          <w:sz w:val="24"/>
          <w:szCs w:val="24"/>
        </w:rPr>
        <w:t>homme</w:t>
      </w:r>
    </w:p>
    <w:p w:rsidR="004F1784" w:rsidRDefault="004F1784" w:rsidP="004F1784">
      <w:pPr>
        <w:pStyle w:val="HChG"/>
        <w:rPr>
          <w:sz w:val="20"/>
          <w:lang w:val="fr-FR"/>
        </w:rPr>
      </w:pPr>
      <w:r w:rsidRPr="00D90AF4">
        <w:rPr>
          <w:lang w:val="fr-FR"/>
        </w:rPr>
        <w:tab/>
      </w:r>
      <w:r w:rsidRPr="00D90AF4">
        <w:rPr>
          <w:lang w:val="fr-FR"/>
        </w:rPr>
        <w:tab/>
        <w:t>C</w:t>
      </w:r>
      <w:r w:rsidRPr="00EA2B28">
        <w:rPr>
          <w:lang w:val="fr-FR"/>
        </w:rPr>
        <w:t>onstatations adoptées par le Comité au titre de l</w:t>
      </w:r>
      <w:r>
        <w:rPr>
          <w:lang w:val="fr-FR"/>
        </w:rPr>
        <w:t>’</w:t>
      </w:r>
      <w:r w:rsidRPr="00EA2B28">
        <w:rPr>
          <w:lang w:val="fr-FR"/>
        </w:rPr>
        <w:t xml:space="preserve">article 5 (par. 4) du Protocole facultatif, concernant </w:t>
      </w:r>
      <w:r>
        <w:rPr>
          <w:lang w:val="fr-FR"/>
        </w:rPr>
        <w:br/>
      </w:r>
      <w:r w:rsidRPr="00EA2B28">
        <w:rPr>
          <w:lang w:val="fr-FR"/>
        </w:rPr>
        <w:t>la c</w:t>
      </w:r>
      <w:r w:rsidRPr="00D90AF4">
        <w:rPr>
          <w:lang w:val="fr-FR"/>
        </w:rPr>
        <w:t>ommunication n</w:t>
      </w:r>
      <w:r w:rsidRPr="00D90AF4">
        <w:rPr>
          <w:vertAlign w:val="superscript"/>
          <w:lang w:val="fr-FR"/>
        </w:rPr>
        <w:t>o</w:t>
      </w:r>
      <w:r w:rsidRPr="00D90AF4">
        <w:rPr>
          <w:lang w:val="fr-FR"/>
        </w:rPr>
        <w:t> 2413/2014</w:t>
      </w:r>
      <w:r w:rsidRPr="004F1784">
        <w:rPr>
          <w:rStyle w:val="Appelnotedebasdep"/>
          <w:rFonts w:eastAsia="MS Mincho"/>
          <w:b w:val="0"/>
          <w:sz w:val="20"/>
          <w:vertAlign w:val="baseline"/>
        </w:rPr>
        <w:footnoteReference w:customMarkFollows="1" w:id="2"/>
        <w:t>*</w:t>
      </w:r>
      <w:r w:rsidRPr="004F1784">
        <w:rPr>
          <w:b w:val="0"/>
          <w:position w:val="6"/>
          <w:sz w:val="20"/>
        </w:rPr>
        <w:t>,</w:t>
      </w:r>
      <w:r w:rsidRPr="004F1784">
        <w:rPr>
          <w:b w:val="0"/>
          <w:sz w:val="20"/>
        </w:rPr>
        <w:t xml:space="preserve"> </w:t>
      </w:r>
      <w:r w:rsidRPr="004F1784">
        <w:rPr>
          <w:rStyle w:val="Appelnotedebasdep"/>
          <w:rFonts w:eastAsia="MS Mincho"/>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4F1784" w:rsidTr="004F1784">
        <w:tc>
          <w:tcPr>
            <w:tcW w:w="2835" w:type="dxa"/>
          </w:tcPr>
          <w:p w:rsidR="004F1784" w:rsidRDefault="004F1784" w:rsidP="004F1784">
            <w:pPr>
              <w:pStyle w:val="SingleTxtG"/>
              <w:ind w:left="0" w:right="0"/>
              <w:jc w:val="left"/>
              <w:rPr>
                <w:i/>
              </w:rPr>
            </w:pPr>
            <w:r>
              <w:rPr>
                <w:i/>
              </w:rPr>
              <w:t>Communication présentée par</w:t>
            </w:r>
            <w:r>
              <w:t> :</w:t>
            </w:r>
          </w:p>
        </w:tc>
        <w:tc>
          <w:tcPr>
            <w:tcW w:w="3970" w:type="dxa"/>
          </w:tcPr>
          <w:p w:rsidR="004F1784" w:rsidRDefault="004F1784" w:rsidP="004F1784">
            <w:pPr>
              <w:pStyle w:val="SingleTxtG"/>
              <w:ind w:left="0" w:right="0"/>
              <w:jc w:val="left"/>
            </w:pPr>
            <w:r w:rsidRPr="00D90AF4">
              <w:rPr>
                <w:rFonts w:eastAsia="MS Mincho"/>
                <w:lang w:val="fr-FR"/>
              </w:rPr>
              <w:t>Prashanta Kumar Pandey (représenté par Phillip</w:t>
            </w:r>
            <w:r>
              <w:rPr>
                <w:rFonts w:eastAsia="MS Mincho"/>
                <w:lang w:val="fr-FR"/>
              </w:rPr>
              <w:t> </w:t>
            </w:r>
            <w:r w:rsidRPr="00D90AF4">
              <w:rPr>
                <w:rFonts w:eastAsia="MS Mincho"/>
                <w:lang w:val="fr-FR"/>
              </w:rPr>
              <w:t>Grant de l</w:t>
            </w:r>
            <w:r>
              <w:rPr>
                <w:rFonts w:eastAsia="MS Mincho"/>
                <w:lang w:val="fr-FR"/>
              </w:rPr>
              <w:t>’</w:t>
            </w:r>
            <w:r w:rsidRPr="00D90AF4">
              <w:rPr>
                <w:rFonts w:eastAsia="MS Mincho"/>
                <w:lang w:val="fr-FR"/>
              </w:rPr>
              <w:t xml:space="preserve">organisation </w:t>
            </w:r>
            <w:r>
              <w:rPr>
                <w:rFonts w:eastAsia="MS Mincho"/>
                <w:lang w:val="fr-FR"/>
              </w:rPr>
              <w:t xml:space="preserve">TRIAL : </w:t>
            </w:r>
            <w:r w:rsidRPr="00D90AF4">
              <w:rPr>
                <w:rFonts w:eastAsia="MS Mincho"/>
                <w:lang w:val="fr-FR"/>
              </w:rPr>
              <w:t>Track Impunity Always)</w:t>
            </w:r>
          </w:p>
        </w:tc>
      </w:tr>
      <w:tr w:rsidR="004F1784" w:rsidTr="004F1784">
        <w:tc>
          <w:tcPr>
            <w:tcW w:w="2835" w:type="dxa"/>
          </w:tcPr>
          <w:p w:rsidR="004F1784" w:rsidRDefault="004F1784" w:rsidP="004F1784">
            <w:pPr>
              <w:pStyle w:val="SingleTxtG"/>
              <w:ind w:left="0" w:right="0"/>
              <w:jc w:val="left"/>
              <w:rPr>
                <w:i/>
              </w:rPr>
            </w:pPr>
            <w:r>
              <w:rPr>
                <w:i/>
              </w:rPr>
              <w:t>Victime(s) présumée(s) </w:t>
            </w:r>
            <w:r>
              <w:t>:</w:t>
            </w:r>
          </w:p>
        </w:tc>
        <w:tc>
          <w:tcPr>
            <w:tcW w:w="3970" w:type="dxa"/>
          </w:tcPr>
          <w:p w:rsidR="004F1784" w:rsidRDefault="004F1784" w:rsidP="004F1784">
            <w:pPr>
              <w:pStyle w:val="SingleTxtG"/>
              <w:ind w:left="0" w:right="0"/>
              <w:jc w:val="left"/>
            </w:pPr>
            <w:r w:rsidRPr="00E81C71">
              <w:rPr>
                <w:lang w:val="fr-FR"/>
              </w:rPr>
              <w:t>L</w:t>
            </w:r>
            <w:r>
              <w:rPr>
                <w:lang w:val="fr-FR"/>
              </w:rPr>
              <w:t>’</w:t>
            </w:r>
            <w:r w:rsidRPr="00E81C71">
              <w:rPr>
                <w:lang w:val="fr-FR"/>
              </w:rPr>
              <w:t>auteur</w:t>
            </w:r>
          </w:p>
        </w:tc>
      </w:tr>
      <w:tr w:rsidR="004F1784" w:rsidTr="004F1784">
        <w:tc>
          <w:tcPr>
            <w:tcW w:w="2835" w:type="dxa"/>
          </w:tcPr>
          <w:p w:rsidR="004F1784" w:rsidRDefault="004F1784" w:rsidP="004F1784">
            <w:pPr>
              <w:pStyle w:val="SingleTxtG"/>
              <w:ind w:left="0" w:right="0"/>
              <w:jc w:val="left"/>
              <w:rPr>
                <w:i/>
              </w:rPr>
            </w:pPr>
            <w:r>
              <w:rPr>
                <w:i/>
              </w:rPr>
              <w:t>État partie</w:t>
            </w:r>
            <w:r>
              <w:t> :</w:t>
            </w:r>
          </w:p>
        </w:tc>
        <w:tc>
          <w:tcPr>
            <w:tcW w:w="3970" w:type="dxa"/>
          </w:tcPr>
          <w:p w:rsidR="004F1784" w:rsidRDefault="004F1784" w:rsidP="004F1784">
            <w:pPr>
              <w:pStyle w:val="SingleTxtG"/>
              <w:ind w:left="0" w:right="0"/>
              <w:jc w:val="left"/>
            </w:pPr>
            <w:r w:rsidRPr="00D90AF4">
              <w:rPr>
                <w:rFonts w:eastAsia="MS Mincho"/>
                <w:lang w:val="fr-FR"/>
              </w:rPr>
              <w:t>Népal</w:t>
            </w:r>
          </w:p>
        </w:tc>
      </w:tr>
      <w:tr w:rsidR="004F1784" w:rsidTr="004F1784">
        <w:tc>
          <w:tcPr>
            <w:tcW w:w="2835" w:type="dxa"/>
          </w:tcPr>
          <w:p w:rsidR="004F1784" w:rsidRDefault="004F1784" w:rsidP="004F1784">
            <w:pPr>
              <w:pStyle w:val="SingleTxtG"/>
              <w:ind w:left="0" w:right="0"/>
              <w:jc w:val="left"/>
              <w:rPr>
                <w:i/>
              </w:rPr>
            </w:pPr>
            <w:r>
              <w:rPr>
                <w:i/>
              </w:rPr>
              <w:t>Date de la commu</w:t>
            </w:r>
            <w:bookmarkStart w:id="0" w:name="_GoBack"/>
            <w:bookmarkEnd w:id="0"/>
            <w:r>
              <w:rPr>
                <w:i/>
              </w:rPr>
              <w:t>nication </w:t>
            </w:r>
            <w:r>
              <w:t>:</w:t>
            </w:r>
          </w:p>
        </w:tc>
        <w:tc>
          <w:tcPr>
            <w:tcW w:w="3970" w:type="dxa"/>
          </w:tcPr>
          <w:p w:rsidR="004F1784" w:rsidRDefault="004F1784" w:rsidP="004F1784">
            <w:pPr>
              <w:pStyle w:val="SingleTxtG"/>
              <w:ind w:left="0" w:right="0"/>
              <w:jc w:val="left"/>
            </w:pPr>
            <w:r w:rsidRPr="00D90AF4">
              <w:rPr>
                <w:rFonts w:eastAsia="MS Mincho"/>
                <w:lang w:val="fr-FR"/>
              </w:rPr>
              <w:t>20 février 2014 (date de la lettre initiale)</w:t>
            </w:r>
          </w:p>
        </w:tc>
      </w:tr>
      <w:tr w:rsidR="004F1784" w:rsidTr="004F1784">
        <w:tc>
          <w:tcPr>
            <w:tcW w:w="2835" w:type="dxa"/>
          </w:tcPr>
          <w:p w:rsidR="004F1784" w:rsidRDefault="004F1784" w:rsidP="004F1784">
            <w:pPr>
              <w:pStyle w:val="SingleTxtG"/>
              <w:ind w:left="0" w:right="0"/>
              <w:jc w:val="left"/>
              <w:rPr>
                <w:i/>
              </w:rPr>
            </w:pPr>
            <w:r w:rsidRPr="00E81C71">
              <w:rPr>
                <w:i/>
                <w:lang w:val="fr-FR"/>
              </w:rPr>
              <w:t>Références</w:t>
            </w:r>
            <w:r>
              <w:rPr>
                <w:lang w:val="fr-FR"/>
              </w:rPr>
              <w:t> </w:t>
            </w:r>
            <w:r w:rsidRPr="0034232A">
              <w:rPr>
                <w:lang w:val="fr-FR"/>
              </w:rPr>
              <w:t>:</w:t>
            </w:r>
          </w:p>
        </w:tc>
        <w:tc>
          <w:tcPr>
            <w:tcW w:w="3970" w:type="dxa"/>
          </w:tcPr>
          <w:p w:rsidR="004F1784" w:rsidRPr="00E81C71" w:rsidRDefault="004F1784" w:rsidP="004F1784">
            <w:pPr>
              <w:pStyle w:val="SingleTxtG"/>
              <w:ind w:left="0" w:right="0"/>
              <w:jc w:val="left"/>
              <w:rPr>
                <w:lang w:val="fr-FR"/>
              </w:rPr>
            </w:pPr>
            <w:r w:rsidRPr="00D90AF4">
              <w:rPr>
                <w:color w:val="000000"/>
                <w:lang w:val="fr-FR"/>
              </w:rPr>
              <w:t>Décision prise en application de l</w:t>
            </w:r>
            <w:r>
              <w:rPr>
                <w:color w:val="000000"/>
                <w:lang w:val="fr-FR"/>
              </w:rPr>
              <w:t>’</w:t>
            </w:r>
            <w:r w:rsidRPr="00D90AF4">
              <w:rPr>
                <w:color w:val="000000"/>
                <w:lang w:val="fr-FR"/>
              </w:rPr>
              <w:t>article 97 du règlement intérieur du Comité, communiquée à l</w:t>
            </w:r>
            <w:r>
              <w:rPr>
                <w:color w:val="000000"/>
                <w:lang w:val="fr-FR"/>
              </w:rPr>
              <w:t>’</w:t>
            </w:r>
            <w:r w:rsidRPr="00D90AF4">
              <w:rPr>
                <w:color w:val="000000"/>
                <w:lang w:val="fr-FR"/>
              </w:rPr>
              <w:t xml:space="preserve">État partie </w:t>
            </w:r>
            <w:r w:rsidRPr="00D90AF4">
              <w:rPr>
                <w:rFonts w:eastAsia="MS Mincho"/>
                <w:lang w:val="fr-FR"/>
              </w:rPr>
              <w:t>le 4 juin 2014 (non publiée sous forme de document)</w:t>
            </w:r>
          </w:p>
        </w:tc>
      </w:tr>
      <w:tr w:rsidR="004F1784" w:rsidTr="004F1784">
        <w:tc>
          <w:tcPr>
            <w:tcW w:w="2835" w:type="dxa"/>
          </w:tcPr>
          <w:p w:rsidR="004F1784" w:rsidRDefault="004F1784" w:rsidP="004F1784">
            <w:pPr>
              <w:pStyle w:val="SingleTxtG"/>
              <w:ind w:left="0" w:right="0"/>
              <w:jc w:val="left"/>
              <w:rPr>
                <w:i/>
              </w:rPr>
            </w:pPr>
            <w:r>
              <w:rPr>
                <w:i/>
              </w:rPr>
              <w:t>Date des constatations </w:t>
            </w:r>
            <w:r>
              <w:t>:</w:t>
            </w:r>
          </w:p>
        </w:tc>
        <w:tc>
          <w:tcPr>
            <w:tcW w:w="3970" w:type="dxa"/>
            <w:vAlign w:val="bottom"/>
          </w:tcPr>
          <w:p w:rsidR="004F1784" w:rsidRDefault="004F1784" w:rsidP="004F1784">
            <w:pPr>
              <w:pStyle w:val="SingleTxtG"/>
              <w:ind w:left="0" w:right="0"/>
              <w:jc w:val="left"/>
            </w:pPr>
            <w:r>
              <w:rPr>
                <w:rFonts w:eastAsia="MS Mincho"/>
                <w:lang w:val="fr-FR"/>
              </w:rPr>
              <w:t>30 octobre</w:t>
            </w:r>
            <w:r w:rsidRPr="00D90AF4">
              <w:rPr>
                <w:rFonts w:eastAsia="MS Mincho"/>
                <w:lang w:val="fr-FR"/>
              </w:rPr>
              <w:t xml:space="preserve"> 2018</w:t>
            </w:r>
          </w:p>
        </w:tc>
      </w:tr>
      <w:tr w:rsidR="004F1784" w:rsidTr="004F1784">
        <w:tc>
          <w:tcPr>
            <w:tcW w:w="2835" w:type="dxa"/>
          </w:tcPr>
          <w:p w:rsidR="004F1784" w:rsidRDefault="004F1784" w:rsidP="004F1784">
            <w:pPr>
              <w:pStyle w:val="SingleTxtG"/>
              <w:ind w:left="0" w:right="0"/>
              <w:jc w:val="left"/>
            </w:pPr>
            <w:r>
              <w:rPr>
                <w:i/>
              </w:rPr>
              <w:t>Objet</w:t>
            </w:r>
            <w:r>
              <w:t> :</w:t>
            </w:r>
          </w:p>
        </w:tc>
        <w:tc>
          <w:tcPr>
            <w:tcW w:w="3970" w:type="dxa"/>
            <w:vAlign w:val="bottom"/>
          </w:tcPr>
          <w:p w:rsidR="004F1784" w:rsidRDefault="004F1784" w:rsidP="004F1784">
            <w:pPr>
              <w:pStyle w:val="SingleTxtG"/>
              <w:ind w:left="0" w:right="0"/>
              <w:jc w:val="left"/>
            </w:pPr>
            <w:r w:rsidRPr="00D90AF4">
              <w:rPr>
                <w:rFonts w:eastAsia="MS Mincho"/>
                <w:lang w:val="fr-FR"/>
              </w:rPr>
              <w:t>Arrestation et détention arbitraires</w:t>
            </w:r>
            <w:r>
              <w:rPr>
                <w:rFonts w:eastAsia="MS Mincho"/>
                <w:lang w:val="fr-FR"/>
              </w:rPr>
              <w:t> ;</w:t>
            </w:r>
            <w:r w:rsidRPr="00D90AF4">
              <w:rPr>
                <w:rFonts w:eastAsia="MS Mincho"/>
                <w:lang w:val="fr-FR"/>
              </w:rPr>
              <w:t xml:space="preserve"> aveux arrachés </w:t>
            </w:r>
            <w:r>
              <w:rPr>
                <w:rFonts w:eastAsia="MS Mincho"/>
                <w:lang w:val="fr-FR"/>
              </w:rPr>
              <w:t>par</w:t>
            </w:r>
            <w:r w:rsidRPr="00D90AF4">
              <w:rPr>
                <w:rFonts w:eastAsia="MS Mincho"/>
                <w:lang w:val="fr-FR"/>
              </w:rPr>
              <w:t xml:space="preserve"> la torture</w:t>
            </w:r>
            <w:r>
              <w:rPr>
                <w:rFonts w:eastAsia="MS Mincho"/>
                <w:lang w:val="fr-FR"/>
              </w:rPr>
              <w:t> ;</w:t>
            </w:r>
            <w:r w:rsidRPr="00837F3C">
              <w:rPr>
                <w:rFonts w:eastAsia="MS Mincho"/>
                <w:lang w:val="fr-FR"/>
              </w:rPr>
              <w:t xml:space="preserve"> défaut d</w:t>
            </w:r>
            <w:r>
              <w:rPr>
                <w:rFonts w:eastAsia="MS Mincho"/>
                <w:lang w:val="fr-FR"/>
              </w:rPr>
              <w:t>’</w:t>
            </w:r>
            <w:r w:rsidRPr="00837F3C">
              <w:rPr>
                <w:rFonts w:eastAsia="MS Mincho"/>
                <w:lang w:val="fr-FR"/>
              </w:rPr>
              <w:t xml:space="preserve">enquête concernant </w:t>
            </w:r>
            <w:r>
              <w:rPr>
                <w:rFonts w:eastAsia="MS Mincho"/>
                <w:lang w:val="fr-FR"/>
              </w:rPr>
              <w:t>d</w:t>
            </w:r>
            <w:r w:rsidRPr="00837F3C">
              <w:rPr>
                <w:rFonts w:eastAsia="MS Mincho"/>
                <w:lang w:val="fr-FR"/>
              </w:rPr>
              <w:t>es allégations de torture</w:t>
            </w:r>
          </w:p>
        </w:tc>
      </w:tr>
      <w:tr w:rsidR="004F1784" w:rsidTr="004F1784">
        <w:tc>
          <w:tcPr>
            <w:tcW w:w="2835" w:type="dxa"/>
          </w:tcPr>
          <w:p w:rsidR="004F1784" w:rsidRDefault="004F1784" w:rsidP="004F1784">
            <w:pPr>
              <w:pStyle w:val="SingleTxtG"/>
              <w:ind w:left="0" w:right="0"/>
              <w:jc w:val="left"/>
            </w:pPr>
            <w:r>
              <w:rPr>
                <w:i/>
              </w:rPr>
              <w:t>Question(s) de procédure</w:t>
            </w:r>
            <w:r>
              <w:t> :</w:t>
            </w:r>
          </w:p>
        </w:tc>
        <w:tc>
          <w:tcPr>
            <w:tcW w:w="3970" w:type="dxa"/>
            <w:vAlign w:val="bottom"/>
          </w:tcPr>
          <w:p w:rsidR="004F1784" w:rsidRDefault="004F1784" w:rsidP="004F1784">
            <w:pPr>
              <w:pStyle w:val="SingleTxtG"/>
              <w:ind w:left="0" w:right="0"/>
              <w:jc w:val="left"/>
            </w:pPr>
            <w:r w:rsidRPr="00D90AF4">
              <w:rPr>
                <w:rFonts w:eastAsia="MS Mincho"/>
                <w:lang w:val="fr-FR"/>
              </w:rPr>
              <w:t>Épuisement des recours internes</w:t>
            </w:r>
          </w:p>
        </w:tc>
      </w:tr>
      <w:tr w:rsidR="004F1784" w:rsidTr="004F1784">
        <w:tc>
          <w:tcPr>
            <w:tcW w:w="2835" w:type="dxa"/>
          </w:tcPr>
          <w:p w:rsidR="004F1784" w:rsidRDefault="004F1784" w:rsidP="004F1784">
            <w:pPr>
              <w:pStyle w:val="SingleTxtG"/>
              <w:ind w:left="0" w:right="0"/>
              <w:jc w:val="left"/>
            </w:pPr>
            <w:r>
              <w:rPr>
                <w:i/>
              </w:rPr>
              <w:t>Question(s) de fond</w:t>
            </w:r>
            <w:r>
              <w:t> :</w:t>
            </w:r>
          </w:p>
        </w:tc>
        <w:tc>
          <w:tcPr>
            <w:tcW w:w="3970" w:type="dxa"/>
            <w:vAlign w:val="bottom"/>
          </w:tcPr>
          <w:p w:rsidR="004F1784" w:rsidRDefault="004F1784" w:rsidP="004F1784">
            <w:pPr>
              <w:pStyle w:val="SingleTxtG"/>
              <w:ind w:left="0" w:right="0"/>
              <w:jc w:val="left"/>
            </w:pPr>
            <w:r w:rsidRPr="00513461">
              <w:rPr>
                <w:rFonts w:eastAsia="MS Mincho"/>
                <w:lang w:val="fr-FR"/>
              </w:rPr>
              <w:t>Interdiction de la torture et des traitements cruels et inhumains</w:t>
            </w:r>
            <w:r>
              <w:rPr>
                <w:rFonts w:eastAsia="MS Mincho"/>
                <w:lang w:val="fr-FR"/>
              </w:rPr>
              <w:t> </w:t>
            </w:r>
            <w:r w:rsidRPr="00513461">
              <w:rPr>
                <w:rFonts w:eastAsia="MS Mincho"/>
                <w:lang w:val="fr-FR"/>
              </w:rPr>
              <w:t xml:space="preserve">; droit à la liberté et </w:t>
            </w:r>
            <w:r w:rsidRPr="00664E6E">
              <w:rPr>
                <w:rFonts w:eastAsia="MS Mincho"/>
                <w:lang w:val="fr-FR"/>
              </w:rPr>
              <w:t>à</w:t>
            </w:r>
            <w:r w:rsidRPr="004F1784">
              <w:rPr>
                <w:rFonts w:eastAsia="MS Mincho"/>
                <w:lang w:val="fr-FR"/>
              </w:rPr>
              <w:t xml:space="preserve"> </w:t>
            </w:r>
            <w:r w:rsidRPr="00513461">
              <w:rPr>
                <w:rFonts w:eastAsia="MS Mincho"/>
                <w:lang w:val="fr-FR"/>
              </w:rPr>
              <w:t>la sécurité de la personne</w:t>
            </w:r>
            <w:r>
              <w:rPr>
                <w:rFonts w:eastAsia="MS Mincho"/>
                <w:lang w:val="fr-FR"/>
              </w:rPr>
              <w:t> </w:t>
            </w:r>
            <w:r w:rsidRPr="00513461">
              <w:rPr>
                <w:rFonts w:eastAsia="MS Mincho"/>
                <w:lang w:val="fr-FR"/>
              </w:rPr>
              <w:t xml:space="preserve">; </w:t>
            </w:r>
            <w:r w:rsidRPr="00513461">
              <w:rPr>
                <w:lang w:val="fr-FR"/>
              </w:rPr>
              <w:t>respect de la dignité inhérente à la personne humaine</w:t>
            </w:r>
            <w:r>
              <w:rPr>
                <w:lang w:val="fr-FR"/>
              </w:rPr>
              <w:t> </w:t>
            </w:r>
            <w:r w:rsidRPr="00513461">
              <w:rPr>
                <w:rFonts w:eastAsia="MS Mincho"/>
                <w:lang w:val="fr-FR"/>
              </w:rPr>
              <w:t>; droit à un procès équitable</w:t>
            </w:r>
            <w:r>
              <w:rPr>
                <w:rFonts w:eastAsia="MS Mincho"/>
                <w:lang w:val="fr-FR"/>
              </w:rPr>
              <w:t> </w:t>
            </w:r>
            <w:r w:rsidRPr="00513461">
              <w:rPr>
                <w:rFonts w:eastAsia="MS Mincho"/>
                <w:lang w:val="fr-FR"/>
              </w:rPr>
              <w:t>; droit à un recours utile</w:t>
            </w:r>
          </w:p>
        </w:tc>
      </w:tr>
      <w:tr w:rsidR="004F1784" w:rsidTr="004F1784">
        <w:tc>
          <w:tcPr>
            <w:tcW w:w="2835" w:type="dxa"/>
          </w:tcPr>
          <w:p w:rsidR="004F1784" w:rsidRDefault="004F1784" w:rsidP="004F1784">
            <w:pPr>
              <w:pStyle w:val="SingleTxtG"/>
              <w:ind w:left="0" w:right="0"/>
              <w:jc w:val="left"/>
            </w:pPr>
            <w:r>
              <w:rPr>
                <w:i/>
              </w:rPr>
              <w:t>Article(s) du Pacte</w:t>
            </w:r>
            <w:r>
              <w:t> :</w:t>
            </w:r>
          </w:p>
        </w:tc>
        <w:tc>
          <w:tcPr>
            <w:tcW w:w="3970" w:type="dxa"/>
            <w:vAlign w:val="bottom"/>
          </w:tcPr>
          <w:p w:rsidR="004F1784" w:rsidRDefault="004F1784" w:rsidP="004F1784">
            <w:pPr>
              <w:pStyle w:val="SingleTxtG"/>
              <w:ind w:left="0" w:right="0"/>
              <w:jc w:val="left"/>
            </w:pPr>
            <w:r>
              <w:rPr>
                <w:rFonts w:eastAsia="MS Mincho"/>
                <w:lang w:val="fr-FR"/>
              </w:rPr>
              <w:t xml:space="preserve">2 (par. 3), </w:t>
            </w:r>
            <w:r w:rsidRPr="00D90AF4">
              <w:rPr>
                <w:rFonts w:eastAsia="MS Mincho"/>
                <w:lang w:val="fr-FR"/>
              </w:rPr>
              <w:t>7, 9 (par. 1 à 3), 10 (par. 1) et 14 (par. 2 et 3 b) et g))</w:t>
            </w:r>
          </w:p>
        </w:tc>
      </w:tr>
      <w:tr w:rsidR="004F1784" w:rsidTr="004F1784">
        <w:tc>
          <w:tcPr>
            <w:tcW w:w="2835" w:type="dxa"/>
          </w:tcPr>
          <w:p w:rsidR="004F1784" w:rsidRDefault="004F1784" w:rsidP="004F1784">
            <w:pPr>
              <w:pStyle w:val="SingleTxtG"/>
              <w:ind w:left="0" w:right="0"/>
              <w:jc w:val="left"/>
              <w:rPr>
                <w:i/>
              </w:rPr>
            </w:pPr>
            <w:r w:rsidRPr="00E81C71">
              <w:rPr>
                <w:i/>
                <w:iCs/>
                <w:lang w:val="fr-FR"/>
              </w:rPr>
              <w:t>Article(s) du Protocole facultatif</w:t>
            </w:r>
            <w:r>
              <w:rPr>
                <w:iCs/>
                <w:lang w:val="fr-FR"/>
              </w:rPr>
              <w:t> </w:t>
            </w:r>
            <w:r w:rsidRPr="0034232A">
              <w:rPr>
                <w:iCs/>
                <w:lang w:val="fr-FR"/>
              </w:rPr>
              <w:t>:</w:t>
            </w:r>
          </w:p>
        </w:tc>
        <w:tc>
          <w:tcPr>
            <w:tcW w:w="3970" w:type="dxa"/>
            <w:vAlign w:val="bottom"/>
          </w:tcPr>
          <w:p w:rsidR="004F1784" w:rsidRPr="00E81C71" w:rsidRDefault="004F1784" w:rsidP="004F1784">
            <w:pPr>
              <w:pStyle w:val="SingleTxtG"/>
              <w:ind w:left="0" w:right="0"/>
              <w:jc w:val="left"/>
              <w:rPr>
                <w:lang w:val="fr-FR"/>
              </w:rPr>
            </w:pPr>
            <w:r w:rsidRPr="00D90AF4">
              <w:rPr>
                <w:rFonts w:eastAsia="MS Mincho"/>
                <w:lang w:val="fr-FR"/>
              </w:rPr>
              <w:t>5 (par. 2 b))</w:t>
            </w:r>
          </w:p>
        </w:tc>
      </w:tr>
    </w:tbl>
    <w:p w:rsidR="004F1784" w:rsidRPr="00D90AF4" w:rsidRDefault="004F1784" w:rsidP="004F1784">
      <w:pPr>
        <w:pStyle w:val="SingleTxtG"/>
        <w:rPr>
          <w:rFonts w:eastAsia="MS Mincho"/>
          <w:lang w:val="fr-FR"/>
        </w:rPr>
      </w:pPr>
      <w:r w:rsidRPr="00D90AF4">
        <w:rPr>
          <w:rFonts w:eastAsia="MS Mincho"/>
          <w:lang w:val="fr-FR"/>
        </w:rPr>
        <w:t>1.</w:t>
      </w:r>
      <w:r w:rsidRPr="00D90AF4">
        <w:rPr>
          <w:rFonts w:eastAsia="MS Mincho"/>
          <w:lang w:val="fr-FR"/>
        </w:rPr>
        <w:tab/>
      </w:r>
      <w:r w:rsidRPr="00FF5586">
        <w:rPr>
          <w:rFonts w:eastAsia="MS Mincho"/>
          <w:spacing w:val="-2"/>
          <w:lang w:val="fr-FR"/>
        </w:rPr>
        <w:t>L</w:t>
      </w:r>
      <w:r>
        <w:rPr>
          <w:rFonts w:eastAsia="MS Mincho"/>
          <w:spacing w:val="-2"/>
          <w:lang w:val="fr-FR"/>
        </w:rPr>
        <w:t>’</w:t>
      </w:r>
      <w:r w:rsidRPr="00FF5586">
        <w:rPr>
          <w:rFonts w:eastAsia="MS Mincho"/>
          <w:spacing w:val="-2"/>
          <w:lang w:val="fr-FR"/>
        </w:rPr>
        <w:t>auteur de la communication est Prashanta Kumar Pandey, de nationalité népalaise, né le 26 septembre 1985. Il affirme que l</w:t>
      </w:r>
      <w:r>
        <w:rPr>
          <w:rFonts w:eastAsia="MS Mincho"/>
          <w:spacing w:val="-2"/>
          <w:lang w:val="fr-FR"/>
        </w:rPr>
        <w:t>’</w:t>
      </w:r>
      <w:r w:rsidRPr="00FF5586">
        <w:rPr>
          <w:rFonts w:eastAsia="MS Mincho"/>
          <w:spacing w:val="-2"/>
          <w:lang w:val="fr-FR"/>
        </w:rPr>
        <w:t>État partie a violé les droits qu</w:t>
      </w:r>
      <w:r>
        <w:rPr>
          <w:rFonts w:eastAsia="MS Mincho"/>
          <w:spacing w:val="-2"/>
          <w:lang w:val="fr-FR"/>
        </w:rPr>
        <w:t>’</w:t>
      </w:r>
      <w:r w:rsidRPr="00FF5586">
        <w:rPr>
          <w:rFonts w:eastAsia="MS Mincho"/>
          <w:spacing w:val="-2"/>
          <w:lang w:val="fr-FR"/>
        </w:rPr>
        <w:t>il tient de l</w:t>
      </w:r>
      <w:r>
        <w:rPr>
          <w:rFonts w:eastAsia="MS Mincho"/>
          <w:spacing w:val="-2"/>
          <w:lang w:val="fr-FR"/>
        </w:rPr>
        <w:t>’</w:t>
      </w:r>
      <w:r w:rsidRPr="00FF5586">
        <w:rPr>
          <w:rFonts w:eastAsia="MS Mincho"/>
          <w:spacing w:val="-2"/>
          <w:lang w:val="fr-FR"/>
        </w:rPr>
        <w:t>article 7 et du paragraphe 1 de l</w:t>
      </w:r>
      <w:r>
        <w:rPr>
          <w:rFonts w:eastAsia="MS Mincho"/>
          <w:spacing w:val="-2"/>
          <w:lang w:val="fr-FR"/>
        </w:rPr>
        <w:t>’</w:t>
      </w:r>
      <w:r w:rsidRPr="00FF5586">
        <w:rPr>
          <w:rFonts w:eastAsia="MS Mincho"/>
          <w:spacing w:val="-2"/>
          <w:lang w:val="fr-FR"/>
        </w:rPr>
        <w:t>article 10, lus seuls et conjointement avec le paragraphe 3 de l</w:t>
      </w:r>
      <w:r>
        <w:rPr>
          <w:rFonts w:eastAsia="MS Mincho"/>
          <w:spacing w:val="-2"/>
          <w:lang w:val="fr-FR"/>
        </w:rPr>
        <w:t>’</w:t>
      </w:r>
      <w:r w:rsidRPr="00FF5586">
        <w:rPr>
          <w:rFonts w:eastAsia="MS Mincho"/>
          <w:spacing w:val="-2"/>
          <w:lang w:val="fr-FR"/>
        </w:rPr>
        <w:t xml:space="preserve">article 2, </w:t>
      </w:r>
      <w:r>
        <w:rPr>
          <w:rFonts w:eastAsia="MS Mincho"/>
          <w:spacing w:val="-2"/>
          <w:lang w:val="fr-FR"/>
        </w:rPr>
        <w:t>d</w:t>
      </w:r>
      <w:r w:rsidRPr="00FF5586">
        <w:rPr>
          <w:rFonts w:eastAsia="MS Mincho"/>
          <w:spacing w:val="-2"/>
          <w:lang w:val="fr-FR"/>
        </w:rPr>
        <w:t>es paragraphes 1 à 3 de l</w:t>
      </w:r>
      <w:r>
        <w:rPr>
          <w:rFonts w:eastAsia="MS Mincho"/>
          <w:spacing w:val="-2"/>
          <w:lang w:val="fr-FR"/>
        </w:rPr>
        <w:t>’</w:t>
      </w:r>
      <w:r w:rsidRPr="00FF5586">
        <w:rPr>
          <w:rFonts w:eastAsia="MS Mincho"/>
          <w:spacing w:val="-2"/>
          <w:lang w:val="fr-FR"/>
        </w:rPr>
        <w:t xml:space="preserve">article 9, </w:t>
      </w:r>
      <w:r>
        <w:rPr>
          <w:rFonts w:eastAsia="MS Mincho"/>
          <w:spacing w:val="-2"/>
          <w:lang w:val="fr-FR"/>
        </w:rPr>
        <w:t>ainsi que du</w:t>
      </w:r>
      <w:r w:rsidRPr="00FF5586">
        <w:rPr>
          <w:rFonts w:eastAsia="MS Mincho"/>
          <w:spacing w:val="-2"/>
          <w:lang w:val="fr-FR"/>
        </w:rPr>
        <w:t xml:space="preserve"> paragraphe 2 et </w:t>
      </w:r>
      <w:r>
        <w:rPr>
          <w:rFonts w:eastAsia="MS Mincho"/>
          <w:spacing w:val="-2"/>
          <w:lang w:val="fr-FR"/>
        </w:rPr>
        <w:t>d</w:t>
      </w:r>
      <w:r w:rsidRPr="00FF5586">
        <w:rPr>
          <w:rFonts w:eastAsia="MS Mincho"/>
          <w:spacing w:val="-2"/>
          <w:lang w:val="fr-FR"/>
        </w:rPr>
        <w:t xml:space="preserve">es alinéas b) et g) </w:t>
      </w:r>
      <w:r w:rsidRPr="00FF5586">
        <w:rPr>
          <w:rFonts w:eastAsia="MS Mincho"/>
          <w:spacing w:val="-2"/>
          <w:lang w:val="fr-FR"/>
        </w:rPr>
        <w:lastRenderedPageBreak/>
        <w:t>du paragraphe 3 de l</w:t>
      </w:r>
      <w:r>
        <w:rPr>
          <w:rFonts w:eastAsia="MS Mincho"/>
          <w:spacing w:val="-2"/>
          <w:lang w:val="fr-FR"/>
        </w:rPr>
        <w:t>’</w:t>
      </w:r>
      <w:r w:rsidRPr="00FF5586">
        <w:rPr>
          <w:rFonts w:eastAsia="MS Mincho"/>
          <w:spacing w:val="-2"/>
          <w:lang w:val="fr-FR"/>
        </w:rPr>
        <w:t xml:space="preserve">article 14 du Pacte. Le Pacte et son Protocole facultatif sont entrés en vigueur pour </w:t>
      </w:r>
      <w:r>
        <w:rPr>
          <w:rFonts w:eastAsia="MS Mincho"/>
          <w:spacing w:val="-2"/>
          <w:lang w:val="fr-FR"/>
        </w:rPr>
        <w:t>le Népal</w:t>
      </w:r>
      <w:r w:rsidRPr="00FF5586">
        <w:rPr>
          <w:rFonts w:eastAsia="MS Mincho"/>
          <w:spacing w:val="-2"/>
          <w:lang w:val="fr-FR"/>
        </w:rPr>
        <w:t xml:space="preserve"> le 14 août 1991. L</w:t>
      </w:r>
      <w:r>
        <w:rPr>
          <w:rFonts w:eastAsia="MS Mincho"/>
          <w:spacing w:val="-2"/>
          <w:lang w:val="fr-FR"/>
        </w:rPr>
        <w:t>’</w:t>
      </w:r>
      <w:r w:rsidRPr="00FF5586">
        <w:rPr>
          <w:rFonts w:eastAsia="MS Mincho"/>
          <w:spacing w:val="-2"/>
          <w:lang w:val="fr-FR"/>
        </w:rPr>
        <w:t>auteur est représenté par un conseil.</w:t>
      </w:r>
    </w:p>
    <w:p w:rsidR="004F1784" w:rsidRPr="00D90AF4" w:rsidRDefault="004F1784" w:rsidP="004F1784">
      <w:pPr>
        <w:pStyle w:val="H23G"/>
        <w:rPr>
          <w:rFonts w:eastAsia="MS Mincho"/>
          <w:lang w:val="fr-FR"/>
        </w:rPr>
      </w:pPr>
      <w:r w:rsidRPr="00D90AF4">
        <w:rPr>
          <w:rFonts w:eastAsia="MS Mincho"/>
          <w:lang w:val="fr-FR"/>
        </w:rPr>
        <w:tab/>
      </w:r>
      <w:r w:rsidRPr="00D90AF4">
        <w:rPr>
          <w:rFonts w:eastAsia="MS Mincho"/>
          <w:lang w:val="fr-FR"/>
        </w:rPr>
        <w:tab/>
        <w:t>Rappel des faits présentés par l</w:t>
      </w:r>
      <w:r>
        <w:rPr>
          <w:rFonts w:eastAsia="MS Mincho"/>
          <w:lang w:val="fr-FR"/>
        </w:rPr>
        <w:t>’</w:t>
      </w:r>
      <w:r w:rsidRPr="00D90AF4">
        <w:rPr>
          <w:rFonts w:eastAsia="MS Mincho"/>
          <w:lang w:val="fr-FR"/>
        </w:rPr>
        <w:t>auteur</w:t>
      </w:r>
    </w:p>
    <w:p w:rsidR="004F1784" w:rsidRPr="00837F3C" w:rsidRDefault="004F1784" w:rsidP="004F1784">
      <w:pPr>
        <w:pStyle w:val="SingleTxtG"/>
        <w:rPr>
          <w:rFonts w:eastAsia="Calibri"/>
          <w:lang w:val="fr-FR"/>
        </w:rPr>
      </w:pPr>
      <w:r w:rsidRPr="00D90AF4">
        <w:rPr>
          <w:rFonts w:eastAsia="MS Mincho"/>
          <w:lang w:val="fr-FR"/>
        </w:rPr>
        <w:t>2.1</w:t>
      </w:r>
      <w:r w:rsidRPr="00D90AF4">
        <w:rPr>
          <w:rFonts w:eastAsia="MS Mincho"/>
          <w:lang w:val="fr-FR"/>
        </w:rPr>
        <w:tab/>
        <w:t>L</w:t>
      </w:r>
      <w:r>
        <w:rPr>
          <w:rFonts w:eastAsia="MS Mincho"/>
          <w:lang w:val="fr-FR"/>
        </w:rPr>
        <w:t>’</w:t>
      </w:r>
      <w:r w:rsidRPr="00D90AF4">
        <w:rPr>
          <w:rFonts w:eastAsia="MS Mincho"/>
          <w:lang w:val="fr-FR"/>
        </w:rPr>
        <w:t>auteur travaillait en tant qu</w:t>
      </w:r>
      <w:r>
        <w:rPr>
          <w:rFonts w:eastAsia="MS Mincho"/>
          <w:lang w:val="fr-FR"/>
        </w:rPr>
        <w:t>’</w:t>
      </w:r>
      <w:r w:rsidRPr="00D90AF4">
        <w:rPr>
          <w:rFonts w:eastAsia="MS Mincho"/>
          <w:lang w:val="fr-FR"/>
        </w:rPr>
        <w:t xml:space="preserve">assistant médical et tenait un commerce de fournitures médicales à </w:t>
      </w:r>
      <w:r w:rsidRPr="00D90AF4">
        <w:rPr>
          <w:rFonts w:eastAsia="Calibri"/>
          <w:lang w:val="fr-FR"/>
        </w:rPr>
        <w:t xml:space="preserve">Jhulinipur, dans le district de Rupandehi (Népal). </w:t>
      </w:r>
      <w:r w:rsidRPr="00D90AF4">
        <w:rPr>
          <w:lang w:val="fr-FR"/>
        </w:rPr>
        <w:t>Le</w:t>
      </w:r>
      <w:r>
        <w:rPr>
          <w:lang w:val="fr-FR"/>
        </w:rPr>
        <w:t xml:space="preserve"> </w:t>
      </w:r>
      <w:r w:rsidRPr="00D90AF4">
        <w:rPr>
          <w:lang w:val="fr-FR"/>
        </w:rPr>
        <w:t xml:space="preserve">7 avril </w:t>
      </w:r>
      <w:r w:rsidRPr="00D90AF4">
        <w:rPr>
          <w:rFonts w:eastAsia="Calibri"/>
          <w:lang w:val="fr-FR"/>
        </w:rPr>
        <w:t>2011, alors qu</w:t>
      </w:r>
      <w:r>
        <w:rPr>
          <w:rFonts w:eastAsia="Calibri"/>
          <w:lang w:val="fr-FR"/>
        </w:rPr>
        <w:t>’</w:t>
      </w:r>
      <w:r w:rsidRPr="00D90AF4">
        <w:rPr>
          <w:rFonts w:eastAsia="Calibri"/>
          <w:lang w:val="fr-FR"/>
        </w:rPr>
        <w:t>il s</w:t>
      </w:r>
      <w:r>
        <w:rPr>
          <w:rFonts w:eastAsia="Calibri"/>
          <w:lang w:val="fr-FR"/>
        </w:rPr>
        <w:t>’</w:t>
      </w:r>
      <w:r w:rsidRPr="00D90AF4">
        <w:rPr>
          <w:rFonts w:eastAsia="Calibri"/>
          <w:lang w:val="fr-FR"/>
        </w:rPr>
        <w:t xml:space="preserve">apprêtait à franchir la frontière indo-népalaise, il a été arrêté par trois </w:t>
      </w:r>
      <w:r>
        <w:rPr>
          <w:rFonts w:eastAsia="Calibri"/>
          <w:lang w:val="fr-FR"/>
        </w:rPr>
        <w:t xml:space="preserve">agents </w:t>
      </w:r>
      <w:r w:rsidRPr="00D90AF4">
        <w:rPr>
          <w:rFonts w:eastAsia="Calibri"/>
          <w:lang w:val="fr-FR"/>
        </w:rPr>
        <w:t xml:space="preserve">du poste de police du district de Rupandehi. </w:t>
      </w:r>
      <w:r w:rsidRPr="00837F3C">
        <w:rPr>
          <w:rFonts w:eastAsia="Calibri"/>
          <w:lang w:val="fr-FR"/>
        </w:rPr>
        <w:t>Les policiers, qui étaient habillés en civil, l</w:t>
      </w:r>
      <w:r>
        <w:rPr>
          <w:rFonts w:eastAsia="Calibri"/>
          <w:lang w:val="fr-FR"/>
        </w:rPr>
        <w:t>’</w:t>
      </w:r>
      <w:r w:rsidRPr="00837F3C">
        <w:rPr>
          <w:rFonts w:eastAsia="Calibri"/>
          <w:lang w:val="fr-FR"/>
        </w:rPr>
        <w:t>ont entouré et lui ont demandé de les suivre. Devant le refus de l</w:t>
      </w:r>
      <w:r>
        <w:rPr>
          <w:rFonts w:eastAsia="Calibri"/>
          <w:lang w:val="fr-FR"/>
        </w:rPr>
        <w:t>’</w:t>
      </w:r>
      <w:r w:rsidRPr="00837F3C">
        <w:rPr>
          <w:rFonts w:eastAsia="Calibri"/>
          <w:lang w:val="fr-FR"/>
        </w:rPr>
        <w:t xml:space="preserve">auteur, un des policiers lui a </w:t>
      </w:r>
      <w:r>
        <w:rPr>
          <w:rFonts w:eastAsia="Calibri"/>
          <w:lang w:val="fr-FR"/>
        </w:rPr>
        <w:t>mis</w:t>
      </w:r>
      <w:r w:rsidRPr="00837F3C">
        <w:rPr>
          <w:rFonts w:eastAsia="Calibri"/>
          <w:lang w:val="fr-FR"/>
        </w:rPr>
        <w:t xml:space="preserve"> une arme sur la </w:t>
      </w:r>
      <w:r>
        <w:rPr>
          <w:rFonts w:eastAsia="Calibri"/>
          <w:lang w:val="fr-FR"/>
        </w:rPr>
        <w:t>tête</w:t>
      </w:r>
      <w:r w:rsidRPr="00837F3C">
        <w:rPr>
          <w:rFonts w:eastAsia="Calibri"/>
          <w:lang w:val="fr-FR"/>
        </w:rPr>
        <w:t xml:space="preserve"> et lui a attaché les mains derrière le dos. </w:t>
      </w:r>
      <w:r>
        <w:rPr>
          <w:rFonts w:eastAsia="Calibri"/>
          <w:lang w:val="fr-FR"/>
        </w:rPr>
        <w:t>Les policiers</w:t>
      </w:r>
      <w:r w:rsidRPr="00837F3C">
        <w:rPr>
          <w:rFonts w:eastAsia="Calibri"/>
          <w:lang w:val="fr-FR"/>
        </w:rPr>
        <w:t xml:space="preserve"> n</w:t>
      </w:r>
      <w:r>
        <w:rPr>
          <w:rFonts w:eastAsia="Calibri"/>
          <w:lang w:val="fr-FR"/>
        </w:rPr>
        <w:t>’ont</w:t>
      </w:r>
      <w:r w:rsidRPr="00837F3C">
        <w:rPr>
          <w:rFonts w:eastAsia="Calibri"/>
          <w:lang w:val="fr-FR"/>
        </w:rPr>
        <w:t xml:space="preserve"> pas montré de mandat </w:t>
      </w:r>
      <w:r>
        <w:rPr>
          <w:rFonts w:eastAsia="Calibri"/>
          <w:lang w:val="fr-FR"/>
        </w:rPr>
        <w:t xml:space="preserve">à l’auteur </w:t>
      </w:r>
      <w:r w:rsidRPr="00837F3C">
        <w:rPr>
          <w:rFonts w:eastAsia="Calibri"/>
          <w:lang w:val="fr-FR"/>
        </w:rPr>
        <w:t>et ne l</w:t>
      </w:r>
      <w:r>
        <w:rPr>
          <w:rFonts w:eastAsia="Calibri"/>
          <w:lang w:val="fr-FR"/>
        </w:rPr>
        <w:t>’ont</w:t>
      </w:r>
      <w:r w:rsidRPr="00837F3C">
        <w:rPr>
          <w:rFonts w:eastAsia="Calibri"/>
          <w:lang w:val="fr-FR"/>
        </w:rPr>
        <w:t xml:space="preserve"> pas informé des motifs de son arrestation ni de ses droits. </w:t>
      </w:r>
      <w:r>
        <w:rPr>
          <w:rFonts w:eastAsia="Calibri"/>
          <w:lang w:val="fr-FR"/>
        </w:rPr>
        <w:t>Ils</w:t>
      </w:r>
      <w:r w:rsidRPr="00837F3C">
        <w:rPr>
          <w:rFonts w:eastAsia="Calibri"/>
          <w:lang w:val="fr-FR"/>
        </w:rPr>
        <w:t xml:space="preserve"> l</w:t>
      </w:r>
      <w:r>
        <w:rPr>
          <w:rFonts w:eastAsia="Calibri"/>
          <w:lang w:val="fr-FR"/>
        </w:rPr>
        <w:t>’ont</w:t>
      </w:r>
      <w:r w:rsidRPr="00837F3C">
        <w:rPr>
          <w:rFonts w:eastAsia="Calibri"/>
          <w:lang w:val="fr-FR"/>
        </w:rPr>
        <w:t xml:space="preserve"> emmené au poste de police de Barmeli Tole, où il est resté pendant deux heures, au cours desquelles les gardiens l</w:t>
      </w:r>
      <w:r>
        <w:rPr>
          <w:rFonts w:eastAsia="Calibri"/>
          <w:lang w:val="fr-FR"/>
        </w:rPr>
        <w:t>’</w:t>
      </w:r>
      <w:r w:rsidRPr="00837F3C">
        <w:rPr>
          <w:rFonts w:eastAsia="Calibri"/>
          <w:lang w:val="fr-FR"/>
        </w:rPr>
        <w:t>ont giflé à trois reprises.</w:t>
      </w:r>
    </w:p>
    <w:p w:rsidR="004F1784" w:rsidRPr="00837F3C" w:rsidRDefault="004F1784" w:rsidP="004F1784">
      <w:pPr>
        <w:pStyle w:val="SingleTxtG"/>
        <w:rPr>
          <w:rFonts w:eastAsia="Calibri"/>
          <w:lang w:val="fr-FR"/>
        </w:rPr>
      </w:pPr>
      <w:r w:rsidRPr="00D90AF4">
        <w:rPr>
          <w:rFonts w:eastAsia="MS Mincho"/>
          <w:lang w:val="fr-FR"/>
        </w:rPr>
        <w:t>2.2</w:t>
      </w:r>
      <w:r w:rsidRPr="00D90AF4">
        <w:rPr>
          <w:rFonts w:eastAsia="MS Mincho"/>
          <w:lang w:val="fr-FR"/>
        </w:rPr>
        <w:tab/>
      </w:r>
      <w:r w:rsidRPr="00D90AF4">
        <w:rPr>
          <w:rFonts w:eastAsia="Calibri"/>
          <w:lang w:val="fr-FR"/>
        </w:rPr>
        <w:t>L</w:t>
      </w:r>
      <w:r>
        <w:rPr>
          <w:rFonts w:eastAsia="Calibri"/>
          <w:lang w:val="fr-FR"/>
        </w:rPr>
        <w:t>’</w:t>
      </w:r>
      <w:r w:rsidRPr="00D90AF4">
        <w:rPr>
          <w:rFonts w:eastAsia="Calibri"/>
          <w:lang w:val="fr-FR"/>
        </w:rPr>
        <w:t xml:space="preserve">auteur a ensuite été transféré pour interrogatoire du poste de Barmeli Tole au bureau du chef de la police népalaise, Prakash </w:t>
      </w:r>
      <w:r w:rsidRPr="00837F3C">
        <w:rPr>
          <w:rFonts w:eastAsia="Calibri"/>
          <w:lang w:val="fr-FR"/>
        </w:rPr>
        <w:t>Aryal. On l</w:t>
      </w:r>
      <w:r>
        <w:rPr>
          <w:rFonts w:eastAsia="Calibri"/>
          <w:lang w:val="fr-FR"/>
        </w:rPr>
        <w:t>’</w:t>
      </w:r>
      <w:r w:rsidRPr="00837F3C">
        <w:rPr>
          <w:rFonts w:eastAsia="Calibri"/>
          <w:lang w:val="fr-FR"/>
        </w:rPr>
        <w:t>a interrogé sur sa participation à la planification et à l</w:t>
      </w:r>
      <w:r>
        <w:rPr>
          <w:rFonts w:eastAsia="Calibri"/>
          <w:lang w:val="fr-FR"/>
        </w:rPr>
        <w:t>’</w:t>
      </w:r>
      <w:r w:rsidRPr="00837F3C">
        <w:rPr>
          <w:rFonts w:eastAsia="Calibri"/>
          <w:lang w:val="fr-FR"/>
        </w:rPr>
        <w:t>exécution de l</w:t>
      </w:r>
      <w:r>
        <w:rPr>
          <w:rFonts w:eastAsia="Calibri"/>
          <w:lang w:val="fr-FR"/>
        </w:rPr>
        <w:t>’</w:t>
      </w:r>
      <w:r w:rsidRPr="00837F3C">
        <w:rPr>
          <w:rFonts w:eastAsia="Calibri"/>
          <w:lang w:val="fr-FR"/>
        </w:rPr>
        <w:t xml:space="preserve">attentat à la camionnette piégée </w:t>
      </w:r>
      <w:r>
        <w:rPr>
          <w:rFonts w:eastAsia="Calibri"/>
          <w:lang w:val="fr-FR"/>
        </w:rPr>
        <w:t>qui s’était produit le</w:t>
      </w:r>
      <w:r w:rsidRPr="00837F3C">
        <w:rPr>
          <w:rFonts w:eastAsia="Calibri"/>
          <w:lang w:val="fr-FR"/>
        </w:rPr>
        <w:t xml:space="preserve"> 27 mars 2011</w:t>
      </w:r>
      <w:r>
        <w:rPr>
          <w:rFonts w:eastAsia="Calibri"/>
          <w:lang w:val="fr-FR"/>
        </w:rPr>
        <w:t xml:space="preserve"> et</w:t>
      </w:r>
      <w:r w:rsidRPr="00837F3C">
        <w:rPr>
          <w:rFonts w:eastAsia="Calibri"/>
          <w:lang w:val="fr-FR"/>
        </w:rPr>
        <w:t xml:space="preserve"> avait fait deux morts et des dizaines de blessés. </w:t>
      </w:r>
      <w:r w:rsidRPr="00A375F2">
        <w:rPr>
          <w:rFonts w:eastAsia="Calibri"/>
          <w:lang w:val="fr-FR"/>
        </w:rPr>
        <w:t>L</w:t>
      </w:r>
      <w:r>
        <w:rPr>
          <w:rFonts w:eastAsia="Calibri"/>
          <w:lang w:val="fr-FR"/>
        </w:rPr>
        <w:t>’</w:t>
      </w:r>
      <w:r w:rsidRPr="00A375F2">
        <w:rPr>
          <w:rFonts w:eastAsia="Calibri"/>
          <w:lang w:val="fr-FR"/>
        </w:rPr>
        <w:t>auteur a répondu qu</w:t>
      </w:r>
      <w:r>
        <w:rPr>
          <w:rFonts w:eastAsia="Calibri"/>
          <w:lang w:val="fr-FR"/>
        </w:rPr>
        <w:t>’</w:t>
      </w:r>
      <w:r w:rsidRPr="00A375F2">
        <w:rPr>
          <w:rFonts w:eastAsia="Calibri"/>
          <w:lang w:val="fr-FR"/>
        </w:rPr>
        <w:t>il ne savait rien de l</w:t>
      </w:r>
      <w:r>
        <w:rPr>
          <w:rFonts w:eastAsia="Calibri"/>
          <w:lang w:val="fr-FR"/>
        </w:rPr>
        <w:t>’</w:t>
      </w:r>
      <w:r w:rsidRPr="00A375F2">
        <w:rPr>
          <w:rFonts w:eastAsia="Calibri"/>
          <w:lang w:val="fr-FR"/>
        </w:rPr>
        <w:t xml:space="preserve">attentat. </w:t>
      </w:r>
      <w:r w:rsidRPr="00933740">
        <w:rPr>
          <w:rFonts w:eastAsia="MS Mincho"/>
          <w:lang w:val="fr-FR"/>
        </w:rPr>
        <w:t xml:space="preserve">À </w:t>
      </w:r>
      <w:r>
        <w:rPr>
          <w:rFonts w:eastAsia="MS Mincho"/>
          <w:lang w:val="fr-FR"/>
        </w:rPr>
        <w:t>ce</w:t>
      </w:r>
      <w:r w:rsidRPr="00933740">
        <w:rPr>
          <w:rFonts w:eastAsia="MS Mincho"/>
          <w:lang w:val="fr-FR"/>
        </w:rPr>
        <w:t xml:space="preserve"> moment</w:t>
      </w:r>
      <w:r>
        <w:rPr>
          <w:rFonts w:eastAsia="MS Mincho"/>
          <w:lang w:val="fr-FR"/>
        </w:rPr>
        <w:t>-là,</w:t>
      </w:r>
      <w:r w:rsidRPr="00837F3C" w:rsidDel="00B561B6">
        <w:rPr>
          <w:rFonts w:eastAsia="Calibri"/>
          <w:lang w:val="fr-FR"/>
        </w:rPr>
        <w:t xml:space="preserve"> </w:t>
      </w:r>
      <w:r w:rsidRPr="00837F3C">
        <w:rPr>
          <w:rFonts w:eastAsia="Calibri"/>
          <w:lang w:val="fr-FR"/>
        </w:rPr>
        <w:t>les policiers ont commencé à le frapper, à lui donner des gifles, des coups de poing et des coups de pied. Ils ont ensuite posé une noix de bétel sur sa paume et placé le pied d</w:t>
      </w:r>
      <w:r>
        <w:rPr>
          <w:rFonts w:eastAsia="Calibri"/>
          <w:lang w:val="fr-FR"/>
        </w:rPr>
        <w:t>’</w:t>
      </w:r>
      <w:r w:rsidRPr="00837F3C">
        <w:rPr>
          <w:rFonts w:eastAsia="Calibri"/>
          <w:lang w:val="fr-FR"/>
        </w:rPr>
        <w:t xml:space="preserve">une table sur la noix : trois des quatre policiers sont alors montés sur la table, </w:t>
      </w:r>
      <w:r>
        <w:rPr>
          <w:rFonts w:eastAsia="Calibri"/>
          <w:lang w:val="fr-FR"/>
        </w:rPr>
        <w:t xml:space="preserve">dont </w:t>
      </w:r>
      <w:r w:rsidRPr="00837F3C">
        <w:rPr>
          <w:rFonts w:eastAsia="Calibri"/>
          <w:lang w:val="fr-FR"/>
        </w:rPr>
        <w:t xml:space="preserve">le pied </w:t>
      </w:r>
      <w:r>
        <w:rPr>
          <w:rFonts w:eastAsia="Calibri"/>
          <w:lang w:val="fr-FR"/>
        </w:rPr>
        <w:t>écrasait</w:t>
      </w:r>
      <w:r w:rsidRPr="00837F3C">
        <w:rPr>
          <w:rFonts w:eastAsia="Calibri"/>
          <w:lang w:val="fr-FR"/>
        </w:rPr>
        <w:t xml:space="preserve"> </w:t>
      </w:r>
      <w:r>
        <w:rPr>
          <w:rFonts w:eastAsia="Calibri"/>
          <w:lang w:val="fr-FR"/>
        </w:rPr>
        <w:t>l</w:t>
      </w:r>
      <w:r w:rsidRPr="00837F3C">
        <w:rPr>
          <w:rFonts w:eastAsia="Calibri"/>
          <w:lang w:val="fr-FR"/>
        </w:rPr>
        <w:t>a paume</w:t>
      </w:r>
      <w:r>
        <w:rPr>
          <w:rFonts w:eastAsia="Calibri"/>
          <w:lang w:val="fr-FR"/>
        </w:rPr>
        <w:t xml:space="preserve"> de l’auteur</w:t>
      </w:r>
      <w:r w:rsidRPr="00837F3C">
        <w:rPr>
          <w:rFonts w:eastAsia="Calibri"/>
          <w:lang w:val="fr-FR"/>
        </w:rPr>
        <w:t>. Ce traitement, qui était extrêmement douloureux et traumatisant</w:t>
      </w:r>
      <w:r>
        <w:rPr>
          <w:rFonts w:eastAsia="Calibri"/>
          <w:lang w:val="fr-FR"/>
        </w:rPr>
        <w:t xml:space="preserve"> pour l’auteur</w:t>
      </w:r>
      <w:r w:rsidRPr="00837F3C">
        <w:rPr>
          <w:rFonts w:eastAsia="Calibri"/>
          <w:lang w:val="fr-FR"/>
        </w:rPr>
        <w:t>, lui a été infligé pendant plus d</w:t>
      </w:r>
      <w:r>
        <w:rPr>
          <w:rFonts w:eastAsia="Calibri"/>
          <w:lang w:val="fr-FR"/>
        </w:rPr>
        <w:t>’</w:t>
      </w:r>
      <w:r w:rsidRPr="00837F3C">
        <w:rPr>
          <w:rFonts w:eastAsia="Calibri"/>
          <w:lang w:val="fr-FR"/>
        </w:rPr>
        <w:t xml:space="preserve">une heure. Les policiers maintenaient la pression sur sa main pendant cinq à sept minutes, puis lui posaient à </w:t>
      </w:r>
      <w:r w:rsidRPr="00FF5586">
        <w:rPr>
          <w:rFonts w:eastAsia="Calibri"/>
          <w:spacing w:val="-2"/>
          <w:lang w:val="fr-FR"/>
        </w:rPr>
        <w:t xml:space="preserve">nouveau des questions, </w:t>
      </w:r>
      <w:r>
        <w:rPr>
          <w:rFonts w:eastAsia="Calibri"/>
          <w:spacing w:val="-2"/>
          <w:lang w:val="fr-FR"/>
        </w:rPr>
        <w:t>et</w:t>
      </w:r>
      <w:r w:rsidRPr="00FF5586">
        <w:rPr>
          <w:rFonts w:eastAsia="Calibri"/>
          <w:spacing w:val="-2"/>
          <w:lang w:val="fr-FR"/>
        </w:rPr>
        <w:t xml:space="preserve"> recommen</w:t>
      </w:r>
      <w:r>
        <w:rPr>
          <w:rFonts w:eastAsia="Calibri"/>
          <w:spacing w:val="-2"/>
          <w:lang w:val="fr-FR"/>
        </w:rPr>
        <w:t xml:space="preserve">çaient l’opération </w:t>
      </w:r>
      <w:r w:rsidRPr="00FF5586">
        <w:rPr>
          <w:rFonts w:eastAsia="Calibri"/>
          <w:spacing w:val="-2"/>
          <w:lang w:val="fr-FR"/>
        </w:rPr>
        <w:t>quelques minutes plus tard. Pendant l</w:t>
      </w:r>
      <w:r>
        <w:rPr>
          <w:rFonts w:eastAsia="Calibri"/>
          <w:spacing w:val="-2"/>
          <w:lang w:val="fr-FR"/>
        </w:rPr>
        <w:t>’</w:t>
      </w:r>
      <w:r w:rsidRPr="00FF5586">
        <w:rPr>
          <w:rFonts w:eastAsia="Calibri"/>
          <w:spacing w:val="-2"/>
          <w:lang w:val="fr-FR"/>
        </w:rPr>
        <w:t>interrogatoire, les policiers ont essayé d</w:t>
      </w:r>
      <w:r>
        <w:rPr>
          <w:rFonts w:eastAsia="Calibri"/>
          <w:spacing w:val="-2"/>
          <w:lang w:val="fr-FR"/>
        </w:rPr>
        <w:t>’</w:t>
      </w:r>
      <w:r w:rsidRPr="00FF5586">
        <w:rPr>
          <w:rFonts w:eastAsia="Calibri"/>
          <w:spacing w:val="-2"/>
          <w:lang w:val="fr-FR"/>
        </w:rPr>
        <w:t>obtenir des aveux sur sa participation à l</w:t>
      </w:r>
      <w:r>
        <w:rPr>
          <w:rFonts w:eastAsia="Calibri"/>
          <w:spacing w:val="-2"/>
          <w:lang w:val="fr-FR"/>
        </w:rPr>
        <w:t>’</w:t>
      </w:r>
      <w:r w:rsidRPr="00FF5586">
        <w:rPr>
          <w:rFonts w:eastAsia="Calibri"/>
          <w:spacing w:val="-2"/>
          <w:lang w:val="fr-FR"/>
        </w:rPr>
        <w:t xml:space="preserve">attentat, ainsi </w:t>
      </w:r>
      <w:r>
        <w:rPr>
          <w:rFonts w:eastAsia="Calibri"/>
          <w:spacing w:val="-2"/>
          <w:lang w:val="fr-FR"/>
        </w:rPr>
        <w:t>qu’une indication de l</w:t>
      </w:r>
      <w:r w:rsidRPr="00FF5586">
        <w:rPr>
          <w:rFonts w:eastAsia="Calibri"/>
          <w:spacing w:val="-2"/>
          <w:lang w:val="fr-FR"/>
        </w:rPr>
        <w:t xml:space="preserve">a complicité </w:t>
      </w:r>
      <w:r>
        <w:rPr>
          <w:rFonts w:eastAsia="Calibri"/>
          <w:spacing w:val="-2"/>
          <w:lang w:val="fr-FR"/>
        </w:rPr>
        <w:t>de</w:t>
      </w:r>
      <w:r w:rsidRPr="00FF5586">
        <w:rPr>
          <w:rFonts w:eastAsia="Calibri"/>
          <w:spacing w:val="-2"/>
          <w:lang w:val="fr-FR"/>
        </w:rPr>
        <w:t xml:space="preserve"> trois autres personnes. L</w:t>
      </w:r>
      <w:r>
        <w:rPr>
          <w:rFonts w:eastAsia="Calibri"/>
          <w:spacing w:val="-2"/>
          <w:lang w:val="fr-FR"/>
        </w:rPr>
        <w:t>’</w:t>
      </w:r>
      <w:r w:rsidRPr="00FF5586">
        <w:rPr>
          <w:rFonts w:eastAsia="Calibri"/>
          <w:spacing w:val="-2"/>
          <w:lang w:val="fr-FR"/>
        </w:rPr>
        <w:t>auteur a refusé de confirmer</w:t>
      </w:r>
      <w:r>
        <w:rPr>
          <w:rFonts w:eastAsia="Calibri"/>
          <w:spacing w:val="-2"/>
          <w:lang w:val="fr-FR"/>
        </w:rPr>
        <w:t xml:space="preserve"> quoi que ce soit</w:t>
      </w:r>
      <w:r w:rsidRPr="00FF5586">
        <w:rPr>
          <w:rFonts w:eastAsia="Calibri"/>
          <w:spacing w:val="-2"/>
          <w:lang w:val="fr-FR"/>
        </w:rPr>
        <w:t>.</w:t>
      </w:r>
    </w:p>
    <w:p w:rsidR="004F1784" w:rsidRPr="0013222D" w:rsidRDefault="004F1784" w:rsidP="004F1784">
      <w:pPr>
        <w:pStyle w:val="SingleTxtG"/>
        <w:rPr>
          <w:rFonts w:eastAsia="MS Mincho"/>
          <w:lang w:val="fr-FR"/>
        </w:rPr>
      </w:pPr>
      <w:r w:rsidRPr="0013222D">
        <w:rPr>
          <w:rFonts w:eastAsia="Calibri"/>
          <w:lang w:val="fr-FR"/>
        </w:rPr>
        <w:t>2.3</w:t>
      </w:r>
      <w:r w:rsidRPr="0013222D">
        <w:rPr>
          <w:rFonts w:eastAsia="Calibri"/>
          <w:lang w:val="fr-FR"/>
        </w:rPr>
        <w:tab/>
        <w:t>Sans nouvelles de son fils, la mère de l</w:t>
      </w:r>
      <w:r>
        <w:rPr>
          <w:rFonts w:eastAsia="Calibri"/>
          <w:lang w:val="fr-FR"/>
        </w:rPr>
        <w:t>’</w:t>
      </w:r>
      <w:r w:rsidRPr="0013222D">
        <w:rPr>
          <w:rFonts w:eastAsia="Calibri"/>
          <w:lang w:val="fr-FR"/>
        </w:rPr>
        <w:t>auteur a essayé en vain de le contacter sur son portable et a demandé à des membres de la famille et des amis s</w:t>
      </w:r>
      <w:r>
        <w:rPr>
          <w:rFonts w:eastAsia="Calibri"/>
          <w:lang w:val="fr-FR"/>
        </w:rPr>
        <w:t>’</w:t>
      </w:r>
      <w:r w:rsidRPr="0013222D">
        <w:rPr>
          <w:rFonts w:eastAsia="Calibri"/>
          <w:lang w:val="fr-FR"/>
        </w:rPr>
        <w:t>ils savaient quelque chose. Le 8</w:t>
      </w:r>
      <w:r>
        <w:rPr>
          <w:rFonts w:eastAsia="Calibri"/>
          <w:lang w:val="fr-FR"/>
        </w:rPr>
        <w:t> </w:t>
      </w:r>
      <w:r w:rsidRPr="0013222D">
        <w:rPr>
          <w:rFonts w:eastAsia="Calibri"/>
          <w:lang w:val="fr-FR"/>
        </w:rPr>
        <w:t xml:space="preserve">avril 2011, elle a signalé la disparition au poste de police du district de </w:t>
      </w:r>
      <w:r w:rsidRPr="0013222D">
        <w:rPr>
          <w:rFonts w:eastAsia="MS Mincho"/>
          <w:lang w:val="fr-FR"/>
        </w:rPr>
        <w:t>Rupandehi. Lorsqu</w:t>
      </w:r>
      <w:r>
        <w:rPr>
          <w:rFonts w:eastAsia="MS Mincho"/>
          <w:lang w:val="fr-FR"/>
        </w:rPr>
        <w:t>’</w:t>
      </w:r>
      <w:r w:rsidRPr="0013222D">
        <w:rPr>
          <w:rFonts w:eastAsia="MS Mincho"/>
          <w:lang w:val="fr-FR"/>
        </w:rPr>
        <w:t>elle a fait ce signalement, la police a nié que son fils ait été en garde à vue. Le même jour, la mère de l</w:t>
      </w:r>
      <w:r>
        <w:rPr>
          <w:rFonts w:eastAsia="MS Mincho"/>
          <w:lang w:val="fr-FR"/>
        </w:rPr>
        <w:t>’</w:t>
      </w:r>
      <w:r w:rsidRPr="0013222D">
        <w:rPr>
          <w:rFonts w:eastAsia="MS Mincho"/>
          <w:lang w:val="fr-FR"/>
        </w:rPr>
        <w:t>auteur a déposé une plainte auprès du bureau local de la Commission nationale des droits de l</w:t>
      </w:r>
      <w:r>
        <w:rPr>
          <w:rFonts w:eastAsia="MS Mincho"/>
          <w:lang w:val="fr-FR"/>
        </w:rPr>
        <w:t>’</w:t>
      </w:r>
      <w:r w:rsidRPr="0013222D">
        <w:rPr>
          <w:rFonts w:eastAsia="MS Mincho"/>
          <w:lang w:val="fr-FR"/>
        </w:rPr>
        <w:t xml:space="preserve">homme à Butwal, </w:t>
      </w:r>
      <w:r>
        <w:rPr>
          <w:rFonts w:eastAsia="MS Mincho"/>
          <w:lang w:val="fr-FR"/>
        </w:rPr>
        <w:t>afin</w:t>
      </w:r>
      <w:r w:rsidRPr="0013222D">
        <w:rPr>
          <w:rFonts w:eastAsia="MS Mincho"/>
          <w:lang w:val="fr-FR"/>
        </w:rPr>
        <w:t xml:space="preserve"> qu</w:t>
      </w:r>
      <w:r>
        <w:rPr>
          <w:rFonts w:eastAsia="MS Mincho"/>
          <w:lang w:val="fr-FR"/>
        </w:rPr>
        <w:t>e c</w:t>
      </w:r>
      <w:r w:rsidRPr="0013222D">
        <w:rPr>
          <w:rFonts w:eastAsia="MS Mincho"/>
          <w:lang w:val="fr-FR"/>
        </w:rPr>
        <w:t>elle</w:t>
      </w:r>
      <w:r>
        <w:rPr>
          <w:rFonts w:eastAsia="MS Mincho"/>
          <w:lang w:val="fr-FR"/>
        </w:rPr>
        <w:t>-ci</w:t>
      </w:r>
      <w:r w:rsidRPr="0013222D">
        <w:rPr>
          <w:rFonts w:eastAsia="MS Mincho"/>
          <w:lang w:val="fr-FR"/>
        </w:rPr>
        <w:t xml:space="preserve"> s</w:t>
      </w:r>
      <w:r>
        <w:rPr>
          <w:rFonts w:eastAsia="MS Mincho"/>
          <w:lang w:val="fr-FR"/>
        </w:rPr>
        <w:t>’</w:t>
      </w:r>
      <w:r w:rsidRPr="0013222D">
        <w:rPr>
          <w:rFonts w:eastAsia="MS Mincho"/>
          <w:lang w:val="fr-FR"/>
        </w:rPr>
        <w:t>enquière du sort de son fils et essaye d</w:t>
      </w:r>
      <w:r>
        <w:rPr>
          <w:rFonts w:eastAsia="MS Mincho"/>
          <w:lang w:val="fr-FR"/>
        </w:rPr>
        <w:t>’</w:t>
      </w:r>
      <w:r w:rsidRPr="0013222D">
        <w:rPr>
          <w:rFonts w:eastAsia="MS Mincho"/>
          <w:lang w:val="fr-FR"/>
        </w:rPr>
        <w:t>obtenir sa libération. La Commission n</w:t>
      </w:r>
      <w:r>
        <w:rPr>
          <w:rFonts w:eastAsia="MS Mincho"/>
          <w:lang w:val="fr-FR"/>
        </w:rPr>
        <w:t>’</w:t>
      </w:r>
      <w:r w:rsidRPr="0013222D">
        <w:rPr>
          <w:rFonts w:eastAsia="MS Mincho"/>
          <w:lang w:val="fr-FR"/>
        </w:rPr>
        <w:t>a pris aucune mesure officielle pour découvrir où son fils se trouvait. C</w:t>
      </w:r>
      <w:r>
        <w:rPr>
          <w:rFonts w:eastAsia="MS Mincho"/>
          <w:lang w:val="fr-FR"/>
        </w:rPr>
        <w:t>e</w:t>
      </w:r>
      <w:r w:rsidRPr="0013222D">
        <w:rPr>
          <w:rFonts w:eastAsia="MS Mincho"/>
          <w:lang w:val="fr-FR"/>
        </w:rPr>
        <w:t xml:space="preserve"> n</w:t>
      </w:r>
      <w:r>
        <w:rPr>
          <w:rFonts w:eastAsia="MS Mincho"/>
          <w:lang w:val="fr-FR"/>
        </w:rPr>
        <w:t>’</w:t>
      </w:r>
      <w:r w:rsidRPr="0013222D">
        <w:rPr>
          <w:rFonts w:eastAsia="MS Mincho"/>
          <w:lang w:val="fr-FR"/>
        </w:rPr>
        <w:t>est qu</w:t>
      </w:r>
      <w:r>
        <w:rPr>
          <w:rFonts w:eastAsia="MS Mincho"/>
          <w:lang w:val="fr-FR"/>
        </w:rPr>
        <w:t>’</w:t>
      </w:r>
      <w:r w:rsidRPr="0013222D">
        <w:rPr>
          <w:rFonts w:eastAsia="MS Mincho"/>
          <w:lang w:val="fr-FR"/>
        </w:rPr>
        <w:t>en février 2014, après que l</w:t>
      </w:r>
      <w:r>
        <w:rPr>
          <w:rFonts w:eastAsia="MS Mincho"/>
          <w:lang w:val="fr-FR"/>
        </w:rPr>
        <w:t>’</w:t>
      </w:r>
      <w:r w:rsidRPr="0013222D">
        <w:rPr>
          <w:rFonts w:eastAsia="MS Mincho"/>
          <w:lang w:val="fr-FR"/>
        </w:rPr>
        <w:t>auteur eut demandé des informations sur les mesures prises pour donner suite à la plainte, que la Commission lui a répondu par écrit.</w:t>
      </w:r>
    </w:p>
    <w:p w:rsidR="004F1784" w:rsidRPr="00933740" w:rsidRDefault="004F1784" w:rsidP="004F1784">
      <w:pPr>
        <w:pStyle w:val="SingleTxtG"/>
        <w:rPr>
          <w:rFonts w:eastAsia="Calibri"/>
          <w:lang w:val="fr-FR"/>
        </w:rPr>
      </w:pPr>
      <w:r w:rsidRPr="00D90AF4">
        <w:rPr>
          <w:rFonts w:eastAsia="Calibri"/>
          <w:lang w:val="fr-FR"/>
        </w:rPr>
        <w:t>2.4</w:t>
      </w:r>
      <w:r w:rsidRPr="00D90AF4">
        <w:rPr>
          <w:rFonts w:eastAsia="Calibri"/>
          <w:lang w:val="fr-FR"/>
        </w:rPr>
        <w:tab/>
      </w:r>
      <w:r w:rsidRPr="00933740">
        <w:rPr>
          <w:rFonts w:eastAsia="Calibri"/>
          <w:lang w:val="fr-FR"/>
        </w:rPr>
        <w:t>Le 8</w:t>
      </w:r>
      <w:r>
        <w:rPr>
          <w:rFonts w:eastAsia="Calibri"/>
          <w:lang w:val="fr-FR"/>
        </w:rPr>
        <w:t> </w:t>
      </w:r>
      <w:r w:rsidRPr="00933740">
        <w:rPr>
          <w:rFonts w:eastAsia="Calibri"/>
          <w:lang w:val="fr-FR"/>
        </w:rPr>
        <w:t>avril 2011, l</w:t>
      </w:r>
      <w:r>
        <w:rPr>
          <w:rFonts w:eastAsia="Calibri"/>
          <w:lang w:val="fr-FR"/>
        </w:rPr>
        <w:t>’</w:t>
      </w:r>
      <w:r w:rsidRPr="00933740">
        <w:rPr>
          <w:rFonts w:eastAsia="Calibri"/>
          <w:lang w:val="fr-FR"/>
        </w:rPr>
        <w:t xml:space="preserve">auteur a de nouveau été conduit au bureau du chef de la police népalaise, Prakash Aryal, </w:t>
      </w:r>
      <w:r w:rsidRPr="00933740">
        <w:rPr>
          <w:rFonts w:eastAsia="MS Mincho"/>
          <w:lang w:val="fr-FR"/>
        </w:rPr>
        <w:t>où on l</w:t>
      </w:r>
      <w:r>
        <w:rPr>
          <w:rFonts w:eastAsia="MS Mincho"/>
          <w:lang w:val="fr-FR"/>
        </w:rPr>
        <w:t>’</w:t>
      </w:r>
      <w:r w:rsidRPr="00933740">
        <w:rPr>
          <w:rFonts w:eastAsia="MS Mincho"/>
          <w:lang w:val="fr-FR"/>
        </w:rPr>
        <w:t>a interrogé et frappé à coups de bâton pour qu</w:t>
      </w:r>
      <w:r>
        <w:rPr>
          <w:rFonts w:eastAsia="MS Mincho"/>
          <w:lang w:val="fr-FR"/>
        </w:rPr>
        <w:t>’</w:t>
      </w:r>
      <w:r w:rsidRPr="00933740">
        <w:rPr>
          <w:rFonts w:eastAsia="MS Mincho"/>
          <w:lang w:val="fr-FR"/>
        </w:rPr>
        <w:t>il passe aux aveux. L</w:t>
      </w:r>
      <w:r>
        <w:rPr>
          <w:rFonts w:eastAsia="MS Mincho"/>
          <w:lang w:val="fr-FR"/>
        </w:rPr>
        <w:t>’</w:t>
      </w:r>
      <w:r w:rsidRPr="00933740">
        <w:rPr>
          <w:rFonts w:eastAsia="MS Mincho"/>
          <w:lang w:val="fr-FR"/>
        </w:rPr>
        <w:t>interrogatoire a duré des heures et on l</w:t>
      </w:r>
      <w:r>
        <w:rPr>
          <w:rFonts w:eastAsia="MS Mincho"/>
          <w:lang w:val="fr-FR"/>
        </w:rPr>
        <w:t>’</w:t>
      </w:r>
      <w:r w:rsidRPr="00933740">
        <w:rPr>
          <w:rFonts w:eastAsia="MS Mincho"/>
          <w:lang w:val="fr-FR"/>
        </w:rPr>
        <w:t>a interrogé à plusieurs reprises sur son implication présumée dans l</w:t>
      </w:r>
      <w:r>
        <w:rPr>
          <w:rFonts w:eastAsia="MS Mincho"/>
          <w:lang w:val="fr-FR"/>
        </w:rPr>
        <w:t>’</w:t>
      </w:r>
      <w:r w:rsidRPr="00933740">
        <w:rPr>
          <w:rFonts w:eastAsia="MS Mincho"/>
          <w:lang w:val="fr-FR"/>
        </w:rPr>
        <w:t>attentat à la bombe du 27</w:t>
      </w:r>
      <w:r>
        <w:rPr>
          <w:rFonts w:eastAsia="MS Mincho"/>
          <w:lang w:val="fr-FR"/>
        </w:rPr>
        <w:t> </w:t>
      </w:r>
      <w:r w:rsidRPr="00933740">
        <w:rPr>
          <w:rFonts w:eastAsia="MS Mincho"/>
          <w:lang w:val="fr-FR"/>
        </w:rPr>
        <w:t>mars 2011. À un moment, on lui a bandé les yeux et on lui a couvert la bouche et les oreilles avec des bandages très serrés. On l</w:t>
      </w:r>
      <w:r>
        <w:rPr>
          <w:rFonts w:eastAsia="MS Mincho"/>
          <w:lang w:val="fr-FR"/>
        </w:rPr>
        <w:t>’</w:t>
      </w:r>
      <w:r w:rsidRPr="00933740">
        <w:rPr>
          <w:rFonts w:eastAsia="MS Mincho"/>
          <w:lang w:val="fr-FR"/>
        </w:rPr>
        <w:t xml:space="preserve">a emmené dans </w:t>
      </w:r>
      <w:r w:rsidRPr="003E3A7D">
        <w:rPr>
          <w:rFonts w:eastAsia="MS Mincho"/>
          <w:lang w:val="fr-FR"/>
        </w:rPr>
        <w:t>une salle d</w:t>
      </w:r>
      <w:r>
        <w:rPr>
          <w:rFonts w:eastAsia="MS Mincho"/>
          <w:lang w:val="fr-FR"/>
        </w:rPr>
        <w:t>e garde à vue</w:t>
      </w:r>
      <w:r w:rsidRPr="00933740">
        <w:rPr>
          <w:rFonts w:eastAsia="MS Mincho"/>
          <w:lang w:val="fr-FR"/>
        </w:rPr>
        <w:t>, où on l</w:t>
      </w:r>
      <w:r>
        <w:rPr>
          <w:rFonts w:eastAsia="MS Mincho"/>
          <w:lang w:val="fr-FR"/>
        </w:rPr>
        <w:t>’</w:t>
      </w:r>
      <w:r w:rsidRPr="00933740">
        <w:rPr>
          <w:rFonts w:eastAsia="MS Mincho"/>
          <w:lang w:val="fr-FR"/>
        </w:rPr>
        <w:t xml:space="preserve">a forcé à rester debout pendant </w:t>
      </w:r>
      <w:r>
        <w:rPr>
          <w:rFonts w:eastAsia="MS Mincho"/>
          <w:lang w:val="fr-FR"/>
        </w:rPr>
        <w:t>cinquante </w:t>
      </w:r>
      <w:r w:rsidRPr="00933740">
        <w:rPr>
          <w:rFonts w:eastAsia="MS Mincho"/>
          <w:lang w:val="fr-FR"/>
        </w:rPr>
        <w:t>heures</w:t>
      </w:r>
      <w:r>
        <w:rPr>
          <w:rFonts w:eastAsia="MS Mincho"/>
          <w:lang w:val="fr-FR"/>
        </w:rPr>
        <w:t xml:space="preserve">, </w:t>
      </w:r>
      <w:r w:rsidRPr="00933740">
        <w:rPr>
          <w:rFonts w:eastAsia="MS Mincho"/>
          <w:lang w:val="fr-FR"/>
        </w:rPr>
        <w:t>jusqu</w:t>
      </w:r>
      <w:r>
        <w:rPr>
          <w:rFonts w:eastAsia="MS Mincho"/>
          <w:lang w:val="fr-FR"/>
        </w:rPr>
        <w:t>’</w:t>
      </w:r>
      <w:r w:rsidRPr="00933740">
        <w:rPr>
          <w:rFonts w:eastAsia="MS Mincho"/>
          <w:lang w:val="fr-FR"/>
        </w:rPr>
        <w:t>au 11</w:t>
      </w:r>
      <w:r>
        <w:rPr>
          <w:rFonts w:eastAsia="MS Mincho"/>
          <w:lang w:val="fr-FR"/>
        </w:rPr>
        <w:t> </w:t>
      </w:r>
      <w:r w:rsidRPr="00933740">
        <w:rPr>
          <w:rFonts w:eastAsia="MS Mincho"/>
          <w:lang w:val="fr-FR"/>
        </w:rPr>
        <w:t>avril 2011. Chaque fois qu</w:t>
      </w:r>
      <w:r>
        <w:rPr>
          <w:rFonts w:eastAsia="MS Mincho"/>
          <w:lang w:val="fr-FR"/>
        </w:rPr>
        <w:t>’</w:t>
      </w:r>
      <w:r w:rsidRPr="00933740">
        <w:rPr>
          <w:rFonts w:eastAsia="MS Mincho"/>
          <w:lang w:val="fr-FR"/>
        </w:rPr>
        <w:t>il tentait de s</w:t>
      </w:r>
      <w:r>
        <w:rPr>
          <w:rFonts w:eastAsia="MS Mincho"/>
          <w:lang w:val="fr-FR"/>
        </w:rPr>
        <w:t>’</w:t>
      </w:r>
      <w:r w:rsidRPr="00933740">
        <w:rPr>
          <w:rFonts w:eastAsia="MS Mincho"/>
          <w:lang w:val="fr-FR"/>
        </w:rPr>
        <w:t>asseoir, on le frappait. On ne lui a rien donné à manger ni à boire.</w:t>
      </w:r>
    </w:p>
    <w:p w:rsidR="004F1784" w:rsidRPr="00CF0B96" w:rsidRDefault="004F1784" w:rsidP="004F1784">
      <w:pPr>
        <w:pStyle w:val="SingleTxtG"/>
        <w:rPr>
          <w:rFonts w:eastAsia="MS Mincho"/>
          <w:lang w:val="fr-FR"/>
        </w:rPr>
      </w:pPr>
      <w:r w:rsidRPr="00933740">
        <w:rPr>
          <w:rFonts w:eastAsia="MS Mincho"/>
          <w:lang w:val="fr-FR"/>
        </w:rPr>
        <w:t>2.5</w:t>
      </w:r>
      <w:r w:rsidRPr="00933740">
        <w:rPr>
          <w:rFonts w:eastAsia="MS Mincho"/>
          <w:lang w:val="fr-FR"/>
        </w:rPr>
        <w:tab/>
        <w:t>Le 11</w:t>
      </w:r>
      <w:r>
        <w:rPr>
          <w:rFonts w:eastAsia="MS Mincho"/>
          <w:lang w:val="fr-FR"/>
        </w:rPr>
        <w:t> </w:t>
      </w:r>
      <w:r w:rsidRPr="00933740">
        <w:rPr>
          <w:rFonts w:eastAsia="MS Mincho"/>
          <w:lang w:val="fr-FR"/>
        </w:rPr>
        <w:t>avril 2011, l</w:t>
      </w:r>
      <w:r>
        <w:rPr>
          <w:rFonts w:eastAsia="MS Mincho"/>
          <w:lang w:val="fr-FR"/>
        </w:rPr>
        <w:t>’</w:t>
      </w:r>
      <w:r w:rsidRPr="00933740">
        <w:rPr>
          <w:rFonts w:eastAsia="MS Mincho"/>
          <w:lang w:val="fr-FR"/>
        </w:rPr>
        <w:t>auteur a été conduit une nouvelle fois au bureau du chef de la police. On lui a enlevé les bandages entourant sa bouche et ses oreilles, mais on a laissé le bandeau qu</w:t>
      </w:r>
      <w:r>
        <w:rPr>
          <w:rFonts w:eastAsia="MS Mincho"/>
          <w:lang w:val="fr-FR"/>
        </w:rPr>
        <w:t>’</w:t>
      </w:r>
      <w:r w:rsidRPr="00933740">
        <w:rPr>
          <w:rFonts w:eastAsia="MS Mincho"/>
          <w:lang w:val="fr-FR"/>
        </w:rPr>
        <w:t>il avait sur les yeux. L</w:t>
      </w:r>
      <w:r>
        <w:rPr>
          <w:rFonts w:eastAsia="MS Mincho"/>
          <w:lang w:val="fr-FR"/>
        </w:rPr>
        <w:t>’</w:t>
      </w:r>
      <w:r w:rsidRPr="00933740">
        <w:rPr>
          <w:rFonts w:eastAsia="MS Mincho"/>
          <w:lang w:val="fr-FR"/>
        </w:rPr>
        <w:t>auteur a de nouveau été interrogé et battu, notamment à coup</w:t>
      </w:r>
      <w:r>
        <w:rPr>
          <w:rFonts w:eastAsia="MS Mincho"/>
          <w:lang w:val="fr-FR"/>
        </w:rPr>
        <w:t>s</w:t>
      </w:r>
      <w:r w:rsidRPr="00933740">
        <w:rPr>
          <w:rFonts w:eastAsia="MS Mincho"/>
          <w:lang w:val="fr-FR"/>
        </w:rPr>
        <w:t xml:space="preserve"> de bâton sur la tête. Un policier a marché sur un de ses orteils, arrachant l</w:t>
      </w:r>
      <w:r>
        <w:rPr>
          <w:rFonts w:eastAsia="MS Mincho"/>
          <w:lang w:val="fr-FR"/>
        </w:rPr>
        <w:t>’</w:t>
      </w:r>
      <w:r w:rsidRPr="00933740">
        <w:rPr>
          <w:rFonts w:eastAsia="MS Mincho"/>
          <w:lang w:val="fr-FR"/>
        </w:rPr>
        <w:t>ongle. Lorsque l</w:t>
      </w:r>
      <w:r>
        <w:rPr>
          <w:rFonts w:eastAsia="MS Mincho"/>
          <w:lang w:val="fr-FR"/>
        </w:rPr>
        <w:t>’</w:t>
      </w:r>
      <w:r w:rsidRPr="00933740">
        <w:rPr>
          <w:rFonts w:eastAsia="MS Mincho"/>
          <w:lang w:val="fr-FR"/>
        </w:rPr>
        <w:t>auteur a demandé à aller aux toilettes, les policiers l</w:t>
      </w:r>
      <w:r>
        <w:rPr>
          <w:rFonts w:eastAsia="MS Mincho"/>
          <w:lang w:val="fr-FR"/>
        </w:rPr>
        <w:t>’</w:t>
      </w:r>
      <w:r w:rsidRPr="00933740">
        <w:rPr>
          <w:rFonts w:eastAsia="MS Mincho"/>
          <w:lang w:val="fr-FR"/>
        </w:rPr>
        <w:t>ont forcé à uriner sur une chaufferette électrique. Sous l</w:t>
      </w:r>
      <w:r>
        <w:rPr>
          <w:rFonts w:eastAsia="MS Mincho"/>
          <w:lang w:val="fr-FR"/>
        </w:rPr>
        <w:t>’</w:t>
      </w:r>
      <w:r w:rsidRPr="00933740">
        <w:rPr>
          <w:rFonts w:eastAsia="MS Mincho"/>
          <w:lang w:val="fr-FR"/>
        </w:rPr>
        <w:t>effet du choc, il s</w:t>
      </w:r>
      <w:r>
        <w:rPr>
          <w:rFonts w:eastAsia="MS Mincho"/>
          <w:lang w:val="fr-FR"/>
        </w:rPr>
        <w:t>’</w:t>
      </w:r>
      <w:r w:rsidRPr="00933740">
        <w:rPr>
          <w:rFonts w:eastAsia="MS Mincho"/>
          <w:lang w:val="fr-FR"/>
        </w:rPr>
        <w:t>est évanoui et ses parties génitales ont saigné. Lorsqu</w:t>
      </w:r>
      <w:r>
        <w:rPr>
          <w:rFonts w:eastAsia="MS Mincho"/>
          <w:lang w:val="fr-FR"/>
        </w:rPr>
        <w:t>’</w:t>
      </w:r>
      <w:r w:rsidRPr="00933740">
        <w:rPr>
          <w:rFonts w:eastAsia="MS Mincho"/>
          <w:lang w:val="fr-FR"/>
        </w:rPr>
        <w:t xml:space="preserve">il a repris conscience, le bandeau avait été retiré de ses yeux. </w:t>
      </w:r>
      <w:r>
        <w:rPr>
          <w:rFonts w:eastAsia="MS Mincho"/>
          <w:lang w:val="fr-FR"/>
        </w:rPr>
        <w:t>L’auteur</w:t>
      </w:r>
      <w:r w:rsidRPr="00933740">
        <w:rPr>
          <w:rFonts w:eastAsia="MS Mincho"/>
          <w:lang w:val="fr-FR"/>
        </w:rPr>
        <w:t xml:space="preserve"> n</w:t>
      </w:r>
      <w:r>
        <w:rPr>
          <w:rFonts w:eastAsia="MS Mincho"/>
          <w:lang w:val="fr-FR"/>
        </w:rPr>
        <w:t>’</w:t>
      </w:r>
      <w:r w:rsidRPr="00933740">
        <w:rPr>
          <w:rFonts w:eastAsia="MS Mincho"/>
          <w:lang w:val="fr-FR"/>
        </w:rPr>
        <w:t>a reçu ni assistance ni traitement médica</w:t>
      </w:r>
      <w:r>
        <w:rPr>
          <w:rFonts w:eastAsia="MS Mincho"/>
          <w:lang w:val="fr-FR"/>
        </w:rPr>
        <w:t>ux</w:t>
      </w:r>
      <w:r w:rsidRPr="00933740">
        <w:rPr>
          <w:rFonts w:eastAsia="MS Mincho"/>
          <w:lang w:val="fr-FR"/>
        </w:rPr>
        <w:t>. On l</w:t>
      </w:r>
      <w:r>
        <w:rPr>
          <w:rFonts w:eastAsia="MS Mincho"/>
          <w:lang w:val="fr-FR"/>
        </w:rPr>
        <w:t>’</w:t>
      </w:r>
      <w:r w:rsidRPr="00933740">
        <w:rPr>
          <w:rFonts w:eastAsia="MS Mincho"/>
          <w:lang w:val="fr-FR"/>
        </w:rPr>
        <w:t>a de nouveau sommé d</w:t>
      </w:r>
      <w:r>
        <w:rPr>
          <w:rFonts w:eastAsia="MS Mincho"/>
          <w:lang w:val="fr-FR"/>
        </w:rPr>
        <w:t>’</w:t>
      </w:r>
      <w:r w:rsidRPr="00933740">
        <w:rPr>
          <w:rFonts w:eastAsia="MS Mincho"/>
          <w:lang w:val="fr-FR"/>
        </w:rPr>
        <w:t>avouer son implication dans l</w:t>
      </w:r>
      <w:r>
        <w:rPr>
          <w:rFonts w:eastAsia="MS Mincho"/>
          <w:lang w:val="fr-FR"/>
        </w:rPr>
        <w:t>’</w:t>
      </w:r>
      <w:r w:rsidRPr="00933740">
        <w:rPr>
          <w:rFonts w:eastAsia="MS Mincho"/>
          <w:lang w:val="fr-FR"/>
        </w:rPr>
        <w:t>attentat à la bombe, le menaçant de mort s</w:t>
      </w:r>
      <w:r>
        <w:rPr>
          <w:rFonts w:eastAsia="MS Mincho"/>
          <w:lang w:val="fr-FR"/>
        </w:rPr>
        <w:t>’</w:t>
      </w:r>
      <w:r w:rsidRPr="00933740">
        <w:rPr>
          <w:rFonts w:eastAsia="MS Mincho"/>
          <w:lang w:val="fr-FR"/>
        </w:rPr>
        <w:t>il refusait de le faire. Épuisé, terrorisé et meurtri, il a reconnu avoir participé à l</w:t>
      </w:r>
      <w:r>
        <w:rPr>
          <w:rFonts w:eastAsia="MS Mincho"/>
          <w:lang w:val="fr-FR"/>
        </w:rPr>
        <w:t>’</w:t>
      </w:r>
      <w:r w:rsidRPr="00933740">
        <w:rPr>
          <w:rFonts w:eastAsia="MS Mincho"/>
          <w:lang w:val="fr-FR"/>
        </w:rPr>
        <w:t>attentat, avec les trois personnes mentionnées par la police. Le lendemain, on l</w:t>
      </w:r>
      <w:r>
        <w:rPr>
          <w:rFonts w:eastAsia="MS Mincho"/>
          <w:lang w:val="fr-FR"/>
        </w:rPr>
        <w:t>’</w:t>
      </w:r>
      <w:r w:rsidRPr="00933740">
        <w:rPr>
          <w:rFonts w:eastAsia="MS Mincho"/>
          <w:lang w:val="fr-FR"/>
        </w:rPr>
        <w:t>a emmené à l</w:t>
      </w:r>
      <w:r>
        <w:rPr>
          <w:rFonts w:eastAsia="MS Mincho"/>
          <w:lang w:val="fr-FR"/>
        </w:rPr>
        <w:t>’</w:t>
      </w:r>
      <w:r w:rsidRPr="00933740">
        <w:rPr>
          <w:rFonts w:eastAsia="MS Mincho"/>
          <w:lang w:val="fr-FR"/>
        </w:rPr>
        <w:t>hôpital pour un examen médical, mais il n</w:t>
      </w:r>
      <w:r>
        <w:rPr>
          <w:rFonts w:eastAsia="MS Mincho"/>
          <w:lang w:val="fr-FR"/>
        </w:rPr>
        <w:t>’</w:t>
      </w:r>
      <w:r w:rsidRPr="00933740">
        <w:rPr>
          <w:rFonts w:eastAsia="MS Mincho"/>
          <w:lang w:val="fr-FR"/>
        </w:rPr>
        <w:t xml:space="preserve">a reçu aucun soin. Par la suite, </w:t>
      </w:r>
      <w:r>
        <w:rPr>
          <w:rFonts w:eastAsia="MS Mincho"/>
          <w:lang w:val="fr-FR"/>
        </w:rPr>
        <w:t xml:space="preserve">il a dû </w:t>
      </w:r>
      <w:r w:rsidRPr="00933740">
        <w:rPr>
          <w:rFonts w:eastAsia="MS Mincho"/>
          <w:lang w:val="fr-FR"/>
        </w:rPr>
        <w:t xml:space="preserve">signer des aveux rédigés par la </w:t>
      </w:r>
      <w:r w:rsidRPr="00933740">
        <w:rPr>
          <w:rFonts w:eastAsia="MS Mincho"/>
          <w:lang w:val="fr-FR"/>
        </w:rPr>
        <w:lastRenderedPageBreak/>
        <w:t>police, sans même avoir pu les lire. On l</w:t>
      </w:r>
      <w:r>
        <w:rPr>
          <w:rFonts w:eastAsia="MS Mincho"/>
          <w:lang w:val="fr-FR"/>
        </w:rPr>
        <w:t>’</w:t>
      </w:r>
      <w:r w:rsidRPr="00933740">
        <w:rPr>
          <w:rFonts w:eastAsia="MS Mincho"/>
          <w:lang w:val="fr-FR"/>
        </w:rPr>
        <w:t xml:space="preserve">a </w:t>
      </w:r>
      <w:r>
        <w:rPr>
          <w:rFonts w:eastAsia="MS Mincho"/>
          <w:lang w:val="fr-FR"/>
        </w:rPr>
        <w:t xml:space="preserve">aussi </w:t>
      </w:r>
      <w:r w:rsidRPr="00933740">
        <w:rPr>
          <w:rFonts w:eastAsia="MS Mincho"/>
          <w:lang w:val="fr-FR"/>
        </w:rPr>
        <w:t xml:space="preserve">forcé à faire des aveux enregistrés </w:t>
      </w:r>
      <w:r>
        <w:rPr>
          <w:rFonts w:eastAsia="MS Mincho"/>
          <w:lang w:val="fr-FR"/>
        </w:rPr>
        <w:t>en</w:t>
      </w:r>
      <w:r w:rsidRPr="00933740">
        <w:rPr>
          <w:rFonts w:eastAsia="MS Mincho"/>
          <w:lang w:val="fr-FR"/>
        </w:rPr>
        <w:t xml:space="preserve"> vidéo. Il a été détenu au secret du 7 au</w:t>
      </w:r>
      <w:r>
        <w:rPr>
          <w:rFonts w:eastAsia="MS Mincho"/>
          <w:lang w:val="fr-FR"/>
        </w:rPr>
        <w:t xml:space="preserve"> 13 </w:t>
      </w:r>
      <w:r w:rsidRPr="00933740">
        <w:rPr>
          <w:rFonts w:eastAsia="MS Mincho"/>
          <w:lang w:val="fr-FR"/>
        </w:rPr>
        <w:t>avril 2011. Pendant cette période, il n</w:t>
      </w:r>
      <w:r>
        <w:rPr>
          <w:rFonts w:eastAsia="MS Mincho"/>
          <w:lang w:val="fr-FR"/>
        </w:rPr>
        <w:t>’</w:t>
      </w:r>
      <w:r w:rsidRPr="00933740">
        <w:rPr>
          <w:rFonts w:eastAsia="MS Mincho"/>
          <w:lang w:val="fr-FR"/>
        </w:rPr>
        <w:t>a pas eu accès à un avocat et n</w:t>
      </w:r>
      <w:r>
        <w:rPr>
          <w:rFonts w:eastAsia="MS Mincho"/>
          <w:lang w:val="fr-FR"/>
        </w:rPr>
        <w:t>’</w:t>
      </w:r>
      <w:r w:rsidRPr="00933740">
        <w:rPr>
          <w:rFonts w:eastAsia="MS Mincho"/>
          <w:lang w:val="fr-FR"/>
        </w:rPr>
        <w:t>a pas pu communiquer avec sa famille. Il n</w:t>
      </w:r>
      <w:r>
        <w:rPr>
          <w:rFonts w:eastAsia="MS Mincho"/>
          <w:lang w:val="fr-FR"/>
        </w:rPr>
        <w:t>’</w:t>
      </w:r>
      <w:r w:rsidRPr="00933740">
        <w:rPr>
          <w:rFonts w:eastAsia="MS Mincho"/>
          <w:lang w:val="fr-FR"/>
        </w:rPr>
        <w:t>a pas reçu de nourriture pendant trois jours et n</w:t>
      </w:r>
      <w:r>
        <w:rPr>
          <w:rFonts w:eastAsia="MS Mincho"/>
          <w:lang w:val="fr-FR"/>
        </w:rPr>
        <w:t>’</w:t>
      </w:r>
      <w:r w:rsidRPr="00933740">
        <w:rPr>
          <w:rFonts w:eastAsia="MS Mincho"/>
          <w:lang w:val="fr-FR"/>
        </w:rPr>
        <w:t>a rien eu à boire pendant deux jours</w:t>
      </w:r>
      <w:r w:rsidRPr="00CF0B96">
        <w:rPr>
          <w:rFonts w:eastAsia="MS Mincho"/>
          <w:lang w:val="fr-FR"/>
        </w:rPr>
        <w:t>.</w:t>
      </w:r>
    </w:p>
    <w:p w:rsidR="004F1784" w:rsidRPr="00AA01DD" w:rsidRDefault="004F1784" w:rsidP="004F1784">
      <w:pPr>
        <w:pStyle w:val="SingleTxtG"/>
        <w:rPr>
          <w:rFonts w:eastAsia="MS Mincho"/>
          <w:lang w:val="fr-FR"/>
        </w:rPr>
      </w:pPr>
      <w:r w:rsidRPr="00D90AF4">
        <w:rPr>
          <w:rFonts w:eastAsia="Calibri"/>
          <w:lang w:val="fr-FR"/>
        </w:rPr>
        <w:t>2.6</w:t>
      </w:r>
      <w:r w:rsidRPr="00D90AF4">
        <w:rPr>
          <w:rFonts w:eastAsia="Calibri"/>
          <w:lang w:val="fr-FR"/>
        </w:rPr>
        <w:tab/>
      </w:r>
      <w:r w:rsidRPr="00933740">
        <w:rPr>
          <w:rFonts w:eastAsia="MS Mincho"/>
          <w:lang w:val="fr-FR"/>
        </w:rPr>
        <w:t>Le 13 avril 2011, l</w:t>
      </w:r>
      <w:r>
        <w:rPr>
          <w:rFonts w:eastAsia="MS Mincho"/>
          <w:lang w:val="fr-FR"/>
        </w:rPr>
        <w:t>’</w:t>
      </w:r>
      <w:r w:rsidRPr="00933740">
        <w:rPr>
          <w:rFonts w:eastAsia="MS Mincho"/>
          <w:lang w:val="fr-FR"/>
        </w:rPr>
        <w:t>auteur a été placé sous mandat de dépôt par le tribunal de district de Rupandehi et transféré au bureau de police de Butwal. Il a alors été exhibé en public et devant des journalistes et les autorités ont divulgué des informations sur son lieu de résidence</w:t>
      </w:r>
      <w:r w:rsidRPr="00933740">
        <w:rPr>
          <w:rFonts w:eastAsia="Calibri"/>
          <w:lang w:val="fr-FR"/>
        </w:rPr>
        <w:t xml:space="preserve">. </w:t>
      </w:r>
      <w:r w:rsidRPr="00933740">
        <w:rPr>
          <w:rFonts w:eastAsia="MS Mincho"/>
          <w:lang w:val="fr-FR"/>
        </w:rPr>
        <w:t>Des articles le présentant comme l</w:t>
      </w:r>
      <w:r>
        <w:rPr>
          <w:rFonts w:eastAsia="MS Mincho"/>
          <w:lang w:val="fr-FR"/>
        </w:rPr>
        <w:t>’</w:t>
      </w:r>
      <w:r w:rsidRPr="00933740">
        <w:rPr>
          <w:rFonts w:eastAsia="MS Mincho"/>
          <w:lang w:val="fr-FR"/>
        </w:rPr>
        <w:t>un des principaux auteurs de l</w:t>
      </w:r>
      <w:r>
        <w:rPr>
          <w:rFonts w:eastAsia="MS Mincho"/>
          <w:lang w:val="fr-FR"/>
        </w:rPr>
        <w:t>’</w:t>
      </w:r>
      <w:r w:rsidRPr="00933740">
        <w:rPr>
          <w:rFonts w:eastAsia="MS Mincho"/>
          <w:lang w:val="fr-FR"/>
        </w:rPr>
        <w:t>att</w:t>
      </w:r>
      <w:r>
        <w:rPr>
          <w:rFonts w:eastAsia="MS Mincho"/>
          <w:lang w:val="fr-FR"/>
        </w:rPr>
        <w:t xml:space="preserve">entat </w:t>
      </w:r>
      <w:r w:rsidRPr="00933740">
        <w:rPr>
          <w:rFonts w:eastAsia="MS Mincho"/>
          <w:lang w:val="fr-FR"/>
        </w:rPr>
        <w:t xml:space="preserve">à la bombe ont été publiés dans les journaux, </w:t>
      </w:r>
      <w:r>
        <w:rPr>
          <w:rFonts w:eastAsia="MS Mincho"/>
          <w:lang w:val="fr-FR"/>
        </w:rPr>
        <w:t>alors</w:t>
      </w:r>
      <w:r w:rsidRPr="00933740">
        <w:rPr>
          <w:rFonts w:eastAsia="MS Mincho"/>
          <w:lang w:val="fr-FR"/>
        </w:rPr>
        <w:t xml:space="preserve"> que ce</w:t>
      </w:r>
      <w:r>
        <w:rPr>
          <w:rFonts w:eastAsia="MS Mincho"/>
          <w:lang w:val="fr-FR"/>
        </w:rPr>
        <w:t xml:space="preserve">tte allégation </w:t>
      </w:r>
      <w:r w:rsidRPr="00933740">
        <w:rPr>
          <w:rFonts w:eastAsia="MS Mincho"/>
          <w:lang w:val="fr-FR"/>
        </w:rPr>
        <w:t>n</w:t>
      </w:r>
      <w:r>
        <w:rPr>
          <w:rFonts w:eastAsia="MS Mincho"/>
          <w:lang w:val="fr-FR"/>
        </w:rPr>
        <w:t>’</w:t>
      </w:r>
      <w:r w:rsidRPr="00933740">
        <w:rPr>
          <w:rFonts w:eastAsia="MS Mincho"/>
          <w:lang w:val="fr-FR"/>
        </w:rPr>
        <w:t xml:space="preserve">a jamais été </w:t>
      </w:r>
      <w:r>
        <w:rPr>
          <w:rFonts w:eastAsia="MS Mincho"/>
          <w:lang w:val="fr-FR"/>
        </w:rPr>
        <w:t>corroborée par</w:t>
      </w:r>
      <w:r w:rsidRPr="00933740">
        <w:rPr>
          <w:rFonts w:eastAsia="MS Mincho"/>
          <w:lang w:val="fr-FR"/>
        </w:rPr>
        <w:t xml:space="preserve"> une enquête approfondie </w:t>
      </w:r>
      <w:r>
        <w:rPr>
          <w:rFonts w:eastAsia="MS Mincho"/>
          <w:lang w:val="fr-FR"/>
        </w:rPr>
        <w:t>ni les faits</w:t>
      </w:r>
      <w:r w:rsidRPr="00933740">
        <w:rPr>
          <w:rFonts w:eastAsia="MS Mincho"/>
          <w:lang w:val="fr-FR"/>
        </w:rPr>
        <w:t xml:space="preserve"> </w:t>
      </w:r>
      <w:r>
        <w:rPr>
          <w:rFonts w:eastAsia="MS Mincho"/>
          <w:lang w:val="fr-FR"/>
        </w:rPr>
        <w:t xml:space="preserve">établis </w:t>
      </w:r>
      <w:r w:rsidRPr="00933740">
        <w:rPr>
          <w:rFonts w:eastAsia="MS Mincho"/>
          <w:lang w:val="fr-FR"/>
        </w:rPr>
        <w:t>par un jugement ayant force de chose jugée</w:t>
      </w:r>
      <w:r w:rsidRPr="00933740">
        <w:rPr>
          <w:rFonts w:eastAsia="Calibri"/>
          <w:lang w:val="fr-FR"/>
        </w:rPr>
        <w:t xml:space="preserve">. </w:t>
      </w:r>
      <w:r>
        <w:rPr>
          <w:rFonts w:eastAsia="MS Mincho"/>
          <w:lang w:val="fr-FR"/>
        </w:rPr>
        <w:t>L’auteur</w:t>
      </w:r>
      <w:r w:rsidRPr="00933740">
        <w:rPr>
          <w:rFonts w:eastAsia="MS Mincho"/>
          <w:lang w:val="fr-FR"/>
        </w:rPr>
        <w:t xml:space="preserve"> est resté </w:t>
      </w:r>
      <w:r>
        <w:rPr>
          <w:rFonts w:eastAsia="MS Mincho"/>
          <w:lang w:val="fr-FR"/>
        </w:rPr>
        <w:t>vingt-huit </w:t>
      </w:r>
      <w:r w:rsidRPr="00933740">
        <w:rPr>
          <w:rFonts w:eastAsia="MS Mincho"/>
          <w:lang w:val="fr-FR"/>
        </w:rPr>
        <w:t xml:space="preserve">jours à Butwal, où </w:t>
      </w:r>
      <w:r>
        <w:rPr>
          <w:rFonts w:eastAsia="MS Mincho"/>
          <w:lang w:val="fr-FR"/>
        </w:rPr>
        <w:t xml:space="preserve">il a été battu et injurié par </w:t>
      </w:r>
      <w:r w:rsidRPr="00933740">
        <w:rPr>
          <w:rFonts w:eastAsia="MS Mincho"/>
          <w:lang w:val="fr-FR"/>
        </w:rPr>
        <w:t xml:space="preserve">les policiers </w:t>
      </w:r>
      <w:r>
        <w:rPr>
          <w:rFonts w:eastAsia="MS Mincho"/>
          <w:lang w:val="fr-FR"/>
        </w:rPr>
        <w:t>à plusieurs occasions</w:t>
      </w:r>
      <w:r w:rsidRPr="00933740">
        <w:rPr>
          <w:rFonts w:eastAsia="MS Mincho"/>
          <w:lang w:val="fr-FR"/>
        </w:rPr>
        <w:t xml:space="preserve">. </w:t>
      </w:r>
      <w:r>
        <w:rPr>
          <w:rFonts w:eastAsia="MS Mincho"/>
          <w:lang w:val="fr-FR"/>
        </w:rPr>
        <w:t>Il était</w:t>
      </w:r>
      <w:r w:rsidRPr="00933740">
        <w:rPr>
          <w:rFonts w:eastAsia="MS Mincho"/>
          <w:lang w:val="fr-FR"/>
        </w:rPr>
        <w:t xml:space="preserve"> </w:t>
      </w:r>
      <w:r>
        <w:rPr>
          <w:rFonts w:eastAsia="MS Mincho"/>
          <w:lang w:val="fr-FR"/>
        </w:rPr>
        <w:t xml:space="preserve">incarcéré </w:t>
      </w:r>
      <w:r w:rsidRPr="00933740">
        <w:rPr>
          <w:rFonts w:eastAsia="MS Mincho"/>
          <w:lang w:val="fr-FR"/>
        </w:rPr>
        <w:t>dans une cellule fortement surpeuplée où s</w:t>
      </w:r>
      <w:r>
        <w:rPr>
          <w:rFonts w:eastAsia="MS Mincho"/>
          <w:lang w:val="fr-FR"/>
        </w:rPr>
        <w:t>’</w:t>
      </w:r>
      <w:r w:rsidRPr="00933740">
        <w:rPr>
          <w:rFonts w:eastAsia="MS Mincho"/>
          <w:lang w:val="fr-FR"/>
        </w:rPr>
        <w:t>entassaient 50 détenus alors qu</w:t>
      </w:r>
      <w:r>
        <w:rPr>
          <w:rFonts w:eastAsia="MS Mincho"/>
          <w:lang w:val="fr-FR"/>
        </w:rPr>
        <w:t>’</w:t>
      </w:r>
      <w:r w:rsidRPr="00933740">
        <w:rPr>
          <w:rFonts w:eastAsia="MS Mincho"/>
          <w:lang w:val="fr-FR"/>
        </w:rPr>
        <w:t xml:space="preserve">elle était prévue pour </w:t>
      </w:r>
      <w:r>
        <w:rPr>
          <w:rFonts w:eastAsia="MS Mincho"/>
          <w:lang w:val="fr-FR"/>
        </w:rPr>
        <w:t>n’en recevoir que 10</w:t>
      </w:r>
      <w:r w:rsidRPr="00933740">
        <w:rPr>
          <w:rFonts w:eastAsia="MS Mincho"/>
          <w:lang w:val="fr-FR"/>
        </w:rPr>
        <w:t xml:space="preserve">. La nuit, </w:t>
      </w:r>
      <w:r>
        <w:rPr>
          <w:rFonts w:eastAsia="MS Mincho"/>
          <w:lang w:val="fr-FR"/>
        </w:rPr>
        <w:t>les détenus</w:t>
      </w:r>
      <w:r w:rsidRPr="00933740">
        <w:rPr>
          <w:rFonts w:eastAsia="MS Mincho"/>
          <w:lang w:val="fr-FR"/>
        </w:rPr>
        <w:t xml:space="preserve"> devaient se relayer pour dormir sur les bat-flanc et se partager quelques couvertures crasseuses. La cellule n</w:t>
      </w:r>
      <w:r>
        <w:rPr>
          <w:rFonts w:eastAsia="MS Mincho"/>
          <w:lang w:val="fr-FR"/>
        </w:rPr>
        <w:t>’</w:t>
      </w:r>
      <w:r w:rsidRPr="00933740">
        <w:rPr>
          <w:rFonts w:eastAsia="MS Mincho"/>
          <w:lang w:val="fr-FR"/>
        </w:rPr>
        <w:t>était pas ventilée</w:t>
      </w:r>
      <w:r>
        <w:rPr>
          <w:rFonts w:eastAsia="MS Mincho"/>
          <w:lang w:val="fr-FR"/>
        </w:rPr>
        <w:t xml:space="preserve">, elle </w:t>
      </w:r>
      <w:r w:rsidRPr="00933740">
        <w:rPr>
          <w:rFonts w:eastAsia="MS Mincho"/>
          <w:lang w:val="fr-FR"/>
        </w:rPr>
        <w:t>était</w:t>
      </w:r>
      <w:r>
        <w:rPr>
          <w:rFonts w:eastAsia="MS Mincho"/>
          <w:lang w:val="fr-FR"/>
        </w:rPr>
        <w:t xml:space="preserve"> </w:t>
      </w:r>
      <w:r w:rsidRPr="00933740">
        <w:rPr>
          <w:rFonts w:eastAsia="MS Mincho"/>
          <w:lang w:val="fr-FR"/>
        </w:rPr>
        <w:t>infestée de moustiques et d</w:t>
      </w:r>
      <w:r>
        <w:rPr>
          <w:rFonts w:eastAsia="MS Mincho"/>
          <w:lang w:val="fr-FR"/>
        </w:rPr>
        <w:t>’</w:t>
      </w:r>
      <w:r w:rsidRPr="00933740">
        <w:rPr>
          <w:rFonts w:eastAsia="MS Mincho"/>
          <w:lang w:val="fr-FR"/>
        </w:rPr>
        <w:t>autres insectes et les conditions d</w:t>
      </w:r>
      <w:r>
        <w:rPr>
          <w:rFonts w:eastAsia="MS Mincho"/>
          <w:lang w:val="fr-FR"/>
        </w:rPr>
        <w:t>’</w:t>
      </w:r>
      <w:r w:rsidRPr="00933740">
        <w:rPr>
          <w:rFonts w:eastAsia="MS Mincho"/>
          <w:lang w:val="fr-FR"/>
        </w:rPr>
        <w:t xml:space="preserve">hygiène </w:t>
      </w:r>
      <w:r>
        <w:rPr>
          <w:rFonts w:eastAsia="MS Mincho"/>
          <w:lang w:val="fr-FR"/>
        </w:rPr>
        <w:t>étaient très médiocres</w:t>
      </w:r>
      <w:r w:rsidRPr="00933740">
        <w:rPr>
          <w:rFonts w:eastAsia="MS Mincho"/>
          <w:lang w:val="fr-FR"/>
        </w:rPr>
        <w:t>.</w:t>
      </w:r>
    </w:p>
    <w:p w:rsidR="004F1784" w:rsidRPr="0083394C" w:rsidRDefault="004F1784" w:rsidP="004F1784">
      <w:pPr>
        <w:pStyle w:val="SingleTxtG"/>
        <w:rPr>
          <w:rFonts w:eastAsia="Calibri"/>
          <w:lang w:val="fr-FR"/>
        </w:rPr>
      </w:pPr>
      <w:r w:rsidRPr="00D90AF4">
        <w:rPr>
          <w:rFonts w:eastAsia="Calibri"/>
          <w:lang w:val="fr-FR"/>
        </w:rPr>
        <w:t>2.7</w:t>
      </w:r>
      <w:r w:rsidRPr="00D90AF4">
        <w:rPr>
          <w:rFonts w:eastAsia="Calibri"/>
          <w:lang w:val="fr-FR"/>
        </w:rPr>
        <w:tab/>
      </w:r>
      <w:r w:rsidRPr="0083394C">
        <w:rPr>
          <w:rFonts w:eastAsia="MS Mincho"/>
          <w:lang w:val="fr-FR"/>
        </w:rPr>
        <w:t>Le 8</w:t>
      </w:r>
      <w:r>
        <w:rPr>
          <w:rFonts w:eastAsia="MS Mincho"/>
          <w:lang w:val="fr-FR"/>
        </w:rPr>
        <w:t> </w:t>
      </w:r>
      <w:r w:rsidRPr="0083394C">
        <w:rPr>
          <w:rFonts w:eastAsia="MS Mincho"/>
          <w:lang w:val="fr-FR"/>
        </w:rPr>
        <w:t>mai 2011, l</w:t>
      </w:r>
      <w:r>
        <w:rPr>
          <w:rFonts w:eastAsia="MS Mincho"/>
          <w:lang w:val="fr-FR"/>
        </w:rPr>
        <w:t>’</w:t>
      </w:r>
      <w:r w:rsidRPr="0083394C">
        <w:rPr>
          <w:rFonts w:eastAsia="MS Mincho"/>
          <w:lang w:val="fr-FR"/>
        </w:rPr>
        <w:t xml:space="preserve">auteur a été déféré devant un juge du tribunal de district de Rupandehi, à qui il a expressément déclaré que ses aveux lui avaient été arrachés </w:t>
      </w:r>
      <w:r>
        <w:rPr>
          <w:rFonts w:eastAsia="MS Mincho"/>
          <w:lang w:val="fr-FR"/>
        </w:rPr>
        <w:t>par</w:t>
      </w:r>
      <w:r w:rsidRPr="0083394C">
        <w:rPr>
          <w:rFonts w:eastAsia="MS Mincho"/>
          <w:lang w:val="fr-FR"/>
        </w:rPr>
        <w:t xml:space="preserve"> la torture et qu</w:t>
      </w:r>
      <w:r>
        <w:rPr>
          <w:rFonts w:eastAsia="MS Mincho"/>
          <w:lang w:val="fr-FR"/>
        </w:rPr>
        <w:t>’</w:t>
      </w:r>
      <w:r w:rsidRPr="0083394C">
        <w:rPr>
          <w:rFonts w:eastAsia="MS Mincho"/>
          <w:lang w:val="fr-FR"/>
        </w:rPr>
        <w:t>il n</w:t>
      </w:r>
      <w:r>
        <w:rPr>
          <w:rFonts w:eastAsia="MS Mincho"/>
          <w:lang w:val="fr-FR"/>
        </w:rPr>
        <w:t>’</w:t>
      </w:r>
      <w:r w:rsidRPr="0083394C">
        <w:rPr>
          <w:rFonts w:eastAsia="MS Mincho"/>
          <w:lang w:val="fr-FR"/>
        </w:rPr>
        <w:t>avait rien à voir avec l</w:t>
      </w:r>
      <w:r>
        <w:rPr>
          <w:rFonts w:eastAsia="MS Mincho"/>
          <w:lang w:val="fr-FR"/>
        </w:rPr>
        <w:t>’</w:t>
      </w:r>
      <w:r w:rsidRPr="0083394C">
        <w:rPr>
          <w:rFonts w:eastAsia="MS Mincho"/>
          <w:lang w:val="fr-FR"/>
        </w:rPr>
        <w:t>attentat à la bombe du 27</w:t>
      </w:r>
      <w:r>
        <w:rPr>
          <w:rFonts w:eastAsia="MS Mincho"/>
          <w:lang w:val="fr-FR"/>
        </w:rPr>
        <w:t> </w:t>
      </w:r>
      <w:r w:rsidRPr="0083394C">
        <w:rPr>
          <w:rFonts w:eastAsia="MS Mincho"/>
          <w:lang w:val="fr-FR"/>
        </w:rPr>
        <w:t>mars 2011</w:t>
      </w:r>
      <w:r w:rsidRPr="004F1784">
        <w:rPr>
          <w:rStyle w:val="Appelnotedebasdep"/>
        </w:rPr>
        <w:footnoteReference w:id="4"/>
      </w:r>
      <w:r w:rsidRPr="0083394C">
        <w:rPr>
          <w:rFonts w:eastAsia="Calibri"/>
          <w:lang w:val="fr-FR"/>
        </w:rPr>
        <w:t xml:space="preserve">. </w:t>
      </w:r>
      <w:r w:rsidRPr="0083394C">
        <w:rPr>
          <w:rFonts w:eastAsia="MS Mincho"/>
          <w:lang w:val="fr-FR"/>
        </w:rPr>
        <w:t>Le 11</w:t>
      </w:r>
      <w:r>
        <w:rPr>
          <w:rFonts w:eastAsia="MS Mincho"/>
          <w:lang w:val="fr-FR"/>
        </w:rPr>
        <w:t> </w:t>
      </w:r>
      <w:r w:rsidRPr="0083394C">
        <w:rPr>
          <w:rFonts w:eastAsia="MS Mincho"/>
          <w:lang w:val="fr-FR"/>
        </w:rPr>
        <w:t>mai 2011, le tribunal de district a ordonné son maintien en détention provisoire. L</w:t>
      </w:r>
      <w:r>
        <w:rPr>
          <w:rFonts w:eastAsia="MS Mincho"/>
          <w:lang w:val="fr-FR"/>
        </w:rPr>
        <w:t>’</w:t>
      </w:r>
      <w:r w:rsidRPr="0083394C">
        <w:rPr>
          <w:rFonts w:eastAsia="MS Mincho"/>
          <w:lang w:val="fr-FR"/>
        </w:rPr>
        <w:t>auteur a alors été détenu à la prison de district, Kalipapath-12, à Bhairahawa, pendant un a</w:t>
      </w:r>
      <w:r>
        <w:rPr>
          <w:rFonts w:eastAsia="MS Mincho"/>
          <w:lang w:val="fr-FR"/>
        </w:rPr>
        <w:t>n jusqu’au début de son procès.</w:t>
      </w:r>
    </w:p>
    <w:p w:rsidR="004F1784" w:rsidRPr="0083394C" w:rsidRDefault="004F1784" w:rsidP="004F1784">
      <w:pPr>
        <w:pStyle w:val="SingleTxtG"/>
        <w:rPr>
          <w:rFonts w:eastAsia="Calibri"/>
          <w:lang w:val="fr-FR"/>
        </w:rPr>
      </w:pPr>
      <w:r w:rsidRPr="00D90AF4">
        <w:rPr>
          <w:rFonts w:eastAsia="Calibri"/>
          <w:lang w:val="fr-FR"/>
        </w:rPr>
        <w:t>2.8</w:t>
      </w:r>
      <w:r w:rsidRPr="00D90AF4">
        <w:rPr>
          <w:rFonts w:eastAsia="Calibri"/>
          <w:lang w:val="fr-FR"/>
        </w:rPr>
        <w:tab/>
        <w:t>Le 13</w:t>
      </w:r>
      <w:r>
        <w:rPr>
          <w:rFonts w:eastAsia="Calibri"/>
          <w:lang w:val="fr-FR"/>
        </w:rPr>
        <w:t> </w:t>
      </w:r>
      <w:r w:rsidRPr="00D90AF4">
        <w:rPr>
          <w:rFonts w:eastAsia="Calibri"/>
          <w:lang w:val="fr-FR"/>
        </w:rPr>
        <w:t xml:space="preserve">juin 2012, le tribunal de district de Rupandehi a </w:t>
      </w:r>
      <w:r>
        <w:rPr>
          <w:rFonts w:eastAsia="Calibri"/>
          <w:lang w:val="fr-FR"/>
        </w:rPr>
        <w:t xml:space="preserve">reconnu </w:t>
      </w:r>
      <w:r w:rsidRPr="00D90AF4">
        <w:rPr>
          <w:rFonts w:eastAsia="Calibri"/>
          <w:lang w:val="fr-FR"/>
        </w:rPr>
        <w:t>l</w:t>
      </w:r>
      <w:r>
        <w:rPr>
          <w:rFonts w:eastAsia="Calibri"/>
          <w:lang w:val="fr-FR"/>
        </w:rPr>
        <w:t>’</w:t>
      </w:r>
      <w:r w:rsidRPr="00D90AF4">
        <w:rPr>
          <w:rFonts w:eastAsia="Calibri"/>
          <w:lang w:val="fr-FR"/>
        </w:rPr>
        <w:t xml:space="preserve">auteur </w:t>
      </w:r>
      <w:r>
        <w:rPr>
          <w:rFonts w:eastAsia="Calibri"/>
          <w:lang w:val="fr-FR"/>
        </w:rPr>
        <w:t xml:space="preserve">coupable d’avoir </w:t>
      </w:r>
      <w:r w:rsidRPr="00D90AF4">
        <w:rPr>
          <w:rFonts w:eastAsia="Calibri"/>
          <w:lang w:val="fr-FR"/>
        </w:rPr>
        <w:t>prépar</w:t>
      </w:r>
      <w:r>
        <w:rPr>
          <w:rFonts w:eastAsia="Calibri"/>
          <w:lang w:val="fr-FR"/>
        </w:rPr>
        <w:t xml:space="preserve">é </w:t>
      </w:r>
      <w:r w:rsidRPr="00D90AF4">
        <w:rPr>
          <w:rFonts w:eastAsia="Calibri"/>
          <w:lang w:val="fr-FR"/>
        </w:rPr>
        <w:t>l</w:t>
      </w:r>
      <w:r>
        <w:rPr>
          <w:rFonts w:eastAsia="Calibri"/>
          <w:lang w:val="fr-FR"/>
        </w:rPr>
        <w:t>’</w:t>
      </w:r>
      <w:r w:rsidRPr="00D90AF4">
        <w:rPr>
          <w:rFonts w:eastAsia="Calibri"/>
          <w:lang w:val="fr-FR"/>
        </w:rPr>
        <w:t>attentat à la bombe et l</w:t>
      </w:r>
      <w:r>
        <w:rPr>
          <w:rFonts w:eastAsia="Calibri"/>
          <w:lang w:val="fr-FR"/>
        </w:rPr>
        <w:t>’</w:t>
      </w:r>
      <w:r w:rsidRPr="00D90AF4">
        <w:rPr>
          <w:rFonts w:eastAsia="Calibri"/>
          <w:lang w:val="fr-FR"/>
        </w:rPr>
        <w:t xml:space="preserve">a condamné à un an de prison. </w:t>
      </w:r>
      <w:r>
        <w:rPr>
          <w:rFonts w:eastAsia="Calibri"/>
          <w:lang w:val="fr-FR"/>
        </w:rPr>
        <w:t>Il</w:t>
      </w:r>
      <w:r w:rsidRPr="00D90AF4">
        <w:rPr>
          <w:rFonts w:eastAsia="Calibri"/>
          <w:lang w:val="fr-FR"/>
        </w:rPr>
        <w:t xml:space="preserve"> n</w:t>
      </w:r>
      <w:r>
        <w:rPr>
          <w:rFonts w:eastAsia="Calibri"/>
          <w:lang w:val="fr-FR"/>
        </w:rPr>
        <w:t>’</w:t>
      </w:r>
      <w:r w:rsidRPr="00D90AF4">
        <w:rPr>
          <w:rFonts w:eastAsia="Calibri"/>
          <w:lang w:val="fr-FR"/>
        </w:rPr>
        <w:t xml:space="preserve">a pas </w:t>
      </w:r>
      <w:r>
        <w:rPr>
          <w:rFonts w:eastAsia="Calibri"/>
          <w:lang w:val="fr-FR"/>
        </w:rPr>
        <w:t>trouvé le moindre</w:t>
      </w:r>
      <w:r w:rsidRPr="00D90AF4">
        <w:rPr>
          <w:rFonts w:eastAsia="Calibri"/>
          <w:lang w:val="fr-FR"/>
        </w:rPr>
        <w:t xml:space="preserve"> </w:t>
      </w:r>
      <w:r>
        <w:rPr>
          <w:rFonts w:eastAsia="Calibri"/>
          <w:lang w:val="fr-FR"/>
        </w:rPr>
        <w:t xml:space="preserve">élément </w:t>
      </w:r>
      <w:r w:rsidRPr="00D90AF4">
        <w:rPr>
          <w:rFonts w:eastAsia="Calibri"/>
          <w:lang w:val="fr-FR"/>
        </w:rPr>
        <w:t>prouv</w:t>
      </w:r>
      <w:r>
        <w:rPr>
          <w:rFonts w:eastAsia="Calibri"/>
          <w:lang w:val="fr-FR"/>
        </w:rPr>
        <w:t xml:space="preserve">ant </w:t>
      </w:r>
      <w:r w:rsidRPr="00D90AF4">
        <w:rPr>
          <w:rFonts w:eastAsia="Calibri"/>
          <w:lang w:val="fr-FR"/>
        </w:rPr>
        <w:t>que l</w:t>
      </w:r>
      <w:r>
        <w:rPr>
          <w:rFonts w:eastAsia="Calibri"/>
          <w:lang w:val="fr-FR"/>
        </w:rPr>
        <w:t>’</w:t>
      </w:r>
      <w:r w:rsidRPr="00D90AF4">
        <w:rPr>
          <w:rFonts w:eastAsia="Calibri"/>
          <w:lang w:val="fr-FR"/>
        </w:rPr>
        <w:t>auteur a</w:t>
      </w:r>
      <w:r>
        <w:rPr>
          <w:rFonts w:eastAsia="Calibri"/>
          <w:lang w:val="fr-FR"/>
        </w:rPr>
        <w:t>v</w:t>
      </w:r>
      <w:r w:rsidRPr="00D90AF4">
        <w:rPr>
          <w:rFonts w:eastAsia="Calibri"/>
          <w:lang w:val="fr-FR"/>
        </w:rPr>
        <w:t xml:space="preserve">ait </w:t>
      </w:r>
      <w:r>
        <w:rPr>
          <w:rFonts w:eastAsia="Calibri"/>
          <w:lang w:val="fr-FR"/>
        </w:rPr>
        <w:t xml:space="preserve">bel et bien </w:t>
      </w:r>
      <w:r w:rsidRPr="00D90AF4">
        <w:rPr>
          <w:rFonts w:eastAsia="Calibri"/>
          <w:lang w:val="fr-FR"/>
        </w:rPr>
        <w:t>posé la bombe. Les aveux arrachés à l</w:t>
      </w:r>
      <w:r>
        <w:rPr>
          <w:rFonts w:eastAsia="Calibri"/>
          <w:lang w:val="fr-FR"/>
        </w:rPr>
        <w:t>’</w:t>
      </w:r>
      <w:r w:rsidRPr="00D90AF4">
        <w:rPr>
          <w:rFonts w:eastAsia="Calibri"/>
          <w:lang w:val="fr-FR"/>
        </w:rPr>
        <w:t xml:space="preserve">auteur </w:t>
      </w:r>
      <w:r>
        <w:rPr>
          <w:rFonts w:eastAsia="Calibri"/>
          <w:lang w:val="fr-FR"/>
        </w:rPr>
        <w:t>par</w:t>
      </w:r>
      <w:r w:rsidRPr="00D90AF4">
        <w:rPr>
          <w:rFonts w:eastAsia="Calibri"/>
          <w:lang w:val="fr-FR"/>
        </w:rPr>
        <w:t xml:space="preserve"> la torture ont été admis comme preuve pendant la </w:t>
      </w:r>
      <w:r w:rsidRPr="0083394C">
        <w:rPr>
          <w:rFonts w:eastAsia="Calibri"/>
          <w:lang w:val="fr-FR"/>
        </w:rPr>
        <w:t xml:space="preserve">procédure et les autorités </w:t>
      </w:r>
      <w:r>
        <w:rPr>
          <w:rFonts w:eastAsia="Calibri"/>
          <w:lang w:val="fr-FR"/>
        </w:rPr>
        <w:t xml:space="preserve">n’ont mené aucune enquête </w:t>
      </w:r>
      <w:r w:rsidRPr="0083394C">
        <w:rPr>
          <w:rFonts w:eastAsia="Calibri"/>
          <w:lang w:val="fr-FR"/>
        </w:rPr>
        <w:t>sur ses allégations de torture. Cepend</w:t>
      </w:r>
      <w:r w:rsidRPr="00D90AF4">
        <w:rPr>
          <w:rFonts w:eastAsia="Calibri"/>
          <w:lang w:val="fr-FR"/>
        </w:rPr>
        <w:t xml:space="preserve">ant, </w:t>
      </w:r>
      <w:r>
        <w:rPr>
          <w:rFonts w:eastAsia="Calibri"/>
          <w:lang w:val="fr-FR"/>
        </w:rPr>
        <w:t>étant donné</w:t>
      </w:r>
      <w:r w:rsidRPr="00D90AF4">
        <w:rPr>
          <w:rFonts w:eastAsia="Calibri"/>
          <w:lang w:val="fr-FR"/>
        </w:rPr>
        <w:t xml:space="preserve"> qu</w:t>
      </w:r>
      <w:r>
        <w:rPr>
          <w:rFonts w:eastAsia="Calibri"/>
          <w:lang w:val="fr-FR"/>
        </w:rPr>
        <w:t xml:space="preserve">’il </w:t>
      </w:r>
      <w:r w:rsidRPr="00D90AF4">
        <w:rPr>
          <w:rFonts w:eastAsia="Calibri"/>
          <w:lang w:val="fr-FR"/>
        </w:rPr>
        <w:t>avait déjà passé plus d</w:t>
      </w:r>
      <w:r>
        <w:rPr>
          <w:rFonts w:eastAsia="Calibri"/>
          <w:lang w:val="fr-FR"/>
        </w:rPr>
        <w:t>’</w:t>
      </w:r>
      <w:r w:rsidRPr="00D90AF4">
        <w:rPr>
          <w:rFonts w:eastAsia="Calibri"/>
          <w:lang w:val="fr-FR"/>
        </w:rPr>
        <w:t>un an en détention, l</w:t>
      </w:r>
      <w:r>
        <w:rPr>
          <w:rFonts w:eastAsia="Calibri"/>
          <w:lang w:val="fr-FR"/>
        </w:rPr>
        <w:t>’</w:t>
      </w:r>
      <w:r w:rsidRPr="00D90AF4">
        <w:rPr>
          <w:rFonts w:eastAsia="Calibri"/>
          <w:lang w:val="fr-FR"/>
        </w:rPr>
        <w:t xml:space="preserve">auteur a été remis en liberté </w:t>
      </w:r>
      <w:r>
        <w:rPr>
          <w:rFonts w:eastAsia="Calibri"/>
          <w:lang w:val="fr-FR"/>
        </w:rPr>
        <w:t xml:space="preserve">tout de suite après </w:t>
      </w:r>
      <w:r w:rsidRPr="0083394C">
        <w:rPr>
          <w:rFonts w:eastAsia="Calibri"/>
          <w:lang w:val="fr-FR"/>
        </w:rPr>
        <w:t xml:space="preserve">le prononcé du jugement. À </w:t>
      </w:r>
      <w:r w:rsidRPr="00D90AF4">
        <w:rPr>
          <w:rFonts w:eastAsia="Calibri"/>
          <w:lang w:val="fr-FR"/>
        </w:rPr>
        <w:t xml:space="preserve">sa libération, </w:t>
      </w:r>
      <w:r>
        <w:rPr>
          <w:rFonts w:eastAsia="Calibri"/>
          <w:lang w:val="fr-FR"/>
        </w:rPr>
        <w:t>il</w:t>
      </w:r>
      <w:r w:rsidRPr="00D90AF4">
        <w:rPr>
          <w:rFonts w:eastAsia="Calibri"/>
          <w:lang w:val="fr-FR"/>
        </w:rPr>
        <w:t xml:space="preserve"> a été hospitalisé en raison d</w:t>
      </w:r>
      <w:r>
        <w:rPr>
          <w:rFonts w:eastAsia="Calibri"/>
          <w:lang w:val="fr-FR"/>
        </w:rPr>
        <w:t xml:space="preserve">u piètre état de santé dans lequel il </w:t>
      </w:r>
      <w:r w:rsidRPr="0083394C">
        <w:rPr>
          <w:rFonts w:eastAsia="Calibri"/>
          <w:lang w:val="fr-FR"/>
        </w:rPr>
        <w:t>était. L</w:t>
      </w:r>
      <w:r>
        <w:rPr>
          <w:rFonts w:eastAsia="Calibri"/>
          <w:lang w:val="fr-FR"/>
        </w:rPr>
        <w:t>a</w:t>
      </w:r>
      <w:r w:rsidRPr="0083394C">
        <w:rPr>
          <w:rFonts w:eastAsia="Calibri"/>
          <w:lang w:val="fr-FR"/>
        </w:rPr>
        <w:t xml:space="preserve"> torture </w:t>
      </w:r>
      <w:r>
        <w:rPr>
          <w:rFonts w:eastAsia="Calibri"/>
          <w:lang w:val="fr-FR"/>
        </w:rPr>
        <w:t>qu’</w:t>
      </w:r>
      <w:r w:rsidRPr="0083394C">
        <w:rPr>
          <w:rFonts w:eastAsia="Calibri"/>
          <w:lang w:val="fr-FR"/>
        </w:rPr>
        <w:t>il a</w:t>
      </w:r>
      <w:r>
        <w:rPr>
          <w:rFonts w:eastAsia="Calibri"/>
          <w:lang w:val="fr-FR"/>
        </w:rPr>
        <w:t>vait</w:t>
      </w:r>
      <w:r w:rsidRPr="0083394C">
        <w:rPr>
          <w:rFonts w:eastAsia="Calibri"/>
          <w:lang w:val="fr-FR"/>
        </w:rPr>
        <w:t xml:space="preserve"> </w:t>
      </w:r>
      <w:r>
        <w:rPr>
          <w:rFonts w:eastAsia="Calibri"/>
          <w:lang w:val="fr-FR"/>
        </w:rPr>
        <w:t>subie</w:t>
      </w:r>
      <w:r w:rsidRPr="0083394C">
        <w:rPr>
          <w:rFonts w:eastAsia="Calibri"/>
          <w:lang w:val="fr-FR"/>
        </w:rPr>
        <w:t xml:space="preserve"> lui </w:t>
      </w:r>
      <w:r>
        <w:rPr>
          <w:rFonts w:eastAsia="Calibri"/>
          <w:lang w:val="fr-FR"/>
        </w:rPr>
        <w:t>avait</w:t>
      </w:r>
      <w:r w:rsidRPr="0083394C">
        <w:rPr>
          <w:rFonts w:eastAsia="Calibri"/>
          <w:lang w:val="fr-FR"/>
        </w:rPr>
        <w:t xml:space="preserve"> causé un grave préjudice mental, ainsi que des lésions permanentes. Il est devenu impuissant et stérile à la suite du choc reçu lorsqu</w:t>
      </w:r>
      <w:r>
        <w:rPr>
          <w:rFonts w:eastAsia="Calibri"/>
          <w:lang w:val="fr-FR"/>
        </w:rPr>
        <w:t>’</w:t>
      </w:r>
      <w:r w:rsidRPr="0083394C">
        <w:rPr>
          <w:rFonts w:eastAsia="Calibri"/>
          <w:lang w:val="fr-FR"/>
        </w:rPr>
        <w:t>il a été contraint d</w:t>
      </w:r>
      <w:r>
        <w:rPr>
          <w:rFonts w:eastAsia="Calibri"/>
          <w:lang w:val="fr-FR"/>
        </w:rPr>
        <w:t>’</w:t>
      </w:r>
      <w:r w:rsidRPr="0083394C">
        <w:rPr>
          <w:rFonts w:eastAsia="Calibri"/>
          <w:lang w:val="fr-FR"/>
        </w:rPr>
        <w:t>uriner sur une chaufferette électrique. Il lui arrive de perdre conscience à cause de</w:t>
      </w:r>
      <w:r>
        <w:rPr>
          <w:rFonts w:eastAsia="Calibri"/>
          <w:lang w:val="fr-FR"/>
        </w:rPr>
        <w:t xml:space="preserve"> la</w:t>
      </w:r>
      <w:r w:rsidRPr="0083394C">
        <w:rPr>
          <w:rFonts w:eastAsia="Calibri"/>
          <w:lang w:val="fr-FR"/>
        </w:rPr>
        <w:t xml:space="preserve"> torture qu</w:t>
      </w:r>
      <w:r>
        <w:rPr>
          <w:rFonts w:eastAsia="Calibri"/>
          <w:lang w:val="fr-FR"/>
        </w:rPr>
        <w:t>’</w:t>
      </w:r>
      <w:r w:rsidRPr="0083394C">
        <w:rPr>
          <w:rFonts w:eastAsia="Calibri"/>
          <w:lang w:val="fr-FR"/>
        </w:rPr>
        <w:t>il a endurée, il a des difficultés à dormir, souffre de crises de panique et de dépression et vit dans un état constant de peur</w:t>
      </w:r>
      <w:r w:rsidRPr="004F1784">
        <w:rPr>
          <w:rStyle w:val="Appelnotedebasdep"/>
        </w:rPr>
        <w:footnoteReference w:id="5"/>
      </w:r>
      <w:r w:rsidRPr="0083394C">
        <w:rPr>
          <w:rFonts w:eastAsia="Calibri"/>
          <w:lang w:val="fr-FR"/>
        </w:rPr>
        <w:t>. Son état de santé nécessitera un long traitement médical.</w:t>
      </w:r>
    </w:p>
    <w:p w:rsidR="004F1784" w:rsidRPr="0083394C" w:rsidRDefault="004F1784" w:rsidP="004F1784">
      <w:pPr>
        <w:pStyle w:val="SingleTxtG"/>
        <w:rPr>
          <w:rFonts w:eastAsia="Calibri"/>
          <w:lang w:val="fr-FR"/>
        </w:rPr>
      </w:pPr>
      <w:r w:rsidRPr="0083394C">
        <w:rPr>
          <w:rFonts w:eastAsia="Calibri"/>
          <w:lang w:val="fr-FR"/>
        </w:rPr>
        <w:t>2.9</w:t>
      </w:r>
      <w:r w:rsidRPr="0083394C">
        <w:rPr>
          <w:rFonts w:eastAsia="Calibri"/>
          <w:lang w:val="fr-FR"/>
        </w:rPr>
        <w:tab/>
        <w:t>Le</w:t>
      </w:r>
      <w:r>
        <w:rPr>
          <w:rFonts w:eastAsia="Calibri"/>
          <w:lang w:val="fr-FR"/>
        </w:rPr>
        <w:t xml:space="preserve"> 16 </w:t>
      </w:r>
      <w:r w:rsidRPr="0083394C">
        <w:rPr>
          <w:rFonts w:eastAsia="Calibri"/>
          <w:lang w:val="fr-FR"/>
        </w:rPr>
        <w:t>octobre 2012, l</w:t>
      </w:r>
      <w:r>
        <w:rPr>
          <w:rFonts w:eastAsia="Calibri"/>
          <w:lang w:val="fr-FR"/>
        </w:rPr>
        <w:t>’</w:t>
      </w:r>
      <w:r w:rsidRPr="0083394C">
        <w:rPr>
          <w:lang w:val="fr-FR"/>
        </w:rPr>
        <w:t>Alliance Teraï des défenseurs des droits de l</w:t>
      </w:r>
      <w:r>
        <w:rPr>
          <w:lang w:val="fr-FR"/>
        </w:rPr>
        <w:t>’</w:t>
      </w:r>
      <w:r w:rsidRPr="0083394C">
        <w:rPr>
          <w:lang w:val="fr-FR"/>
        </w:rPr>
        <w:t xml:space="preserve">homme, une </w:t>
      </w:r>
      <w:r>
        <w:rPr>
          <w:lang w:val="fr-FR"/>
        </w:rPr>
        <w:t>organisation non gouvernementale (</w:t>
      </w:r>
      <w:r w:rsidRPr="0083394C">
        <w:rPr>
          <w:lang w:val="fr-FR"/>
        </w:rPr>
        <w:t>ONG</w:t>
      </w:r>
      <w:r>
        <w:rPr>
          <w:lang w:val="fr-FR"/>
        </w:rPr>
        <w:t>)</w:t>
      </w:r>
      <w:r w:rsidRPr="0083394C">
        <w:rPr>
          <w:lang w:val="fr-FR"/>
        </w:rPr>
        <w:t>,</w:t>
      </w:r>
      <w:r w:rsidRPr="0083394C">
        <w:rPr>
          <w:rFonts w:eastAsia="Calibri"/>
          <w:lang w:val="fr-FR"/>
        </w:rPr>
        <w:t xml:space="preserve"> a adressé au Rapporteur spécial de</w:t>
      </w:r>
      <w:r>
        <w:rPr>
          <w:rFonts w:eastAsia="Calibri"/>
          <w:lang w:val="fr-FR"/>
        </w:rPr>
        <w:t xml:space="preserve"> l’Organisation de</w:t>
      </w:r>
      <w:r w:rsidRPr="0083394C">
        <w:rPr>
          <w:rFonts w:eastAsia="Calibri"/>
          <w:lang w:val="fr-FR"/>
        </w:rPr>
        <w:t xml:space="preserve">s Nations Unies </w:t>
      </w:r>
      <w:r>
        <w:rPr>
          <w:rFonts w:eastAsia="Calibri"/>
          <w:lang w:val="fr-FR"/>
        </w:rPr>
        <w:t xml:space="preserve">(ONU) </w:t>
      </w:r>
      <w:r w:rsidRPr="0083394C">
        <w:rPr>
          <w:rFonts w:eastAsia="Calibri"/>
          <w:lang w:val="fr-FR"/>
        </w:rPr>
        <w:t xml:space="preserve">sur la torture </w:t>
      </w:r>
      <w:r w:rsidRPr="00A91821">
        <w:rPr>
          <w:rFonts w:eastAsia="Calibri"/>
          <w:lang w:val="fr-FR"/>
        </w:rPr>
        <w:t xml:space="preserve">et autres peines ou traitements cruels, inhumains ou dégradants </w:t>
      </w:r>
      <w:r w:rsidRPr="0083394C">
        <w:rPr>
          <w:rFonts w:eastAsia="Calibri"/>
          <w:lang w:val="fr-FR"/>
        </w:rPr>
        <w:t xml:space="preserve">un appel urgent </w:t>
      </w:r>
      <w:r>
        <w:rPr>
          <w:rFonts w:eastAsia="Calibri"/>
          <w:lang w:val="fr-FR"/>
        </w:rPr>
        <w:t>au</w:t>
      </w:r>
      <w:r w:rsidRPr="0083394C">
        <w:rPr>
          <w:rFonts w:eastAsia="Calibri"/>
          <w:lang w:val="fr-FR"/>
        </w:rPr>
        <w:t xml:space="preserve"> nom</w:t>
      </w:r>
      <w:r>
        <w:rPr>
          <w:rFonts w:eastAsia="Calibri"/>
          <w:lang w:val="fr-FR"/>
        </w:rPr>
        <w:t xml:space="preserve"> de l’auteur</w:t>
      </w:r>
      <w:r w:rsidRPr="0083394C">
        <w:rPr>
          <w:rFonts w:eastAsia="Calibri"/>
          <w:lang w:val="fr-FR"/>
        </w:rPr>
        <w:t>. Le 12</w:t>
      </w:r>
      <w:r>
        <w:rPr>
          <w:rFonts w:eastAsia="Calibri"/>
          <w:lang w:val="fr-FR"/>
        </w:rPr>
        <w:t> </w:t>
      </w:r>
      <w:r w:rsidRPr="0083394C">
        <w:rPr>
          <w:rFonts w:eastAsia="Calibri"/>
          <w:lang w:val="fr-FR"/>
        </w:rPr>
        <w:t>décembre 2012, la mère de l</w:t>
      </w:r>
      <w:r>
        <w:rPr>
          <w:rFonts w:eastAsia="Calibri"/>
          <w:lang w:val="fr-FR"/>
        </w:rPr>
        <w:t>’</w:t>
      </w:r>
      <w:r w:rsidRPr="0083394C">
        <w:rPr>
          <w:rFonts w:eastAsia="Calibri"/>
          <w:lang w:val="fr-FR"/>
        </w:rPr>
        <w:t>auteur a déposé une plainte</w:t>
      </w:r>
      <w:r w:rsidRPr="004F1784">
        <w:rPr>
          <w:rStyle w:val="Appelnotedebasdep"/>
        </w:rPr>
        <w:footnoteReference w:id="6"/>
      </w:r>
      <w:r w:rsidRPr="0083394C">
        <w:rPr>
          <w:rFonts w:eastAsia="Calibri"/>
          <w:lang w:val="fr-FR"/>
        </w:rPr>
        <w:t xml:space="preserve"> en son </w:t>
      </w:r>
      <w:r w:rsidRPr="00D90AF4">
        <w:rPr>
          <w:rFonts w:eastAsia="Calibri"/>
          <w:lang w:val="fr-FR"/>
        </w:rPr>
        <w:t xml:space="preserve">nom devant le tribunal de district de Rupandehi, dans laquelle elle déclarait que </w:t>
      </w:r>
      <w:r>
        <w:rPr>
          <w:rFonts w:eastAsia="Calibri"/>
          <w:lang w:val="fr-FR"/>
        </w:rPr>
        <w:t>des</w:t>
      </w:r>
      <w:r w:rsidRPr="00D90AF4">
        <w:rPr>
          <w:rFonts w:eastAsia="Calibri"/>
          <w:lang w:val="fr-FR"/>
        </w:rPr>
        <w:t xml:space="preserve"> polic</w:t>
      </w:r>
      <w:r>
        <w:rPr>
          <w:rFonts w:eastAsia="Calibri"/>
          <w:lang w:val="fr-FR"/>
        </w:rPr>
        <w:t>i</w:t>
      </w:r>
      <w:r w:rsidRPr="00D90AF4">
        <w:rPr>
          <w:rFonts w:eastAsia="Calibri"/>
          <w:lang w:val="fr-FR"/>
        </w:rPr>
        <w:t>e</w:t>
      </w:r>
      <w:r>
        <w:rPr>
          <w:rFonts w:eastAsia="Calibri"/>
          <w:lang w:val="fr-FR"/>
        </w:rPr>
        <w:t>rs</w:t>
      </w:r>
      <w:r w:rsidRPr="00D90AF4">
        <w:rPr>
          <w:rFonts w:eastAsia="Calibri"/>
          <w:lang w:val="fr-FR"/>
        </w:rPr>
        <w:t xml:space="preserve"> avai</w:t>
      </w:r>
      <w:r>
        <w:rPr>
          <w:rFonts w:eastAsia="Calibri"/>
          <w:lang w:val="fr-FR"/>
        </w:rPr>
        <w:t>en</w:t>
      </w:r>
      <w:r w:rsidRPr="00D90AF4">
        <w:rPr>
          <w:rFonts w:eastAsia="Calibri"/>
          <w:lang w:val="fr-FR"/>
        </w:rPr>
        <w:t xml:space="preserve">t torturé </w:t>
      </w:r>
      <w:r>
        <w:rPr>
          <w:rFonts w:eastAsia="Calibri"/>
          <w:lang w:val="fr-FR"/>
        </w:rPr>
        <w:t>son fils</w:t>
      </w:r>
      <w:r w:rsidRPr="00D90AF4">
        <w:rPr>
          <w:rFonts w:eastAsia="Calibri"/>
          <w:lang w:val="fr-FR"/>
        </w:rPr>
        <w:t>. Le même jour, le greffier du tribunal a refusé d</w:t>
      </w:r>
      <w:r>
        <w:rPr>
          <w:rFonts w:eastAsia="Calibri"/>
          <w:lang w:val="fr-FR"/>
        </w:rPr>
        <w:t>’</w:t>
      </w:r>
      <w:r w:rsidRPr="00D90AF4">
        <w:rPr>
          <w:rFonts w:eastAsia="Calibri"/>
          <w:lang w:val="fr-FR"/>
        </w:rPr>
        <w:t>enregistrer la plainte au motif qu</w:t>
      </w:r>
      <w:r>
        <w:rPr>
          <w:rFonts w:eastAsia="Calibri"/>
          <w:lang w:val="fr-FR"/>
        </w:rPr>
        <w:t>’</w:t>
      </w:r>
      <w:r w:rsidRPr="00D90AF4">
        <w:rPr>
          <w:rFonts w:eastAsia="Calibri"/>
          <w:lang w:val="fr-FR"/>
        </w:rPr>
        <w:t>elle n</w:t>
      </w:r>
      <w:r>
        <w:rPr>
          <w:rFonts w:eastAsia="Calibri"/>
          <w:lang w:val="fr-FR"/>
        </w:rPr>
        <w:t>’</w:t>
      </w:r>
      <w:r w:rsidRPr="00D90AF4">
        <w:rPr>
          <w:rFonts w:eastAsia="Calibri"/>
          <w:lang w:val="fr-FR"/>
        </w:rPr>
        <w:t xml:space="preserve">avait pas été déposée dans le délai de </w:t>
      </w:r>
      <w:r>
        <w:rPr>
          <w:rFonts w:eastAsia="Calibri"/>
          <w:lang w:val="fr-FR"/>
        </w:rPr>
        <w:t>trente-cinq</w:t>
      </w:r>
      <w:r w:rsidRPr="00D90AF4">
        <w:rPr>
          <w:rFonts w:eastAsia="Calibri"/>
          <w:lang w:val="fr-FR"/>
        </w:rPr>
        <w:t xml:space="preserve"> jours prévu par la loi </w:t>
      </w:r>
      <w:r>
        <w:rPr>
          <w:rFonts w:eastAsia="Calibri"/>
          <w:lang w:val="fr-FR"/>
        </w:rPr>
        <w:t xml:space="preserve">de 1996 </w:t>
      </w:r>
      <w:r w:rsidRPr="00D90AF4">
        <w:rPr>
          <w:rFonts w:eastAsia="Calibri"/>
          <w:lang w:val="fr-FR"/>
        </w:rPr>
        <w:t>sur l</w:t>
      </w:r>
      <w:r>
        <w:rPr>
          <w:rFonts w:eastAsia="Calibri"/>
          <w:lang w:val="fr-FR"/>
        </w:rPr>
        <w:t>’</w:t>
      </w:r>
      <w:r w:rsidRPr="00D90AF4">
        <w:rPr>
          <w:rFonts w:eastAsia="Calibri"/>
          <w:lang w:val="fr-FR"/>
        </w:rPr>
        <w:t>indemnisation en cas de torture. L</w:t>
      </w:r>
      <w:r>
        <w:rPr>
          <w:rFonts w:eastAsia="Calibri"/>
          <w:lang w:val="fr-FR"/>
        </w:rPr>
        <w:t>’</w:t>
      </w:r>
      <w:r w:rsidRPr="00D90AF4">
        <w:rPr>
          <w:rFonts w:eastAsia="Calibri"/>
          <w:lang w:val="fr-FR"/>
        </w:rPr>
        <w:t>auteur fait valoir qu</w:t>
      </w:r>
      <w:r>
        <w:rPr>
          <w:rFonts w:eastAsia="Calibri"/>
          <w:lang w:val="fr-FR"/>
        </w:rPr>
        <w:t>’</w:t>
      </w:r>
      <w:r w:rsidRPr="00D90AF4">
        <w:rPr>
          <w:rFonts w:eastAsia="Calibri"/>
          <w:lang w:val="fr-FR"/>
        </w:rPr>
        <w:t xml:space="preserve">il lui aurait été matériellement impossible de déposer une plainte dans les </w:t>
      </w:r>
      <w:r>
        <w:rPr>
          <w:rFonts w:eastAsia="Calibri"/>
          <w:lang w:val="fr-FR"/>
        </w:rPr>
        <w:t>trente-cinq</w:t>
      </w:r>
      <w:r w:rsidRPr="00D90AF4">
        <w:rPr>
          <w:rFonts w:eastAsia="Calibri"/>
          <w:lang w:val="fr-FR"/>
        </w:rPr>
        <w:t> jours suivant la date à laquelle il avait été soumis à la torture puisqu</w:t>
      </w:r>
      <w:r>
        <w:rPr>
          <w:rFonts w:eastAsia="Calibri"/>
          <w:lang w:val="fr-FR"/>
        </w:rPr>
        <w:t>’</w:t>
      </w:r>
      <w:r w:rsidRPr="00D90AF4">
        <w:rPr>
          <w:rFonts w:eastAsia="Calibri"/>
          <w:lang w:val="fr-FR"/>
        </w:rPr>
        <w:t>il était alors détenu</w:t>
      </w:r>
      <w:r>
        <w:rPr>
          <w:rFonts w:eastAsia="Calibri"/>
          <w:lang w:val="fr-FR"/>
        </w:rPr>
        <w:t>,</w:t>
      </w:r>
      <w:r w:rsidRPr="0083394C">
        <w:rPr>
          <w:rFonts w:eastAsia="Calibri"/>
          <w:lang w:val="fr-FR"/>
        </w:rPr>
        <w:t xml:space="preserve"> n</w:t>
      </w:r>
      <w:r>
        <w:rPr>
          <w:rFonts w:eastAsia="Calibri"/>
          <w:lang w:val="fr-FR"/>
        </w:rPr>
        <w:t>’</w:t>
      </w:r>
      <w:r w:rsidRPr="0083394C">
        <w:rPr>
          <w:rFonts w:eastAsia="Calibri"/>
          <w:lang w:val="fr-FR"/>
        </w:rPr>
        <w:t xml:space="preserve">était pas autorisé à porter plainte et </w:t>
      </w:r>
      <w:r w:rsidRPr="00D90AF4">
        <w:rPr>
          <w:rFonts w:eastAsia="Calibri"/>
          <w:lang w:val="fr-FR"/>
        </w:rPr>
        <w:t>n</w:t>
      </w:r>
      <w:r>
        <w:rPr>
          <w:rFonts w:eastAsia="Calibri"/>
          <w:lang w:val="fr-FR"/>
        </w:rPr>
        <w:t>’</w:t>
      </w:r>
      <w:r w:rsidRPr="00D90AF4">
        <w:rPr>
          <w:rFonts w:eastAsia="Calibri"/>
          <w:lang w:val="fr-FR"/>
        </w:rPr>
        <w:t>avait pa</w:t>
      </w:r>
      <w:r>
        <w:rPr>
          <w:rFonts w:eastAsia="Calibri"/>
          <w:lang w:val="fr-FR"/>
        </w:rPr>
        <w:t>s</w:t>
      </w:r>
      <w:r w:rsidRPr="00D90AF4">
        <w:rPr>
          <w:rFonts w:eastAsia="Calibri"/>
          <w:lang w:val="fr-FR"/>
        </w:rPr>
        <w:t xml:space="preserve"> </w:t>
      </w:r>
      <w:r>
        <w:rPr>
          <w:rFonts w:eastAsia="Calibri"/>
          <w:lang w:val="fr-FR"/>
        </w:rPr>
        <w:t>non plus de</w:t>
      </w:r>
      <w:r w:rsidRPr="00D90AF4">
        <w:rPr>
          <w:rFonts w:eastAsia="Calibri"/>
          <w:lang w:val="fr-FR"/>
        </w:rPr>
        <w:t xml:space="preserve"> certificat médical (autre condition exigée par le droit interne). L</w:t>
      </w:r>
      <w:r>
        <w:rPr>
          <w:rFonts w:eastAsia="Calibri"/>
          <w:lang w:val="fr-FR"/>
        </w:rPr>
        <w:t>’</w:t>
      </w:r>
      <w:r w:rsidRPr="00D90AF4">
        <w:rPr>
          <w:rFonts w:eastAsia="Calibri"/>
          <w:lang w:val="fr-FR"/>
        </w:rPr>
        <w:t>auteur explique en outre que, s</w:t>
      </w:r>
      <w:r>
        <w:rPr>
          <w:rFonts w:eastAsia="Calibri"/>
          <w:lang w:val="fr-FR"/>
        </w:rPr>
        <w:t>’</w:t>
      </w:r>
      <w:r w:rsidRPr="00D90AF4">
        <w:rPr>
          <w:rFonts w:eastAsia="Calibri"/>
          <w:lang w:val="fr-FR"/>
        </w:rPr>
        <w:t>il n</w:t>
      </w:r>
      <w:r>
        <w:rPr>
          <w:rFonts w:eastAsia="Calibri"/>
          <w:lang w:val="fr-FR"/>
        </w:rPr>
        <w:t>’</w:t>
      </w:r>
      <w:r w:rsidRPr="00D90AF4">
        <w:rPr>
          <w:rFonts w:eastAsia="Calibri"/>
          <w:lang w:val="fr-FR"/>
        </w:rPr>
        <w:t xml:space="preserve">a pas présenté </w:t>
      </w:r>
      <w:r w:rsidRPr="0083394C">
        <w:rPr>
          <w:rFonts w:eastAsia="Calibri"/>
          <w:lang w:val="fr-FR"/>
        </w:rPr>
        <w:t>cette plainte immédiatement après sa libération, c</w:t>
      </w:r>
      <w:r>
        <w:rPr>
          <w:rFonts w:eastAsia="Calibri"/>
          <w:lang w:val="fr-FR"/>
        </w:rPr>
        <w:t>’</w:t>
      </w:r>
      <w:r w:rsidRPr="0083394C">
        <w:rPr>
          <w:rFonts w:eastAsia="Calibri"/>
          <w:lang w:val="fr-FR"/>
        </w:rPr>
        <w:t>est parce qu</w:t>
      </w:r>
      <w:r>
        <w:rPr>
          <w:rFonts w:eastAsia="Calibri"/>
          <w:lang w:val="fr-FR"/>
        </w:rPr>
        <w:t>’</w:t>
      </w:r>
      <w:r w:rsidRPr="0083394C">
        <w:rPr>
          <w:rFonts w:eastAsia="Calibri"/>
          <w:lang w:val="fr-FR"/>
        </w:rPr>
        <w:t>il était hospitalisé et traumatisé. Il a passé plusieurs mois à l</w:t>
      </w:r>
      <w:r>
        <w:rPr>
          <w:rFonts w:eastAsia="Calibri"/>
          <w:lang w:val="fr-FR"/>
        </w:rPr>
        <w:t>’</w:t>
      </w:r>
      <w:r w:rsidRPr="0083394C">
        <w:rPr>
          <w:rFonts w:eastAsia="Calibri"/>
          <w:lang w:val="fr-FR"/>
        </w:rPr>
        <w:t xml:space="preserve">hôpital et il lui a fallu longtemps pour surmonter sa peur et porter plainte. </w:t>
      </w:r>
      <w:r>
        <w:rPr>
          <w:rFonts w:eastAsia="Calibri"/>
          <w:lang w:val="fr-FR"/>
        </w:rPr>
        <w:t>L’auteur</w:t>
      </w:r>
      <w:r w:rsidRPr="0083394C">
        <w:rPr>
          <w:rFonts w:eastAsia="Calibri"/>
          <w:lang w:val="fr-FR"/>
        </w:rPr>
        <w:t xml:space="preserve"> fait valoir </w:t>
      </w:r>
      <w:r>
        <w:rPr>
          <w:rFonts w:eastAsia="Calibri"/>
          <w:lang w:val="fr-FR"/>
        </w:rPr>
        <w:t>en outre</w:t>
      </w:r>
      <w:r w:rsidRPr="0083394C">
        <w:rPr>
          <w:rFonts w:eastAsia="Calibri"/>
          <w:lang w:val="fr-FR"/>
        </w:rPr>
        <w:t xml:space="preserve"> que </w:t>
      </w:r>
      <w:r w:rsidRPr="0083394C">
        <w:rPr>
          <w:rFonts w:eastAsia="Calibri"/>
          <w:lang w:val="fr-FR"/>
        </w:rPr>
        <w:lastRenderedPageBreak/>
        <w:t>l</w:t>
      </w:r>
      <w:r>
        <w:rPr>
          <w:rFonts w:eastAsia="Calibri"/>
          <w:lang w:val="fr-FR"/>
        </w:rPr>
        <w:t>’</w:t>
      </w:r>
      <w:r w:rsidRPr="0083394C">
        <w:rPr>
          <w:rFonts w:eastAsia="Calibri"/>
          <w:lang w:val="fr-FR"/>
        </w:rPr>
        <w:t xml:space="preserve">échéance de </w:t>
      </w:r>
      <w:r>
        <w:rPr>
          <w:rFonts w:eastAsia="Calibri"/>
          <w:lang w:val="fr-FR"/>
        </w:rPr>
        <w:t>trente-cinq</w:t>
      </w:r>
      <w:r w:rsidRPr="00D90AF4">
        <w:rPr>
          <w:rFonts w:eastAsia="Calibri"/>
          <w:lang w:val="fr-FR"/>
        </w:rPr>
        <w:t> </w:t>
      </w:r>
      <w:r w:rsidRPr="0083394C">
        <w:rPr>
          <w:rFonts w:eastAsia="Calibri"/>
          <w:lang w:val="fr-FR"/>
        </w:rPr>
        <w:t>jours fixée pour le dépôt de plaintes relatives à des actes de torture, qui court à compter de la date à laquelle la torture a été infligée ou de la date de la libération, est sans commune mesure avec la gravité de l</w:t>
      </w:r>
      <w:r>
        <w:rPr>
          <w:rFonts w:eastAsia="Calibri"/>
          <w:lang w:val="fr-FR"/>
        </w:rPr>
        <w:t>’</w:t>
      </w:r>
      <w:r w:rsidRPr="0083394C">
        <w:rPr>
          <w:rFonts w:eastAsia="Calibri"/>
          <w:lang w:val="fr-FR"/>
        </w:rPr>
        <w:t>infraction</w:t>
      </w:r>
      <w:r w:rsidRPr="004F1784">
        <w:rPr>
          <w:rStyle w:val="Appelnotedebasdep"/>
        </w:rPr>
        <w:footnoteReference w:id="7"/>
      </w:r>
      <w:r w:rsidRPr="0083394C">
        <w:rPr>
          <w:rFonts w:eastAsia="Calibri"/>
          <w:lang w:val="fr-FR"/>
        </w:rPr>
        <w:t xml:space="preserve">. </w:t>
      </w:r>
    </w:p>
    <w:p w:rsidR="004F1784" w:rsidRPr="0083394C" w:rsidRDefault="004F1784" w:rsidP="004F1784">
      <w:pPr>
        <w:pStyle w:val="SingleTxtG"/>
        <w:rPr>
          <w:rFonts w:eastAsia="Calibri"/>
          <w:lang w:val="fr-FR"/>
        </w:rPr>
      </w:pPr>
      <w:r w:rsidRPr="00D90AF4">
        <w:rPr>
          <w:rFonts w:eastAsia="Calibri"/>
          <w:lang w:val="fr-FR"/>
        </w:rPr>
        <w:t>2.10</w:t>
      </w:r>
      <w:r w:rsidRPr="00D90AF4">
        <w:rPr>
          <w:rFonts w:eastAsia="Calibri"/>
          <w:lang w:val="fr-FR"/>
        </w:rPr>
        <w:tab/>
        <w:t>Le 24 janvier 2013, l</w:t>
      </w:r>
      <w:r>
        <w:rPr>
          <w:rFonts w:eastAsia="Calibri"/>
          <w:lang w:val="fr-FR"/>
        </w:rPr>
        <w:t>’</w:t>
      </w:r>
      <w:r w:rsidRPr="00D90AF4">
        <w:rPr>
          <w:rFonts w:eastAsia="Calibri"/>
          <w:lang w:val="fr-FR"/>
        </w:rPr>
        <w:t xml:space="preserve">auteur a déposé un recours auprès de la Cour suprême du Népal </w:t>
      </w:r>
      <w:r>
        <w:rPr>
          <w:rFonts w:eastAsia="Calibri"/>
          <w:lang w:val="fr-FR"/>
        </w:rPr>
        <w:t xml:space="preserve">pour </w:t>
      </w:r>
      <w:r w:rsidRPr="00D90AF4">
        <w:rPr>
          <w:rFonts w:eastAsia="Calibri"/>
          <w:lang w:val="fr-FR"/>
        </w:rPr>
        <w:t>demand</w:t>
      </w:r>
      <w:r>
        <w:rPr>
          <w:rFonts w:eastAsia="Calibri"/>
          <w:lang w:val="fr-FR"/>
        </w:rPr>
        <w:t xml:space="preserve">er </w:t>
      </w:r>
      <w:r w:rsidRPr="0083394C">
        <w:rPr>
          <w:rFonts w:eastAsia="Calibri"/>
          <w:lang w:val="fr-FR"/>
        </w:rPr>
        <w:t>réparation à raison du préjudice subi ainsi qu</w:t>
      </w:r>
      <w:r>
        <w:rPr>
          <w:rFonts w:eastAsia="Calibri"/>
          <w:lang w:val="fr-FR"/>
        </w:rPr>
        <w:t>’</w:t>
      </w:r>
      <w:r w:rsidRPr="0083394C">
        <w:rPr>
          <w:rFonts w:eastAsia="Calibri"/>
          <w:lang w:val="fr-FR"/>
        </w:rPr>
        <w:t xml:space="preserve">une </w:t>
      </w:r>
      <w:r w:rsidRPr="00D90AF4">
        <w:rPr>
          <w:rFonts w:eastAsia="Calibri"/>
          <w:lang w:val="fr-FR"/>
        </w:rPr>
        <w:t>dérogation à l</w:t>
      </w:r>
      <w:r>
        <w:rPr>
          <w:rFonts w:eastAsia="Calibri"/>
          <w:lang w:val="fr-FR"/>
        </w:rPr>
        <w:t>’</w:t>
      </w:r>
      <w:r w:rsidRPr="00D90AF4">
        <w:rPr>
          <w:rFonts w:eastAsia="Calibri"/>
          <w:lang w:val="fr-FR"/>
        </w:rPr>
        <w:t xml:space="preserve">application du délai de </w:t>
      </w:r>
      <w:r>
        <w:rPr>
          <w:rFonts w:eastAsia="Calibri"/>
          <w:lang w:val="fr-FR"/>
        </w:rPr>
        <w:t>trente-cinq</w:t>
      </w:r>
      <w:r w:rsidRPr="00D90AF4">
        <w:rPr>
          <w:rFonts w:eastAsia="Calibri"/>
          <w:lang w:val="fr-FR"/>
        </w:rPr>
        <w:t> jours dans les circonstances particulières de son espèce. Au moment du dépôt de la présente communication (20</w:t>
      </w:r>
      <w:r>
        <w:rPr>
          <w:rFonts w:eastAsia="Calibri"/>
          <w:lang w:val="fr-FR"/>
        </w:rPr>
        <w:t> </w:t>
      </w:r>
      <w:r w:rsidRPr="00D90AF4">
        <w:rPr>
          <w:rFonts w:eastAsia="Calibri"/>
          <w:lang w:val="fr-FR"/>
        </w:rPr>
        <w:t xml:space="preserve">février 2014), </w:t>
      </w:r>
      <w:r w:rsidRPr="00345FE5">
        <w:rPr>
          <w:rFonts w:eastAsia="Calibri"/>
          <w:lang w:val="fr-FR"/>
        </w:rPr>
        <w:t>le recours devant la Cour suprême du Népal était toujours pendant. L</w:t>
      </w:r>
      <w:r>
        <w:rPr>
          <w:rFonts w:eastAsia="Calibri"/>
          <w:lang w:val="fr-FR"/>
        </w:rPr>
        <w:t>’</w:t>
      </w:r>
      <w:r w:rsidRPr="00345FE5">
        <w:rPr>
          <w:rFonts w:eastAsia="Calibri"/>
          <w:lang w:val="fr-FR"/>
        </w:rPr>
        <w:t xml:space="preserve">auteur soutient néanmoins avoir épuisé tous les recours internes disponibles et </w:t>
      </w:r>
      <w:r w:rsidRPr="0083394C">
        <w:rPr>
          <w:rFonts w:eastAsia="Calibri"/>
          <w:lang w:val="fr-FR"/>
        </w:rPr>
        <w:t>utiles, faisant observer que son recours devant la Cour suprême n</w:t>
      </w:r>
      <w:r>
        <w:rPr>
          <w:rFonts w:eastAsia="Calibri"/>
          <w:lang w:val="fr-FR"/>
        </w:rPr>
        <w:t>’</w:t>
      </w:r>
      <w:r w:rsidRPr="0083394C">
        <w:rPr>
          <w:rFonts w:eastAsia="Calibri"/>
          <w:lang w:val="fr-FR"/>
        </w:rPr>
        <w:t>a aucune chance d</w:t>
      </w:r>
      <w:r>
        <w:rPr>
          <w:rFonts w:eastAsia="Calibri"/>
          <w:lang w:val="fr-FR"/>
        </w:rPr>
        <w:t>’</w:t>
      </w:r>
      <w:r w:rsidRPr="0083394C">
        <w:rPr>
          <w:rFonts w:eastAsia="Calibri"/>
          <w:lang w:val="fr-FR"/>
        </w:rPr>
        <w:t>aboutir du fait que, dans toute sa jurisprudence, cette juridiction n</w:t>
      </w:r>
      <w:r>
        <w:rPr>
          <w:rFonts w:eastAsia="Calibri"/>
          <w:lang w:val="fr-FR"/>
        </w:rPr>
        <w:t>’</w:t>
      </w:r>
      <w:r w:rsidRPr="0083394C">
        <w:rPr>
          <w:rFonts w:eastAsia="Calibri"/>
          <w:lang w:val="fr-FR"/>
        </w:rPr>
        <w:t xml:space="preserve">a jamais dérogé à la règle des </w:t>
      </w:r>
      <w:r>
        <w:rPr>
          <w:rFonts w:eastAsia="Calibri"/>
          <w:lang w:val="fr-FR"/>
        </w:rPr>
        <w:t>trente-cinq</w:t>
      </w:r>
      <w:r w:rsidRPr="00D90AF4">
        <w:rPr>
          <w:rFonts w:eastAsia="Calibri"/>
          <w:lang w:val="fr-FR"/>
        </w:rPr>
        <w:t> </w:t>
      </w:r>
      <w:r w:rsidRPr="0083394C">
        <w:rPr>
          <w:rFonts w:eastAsia="Calibri"/>
          <w:lang w:val="fr-FR"/>
        </w:rPr>
        <w:t>jours et ne l</w:t>
      </w:r>
      <w:r>
        <w:rPr>
          <w:rFonts w:eastAsia="Calibri"/>
          <w:lang w:val="fr-FR"/>
        </w:rPr>
        <w:t>’</w:t>
      </w:r>
      <w:r w:rsidRPr="0083394C">
        <w:rPr>
          <w:rFonts w:eastAsia="Calibri"/>
          <w:lang w:val="fr-FR"/>
        </w:rPr>
        <w:t>a jamais déclarée inapplicable. Il fait valoir en outre que, le 8 mai 2011, la première fois qu</w:t>
      </w:r>
      <w:r>
        <w:rPr>
          <w:rFonts w:eastAsia="Calibri"/>
          <w:lang w:val="fr-FR"/>
        </w:rPr>
        <w:t>’</w:t>
      </w:r>
      <w:r w:rsidRPr="0083394C">
        <w:rPr>
          <w:rFonts w:eastAsia="Calibri"/>
          <w:lang w:val="fr-FR"/>
        </w:rPr>
        <w:t>on l</w:t>
      </w:r>
      <w:r>
        <w:rPr>
          <w:rFonts w:eastAsia="Calibri"/>
          <w:lang w:val="fr-FR"/>
        </w:rPr>
        <w:t>’</w:t>
      </w:r>
      <w:r w:rsidRPr="0083394C">
        <w:rPr>
          <w:rFonts w:eastAsia="Calibri"/>
          <w:lang w:val="fr-FR"/>
        </w:rPr>
        <w:t>a déféré devant un juge, il a déclaré qu</w:t>
      </w:r>
      <w:r>
        <w:rPr>
          <w:rFonts w:eastAsia="Calibri"/>
          <w:lang w:val="fr-FR"/>
        </w:rPr>
        <w:t>’</w:t>
      </w:r>
      <w:r w:rsidRPr="0083394C">
        <w:rPr>
          <w:rFonts w:eastAsia="Calibri"/>
          <w:lang w:val="fr-FR"/>
        </w:rPr>
        <w:t xml:space="preserve">il avait été soumis à la torture et que ses aveux lui avaient été arrachés </w:t>
      </w:r>
      <w:r>
        <w:rPr>
          <w:rFonts w:eastAsia="Calibri"/>
          <w:lang w:val="fr-FR"/>
        </w:rPr>
        <w:t>par</w:t>
      </w:r>
      <w:r w:rsidRPr="0083394C">
        <w:rPr>
          <w:rFonts w:eastAsia="Calibri"/>
          <w:lang w:val="fr-FR"/>
        </w:rPr>
        <w:t xml:space="preserve"> la torture. Malgré ces déclarations, les autorités n</w:t>
      </w:r>
      <w:r>
        <w:rPr>
          <w:rFonts w:eastAsia="Calibri"/>
          <w:lang w:val="fr-FR"/>
        </w:rPr>
        <w:t>’</w:t>
      </w:r>
      <w:r w:rsidRPr="0083394C">
        <w:rPr>
          <w:rFonts w:eastAsia="Calibri"/>
          <w:lang w:val="fr-FR"/>
        </w:rPr>
        <w:t>avaient pas diligenté d</w:t>
      </w:r>
      <w:r>
        <w:rPr>
          <w:rFonts w:eastAsia="Calibri"/>
          <w:lang w:val="fr-FR"/>
        </w:rPr>
        <w:t>’</w:t>
      </w:r>
      <w:r w:rsidRPr="0083394C">
        <w:rPr>
          <w:rFonts w:eastAsia="Calibri"/>
          <w:lang w:val="fr-FR"/>
        </w:rPr>
        <w:t>enquête au moment où l</w:t>
      </w:r>
      <w:r>
        <w:rPr>
          <w:rFonts w:eastAsia="Calibri"/>
          <w:lang w:val="fr-FR"/>
        </w:rPr>
        <w:t>’</w:t>
      </w:r>
      <w:r w:rsidRPr="0083394C">
        <w:rPr>
          <w:rFonts w:eastAsia="Calibri"/>
          <w:lang w:val="fr-FR"/>
        </w:rPr>
        <w:t xml:space="preserve">auteur a déposé la communication devant le Comité, </w:t>
      </w:r>
      <w:r>
        <w:rPr>
          <w:rFonts w:eastAsia="Calibri"/>
          <w:lang w:val="fr-FR"/>
        </w:rPr>
        <w:t xml:space="preserve">et aucune enquête n’a été menée pendant les </w:t>
      </w:r>
      <w:r w:rsidRPr="0083394C">
        <w:rPr>
          <w:rFonts w:eastAsia="Calibri"/>
          <w:lang w:val="fr-FR"/>
        </w:rPr>
        <w:t>quatre an</w:t>
      </w:r>
      <w:r>
        <w:rPr>
          <w:rFonts w:eastAsia="Calibri"/>
          <w:lang w:val="fr-FR"/>
        </w:rPr>
        <w:t>née</w:t>
      </w:r>
      <w:r w:rsidRPr="0083394C">
        <w:rPr>
          <w:rFonts w:eastAsia="Calibri"/>
          <w:lang w:val="fr-FR"/>
        </w:rPr>
        <w:t xml:space="preserve">s après que ces faits ont été portés à leur attention, ce qui constitue </w:t>
      </w:r>
      <w:r>
        <w:rPr>
          <w:rFonts w:eastAsia="Calibri"/>
          <w:lang w:val="fr-FR"/>
        </w:rPr>
        <w:t xml:space="preserve">selon l’auteur </w:t>
      </w:r>
      <w:r w:rsidRPr="0083394C">
        <w:rPr>
          <w:rFonts w:eastAsia="Calibri"/>
          <w:lang w:val="fr-FR"/>
        </w:rPr>
        <w:t xml:space="preserve">un retard excessif. </w:t>
      </w:r>
      <w:r>
        <w:rPr>
          <w:rFonts w:eastAsia="Calibri"/>
          <w:lang w:val="fr-FR"/>
        </w:rPr>
        <w:t>L’auteur</w:t>
      </w:r>
      <w:r w:rsidRPr="0083394C">
        <w:rPr>
          <w:rFonts w:eastAsia="Calibri"/>
          <w:lang w:val="fr-FR"/>
        </w:rPr>
        <w:t xml:space="preserve"> note en outre que, le</w:t>
      </w:r>
      <w:r>
        <w:rPr>
          <w:rFonts w:eastAsia="Calibri"/>
          <w:lang w:val="fr-FR"/>
        </w:rPr>
        <w:t xml:space="preserve"> </w:t>
      </w:r>
      <w:r w:rsidRPr="0083394C">
        <w:rPr>
          <w:rFonts w:eastAsia="Calibri"/>
          <w:lang w:val="fr-FR"/>
        </w:rPr>
        <w:t>13</w:t>
      </w:r>
      <w:r>
        <w:rPr>
          <w:rFonts w:eastAsia="Calibri"/>
          <w:lang w:val="fr-FR"/>
        </w:rPr>
        <w:t> </w:t>
      </w:r>
      <w:r w:rsidRPr="0083394C">
        <w:rPr>
          <w:rFonts w:eastAsia="Calibri"/>
          <w:lang w:val="fr-FR"/>
        </w:rPr>
        <w:t xml:space="preserve">février 2014, </w:t>
      </w:r>
      <w:r>
        <w:rPr>
          <w:rFonts w:eastAsia="Calibri"/>
          <w:lang w:val="fr-FR"/>
        </w:rPr>
        <w:t>il</w:t>
      </w:r>
      <w:r w:rsidRPr="0083394C">
        <w:rPr>
          <w:rFonts w:eastAsia="Calibri"/>
          <w:lang w:val="fr-FR"/>
        </w:rPr>
        <w:t xml:space="preserve"> a déposé une plainte officielle auprès de la Commission nationale des droits de l</w:t>
      </w:r>
      <w:r>
        <w:rPr>
          <w:rFonts w:eastAsia="Calibri"/>
          <w:lang w:val="fr-FR"/>
        </w:rPr>
        <w:t>’</w:t>
      </w:r>
      <w:r w:rsidRPr="0083394C">
        <w:rPr>
          <w:rFonts w:eastAsia="Calibri"/>
          <w:lang w:val="fr-FR"/>
        </w:rPr>
        <w:t>homme pour demander qu</w:t>
      </w:r>
      <w:r>
        <w:rPr>
          <w:rFonts w:eastAsia="Calibri"/>
          <w:lang w:val="fr-FR"/>
        </w:rPr>
        <w:t>’</w:t>
      </w:r>
      <w:r w:rsidRPr="0083394C">
        <w:rPr>
          <w:rFonts w:eastAsia="Calibri"/>
          <w:lang w:val="fr-FR"/>
        </w:rPr>
        <w:t>une enquête soit diligentée et qu</w:t>
      </w:r>
      <w:r>
        <w:rPr>
          <w:rFonts w:eastAsia="Calibri"/>
          <w:lang w:val="fr-FR"/>
        </w:rPr>
        <w:t>’</w:t>
      </w:r>
      <w:r w:rsidRPr="0083394C">
        <w:rPr>
          <w:rFonts w:eastAsia="Calibri"/>
          <w:lang w:val="fr-FR"/>
        </w:rPr>
        <w:t>une réparation lui soit accordée à raison d</w:t>
      </w:r>
      <w:r>
        <w:rPr>
          <w:rFonts w:eastAsia="Calibri"/>
          <w:lang w:val="fr-FR"/>
        </w:rPr>
        <w:t>’</w:t>
      </w:r>
      <w:r w:rsidRPr="0083394C">
        <w:rPr>
          <w:rFonts w:eastAsia="Calibri"/>
          <w:lang w:val="fr-FR"/>
        </w:rPr>
        <w:t>actes de torture. Il fait toutefois valoir qu</w:t>
      </w:r>
      <w:r>
        <w:rPr>
          <w:rFonts w:eastAsia="Calibri"/>
          <w:lang w:val="fr-FR"/>
        </w:rPr>
        <w:t>’</w:t>
      </w:r>
      <w:r w:rsidRPr="0083394C">
        <w:rPr>
          <w:rFonts w:eastAsia="Calibri"/>
          <w:lang w:val="fr-FR"/>
        </w:rPr>
        <w:t>une telle plainte ne constitue pas un recours judiciaire au sens de l</w:t>
      </w:r>
      <w:r>
        <w:rPr>
          <w:rFonts w:eastAsia="Calibri"/>
          <w:lang w:val="fr-FR"/>
        </w:rPr>
        <w:t>’</w:t>
      </w:r>
      <w:r w:rsidRPr="0083394C">
        <w:rPr>
          <w:rFonts w:eastAsia="Calibri"/>
          <w:lang w:val="fr-FR"/>
        </w:rPr>
        <w:t>alinéa b) du paragraphe 2 de l</w:t>
      </w:r>
      <w:r>
        <w:rPr>
          <w:rFonts w:eastAsia="Calibri"/>
          <w:lang w:val="fr-FR"/>
        </w:rPr>
        <w:t>’</w:t>
      </w:r>
      <w:r w:rsidRPr="0083394C">
        <w:rPr>
          <w:rFonts w:eastAsia="Calibri"/>
          <w:lang w:val="fr-FR"/>
        </w:rPr>
        <w:t>article</w:t>
      </w:r>
      <w:r>
        <w:rPr>
          <w:rFonts w:eastAsia="Calibri"/>
          <w:lang w:val="fr-FR"/>
        </w:rPr>
        <w:t> </w:t>
      </w:r>
      <w:r w:rsidRPr="0083394C">
        <w:rPr>
          <w:rFonts w:eastAsia="Calibri"/>
          <w:lang w:val="fr-FR"/>
        </w:rPr>
        <w:t xml:space="preserve">5 du Protocole facultatif étant donné que la Commission </w:t>
      </w:r>
      <w:r>
        <w:rPr>
          <w:rFonts w:eastAsia="Calibri"/>
          <w:lang w:val="fr-FR"/>
        </w:rPr>
        <w:t>peut seulement</w:t>
      </w:r>
      <w:r w:rsidRPr="0083394C">
        <w:rPr>
          <w:rFonts w:eastAsia="Calibri"/>
          <w:lang w:val="fr-FR"/>
        </w:rPr>
        <w:t xml:space="preserve"> formuler des recommandations</w:t>
      </w:r>
      <w:r>
        <w:rPr>
          <w:rFonts w:eastAsia="Calibri"/>
          <w:lang w:val="fr-FR"/>
        </w:rPr>
        <w:t xml:space="preserve"> et n’a aucun moyen de les faire appliquer</w:t>
      </w:r>
      <w:r w:rsidRPr="004F1784">
        <w:rPr>
          <w:rStyle w:val="Appelnotedebasdep"/>
        </w:rPr>
        <w:footnoteReference w:id="8"/>
      </w:r>
      <w:r w:rsidRPr="0083394C">
        <w:rPr>
          <w:rFonts w:eastAsia="Calibri"/>
          <w:lang w:val="fr-FR"/>
        </w:rPr>
        <w:t>.</w:t>
      </w:r>
    </w:p>
    <w:p w:rsidR="004F1784" w:rsidRPr="00D90AF4" w:rsidRDefault="004F1784" w:rsidP="004F1784">
      <w:pPr>
        <w:pStyle w:val="SingleTxtG"/>
        <w:rPr>
          <w:rFonts w:eastAsia="Calibri"/>
          <w:lang w:val="fr-FR"/>
        </w:rPr>
      </w:pPr>
      <w:r w:rsidRPr="00D90AF4">
        <w:rPr>
          <w:rFonts w:eastAsia="Calibri"/>
          <w:lang w:val="fr-FR"/>
        </w:rPr>
        <w:t>2.11</w:t>
      </w:r>
      <w:r w:rsidRPr="00D90AF4">
        <w:rPr>
          <w:rFonts w:eastAsia="Calibri"/>
          <w:lang w:val="fr-FR"/>
        </w:rPr>
        <w:tab/>
        <w:t>L</w:t>
      </w:r>
      <w:r>
        <w:rPr>
          <w:rFonts w:eastAsia="Calibri"/>
          <w:lang w:val="fr-FR"/>
        </w:rPr>
        <w:t>’</w:t>
      </w:r>
      <w:r w:rsidRPr="00D90AF4">
        <w:rPr>
          <w:rFonts w:eastAsia="Calibri"/>
          <w:lang w:val="fr-FR"/>
        </w:rPr>
        <w:t xml:space="preserve">auteur affirme </w:t>
      </w:r>
      <w:r>
        <w:rPr>
          <w:rFonts w:eastAsia="Calibri"/>
          <w:lang w:val="fr-FR"/>
        </w:rPr>
        <w:t>enfin</w:t>
      </w:r>
      <w:r w:rsidRPr="00D90AF4">
        <w:rPr>
          <w:rFonts w:eastAsia="Calibri"/>
          <w:lang w:val="fr-FR"/>
        </w:rPr>
        <w:t xml:space="preserve"> que l</w:t>
      </w:r>
      <w:r>
        <w:rPr>
          <w:rFonts w:eastAsia="Calibri"/>
          <w:lang w:val="fr-FR"/>
        </w:rPr>
        <w:t>’</w:t>
      </w:r>
      <w:r w:rsidRPr="00D90AF4">
        <w:rPr>
          <w:rFonts w:eastAsia="Calibri"/>
          <w:lang w:val="fr-FR"/>
        </w:rPr>
        <w:t>appel urgent lancé au Rapporteur spécial sur la torture le 16</w:t>
      </w:r>
      <w:r>
        <w:rPr>
          <w:rFonts w:eastAsia="Calibri"/>
          <w:lang w:val="fr-FR"/>
        </w:rPr>
        <w:t> </w:t>
      </w:r>
      <w:r w:rsidRPr="00D90AF4">
        <w:rPr>
          <w:rFonts w:eastAsia="Calibri"/>
          <w:lang w:val="fr-FR"/>
        </w:rPr>
        <w:t>octobre 2012 ne constitue pas un recours auprès d</w:t>
      </w:r>
      <w:r>
        <w:rPr>
          <w:rFonts w:eastAsia="Calibri"/>
          <w:lang w:val="fr-FR"/>
        </w:rPr>
        <w:t>’</w:t>
      </w:r>
      <w:r w:rsidRPr="00D90AF4">
        <w:rPr>
          <w:rFonts w:eastAsia="Calibri"/>
          <w:lang w:val="fr-FR"/>
        </w:rPr>
        <w:t>instances internationales d</w:t>
      </w:r>
      <w:r>
        <w:rPr>
          <w:rFonts w:eastAsia="Calibri"/>
          <w:lang w:val="fr-FR"/>
        </w:rPr>
        <w:t>’</w:t>
      </w:r>
      <w:r w:rsidRPr="00D90AF4">
        <w:rPr>
          <w:rFonts w:eastAsia="Calibri"/>
          <w:lang w:val="fr-FR"/>
        </w:rPr>
        <w:t>enquête ou de règlement au sens de l</w:t>
      </w:r>
      <w:r>
        <w:rPr>
          <w:rFonts w:eastAsia="Calibri"/>
          <w:lang w:val="fr-FR"/>
        </w:rPr>
        <w:t>’</w:t>
      </w:r>
      <w:r w:rsidRPr="00D90AF4">
        <w:rPr>
          <w:rFonts w:eastAsia="Calibri"/>
          <w:lang w:val="fr-FR"/>
        </w:rPr>
        <w:t>alinéa a) du paragraphe</w:t>
      </w:r>
      <w:r>
        <w:rPr>
          <w:rFonts w:eastAsia="Calibri"/>
          <w:lang w:val="fr-FR"/>
        </w:rPr>
        <w:t> </w:t>
      </w:r>
      <w:r w:rsidRPr="00D90AF4">
        <w:rPr>
          <w:rFonts w:eastAsia="Calibri"/>
          <w:lang w:val="fr-FR"/>
        </w:rPr>
        <w:t>2 de l</w:t>
      </w:r>
      <w:r>
        <w:rPr>
          <w:rFonts w:eastAsia="Calibri"/>
          <w:lang w:val="fr-FR"/>
        </w:rPr>
        <w:t>’</w:t>
      </w:r>
      <w:r w:rsidRPr="00D90AF4">
        <w:rPr>
          <w:rFonts w:eastAsia="Calibri"/>
          <w:lang w:val="fr-FR"/>
        </w:rPr>
        <w:t>article</w:t>
      </w:r>
      <w:r>
        <w:rPr>
          <w:rFonts w:eastAsia="Calibri"/>
          <w:lang w:val="fr-FR"/>
        </w:rPr>
        <w:t> </w:t>
      </w:r>
      <w:r w:rsidRPr="00D90AF4">
        <w:rPr>
          <w:rFonts w:eastAsia="Calibri"/>
          <w:lang w:val="fr-FR"/>
        </w:rPr>
        <w:t>5 du Protocole facultatif, selon une jurisprudence bien établie du Comité</w:t>
      </w:r>
      <w:r w:rsidRPr="004F1784">
        <w:rPr>
          <w:rStyle w:val="Appelnotedebasdep"/>
        </w:rPr>
        <w:footnoteReference w:id="9"/>
      </w:r>
      <w:r w:rsidRPr="00D90AF4">
        <w:rPr>
          <w:rFonts w:eastAsia="Calibri"/>
          <w:lang w:val="fr-FR"/>
        </w:rPr>
        <w:t>.</w:t>
      </w:r>
    </w:p>
    <w:p w:rsidR="004F1784" w:rsidRPr="00251590" w:rsidRDefault="004F1784" w:rsidP="004F1784">
      <w:pPr>
        <w:pStyle w:val="H23G"/>
        <w:rPr>
          <w:rFonts w:eastAsia="MS Mincho"/>
          <w:lang w:val="fr-CA"/>
        </w:rPr>
      </w:pPr>
      <w:r w:rsidRPr="00251590">
        <w:rPr>
          <w:rFonts w:eastAsia="MS Mincho"/>
          <w:lang w:val="fr-CA"/>
        </w:rPr>
        <w:tab/>
      </w:r>
      <w:r w:rsidRPr="00251590">
        <w:rPr>
          <w:rFonts w:eastAsia="MS Mincho"/>
          <w:lang w:val="fr-CA"/>
        </w:rPr>
        <w:tab/>
        <w:t>Teneur de la plainte</w:t>
      </w:r>
    </w:p>
    <w:p w:rsidR="004F1784" w:rsidRPr="00251590" w:rsidRDefault="004F1784" w:rsidP="004F1784">
      <w:pPr>
        <w:pStyle w:val="SingleTxtG"/>
        <w:rPr>
          <w:rFonts w:eastAsia="Calibri"/>
          <w:lang w:val="fr-CA"/>
        </w:rPr>
      </w:pPr>
      <w:r w:rsidRPr="00251590">
        <w:rPr>
          <w:rFonts w:eastAsia="MS Mincho"/>
          <w:lang w:val="fr-CA"/>
        </w:rPr>
        <w:t>3.1</w:t>
      </w:r>
      <w:r w:rsidRPr="00251590">
        <w:rPr>
          <w:rFonts w:eastAsia="MS Mincho"/>
          <w:lang w:val="fr-CA"/>
        </w:rPr>
        <w:tab/>
        <w:t>L</w:t>
      </w:r>
      <w:r>
        <w:rPr>
          <w:rFonts w:eastAsia="MS Mincho"/>
          <w:lang w:val="fr-CA"/>
        </w:rPr>
        <w:t>’</w:t>
      </w:r>
      <w:r w:rsidRPr="00251590">
        <w:rPr>
          <w:rFonts w:eastAsia="MS Mincho"/>
          <w:lang w:val="fr-CA"/>
        </w:rPr>
        <w:t>auteur affirme que l</w:t>
      </w:r>
      <w:r>
        <w:rPr>
          <w:rFonts w:eastAsia="MS Mincho"/>
          <w:lang w:val="fr-CA"/>
        </w:rPr>
        <w:t>’</w:t>
      </w:r>
      <w:r w:rsidRPr="00251590">
        <w:rPr>
          <w:rFonts w:eastAsia="MS Mincho"/>
          <w:lang w:val="fr-CA"/>
        </w:rPr>
        <w:t>État partie a violé les droits qu</w:t>
      </w:r>
      <w:r>
        <w:rPr>
          <w:rFonts w:eastAsia="MS Mincho"/>
          <w:lang w:val="fr-CA"/>
        </w:rPr>
        <w:t>’</w:t>
      </w:r>
      <w:r w:rsidRPr="00251590">
        <w:rPr>
          <w:rFonts w:eastAsia="MS Mincho"/>
          <w:lang w:val="fr-CA"/>
        </w:rPr>
        <w:t xml:space="preserve">il tient de </w:t>
      </w:r>
      <w:r w:rsidRPr="00251590">
        <w:rPr>
          <w:rFonts w:eastAsia="MS Mincho"/>
          <w:lang w:val="fr-FR"/>
        </w:rPr>
        <w:t>l</w:t>
      </w:r>
      <w:r>
        <w:rPr>
          <w:rFonts w:eastAsia="MS Mincho"/>
          <w:lang w:val="fr-FR"/>
        </w:rPr>
        <w:t>’</w:t>
      </w:r>
      <w:r w:rsidRPr="00251590">
        <w:rPr>
          <w:rFonts w:eastAsia="MS Mincho"/>
          <w:lang w:val="fr-FR"/>
        </w:rPr>
        <w:t>article 7 et du paragraphe 1 de l</w:t>
      </w:r>
      <w:r>
        <w:rPr>
          <w:rFonts w:eastAsia="MS Mincho"/>
          <w:lang w:val="fr-FR"/>
        </w:rPr>
        <w:t>’</w:t>
      </w:r>
      <w:r w:rsidRPr="00251590">
        <w:rPr>
          <w:rFonts w:eastAsia="MS Mincho"/>
          <w:lang w:val="fr-FR"/>
        </w:rPr>
        <w:t>article 10, lus seuls et conjointement avec le paragraphe 3 de l</w:t>
      </w:r>
      <w:r>
        <w:rPr>
          <w:rFonts w:eastAsia="MS Mincho"/>
          <w:lang w:val="fr-FR"/>
        </w:rPr>
        <w:t>’</w:t>
      </w:r>
      <w:r w:rsidRPr="00251590">
        <w:rPr>
          <w:rFonts w:eastAsia="MS Mincho"/>
          <w:lang w:val="fr-FR"/>
        </w:rPr>
        <w:t xml:space="preserve">article 2, </w:t>
      </w:r>
      <w:r>
        <w:rPr>
          <w:rFonts w:eastAsia="MS Mincho"/>
          <w:lang w:val="fr-FR"/>
        </w:rPr>
        <w:t>d</w:t>
      </w:r>
      <w:r w:rsidRPr="00251590">
        <w:rPr>
          <w:rFonts w:eastAsia="MS Mincho"/>
          <w:lang w:val="fr-FR"/>
        </w:rPr>
        <w:t>es paragraphes 1</w:t>
      </w:r>
      <w:r>
        <w:rPr>
          <w:rFonts w:eastAsia="MS Mincho"/>
          <w:lang w:val="fr-FR"/>
        </w:rPr>
        <w:t xml:space="preserve"> à </w:t>
      </w:r>
      <w:r w:rsidRPr="00251590">
        <w:rPr>
          <w:rFonts w:eastAsia="MS Mincho"/>
          <w:lang w:val="fr-FR"/>
        </w:rPr>
        <w:t>3 de l</w:t>
      </w:r>
      <w:r>
        <w:rPr>
          <w:rFonts w:eastAsia="MS Mincho"/>
          <w:lang w:val="fr-FR"/>
        </w:rPr>
        <w:t>’</w:t>
      </w:r>
      <w:r w:rsidRPr="00251590">
        <w:rPr>
          <w:rFonts w:eastAsia="MS Mincho"/>
          <w:lang w:val="fr-FR"/>
        </w:rPr>
        <w:t xml:space="preserve">article 9 </w:t>
      </w:r>
      <w:r>
        <w:rPr>
          <w:rFonts w:eastAsia="MS Mincho"/>
          <w:lang w:val="fr-FR"/>
        </w:rPr>
        <w:t>ainsi que</w:t>
      </w:r>
      <w:r w:rsidRPr="00251590">
        <w:rPr>
          <w:rFonts w:eastAsia="MS Mincho"/>
          <w:lang w:val="fr-FR"/>
        </w:rPr>
        <w:t xml:space="preserve"> </w:t>
      </w:r>
      <w:r>
        <w:rPr>
          <w:rFonts w:eastAsia="MS Mincho"/>
          <w:lang w:val="fr-FR"/>
        </w:rPr>
        <w:t>du</w:t>
      </w:r>
      <w:r w:rsidRPr="00251590">
        <w:rPr>
          <w:rFonts w:eastAsia="MS Mincho"/>
          <w:lang w:val="fr-FR"/>
        </w:rPr>
        <w:t xml:space="preserve"> paragraphe 2 et </w:t>
      </w:r>
      <w:r>
        <w:rPr>
          <w:rFonts w:eastAsia="MS Mincho"/>
          <w:lang w:val="fr-FR"/>
        </w:rPr>
        <w:t>d</w:t>
      </w:r>
      <w:r w:rsidRPr="00251590">
        <w:rPr>
          <w:rFonts w:eastAsia="MS Mincho"/>
          <w:lang w:val="fr-FR"/>
        </w:rPr>
        <w:t>es alinéas</w:t>
      </w:r>
      <w:r>
        <w:rPr>
          <w:rFonts w:eastAsia="MS Mincho"/>
          <w:lang w:val="fr-FR"/>
        </w:rPr>
        <w:t> </w:t>
      </w:r>
      <w:r w:rsidRPr="00251590">
        <w:rPr>
          <w:rFonts w:eastAsia="MS Mincho"/>
          <w:lang w:val="fr-FR"/>
        </w:rPr>
        <w:t>b) et g) du paragraphe 3 de l</w:t>
      </w:r>
      <w:r>
        <w:rPr>
          <w:rFonts w:eastAsia="MS Mincho"/>
          <w:lang w:val="fr-FR"/>
        </w:rPr>
        <w:t>’</w:t>
      </w:r>
      <w:r w:rsidRPr="00251590">
        <w:rPr>
          <w:rFonts w:eastAsia="MS Mincho"/>
          <w:lang w:val="fr-FR"/>
        </w:rPr>
        <w:t>article 14</w:t>
      </w:r>
      <w:r w:rsidRPr="00251590">
        <w:rPr>
          <w:rFonts w:eastAsia="Calibri"/>
          <w:lang w:val="fr-CA"/>
        </w:rPr>
        <w:t xml:space="preserve"> du Pacte.</w:t>
      </w:r>
    </w:p>
    <w:p w:rsidR="004F1784" w:rsidRPr="005E37EC" w:rsidRDefault="004F1784" w:rsidP="004F1784">
      <w:pPr>
        <w:pStyle w:val="SingleTxtG"/>
        <w:rPr>
          <w:rFonts w:eastAsia="Calibri"/>
          <w:lang w:val="fr-CA"/>
        </w:rPr>
      </w:pPr>
      <w:r w:rsidRPr="00251590">
        <w:rPr>
          <w:rFonts w:eastAsia="Calibri"/>
          <w:lang w:val="fr-CA"/>
        </w:rPr>
        <w:t>3.2</w:t>
      </w:r>
      <w:r w:rsidRPr="00251590">
        <w:rPr>
          <w:rFonts w:eastAsia="Calibri"/>
          <w:lang w:val="fr-CA"/>
        </w:rPr>
        <w:tab/>
        <w:t>L</w:t>
      </w:r>
      <w:r>
        <w:rPr>
          <w:rFonts w:eastAsia="Calibri"/>
          <w:lang w:val="fr-CA"/>
        </w:rPr>
        <w:t>’</w:t>
      </w:r>
      <w:r w:rsidRPr="00251590">
        <w:rPr>
          <w:rFonts w:eastAsia="Calibri"/>
          <w:lang w:val="fr-CA"/>
        </w:rPr>
        <w:t>auteur soutient que l</w:t>
      </w:r>
      <w:r>
        <w:rPr>
          <w:rFonts w:eastAsia="Calibri"/>
          <w:lang w:val="fr-CA"/>
        </w:rPr>
        <w:t>’</w:t>
      </w:r>
      <w:r w:rsidRPr="00251590">
        <w:rPr>
          <w:rFonts w:eastAsia="Calibri"/>
          <w:lang w:val="fr-CA"/>
        </w:rPr>
        <w:t>État partie a violé les droits qu</w:t>
      </w:r>
      <w:r>
        <w:rPr>
          <w:rFonts w:eastAsia="Calibri"/>
          <w:lang w:val="fr-CA"/>
        </w:rPr>
        <w:t>’</w:t>
      </w:r>
      <w:r w:rsidRPr="00251590">
        <w:rPr>
          <w:rFonts w:eastAsia="Calibri"/>
          <w:lang w:val="fr-CA"/>
        </w:rPr>
        <w:t>il tient de l</w:t>
      </w:r>
      <w:r>
        <w:rPr>
          <w:rFonts w:eastAsia="Calibri"/>
          <w:lang w:val="fr-CA"/>
        </w:rPr>
        <w:t>’</w:t>
      </w:r>
      <w:r w:rsidRPr="00251590">
        <w:rPr>
          <w:rFonts w:eastAsia="Calibri"/>
          <w:lang w:val="fr-CA"/>
        </w:rPr>
        <w:t>article 7 et du paragraphe 1 de l</w:t>
      </w:r>
      <w:r>
        <w:rPr>
          <w:rFonts w:eastAsia="Calibri"/>
          <w:lang w:val="fr-CA"/>
        </w:rPr>
        <w:t>’</w:t>
      </w:r>
      <w:r w:rsidRPr="00251590">
        <w:rPr>
          <w:rFonts w:eastAsia="Calibri"/>
          <w:lang w:val="fr-CA"/>
        </w:rPr>
        <w:t>article 10, lus seuls et conjointement avec le paragraphe 3 de l</w:t>
      </w:r>
      <w:r>
        <w:rPr>
          <w:rFonts w:eastAsia="Calibri"/>
          <w:lang w:val="fr-CA"/>
        </w:rPr>
        <w:t>’</w:t>
      </w:r>
      <w:r w:rsidRPr="00251590">
        <w:rPr>
          <w:rFonts w:eastAsia="Calibri"/>
          <w:lang w:val="fr-CA"/>
        </w:rPr>
        <w:t>article 2 du Pacte,</w:t>
      </w:r>
      <w:r>
        <w:rPr>
          <w:rFonts w:eastAsia="Calibri"/>
          <w:lang w:val="fr-CA"/>
        </w:rPr>
        <w:t xml:space="preserve"> </w:t>
      </w:r>
      <w:r w:rsidRPr="005E37EC">
        <w:rPr>
          <w:rFonts w:eastAsia="Calibri"/>
          <w:lang w:val="fr-CA"/>
        </w:rPr>
        <w:t>en raison des actes de torture, des mauvais traitements et des conditions de détention inhumaines auxquelles il a été soumis et du fait que les autorités de l</w:t>
      </w:r>
      <w:r>
        <w:rPr>
          <w:rFonts w:eastAsia="Calibri"/>
          <w:lang w:val="fr-CA"/>
        </w:rPr>
        <w:t>’</w:t>
      </w:r>
      <w:r w:rsidRPr="005E37EC">
        <w:rPr>
          <w:rFonts w:eastAsia="Calibri"/>
          <w:lang w:val="fr-CA"/>
        </w:rPr>
        <w:t>État partie n</w:t>
      </w:r>
      <w:r>
        <w:rPr>
          <w:rFonts w:eastAsia="Calibri"/>
          <w:lang w:val="fr-CA"/>
        </w:rPr>
        <w:t>’</w:t>
      </w:r>
      <w:r w:rsidRPr="005E37EC">
        <w:rPr>
          <w:rFonts w:eastAsia="Calibri"/>
          <w:lang w:val="fr-CA"/>
        </w:rPr>
        <w:t>ont pas, comme elles l</w:t>
      </w:r>
      <w:r>
        <w:rPr>
          <w:rFonts w:eastAsia="Calibri"/>
          <w:lang w:val="fr-CA"/>
        </w:rPr>
        <w:t>’</w:t>
      </w:r>
      <w:r w:rsidRPr="005E37EC">
        <w:rPr>
          <w:rFonts w:eastAsia="Calibri"/>
          <w:lang w:val="fr-CA"/>
        </w:rPr>
        <w:t>auraient dû, mené d</w:t>
      </w:r>
      <w:r>
        <w:rPr>
          <w:rFonts w:eastAsia="Calibri"/>
          <w:lang w:val="fr-CA"/>
        </w:rPr>
        <w:t>’</w:t>
      </w:r>
      <w:r w:rsidRPr="005E37EC">
        <w:rPr>
          <w:rFonts w:eastAsia="Calibri"/>
          <w:lang w:val="fr-CA"/>
        </w:rPr>
        <w:t xml:space="preserve">office </w:t>
      </w:r>
      <w:r>
        <w:rPr>
          <w:rFonts w:eastAsia="Calibri"/>
          <w:lang w:val="fr-CA"/>
        </w:rPr>
        <w:t xml:space="preserve">et promptement </w:t>
      </w:r>
      <w:r w:rsidRPr="005E37EC">
        <w:rPr>
          <w:rFonts w:eastAsia="Calibri"/>
          <w:lang w:val="fr-CA"/>
        </w:rPr>
        <w:t xml:space="preserve">une enquête efficace, indépendante, impartiale et approfondie pour faire la lumière sur ses allégations et traduire les responsables en justice. Il affirme avoir </w:t>
      </w:r>
      <w:r>
        <w:rPr>
          <w:rFonts w:eastAsia="Calibri"/>
          <w:lang w:val="fr-CA"/>
        </w:rPr>
        <w:t xml:space="preserve">été arbitrairement privé </w:t>
      </w:r>
      <w:r w:rsidRPr="00251590">
        <w:rPr>
          <w:rFonts w:eastAsia="Calibri"/>
          <w:lang w:val="fr-CA"/>
        </w:rPr>
        <w:t xml:space="preserve">de sa liberté et </w:t>
      </w:r>
      <w:r>
        <w:rPr>
          <w:rFonts w:eastAsia="Calibri"/>
          <w:lang w:val="fr-CA"/>
        </w:rPr>
        <w:t>soumis</w:t>
      </w:r>
      <w:r w:rsidRPr="00251590">
        <w:rPr>
          <w:rFonts w:eastAsia="Calibri"/>
          <w:lang w:val="fr-CA"/>
        </w:rPr>
        <w:t xml:space="preserve"> à une détention non reconnue et au secret entre le 7 et le 13</w:t>
      </w:r>
      <w:r>
        <w:rPr>
          <w:rFonts w:eastAsia="Calibri"/>
          <w:lang w:val="fr-CA"/>
        </w:rPr>
        <w:t> </w:t>
      </w:r>
      <w:r w:rsidRPr="00251590">
        <w:rPr>
          <w:rFonts w:eastAsia="Calibri"/>
          <w:lang w:val="fr-CA"/>
        </w:rPr>
        <w:t>avril 2011. À cet égard, l</w:t>
      </w:r>
      <w:r>
        <w:rPr>
          <w:rFonts w:eastAsia="Calibri"/>
          <w:lang w:val="fr-CA"/>
        </w:rPr>
        <w:t>’</w:t>
      </w:r>
      <w:r w:rsidRPr="00251590">
        <w:rPr>
          <w:rFonts w:eastAsia="Calibri"/>
          <w:lang w:val="fr-CA"/>
        </w:rPr>
        <w:t>auteur indique</w:t>
      </w:r>
      <w:r>
        <w:rPr>
          <w:rFonts w:eastAsia="Calibri"/>
          <w:lang w:val="fr-CA"/>
        </w:rPr>
        <w:t xml:space="preserve"> que</w:t>
      </w:r>
      <w:r w:rsidRPr="00251590">
        <w:rPr>
          <w:rFonts w:eastAsia="Calibri"/>
          <w:lang w:val="fr-CA"/>
        </w:rPr>
        <w:t xml:space="preserve">, selon </w:t>
      </w:r>
      <w:r w:rsidR="001E346D">
        <w:rPr>
          <w:rFonts w:eastAsia="Calibri"/>
          <w:lang w:val="fr-CA"/>
        </w:rPr>
        <w:t xml:space="preserve">le </w:t>
      </w:r>
      <w:r w:rsidRPr="00251590">
        <w:rPr>
          <w:rFonts w:eastAsia="Calibri"/>
          <w:lang w:val="fr-CA"/>
        </w:rPr>
        <w:t xml:space="preserve">Comité </w:t>
      </w:r>
      <w:r w:rsidRPr="005E37EC">
        <w:rPr>
          <w:rFonts w:eastAsia="Calibri"/>
          <w:lang w:val="fr-CA"/>
        </w:rPr>
        <w:t>contre la torture</w:t>
      </w:r>
      <w:r>
        <w:rPr>
          <w:rFonts w:eastAsia="Calibri"/>
          <w:lang w:val="fr-CA"/>
        </w:rPr>
        <w:t>,</w:t>
      </w:r>
      <w:r w:rsidRPr="0050213B">
        <w:rPr>
          <w:rFonts w:eastAsia="Calibri"/>
          <w:lang w:val="fr-CA"/>
        </w:rPr>
        <w:t xml:space="preserve"> </w:t>
      </w:r>
      <w:r w:rsidRPr="005E37EC">
        <w:rPr>
          <w:rFonts w:eastAsia="Calibri"/>
          <w:lang w:val="fr-CA"/>
        </w:rPr>
        <w:t xml:space="preserve">la pratique de la torture est </w:t>
      </w:r>
      <w:r>
        <w:rPr>
          <w:rFonts w:eastAsia="Calibri"/>
          <w:lang w:val="fr-CA"/>
        </w:rPr>
        <w:t xml:space="preserve">très </w:t>
      </w:r>
      <w:r w:rsidRPr="005E37EC">
        <w:rPr>
          <w:rFonts w:eastAsia="Calibri"/>
          <w:lang w:val="fr-CA"/>
        </w:rPr>
        <w:t>répandue au Népal, particulièrement dans le cadre des interrogatoires et de la détention au secret</w:t>
      </w:r>
      <w:r w:rsidRPr="004F1784">
        <w:rPr>
          <w:rStyle w:val="Appelnotedebasdep"/>
        </w:rPr>
        <w:footnoteReference w:id="10"/>
      </w:r>
      <w:r w:rsidRPr="005E37EC">
        <w:rPr>
          <w:rFonts w:eastAsia="Calibri"/>
          <w:lang w:val="fr-CA"/>
        </w:rPr>
        <w:t>. Il affirme avoir été soumis, pendant qu</w:t>
      </w:r>
      <w:r>
        <w:rPr>
          <w:rFonts w:eastAsia="Calibri"/>
          <w:lang w:val="fr-CA"/>
        </w:rPr>
        <w:t>’</w:t>
      </w:r>
      <w:r w:rsidRPr="005E37EC">
        <w:rPr>
          <w:rFonts w:eastAsia="Calibri"/>
          <w:lang w:val="fr-CA"/>
        </w:rPr>
        <w:t xml:space="preserve">il était en détention, à des actes de torture et à des mauvais traitements physiques par </w:t>
      </w:r>
      <w:r>
        <w:rPr>
          <w:rFonts w:eastAsia="Calibri"/>
          <w:lang w:val="fr-CA"/>
        </w:rPr>
        <w:t>d</w:t>
      </w:r>
      <w:r w:rsidRPr="005E37EC">
        <w:rPr>
          <w:rFonts w:eastAsia="Calibri"/>
          <w:lang w:val="fr-CA"/>
        </w:rPr>
        <w:t>es agents de l</w:t>
      </w:r>
      <w:r>
        <w:rPr>
          <w:rFonts w:eastAsia="Calibri"/>
          <w:lang w:val="fr-CA"/>
        </w:rPr>
        <w:t>’</w:t>
      </w:r>
      <w:r w:rsidRPr="005E37EC">
        <w:rPr>
          <w:rFonts w:eastAsia="Calibri"/>
          <w:lang w:val="fr-CA"/>
        </w:rPr>
        <w:t>État, qui l</w:t>
      </w:r>
      <w:r>
        <w:rPr>
          <w:rFonts w:eastAsia="Calibri"/>
          <w:lang w:val="fr-CA"/>
        </w:rPr>
        <w:t>’</w:t>
      </w:r>
      <w:r w:rsidRPr="005E37EC">
        <w:rPr>
          <w:rFonts w:eastAsia="Calibri"/>
          <w:lang w:val="fr-CA"/>
        </w:rPr>
        <w:t xml:space="preserve">ont contraint </w:t>
      </w:r>
      <w:r>
        <w:rPr>
          <w:rFonts w:eastAsia="Calibri"/>
          <w:lang w:val="fr-CA"/>
        </w:rPr>
        <w:t>par</w:t>
      </w:r>
      <w:r w:rsidRPr="005E37EC">
        <w:rPr>
          <w:rFonts w:eastAsia="Calibri"/>
          <w:lang w:val="fr-CA"/>
        </w:rPr>
        <w:t xml:space="preserve"> la torture à avouer sa participation à un attentat terroriste, en violation des droits qu</w:t>
      </w:r>
      <w:r>
        <w:rPr>
          <w:rFonts w:eastAsia="Calibri"/>
          <w:lang w:val="fr-CA"/>
        </w:rPr>
        <w:t>’</w:t>
      </w:r>
      <w:r w:rsidRPr="005E37EC">
        <w:rPr>
          <w:rFonts w:eastAsia="Calibri"/>
          <w:lang w:val="fr-CA"/>
        </w:rPr>
        <w:t>il tient de l</w:t>
      </w:r>
      <w:r>
        <w:rPr>
          <w:rFonts w:eastAsia="Calibri"/>
          <w:lang w:val="fr-CA"/>
        </w:rPr>
        <w:t>’</w:t>
      </w:r>
      <w:r w:rsidRPr="005E37EC">
        <w:rPr>
          <w:rFonts w:eastAsia="Calibri"/>
          <w:lang w:val="fr-CA"/>
        </w:rPr>
        <w:t>article 7 du Pacte. Il indique en outre qu</w:t>
      </w:r>
      <w:r>
        <w:rPr>
          <w:rFonts w:eastAsia="Calibri"/>
          <w:lang w:val="fr-CA"/>
        </w:rPr>
        <w:t>’</w:t>
      </w:r>
      <w:r w:rsidRPr="005E37EC">
        <w:rPr>
          <w:rFonts w:eastAsia="Calibri"/>
          <w:lang w:val="fr-CA"/>
        </w:rPr>
        <w:t>on lui a bandé les yeux pendant une longue période</w:t>
      </w:r>
      <w:r>
        <w:rPr>
          <w:rFonts w:eastAsia="Calibri"/>
          <w:lang w:val="fr-CA"/>
        </w:rPr>
        <w:t xml:space="preserve"> et qu’on l’a </w:t>
      </w:r>
      <w:r w:rsidRPr="005E37EC">
        <w:rPr>
          <w:rFonts w:eastAsia="Calibri"/>
          <w:lang w:val="fr-CA"/>
        </w:rPr>
        <w:t xml:space="preserve">forcé à se tenir debout pendant plus de </w:t>
      </w:r>
      <w:r>
        <w:rPr>
          <w:rFonts w:eastAsia="Calibri"/>
          <w:lang w:val="fr-CA"/>
        </w:rPr>
        <w:t>cinquante</w:t>
      </w:r>
      <w:r w:rsidRPr="005E37EC">
        <w:rPr>
          <w:rFonts w:eastAsia="Calibri"/>
          <w:lang w:val="fr-CA"/>
        </w:rPr>
        <w:t> heures et laissé sans nourriture pendant trois jours et sans eau potable pendant deux jours. On lui a refusé toute assistance et traitement médical, alors même qu</w:t>
      </w:r>
      <w:r>
        <w:rPr>
          <w:rFonts w:eastAsia="Calibri"/>
          <w:lang w:val="fr-CA"/>
        </w:rPr>
        <w:t>’</w:t>
      </w:r>
      <w:r w:rsidRPr="005E37EC">
        <w:rPr>
          <w:rFonts w:eastAsia="Calibri"/>
          <w:lang w:val="fr-CA"/>
        </w:rPr>
        <w:t xml:space="preserve">il avait été grièvement blessé par le </w:t>
      </w:r>
      <w:r w:rsidRPr="005E37EC">
        <w:rPr>
          <w:rFonts w:eastAsia="Calibri"/>
          <w:lang w:val="fr-CA"/>
        </w:rPr>
        <w:lastRenderedPageBreak/>
        <w:t>traitement que lui avaient infligé les agents de l</w:t>
      </w:r>
      <w:r>
        <w:rPr>
          <w:rFonts w:eastAsia="Calibri"/>
          <w:lang w:val="fr-CA"/>
        </w:rPr>
        <w:t>’</w:t>
      </w:r>
      <w:r w:rsidRPr="005E37EC">
        <w:rPr>
          <w:rFonts w:eastAsia="Calibri"/>
          <w:lang w:val="fr-CA"/>
        </w:rPr>
        <w:t>État. Les cellules dans lesquelles il a été détenu étaient sales, surpeuplées et les conditions d</w:t>
      </w:r>
      <w:r>
        <w:rPr>
          <w:rFonts w:eastAsia="Calibri"/>
          <w:lang w:val="fr-CA"/>
        </w:rPr>
        <w:t>’</w:t>
      </w:r>
      <w:r w:rsidRPr="005E37EC">
        <w:rPr>
          <w:rFonts w:eastAsia="Calibri"/>
          <w:lang w:val="fr-CA"/>
        </w:rPr>
        <w:t>hygiène y étaient déplorables. L</w:t>
      </w:r>
      <w:r>
        <w:rPr>
          <w:rFonts w:eastAsia="Calibri"/>
          <w:lang w:val="fr-CA"/>
        </w:rPr>
        <w:t>’</w:t>
      </w:r>
      <w:r w:rsidRPr="005E37EC">
        <w:rPr>
          <w:rFonts w:eastAsia="Calibri"/>
          <w:lang w:val="fr-CA"/>
        </w:rPr>
        <w:t>auteur fait valoir que le traitement auquel il a été soumis et les conditions dans lesquelles il a été détenu constituent une violation de se</w:t>
      </w:r>
      <w:r>
        <w:rPr>
          <w:rFonts w:eastAsia="Calibri"/>
          <w:lang w:val="fr-CA"/>
        </w:rPr>
        <w:t>s droits au titre du paragraphe </w:t>
      </w:r>
      <w:r w:rsidRPr="005E37EC">
        <w:rPr>
          <w:rFonts w:eastAsia="Calibri"/>
          <w:lang w:val="fr-CA"/>
        </w:rPr>
        <w:t>1 de l</w:t>
      </w:r>
      <w:r>
        <w:rPr>
          <w:rFonts w:eastAsia="Calibri"/>
          <w:lang w:val="fr-CA"/>
        </w:rPr>
        <w:t>’</w:t>
      </w:r>
      <w:r w:rsidRPr="005E37EC">
        <w:rPr>
          <w:rFonts w:eastAsia="Calibri"/>
          <w:lang w:val="fr-CA"/>
        </w:rPr>
        <w:t>article</w:t>
      </w:r>
      <w:r>
        <w:rPr>
          <w:rFonts w:eastAsia="Calibri"/>
          <w:lang w:val="fr-CA"/>
        </w:rPr>
        <w:t> </w:t>
      </w:r>
      <w:r w:rsidRPr="005E37EC">
        <w:rPr>
          <w:rFonts w:eastAsia="Calibri"/>
          <w:lang w:val="fr-CA"/>
        </w:rPr>
        <w:t>10 du Pacte. Il affirme que les autorités de l</w:t>
      </w:r>
      <w:r>
        <w:rPr>
          <w:rFonts w:eastAsia="Calibri"/>
          <w:lang w:val="fr-CA"/>
        </w:rPr>
        <w:t>’</w:t>
      </w:r>
      <w:r w:rsidRPr="005E37EC">
        <w:rPr>
          <w:rFonts w:eastAsia="Calibri"/>
          <w:lang w:val="fr-CA"/>
        </w:rPr>
        <w:t>État partie n</w:t>
      </w:r>
      <w:r>
        <w:rPr>
          <w:rFonts w:eastAsia="Calibri"/>
          <w:lang w:val="fr-CA"/>
        </w:rPr>
        <w:t>’</w:t>
      </w:r>
      <w:r w:rsidRPr="005E37EC">
        <w:rPr>
          <w:rFonts w:eastAsia="Calibri"/>
          <w:lang w:val="fr-CA"/>
        </w:rPr>
        <w:t xml:space="preserve">ont pas mené </w:t>
      </w:r>
      <w:r>
        <w:rPr>
          <w:rFonts w:eastAsia="Calibri"/>
          <w:lang w:val="fr-CA"/>
        </w:rPr>
        <w:t xml:space="preserve">promptement une </w:t>
      </w:r>
      <w:r w:rsidRPr="005E37EC">
        <w:rPr>
          <w:rFonts w:eastAsia="Calibri"/>
          <w:lang w:val="fr-CA"/>
        </w:rPr>
        <w:t>enquête approfondie, indépendante et impartiale pour faire la lumière sur ses allégations de torture, ce qui constitue une violation de ses droits au titre de l</w:t>
      </w:r>
      <w:r>
        <w:rPr>
          <w:rFonts w:eastAsia="Calibri"/>
          <w:lang w:val="fr-CA"/>
        </w:rPr>
        <w:t>’</w:t>
      </w:r>
      <w:r w:rsidRPr="005E37EC">
        <w:rPr>
          <w:rFonts w:eastAsia="Calibri"/>
          <w:lang w:val="fr-CA"/>
        </w:rPr>
        <w:t>article</w:t>
      </w:r>
      <w:r>
        <w:rPr>
          <w:rFonts w:eastAsia="Calibri"/>
          <w:lang w:val="fr-CA"/>
        </w:rPr>
        <w:t> </w:t>
      </w:r>
      <w:r w:rsidRPr="005E37EC">
        <w:rPr>
          <w:rFonts w:eastAsia="Calibri"/>
          <w:lang w:val="fr-CA"/>
        </w:rPr>
        <w:t>7 et du paragraphe</w:t>
      </w:r>
      <w:r>
        <w:rPr>
          <w:rFonts w:eastAsia="Calibri"/>
          <w:lang w:val="fr-CA"/>
        </w:rPr>
        <w:t> </w:t>
      </w:r>
      <w:r w:rsidRPr="005E37EC">
        <w:rPr>
          <w:rFonts w:eastAsia="Calibri"/>
          <w:lang w:val="fr-CA"/>
        </w:rPr>
        <w:t>1 de l</w:t>
      </w:r>
      <w:r>
        <w:rPr>
          <w:rFonts w:eastAsia="Calibri"/>
          <w:lang w:val="fr-CA"/>
        </w:rPr>
        <w:t>’</w:t>
      </w:r>
      <w:r w:rsidRPr="005E37EC">
        <w:rPr>
          <w:rFonts w:eastAsia="Calibri"/>
          <w:lang w:val="fr-CA"/>
        </w:rPr>
        <w:t>article</w:t>
      </w:r>
      <w:r>
        <w:rPr>
          <w:rFonts w:eastAsia="Calibri"/>
          <w:lang w:val="fr-CA"/>
        </w:rPr>
        <w:t> </w:t>
      </w:r>
      <w:r w:rsidRPr="005E37EC">
        <w:rPr>
          <w:rFonts w:eastAsia="Calibri"/>
          <w:lang w:val="fr-CA"/>
        </w:rPr>
        <w:t>10, lus conjointement avec le paragraphe</w:t>
      </w:r>
      <w:r>
        <w:rPr>
          <w:rFonts w:eastAsia="Calibri"/>
          <w:lang w:val="fr-CA"/>
        </w:rPr>
        <w:t> </w:t>
      </w:r>
      <w:r w:rsidRPr="005E37EC">
        <w:rPr>
          <w:rFonts w:eastAsia="Calibri"/>
          <w:lang w:val="fr-CA"/>
        </w:rPr>
        <w:t>3 de l</w:t>
      </w:r>
      <w:r>
        <w:rPr>
          <w:rFonts w:eastAsia="Calibri"/>
          <w:lang w:val="fr-CA"/>
        </w:rPr>
        <w:t>’</w:t>
      </w:r>
      <w:r w:rsidRPr="005E37EC">
        <w:rPr>
          <w:rFonts w:eastAsia="Calibri"/>
          <w:lang w:val="fr-CA"/>
        </w:rPr>
        <w:t>article</w:t>
      </w:r>
      <w:r>
        <w:rPr>
          <w:rFonts w:eastAsia="Calibri"/>
          <w:lang w:val="fr-CA"/>
        </w:rPr>
        <w:t> </w:t>
      </w:r>
      <w:r w:rsidRPr="005E37EC">
        <w:rPr>
          <w:rFonts w:eastAsia="Calibri"/>
          <w:lang w:val="fr-CA"/>
        </w:rPr>
        <w:t>2 du Pacte.</w:t>
      </w:r>
    </w:p>
    <w:p w:rsidR="004F1784" w:rsidRPr="00251590" w:rsidRDefault="004F1784" w:rsidP="004F1784">
      <w:pPr>
        <w:pStyle w:val="SingleTxtG"/>
        <w:rPr>
          <w:rFonts w:eastAsia="Calibri"/>
          <w:lang w:val="fr-CA"/>
        </w:rPr>
      </w:pPr>
      <w:r w:rsidRPr="004D4E21">
        <w:rPr>
          <w:rFonts w:eastAsia="Calibri"/>
          <w:lang w:val="fr-CA"/>
        </w:rPr>
        <w:t>3.3</w:t>
      </w:r>
      <w:r w:rsidRPr="004D4E21">
        <w:rPr>
          <w:rFonts w:eastAsia="Calibri"/>
          <w:lang w:val="fr-CA"/>
        </w:rPr>
        <w:tab/>
        <w:t>L</w:t>
      </w:r>
      <w:r>
        <w:rPr>
          <w:rFonts w:eastAsia="Calibri"/>
          <w:lang w:val="fr-CA"/>
        </w:rPr>
        <w:t>’</w:t>
      </w:r>
      <w:r w:rsidRPr="004D4E21">
        <w:rPr>
          <w:rFonts w:eastAsia="Calibri"/>
          <w:lang w:val="fr-CA"/>
        </w:rPr>
        <w:t>auteur affirme également que les droits qu</w:t>
      </w:r>
      <w:r>
        <w:rPr>
          <w:rFonts w:eastAsia="Calibri"/>
          <w:lang w:val="fr-CA"/>
        </w:rPr>
        <w:t>’</w:t>
      </w:r>
      <w:r w:rsidRPr="004D4E21">
        <w:rPr>
          <w:rFonts w:eastAsia="Calibri"/>
          <w:lang w:val="fr-CA"/>
        </w:rPr>
        <w:t>il tient des paragraphes</w:t>
      </w:r>
      <w:r>
        <w:rPr>
          <w:rFonts w:eastAsia="Calibri"/>
          <w:lang w:val="fr-CA"/>
        </w:rPr>
        <w:t> </w:t>
      </w:r>
      <w:r w:rsidRPr="004D4E21">
        <w:rPr>
          <w:rFonts w:eastAsia="Calibri"/>
          <w:lang w:val="fr-CA"/>
        </w:rPr>
        <w:t>1 à 3 de l</w:t>
      </w:r>
      <w:r>
        <w:rPr>
          <w:rFonts w:eastAsia="Calibri"/>
          <w:lang w:val="fr-CA"/>
        </w:rPr>
        <w:t>’</w:t>
      </w:r>
      <w:r w:rsidRPr="004D4E21">
        <w:rPr>
          <w:rFonts w:eastAsia="Calibri"/>
          <w:lang w:val="fr-CA"/>
        </w:rPr>
        <w:t>article</w:t>
      </w:r>
      <w:r>
        <w:rPr>
          <w:rFonts w:eastAsia="Calibri"/>
          <w:lang w:val="fr-CA"/>
        </w:rPr>
        <w:t> </w:t>
      </w:r>
      <w:r w:rsidRPr="004D4E21">
        <w:rPr>
          <w:rFonts w:eastAsia="Calibri"/>
          <w:lang w:val="fr-CA"/>
        </w:rPr>
        <w:t>9 du Pacte ont été violés</w:t>
      </w:r>
      <w:r>
        <w:rPr>
          <w:rFonts w:eastAsia="Calibri"/>
          <w:lang w:val="fr-CA"/>
        </w:rPr>
        <w:t xml:space="preserve"> </w:t>
      </w:r>
      <w:r w:rsidRPr="004D4E21">
        <w:rPr>
          <w:rFonts w:eastAsia="Calibri"/>
          <w:lang w:val="fr-CA"/>
        </w:rPr>
        <w:t>en ce qu</w:t>
      </w:r>
      <w:r>
        <w:rPr>
          <w:rFonts w:eastAsia="Calibri"/>
          <w:lang w:val="fr-CA"/>
        </w:rPr>
        <w:t>’i</w:t>
      </w:r>
      <w:r w:rsidRPr="004D4E21">
        <w:rPr>
          <w:rFonts w:eastAsia="Calibri"/>
          <w:lang w:val="fr-CA"/>
        </w:rPr>
        <w:t xml:space="preserve">l a été soumis à une arrestation et une </w:t>
      </w:r>
      <w:r>
        <w:rPr>
          <w:rFonts w:eastAsia="Calibri"/>
          <w:lang w:val="fr-CA"/>
        </w:rPr>
        <w:t>dé</w:t>
      </w:r>
      <w:r w:rsidRPr="004D4E21">
        <w:rPr>
          <w:rFonts w:eastAsia="Calibri"/>
          <w:lang w:val="fr-CA"/>
        </w:rPr>
        <w:t>tention arbitra</w:t>
      </w:r>
      <w:r>
        <w:rPr>
          <w:rFonts w:eastAsia="Calibri"/>
          <w:lang w:val="fr-CA"/>
        </w:rPr>
        <w:t>ir</w:t>
      </w:r>
      <w:r w:rsidRPr="004D4E21">
        <w:rPr>
          <w:rFonts w:eastAsia="Calibri"/>
          <w:lang w:val="fr-CA"/>
        </w:rPr>
        <w:t>e</w:t>
      </w:r>
      <w:r>
        <w:rPr>
          <w:rFonts w:eastAsia="Calibri"/>
          <w:lang w:val="fr-CA"/>
        </w:rPr>
        <w:t>s</w:t>
      </w:r>
      <w:r w:rsidRPr="004D4E21">
        <w:rPr>
          <w:rFonts w:eastAsia="Calibri"/>
          <w:lang w:val="fr-CA"/>
        </w:rPr>
        <w:t xml:space="preserve"> </w:t>
      </w:r>
      <w:r>
        <w:rPr>
          <w:rFonts w:eastAsia="Calibri"/>
          <w:lang w:val="fr-CA"/>
        </w:rPr>
        <w:t xml:space="preserve">et </w:t>
      </w:r>
      <w:r w:rsidRPr="004D4E21">
        <w:rPr>
          <w:rFonts w:eastAsia="Calibri"/>
          <w:lang w:val="fr-CA"/>
        </w:rPr>
        <w:t>qu</w:t>
      </w:r>
      <w:r>
        <w:rPr>
          <w:rFonts w:eastAsia="Calibri"/>
          <w:lang w:val="fr-CA"/>
        </w:rPr>
        <w:t>’</w:t>
      </w:r>
      <w:r w:rsidRPr="004D4E21">
        <w:rPr>
          <w:rFonts w:eastAsia="Calibri"/>
          <w:lang w:val="fr-CA"/>
        </w:rPr>
        <w:t>il n</w:t>
      </w:r>
      <w:r>
        <w:rPr>
          <w:rFonts w:eastAsia="Calibri"/>
          <w:lang w:val="fr-CA"/>
        </w:rPr>
        <w:t>’</w:t>
      </w:r>
      <w:r w:rsidRPr="004D4E21">
        <w:rPr>
          <w:rFonts w:eastAsia="Calibri"/>
          <w:lang w:val="fr-CA"/>
        </w:rPr>
        <w:t xml:space="preserve">a pas été informé des motifs de </w:t>
      </w:r>
      <w:r>
        <w:rPr>
          <w:rFonts w:eastAsia="Calibri"/>
          <w:lang w:val="fr-CA"/>
        </w:rPr>
        <w:t xml:space="preserve">son arrestation ni des charges retenues contre lui. </w:t>
      </w:r>
      <w:r w:rsidRPr="00251590">
        <w:rPr>
          <w:rFonts w:eastAsia="Calibri"/>
          <w:lang w:val="fr-CA"/>
        </w:rPr>
        <w:t>Les autorités ont</w:t>
      </w:r>
      <w:r>
        <w:rPr>
          <w:rFonts w:eastAsia="Calibri"/>
          <w:lang w:val="fr-CA"/>
        </w:rPr>
        <w:t xml:space="preserve"> usé de la force pour l’arrêter, sans avoir de mandat et sans l’informer</w:t>
      </w:r>
      <w:r w:rsidRPr="00251590">
        <w:rPr>
          <w:rFonts w:eastAsia="Calibri"/>
          <w:lang w:val="fr-CA"/>
        </w:rPr>
        <w:t xml:space="preserve"> des motifs de son arrestation. </w:t>
      </w:r>
      <w:r>
        <w:rPr>
          <w:rFonts w:eastAsia="Calibri"/>
          <w:lang w:val="fr-CA"/>
        </w:rPr>
        <w:t>L’auteur</w:t>
      </w:r>
      <w:r w:rsidRPr="00251590">
        <w:rPr>
          <w:rFonts w:eastAsia="Calibri"/>
          <w:lang w:val="fr-CA"/>
        </w:rPr>
        <w:t xml:space="preserve"> a été détenu au secret du 7</w:t>
      </w:r>
      <w:r>
        <w:rPr>
          <w:rFonts w:eastAsia="Calibri"/>
          <w:lang w:val="fr-CA"/>
        </w:rPr>
        <w:t xml:space="preserve"> </w:t>
      </w:r>
      <w:r w:rsidRPr="00251590">
        <w:rPr>
          <w:rFonts w:eastAsia="Calibri"/>
          <w:lang w:val="fr-CA"/>
        </w:rPr>
        <w:t>au 13</w:t>
      </w:r>
      <w:r>
        <w:rPr>
          <w:rFonts w:eastAsia="Calibri"/>
          <w:lang w:val="fr-CA"/>
        </w:rPr>
        <w:t> </w:t>
      </w:r>
      <w:r w:rsidRPr="00251590">
        <w:rPr>
          <w:rFonts w:eastAsia="Calibri"/>
          <w:lang w:val="fr-CA"/>
        </w:rPr>
        <w:t>avril 2011</w:t>
      </w:r>
      <w:r>
        <w:rPr>
          <w:rFonts w:eastAsia="Calibri"/>
          <w:lang w:val="fr-CA"/>
        </w:rPr>
        <w:t>,</w:t>
      </w:r>
      <w:r w:rsidRPr="00251590">
        <w:rPr>
          <w:rFonts w:eastAsia="Calibri"/>
          <w:lang w:val="fr-CA"/>
        </w:rPr>
        <w:t xml:space="preserve"> période pendant laquelle sa mère n</w:t>
      </w:r>
      <w:r>
        <w:rPr>
          <w:rFonts w:eastAsia="Calibri"/>
          <w:lang w:val="fr-CA"/>
        </w:rPr>
        <w:t>’</w:t>
      </w:r>
      <w:r w:rsidRPr="00251590">
        <w:rPr>
          <w:rFonts w:eastAsia="Calibri"/>
          <w:lang w:val="fr-CA"/>
        </w:rPr>
        <w:t>a pu obtenir aucune information sur son sort ni sur l</w:t>
      </w:r>
      <w:r>
        <w:rPr>
          <w:rFonts w:eastAsia="Calibri"/>
          <w:lang w:val="fr-CA"/>
        </w:rPr>
        <w:t>’</w:t>
      </w:r>
      <w:r w:rsidRPr="00251590">
        <w:rPr>
          <w:rFonts w:eastAsia="Calibri"/>
          <w:lang w:val="fr-CA"/>
        </w:rPr>
        <w:t>endroit où il se trouvait</w:t>
      </w:r>
      <w:r>
        <w:rPr>
          <w:rFonts w:eastAsia="Calibri"/>
          <w:lang w:val="fr-CA"/>
        </w:rPr>
        <w:t xml:space="preserve">. Lorsqu’elle s’est adressée aux autorités pour obtenir des informations, on lui a dit que l’auteur n’était pas en garde à vue. Pendant sa détention, l’auteur n’a eu </w:t>
      </w:r>
      <w:r w:rsidRPr="00251590">
        <w:rPr>
          <w:rFonts w:eastAsia="Calibri"/>
          <w:lang w:val="fr-CA"/>
        </w:rPr>
        <w:t>aucun contact avec le monde extérieur et n</w:t>
      </w:r>
      <w:r>
        <w:rPr>
          <w:rFonts w:eastAsia="Calibri"/>
          <w:lang w:val="fr-CA"/>
        </w:rPr>
        <w:t>’</w:t>
      </w:r>
      <w:r w:rsidRPr="00251590">
        <w:rPr>
          <w:rFonts w:eastAsia="Calibri"/>
          <w:lang w:val="fr-CA"/>
        </w:rPr>
        <w:t xml:space="preserve">a pas eu accès à un avocat </w:t>
      </w:r>
      <w:r>
        <w:rPr>
          <w:rFonts w:eastAsia="Calibri"/>
          <w:lang w:val="fr-CA"/>
        </w:rPr>
        <w:t xml:space="preserve">au début de </w:t>
      </w:r>
      <w:r w:rsidRPr="00251590">
        <w:rPr>
          <w:rFonts w:eastAsia="Calibri"/>
          <w:lang w:val="fr-CA"/>
        </w:rPr>
        <w:t>sa privation de liberté, non plus qu</w:t>
      </w:r>
      <w:r>
        <w:rPr>
          <w:rFonts w:eastAsia="Calibri"/>
          <w:lang w:val="fr-CA"/>
        </w:rPr>
        <w:t>’</w:t>
      </w:r>
      <w:r w:rsidRPr="00251590">
        <w:rPr>
          <w:rFonts w:eastAsia="Calibri"/>
          <w:lang w:val="fr-CA"/>
        </w:rPr>
        <w:t xml:space="preserve">à une assistance médicale. À cet égard, </w:t>
      </w:r>
      <w:r>
        <w:rPr>
          <w:rFonts w:eastAsia="Calibri"/>
          <w:lang w:val="fr-CA"/>
        </w:rPr>
        <w:t>il</w:t>
      </w:r>
      <w:r w:rsidRPr="00251590">
        <w:rPr>
          <w:rFonts w:eastAsia="Calibri"/>
          <w:lang w:val="fr-CA"/>
        </w:rPr>
        <w:t xml:space="preserve"> renvoie à l</w:t>
      </w:r>
      <w:r>
        <w:rPr>
          <w:rFonts w:eastAsia="Calibri"/>
          <w:lang w:val="fr-CA"/>
        </w:rPr>
        <w:t>’</w:t>
      </w:r>
      <w:r w:rsidRPr="00251590">
        <w:rPr>
          <w:rFonts w:eastAsia="Calibri"/>
          <w:lang w:val="fr-CA"/>
        </w:rPr>
        <w:t xml:space="preserve">observation générale </w:t>
      </w:r>
      <w:r w:rsidR="001E346D" w:rsidRPr="001E346D">
        <w:rPr>
          <w:rFonts w:eastAsia="MS Mincho"/>
          <w:lang w:val="fr-CA"/>
        </w:rPr>
        <w:t>n</w:t>
      </w:r>
      <w:r w:rsidR="001E346D" w:rsidRPr="001E346D">
        <w:rPr>
          <w:rFonts w:eastAsia="MS Mincho"/>
          <w:vertAlign w:val="superscript"/>
          <w:lang w:val="fr-CA"/>
        </w:rPr>
        <w:t>o</w:t>
      </w:r>
      <w:r w:rsidR="001E346D">
        <w:rPr>
          <w:rFonts w:eastAsia="Calibri"/>
          <w:lang w:val="fr-CA"/>
        </w:rPr>
        <w:t> </w:t>
      </w:r>
      <w:r>
        <w:rPr>
          <w:rFonts w:eastAsia="Calibri"/>
          <w:lang w:val="fr-CA"/>
        </w:rPr>
        <w:t>35 (2014) sur la liberté et la sécurité de la personne, dans</w:t>
      </w:r>
      <w:r w:rsidRPr="00251590">
        <w:rPr>
          <w:rFonts w:eastAsia="Calibri"/>
          <w:lang w:val="fr-CA"/>
        </w:rPr>
        <w:t xml:space="preserve"> laquelle </w:t>
      </w:r>
      <w:r>
        <w:rPr>
          <w:rFonts w:eastAsia="Calibri"/>
          <w:lang w:val="fr-CA"/>
        </w:rPr>
        <w:t xml:space="preserve">le </w:t>
      </w:r>
      <w:r w:rsidRPr="00251590">
        <w:rPr>
          <w:rFonts w:eastAsia="Calibri"/>
          <w:lang w:val="fr-CA"/>
        </w:rPr>
        <w:t xml:space="preserve">Comité </w:t>
      </w:r>
      <w:r>
        <w:rPr>
          <w:rFonts w:eastAsia="Calibri"/>
          <w:lang w:val="fr-CA"/>
        </w:rPr>
        <w:t xml:space="preserve">a indiqué que </w:t>
      </w:r>
      <w:r w:rsidRPr="00251590">
        <w:rPr>
          <w:rFonts w:eastAsia="Calibri"/>
          <w:lang w:val="fr-CA"/>
        </w:rPr>
        <w:t xml:space="preserve">le fait de priver un individu de sa liberté sans lui donner </w:t>
      </w:r>
      <w:r w:rsidRPr="00251590">
        <w:rPr>
          <w:lang w:val="fr-CA"/>
        </w:rPr>
        <w:t>accès aux services d</w:t>
      </w:r>
      <w:r>
        <w:rPr>
          <w:lang w:val="fr-CA"/>
        </w:rPr>
        <w:t>’</w:t>
      </w:r>
      <w:r w:rsidRPr="00251590">
        <w:rPr>
          <w:lang w:val="fr-CA"/>
        </w:rPr>
        <w:t>un avocat</w:t>
      </w:r>
      <w:r w:rsidRPr="00251590">
        <w:rPr>
          <w:rFonts w:eastAsia="Calibri"/>
          <w:lang w:val="fr-CA"/>
        </w:rPr>
        <w:t xml:space="preserve"> constitue une détention arbitraire. De plus, l</w:t>
      </w:r>
      <w:r>
        <w:rPr>
          <w:rFonts w:eastAsia="Calibri"/>
          <w:lang w:val="fr-CA"/>
        </w:rPr>
        <w:t>’</w:t>
      </w:r>
      <w:r w:rsidRPr="00251590">
        <w:rPr>
          <w:rFonts w:eastAsia="Calibri"/>
          <w:lang w:val="fr-CA"/>
        </w:rPr>
        <w:t>auteur affirme qu</w:t>
      </w:r>
      <w:r>
        <w:rPr>
          <w:rFonts w:eastAsia="Calibri"/>
          <w:lang w:val="fr-CA"/>
        </w:rPr>
        <w:t>’</w:t>
      </w:r>
      <w:r w:rsidRPr="00251590">
        <w:rPr>
          <w:rFonts w:eastAsia="Calibri"/>
          <w:lang w:val="fr-CA"/>
        </w:rPr>
        <w:t>on ne l</w:t>
      </w:r>
      <w:r>
        <w:rPr>
          <w:rFonts w:eastAsia="Calibri"/>
          <w:lang w:val="fr-CA"/>
        </w:rPr>
        <w:t>’</w:t>
      </w:r>
      <w:r w:rsidRPr="00251590">
        <w:rPr>
          <w:rFonts w:eastAsia="Calibri"/>
          <w:lang w:val="fr-CA"/>
        </w:rPr>
        <w:t>a pas déféré promptement devant un juge pour qu</w:t>
      </w:r>
      <w:r>
        <w:rPr>
          <w:rFonts w:eastAsia="Calibri"/>
          <w:lang w:val="fr-CA"/>
        </w:rPr>
        <w:t>’</w:t>
      </w:r>
      <w:r w:rsidRPr="00251590">
        <w:rPr>
          <w:rFonts w:eastAsia="Calibri"/>
          <w:lang w:val="fr-CA"/>
        </w:rPr>
        <w:t>il puisse contester la légalité de sa détention ou les charges retenues contre lui.</w:t>
      </w:r>
    </w:p>
    <w:p w:rsidR="004F1784" w:rsidRPr="005E37EC" w:rsidRDefault="004F1784" w:rsidP="004F1784">
      <w:pPr>
        <w:pStyle w:val="SingleTxtG"/>
        <w:rPr>
          <w:rFonts w:eastAsia="Calibri"/>
          <w:lang w:val="fr-CA"/>
        </w:rPr>
      </w:pPr>
      <w:r w:rsidRPr="00251590">
        <w:rPr>
          <w:rFonts w:eastAsia="Calibri"/>
          <w:lang w:val="fr-CA"/>
        </w:rPr>
        <w:t>3.4</w:t>
      </w:r>
      <w:r w:rsidRPr="00251590">
        <w:rPr>
          <w:rFonts w:eastAsia="Calibri"/>
          <w:lang w:val="fr-CA"/>
        </w:rPr>
        <w:tab/>
      </w:r>
      <w:r>
        <w:rPr>
          <w:rFonts w:eastAsia="Calibri"/>
          <w:lang w:val="fr-CA"/>
        </w:rPr>
        <w:t xml:space="preserve">L’auteur affirme que les droits qu’il tient </w:t>
      </w:r>
      <w:r w:rsidRPr="00251590">
        <w:rPr>
          <w:rFonts w:eastAsia="Calibri"/>
          <w:lang w:val="fr-CA"/>
        </w:rPr>
        <w:t>du paragraphe 2 et des alinéas b) et g) du paragraphe 3 de l</w:t>
      </w:r>
      <w:r>
        <w:rPr>
          <w:rFonts w:eastAsia="Calibri"/>
          <w:lang w:val="fr-CA"/>
        </w:rPr>
        <w:t>’</w:t>
      </w:r>
      <w:r w:rsidRPr="00251590">
        <w:rPr>
          <w:rFonts w:eastAsia="Calibri"/>
          <w:lang w:val="fr-CA"/>
        </w:rPr>
        <w:t>article 14 du Pacte</w:t>
      </w:r>
      <w:r>
        <w:rPr>
          <w:rFonts w:eastAsia="Calibri"/>
          <w:lang w:val="fr-CA"/>
        </w:rPr>
        <w:t xml:space="preserve"> ont été violés</w:t>
      </w:r>
      <w:r w:rsidRPr="005E37EC">
        <w:rPr>
          <w:rFonts w:eastAsia="Calibri"/>
          <w:lang w:val="fr-CA"/>
        </w:rPr>
        <w:t xml:space="preserve">. </w:t>
      </w:r>
      <w:r>
        <w:rPr>
          <w:rFonts w:eastAsia="Calibri"/>
          <w:lang w:val="fr-CA"/>
        </w:rPr>
        <w:t>Il note que, a</w:t>
      </w:r>
      <w:r w:rsidRPr="005E37EC">
        <w:rPr>
          <w:rFonts w:eastAsia="Calibri"/>
          <w:lang w:val="fr-CA"/>
        </w:rPr>
        <w:t>près qu</w:t>
      </w:r>
      <w:r>
        <w:rPr>
          <w:rFonts w:eastAsia="Calibri"/>
          <w:lang w:val="fr-CA"/>
        </w:rPr>
        <w:t>’</w:t>
      </w:r>
      <w:r w:rsidRPr="005E37EC">
        <w:rPr>
          <w:rFonts w:eastAsia="Calibri"/>
          <w:lang w:val="fr-CA"/>
        </w:rPr>
        <w:t>il eut signé les aveux qui lui avaient été extorqués, les médias ont publié des articles concernant son arrestation dans lesquels ils le désignaient nommément comme étant membre d</w:t>
      </w:r>
      <w:r>
        <w:rPr>
          <w:rFonts w:eastAsia="Calibri"/>
          <w:lang w:val="fr-CA"/>
        </w:rPr>
        <w:t>’</w:t>
      </w:r>
      <w:r w:rsidRPr="005E37EC">
        <w:rPr>
          <w:rFonts w:eastAsia="Calibri"/>
          <w:lang w:val="fr-CA"/>
        </w:rPr>
        <w:t xml:space="preserve">un groupe armé illégal, </w:t>
      </w:r>
      <w:r w:rsidRPr="00251590">
        <w:rPr>
          <w:rFonts w:eastAsia="Calibri"/>
          <w:lang w:val="fr-CA"/>
        </w:rPr>
        <w:t>ce qui est contraire à son droit à la présomption d</w:t>
      </w:r>
      <w:r>
        <w:rPr>
          <w:rFonts w:eastAsia="Calibri"/>
          <w:lang w:val="fr-CA"/>
        </w:rPr>
        <w:t>’</w:t>
      </w:r>
      <w:r w:rsidRPr="00251590">
        <w:rPr>
          <w:rFonts w:eastAsia="Calibri"/>
          <w:lang w:val="fr-CA"/>
        </w:rPr>
        <w:t>innocence consacré au paragraphe 2 de l</w:t>
      </w:r>
      <w:r>
        <w:rPr>
          <w:rFonts w:eastAsia="Calibri"/>
          <w:lang w:val="fr-CA"/>
        </w:rPr>
        <w:t>’</w:t>
      </w:r>
      <w:r w:rsidRPr="00251590">
        <w:rPr>
          <w:rFonts w:eastAsia="Calibri"/>
          <w:lang w:val="fr-CA"/>
        </w:rPr>
        <w:t>article 14.</w:t>
      </w:r>
      <w:r>
        <w:rPr>
          <w:rFonts w:eastAsia="Calibri"/>
          <w:lang w:val="fr-CA"/>
        </w:rPr>
        <w:t xml:space="preserve"> </w:t>
      </w:r>
      <w:r w:rsidRPr="005E37EC">
        <w:rPr>
          <w:rFonts w:eastAsia="Calibri"/>
          <w:lang w:val="fr-CA"/>
        </w:rPr>
        <w:t xml:space="preserve">Il soutient </w:t>
      </w:r>
      <w:r>
        <w:rPr>
          <w:rFonts w:eastAsia="Calibri"/>
          <w:lang w:val="fr-CA"/>
        </w:rPr>
        <w:t>en outre</w:t>
      </w:r>
      <w:r w:rsidRPr="005E37EC">
        <w:rPr>
          <w:rFonts w:eastAsia="Calibri"/>
          <w:lang w:val="fr-CA"/>
        </w:rPr>
        <w:t xml:space="preserve"> que </w:t>
      </w:r>
      <w:r>
        <w:rPr>
          <w:rFonts w:eastAsia="Calibri"/>
          <w:lang w:val="fr-CA"/>
        </w:rPr>
        <w:t xml:space="preserve">le fait d’avoir été détenu </w:t>
      </w:r>
      <w:r w:rsidRPr="005E37EC">
        <w:rPr>
          <w:rFonts w:eastAsia="Calibri"/>
          <w:lang w:val="fr-CA"/>
        </w:rPr>
        <w:t xml:space="preserve">au secret et privé de la possibilité de contester la légalité de </w:t>
      </w:r>
      <w:r>
        <w:rPr>
          <w:rFonts w:eastAsia="Calibri"/>
          <w:lang w:val="fr-CA"/>
        </w:rPr>
        <w:t>cette mesure</w:t>
      </w:r>
      <w:r w:rsidRPr="005E37EC">
        <w:rPr>
          <w:rFonts w:eastAsia="Calibri"/>
          <w:lang w:val="fr-CA"/>
        </w:rPr>
        <w:t xml:space="preserve"> a porté atteinte au principe de la présomption d</w:t>
      </w:r>
      <w:r>
        <w:rPr>
          <w:rFonts w:eastAsia="Calibri"/>
          <w:lang w:val="fr-CA"/>
        </w:rPr>
        <w:t>’</w:t>
      </w:r>
      <w:r w:rsidRPr="005E37EC">
        <w:rPr>
          <w:rFonts w:eastAsia="Calibri"/>
          <w:lang w:val="fr-CA"/>
        </w:rPr>
        <w:t xml:space="preserve">innocence. Il soutient </w:t>
      </w:r>
      <w:r>
        <w:rPr>
          <w:rFonts w:eastAsia="Calibri"/>
          <w:lang w:val="fr-CA"/>
        </w:rPr>
        <w:t>aussi</w:t>
      </w:r>
      <w:r w:rsidRPr="005E37EC">
        <w:rPr>
          <w:rFonts w:eastAsia="Calibri"/>
          <w:lang w:val="fr-CA"/>
        </w:rPr>
        <w:t xml:space="preserve"> </w:t>
      </w:r>
      <w:r>
        <w:rPr>
          <w:rFonts w:eastAsia="Calibri"/>
          <w:lang w:val="fr-CA"/>
        </w:rPr>
        <w:t>avoir été soumis</w:t>
      </w:r>
      <w:r w:rsidRPr="005E37EC">
        <w:rPr>
          <w:rFonts w:eastAsia="Calibri"/>
          <w:lang w:val="fr-CA"/>
        </w:rPr>
        <w:t>, pendant les cinq premiers jours</w:t>
      </w:r>
      <w:r>
        <w:rPr>
          <w:rFonts w:eastAsia="Calibri"/>
          <w:lang w:val="fr-CA"/>
        </w:rPr>
        <w:t xml:space="preserve"> de sa détention,</w:t>
      </w:r>
      <w:r w:rsidRPr="005E37EC">
        <w:rPr>
          <w:rFonts w:eastAsia="Calibri"/>
          <w:lang w:val="fr-CA"/>
        </w:rPr>
        <w:t xml:space="preserve"> à des interrogatoires répétés sans </w:t>
      </w:r>
      <w:r>
        <w:rPr>
          <w:rFonts w:eastAsia="Calibri"/>
          <w:lang w:val="fr-CA"/>
        </w:rPr>
        <w:t xml:space="preserve">pouvoir </w:t>
      </w:r>
      <w:r w:rsidRPr="005E37EC">
        <w:rPr>
          <w:rFonts w:eastAsia="Calibri"/>
          <w:lang w:val="fr-CA"/>
        </w:rPr>
        <w:t>bénéficier de la moindre assistance juridique. De plus, bien que l</w:t>
      </w:r>
      <w:r>
        <w:rPr>
          <w:rFonts w:eastAsia="Calibri"/>
          <w:lang w:val="fr-CA"/>
        </w:rPr>
        <w:t>’</w:t>
      </w:r>
      <w:r w:rsidRPr="005E37EC">
        <w:rPr>
          <w:rFonts w:eastAsia="Calibri"/>
          <w:lang w:val="fr-CA"/>
        </w:rPr>
        <w:t xml:space="preserve">auteur eût affirmé que </w:t>
      </w:r>
      <w:r>
        <w:rPr>
          <w:rFonts w:eastAsia="Calibri"/>
          <w:lang w:val="fr-CA"/>
        </w:rPr>
        <w:t>s</w:t>
      </w:r>
      <w:r w:rsidRPr="005E37EC">
        <w:rPr>
          <w:rFonts w:eastAsia="Calibri"/>
          <w:lang w:val="fr-CA"/>
        </w:rPr>
        <w:t xml:space="preserve">es aveux </w:t>
      </w:r>
      <w:r>
        <w:rPr>
          <w:rFonts w:eastAsia="Calibri"/>
          <w:lang w:val="fr-CA"/>
        </w:rPr>
        <w:t xml:space="preserve">lui </w:t>
      </w:r>
      <w:r w:rsidRPr="005E37EC">
        <w:rPr>
          <w:rFonts w:eastAsia="Calibri"/>
          <w:lang w:val="fr-CA"/>
        </w:rPr>
        <w:t xml:space="preserve">avaient été arrachés </w:t>
      </w:r>
      <w:r>
        <w:rPr>
          <w:rFonts w:eastAsia="Calibri"/>
          <w:lang w:val="fr-CA"/>
        </w:rPr>
        <w:t>par</w:t>
      </w:r>
      <w:r w:rsidRPr="005E37EC">
        <w:rPr>
          <w:rFonts w:eastAsia="Calibri"/>
          <w:lang w:val="fr-CA"/>
        </w:rPr>
        <w:t xml:space="preserve"> la torture, le tribunal a </w:t>
      </w:r>
      <w:r>
        <w:rPr>
          <w:rFonts w:eastAsia="Calibri"/>
          <w:lang w:val="fr-CA"/>
        </w:rPr>
        <w:t>considéré qu’il s’agissait d’éléments de</w:t>
      </w:r>
      <w:r w:rsidRPr="005E37EC">
        <w:rPr>
          <w:rFonts w:eastAsia="Calibri"/>
          <w:lang w:val="fr-CA"/>
        </w:rPr>
        <w:t xml:space="preserve"> preuve </w:t>
      </w:r>
      <w:r>
        <w:rPr>
          <w:rFonts w:eastAsia="Calibri"/>
          <w:lang w:val="fr-CA"/>
        </w:rPr>
        <w:t xml:space="preserve">recevables </w:t>
      </w:r>
      <w:r w:rsidRPr="005E37EC">
        <w:rPr>
          <w:rFonts w:eastAsia="Calibri"/>
          <w:lang w:val="fr-FR"/>
        </w:rPr>
        <w:t>sans examiner les circonstances dans lesquelles ils avaient été obtenus.</w:t>
      </w:r>
    </w:p>
    <w:p w:rsidR="004F1784" w:rsidRPr="00251590" w:rsidRDefault="004F1784" w:rsidP="004F1784">
      <w:pPr>
        <w:pStyle w:val="SingleTxtG"/>
        <w:rPr>
          <w:rFonts w:eastAsia="Calibri"/>
          <w:lang w:val="fr-CA"/>
        </w:rPr>
      </w:pPr>
      <w:r w:rsidRPr="00251590">
        <w:rPr>
          <w:rFonts w:eastAsia="Calibri"/>
          <w:lang w:val="fr-FR"/>
        </w:rPr>
        <w:t>3.5</w:t>
      </w:r>
      <w:r w:rsidRPr="00251590">
        <w:rPr>
          <w:rFonts w:eastAsia="Calibri"/>
          <w:lang w:val="fr-FR"/>
        </w:rPr>
        <w:tab/>
        <w:t>Étant donné ce qui précède, l</w:t>
      </w:r>
      <w:r>
        <w:rPr>
          <w:rFonts w:eastAsia="Calibri"/>
          <w:lang w:val="fr-FR"/>
        </w:rPr>
        <w:t>’</w:t>
      </w:r>
      <w:r w:rsidRPr="00251590">
        <w:rPr>
          <w:rFonts w:eastAsia="Calibri"/>
          <w:lang w:val="fr-FR"/>
        </w:rPr>
        <w:t xml:space="preserve">auteur </w:t>
      </w:r>
      <w:r>
        <w:rPr>
          <w:rFonts w:eastAsia="Calibri"/>
          <w:lang w:val="fr-FR"/>
        </w:rPr>
        <w:t>prie le</w:t>
      </w:r>
      <w:r w:rsidRPr="00251590">
        <w:rPr>
          <w:rFonts w:eastAsia="Calibri"/>
          <w:lang w:val="fr-FR"/>
        </w:rPr>
        <w:t xml:space="preserve"> Comité de conclure à la violation des articles susmentionnés et </w:t>
      </w:r>
      <w:r>
        <w:rPr>
          <w:rFonts w:eastAsia="Calibri"/>
          <w:lang w:val="fr-FR"/>
        </w:rPr>
        <w:t>demande à</w:t>
      </w:r>
      <w:r w:rsidRPr="00251590">
        <w:rPr>
          <w:rFonts w:eastAsia="Calibri"/>
          <w:lang w:val="fr-FR"/>
        </w:rPr>
        <w:t xml:space="preserve"> l</w:t>
      </w:r>
      <w:r>
        <w:rPr>
          <w:rFonts w:eastAsia="Calibri"/>
          <w:lang w:val="fr-FR"/>
        </w:rPr>
        <w:t>’</w:t>
      </w:r>
      <w:r w:rsidRPr="00251590">
        <w:rPr>
          <w:rFonts w:eastAsia="Calibri"/>
          <w:lang w:val="fr-FR"/>
        </w:rPr>
        <w:t xml:space="preserve">État partie de lui accorder </w:t>
      </w:r>
      <w:r>
        <w:rPr>
          <w:rFonts w:eastAsia="Calibri"/>
          <w:lang w:val="fr-FR"/>
        </w:rPr>
        <w:t xml:space="preserve">une </w:t>
      </w:r>
      <w:r w:rsidRPr="00251590">
        <w:rPr>
          <w:rFonts w:eastAsia="Calibri"/>
          <w:lang w:val="fr-FR"/>
        </w:rPr>
        <w:t xml:space="preserve">réparation, </w:t>
      </w:r>
      <w:r>
        <w:rPr>
          <w:rFonts w:eastAsia="Calibri"/>
          <w:lang w:val="fr-FR"/>
        </w:rPr>
        <w:t xml:space="preserve">une </w:t>
      </w:r>
      <w:r w:rsidRPr="00251590">
        <w:rPr>
          <w:rFonts w:eastAsia="Calibri"/>
          <w:lang w:val="fr-FR"/>
        </w:rPr>
        <w:t xml:space="preserve">réhabilitation et </w:t>
      </w:r>
      <w:r>
        <w:rPr>
          <w:rFonts w:eastAsia="Calibri"/>
          <w:lang w:val="fr-FR"/>
        </w:rPr>
        <w:t xml:space="preserve">une </w:t>
      </w:r>
      <w:r w:rsidRPr="00251590">
        <w:rPr>
          <w:rFonts w:eastAsia="Calibri"/>
          <w:lang w:val="fr-FR"/>
        </w:rPr>
        <w:t xml:space="preserve">satisfaction </w:t>
      </w:r>
      <w:r>
        <w:rPr>
          <w:rFonts w:eastAsia="Calibri"/>
          <w:lang w:val="fr-FR"/>
        </w:rPr>
        <w:t>intégrales en</w:t>
      </w:r>
      <w:r w:rsidRPr="00251590">
        <w:rPr>
          <w:rFonts w:eastAsia="Calibri"/>
          <w:lang w:val="fr-FR"/>
        </w:rPr>
        <w:t xml:space="preserve"> raison des préjudices matériels et moraux qu</w:t>
      </w:r>
      <w:r>
        <w:rPr>
          <w:rFonts w:eastAsia="Calibri"/>
          <w:lang w:val="fr-FR"/>
        </w:rPr>
        <w:t>’</w:t>
      </w:r>
      <w:r w:rsidRPr="00251590">
        <w:rPr>
          <w:rFonts w:eastAsia="Calibri"/>
          <w:lang w:val="fr-FR"/>
        </w:rPr>
        <w:t>il a subis. En particulier, il demande que sa dignité soit restaurée, ce que l</w:t>
      </w:r>
      <w:r>
        <w:rPr>
          <w:rFonts w:eastAsia="Calibri"/>
          <w:lang w:val="fr-FR"/>
        </w:rPr>
        <w:t>’</w:t>
      </w:r>
      <w:r w:rsidRPr="00251590">
        <w:rPr>
          <w:rFonts w:eastAsia="Calibri"/>
          <w:lang w:val="fr-FR"/>
        </w:rPr>
        <w:t xml:space="preserve">État partie pourrait accomplir </w:t>
      </w:r>
      <w:r>
        <w:rPr>
          <w:rFonts w:eastAsia="Calibri"/>
          <w:lang w:val="fr-FR"/>
        </w:rPr>
        <w:t xml:space="preserve">par </w:t>
      </w:r>
      <w:r w:rsidRPr="00251590">
        <w:rPr>
          <w:rFonts w:eastAsia="Calibri"/>
          <w:lang w:val="fr-FR"/>
        </w:rPr>
        <w:t>une déclaration publique d</w:t>
      </w:r>
      <w:r>
        <w:rPr>
          <w:rFonts w:eastAsia="Calibri"/>
          <w:lang w:val="fr-FR"/>
        </w:rPr>
        <w:t>’</w:t>
      </w:r>
      <w:r w:rsidRPr="00251590">
        <w:rPr>
          <w:rFonts w:eastAsia="Calibri"/>
          <w:lang w:val="fr-FR"/>
        </w:rPr>
        <w:t xml:space="preserve">excuses et </w:t>
      </w:r>
      <w:r>
        <w:rPr>
          <w:rFonts w:eastAsia="Calibri"/>
          <w:lang w:val="fr-FR"/>
        </w:rPr>
        <w:t xml:space="preserve">une prise en charge </w:t>
      </w:r>
      <w:r w:rsidRPr="00251590">
        <w:rPr>
          <w:rFonts w:eastAsia="Calibri"/>
          <w:lang w:val="fr-FR"/>
        </w:rPr>
        <w:t>médica</w:t>
      </w:r>
      <w:r>
        <w:rPr>
          <w:rFonts w:eastAsia="Calibri"/>
          <w:lang w:val="fr-FR"/>
        </w:rPr>
        <w:t xml:space="preserve">le </w:t>
      </w:r>
      <w:r w:rsidRPr="00251590">
        <w:rPr>
          <w:rFonts w:eastAsia="Calibri"/>
          <w:lang w:val="fr-FR"/>
        </w:rPr>
        <w:t>et psychologique gratuit</w:t>
      </w:r>
      <w:r>
        <w:rPr>
          <w:rFonts w:eastAsia="Calibri"/>
          <w:lang w:val="fr-FR"/>
        </w:rPr>
        <w:t>e</w:t>
      </w:r>
      <w:r w:rsidRPr="00251590">
        <w:rPr>
          <w:rFonts w:eastAsia="Calibri"/>
          <w:lang w:val="fr-FR"/>
        </w:rPr>
        <w:t>, afin de traiter ses souffrances morales. À titre de garantie de non</w:t>
      </w:r>
      <w:r w:rsidR="001E346D">
        <w:rPr>
          <w:rFonts w:eastAsia="Calibri"/>
          <w:lang w:val="fr-FR"/>
        </w:rPr>
        <w:noBreakHyphen/>
      </w:r>
      <w:r w:rsidRPr="00251590">
        <w:rPr>
          <w:rFonts w:eastAsia="Calibri"/>
          <w:lang w:val="fr-FR"/>
        </w:rPr>
        <w:t>répétition, l</w:t>
      </w:r>
      <w:r>
        <w:rPr>
          <w:rFonts w:eastAsia="Calibri"/>
          <w:lang w:val="fr-FR"/>
        </w:rPr>
        <w:t>’</w:t>
      </w:r>
      <w:r w:rsidRPr="00251590">
        <w:rPr>
          <w:rFonts w:eastAsia="Calibri"/>
          <w:lang w:val="fr-FR"/>
        </w:rPr>
        <w:t>auteur demande l</w:t>
      </w:r>
      <w:r>
        <w:rPr>
          <w:rFonts w:eastAsia="Calibri"/>
          <w:lang w:val="fr-FR"/>
        </w:rPr>
        <w:t>’</w:t>
      </w:r>
      <w:r w:rsidRPr="00251590">
        <w:rPr>
          <w:rFonts w:eastAsia="Calibri"/>
          <w:lang w:val="fr-FR"/>
        </w:rPr>
        <w:t>adoption d</w:t>
      </w:r>
      <w:r>
        <w:rPr>
          <w:rFonts w:eastAsia="Calibri"/>
          <w:lang w:val="fr-FR"/>
        </w:rPr>
        <w:t>’</w:t>
      </w:r>
      <w:r w:rsidRPr="00251590">
        <w:rPr>
          <w:rFonts w:eastAsia="Calibri"/>
          <w:lang w:val="fr-FR"/>
        </w:rPr>
        <w:t xml:space="preserve">une définition autonome du crime de torture dans le droit népalais, la suppression du délai de prescription de </w:t>
      </w:r>
      <w:r>
        <w:rPr>
          <w:rFonts w:eastAsia="Calibri"/>
          <w:lang w:val="fr-FR"/>
        </w:rPr>
        <w:t>trente-cinq</w:t>
      </w:r>
      <w:r w:rsidRPr="00D90AF4">
        <w:rPr>
          <w:rFonts w:eastAsia="Calibri"/>
          <w:lang w:val="fr-FR"/>
        </w:rPr>
        <w:t> </w:t>
      </w:r>
      <w:r w:rsidRPr="00251590">
        <w:rPr>
          <w:rFonts w:eastAsia="Calibri"/>
          <w:lang w:val="fr-FR"/>
        </w:rPr>
        <w:t>jours, inutilement contraignant, en cas de plaintes pour mauvais traitements et la mise en place de programmes éducatifs sur le droit international des droits de l</w:t>
      </w:r>
      <w:r>
        <w:rPr>
          <w:rFonts w:eastAsia="Calibri"/>
          <w:lang w:val="fr-FR"/>
        </w:rPr>
        <w:t>’</w:t>
      </w:r>
      <w:r w:rsidRPr="00251590">
        <w:rPr>
          <w:rFonts w:eastAsia="Calibri"/>
          <w:lang w:val="fr-FR"/>
        </w:rPr>
        <w:t>homme à l</w:t>
      </w:r>
      <w:r>
        <w:rPr>
          <w:rFonts w:eastAsia="Calibri"/>
          <w:lang w:val="fr-FR"/>
        </w:rPr>
        <w:t>’</w:t>
      </w:r>
      <w:r w:rsidRPr="00251590">
        <w:rPr>
          <w:rFonts w:eastAsia="Calibri"/>
          <w:lang w:val="fr-FR"/>
        </w:rPr>
        <w:t xml:space="preserve">intention de tous les membres des forces </w:t>
      </w:r>
      <w:r>
        <w:rPr>
          <w:rFonts w:eastAsia="Calibri"/>
          <w:lang w:val="fr-FR"/>
        </w:rPr>
        <w:t xml:space="preserve">de sécurité </w:t>
      </w:r>
      <w:r w:rsidRPr="00251590">
        <w:rPr>
          <w:rFonts w:eastAsia="Calibri"/>
          <w:lang w:val="fr-FR"/>
        </w:rPr>
        <w:t>népalaises et de l</w:t>
      </w:r>
      <w:r>
        <w:rPr>
          <w:rFonts w:eastAsia="Calibri"/>
          <w:lang w:val="fr-FR"/>
        </w:rPr>
        <w:t>’</w:t>
      </w:r>
      <w:r w:rsidRPr="00251590">
        <w:rPr>
          <w:rFonts w:eastAsia="Calibri"/>
          <w:lang w:val="fr-FR"/>
        </w:rPr>
        <w:t>appareil judiciaire.</w:t>
      </w:r>
    </w:p>
    <w:p w:rsidR="004F1784" w:rsidRPr="00251590" w:rsidRDefault="004F1784" w:rsidP="004F1784">
      <w:pPr>
        <w:pStyle w:val="H23G"/>
        <w:rPr>
          <w:rFonts w:eastAsia="MS Mincho"/>
          <w:lang w:val="fr-FR"/>
        </w:rPr>
      </w:pPr>
      <w:r w:rsidRPr="00251590">
        <w:rPr>
          <w:rFonts w:eastAsia="MS Mincho"/>
          <w:lang w:val="fr-CA"/>
        </w:rPr>
        <w:tab/>
      </w:r>
      <w:r w:rsidRPr="00251590">
        <w:rPr>
          <w:rFonts w:eastAsia="MS Mincho"/>
          <w:lang w:val="fr-CA"/>
        </w:rPr>
        <w:tab/>
      </w:r>
      <w:r w:rsidRPr="00251590">
        <w:rPr>
          <w:rFonts w:eastAsia="MS Mincho"/>
          <w:lang w:val="fr-FR"/>
        </w:rPr>
        <w:t>Observations de l</w:t>
      </w:r>
      <w:r>
        <w:rPr>
          <w:rFonts w:eastAsia="MS Mincho"/>
          <w:lang w:val="fr-FR"/>
        </w:rPr>
        <w:t>’</w:t>
      </w:r>
      <w:r w:rsidRPr="00251590">
        <w:rPr>
          <w:rFonts w:eastAsia="MS Mincho"/>
          <w:lang w:val="fr-FR"/>
        </w:rPr>
        <w:t xml:space="preserve">État partie sur la recevabilité et sur le fond </w:t>
      </w:r>
    </w:p>
    <w:p w:rsidR="004F1784" w:rsidRPr="005E37EC" w:rsidRDefault="004F1784" w:rsidP="004F1784">
      <w:pPr>
        <w:pStyle w:val="SingleTxtG"/>
        <w:rPr>
          <w:rFonts w:eastAsia="Calibri"/>
          <w:lang w:val="fr-CA"/>
        </w:rPr>
      </w:pPr>
      <w:r w:rsidRPr="00251590">
        <w:rPr>
          <w:rFonts w:eastAsia="Calibri"/>
          <w:lang w:val="fr-FR"/>
        </w:rPr>
        <w:t>4.1</w:t>
      </w:r>
      <w:r w:rsidRPr="00251590">
        <w:rPr>
          <w:rFonts w:eastAsia="Calibri"/>
          <w:lang w:val="fr-FR"/>
        </w:rPr>
        <w:tab/>
      </w:r>
      <w:r>
        <w:rPr>
          <w:rFonts w:eastAsia="Calibri"/>
          <w:lang w:val="fr-FR"/>
        </w:rPr>
        <w:t>Dans une note verbale en date du</w:t>
      </w:r>
      <w:r w:rsidRPr="00251590">
        <w:rPr>
          <w:rFonts w:eastAsia="Calibri"/>
          <w:lang w:val="fr-FR"/>
        </w:rPr>
        <w:t xml:space="preserve"> 6</w:t>
      </w:r>
      <w:r>
        <w:rPr>
          <w:rFonts w:eastAsia="Calibri"/>
          <w:lang w:val="fr-FR"/>
        </w:rPr>
        <w:t> </w:t>
      </w:r>
      <w:r w:rsidRPr="00251590">
        <w:rPr>
          <w:rFonts w:eastAsia="Calibri"/>
          <w:lang w:val="fr-FR"/>
        </w:rPr>
        <w:t>février 2015, l</w:t>
      </w:r>
      <w:r>
        <w:rPr>
          <w:rFonts w:eastAsia="Calibri"/>
          <w:lang w:val="fr-FR"/>
        </w:rPr>
        <w:t>’</w:t>
      </w:r>
      <w:r w:rsidRPr="00251590">
        <w:rPr>
          <w:rFonts w:eastAsia="Calibri"/>
          <w:lang w:val="fr-FR"/>
        </w:rPr>
        <w:t xml:space="preserve">État partie a soumis ses observations sur la recevabilité et sur le fond de la communication. </w:t>
      </w:r>
      <w:r>
        <w:rPr>
          <w:rFonts w:eastAsia="Calibri"/>
          <w:lang w:val="fr-FR"/>
        </w:rPr>
        <w:t xml:space="preserve">Il </w:t>
      </w:r>
      <w:r w:rsidRPr="00251590">
        <w:rPr>
          <w:rFonts w:eastAsia="Calibri"/>
          <w:lang w:val="fr-FR"/>
        </w:rPr>
        <w:t>affirme que les recours internes n</w:t>
      </w:r>
      <w:r>
        <w:rPr>
          <w:rFonts w:eastAsia="Calibri"/>
          <w:lang w:val="fr-FR"/>
        </w:rPr>
        <w:t>’</w:t>
      </w:r>
      <w:r w:rsidRPr="00251590">
        <w:rPr>
          <w:rFonts w:eastAsia="Calibri"/>
          <w:lang w:val="fr-FR"/>
        </w:rPr>
        <w:t xml:space="preserve">ont pas été épuisés. Il indique que, selon le droit </w:t>
      </w:r>
      <w:r w:rsidRPr="005E37EC">
        <w:rPr>
          <w:rFonts w:eastAsia="Calibri"/>
          <w:lang w:val="fr-FR"/>
        </w:rPr>
        <w:t>interne</w:t>
      </w:r>
      <w:r w:rsidRPr="004F1784">
        <w:rPr>
          <w:rStyle w:val="Appelnotedebasdep"/>
        </w:rPr>
        <w:footnoteReference w:id="11"/>
      </w:r>
      <w:r w:rsidRPr="005E37EC">
        <w:rPr>
          <w:rFonts w:eastAsia="Calibri"/>
          <w:lang w:val="fr-FR"/>
        </w:rPr>
        <w:t>, tout suspect peut demander un examen médical au tribunal de première instance chargé d</w:t>
      </w:r>
      <w:r>
        <w:rPr>
          <w:rFonts w:eastAsia="Calibri"/>
          <w:lang w:val="fr-FR"/>
        </w:rPr>
        <w:t>’</w:t>
      </w:r>
      <w:r w:rsidRPr="005E37EC">
        <w:rPr>
          <w:rFonts w:eastAsia="Calibri"/>
          <w:lang w:val="fr-FR"/>
        </w:rPr>
        <w:t>examiner</w:t>
      </w:r>
      <w:r w:rsidRPr="00251590">
        <w:rPr>
          <w:rFonts w:eastAsia="Calibri"/>
          <w:lang w:val="fr-FR"/>
        </w:rPr>
        <w:t xml:space="preserve"> une demande de placement en détention</w:t>
      </w:r>
      <w:r>
        <w:rPr>
          <w:rFonts w:eastAsia="Calibri"/>
          <w:lang w:val="fr-FR"/>
        </w:rPr>
        <w:t>,</w:t>
      </w:r>
      <w:r w:rsidRPr="00251590">
        <w:rPr>
          <w:rFonts w:eastAsia="Calibri"/>
          <w:lang w:val="fr-FR"/>
        </w:rPr>
        <w:t xml:space="preserve"> et il ressort de la communication que l</w:t>
      </w:r>
      <w:r>
        <w:rPr>
          <w:rFonts w:eastAsia="Calibri"/>
          <w:lang w:val="fr-FR"/>
        </w:rPr>
        <w:t>’</w:t>
      </w:r>
      <w:r w:rsidRPr="00251590">
        <w:rPr>
          <w:rFonts w:eastAsia="Calibri"/>
          <w:lang w:val="fr-FR"/>
        </w:rPr>
        <w:t>auteur ne l</w:t>
      </w:r>
      <w:r>
        <w:rPr>
          <w:rFonts w:eastAsia="Calibri"/>
          <w:lang w:val="fr-FR"/>
        </w:rPr>
        <w:t>’</w:t>
      </w:r>
      <w:r w:rsidRPr="00251590">
        <w:rPr>
          <w:rFonts w:eastAsia="Calibri"/>
          <w:lang w:val="fr-FR"/>
        </w:rPr>
        <w:t>a pas fait. C</w:t>
      </w:r>
      <w:r>
        <w:rPr>
          <w:rFonts w:eastAsia="Calibri"/>
          <w:lang w:val="fr-FR"/>
        </w:rPr>
        <w:t>’</w:t>
      </w:r>
      <w:r w:rsidRPr="00251590">
        <w:rPr>
          <w:rFonts w:eastAsia="Calibri"/>
          <w:lang w:val="fr-FR"/>
        </w:rPr>
        <w:t>était là un recours disponible que l</w:t>
      </w:r>
      <w:r>
        <w:rPr>
          <w:rFonts w:eastAsia="Calibri"/>
          <w:lang w:val="fr-FR"/>
        </w:rPr>
        <w:t>’</w:t>
      </w:r>
      <w:r w:rsidRPr="00251590">
        <w:rPr>
          <w:rFonts w:eastAsia="Calibri"/>
          <w:lang w:val="fr-FR"/>
        </w:rPr>
        <w:t>auteur n</w:t>
      </w:r>
      <w:r>
        <w:rPr>
          <w:rFonts w:eastAsia="Calibri"/>
          <w:lang w:val="fr-FR"/>
        </w:rPr>
        <w:t>’</w:t>
      </w:r>
      <w:r w:rsidRPr="00251590">
        <w:rPr>
          <w:rFonts w:eastAsia="Calibri"/>
          <w:lang w:val="fr-FR"/>
        </w:rPr>
        <w:t xml:space="preserve">a pas épuisé. </w:t>
      </w:r>
      <w:r w:rsidRPr="00E27E6C">
        <w:rPr>
          <w:rFonts w:eastAsia="Calibri"/>
          <w:lang w:val="fr-FR"/>
        </w:rPr>
        <w:t>De plus, l</w:t>
      </w:r>
      <w:r>
        <w:rPr>
          <w:rFonts w:eastAsia="Calibri"/>
          <w:lang w:val="fr-FR"/>
        </w:rPr>
        <w:t>’</w:t>
      </w:r>
      <w:r w:rsidRPr="00E27E6C">
        <w:rPr>
          <w:rFonts w:eastAsia="Calibri"/>
          <w:lang w:val="fr-FR"/>
        </w:rPr>
        <w:t>État partie fait valoir qu</w:t>
      </w:r>
      <w:r>
        <w:rPr>
          <w:rFonts w:eastAsia="Calibri"/>
          <w:lang w:val="fr-FR"/>
        </w:rPr>
        <w:t>’</w:t>
      </w:r>
      <w:r w:rsidRPr="00E27E6C">
        <w:rPr>
          <w:rFonts w:eastAsia="Calibri"/>
          <w:lang w:val="fr-FR"/>
        </w:rPr>
        <w:t xml:space="preserve">il ne ressort pas clairement des informations </w:t>
      </w:r>
      <w:r>
        <w:rPr>
          <w:rFonts w:eastAsia="Calibri"/>
          <w:lang w:val="fr-FR"/>
        </w:rPr>
        <w:t>données</w:t>
      </w:r>
      <w:r w:rsidRPr="00E27E6C">
        <w:rPr>
          <w:rFonts w:eastAsia="Calibri"/>
          <w:lang w:val="fr-FR"/>
        </w:rPr>
        <w:t xml:space="preserve"> par l</w:t>
      </w:r>
      <w:r>
        <w:rPr>
          <w:rFonts w:eastAsia="Calibri"/>
          <w:lang w:val="fr-FR"/>
        </w:rPr>
        <w:t>’</w:t>
      </w:r>
      <w:r w:rsidRPr="00E27E6C">
        <w:rPr>
          <w:rFonts w:eastAsia="Calibri"/>
          <w:lang w:val="fr-FR"/>
        </w:rPr>
        <w:t>auteur s</w:t>
      </w:r>
      <w:r>
        <w:rPr>
          <w:rFonts w:eastAsia="Calibri"/>
          <w:lang w:val="fr-FR"/>
        </w:rPr>
        <w:t>’</w:t>
      </w:r>
      <w:r w:rsidRPr="00E27E6C">
        <w:rPr>
          <w:rFonts w:eastAsia="Calibri"/>
          <w:lang w:val="fr-FR"/>
        </w:rPr>
        <w:t xml:space="preserve">il a ou non </w:t>
      </w:r>
      <w:r w:rsidRPr="00E27E6C">
        <w:rPr>
          <w:rFonts w:eastAsia="Calibri"/>
          <w:lang w:val="fr-FR"/>
        </w:rPr>
        <w:lastRenderedPageBreak/>
        <w:t>déposé une demande d</w:t>
      </w:r>
      <w:r>
        <w:rPr>
          <w:rFonts w:eastAsia="Calibri"/>
          <w:lang w:val="fr-FR"/>
        </w:rPr>
        <w:t>’</w:t>
      </w:r>
      <w:r w:rsidRPr="00F73C60">
        <w:rPr>
          <w:rFonts w:eastAsia="Calibri"/>
          <w:i/>
          <w:iCs/>
          <w:lang w:val="fr-FR"/>
        </w:rPr>
        <w:t>habeas</w:t>
      </w:r>
      <w:r w:rsidRPr="00E27E6C">
        <w:rPr>
          <w:rFonts w:eastAsia="Calibri"/>
          <w:lang w:val="fr-FR"/>
        </w:rPr>
        <w:t xml:space="preserve"> </w:t>
      </w:r>
      <w:r w:rsidRPr="00F73C60">
        <w:rPr>
          <w:rFonts w:eastAsia="Calibri"/>
          <w:i/>
          <w:iCs/>
          <w:lang w:val="fr-FR"/>
        </w:rPr>
        <w:t>corpus</w:t>
      </w:r>
      <w:r w:rsidRPr="00E27E6C">
        <w:rPr>
          <w:rFonts w:eastAsia="Calibri"/>
          <w:lang w:val="fr-FR"/>
        </w:rPr>
        <w:t xml:space="preserve"> au titre de l</w:t>
      </w:r>
      <w:r>
        <w:rPr>
          <w:rFonts w:eastAsia="Calibri"/>
          <w:lang w:val="fr-FR"/>
        </w:rPr>
        <w:t>’</w:t>
      </w:r>
      <w:r w:rsidRPr="00E27E6C">
        <w:rPr>
          <w:rFonts w:eastAsia="Calibri"/>
          <w:lang w:val="fr-FR"/>
        </w:rPr>
        <w:t>article</w:t>
      </w:r>
      <w:r>
        <w:rPr>
          <w:rFonts w:eastAsia="Calibri"/>
          <w:lang w:val="fr-FR"/>
        </w:rPr>
        <w:t> </w:t>
      </w:r>
      <w:r w:rsidRPr="00E27E6C">
        <w:rPr>
          <w:rFonts w:eastAsia="Calibri"/>
          <w:lang w:val="fr-FR"/>
        </w:rPr>
        <w:t>107</w:t>
      </w:r>
      <w:r>
        <w:rPr>
          <w:rFonts w:eastAsia="Calibri"/>
          <w:lang w:val="fr-FR"/>
        </w:rPr>
        <w:t> </w:t>
      </w:r>
      <w:r w:rsidRPr="00E27E6C">
        <w:rPr>
          <w:rFonts w:eastAsia="Calibri"/>
          <w:lang w:val="fr-FR"/>
        </w:rPr>
        <w:t>2) de la Constitution provisoire du Népal</w:t>
      </w:r>
      <w:r>
        <w:rPr>
          <w:rFonts w:eastAsia="Calibri"/>
          <w:lang w:val="fr-FR"/>
        </w:rPr>
        <w:t>,</w:t>
      </w:r>
      <w:r w:rsidRPr="00E27E6C">
        <w:rPr>
          <w:rFonts w:eastAsia="Calibri"/>
          <w:lang w:val="fr-FR"/>
        </w:rPr>
        <w:t xml:space="preserve"> </w:t>
      </w:r>
      <w:r>
        <w:rPr>
          <w:rFonts w:eastAsia="Calibri"/>
          <w:lang w:val="fr-FR"/>
        </w:rPr>
        <w:t>2063 (</w:t>
      </w:r>
      <w:r w:rsidRPr="00E27E6C">
        <w:rPr>
          <w:rFonts w:eastAsia="Calibri"/>
          <w:lang w:val="fr-FR"/>
        </w:rPr>
        <w:t>2007</w:t>
      </w:r>
      <w:r>
        <w:rPr>
          <w:rFonts w:eastAsia="Calibri"/>
          <w:lang w:val="fr-FR"/>
        </w:rPr>
        <w:t>)</w:t>
      </w:r>
      <w:r w:rsidRPr="00E27E6C">
        <w:rPr>
          <w:rFonts w:eastAsia="Calibri"/>
          <w:lang w:val="fr-FR"/>
        </w:rPr>
        <w:t xml:space="preserve">, </w:t>
      </w:r>
      <w:r>
        <w:rPr>
          <w:rFonts w:eastAsia="Calibri"/>
          <w:lang w:val="fr-FR"/>
        </w:rPr>
        <w:t xml:space="preserve">demande </w:t>
      </w:r>
      <w:r w:rsidRPr="00E27E6C">
        <w:rPr>
          <w:rFonts w:eastAsia="Calibri"/>
          <w:lang w:val="fr-FR"/>
        </w:rPr>
        <w:t>qui peut être formée auprès d</w:t>
      </w:r>
      <w:r>
        <w:rPr>
          <w:rFonts w:eastAsia="Calibri"/>
          <w:lang w:val="fr-FR"/>
        </w:rPr>
        <w:t>’</w:t>
      </w:r>
      <w:r w:rsidRPr="00E27E6C">
        <w:rPr>
          <w:rFonts w:eastAsia="Calibri"/>
          <w:lang w:val="fr-FR"/>
        </w:rPr>
        <w:t>u</w:t>
      </w:r>
      <w:r>
        <w:rPr>
          <w:rFonts w:eastAsia="Calibri"/>
          <w:lang w:val="fr-FR"/>
        </w:rPr>
        <w:t>n</w:t>
      </w:r>
      <w:r w:rsidRPr="00E27E6C">
        <w:rPr>
          <w:rFonts w:eastAsia="Calibri"/>
          <w:lang w:val="fr-FR"/>
        </w:rPr>
        <w:t xml:space="preserve"> tribunal de district, d</w:t>
      </w:r>
      <w:r>
        <w:rPr>
          <w:rFonts w:eastAsia="Calibri"/>
          <w:lang w:val="fr-FR"/>
        </w:rPr>
        <w:t>’un</w:t>
      </w:r>
      <w:r w:rsidRPr="00E27E6C">
        <w:rPr>
          <w:rFonts w:eastAsia="Calibri"/>
          <w:lang w:val="fr-FR"/>
        </w:rPr>
        <w:t xml:space="preserve">e </w:t>
      </w:r>
      <w:r>
        <w:rPr>
          <w:rFonts w:eastAsia="Calibri"/>
          <w:lang w:val="fr-FR"/>
        </w:rPr>
        <w:t>c</w:t>
      </w:r>
      <w:r w:rsidRPr="00E27E6C">
        <w:rPr>
          <w:rFonts w:eastAsia="Calibri"/>
          <w:lang w:val="fr-FR"/>
        </w:rPr>
        <w:t>our d</w:t>
      </w:r>
      <w:r>
        <w:rPr>
          <w:rFonts w:eastAsia="Calibri"/>
          <w:lang w:val="fr-FR"/>
        </w:rPr>
        <w:t>’</w:t>
      </w:r>
      <w:r w:rsidRPr="00E27E6C">
        <w:rPr>
          <w:rFonts w:eastAsia="Calibri"/>
          <w:lang w:val="fr-FR"/>
        </w:rPr>
        <w:t xml:space="preserve">appel </w:t>
      </w:r>
      <w:r>
        <w:rPr>
          <w:rFonts w:eastAsia="Calibri"/>
          <w:lang w:val="fr-FR"/>
        </w:rPr>
        <w:t>ou de</w:t>
      </w:r>
      <w:r w:rsidRPr="00E27E6C">
        <w:rPr>
          <w:rFonts w:eastAsia="Calibri"/>
          <w:lang w:val="fr-FR"/>
        </w:rPr>
        <w:t xml:space="preserve"> la Cour suprême dans le cadre de sa compétence extraordinaire</w:t>
      </w:r>
      <w:r w:rsidRPr="005E37EC">
        <w:rPr>
          <w:rFonts w:eastAsia="Calibri"/>
          <w:lang w:val="fr-FR"/>
        </w:rPr>
        <w:t>. L</w:t>
      </w:r>
      <w:r>
        <w:rPr>
          <w:rFonts w:eastAsia="Calibri"/>
          <w:lang w:val="fr-FR"/>
        </w:rPr>
        <w:t>’</w:t>
      </w:r>
      <w:r w:rsidRPr="005E37EC">
        <w:rPr>
          <w:rFonts w:eastAsia="Calibri"/>
          <w:lang w:val="fr-FR"/>
        </w:rPr>
        <w:t>État partie affirme en outre que l</w:t>
      </w:r>
      <w:r>
        <w:rPr>
          <w:rFonts w:eastAsia="Calibri"/>
          <w:lang w:val="fr-FR"/>
        </w:rPr>
        <w:t>’</w:t>
      </w:r>
      <w:r w:rsidRPr="005E37EC">
        <w:rPr>
          <w:rFonts w:eastAsia="Calibri"/>
          <w:lang w:val="fr-FR"/>
        </w:rPr>
        <w:t>auteur aurait pu saisir le tribunal de district de Rupandehi d</w:t>
      </w:r>
      <w:r>
        <w:rPr>
          <w:rFonts w:eastAsia="Calibri"/>
          <w:lang w:val="fr-FR"/>
        </w:rPr>
        <w:t>’</w:t>
      </w:r>
      <w:r w:rsidRPr="005E37EC">
        <w:rPr>
          <w:rFonts w:eastAsia="Calibri"/>
          <w:lang w:val="fr-FR"/>
        </w:rPr>
        <w:t xml:space="preserve">une demande de réparation dans les </w:t>
      </w:r>
      <w:r>
        <w:rPr>
          <w:rFonts w:eastAsia="Calibri"/>
          <w:lang w:val="fr-FR"/>
        </w:rPr>
        <w:t>trente-cinq</w:t>
      </w:r>
      <w:r w:rsidRPr="00D90AF4">
        <w:rPr>
          <w:rFonts w:eastAsia="Calibri"/>
          <w:lang w:val="fr-FR"/>
        </w:rPr>
        <w:t> </w:t>
      </w:r>
      <w:r w:rsidRPr="005E37EC">
        <w:rPr>
          <w:rFonts w:eastAsia="Calibri"/>
          <w:lang w:val="fr-FR"/>
        </w:rPr>
        <w:t>jours suivant sa remise en liberté s</w:t>
      </w:r>
      <w:r>
        <w:rPr>
          <w:rFonts w:eastAsia="Calibri"/>
          <w:lang w:val="fr-FR"/>
        </w:rPr>
        <w:t>’</w:t>
      </w:r>
      <w:r w:rsidRPr="005E37EC">
        <w:rPr>
          <w:rFonts w:eastAsia="Calibri"/>
          <w:lang w:val="fr-FR"/>
        </w:rPr>
        <w:t>il considérait avoir été maltraité ou torturé pendant sa détention. Concernant le recours que l</w:t>
      </w:r>
      <w:r>
        <w:rPr>
          <w:rFonts w:eastAsia="Calibri"/>
          <w:lang w:val="fr-FR"/>
        </w:rPr>
        <w:t>’</w:t>
      </w:r>
      <w:r w:rsidRPr="005E37EC">
        <w:rPr>
          <w:rFonts w:eastAsia="Calibri"/>
          <w:lang w:val="fr-FR"/>
        </w:rPr>
        <w:t>auteur a formé devant la Cour suprême le 24</w:t>
      </w:r>
      <w:r>
        <w:rPr>
          <w:rFonts w:eastAsia="Calibri"/>
          <w:lang w:val="fr-FR"/>
        </w:rPr>
        <w:t> </w:t>
      </w:r>
      <w:r w:rsidRPr="005E37EC">
        <w:rPr>
          <w:rFonts w:eastAsia="Calibri"/>
          <w:lang w:val="fr-FR"/>
        </w:rPr>
        <w:t>janvier 2013, l</w:t>
      </w:r>
      <w:r>
        <w:rPr>
          <w:rFonts w:eastAsia="Calibri"/>
          <w:lang w:val="fr-FR"/>
        </w:rPr>
        <w:t>’</w:t>
      </w:r>
      <w:r w:rsidRPr="005E37EC">
        <w:rPr>
          <w:rFonts w:eastAsia="Calibri"/>
          <w:lang w:val="fr-FR"/>
        </w:rPr>
        <w:t>État partie dit que, comme la Cour ne s</w:t>
      </w:r>
      <w:r>
        <w:rPr>
          <w:rFonts w:eastAsia="Calibri"/>
          <w:lang w:val="fr-FR"/>
        </w:rPr>
        <w:t>’</w:t>
      </w:r>
      <w:r w:rsidRPr="005E37EC">
        <w:rPr>
          <w:rFonts w:eastAsia="Calibri"/>
          <w:lang w:val="fr-FR"/>
        </w:rPr>
        <w:t>est pas encore prononcée, il est dans l</w:t>
      </w:r>
      <w:r>
        <w:rPr>
          <w:rFonts w:eastAsia="Calibri"/>
          <w:lang w:val="fr-FR"/>
        </w:rPr>
        <w:t>’</w:t>
      </w:r>
      <w:r w:rsidRPr="005E37EC">
        <w:rPr>
          <w:rFonts w:eastAsia="Calibri"/>
          <w:lang w:val="fr-FR"/>
        </w:rPr>
        <w:t>impossibilité de faire quelque commentaire que ce soit à ce stade.</w:t>
      </w:r>
    </w:p>
    <w:p w:rsidR="004F1784" w:rsidRPr="00251590" w:rsidRDefault="004F1784" w:rsidP="004F1784">
      <w:pPr>
        <w:pStyle w:val="SingleTxtG"/>
        <w:rPr>
          <w:rFonts w:eastAsia="MS Mincho"/>
          <w:b/>
          <w:lang w:val="fr-CA"/>
        </w:rPr>
      </w:pPr>
      <w:r w:rsidRPr="00251590">
        <w:rPr>
          <w:rFonts w:eastAsia="Calibri"/>
          <w:lang w:val="fr-FR"/>
        </w:rPr>
        <w:t>4.2</w:t>
      </w:r>
      <w:r w:rsidRPr="00251590">
        <w:rPr>
          <w:rFonts w:eastAsia="Calibri"/>
          <w:lang w:val="fr-FR"/>
        </w:rPr>
        <w:tab/>
        <w:t>En ce qui concerne le fond, l</w:t>
      </w:r>
      <w:r>
        <w:rPr>
          <w:rFonts w:eastAsia="Calibri"/>
          <w:lang w:val="fr-FR"/>
        </w:rPr>
        <w:t>’</w:t>
      </w:r>
      <w:r w:rsidRPr="00251590">
        <w:rPr>
          <w:rFonts w:eastAsia="Calibri"/>
          <w:lang w:val="fr-FR"/>
        </w:rPr>
        <w:t>État partie conteste principalement la crédibilité des déclarations de l</w:t>
      </w:r>
      <w:r>
        <w:rPr>
          <w:rFonts w:eastAsia="Calibri"/>
          <w:lang w:val="fr-FR"/>
        </w:rPr>
        <w:t>’</w:t>
      </w:r>
      <w:r w:rsidRPr="00251590">
        <w:rPr>
          <w:rFonts w:eastAsia="Calibri"/>
          <w:lang w:val="fr-FR"/>
        </w:rPr>
        <w:t xml:space="preserve">auteur. Il soutient </w:t>
      </w:r>
      <w:r>
        <w:rPr>
          <w:rFonts w:eastAsia="Calibri"/>
          <w:lang w:val="fr-FR"/>
        </w:rPr>
        <w:t xml:space="preserve">à cet égard </w:t>
      </w:r>
      <w:r w:rsidRPr="00251590">
        <w:rPr>
          <w:rFonts w:eastAsia="Calibri"/>
          <w:lang w:val="fr-FR"/>
        </w:rPr>
        <w:t>que ces allégations ne sont pas fondées sur les faits et ne correspondent pas à la réalité. Selon l</w:t>
      </w:r>
      <w:r>
        <w:rPr>
          <w:rFonts w:eastAsia="Calibri"/>
          <w:lang w:val="fr-FR"/>
        </w:rPr>
        <w:t>’</w:t>
      </w:r>
      <w:r w:rsidRPr="00251590">
        <w:rPr>
          <w:rFonts w:eastAsia="Calibri"/>
          <w:lang w:val="fr-FR"/>
        </w:rPr>
        <w:t>État partie, l</w:t>
      </w:r>
      <w:r>
        <w:rPr>
          <w:rFonts w:eastAsia="Calibri"/>
          <w:lang w:val="fr-FR"/>
        </w:rPr>
        <w:t>’</w:t>
      </w:r>
      <w:r w:rsidRPr="00251590">
        <w:rPr>
          <w:rFonts w:eastAsia="Calibri"/>
          <w:lang w:val="fr-FR"/>
        </w:rPr>
        <w:t xml:space="preserve">auteur a été condamné </w:t>
      </w:r>
      <w:r>
        <w:rPr>
          <w:rFonts w:eastAsia="Calibri"/>
          <w:lang w:val="fr-FR"/>
        </w:rPr>
        <w:t>en</w:t>
      </w:r>
      <w:r w:rsidRPr="00251590">
        <w:rPr>
          <w:rFonts w:eastAsia="Calibri"/>
          <w:lang w:val="fr-FR"/>
        </w:rPr>
        <w:t xml:space="preserve"> raison de sa participation à l</w:t>
      </w:r>
      <w:r>
        <w:rPr>
          <w:rFonts w:eastAsia="Calibri"/>
          <w:lang w:val="fr-FR"/>
        </w:rPr>
        <w:t>’</w:t>
      </w:r>
      <w:r w:rsidRPr="00251590">
        <w:rPr>
          <w:rFonts w:eastAsia="Calibri"/>
          <w:lang w:val="fr-FR"/>
        </w:rPr>
        <w:t>attentat de Butwal du 27</w:t>
      </w:r>
      <w:r>
        <w:rPr>
          <w:rFonts w:eastAsia="Calibri"/>
          <w:lang w:val="fr-FR"/>
        </w:rPr>
        <w:t> </w:t>
      </w:r>
      <w:r w:rsidRPr="00251590">
        <w:rPr>
          <w:rFonts w:eastAsia="Calibri"/>
          <w:lang w:val="fr-FR"/>
        </w:rPr>
        <w:t>mars 2011</w:t>
      </w:r>
      <w:r>
        <w:rPr>
          <w:rFonts w:eastAsia="Calibri"/>
          <w:lang w:val="fr-FR"/>
        </w:rPr>
        <w:t>,</w:t>
      </w:r>
      <w:r w:rsidRPr="00E27E6C">
        <w:rPr>
          <w:rFonts w:eastAsia="Calibri"/>
          <w:color w:val="C00000"/>
          <w:lang w:val="fr-FR"/>
        </w:rPr>
        <w:t xml:space="preserve"> </w:t>
      </w:r>
      <w:r w:rsidRPr="005E37EC">
        <w:rPr>
          <w:rFonts w:eastAsia="Calibri"/>
          <w:lang w:val="fr-FR"/>
        </w:rPr>
        <w:t>et</w:t>
      </w:r>
      <w:r>
        <w:rPr>
          <w:rFonts w:eastAsia="Calibri"/>
          <w:lang w:val="fr-FR"/>
        </w:rPr>
        <w:t xml:space="preserve"> </w:t>
      </w:r>
      <w:r w:rsidRPr="005E37EC">
        <w:rPr>
          <w:rFonts w:eastAsia="Calibri"/>
          <w:lang w:val="fr-FR"/>
        </w:rPr>
        <w:t xml:space="preserve">il a exécuté </w:t>
      </w:r>
      <w:r>
        <w:rPr>
          <w:rFonts w:eastAsia="Calibri"/>
          <w:lang w:val="fr-FR"/>
        </w:rPr>
        <w:t>une</w:t>
      </w:r>
      <w:r w:rsidRPr="005E37EC">
        <w:rPr>
          <w:rFonts w:eastAsia="Calibri"/>
          <w:lang w:val="fr-FR"/>
        </w:rPr>
        <w:t xml:space="preserve"> peine usuelle </w:t>
      </w:r>
      <w:r w:rsidRPr="00251590">
        <w:rPr>
          <w:rFonts w:eastAsia="Calibri"/>
          <w:lang w:val="fr-FR"/>
        </w:rPr>
        <w:t>pour le crime qu</w:t>
      </w:r>
      <w:r>
        <w:rPr>
          <w:rFonts w:eastAsia="Calibri"/>
          <w:lang w:val="fr-FR"/>
        </w:rPr>
        <w:t>’</w:t>
      </w:r>
      <w:r w:rsidRPr="00251590">
        <w:rPr>
          <w:rFonts w:eastAsia="Calibri"/>
          <w:lang w:val="fr-FR"/>
        </w:rPr>
        <w:t>il a commis. L</w:t>
      </w:r>
      <w:r>
        <w:rPr>
          <w:rFonts w:eastAsia="Calibri"/>
          <w:lang w:val="fr-FR"/>
        </w:rPr>
        <w:t>’</w:t>
      </w:r>
      <w:r w:rsidRPr="00251590">
        <w:rPr>
          <w:rFonts w:eastAsia="Calibri"/>
          <w:lang w:val="fr-FR"/>
        </w:rPr>
        <w:t xml:space="preserve">État partie affirme </w:t>
      </w:r>
      <w:r>
        <w:rPr>
          <w:rFonts w:eastAsia="Calibri"/>
          <w:lang w:val="fr-FR"/>
        </w:rPr>
        <w:t xml:space="preserve">en outre </w:t>
      </w:r>
      <w:r w:rsidRPr="00251590">
        <w:rPr>
          <w:rFonts w:eastAsia="Calibri"/>
          <w:lang w:val="fr-FR"/>
        </w:rPr>
        <w:t>que, pendant sa détention, l</w:t>
      </w:r>
      <w:r>
        <w:rPr>
          <w:rFonts w:eastAsia="Calibri"/>
          <w:lang w:val="fr-FR"/>
        </w:rPr>
        <w:t>’</w:t>
      </w:r>
      <w:r w:rsidRPr="00251590">
        <w:rPr>
          <w:rFonts w:eastAsia="Calibri"/>
          <w:lang w:val="fr-FR"/>
        </w:rPr>
        <w:t>auteur n</w:t>
      </w:r>
      <w:r>
        <w:rPr>
          <w:rFonts w:eastAsia="Calibri"/>
          <w:lang w:val="fr-FR"/>
        </w:rPr>
        <w:t>’</w:t>
      </w:r>
      <w:r w:rsidRPr="00251590">
        <w:rPr>
          <w:rFonts w:eastAsia="Calibri"/>
          <w:lang w:val="fr-FR"/>
        </w:rPr>
        <w:t xml:space="preserve">a </w:t>
      </w:r>
      <w:r>
        <w:rPr>
          <w:rFonts w:eastAsia="Calibri"/>
          <w:lang w:val="fr-FR"/>
        </w:rPr>
        <w:t>en aucune façon été soumis à la</w:t>
      </w:r>
      <w:r w:rsidRPr="00251590">
        <w:rPr>
          <w:rFonts w:eastAsia="Calibri"/>
          <w:lang w:val="fr-FR"/>
        </w:rPr>
        <w:t xml:space="preserve"> torture</w:t>
      </w:r>
      <w:r>
        <w:rPr>
          <w:rFonts w:eastAsia="Calibri"/>
          <w:lang w:val="fr-FR"/>
        </w:rPr>
        <w:t>,</w:t>
      </w:r>
      <w:r w:rsidRPr="00251590">
        <w:rPr>
          <w:rFonts w:eastAsia="Calibri"/>
          <w:lang w:val="fr-FR"/>
        </w:rPr>
        <w:t xml:space="preserve"> </w:t>
      </w:r>
      <w:r>
        <w:rPr>
          <w:rFonts w:eastAsia="Calibri"/>
          <w:lang w:val="fr-FR"/>
        </w:rPr>
        <w:t>en pleine conformité avec</w:t>
      </w:r>
      <w:r w:rsidRPr="00251590">
        <w:rPr>
          <w:rFonts w:eastAsia="Calibri"/>
          <w:lang w:val="fr-FR"/>
        </w:rPr>
        <w:t xml:space="preserve"> l</w:t>
      </w:r>
      <w:r>
        <w:rPr>
          <w:rFonts w:eastAsia="Calibri"/>
          <w:lang w:val="fr-FR"/>
        </w:rPr>
        <w:t>’</w:t>
      </w:r>
      <w:r w:rsidRPr="00251590">
        <w:rPr>
          <w:rFonts w:eastAsia="Calibri"/>
          <w:lang w:val="fr-FR"/>
        </w:rPr>
        <w:t>article</w:t>
      </w:r>
      <w:r>
        <w:rPr>
          <w:rFonts w:eastAsia="Calibri"/>
          <w:lang w:val="fr-FR"/>
        </w:rPr>
        <w:t> </w:t>
      </w:r>
      <w:r w:rsidRPr="00251590">
        <w:rPr>
          <w:rFonts w:eastAsia="Calibri"/>
          <w:lang w:val="fr-FR"/>
        </w:rPr>
        <w:t xml:space="preserve">7 du Pacte. Il </w:t>
      </w:r>
      <w:r>
        <w:rPr>
          <w:rFonts w:eastAsia="Calibri"/>
          <w:lang w:val="fr-FR"/>
        </w:rPr>
        <w:t xml:space="preserve">soutient </w:t>
      </w:r>
      <w:r w:rsidRPr="00251590">
        <w:rPr>
          <w:rFonts w:eastAsia="Calibri"/>
          <w:lang w:val="fr-FR"/>
        </w:rPr>
        <w:t>que les douleurs ou souffrances résultant de sanctions ou mesures légitimes prises dans le cadre d</w:t>
      </w:r>
      <w:r>
        <w:rPr>
          <w:rFonts w:eastAsia="Calibri"/>
          <w:lang w:val="fr-FR"/>
        </w:rPr>
        <w:t>’</w:t>
      </w:r>
      <w:r w:rsidRPr="00251590">
        <w:rPr>
          <w:rFonts w:eastAsia="Calibri"/>
          <w:lang w:val="fr-FR"/>
        </w:rPr>
        <w:t>une procédure pénale ne sauraient être considérées comme des actes de tortu</w:t>
      </w:r>
      <w:r>
        <w:rPr>
          <w:rFonts w:eastAsia="Calibri"/>
          <w:lang w:val="fr-FR"/>
        </w:rPr>
        <w:t>re.</w:t>
      </w:r>
    </w:p>
    <w:p w:rsidR="004F1784" w:rsidRPr="00251590" w:rsidRDefault="004F1784" w:rsidP="004F1784">
      <w:pPr>
        <w:pStyle w:val="SingleTxtG"/>
        <w:rPr>
          <w:rFonts w:eastAsia="Calibri"/>
          <w:lang w:val="fr-CA"/>
        </w:rPr>
      </w:pPr>
      <w:r w:rsidRPr="00251590">
        <w:rPr>
          <w:rFonts w:eastAsia="Calibri"/>
          <w:lang w:val="fr-FR"/>
        </w:rPr>
        <w:t>4.3</w:t>
      </w:r>
      <w:r w:rsidRPr="00251590">
        <w:rPr>
          <w:rFonts w:eastAsia="Calibri"/>
          <w:lang w:val="fr-FR"/>
        </w:rPr>
        <w:tab/>
        <w:t>L</w:t>
      </w:r>
      <w:r>
        <w:rPr>
          <w:rFonts w:eastAsia="Calibri"/>
          <w:lang w:val="fr-FR"/>
        </w:rPr>
        <w:t>’</w:t>
      </w:r>
      <w:r w:rsidRPr="00251590">
        <w:rPr>
          <w:rFonts w:eastAsia="Calibri"/>
          <w:lang w:val="fr-FR"/>
        </w:rPr>
        <w:t>État partie fait valoir que la Constitution provisoire du Népal garantit les libertés fondamentales et s</w:t>
      </w:r>
      <w:r>
        <w:rPr>
          <w:rFonts w:eastAsia="Calibri"/>
          <w:lang w:val="fr-FR"/>
        </w:rPr>
        <w:t>’</w:t>
      </w:r>
      <w:r w:rsidRPr="00251590">
        <w:rPr>
          <w:rFonts w:eastAsia="Calibri"/>
          <w:lang w:val="fr-FR"/>
        </w:rPr>
        <w:t>attache expressément à respecter l</w:t>
      </w:r>
      <w:r>
        <w:rPr>
          <w:rFonts w:eastAsia="Calibri"/>
          <w:lang w:val="fr-FR"/>
        </w:rPr>
        <w:t>’</w:t>
      </w:r>
      <w:r w:rsidRPr="00251590">
        <w:rPr>
          <w:rFonts w:eastAsia="Calibri"/>
          <w:lang w:val="fr-FR"/>
        </w:rPr>
        <w:t>esprit des instruments internationaux relatifs aux droits de l</w:t>
      </w:r>
      <w:r>
        <w:rPr>
          <w:rFonts w:eastAsia="Calibri"/>
          <w:lang w:val="fr-FR"/>
        </w:rPr>
        <w:t>’</w:t>
      </w:r>
      <w:r w:rsidRPr="00251590">
        <w:rPr>
          <w:rFonts w:eastAsia="Calibri"/>
          <w:lang w:val="fr-FR"/>
        </w:rPr>
        <w:t xml:space="preserve">homme. </w:t>
      </w:r>
      <w:r>
        <w:rPr>
          <w:rFonts w:eastAsia="Calibri"/>
          <w:lang w:val="fr-FR"/>
        </w:rPr>
        <w:t>Il</w:t>
      </w:r>
      <w:r w:rsidRPr="00251590">
        <w:rPr>
          <w:rFonts w:eastAsia="Calibri"/>
          <w:lang w:val="fr-FR"/>
        </w:rPr>
        <w:t xml:space="preserve"> invoque plusieurs </w:t>
      </w:r>
      <w:r w:rsidRPr="005E37EC">
        <w:rPr>
          <w:rFonts w:eastAsia="Calibri"/>
          <w:lang w:val="fr-FR"/>
        </w:rPr>
        <w:t>dispositions</w:t>
      </w:r>
      <w:r w:rsidRPr="00C84591">
        <w:rPr>
          <w:rFonts w:eastAsia="Calibri"/>
          <w:lang w:val="fr-FR"/>
        </w:rPr>
        <w:t xml:space="preserve"> </w:t>
      </w:r>
      <w:r>
        <w:rPr>
          <w:rFonts w:eastAsia="Calibri"/>
          <w:lang w:val="fr-FR"/>
        </w:rPr>
        <w:t>c</w:t>
      </w:r>
      <w:r w:rsidRPr="00251590">
        <w:rPr>
          <w:rFonts w:eastAsia="Calibri"/>
          <w:lang w:val="fr-FR"/>
        </w:rPr>
        <w:t>onstitution</w:t>
      </w:r>
      <w:r>
        <w:rPr>
          <w:rFonts w:eastAsia="Calibri"/>
          <w:lang w:val="fr-FR"/>
        </w:rPr>
        <w:t>nelles</w:t>
      </w:r>
      <w:r w:rsidRPr="004F1784">
        <w:rPr>
          <w:rStyle w:val="Appelnotedebasdep"/>
        </w:rPr>
        <w:footnoteReference w:id="12"/>
      </w:r>
      <w:r w:rsidRPr="005E37EC">
        <w:rPr>
          <w:rFonts w:eastAsia="Calibri"/>
          <w:lang w:val="fr-FR"/>
        </w:rPr>
        <w:t xml:space="preserve"> pour réfuter les allégations de l</w:t>
      </w:r>
      <w:r>
        <w:rPr>
          <w:rFonts w:eastAsia="Calibri"/>
          <w:lang w:val="fr-FR"/>
        </w:rPr>
        <w:t>’</w:t>
      </w:r>
      <w:r w:rsidRPr="005E37EC">
        <w:rPr>
          <w:rFonts w:eastAsia="Calibri"/>
          <w:lang w:val="fr-FR"/>
        </w:rPr>
        <w:t xml:space="preserve">auteur, rappelant que ce texte </w:t>
      </w:r>
      <w:r>
        <w:rPr>
          <w:rFonts w:eastAsia="Calibri"/>
          <w:lang w:val="fr-FR"/>
        </w:rPr>
        <w:t>prévoit</w:t>
      </w:r>
      <w:r w:rsidRPr="005E37EC">
        <w:rPr>
          <w:rFonts w:eastAsia="Calibri"/>
          <w:lang w:val="fr-FR"/>
        </w:rPr>
        <w:t xml:space="preserve"> des garanties suffisantes </w:t>
      </w:r>
      <w:r>
        <w:rPr>
          <w:rFonts w:eastAsia="Calibri"/>
          <w:lang w:val="fr-FR"/>
        </w:rPr>
        <w:t xml:space="preserve">pour prévenir </w:t>
      </w:r>
      <w:r w:rsidRPr="00251590">
        <w:rPr>
          <w:rFonts w:eastAsia="Calibri"/>
          <w:lang w:val="fr-FR"/>
        </w:rPr>
        <w:t>l</w:t>
      </w:r>
      <w:r>
        <w:rPr>
          <w:rFonts w:eastAsia="Calibri"/>
          <w:lang w:val="fr-FR"/>
        </w:rPr>
        <w:t>es</w:t>
      </w:r>
      <w:r w:rsidRPr="00251590">
        <w:rPr>
          <w:rFonts w:eastAsia="Calibri"/>
          <w:lang w:val="fr-FR"/>
        </w:rPr>
        <w:t xml:space="preserve"> détention</w:t>
      </w:r>
      <w:r>
        <w:rPr>
          <w:rFonts w:eastAsia="Calibri"/>
          <w:lang w:val="fr-FR"/>
        </w:rPr>
        <w:t>s</w:t>
      </w:r>
      <w:r w:rsidRPr="00251590">
        <w:rPr>
          <w:rFonts w:eastAsia="Calibri"/>
          <w:lang w:val="fr-FR"/>
        </w:rPr>
        <w:t xml:space="preserve"> ou procès extrajudiciaires, le recours à la torture en vue d</w:t>
      </w:r>
      <w:r>
        <w:rPr>
          <w:rFonts w:eastAsia="Calibri"/>
          <w:lang w:val="fr-FR"/>
        </w:rPr>
        <w:t>’</w:t>
      </w:r>
      <w:r w:rsidRPr="00251590">
        <w:rPr>
          <w:rFonts w:eastAsia="Calibri"/>
          <w:lang w:val="fr-FR"/>
        </w:rPr>
        <w:t>obtenir des preuves, ainsi que la condamn</w:t>
      </w:r>
      <w:r>
        <w:rPr>
          <w:rFonts w:eastAsia="Calibri"/>
          <w:lang w:val="fr-FR"/>
        </w:rPr>
        <w:t>ation de</w:t>
      </w:r>
      <w:r w:rsidRPr="00251590">
        <w:rPr>
          <w:rFonts w:eastAsia="Calibri"/>
          <w:lang w:val="fr-FR"/>
        </w:rPr>
        <w:t xml:space="preserve"> personne</w:t>
      </w:r>
      <w:r>
        <w:rPr>
          <w:rFonts w:eastAsia="Calibri"/>
          <w:lang w:val="fr-FR"/>
        </w:rPr>
        <w:t>s</w:t>
      </w:r>
      <w:r w:rsidRPr="00251590">
        <w:rPr>
          <w:rFonts w:eastAsia="Calibri"/>
          <w:lang w:val="fr-FR"/>
        </w:rPr>
        <w:t xml:space="preserve"> qui </w:t>
      </w:r>
      <w:r>
        <w:rPr>
          <w:rFonts w:eastAsia="Calibri"/>
          <w:lang w:val="fr-FR"/>
        </w:rPr>
        <w:t>ne sont</w:t>
      </w:r>
      <w:r w:rsidRPr="00251590">
        <w:rPr>
          <w:rFonts w:eastAsia="Calibri"/>
          <w:lang w:val="fr-FR"/>
        </w:rPr>
        <w:t xml:space="preserve"> pas représentée</w:t>
      </w:r>
      <w:r>
        <w:rPr>
          <w:rFonts w:eastAsia="Calibri"/>
          <w:lang w:val="fr-FR"/>
        </w:rPr>
        <w:t>s</w:t>
      </w:r>
      <w:r w:rsidRPr="00251590">
        <w:rPr>
          <w:rFonts w:eastAsia="Calibri"/>
          <w:lang w:val="fr-FR"/>
        </w:rPr>
        <w:t xml:space="preserve"> par un avocat.</w:t>
      </w:r>
    </w:p>
    <w:p w:rsidR="004F1784" w:rsidRPr="00C111B1" w:rsidRDefault="004F1784" w:rsidP="004F1784">
      <w:pPr>
        <w:pStyle w:val="SingleTxtG"/>
        <w:rPr>
          <w:rFonts w:eastAsia="Calibri"/>
          <w:lang w:val="fr-CA"/>
        </w:rPr>
      </w:pPr>
      <w:r w:rsidRPr="00251590">
        <w:rPr>
          <w:rFonts w:eastAsia="Calibri"/>
          <w:lang w:val="fr-CA"/>
        </w:rPr>
        <w:t>4.4</w:t>
      </w:r>
      <w:r w:rsidRPr="00251590">
        <w:rPr>
          <w:rFonts w:eastAsia="Calibri"/>
          <w:lang w:val="fr-CA"/>
        </w:rPr>
        <w:tab/>
        <w:t>L</w:t>
      </w:r>
      <w:r>
        <w:rPr>
          <w:rFonts w:eastAsia="Calibri"/>
          <w:lang w:val="fr-CA"/>
        </w:rPr>
        <w:t>’</w:t>
      </w:r>
      <w:r w:rsidRPr="00251590">
        <w:rPr>
          <w:rFonts w:eastAsia="Calibri"/>
          <w:lang w:val="fr-CA"/>
        </w:rPr>
        <w:t>État partie affirme qu</w:t>
      </w:r>
      <w:r>
        <w:rPr>
          <w:rFonts w:eastAsia="Calibri"/>
          <w:lang w:val="fr-CA"/>
        </w:rPr>
        <w:t>’aucun</w:t>
      </w:r>
      <w:r w:rsidRPr="00251590">
        <w:rPr>
          <w:rFonts w:eastAsia="Calibri"/>
          <w:lang w:val="fr-CA"/>
        </w:rPr>
        <w:t>e preuve obtenue de manière illégale, par exemple par la torture, n</w:t>
      </w:r>
      <w:r>
        <w:rPr>
          <w:rFonts w:eastAsia="Calibri"/>
          <w:lang w:val="fr-CA"/>
        </w:rPr>
        <w:t>’</w:t>
      </w:r>
      <w:r w:rsidRPr="00251590">
        <w:rPr>
          <w:rFonts w:eastAsia="Calibri"/>
          <w:lang w:val="fr-CA"/>
        </w:rPr>
        <w:t xml:space="preserve">est pas </w:t>
      </w:r>
      <w:r>
        <w:rPr>
          <w:rFonts w:eastAsia="Calibri"/>
          <w:lang w:val="fr-CA"/>
        </w:rPr>
        <w:t>recevable</w:t>
      </w:r>
      <w:r w:rsidRPr="00251590">
        <w:rPr>
          <w:rFonts w:eastAsia="Calibri"/>
          <w:lang w:val="fr-CA"/>
        </w:rPr>
        <w:t xml:space="preserve"> devant ses </w:t>
      </w:r>
      <w:r w:rsidRPr="005E37EC">
        <w:rPr>
          <w:rFonts w:eastAsia="Calibri"/>
          <w:lang w:val="fr-CA"/>
        </w:rPr>
        <w:t>tribunaux</w:t>
      </w:r>
      <w:r w:rsidRPr="004F1784">
        <w:rPr>
          <w:rStyle w:val="Appelnotedebasdep"/>
        </w:rPr>
        <w:footnoteReference w:id="13"/>
      </w:r>
      <w:r w:rsidRPr="005E37EC">
        <w:rPr>
          <w:rFonts w:eastAsia="Calibri"/>
          <w:lang w:val="fr-CA"/>
        </w:rPr>
        <w:t>. Dans ce contexte, l</w:t>
      </w:r>
      <w:r>
        <w:rPr>
          <w:rFonts w:eastAsia="Calibri"/>
          <w:lang w:val="fr-CA"/>
        </w:rPr>
        <w:t>’</w:t>
      </w:r>
      <w:r w:rsidRPr="005E37EC">
        <w:rPr>
          <w:rFonts w:eastAsia="Calibri"/>
          <w:lang w:val="fr-CA"/>
        </w:rPr>
        <w:t>allégation de l</w:t>
      </w:r>
      <w:r>
        <w:rPr>
          <w:rFonts w:eastAsia="Calibri"/>
          <w:lang w:val="fr-CA"/>
        </w:rPr>
        <w:t>’</w:t>
      </w:r>
      <w:r w:rsidRPr="005E37EC">
        <w:rPr>
          <w:rFonts w:eastAsia="Calibri"/>
          <w:lang w:val="fr-CA"/>
        </w:rPr>
        <w:t>auteur</w:t>
      </w:r>
      <w:r>
        <w:rPr>
          <w:rFonts w:eastAsia="Calibri"/>
          <w:lang w:val="fr-CA"/>
        </w:rPr>
        <w:t>, qui prétend que</w:t>
      </w:r>
      <w:r w:rsidRPr="005E37EC">
        <w:rPr>
          <w:rFonts w:eastAsia="Calibri"/>
          <w:lang w:val="fr-CA"/>
        </w:rPr>
        <w:t xml:space="preserve"> ses aveux ont été obtenus </w:t>
      </w:r>
      <w:r>
        <w:rPr>
          <w:rFonts w:eastAsia="Calibri"/>
          <w:lang w:val="fr-CA"/>
        </w:rPr>
        <w:t xml:space="preserve">par </w:t>
      </w:r>
      <w:r w:rsidRPr="005E37EC">
        <w:rPr>
          <w:rFonts w:eastAsia="Calibri"/>
          <w:lang w:val="fr-CA"/>
        </w:rPr>
        <w:t>la torture</w:t>
      </w:r>
      <w:r>
        <w:rPr>
          <w:rFonts w:eastAsia="Calibri"/>
          <w:lang w:val="fr-CA"/>
        </w:rPr>
        <w:t>,</w:t>
      </w:r>
      <w:r w:rsidRPr="00251590">
        <w:rPr>
          <w:rFonts w:eastAsia="Calibri"/>
          <w:lang w:val="fr-CA"/>
        </w:rPr>
        <w:t xml:space="preserve"> est infondée et </w:t>
      </w:r>
      <w:r w:rsidRPr="00BD2AFB">
        <w:rPr>
          <w:rFonts w:eastAsia="Calibri"/>
          <w:lang w:val="fr-CA"/>
        </w:rPr>
        <w:t>histrionique</w:t>
      </w:r>
      <w:r w:rsidRPr="00251590">
        <w:rPr>
          <w:rFonts w:eastAsia="Calibri"/>
          <w:lang w:val="fr-CA"/>
        </w:rPr>
        <w:t xml:space="preserve">, puisque les aveux en </w:t>
      </w:r>
      <w:r w:rsidRPr="00C111B1">
        <w:rPr>
          <w:rFonts w:eastAsia="Calibri"/>
          <w:lang w:val="fr-CA"/>
        </w:rPr>
        <w:t>question ont été enregistrés devant le procureur, qui est impartial et indépendant par rapport à la police. L</w:t>
      </w:r>
      <w:r>
        <w:rPr>
          <w:rFonts w:eastAsia="Calibri"/>
          <w:lang w:val="fr-CA"/>
        </w:rPr>
        <w:t>’</w:t>
      </w:r>
      <w:r w:rsidRPr="00C111B1">
        <w:rPr>
          <w:rFonts w:eastAsia="Calibri"/>
          <w:lang w:val="fr-CA"/>
        </w:rPr>
        <w:t>État partie affirme que l</w:t>
      </w:r>
      <w:r>
        <w:rPr>
          <w:rFonts w:eastAsia="Calibri"/>
          <w:lang w:val="fr-CA"/>
        </w:rPr>
        <w:t>’</w:t>
      </w:r>
      <w:r w:rsidRPr="00C111B1">
        <w:rPr>
          <w:rFonts w:eastAsia="Calibri"/>
          <w:lang w:val="fr-CA"/>
        </w:rPr>
        <w:t>auteur n</w:t>
      </w:r>
      <w:r>
        <w:rPr>
          <w:rFonts w:eastAsia="Calibri"/>
          <w:lang w:val="fr-CA"/>
        </w:rPr>
        <w:t>’</w:t>
      </w:r>
      <w:r w:rsidRPr="00C111B1">
        <w:rPr>
          <w:rFonts w:eastAsia="Calibri"/>
          <w:lang w:val="fr-CA"/>
        </w:rPr>
        <w:t>a pas fait état à l</w:t>
      </w:r>
      <w:r>
        <w:rPr>
          <w:rFonts w:eastAsia="Calibri"/>
          <w:lang w:val="fr-CA"/>
        </w:rPr>
        <w:t>’</w:t>
      </w:r>
      <w:r w:rsidRPr="00C111B1">
        <w:rPr>
          <w:rFonts w:eastAsia="Calibri"/>
          <w:lang w:val="fr-CA"/>
        </w:rPr>
        <w:t>audience d</w:t>
      </w:r>
      <w:r>
        <w:rPr>
          <w:rFonts w:eastAsia="Calibri"/>
          <w:lang w:val="fr-CA"/>
        </w:rPr>
        <w:t>’</w:t>
      </w:r>
      <w:r w:rsidRPr="00C111B1">
        <w:rPr>
          <w:rFonts w:eastAsia="Calibri"/>
          <w:lang w:val="fr-CA"/>
        </w:rPr>
        <w:t>actes de torture qu</w:t>
      </w:r>
      <w:r>
        <w:rPr>
          <w:rFonts w:eastAsia="Calibri"/>
          <w:lang w:val="fr-CA"/>
        </w:rPr>
        <w:t>’</w:t>
      </w:r>
      <w:r w:rsidRPr="00C111B1">
        <w:rPr>
          <w:rFonts w:eastAsia="Calibri"/>
          <w:lang w:val="fr-CA"/>
        </w:rPr>
        <w:t>il aurait subis. Il relève que, selon la loi de 1992 relative aux affaires auxquelles l</w:t>
      </w:r>
      <w:r>
        <w:rPr>
          <w:rFonts w:eastAsia="Calibri"/>
          <w:lang w:val="fr-CA"/>
        </w:rPr>
        <w:t>’</w:t>
      </w:r>
      <w:r w:rsidRPr="00C111B1">
        <w:rPr>
          <w:rFonts w:eastAsia="Calibri"/>
          <w:lang w:val="fr-CA"/>
        </w:rPr>
        <w:t>État est partie, le personnel de police, lorsqu</w:t>
      </w:r>
      <w:r>
        <w:rPr>
          <w:rFonts w:eastAsia="Calibri"/>
          <w:lang w:val="fr-CA"/>
        </w:rPr>
        <w:t>’</w:t>
      </w:r>
      <w:r w:rsidRPr="00C111B1">
        <w:rPr>
          <w:rFonts w:eastAsia="Calibri"/>
          <w:lang w:val="fr-CA"/>
        </w:rPr>
        <w:t xml:space="preserve">il enquête sur des infractions, peut arrêter des suspects </w:t>
      </w:r>
      <w:r>
        <w:rPr>
          <w:rFonts w:eastAsia="Calibri"/>
          <w:lang w:val="fr-CA"/>
        </w:rPr>
        <w:t xml:space="preserve">dès </w:t>
      </w:r>
      <w:r w:rsidRPr="00C111B1">
        <w:rPr>
          <w:rFonts w:eastAsia="Calibri"/>
          <w:lang w:val="fr-CA"/>
        </w:rPr>
        <w:t>lors</w:t>
      </w:r>
      <w:r>
        <w:rPr>
          <w:rFonts w:eastAsia="Calibri"/>
          <w:lang w:val="fr-CA"/>
        </w:rPr>
        <w:t xml:space="preserve"> </w:t>
      </w:r>
      <w:r w:rsidRPr="00C111B1">
        <w:rPr>
          <w:rFonts w:eastAsia="Calibri"/>
          <w:lang w:val="fr-CA"/>
        </w:rPr>
        <w:t>qu</w:t>
      </w:r>
      <w:r>
        <w:rPr>
          <w:rFonts w:eastAsia="Calibri"/>
          <w:lang w:val="fr-CA"/>
        </w:rPr>
        <w:t>’</w:t>
      </w:r>
      <w:r w:rsidRPr="00C111B1">
        <w:rPr>
          <w:rFonts w:eastAsia="Calibri"/>
          <w:lang w:val="fr-CA"/>
        </w:rPr>
        <w:t>il a des motifs raisonnables de croire qu</w:t>
      </w:r>
      <w:r>
        <w:rPr>
          <w:rFonts w:eastAsia="Calibri"/>
          <w:lang w:val="fr-CA"/>
        </w:rPr>
        <w:t>’</w:t>
      </w:r>
      <w:r w:rsidRPr="00C111B1">
        <w:rPr>
          <w:rFonts w:eastAsia="Calibri"/>
          <w:lang w:val="fr-CA"/>
        </w:rPr>
        <w:t>ils ont participé à la commission de l</w:t>
      </w:r>
      <w:r>
        <w:rPr>
          <w:rFonts w:eastAsia="Calibri"/>
          <w:lang w:val="fr-CA"/>
        </w:rPr>
        <w:t>’</w:t>
      </w:r>
      <w:r w:rsidRPr="00C111B1">
        <w:rPr>
          <w:rFonts w:eastAsia="Calibri"/>
          <w:lang w:val="fr-CA"/>
        </w:rPr>
        <w:t>infraction. L</w:t>
      </w:r>
      <w:r>
        <w:rPr>
          <w:rFonts w:eastAsia="Calibri"/>
          <w:lang w:val="fr-CA"/>
        </w:rPr>
        <w:t>’</w:t>
      </w:r>
      <w:r w:rsidRPr="00C111B1">
        <w:rPr>
          <w:rFonts w:eastAsia="Calibri"/>
          <w:lang w:val="fr-CA"/>
        </w:rPr>
        <w:t>auteur a été arrêté en application de l</w:t>
      </w:r>
      <w:r>
        <w:rPr>
          <w:rFonts w:eastAsia="Calibri"/>
          <w:lang w:val="fr-CA"/>
        </w:rPr>
        <w:t>’</w:t>
      </w:r>
      <w:r w:rsidRPr="00C111B1">
        <w:rPr>
          <w:rFonts w:eastAsia="Calibri"/>
          <w:lang w:val="fr-CA"/>
        </w:rPr>
        <w:t>article 14 de cette loi.</w:t>
      </w:r>
    </w:p>
    <w:p w:rsidR="004F1784" w:rsidRPr="00C111B1" w:rsidRDefault="004F1784" w:rsidP="004F1784">
      <w:pPr>
        <w:pStyle w:val="SingleTxtG"/>
        <w:rPr>
          <w:rFonts w:eastAsia="Calibri"/>
          <w:lang w:val="fr-CA"/>
        </w:rPr>
      </w:pPr>
      <w:r w:rsidRPr="000A0914">
        <w:rPr>
          <w:rFonts w:eastAsia="Calibri"/>
          <w:lang w:val="fr-CA"/>
        </w:rPr>
        <w:t>4.5</w:t>
      </w:r>
      <w:r w:rsidRPr="000A0914">
        <w:rPr>
          <w:rFonts w:eastAsia="Calibri"/>
          <w:lang w:val="fr-CA"/>
        </w:rPr>
        <w:tab/>
      </w:r>
      <w:r w:rsidRPr="00C111B1">
        <w:rPr>
          <w:rFonts w:eastAsia="Calibri"/>
          <w:lang w:val="fr-CA"/>
        </w:rPr>
        <w:t>L</w:t>
      </w:r>
      <w:r>
        <w:rPr>
          <w:rFonts w:eastAsia="Calibri"/>
          <w:lang w:val="fr-CA"/>
        </w:rPr>
        <w:t>’</w:t>
      </w:r>
      <w:r w:rsidRPr="00C111B1">
        <w:rPr>
          <w:rFonts w:eastAsia="Calibri"/>
          <w:lang w:val="fr-CA"/>
        </w:rPr>
        <w:t>État partie note que l</w:t>
      </w:r>
      <w:r>
        <w:rPr>
          <w:rFonts w:eastAsia="Calibri"/>
          <w:lang w:val="fr-CA"/>
        </w:rPr>
        <w:t>’</w:t>
      </w:r>
      <w:r w:rsidRPr="00C111B1">
        <w:rPr>
          <w:rFonts w:eastAsia="Calibri"/>
          <w:lang w:val="fr-CA"/>
        </w:rPr>
        <w:t xml:space="preserve">auteur avait pu faire appel devant la </w:t>
      </w:r>
      <w:r>
        <w:rPr>
          <w:rFonts w:eastAsia="Calibri"/>
          <w:lang w:val="fr-CA"/>
        </w:rPr>
        <w:t>c</w:t>
      </w:r>
      <w:r w:rsidRPr="00C111B1">
        <w:rPr>
          <w:rFonts w:eastAsia="Calibri"/>
          <w:lang w:val="fr-CA"/>
        </w:rPr>
        <w:t>our d</w:t>
      </w:r>
      <w:r>
        <w:rPr>
          <w:rFonts w:eastAsia="Calibri"/>
          <w:lang w:val="fr-CA"/>
        </w:rPr>
        <w:t>’</w:t>
      </w:r>
      <w:r w:rsidRPr="00C111B1">
        <w:rPr>
          <w:rFonts w:eastAsia="Calibri"/>
          <w:lang w:val="fr-CA"/>
        </w:rPr>
        <w:t xml:space="preserve">appel de Butwal de la décision </w:t>
      </w:r>
      <w:r>
        <w:rPr>
          <w:rFonts w:eastAsia="Calibri"/>
          <w:lang w:val="fr-CA"/>
        </w:rPr>
        <w:t>rendue par le</w:t>
      </w:r>
      <w:r w:rsidRPr="00C111B1">
        <w:rPr>
          <w:rFonts w:eastAsia="Calibri"/>
          <w:lang w:val="fr-CA"/>
        </w:rPr>
        <w:t xml:space="preserve"> tribunal de district de Rupandehi </w:t>
      </w:r>
      <w:r>
        <w:rPr>
          <w:rFonts w:eastAsia="Calibri"/>
          <w:lang w:val="fr-CA"/>
        </w:rPr>
        <w:t>le</w:t>
      </w:r>
      <w:r w:rsidRPr="00C111B1">
        <w:rPr>
          <w:rFonts w:eastAsia="Calibri"/>
          <w:lang w:val="fr-CA"/>
        </w:rPr>
        <w:t xml:space="preserve"> 13</w:t>
      </w:r>
      <w:r>
        <w:rPr>
          <w:rFonts w:eastAsia="Calibri"/>
          <w:lang w:val="fr-CA"/>
        </w:rPr>
        <w:t> </w:t>
      </w:r>
      <w:r w:rsidRPr="00C111B1">
        <w:rPr>
          <w:rFonts w:eastAsia="Calibri"/>
          <w:lang w:val="fr-CA"/>
        </w:rPr>
        <w:t xml:space="preserve">juin 2012. </w:t>
      </w:r>
      <w:r>
        <w:rPr>
          <w:rFonts w:eastAsia="Calibri"/>
          <w:lang w:val="fr-CA"/>
        </w:rPr>
        <w:t xml:space="preserve">Il </w:t>
      </w:r>
      <w:r w:rsidRPr="00C111B1">
        <w:rPr>
          <w:rFonts w:eastAsia="Calibri"/>
          <w:lang w:val="fr-CA"/>
        </w:rPr>
        <w:t xml:space="preserve">a </w:t>
      </w:r>
      <w:r>
        <w:rPr>
          <w:rFonts w:eastAsia="Calibri"/>
          <w:lang w:val="fr-CA"/>
        </w:rPr>
        <w:t xml:space="preserve">cependant </w:t>
      </w:r>
      <w:r w:rsidRPr="00C111B1">
        <w:rPr>
          <w:rFonts w:eastAsia="Calibri"/>
          <w:lang w:val="fr-CA"/>
        </w:rPr>
        <w:t xml:space="preserve">été </w:t>
      </w:r>
      <w:r>
        <w:rPr>
          <w:rFonts w:eastAsia="Calibri"/>
          <w:lang w:val="fr-CA"/>
        </w:rPr>
        <w:t>débouté</w:t>
      </w:r>
      <w:r w:rsidRPr="00C111B1">
        <w:rPr>
          <w:rFonts w:eastAsia="Calibri"/>
          <w:lang w:val="fr-CA"/>
        </w:rPr>
        <w:t xml:space="preserve"> et la </w:t>
      </w:r>
      <w:r>
        <w:rPr>
          <w:rFonts w:eastAsia="Calibri"/>
          <w:lang w:val="fr-CA"/>
        </w:rPr>
        <w:t>c</w:t>
      </w:r>
      <w:r w:rsidRPr="00C111B1">
        <w:rPr>
          <w:rFonts w:eastAsia="Calibri"/>
          <w:lang w:val="fr-CA"/>
        </w:rPr>
        <w:t>our d</w:t>
      </w:r>
      <w:r>
        <w:rPr>
          <w:rFonts w:eastAsia="Calibri"/>
          <w:lang w:val="fr-CA"/>
        </w:rPr>
        <w:t>’</w:t>
      </w:r>
      <w:r w:rsidRPr="00C111B1">
        <w:rPr>
          <w:rFonts w:eastAsia="Calibri"/>
          <w:lang w:val="fr-CA"/>
        </w:rPr>
        <w:t>appel a confirmé la décision du tribunal de district. L</w:t>
      </w:r>
      <w:r>
        <w:rPr>
          <w:rFonts w:eastAsia="Calibri"/>
          <w:lang w:val="fr-CA"/>
        </w:rPr>
        <w:t>’</w:t>
      </w:r>
      <w:r w:rsidRPr="00C111B1">
        <w:rPr>
          <w:rFonts w:eastAsia="Calibri"/>
          <w:lang w:val="fr-CA"/>
        </w:rPr>
        <w:t>État partie affirme donc que les procédures internes ont été régulière</w:t>
      </w:r>
      <w:r>
        <w:rPr>
          <w:rFonts w:eastAsia="Calibri"/>
          <w:lang w:val="fr-CA"/>
        </w:rPr>
        <w:t>s</w:t>
      </w:r>
      <w:r w:rsidRPr="00C111B1">
        <w:rPr>
          <w:rFonts w:eastAsia="Calibri"/>
          <w:lang w:val="fr-CA"/>
        </w:rPr>
        <w:t xml:space="preserve"> et qu</w:t>
      </w:r>
      <w:r>
        <w:rPr>
          <w:rFonts w:eastAsia="Calibri"/>
          <w:lang w:val="fr-CA"/>
        </w:rPr>
        <w:t>’</w:t>
      </w:r>
      <w:r w:rsidRPr="00C111B1">
        <w:rPr>
          <w:rFonts w:eastAsia="Calibri"/>
          <w:lang w:val="fr-CA"/>
        </w:rPr>
        <w:t>elles ont été conduites par un système judic</w:t>
      </w:r>
      <w:r>
        <w:rPr>
          <w:rFonts w:eastAsia="Calibri"/>
          <w:lang w:val="fr-CA"/>
        </w:rPr>
        <w:t>iaire indépendant et impartial.</w:t>
      </w:r>
    </w:p>
    <w:p w:rsidR="004F1784" w:rsidRPr="00251590" w:rsidRDefault="004F1784" w:rsidP="004F1784">
      <w:pPr>
        <w:pStyle w:val="SingleTxtG"/>
        <w:rPr>
          <w:rFonts w:eastAsia="Calibri"/>
          <w:lang w:val="fr-CA"/>
        </w:rPr>
      </w:pPr>
      <w:r w:rsidRPr="00251590">
        <w:rPr>
          <w:rFonts w:eastAsia="Calibri"/>
          <w:lang w:val="fr-CA"/>
        </w:rPr>
        <w:t>4.6</w:t>
      </w:r>
      <w:r w:rsidRPr="00251590">
        <w:rPr>
          <w:rFonts w:eastAsia="Calibri"/>
          <w:lang w:val="fr-CA"/>
        </w:rPr>
        <w:tab/>
        <w:t>L</w:t>
      </w:r>
      <w:r>
        <w:rPr>
          <w:rFonts w:eastAsia="Calibri"/>
          <w:lang w:val="fr-CA"/>
        </w:rPr>
        <w:t>’</w:t>
      </w:r>
      <w:r w:rsidRPr="00251590">
        <w:rPr>
          <w:rFonts w:eastAsia="Calibri"/>
          <w:lang w:val="fr-CA"/>
        </w:rPr>
        <w:t>État partie affirme en outre que l</w:t>
      </w:r>
      <w:r>
        <w:rPr>
          <w:rFonts w:eastAsia="Calibri"/>
          <w:lang w:val="fr-CA"/>
        </w:rPr>
        <w:t>’</w:t>
      </w:r>
      <w:r w:rsidRPr="00251590">
        <w:rPr>
          <w:rFonts w:eastAsia="Calibri"/>
          <w:lang w:val="fr-CA"/>
        </w:rPr>
        <w:t xml:space="preserve">accusation selon laquelle la torture est monnaie courante et généralisée dans la région du </w:t>
      </w:r>
      <w:r w:rsidRPr="00251590">
        <w:rPr>
          <w:lang w:val="fr-CA"/>
        </w:rPr>
        <w:t>Teraï est</w:t>
      </w:r>
      <w:r w:rsidRPr="00251590">
        <w:rPr>
          <w:rFonts w:eastAsia="Calibri"/>
          <w:lang w:val="fr-CA"/>
        </w:rPr>
        <w:t xml:space="preserve"> tendancieuse et ne correspond pas à la réalité. À cet égard</w:t>
      </w:r>
      <w:r w:rsidRPr="00C111B1">
        <w:rPr>
          <w:rFonts w:eastAsia="Calibri"/>
          <w:lang w:val="fr-CA"/>
        </w:rPr>
        <w:t>, il note qu</w:t>
      </w:r>
      <w:r>
        <w:rPr>
          <w:rFonts w:eastAsia="Calibri"/>
          <w:lang w:val="fr-CA"/>
        </w:rPr>
        <w:t>’</w:t>
      </w:r>
      <w:r w:rsidRPr="00C111B1">
        <w:rPr>
          <w:rFonts w:eastAsia="Calibri"/>
          <w:lang w:val="fr-CA"/>
        </w:rPr>
        <w:t xml:space="preserve">un projet de loi visant à ériger la torture en infraction pénale et à indemniser les victimes est </w:t>
      </w:r>
      <w:r w:rsidRPr="00251590">
        <w:rPr>
          <w:rFonts w:eastAsia="Calibri"/>
          <w:lang w:val="fr-CA"/>
        </w:rPr>
        <w:t>à l</w:t>
      </w:r>
      <w:r>
        <w:rPr>
          <w:rFonts w:eastAsia="Calibri"/>
          <w:lang w:val="fr-CA"/>
        </w:rPr>
        <w:t>’</w:t>
      </w:r>
      <w:r w:rsidRPr="00251590">
        <w:rPr>
          <w:rFonts w:eastAsia="Calibri"/>
          <w:lang w:val="fr-CA"/>
        </w:rPr>
        <w:t>examen au parlement</w:t>
      </w:r>
      <w:r>
        <w:rPr>
          <w:rFonts w:eastAsia="Calibri"/>
          <w:lang w:val="fr-CA"/>
        </w:rPr>
        <w:t xml:space="preserve"> fédéral</w:t>
      </w:r>
      <w:r w:rsidRPr="00251590">
        <w:rPr>
          <w:rFonts w:eastAsia="Calibri"/>
          <w:lang w:val="fr-CA"/>
        </w:rPr>
        <w:t>, et que cette initiative devrait permettre à l</w:t>
      </w:r>
      <w:r>
        <w:rPr>
          <w:rFonts w:eastAsia="Calibri"/>
          <w:lang w:val="fr-CA"/>
        </w:rPr>
        <w:t>’</w:t>
      </w:r>
      <w:r w:rsidRPr="00251590">
        <w:rPr>
          <w:rFonts w:eastAsia="Calibri"/>
          <w:lang w:val="fr-CA"/>
        </w:rPr>
        <w:t>État partie de mieux se conformer à ses obligations internationales.</w:t>
      </w:r>
    </w:p>
    <w:p w:rsidR="004F1784" w:rsidRPr="00251590" w:rsidRDefault="004F1784" w:rsidP="004F1784">
      <w:pPr>
        <w:pStyle w:val="H23G"/>
        <w:rPr>
          <w:rFonts w:eastAsia="MS Mincho"/>
          <w:lang w:val="fr-CA"/>
        </w:rPr>
      </w:pPr>
      <w:r w:rsidRPr="00251590">
        <w:rPr>
          <w:rFonts w:eastAsia="MS Mincho"/>
          <w:lang w:val="fr-CA"/>
        </w:rPr>
        <w:tab/>
      </w:r>
      <w:r w:rsidRPr="00251590">
        <w:rPr>
          <w:rFonts w:eastAsia="MS Mincho"/>
          <w:lang w:val="fr-CA"/>
        </w:rPr>
        <w:tab/>
        <w:t>Commentaires de l</w:t>
      </w:r>
      <w:r>
        <w:rPr>
          <w:rFonts w:eastAsia="MS Mincho"/>
          <w:lang w:val="fr-CA"/>
        </w:rPr>
        <w:t>’</w:t>
      </w:r>
      <w:r w:rsidRPr="00251590">
        <w:rPr>
          <w:rFonts w:eastAsia="MS Mincho"/>
          <w:lang w:val="fr-CA"/>
        </w:rPr>
        <w:t>auteur sur les observations de l</w:t>
      </w:r>
      <w:r>
        <w:rPr>
          <w:rFonts w:eastAsia="MS Mincho"/>
          <w:lang w:val="fr-CA"/>
        </w:rPr>
        <w:t>’</w:t>
      </w:r>
      <w:r w:rsidRPr="00251590">
        <w:rPr>
          <w:rFonts w:eastAsia="MS Mincho"/>
          <w:lang w:val="fr-CA"/>
        </w:rPr>
        <w:t>État partie concernant</w:t>
      </w:r>
      <w:r>
        <w:rPr>
          <w:rFonts w:eastAsia="MS Mincho"/>
          <w:lang w:val="fr-CA"/>
        </w:rPr>
        <w:br/>
      </w:r>
      <w:r w:rsidRPr="00251590">
        <w:rPr>
          <w:rFonts w:eastAsia="MS Mincho"/>
          <w:lang w:val="fr-CA"/>
        </w:rPr>
        <w:t>la recevabilité et le fond</w:t>
      </w:r>
    </w:p>
    <w:p w:rsidR="004F1784" w:rsidRPr="00C111B1" w:rsidRDefault="004F1784" w:rsidP="004F1784">
      <w:pPr>
        <w:pStyle w:val="SingleTxtG"/>
        <w:rPr>
          <w:rFonts w:eastAsia="Calibri"/>
          <w:lang w:val="fr-CA"/>
        </w:rPr>
      </w:pPr>
      <w:r w:rsidRPr="00251590">
        <w:rPr>
          <w:rFonts w:eastAsia="MS Mincho"/>
          <w:lang w:val="fr-CA"/>
        </w:rPr>
        <w:t>5.1</w:t>
      </w:r>
      <w:r w:rsidRPr="00251590">
        <w:rPr>
          <w:rFonts w:eastAsia="MS Mincho"/>
          <w:lang w:val="fr-CA"/>
        </w:rPr>
        <w:tab/>
      </w:r>
      <w:r w:rsidRPr="00C111B1">
        <w:rPr>
          <w:rFonts w:eastAsia="MS Mincho"/>
          <w:lang w:val="fr-CA"/>
        </w:rPr>
        <w:t>Le</w:t>
      </w:r>
      <w:r w:rsidRPr="00C111B1">
        <w:rPr>
          <w:rFonts w:eastAsia="Calibri"/>
          <w:lang w:val="fr-CA"/>
        </w:rPr>
        <w:t xml:space="preserve"> 31 mars 2015, l</w:t>
      </w:r>
      <w:r>
        <w:rPr>
          <w:rFonts w:eastAsia="Calibri"/>
          <w:lang w:val="fr-CA"/>
        </w:rPr>
        <w:t>’</w:t>
      </w:r>
      <w:r w:rsidRPr="00C111B1">
        <w:rPr>
          <w:rFonts w:eastAsia="Calibri"/>
          <w:lang w:val="fr-CA"/>
        </w:rPr>
        <w:t>auteur a présenté ses commentaires sur les observations de l</w:t>
      </w:r>
      <w:r>
        <w:rPr>
          <w:rFonts w:eastAsia="Calibri"/>
          <w:lang w:val="fr-CA"/>
        </w:rPr>
        <w:t>’</w:t>
      </w:r>
      <w:r w:rsidRPr="00C111B1">
        <w:rPr>
          <w:rFonts w:eastAsia="Calibri"/>
          <w:lang w:val="fr-CA"/>
        </w:rPr>
        <w:t xml:space="preserve">État partie </w:t>
      </w:r>
      <w:r>
        <w:rPr>
          <w:rFonts w:eastAsia="Calibri"/>
          <w:lang w:val="fr-CA"/>
        </w:rPr>
        <w:t xml:space="preserve">en date </w:t>
      </w:r>
      <w:r w:rsidRPr="00C111B1">
        <w:rPr>
          <w:rFonts w:eastAsia="Calibri"/>
          <w:lang w:val="fr-CA"/>
        </w:rPr>
        <w:t xml:space="preserve">du </w:t>
      </w:r>
      <w:r w:rsidRPr="00C111B1">
        <w:rPr>
          <w:rFonts w:eastAsia="MS Mincho"/>
          <w:lang w:val="fr-CA"/>
        </w:rPr>
        <w:t>6</w:t>
      </w:r>
      <w:r>
        <w:rPr>
          <w:rFonts w:eastAsia="MS Mincho"/>
          <w:lang w:val="fr-CA"/>
        </w:rPr>
        <w:t> </w:t>
      </w:r>
      <w:r w:rsidRPr="00C111B1">
        <w:rPr>
          <w:rFonts w:eastAsia="MS Mincho"/>
          <w:lang w:val="fr-CA"/>
        </w:rPr>
        <w:t>février 2015.</w:t>
      </w:r>
    </w:p>
    <w:p w:rsidR="004F1784" w:rsidRPr="00251590" w:rsidRDefault="004F1784" w:rsidP="004F1784">
      <w:pPr>
        <w:pStyle w:val="SingleTxtG"/>
        <w:rPr>
          <w:rFonts w:eastAsia="Calibri"/>
          <w:lang w:val="fr-FR"/>
        </w:rPr>
      </w:pPr>
      <w:r w:rsidRPr="00251590">
        <w:rPr>
          <w:rFonts w:eastAsia="MS Mincho"/>
          <w:lang w:val="fr-FR"/>
        </w:rPr>
        <w:t>5.2</w:t>
      </w:r>
      <w:r w:rsidRPr="00251590">
        <w:rPr>
          <w:rFonts w:eastAsia="MS Mincho"/>
          <w:lang w:val="fr-FR"/>
        </w:rPr>
        <w:tab/>
        <w:t>En réponse à l</w:t>
      </w:r>
      <w:r>
        <w:rPr>
          <w:rFonts w:eastAsia="MS Mincho"/>
          <w:lang w:val="fr-FR"/>
        </w:rPr>
        <w:t>’</w:t>
      </w:r>
      <w:r w:rsidRPr="00251590">
        <w:rPr>
          <w:rFonts w:eastAsia="MS Mincho"/>
          <w:lang w:val="fr-FR"/>
        </w:rPr>
        <w:t>argument de l</w:t>
      </w:r>
      <w:r>
        <w:rPr>
          <w:rFonts w:eastAsia="MS Mincho"/>
          <w:lang w:val="fr-FR"/>
        </w:rPr>
        <w:t>’</w:t>
      </w:r>
      <w:r w:rsidRPr="00251590">
        <w:rPr>
          <w:rFonts w:eastAsia="MS Mincho"/>
          <w:lang w:val="fr-FR"/>
        </w:rPr>
        <w:t>État partie concernant la crédibilité de ses déclarations, l</w:t>
      </w:r>
      <w:r>
        <w:rPr>
          <w:rFonts w:eastAsia="MS Mincho"/>
          <w:lang w:val="fr-FR"/>
        </w:rPr>
        <w:t>’</w:t>
      </w:r>
      <w:r w:rsidRPr="00251590">
        <w:rPr>
          <w:rFonts w:eastAsia="MS Mincho"/>
          <w:lang w:val="fr-FR"/>
        </w:rPr>
        <w:t xml:space="preserve">auteur </w:t>
      </w:r>
      <w:r>
        <w:rPr>
          <w:rFonts w:eastAsia="MS Mincho"/>
          <w:lang w:val="fr-FR"/>
        </w:rPr>
        <w:t>affirme</w:t>
      </w:r>
      <w:r w:rsidRPr="00251590">
        <w:rPr>
          <w:rFonts w:eastAsia="MS Mincho"/>
          <w:lang w:val="fr-FR"/>
        </w:rPr>
        <w:t xml:space="preserve"> que l</w:t>
      </w:r>
      <w:r>
        <w:rPr>
          <w:rFonts w:eastAsia="MS Mincho"/>
          <w:lang w:val="fr-FR"/>
        </w:rPr>
        <w:t>’</w:t>
      </w:r>
      <w:r w:rsidRPr="00251590">
        <w:rPr>
          <w:rFonts w:eastAsia="MS Mincho"/>
          <w:lang w:val="fr-FR"/>
        </w:rPr>
        <w:t>État partie n</w:t>
      </w:r>
      <w:r>
        <w:rPr>
          <w:rFonts w:eastAsia="MS Mincho"/>
          <w:lang w:val="fr-FR"/>
        </w:rPr>
        <w:t>’</w:t>
      </w:r>
      <w:r w:rsidRPr="00251590">
        <w:rPr>
          <w:rFonts w:eastAsia="MS Mincho"/>
          <w:lang w:val="fr-FR"/>
        </w:rPr>
        <w:t xml:space="preserve">a fourni aucune preuve pour montrer que ses allégations </w:t>
      </w:r>
      <w:r w:rsidRPr="00251590">
        <w:rPr>
          <w:rFonts w:eastAsia="MS Mincho"/>
          <w:lang w:val="fr-FR"/>
        </w:rPr>
        <w:lastRenderedPageBreak/>
        <w:t>n</w:t>
      </w:r>
      <w:r>
        <w:rPr>
          <w:rFonts w:eastAsia="MS Mincho"/>
          <w:lang w:val="fr-FR"/>
        </w:rPr>
        <w:t>’</w:t>
      </w:r>
      <w:r w:rsidRPr="00251590">
        <w:rPr>
          <w:rFonts w:eastAsia="MS Mincho"/>
          <w:lang w:val="fr-FR"/>
        </w:rPr>
        <w:t>étaient pas exactes</w:t>
      </w:r>
      <w:r w:rsidRPr="00C111B1">
        <w:rPr>
          <w:rFonts w:eastAsia="MS Mincho"/>
          <w:lang w:val="fr-FR"/>
        </w:rPr>
        <w:t xml:space="preserve">. Il note que ses allégations </w:t>
      </w:r>
      <w:r w:rsidRPr="00251590">
        <w:rPr>
          <w:rFonts w:eastAsia="MS Mincho"/>
          <w:lang w:val="fr-FR"/>
        </w:rPr>
        <w:t>de torture renvoient à des événements qui se sont produits alors qu</w:t>
      </w:r>
      <w:r>
        <w:rPr>
          <w:rFonts w:eastAsia="MS Mincho"/>
          <w:lang w:val="fr-FR"/>
        </w:rPr>
        <w:t xml:space="preserve">’il </w:t>
      </w:r>
      <w:r w:rsidRPr="00251590">
        <w:rPr>
          <w:rFonts w:eastAsia="MS Mincho"/>
          <w:lang w:val="fr-FR"/>
        </w:rPr>
        <w:t>était détenu par les autorités de l</w:t>
      </w:r>
      <w:r>
        <w:rPr>
          <w:rFonts w:eastAsia="MS Mincho"/>
          <w:lang w:val="fr-FR"/>
        </w:rPr>
        <w:t>’</w:t>
      </w:r>
      <w:r w:rsidRPr="00251590">
        <w:rPr>
          <w:rFonts w:eastAsia="MS Mincho"/>
          <w:lang w:val="fr-FR"/>
        </w:rPr>
        <w:t xml:space="preserve">État partie. </w:t>
      </w:r>
      <w:r>
        <w:rPr>
          <w:rFonts w:eastAsia="MS Mincho"/>
          <w:lang w:val="fr-FR"/>
        </w:rPr>
        <w:t>Il</w:t>
      </w:r>
      <w:r w:rsidRPr="00251590">
        <w:rPr>
          <w:rFonts w:eastAsia="MS Mincho"/>
          <w:lang w:val="fr-FR"/>
        </w:rPr>
        <w:t xml:space="preserve"> fait valoir par conséquent que, </w:t>
      </w:r>
      <w:r>
        <w:rPr>
          <w:rFonts w:eastAsia="MS Mincho"/>
          <w:lang w:val="fr-FR"/>
        </w:rPr>
        <w:t xml:space="preserve">conformément à </w:t>
      </w:r>
      <w:r w:rsidRPr="00251590">
        <w:rPr>
          <w:rFonts w:eastAsia="MS Mincho"/>
          <w:lang w:val="fr-FR"/>
        </w:rPr>
        <w:t xml:space="preserve">la jurisprudence du </w:t>
      </w:r>
      <w:r w:rsidRPr="00C111B1">
        <w:rPr>
          <w:rFonts w:eastAsia="MS Mincho"/>
          <w:lang w:val="fr-FR"/>
        </w:rPr>
        <w:t>Comité</w:t>
      </w:r>
      <w:r w:rsidRPr="004F1784">
        <w:rPr>
          <w:rStyle w:val="Appelnotedebasdep"/>
        </w:rPr>
        <w:footnoteReference w:id="14"/>
      </w:r>
      <w:r w:rsidRPr="00C111B1">
        <w:rPr>
          <w:rFonts w:eastAsia="MS Mincho"/>
          <w:lang w:val="fr-FR"/>
        </w:rPr>
        <w:t>,</w:t>
      </w:r>
      <w:r w:rsidRPr="00251590">
        <w:rPr>
          <w:rFonts w:eastAsia="MS Mincho"/>
          <w:lang w:val="fr-FR"/>
        </w:rPr>
        <w:t xml:space="preserve"> c</w:t>
      </w:r>
      <w:r>
        <w:rPr>
          <w:rFonts w:eastAsia="MS Mincho"/>
          <w:lang w:val="fr-FR"/>
        </w:rPr>
        <w:t>’</w:t>
      </w:r>
      <w:r w:rsidRPr="00251590">
        <w:rPr>
          <w:rFonts w:eastAsia="MS Mincho"/>
          <w:lang w:val="fr-FR"/>
        </w:rPr>
        <w:t>est à l</w:t>
      </w:r>
      <w:r>
        <w:rPr>
          <w:rFonts w:eastAsia="MS Mincho"/>
          <w:lang w:val="fr-FR"/>
        </w:rPr>
        <w:t>’</w:t>
      </w:r>
      <w:r w:rsidRPr="00251590">
        <w:rPr>
          <w:rFonts w:eastAsia="MS Mincho"/>
          <w:lang w:val="fr-FR"/>
        </w:rPr>
        <w:t>État partie qu</w:t>
      </w:r>
      <w:r>
        <w:rPr>
          <w:rFonts w:eastAsia="MS Mincho"/>
          <w:lang w:val="fr-FR"/>
        </w:rPr>
        <w:t>’</w:t>
      </w:r>
      <w:r w:rsidRPr="00251590">
        <w:rPr>
          <w:rFonts w:eastAsia="MS Mincho"/>
          <w:lang w:val="fr-FR"/>
        </w:rPr>
        <w:t>il incombe d</w:t>
      </w:r>
      <w:r>
        <w:rPr>
          <w:rFonts w:eastAsia="MS Mincho"/>
          <w:lang w:val="fr-FR"/>
        </w:rPr>
        <w:t>’</w:t>
      </w:r>
      <w:r w:rsidRPr="00251590">
        <w:rPr>
          <w:rFonts w:eastAsia="MS Mincho"/>
          <w:lang w:val="fr-FR"/>
        </w:rPr>
        <w:t xml:space="preserve">apporter des preuves qui réfuteraient les allégations de torture. </w:t>
      </w:r>
    </w:p>
    <w:p w:rsidR="004F1784" w:rsidRPr="00C111B1" w:rsidRDefault="004F1784" w:rsidP="004F1784">
      <w:pPr>
        <w:pStyle w:val="SingleTxtG"/>
        <w:rPr>
          <w:rFonts w:eastAsia="Calibri"/>
        </w:rPr>
      </w:pPr>
      <w:r w:rsidRPr="00730684">
        <w:rPr>
          <w:rFonts w:eastAsia="Calibri"/>
          <w:lang w:val="fr-FR"/>
        </w:rPr>
        <w:t>5.3</w:t>
      </w:r>
      <w:r w:rsidRPr="00730684">
        <w:rPr>
          <w:rFonts w:eastAsia="Calibri"/>
          <w:lang w:val="fr-FR"/>
        </w:rPr>
        <w:tab/>
      </w:r>
      <w:r w:rsidRPr="00FF09FB">
        <w:rPr>
          <w:rFonts w:eastAsia="Calibri"/>
          <w:spacing w:val="-2"/>
          <w:lang w:val="fr-FR"/>
        </w:rPr>
        <w:t>L</w:t>
      </w:r>
      <w:r>
        <w:rPr>
          <w:rFonts w:eastAsia="Calibri"/>
          <w:spacing w:val="-2"/>
          <w:lang w:val="fr-FR"/>
        </w:rPr>
        <w:t>’</w:t>
      </w:r>
      <w:r w:rsidRPr="00FF09FB">
        <w:rPr>
          <w:rFonts w:eastAsia="Calibri"/>
          <w:spacing w:val="-2"/>
          <w:lang w:val="fr-FR"/>
        </w:rPr>
        <w:t>auteur ré</w:t>
      </w:r>
      <w:r>
        <w:rPr>
          <w:rFonts w:eastAsia="Calibri"/>
          <w:spacing w:val="-2"/>
          <w:lang w:val="fr-FR"/>
        </w:rPr>
        <w:t>affirm</w:t>
      </w:r>
      <w:r w:rsidRPr="00FF09FB">
        <w:rPr>
          <w:rFonts w:eastAsia="Calibri"/>
          <w:spacing w:val="-2"/>
          <w:lang w:val="fr-FR"/>
        </w:rPr>
        <w:t xml:space="preserve">e </w:t>
      </w:r>
      <w:r>
        <w:rPr>
          <w:rFonts w:eastAsia="Calibri"/>
          <w:spacing w:val="-2"/>
          <w:lang w:val="fr-FR"/>
        </w:rPr>
        <w:t xml:space="preserve">le </w:t>
      </w:r>
      <w:r w:rsidRPr="00FF09FB">
        <w:rPr>
          <w:rFonts w:eastAsia="Calibri"/>
          <w:spacing w:val="-2"/>
          <w:lang w:val="fr-FR"/>
        </w:rPr>
        <w:t xml:space="preserve">grief </w:t>
      </w:r>
      <w:r>
        <w:rPr>
          <w:rFonts w:eastAsia="Calibri"/>
          <w:spacing w:val="-2"/>
          <w:lang w:val="fr-FR"/>
        </w:rPr>
        <w:t>qu’il tire de la violation</w:t>
      </w:r>
      <w:r w:rsidRPr="00FF09FB">
        <w:rPr>
          <w:rFonts w:eastAsia="Calibri"/>
          <w:spacing w:val="-2"/>
          <w:lang w:val="fr-FR"/>
        </w:rPr>
        <w:t xml:space="preserve"> des paragraphes 1 à 3 de l</w:t>
      </w:r>
      <w:r>
        <w:rPr>
          <w:rFonts w:eastAsia="Calibri"/>
          <w:spacing w:val="-2"/>
          <w:lang w:val="fr-FR"/>
        </w:rPr>
        <w:t>’</w:t>
      </w:r>
      <w:r w:rsidRPr="00FF09FB">
        <w:rPr>
          <w:rFonts w:eastAsia="Calibri"/>
          <w:spacing w:val="-2"/>
          <w:lang w:val="fr-FR"/>
        </w:rPr>
        <w:t>article 9, du paragraphe</w:t>
      </w:r>
      <w:r>
        <w:rPr>
          <w:rFonts w:eastAsia="Calibri"/>
          <w:spacing w:val="-2"/>
          <w:lang w:val="fr-FR"/>
        </w:rPr>
        <w:t> </w:t>
      </w:r>
      <w:r w:rsidRPr="00FF09FB">
        <w:rPr>
          <w:rFonts w:eastAsia="Calibri"/>
          <w:spacing w:val="-2"/>
          <w:lang w:val="fr-FR"/>
        </w:rPr>
        <w:t>1</w:t>
      </w:r>
      <w:r w:rsidRPr="00C111B1">
        <w:rPr>
          <w:rFonts w:eastAsia="Calibri"/>
          <w:lang w:val="fr-FR"/>
        </w:rPr>
        <w:t xml:space="preserve"> de l</w:t>
      </w:r>
      <w:r>
        <w:rPr>
          <w:rFonts w:eastAsia="Calibri"/>
          <w:lang w:val="fr-FR"/>
        </w:rPr>
        <w:t>’</w:t>
      </w:r>
      <w:r w:rsidRPr="00C111B1">
        <w:rPr>
          <w:rFonts w:eastAsia="Calibri"/>
          <w:lang w:val="fr-FR"/>
        </w:rPr>
        <w:t>article</w:t>
      </w:r>
      <w:r>
        <w:rPr>
          <w:rFonts w:eastAsia="Calibri"/>
          <w:lang w:val="fr-FR"/>
        </w:rPr>
        <w:t> 10 et du paragraphe </w:t>
      </w:r>
      <w:r w:rsidRPr="00C111B1">
        <w:rPr>
          <w:rFonts w:eastAsia="Calibri"/>
          <w:lang w:val="fr-FR"/>
        </w:rPr>
        <w:t>2 et de</w:t>
      </w:r>
      <w:r>
        <w:rPr>
          <w:rFonts w:eastAsia="Calibri"/>
          <w:lang w:val="fr-FR"/>
        </w:rPr>
        <w:t>s</w:t>
      </w:r>
      <w:r w:rsidRPr="00C111B1">
        <w:rPr>
          <w:rFonts w:eastAsia="Calibri"/>
          <w:lang w:val="fr-FR"/>
        </w:rPr>
        <w:t xml:space="preserve"> alinéa</w:t>
      </w:r>
      <w:r>
        <w:rPr>
          <w:rFonts w:eastAsia="Calibri"/>
          <w:lang w:val="fr-FR"/>
        </w:rPr>
        <w:t>s </w:t>
      </w:r>
      <w:r w:rsidRPr="00C111B1">
        <w:rPr>
          <w:rFonts w:eastAsia="Calibri"/>
          <w:lang w:val="fr-FR"/>
        </w:rPr>
        <w:t>b) et g) du paragraphe</w:t>
      </w:r>
      <w:r>
        <w:rPr>
          <w:rFonts w:eastAsia="Calibri"/>
          <w:lang w:val="fr-FR"/>
        </w:rPr>
        <w:t> </w:t>
      </w:r>
      <w:r w:rsidRPr="00C111B1">
        <w:rPr>
          <w:rFonts w:eastAsia="Calibri"/>
          <w:lang w:val="fr-FR"/>
        </w:rPr>
        <w:t>3 de l</w:t>
      </w:r>
      <w:r>
        <w:rPr>
          <w:rFonts w:eastAsia="Calibri"/>
          <w:lang w:val="fr-FR"/>
        </w:rPr>
        <w:t>’</w:t>
      </w:r>
      <w:r w:rsidRPr="00C111B1">
        <w:rPr>
          <w:rFonts w:eastAsia="Calibri"/>
          <w:lang w:val="fr-FR"/>
        </w:rPr>
        <w:t>article</w:t>
      </w:r>
      <w:r>
        <w:rPr>
          <w:rFonts w:eastAsia="Calibri"/>
          <w:lang w:val="fr-FR"/>
        </w:rPr>
        <w:t> </w:t>
      </w:r>
      <w:r w:rsidRPr="00C111B1">
        <w:rPr>
          <w:rFonts w:eastAsia="Calibri"/>
          <w:lang w:val="fr-FR"/>
        </w:rPr>
        <w:t>14 du Pacte. Il affirme que ses allégations au titre de ces articles n</w:t>
      </w:r>
      <w:r>
        <w:rPr>
          <w:rFonts w:eastAsia="Calibri"/>
          <w:lang w:val="fr-FR"/>
        </w:rPr>
        <w:t>’</w:t>
      </w:r>
      <w:r w:rsidRPr="00C111B1">
        <w:rPr>
          <w:rFonts w:eastAsia="Calibri"/>
          <w:lang w:val="fr-FR"/>
        </w:rPr>
        <w:t>ont pas été réfutées par l</w:t>
      </w:r>
      <w:r>
        <w:rPr>
          <w:rFonts w:eastAsia="Calibri"/>
          <w:lang w:val="fr-FR"/>
        </w:rPr>
        <w:t>’</w:t>
      </w:r>
      <w:r w:rsidRPr="00C111B1">
        <w:rPr>
          <w:rFonts w:eastAsia="Calibri"/>
          <w:lang w:val="fr-FR"/>
        </w:rPr>
        <w:t>État partie dans ses observations et que celui-ci n</w:t>
      </w:r>
      <w:r>
        <w:rPr>
          <w:rFonts w:eastAsia="Calibri"/>
          <w:lang w:val="fr-FR"/>
        </w:rPr>
        <w:t>’</w:t>
      </w:r>
      <w:r w:rsidRPr="00C111B1">
        <w:rPr>
          <w:rFonts w:eastAsia="Calibri"/>
          <w:lang w:val="fr-FR"/>
        </w:rPr>
        <w:t>a pas fourni d</w:t>
      </w:r>
      <w:r>
        <w:rPr>
          <w:rFonts w:eastAsia="Calibri"/>
          <w:lang w:val="fr-FR"/>
        </w:rPr>
        <w:t>’</w:t>
      </w:r>
      <w:r w:rsidRPr="00C111B1">
        <w:rPr>
          <w:rFonts w:eastAsia="Calibri"/>
          <w:lang w:val="fr-FR"/>
        </w:rPr>
        <w:t>éléments dignes de foi pour les contester.</w:t>
      </w:r>
    </w:p>
    <w:p w:rsidR="004F1784" w:rsidRPr="00251590" w:rsidRDefault="004F1784" w:rsidP="004F1784">
      <w:pPr>
        <w:pStyle w:val="SingleTxtG"/>
        <w:rPr>
          <w:rFonts w:eastAsia="Calibri"/>
          <w:lang w:val="fr-FR"/>
        </w:rPr>
      </w:pPr>
      <w:r w:rsidRPr="009F27F1">
        <w:rPr>
          <w:rFonts w:eastAsia="Calibri"/>
          <w:lang w:val="fr-CA"/>
        </w:rPr>
        <w:t>5.4</w:t>
      </w:r>
      <w:r w:rsidRPr="009F27F1">
        <w:rPr>
          <w:rFonts w:eastAsia="Calibri"/>
          <w:lang w:val="fr-CA"/>
        </w:rPr>
        <w:tab/>
      </w:r>
      <w:r w:rsidRPr="00251590">
        <w:rPr>
          <w:rFonts w:eastAsia="Calibri"/>
          <w:lang w:val="fr-FR"/>
        </w:rPr>
        <w:t>L</w:t>
      </w:r>
      <w:r>
        <w:rPr>
          <w:rFonts w:eastAsia="Calibri"/>
          <w:lang w:val="fr-FR"/>
        </w:rPr>
        <w:t>’</w:t>
      </w:r>
      <w:r w:rsidRPr="00251590">
        <w:rPr>
          <w:rFonts w:eastAsia="Calibri"/>
          <w:lang w:val="fr-FR"/>
        </w:rPr>
        <w:t>auteur se réfère aussi à la déclaration de l</w:t>
      </w:r>
      <w:r>
        <w:rPr>
          <w:rFonts w:eastAsia="Calibri"/>
          <w:lang w:val="fr-FR"/>
        </w:rPr>
        <w:t>’</w:t>
      </w:r>
      <w:r w:rsidRPr="00251590">
        <w:rPr>
          <w:rFonts w:eastAsia="Calibri"/>
          <w:lang w:val="fr-FR"/>
        </w:rPr>
        <w:t>État partie</w:t>
      </w:r>
      <w:r>
        <w:rPr>
          <w:rFonts w:eastAsia="Calibri"/>
          <w:lang w:val="fr-FR"/>
        </w:rPr>
        <w:t>,</w:t>
      </w:r>
      <w:r w:rsidRPr="00251590">
        <w:rPr>
          <w:rFonts w:eastAsia="Calibri"/>
          <w:lang w:val="fr-FR"/>
        </w:rPr>
        <w:t xml:space="preserve"> selon </w:t>
      </w:r>
      <w:r>
        <w:rPr>
          <w:rFonts w:eastAsia="Calibri"/>
          <w:lang w:val="fr-FR"/>
        </w:rPr>
        <w:t>qui il</w:t>
      </w:r>
      <w:r w:rsidRPr="00251590">
        <w:rPr>
          <w:rFonts w:eastAsia="Calibri"/>
          <w:lang w:val="fr-FR"/>
        </w:rPr>
        <w:t xml:space="preserve"> </w:t>
      </w:r>
      <w:r>
        <w:rPr>
          <w:rFonts w:eastAsia="Calibri"/>
          <w:lang w:val="fr-FR"/>
        </w:rPr>
        <w:t xml:space="preserve">n’a pas été </w:t>
      </w:r>
      <w:r w:rsidRPr="00C111B1">
        <w:rPr>
          <w:rFonts w:eastAsia="Calibri"/>
          <w:lang w:val="fr-FR"/>
        </w:rPr>
        <w:t>torturé pendant sa détention</w:t>
      </w:r>
      <w:r w:rsidRPr="00C111B1">
        <w:rPr>
          <w:rFonts w:eastAsia="Calibri"/>
          <w:lang w:val="fr-CA"/>
        </w:rPr>
        <w:t xml:space="preserve">. Il fait </w:t>
      </w:r>
      <w:r>
        <w:rPr>
          <w:rFonts w:eastAsia="Calibri"/>
          <w:lang w:val="fr-CA"/>
        </w:rPr>
        <w:t xml:space="preserve">valoir </w:t>
      </w:r>
      <w:r w:rsidRPr="00251590">
        <w:rPr>
          <w:rFonts w:eastAsia="Calibri"/>
          <w:lang w:val="fr-FR"/>
        </w:rPr>
        <w:t>que c</w:t>
      </w:r>
      <w:r>
        <w:rPr>
          <w:rFonts w:eastAsia="Calibri"/>
          <w:lang w:val="fr-FR"/>
        </w:rPr>
        <w:t>’</w:t>
      </w:r>
      <w:r w:rsidRPr="00251590">
        <w:rPr>
          <w:rFonts w:eastAsia="Calibri"/>
          <w:lang w:val="fr-FR"/>
        </w:rPr>
        <w:t>est à l</w:t>
      </w:r>
      <w:r>
        <w:rPr>
          <w:rFonts w:eastAsia="Calibri"/>
          <w:lang w:val="fr-FR"/>
        </w:rPr>
        <w:t>’</w:t>
      </w:r>
      <w:r w:rsidRPr="00251590">
        <w:rPr>
          <w:rFonts w:eastAsia="Calibri"/>
          <w:lang w:val="fr-FR"/>
        </w:rPr>
        <w:t>État partie qu</w:t>
      </w:r>
      <w:r>
        <w:rPr>
          <w:rFonts w:eastAsia="Calibri"/>
          <w:lang w:val="fr-FR"/>
        </w:rPr>
        <w:t>’</w:t>
      </w:r>
      <w:r w:rsidRPr="00251590">
        <w:rPr>
          <w:rFonts w:eastAsia="Calibri"/>
          <w:lang w:val="fr-FR"/>
        </w:rPr>
        <w:t>il incombe de produire des preuves réfutant les allégations de torture et</w:t>
      </w:r>
      <w:r>
        <w:rPr>
          <w:rFonts w:eastAsia="Calibri"/>
          <w:lang w:val="fr-FR"/>
        </w:rPr>
        <w:t xml:space="preserve"> </w:t>
      </w:r>
      <w:r w:rsidRPr="00C111B1">
        <w:rPr>
          <w:rFonts w:eastAsia="Calibri"/>
          <w:lang w:val="fr-FR"/>
        </w:rPr>
        <w:t>de donner des explications plausibles des blessures subies, ce que selon lui l</w:t>
      </w:r>
      <w:r>
        <w:rPr>
          <w:rFonts w:eastAsia="Calibri"/>
          <w:lang w:val="fr-FR"/>
        </w:rPr>
        <w:t>’</w:t>
      </w:r>
      <w:r w:rsidRPr="00C111B1">
        <w:rPr>
          <w:rFonts w:eastAsia="Calibri"/>
          <w:lang w:val="fr-FR"/>
        </w:rPr>
        <w:t>État partie n</w:t>
      </w:r>
      <w:r>
        <w:rPr>
          <w:rFonts w:eastAsia="Calibri"/>
          <w:lang w:val="fr-FR"/>
        </w:rPr>
        <w:t>’</w:t>
      </w:r>
      <w:r w:rsidRPr="00C111B1">
        <w:rPr>
          <w:rFonts w:eastAsia="Calibri"/>
          <w:lang w:val="fr-FR"/>
        </w:rPr>
        <w:t>a pas fait. De plus, l</w:t>
      </w:r>
      <w:r>
        <w:rPr>
          <w:rFonts w:eastAsia="Calibri"/>
          <w:lang w:val="fr-FR"/>
        </w:rPr>
        <w:t>’</w:t>
      </w:r>
      <w:r w:rsidRPr="00C111B1">
        <w:rPr>
          <w:rFonts w:eastAsia="Calibri"/>
          <w:lang w:val="fr-FR"/>
        </w:rPr>
        <w:t xml:space="preserve">auteur fait valoir que </w:t>
      </w:r>
      <w:r w:rsidRPr="00C111B1">
        <w:rPr>
          <w:lang w:val="fr-FR"/>
        </w:rPr>
        <w:t>l</w:t>
      </w:r>
      <w:r>
        <w:rPr>
          <w:lang w:val="fr-FR"/>
        </w:rPr>
        <w:t>’</w:t>
      </w:r>
      <w:r w:rsidRPr="00C111B1">
        <w:rPr>
          <w:lang w:val="fr-FR"/>
        </w:rPr>
        <w:t>État partie n</w:t>
      </w:r>
      <w:r>
        <w:rPr>
          <w:lang w:val="fr-FR"/>
        </w:rPr>
        <w:t>’</w:t>
      </w:r>
      <w:r w:rsidRPr="00C111B1">
        <w:rPr>
          <w:lang w:val="fr-FR"/>
        </w:rPr>
        <w:t xml:space="preserve">a pas apporté la preuve que ses autorités ont </w:t>
      </w:r>
      <w:r w:rsidRPr="00251590">
        <w:rPr>
          <w:lang w:val="fr-FR"/>
        </w:rPr>
        <w:t xml:space="preserve">examiné avec diligence et de manière satisfaisante les allégations de torture </w:t>
      </w:r>
      <w:r>
        <w:rPr>
          <w:lang w:val="fr-FR"/>
        </w:rPr>
        <w:t xml:space="preserve">qu’il avait </w:t>
      </w:r>
      <w:r w:rsidRPr="00C111B1">
        <w:rPr>
          <w:lang w:val="fr-FR"/>
        </w:rPr>
        <w:t>formulées</w:t>
      </w:r>
      <w:r w:rsidRPr="004F1784">
        <w:rPr>
          <w:rStyle w:val="Appelnotedebasdep"/>
        </w:rPr>
        <w:footnoteReference w:id="15"/>
      </w:r>
      <w:r w:rsidRPr="00C111B1">
        <w:rPr>
          <w:lang w:val="fr-FR"/>
        </w:rPr>
        <w:t>.</w:t>
      </w:r>
      <w:r w:rsidRPr="00C111B1">
        <w:rPr>
          <w:rFonts w:eastAsia="Calibri"/>
          <w:lang w:val="fr-FR"/>
        </w:rPr>
        <w:t xml:space="preserve"> Il se réfère </w:t>
      </w:r>
      <w:r>
        <w:rPr>
          <w:rFonts w:eastAsia="Calibri"/>
          <w:lang w:val="fr-FR"/>
        </w:rPr>
        <w:t>en outre</w:t>
      </w:r>
      <w:r w:rsidRPr="00C111B1">
        <w:rPr>
          <w:rFonts w:eastAsia="Calibri"/>
          <w:lang w:val="fr-FR"/>
        </w:rPr>
        <w:t xml:space="preserve"> à l</w:t>
      </w:r>
      <w:r>
        <w:rPr>
          <w:rFonts w:eastAsia="Calibri"/>
          <w:lang w:val="fr-FR"/>
        </w:rPr>
        <w:t>’</w:t>
      </w:r>
      <w:r w:rsidRPr="00C111B1">
        <w:rPr>
          <w:rFonts w:eastAsia="Calibri"/>
          <w:lang w:val="fr-FR"/>
        </w:rPr>
        <w:t>affirmation de l</w:t>
      </w:r>
      <w:r>
        <w:rPr>
          <w:rFonts w:eastAsia="Calibri"/>
          <w:lang w:val="fr-FR"/>
        </w:rPr>
        <w:t>’</w:t>
      </w:r>
      <w:r w:rsidRPr="00C111B1">
        <w:rPr>
          <w:rFonts w:eastAsia="Calibri"/>
          <w:lang w:val="fr-FR"/>
        </w:rPr>
        <w:t>État partie</w:t>
      </w:r>
      <w:r>
        <w:rPr>
          <w:rFonts w:eastAsia="Calibri"/>
          <w:lang w:val="fr-FR"/>
        </w:rPr>
        <w:t>,</w:t>
      </w:r>
      <w:r w:rsidRPr="00C111B1">
        <w:rPr>
          <w:rFonts w:eastAsia="Calibri"/>
          <w:lang w:val="fr-FR"/>
        </w:rPr>
        <w:t xml:space="preserve"> selon </w:t>
      </w:r>
      <w:r>
        <w:rPr>
          <w:rFonts w:eastAsia="Calibri"/>
          <w:lang w:val="fr-FR"/>
        </w:rPr>
        <w:t>qui</w:t>
      </w:r>
      <w:r w:rsidRPr="00C111B1">
        <w:rPr>
          <w:rFonts w:eastAsia="Calibri"/>
          <w:lang w:val="fr-FR"/>
        </w:rPr>
        <w:t xml:space="preserve"> il n</w:t>
      </w:r>
      <w:r>
        <w:rPr>
          <w:rFonts w:eastAsia="Calibri"/>
          <w:lang w:val="fr-FR"/>
        </w:rPr>
        <w:t>’</w:t>
      </w:r>
      <w:r w:rsidRPr="00C111B1">
        <w:rPr>
          <w:rFonts w:eastAsia="Calibri"/>
          <w:lang w:val="fr-FR"/>
        </w:rPr>
        <w:t>a pas évoqué la question de la torture dans le cadre de la procédure judiciaire</w:t>
      </w:r>
      <w:r>
        <w:rPr>
          <w:rFonts w:eastAsia="Calibri"/>
          <w:lang w:val="fr-FR"/>
        </w:rPr>
        <w:t>,</w:t>
      </w:r>
      <w:r w:rsidRPr="00C111B1">
        <w:rPr>
          <w:rFonts w:eastAsia="Calibri"/>
          <w:lang w:val="fr-FR"/>
        </w:rPr>
        <w:t xml:space="preserve"> et rappelle qu</w:t>
      </w:r>
      <w:r>
        <w:rPr>
          <w:rFonts w:eastAsia="Calibri"/>
          <w:lang w:val="fr-FR"/>
        </w:rPr>
        <w:t>’</w:t>
      </w:r>
      <w:r w:rsidRPr="00C111B1">
        <w:rPr>
          <w:rFonts w:eastAsia="Calibri"/>
          <w:lang w:val="fr-FR"/>
        </w:rPr>
        <w:t>il a dit avoir été soumis à la torture la première fois qu</w:t>
      </w:r>
      <w:r>
        <w:rPr>
          <w:rFonts w:eastAsia="Calibri"/>
          <w:lang w:val="fr-FR"/>
        </w:rPr>
        <w:t>’</w:t>
      </w:r>
      <w:r w:rsidRPr="00C111B1">
        <w:rPr>
          <w:rFonts w:eastAsia="Calibri"/>
          <w:lang w:val="fr-FR"/>
        </w:rPr>
        <w:t>il a été déféré devant un juge (le 8</w:t>
      </w:r>
      <w:r>
        <w:rPr>
          <w:rFonts w:eastAsia="Calibri"/>
          <w:lang w:val="fr-FR"/>
        </w:rPr>
        <w:t> </w:t>
      </w:r>
      <w:r w:rsidRPr="00C111B1">
        <w:rPr>
          <w:rFonts w:eastAsia="Calibri"/>
          <w:lang w:val="fr-FR"/>
        </w:rPr>
        <w:t>mai 2011, devant le tribunal de district de Rupandehi)</w:t>
      </w:r>
      <w:r w:rsidRPr="004F1784">
        <w:rPr>
          <w:rStyle w:val="Appelnotedebasdep"/>
        </w:rPr>
        <w:footnoteReference w:id="16"/>
      </w:r>
      <w:r w:rsidRPr="00C111B1">
        <w:rPr>
          <w:rFonts w:eastAsia="Calibri"/>
          <w:lang w:val="fr-FR"/>
        </w:rPr>
        <w:t>. Il explique qu</w:t>
      </w:r>
      <w:r>
        <w:rPr>
          <w:rFonts w:eastAsia="Calibri"/>
          <w:lang w:val="fr-FR"/>
        </w:rPr>
        <w:t>’</w:t>
      </w:r>
      <w:r w:rsidRPr="00C111B1">
        <w:rPr>
          <w:rFonts w:eastAsia="Calibri"/>
          <w:lang w:val="fr-FR"/>
        </w:rPr>
        <w:t>à ce moment-là, il n</w:t>
      </w:r>
      <w:r>
        <w:rPr>
          <w:rFonts w:eastAsia="Calibri"/>
          <w:lang w:val="fr-FR"/>
        </w:rPr>
        <w:t>’</w:t>
      </w:r>
      <w:r w:rsidRPr="00C111B1">
        <w:rPr>
          <w:rFonts w:eastAsia="Calibri"/>
          <w:lang w:val="fr-FR"/>
        </w:rPr>
        <w:t>était pas représenté</w:t>
      </w:r>
      <w:r w:rsidRPr="00251590">
        <w:rPr>
          <w:rFonts w:eastAsia="Calibri"/>
          <w:lang w:val="fr-FR"/>
        </w:rPr>
        <w:t xml:space="preserve"> par un avocat et ne savait pas qu</w:t>
      </w:r>
      <w:r>
        <w:rPr>
          <w:rFonts w:eastAsia="Calibri"/>
          <w:lang w:val="fr-FR"/>
        </w:rPr>
        <w:t>’</w:t>
      </w:r>
      <w:r w:rsidRPr="00251590">
        <w:rPr>
          <w:rFonts w:eastAsia="Calibri"/>
          <w:lang w:val="fr-FR"/>
        </w:rPr>
        <w:t>il pouvait demander au tribunal</w:t>
      </w:r>
      <w:r w:rsidRPr="007542DF">
        <w:rPr>
          <w:rFonts w:eastAsia="Calibri"/>
          <w:lang w:val="fr-FR"/>
        </w:rPr>
        <w:t xml:space="preserve"> </w:t>
      </w:r>
      <w:r>
        <w:rPr>
          <w:rFonts w:eastAsia="Calibri"/>
          <w:lang w:val="fr-FR"/>
        </w:rPr>
        <w:t xml:space="preserve">d’organiser </w:t>
      </w:r>
      <w:r w:rsidRPr="00251590">
        <w:rPr>
          <w:rFonts w:eastAsia="Calibri"/>
          <w:lang w:val="fr-FR"/>
        </w:rPr>
        <w:t>un examen médical</w:t>
      </w:r>
      <w:r>
        <w:rPr>
          <w:rFonts w:eastAsia="Calibri"/>
          <w:lang w:val="fr-FR"/>
        </w:rPr>
        <w:t>,</w:t>
      </w:r>
      <w:r w:rsidRPr="00251590">
        <w:rPr>
          <w:rFonts w:eastAsia="Calibri"/>
          <w:lang w:val="fr-FR"/>
        </w:rPr>
        <w:t xml:space="preserve"> </w:t>
      </w:r>
      <w:r w:rsidRPr="00FF3356">
        <w:rPr>
          <w:rFonts w:eastAsia="Calibri"/>
          <w:lang w:val="fr-FR"/>
        </w:rPr>
        <w:t>mais il dit s</w:t>
      </w:r>
      <w:r>
        <w:rPr>
          <w:rFonts w:eastAsia="Calibri"/>
          <w:lang w:val="fr-FR"/>
        </w:rPr>
        <w:t>’</w:t>
      </w:r>
      <w:r w:rsidRPr="00FF3356">
        <w:rPr>
          <w:rFonts w:eastAsia="Calibri"/>
          <w:lang w:val="fr-FR"/>
        </w:rPr>
        <w:t xml:space="preserve">être </w:t>
      </w:r>
      <w:r w:rsidRPr="00251590">
        <w:rPr>
          <w:rFonts w:eastAsia="Calibri"/>
          <w:lang w:val="fr-FR"/>
        </w:rPr>
        <w:t>plaint d</w:t>
      </w:r>
      <w:r>
        <w:rPr>
          <w:rFonts w:eastAsia="Calibri"/>
          <w:lang w:val="fr-FR"/>
        </w:rPr>
        <w:t>’</w:t>
      </w:r>
      <w:r w:rsidRPr="00251590">
        <w:rPr>
          <w:rFonts w:eastAsia="Calibri"/>
          <w:lang w:val="fr-FR"/>
        </w:rPr>
        <w:t>avoir été torturé</w:t>
      </w:r>
      <w:r>
        <w:rPr>
          <w:rFonts w:eastAsia="Calibri"/>
          <w:lang w:val="fr-FR"/>
        </w:rPr>
        <w:t xml:space="preserve"> ; </w:t>
      </w:r>
      <w:r w:rsidRPr="00251590">
        <w:rPr>
          <w:rFonts w:eastAsia="Calibri"/>
          <w:lang w:val="fr-FR"/>
        </w:rPr>
        <w:t>le juge aurait</w:t>
      </w:r>
      <w:r>
        <w:rPr>
          <w:rFonts w:eastAsia="Calibri"/>
          <w:lang w:val="fr-FR"/>
        </w:rPr>
        <w:t xml:space="preserve"> donc</w:t>
      </w:r>
      <w:r w:rsidRPr="00251590">
        <w:rPr>
          <w:rFonts w:eastAsia="Calibri"/>
          <w:lang w:val="fr-FR"/>
        </w:rPr>
        <w:t xml:space="preserve"> dû ordonner un examen d</w:t>
      </w:r>
      <w:r>
        <w:rPr>
          <w:rFonts w:eastAsia="Calibri"/>
          <w:lang w:val="fr-FR"/>
        </w:rPr>
        <w:t>’</w:t>
      </w:r>
      <w:r w:rsidRPr="00251590">
        <w:rPr>
          <w:rFonts w:eastAsia="Calibri"/>
          <w:lang w:val="fr-FR"/>
        </w:rPr>
        <w:t xml:space="preserve">office. </w:t>
      </w:r>
      <w:r w:rsidRPr="00251590">
        <w:rPr>
          <w:rFonts w:eastAsia="Calibri"/>
          <w:lang w:val="fr-CA"/>
        </w:rPr>
        <w:t>Par conséquent, l</w:t>
      </w:r>
      <w:r>
        <w:rPr>
          <w:rFonts w:eastAsia="Calibri"/>
          <w:lang w:val="fr-CA"/>
        </w:rPr>
        <w:t>’</w:t>
      </w:r>
      <w:r w:rsidRPr="00251590">
        <w:rPr>
          <w:rFonts w:eastAsia="Calibri"/>
          <w:lang w:val="fr-CA"/>
        </w:rPr>
        <w:t>auteur affirme que les autorités de l</w:t>
      </w:r>
      <w:r>
        <w:rPr>
          <w:rFonts w:eastAsia="Calibri"/>
          <w:lang w:val="fr-CA"/>
        </w:rPr>
        <w:t>’</w:t>
      </w:r>
      <w:r w:rsidRPr="00251590">
        <w:rPr>
          <w:rFonts w:eastAsia="Calibri"/>
          <w:lang w:val="fr-CA"/>
        </w:rPr>
        <w:t>État partie ont manqué à leur obligation de demander un examen médical et de mener une enquête approfondie sur ses allégations de torture.</w:t>
      </w:r>
      <w:r w:rsidRPr="00251590">
        <w:rPr>
          <w:rFonts w:eastAsia="Calibri"/>
          <w:lang w:val="fr-FR"/>
        </w:rPr>
        <w:t xml:space="preserve"> </w:t>
      </w:r>
    </w:p>
    <w:p w:rsidR="004F1784" w:rsidRPr="00251590" w:rsidRDefault="004F1784" w:rsidP="004F1784">
      <w:pPr>
        <w:pStyle w:val="SingleTxtG"/>
        <w:rPr>
          <w:rFonts w:eastAsia="Calibri"/>
          <w:lang w:val="fr-CA"/>
        </w:rPr>
      </w:pPr>
      <w:r w:rsidRPr="00251590">
        <w:rPr>
          <w:rFonts w:eastAsia="Calibri"/>
          <w:lang w:val="fr-FR"/>
        </w:rPr>
        <w:t>5.5</w:t>
      </w:r>
      <w:r w:rsidRPr="00251590">
        <w:rPr>
          <w:rFonts w:eastAsia="Calibri"/>
          <w:lang w:val="fr-FR"/>
        </w:rPr>
        <w:tab/>
        <w:t>L</w:t>
      </w:r>
      <w:r>
        <w:rPr>
          <w:rFonts w:eastAsia="Calibri"/>
          <w:lang w:val="fr-FR"/>
        </w:rPr>
        <w:t>’</w:t>
      </w:r>
      <w:r w:rsidRPr="00251590">
        <w:rPr>
          <w:rFonts w:eastAsia="Calibri"/>
          <w:lang w:val="fr-FR"/>
        </w:rPr>
        <w:t>auteur indique qu</w:t>
      </w:r>
      <w:r>
        <w:rPr>
          <w:rFonts w:eastAsia="Calibri"/>
          <w:lang w:val="fr-FR"/>
        </w:rPr>
        <w:t>’</w:t>
      </w:r>
      <w:r w:rsidRPr="00251590">
        <w:rPr>
          <w:rFonts w:eastAsia="Calibri"/>
          <w:lang w:val="fr-FR"/>
        </w:rPr>
        <w:t>à la suite de la communication des observations de l</w:t>
      </w:r>
      <w:r>
        <w:rPr>
          <w:rFonts w:eastAsia="Calibri"/>
          <w:lang w:val="fr-FR"/>
        </w:rPr>
        <w:t>’</w:t>
      </w:r>
      <w:r w:rsidRPr="00251590">
        <w:rPr>
          <w:rFonts w:eastAsia="Calibri"/>
          <w:lang w:val="fr-FR"/>
        </w:rPr>
        <w:t>État partie, son état de santé, déjà précaire, s</w:t>
      </w:r>
      <w:r>
        <w:rPr>
          <w:rFonts w:eastAsia="Calibri"/>
          <w:lang w:val="fr-FR"/>
        </w:rPr>
        <w:t>’</w:t>
      </w:r>
      <w:r w:rsidRPr="00251590">
        <w:rPr>
          <w:rFonts w:eastAsia="Calibri"/>
          <w:lang w:val="fr-FR"/>
        </w:rPr>
        <w:t>est encore détérioré parce qu</w:t>
      </w:r>
      <w:r>
        <w:rPr>
          <w:rFonts w:eastAsia="Calibri"/>
          <w:lang w:val="fr-FR"/>
        </w:rPr>
        <w:t>’</w:t>
      </w:r>
      <w:r w:rsidRPr="00251590">
        <w:rPr>
          <w:rFonts w:eastAsia="Calibri"/>
          <w:lang w:val="fr-FR"/>
        </w:rPr>
        <w:t>en niant sa souffrance, l</w:t>
      </w:r>
      <w:r>
        <w:rPr>
          <w:rFonts w:eastAsia="Calibri"/>
          <w:lang w:val="fr-FR"/>
        </w:rPr>
        <w:t>’</w:t>
      </w:r>
      <w:r w:rsidRPr="00251590">
        <w:rPr>
          <w:rFonts w:eastAsia="Calibri"/>
          <w:lang w:val="fr-FR"/>
        </w:rPr>
        <w:t xml:space="preserve">État partie lui </w:t>
      </w:r>
      <w:r>
        <w:rPr>
          <w:rFonts w:eastAsia="Calibri"/>
          <w:lang w:val="fr-FR"/>
        </w:rPr>
        <w:t xml:space="preserve">a </w:t>
      </w:r>
      <w:r w:rsidRPr="00251590">
        <w:rPr>
          <w:rFonts w:eastAsia="Calibri"/>
          <w:lang w:val="fr-FR"/>
        </w:rPr>
        <w:t>fait perdre espoir d</w:t>
      </w:r>
      <w:r>
        <w:rPr>
          <w:rFonts w:eastAsia="Calibri"/>
          <w:lang w:val="fr-FR"/>
        </w:rPr>
        <w:t xml:space="preserve">’obtenir </w:t>
      </w:r>
      <w:r w:rsidRPr="00251590">
        <w:rPr>
          <w:rFonts w:eastAsia="Calibri"/>
          <w:lang w:val="fr-FR"/>
        </w:rPr>
        <w:t>justice. Par conséquent, il réitère la demande</w:t>
      </w:r>
      <w:r>
        <w:rPr>
          <w:rFonts w:eastAsia="Calibri"/>
          <w:lang w:val="fr-FR"/>
        </w:rPr>
        <w:t>,</w:t>
      </w:r>
      <w:r w:rsidRPr="00251590">
        <w:rPr>
          <w:rFonts w:eastAsia="Calibri"/>
          <w:lang w:val="fr-FR"/>
        </w:rPr>
        <w:t xml:space="preserve"> qu</w:t>
      </w:r>
      <w:r>
        <w:rPr>
          <w:rFonts w:eastAsia="Calibri"/>
          <w:lang w:val="fr-FR"/>
        </w:rPr>
        <w:t>’</w:t>
      </w:r>
      <w:r w:rsidRPr="00251590">
        <w:rPr>
          <w:rFonts w:eastAsia="Calibri"/>
          <w:lang w:val="fr-FR"/>
        </w:rPr>
        <w:t>il a faite dans sa communication initiale</w:t>
      </w:r>
      <w:r>
        <w:rPr>
          <w:rFonts w:eastAsia="Calibri"/>
          <w:lang w:val="fr-FR"/>
        </w:rPr>
        <w:t>,</w:t>
      </w:r>
      <w:r w:rsidRPr="00251590">
        <w:rPr>
          <w:rFonts w:eastAsia="Calibri"/>
          <w:lang w:val="fr-FR"/>
        </w:rPr>
        <w:t xml:space="preserve"> </w:t>
      </w:r>
      <w:r>
        <w:rPr>
          <w:rFonts w:eastAsia="Calibri"/>
          <w:lang w:val="fr-FR"/>
        </w:rPr>
        <w:t xml:space="preserve">tendant à ce que </w:t>
      </w:r>
      <w:r w:rsidRPr="00251590">
        <w:rPr>
          <w:rFonts w:eastAsia="Calibri"/>
          <w:lang w:val="fr-FR"/>
        </w:rPr>
        <w:t>l</w:t>
      </w:r>
      <w:r>
        <w:rPr>
          <w:rFonts w:eastAsia="Calibri"/>
          <w:lang w:val="fr-FR"/>
        </w:rPr>
        <w:t>’</w:t>
      </w:r>
      <w:r w:rsidRPr="00251590">
        <w:rPr>
          <w:rFonts w:eastAsia="Calibri"/>
          <w:lang w:val="fr-FR"/>
        </w:rPr>
        <w:t xml:space="preserve">État partie lui </w:t>
      </w:r>
      <w:r>
        <w:rPr>
          <w:rFonts w:eastAsia="Calibri"/>
          <w:lang w:val="fr-FR"/>
        </w:rPr>
        <w:t xml:space="preserve">assure </w:t>
      </w:r>
      <w:r w:rsidRPr="00251590">
        <w:rPr>
          <w:rFonts w:eastAsia="Calibri"/>
          <w:lang w:val="fr-FR"/>
        </w:rPr>
        <w:t>immédiatement</w:t>
      </w:r>
      <w:r>
        <w:rPr>
          <w:rFonts w:eastAsia="Calibri"/>
          <w:lang w:val="fr-FR"/>
        </w:rPr>
        <w:t xml:space="preserve"> une prise en charge</w:t>
      </w:r>
      <w:r w:rsidRPr="00251590">
        <w:rPr>
          <w:rFonts w:eastAsia="Calibri"/>
          <w:lang w:val="fr-FR"/>
        </w:rPr>
        <w:t xml:space="preserve"> médica</w:t>
      </w:r>
      <w:r>
        <w:rPr>
          <w:rFonts w:eastAsia="Calibri"/>
          <w:lang w:val="fr-FR"/>
        </w:rPr>
        <w:t xml:space="preserve">le </w:t>
      </w:r>
      <w:r w:rsidRPr="00251590">
        <w:rPr>
          <w:rFonts w:eastAsia="Calibri"/>
          <w:lang w:val="fr-FR"/>
        </w:rPr>
        <w:t>et psychologique</w:t>
      </w:r>
      <w:r>
        <w:rPr>
          <w:rFonts w:eastAsia="Calibri"/>
          <w:lang w:val="fr-FR"/>
        </w:rPr>
        <w:t xml:space="preserve"> </w:t>
      </w:r>
      <w:r w:rsidRPr="00251590">
        <w:rPr>
          <w:rFonts w:eastAsia="Calibri"/>
          <w:lang w:val="fr-FR"/>
        </w:rPr>
        <w:t>gratuit</w:t>
      </w:r>
      <w:r>
        <w:rPr>
          <w:rFonts w:eastAsia="Calibri"/>
          <w:lang w:val="fr-FR"/>
        </w:rPr>
        <w:t>e</w:t>
      </w:r>
      <w:r w:rsidRPr="00251590">
        <w:rPr>
          <w:rFonts w:eastAsia="Calibri"/>
          <w:lang w:val="fr-FR"/>
        </w:rPr>
        <w:t>.</w:t>
      </w:r>
      <w:r w:rsidRPr="00251590">
        <w:rPr>
          <w:rFonts w:eastAsia="Calibri"/>
          <w:lang w:val="fr-CA"/>
        </w:rPr>
        <w:t xml:space="preserve"> </w:t>
      </w:r>
    </w:p>
    <w:p w:rsidR="004F1784" w:rsidRPr="00251590" w:rsidRDefault="004F1784" w:rsidP="004F1784">
      <w:pPr>
        <w:pStyle w:val="SingleTxtG"/>
        <w:rPr>
          <w:rFonts w:eastAsia="Calibri"/>
          <w:lang w:val="fr-CA"/>
        </w:rPr>
      </w:pPr>
      <w:r w:rsidRPr="00251590">
        <w:rPr>
          <w:rFonts w:eastAsia="Calibri"/>
          <w:lang w:val="fr-CA"/>
        </w:rPr>
        <w:t>5.6</w:t>
      </w:r>
      <w:r w:rsidRPr="00251590">
        <w:rPr>
          <w:rFonts w:eastAsia="Calibri"/>
          <w:lang w:val="fr-CA"/>
        </w:rPr>
        <w:tab/>
      </w:r>
      <w:r w:rsidRPr="00C111B1">
        <w:rPr>
          <w:rFonts w:eastAsia="Calibri"/>
          <w:lang w:val="fr-CA"/>
        </w:rPr>
        <w:t>L</w:t>
      </w:r>
      <w:r>
        <w:rPr>
          <w:rFonts w:eastAsia="Calibri"/>
          <w:lang w:val="fr-CA"/>
        </w:rPr>
        <w:t>’</w:t>
      </w:r>
      <w:r w:rsidRPr="00C111B1">
        <w:rPr>
          <w:rFonts w:eastAsia="Calibri"/>
          <w:lang w:val="fr-CA"/>
        </w:rPr>
        <w:t>auteur fait valoir que</w:t>
      </w:r>
      <w:r>
        <w:rPr>
          <w:rFonts w:eastAsia="Calibri"/>
          <w:lang w:val="fr-CA"/>
        </w:rPr>
        <w:t xml:space="preserve">, selon ce qu’affirme </w:t>
      </w:r>
      <w:r w:rsidRPr="00C111B1">
        <w:rPr>
          <w:rFonts w:eastAsia="Calibri"/>
          <w:lang w:val="fr-CA"/>
        </w:rPr>
        <w:t>l</w:t>
      </w:r>
      <w:r>
        <w:rPr>
          <w:rFonts w:eastAsia="Calibri"/>
          <w:lang w:val="fr-CA"/>
        </w:rPr>
        <w:t>’</w:t>
      </w:r>
      <w:r w:rsidRPr="00C111B1">
        <w:rPr>
          <w:rFonts w:eastAsia="Calibri"/>
          <w:lang w:val="fr-CA"/>
        </w:rPr>
        <w:t xml:space="preserve">État </w:t>
      </w:r>
      <w:r w:rsidRPr="00251590">
        <w:rPr>
          <w:rFonts w:eastAsia="Calibri"/>
          <w:lang w:val="fr-CA"/>
        </w:rPr>
        <w:t>partie</w:t>
      </w:r>
      <w:r w:rsidRPr="00C111B1">
        <w:rPr>
          <w:rFonts w:eastAsia="Calibri"/>
          <w:lang w:val="fr-CA"/>
        </w:rPr>
        <w:t xml:space="preserve"> dans ses observations, </w:t>
      </w:r>
      <w:r>
        <w:rPr>
          <w:rFonts w:eastAsia="Calibri"/>
          <w:lang w:val="fr-CA"/>
        </w:rPr>
        <w:t>il</w:t>
      </w:r>
      <w:r w:rsidRPr="00251590">
        <w:rPr>
          <w:rFonts w:eastAsia="Calibri"/>
          <w:lang w:val="fr-CA"/>
        </w:rPr>
        <w:t xml:space="preserve"> aurait </w:t>
      </w:r>
      <w:r>
        <w:rPr>
          <w:rFonts w:eastAsia="Calibri"/>
          <w:lang w:val="fr-CA"/>
        </w:rPr>
        <w:t>dû,</w:t>
      </w:r>
      <w:r w:rsidRPr="00226B97">
        <w:rPr>
          <w:rFonts w:eastAsia="Calibri"/>
          <w:lang w:val="fr-CA"/>
        </w:rPr>
        <w:t xml:space="preserve"> </w:t>
      </w:r>
      <w:r w:rsidRPr="00C111B1">
        <w:rPr>
          <w:rFonts w:eastAsia="Calibri"/>
          <w:lang w:val="fr-CA"/>
        </w:rPr>
        <w:t xml:space="preserve">pour </w:t>
      </w:r>
      <w:r>
        <w:rPr>
          <w:rFonts w:eastAsia="Calibri"/>
          <w:lang w:val="fr-CA"/>
        </w:rPr>
        <w:t xml:space="preserve">épuiser </w:t>
      </w:r>
      <w:r w:rsidRPr="00C111B1">
        <w:rPr>
          <w:rFonts w:eastAsia="Calibri"/>
          <w:lang w:val="fr-CA"/>
        </w:rPr>
        <w:t>les recours internes</w:t>
      </w:r>
      <w:r>
        <w:rPr>
          <w:rFonts w:eastAsia="Calibri"/>
          <w:lang w:val="fr-CA"/>
        </w:rPr>
        <w:t>,</w:t>
      </w:r>
      <w:r w:rsidRPr="00251590">
        <w:rPr>
          <w:rFonts w:eastAsia="Calibri"/>
          <w:lang w:val="fr-CA"/>
        </w:rPr>
        <w:t xml:space="preserve"> déposer un recours devant le tribunal de district de Rupandehi </w:t>
      </w:r>
      <w:r>
        <w:rPr>
          <w:rFonts w:eastAsia="Calibri"/>
          <w:lang w:val="fr-CA"/>
        </w:rPr>
        <w:t xml:space="preserve">en vertu </w:t>
      </w:r>
      <w:r w:rsidRPr="00251590">
        <w:rPr>
          <w:rFonts w:eastAsia="Calibri"/>
          <w:lang w:val="fr-CA"/>
        </w:rPr>
        <w:t>de la loi sur l</w:t>
      </w:r>
      <w:r>
        <w:rPr>
          <w:rFonts w:eastAsia="Calibri"/>
          <w:lang w:val="fr-CA"/>
        </w:rPr>
        <w:t>’</w:t>
      </w:r>
      <w:r w:rsidRPr="00251590">
        <w:rPr>
          <w:rFonts w:eastAsia="Calibri"/>
          <w:lang w:val="fr-CA"/>
        </w:rPr>
        <w:t>indemnisation en cas de torture</w:t>
      </w:r>
      <w:r w:rsidRPr="00C111B1">
        <w:rPr>
          <w:rFonts w:eastAsia="Calibri"/>
          <w:lang w:val="fr-CA"/>
        </w:rPr>
        <w:t xml:space="preserve">. </w:t>
      </w:r>
      <w:r w:rsidRPr="00251590">
        <w:rPr>
          <w:rFonts w:eastAsia="Calibri"/>
          <w:lang w:val="fr-CA"/>
        </w:rPr>
        <w:t>L</w:t>
      </w:r>
      <w:r>
        <w:rPr>
          <w:rFonts w:eastAsia="Calibri"/>
          <w:lang w:val="fr-CA"/>
        </w:rPr>
        <w:t>’</w:t>
      </w:r>
      <w:r w:rsidRPr="00251590">
        <w:rPr>
          <w:rFonts w:eastAsia="Calibri"/>
          <w:lang w:val="fr-CA"/>
        </w:rPr>
        <w:t>auteur rappelle que sa mère a formé un tel recours le 12</w:t>
      </w:r>
      <w:r>
        <w:rPr>
          <w:rFonts w:eastAsia="Calibri"/>
          <w:lang w:val="fr-CA"/>
        </w:rPr>
        <w:t> </w:t>
      </w:r>
      <w:r w:rsidRPr="00251590">
        <w:rPr>
          <w:rFonts w:eastAsia="Calibri"/>
          <w:lang w:val="fr-CA"/>
        </w:rPr>
        <w:t xml:space="preserve">décembre </w:t>
      </w:r>
      <w:r w:rsidRPr="00C111B1">
        <w:rPr>
          <w:rFonts w:eastAsia="Calibri"/>
          <w:lang w:val="fr-CA"/>
        </w:rPr>
        <w:t>2012</w:t>
      </w:r>
      <w:r>
        <w:rPr>
          <w:rFonts w:eastAsia="Calibri"/>
          <w:lang w:val="fr-CA"/>
        </w:rPr>
        <w:t>, mais que celui-ci</w:t>
      </w:r>
      <w:r w:rsidRPr="00C111B1">
        <w:rPr>
          <w:rFonts w:eastAsia="Calibri"/>
          <w:lang w:val="fr-CA"/>
        </w:rPr>
        <w:t xml:space="preserve"> n</w:t>
      </w:r>
      <w:r>
        <w:rPr>
          <w:rFonts w:eastAsia="Calibri"/>
          <w:lang w:val="fr-CA"/>
        </w:rPr>
        <w:t>’</w:t>
      </w:r>
      <w:r w:rsidRPr="00C111B1">
        <w:rPr>
          <w:rFonts w:eastAsia="Calibri"/>
          <w:lang w:val="fr-CA"/>
        </w:rPr>
        <w:t>a pas été enregistré</w:t>
      </w:r>
      <w:r>
        <w:rPr>
          <w:rFonts w:eastAsia="Calibri"/>
          <w:lang w:val="fr-CA"/>
        </w:rPr>
        <w:t xml:space="preserve"> parce que le</w:t>
      </w:r>
      <w:r w:rsidRPr="00C111B1">
        <w:rPr>
          <w:rFonts w:eastAsia="Calibri"/>
          <w:lang w:val="fr-CA"/>
        </w:rPr>
        <w:t xml:space="preserve"> délai prescrit de </w:t>
      </w:r>
      <w:r>
        <w:rPr>
          <w:rFonts w:eastAsia="Calibri"/>
          <w:lang w:val="fr-CA"/>
        </w:rPr>
        <w:t>trente</w:t>
      </w:r>
      <w:r>
        <w:rPr>
          <w:rFonts w:eastAsia="Calibri"/>
          <w:lang w:val="fr-CA"/>
        </w:rPr>
        <w:noBreakHyphen/>
        <w:t>cinq </w:t>
      </w:r>
      <w:r w:rsidRPr="00C111B1">
        <w:rPr>
          <w:rFonts w:eastAsia="Calibri"/>
          <w:lang w:val="fr-CA"/>
        </w:rPr>
        <w:t>jours</w:t>
      </w:r>
      <w:r>
        <w:rPr>
          <w:rFonts w:eastAsia="Calibri"/>
          <w:lang w:val="fr-CA"/>
        </w:rPr>
        <w:t xml:space="preserve"> était dépassé</w:t>
      </w:r>
      <w:r w:rsidRPr="00C111B1">
        <w:rPr>
          <w:rFonts w:eastAsia="Calibri"/>
          <w:lang w:val="fr-CA"/>
        </w:rPr>
        <w:t>. L</w:t>
      </w:r>
      <w:r>
        <w:rPr>
          <w:rFonts w:eastAsia="Calibri"/>
          <w:lang w:val="fr-CA"/>
        </w:rPr>
        <w:t>’</w:t>
      </w:r>
      <w:r w:rsidRPr="00C111B1">
        <w:rPr>
          <w:rFonts w:eastAsia="Calibri"/>
          <w:lang w:val="fr-CA"/>
        </w:rPr>
        <w:t>auteur réaffirme qu</w:t>
      </w:r>
      <w:r>
        <w:rPr>
          <w:rFonts w:eastAsia="Calibri"/>
          <w:lang w:val="fr-CA"/>
        </w:rPr>
        <w:t>’</w:t>
      </w:r>
      <w:r w:rsidRPr="00C111B1">
        <w:rPr>
          <w:rFonts w:eastAsia="Calibri"/>
          <w:lang w:val="fr-CA"/>
        </w:rPr>
        <w:t>il n</w:t>
      </w:r>
      <w:r>
        <w:rPr>
          <w:rFonts w:eastAsia="Calibri"/>
          <w:lang w:val="fr-CA"/>
        </w:rPr>
        <w:t>’</w:t>
      </w:r>
      <w:r w:rsidRPr="00C111B1">
        <w:rPr>
          <w:rFonts w:eastAsia="Calibri"/>
          <w:lang w:val="fr-CA"/>
        </w:rPr>
        <w:t>avait pas pu former de recours avant l</w:t>
      </w:r>
      <w:r>
        <w:rPr>
          <w:rFonts w:eastAsia="Calibri"/>
          <w:lang w:val="fr-CA"/>
        </w:rPr>
        <w:t>’</w:t>
      </w:r>
      <w:r w:rsidRPr="00C111B1">
        <w:rPr>
          <w:rFonts w:eastAsia="Calibri"/>
          <w:lang w:val="fr-CA"/>
        </w:rPr>
        <w:t>expiration du délai parce qu</w:t>
      </w:r>
      <w:r>
        <w:rPr>
          <w:rFonts w:eastAsia="Calibri"/>
          <w:lang w:val="fr-CA"/>
        </w:rPr>
        <w:t>’</w:t>
      </w:r>
      <w:r w:rsidRPr="00C111B1">
        <w:rPr>
          <w:rFonts w:eastAsia="Calibri"/>
          <w:lang w:val="fr-CA"/>
        </w:rPr>
        <w:t>il était hospitalisé et traumatisé. De plus, il renvoie à la jurisprudence du Comité</w:t>
      </w:r>
      <w:r w:rsidRPr="004F1784">
        <w:rPr>
          <w:rStyle w:val="Appelnotedebasdep"/>
        </w:rPr>
        <w:footnoteReference w:id="17"/>
      </w:r>
      <w:r>
        <w:rPr>
          <w:rFonts w:eastAsia="Calibri"/>
          <w:lang w:val="fr-CA"/>
        </w:rPr>
        <w:t>,</w:t>
      </w:r>
      <w:r w:rsidRPr="00C111B1">
        <w:rPr>
          <w:rFonts w:eastAsia="Calibri"/>
          <w:lang w:val="fr-CA"/>
        </w:rPr>
        <w:t xml:space="preserve"> </w:t>
      </w:r>
      <w:r>
        <w:rPr>
          <w:rFonts w:eastAsia="Calibri"/>
          <w:lang w:val="fr-CA"/>
        </w:rPr>
        <w:t>dont il ressort que</w:t>
      </w:r>
      <w:r w:rsidRPr="00251590">
        <w:rPr>
          <w:rFonts w:eastAsia="Calibri"/>
          <w:lang w:val="fr-CA"/>
        </w:rPr>
        <w:t xml:space="preserve"> le strict délai prévu dans la loi </w:t>
      </w:r>
      <w:r>
        <w:rPr>
          <w:rFonts w:eastAsia="Calibri"/>
          <w:lang w:val="fr-CA"/>
        </w:rPr>
        <w:t xml:space="preserve">en question </w:t>
      </w:r>
      <w:r w:rsidRPr="00251590">
        <w:rPr>
          <w:rFonts w:eastAsia="Calibri"/>
          <w:lang w:val="fr-CA"/>
        </w:rPr>
        <w:t xml:space="preserve">est </w:t>
      </w:r>
      <w:r w:rsidRPr="00251590">
        <w:rPr>
          <w:lang w:val="fr-CA"/>
        </w:rPr>
        <w:t>sans commune mesure avec la gravité de l</w:t>
      </w:r>
      <w:r>
        <w:rPr>
          <w:lang w:val="fr-CA"/>
        </w:rPr>
        <w:t>’</w:t>
      </w:r>
      <w:r w:rsidRPr="00251590">
        <w:rPr>
          <w:lang w:val="fr-CA"/>
        </w:rPr>
        <w:t>infraction</w:t>
      </w:r>
      <w:r w:rsidRPr="00251590">
        <w:rPr>
          <w:rFonts w:eastAsia="Calibri"/>
          <w:lang w:val="fr-CA"/>
        </w:rPr>
        <w:t xml:space="preserve"> </w:t>
      </w:r>
      <w:r w:rsidRPr="00BD2AFB">
        <w:rPr>
          <w:rFonts w:eastAsia="Calibri"/>
          <w:lang w:val="fr-CA"/>
        </w:rPr>
        <w:t>et que ce recours</w:t>
      </w:r>
      <w:r>
        <w:rPr>
          <w:rFonts w:eastAsia="Calibri"/>
          <w:lang w:val="fr-CA"/>
        </w:rPr>
        <w:t xml:space="preserve"> </w:t>
      </w:r>
      <w:r w:rsidRPr="00251590">
        <w:rPr>
          <w:rFonts w:eastAsia="Calibri"/>
          <w:lang w:val="fr-CA"/>
        </w:rPr>
        <w:t>ne saurait être considéré comme un recours utile au sens de l</w:t>
      </w:r>
      <w:r>
        <w:rPr>
          <w:rFonts w:eastAsia="Calibri"/>
          <w:lang w:val="fr-CA"/>
        </w:rPr>
        <w:t>’</w:t>
      </w:r>
      <w:r w:rsidRPr="00251590">
        <w:rPr>
          <w:rFonts w:eastAsia="Calibri"/>
          <w:lang w:val="fr-CA"/>
        </w:rPr>
        <w:t>alinéa b) du paragraphe 2 de l</w:t>
      </w:r>
      <w:r>
        <w:rPr>
          <w:rFonts w:eastAsia="Calibri"/>
          <w:lang w:val="fr-CA"/>
        </w:rPr>
        <w:t>’</w:t>
      </w:r>
      <w:r w:rsidRPr="00251590">
        <w:rPr>
          <w:rFonts w:eastAsia="Calibri"/>
          <w:lang w:val="fr-CA"/>
        </w:rPr>
        <w:t>article 5 du Protocole facultatif</w:t>
      </w:r>
      <w:r>
        <w:rPr>
          <w:rFonts w:eastAsia="Calibri"/>
          <w:lang w:val="fr-CA"/>
        </w:rPr>
        <w:t>.</w:t>
      </w:r>
    </w:p>
    <w:p w:rsidR="004F1784" w:rsidRDefault="004F1784" w:rsidP="004F1784">
      <w:pPr>
        <w:pStyle w:val="SingleTxtG"/>
        <w:rPr>
          <w:rFonts w:eastAsia="Calibri"/>
          <w:lang w:val="fr-CA"/>
        </w:rPr>
      </w:pPr>
      <w:r w:rsidRPr="00251590">
        <w:rPr>
          <w:rFonts w:eastAsia="Calibri"/>
          <w:lang w:val="fr-CA"/>
        </w:rPr>
        <w:t>5.7</w:t>
      </w:r>
      <w:r w:rsidRPr="00251590">
        <w:rPr>
          <w:rFonts w:eastAsia="Calibri"/>
          <w:lang w:val="fr-CA"/>
        </w:rPr>
        <w:tab/>
        <w:t>De plus, l</w:t>
      </w:r>
      <w:r>
        <w:rPr>
          <w:rFonts w:eastAsia="Calibri"/>
          <w:lang w:val="fr-CA"/>
        </w:rPr>
        <w:t>’</w:t>
      </w:r>
      <w:r w:rsidRPr="00251590">
        <w:rPr>
          <w:rFonts w:eastAsia="Calibri"/>
          <w:lang w:val="fr-CA"/>
        </w:rPr>
        <w:t xml:space="preserve">auteur </w:t>
      </w:r>
      <w:r>
        <w:rPr>
          <w:rFonts w:eastAsia="Calibri"/>
          <w:lang w:val="fr-CA"/>
        </w:rPr>
        <w:t>note</w:t>
      </w:r>
      <w:r w:rsidRPr="00251590">
        <w:rPr>
          <w:rFonts w:eastAsia="Calibri"/>
          <w:lang w:val="fr-CA"/>
        </w:rPr>
        <w:t xml:space="preserve"> que </w:t>
      </w:r>
      <w:r>
        <w:rPr>
          <w:rFonts w:eastAsia="Calibri"/>
          <w:lang w:val="fr-CA"/>
        </w:rPr>
        <w:t xml:space="preserve">son </w:t>
      </w:r>
      <w:r w:rsidRPr="00251590">
        <w:rPr>
          <w:rFonts w:eastAsia="Calibri"/>
          <w:lang w:val="fr-CA"/>
        </w:rPr>
        <w:t xml:space="preserve">affirmation </w:t>
      </w:r>
      <w:r>
        <w:rPr>
          <w:rFonts w:eastAsia="Calibri"/>
          <w:lang w:val="fr-CA"/>
        </w:rPr>
        <w:t>indiquant que</w:t>
      </w:r>
      <w:r w:rsidRPr="00251590">
        <w:rPr>
          <w:rFonts w:eastAsia="Calibri"/>
          <w:lang w:val="fr-CA"/>
        </w:rPr>
        <w:t xml:space="preserve"> la torture est une pratique généralisée et systématique </w:t>
      </w:r>
      <w:r>
        <w:rPr>
          <w:rFonts w:eastAsia="Calibri"/>
          <w:lang w:val="fr-CA"/>
        </w:rPr>
        <w:t>dans le</w:t>
      </w:r>
      <w:r w:rsidRPr="00251590">
        <w:rPr>
          <w:rFonts w:eastAsia="Calibri"/>
          <w:lang w:val="fr-CA"/>
        </w:rPr>
        <w:t xml:space="preserve"> </w:t>
      </w:r>
      <w:r w:rsidRPr="00251590">
        <w:rPr>
          <w:lang w:val="fr-CA"/>
        </w:rPr>
        <w:t xml:space="preserve">Teraï </w:t>
      </w:r>
      <w:r w:rsidRPr="00251590">
        <w:rPr>
          <w:rFonts w:eastAsia="Calibri"/>
          <w:lang w:val="fr-CA"/>
        </w:rPr>
        <w:t>n</w:t>
      </w:r>
      <w:r>
        <w:rPr>
          <w:rFonts w:eastAsia="Calibri"/>
          <w:lang w:val="fr-CA"/>
        </w:rPr>
        <w:t>’</w:t>
      </w:r>
      <w:r w:rsidRPr="00251590">
        <w:rPr>
          <w:rFonts w:eastAsia="Calibri"/>
          <w:lang w:val="fr-CA"/>
        </w:rPr>
        <w:t>est pas le fruit d</w:t>
      </w:r>
      <w:r>
        <w:rPr>
          <w:rFonts w:eastAsia="Calibri"/>
          <w:lang w:val="fr-CA"/>
        </w:rPr>
        <w:t>’</w:t>
      </w:r>
      <w:r w:rsidRPr="00251590">
        <w:rPr>
          <w:rFonts w:eastAsia="Calibri"/>
          <w:lang w:val="fr-CA"/>
        </w:rPr>
        <w:t xml:space="preserve">une spéculation de sa part, mais un fait constaté par </w:t>
      </w:r>
      <w:r>
        <w:rPr>
          <w:rFonts w:eastAsia="Calibri"/>
          <w:lang w:val="fr-CA"/>
        </w:rPr>
        <w:t>d</w:t>
      </w:r>
      <w:r w:rsidRPr="00251590">
        <w:rPr>
          <w:rFonts w:eastAsia="Calibri"/>
          <w:lang w:val="fr-CA"/>
        </w:rPr>
        <w:t xml:space="preserve">es mécanismes internationaux de </w:t>
      </w:r>
      <w:r>
        <w:rPr>
          <w:rFonts w:eastAsia="Calibri"/>
          <w:lang w:val="fr-CA"/>
        </w:rPr>
        <w:t>protection</w:t>
      </w:r>
      <w:r w:rsidRPr="00C111B1">
        <w:rPr>
          <w:rFonts w:eastAsia="Calibri"/>
          <w:lang w:val="fr-CA"/>
        </w:rPr>
        <w:t xml:space="preserve"> des droits de l</w:t>
      </w:r>
      <w:r>
        <w:rPr>
          <w:rFonts w:eastAsia="Calibri"/>
          <w:lang w:val="fr-CA"/>
        </w:rPr>
        <w:t>’</w:t>
      </w:r>
      <w:r w:rsidRPr="00C111B1">
        <w:rPr>
          <w:rFonts w:eastAsia="Calibri"/>
          <w:lang w:val="fr-CA"/>
        </w:rPr>
        <w:t>homme</w:t>
      </w:r>
      <w:r w:rsidRPr="004F1784">
        <w:rPr>
          <w:rStyle w:val="Appelnotedebasdep"/>
        </w:rPr>
        <w:footnoteReference w:id="18"/>
      </w:r>
      <w:r w:rsidRPr="00C111B1">
        <w:rPr>
          <w:rFonts w:eastAsia="Calibri"/>
          <w:lang w:val="fr-CA"/>
        </w:rPr>
        <w:t xml:space="preserve"> et dénoncé dans les rapports d</w:t>
      </w:r>
      <w:r>
        <w:rPr>
          <w:rFonts w:eastAsia="Calibri"/>
          <w:lang w:val="fr-CA"/>
        </w:rPr>
        <w:t>’</w:t>
      </w:r>
      <w:r w:rsidRPr="00C111B1">
        <w:rPr>
          <w:rFonts w:eastAsia="Calibri"/>
          <w:lang w:val="fr-CA"/>
        </w:rPr>
        <w:t>organisations non gouvernementales</w:t>
      </w:r>
      <w:r w:rsidRPr="004F1784">
        <w:rPr>
          <w:rStyle w:val="Appelnotedebasdep"/>
        </w:rPr>
        <w:footnoteReference w:id="19"/>
      </w:r>
      <w:r w:rsidRPr="00C111B1">
        <w:rPr>
          <w:rFonts w:eastAsia="Calibri"/>
          <w:lang w:val="fr-CA"/>
        </w:rPr>
        <w:t xml:space="preserve">. Il convient </w:t>
      </w:r>
      <w:r w:rsidRPr="00C111B1">
        <w:rPr>
          <w:rFonts w:eastAsia="Calibri"/>
          <w:lang w:val="fr-CA"/>
        </w:rPr>
        <w:lastRenderedPageBreak/>
        <w:t xml:space="preserve">notamment de rappeler que, dans ses observations finales </w:t>
      </w:r>
      <w:r>
        <w:rPr>
          <w:rFonts w:eastAsia="Calibri"/>
          <w:lang w:val="fr-CA"/>
        </w:rPr>
        <w:t xml:space="preserve">de 2014 </w:t>
      </w:r>
      <w:r w:rsidRPr="00C111B1">
        <w:rPr>
          <w:rFonts w:eastAsia="Calibri"/>
          <w:lang w:val="fr-CA"/>
        </w:rPr>
        <w:t>sur le Népal</w:t>
      </w:r>
      <w:r w:rsidRPr="004F1784">
        <w:rPr>
          <w:rStyle w:val="Appelnotedebasdep"/>
        </w:rPr>
        <w:footnoteReference w:id="20"/>
      </w:r>
      <w:r w:rsidRPr="00C111B1">
        <w:rPr>
          <w:rFonts w:eastAsia="Calibri"/>
          <w:lang w:val="fr-CA"/>
        </w:rPr>
        <w:t>, le Comité des droits de l</w:t>
      </w:r>
      <w:r>
        <w:rPr>
          <w:rFonts w:eastAsia="Calibri"/>
          <w:lang w:val="fr-CA"/>
        </w:rPr>
        <w:t>’</w:t>
      </w:r>
      <w:r w:rsidRPr="00C111B1">
        <w:rPr>
          <w:rFonts w:eastAsia="Calibri"/>
          <w:lang w:val="fr-CA"/>
        </w:rPr>
        <w:t>homme s</w:t>
      </w:r>
      <w:r>
        <w:rPr>
          <w:rFonts w:eastAsia="Calibri"/>
          <w:lang w:val="fr-CA"/>
        </w:rPr>
        <w:t>’</w:t>
      </w:r>
      <w:r w:rsidRPr="00C111B1">
        <w:rPr>
          <w:rFonts w:eastAsia="Calibri"/>
          <w:lang w:val="fr-CA"/>
        </w:rPr>
        <w:t xml:space="preserve">est dit préoccupé par </w:t>
      </w:r>
      <w:r w:rsidRPr="00C111B1">
        <w:rPr>
          <w:lang w:val="fr-CA"/>
        </w:rPr>
        <w:t>les informations faisant état d</w:t>
      </w:r>
      <w:r>
        <w:rPr>
          <w:lang w:val="fr-CA"/>
        </w:rPr>
        <w:t>’</w:t>
      </w:r>
      <w:r w:rsidRPr="00C111B1">
        <w:rPr>
          <w:lang w:val="fr-CA"/>
        </w:rPr>
        <w:t>exécutions</w:t>
      </w:r>
      <w:r w:rsidRPr="00251590">
        <w:rPr>
          <w:lang w:val="fr-CA"/>
        </w:rPr>
        <w:t xml:space="preserve"> extrajudiciaires dans la région du Teraï et de décès en détention et par la confirmation officielle du recours généralisé à la torture et aux mauvais traitements dans les locaux de garde à vue</w:t>
      </w:r>
      <w:r w:rsidRPr="00B17341">
        <w:rPr>
          <w:rFonts w:eastAsia="Calibri"/>
        </w:rPr>
        <w:t xml:space="preserve"> </w:t>
      </w:r>
      <w:r w:rsidRPr="002E472A">
        <w:rPr>
          <w:rFonts w:eastAsia="Calibri"/>
        </w:rPr>
        <w:t>(CCPR/C/NPL/CO/2</w:t>
      </w:r>
      <w:r>
        <w:rPr>
          <w:rFonts w:eastAsia="Calibri"/>
        </w:rPr>
        <w:t>, par. 10)</w:t>
      </w:r>
      <w:r w:rsidRPr="00251590">
        <w:rPr>
          <w:rFonts w:eastAsia="Calibri"/>
          <w:lang w:val="fr-CA"/>
        </w:rPr>
        <w:t>.</w:t>
      </w:r>
    </w:p>
    <w:p w:rsidR="004F1784" w:rsidRPr="00251590" w:rsidRDefault="004F1784" w:rsidP="004F1784">
      <w:pPr>
        <w:pStyle w:val="H23G"/>
        <w:rPr>
          <w:rFonts w:eastAsia="MS Mincho"/>
          <w:lang w:val="fr-CA"/>
        </w:rPr>
      </w:pPr>
      <w:r w:rsidRPr="00251590">
        <w:rPr>
          <w:rFonts w:eastAsia="MS Mincho"/>
          <w:lang w:val="fr-CA"/>
        </w:rPr>
        <w:tab/>
      </w:r>
      <w:r w:rsidRPr="00251590">
        <w:rPr>
          <w:rFonts w:eastAsia="MS Mincho"/>
          <w:lang w:val="fr-CA"/>
        </w:rPr>
        <w:tab/>
        <w:t>Observations complémentaires de l</w:t>
      </w:r>
      <w:r>
        <w:rPr>
          <w:rFonts w:eastAsia="MS Mincho"/>
          <w:lang w:val="fr-CA"/>
        </w:rPr>
        <w:t>’</w:t>
      </w:r>
      <w:r w:rsidRPr="00251590">
        <w:rPr>
          <w:rFonts w:eastAsia="MS Mincho"/>
          <w:lang w:val="fr-CA"/>
        </w:rPr>
        <w:t xml:space="preserve">État partie </w:t>
      </w:r>
    </w:p>
    <w:p w:rsidR="004F1784" w:rsidRPr="00C111B1" w:rsidRDefault="004F1784" w:rsidP="004F1784">
      <w:pPr>
        <w:pStyle w:val="SingleTxtG"/>
        <w:rPr>
          <w:rFonts w:eastAsia="MS Mincho"/>
          <w:lang w:val="fr-CA"/>
        </w:rPr>
      </w:pPr>
      <w:r w:rsidRPr="00251590">
        <w:rPr>
          <w:rFonts w:eastAsia="MS Mincho"/>
          <w:lang w:val="fr-CA"/>
        </w:rPr>
        <w:t>6.1</w:t>
      </w:r>
      <w:r w:rsidRPr="00251590">
        <w:rPr>
          <w:rFonts w:eastAsia="MS Mincho"/>
          <w:lang w:val="fr-CA"/>
        </w:rPr>
        <w:tab/>
      </w:r>
      <w:r w:rsidRPr="00C111B1">
        <w:rPr>
          <w:rFonts w:eastAsia="MS Mincho"/>
          <w:lang w:val="fr-CA"/>
        </w:rPr>
        <w:t>Le 4</w:t>
      </w:r>
      <w:r>
        <w:rPr>
          <w:rFonts w:eastAsia="MS Mincho"/>
          <w:lang w:val="fr-CA"/>
        </w:rPr>
        <w:t> </w:t>
      </w:r>
      <w:r w:rsidRPr="00C111B1">
        <w:rPr>
          <w:rFonts w:eastAsia="MS Mincho"/>
          <w:lang w:val="fr-CA"/>
        </w:rPr>
        <w:t>septembre 2015, l</w:t>
      </w:r>
      <w:r>
        <w:rPr>
          <w:rFonts w:eastAsia="MS Mincho"/>
          <w:lang w:val="fr-CA"/>
        </w:rPr>
        <w:t>’</w:t>
      </w:r>
      <w:r w:rsidRPr="00C111B1">
        <w:rPr>
          <w:rFonts w:eastAsia="MS Mincho"/>
          <w:lang w:val="fr-CA"/>
        </w:rPr>
        <w:t xml:space="preserve">État partie a présenté </w:t>
      </w:r>
      <w:r>
        <w:rPr>
          <w:rFonts w:eastAsia="MS Mincho"/>
          <w:lang w:val="fr-CA"/>
        </w:rPr>
        <w:t>des</w:t>
      </w:r>
      <w:r w:rsidRPr="00C111B1">
        <w:rPr>
          <w:rFonts w:eastAsia="MS Mincho"/>
          <w:lang w:val="fr-CA"/>
        </w:rPr>
        <w:t xml:space="preserve"> observations </w:t>
      </w:r>
      <w:r>
        <w:rPr>
          <w:rFonts w:eastAsia="MS Mincho"/>
          <w:lang w:val="fr-CA"/>
        </w:rPr>
        <w:t xml:space="preserve">complémentaires </w:t>
      </w:r>
      <w:r w:rsidRPr="00C111B1">
        <w:rPr>
          <w:rFonts w:eastAsia="MS Mincho"/>
          <w:lang w:val="fr-CA"/>
        </w:rPr>
        <w:t>sur la recevabilité et sur le fond de la communication. Il ré</w:t>
      </w:r>
      <w:r>
        <w:rPr>
          <w:rFonts w:eastAsia="MS Mincho"/>
          <w:lang w:val="fr-CA"/>
        </w:rPr>
        <w:t xml:space="preserve">pète </w:t>
      </w:r>
      <w:r w:rsidRPr="00C111B1">
        <w:rPr>
          <w:rFonts w:eastAsia="MS Mincho"/>
          <w:lang w:val="fr-CA"/>
        </w:rPr>
        <w:t xml:space="preserve">son argument </w:t>
      </w:r>
      <w:r>
        <w:rPr>
          <w:rFonts w:eastAsia="MS Mincho"/>
          <w:lang w:val="fr-CA"/>
        </w:rPr>
        <w:t>à propos du non</w:t>
      </w:r>
      <w:r w:rsidR="00DB350B">
        <w:rPr>
          <w:rFonts w:eastAsia="MS Mincho"/>
          <w:lang w:val="fr-CA"/>
        </w:rPr>
        <w:noBreakHyphen/>
      </w:r>
      <w:r>
        <w:rPr>
          <w:rFonts w:eastAsia="MS Mincho"/>
          <w:lang w:val="fr-CA"/>
        </w:rPr>
        <w:t>épuisement</w:t>
      </w:r>
      <w:r w:rsidRPr="00C111B1">
        <w:rPr>
          <w:rFonts w:eastAsia="MS Mincho"/>
          <w:lang w:val="fr-CA"/>
        </w:rPr>
        <w:t xml:space="preserve"> </w:t>
      </w:r>
      <w:r>
        <w:rPr>
          <w:rFonts w:eastAsia="MS Mincho"/>
          <w:lang w:val="fr-CA"/>
        </w:rPr>
        <w:t>d</w:t>
      </w:r>
      <w:r w:rsidRPr="00C111B1">
        <w:rPr>
          <w:rFonts w:eastAsia="MS Mincho"/>
          <w:lang w:val="fr-CA"/>
        </w:rPr>
        <w:t xml:space="preserve">es recours internes </w:t>
      </w:r>
      <w:r>
        <w:rPr>
          <w:rFonts w:eastAsia="MS Mincho"/>
          <w:lang w:val="fr-CA"/>
        </w:rPr>
        <w:t>et précise que l’auteur n’a pas épuisé ces recours</w:t>
      </w:r>
      <w:r w:rsidRPr="00C111B1">
        <w:rPr>
          <w:rFonts w:eastAsia="MS Mincho"/>
          <w:lang w:val="fr-CA"/>
        </w:rPr>
        <w:t xml:space="preserve"> puisqu</w:t>
      </w:r>
      <w:r>
        <w:rPr>
          <w:rFonts w:eastAsia="MS Mincho"/>
          <w:lang w:val="fr-CA"/>
        </w:rPr>
        <w:t>’</w:t>
      </w:r>
      <w:r w:rsidRPr="00C111B1">
        <w:rPr>
          <w:rFonts w:eastAsia="MS Mincho"/>
          <w:lang w:val="fr-CA"/>
        </w:rPr>
        <w:t>il n</w:t>
      </w:r>
      <w:r>
        <w:rPr>
          <w:rFonts w:eastAsia="MS Mincho"/>
          <w:lang w:val="fr-CA"/>
        </w:rPr>
        <w:t>’</w:t>
      </w:r>
      <w:r w:rsidRPr="00C111B1">
        <w:rPr>
          <w:rFonts w:eastAsia="MS Mincho"/>
          <w:lang w:val="fr-CA"/>
        </w:rPr>
        <w:t xml:space="preserve">a pas fait appel du jugement </w:t>
      </w:r>
      <w:r>
        <w:rPr>
          <w:rFonts w:eastAsia="MS Mincho"/>
          <w:lang w:val="fr-CA"/>
        </w:rPr>
        <w:t>rendu par le</w:t>
      </w:r>
      <w:r w:rsidRPr="00C111B1">
        <w:rPr>
          <w:rFonts w:eastAsia="MS Mincho"/>
          <w:lang w:val="fr-CA"/>
        </w:rPr>
        <w:t xml:space="preserve"> tribunal de district de Rupandehi </w:t>
      </w:r>
      <w:r>
        <w:rPr>
          <w:rFonts w:eastAsia="MS Mincho"/>
          <w:lang w:val="fr-CA"/>
        </w:rPr>
        <w:t>le</w:t>
      </w:r>
      <w:r w:rsidRPr="00C111B1">
        <w:rPr>
          <w:rFonts w:eastAsia="MS Mincho"/>
          <w:lang w:val="fr-CA"/>
        </w:rPr>
        <w:t xml:space="preserve"> 13</w:t>
      </w:r>
      <w:r>
        <w:rPr>
          <w:rFonts w:eastAsia="MS Mincho"/>
          <w:lang w:val="fr-CA"/>
        </w:rPr>
        <w:t> </w:t>
      </w:r>
      <w:r w:rsidRPr="00C111B1">
        <w:rPr>
          <w:rFonts w:eastAsia="MS Mincho"/>
          <w:lang w:val="fr-CA"/>
        </w:rPr>
        <w:t>juin 2012</w:t>
      </w:r>
      <w:r>
        <w:rPr>
          <w:rFonts w:eastAsia="MS Mincho"/>
          <w:lang w:val="fr-CA"/>
        </w:rPr>
        <w:t>.</w:t>
      </w:r>
    </w:p>
    <w:p w:rsidR="004F1784" w:rsidRPr="00251590" w:rsidRDefault="004F1784" w:rsidP="004F1784">
      <w:pPr>
        <w:pStyle w:val="SingleTxtG"/>
        <w:rPr>
          <w:rFonts w:eastAsia="MS Mincho"/>
        </w:rPr>
      </w:pPr>
      <w:r>
        <w:rPr>
          <w:rFonts w:eastAsia="MS Mincho"/>
          <w:lang w:val="fr-CA"/>
        </w:rPr>
        <w:t>6.2</w:t>
      </w:r>
      <w:r>
        <w:rPr>
          <w:rFonts w:eastAsia="MS Mincho"/>
          <w:lang w:val="fr-CA"/>
        </w:rPr>
        <w:tab/>
      </w:r>
      <w:r w:rsidRPr="00C111B1">
        <w:rPr>
          <w:rFonts w:eastAsia="MS Mincho"/>
          <w:lang w:val="fr-CA"/>
        </w:rPr>
        <w:t>Notant qu</w:t>
      </w:r>
      <w:r>
        <w:rPr>
          <w:rFonts w:eastAsia="MS Mincho"/>
          <w:lang w:val="fr-CA"/>
        </w:rPr>
        <w:t>’</w:t>
      </w:r>
      <w:r w:rsidRPr="00C111B1">
        <w:rPr>
          <w:rFonts w:eastAsia="MS Mincho"/>
          <w:lang w:val="fr-CA"/>
        </w:rPr>
        <w:t>en cas d</w:t>
      </w:r>
      <w:r>
        <w:rPr>
          <w:rFonts w:eastAsia="MS Mincho"/>
          <w:lang w:val="fr-CA"/>
        </w:rPr>
        <w:t>’</w:t>
      </w:r>
      <w:r w:rsidRPr="00C111B1">
        <w:rPr>
          <w:rFonts w:eastAsia="MS Mincho"/>
          <w:lang w:val="fr-CA"/>
        </w:rPr>
        <w:t>allégations de torture, le tribunal est tenu d</w:t>
      </w:r>
      <w:r>
        <w:rPr>
          <w:rFonts w:eastAsia="MS Mincho"/>
          <w:lang w:val="fr-CA"/>
        </w:rPr>
        <w:t>’</w:t>
      </w:r>
      <w:r w:rsidRPr="00C111B1">
        <w:rPr>
          <w:rFonts w:eastAsia="MS Mincho"/>
          <w:lang w:val="fr-CA"/>
        </w:rPr>
        <w:t>ordonner un examen médical, l</w:t>
      </w:r>
      <w:r>
        <w:rPr>
          <w:rFonts w:eastAsia="MS Mincho"/>
          <w:lang w:val="fr-CA"/>
        </w:rPr>
        <w:t>’</w:t>
      </w:r>
      <w:r w:rsidRPr="00C111B1">
        <w:rPr>
          <w:rFonts w:eastAsia="MS Mincho"/>
          <w:lang w:val="fr-CA"/>
        </w:rPr>
        <w:t>État partie fait valoir qu</w:t>
      </w:r>
      <w:r>
        <w:rPr>
          <w:rFonts w:eastAsia="MS Mincho"/>
          <w:lang w:val="fr-CA"/>
        </w:rPr>
        <w:t>’</w:t>
      </w:r>
      <w:r w:rsidRPr="00C111B1">
        <w:rPr>
          <w:rFonts w:eastAsia="MS Mincho"/>
          <w:lang w:val="fr-CA"/>
        </w:rPr>
        <w:t>il n</w:t>
      </w:r>
      <w:r>
        <w:rPr>
          <w:rFonts w:eastAsia="MS Mincho"/>
          <w:lang w:val="fr-CA"/>
        </w:rPr>
        <w:t>’</w:t>
      </w:r>
      <w:r w:rsidRPr="00C111B1">
        <w:rPr>
          <w:rFonts w:eastAsia="MS Mincho"/>
          <w:lang w:val="fr-CA"/>
        </w:rPr>
        <w:t>y a pas lieu de présumer qu</w:t>
      </w:r>
      <w:r>
        <w:rPr>
          <w:rFonts w:eastAsia="MS Mincho"/>
          <w:lang w:val="fr-CA"/>
        </w:rPr>
        <w:t>’</w:t>
      </w:r>
      <w:r w:rsidRPr="00C111B1">
        <w:rPr>
          <w:rFonts w:eastAsia="MS Mincho"/>
          <w:lang w:val="fr-CA"/>
        </w:rPr>
        <w:t>un tribunal de district indépendant n</w:t>
      </w:r>
      <w:r>
        <w:rPr>
          <w:rFonts w:eastAsia="MS Mincho"/>
          <w:lang w:val="fr-CA"/>
        </w:rPr>
        <w:t>’</w:t>
      </w:r>
      <w:r w:rsidRPr="00C111B1">
        <w:rPr>
          <w:rFonts w:eastAsia="MS Mincho"/>
          <w:lang w:val="fr-CA"/>
        </w:rPr>
        <w:t xml:space="preserve">a pas suivi la procédure prévue </w:t>
      </w:r>
      <w:r w:rsidRPr="00251590">
        <w:rPr>
          <w:rFonts w:eastAsia="MS Mincho"/>
          <w:lang w:val="fr-CA"/>
        </w:rPr>
        <w:t>par le droit interne. Il ajoute que le refus du greffier du tribunal de district d</w:t>
      </w:r>
      <w:r>
        <w:rPr>
          <w:rFonts w:eastAsia="MS Mincho"/>
          <w:lang w:val="fr-CA"/>
        </w:rPr>
        <w:t>’</w:t>
      </w:r>
      <w:r w:rsidRPr="00251590">
        <w:rPr>
          <w:rFonts w:eastAsia="MS Mincho"/>
          <w:lang w:val="fr-CA"/>
        </w:rPr>
        <w:t>enregistrer le recours de l</w:t>
      </w:r>
      <w:r>
        <w:rPr>
          <w:rFonts w:eastAsia="MS Mincho"/>
          <w:lang w:val="fr-CA"/>
        </w:rPr>
        <w:t>’</w:t>
      </w:r>
      <w:r w:rsidRPr="00251590">
        <w:rPr>
          <w:rFonts w:eastAsia="MS Mincho"/>
          <w:lang w:val="fr-CA"/>
        </w:rPr>
        <w:t xml:space="preserve">auteur </w:t>
      </w:r>
      <w:r w:rsidRPr="00C250AE">
        <w:rPr>
          <w:rFonts w:eastAsia="MS Mincho"/>
          <w:lang w:val="fr-CA"/>
        </w:rPr>
        <w:t>s</w:t>
      </w:r>
      <w:r>
        <w:rPr>
          <w:rFonts w:eastAsia="MS Mincho"/>
          <w:lang w:val="fr-CA"/>
        </w:rPr>
        <w:t>’</w:t>
      </w:r>
      <w:r w:rsidRPr="00C250AE">
        <w:rPr>
          <w:rFonts w:eastAsia="MS Mincho"/>
          <w:lang w:val="fr-CA"/>
        </w:rPr>
        <w:t>expliquait</w:t>
      </w:r>
      <w:r w:rsidRPr="00316729">
        <w:rPr>
          <w:rFonts w:eastAsia="MS Mincho"/>
          <w:lang w:val="fr-CA"/>
        </w:rPr>
        <w:t xml:space="preserve"> </w:t>
      </w:r>
      <w:r w:rsidRPr="00251590">
        <w:rPr>
          <w:rFonts w:eastAsia="MS Mincho"/>
          <w:lang w:val="fr-CA"/>
        </w:rPr>
        <w:t>par l</w:t>
      </w:r>
      <w:r>
        <w:rPr>
          <w:rFonts w:eastAsia="MS Mincho"/>
          <w:lang w:val="fr-CA"/>
        </w:rPr>
        <w:t>’</w:t>
      </w:r>
      <w:r w:rsidRPr="00251590">
        <w:rPr>
          <w:rFonts w:eastAsia="MS Mincho"/>
          <w:lang w:val="fr-CA"/>
        </w:rPr>
        <w:t xml:space="preserve">expiration du délai de </w:t>
      </w:r>
      <w:r>
        <w:rPr>
          <w:rFonts w:eastAsia="Calibri"/>
          <w:lang w:val="fr-FR"/>
        </w:rPr>
        <w:t>trente-cinq</w:t>
      </w:r>
      <w:r w:rsidRPr="00D90AF4">
        <w:rPr>
          <w:rFonts w:eastAsia="Calibri"/>
          <w:lang w:val="fr-FR"/>
        </w:rPr>
        <w:t> </w:t>
      </w:r>
      <w:r w:rsidRPr="00251590">
        <w:rPr>
          <w:rFonts w:eastAsia="MS Mincho"/>
          <w:lang w:val="fr-CA"/>
        </w:rPr>
        <w:t>jours prévu par la loi. Pour ces raisons, l</w:t>
      </w:r>
      <w:r>
        <w:rPr>
          <w:rFonts w:eastAsia="MS Mincho"/>
          <w:lang w:val="fr-CA"/>
        </w:rPr>
        <w:t>’</w:t>
      </w:r>
      <w:r w:rsidRPr="00251590">
        <w:rPr>
          <w:rFonts w:eastAsia="MS Mincho"/>
          <w:lang w:val="fr-CA"/>
        </w:rPr>
        <w:t>État partie considère que l</w:t>
      </w:r>
      <w:r>
        <w:rPr>
          <w:rFonts w:eastAsia="MS Mincho"/>
          <w:lang w:val="fr-CA"/>
        </w:rPr>
        <w:t>’</w:t>
      </w:r>
      <w:r w:rsidRPr="00251590">
        <w:rPr>
          <w:rFonts w:eastAsia="MS Mincho"/>
          <w:lang w:val="fr-CA"/>
        </w:rPr>
        <w:t>argument de l</w:t>
      </w:r>
      <w:r>
        <w:rPr>
          <w:rFonts w:eastAsia="MS Mincho"/>
          <w:lang w:val="fr-CA"/>
        </w:rPr>
        <w:t>’</w:t>
      </w:r>
      <w:r w:rsidRPr="00251590">
        <w:rPr>
          <w:rFonts w:eastAsia="MS Mincho"/>
          <w:lang w:val="fr-CA"/>
        </w:rPr>
        <w:t>auteur</w:t>
      </w:r>
      <w:r>
        <w:rPr>
          <w:rFonts w:eastAsia="MS Mincho"/>
          <w:lang w:val="fr-CA"/>
        </w:rPr>
        <w:t>,</w:t>
      </w:r>
      <w:r w:rsidRPr="00251590">
        <w:rPr>
          <w:rFonts w:eastAsia="MS Mincho"/>
          <w:lang w:val="fr-CA"/>
        </w:rPr>
        <w:t xml:space="preserve"> </w:t>
      </w:r>
      <w:r>
        <w:rPr>
          <w:rFonts w:eastAsia="MS Mincho"/>
          <w:lang w:val="fr-CA"/>
        </w:rPr>
        <w:t>qui prétend que</w:t>
      </w:r>
      <w:r w:rsidRPr="00251590">
        <w:rPr>
          <w:rFonts w:eastAsia="MS Mincho"/>
          <w:lang w:val="fr-CA"/>
        </w:rPr>
        <w:t xml:space="preserve"> son arrestation était arbitraire et qu</w:t>
      </w:r>
      <w:r>
        <w:rPr>
          <w:rFonts w:eastAsia="MS Mincho"/>
          <w:lang w:val="fr-CA"/>
        </w:rPr>
        <w:t>’</w:t>
      </w:r>
      <w:r w:rsidRPr="00251590">
        <w:rPr>
          <w:rFonts w:eastAsia="MS Mincho"/>
          <w:lang w:val="fr-CA"/>
        </w:rPr>
        <w:t>il a par la suite été soumis à la torture</w:t>
      </w:r>
      <w:r>
        <w:rPr>
          <w:rFonts w:eastAsia="MS Mincho"/>
          <w:lang w:val="fr-CA"/>
        </w:rPr>
        <w:t>,</w:t>
      </w:r>
      <w:r w:rsidRPr="00251590">
        <w:rPr>
          <w:rFonts w:eastAsia="MS Mincho"/>
          <w:lang w:val="fr-CA"/>
        </w:rPr>
        <w:t xml:space="preserve"> n</w:t>
      </w:r>
      <w:r>
        <w:rPr>
          <w:rFonts w:eastAsia="MS Mincho"/>
          <w:lang w:val="fr-CA"/>
        </w:rPr>
        <w:t>’</w:t>
      </w:r>
      <w:r w:rsidRPr="00251590">
        <w:rPr>
          <w:rFonts w:eastAsia="MS Mincho"/>
          <w:lang w:val="fr-CA"/>
        </w:rPr>
        <w:t>est pas étayé par les faits ni par les preuves. De plus, l</w:t>
      </w:r>
      <w:r>
        <w:rPr>
          <w:rFonts w:eastAsia="MS Mincho"/>
          <w:lang w:val="fr-CA"/>
        </w:rPr>
        <w:t>’</w:t>
      </w:r>
      <w:r w:rsidRPr="00251590">
        <w:rPr>
          <w:rFonts w:eastAsia="MS Mincho"/>
          <w:lang w:val="fr-CA"/>
        </w:rPr>
        <w:t xml:space="preserve">ordonnance de </w:t>
      </w:r>
      <w:r w:rsidRPr="00251590">
        <w:rPr>
          <w:rFonts w:eastAsia="MS Mincho"/>
          <w:i/>
          <w:lang w:val="fr-CA"/>
        </w:rPr>
        <w:t>mandamus</w:t>
      </w:r>
      <w:r w:rsidRPr="00251590">
        <w:rPr>
          <w:rFonts w:eastAsia="MS Mincho"/>
          <w:lang w:val="fr-CA"/>
        </w:rPr>
        <w:t xml:space="preserve"> introduite par l</w:t>
      </w:r>
      <w:r>
        <w:rPr>
          <w:rFonts w:eastAsia="MS Mincho"/>
          <w:lang w:val="fr-CA"/>
        </w:rPr>
        <w:t>’</w:t>
      </w:r>
      <w:r w:rsidRPr="00251590">
        <w:rPr>
          <w:rFonts w:eastAsia="MS Mincho"/>
          <w:lang w:val="fr-CA"/>
        </w:rPr>
        <w:t>auteur auprès de la Cour suprême du Népal est toujours pendante.</w:t>
      </w:r>
    </w:p>
    <w:p w:rsidR="004F1784" w:rsidRPr="00251590" w:rsidRDefault="004F1784" w:rsidP="004F1784">
      <w:pPr>
        <w:pStyle w:val="SingleTxtG"/>
        <w:rPr>
          <w:rFonts w:eastAsia="MS Mincho"/>
          <w:i/>
          <w:lang w:val="fr-CA"/>
        </w:rPr>
      </w:pPr>
      <w:r w:rsidRPr="00251590">
        <w:rPr>
          <w:rFonts w:eastAsia="MS Mincho"/>
          <w:lang w:val="fr-CA"/>
        </w:rPr>
        <w:t>6.</w:t>
      </w:r>
      <w:r>
        <w:rPr>
          <w:rFonts w:eastAsia="MS Mincho"/>
          <w:lang w:val="fr-CA"/>
        </w:rPr>
        <w:t>3</w:t>
      </w:r>
      <w:r w:rsidRPr="00251590">
        <w:rPr>
          <w:rFonts w:eastAsia="MS Mincho"/>
          <w:lang w:val="fr-CA"/>
        </w:rPr>
        <w:tab/>
        <w:t>L</w:t>
      </w:r>
      <w:r>
        <w:rPr>
          <w:rFonts w:eastAsia="MS Mincho"/>
          <w:lang w:val="fr-CA"/>
        </w:rPr>
        <w:t>’</w:t>
      </w:r>
      <w:r w:rsidRPr="00251590">
        <w:rPr>
          <w:rFonts w:eastAsia="MS Mincho"/>
          <w:lang w:val="fr-CA"/>
        </w:rPr>
        <w:t>État partie réaffirme que ses citoyens peuvent compter sur un mécanisme d</w:t>
      </w:r>
      <w:r>
        <w:rPr>
          <w:rFonts w:eastAsia="MS Mincho"/>
          <w:lang w:val="fr-CA"/>
        </w:rPr>
        <w:t>’</w:t>
      </w:r>
      <w:r w:rsidRPr="00251590">
        <w:rPr>
          <w:rFonts w:eastAsia="MS Mincho"/>
          <w:lang w:val="fr-CA"/>
        </w:rPr>
        <w:t>enquête et de poursuites juste et indépendant. Par conséquent, il nie que l</w:t>
      </w:r>
      <w:r>
        <w:rPr>
          <w:rFonts w:eastAsia="MS Mincho"/>
          <w:lang w:val="fr-CA"/>
        </w:rPr>
        <w:t>’</w:t>
      </w:r>
      <w:r w:rsidRPr="00251590">
        <w:rPr>
          <w:rFonts w:eastAsia="MS Mincho"/>
          <w:lang w:val="fr-CA"/>
        </w:rPr>
        <w:t>arrestation de l</w:t>
      </w:r>
      <w:r>
        <w:rPr>
          <w:rFonts w:eastAsia="MS Mincho"/>
          <w:lang w:val="fr-CA"/>
        </w:rPr>
        <w:t>’</w:t>
      </w:r>
      <w:r w:rsidRPr="00251590">
        <w:rPr>
          <w:rFonts w:eastAsia="MS Mincho"/>
          <w:lang w:val="fr-CA"/>
        </w:rPr>
        <w:t>auteur ait été arbitraire, car l</w:t>
      </w:r>
      <w:r>
        <w:rPr>
          <w:rFonts w:eastAsia="MS Mincho"/>
          <w:lang w:val="fr-CA"/>
        </w:rPr>
        <w:t>’</w:t>
      </w:r>
      <w:r w:rsidRPr="00251590">
        <w:rPr>
          <w:rFonts w:eastAsia="MS Mincho"/>
          <w:lang w:val="fr-CA"/>
        </w:rPr>
        <w:t>intéressé a été arrêté et poursuivi après enquête conformément au droit interne. L</w:t>
      </w:r>
      <w:r>
        <w:rPr>
          <w:rFonts w:eastAsia="MS Mincho"/>
          <w:lang w:val="fr-CA"/>
        </w:rPr>
        <w:t>’</w:t>
      </w:r>
      <w:r w:rsidRPr="00251590">
        <w:rPr>
          <w:rFonts w:eastAsia="MS Mincho"/>
          <w:lang w:val="fr-CA"/>
        </w:rPr>
        <w:t xml:space="preserve">État </w:t>
      </w:r>
      <w:r w:rsidRPr="00C111B1">
        <w:rPr>
          <w:rFonts w:eastAsia="MS Mincho"/>
          <w:lang w:val="fr-CA"/>
        </w:rPr>
        <w:t xml:space="preserve">partie soutient que </w:t>
      </w:r>
      <w:r w:rsidRPr="00251590">
        <w:rPr>
          <w:rFonts w:eastAsia="MS Mincho"/>
          <w:lang w:val="fr-CA"/>
        </w:rPr>
        <w:t>sa souveraineté signifie qu</w:t>
      </w:r>
      <w:r>
        <w:rPr>
          <w:rFonts w:eastAsia="MS Mincho"/>
          <w:lang w:val="fr-CA"/>
        </w:rPr>
        <w:t>’</w:t>
      </w:r>
      <w:r w:rsidRPr="00251590">
        <w:rPr>
          <w:rFonts w:eastAsia="MS Mincho"/>
          <w:lang w:val="fr-CA"/>
        </w:rPr>
        <w:t xml:space="preserve">il peut gérer ses propres affaires internes sans </w:t>
      </w:r>
      <w:r>
        <w:rPr>
          <w:rFonts w:eastAsia="MS Mincho"/>
          <w:lang w:val="fr-CA"/>
        </w:rPr>
        <w:t xml:space="preserve">ingérence </w:t>
      </w:r>
      <w:r w:rsidRPr="00251590">
        <w:rPr>
          <w:rFonts w:eastAsia="MS Mincho"/>
          <w:lang w:val="fr-CA"/>
        </w:rPr>
        <w:t>de quelque autorité que ce soit puisqu</w:t>
      </w:r>
      <w:r>
        <w:rPr>
          <w:rFonts w:eastAsia="MS Mincho"/>
          <w:lang w:val="fr-CA"/>
        </w:rPr>
        <w:t>’</w:t>
      </w:r>
      <w:r w:rsidRPr="00251590">
        <w:rPr>
          <w:rFonts w:eastAsia="MS Mincho"/>
          <w:lang w:val="fr-CA"/>
        </w:rPr>
        <w:t>il n</w:t>
      </w:r>
      <w:r>
        <w:rPr>
          <w:rFonts w:eastAsia="MS Mincho"/>
          <w:lang w:val="fr-CA"/>
        </w:rPr>
        <w:t>’</w:t>
      </w:r>
      <w:r w:rsidRPr="00251590">
        <w:rPr>
          <w:rFonts w:eastAsia="MS Mincho"/>
          <w:lang w:val="fr-CA"/>
        </w:rPr>
        <w:t>existe aucune autorité supérieure à celle de l</w:t>
      </w:r>
      <w:r>
        <w:rPr>
          <w:rFonts w:eastAsia="MS Mincho"/>
          <w:lang w:val="fr-CA"/>
        </w:rPr>
        <w:t>’</w:t>
      </w:r>
      <w:r w:rsidRPr="00251590">
        <w:rPr>
          <w:rFonts w:eastAsia="MS Mincho"/>
          <w:lang w:val="fr-CA"/>
        </w:rPr>
        <w:t>État.</w:t>
      </w:r>
    </w:p>
    <w:p w:rsidR="004F1784" w:rsidRPr="00251590" w:rsidRDefault="004F1784" w:rsidP="004F1784">
      <w:pPr>
        <w:pStyle w:val="SingleTxtG"/>
        <w:rPr>
          <w:rFonts w:eastAsia="MS Mincho"/>
          <w:lang w:val="fr-CA"/>
        </w:rPr>
      </w:pPr>
      <w:r w:rsidRPr="00251590">
        <w:rPr>
          <w:rFonts w:eastAsia="MS Mincho"/>
          <w:lang w:val="fr-CA"/>
        </w:rPr>
        <w:t>6.</w:t>
      </w:r>
      <w:r>
        <w:rPr>
          <w:rFonts w:eastAsia="MS Mincho"/>
          <w:lang w:val="fr-CA"/>
        </w:rPr>
        <w:t>4</w:t>
      </w:r>
      <w:r w:rsidRPr="00251590">
        <w:rPr>
          <w:rFonts w:eastAsia="MS Mincho"/>
          <w:lang w:val="fr-CA"/>
        </w:rPr>
        <w:tab/>
        <w:t>Selon l</w:t>
      </w:r>
      <w:r>
        <w:rPr>
          <w:rFonts w:eastAsia="MS Mincho"/>
          <w:lang w:val="fr-CA"/>
        </w:rPr>
        <w:t>’</w:t>
      </w:r>
      <w:r w:rsidRPr="00251590">
        <w:rPr>
          <w:rFonts w:eastAsia="MS Mincho"/>
          <w:lang w:val="fr-CA"/>
        </w:rPr>
        <w:t xml:space="preserve">État partie, il est </w:t>
      </w:r>
      <w:r>
        <w:rPr>
          <w:rFonts w:eastAsia="MS Mincho"/>
          <w:lang w:val="fr-CA"/>
        </w:rPr>
        <w:t>inexact</w:t>
      </w:r>
      <w:r w:rsidRPr="00251590">
        <w:rPr>
          <w:rFonts w:eastAsia="MS Mincho"/>
          <w:lang w:val="fr-CA"/>
        </w:rPr>
        <w:t xml:space="preserve"> de prétendre que l</w:t>
      </w:r>
      <w:r>
        <w:rPr>
          <w:rFonts w:eastAsia="MS Mincho"/>
          <w:lang w:val="fr-CA"/>
        </w:rPr>
        <w:t>’</w:t>
      </w:r>
      <w:r w:rsidRPr="00251590">
        <w:rPr>
          <w:rFonts w:eastAsia="MS Mincho"/>
          <w:lang w:val="fr-CA"/>
        </w:rPr>
        <w:t>auteur n</w:t>
      </w:r>
      <w:r>
        <w:rPr>
          <w:rFonts w:eastAsia="MS Mincho"/>
          <w:lang w:val="fr-CA"/>
        </w:rPr>
        <w:t>’</w:t>
      </w:r>
      <w:r w:rsidRPr="00251590">
        <w:rPr>
          <w:rFonts w:eastAsia="MS Mincho"/>
          <w:lang w:val="fr-CA"/>
        </w:rPr>
        <w:t xml:space="preserve">a pas été informé des raisons de son arrestation puisque son droit à une procédure régulière était garanti par la </w:t>
      </w:r>
      <w:r w:rsidRPr="00251590">
        <w:rPr>
          <w:rFonts w:eastAsia="Calibri"/>
          <w:lang w:val="fr-CA"/>
        </w:rPr>
        <w:t>Constitution provisoire du Népal</w:t>
      </w:r>
      <w:r w:rsidRPr="00251590">
        <w:rPr>
          <w:rFonts w:eastAsia="MS Mincho"/>
          <w:lang w:val="fr-CA"/>
        </w:rPr>
        <w:t>. En outre, l</w:t>
      </w:r>
      <w:r>
        <w:rPr>
          <w:rFonts w:eastAsia="MS Mincho"/>
          <w:lang w:val="fr-CA"/>
        </w:rPr>
        <w:t>’</w:t>
      </w:r>
      <w:r w:rsidRPr="00251590">
        <w:rPr>
          <w:rFonts w:eastAsia="MS Mincho"/>
          <w:lang w:val="fr-CA"/>
        </w:rPr>
        <w:t>État partie</w:t>
      </w:r>
      <w:r w:rsidRPr="00251590" w:rsidDel="00EA2ACF">
        <w:rPr>
          <w:rFonts w:eastAsia="MS Mincho"/>
          <w:lang w:val="fr-CA"/>
        </w:rPr>
        <w:t xml:space="preserve"> </w:t>
      </w:r>
      <w:r w:rsidRPr="00251590">
        <w:rPr>
          <w:rFonts w:eastAsia="MS Mincho"/>
          <w:lang w:val="fr-CA"/>
        </w:rPr>
        <w:t xml:space="preserve">fait valoir que les arguments </w:t>
      </w:r>
      <w:r>
        <w:rPr>
          <w:rFonts w:eastAsia="MS Mincho"/>
          <w:lang w:val="fr-CA"/>
        </w:rPr>
        <w:t>avancés</w:t>
      </w:r>
      <w:r w:rsidRPr="00251590">
        <w:rPr>
          <w:rFonts w:eastAsia="MS Mincho"/>
          <w:lang w:val="fr-CA"/>
        </w:rPr>
        <w:t xml:space="preserve"> par l</w:t>
      </w:r>
      <w:r>
        <w:rPr>
          <w:rFonts w:eastAsia="MS Mincho"/>
          <w:lang w:val="fr-CA"/>
        </w:rPr>
        <w:t>’</w:t>
      </w:r>
      <w:r w:rsidRPr="00251590">
        <w:rPr>
          <w:rFonts w:eastAsia="MS Mincho"/>
          <w:lang w:val="fr-CA"/>
        </w:rPr>
        <w:t xml:space="preserve">auteur pour étayer ses allégations de torture ne se fondent pas sur des faits. À ce propos, </w:t>
      </w:r>
      <w:r w:rsidRPr="00405F5B">
        <w:rPr>
          <w:rFonts w:eastAsia="MS Mincho"/>
          <w:spacing w:val="-2"/>
          <w:lang w:val="fr-CA"/>
        </w:rPr>
        <w:t>l</w:t>
      </w:r>
      <w:r>
        <w:rPr>
          <w:rFonts w:eastAsia="MS Mincho"/>
          <w:spacing w:val="-2"/>
          <w:lang w:val="fr-CA"/>
        </w:rPr>
        <w:t>’</w:t>
      </w:r>
      <w:r w:rsidRPr="00405F5B">
        <w:rPr>
          <w:rFonts w:eastAsia="MS Mincho"/>
          <w:spacing w:val="-2"/>
          <w:lang w:val="fr-CA"/>
        </w:rPr>
        <w:t xml:space="preserve">article 100 de la </w:t>
      </w:r>
      <w:r w:rsidRPr="00405F5B">
        <w:rPr>
          <w:rFonts w:eastAsia="Calibri"/>
          <w:spacing w:val="-2"/>
          <w:lang w:val="fr-CA"/>
        </w:rPr>
        <w:t>Constitution provisoire du Népal</w:t>
      </w:r>
      <w:r w:rsidRPr="00405F5B">
        <w:rPr>
          <w:rFonts w:eastAsia="MS Mincho"/>
          <w:spacing w:val="-2"/>
          <w:lang w:val="fr-CA"/>
        </w:rPr>
        <w:t xml:space="preserve"> garantit l</w:t>
      </w:r>
      <w:r>
        <w:rPr>
          <w:rFonts w:eastAsia="MS Mincho"/>
          <w:spacing w:val="-2"/>
          <w:lang w:val="fr-CA"/>
        </w:rPr>
        <w:t>’</w:t>
      </w:r>
      <w:r w:rsidRPr="00405F5B">
        <w:rPr>
          <w:rFonts w:eastAsia="MS Mincho"/>
          <w:spacing w:val="-2"/>
          <w:lang w:val="fr-CA"/>
        </w:rPr>
        <w:t>indépendance de la justice, qui est intervenue à de nombreuses reprises pour protéger les droits fondamentaux des citoyens.</w:t>
      </w:r>
    </w:p>
    <w:p w:rsidR="004F1784" w:rsidRPr="00251590" w:rsidRDefault="004F1784" w:rsidP="004F1784">
      <w:pPr>
        <w:pStyle w:val="SingleTxtG"/>
        <w:rPr>
          <w:rFonts w:eastAsia="MS Mincho"/>
          <w:lang w:val="fr-CA"/>
        </w:rPr>
      </w:pPr>
      <w:r w:rsidRPr="00251590">
        <w:rPr>
          <w:rFonts w:eastAsia="MS Mincho"/>
          <w:lang w:val="fr-CA"/>
        </w:rPr>
        <w:t>6.</w:t>
      </w:r>
      <w:r>
        <w:rPr>
          <w:rFonts w:eastAsia="MS Mincho"/>
          <w:lang w:val="fr-CA"/>
        </w:rPr>
        <w:t>5</w:t>
      </w:r>
      <w:r w:rsidRPr="00251590">
        <w:rPr>
          <w:rFonts w:eastAsia="MS Mincho"/>
          <w:lang w:val="fr-CA"/>
        </w:rPr>
        <w:tab/>
      </w:r>
      <w:r w:rsidRPr="00811B7B">
        <w:rPr>
          <w:rFonts w:eastAsia="MS Mincho"/>
          <w:lang w:val="fr-CA"/>
        </w:rPr>
        <w:t>L</w:t>
      </w:r>
      <w:r>
        <w:rPr>
          <w:rFonts w:eastAsia="MS Mincho"/>
          <w:lang w:val="fr-CA"/>
        </w:rPr>
        <w:t>’</w:t>
      </w:r>
      <w:r w:rsidRPr="00811B7B">
        <w:rPr>
          <w:rFonts w:eastAsia="MS Mincho"/>
          <w:lang w:val="fr-CA"/>
        </w:rPr>
        <w:t>État partie note que toute personne détenue, qu</w:t>
      </w:r>
      <w:r>
        <w:rPr>
          <w:rFonts w:eastAsia="MS Mincho"/>
          <w:lang w:val="fr-CA"/>
        </w:rPr>
        <w:t>’</w:t>
      </w:r>
      <w:r w:rsidRPr="00811B7B">
        <w:rPr>
          <w:rFonts w:eastAsia="MS Mincho"/>
          <w:lang w:val="fr-CA"/>
        </w:rPr>
        <w:t xml:space="preserve">elle soit en détention provisoire ou exécute une peine prononcée par un tribunal, peut demander </w:t>
      </w:r>
      <w:r w:rsidRPr="00251590">
        <w:rPr>
          <w:rFonts w:eastAsia="MS Mincho"/>
          <w:lang w:val="fr-CA"/>
        </w:rPr>
        <w:t>un examen médical. À cet égard, le Procureur général veille à ce que chacun soit traité avec</w:t>
      </w:r>
      <w:r>
        <w:rPr>
          <w:rFonts w:eastAsia="MS Mincho"/>
          <w:lang w:val="fr-CA"/>
        </w:rPr>
        <w:t xml:space="preserve"> humanité et puisse recevoir la</w:t>
      </w:r>
      <w:r w:rsidRPr="00251590">
        <w:rPr>
          <w:rFonts w:eastAsia="MS Mincho"/>
          <w:lang w:val="fr-CA"/>
        </w:rPr>
        <w:t xml:space="preserve"> visite des membres de sa famille, bénéficie</w:t>
      </w:r>
      <w:r>
        <w:rPr>
          <w:rFonts w:eastAsia="MS Mincho"/>
          <w:lang w:val="fr-CA"/>
        </w:rPr>
        <w:t>r</w:t>
      </w:r>
      <w:r w:rsidRPr="00251590">
        <w:rPr>
          <w:rFonts w:eastAsia="MS Mincho"/>
          <w:lang w:val="fr-CA"/>
        </w:rPr>
        <w:t xml:space="preserve"> d</w:t>
      </w:r>
      <w:r>
        <w:rPr>
          <w:rFonts w:eastAsia="MS Mincho"/>
          <w:lang w:val="fr-CA"/>
        </w:rPr>
        <w:t>’</w:t>
      </w:r>
      <w:r w:rsidRPr="00251590">
        <w:rPr>
          <w:rFonts w:eastAsia="MS Mincho"/>
          <w:lang w:val="fr-CA"/>
        </w:rPr>
        <w:t xml:space="preserve">une assistance juridique et </w:t>
      </w:r>
      <w:r>
        <w:rPr>
          <w:rFonts w:eastAsia="MS Mincho"/>
          <w:lang w:val="fr-CA"/>
        </w:rPr>
        <w:t xml:space="preserve">être </w:t>
      </w:r>
      <w:r w:rsidRPr="00251590">
        <w:rPr>
          <w:rFonts w:eastAsia="MS Mincho"/>
          <w:lang w:val="fr-CA"/>
        </w:rPr>
        <w:t>soumis à un examen médical. L</w:t>
      </w:r>
      <w:r>
        <w:rPr>
          <w:rFonts w:eastAsia="MS Mincho"/>
          <w:lang w:val="fr-CA"/>
        </w:rPr>
        <w:t>’</w:t>
      </w:r>
      <w:r w:rsidRPr="00251590">
        <w:rPr>
          <w:rFonts w:eastAsia="MS Mincho"/>
          <w:lang w:val="fr-CA"/>
        </w:rPr>
        <w:t>État partie fait valoir que l</w:t>
      </w:r>
      <w:r>
        <w:rPr>
          <w:rFonts w:eastAsia="MS Mincho"/>
          <w:lang w:val="fr-CA"/>
        </w:rPr>
        <w:t>’</w:t>
      </w:r>
      <w:r w:rsidRPr="00251590">
        <w:rPr>
          <w:rFonts w:eastAsia="MS Mincho"/>
          <w:lang w:val="fr-CA"/>
        </w:rPr>
        <w:t>auteur aurait dû déposer une plainte auprès du Procureur général</w:t>
      </w:r>
      <w:r>
        <w:rPr>
          <w:rFonts w:eastAsia="MS Mincho"/>
          <w:lang w:val="fr-CA"/>
        </w:rPr>
        <w:t>.</w:t>
      </w:r>
    </w:p>
    <w:p w:rsidR="004F1784" w:rsidRPr="00251590" w:rsidRDefault="004F1784" w:rsidP="004F1784">
      <w:pPr>
        <w:pStyle w:val="SingleTxtG"/>
        <w:rPr>
          <w:rFonts w:eastAsia="MS Mincho"/>
          <w:lang w:val="fr-CA"/>
        </w:rPr>
      </w:pPr>
      <w:r w:rsidRPr="00251590">
        <w:rPr>
          <w:rFonts w:eastAsia="MS Mincho"/>
          <w:lang w:val="fr-CA"/>
        </w:rPr>
        <w:t>6.</w:t>
      </w:r>
      <w:r>
        <w:rPr>
          <w:rFonts w:eastAsia="MS Mincho"/>
          <w:lang w:val="fr-CA"/>
        </w:rPr>
        <w:t>6</w:t>
      </w:r>
      <w:r w:rsidRPr="00251590">
        <w:rPr>
          <w:rFonts w:eastAsia="MS Mincho"/>
          <w:lang w:val="fr-CA"/>
        </w:rPr>
        <w:tab/>
        <w:t>Selon l</w:t>
      </w:r>
      <w:r>
        <w:rPr>
          <w:rFonts w:eastAsia="MS Mincho"/>
          <w:lang w:val="fr-CA"/>
        </w:rPr>
        <w:t>’</w:t>
      </w:r>
      <w:r w:rsidRPr="00251590">
        <w:rPr>
          <w:rFonts w:eastAsia="MS Mincho"/>
          <w:lang w:val="fr-CA"/>
        </w:rPr>
        <w:t>État partie, il est de pratique courante au Népal que le juge demande aux personnes déférées devant lui si elles ont été soumises à la torture au cours de l</w:t>
      </w:r>
      <w:r>
        <w:rPr>
          <w:rFonts w:eastAsia="MS Mincho"/>
          <w:lang w:val="fr-CA"/>
        </w:rPr>
        <w:t>’</w:t>
      </w:r>
      <w:r w:rsidRPr="00251590">
        <w:rPr>
          <w:rFonts w:eastAsia="MS Mincho"/>
          <w:lang w:val="fr-CA"/>
        </w:rPr>
        <w:t>enquête. En l</w:t>
      </w:r>
      <w:r>
        <w:rPr>
          <w:rFonts w:eastAsia="MS Mincho"/>
          <w:lang w:val="fr-CA"/>
        </w:rPr>
        <w:t>’</w:t>
      </w:r>
      <w:r w:rsidRPr="00251590">
        <w:rPr>
          <w:rFonts w:eastAsia="MS Mincho"/>
          <w:lang w:val="fr-CA"/>
        </w:rPr>
        <w:t>espèce, l</w:t>
      </w:r>
      <w:r>
        <w:rPr>
          <w:rFonts w:eastAsia="MS Mincho"/>
          <w:lang w:val="fr-CA"/>
        </w:rPr>
        <w:t>’</w:t>
      </w:r>
      <w:r w:rsidRPr="00251590">
        <w:rPr>
          <w:rFonts w:eastAsia="MS Mincho"/>
          <w:lang w:val="fr-CA"/>
        </w:rPr>
        <w:t>État partie affirme que l</w:t>
      </w:r>
      <w:r>
        <w:rPr>
          <w:rFonts w:eastAsia="MS Mincho"/>
          <w:lang w:val="fr-CA"/>
        </w:rPr>
        <w:t>’</w:t>
      </w:r>
      <w:r w:rsidRPr="00251590">
        <w:rPr>
          <w:rFonts w:eastAsia="MS Mincho"/>
          <w:lang w:val="fr-CA"/>
        </w:rPr>
        <w:t>allégation de l</w:t>
      </w:r>
      <w:r>
        <w:rPr>
          <w:rFonts w:eastAsia="MS Mincho"/>
          <w:lang w:val="fr-CA"/>
        </w:rPr>
        <w:t>’</w:t>
      </w:r>
      <w:r w:rsidRPr="00251590">
        <w:rPr>
          <w:rFonts w:eastAsia="MS Mincho"/>
          <w:lang w:val="fr-CA"/>
        </w:rPr>
        <w:t>auteur</w:t>
      </w:r>
      <w:r>
        <w:rPr>
          <w:rFonts w:eastAsia="MS Mincho"/>
          <w:lang w:val="fr-CA"/>
        </w:rPr>
        <w:t>,</w:t>
      </w:r>
      <w:r w:rsidRPr="00251590">
        <w:rPr>
          <w:rFonts w:eastAsia="MS Mincho"/>
          <w:lang w:val="fr-CA"/>
        </w:rPr>
        <w:t xml:space="preserve"> selon </w:t>
      </w:r>
      <w:r>
        <w:rPr>
          <w:rFonts w:eastAsia="MS Mincho"/>
          <w:lang w:val="fr-CA"/>
        </w:rPr>
        <w:t>qui</w:t>
      </w:r>
      <w:r w:rsidRPr="00251590">
        <w:rPr>
          <w:rFonts w:eastAsia="MS Mincho"/>
          <w:lang w:val="fr-CA"/>
        </w:rPr>
        <w:t xml:space="preserve"> le tribunal de district de Rupandehi a été informé de ses allégations de torture</w:t>
      </w:r>
      <w:r>
        <w:rPr>
          <w:rFonts w:eastAsia="MS Mincho"/>
          <w:lang w:val="fr-CA"/>
        </w:rPr>
        <w:t>,</w:t>
      </w:r>
      <w:r w:rsidRPr="00251590">
        <w:rPr>
          <w:rFonts w:eastAsia="MS Mincho"/>
          <w:lang w:val="fr-CA"/>
        </w:rPr>
        <w:t xml:space="preserve"> est </w:t>
      </w:r>
      <w:r>
        <w:rPr>
          <w:rFonts w:eastAsia="MS Mincho"/>
          <w:lang w:val="fr-CA"/>
        </w:rPr>
        <w:t xml:space="preserve">fausse et </w:t>
      </w:r>
      <w:r w:rsidRPr="00251590">
        <w:rPr>
          <w:rFonts w:eastAsia="MS Mincho"/>
          <w:lang w:val="fr-CA"/>
        </w:rPr>
        <w:t>fabriquée</w:t>
      </w:r>
      <w:r>
        <w:rPr>
          <w:rFonts w:eastAsia="MS Mincho"/>
          <w:lang w:val="fr-CA"/>
        </w:rPr>
        <w:t xml:space="preserve"> de toutes pièces.</w:t>
      </w:r>
    </w:p>
    <w:p w:rsidR="004F1784" w:rsidRPr="00251590" w:rsidRDefault="004F1784" w:rsidP="004F1784">
      <w:pPr>
        <w:pStyle w:val="H23G"/>
        <w:rPr>
          <w:rFonts w:eastAsia="MS Mincho"/>
          <w:lang w:val="fr-CA"/>
        </w:rPr>
      </w:pPr>
      <w:r w:rsidRPr="00251590">
        <w:rPr>
          <w:rFonts w:eastAsia="MS Mincho"/>
          <w:lang w:val="fr-CA"/>
        </w:rPr>
        <w:tab/>
      </w:r>
      <w:r w:rsidRPr="00251590">
        <w:rPr>
          <w:rFonts w:eastAsia="MS Mincho"/>
          <w:lang w:val="fr-CA"/>
        </w:rPr>
        <w:tab/>
        <w:t>Délibérations du Comité</w:t>
      </w:r>
    </w:p>
    <w:p w:rsidR="004F1784" w:rsidRPr="00251590" w:rsidRDefault="004F1784" w:rsidP="004F1784">
      <w:pPr>
        <w:pStyle w:val="H4G"/>
        <w:rPr>
          <w:rFonts w:eastAsia="MS Mincho"/>
          <w:lang w:val="fr-CA"/>
        </w:rPr>
      </w:pPr>
      <w:r w:rsidRPr="00251590">
        <w:rPr>
          <w:rFonts w:eastAsia="MS Mincho"/>
          <w:lang w:val="fr-CA"/>
        </w:rPr>
        <w:tab/>
      </w:r>
      <w:r w:rsidRPr="00251590">
        <w:rPr>
          <w:rFonts w:eastAsia="MS Mincho"/>
          <w:lang w:val="fr-CA"/>
        </w:rPr>
        <w:tab/>
        <w:t xml:space="preserve">Examen de la recevabilité </w:t>
      </w:r>
    </w:p>
    <w:p w:rsidR="004F1784" w:rsidRPr="00251590" w:rsidRDefault="004F1784" w:rsidP="004F1784">
      <w:pPr>
        <w:pStyle w:val="SingleTxtG"/>
        <w:rPr>
          <w:rFonts w:eastAsia="MS Mincho"/>
          <w:lang w:val="fr-CA"/>
        </w:rPr>
      </w:pPr>
      <w:r w:rsidRPr="00251590">
        <w:rPr>
          <w:rFonts w:eastAsia="MS Mincho"/>
          <w:lang w:val="fr-CA"/>
        </w:rPr>
        <w:t>7.1</w:t>
      </w:r>
      <w:r w:rsidRPr="00251590">
        <w:rPr>
          <w:rFonts w:eastAsia="MS Mincho"/>
          <w:lang w:val="fr-CA"/>
        </w:rPr>
        <w:tab/>
      </w:r>
      <w:r w:rsidRPr="00251590">
        <w:rPr>
          <w:lang w:val="fr-CA"/>
        </w:rPr>
        <w:t>Avant d</w:t>
      </w:r>
      <w:r>
        <w:rPr>
          <w:lang w:val="fr-CA"/>
        </w:rPr>
        <w:t>’</w:t>
      </w:r>
      <w:r w:rsidRPr="00251590">
        <w:rPr>
          <w:lang w:val="fr-CA"/>
        </w:rPr>
        <w:t>examiner tout grief formulé dans une communication, le Comité des droits de l</w:t>
      </w:r>
      <w:r>
        <w:rPr>
          <w:lang w:val="fr-CA"/>
        </w:rPr>
        <w:t>’</w:t>
      </w:r>
      <w:r w:rsidRPr="00251590">
        <w:rPr>
          <w:lang w:val="fr-CA"/>
        </w:rPr>
        <w:t>homme doit, conformément à l</w:t>
      </w:r>
      <w:r>
        <w:rPr>
          <w:lang w:val="fr-CA"/>
        </w:rPr>
        <w:t>’</w:t>
      </w:r>
      <w:r w:rsidRPr="00251590">
        <w:rPr>
          <w:lang w:val="fr-CA"/>
        </w:rPr>
        <w:t>article</w:t>
      </w:r>
      <w:r>
        <w:rPr>
          <w:lang w:val="fr-CA"/>
        </w:rPr>
        <w:t> </w:t>
      </w:r>
      <w:r w:rsidRPr="00251590">
        <w:rPr>
          <w:lang w:val="fr-CA"/>
        </w:rPr>
        <w:t>93 de son règlement intérieur, déterminer si la communication est recevable au regard du Protocole facultatif se rapportant au Pacte.</w:t>
      </w:r>
    </w:p>
    <w:p w:rsidR="004F1784" w:rsidRPr="00251590" w:rsidRDefault="004F1784" w:rsidP="004F1784">
      <w:pPr>
        <w:pStyle w:val="SingleTxtG"/>
        <w:rPr>
          <w:rFonts w:eastAsia="MS Mincho"/>
          <w:lang w:val="fr-CA"/>
        </w:rPr>
      </w:pPr>
      <w:r w:rsidRPr="00251590">
        <w:rPr>
          <w:rFonts w:eastAsia="MS Mincho"/>
          <w:lang w:val="fr-CA"/>
        </w:rPr>
        <w:lastRenderedPageBreak/>
        <w:t>7.2</w:t>
      </w:r>
      <w:r w:rsidRPr="00251590">
        <w:rPr>
          <w:rFonts w:eastAsia="MS Mincho"/>
          <w:lang w:val="fr-CA"/>
        </w:rPr>
        <w:tab/>
      </w:r>
      <w:r w:rsidRPr="00251590">
        <w:rPr>
          <w:lang w:val="fr-CA"/>
        </w:rPr>
        <w:t>Le Comité s</w:t>
      </w:r>
      <w:r>
        <w:rPr>
          <w:lang w:val="fr-CA"/>
        </w:rPr>
        <w:t>’</w:t>
      </w:r>
      <w:r w:rsidRPr="00251590">
        <w:rPr>
          <w:lang w:val="fr-CA"/>
        </w:rPr>
        <w:t xml:space="preserve">est assuré, comme il est tenu de le faire conformément </w:t>
      </w:r>
      <w:r>
        <w:rPr>
          <w:lang w:val="fr-CA"/>
        </w:rPr>
        <w:t>au</w:t>
      </w:r>
      <w:r w:rsidRPr="00251590">
        <w:rPr>
          <w:lang w:val="fr-CA"/>
        </w:rPr>
        <w:t xml:space="preserve"> paragraphe 2</w:t>
      </w:r>
      <w:r>
        <w:rPr>
          <w:lang w:val="fr-CA"/>
        </w:rPr>
        <w:t xml:space="preserve"> a) </w:t>
      </w:r>
      <w:r w:rsidRPr="00251590">
        <w:rPr>
          <w:lang w:val="fr-CA"/>
        </w:rPr>
        <w:t>de l</w:t>
      </w:r>
      <w:r>
        <w:rPr>
          <w:lang w:val="fr-CA"/>
        </w:rPr>
        <w:t>’</w:t>
      </w:r>
      <w:r w:rsidRPr="00251590">
        <w:rPr>
          <w:lang w:val="fr-CA"/>
        </w:rPr>
        <w:t>article</w:t>
      </w:r>
      <w:r>
        <w:rPr>
          <w:lang w:val="fr-CA"/>
        </w:rPr>
        <w:t> </w:t>
      </w:r>
      <w:r w:rsidRPr="00251590">
        <w:rPr>
          <w:lang w:val="fr-CA"/>
        </w:rPr>
        <w:t>5 du Protocole facultatif, que la même question n</w:t>
      </w:r>
      <w:r>
        <w:rPr>
          <w:lang w:val="fr-CA"/>
        </w:rPr>
        <w:t>’</w:t>
      </w:r>
      <w:r w:rsidRPr="00251590">
        <w:rPr>
          <w:lang w:val="fr-CA"/>
        </w:rPr>
        <w:t>était pas déjà en cours d</w:t>
      </w:r>
      <w:r>
        <w:rPr>
          <w:lang w:val="fr-CA"/>
        </w:rPr>
        <w:t>’</w:t>
      </w:r>
      <w:r w:rsidRPr="00251590">
        <w:rPr>
          <w:lang w:val="fr-CA"/>
        </w:rPr>
        <w:t>examen devant une autre instance internationale d</w:t>
      </w:r>
      <w:r>
        <w:rPr>
          <w:lang w:val="fr-CA"/>
        </w:rPr>
        <w:t>’</w:t>
      </w:r>
      <w:r w:rsidRPr="00251590">
        <w:rPr>
          <w:lang w:val="fr-CA"/>
        </w:rPr>
        <w:t>enquête ou de règlement.</w:t>
      </w:r>
    </w:p>
    <w:p w:rsidR="004F1784" w:rsidRPr="00251590" w:rsidRDefault="004F1784" w:rsidP="004F1784">
      <w:pPr>
        <w:pStyle w:val="SingleTxtG"/>
        <w:rPr>
          <w:rFonts w:eastAsia="MS Mincho"/>
          <w:lang w:val="fr-CA"/>
        </w:rPr>
      </w:pPr>
      <w:r w:rsidRPr="00251590">
        <w:rPr>
          <w:rFonts w:eastAsia="MS Mincho"/>
          <w:lang w:val="fr-CA"/>
        </w:rPr>
        <w:t>7.3</w:t>
      </w:r>
      <w:r w:rsidRPr="00251590">
        <w:rPr>
          <w:rFonts w:eastAsia="MS Mincho"/>
          <w:lang w:val="fr-CA"/>
        </w:rPr>
        <w:tab/>
      </w:r>
      <w:r>
        <w:rPr>
          <w:rFonts w:eastAsia="MS Mincho"/>
          <w:lang w:val="fr-CA"/>
        </w:rPr>
        <w:t>En ce qui concerne</w:t>
      </w:r>
      <w:r w:rsidRPr="00251590">
        <w:rPr>
          <w:rFonts w:eastAsia="MS Mincho"/>
          <w:lang w:val="fr-CA"/>
        </w:rPr>
        <w:t xml:space="preserve"> </w:t>
      </w:r>
      <w:r>
        <w:rPr>
          <w:rFonts w:eastAsia="MS Mincho"/>
          <w:lang w:val="fr-CA"/>
        </w:rPr>
        <w:t xml:space="preserve">les </w:t>
      </w:r>
      <w:r w:rsidRPr="00251590">
        <w:rPr>
          <w:rFonts w:eastAsia="MS Mincho"/>
          <w:lang w:val="fr-CA"/>
        </w:rPr>
        <w:t>dispositions du paragraphe 2 de l</w:t>
      </w:r>
      <w:r>
        <w:rPr>
          <w:rFonts w:eastAsia="MS Mincho"/>
          <w:lang w:val="fr-CA"/>
        </w:rPr>
        <w:t>’</w:t>
      </w:r>
      <w:r w:rsidRPr="00251590">
        <w:rPr>
          <w:rFonts w:eastAsia="MS Mincho"/>
          <w:lang w:val="fr-CA"/>
        </w:rPr>
        <w:t>article 14 du Pacte, le Comité note que l</w:t>
      </w:r>
      <w:r>
        <w:rPr>
          <w:rFonts w:eastAsia="MS Mincho"/>
          <w:lang w:val="fr-CA"/>
        </w:rPr>
        <w:t>’</w:t>
      </w:r>
      <w:r w:rsidRPr="00251590">
        <w:rPr>
          <w:rFonts w:eastAsia="MS Mincho"/>
          <w:lang w:val="fr-CA"/>
        </w:rPr>
        <w:t>auteur lui a communiqué deux extraits d</w:t>
      </w:r>
      <w:r>
        <w:rPr>
          <w:rFonts w:eastAsia="MS Mincho"/>
          <w:lang w:val="fr-CA"/>
        </w:rPr>
        <w:t>’</w:t>
      </w:r>
      <w:r w:rsidRPr="00251590">
        <w:rPr>
          <w:rFonts w:eastAsia="MS Mincho"/>
          <w:lang w:val="fr-CA"/>
        </w:rPr>
        <w:t>articles publiés par les journaux locaux les 13 et 14</w:t>
      </w:r>
      <w:r>
        <w:rPr>
          <w:rFonts w:eastAsia="MS Mincho"/>
          <w:lang w:val="fr-CA"/>
        </w:rPr>
        <w:t> </w:t>
      </w:r>
      <w:r w:rsidRPr="00251590">
        <w:rPr>
          <w:rFonts w:eastAsia="MS Mincho"/>
          <w:lang w:val="fr-CA"/>
        </w:rPr>
        <w:t>avril 2011, juste après qu</w:t>
      </w:r>
      <w:r>
        <w:rPr>
          <w:rFonts w:eastAsia="MS Mincho"/>
          <w:lang w:val="fr-CA"/>
        </w:rPr>
        <w:t>’</w:t>
      </w:r>
      <w:r w:rsidRPr="00251590">
        <w:rPr>
          <w:rFonts w:eastAsia="MS Mincho"/>
          <w:lang w:val="fr-CA"/>
        </w:rPr>
        <w:t>il eut signé les aveux qu</w:t>
      </w:r>
      <w:r>
        <w:rPr>
          <w:rFonts w:eastAsia="MS Mincho"/>
          <w:lang w:val="fr-CA"/>
        </w:rPr>
        <w:t>’</w:t>
      </w:r>
      <w:r w:rsidRPr="00251590">
        <w:rPr>
          <w:rFonts w:eastAsia="MS Mincho"/>
          <w:lang w:val="fr-CA"/>
        </w:rPr>
        <w:t>on lui avait arrachés, le désignant nommément comme un membre d</w:t>
      </w:r>
      <w:r>
        <w:rPr>
          <w:rFonts w:eastAsia="MS Mincho"/>
          <w:lang w:val="fr-CA"/>
        </w:rPr>
        <w:t>’</w:t>
      </w:r>
      <w:r w:rsidRPr="00251590">
        <w:rPr>
          <w:rFonts w:eastAsia="MS Mincho"/>
          <w:lang w:val="fr-CA"/>
        </w:rPr>
        <w:t xml:space="preserve">un groupe armé illégal, </w:t>
      </w:r>
      <w:r>
        <w:rPr>
          <w:rFonts w:eastAsia="MS Mincho"/>
          <w:lang w:val="fr-CA"/>
        </w:rPr>
        <w:t>et</w:t>
      </w:r>
      <w:r w:rsidRPr="00251590">
        <w:rPr>
          <w:rFonts w:eastAsia="MS Mincho"/>
          <w:lang w:val="fr-CA"/>
        </w:rPr>
        <w:t xml:space="preserve"> affirme </w:t>
      </w:r>
      <w:r>
        <w:rPr>
          <w:rFonts w:eastAsia="MS Mincho"/>
          <w:lang w:val="fr-CA"/>
        </w:rPr>
        <w:t xml:space="preserve">que </w:t>
      </w:r>
      <w:r w:rsidRPr="00251590">
        <w:rPr>
          <w:rFonts w:eastAsia="MS Mincho"/>
          <w:lang w:val="fr-CA"/>
        </w:rPr>
        <w:t>son droit à la présomption d</w:t>
      </w:r>
      <w:r>
        <w:rPr>
          <w:rFonts w:eastAsia="MS Mincho"/>
          <w:lang w:val="fr-CA"/>
        </w:rPr>
        <w:t>’</w:t>
      </w:r>
      <w:r w:rsidRPr="00251590">
        <w:rPr>
          <w:rFonts w:eastAsia="MS Mincho"/>
          <w:lang w:val="fr-CA"/>
        </w:rPr>
        <w:t>innocence</w:t>
      </w:r>
      <w:r>
        <w:rPr>
          <w:rFonts w:eastAsia="MS Mincho"/>
          <w:lang w:val="fr-CA"/>
        </w:rPr>
        <w:t xml:space="preserve"> a été violé</w:t>
      </w:r>
      <w:r w:rsidRPr="00251590">
        <w:rPr>
          <w:rFonts w:eastAsia="MS Mincho"/>
          <w:lang w:val="fr-CA"/>
        </w:rPr>
        <w:t>. Sur la base des documents dont il dispose, le Comité relève que l</w:t>
      </w:r>
      <w:r>
        <w:rPr>
          <w:rFonts w:eastAsia="MS Mincho"/>
          <w:lang w:val="fr-CA"/>
        </w:rPr>
        <w:t>’</w:t>
      </w:r>
      <w:r w:rsidRPr="00251590">
        <w:rPr>
          <w:rFonts w:eastAsia="MS Mincho"/>
          <w:lang w:val="fr-CA"/>
        </w:rPr>
        <w:t>auteur n</w:t>
      </w:r>
      <w:r>
        <w:rPr>
          <w:rFonts w:eastAsia="MS Mincho"/>
          <w:lang w:val="fr-CA"/>
        </w:rPr>
        <w:t>’</w:t>
      </w:r>
      <w:r w:rsidRPr="00251590">
        <w:rPr>
          <w:rFonts w:eastAsia="MS Mincho"/>
          <w:lang w:val="fr-CA"/>
        </w:rPr>
        <w:t xml:space="preserve">a pas soulevé ces griefs devant les juridictions internes et que, </w:t>
      </w:r>
      <w:r w:rsidRPr="00251590">
        <w:rPr>
          <w:lang w:val="fr-CA"/>
        </w:rPr>
        <w:t>si les plaignants ne sont pas tenus de citer expressément les dispositions du Pacte qu</w:t>
      </w:r>
      <w:r>
        <w:rPr>
          <w:lang w:val="fr-CA"/>
        </w:rPr>
        <w:t>’</w:t>
      </w:r>
      <w:r w:rsidRPr="00251590">
        <w:rPr>
          <w:lang w:val="fr-CA"/>
        </w:rPr>
        <w:t>ils estiment avoir été violées, ils doivent avoir invoqué quant au fond devant les juridictions nationales les motifs qu</w:t>
      </w:r>
      <w:r>
        <w:rPr>
          <w:lang w:val="fr-CA"/>
        </w:rPr>
        <w:t>’</w:t>
      </w:r>
      <w:r w:rsidRPr="00251590">
        <w:rPr>
          <w:lang w:val="fr-CA"/>
        </w:rPr>
        <w:t>ils présentent ensuite au</w:t>
      </w:r>
      <w:r>
        <w:rPr>
          <w:lang w:val="fr-CA"/>
        </w:rPr>
        <w:t xml:space="preserve"> </w:t>
      </w:r>
      <w:r w:rsidRPr="00251590">
        <w:rPr>
          <w:lang w:val="fr-CA"/>
        </w:rPr>
        <w:t>Comité</w:t>
      </w:r>
      <w:r w:rsidRPr="004F1784">
        <w:rPr>
          <w:rStyle w:val="Appelnotedebasdep"/>
        </w:rPr>
        <w:footnoteReference w:id="21"/>
      </w:r>
      <w:r w:rsidRPr="00811B7B">
        <w:rPr>
          <w:lang w:val="fr-CA"/>
        </w:rPr>
        <w:t xml:space="preserve">. </w:t>
      </w:r>
      <w:r w:rsidRPr="00811B7B">
        <w:rPr>
          <w:rFonts w:eastAsia="MS Mincho"/>
          <w:lang w:val="fr-CA"/>
        </w:rPr>
        <w:t>Les griefs soulevés au titre du paragraphe</w:t>
      </w:r>
      <w:r>
        <w:rPr>
          <w:rFonts w:eastAsia="MS Mincho"/>
          <w:lang w:val="fr-CA"/>
        </w:rPr>
        <w:t> </w:t>
      </w:r>
      <w:r w:rsidRPr="00811B7B">
        <w:rPr>
          <w:rFonts w:eastAsia="MS Mincho"/>
          <w:lang w:val="fr-CA"/>
        </w:rPr>
        <w:t>2 de l</w:t>
      </w:r>
      <w:r>
        <w:rPr>
          <w:rFonts w:eastAsia="MS Mincho"/>
          <w:lang w:val="fr-CA"/>
        </w:rPr>
        <w:t>’</w:t>
      </w:r>
      <w:r w:rsidRPr="00811B7B">
        <w:rPr>
          <w:rFonts w:eastAsia="MS Mincho"/>
          <w:lang w:val="fr-CA"/>
        </w:rPr>
        <w:t>article</w:t>
      </w:r>
      <w:r>
        <w:rPr>
          <w:rFonts w:eastAsia="MS Mincho"/>
          <w:lang w:val="fr-CA"/>
        </w:rPr>
        <w:t> </w:t>
      </w:r>
      <w:r w:rsidRPr="00811B7B">
        <w:rPr>
          <w:rFonts w:eastAsia="MS Mincho"/>
          <w:lang w:val="fr-CA"/>
        </w:rPr>
        <w:t>14 n</w:t>
      </w:r>
      <w:r>
        <w:rPr>
          <w:rFonts w:eastAsia="MS Mincho"/>
          <w:lang w:val="fr-CA"/>
        </w:rPr>
        <w:t>’</w:t>
      </w:r>
      <w:r w:rsidRPr="00811B7B">
        <w:rPr>
          <w:rFonts w:eastAsia="MS Mincho"/>
          <w:lang w:val="fr-CA"/>
        </w:rPr>
        <w:t>ayant pas été formulés devant l</w:t>
      </w:r>
      <w:r w:rsidRPr="00251590">
        <w:rPr>
          <w:rFonts w:eastAsia="MS Mincho"/>
          <w:lang w:val="fr-CA"/>
        </w:rPr>
        <w:t xml:space="preserve">es tribunaux nationaux, le Comité conclut que cette </w:t>
      </w:r>
      <w:r w:rsidRPr="00251590">
        <w:rPr>
          <w:lang w:val="fr-CA"/>
        </w:rPr>
        <w:t xml:space="preserve">partie de la communication est irrecevable </w:t>
      </w:r>
      <w:r>
        <w:rPr>
          <w:lang w:val="fr-CA"/>
        </w:rPr>
        <w:t>au regard</w:t>
      </w:r>
      <w:r w:rsidRPr="00251590">
        <w:rPr>
          <w:lang w:val="fr-CA"/>
        </w:rPr>
        <w:t xml:space="preserve"> </w:t>
      </w:r>
      <w:r>
        <w:rPr>
          <w:lang w:val="fr-CA"/>
        </w:rPr>
        <w:t>d</w:t>
      </w:r>
      <w:r w:rsidRPr="00251590">
        <w:rPr>
          <w:lang w:val="fr-CA"/>
        </w:rPr>
        <w:t xml:space="preserve">u paragraphe 2 </w:t>
      </w:r>
      <w:r>
        <w:rPr>
          <w:lang w:val="fr-CA"/>
        </w:rPr>
        <w:t xml:space="preserve">b) </w:t>
      </w:r>
      <w:r w:rsidRPr="00251590">
        <w:rPr>
          <w:lang w:val="fr-CA"/>
        </w:rPr>
        <w:t>de l</w:t>
      </w:r>
      <w:r>
        <w:rPr>
          <w:lang w:val="fr-CA"/>
        </w:rPr>
        <w:t>’</w:t>
      </w:r>
      <w:r w:rsidRPr="00251590">
        <w:rPr>
          <w:lang w:val="fr-CA"/>
        </w:rPr>
        <w:t>article 5 du Protocole facultatif</w:t>
      </w:r>
      <w:r>
        <w:rPr>
          <w:rFonts w:eastAsia="MS Mincho"/>
          <w:lang w:val="fr-CA"/>
        </w:rPr>
        <w:t>.</w:t>
      </w:r>
    </w:p>
    <w:p w:rsidR="004F1784" w:rsidRPr="00251590" w:rsidRDefault="004F1784" w:rsidP="004F1784">
      <w:pPr>
        <w:pStyle w:val="SingleTxtG"/>
        <w:rPr>
          <w:lang w:val="fr-CA"/>
        </w:rPr>
      </w:pPr>
      <w:r w:rsidRPr="00251590">
        <w:rPr>
          <w:lang w:val="fr-CA"/>
        </w:rPr>
        <w:t>7.4</w:t>
      </w:r>
      <w:r w:rsidRPr="00251590">
        <w:rPr>
          <w:lang w:val="fr-CA"/>
        </w:rPr>
        <w:tab/>
      </w:r>
      <w:r>
        <w:rPr>
          <w:rFonts w:eastAsia="MS Mincho"/>
          <w:lang w:val="fr-CA"/>
        </w:rPr>
        <w:t>Pour ce qui est</w:t>
      </w:r>
      <w:r w:rsidRPr="00251590">
        <w:rPr>
          <w:rFonts w:eastAsia="MS Mincho"/>
          <w:lang w:val="fr-CA"/>
        </w:rPr>
        <w:t xml:space="preserve"> </w:t>
      </w:r>
      <w:r w:rsidRPr="00811B7B">
        <w:rPr>
          <w:lang w:val="fr-CA"/>
        </w:rPr>
        <w:t>de l</w:t>
      </w:r>
      <w:r>
        <w:rPr>
          <w:lang w:val="fr-CA"/>
        </w:rPr>
        <w:t>’</w:t>
      </w:r>
      <w:r w:rsidRPr="00811B7B">
        <w:rPr>
          <w:lang w:val="fr-CA"/>
        </w:rPr>
        <w:t>épuisement des recours internes concernant les autres griefs de l</w:t>
      </w:r>
      <w:r>
        <w:rPr>
          <w:lang w:val="fr-CA"/>
        </w:rPr>
        <w:t>’</w:t>
      </w:r>
      <w:r w:rsidRPr="00811B7B">
        <w:rPr>
          <w:lang w:val="fr-CA"/>
        </w:rPr>
        <w:t>auteur, le Comité note que la plainte de l</w:t>
      </w:r>
      <w:r>
        <w:rPr>
          <w:lang w:val="fr-CA"/>
        </w:rPr>
        <w:t>’</w:t>
      </w:r>
      <w:r w:rsidRPr="00811B7B">
        <w:rPr>
          <w:lang w:val="fr-CA"/>
        </w:rPr>
        <w:t>auteur contenant les allégations de torture, que sa mère a déposé</w:t>
      </w:r>
      <w:r>
        <w:rPr>
          <w:lang w:val="fr-CA"/>
        </w:rPr>
        <w:t>e</w:t>
      </w:r>
      <w:r w:rsidRPr="00811B7B">
        <w:rPr>
          <w:lang w:val="fr-CA"/>
        </w:rPr>
        <w:t xml:space="preserve"> au nom de l</w:t>
      </w:r>
      <w:r>
        <w:rPr>
          <w:lang w:val="fr-CA"/>
        </w:rPr>
        <w:t>’</w:t>
      </w:r>
      <w:r w:rsidRPr="00811B7B">
        <w:rPr>
          <w:lang w:val="fr-CA"/>
        </w:rPr>
        <w:t xml:space="preserve">auteur </w:t>
      </w:r>
      <w:r w:rsidRPr="00251590">
        <w:rPr>
          <w:lang w:val="fr-CA"/>
        </w:rPr>
        <w:t>auprès du greffier du tribunal de district de Rupandehi le 12</w:t>
      </w:r>
      <w:r>
        <w:rPr>
          <w:lang w:val="fr-CA"/>
        </w:rPr>
        <w:t> </w:t>
      </w:r>
      <w:r w:rsidRPr="00251590">
        <w:rPr>
          <w:lang w:val="fr-CA"/>
        </w:rPr>
        <w:t>décembre 2012, n</w:t>
      </w:r>
      <w:r>
        <w:rPr>
          <w:lang w:val="fr-CA"/>
        </w:rPr>
        <w:t>’</w:t>
      </w:r>
      <w:r w:rsidRPr="00251590">
        <w:rPr>
          <w:lang w:val="fr-CA"/>
        </w:rPr>
        <w:t xml:space="preserve">a pas été enregistrée car elle aurait été déposée au-delà du délai de </w:t>
      </w:r>
      <w:r>
        <w:rPr>
          <w:rFonts w:eastAsia="Calibri"/>
          <w:lang w:val="fr-FR"/>
        </w:rPr>
        <w:t>trente-cinq</w:t>
      </w:r>
      <w:r w:rsidRPr="00D90AF4">
        <w:rPr>
          <w:rFonts w:eastAsia="Calibri"/>
          <w:lang w:val="fr-FR"/>
        </w:rPr>
        <w:t> </w:t>
      </w:r>
      <w:r w:rsidRPr="00251590">
        <w:rPr>
          <w:lang w:val="fr-CA"/>
        </w:rPr>
        <w:t>jours prescrit par la loi sur l</w:t>
      </w:r>
      <w:r>
        <w:rPr>
          <w:lang w:val="fr-CA"/>
        </w:rPr>
        <w:t>’</w:t>
      </w:r>
      <w:r w:rsidRPr="00251590">
        <w:rPr>
          <w:lang w:val="fr-CA"/>
        </w:rPr>
        <w:t xml:space="preserve">indemnisation en cas de torture. </w:t>
      </w:r>
      <w:r>
        <w:rPr>
          <w:lang w:val="fr-CA"/>
        </w:rPr>
        <w:t>Il prend note aussi de l’argument de l’auteur, qui affirme qu’il lui aurait été impossible de déposer une plainte dans les trente-cinq jours à compter de la date à laquelle il a été torturé car il était détenu et n’était pas autorisé à porter plainte. Le Comité</w:t>
      </w:r>
      <w:r w:rsidRPr="00681001">
        <w:rPr>
          <w:lang w:val="fr-CA"/>
        </w:rPr>
        <w:t xml:space="preserve"> note en outre </w:t>
      </w:r>
      <w:r>
        <w:rPr>
          <w:lang w:val="fr-CA"/>
        </w:rPr>
        <w:t>que l’auteur</w:t>
      </w:r>
      <w:r w:rsidRPr="00681001">
        <w:rPr>
          <w:lang w:val="fr-CA"/>
        </w:rPr>
        <w:t xml:space="preserve"> fait valoir qu</w:t>
      </w:r>
      <w:r>
        <w:rPr>
          <w:lang w:val="fr-CA"/>
        </w:rPr>
        <w:t>’</w:t>
      </w:r>
      <w:r w:rsidRPr="00681001">
        <w:rPr>
          <w:lang w:val="fr-CA"/>
        </w:rPr>
        <w:t xml:space="preserve">il ne pouvait pas porter plainte dans le délai de trente-cinq jours </w:t>
      </w:r>
      <w:r>
        <w:rPr>
          <w:lang w:val="fr-CA"/>
        </w:rPr>
        <w:t>à compter de</w:t>
      </w:r>
      <w:r w:rsidRPr="00681001">
        <w:rPr>
          <w:lang w:val="fr-CA"/>
        </w:rPr>
        <w:t xml:space="preserve"> sa libération, car il a été hospitalisé pendant plusieurs mois après </w:t>
      </w:r>
      <w:r>
        <w:rPr>
          <w:lang w:val="fr-CA"/>
        </w:rPr>
        <w:t xml:space="preserve">celle-ci. </w:t>
      </w:r>
      <w:r w:rsidRPr="00251590">
        <w:rPr>
          <w:lang w:val="fr-CA"/>
        </w:rPr>
        <w:t xml:space="preserve">Le Comité </w:t>
      </w:r>
      <w:r>
        <w:rPr>
          <w:lang w:val="fr-CA"/>
        </w:rPr>
        <w:t>considère de plus</w:t>
      </w:r>
      <w:r w:rsidRPr="00251590">
        <w:rPr>
          <w:lang w:val="fr-CA"/>
        </w:rPr>
        <w:t xml:space="preserve"> que,</w:t>
      </w:r>
      <w:r>
        <w:rPr>
          <w:lang w:val="fr-CA"/>
        </w:rPr>
        <w:t xml:space="preserve"> comme c</w:t>
      </w:r>
      <w:r w:rsidRPr="00251590">
        <w:rPr>
          <w:lang w:val="fr-CA"/>
        </w:rPr>
        <w:t xml:space="preserve">e délai de </w:t>
      </w:r>
      <w:r>
        <w:rPr>
          <w:rFonts w:eastAsia="Calibri"/>
          <w:lang w:val="fr-FR"/>
        </w:rPr>
        <w:t>trente-cinq</w:t>
      </w:r>
      <w:r w:rsidRPr="00D90AF4">
        <w:rPr>
          <w:rFonts w:eastAsia="Calibri"/>
          <w:lang w:val="fr-FR"/>
        </w:rPr>
        <w:t> </w:t>
      </w:r>
      <w:r w:rsidRPr="00251590">
        <w:rPr>
          <w:lang w:val="fr-CA"/>
        </w:rPr>
        <w:t>jours</w:t>
      </w:r>
      <w:r>
        <w:rPr>
          <w:lang w:val="fr-CA"/>
        </w:rPr>
        <w:t>,</w:t>
      </w:r>
      <w:r w:rsidRPr="00251590">
        <w:rPr>
          <w:lang w:val="fr-CA"/>
        </w:rPr>
        <w:t xml:space="preserve"> </w:t>
      </w:r>
      <w:r>
        <w:rPr>
          <w:lang w:val="fr-CA"/>
        </w:rPr>
        <w:t>qui court</w:t>
      </w:r>
      <w:r w:rsidRPr="00251590">
        <w:rPr>
          <w:lang w:val="fr-CA"/>
        </w:rPr>
        <w:t xml:space="preserve"> </w:t>
      </w:r>
      <w:r>
        <w:rPr>
          <w:lang w:val="fr-CA"/>
        </w:rPr>
        <w:t xml:space="preserve">à compter de la date de la torture ou de la date de la libération, </w:t>
      </w:r>
      <w:r w:rsidRPr="00251590">
        <w:rPr>
          <w:lang w:val="fr-CA"/>
        </w:rPr>
        <w:t xml:space="preserve">est sans commune mesure avec la gravité de </w:t>
      </w:r>
      <w:r w:rsidRPr="00811B7B">
        <w:rPr>
          <w:lang w:val="fr-CA"/>
        </w:rPr>
        <w:t>l</w:t>
      </w:r>
      <w:r>
        <w:rPr>
          <w:lang w:val="fr-CA"/>
        </w:rPr>
        <w:t>’</w:t>
      </w:r>
      <w:r w:rsidRPr="00811B7B">
        <w:rPr>
          <w:lang w:val="fr-CA"/>
        </w:rPr>
        <w:t>infraction</w:t>
      </w:r>
      <w:r w:rsidRPr="004F1784">
        <w:rPr>
          <w:rStyle w:val="Appelnotedebasdep"/>
        </w:rPr>
        <w:footnoteReference w:id="22"/>
      </w:r>
      <w:r w:rsidRPr="00811B7B">
        <w:rPr>
          <w:lang w:val="fr-CA"/>
        </w:rPr>
        <w:t xml:space="preserve">, il ne </w:t>
      </w:r>
      <w:r>
        <w:rPr>
          <w:lang w:val="fr-CA"/>
        </w:rPr>
        <w:t>s’agissait</w:t>
      </w:r>
      <w:r w:rsidRPr="00811B7B">
        <w:rPr>
          <w:lang w:val="fr-CA"/>
        </w:rPr>
        <w:t xml:space="preserve"> pas </w:t>
      </w:r>
      <w:r>
        <w:rPr>
          <w:lang w:val="fr-CA"/>
        </w:rPr>
        <w:t>d’</w:t>
      </w:r>
      <w:r w:rsidRPr="00811B7B">
        <w:rPr>
          <w:lang w:val="fr-CA"/>
        </w:rPr>
        <w:t>un recours disponible pour l</w:t>
      </w:r>
      <w:r>
        <w:rPr>
          <w:lang w:val="fr-CA"/>
        </w:rPr>
        <w:t>’</w:t>
      </w:r>
      <w:r w:rsidRPr="00811B7B">
        <w:rPr>
          <w:lang w:val="fr-CA"/>
        </w:rPr>
        <w:t>auteur</w:t>
      </w:r>
      <w:r w:rsidRPr="004F1784">
        <w:rPr>
          <w:rStyle w:val="Appelnotedebasdep"/>
        </w:rPr>
        <w:footnoteReference w:id="23"/>
      </w:r>
      <w:r w:rsidRPr="00811B7B">
        <w:rPr>
          <w:lang w:val="fr-CA"/>
        </w:rPr>
        <w:t>.</w:t>
      </w:r>
    </w:p>
    <w:p w:rsidR="004F1784" w:rsidRPr="00251590" w:rsidRDefault="004F1784" w:rsidP="004F1784">
      <w:pPr>
        <w:pStyle w:val="SingleTxtG"/>
        <w:rPr>
          <w:lang w:val="fr-CA"/>
        </w:rPr>
      </w:pPr>
      <w:r w:rsidRPr="00251590">
        <w:rPr>
          <w:lang w:val="fr-CA"/>
        </w:rPr>
        <w:t>7.5</w:t>
      </w:r>
      <w:r w:rsidRPr="00251590">
        <w:rPr>
          <w:lang w:val="fr-CA"/>
        </w:rPr>
        <w:tab/>
        <w:t>Le Comité prend note de l</w:t>
      </w:r>
      <w:r>
        <w:rPr>
          <w:lang w:val="fr-CA"/>
        </w:rPr>
        <w:t>’</w:t>
      </w:r>
      <w:r w:rsidRPr="00251590">
        <w:rPr>
          <w:lang w:val="fr-CA"/>
        </w:rPr>
        <w:t>argument de l</w:t>
      </w:r>
      <w:r>
        <w:rPr>
          <w:lang w:val="fr-CA"/>
        </w:rPr>
        <w:t>’</w:t>
      </w:r>
      <w:r w:rsidRPr="00251590">
        <w:rPr>
          <w:lang w:val="fr-CA"/>
        </w:rPr>
        <w:t>État partie</w:t>
      </w:r>
      <w:r>
        <w:rPr>
          <w:lang w:val="fr-CA"/>
        </w:rPr>
        <w:t>,</w:t>
      </w:r>
      <w:r w:rsidRPr="00251590">
        <w:rPr>
          <w:lang w:val="fr-CA"/>
        </w:rPr>
        <w:t xml:space="preserve"> selon </w:t>
      </w:r>
      <w:r>
        <w:rPr>
          <w:lang w:val="fr-CA"/>
        </w:rPr>
        <w:t>qui</w:t>
      </w:r>
      <w:r w:rsidRPr="00251590">
        <w:rPr>
          <w:lang w:val="fr-CA"/>
        </w:rPr>
        <w:t xml:space="preserve"> la communication ne satisfait pas aux conditions du paragraphe 2 </w:t>
      </w:r>
      <w:r>
        <w:rPr>
          <w:lang w:val="fr-CA"/>
        </w:rPr>
        <w:t xml:space="preserve">b) </w:t>
      </w:r>
      <w:r w:rsidRPr="00251590">
        <w:rPr>
          <w:lang w:val="fr-CA"/>
        </w:rPr>
        <w:t>de l</w:t>
      </w:r>
      <w:r>
        <w:rPr>
          <w:lang w:val="fr-CA"/>
        </w:rPr>
        <w:t>’</w:t>
      </w:r>
      <w:r w:rsidRPr="00251590">
        <w:rPr>
          <w:lang w:val="fr-CA"/>
        </w:rPr>
        <w:t>article 5 du Protocole facultatif parce que l</w:t>
      </w:r>
      <w:r>
        <w:rPr>
          <w:lang w:val="fr-CA"/>
        </w:rPr>
        <w:t>’</w:t>
      </w:r>
      <w:r w:rsidRPr="00251590">
        <w:rPr>
          <w:lang w:val="fr-CA"/>
        </w:rPr>
        <w:t>auteur n</w:t>
      </w:r>
      <w:r>
        <w:rPr>
          <w:lang w:val="fr-CA"/>
        </w:rPr>
        <w:t>’</w:t>
      </w:r>
      <w:r w:rsidRPr="00251590">
        <w:rPr>
          <w:lang w:val="fr-CA"/>
        </w:rPr>
        <w:t>a pas demandé officiellement à subir un examen médical, conformément à la loi sur les affaires auxquelles l</w:t>
      </w:r>
      <w:r>
        <w:rPr>
          <w:lang w:val="fr-CA"/>
        </w:rPr>
        <w:t>’</w:t>
      </w:r>
      <w:r w:rsidRPr="00251590">
        <w:rPr>
          <w:lang w:val="fr-CA"/>
        </w:rPr>
        <w:t xml:space="preserve">État est partie, </w:t>
      </w:r>
      <w:r>
        <w:rPr>
          <w:lang w:val="fr-CA"/>
        </w:rPr>
        <w:t xml:space="preserve">au </w:t>
      </w:r>
      <w:r w:rsidRPr="00251590">
        <w:rPr>
          <w:lang w:val="fr-CA"/>
        </w:rPr>
        <w:t>tribunal de district saisi de sa demande de placement en détention. À ce propos, le Comité prend note des arguments de l</w:t>
      </w:r>
      <w:r>
        <w:rPr>
          <w:lang w:val="fr-CA"/>
        </w:rPr>
        <w:t>’</w:t>
      </w:r>
      <w:r w:rsidRPr="00251590">
        <w:rPr>
          <w:lang w:val="fr-CA"/>
        </w:rPr>
        <w:t>auteur</w:t>
      </w:r>
      <w:r>
        <w:rPr>
          <w:lang w:val="fr-CA"/>
        </w:rPr>
        <w:t>,</w:t>
      </w:r>
      <w:r w:rsidRPr="00251590">
        <w:rPr>
          <w:lang w:val="fr-CA"/>
        </w:rPr>
        <w:t xml:space="preserve"> </w:t>
      </w:r>
      <w:r>
        <w:rPr>
          <w:lang w:val="fr-CA"/>
        </w:rPr>
        <w:t>qui affirme que</w:t>
      </w:r>
      <w:r w:rsidRPr="00251590">
        <w:rPr>
          <w:lang w:val="fr-CA"/>
        </w:rPr>
        <w:t>, lors de la première audience du tribunal de district de Rupandehi en mai</w:t>
      </w:r>
      <w:r>
        <w:rPr>
          <w:lang w:val="fr-CA"/>
        </w:rPr>
        <w:t xml:space="preserve"> </w:t>
      </w:r>
      <w:r w:rsidRPr="00251590">
        <w:rPr>
          <w:lang w:val="fr-CA"/>
        </w:rPr>
        <w:t xml:space="preserve">2011, il a signalé avoir été victime de mauvais traitements et dit que ses aveux lui avaient été arrachés </w:t>
      </w:r>
      <w:r>
        <w:rPr>
          <w:lang w:val="fr-CA"/>
        </w:rPr>
        <w:t>par</w:t>
      </w:r>
      <w:r w:rsidRPr="00251590">
        <w:rPr>
          <w:lang w:val="fr-CA"/>
        </w:rPr>
        <w:t xml:space="preserve"> la torture. Le Comité fait observer que, bien que l</w:t>
      </w:r>
      <w:r>
        <w:rPr>
          <w:lang w:val="fr-CA"/>
        </w:rPr>
        <w:t>’</w:t>
      </w:r>
      <w:r w:rsidRPr="00251590">
        <w:rPr>
          <w:lang w:val="fr-CA"/>
        </w:rPr>
        <w:t>État partie ait contesté cet aspect de la déclaration de l</w:t>
      </w:r>
      <w:r>
        <w:rPr>
          <w:lang w:val="fr-CA"/>
        </w:rPr>
        <w:t>’</w:t>
      </w:r>
      <w:r w:rsidRPr="00251590">
        <w:rPr>
          <w:lang w:val="fr-CA"/>
        </w:rPr>
        <w:t>auteur, l</w:t>
      </w:r>
      <w:r>
        <w:rPr>
          <w:lang w:val="fr-CA"/>
        </w:rPr>
        <w:t>’</w:t>
      </w:r>
      <w:r w:rsidRPr="00251590">
        <w:rPr>
          <w:lang w:val="fr-CA"/>
        </w:rPr>
        <w:t>allégation est corroborée par la traduction officieuse du compte rendu d</w:t>
      </w:r>
      <w:r>
        <w:rPr>
          <w:lang w:val="fr-CA"/>
        </w:rPr>
        <w:t>’</w:t>
      </w:r>
      <w:r w:rsidRPr="00251590">
        <w:rPr>
          <w:lang w:val="fr-CA"/>
        </w:rPr>
        <w:t>audience fourni</w:t>
      </w:r>
      <w:r>
        <w:rPr>
          <w:lang w:val="fr-CA"/>
        </w:rPr>
        <w:t>e</w:t>
      </w:r>
      <w:r w:rsidRPr="00251590">
        <w:rPr>
          <w:lang w:val="fr-CA"/>
        </w:rPr>
        <w:t xml:space="preserve"> par l</w:t>
      </w:r>
      <w:r>
        <w:rPr>
          <w:lang w:val="fr-CA"/>
        </w:rPr>
        <w:t>’</w:t>
      </w:r>
      <w:r w:rsidRPr="00251590">
        <w:rPr>
          <w:lang w:val="fr-CA"/>
        </w:rPr>
        <w:t>auteur et n</w:t>
      </w:r>
      <w:r>
        <w:rPr>
          <w:lang w:val="fr-CA"/>
        </w:rPr>
        <w:t>’</w:t>
      </w:r>
      <w:r w:rsidRPr="00251590">
        <w:rPr>
          <w:lang w:val="fr-CA"/>
        </w:rPr>
        <w:t xml:space="preserve">est pas infirmée par une traduction officielle produite </w:t>
      </w:r>
      <w:r w:rsidR="00292782">
        <w:rPr>
          <w:lang w:val="fr-CA"/>
        </w:rPr>
        <w:t xml:space="preserve">par </w:t>
      </w:r>
      <w:r w:rsidRPr="00251590">
        <w:rPr>
          <w:lang w:val="fr-CA"/>
        </w:rPr>
        <w:t>l</w:t>
      </w:r>
      <w:r>
        <w:rPr>
          <w:lang w:val="fr-CA"/>
        </w:rPr>
        <w:t>’</w:t>
      </w:r>
      <w:r w:rsidRPr="00251590">
        <w:rPr>
          <w:lang w:val="fr-CA"/>
        </w:rPr>
        <w:t>État partie. Le Comité relève que l</w:t>
      </w:r>
      <w:r>
        <w:rPr>
          <w:lang w:val="fr-CA"/>
        </w:rPr>
        <w:t>’</w:t>
      </w:r>
      <w:r w:rsidRPr="00251590">
        <w:rPr>
          <w:lang w:val="fr-CA"/>
        </w:rPr>
        <w:t>auteur a expliqué qu</w:t>
      </w:r>
      <w:r>
        <w:rPr>
          <w:lang w:val="fr-CA"/>
        </w:rPr>
        <w:t>’</w:t>
      </w:r>
      <w:r w:rsidRPr="00251590">
        <w:rPr>
          <w:lang w:val="fr-CA"/>
        </w:rPr>
        <w:t>à ce moment-là, il n</w:t>
      </w:r>
      <w:r>
        <w:rPr>
          <w:lang w:val="fr-CA"/>
        </w:rPr>
        <w:t>’</w:t>
      </w:r>
      <w:r w:rsidRPr="00251590">
        <w:rPr>
          <w:lang w:val="fr-CA"/>
        </w:rPr>
        <w:t>était pas représenté par un avocat</w:t>
      </w:r>
      <w:r>
        <w:rPr>
          <w:lang w:val="fr-CA"/>
        </w:rPr>
        <w:t xml:space="preserve"> et</w:t>
      </w:r>
      <w:r w:rsidRPr="00251590">
        <w:rPr>
          <w:lang w:val="fr-CA"/>
        </w:rPr>
        <w:t xml:space="preserve"> ne savait pas qu</w:t>
      </w:r>
      <w:r>
        <w:rPr>
          <w:lang w:val="fr-CA"/>
        </w:rPr>
        <w:t>’</w:t>
      </w:r>
      <w:r w:rsidRPr="00251590">
        <w:rPr>
          <w:lang w:val="fr-CA"/>
        </w:rPr>
        <w:t xml:space="preserve">il devait demander officiellement au tribunal </w:t>
      </w:r>
      <w:r>
        <w:rPr>
          <w:lang w:val="fr-CA"/>
        </w:rPr>
        <w:t>d’organiser</w:t>
      </w:r>
      <w:r w:rsidRPr="00251590">
        <w:rPr>
          <w:lang w:val="fr-CA"/>
        </w:rPr>
        <w:t xml:space="preserve"> un examen médical</w:t>
      </w:r>
      <w:r>
        <w:rPr>
          <w:lang w:val="fr-CA"/>
        </w:rPr>
        <w:t>,</w:t>
      </w:r>
      <w:r w:rsidRPr="00251590">
        <w:rPr>
          <w:lang w:val="fr-CA"/>
        </w:rPr>
        <w:t xml:space="preserve"> et </w:t>
      </w:r>
      <w:r>
        <w:rPr>
          <w:lang w:val="fr-CA"/>
        </w:rPr>
        <w:t xml:space="preserve">il note en outre que l’auteur </w:t>
      </w:r>
      <w:r w:rsidRPr="00251590">
        <w:rPr>
          <w:lang w:val="fr-CA"/>
        </w:rPr>
        <w:t xml:space="preserve">a fait valoir que le juge aurait dû demander </w:t>
      </w:r>
      <w:r>
        <w:rPr>
          <w:lang w:val="fr-CA"/>
        </w:rPr>
        <w:t xml:space="preserve">un tel </w:t>
      </w:r>
      <w:r w:rsidRPr="00251590">
        <w:rPr>
          <w:lang w:val="fr-CA"/>
        </w:rPr>
        <w:t>examen d</w:t>
      </w:r>
      <w:r>
        <w:rPr>
          <w:lang w:val="fr-CA"/>
        </w:rPr>
        <w:t>’</w:t>
      </w:r>
      <w:r w:rsidRPr="00251590">
        <w:rPr>
          <w:lang w:val="fr-CA"/>
        </w:rPr>
        <w:t>office dès lors qu</w:t>
      </w:r>
      <w:r>
        <w:rPr>
          <w:lang w:val="fr-CA"/>
        </w:rPr>
        <w:t>’</w:t>
      </w:r>
      <w:r w:rsidRPr="00251590">
        <w:rPr>
          <w:lang w:val="fr-CA"/>
        </w:rPr>
        <w:t>il s</w:t>
      </w:r>
      <w:r>
        <w:rPr>
          <w:lang w:val="fr-CA"/>
        </w:rPr>
        <w:t>’</w:t>
      </w:r>
      <w:r w:rsidRPr="00251590">
        <w:rPr>
          <w:lang w:val="fr-CA"/>
        </w:rPr>
        <w:t>est plaint d</w:t>
      </w:r>
      <w:r>
        <w:rPr>
          <w:lang w:val="fr-CA"/>
        </w:rPr>
        <w:t>’</w:t>
      </w:r>
      <w:r w:rsidRPr="00251590">
        <w:rPr>
          <w:lang w:val="fr-CA"/>
        </w:rPr>
        <w:t>avoir été torturé.</w:t>
      </w:r>
    </w:p>
    <w:p w:rsidR="004F1784" w:rsidRPr="00811B7B" w:rsidRDefault="004F1784" w:rsidP="004F1784">
      <w:pPr>
        <w:pStyle w:val="SingleTxtG"/>
        <w:rPr>
          <w:lang w:val="fr-CA"/>
        </w:rPr>
      </w:pPr>
      <w:r w:rsidRPr="00251590">
        <w:rPr>
          <w:lang w:val="fr-CA"/>
        </w:rPr>
        <w:t>7.6</w:t>
      </w:r>
      <w:r w:rsidRPr="00251590">
        <w:rPr>
          <w:lang w:val="fr-CA"/>
        </w:rPr>
        <w:tab/>
        <w:t xml:space="preserve">Le Comité </w:t>
      </w:r>
      <w:r>
        <w:rPr>
          <w:lang w:val="fr-CA"/>
        </w:rPr>
        <w:t xml:space="preserve">prend également </w:t>
      </w:r>
      <w:r w:rsidRPr="00251590">
        <w:rPr>
          <w:lang w:val="fr-CA"/>
        </w:rPr>
        <w:t xml:space="preserve">note </w:t>
      </w:r>
      <w:r>
        <w:rPr>
          <w:lang w:val="fr-CA"/>
        </w:rPr>
        <w:t>de</w:t>
      </w:r>
      <w:r w:rsidRPr="00251590">
        <w:rPr>
          <w:lang w:val="fr-CA"/>
        </w:rPr>
        <w:t xml:space="preserve"> l</w:t>
      </w:r>
      <w:r>
        <w:rPr>
          <w:lang w:val="fr-CA"/>
        </w:rPr>
        <w:t>’</w:t>
      </w:r>
      <w:r w:rsidRPr="00251590">
        <w:rPr>
          <w:lang w:val="fr-CA"/>
        </w:rPr>
        <w:t>argument de l</w:t>
      </w:r>
      <w:r>
        <w:rPr>
          <w:lang w:val="fr-CA"/>
        </w:rPr>
        <w:t>’</w:t>
      </w:r>
      <w:r w:rsidRPr="00251590">
        <w:rPr>
          <w:lang w:val="fr-CA"/>
        </w:rPr>
        <w:t>État partie</w:t>
      </w:r>
      <w:r>
        <w:rPr>
          <w:lang w:val="fr-CA"/>
        </w:rPr>
        <w:t>,</w:t>
      </w:r>
      <w:r w:rsidRPr="00251590">
        <w:rPr>
          <w:lang w:val="fr-CA"/>
        </w:rPr>
        <w:t xml:space="preserve"> selon </w:t>
      </w:r>
      <w:r>
        <w:rPr>
          <w:lang w:val="fr-CA"/>
        </w:rPr>
        <w:t>qui</w:t>
      </w:r>
      <w:r w:rsidRPr="00251590">
        <w:rPr>
          <w:lang w:val="fr-CA"/>
        </w:rPr>
        <w:t xml:space="preserve"> l</w:t>
      </w:r>
      <w:r>
        <w:rPr>
          <w:lang w:val="fr-CA"/>
        </w:rPr>
        <w:t>’</w:t>
      </w:r>
      <w:r w:rsidRPr="00251590">
        <w:rPr>
          <w:lang w:val="fr-CA"/>
        </w:rPr>
        <w:t>auteur n</w:t>
      </w:r>
      <w:r>
        <w:rPr>
          <w:lang w:val="fr-CA"/>
        </w:rPr>
        <w:t>’</w:t>
      </w:r>
      <w:r w:rsidRPr="00251590">
        <w:rPr>
          <w:lang w:val="fr-CA"/>
        </w:rPr>
        <w:t>a pas épuisé les recours internes parce qu</w:t>
      </w:r>
      <w:r>
        <w:rPr>
          <w:lang w:val="fr-CA"/>
        </w:rPr>
        <w:t>’</w:t>
      </w:r>
      <w:r w:rsidRPr="00251590">
        <w:rPr>
          <w:lang w:val="fr-CA"/>
        </w:rPr>
        <w:t>aucune demande d</w:t>
      </w:r>
      <w:r>
        <w:rPr>
          <w:lang w:val="fr-CA"/>
        </w:rPr>
        <w:t>’</w:t>
      </w:r>
      <w:r w:rsidRPr="00251590">
        <w:rPr>
          <w:i/>
          <w:lang w:val="fr-CA"/>
        </w:rPr>
        <w:t xml:space="preserve">habeas corpus </w:t>
      </w:r>
      <w:r w:rsidRPr="00251590">
        <w:rPr>
          <w:lang w:val="fr-CA"/>
        </w:rPr>
        <w:t>n</w:t>
      </w:r>
      <w:r>
        <w:rPr>
          <w:lang w:val="fr-CA"/>
        </w:rPr>
        <w:t>’</w:t>
      </w:r>
      <w:r w:rsidRPr="00251590">
        <w:rPr>
          <w:lang w:val="fr-CA"/>
        </w:rPr>
        <w:t>a été déposée et parce qu</w:t>
      </w:r>
      <w:r>
        <w:rPr>
          <w:lang w:val="fr-CA"/>
        </w:rPr>
        <w:t>’</w:t>
      </w:r>
      <w:r w:rsidRPr="00251590">
        <w:rPr>
          <w:lang w:val="fr-CA"/>
        </w:rPr>
        <w:t xml:space="preserve">une ordonnance de </w:t>
      </w:r>
      <w:r w:rsidRPr="00251590">
        <w:rPr>
          <w:i/>
          <w:lang w:val="fr-CA"/>
        </w:rPr>
        <w:t xml:space="preserve">mandamus </w:t>
      </w:r>
      <w:r w:rsidRPr="00251590">
        <w:rPr>
          <w:lang w:val="fr-CA"/>
        </w:rPr>
        <w:t>introduite par l</w:t>
      </w:r>
      <w:r>
        <w:rPr>
          <w:lang w:val="fr-CA"/>
        </w:rPr>
        <w:t>’</w:t>
      </w:r>
      <w:r w:rsidRPr="00251590">
        <w:rPr>
          <w:lang w:val="fr-CA"/>
        </w:rPr>
        <w:t>auteur devant la Cour suprême du Népal est toujours pendante. À ce propos, le Comité fait observer que l</w:t>
      </w:r>
      <w:r>
        <w:rPr>
          <w:lang w:val="fr-CA"/>
        </w:rPr>
        <w:t>’</w:t>
      </w:r>
      <w:r w:rsidRPr="00251590">
        <w:rPr>
          <w:lang w:val="fr-CA"/>
        </w:rPr>
        <w:t>État partie s</w:t>
      </w:r>
      <w:r>
        <w:rPr>
          <w:lang w:val="fr-CA"/>
        </w:rPr>
        <w:t>’</w:t>
      </w:r>
      <w:r w:rsidRPr="00251590">
        <w:rPr>
          <w:lang w:val="fr-CA"/>
        </w:rPr>
        <w:t>est borné à indiquer, dans l</w:t>
      </w:r>
      <w:r>
        <w:rPr>
          <w:lang w:val="fr-CA"/>
        </w:rPr>
        <w:t>’</w:t>
      </w:r>
      <w:r w:rsidRPr="00251590">
        <w:rPr>
          <w:lang w:val="fr-CA"/>
        </w:rPr>
        <w:t xml:space="preserve">abstrait, que la </w:t>
      </w:r>
      <w:r w:rsidRPr="00251590">
        <w:rPr>
          <w:rFonts w:eastAsia="Calibri"/>
          <w:lang w:val="fr-CA"/>
        </w:rPr>
        <w:t>Constitution provisoire du Népal</w:t>
      </w:r>
      <w:r w:rsidRPr="00251590">
        <w:rPr>
          <w:lang w:val="fr-CA"/>
        </w:rPr>
        <w:t xml:space="preserve"> prévoyait des recours en cas d</w:t>
      </w:r>
      <w:r>
        <w:rPr>
          <w:lang w:val="fr-CA"/>
        </w:rPr>
        <w:t>’</w:t>
      </w:r>
      <w:r w:rsidRPr="00251590">
        <w:rPr>
          <w:lang w:val="fr-CA"/>
        </w:rPr>
        <w:t>allégations de torture, sans faire de rapprochement avec les circonstances de l</w:t>
      </w:r>
      <w:r>
        <w:rPr>
          <w:lang w:val="fr-CA"/>
        </w:rPr>
        <w:t>’</w:t>
      </w:r>
      <w:r w:rsidRPr="00251590">
        <w:rPr>
          <w:lang w:val="fr-CA"/>
        </w:rPr>
        <w:t xml:space="preserve">espèce, ni montrer en quoi les voies prévues auraient constitué des recours utiles pour </w:t>
      </w:r>
      <w:r w:rsidRPr="00811B7B">
        <w:rPr>
          <w:lang w:val="fr-CA"/>
        </w:rPr>
        <w:t>l</w:t>
      </w:r>
      <w:r>
        <w:rPr>
          <w:lang w:val="fr-CA"/>
        </w:rPr>
        <w:t>’</w:t>
      </w:r>
      <w:r w:rsidRPr="00811B7B">
        <w:rPr>
          <w:lang w:val="fr-CA"/>
        </w:rPr>
        <w:t>auteur</w:t>
      </w:r>
      <w:r w:rsidRPr="004F1784">
        <w:rPr>
          <w:rStyle w:val="Appelnotedebasdep"/>
        </w:rPr>
        <w:footnoteReference w:id="24"/>
      </w:r>
      <w:r w:rsidRPr="00811B7B">
        <w:rPr>
          <w:lang w:val="fr-CA"/>
        </w:rPr>
        <w:t xml:space="preserve">. De plus, </w:t>
      </w:r>
      <w:r>
        <w:rPr>
          <w:lang w:val="fr-CA"/>
        </w:rPr>
        <w:t>il</w:t>
      </w:r>
      <w:r w:rsidRPr="00811B7B">
        <w:rPr>
          <w:lang w:val="fr-CA"/>
        </w:rPr>
        <w:t xml:space="preserve"> relève que l</w:t>
      </w:r>
      <w:r>
        <w:rPr>
          <w:lang w:val="fr-CA"/>
        </w:rPr>
        <w:t>’</w:t>
      </w:r>
      <w:r w:rsidRPr="00811B7B">
        <w:rPr>
          <w:lang w:val="fr-CA"/>
        </w:rPr>
        <w:t xml:space="preserve">État partie a donné des informations </w:t>
      </w:r>
      <w:r w:rsidRPr="00811B7B">
        <w:rPr>
          <w:lang w:val="fr-CA"/>
        </w:rPr>
        <w:lastRenderedPageBreak/>
        <w:t>contradictoires, affirmant dans un premier temps que l</w:t>
      </w:r>
      <w:r>
        <w:rPr>
          <w:lang w:val="fr-CA"/>
        </w:rPr>
        <w:t>’</w:t>
      </w:r>
      <w:r w:rsidRPr="00811B7B">
        <w:rPr>
          <w:lang w:val="fr-CA"/>
        </w:rPr>
        <w:t xml:space="preserve">auteur avait interjeté appel devant la </w:t>
      </w:r>
      <w:r>
        <w:rPr>
          <w:lang w:val="fr-CA"/>
        </w:rPr>
        <w:t>c</w:t>
      </w:r>
      <w:r w:rsidRPr="00811B7B">
        <w:rPr>
          <w:lang w:val="fr-CA"/>
        </w:rPr>
        <w:t>our d</w:t>
      </w:r>
      <w:r>
        <w:rPr>
          <w:lang w:val="fr-CA"/>
        </w:rPr>
        <w:t>’</w:t>
      </w:r>
      <w:r w:rsidRPr="00811B7B">
        <w:rPr>
          <w:lang w:val="fr-CA"/>
        </w:rPr>
        <w:t>appel pour ensuite prétendre qu</w:t>
      </w:r>
      <w:r>
        <w:rPr>
          <w:lang w:val="fr-CA"/>
        </w:rPr>
        <w:t>’</w:t>
      </w:r>
      <w:r w:rsidRPr="00811B7B">
        <w:rPr>
          <w:lang w:val="fr-CA"/>
        </w:rPr>
        <w:t>il ne l</w:t>
      </w:r>
      <w:r>
        <w:rPr>
          <w:lang w:val="fr-CA"/>
        </w:rPr>
        <w:t>’</w:t>
      </w:r>
      <w:r w:rsidRPr="00811B7B">
        <w:rPr>
          <w:lang w:val="fr-CA"/>
        </w:rPr>
        <w:t>avait pas fait. Dans ce contexte, le Comité rappelle que l</w:t>
      </w:r>
      <w:r>
        <w:rPr>
          <w:lang w:val="fr-CA"/>
        </w:rPr>
        <w:t>’</w:t>
      </w:r>
      <w:r w:rsidRPr="00811B7B">
        <w:rPr>
          <w:lang w:val="fr-CA"/>
        </w:rPr>
        <w:t>utilité d</w:t>
      </w:r>
      <w:r>
        <w:rPr>
          <w:lang w:val="fr-CA"/>
        </w:rPr>
        <w:t>’</w:t>
      </w:r>
      <w:r w:rsidRPr="00811B7B">
        <w:rPr>
          <w:lang w:val="fr-CA"/>
        </w:rPr>
        <w:t>un recours dépend de la nature et de la gravité particulière de la violation alléguée</w:t>
      </w:r>
      <w:r w:rsidRPr="004F1784">
        <w:rPr>
          <w:rStyle w:val="Appelnotedebasdep"/>
        </w:rPr>
        <w:footnoteReference w:id="25"/>
      </w:r>
      <w:r w:rsidRPr="00811B7B">
        <w:rPr>
          <w:lang w:val="fr-CA"/>
        </w:rPr>
        <w:t>.</w:t>
      </w:r>
    </w:p>
    <w:p w:rsidR="004F1784" w:rsidRPr="00811B7B" w:rsidRDefault="004F1784" w:rsidP="004F1784">
      <w:pPr>
        <w:pStyle w:val="SingleTxtG"/>
        <w:rPr>
          <w:lang w:val="fr-CA"/>
        </w:rPr>
      </w:pPr>
      <w:r w:rsidRPr="00811B7B">
        <w:rPr>
          <w:lang w:val="fr-CA"/>
        </w:rPr>
        <w:t>7.7</w:t>
      </w:r>
      <w:r w:rsidRPr="00811B7B">
        <w:rPr>
          <w:lang w:val="fr-CA"/>
        </w:rPr>
        <w:tab/>
        <w:t>Le Comité rappelle</w:t>
      </w:r>
      <w:r>
        <w:rPr>
          <w:lang w:val="fr-CA"/>
        </w:rPr>
        <w:t xml:space="preserve"> en outre </w:t>
      </w:r>
      <w:r w:rsidRPr="00811B7B">
        <w:rPr>
          <w:lang w:val="fr-CA"/>
        </w:rPr>
        <w:t>qu</w:t>
      </w:r>
      <w:r>
        <w:rPr>
          <w:lang w:val="fr-CA"/>
        </w:rPr>
        <w:t>’</w:t>
      </w:r>
      <w:r w:rsidRPr="00811B7B">
        <w:rPr>
          <w:lang w:val="fr-CA"/>
        </w:rPr>
        <w:t xml:space="preserve">au sens du paragraphe 2 </w:t>
      </w:r>
      <w:r>
        <w:rPr>
          <w:lang w:val="fr-CA"/>
        </w:rPr>
        <w:t xml:space="preserve">b) </w:t>
      </w:r>
      <w:r w:rsidRPr="00811B7B">
        <w:rPr>
          <w:lang w:val="fr-CA"/>
        </w:rPr>
        <w:t>de l</w:t>
      </w:r>
      <w:r>
        <w:rPr>
          <w:lang w:val="fr-CA"/>
        </w:rPr>
        <w:t>’</w:t>
      </w:r>
      <w:r w:rsidRPr="00811B7B">
        <w:rPr>
          <w:lang w:val="fr-CA"/>
        </w:rPr>
        <w:t xml:space="preserve">article 5 du Protocole facultatif, </w:t>
      </w:r>
      <w:r>
        <w:rPr>
          <w:lang w:val="fr-CA"/>
        </w:rPr>
        <w:t>l</w:t>
      </w:r>
      <w:r w:rsidRPr="00811B7B">
        <w:rPr>
          <w:lang w:val="fr-CA"/>
        </w:rPr>
        <w:t xml:space="preserve">es recours </w:t>
      </w:r>
      <w:r>
        <w:rPr>
          <w:lang w:val="fr-CA"/>
        </w:rPr>
        <w:t xml:space="preserve">internes </w:t>
      </w:r>
      <w:r w:rsidRPr="00811B7B">
        <w:rPr>
          <w:lang w:val="fr-CA"/>
        </w:rPr>
        <w:t>doivent être à la fois utiles et disponibles, et ne pas dépasser un délai raisonnable</w:t>
      </w:r>
      <w:r w:rsidRPr="004F1784">
        <w:rPr>
          <w:rStyle w:val="Appelnotedebasdep"/>
        </w:rPr>
        <w:footnoteReference w:id="26"/>
      </w:r>
      <w:r w:rsidRPr="00811B7B">
        <w:rPr>
          <w:lang w:val="fr-CA"/>
        </w:rPr>
        <w:t>. En l</w:t>
      </w:r>
      <w:r>
        <w:rPr>
          <w:lang w:val="fr-CA"/>
        </w:rPr>
        <w:t>’</w:t>
      </w:r>
      <w:r w:rsidRPr="00811B7B">
        <w:rPr>
          <w:lang w:val="fr-CA"/>
        </w:rPr>
        <w:t>espèce, l</w:t>
      </w:r>
      <w:r>
        <w:rPr>
          <w:lang w:val="fr-CA"/>
        </w:rPr>
        <w:t>’</w:t>
      </w:r>
      <w:r w:rsidRPr="00811B7B">
        <w:rPr>
          <w:lang w:val="fr-CA"/>
        </w:rPr>
        <w:t>État partie n</w:t>
      </w:r>
      <w:r>
        <w:rPr>
          <w:lang w:val="fr-CA"/>
        </w:rPr>
        <w:t>’</w:t>
      </w:r>
      <w:r w:rsidRPr="00811B7B">
        <w:rPr>
          <w:lang w:val="fr-CA"/>
        </w:rPr>
        <w:t>a donné aucune information indiquant qu</w:t>
      </w:r>
      <w:r>
        <w:rPr>
          <w:lang w:val="fr-CA"/>
        </w:rPr>
        <w:t xml:space="preserve">’il avait diligenté </w:t>
      </w:r>
      <w:r w:rsidRPr="00811B7B">
        <w:rPr>
          <w:lang w:val="fr-CA"/>
        </w:rPr>
        <w:t>une enquête sur les allégations de torture formulées par l</w:t>
      </w:r>
      <w:r>
        <w:rPr>
          <w:lang w:val="fr-CA"/>
        </w:rPr>
        <w:t>’</w:t>
      </w:r>
      <w:r w:rsidRPr="00811B7B">
        <w:rPr>
          <w:lang w:val="fr-CA"/>
        </w:rPr>
        <w:t xml:space="preserve">auteur depuis que ces allégations </w:t>
      </w:r>
      <w:r>
        <w:rPr>
          <w:lang w:val="fr-CA"/>
        </w:rPr>
        <w:t>avaie</w:t>
      </w:r>
      <w:r w:rsidRPr="00811B7B">
        <w:rPr>
          <w:lang w:val="fr-CA"/>
        </w:rPr>
        <w:t>nt été portées à son attention pour la première fois en mai</w:t>
      </w:r>
      <w:r>
        <w:rPr>
          <w:lang w:val="fr-CA"/>
        </w:rPr>
        <w:t xml:space="preserve"> </w:t>
      </w:r>
      <w:r w:rsidRPr="00811B7B">
        <w:rPr>
          <w:lang w:val="fr-CA"/>
        </w:rPr>
        <w:t xml:space="preserve">2011. </w:t>
      </w:r>
      <w:r>
        <w:rPr>
          <w:lang w:val="fr-CA"/>
        </w:rPr>
        <w:t xml:space="preserve">Le Comité constate </w:t>
      </w:r>
      <w:r w:rsidRPr="00811B7B">
        <w:rPr>
          <w:lang w:val="fr-CA"/>
        </w:rPr>
        <w:t>que le délai raisonnable a été dépassé. En conséquence, il conclut qu</w:t>
      </w:r>
      <w:r>
        <w:rPr>
          <w:lang w:val="fr-CA"/>
        </w:rPr>
        <w:t>’</w:t>
      </w:r>
      <w:r w:rsidRPr="00811B7B">
        <w:rPr>
          <w:lang w:val="fr-CA"/>
        </w:rPr>
        <w:t>il n</w:t>
      </w:r>
      <w:r>
        <w:rPr>
          <w:lang w:val="fr-CA"/>
        </w:rPr>
        <w:t>’</w:t>
      </w:r>
      <w:r w:rsidRPr="00811B7B">
        <w:rPr>
          <w:lang w:val="fr-CA"/>
        </w:rPr>
        <w:t xml:space="preserve">est pas empêché par </w:t>
      </w:r>
      <w:r>
        <w:rPr>
          <w:lang w:val="fr-CA"/>
        </w:rPr>
        <w:t>les dispositions</w:t>
      </w:r>
      <w:r w:rsidRPr="00811B7B">
        <w:rPr>
          <w:lang w:val="fr-CA"/>
        </w:rPr>
        <w:t xml:space="preserve"> du paragraphe</w:t>
      </w:r>
      <w:r>
        <w:rPr>
          <w:lang w:val="fr-CA"/>
        </w:rPr>
        <w:t> </w:t>
      </w:r>
      <w:r w:rsidRPr="00811B7B">
        <w:rPr>
          <w:lang w:val="fr-CA"/>
        </w:rPr>
        <w:t xml:space="preserve">2 </w:t>
      </w:r>
      <w:r>
        <w:rPr>
          <w:lang w:val="fr-CA"/>
        </w:rPr>
        <w:t xml:space="preserve">b) </w:t>
      </w:r>
      <w:r w:rsidRPr="00811B7B">
        <w:rPr>
          <w:lang w:val="fr-CA"/>
        </w:rPr>
        <w:t>de l</w:t>
      </w:r>
      <w:r>
        <w:rPr>
          <w:lang w:val="fr-CA"/>
        </w:rPr>
        <w:t>’</w:t>
      </w:r>
      <w:r w:rsidRPr="00811B7B">
        <w:rPr>
          <w:lang w:val="fr-CA"/>
        </w:rPr>
        <w:t>article</w:t>
      </w:r>
      <w:r>
        <w:rPr>
          <w:lang w:val="fr-CA"/>
        </w:rPr>
        <w:t> </w:t>
      </w:r>
      <w:r w:rsidRPr="00811B7B">
        <w:rPr>
          <w:lang w:val="fr-CA"/>
        </w:rPr>
        <w:t>5 du Protocole facultatif d</w:t>
      </w:r>
      <w:r>
        <w:rPr>
          <w:lang w:val="fr-CA"/>
        </w:rPr>
        <w:t>’</w:t>
      </w:r>
      <w:r w:rsidRPr="00811B7B">
        <w:rPr>
          <w:lang w:val="fr-CA"/>
        </w:rPr>
        <w:t xml:space="preserve">examiner les griefs </w:t>
      </w:r>
      <w:r>
        <w:rPr>
          <w:lang w:val="fr-CA"/>
        </w:rPr>
        <w:t>que</w:t>
      </w:r>
      <w:r w:rsidRPr="00811B7B">
        <w:rPr>
          <w:lang w:val="fr-CA"/>
        </w:rPr>
        <w:t xml:space="preserve"> l</w:t>
      </w:r>
      <w:r>
        <w:rPr>
          <w:lang w:val="fr-CA"/>
        </w:rPr>
        <w:t>’</w:t>
      </w:r>
      <w:r w:rsidRPr="00811B7B">
        <w:rPr>
          <w:lang w:val="fr-CA"/>
        </w:rPr>
        <w:t xml:space="preserve">auteur </w:t>
      </w:r>
      <w:r>
        <w:rPr>
          <w:lang w:val="fr-CA"/>
        </w:rPr>
        <w:t>tire de la violation</w:t>
      </w:r>
      <w:r w:rsidRPr="00811B7B">
        <w:rPr>
          <w:lang w:val="fr-CA"/>
        </w:rPr>
        <w:t xml:space="preserve"> de l</w:t>
      </w:r>
      <w:r>
        <w:rPr>
          <w:lang w:val="fr-CA"/>
        </w:rPr>
        <w:t>’</w:t>
      </w:r>
      <w:r w:rsidRPr="00811B7B">
        <w:rPr>
          <w:lang w:val="fr-CA"/>
        </w:rPr>
        <w:t>article</w:t>
      </w:r>
      <w:r>
        <w:rPr>
          <w:lang w:val="fr-CA"/>
        </w:rPr>
        <w:t> </w:t>
      </w:r>
      <w:r w:rsidRPr="00811B7B">
        <w:rPr>
          <w:lang w:val="fr-CA"/>
        </w:rPr>
        <w:t>7 et du paragraphe 1 de l</w:t>
      </w:r>
      <w:r>
        <w:rPr>
          <w:lang w:val="fr-CA"/>
        </w:rPr>
        <w:t>’</w:t>
      </w:r>
      <w:r w:rsidRPr="00811B7B">
        <w:rPr>
          <w:lang w:val="fr-CA"/>
        </w:rPr>
        <w:t>article 10, lus seuls et conjointement avec le paragraphe</w:t>
      </w:r>
      <w:r>
        <w:rPr>
          <w:lang w:val="fr-CA"/>
        </w:rPr>
        <w:t> </w:t>
      </w:r>
      <w:r w:rsidRPr="00811B7B">
        <w:rPr>
          <w:lang w:val="fr-CA"/>
        </w:rPr>
        <w:t>3 de l</w:t>
      </w:r>
      <w:r>
        <w:rPr>
          <w:lang w:val="fr-CA"/>
        </w:rPr>
        <w:t>’</w:t>
      </w:r>
      <w:r w:rsidRPr="00811B7B">
        <w:rPr>
          <w:lang w:val="fr-CA"/>
        </w:rPr>
        <w:t>article</w:t>
      </w:r>
      <w:r>
        <w:rPr>
          <w:lang w:val="fr-CA"/>
        </w:rPr>
        <w:t> </w:t>
      </w:r>
      <w:r w:rsidRPr="00811B7B">
        <w:rPr>
          <w:lang w:val="fr-CA"/>
        </w:rPr>
        <w:t xml:space="preserve">2, </w:t>
      </w:r>
      <w:r>
        <w:rPr>
          <w:lang w:val="fr-CA"/>
        </w:rPr>
        <w:t>ainsi que des</w:t>
      </w:r>
      <w:r w:rsidRPr="00811B7B">
        <w:rPr>
          <w:lang w:val="fr-CA"/>
        </w:rPr>
        <w:t xml:space="preserve"> paragraphes</w:t>
      </w:r>
      <w:r>
        <w:rPr>
          <w:lang w:val="fr-CA"/>
        </w:rPr>
        <w:t> </w:t>
      </w:r>
      <w:r w:rsidRPr="00811B7B">
        <w:rPr>
          <w:lang w:val="fr-CA"/>
        </w:rPr>
        <w:t>1 à 3 de l</w:t>
      </w:r>
      <w:r>
        <w:rPr>
          <w:lang w:val="fr-CA"/>
        </w:rPr>
        <w:t>’</w:t>
      </w:r>
      <w:r w:rsidRPr="00811B7B">
        <w:rPr>
          <w:lang w:val="fr-CA"/>
        </w:rPr>
        <w:t>article</w:t>
      </w:r>
      <w:r>
        <w:rPr>
          <w:lang w:val="fr-CA"/>
        </w:rPr>
        <w:t> </w:t>
      </w:r>
      <w:r w:rsidRPr="00811B7B">
        <w:rPr>
          <w:lang w:val="fr-CA"/>
        </w:rPr>
        <w:t xml:space="preserve">9 et </w:t>
      </w:r>
      <w:r>
        <w:rPr>
          <w:lang w:val="fr-CA"/>
        </w:rPr>
        <w:t>d</w:t>
      </w:r>
      <w:r w:rsidRPr="00811B7B">
        <w:rPr>
          <w:lang w:val="fr-CA"/>
        </w:rPr>
        <w:t>es alinéas</w:t>
      </w:r>
      <w:r>
        <w:rPr>
          <w:lang w:val="fr-CA"/>
        </w:rPr>
        <w:t> </w:t>
      </w:r>
      <w:r w:rsidRPr="00811B7B">
        <w:rPr>
          <w:lang w:val="fr-CA"/>
        </w:rPr>
        <w:t>b) et g) du paragraphe</w:t>
      </w:r>
      <w:r>
        <w:rPr>
          <w:lang w:val="fr-CA"/>
        </w:rPr>
        <w:t> </w:t>
      </w:r>
      <w:r w:rsidRPr="00811B7B">
        <w:rPr>
          <w:lang w:val="fr-CA"/>
        </w:rPr>
        <w:t>3 de l</w:t>
      </w:r>
      <w:r>
        <w:rPr>
          <w:lang w:val="fr-CA"/>
        </w:rPr>
        <w:t>’</w:t>
      </w:r>
      <w:r w:rsidRPr="00811B7B">
        <w:rPr>
          <w:lang w:val="fr-CA"/>
        </w:rPr>
        <w:t>article</w:t>
      </w:r>
      <w:r>
        <w:rPr>
          <w:lang w:val="fr-CA"/>
        </w:rPr>
        <w:t> </w:t>
      </w:r>
      <w:r w:rsidRPr="00811B7B">
        <w:rPr>
          <w:lang w:val="fr-CA"/>
        </w:rPr>
        <w:t xml:space="preserve">14 </w:t>
      </w:r>
      <w:r>
        <w:rPr>
          <w:lang w:val="fr-CA"/>
        </w:rPr>
        <w:t>du Pacte.</w:t>
      </w:r>
    </w:p>
    <w:p w:rsidR="004F1784" w:rsidRPr="00251590" w:rsidRDefault="004F1784" w:rsidP="004F1784">
      <w:pPr>
        <w:pStyle w:val="SingleTxtG"/>
        <w:rPr>
          <w:lang w:val="fr-CA"/>
        </w:rPr>
      </w:pPr>
      <w:r w:rsidRPr="00251590">
        <w:rPr>
          <w:lang w:val="fr-CA"/>
        </w:rPr>
        <w:t>7.8</w:t>
      </w:r>
      <w:r w:rsidRPr="00251590">
        <w:rPr>
          <w:lang w:val="fr-CA"/>
        </w:rPr>
        <w:tab/>
      </w:r>
      <w:r w:rsidRPr="00811B7B">
        <w:rPr>
          <w:lang w:val="fr-CA"/>
        </w:rPr>
        <w:t>En l</w:t>
      </w:r>
      <w:r>
        <w:rPr>
          <w:lang w:val="fr-CA"/>
        </w:rPr>
        <w:t>’</w:t>
      </w:r>
      <w:r w:rsidRPr="00811B7B">
        <w:rPr>
          <w:lang w:val="fr-CA"/>
        </w:rPr>
        <w:t xml:space="preserve">absence de toute autre contestation de la recevabilité de la communication, le Comité déclare </w:t>
      </w:r>
      <w:r>
        <w:rPr>
          <w:lang w:val="fr-CA"/>
        </w:rPr>
        <w:t xml:space="preserve">celle-ci </w:t>
      </w:r>
      <w:r w:rsidRPr="00811B7B">
        <w:rPr>
          <w:lang w:val="fr-CA"/>
        </w:rPr>
        <w:t>recevable dans la mesure où elle concerne les griefs de l</w:t>
      </w:r>
      <w:r>
        <w:rPr>
          <w:lang w:val="fr-CA"/>
        </w:rPr>
        <w:t>’</w:t>
      </w:r>
      <w:r w:rsidRPr="00811B7B">
        <w:rPr>
          <w:lang w:val="fr-CA"/>
        </w:rPr>
        <w:t>auteur au titre de l</w:t>
      </w:r>
      <w:r>
        <w:rPr>
          <w:lang w:val="fr-CA"/>
        </w:rPr>
        <w:t>’</w:t>
      </w:r>
      <w:r w:rsidRPr="00811B7B">
        <w:rPr>
          <w:lang w:val="fr-CA"/>
        </w:rPr>
        <w:t>article</w:t>
      </w:r>
      <w:r>
        <w:rPr>
          <w:lang w:val="fr-CA"/>
        </w:rPr>
        <w:t> </w:t>
      </w:r>
      <w:r w:rsidRPr="00811B7B">
        <w:rPr>
          <w:lang w:val="fr-CA"/>
        </w:rPr>
        <w:t>7 et du paragraphe 1 de l</w:t>
      </w:r>
      <w:r>
        <w:rPr>
          <w:lang w:val="fr-CA"/>
        </w:rPr>
        <w:t>’</w:t>
      </w:r>
      <w:r w:rsidRPr="00811B7B">
        <w:rPr>
          <w:lang w:val="fr-CA"/>
        </w:rPr>
        <w:t>article 10, lus seuls et conjointement avec le paragraphe</w:t>
      </w:r>
      <w:r>
        <w:rPr>
          <w:lang w:val="fr-CA"/>
        </w:rPr>
        <w:t> </w:t>
      </w:r>
      <w:r w:rsidRPr="00811B7B">
        <w:rPr>
          <w:lang w:val="fr-CA"/>
        </w:rPr>
        <w:t>3 de l</w:t>
      </w:r>
      <w:r>
        <w:rPr>
          <w:lang w:val="fr-CA"/>
        </w:rPr>
        <w:t>’</w:t>
      </w:r>
      <w:r w:rsidRPr="00811B7B">
        <w:rPr>
          <w:lang w:val="fr-CA"/>
        </w:rPr>
        <w:t>article</w:t>
      </w:r>
      <w:r>
        <w:rPr>
          <w:lang w:val="fr-CA"/>
        </w:rPr>
        <w:t> </w:t>
      </w:r>
      <w:r w:rsidRPr="00811B7B">
        <w:rPr>
          <w:lang w:val="fr-CA"/>
        </w:rPr>
        <w:t>2</w:t>
      </w:r>
      <w:r>
        <w:rPr>
          <w:lang w:val="fr-CA"/>
        </w:rPr>
        <w:t>,</w:t>
      </w:r>
      <w:r w:rsidRPr="00811B7B">
        <w:rPr>
          <w:lang w:val="fr-CA"/>
        </w:rPr>
        <w:t xml:space="preserve"> </w:t>
      </w:r>
      <w:r>
        <w:rPr>
          <w:lang w:val="fr-CA"/>
        </w:rPr>
        <w:t>d</w:t>
      </w:r>
      <w:r w:rsidRPr="00811B7B">
        <w:rPr>
          <w:lang w:val="fr-CA"/>
        </w:rPr>
        <w:t xml:space="preserve">es paragraphes 1 à </w:t>
      </w:r>
      <w:r>
        <w:rPr>
          <w:lang w:val="fr-CA"/>
        </w:rPr>
        <w:t>3 de l’article </w:t>
      </w:r>
      <w:r w:rsidRPr="00811B7B">
        <w:rPr>
          <w:lang w:val="fr-CA"/>
        </w:rPr>
        <w:t xml:space="preserve">9 et </w:t>
      </w:r>
      <w:r>
        <w:rPr>
          <w:lang w:val="fr-CA"/>
        </w:rPr>
        <w:t>d</w:t>
      </w:r>
      <w:r w:rsidRPr="00811B7B">
        <w:rPr>
          <w:lang w:val="fr-CA"/>
        </w:rPr>
        <w:t>es alinéas b) et g) du paragraphe </w:t>
      </w:r>
      <w:r w:rsidRPr="00251590">
        <w:rPr>
          <w:lang w:val="fr-CA"/>
        </w:rPr>
        <w:t>3 de l</w:t>
      </w:r>
      <w:r>
        <w:rPr>
          <w:lang w:val="fr-CA"/>
        </w:rPr>
        <w:t>’</w:t>
      </w:r>
      <w:r w:rsidRPr="00251590">
        <w:rPr>
          <w:lang w:val="fr-CA"/>
        </w:rPr>
        <w:t>article</w:t>
      </w:r>
      <w:r>
        <w:rPr>
          <w:lang w:val="fr-CA"/>
        </w:rPr>
        <w:t> </w:t>
      </w:r>
      <w:r w:rsidRPr="00251590">
        <w:rPr>
          <w:lang w:val="fr-CA"/>
        </w:rPr>
        <w:t>14.</w:t>
      </w:r>
    </w:p>
    <w:p w:rsidR="004F1784" w:rsidRPr="00251590" w:rsidRDefault="004F1784" w:rsidP="004F1784">
      <w:pPr>
        <w:pStyle w:val="H4G"/>
        <w:rPr>
          <w:rFonts w:eastAsia="MS Mincho"/>
          <w:lang w:val="fr-CA"/>
        </w:rPr>
      </w:pPr>
      <w:r w:rsidRPr="00251590">
        <w:rPr>
          <w:rFonts w:eastAsia="MS Mincho"/>
          <w:lang w:val="fr-CA"/>
        </w:rPr>
        <w:tab/>
      </w:r>
      <w:r w:rsidRPr="00251590">
        <w:rPr>
          <w:rFonts w:eastAsia="MS Mincho"/>
          <w:lang w:val="fr-CA"/>
        </w:rPr>
        <w:tab/>
        <w:t>Examen au fond</w:t>
      </w:r>
    </w:p>
    <w:p w:rsidR="004F1784" w:rsidRPr="00251590" w:rsidRDefault="004F1784" w:rsidP="004F1784">
      <w:pPr>
        <w:spacing w:after="120"/>
        <w:ind w:left="1134" w:right="1134"/>
        <w:jc w:val="both"/>
        <w:rPr>
          <w:rFonts w:eastAsia="MS Mincho"/>
          <w:lang w:val="fr-CA"/>
        </w:rPr>
      </w:pPr>
      <w:r w:rsidRPr="00251590">
        <w:rPr>
          <w:rFonts w:eastAsia="MS Mincho"/>
          <w:lang w:val="fr-CA"/>
        </w:rPr>
        <w:t>8.1</w:t>
      </w:r>
      <w:r w:rsidRPr="00251590">
        <w:rPr>
          <w:rFonts w:eastAsia="MS Mincho"/>
          <w:lang w:val="fr-CA"/>
        </w:rPr>
        <w:tab/>
      </w:r>
      <w:r w:rsidRPr="00251590">
        <w:rPr>
          <w:lang w:val="fr-CA"/>
        </w:rPr>
        <w:t>Conformément au paragraphe 1 de l</w:t>
      </w:r>
      <w:r>
        <w:rPr>
          <w:lang w:val="fr-CA"/>
        </w:rPr>
        <w:t>’</w:t>
      </w:r>
      <w:r w:rsidRPr="00251590">
        <w:rPr>
          <w:lang w:val="fr-CA"/>
        </w:rPr>
        <w:t>article 5 du Protocole facultatif, le Comité des droits de l</w:t>
      </w:r>
      <w:r>
        <w:rPr>
          <w:lang w:val="fr-CA"/>
        </w:rPr>
        <w:t>’</w:t>
      </w:r>
      <w:r w:rsidRPr="00251590">
        <w:rPr>
          <w:lang w:val="fr-CA"/>
        </w:rPr>
        <w:t>homme a examiné la communication en tenant compte de toutes les informations que lui ont communiquées les parties.</w:t>
      </w:r>
    </w:p>
    <w:p w:rsidR="004F1784" w:rsidRPr="00251590" w:rsidRDefault="004F1784" w:rsidP="004F1784">
      <w:pPr>
        <w:pStyle w:val="SingleTxtG"/>
        <w:rPr>
          <w:rFonts w:eastAsia="MS Mincho"/>
          <w:lang w:val="fr-CA"/>
        </w:rPr>
      </w:pPr>
      <w:r w:rsidRPr="00251590">
        <w:rPr>
          <w:rFonts w:eastAsia="MS Mincho"/>
          <w:lang w:val="fr-CA"/>
        </w:rPr>
        <w:t>8.2</w:t>
      </w:r>
      <w:r w:rsidRPr="00251590">
        <w:rPr>
          <w:rFonts w:eastAsia="MS Mincho"/>
          <w:lang w:val="fr-CA"/>
        </w:rPr>
        <w:tab/>
        <w:t xml:space="preserve">Le Comité </w:t>
      </w:r>
      <w:r>
        <w:rPr>
          <w:rFonts w:eastAsia="MS Mincho"/>
          <w:lang w:val="fr-CA"/>
        </w:rPr>
        <w:t>prend note d</w:t>
      </w:r>
      <w:r w:rsidRPr="00251590">
        <w:rPr>
          <w:rFonts w:eastAsia="MS Mincho"/>
          <w:lang w:val="fr-CA"/>
        </w:rPr>
        <w:t>es allégations de l</w:t>
      </w:r>
      <w:r>
        <w:rPr>
          <w:rFonts w:eastAsia="MS Mincho"/>
          <w:lang w:val="fr-CA"/>
        </w:rPr>
        <w:t>’</w:t>
      </w:r>
      <w:r w:rsidRPr="00251590">
        <w:rPr>
          <w:rFonts w:eastAsia="MS Mincho"/>
          <w:lang w:val="fr-CA"/>
        </w:rPr>
        <w:t>auteur</w:t>
      </w:r>
      <w:r>
        <w:rPr>
          <w:rFonts w:eastAsia="MS Mincho"/>
          <w:lang w:val="fr-CA"/>
        </w:rPr>
        <w:t>,</w:t>
      </w:r>
      <w:r w:rsidRPr="00251590">
        <w:rPr>
          <w:rFonts w:eastAsia="MS Mincho"/>
          <w:lang w:val="fr-CA"/>
        </w:rPr>
        <w:t xml:space="preserve"> </w:t>
      </w:r>
      <w:r>
        <w:rPr>
          <w:rFonts w:eastAsia="MS Mincho"/>
          <w:lang w:val="fr-CA"/>
        </w:rPr>
        <w:t>qui affirme que, alors qu’il était placé en détention,</w:t>
      </w:r>
      <w:r w:rsidRPr="00251590">
        <w:rPr>
          <w:rFonts w:eastAsia="MS Mincho"/>
          <w:lang w:val="fr-CA"/>
        </w:rPr>
        <w:t xml:space="preserve"> la police l</w:t>
      </w:r>
      <w:r>
        <w:rPr>
          <w:rFonts w:eastAsia="MS Mincho"/>
          <w:lang w:val="fr-CA"/>
        </w:rPr>
        <w:t>’</w:t>
      </w:r>
      <w:r w:rsidRPr="00251590">
        <w:rPr>
          <w:rFonts w:eastAsia="MS Mincho"/>
          <w:lang w:val="fr-CA"/>
        </w:rPr>
        <w:t xml:space="preserve">a torturé et </w:t>
      </w:r>
      <w:r w:rsidRPr="00035587">
        <w:rPr>
          <w:rFonts w:eastAsia="MS Mincho"/>
          <w:lang w:val="fr-CA"/>
        </w:rPr>
        <w:t xml:space="preserve">soumis à des mauvais traitements pour lui arracher </w:t>
      </w:r>
      <w:r w:rsidRPr="00251590">
        <w:rPr>
          <w:rFonts w:eastAsia="MS Mincho"/>
          <w:lang w:val="fr-CA"/>
        </w:rPr>
        <w:t>des aveux dans le cadre d</w:t>
      </w:r>
      <w:r>
        <w:rPr>
          <w:rFonts w:eastAsia="MS Mincho"/>
          <w:lang w:val="fr-CA"/>
        </w:rPr>
        <w:t>’</w:t>
      </w:r>
      <w:r w:rsidRPr="00251590">
        <w:rPr>
          <w:rFonts w:eastAsia="MS Mincho"/>
          <w:lang w:val="fr-CA"/>
        </w:rPr>
        <w:t>une enquête.</w:t>
      </w:r>
      <w:r w:rsidRPr="00251590">
        <w:rPr>
          <w:lang w:val="fr-CA"/>
        </w:rPr>
        <w:t xml:space="preserve"> </w:t>
      </w:r>
      <w:r w:rsidRPr="00251590">
        <w:rPr>
          <w:rFonts w:eastAsia="MS Mincho"/>
          <w:lang w:val="fr-CA"/>
        </w:rPr>
        <w:t xml:space="preserve">À cet égard, </w:t>
      </w:r>
      <w:r>
        <w:rPr>
          <w:rFonts w:eastAsia="MS Mincho"/>
          <w:lang w:val="fr-CA"/>
        </w:rPr>
        <w:t>le Comité prend note d</w:t>
      </w:r>
      <w:r w:rsidRPr="00251590">
        <w:rPr>
          <w:rFonts w:eastAsia="MS Mincho"/>
          <w:lang w:val="fr-CA"/>
        </w:rPr>
        <w:t>es constatations d</w:t>
      </w:r>
      <w:r>
        <w:rPr>
          <w:rFonts w:eastAsia="MS Mincho"/>
          <w:lang w:val="fr-CA"/>
        </w:rPr>
        <w:t>’</w:t>
      </w:r>
      <w:r w:rsidRPr="00251590">
        <w:rPr>
          <w:rFonts w:eastAsia="MS Mincho"/>
          <w:lang w:val="fr-CA"/>
        </w:rPr>
        <w:t>organes internationaux relatifs aux droits de l</w:t>
      </w:r>
      <w:r>
        <w:rPr>
          <w:rFonts w:eastAsia="MS Mincho"/>
          <w:lang w:val="fr-CA"/>
        </w:rPr>
        <w:t>’</w:t>
      </w:r>
      <w:r w:rsidRPr="00251590">
        <w:rPr>
          <w:rFonts w:eastAsia="MS Mincho"/>
          <w:lang w:val="fr-CA"/>
        </w:rPr>
        <w:t xml:space="preserve">homme </w:t>
      </w:r>
      <w:r>
        <w:rPr>
          <w:rFonts w:eastAsia="MS Mincho"/>
          <w:lang w:val="fr-CA"/>
        </w:rPr>
        <w:t>et d</w:t>
      </w:r>
      <w:r w:rsidRPr="00251590">
        <w:rPr>
          <w:rFonts w:eastAsia="MS Mincho"/>
          <w:lang w:val="fr-CA"/>
        </w:rPr>
        <w:t>es rapports d</w:t>
      </w:r>
      <w:r>
        <w:rPr>
          <w:rFonts w:eastAsia="MS Mincho"/>
          <w:lang w:val="fr-CA"/>
        </w:rPr>
        <w:t>’</w:t>
      </w:r>
      <w:r w:rsidRPr="00251590">
        <w:rPr>
          <w:rFonts w:eastAsia="MS Mincho"/>
          <w:lang w:val="fr-CA"/>
        </w:rPr>
        <w:t xml:space="preserve">organisations non gouvernementales insistant sur le caractère généralisé de la pratique de la torture </w:t>
      </w:r>
      <w:r>
        <w:rPr>
          <w:rFonts w:eastAsia="MS Mincho"/>
          <w:lang w:val="fr-CA"/>
        </w:rPr>
        <w:t>dans le</w:t>
      </w:r>
      <w:r w:rsidRPr="00251590">
        <w:rPr>
          <w:rFonts w:eastAsia="MS Mincho"/>
          <w:lang w:val="fr-CA"/>
        </w:rPr>
        <w:t xml:space="preserve"> </w:t>
      </w:r>
      <w:r w:rsidRPr="00251590">
        <w:rPr>
          <w:lang w:val="fr-CA"/>
        </w:rPr>
        <w:t>Teraï</w:t>
      </w:r>
      <w:r>
        <w:rPr>
          <w:lang w:val="fr-CA"/>
        </w:rPr>
        <w:t>, qui lui ont été</w:t>
      </w:r>
      <w:r w:rsidRPr="00251590">
        <w:rPr>
          <w:lang w:val="fr-CA"/>
        </w:rPr>
        <w:t xml:space="preserve"> </w:t>
      </w:r>
      <w:r w:rsidRPr="00251590">
        <w:rPr>
          <w:rFonts w:eastAsia="MS Mincho"/>
          <w:lang w:val="fr-CA"/>
        </w:rPr>
        <w:t xml:space="preserve">communiqués par </w:t>
      </w:r>
      <w:r w:rsidRPr="00035587">
        <w:rPr>
          <w:rFonts w:eastAsia="MS Mincho"/>
          <w:lang w:val="fr-CA"/>
        </w:rPr>
        <w:t>l</w:t>
      </w:r>
      <w:r>
        <w:rPr>
          <w:rFonts w:eastAsia="MS Mincho"/>
          <w:lang w:val="fr-CA"/>
        </w:rPr>
        <w:t>’</w:t>
      </w:r>
      <w:r w:rsidRPr="00035587">
        <w:rPr>
          <w:rFonts w:eastAsia="MS Mincho"/>
          <w:lang w:val="fr-CA"/>
        </w:rPr>
        <w:t>auteur</w:t>
      </w:r>
      <w:r w:rsidRPr="004F1784">
        <w:rPr>
          <w:rStyle w:val="Appelnotedebasdep"/>
        </w:rPr>
        <w:footnoteReference w:id="27"/>
      </w:r>
      <w:r>
        <w:rPr>
          <w:rFonts w:eastAsia="MS Mincho"/>
          <w:lang w:val="fr-CA"/>
        </w:rPr>
        <w:t>.</w:t>
      </w:r>
      <w:r w:rsidRPr="00035587">
        <w:rPr>
          <w:rFonts w:eastAsia="MS Mincho"/>
          <w:lang w:val="fr-CA"/>
        </w:rPr>
        <w:t xml:space="preserve"> Il </w:t>
      </w:r>
      <w:r>
        <w:rPr>
          <w:rFonts w:eastAsia="MS Mincho"/>
          <w:lang w:val="fr-CA"/>
        </w:rPr>
        <w:t xml:space="preserve">prend aussi </w:t>
      </w:r>
      <w:r w:rsidRPr="00035587">
        <w:rPr>
          <w:rFonts w:eastAsia="MS Mincho"/>
          <w:lang w:val="fr-CA"/>
        </w:rPr>
        <w:t xml:space="preserve">note </w:t>
      </w:r>
      <w:r>
        <w:rPr>
          <w:rFonts w:eastAsia="MS Mincho"/>
          <w:lang w:val="fr-CA"/>
        </w:rPr>
        <w:t>du</w:t>
      </w:r>
      <w:r w:rsidRPr="00035587">
        <w:rPr>
          <w:rFonts w:eastAsia="MS Mincho"/>
          <w:lang w:val="fr-CA"/>
        </w:rPr>
        <w:t xml:space="preserve"> grief de l</w:t>
      </w:r>
      <w:r>
        <w:rPr>
          <w:rFonts w:eastAsia="MS Mincho"/>
          <w:lang w:val="fr-CA"/>
        </w:rPr>
        <w:t>’</w:t>
      </w:r>
      <w:r w:rsidRPr="00035587">
        <w:rPr>
          <w:rFonts w:eastAsia="MS Mincho"/>
          <w:lang w:val="fr-CA"/>
        </w:rPr>
        <w:t>auteur</w:t>
      </w:r>
      <w:r>
        <w:rPr>
          <w:rFonts w:eastAsia="MS Mincho"/>
          <w:lang w:val="fr-CA"/>
        </w:rPr>
        <w:t>,</w:t>
      </w:r>
      <w:r w:rsidRPr="00035587">
        <w:rPr>
          <w:rFonts w:eastAsia="MS Mincho"/>
          <w:lang w:val="fr-CA"/>
        </w:rPr>
        <w:t xml:space="preserve"> </w:t>
      </w:r>
      <w:r>
        <w:rPr>
          <w:rFonts w:eastAsia="MS Mincho"/>
          <w:lang w:val="fr-CA"/>
        </w:rPr>
        <w:t>qui affirme</w:t>
      </w:r>
      <w:r w:rsidRPr="00035587">
        <w:rPr>
          <w:rFonts w:eastAsia="MS Mincho"/>
          <w:lang w:val="fr-CA"/>
        </w:rPr>
        <w:t xml:space="preserve"> a</w:t>
      </w:r>
      <w:r>
        <w:rPr>
          <w:rFonts w:eastAsia="MS Mincho"/>
          <w:lang w:val="fr-CA"/>
        </w:rPr>
        <w:t>voir</w:t>
      </w:r>
      <w:r w:rsidRPr="00035587">
        <w:rPr>
          <w:rFonts w:eastAsia="MS Mincho"/>
          <w:lang w:val="fr-CA"/>
        </w:rPr>
        <w:t xml:space="preserve"> signalé à deux reprises au tribunal de district de </w:t>
      </w:r>
      <w:r w:rsidRPr="00251590">
        <w:rPr>
          <w:rFonts w:eastAsia="MS Mincho"/>
          <w:lang w:val="fr-CA"/>
        </w:rPr>
        <w:t xml:space="preserve">Rupandehi, la première fois en personne </w:t>
      </w:r>
      <w:r>
        <w:rPr>
          <w:rFonts w:eastAsia="MS Mincho"/>
          <w:lang w:val="fr-CA"/>
        </w:rPr>
        <w:t>le 8 </w:t>
      </w:r>
      <w:r w:rsidRPr="00251590">
        <w:rPr>
          <w:rFonts w:eastAsia="MS Mincho"/>
          <w:lang w:val="fr-CA"/>
        </w:rPr>
        <w:t>mai 2011</w:t>
      </w:r>
      <w:r>
        <w:rPr>
          <w:rFonts w:eastAsia="MS Mincho"/>
          <w:lang w:val="fr-CA"/>
        </w:rPr>
        <w:t>,</w:t>
      </w:r>
      <w:r w:rsidRPr="00251590">
        <w:rPr>
          <w:rFonts w:eastAsia="MS Mincho"/>
          <w:lang w:val="fr-CA"/>
        </w:rPr>
        <w:t xml:space="preserve"> qu</w:t>
      </w:r>
      <w:r>
        <w:rPr>
          <w:rFonts w:eastAsia="MS Mincho"/>
          <w:lang w:val="fr-CA"/>
        </w:rPr>
        <w:t>’</w:t>
      </w:r>
      <w:r w:rsidRPr="00251590">
        <w:rPr>
          <w:rFonts w:eastAsia="MS Mincho"/>
          <w:lang w:val="fr-CA"/>
        </w:rPr>
        <w:t>il avait subi de</w:t>
      </w:r>
      <w:r>
        <w:rPr>
          <w:rFonts w:eastAsia="MS Mincho"/>
          <w:lang w:val="fr-CA"/>
        </w:rPr>
        <w:t>s acte</w:t>
      </w:r>
      <w:r w:rsidRPr="00251590">
        <w:rPr>
          <w:rFonts w:eastAsia="MS Mincho"/>
          <w:lang w:val="fr-CA"/>
        </w:rPr>
        <w:t>s</w:t>
      </w:r>
      <w:r>
        <w:rPr>
          <w:rFonts w:eastAsia="MS Mincho"/>
          <w:lang w:val="fr-CA"/>
        </w:rPr>
        <w:t xml:space="preserve"> de</w:t>
      </w:r>
      <w:r w:rsidRPr="00251590">
        <w:rPr>
          <w:rFonts w:eastAsia="MS Mincho"/>
          <w:lang w:val="fr-CA"/>
        </w:rPr>
        <w:t xml:space="preserve"> torture</w:t>
      </w:r>
      <w:r>
        <w:rPr>
          <w:rFonts w:eastAsia="MS Mincho"/>
          <w:lang w:val="fr-CA"/>
        </w:rPr>
        <w:t>. Par la suite</w:t>
      </w:r>
      <w:r w:rsidRPr="00251590">
        <w:rPr>
          <w:rFonts w:eastAsia="MS Mincho"/>
          <w:lang w:val="fr-CA"/>
        </w:rPr>
        <w:t>, sa mère a déposé une plainte en son nom auprès du greffier du tribunal</w:t>
      </w:r>
      <w:r>
        <w:rPr>
          <w:rFonts w:eastAsia="MS Mincho"/>
          <w:lang w:val="fr-CA"/>
        </w:rPr>
        <w:t>,</w:t>
      </w:r>
      <w:r w:rsidRPr="00CB5508">
        <w:rPr>
          <w:rFonts w:eastAsia="MS Mincho"/>
          <w:lang w:val="fr-CA"/>
        </w:rPr>
        <w:t xml:space="preserve"> </w:t>
      </w:r>
      <w:r w:rsidRPr="00251590">
        <w:rPr>
          <w:rFonts w:eastAsia="MS Mincho"/>
          <w:lang w:val="fr-CA"/>
        </w:rPr>
        <w:t xml:space="preserve">le 12 décembre 2012. </w:t>
      </w:r>
      <w:r>
        <w:rPr>
          <w:rFonts w:eastAsia="MS Mincho"/>
          <w:lang w:val="fr-CA"/>
        </w:rPr>
        <w:t>Le Comité</w:t>
      </w:r>
      <w:r w:rsidRPr="00251590">
        <w:rPr>
          <w:rFonts w:eastAsia="MS Mincho"/>
          <w:lang w:val="fr-CA"/>
        </w:rPr>
        <w:t xml:space="preserve"> prend également en considération le fait que l</w:t>
      </w:r>
      <w:r>
        <w:rPr>
          <w:rFonts w:eastAsia="MS Mincho"/>
          <w:lang w:val="fr-CA"/>
        </w:rPr>
        <w:t>’</w:t>
      </w:r>
      <w:r w:rsidRPr="00251590">
        <w:rPr>
          <w:rFonts w:eastAsia="MS Mincho"/>
          <w:lang w:val="fr-CA"/>
        </w:rPr>
        <w:t>État partie n</w:t>
      </w:r>
      <w:r>
        <w:rPr>
          <w:rFonts w:eastAsia="MS Mincho"/>
          <w:lang w:val="fr-CA"/>
        </w:rPr>
        <w:t>’</w:t>
      </w:r>
      <w:r w:rsidRPr="00251590">
        <w:rPr>
          <w:rFonts w:eastAsia="MS Mincho"/>
          <w:lang w:val="fr-CA"/>
        </w:rPr>
        <w:t>a pas contesté que la mère de l</w:t>
      </w:r>
      <w:r>
        <w:rPr>
          <w:rFonts w:eastAsia="MS Mincho"/>
          <w:lang w:val="fr-CA"/>
        </w:rPr>
        <w:t>’</w:t>
      </w:r>
      <w:r w:rsidRPr="00251590">
        <w:rPr>
          <w:rFonts w:eastAsia="MS Mincho"/>
          <w:lang w:val="fr-CA"/>
        </w:rPr>
        <w:t>auteur avait signalé les allégations de torture au tribunal de district le 12</w:t>
      </w:r>
      <w:r>
        <w:rPr>
          <w:rFonts w:eastAsia="MS Mincho"/>
          <w:lang w:val="fr-CA"/>
        </w:rPr>
        <w:t> </w:t>
      </w:r>
      <w:r w:rsidRPr="00251590">
        <w:rPr>
          <w:rFonts w:eastAsia="MS Mincho"/>
          <w:lang w:val="fr-CA"/>
        </w:rPr>
        <w:t>décembre</w:t>
      </w:r>
      <w:r>
        <w:rPr>
          <w:rFonts w:eastAsia="MS Mincho"/>
          <w:lang w:val="fr-CA"/>
        </w:rPr>
        <w:t xml:space="preserve"> 2012.</w:t>
      </w:r>
    </w:p>
    <w:p w:rsidR="004F1784" w:rsidRPr="00251590" w:rsidRDefault="004F1784" w:rsidP="004F1784">
      <w:pPr>
        <w:pStyle w:val="SingleTxtG"/>
        <w:rPr>
          <w:rFonts w:eastAsia="MS Mincho"/>
          <w:lang w:val="fr-CA"/>
        </w:rPr>
      </w:pPr>
      <w:r w:rsidRPr="00251590">
        <w:rPr>
          <w:rFonts w:eastAsia="MS Mincho"/>
          <w:lang w:val="fr-CA"/>
        </w:rPr>
        <w:t>8.3</w:t>
      </w:r>
      <w:r w:rsidRPr="00251590">
        <w:rPr>
          <w:rFonts w:eastAsia="MS Mincho"/>
          <w:lang w:val="fr-CA"/>
        </w:rPr>
        <w:tab/>
        <w:t>Le Comité rappelle</w:t>
      </w:r>
      <w:r>
        <w:rPr>
          <w:rFonts w:eastAsia="MS Mincho"/>
          <w:lang w:val="fr-CA"/>
        </w:rPr>
        <w:t xml:space="preserve"> que l’article </w:t>
      </w:r>
      <w:r w:rsidRPr="00251590">
        <w:rPr>
          <w:rFonts w:eastAsia="MS Mincho"/>
          <w:lang w:val="fr-CA"/>
        </w:rPr>
        <w:t xml:space="preserve">7 </w:t>
      </w:r>
      <w:r>
        <w:rPr>
          <w:rFonts w:eastAsia="MS Mincho"/>
          <w:lang w:val="fr-CA"/>
        </w:rPr>
        <w:t xml:space="preserve">du Pacte </w:t>
      </w:r>
      <w:r w:rsidRPr="00251590">
        <w:rPr>
          <w:rFonts w:eastAsia="MS Mincho"/>
          <w:lang w:val="fr-CA"/>
        </w:rPr>
        <w:t>ne souffre aucune limitation, même dans le cas d</w:t>
      </w:r>
      <w:r>
        <w:rPr>
          <w:rFonts w:eastAsia="MS Mincho"/>
          <w:lang w:val="fr-CA"/>
        </w:rPr>
        <w:t>’</w:t>
      </w:r>
      <w:r w:rsidRPr="00251590">
        <w:rPr>
          <w:rFonts w:eastAsia="MS Mincho"/>
          <w:lang w:val="fr-CA"/>
        </w:rPr>
        <w:t xml:space="preserve">un danger </w:t>
      </w:r>
      <w:r w:rsidRPr="00035587">
        <w:rPr>
          <w:rFonts w:eastAsia="MS Mincho"/>
          <w:lang w:val="fr-CA"/>
        </w:rPr>
        <w:t>public</w:t>
      </w:r>
      <w:r w:rsidRPr="004F1784">
        <w:rPr>
          <w:rStyle w:val="Appelnotedebasdep"/>
        </w:rPr>
        <w:footnoteReference w:id="28"/>
      </w:r>
      <w:r>
        <w:rPr>
          <w:rFonts w:eastAsia="MS Mincho"/>
          <w:lang w:val="fr-CA"/>
        </w:rPr>
        <w:t>,</w:t>
      </w:r>
      <w:r w:rsidRPr="00035587">
        <w:rPr>
          <w:rFonts w:eastAsia="MS Mincho"/>
          <w:lang w:val="fr-CA"/>
        </w:rPr>
        <w:t xml:space="preserve"> et que</w:t>
      </w:r>
      <w:r>
        <w:rPr>
          <w:rFonts w:eastAsia="MS Mincho"/>
          <w:lang w:val="fr-CA"/>
        </w:rPr>
        <w:t>,</w:t>
      </w:r>
      <w:r w:rsidRPr="00035587">
        <w:rPr>
          <w:rFonts w:eastAsia="MS Mincho"/>
          <w:lang w:val="fr-CA"/>
        </w:rPr>
        <w:t xml:space="preserve"> dès lors qu</w:t>
      </w:r>
      <w:r>
        <w:rPr>
          <w:rFonts w:eastAsia="MS Mincho"/>
          <w:lang w:val="fr-CA"/>
        </w:rPr>
        <w:t>’</w:t>
      </w:r>
      <w:r w:rsidRPr="00035587">
        <w:rPr>
          <w:rFonts w:eastAsia="MS Mincho"/>
          <w:lang w:val="fr-CA"/>
        </w:rPr>
        <w:t>une plainte dénonçant un mauvais traitement contraire à l</w:t>
      </w:r>
      <w:r>
        <w:rPr>
          <w:rFonts w:eastAsia="MS Mincho"/>
          <w:lang w:val="fr-CA"/>
        </w:rPr>
        <w:t>’</w:t>
      </w:r>
      <w:r w:rsidRPr="00035587">
        <w:rPr>
          <w:rFonts w:eastAsia="MS Mincho"/>
          <w:lang w:val="fr-CA"/>
        </w:rPr>
        <w:t>article</w:t>
      </w:r>
      <w:r>
        <w:rPr>
          <w:rFonts w:eastAsia="MS Mincho"/>
          <w:lang w:val="fr-CA"/>
        </w:rPr>
        <w:t> </w:t>
      </w:r>
      <w:r w:rsidRPr="00035587">
        <w:rPr>
          <w:rFonts w:eastAsia="MS Mincho"/>
          <w:lang w:val="fr-CA"/>
        </w:rPr>
        <w:t xml:space="preserve">7 a été déposée, les États parties doivent mener une enquête diligente et impartiale. </w:t>
      </w:r>
      <w:r>
        <w:rPr>
          <w:rFonts w:eastAsia="MS Mincho"/>
          <w:lang w:val="fr-CA"/>
        </w:rPr>
        <w:t>Il</w:t>
      </w:r>
      <w:r w:rsidRPr="00035587">
        <w:rPr>
          <w:rFonts w:eastAsia="MS Mincho"/>
          <w:lang w:val="fr-CA"/>
        </w:rPr>
        <w:t xml:space="preserve"> ré</w:t>
      </w:r>
      <w:r>
        <w:rPr>
          <w:rFonts w:eastAsia="MS Mincho"/>
          <w:lang w:val="fr-CA"/>
        </w:rPr>
        <w:t>affirme s</w:t>
      </w:r>
      <w:r w:rsidRPr="00035587">
        <w:rPr>
          <w:rFonts w:eastAsia="MS Mincho"/>
          <w:lang w:val="fr-CA"/>
        </w:rPr>
        <w:t>a position selon laquelle la charge de la preuve ne peut pas reposer uniquement sur l</w:t>
      </w:r>
      <w:r>
        <w:rPr>
          <w:rFonts w:eastAsia="MS Mincho"/>
          <w:lang w:val="fr-CA"/>
        </w:rPr>
        <w:t>’</w:t>
      </w:r>
      <w:r w:rsidRPr="00035587">
        <w:rPr>
          <w:rFonts w:eastAsia="MS Mincho"/>
          <w:lang w:val="fr-CA"/>
        </w:rPr>
        <w:t>auteur de la communication, surtout si l</w:t>
      </w:r>
      <w:r>
        <w:rPr>
          <w:rFonts w:eastAsia="MS Mincho"/>
          <w:lang w:val="fr-CA"/>
        </w:rPr>
        <w:t>’</w:t>
      </w:r>
      <w:r w:rsidRPr="00035587">
        <w:rPr>
          <w:rFonts w:eastAsia="MS Mincho"/>
          <w:lang w:val="fr-CA"/>
        </w:rPr>
        <w:t>on considère le fait que l</w:t>
      </w:r>
      <w:r>
        <w:rPr>
          <w:rFonts w:eastAsia="MS Mincho"/>
          <w:lang w:val="fr-CA"/>
        </w:rPr>
        <w:t>’</w:t>
      </w:r>
      <w:r w:rsidRPr="00035587">
        <w:rPr>
          <w:rFonts w:eastAsia="MS Mincho"/>
          <w:lang w:val="fr-CA"/>
        </w:rPr>
        <w:t>auteur et l</w:t>
      </w:r>
      <w:r>
        <w:rPr>
          <w:rFonts w:eastAsia="MS Mincho"/>
          <w:lang w:val="fr-CA"/>
        </w:rPr>
        <w:t>’</w:t>
      </w:r>
      <w:r w:rsidRPr="00035587">
        <w:rPr>
          <w:rFonts w:eastAsia="MS Mincho"/>
          <w:lang w:val="fr-CA"/>
        </w:rPr>
        <w:t>État partie n</w:t>
      </w:r>
      <w:r>
        <w:rPr>
          <w:rFonts w:eastAsia="MS Mincho"/>
          <w:lang w:val="fr-CA"/>
        </w:rPr>
        <w:t>’</w:t>
      </w:r>
      <w:r w:rsidRPr="00035587">
        <w:rPr>
          <w:rFonts w:eastAsia="MS Mincho"/>
          <w:lang w:val="fr-CA"/>
        </w:rPr>
        <w:t>ont pas un accès égal aux éléments de preuve et que, souvent, seul l</w:t>
      </w:r>
      <w:r>
        <w:rPr>
          <w:rFonts w:eastAsia="MS Mincho"/>
          <w:lang w:val="fr-CA"/>
        </w:rPr>
        <w:t>’</w:t>
      </w:r>
      <w:r w:rsidRPr="00035587">
        <w:rPr>
          <w:rFonts w:eastAsia="MS Mincho"/>
          <w:lang w:val="fr-CA"/>
        </w:rPr>
        <w:t>État partie a accès aux informations pertinentes</w:t>
      </w:r>
      <w:r w:rsidRPr="004F1784">
        <w:rPr>
          <w:rStyle w:val="Appelnotedebasdep"/>
        </w:rPr>
        <w:footnoteReference w:id="29"/>
      </w:r>
      <w:r w:rsidRPr="00035587">
        <w:rPr>
          <w:rFonts w:eastAsia="MS Mincho"/>
          <w:lang w:val="fr-CA"/>
        </w:rPr>
        <w:t>. Au</w:t>
      </w:r>
      <w:r w:rsidRPr="00251590">
        <w:rPr>
          <w:rFonts w:eastAsia="MS Mincho"/>
          <w:lang w:val="fr-CA"/>
        </w:rPr>
        <w:t xml:space="preserve"> cas où les allégations sont corroborées par des preuves dignes de foi présentées par l</w:t>
      </w:r>
      <w:r>
        <w:rPr>
          <w:rFonts w:eastAsia="MS Mincho"/>
          <w:lang w:val="fr-CA"/>
        </w:rPr>
        <w:t>’</w:t>
      </w:r>
      <w:r w:rsidRPr="00251590">
        <w:rPr>
          <w:rFonts w:eastAsia="MS Mincho"/>
          <w:lang w:val="fr-CA"/>
        </w:rPr>
        <w:t>auteur et où des éclaircissements ne peuvent être fournis que par des informations qui sont uniquement aux mains de l</w:t>
      </w:r>
      <w:r>
        <w:rPr>
          <w:rFonts w:eastAsia="MS Mincho"/>
          <w:lang w:val="fr-CA"/>
        </w:rPr>
        <w:t>’</w:t>
      </w:r>
      <w:r w:rsidRPr="00251590">
        <w:rPr>
          <w:rFonts w:eastAsia="MS Mincho"/>
          <w:lang w:val="fr-CA"/>
        </w:rPr>
        <w:t>État partie, le Comité peut considérer que les allégations de l</w:t>
      </w:r>
      <w:r>
        <w:rPr>
          <w:rFonts w:eastAsia="MS Mincho"/>
          <w:lang w:val="fr-CA"/>
        </w:rPr>
        <w:t>’</w:t>
      </w:r>
      <w:r w:rsidRPr="00251590">
        <w:rPr>
          <w:rFonts w:eastAsia="MS Mincho"/>
          <w:lang w:val="fr-CA"/>
        </w:rPr>
        <w:t>auteur sont étayées en l</w:t>
      </w:r>
      <w:r>
        <w:rPr>
          <w:rFonts w:eastAsia="MS Mincho"/>
          <w:lang w:val="fr-CA"/>
        </w:rPr>
        <w:t>’</w:t>
      </w:r>
      <w:r w:rsidRPr="00251590">
        <w:rPr>
          <w:rFonts w:eastAsia="MS Mincho"/>
          <w:lang w:val="fr-CA"/>
        </w:rPr>
        <w:t>absence d</w:t>
      </w:r>
      <w:r>
        <w:rPr>
          <w:rFonts w:eastAsia="MS Mincho"/>
          <w:lang w:val="fr-CA"/>
        </w:rPr>
        <w:t>’</w:t>
      </w:r>
      <w:r w:rsidRPr="00251590">
        <w:rPr>
          <w:rFonts w:eastAsia="MS Mincho"/>
          <w:lang w:val="fr-CA"/>
        </w:rPr>
        <w:t>explications ou de preuves suffisantes du contraire présentées par l</w:t>
      </w:r>
      <w:r>
        <w:rPr>
          <w:rFonts w:eastAsia="MS Mincho"/>
          <w:lang w:val="fr-CA"/>
        </w:rPr>
        <w:t>’</w:t>
      </w:r>
      <w:r w:rsidRPr="00251590">
        <w:rPr>
          <w:rFonts w:eastAsia="MS Mincho"/>
          <w:lang w:val="fr-CA"/>
        </w:rPr>
        <w:t xml:space="preserve">État partie. </w:t>
      </w:r>
      <w:r>
        <w:rPr>
          <w:rFonts w:eastAsia="MS Mincho"/>
          <w:lang w:val="fr-CA"/>
        </w:rPr>
        <w:t>Il</w:t>
      </w:r>
      <w:r w:rsidRPr="00251590">
        <w:rPr>
          <w:rFonts w:eastAsia="MS Mincho"/>
          <w:lang w:val="fr-CA"/>
        </w:rPr>
        <w:t xml:space="preserve"> rappelle en outre qu</w:t>
      </w:r>
      <w:r>
        <w:rPr>
          <w:rFonts w:eastAsia="MS Mincho"/>
          <w:lang w:val="fr-CA"/>
        </w:rPr>
        <w:t>’</w:t>
      </w:r>
      <w:r w:rsidRPr="00251590">
        <w:rPr>
          <w:rFonts w:eastAsia="MS Mincho"/>
          <w:lang w:val="fr-CA"/>
        </w:rPr>
        <w:t xml:space="preserve">en </w:t>
      </w:r>
      <w:r w:rsidRPr="00251590">
        <w:rPr>
          <w:rFonts w:eastAsia="MS Mincho"/>
          <w:lang w:val="fr-CA"/>
        </w:rPr>
        <w:lastRenderedPageBreak/>
        <w:t>l</w:t>
      </w:r>
      <w:r>
        <w:rPr>
          <w:rFonts w:eastAsia="MS Mincho"/>
          <w:lang w:val="fr-CA"/>
        </w:rPr>
        <w:t>’</w:t>
      </w:r>
      <w:r w:rsidRPr="00251590">
        <w:rPr>
          <w:rFonts w:eastAsia="MS Mincho"/>
          <w:lang w:val="fr-CA"/>
        </w:rPr>
        <w:t>absence d</w:t>
      </w:r>
      <w:r>
        <w:rPr>
          <w:rFonts w:eastAsia="MS Mincho"/>
          <w:lang w:val="fr-CA"/>
        </w:rPr>
        <w:t>’</w:t>
      </w:r>
      <w:r w:rsidRPr="00251590">
        <w:rPr>
          <w:rFonts w:eastAsia="MS Mincho"/>
          <w:lang w:val="fr-CA"/>
        </w:rPr>
        <w:t>explications convaincantes de la part de l</w:t>
      </w:r>
      <w:r>
        <w:rPr>
          <w:rFonts w:eastAsia="MS Mincho"/>
          <w:lang w:val="fr-CA"/>
        </w:rPr>
        <w:t>’</w:t>
      </w:r>
      <w:r w:rsidRPr="00251590">
        <w:rPr>
          <w:rFonts w:eastAsia="MS Mincho"/>
          <w:lang w:val="fr-CA"/>
        </w:rPr>
        <w:t xml:space="preserve">État partie, le poids voulu doit être accordé aux allégations de </w:t>
      </w:r>
      <w:r w:rsidRPr="00035587">
        <w:rPr>
          <w:rFonts w:eastAsia="MS Mincho"/>
          <w:lang w:val="fr-CA"/>
        </w:rPr>
        <w:t>l</w:t>
      </w:r>
      <w:r>
        <w:rPr>
          <w:rFonts w:eastAsia="MS Mincho"/>
          <w:lang w:val="fr-CA"/>
        </w:rPr>
        <w:t>’</w:t>
      </w:r>
      <w:r w:rsidRPr="00035587">
        <w:rPr>
          <w:rFonts w:eastAsia="MS Mincho"/>
          <w:lang w:val="fr-CA"/>
        </w:rPr>
        <w:t>auteur</w:t>
      </w:r>
      <w:r w:rsidRPr="004F1784">
        <w:rPr>
          <w:rStyle w:val="Appelnotedebasdep"/>
        </w:rPr>
        <w:footnoteReference w:id="30"/>
      </w:r>
      <w:r w:rsidRPr="00035587">
        <w:rPr>
          <w:rFonts w:eastAsia="MS Mincho"/>
          <w:lang w:val="fr-CA"/>
        </w:rPr>
        <w:t>.</w:t>
      </w:r>
    </w:p>
    <w:p w:rsidR="004F1784" w:rsidRPr="00251590" w:rsidRDefault="004F1784" w:rsidP="004F1784">
      <w:pPr>
        <w:pStyle w:val="SingleTxtG"/>
        <w:rPr>
          <w:rFonts w:eastAsia="MS Mincho"/>
          <w:lang w:val="fr-CA"/>
        </w:rPr>
      </w:pPr>
      <w:r w:rsidRPr="00251590">
        <w:rPr>
          <w:rFonts w:eastAsia="MS Mincho"/>
          <w:lang w:val="fr-CA"/>
        </w:rPr>
        <w:t>8.4</w:t>
      </w:r>
      <w:r w:rsidRPr="00251590">
        <w:rPr>
          <w:rFonts w:eastAsia="MS Mincho"/>
          <w:lang w:val="fr-CA"/>
        </w:rPr>
        <w:tab/>
        <w:t>S</w:t>
      </w:r>
      <w:r>
        <w:rPr>
          <w:rFonts w:eastAsia="MS Mincho"/>
          <w:lang w:val="fr-CA"/>
        </w:rPr>
        <w:t xml:space="preserve">elon </w:t>
      </w:r>
      <w:r w:rsidRPr="00251590">
        <w:rPr>
          <w:rFonts w:eastAsia="MS Mincho"/>
          <w:lang w:val="fr-CA"/>
        </w:rPr>
        <w:t>l</w:t>
      </w:r>
      <w:r>
        <w:rPr>
          <w:rFonts w:eastAsia="MS Mincho"/>
          <w:lang w:val="fr-CA"/>
        </w:rPr>
        <w:t>es</w:t>
      </w:r>
      <w:r w:rsidRPr="00251590">
        <w:rPr>
          <w:rFonts w:eastAsia="MS Mincho"/>
          <w:lang w:val="fr-CA"/>
        </w:rPr>
        <w:t xml:space="preserve"> document</w:t>
      </w:r>
      <w:r>
        <w:rPr>
          <w:rFonts w:eastAsia="MS Mincho"/>
          <w:lang w:val="fr-CA"/>
        </w:rPr>
        <w:t xml:space="preserve">s </w:t>
      </w:r>
      <w:r w:rsidRPr="00251590">
        <w:rPr>
          <w:rFonts w:eastAsia="MS Mincho"/>
          <w:lang w:val="fr-CA"/>
        </w:rPr>
        <w:t>versé</w:t>
      </w:r>
      <w:r>
        <w:rPr>
          <w:rFonts w:eastAsia="MS Mincho"/>
          <w:lang w:val="fr-CA"/>
        </w:rPr>
        <w:t>s</w:t>
      </w:r>
      <w:r w:rsidRPr="00251590">
        <w:rPr>
          <w:rFonts w:eastAsia="MS Mincho"/>
          <w:lang w:val="fr-CA"/>
        </w:rPr>
        <w:t xml:space="preserve"> au dossier, le Comité fait observer que</w:t>
      </w:r>
      <w:r>
        <w:rPr>
          <w:rFonts w:eastAsia="MS Mincho"/>
          <w:lang w:val="fr-CA"/>
        </w:rPr>
        <w:t>,</w:t>
      </w:r>
      <w:r w:rsidRPr="00251590">
        <w:rPr>
          <w:rFonts w:eastAsia="MS Mincho"/>
          <w:lang w:val="fr-CA"/>
        </w:rPr>
        <w:t xml:space="preserve"> plusieurs années après que l</w:t>
      </w:r>
      <w:r>
        <w:rPr>
          <w:rFonts w:eastAsia="MS Mincho"/>
          <w:lang w:val="fr-CA"/>
        </w:rPr>
        <w:t>’</w:t>
      </w:r>
      <w:r w:rsidRPr="00251590">
        <w:rPr>
          <w:rFonts w:eastAsia="MS Mincho"/>
          <w:lang w:val="fr-CA"/>
        </w:rPr>
        <w:t>auteur a formulé ses allégations de torture pour la première fois, aucune enquête n</w:t>
      </w:r>
      <w:r>
        <w:rPr>
          <w:rFonts w:eastAsia="MS Mincho"/>
          <w:lang w:val="fr-CA"/>
        </w:rPr>
        <w:t>’</w:t>
      </w:r>
      <w:r w:rsidRPr="00251590">
        <w:rPr>
          <w:rFonts w:eastAsia="MS Mincho"/>
          <w:lang w:val="fr-CA"/>
        </w:rPr>
        <w:t>a été menée par les autorités de l</w:t>
      </w:r>
      <w:r>
        <w:rPr>
          <w:rFonts w:eastAsia="MS Mincho"/>
          <w:lang w:val="fr-CA"/>
        </w:rPr>
        <w:t>’</w:t>
      </w:r>
      <w:r w:rsidRPr="00251590">
        <w:rPr>
          <w:rFonts w:eastAsia="MS Mincho"/>
          <w:lang w:val="fr-CA"/>
        </w:rPr>
        <w:t xml:space="preserve">État partie. </w:t>
      </w:r>
      <w:r>
        <w:rPr>
          <w:rFonts w:eastAsia="MS Mincho"/>
          <w:lang w:val="fr-CA"/>
        </w:rPr>
        <w:t>Il</w:t>
      </w:r>
      <w:r w:rsidRPr="00251590">
        <w:rPr>
          <w:rFonts w:eastAsia="MS Mincho"/>
          <w:lang w:val="fr-CA"/>
        </w:rPr>
        <w:t xml:space="preserve"> considère que, dans les circonstances de l</w:t>
      </w:r>
      <w:r>
        <w:rPr>
          <w:rFonts w:eastAsia="MS Mincho"/>
          <w:lang w:val="fr-CA"/>
        </w:rPr>
        <w:t>’</w:t>
      </w:r>
      <w:r w:rsidRPr="00251590">
        <w:rPr>
          <w:rFonts w:eastAsia="MS Mincho"/>
          <w:lang w:val="fr-CA"/>
        </w:rPr>
        <w:t>espèce, l</w:t>
      </w:r>
      <w:r>
        <w:rPr>
          <w:rFonts w:eastAsia="MS Mincho"/>
          <w:lang w:val="fr-CA"/>
        </w:rPr>
        <w:t>’</w:t>
      </w:r>
      <w:r w:rsidRPr="00251590">
        <w:rPr>
          <w:rFonts w:eastAsia="MS Mincho"/>
          <w:lang w:val="fr-CA"/>
        </w:rPr>
        <w:t>État partie n</w:t>
      </w:r>
      <w:r>
        <w:rPr>
          <w:rFonts w:eastAsia="MS Mincho"/>
          <w:lang w:val="fr-CA"/>
        </w:rPr>
        <w:t>’</w:t>
      </w:r>
      <w:r w:rsidRPr="00251590">
        <w:rPr>
          <w:rFonts w:eastAsia="MS Mincho"/>
          <w:lang w:val="fr-CA"/>
        </w:rPr>
        <w:t>a pas démontré que ses autorités ont traité les allégations de torture formulées par l</w:t>
      </w:r>
      <w:r>
        <w:rPr>
          <w:rFonts w:eastAsia="MS Mincho"/>
          <w:lang w:val="fr-CA"/>
        </w:rPr>
        <w:t>’</w:t>
      </w:r>
      <w:r w:rsidRPr="00251590">
        <w:rPr>
          <w:rFonts w:eastAsia="MS Mincho"/>
          <w:lang w:val="fr-CA"/>
        </w:rPr>
        <w:t xml:space="preserve">auteur avec diligence et de façon </w:t>
      </w:r>
      <w:r w:rsidRPr="00035587">
        <w:rPr>
          <w:rFonts w:eastAsia="MS Mincho"/>
          <w:lang w:val="fr-CA"/>
        </w:rPr>
        <w:t>satisfaisante</w:t>
      </w:r>
      <w:r w:rsidRPr="004F1784">
        <w:rPr>
          <w:rStyle w:val="Appelnotedebasdep"/>
        </w:rPr>
        <w:footnoteReference w:id="31"/>
      </w:r>
      <w:r w:rsidRPr="00035587">
        <w:rPr>
          <w:rFonts w:eastAsia="MS Mincho"/>
          <w:lang w:val="fr-CA"/>
        </w:rPr>
        <w:t xml:space="preserve">. </w:t>
      </w:r>
      <w:r>
        <w:rPr>
          <w:rFonts w:eastAsia="MS Mincho"/>
          <w:lang w:val="fr-CA"/>
        </w:rPr>
        <w:t>L’</w:t>
      </w:r>
      <w:r w:rsidRPr="00251590">
        <w:rPr>
          <w:rFonts w:eastAsia="MS Mincho"/>
          <w:lang w:val="fr-CA"/>
        </w:rPr>
        <w:t>auteur a montré qu</w:t>
      </w:r>
      <w:r>
        <w:rPr>
          <w:rFonts w:eastAsia="MS Mincho"/>
          <w:lang w:val="fr-CA"/>
        </w:rPr>
        <w:t>’</w:t>
      </w:r>
      <w:r w:rsidRPr="00251590">
        <w:rPr>
          <w:rFonts w:eastAsia="MS Mincho"/>
          <w:lang w:val="fr-CA"/>
        </w:rPr>
        <w:t>il s</w:t>
      </w:r>
      <w:r>
        <w:rPr>
          <w:rFonts w:eastAsia="MS Mincho"/>
          <w:lang w:val="fr-CA"/>
        </w:rPr>
        <w:t>’</w:t>
      </w:r>
      <w:r w:rsidRPr="00251590">
        <w:rPr>
          <w:rFonts w:eastAsia="MS Mincho"/>
          <w:lang w:val="fr-CA"/>
        </w:rPr>
        <w:t>était employé à faire part de ses allégations aux autorités de l</w:t>
      </w:r>
      <w:r>
        <w:rPr>
          <w:rFonts w:eastAsia="MS Mincho"/>
          <w:lang w:val="fr-CA"/>
        </w:rPr>
        <w:t>’</w:t>
      </w:r>
      <w:r w:rsidRPr="00251590">
        <w:rPr>
          <w:rFonts w:eastAsia="MS Mincho"/>
          <w:lang w:val="fr-CA"/>
        </w:rPr>
        <w:t>État partie à plusieurs reprises en saisissant la Commission nationale des droits de l</w:t>
      </w:r>
      <w:r>
        <w:rPr>
          <w:rFonts w:eastAsia="MS Mincho"/>
          <w:lang w:val="fr-CA"/>
        </w:rPr>
        <w:t>’</w:t>
      </w:r>
      <w:r w:rsidRPr="00251590">
        <w:rPr>
          <w:rFonts w:eastAsia="MS Mincho"/>
          <w:lang w:val="fr-CA"/>
        </w:rPr>
        <w:t xml:space="preserve">homme, le tribunal de district et la Cour suprême. </w:t>
      </w:r>
      <w:r w:rsidRPr="00035587">
        <w:rPr>
          <w:rFonts w:eastAsia="MS Mincho"/>
          <w:lang w:val="fr-CA"/>
        </w:rPr>
        <w:t>Le Comité considère en particulier qu</w:t>
      </w:r>
      <w:r>
        <w:rPr>
          <w:rFonts w:eastAsia="MS Mincho"/>
          <w:lang w:val="fr-CA"/>
        </w:rPr>
        <w:t>’</w:t>
      </w:r>
      <w:r w:rsidRPr="00035587">
        <w:rPr>
          <w:rFonts w:eastAsia="MS Mincho"/>
          <w:lang w:val="fr-CA"/>
        </w:rPr>
        <w:t>en l</w:t>
      </w:r>
      <w:r>
        <w:rPr>
          <w:rFonts w:eastAsia="MS Mincho"/>
          <w:lang w:val="fr-CA"/>
        </w:rPr>
        <w:t>’</w:t>
      </w:r>
      <w:r w:rsidRPr="00035587">
        <w:rPr>
          <w:rFonts w:eastAsia="MS Mincho"/>
          <w:lang w:val="fr-CA"/>
        </w:rPr>
        <w:t xml:space="preserve">absence de toute explication convaincante </w:t>
      </w:r>
      <w:r>
        <w:rPr>
          <w:rFonts w:eastAsia="MS Mincho"/>
          <w:lang w:val="fr-CA"/>
        </w:rPr>
        <w:t>donnée par</w:t>
      </w:r>
      <w:r w:rsidRPr="00035587">
        <w:rPr>
          <w:rFonts w:eastAsia="MS Mincho"/>
          <w:lang w:val="fr-CA"/>
        </w:rPr>
        <w:t xml:space="preserve"> l</w:t>
      </w:r>
      <w:r>
        <w:rPr>
          <w:rFonts w:eastAsia="MS Mincho"/>
          <w:lang w:val="fr-CA"/>
        </w:rPr>
        <w:t>’</w:t>
      </w:r>
      <w:r w:rsidRPr="00035587">
        <w:rPr>
          <w:rFonts w:eastAsia="MS Mincho"/>
          <w:lang w:val="fr-CA"/>
        </w:rPr>
        <w:t xml:space="preserve">État partie </w:t>
      </w:r>
      <w:r>
        <w:rPr>
          <w:rFonts w:eastAsia="MS Mincho"/>
          <w:lang w:val="fr-CA"/>
        </w:rPr>
        <w:t>au sujet d</w:t>
      </w:r>
      <w:r w:rsidRPr="00035587">
        <w:rPr>
          <w:rFonts w:eastAsia="MS Mincho"/>
          <w:lang w:val="fr-CA"/>
        </w:rPr>
        <w:t>es griefs de l</w:t>
      </w:r>
      <w:r>
        <w:rPr>
          <w:rFonts w:eastAsia="MS Mincho"/>
          <w:lang w:val="fr-CA"/>
        </w:rPr>
        <w:t>’</w:t>
      </w:r>
      <w:r w:rsidRPr="00035587">
        <w:rPr>
          <w:rFonts w:eastAsia="MS Mincho"/>
          <w:lang w:val="fr-CA"/>
        </w:rPr>
        <w:t>auteur, qui sont étayés par le compte rendu d</w:t>
      </w:r>
      <w:r>
        <w:rPr>
          <w:rFonts w:eastAsia="MS Mincho"/>
          <w:lang w:val="fr-CA"/>
        </w:rPr>
        <w:t>’</w:t>
      </w:r>
      <w:r w:rsidRPr="00035587">
        <w:rPr>
          <w:rFonts w:eastAsia="MS Mincho"/>
          <w:lang w:val="fr-CA"/>
        </w:rPr>
        <w:t>audience du 8</w:t>
      </w:r>
      <w:r>
        <w:rPr>
          <w:rFonts w:eastAsia="MS Mincho"/>
          <w:lang w:val="fr-CA"/>
        </w:rPr>
        <w:t> </w:t>
      </w:r>
      <w:r w:rsidRPr="00035587">
        <w:rPr>
          <w:rFonts w:eastAsia="MS Mincho"/>
          <w:lang w:val="fr-CA"/>
        </w:rPr>
        <w:t>mai 2011, le poids voulu doit être accordé aux allégations de l</w:t>
      </w:r>
      <w:r>
        <w:rPr>
          <w:rFonts w:eastAsia="MS Mincho"/>
          <w:lang w:val="fr-CA"/>
        </w:rPr>
        <w:t>’</w:t>
      </w:r>
      <w:r w:rsidRPr="00035587">
        <w:rPr>
          <w:rFonts w:eastAsia="MS Mincho"/>
          <w:lang w:val="fr-CA"/>
        </w:rPr>
        <w:t>auteur. Dans les circonstances de l</w:t>
      </w:r>
      <w:r>
        <w:rPr>
          <w:rFonts w:eastAsia="MS Mincho"/>
          <w:lang w:val="fr-CA"/>
        </w:rPr>
        <w:t>’</w:t>
      </w:r>
      <w:r w:rsidRPr="00035587">
        <w:rPr>
          <w:rFonts w:eastAsia="MS Mincho"/>
          <w:lang w:val="fr-CA"/>
        </w:rPr>
        <w:t xml:space="preserve">espèce, </w:t>
      </w:r>
      <w:r>
        <w:rPr>
          <w:rFonts w:eastAsia="MS Mincho"/>
          <w:lang w:val="fr-CA"/>
        </w:rPr>
        <w:t>il</w:t>
      </w:r>
      <w:r w:rsidRPr="00251590">
        <w:rPr>
          <w:rFonts w:eastAsia="MS Mincho"/>
          <w:lang w:val="fr-CA"/>
        </w:rPr>
        <w:t xml:space="preserve"> conclut par conséquent que les faits dont il est saisi </w:t>
      </w:r>
      <w:r>
        <w:rPr>
          <w:rFonts w:eastAsia="MS Mincho"/>
          <w:lang w:val="fr-CA"/>
        </w:rPr>
        <w:t>font apparaître</w:t>
      </w:r>
      <w:r w:rsidRPr="00251590">
        <w:rPr>
          <w:rFonts w:eastAsia="MS Mincho"/>
          <w:lang w:val="fr-CA"/>
        </w:rPr>
        <w:t xml:space="preserve"> une violation des droits que l</w:t>
      </w:r>
      <w:r>
        <w:rPr>
          <w:rFonts w:eastAsia="MS Mincho"/>
          <w:lang w:val="fr-CA"/>
        </w:rPr>
        <w:t>’</w:t>
      </w:r>
      <w:r w:rsidRPr="00251590">
        <w:rPr>
          <w:rFonts w:eastAsia="MS Mincho"/>
          <w:lang w:val="fr-CA"/>
        </w:rPr>
        <w:t>auteur tient de l</w:t>
      </w:r>
      <w:r>
        <w:rPr>
          <w:rFonts w:eastAsia="MS Mincho"/>
          <w:lang w:val="fr-CA"/>
        </w:rPr>
        <w:t>’article </w:t>
      </w:r>
      <w:r w:rsidRPr="00251590">
        <w:rPr>
          <w:rFonts w:eastAsia="MS Mincho"/>
          <w:lang w:val="fr-CA"/>
        </w:rPr>
        <w:t>7, lu seul et conjointement avec le paragraphe</w:t>
      </w:r>
      <w:r>
        <w:rPr>
          <w:rFonts w:eastAsia="MS Mincho"/>
          <w:lang w:val="fr-CA"/>
        </w:rPr>
        <w:t> </w:t>
      </w:r>
      <w:r w:rsidRPr="00251590">
        <w:rPr>
          <w:rFonts w:eastAsia="MS Mincho"/>
          <w:lang w:val="fr-CA"/>
        </w:rPr>
        <w:t>3 de l</w:t>
      </w:r>
      <w:r>
        <w:rPr>
          <w:rFonts w:eastAsia="MS Mincho"/>
          <w:lang w:val="fr-CA"/>
        </w:rPr>
        <w:t>’</w:t>
      </w:r>
      <w:r w:rsidRPr="00251590">
        <w:rPr>
          <w:rFonts w:eastAsia="MS Mincho"/>
          <w:lang w:val="fr-CA"/>
        </w:rPr>
        <w:t>article</w:t>
      </w:r>
      <w:r>
        <w:rPr>
          <w:rFonts w:eastAsia="MS Mincho"/>
          <w:lang w:val="fr-CA"/>
        </w:rPr>
        <w:t> </w:t>
      </w:r>
      <w:r w:rsidRPr="00251590">
        <w:rPr>
          <w:rFonts w:eastAsia="MS Mincho"/>
          <w:lang w:val="fr-CA"/>
        </w:rPr>
        <w:t>2</w:t>
      </w:r>
      <w:r>
        <w:rPr>
          <w:rFonts w:eastAsia="MS Mincho"/>
          <w:lang w:val="fr-CA"/>
        </w:rPr>
        <w:t xml:space="preserve"> du Pacte</w:t>
      </w:r>
      <w:r w:rsidRPr="00251590">
        <w:rPr>
          <w:rFonts w:eastAsia="MS Mincho"/>
          <w:lang w:val="fr-CA"/>
        </w:rPr>
        <w:t>.</w:t>
      </w:r>
    </w:p>
    <w:p w:rsidR="004F1784" w:rsidRPr="00A9483C" w:rsidRDefault="004F1784" w:rsidP="004F1784">
      <w:pPr>
        <w:pStyle w:val="SingleTxtG"/>
        <w:rPr>
          <w:rFonts w:eastAsia="MS Mincho"/>
          <w:spacing w:val="-2"/>
          <w:lang w:val="fr-CA"/>
        </w:rPr>
      </w:pPr>
      <w:r w:rsidRPr="00251590">
        <w:rPr>
          <w:rFonts w:eastAsia="MS Mincho"/>
          <w:lang w:val="fr-CA"/>
        </w:rPr>
        <w:t>8.5</w:t>
      </w:r>
      <w:r w:rsidRPr="00251590">
        <w:rPr>
          <w:rFonts w:eastAsia="MS Mincho"/>
          <w:lang w:val="fr-CA"/>
        </w:rPr>
        <w:tab/>
      </w:r>
      <w:r w:rsidRPr="00251590">
        <w:rPr>
          <w:lang w:val="fr-CA"/>
        </w:rPr>
        <w:t>Le Comité note, en ce qui concerne la violation alléguée de l</w:t>
      </w:r>
      <w:r>
        <w:rPr>
          <w:lang w:val="fr-CA"/>
        </w:rPr>
        <w:t>’</w:t>
      </w:r>
      <w:r w:rsidRPr="00251590">
        <w:rPr>
          <w:lang w:val="fr-CA"/>
        </w:rPr>
        <w:t>article</w:t>
      </w:r>
      <w:r>
        <w:rPr>
          <w:lang w:val="fr-CA"/>
        </w:rPr>
        <w:t> </w:t>
      </w:r>
      <w:r w:rsidRPr="00251590">
        <w:rPr>
          <w:lang w:val="fr-CA"/>
        </w:rPr>
        <w:t xml:space="preserve">9, </w:t>
      </w:r>
      <w:r>
        <w:rPr>
          <w:lang w:val="fr-CA"/>
        </w:rPr>
        <w:t>que</w:t>
      </w:r>
      <w:r w:rsidRPr="00251590">
        <w:rPr>
          <w:lang w:val="fr-CA"/>
        </w:rPr>
        <w:t xml:space="preserve"> l</w:t>
      </w:r>
      <w:r>
        <w:rPr>
          <w:lang w:val="fr-CA"/>
        </w:rPr>
        <w:t>’</w:t>
      </w:r>
      <w:r w:rsidRPr="00251590">
        <w:rPr>
          <w:lang w:val="fr-CA"/>
        </w:rPr>
        <w:t xml:space="preserve">auteur </w:t>
      </w:r>
      <w:r>
        <w:rPr>
          <w:lang w:val="fr-CA"/>
        </w:rPr>
        <w:t>affirme qu’</w:t>
      </w:r>
      <w:r w:rsidRPr="00251590">
        <w:rPr>
          <w:lang w:val="fr-CA"/>
        </w:rPr>
        <w:t>il a été arrêté le 7</w:t>
      </w:r>
      <w:r>
        <w:rPr>
          <w:lang w:val="fr-CA"/>
        </w:rPr>
        <w:t> </w:t>
      </w:r>
      <w:r w:rsidRPr="00251590">
        <w:rPr>
          <w:lang w:val="fr-CA"/>
        </w:rPr>
        <w:t xml:space="preserve">avril 2011 sans mandat et sans être informé des motifs de son arrestation ni de ses droits, </w:t>
      </w:r>
      <w:r>
        <w:rPr>
          <w:lang w:val="fr-CA"/>
        </w:rPr>
        <w:t>qu’</w:t>
      </w:r>
      <w:r w:rsidRPr="00251590">
        <w:rPr>
          <w:lang w:val="fr-CA"/>
        </w:rPr>
        <w:t>il a été détenu au secret jusqu</w:t>
      </w:r>
      <w:r>
        <w:rPr>
          <w:lang w:val="fr-CA"/>
        </w:rPr>
        <w:t>’</w:t>
      </w:r>
      <w:r w:rsidRPr="00251590">
        <w:rPr>
          <w:lang w:val="fr-CA"/>
        </w:rPr>
        <w:t>au 13</w:t>
      </w:r>
      <w:r>
        <w:rPr>
          <w:lang w:val="fr-CA"/>
        </w:rPr>
        <w:t> </w:t>
      </w:r>
      <w:r w:rsidRPr="00251590">
        <w:rPr>
          <w:lang w:val="fr-CA"/>
        </w:rPr>
        <w:t xml:space="preserve">avril, tandis que ses proches ignoraient où il se trouvait, et </w:t>
      </w:r>
      <w:r>
        <w:rPr>
          <w:lang w:val="fr-CA"/>
        </w:rPr>
        <w:t xml:space="preserve">qu’il </w:t>
      </w:r>
      <w:r w:rsidRPr="00251590">
        <w:rPr>
          <w:lang w:val="fr-CA"/>
        </w:rPr>
        <w:t>n</w:t>
      </w:r>
      <w:r>
        <w:rPr>
          <w:lang w:val="fr-CA"/>
        </w:rPr>
        <w:t>’</w:t>
      </w:r>
      <w:r w:rsidRPr="00251590">
        <w:rPr>
          <w:lang w:val="fr-CA"/>
        </w:rPr>
        <w:t xml:space="preserve">a pas eu </w:t>
      </w:r>
      <w:r w:rsidRPr="00035587">
        <w:rPr>
          <w:lang w:val="fr-CA"/>
        </w:rPr>
        <w:t xml:space="preserve">accès à un avocat </w:t>
      </w:r>
      <w:r>
        <w:rPr>
          <w:lang w:val="fr-CA"/>
        </w:rPr>
        <w:t>ni</w:t>
      </w:r>
      <w:r w:rsidRPr="00035587">
        <w:rPr>
          <w:lang w:val="fr-CA"/>
        </w:rPr>
        <w:t xml:space="preserve"> à des soins médicaux. </w:t>
      </w:r>
      <w:r>
        <w:rPr>
          <w:lang w:val="fr-CA"/>
        </w:rPr>
        <w:t>Selon l</w:t>
      </w:r>
      <w:r w:rsidRPr="00035587">
        <w:rPr>
          <w:lang w:val="fr-CA"/>
        </w:rPr>
        <w:t xml:space="preserve">es informations versées au dossier, le Comité note en outre que </w:t>
      </w:r>
      <w:r w:rsidRPr="00A9483C">
        <w:rPr>
          <w:spacing w:val="-2"/>
          <w:lang w:val="fr-CA"/>
        </w:rPr>
        <w:t>l</w:t>
      </w:r>
      <w:r>
        <w:rPr>
          <w:spacing w:val="-2"/>
          <w:lang w:val="fr-CA"/>
        </w:rPr>
        <w:t>’</w:t>
      </w:r>
      <w:r w:rsidRPr="00A9483C">
        <w:rPr>
          <w:spacing w:val="-2"/>
          <w:lang w:val="fr-CA"/>
        </w:rPr>
        <w:t>auteur a été déféré devant un juge pour la première fois le 8 mai 2011, soit un mois après son arrestation, et qu</w:t>
      </w:r>
      <w:r>
        <w:rPr>
          <w:spacing w:val="-2"/>
          <w:lang w:val="fr-CA"/>
        </w:rPr>
        <w:t>’</w:t>
      </w:r>
      <w:r w:rsidRPr="00A9483C">
        <w:rPr>
          <w:spacing w:val="-2"/>
          <w:lang w:val="fr-CA"/>
        </w:rPr>
        <w:t>il affirme que son droit à être rapidement déféré devant un juge a été violé par l</w:t>
      </w:r>
      <w:r>
        <w:rPr>
          <w:spacing w:val="-2"/>
          <w:lang w:val="fr-CA"/>
        </w:rPr>
        <w:t>’</w:t>
      </w:r>
      <w:r w:rsidRPr="00A9483C">
        <w:rPr>
          <w:spacing w:val="-2"/>
          <w:lang w:val="fr-CA"/>
        </w:rPr>
        <w:t>État partie. En l</w:t>
      </w:r>
      <w:r>
        <w:rPr>
          <w:spacing w:val="-2"/>
          <w:lang w:val="fr-CA"/>
        </w:rPr>
        <w:t>’</w:t>
      </w:r>
      <w:r w:rsidRPr="00A9483C">
        <w:rPr>
          <w:spacing w:val="-2"/>
          <w:lang w:val="fr-CA"/>
        </w:rPr>
        <w:t>absence d</w:t>
      </w:r>
      <w:r>
        <w:rPr>
          <w:spacing w:val="-2"/>
          <w:lang w:val="fr-CA"/>
        </w:rPr>
        <w:t>’</w:t>
      </w:r>
      <w:r w:rsidRPr="00A9483C">
        <w:rPr>
          <w:spacing w:val="-2"/>
          <w:lang w:val="fr-CA"/>
        </w:rPr>
        <w:t>explications suffisantes de l</w:t>
      </w:r>
      <w:r>
        <w:rPr>
          <w:spacing w:val="-2"/>
          <w:lang w:val="fr-CA"/>
        </w:rPr>
        <w:t>’</w:t>
      </w:r>
      <w:r w:rsidRPr="00A9483C">
        <w:rPr>
          <w:spacing w:val="-2"/>
          <w:lang w:val="fr-CA"/>
        </w:rPr>
        <w:t>État partie sur l</w:t>
      </w:r>
      <w:r>
        <w:rPr>
          <w:spacing w:val="-2"/>
          <w:lang w:val="fr-CA"/>
        </w:rPr>
        <w:t>’</w:t>
      </w:r>
      <w:r w:rsidRPr="00A9483C">
        <w:rPr>
          <w:spacing w:val="-2"/>
          <w:lang w:val="fr-CA"/>
        </w:rPr>
        <w:t>arrestation de l</w:t>
      </w:r>
      <w:r>
        <w:rPr>
          <w:spacing w:val="-2"/>
          <w:lang w:val="fr-CA"/>
        </w:rPr>
        <w:t>’</w:t>
      </w:r>
      <w:r w:rsidRPr="00A9483C">
        <w:rPr>
          <w:spacing w:val="-2"/>
          <w:lang w:val="fr-CA"/>
        </w:rPr>
        <w:t>auteur et sa détention</w:t>
      </w:r>
      <w:r w:rsidRPr="004F1784">
        <w:rPr>
          <w:rStyle w:val="Appelnotedebasdep"/>
        </w:rPr>
        <w:footnoteReference w:id="32"/>
      </w:r>
      <w:r w:rsidRPr="00A9483C">
        <w:rPr>
          <w:spacing w:val="-2"/>
          <w:lang w:val="fr-CA"/>
        </w:rPr>
        <w:t xml:space="preserve"> entre le 7 avril 2011 et le 11 mai 2011, le Comité conclut à une violation des droits que l</w:t>
      </w:r>
      <w:r>
        <w:rPr>
          <w:spacing w:val="-2"/>
          <w:lang w:val="fr-CA"/>
        </w:rPr>
        <w:t>’</w:t>
      </w:r>
      <w:r w:rsidRPr="00A9483C">
        <w:rPr>
          <w:spacing w:val="-2"/>
          <w:lang w:val="fr-CA"/>
        </w:rPr>
        <w:t>auteur tient des paragraphes 1 à 3 de l</w:t>
      </w:r>
      <w:r>
        <w:rPr>
          <w:spacing w:val="-2"/>
          <w:lang w:val="fr-CA"/>
        </w:rPr>
        <w:t>’</w:t>
      </w:r>
      <w:r w:rsidRPr="00A9483C">
        <w:rPr>
          <w:spacing w:val="-2"/>
          <w:lang w:val="fr-CA"/>
        </w:rPr>
        <w:t>article 9 du Pacte.</w:t>
      </w:r>
    </w:p>
    <w:p w:rsidR="004F1784" w:rsidRPr="00251590" w:rsidRDefault="004F1784" w:rsidP="004F1784">
      <w:pPr>
        <w:pStyle w:val="SingleTxtG"/>
        <w:rPr>
          <w:rFonts w:eastAsia="MS Mincho"/>
          <w:lang w:val="fr-CA"/>
        </w:rPr>
      </w:pPr>
      <w:r w:rsidRPr="00251590">
        <w:rPr>
          <w:rFonts w:eastAsia="MS Mincho"/>
          <w:lang w:val="fr-CA"/>
        </w:rPr>
        <w:t>8.6</w:t>
      </w:r>
      <w:r w:rsidRPr="00251590">
        <w:rPr>
          <w:rFonts w:eastAsia="MS Mincho"/>
          <w:lang w:val="fr-CA"/>
        </w:rPr>
        <w:tab/>
      </w:r>
      <w:r>
        <w:rPr>
          <w:rFonts w:eastAsia="MS Mincho"/>
          <w:lang w:val="fr-CA"/>
        </w:rPr>
        <w:t>En ce qui concerne</w:t>
      </w:r>
      <w:r w:rsidRPr="00251590">
        <w:rPr>
          <w:rFonts w:eastAsia="MS Mincho"/>
          <w:lang w:val="fr-CA"/>
        </w:rPr>
        <w:t xml:space="preserve"> </w:t>
      </w:r>
      <w:r>
        <w:rPr>
          <w:rFonts w:eastAsia="MS Mincho"/>
          <w:lang w:val="fr-CA"/>
        </w:rPr>
        <w:t>l</w:t>
      </w:r>
      <w:r w:rsidRPr="00251590">
        <w:rPr>
          <w:rFonts w:eastAsia="MS Mincho"/>
          <w:lang w:val="fr-CA"/>
        </w:rPr>
        <w:t>es griefs de l</w:t>
      </w:r>
      <w:r>
        <w:rPr>
          <w:rFonts w:eastAsia="MS Mincho"/>
          <w:lang w:val="fr-CA"/>
        </w:rPr>
        <w:t>’</w:t>
      </w:r>
      <w:r w:rsidRPr="00251590">
        <w:rPr>
          <w:rFonts w:eastAsia="MS Mincho"/>
          <w:lang w:val="fr-CA"/>
        </w:rPr>
        <w:t>auteur au titre du paragraphe 1 de l</w:t>
      </w:r>
      <w:r>
        <w:rPr>
          <w:rFonts w:eastAsia="MS Mincho"/>
          <w:lang w:val="fr-CA"/>
        </w:rPr>
        <w:t>’</w:t>
      </w:r>
      <w:r w:rsidRPr="00251590">
        <w:rPr>
          <w:rFonts w:eastAsia="MS Mincho"/>
          <w:lang w:val="fr-CA"/>
        </w:rPr>
        <w:t>article</w:t>
      </w:r>
      <w:r>
        <w:rPr>
          <w:rFonts w:eastAsia="MS Mincho"/>
          <w:lang w:val="fr-CA"/>
        </w:rPr>
        <w:t> </w:t>
      </w:r>
      <w:r w:rsidRPr="00251590">
        <w:rPr>
          <w:rFonts w:eastAsia="MS Mincho"/>
          <w:lang w:val="fr-CA"/>
        </w:rPr>
        <w:t xml:space="preserve">10, le Comité </w:t>
      </w:r>
      <w:r>
        <w:rPr>
          <w:rFonts w:eastAsia="MS Mincho"/>
          <w:lang w:val="fr-CA"/>
        </w:rPr>
        <w:t>note que</w:t>
      </w:r>
      <w:r w:rsidRPr="00251590">
        <w:rPr>
          <w:rFonts w:eastAsia="MS Mincho"/>
          <w:lang w:val="fr-CA"/>
        </w:rPr>
        <w:t xml:space="preserve"> l</w:t>
      </w:r>
      <w:r>
        <w:rPr>
          <w:rFonts w:eastAsia="MS Mincho"/>
          <w:lang w:val="fr-CA"/>
        </w:rPr>
        <w:t>’</w:t>
      </w:r>
      <w:r w:rsidRPr="00251590">
        <w:rPr>
          <w:rFonts w:eastAsia="MS Mincho"/>
          <w:lang w:val="fr-CA"/>
        </w:rPr>
        <w:t xml:space="preserve">auteur </w:t>
      </w:r>
      <w:r>
        <w:rPr>
          <w:rFonts w:eastAsia="MS Mincho"/>
          <w:lang w:val="fr-CA"/>
        </w:rPr>
        <w:t>soutient que</w:t>
      </w:r>
      <w:r w:rsidRPr="00251590">
        <w:rPr>
          <w:rFonts w:eastAsia="MS Mincho"/>
          <w:lang w:val="fr-CA"/>
        </w:rPr>
        <w:t xml:space="preserve"> les conditions de sa détention constituaient un traitement cruel, inhumain et dégradant. En particulier, l</w:t>
      </w:r>
      <w:r>
        <w:rPr>
          <w:rFonts w:eastAsia="MS Mincho"/>
          <w:lang w:val="fr-CA"/>
        </w:rPr>
        <w:t>’</w:t>
      </w:r>
      <w:r w:rsidRPr="00251590">
        <w:rPr>
          <w:rFonts w:eastAsia="MS Mincho"/>
          <w:lang w:val="fr-CA"/>
        </w:rPr>
        <w:t>auteur affirme que, pendant sa détention au secret, on lui a placé un bandeau sur les yeux pendant une longue période et on l</w:t>
      </w:r>
      <w:r>
        <w:rPr>
          <w:rFonts w:eastAsia="MS Mincho"/>
          <w:lang w:val="fr-CA"/>
        </w:rPr>
        <w:t>’</w:t>
      </w:r>
      <w:r w:rsidRPr="00251590">
        <w:rPr>
          <w:rFonts w:eastAsia="MS Mincho"/>
          <w:lang w:val="fr-CA"/>
        </w:rPr>
        <w:t xml:space="preserve">a forcé à rester debout pendant plus de </w:t>
      </w:r>
      <w:r>
        <w:rPr>
          <w:rFonts w:eastAsia="MS Mincho"/>
          <w:lang w:val="fr-CA"/>
        </w:rPr>
        <w:t>cinquante </w:t>
      </w:r>
      <w:r w:rsidRPr="00251590">
        <w:rPr>
          <w:rFonts w:eastAsia="MS Mincho"/>
          <w:lang w:val="fr-CA"/>
        </w:rPr>
        <w:t>heures d</w:t>
      </w:r>
      <w:r>
        <w:rPr>
          <w:rFonts w:eastAsia="MS Mincho"/>
          <w:lang w:val="fr-CA"/>
        </w:rPr>
        <w:t>’</w:t>
      </w:r>
      <w:r w:rsidRPr="00251590">
        <w:rPr>
          <w:rFonts w:eastAsia="MS Mincho"/>
          <w:lang w:val="fr-CA"/>
        </w:rPr>
        <w:t>affilée. Il affirme aussi qu</w:t>
      </w:r>
      <w:r>
        <w:rPr>
          <w:rFonts w:eastAsia="MS Mincho"/>
          <w:lang w:val="fr-CA"/>
        </w:rPr>
        <w:t>’</w:t>
      </w:r>
      <w:r w:rsidRPr="00251590">
        <w:rPr>
          <w:rFonts w:eastAsia="MS Mincho"/>
          <w:lang w:val="fr-CA"/>
        </w:rPr>
        <w:t>on l</w:t>
      </w:r>
      <w:r>
        <w:rPr>
          <w:rFonts w:eastAsia="MS Mincho"/>
          <w:lang w:val="fr-CA"/>
        </w:rPr>
        <w:t>’</w:t>
      </w:r>
      <w:r w:rsidRPr="00251590">
        <w:rPr>
          <w:rFonts w:eastAsia="MS Mincho"/>
          <w:lang w:val="fr-CA"/>
        </w:rPr>
        <w:t>a privé de nourriture pendant trois jours et d</w:t>
      </w:r>
      <w:r>
        <w:rPr>
          <w:rFonts w:eastAsia="MS Mincho"/>
          <w:lang w:val="fr-CA"/>
        </w:rPr>
        <w:t>’</w:t>
      </w:r>
      <w:r w:rsidRPr="00251590">
        <w:rPr>
          <w:rFonts w:eastAsia="MS Mincho"/>
          <w:lang w:val="fr-CA"/>
        </w:rPr>
        <w:t>eau potable pendant deux jours.</w:t>
      </w:r>
      <w:r>
        <w:rPr>
          <w:rFonts w:eastAsia="MS Mincho"/>
          <w:lang w:val="fr-CA"/>
        </w:rPr>
        <w:t xml:space="preserve"> Il</w:t>
      </w:r>
      <w:r w:rsidRPr="00251590">
        <w:rPr>
          <w:rFonts w:eastAsia="MS Mincho"/>
          <w:lang w:val="fr-CA"/>
        </w:rPr>
        <w:t xml:space="preserve"> affirme </w:t>
      </w:r>
      <w:r>
        <w:rPr>
          <w:rFonts w:eastAsia="MS Mincho"/>
          <w:lang w:val="fr-CA"/>
        </w:rPr>
        <w:t xml:space="preserve">en outre </w:t>
      </w:r>
      <w:r w:rsidRPr="00251590">
        <w:rPr>
          <w:rFonts w:eastAsia="MS Mincho"/>
          <w:lang w:val="fr-CA"/>
        </w:rPr>
        <w:t xml:space="preserve">que, </w:t>
      </w:r>
      <w:r>
        <w:rPr>
          <w:rFonts w:eastAsia="MS Mincho"/>
          <w:lang w:val="fr-CA"/>
        </w:rPr>
        <w:t>p</w:t>
      </w:r>
      <w:r w:rsidRPr="00251590">
        <w:rPr>
          <w:rFonts w:eastAsia="MS Mincho"/>
          <w:lang w:val="fr-CA"/>
        </w:rPr>
        <w:t xml:space="preserve">endant le reste de sa détention dans différents centres, il a été </w:t>
      </w:r>
      <w:r>
        <w:rPr>
          <w:rFonts w:eastAsia="MS Mincho"/>
          <w:lang w:val="fr-CA"/>
        </w:rPr>
        <w:t>incarcéré</w:t>
      </w:r>
      <w:r w:rsidRPr="00251590">
        <w:rPr>
          <w:rFonts w:eastAsia="MS Mincho"/>
          <w:lang w:val="fr-CA"/>
        </w:rPr>
        <w:t xml:space="preserve"> dans des cellules surpeuplées, infestées de moustiques</w:t>
      </w:r>
      <w:r>
        <w:rPr>
          <w:rFonts w:eastAsia="MS Mincho"/>
          <w:lang w:val="fr-CA"/>
        </w:rPr>
        <w:t xml:space="preserve"> et d’autres insectes</w:t>
      </w:r>
      <w:r w:rsidRPr="00251590">
        <w:rPr>
          <w:rFonts w:eastAsia="MS Mincho"/>
          <w:lang w:val="fr-CA"/>
        </w:rPr>
        <w:t>, dans des conditions d</w:t>
      </w:r>
      <w:r>
        <w:rPr>
          <w:rFonts w:eastAsia="MS Mincho"/>
          <w:lang w:val="fr-CA"/>
        </w:rPr>
        <w:t>’</w:t>
      </w:r>
      <w:r w:rsidRPr="00251590">
        <w:rPr>
          <w:rFonts w:eastAsia="MS Mincho"/>
          <w:lang w:val="fr-CA"/>
        </w:rPr>
        <w:t>hygiène dép</w:t>
      </w:r>
      <w:r>
        <w:rPr>
          <w:rFonts w:eastAsia="MS Mincho"/>
          <w:lang w:val="fr-CA"/>
        </w:rPr>
        <w:t>lorables.</w:t>
      </w:r>
    </w:p>
    <w:p w:rsidR="004F1784" w:rsidRPr="00251590" w:rsidRDefault="004F1784" w:rsidP="004F1784">
      <w:pPr>
        <w:pStyle w:val="SingleTxtG"/>
        <w:rPr>
          <w:lang w:val="fr-CA"/>
        </w:rPr>
      </w:pPr>
      <w:r w:rsidRPr="00FB4504">
        <w:rPr>
          <w:rFonts w:eastAsia="MS Mincho"/>
          <w:lang w:val="fr-CA"/>
        </w:rPr>
        <w:t>8.7</w:t>
      </w:r>
      <w:r w:rsidRPr="00FB4504">
        <w:rPr>
          <w:rFonts w:eastAsia="MS Mincho"/>
          <w:lang w:val="fr-CA"/>
        </w:rPr>
        <w:tab/>
        <w:t>Le Comité réaffirme que les personnes privées de liberté ne peuvent pas être soumises à des mauvais traitements ou à des contraintes autres que celles qui sont inhérentes à la privation de liberté et qu’elles doivent être traitées avec humanité et dans le respect de leur dignité</w:t>
      </w:r>
      <w:r w:rsidRPr="00FB4504">
        <w:rPr>
          <w:rStyle w:val="Appelnotedebasdep"/>
        </w:rPr>
        <w:footnoteReference w:id="33"/>
      </w:r>
      <w:r w:rsidRPr="00FB4504">
        <w:rPr>
          <w:rFonts w:eastAsia="MS Mincho"/>
          <w:lang w:val="fr-CA"/>
        </w:rPr>
        <w:t>. Il note que l’auteur a démontré qu’il s’était employé à faire part de ses allégations aux autorités de l’État partie en déposant des plaintes auprès de la Commission nationale des droits de l’homme, du tribunal de district et de la Cour suprême. En l’absence d’informations de la part de l’État partie concernant le traitement subi par l’auteur pendant la détention, le Comité accorde le poids voulu aux allégations de l’auteur, selon qui ses conditions de détention dans différents centres constituaient</w:t>
      </w:r>
      <w:r w:rsidRPr="00251590">
        <w:rPr>
          <w:rFonts w:eastAsia="MS Mincho"/>
          <w:lang w:val="fr-CA"/>
        </w:rPr>
        <w:t xml:space="preserve"> des mauvais </w:t>
      </w:r>
      <w:r w:rsidRPr="00035587">
        <w:rPr>
          <w:rFonts w:eastAsia="MS Mincho"/>
          <w:lang w:val="fr-CA"/>
        </w:rPr>
        <w:t>traitements</w:t>
      </w:r>
      <w:r w:rsidRPr="004F1784">
        <w:rPr>
          <w:rStyle w:val="Appelnotedebasdep"/>
        </w:rPr>
        <w:footnoteReference w:id="34"/>
      </w:r>
      <w:r>
        <w:rPr>
          <w:rFonts w:eastAsia="MS Mincho"/>
          <w:lang w:val="fr-CA"/>
        </w:rPr>
        <w:t>,</w:t>
      </w:r>
      <w:r w:rsidRPr="00035587">
        <w:rPr>
          <w:rFonts w:eastAsia="MS Mincho"/>
          <w:lang w:val="fr-CA"/>
        </w:rPr>
        <w:t xml:space="preserve"> et </w:t>
      </w:r>
      <w:r>
        <w:rPr>
          <w:rFonts w:eastAsia="MS Mincho"/>
          <w:lang w:val="fr-CA"/>
        </w:rPr>
        <w:t xml:space="preserve">il </w:t>
      </w:r>
      <w:r w:rsidRPr="00035587">
        <w:rPr>
          <w:rFonts w:eastAsia="MS Mincho"/>
          <w:lang w:val="fr-CA"/>
        </w:rPr>
        <w:t>conclut</w:t>
      </w:r>
      <w:r w:rsidRPr="00251590">
        <w:rPr>
          <w:rFonts w:eastAsia="MS Mincho"/>
          <w:lang w:val="fr-CA"/>
        </w:rPr>
        <w:t xml:space="preserve"> que les droits </w:t>
      </w:r>
      <w:r>
        <w:rPr>
          <w:rFonts w:eastAsia="MS Mincho"/>
          <w:lang w:val="fr-CA"/>
        </w:rPr>
        <w:t>que l’auteur</w:t>
      </w:r>
      <w:r w:rsidRPr="00251590">
        <w:rPr>
          <w:rFonts w:eastAsia="MS Mincho"/>
          <w:lang w:val="fr-CA"/>
        </w:rPr>
        <w:t xml:space="preserve"> tient du paragraphe</w:t>
      </w:r>
      <w:r>
        <w:rPr>
          <w:rFonts w:eastAsia="MS Mincho"/>
          <w:lang w:val="fr-CA"/>
        </w:rPr>
        <w:t> </w:t>
      </w:r>
      <w:r w:rsidRPr="00251590">
        <w:rPr>
          <w:rFonts w:eastAsia="MS Mincho"/>
          <w:lang w:val="fr-CA"/>
        </w:rPr>
        <w:t>1 de l</w:t>
      </w:r>
      <w:r>
        <w:rPr>
          <w:rFonts w:eastAsia="MS Mincho"/>
          <w:lang w:val="fr-CA"/>
        </w:rPr>
        <w:t>’</w:t>
      </w:r>
      <w:r w:rsidRPr="00251590">
        <w:rPr>
          <w:rFonts w:eastAsia="MS Mincho"/>
          <w:lang w:val="fr-CA"/>
        </w:rPr>
        <w:t>article</w:t>
      </w:r>
      <w:r>
        <w:rPr>
          <w:rFonts w:eastAsia="MS Mincho"/>
          <w:lang w:val="fr-CA"/>
        </w:rPr>
        <w:t> </w:t>
      </w:r>
      <w:r w:rsidRPr="00251590">
        <w:rPr>
          <w:rFonts w:eastAsia="MS Mincho"/>
          <w:lang w:val="fr-CA"/>
        </w:rPr>
        <w:t>10, lu seul et conjointement avec le paragraphe</w:t>
      </w:r>
      <w:r>
        <w:rPr>
          <w:rFonts w:eastAsia="MS Mincho"/>
          <w:lang w:val="fr-CA"/>
        </w:rPr>
        <w:t> </w:t>
      </w:r>
      <w:r w:rsidRPr="00251590">
        <w:rPr>
          <w:rFonts w:eastAsia="MS Mincho"/>
          <w:lang w:val="fr-CA"/>
        </w:rPr>
        <w:t>3 de l</w:t>
      </w:r>
      <w:r>
        <w:rPr>
          <w:rFonts w:eastAsia="MS Mincho"/>
          <w:lang w:val="fr-CA"/>
        </w:rPr>
        <w:t>’</w:t>
      </w:r>
      <w:r w:rsidRPr="00251590">
        <w:rPr>
          <w:rFonts w:eastAsia="MS Mincho"/>
          <w:lang w:val="fr-CA"/>
        </w:rPr>
        <w:t>article</w:t>
      </w:r>
      <w:r>
        <w:rPr>
          <w:rFonts w:eastAsia="MS Mincho"/>
          <w:lang w:val="fr-CA"/>
        </w:rPr>
        <w:t> </w:t>
      </w:r>
      <w:r w:rsidRPr="00251590">
        <w:rPr>
          <w:rFonts w:eastAsia="MS Mincho"/>
          <w:lang w:val="fr-CA"/>
        </w:rPr>
        <w:t>2, ont été violés.</w:t>
      </w:r>
    </w:p>
    <w:p w:rsidR="004F1784" w:rsidRPr="00251590" w:rsidRDefault="004F1784" w:rsidP="004F1784">
      <w:pPr>
        <w:pStyle w:val="SingleTxtG"/>
        <w:rPr>
          <w:lang w:val="fr-CA"/>
        </w:rPr>
      </w:pPr>
      <w:r w:rsidRPr="005529E8">
        <w:rPr>
          <w:lang w:val="fr-CA"/>
        </w:rPr>
        <w:t>8.8</w:t>
      </w:r>
      <w:r w:rsidRPr="005529E8">
        <w:rPr>
          <w:lang w:val="fr-CA"/>
        </w:rPr>
        <w:tab/>
        <w:t>Pour ce qui est de l’alinéa b) du paragraphe 3 de l’article 14 du Pacte, le Comité prend note du grief de l’auteur, qui affirme que, au cours des cinq premiers jours de sa détention, il a été soumis à des interrogatoires répétés sans l’assistance d’un avocat. À cet</w:t>
      </w:r>
      <w:r w:rsidRPr="00251590">
        <w:rPr>
          <w:lang w:val="fr-CA"/>
        </w:rPr>
        <w:t xml:space="preserve"> égard, le Comité rappelle qu</w:t>
      </w:r>
      <w:r>
        <w:rPr>
          <w:lang w:val="fr-CA"/>
        </w:rPr>
        <w:t>’</w:t>
      </w:r>
      <w:r w:rsidRPr="00251590">
        <w:rPr>
          <w:lang w:val="fr-CA"/>
        </w:rPr>
        <w:t>en vertu de l</w:t>
      </w:r>
      <w:r>
        <w:rPr>
          <w:lang w:val="fr-CA"/>
        </w:rPr>
        <w:t>’</w:t>
      </w:r>
      <w:r w:rsidRPr="00251590">
        <w:rPr>
          <w:lang w:val="fr-CA"/>
        </w:rPr>
        <w:t>article</w:t>
      </w:r>
      <w:r>
        <w:rPr>
          <w:lang w:val="fr-CA"/>
        </w:rPr>
        <w:t> </w:t>
      </w:r>
      <w:r w:rsidRPr="00251590">
        <w:rPr>
          <w:lang w:val="fr-CA"/>
        </w:rPr>
        <w:t>14 du Pacte, toute personne accusée d</w:t>
      </w:r>
      <w:r>
        <w:rPr>
          <w:lang w:val="fr-CA"/>
        </w:rPr>
        <w:t>’</w:t>
      </w:r>
      <w:r w:rsidRPr="00251590">
        <w:rPr>
          <w:lang w:val="fr-CA"/>
        </w:rPr>
        <w:t xml:space="preserve">une </w:t>
      </w:r>
      <w:r w:rsidRPr="00251590">
        <w:rPr>
          <w:lang w:val="fr-CA"/>
        </w:rPr>
        <w:lastRenderedPageBreak/>
        <w:t>infraction pénale a le droit de disposer du temps et des facilités nécessaires à la préparation de sa défense et de communiquer avec le conseil de son choix. En l</w:t>
      </w:r>
      <w:r>
        <w:rPr>
          <w:lang w:val="fr-CA"/>
        </w:rPr>
        <w:t>’</w:t>
      </w:r>
      <w:r w:rsidRPr="00251590">
        <w:rPr>
          <w:lang w:val="fr-CA"/>
        </w:rPr>
        <w:t>absence d</w:t>
      </w:r>
      <w:r>
        <w:rPr>
          <w:lang w:val="fr-CA"/>
        </w:rPr>
        <w:t>’</w:t>
      </w:r>
      <w:r w:rsidRPr="00251590">
        <w:rPr>
          <w:lang w:val="fr-CA"/>
        </w:rPr>
        <w:t>écritures de l</w:t>
      </w:r>
      <w:r>
        <w:rPr>
          <w:lang w:val="fr-CA"/>
        </w:rPr>
        <w:t>’</w:t>
      </w:r>
      <w:r w:rsidRPr="00251590">
        <w:rPr>
          <w:lang w:val="fr-CA"/>
        </w:rPr>
        <w:t>État partie concernant l</w:t>
      </w:r>
      <w:r>
        <w:rPr>
          <w:lang w:val="fr-CA"/>
        </w:rPr>
        <w:t>’</w:t>
      </w:r>
      <w:r w:rsidRPr="00251590">
        <w:rPr>
          <w:lang w:val="fr-CA"/>
        </w:rPr>
        <w:t>accès de l</w:t>
      </w:r>
      <w:r>
        <w:rPr>
          <w:lang w:val="fr-CA"/>
        </w:rPr>
        <w:t>’</w:t>
      </w:r>
      <w:r w:rsidRPr="00251590">
        <w:rPr>
          <w:lang w:val="fr-CA"/>
        </w:rPr>
        <w:t>auteur à l</w:t>
      </w:r>
      <w:r>
        <w:rPr>
          <w:lang w:val="fr-CA"/>
        </w:rPr>
        <w:t>’</w:t>
      </w:r>
      <w:r w:rsidRPr="00251590">
        <w:rPr>
          <w:lang w:val="fr-CA"/>
        </w:rPr>
        <w:t>assistance d</w:t>
      </w:r>
      <w:r>
        <w:rPr>
          <w:lang w:val="fr-CA"/>
        </w:rPr>
        <w:t>’</w:t>
      </w:r>
      <w:r w:rsidRPr="00251590">
        <w:rPr>
          <w:lang w:val="fr-CA"/>
        </w:rPr>
        <w:t>un avocat pendant les premiers jours de sa détention</w:t>
      </w:r>
      <w:r>
        <w:rPr>
          <w:lang w:val="fr-CA"/>
        </w:rPr>
        <w:t>,</w:t>
      </w:r>
      <w:r w:rsidRPr="00251590">
        <w:rPr>
          <w:lang w:val="fr-CA"/>
        </w:rPr>
        <w:t xml:space="preserve"> et eu égard à l</w:t>
      </w:r>
      <w:r>
        <w:rPr>
          <w:lang w:val="fr-CA"/>
        </w:rPr>
        <w:t>’</w:t>
      </w:r>
      <w:r w:rsidRPr="00251590">
        <w:rPr>
          <w:lang w:val="fr-CA"/>
        </w:rPr>
        <w:t>affirmation de l</w:t>
      </w:r>
      <w:r>
        <w:rPr>
          <w:lang w:val="fr-CA"/>
        </w:rPr>
        <w:t>’</w:t>
      </w:r>
      <w:r w:rsidRPr="00251590">
        <w:rPr>
          <w:lang w:val="fr-CA"/>
        </w:rPr>
        <w:t>auteur</w:t>
      </w:r>
      <w:r>
        <w:rPr>
          <w:lang w:val="fr-CA"/>
        </w:rPr>
        <w:t>,</w:t>
      </w:r>
      <w:r w:rsidRPr="00251590">
        <w:rPr>
          <w:lang w:val="fr-CA"/>
        </w:rPr>
        <w:t xml:space="preserve"> </w:t>
      </w:r>
      <w:r>
        <w:rPr>
          <w:lang w:val="fr-CA"/>
        </w:rPr>
        <w:t>qui soutient que</w:t>
      </w:r>
      <w:r w:rsidRPr="00251590">
        <w:rPr>
          <w:lang w:val="fr-CA"/>
        </w:rPr>
        <w:t>, n</w:t>
      </w:r>
      <w:r>
        <w:rPr>
          <w:lang w:val="fr-CA"/>
        </w:rPr>
        <w:t>’</w:t>
      </w:r>
      <w:r w:rsidRPr="00251590">
        <w:rPr>
          <w:lang w:val="fr-CA"/>
        </w:rPr>
        <w:t>étant pas représenté légalement, il n</w:t>
      </w:r>
      <w:r>
        <w:rPr>
          <w:lang w:val="fr-CA"/>
        </w:rPr>
        <w:t>’</w:t>
      </w:r>
      <w:r w:rsidRPr="00251590">
        <w:rPr>
          <w:lang w:val="fr-CA"/>
        </w:rPr>
        <w:t>a pas pu introduire officiellement une demande d</w:t>
      </w:r>
      <w:r>
        <w:rPr>
          <w:lang w:val="fr-CA"/>
        </w:rPr>
        <w:t>’</w:t>
      </w:r>
      <w:r w:rsidRPr="00251590">
        <w:rPr>
          <w:lang w:val="fr-CA"/>
        </w:rPr>
        <w:t>examen médical devant le tribunal de district, le Comité considère que les droits de l</w:t>
      </w:r>
      <w:r>
        <w:rPr>
          <w:lang w:val="fr-CA"/>
        </w:rPr>
        <w:t>’</w:t>
      </w:r>
      <w:r w:rsidRPr="00251590">
        <w:rPr>
          <w:lang w:val="fr-CA"/>
        </w:rPr>
        <w:t>auteur de préparer sa défense et de communiquer avec un conseil</w:t>
      </w:r>
      <w:r>
        <w:rPr>
          <w:lang w:val="fr-CA"/>
        </w:rPr>
        <w:t>,</w:t>
      </w:r>
      <w:r w:rsidRPr="00251590">
        <w:rPr>
          <w:lang w:val="fr-CA"/>
        </w:rPr>
        <w:t xml:space="preserve"> consacrés à l</w:t>
      </w:r>
      <w:r>
        <w:rPr>
          <w:lang w:val="fr-CA"/>
        </w:rPr>
        <w:t>’</w:t>
      </w:r>
      <w:r w:rsidRPr="00251590">
        <w:rPr>
          <w:lang w:val="fr-CA"/>
        </w:rPr>
        <w:t>alinéa</w:t>
      </w:r>
      <w:r>
        <w:rPr>
          <w:lang w:val="fr-CA"/>
        </w:rPr>
        <w:t> </w:t>
      </w:r>
      <w:r w:rsidRPr="00251590">
        <w:rPr>
          <w:lang w:val="fr-CA"/>
        </w:rPr>
        <w:t>b) du paragraphe 3 de l</w:t>
      </w:r>
      <w:r>
        <w:rPr>
          <w:lang w:val="fr-CA"/>
        </w:rPr>
        <w:t>’</w:t>
      </w:r>
      <w:r w:rsidRPr="00251590">
        <w:rPr>
          <w:lang w:val="fr-CA"/>
        </w:rPr>
        <w:t>article</w:t>
      </w:r>
      <w:r>
        <w:rPr>
          <w:lang w:val="fr-CA"/>
        </w:rPr>
        <w:t> </w:t>
      </w:r>
      <w:r w:rsidRPr="00251590">
        <w:rPr>
          <w:lang w:val="fr-CA"/>
        </w:rPr>
        <w:t>14 du Pacte</w:t>
      </w:r>
      <w:r>
        <w:rPr>
          <w:lang w:val="fr-CA"/>
        </w:rPr>
        <w:t>,</w:t>
      </w:r>
      <w:r w:rsidRPr="00251590">
        <w:rPr>
          <w:lang w:val="fr-CA"/>
        </w:rPr>
        <w:t xml:space="preserve"> ont été violés</w:t>
      </w:r>
      <w:r>
        <w:rPr>
          <w:lang w:val="fr-CA"/>
        </w:rPr>
        <w:t>.</w:t>
      </w:r>
    </w:p>
    <w:p w:rsidR="004F1784" w:rsidRPr="00251590" w:rsidRDefault="004F1784" w:rsidP="004F1784">
      <w:pPr>
        <w:pStyle w:val="SingleTxtG"/>
        <w:rPr>
          <w:lang w:val="fr-CA"/>
        </w:rPr>
      </w:pPr>
      <w:r w:rsidRPr="00251590">
        <w:rPr>
          <w:lang w:val="fr-CA"/>
        </w:rPr>
        <w:t>8.9</w:t>
      </w:r>
      <w:r w:rsidRPr="00251590">
        <w:rPr>
          <w:lang w:val="fr-CA"/>
        </w:rPr>
        <w:tab/>
        <w:t>L</w:t>
      </w:r>
      <w:r>
        <w:rPr>
          <w:lang w:val="fr-CA"/>
        </w:rPr>
        <w:t>’</w:t>
      </w:r>
      <w:r w:rsidRPr="00251590">
        <w:rPr>
          <w:lang w:val="fr-CA"/>
        </w:rPr>
        <w:t>auteur soutient en outre que, pendant sa détention arbitraire, il a été torturé par plusieurs policiers et forcé à se déclarer coupable d</w:t>
      </w:r>
      <w:r>
        <w:rPr>
          <w:lang w:val="fr-CA"/>
        </w:rPr>
        <w:t>’</w:t>
      </w:r>
      <w:r w:rsidRPr="00251590">
        <w:rPr>
          <w:lang w:val="fr-CA"/>
        </w:rPr>
        <w:t>un crime. Ces aveux, affirme-t-il, ont été utilisés pour le déclarer coupable, le 13 juin 2012, en violation des droits qu</w:t>
      </w:r>
      <w:r>
        <w:rPr>
          <w:lang w:val="fr-CA"/>
        </w:rPr>
        <w:t>’</w:t>
      </w:r>
      <w:r w:rsidRPr="00251590">
        <w:rPr>
          <w:lang w:val="fr-CA"/>
        </w:rPr>
        <w:t>il tient de l</w:t>
      </w:r>
      <w:r>
        <w:rPr>
          <w:lang w:val="fr-CA"/>
        </w:rPr>
        <w:t>’</w:t>
      </w:r>
      <w:r w:rsidRPr="00251590">
        <w:rPr>
          <w:lang w:val="fr-CA"/>
        </w:rPr>
        <w:t>alinéa g) du paragraphe 3 de l</w:t>
      </w:r>
      <w:r>
        <w:rPr>
          <w:lang w:val="fr-CA"/>
        </w:rPr>
        <w:t>’</w:t>
      </w:r>
      <w:r w:rsidRPr="00251590">
        <w:rPr>
          <w:lang w:val="fr-CA"/>
        </w:rPr>
        <w:t>article 14. Compte tenu de la con</w:t>
      </w:r>
      <w:r>
        <w:rPr>
          <w:lang w:val="fr-CA"/>
        </w:rPr>
        <w:t>statation</w:t>
      </w:r>
      <w:r w:rsidRPr="00251590">
        <w:rPr>
          <w:lang w:val="fr-CA"/>
        </w:rPr>
        <w:t xml:space="preserve"> du Comité concernant la violation de l</w:t>
      </w:r>
      <w:r>
        <w:rPr>
          <w:lang w:val="fr-CA"/>
        </w:rPr>
        <w:t>’</w:t>
      </w:r>
      <w:r w:rsidRPr="00251590">
        <w:rPr>
          <w:lang w:val="fr-CA"/>
        </w:rPr>
        <w:t>article</w:t>
      </w:r>
      <w:r>
        <w:rPr>
          <w:lang w:val="fr-CA"/>
        </w:rPr>
        <w:t> </w:t>
      </w:r>
      <w:r w:rsidRPr="00251590">
        <w:rPr>
          <w:lang w:val="fr-CA"/>
        </w:rPr>
        <w:t xml:space="preserve">7 </w:t>
      </w:r>
      <w:r>
        <w:rPr>
          <w:lang w:val="fr-CA"/>
        </w:rPr>
        <w:t xml:space="preserve">du Pacte </w:t>
      </w:r>
      <w:r w:rsidRPr="00251590">
        <w:rPr>
          <w:lang w:val="fr-CA"/>
        </w:rPr>
        <w:t>et du fait que l</w:t>
      </w:r>
      <w:r>
        <w:rPr>
          <w:lang w:val="fr-CA"/>
        </w:rPr>
        <w:t>’</w:t>
      </w:r>
      <w:r w:rsidRPr="00251590">
        <w:rPr>
          <w:lang w:val="fr-CA"/>
        </w:rPr>
        <w:t>État partie n</w:t>
      </w:r>
      <w:r>
        <w:rPr>
          <w:lang w:val="fr-CA"/>
        </w:rPr>
        <w:t>’</w:t>
      </w:r>
      <w:r w:rsidRPr="00251590">
        <w:rPr>
          <w:lang w:val="fr-CA"/>
        </w:rPr>
        <w:t>a pas pu ou pas voulu enquêter sur les allégations de torture formulées par l</w:t>
      </w:r>
      <w:r>
        <w:rPr>
          <w:lang w:val="fr-CA"/>
        </w:rPr>
        <w:t>’</w:t>
      </w:r>
      <w:r w:rsidRPr="00251590">
        <w:rPr>
          <w:lang w:val="fr-CA"/>
        </w:rPr>
        <w:t>auteur, ainsi que du fait non contesté que les aveux de l</w:t>
      </w:r>
      <w:r>
        <w:rPr>
          <w:lang w:val="fr-CA"/>
        </w:rPr>
        <w:t>’</w:t>
      </w:r>
      <w:r w:rsidRPr="00251590">
        <w:rPr>
          <w:lang w:val="fr-CA"/>
        </w:rPr>
        <w:t>auteur ont été retenus comme preuve et utilisés pour le déclarer coupable, le Comité considère que les droits que l</w:t>
      </w:r>
      <w:r>
        <w:rPr>
          <w:lang w:val="fr-CA"/>
        </w:rPr>
        <w:t>’</w:t>
      </w:r>
      <w:r w:rsidRPr="00251590">
        <w:rPr>
          <w:lang w:val="fr-CA"/>
        </w:rPr>
        <w:t>auteur tient de l</w:t>
      </w:r>
      <w:r>
        <w:rPr>
          <w:lang w:val="fr-CA"/>
        </w:rPr>
        <w:t>’</w:t>
      </w:r>
      <w:r w:rsidRPr="00251590">
        <w:rPr>
          <w:lang w:val="fr-CA"/>
        </w:rPr>
        <w:t>alinéa</w:t>
      </w:r>
      <w:r>
        <w:rPr>
          <w:lang w:val="fr-CA"/>
        </w:rPr>
        <w:t> </w:t>
      </w:r>
      <w:r w:rsidRPr="00251590">
        <w:rPr>
          <w:lang w:val="fr-CA"/>
        </w:rPr>
        <w:t>g) du paragraphe 3 de l</w:t>
      </w:r>
      <w:r>
        <w:rPr>
          <w:lang w:val="fr-CA"/>
        </w:rPr>
        <w:t>’</w:t>
      </w:r>
      <w:r w:rsidRPr="00251590">
        <w:rPr>
          <w:lang w:val="fr-CA"/>
        </w:rPr>
        <w:t xml:space="preserve">article 14 du Pacte ont été </w:t>
      </w:r>
      <w:r w:rsidRPr="00035587">
        <w:rPr>
          <w:lang w:val="fr-CA"/>
        </w:rPr>
        <w:t>violés</w:t>
      </w:r>
      <w:r>
        <w:rPr>
          <w:lang w:val="fr-CA"/>
        </w:rPr>
        <w:t xml:space="preserve"> par </w:t>
      </w:r>
      <w:r w:rsidRPr="00251590">
        <w:rPr>
          <w:lang w:val="fr-CA"/>
        </w:rPr>
        <w:t>l</w:t>
      </w:r>
      <w:r>
        <w:rPr>
          <w:lang w:val="fr-CA"/>
        </w:rPr>
        <w:t>’</w:t>
      </w:r>
      <w:r w:rsidRPr="00251590">
        <w:rPr>
          <w:lang w:val="fr-CA"/>
        </w:rPr>
        <w:t>État partie</w:t>
      </w:r>
      <w:r w:rsidRPr="004F1784">
        <w:rPr>
          <w:rStyle w:val="Appelnotedebasdep"/>
        </w:rPr>
        <w:footnoteReference w:id="35"/>
      </w:r>
      <w:r w:rsidRPr="00035587">
        <w:rPr>
          <w:lang w:val="fr-CA"/>
        </w:rPr>
        <w:t>.</w:t>
      </w:r>
    </w:p>
    <w:p w:rsidR="004F1784" w:rsidRPr="00251590" w:rsidRDefault="004F1784" w:rsidP="004F1784">
      <w:pPr>
        <w:pStyle w:val="SingleTxtG"/>
        <w:rPr>
          <w:lang w:val="fr-CA"/>
        </w:rPr>
      </w:pPr>
      <w:r w:rsidRPr="00251590">
        <w:rPr>
          <w:lang w:val="fr-CA"/>
        </w:rPr>
        <w:t>9.</w:t>
      </w:r>
      <w:r w:rsidRPr="00251590">
        <w:rPr>
          <w:lang w:val="fr-CA"/>
        </w:rPr>
        <w:tab/>
        <w:t>Le Comité, agissant en vertu du paragraphe 4 de l</w:t>
      </w:r>
      <w:r>
        <w:rPr>
          <w:lang w:val="fr-CA"/>
        </w:rPr>
        <w:t>’</w:t>
      </w:r>
      <w:r w:rsidRPr="00251590">
        <w:rPr>
          <w:lang w:val="fr-CA"/>
        </w:rPr>
        <w:t xml:space="preserve">article 5 du Protocole facultatif, constate que les faits dont il est saisi font apparaître une violation </w:t>
      </w:r>
      <w:r>
        <w:rPr>
          <w:lang w:val="fr-CA"/>
        </w:rPr>
        <w:t xml:space="preserve">par </w:t>
      </w:r>
      <w:r w:rsidRPr="00251590">
        <w:rPr>
          <w:lang w:val="fr-CA"/>
        </w:rPr>
        <w:t>l</w:t>
      </w:r>
      <w:r>
        <w:rPr>
          <w:lang w:val="fr-CA"/>
        </w:rPr>
        <w:t>’</w:t>
      </w:r>
      <w:r w:rsidRPr="00251590">
        <w:rPr>
          <w:lang w:val="fr-CA"/>
        </w:rPr>
        <w:t>État partie</w:t>
      </w:r>
      <w:r w:rsidRPr="00251590">
        <w:rPr>
          <w:rFonts w:eastAsia="MS Mincho"/>
          <w:lang w:val="fr-CA"/>
        </w:rPr>
        <w:t xml:space="preserve"> de l</w:t>
      </w:r>
      <w:r>
        <w:rPr>
          <w:rFonts w:eastAsia="MS Mincho"/>
          <w:lang w:val="fr-CA"/>
        </w:rPr>
        <w:t>’</w:t>
      </w:r>
      <w:r w:rsidRPr="00251590">
        <w:rPr>
          <w:rFonts w:eastAsia="MS Mincho"/>
          <w:lang w:val="fr-CA"/>
        </w:rPr>
        <w:t>article 7 et du paragraphe 1 de l</w:t>
      </w:r>
      <w:r>
        <w:rPr>
          <w:rFonts w:eastAsia="MS Mincho"/>
          <w:lang w:val="fr-CA"/>
        </w:rPr>
        <w:t>’</w:t>
      </w:r>
      <w:r w:rsidRPr="00251590">
        <w:rPr>
          <w:rFonts w:eastAsia="MS Mincho"/>
          <w:lang w:val="fr-CA"/>
        </w:rPr>
        <w:t>article 10, lus seuls et conjointement avec le paragraphe 3 de l</w:t>
      </w:r>
      <w:r>
        <w:rPr>
          <w:rFonts w:eastAsia="MS Mincho"/>
          <w:lang w:val="fr-CA"/>
        </w:rPr>
        <w:t>’</w:t>
      </w:r>
      <w:r w:rsidRPr="00251590">
        <w:rPr>
          <w:rFonts w:eastAsia="MS Mincho"/>
          <w:lang w:val="fr-CA"/>
        </w:rPr>
        <w:t>article 2, ainsi qu</w:t>
      </w:r>
      <w:r>
        <w:rPr>
          <w:rFonts w:eastAsia="MS Mincho"/>
          <w:lang w:val="fr-CA"/>
        </w:rPr>
        <w:t>e d</w:t>
      </w:r>
      <w:r w:rsidRPr="00251590">
        <w:rPr>
          <w:rFonts w:eastAsia="MS Mincho"/>
          <w:lang w:val="fr-CA"/>
        </w:rPr>
        <w:t>es paragraphes</w:t>
      </w:r>
      <w:r>
        <w:rPr>
          <w:rFonts w:eastAsia="MS Mincho"/>
          <w:lang w:val="fr-CA"/>
        </w:rPr>
        <w:t> </w:t>
      </w:r>
      <w:r w:rsidRPr="00251590">
        <w:rPr>
          <w:rFonts w:eastAsia="MS Mincho"/>
          <w:lang w:val="fr-CA"/>
        </w:rPr>
        <w:t>1</w:t>
      </w:r>
      <w:r>
        <w:rPr>
          <w:rFonts w:eastAsia="MS Mincho"/>
          <w:lang w:val="fr-CA"/>
        </w:rPr>
        <w:t xml:space="preserve"> à </w:t>
      </w:r>
      <w:r w:rsidRPr="00251590">
        <w:rPr>
          <w:rFonts w:eastAsia="MS Mincho"/>
          <w:lang w:val="fr-CA"/>
        </w:rPr>
        <w:t>3 de l</w:t>
      </w:r>
      <w:r>
        <w:rPr>
          <w:rFonts w:eastAsia="MS Mincho"/>
          <w:lang w:val="fr-CA"/>
        </w:rPr>
        <w:t>’</w:t>
      </w:r>
      <w:r w:rsidRPr="00251590">
        <w:rPr>
          <w:rFonts w:eastAsia="MS Mincho"/>
          <w:lang w:val="fr-CA"/>
        </w:rPr>
        <w:t xml:space="preserve">article 9 et </w:t>
      </w:r>
      <w:r>
        <w:rPr>
          <w:rFonts w:eastAsia="MS Mincho"/>
          <w:lang w:val="fr-CA"/>
        </w:rPr>
        <w:t>d</w:t>
      </w:r>
      <w:r w:rsidRPr="00251590">
        <w:rPr>
          <w:rFonts w:eastAsia="MS Mincho"/>
          <w:lang w:val="fr-CA"/>
        </w:rPr>
        <w:t>es alinéas b) et g) du paragraphe 3 de l</w:t>
      </w:r>
      <w:r>
        <w:rPr>
          <w:rFonts w:eastAsia="MS Mincho"/>
          <w:lang w:val="fr-CA"/>
        </w:rPr>
        <w:t>’</w:t>
      </w:r>
      <w:r w:rsidRPr="00251590">
        <w:rPr>
          <w:rFonts w:eastAsia="MS Mincho"/>
          <w:lang w:val="fr-CA"/>
        </w:rPr>
        <w:t>article 14 du Pacte</w:t>
      </w:r>
      <w:r w:rsidRPr="004F1784">
        <w:rPr>
          <w:rStyle w:val="Appelnotedebasdep"/>
        </w:rPr>
        <w:footnoteReference w:id="36"/>
      </w:r>
      <w:r w:rsidRPr="00251590">
        <w:rPr>
          <w:lang w:val="fr-CA"/>
        </w:rPr>
        <w:t>.</w:t>
      </w:r>
    </w:p>
    <w:p w:rsidR="004F1784" w:rsidRPr="00251590" w:rsidRDefault="004F1784" w:rsidP="004F1784">
      <w:pPr>
        <w:pStyle w:val="SingleTxtG"/>
        <w:rPr>
          <w:lang w:val="fr-CA"/>
        </w:rPr>
      </w:pPr>
      <w:r w:rsidRPr="00251590">
        <w:rPr>
          <w:lang w:val="fr-CA"/>
        </w:rPr>
        <w:t>10.</w:t>
      </w:r>
      <w:r w:rsidRPr="00251590">
        <w:rPr>
          <w:lang w:val="fr-CA"/>
        </w:rPr>
        <w:tab/>
        <w:t xml:space="preserve">Conformément </w:t>
      </w:r>
      <w:r>
        <w:rPr>
          <w:lang w:val="fr-CA"/>
        </w:rPr>
        <w:t>a</w:t>
      </w:r>
      <w:r w:rsidRPr="00251590">
        <w:rPr>
          <w:lang w:val="fr-CA"/>
        </w:rPr>
        <w:t xml:space="preserve">u paragraphe 3 </w:t>
      </w:r>
      <w:r>
        <w:rPr>
          <w:lang w:val="fr-CA"/>
        </w:rPr>
        <w:t xml:space="preserve">a) </w:t>
      </w:r>
      <w:r w:rsidRPr="00251590">
        <w:rPr>
          <w:lang w:val="fr-CA"/>
        </w:rPr>
        <w:t>de l</w:t>
      </w:r>
      <w:r>
        <w:rPr>
          <w:lang w:val="fr-CA"/>
        </w:rPr>
        <w:t>’</w:t>
      </w:r>
      <w:r w:rsidRPr="00251590">
        <w:rPr>
          <w:lang w:val="fr-CA"/>
        </w:rPr>
        <w:t>article 2 du Pacte, l</w:t>
      </w:r>
      <w:r>
        <w:rPr>
          <w:lang w:val="fr-CA"/>
        </w:rPr>
        <w:t>’</w:t>
      </w:r>
      <w:r w:rsidRPr="00251590">
        <w:rPr>
          <w:lang w:val="fr-CA"/>
        </w:rPr>
        <w:t>État partie est tenu d</w:t>
      </w:r>
      <w:r>
        <w:rPr>
          <w:lang w:val="fr-CA"/>
        </w:rPr>
        <w:t>’</w:t>
      </w:r>
      <w:r w:rsidRPr="00251590">
        <w:rPr>
          <w:lang w:val="fr-CA"/>
        </w:rPr>
        <w:t xml:space="preserve">assurer </w:t>
      </w:r>
      <w:r w:rsidRPr="00E3484E">
        <w:rPr>
          <w:lang w:val="fr-CA"/>
        </w:rPr>
        <w:t>aux personnes dont les droits reconnus par le Pacte ont été violés</w:t>
      </w:r>
      <w:r w:rsidRPr="00E3484E" w:rsidDel="00E3484E">
        <w:rPr>
          <w:lang w:val="fr-CA"/>
        </w:rPr>
        <w:t xml:space="preserve"> </w:t>
      </w:r>
      <w:r w:rsidRPr="00251590">
        <w:rPr>
          <w:lang w:val="fr-CA"/>
        </w:rPr>
        <w:t>un recours utile</w:t>
      </w:r>
      <w:r>
        <w:rPr>
          <w:lang w:val="fr-CA"/>
        </w:rPr>
        <w:t xml:space="preserve"> sous la forme d’</w:t>
      </w:r>
      <w:r w:rsidRPr="00251590">
        <w:rPr>
          <w:lang w:val="fr-CA"/>
        </w:rPr>
        <w:t xml:space="preserve">une réparation intégrale. </w:t>
      </w:r>
      <w:r>
        <w:rPr>
          <w:lang w:val="fr-CA"/>
        </w:rPr>
        <w:t>Par conséquent</w:t>
      </w:r>
      <w:r w:rsidRPr="00251590">
        <w:rPr>
          <w:lang w:val="fr-CA"/>
        </w:rPr>
        <w:t>, l</w:t>
      </w:r>
      <w:r>
        <w:rPr>
          <w:lang w:val="fr-CA"/>
        </w:rPr>
        <w:t>’</w:t>
      </w:r>
      <w:r w:rsidRPr="00251590">
        <w:rPr>
          <w:lang w:val="fr-CA"/>
        </w:rPr>
        <w:t>État partie est tenu, entre autres</w:t>
      </w:r>
      <w:r>
        <w:rPr>
          <w:lang w:val="fr-CA"/>
        </w:rPr>
        <w:t> :</w:t>
      </w:r>
      <w:r w:rsidR="005529E8">
        <w:rPr>
          <w:lang w:val="fr-CA"/>
        </w:rPr>
        <w:t xml:space="preserve"> </w:t>
      </w:r>
      <w:r w:rsidRPr="00251590">
        <w:rPr>
          <w:lang w:val="fr-CA"/>
        </w:rPr>
        <w:t>a)</w:t>
      </w:r>
      <w:r>
        <w:rPr>
          <w:lang w:val="fr-CA"/>
        </w:rPr>
        <w:t> </w:t>
      </w:r>
      <w:r w:rsidRPr="00251590">
        <w:rPr>
          <w:lang w:val="fr-CA"/>
        </w:rPr>
        <w:t xml:space="preserve">de faire procéder à une enquête approfondie et efficace sur les allégations de </w:t>
      </w:r>
      <w:r w:rsidRPr="00F5772E">
        <w:rPr>
          <w:lang w:val="fr-CA"/>
        </w:rPr>
        <w:t>torture de l</w:t>
      </w:r>
      <w:r>
        <w:rPr>
          <w:lang w:val="fr-CA"/>
        </w:rPr>
        <w:t>’</w:t>
      </w:r>
      <w:r w:rsidRPr="00F5772E">
        <w:rPr>
          <w:lang w:val="fr-CA"/>
        </w:rPr>
        <w:t>auteur</w:t>
      </w:r>
      <w:r w:rsidR="005529E8">
        <w:rPr>
          <w:lang w:val="fr-CA"/>
        </w:rPr>
        <w:t xml:space="preserve"> </w:t>
      </w:r>
      <w:r>
        <w:rPr>
          <w:lang w:val="fr-CA"/>
        </w:rPr>
        <w:t>et</w:t>
      </w:r>
      <w:r w:rsidR="005529E8">
        <w:rPr>
          <w:lang w:val="fr-CA"/>
        </w:rPr>
        <w:t xml:space="preserve"> </w:t>
      </w:r>
      <w:r w:rsidRPr="0029244F">
        <w:rPr>
          <w:lang w:val="fr-CA"/>
        </w:rPr>
        <w:t xml:space="preserve">de donner à </w:t>
      </w:r>
      <w:r>
        <w:rPr>
          <w:lang w:val="fr-CA"/>
        </w:rPr>
        <w:t>celui-ci</w:t>
      </w:r>
      <w:r w:rsidRPr="0029244F">
        <w:rPr>
          <w:lang w:val="fr-CA"/>
        </w:rPr>
        <w:t xml:space="preserve"> des informations détaillées quant aux résultats de l</w:t>
      </w:r>
      <w:r>
        <w:rPr>
          <w:lang w:val="fr-CA"/>
        </w:rPr>
        <w:t>’</w:t>
      </w:r>
      <w:r w:rsidRPr="0029244F">
        <w:rPr>
          <w:lang w:val="fr-CA"/>
        </w:rPr>
        <w:t>enquête</w:t>
      </w:r>
      <w:r>
        <w:rPr>
          <w:lang w:val="fr-CA"/>
        </w:rPr>
        <w:t> </w:t>
      </w:r>
      <w:r w:rsidRPr="0029244F">
        <w:rPr>
          <w:lang w:val="fr-CA"/>
        </w:rPr>
        <w:t xml:space="preserve">; </w:t>
      </w:r>
      <w:r>
        <w:rPr>
          <w:lang w:val="fr-CA"/>
        </w:rPr>
        <w:t>b</w:t>
      </w:r>
      <w:r w:rsidRPr="0029244F">
        <w:rPr>
          <w:lang w:val="fr-CA"/>
        </w:rPr>
        <w:t>)</w:t>
      </w:r>
      <w:r>
        <w:rPr>
          <w:lang w:val="fr-CA"/>
        </w:rPr>
        <w:t> </w:t>
      </w:r>
      <w:r w:rsidRPr="0029244F">
        <w:rPr>
          <w:lang w:val="fr-CA"/>
        </w:rPr>
        <w:t>de poursuivre, juger et punir ceux qui sont responsables des violations commises et de rendre public le résultat de ces mesures</w:t>
      </w:r>
      <w:r>
        <w:rPr>
          <w:lang w:val="fr-CA"/>
        </w:rPr>
        <w:t> </w:t>
      </w:r>
      <w:r w:rsidRPr="0029244F">
        <w:rPr>
          <w:lang w:val="fr-CA"/>
        </w:rPr>
        <w:t xml:space="preserve">; </w:t>
      </w:r>
      <w:r>
        <w:rPr>
          <w:lang w:val="fr-CA"/>
        </w:rPr>
        <w:t>c</w:t>
      </w:r>
      <w:r w:rsidRPr="0029244F">
        <w:rPr>
          <w:lang w:val="fr-CA"/>
        </w:rPr>
        <w:t>) </w:t>
      </w:r>
      <w:r>
        <w:rPr>
          <w:lang w:val="fr-CA"/>
        </w:rPr>
        <w:t>d’</w:t>
      </w:r>
      <w:r w:rsidRPr="00F1419A">
        <w:rPr>
          <w:lang w:val="fr-CA"/>
        </w:rPr>
        <w:t>effacer le casier judiciaire de l</w:t>
      </w:r>
      <w:r>
        <w:rPr>
          <w:lang w:val="fr-CA"/>
        </w:rPr>
        <w:t>’</w:t>
      </w:r>
      <w:r w:rsidRPr="00F1419A">
        <w:rPr>
          <w:lang w:val="fr-CA"/>
        </w:rPr>
        <w:t>auteur en relation avec la présente plainte</w:t>
      </w:r>
      <w:r w:rsidR="005529E8">
        <w:rPr>
          <w:lang w:val="fr-CA"/>
        </w:rPr>
        <w:t> </w:t>
      </w:r>
      <w:r>
        <w:rPr>
          <w:lang w:val="fr-CA"/>
        </w:rPr>
        <w:t>;</w:t>
      </w:r>
      <w:r w:rsidRPr="0029244F">
        <w:rPr>
          <w:lang w:val="fr-CA"/>
        </w:rPr>
        <w:t xml:space="preserve"> </w:t>
      </w:r>
      <w:r>
        <w:rPr>
          <w:lang w:val="fr-CA"/>
        </w:rPr>
        <w:t>d</w:t>
      </w:r>
      <w:r w:rsidRPr="0029244F">
        <w:rPr>
          <w:lang w:val="fr-CA"/>
        </w:rPr>
        <w:t>) de veiller à ce l</w:t>
      </w:r>
      <w:r>
        <w:rPr>
          <w:lang w:val="fr-CA"/>
        </w:rPr>
        <w:t>’</w:t>
      </w:r>
      <w:r w:rsidRPr="0029244F">
        <w:rPr>
          <w:lang w:val="fr-CA"/>
        </w:rPr>
        <w:t>auteur puisse recevoir les soins nécessaires de réhabilitation psychologique et un traitement médical satisfaisant</w:t>
      </w:r>
      <w:r>
        <w:rPr>
          <w:lang w:val="fr-CA"/>
        </w:rPr>
        <w:t> ;</w:t>
      </w:r>
      <w:r w:rsidRPr="0029244F">
        <w:rPr>
          <w:lang w:val="fr-CA"/>
        </w:rPr>
        <w:t xml:space="preserve"> </w:t>
      </w:r>
      <w:r w:rsidR="005529E8">
        <w:rPr>
          <w:lang w:val="fr-CA"/>
        </w:rPr>
        <w:t xml:space="preserve">et </w:t>
      </w:r>
      <w:r>
        <w:rPr>
          <w:lang w:val="fr-CA"/>
        </w:rPr>
        <w:t>e</w:t>
      </w:r>
      <w:r w:rsidRPr="0029244F">
        <w:rPr>
          <w:lang w:val="fr-CA"/>
        </w:rPr>
        <w:t>)</w:t>
      </w:r>
      <w:r>
        <w:rPr>
          <w:lang w:val="fr-CA"/>
        </w:rPr>
        <w:t> </w:t>
      </w:r>
      <w:r w:rsidRPr="0029244F">
        <w:rPr>
          <w:lang w:val="fr-CA"/>
        </w:rPr>
        <w:t>d</w:t>
      </w:r>
      <w:r>
        <w:rPr>
          <w:lang w:val="fr-CA"/>
        </w:rPr>
        <w:t>’</w:t>
      </w:r>
      <w:r w:rsidRPr="0029244F">
        <w:rPr>
          <w:lang w:val="fr-CA"/>
        </w:rPr>
        <w:t>accorder à l</w:t>
      </w:r>
      <w:r>
        <w:rPr>
          <w:lang w:val="fr-CA"/>
        </w:rPr>
        <w:t>’</w:t>
      </w:r>
      <w:r w:rsidRPr="0029244F">
        <w:rPr>
          <w:lang w:val="fr-CA"/>
        </w:rPr>
        <w:t>auteur une indemnisation et de</w:t>
      </w:r>
      <w:r>
        <w:rPr>
          <w:lang w:val="fr-CA"/>
        </w:rPr>
        <w:t>s</w:t>
      </w:r>
      <w:r w:rsidRPr="0029244F">
        <w:rPr>
          <w:lang w:val="fr-CA"/>
        </w:rPr>
        <w:t xml:space="preserve"> mesures de satisfaction</w:t>
      </w:r>
      <w:r>
        <w:rPr>
          <w:lang w:val="fr-CA"/>
        </w:rPr>
        <w:t xml:space="preserve"> appropriées</w:t>
      </w:r>
      <w:r w:rsidRPr="0029244F">
        <w:rPr>
          <w:lang w:val="fr-CA"/>
        </w:rPr>
        <w:t xml:space="preserve"> à raison des violations dont il a été victime</w:t>
      </w:r>
      <w:r>
        <w:rPr>
          <w:lang w:val="fr-CA"/>
        </w:rPr>
        <w:t>, y compris des excuses publiques</w:t>
      </w:r>
      <w:r w:rsidRPr="0029244F">
        <w:rPr>
          <w:lang w:val="fr-CA"/>
        </w:rPr>
        <w:t>. L</w:t>
      </w:r>
      <w:r>
        <w:rPr>
          <w:lang w:val="fr-CA"/>
        </w:rPr>
        <w:t>’</w:t>
      </w:r>
      <w:r w:rsidRPr="0029244F">
        <w:rPr>
          <w:lang w:val="fr-CA"/>
        </w:rPr>
        <w:t xml:space="preserve">État partie </w:t>
      </w:r>
      <w:r w:rsidRPr="00F5772E">
        <w:rPr>
          <w:lang w:val="fr-CA"/>
        </w:rPr>
        <w:t>est également tenu de prendre toutes les mesures qui s</w:t>
      </w:r>
      <w:r>
        <w:rPr>
          <w:lang w:val="fr-CA"/>
        </w:rPr>
        <w:t>’</w:t>
      </w:r>
      <w:r w:rsidRPr="00F5772E">
        <w:rPr>
          <w:lang w:val="fr-CA"/>
        </w:rPr>
        <w:t xml:space="preserve">imposent pour éviter que des violations analogues ne se reproduisent. En particulier, </w:t>
      </w:r>
      <w:r>
        <w:rPr>
          <w:lang w:val="fr-CA"/>
        </w:rPr>
        <w:t>il</w:t>
      </w:r>
      <w:r w:rsidRPr="00F5772E">
        <w:rPr>
          <w:lang w:val="fr-CA"/>
        </w:rPr>
        <w:t xml:space="preserve"> devrait veiller à ce que sa législation</w:t>
      </w:r>
      <w:r w:rsidR="005529E8">
        <w:rPr>
          <w:lang w:val="fr-CA"/>
        </w:rPr>
        <w:t xml:space="preserve"> </w:t>
      </w:r>
      <w:r w:rsidRPr="00F5772E">
        <w:rPr>
          <w:lang w:val="fr-CA"/>
        </w:rPr>
        <w:t>érige la torture et la disparition forcée en infraction</w:t>
      </w:r>
      <w:r>
        <w:rPr>
          <w:lang w:val="fr-CA"/>
        </w:rPr>
        <w:t>s</w:t>
      </w:r>
      <w:r w:rsidRPr="00F5772E">
        <w:rPr>
          <w:lang w:val="fr-CA"/>
        </w:rPr>
        <w:t xml:space="preserve"> pénale</w:t>
      </w:r>
      <w:r>
        <w:rPr>
          <w:lang w:val="fr-CA"/>
        </w:rPr>
        <w:t>s</w:t>
      </w:r>
      <w:r w:rsidRPr="00F5772E">
        <w:rPr>
          <w:lang w:val="fr-CA"/>
        </w:rPr>
        <w:t xml:space="preserve"> et prévoie des sanction</w:t>
      </w:r>
      <w:r w:rsidR="005529E8">
        <w:rPr>
          <w:lang w:val="fr-CA"/>
        </w:rPr>
        <w:t>s</w:t>
      </w:r>
      <w:r w:rsidRPr="00F5772E">
        <w:rPr>
          <w:lang w:val="fr-CA"/>
        </w:rPr>
        <w:t xml:space="preserve"> appropriées ainsi que des recours à la mesure de la gravité de l</w:t>
      </w:r>
      <w:r>
        <w:rPr>
          <w:lang w:val="fr-CA"/>
        </w:rPr>
        <w:t>’</w:t>
      </w:r>
      <w:r w:rsidRPr="00F5772E">
        <w:rPr>
          <w:lang w:val="fr-CA"/>
        </w:rPr>
        <w:t>infraction</w:t>
      </w:r>
      <w:r>
        <w:rPr>
          <w:lang w:val="fr-CA"/>
        </w:rPr>
        <w:t xml:space="preserve">, </w:t>
      </w:r>
      <w:r w:rsidRPr="00F5772E">
        <w:rPr>
          <w:lang w:val="fr-CA"/>
        </w:rPr>
        <w:t>garantisse que</w:t>
      </w:r>
      <w:r w:rsidRPr="00251590">
        <w:rPr>
          <w:lang w:val="fr-CA"/>
        </w:rPr>
        <w:t xml:space="preserve"> de telles affaires donnent promptement lieu à des enquêtes impartiales et </w:t>
      </w:r>
      <w:r w:rsidRPr="0029244F">
        <w:rPr>
          <w:lang w:val="fr-CA"/>
        </w:rPr>
        <w:t>efficaces</w:t>
      </w:r>
      <w:r>
        <w:rPr>
          <w:lang w:val="fr-CA"/>
        </w:rPr>
        <w:t>,</w:t>
      </w:r>
      <w:r w:rsidR="005529E8">
        <w:rPr>
          <w:lang w:val="fr-CA"/>
        </w:rPr>
        <w:t xml:space="preserve"> </w:t>
      </w:r>
      <w:r w:rsidRPr="0029244F">
        <w:rPr>
          <w:lang w:val="fr-CA"/>
        </w:rPr>
        <w:t>assure que les auteurs de telles infractions sont poursuivis au pénal</w:t>
      </w:r>
      <w:r>
        <w:rPr>
          <w:lang w:val="fr-CA"/>
        </w:rPr>
        <w:t>,</w:t>
      </w:r>
      <w:r w:rsidRPr="0029244F">
        <w:rPr>
          <w:lang w:val="fr-CA"/>
        </w:rPr>
        <w:t xml:space="preserve"> et modifie le délai de</w:t>
      </w:r>
      <w:r w:rsidRPr="00251590">
        <w:rPr>
          <w:lang w:val="fr-CA"/>
        </w:rPr>
        <w:t xml:space="preserve"> prescription de </w:t>
      </w:r>
      <w:r>
        <w:rPr>
          <w:lang w:val="fr-CA"/>
        </w:rPr>
        <w:t>trente</w:t>
      </w:r>
      <w:r>
        <w:rPr>
          <w:lang w:val="fr-CA"/>
        </w:rPr>
        <w:noBreakHyphen/>
        <w:t>cinq</w:t>
      </w:r>
      <w:r w:rsidRPr="00251590">
        <w:rPr>
          <w:lang w:val="fr-CA"/>
        </w:rPr>
        <w:t> jours fixé pour les demandes d</w:t>
      </w:r>
      <w:r>
        <w:rPr>
          <w:lang w:val="fr-CA"/>
        </w:rPr>
        <w:t>’</w:t>
      </w:r>
      <w:r w:rsidRPr="00251590">
        <w:rPr>
          <w:lang w:val="fr-CA"/>
        </w:rPr>
        <w:t>indemnisation en cas de torture, conformém</w:t>
      </w:r>
      <w:r>
        <w:rPr>
          <w:lang w:val="fr-CA"/>
        </w:rPr>
        <w:t>ent aux normes internationales.</w:t>
      </w:r>
    </w:p>
    <w:p w:rsidR="004F1784" w:rsidRDefault="004F1784" w:rsidP="004F1784">
      <w:pPr>
        <w:pStyle w:val="SingleTxtG"/>
        <w:spacing w:after="60" w:line="180" w:lineRule="atLeast"/>
        <w:rPr>
          <w:lang w:val="fr-CA"/>
        </w:rPr>
      </w:pPr>
      <w:r w:rsidRPr="0029244F">
        <w:rPr>
          <w:lang w:val="fr-CA"/>
        </w:rPr>
        <w:t>11.</w:t>
      </w:r>
      <w:r w:rsidRPr="0029244F">
        <w:rPr>
          <w:lang w:val="fr-CA"/>
        </w:rPr>
        <w:tab/>
        <w:t>Étant donné qu</w:t>
      </w:r>
      <w:r>
        <w:rPr>
          <w:lang w:val="fr-CA"/>
        </w:rPr>
        <w:t>’</w:t>
      </w:r>
      <w:r w:rsidRPr="0029244F">
        <w:rPr>
          <w:lang w:val="fr-CA"/>
        </w:rPr>
        <w:t>en adhérant au Protocole facultatif, l</w:t>
      </w:r>
      <w:r>
        <w:rPr>
          <w:lang w:val="fr-CA"/>
        </w:rPr>
        <w:t>’</w:t>
      </w:r>
      <w:r w:rsidRPr="0029244F">
        <w:rPr>
          <w:lang w:val="fr-CA"/>
        </w:rPr>
        <w:t>État partie a reconnu que le Comité a compétence pour déterminer s</w:t>
      </w:r>
      <w:r>
        <w:rPr>
          <w:lang w:val="fr-CA"/>
        </w:rPr>
        <w:t>’</w:t>
      </w:r>
      <w:r w:rsidRPr="0029244F">
        <w:rPr>
          <w:lang w:val="fr-CA"/>
        </w:rPr>
        <w:t>il y a violation du Pacte et que, conformément à l</w:t>
      </w:r>
      <w:r>
        <w:rPr>
          <w:lang w:val="fr-CA"/>
        </w:rPr>
        <w:t>’</w:t>
      </w:r>
      <w:r w:rsidRPr="0029244F">
        <w:rPr>
          <w:lang w:val="fr-CA"/>
        </w:rPr>
        <w:t>article 2 du Pacte, il s</w:t>
      </w:r>
      <w:r>
        <w:rPr>
          <w:lang w:val="fr-CA"/>
        </w:rPr>
        <w:t>’</w:t>
      </w:r>
      <w:r w:rsidRPr="0029244F">
        <w:rPr>
          <w:lang w:val="fr-CA"/>
        </w:rPr>
        <w:t>est engagé à garantir à tous les individus se trouvant sur son territoire et relevant de sa juridiction les droits reconnus dans le Pacte et à assurer un recours utile et une réparation exécutoire lorsqu</w:t>
      </w:r>
      <w:r>
        <w:rPr>
          <w:lang w:val="fr-CA"/>
        </w:rPr>
        <w:t>’</w:t>
      </w:r>
      <w:r w:rsidRPr="0029244F">
        <w:rPr>
          <w:lang w:val="fr-CA"/>
        </w:rPr>
        <w:t>une violation a été établie, le Comité souhaite recevoir de l</w:t>
      </w:r>
      <w:r>
        <w:rPr>
          <w:lang w:val="fr-CA"/>
        </w:rPr>
        <w:t>’</w:t>
      </w:r>
      <w:r w:rsidRPr="0029244F">
        <w:rPr>
          <w:lang w:val="fr-CA"/>
        </w:rPr>
        <w:t xml:space="preserve">État partie, dans un délai de </w:t>
      </w:r>
      <w:r>
        <w:rPr>
          <w:lang w:val="fr-CA"/>
        </w:rPr>
        <w:t>cent quatre-vingts</w:t>
      </w:r>
      <w:r w:rsidRPr="0029244F">
        <w:rPr>
          <w:lang w:val="fr-CA"/>
        </w:rPr>
        <w:t> jours, des renseignements sur les mesures prises pour donner effet aux présentes constatations. L</w:t>
      </w:r>
      <w:r>
        <w:rPr>
          <w:lang w:val="fr-CA"/>
        </w:rPr>
        <w:t>’</w:t>
      </w:r>
      <w:r w:rsidRPr="0029244F">
        <w:rPr>
          <w:lang w:val="fr-CA"/>
        </w:rPr>
        <w:t>État</w:t>
      </w:r>
      <w:r w:rsidR="005529E8">
        <w:rPr>
          <w:lang w:val="fr-CA"/>
        </w:rPr>
        <w:t xml:space="preserve"> </w:t>
      </w:r>
      <w:r w:rsidRPr="0029244F">
        <w:rPr>
          <w:lang w:val="fr-CA"/>
        </w:rPr>
        <w:t xml:space="preserve">partie est invité en outre à rendre celles-ci publiques et à les diffuser largement dans </w:t>
      </w:r>
      <w:r>
        <w:rPr>
          <w:lang w:val="fr-CA"/>
        </w:rPr>
        <w:t>sa</w:t>
      </w:r>
      <w:r w:rsidRPr="0029244F">
        <w:rPr>
          <w:lang w:val="fr-CA"/>
        </w:rPr>
        <w:t xml:space="preserve"> langue officielle.</w:t>
      </w:r>
    </w:p>
    <w:p w:rsidR="00E85C42" w:rsidRPr="004F1784" w:rsidRDefault="004F1784" w:rsidP="004F1784">
      <w:pPr>
        <w:pStyle w:val="SingleTxtG"/>
        <w:spacing w:before="240" w:after="0"/>
        <w:jc w:val="center"/>
        <w:rPr>
          <w:u w:val="single"/>
          <w:lang w:val="fr-CA"/>
        </w:rPr>
      </w:pPr>
      <w:r>
        <w:rPr>
          <w:u w:val="single"/>
          <w:lang w:val="fr-CA"/>
        </w:rPr>
        <w:tab/>
      </w:r>
      <w:r>
        <w:rPr>
          <w:u w:val="single"/>
          <w:lang w:val="fr-CA"/>
        </w:rPr>
        <w:tab/>
      </w:r>
      <w:r>
        <w:rPr>
          <w:u w:val="single"/>
          <w:lang w:val="fr-CA"/>
        </w:rPr>
        <w:tab/>
      </w:r>
    </w:p>
    <w:sectPr w:rsidR="00E85C42" w:rsidRPr="004F1784" w:rsidSect="004F17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84" w:rsidRDefault="004F1784" w:rsidP="00F95C08">
      <w:pPr>
        <w:spacing w:line="240" w:lineRule="auto"/>
      </w:pPr>
    </w:p>
  </w:endnote>
  <w:endnote w:type="continuationSeparator" w:id="0">
    <w:p w:rsidR="004F1784" w:rsidRPr="00AC3823" w:rsidRDefault="004F1784" w:rsidP="00AC3823">
      <w:pPr>
        <w:pStyle w:val="Pieddepage"/>
      </w:pPr>
    </w:p>
  </w:endnote>
  <w:endnote w:type="continuationNotice" w:id="1">
    <w:p w:rsidR="004F1784" w:rsidRDefault="004F17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4" w:rsidRPr="004F1784" w:rsidRDefault="004F1784" w:rsidP="004F1784">
    <w:pPr>
      <w:pStyle w:val="Pieddepage"/>
      <w:tabs>
        <w:tab w:val="right" w:pos="9638"/>
      </w:tabs>
    </w:pPr>
    <w:r w:rsidRPr="004F1784">
      <w:rPr>
        <w:b/>
        <w:sz w:val="18"/>
      </w:rPr>
      <w:fldChar w:fldCharType="begin"/>
    </w:r>
    <w:r w:rsidRPr="004F1784">
      <w:rPr>
        <w:b/>
        <w:sz w:val="18"/>
      </w:rPr>
      <w:instrText xml:space="preserve"> PAGE  \* MERGEFORMAT </w:instrText>
    </w:r>
    <w:r w:rsidRPr="004F1784">
      <w:rPr>
        <w:b/>
        <w:sz w:val="18"/>
      </w:rPr>
      <w:fldChar w:fldCharType="separate"/>
    </w:r>
    <w:r w:rsidRPr="004F1784">
      <w:rPr>
        <w:b/>
        <w:noProof/>
        <w:sz w:val="18"/>
      </w:rPr>
      <w:t>2</w:t>
    </w:r>
    <w:r w:rsidRPr="004F1784">
      <w:rPr>
        <w:b/>
        <w:sz w:val="18"/>
      </w:rPr>
      <w:fldChar w:fldCharType="end"/>
    </w:r>
    <w:r>
      <w:rPr>
        <w:b/>
        <w:sz w:val="18"/>
      </w:rPr>
      <w:tab/>
    </w:r>
    <w:r>
      <w:t>GE.18-20526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4" w:rsidRPr="004F1784" w:rsidRDefault="004F1784" w:rsidP="004F1784">
    <w:pPr>
      <w:pStyle w:val="Pieddepage"/>
      <w:tabs>
        <w:tab w:val="right" w:pos="9638"/>
      </w:tabs>
      <w:rPr>
        <w:b/>
        <w:sz w:val="18"/>
      </w:rPr>
    </w:pPr>
    <w:r>
      <w:t>GE.18-20526</w:t>
    </w:r>
    <w:r>
      <w:tab/>
    </w:r>
    <w:r w:rsidRPr="004F1784">
      <w:rPr>
        <w:b/>
        <w:sz w:val="18"/>
      </w:rPr>
      <w:fldChar w:fldCharType="begin"/>
    </w:r>
    <w:r w:rsidRPr="004F1784">
      <w:rPr>
        <w:b/>
        <w:sz w:val="18"/>
      </w:rPr>
      <w:instrText xml:space="preserve"> PAGE  \* MERGEFORMAT </w:instrText>
    </w:r>
    <w:r w:rsidRPr="004F1784">
      <w:rPr>
        <w:b/>
        <w:sz w:val="18"/>
      </w:rPr>
      <w:fldChar w:fldCharType="separate"/>
    </w:r>
    <w:r w:rsidRPr="004F1784">
      <w:rPr>
        <w:b/>
        <w:noProof/>
        <w:sz w:val="18"/>
      </w:rPr>
      <w:t>3</w:t>
    </w:r>
    <w:r w:rsidRPr="004F1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4" w:rsidRPr="004F1784" w:rsidRDefault="004F1784" w:rsidP="004F178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18-20526  (F)    130720    130720</w:t>
    </w:r>
    <w:r>
      <w:rPr>
        <w:sz w:val="20"/>
      </w:rPr>
      <w:br/>
    </w:r>
    <w:r w:rsidRPr="004F1784">
      <w:rPr>
        <w:rFonts w:ascii="C39T30Lfz" w:hAnsi="C39T30Lfz"/>
        <w:sz w:val="56"/>
      </w:rPr>
      <w:t></w:t>
    </w:r>
    <w:r w:rsidRPr="004F1784">
      <w:rPr>
        <w:rFonts w:ascii="C39T30Lfz" w:hAnsi="C39T30Lfz"/>
        <w:sz w:val="56"/>
      </w:rPr>
      <w:t></w:t>
    </w:r>
    <w:r w:rsidRPr="004F1784">
      <w:rPr>
        <w:rFonts w:ascii="C39T30Lfz" w:hAnsi="C39T30Lfz"/>
        <w:sz w:val="56"/>
      </w:rPr>
      <w:t></w:t>
    </w:r>
    <w:r w:rsidRPr="004F1784">
      <w:rPr>
        <w:rFonts w:ascii="C39T30Lfz" w:hAnsi="C39T30Lfz"/>
        <w:sz w:val="56"/>
      </w:rPr>
      <w:t></w:t>
    </w:r>
    <w:r w:rsidRPr="004F1784">
      <w:rPr>
        <w:rFonts w:ascii="C39T30Lfz" w:hAnsi="C39T30Lfz"/>
        <w:sz w:val="56"/>
      </w:rPr>
      <w:t></w:t>
    </w:r>
    <w:r w:rsidRPr="004F1784">
      <w:rPr>
        <w:rFonts w:ascii="C39T30Lfz" w:hAnsi="C39T30Lfz"/>
        <w:sz w:val="56"/>
      </w:rPr>
      <w:t></w:t>
    </w:r>
    <w:r w:rsidRPr="004F1784">
      <w:rPr>
        <w:rFonts w:ascii="C39T30Lfz" w:hAnsi="C39T30Lfz"/>
        <w:sz w:val="56"/>
      </w:rPr>
      <w:t></w:t>
    </w:r>
    <w:r w:rsidRPr="004F1784">
      <w:rPr>
        <w:rFonts w:ascii="C39T30Lfz" w:hAnsi="C39T30Lfz"/>
        <w:sz w:val="56"/>
      </w:rPr>
      <w:t></w:t>
    </w:r>
    <w:r w:rsidRPr="004F178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84" w:rsidRPr="00AC3823" w:rsidRDefault="004F1784" w:rsidP="00AC3823">
      <w:pPr>
        <w:pStyle w:val="Pieddepage"/>
        <w:tabs>
          <w:tab w:val="right" w:pos="2155"/>
        </w:tabs>
        <w:spacing w:after="80" w:line="240" w:lineRule="atLeast"/>
        <w:ind w:left="680"/>
        <w:rPr>
          <w:u w:val="single"/>
        </w:rPr>
      </w:pPr>
      <w:r>
        <w:rPr>
          <w:u w:val="single"/>
        </w:rPr>
        <w:tab/>
      </w:r>
    </w:p>
  </w:footnote>
  <w:footnote w:type="continuationSeparator" w:id="0">
    <w:p w:rsidR="004F1784" w:rsidRPr="00AC3823" w:rsidRDefault="004F1784" w:rsidP="00AC3823">
      <w:pPr>
        <w:pStyle w:val="Pieddepage"/>
        <w:tabs>
          <w:tab w:val="right" w:pos="2155"/>
        </w:tabs>
        <w:spacing w:after="80" w:line="240" w:lineRule="atLeast"/>
        <w:ind w:left="680"/>
        <w:rPr>
          <w:u w:val="single"/>
        </w:rPr>
      </w:pPr>
      <w:r>
        <w:rPr>
          <w:u w:val="single"/>
        </w:rPr>
        <w:tab/>
      </w:r>
    </w:p>
  </w:footnote>
  <w:footnote w:type="continuationNotice" w:id="1">
    <w:p w:rsidR="004F1784" w:rsidRPr="00AC3823" w:rsidRDefault="004F1784">
      <w:pPr>
        <w:spacing w:line="240" w:lineRule="auto"/>
        <w:rPr>
          <w:sz w:val="2"/>
          <w:szCs w:val="2"/>
        </w:rPr>
      </w:pPr>
    </w:p>
  </w:footnote>
  <w:footnote w:id="2">
    <w:p w:rsidR="004F1784" w:rsidRPr="00F73C60" w:rsidRDefault="004F1784" w:rsidP="004F1784">
      <w:pPr>
        <w:pStyle w:val="Notedebasdepage"/>
        <w:rPr>
          <w:lang w:val="fr-FR"/>
        </w:rPr>
      </w:pPr>
      <w:r w:rsidRPr="004F1784">
        <w:rPr>
          <w:rStyle w:val="Appelnotedebasdep"/>
          <w:sz w:val="20"/>
          <w:vertAlign w:val="baseline"/>
          <w:lang w:val="fr-FR"/>
        </w:rPr>
        <w:tab/>
        <w:t>*</w:t>
      </w:r>
      <w:r w:rsidRPr="00F73C60">
        <w:rPr>
          <w:rStyle w:val="Appelnotedebasdep"/>
          <w:lang w:val="fr-FR"/>
        </w:rPr>
        <w:tab/>
      </w:r>
      <w:r w:rsidRPr="00F73C60">
        <w:rPr>
          <w:lang w:val="fr-FR"/>
        </w:rPr>
        <w:t>Adoptées par le Comité à sa 124</w:t>
      </w:r>
      <w:r w:rsidRPr="00F73C60">
        <w:rPr>
          <w:vertAlign w:val="superscript"/>
          <w:lang w:val="fr-FR"/>
        </w:rPr>
        <w:t>e</w:t>
      </w:r>
      <w:r w:rsidRPr="00F73C60">
        <w:rPr>
          <w:lang w:val="fr-FR"/>
        </w:rPr>
        <w:t xml:space="preserve"> session (8 </w:t>
      </w:r>
      <w:r>
        <w:rPr>
          <w:lang w:val="fr-FR"/>
        </w:rPr>
        <w:t>o</w:t>
      </w:r>
      <w:r w:rsidRPr="00F73C60">
        <w:rPr>
          <w:lang w:val="fr-FR"/>
        </w:rPr>
        <w:t>ctob</w:t>
      </w:r>
      <w:r>
        <w:rPr>
          <w:lang w:val="fr-FR"/>
        </w:rPr>
        <w:t>re-</w:t>
      </w:r>
      <w:r w:rsidRPr="00F73C60">
        <w:rPr>
          <w:lang w:val="fr-FR"/>
        </w:rPr>
        <w:t xml:space="preserve">2 </w:t>
      </w:r>
      <w:r>
        <w:rPr>
          <w:lang w:val="fr-FR"/>
        </w:rPr>
        <w:t>n</w:t>
      </w:r>
      <w:r w:rsidRPr="00F73C60">
        <w:rPr>
          <w:lang w:val="fr-FR"/>
        </w:rPr>
        <w:t>ovemb</w:t>
      </w:r>
      <w:r>
        <w:rPr>
          <w:lang w:val="fr-FR"/>
        </w:rPr>
        <w:t>re</w:t>
      </w:r>
      <w:r w:rsidRPr="00F73C60">
        <w:rPr>
          <w:lang w:val="fr-FR"/>
        </w:rPr>
        <w:t xml:space="preserve"> 2018).</w:t>
      </w:r>
    </w:p>
  </w:footnote>
  <w:footnote w:id="3">
    <w:p w:rsidR="004F1784" w:rsidRPr="00F73C60" w:rsidRDefault="004F1784" w:rsidP="004F1784">
      <w:pPr>
        <w:pStyle w:val="Notedebasdepage"/>
        <w:rPr>
          <w:lang w:val="fr-FR"/>
        </w:rPr>
      </w:pPr>
      <w:r w:rsidRPr="004F1784">
        <w:rPr>
          <w:rStyle w:val="Appelnotedebasdep"/>
          <w:sz w:val="20"/>
          <w:vertAlign w:val="baseline"/>
          <w:lang w:val="fr-FR"/>
        </w:rPr>
        <w:tab/>
        <w:t>**</w:t>
      </w:r>
      <w:r w:rsidRPr="004F1784">
        <w:rPr>
          <w:rStyle w:val="Appelnotedebasdep"/>
          <w:sz w:val="20"/>
          <w:vertAlign w:val="baseline"/>
          <w:lang w:val="fr-FR"/>
        </w:rPr>
        <w:tab/>
      </w:r>
      <w:r w:rsidRPr="00F73C60">
        <w:rPr>
          <w:lang w:val="fr-FR"/>
        </w:rPr>
        <w:t>Les membres du Comité dont le nom suit ont participé à l’examen de la communication</w:t>
      </w:r>
      <w:r>
        <w:rPr>
          <w:lang w:val="fr-FR"/>
        </w:rPr>
        <w:t> </w:t>
      </w:r>
      <w:r w:rsidRPr="00F73C60">
        <w:rPr>
          <w:lang w:val="fr-FR"/>
        </w:rPr>
        <w:t xml:space="preserve">: </w:t>
      </w:r>
      <w:r>
        <w:rPr>
          <w:lang w:val="fr-FR"/>
        </w:rPr>
        <w:br/>
      </w:r>
      <w:r w:rsidRPr="00F73C60">
        <w:rPr>
          <w:lang w:val="fr-FR"/>
        </w:rPr>
        <w:t xml:space="preserve">Tania María Abdo Rocholl, Ilze Brands Kehris, Sarah Cleveland, Ahmed Amin Fathalla, </w:t>
      </w:r>
      <w:r>
        <w:rPr>
          <w:lang w:val="fr-FR"/>
        </w:rPr>
        <w:br/>
      </w:r>
      <w:r w:rsidRPr="00F73C60">
        <w:rPr>
          <w:lang w:val="fr-FR"/>
        </w:rPr>
        <w:t>Olivier de Frouville, Christof Heyns, Bamariam Koita, Marcia V.</w:t>
      </w:r>
      <w:r>
        <w:rPr>
          <w:lang w:val="fr-FR"/>
        </w:rPr>
        <w:t xml:space="preserve"> </w:t>
      </w:r>
      <w:r w:rsidRPr="00F73C60">
        <w:rPr>
          <w:lang w:val="fr-FR"/>
        </w:rPr>
        <w:t>J. Kran, Duncan Laki Muhumuza, Mauro Politi, José Manuel Santos Pais, Yuval Shany, Margo Waterval et Andreas Zimmermann.</w:t>
      </w:r>
    </w:p>
  </w:footnote>
  <w:footnote w:id="4">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L</w:t>
      </w:r>
      <w:r>
        <w:rPr>
          <w:lang w:val="fr-FR"/>
        </w:rPr>
        <w:t>’</w:t>
      </w:r>
      <w:r w:rsidRPr="006D7901">
        <w:rPr>
          <w:lang w:val="fr-FR"/>
        </w:rPr>
        <w:t>auteur renvoie à une traduction officieuse du compte rendu d</w:t>
      </w:r>
      <w:r>
        <w:rPr>
          <w:lang w:val="fr-FR"/>
        </w:rPr>
        <w:t>’</w:t>
      </w:r>
      <w:r w:rsidRPr="006D7901">
        <w:rPr>
          <w:lang w:val="fr-FR"/>
        </w:rPr>
        <w:t>audience du tribunal de district de Rupandehi du 8</w:t>
      </w:r>
      <w:r>
        <w:rPr>
          <w:lang w:val="fr-FR"/>
        </w:rPr>
        <w:t> </w:t>
      </w:r>
      <w:r w:rsidRPr="006D7901">
        <w:rPr>
          <w:lang w:val="fr-FR"/>
        </w:rPr>
        <w:t>mai 2011, selon laquelle il aurait déclaré à l</w:t>
      </w:r>
      <w:r>
        <w:rPr>
          <w:lang w:val="fr-FR"/>
        </w:rPr>
        <w:t>’</w:t>
      </w:r>
      <w:r w:rsidRPr="006D7901">
        <w:rPr>
          <w:lang w:val="fr-FR"/>
        </w:rPr>
        <w:t>audience avoir été victime de torture.</w:t>
      </w:r>
    </w:p>
  </w:footnote>
  <w:footnote w:id="5">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L</w:t>
      </w:r>
      <w:r>
        <w:rPr>
          <w:lang w:val="fr-FR"/>
        </w:rPr>
        <w:t>’</w:t>
      </w:r>
      <w:r w:rsidRPr="006D7901">
        <w:rPr>
          <w:lang w:val="fr-FR"/>
        </w:rPr>
        <w:t xml:space="preserve">auteur joint un certificat médical de la </w:t>
      </w:r>
      <w:r>
        <w:rPr>
          <w:lang w:val="fr-FR"/>
        </w:rPr>
        <w:t>f</w:t>
      </w:r>
      <w:r w:rsidRPr="006D7901">
        <w:rPr>
          <w:lang w:val="fr-FR"/>
        </w:rPr>
        <w:t>aculté des sciences médicales, dans lequel sont décrits l</w:t>
      </w:r>
      <w:r>
        <w:rPr>
          <w:lang w:val="fr-FR"/>
        </w:rPr>
        <w:t>’</w:t>
      </w:r>
      <w:r w:rsidRPr="006D7901">
        <w:rPr>
          <w:lang w:val="fr-FR"/>
        </w:rPr>
        <w:t>état d</w:t>
      </w:r>
      <w:r>
        <w:rPr>
          <w:lang w:val="fr-FR"/>
        </w:rPr>
        <w:t>’</w:t>
      </w:r>
      <w:r w:rsidRPr="006D7901">
        <w:rPr>
          <w:lang w:val="fr-FR"/>
        </w:rPr>
        <w:t>anxiété et les symptômes de stress post</w:t>
      </w:r>
      <w:r>
        <w:rPr>
          <w:lang w:val="fr-FR"/>
        </w:rPr>
        <w:t>-</w:t>
      </w:r>
      <w:r w:rsidRPr="006D7901">
        <w:rPr>
          <w:lang w:val="fr-FR"/>
        </w:rPr>
        <w:t xml:space="preserve">traumatique liés à la torture </w:t>
      </w:r>
      <w:r>
        <w:rPr>
          <w:lang w:val="fr-FR"/>
        </w:rPr>
        <w:t>qu’il</w:t>
      </w:r>
      <w:r w:rsidRPr="006D7901">
        <w:rPr>
          <w:lang w:val="fr-FR"/>
        </w:rPr>
        <w:t xml:space="preserve"> a subie pendant sa détention.</w:t>
      </w:r>
    </w:p>
  </w:footnote>
  <w:footnote w:id="6">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rStyle w:val="Appelnotedebasdep"/>
          <w:lang w:val="fr-FR"/>
        </w:rPr>
        <w:tab/>
      </w:r>
      <w:r w:rsidRPr="006D7901">
        <w:rPr>
          <w:lang w:val="fr-FR"/>
        </w:rPr>
        <w:t xml:space="preserve">En vertu de la </w:t>
      </w:r>
      <w:r w:rsidRPr="006D7901">
        <w:rPr>
          <w:rFonts w:eastAsia="Calibri"/>
          <w:lang w:val="fr-FR"/>
        </w:rPr>
        <w:t xml:space="preserve">loi </w:t>
      </w:r>
      <w:r>
        <w:rPr>
          <w:rFonts w:eastAsia="Calibri"/>
          <w:lang w:val="fr-FR"/>
        </w:rPr>
        <w:t xml:space="preserve">de 1996 </w:t>
      </w:r>
      <w:r w:rsidRPr="006D7901">
        <w:rPr>
          <w:rFonts w:eastAsia="Calibri"/>
          <w:lang w:val="fr-FR"/>
        </w:rPr>
        <w:t>sur l</w:t>
      </w:r>
      <w:r>
        <w:rPr>
          <w:rFonts w:eastAsia="Calibri"/>
          <w:lang w:val="fr-FR"/>
        </w:rPr>
        <w:t>’</w:t>
      </w:r>
      <w:r w:rsidRPr="006D7901">
        <w:rPr>
          <w:rFonts w:eastAsia="Calibri"/>
          <w:lang w:val="fr-FR"/>
        </w:rPr>
        <w:t>indemnisation en cas de torture</w:t>
      </w:r>
      <w:r w:rsidRPr="006D7901">
        <w:rPr>
          <w:lang w:val="fr-FR"/>
        </w:rPr>
        <w:t xml:space="preserve">. </w:t>
      </w:r>
    </w:p>
  </w:footnote>
  <w:footnote w:id="7">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L</w:t>
      </w:r>
      <w:r>
        <w:rPr>
          <w:lang w:val="fr-FR"/>
        </w:rPr>
        <w:t>’</w:t>
      </w:r>
      <w:r w:rsidRPr="006D7901">
        <w:rPr>
          <w:lang w:val="fr-FR"/>
        </w:rPr>
        <w:t xml:space="preserve">auteur renvoie à </w:t>
      </w:r>
      <w:r w:rsidRPr="006D7901">
        <w:rPr>
          <w:i/>
          <w:lang w:val="fr-FR"/>
        </w:rPr>
        <w:t>Maharjan</w:t>
      </w:r>
      <w:r w:rsidRPr="006D7901">
        <w:rPr>
          <w:lang w:val="fr-FR"/>
        </w:rPr>
        <w:t xml:space="preserve"> </w:t>
      </w:r>
      <w:r w:rsidRPr="005529E8">
        <w:rPr>
          <w:lang w:val="fr-FR"/>
        </w:rPr>
        <w:t>c</w:t>
      </w:r>
      <w:r w:rsidRPr="00F73C60">
        <w:rPr>
          <w:i/>
          <w:iCs/>
          <w:lang w:val="fr-FR"/>
        </w:rPr>
        <w:t>.</w:t>
      </w:r>
      <w:r w:rsidRPr="006D7901">
        <w:rPr>
          <w:lang w:val="fr-FR"/>
        </w:rPr>
        <w:t xml:space="preserve"> </w:t>
      </w:r>
      <w:r w:rsidRPr="006D7901">
        <w:rPr>
          <w:i/>
          <w:lang w:val="fr-FR"/>
        </w:rPr>
        <w:t>Népal</w:t>
      </w:r>
      <w:r w:rsidRPr="006D7901">
        <w:rPr>
          <w:lang w:val="fr-FR"/>
        </w:rPr>
        <w:t xml:space="preserve"> (CCPR/C/105/D/1863/2009), par</w:t>
      </w:r>
      <w:r>
        <w:rPr>
          <w:lang w:val="fr-FR"/>
        </w:rPr>
        <w:t>. </w:t>
      </w:r>
      <w:r w:rsidRPr="006D7901">
        <w:rPr>
          <w:lang w:val="fr-FR"/>
        </w:rPr>
        <w:t>7.6</w:t>
      </w:r>
      <w:r>
        <w:rPr>
          <w:lang w:val="fr-FR"/>
        </w:rPr>
        <w:t>,</w:t>
      </w:r>
      <w:r w:rsidRPr="006D7901">
        <w:rPr>
          <w:lang w:val="fr-FR"/>
        </w:rPr>
        <w:t xml:space="preserve"> et </w:t>
      </w:r>
      <w:r w:rsidRPr="006D7901">
        <w:rPr>
          <w:i/>
          <w:lang w:val="fr-FR"/>
        </w:rPr>
        <w:t>Giri</w:t>
      </w:r>
      <w:r w:rsidRPr="006D7901">
        <w:rPr>
          <w:lang w:val="fr-FR"/>
        </w:rPr>
        <w:t xml:space="preserve"> </w:t>
      </w:r>
      <w:r w:rsidRPr="005529E8">
        <w:rPr>
          <w:lang w:val="fr-FR"/>
        </w:rPr>
        <w:t>c</w:t>
      </w:r>
      <w:r w:rsidRPr="00F73C60">
        <w:rPr>
          <w:i/>
          <w:iCs/>
          <w:lang w:val="fr-FR"/>
        </w:rPr>
        <w:t>.</w:t>
      </w:r>
      <w:r w:rsidRPr="006D7901">
        <w:rPr>
          <w:lang w:val="fr-FR"/>
        </w:rPr>
        <w:t xml:space="preserve"> </w:t>
      </w:r>
      <w:r w:rsidRPr="006D7901">
        <w:rPr>
          <w:i/>
          <w:lang w:val="fr-FR"/>
        </w:rPr>
        <w:t>Népal</w:t>
      </w:r>
      <w:r w:rsidRPr="006D7901">
        <w:rPr>
          <w:lang w:val="fr-FR"/>
        </w:rPr>
        <w:t xml:space="preserve"> (CCPR/C/101/D/1761/2008</w:t>
      </w:r>
      <w:r w:rsidR="005529E8">
        <w:rPr>
          <w:lang w:val="fr-FR"/>
        </w:rPr>
        <w:t xml:space="preserve"> et Corr.1</w:t>
      </w:r>
      <w:r w:rsidRPr="006D7901">
        <w:rPr>
          <w:lang w:val="fr-FR"/>
        </w:rPr>
        <w:t>), par.</w:t>
      </w:r>
      <w:r>
        <w:rPr>
          <w:lang w:val="fr-FR"/>
        </w:rPr>
        <w:t> </w:t>
      </w:r>
      <w:r w:rsidRPr="006D7901">
        <w:rPr>
          <w:lang w:val="fr-FR"/>
        </w:rPr>
        <w:t>6.3.</w:t>
      </w:r>
    </w:p>
  </w:footnote>
  <w:footnote w:id="8">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L</w:t>
      </w:r>
      <w:r>
        <w:rPr>
          <w:lang w:val="fr-FR"/>
        </w:rPr>
        <w:t>’</w:t>
      </w:r>
      <w:r w:rsidRPr="006D7901">
        <w:rPr>
          <w:lang w:val="fr-FR"/>
        </w:rPr>
        <w:t xml:space="preserve">auteur renvoie à </w:t>
      </w:r>
      <w:r w:rsidRPr="006D7901">
        <w:rPr>
          <w:i/>
          <w:lang w:val="fr-FR"/>
        </w:rPr>
        <w:t>Giri</w:t>
      </w:r>
      <w:r w:rsidRPr="006D7901">
        <w:rPr>
          <w:lang w:val="fr-FR"/>
        </w:rPr>
        <w:t xml:space="preserve"> </w:t>
      </w:r>
      <w:r w:rsidRPr="005529E8">
        <w:rPr>
          <w:lang w:val="fr-FR"/>
        </w:rPr>
        <w:t>c</w:t>
      </w:r>
      <w:r w:rsidRPr="00F73C60">
        <w:rPr>
          <w:i/>
          <w:iCs/>
          <w:lang w:val="fr-FR"/>
        </w:rPr>
        <w:t>.</w:t>
      </w:r>
      <w:r w:rsidRPr="006D7901">
        <w:rPr>
          <w:lang w:val="fr-FR"/>
        </w:rPr>
        <w:t xml:space="preserve"> </w:t>
      </w:r>
      <w:r w:rsidRPr="006D7901">
        <w:rPr>
          <w:i/>
          <w:lang w:val="fr-FR"/>
        </w:rPr>
        <w:t>Népal</w:t>
      </w:r>
      <w:r w:rsidRPr="006D7901">
        <w:rPr>
          <w:lang w:val="fr-FR"/>
        </w:rPr>
        <w:t>, par.</w:t>
      </w:r>
      <w:r>
        <w:rPr>
          <w:lang w:val="fr-FR"/>
        </w:rPr>
        <w:t> </w:t>
      </w:r>
      <w:r w:rsidRPr="006D7901">
        <w:rPr>
          <w:lang w:val="fr-FR"/>
        </w:rPr>
        <w:t>6.3.</w:t>
      </w:r>
    </w:p>
  </w:footnote>
  <w:footnote w:id="9">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rStyle w:val="Appelnotedebasdep"/>
          <w:lang w:val="fr-FR"/>
        </w:rPr>
        <w:tab/>
      </w:r>
      <w:r w:rsidRPr="006D7901">
        <w:rPr>
          <w:lang w:val="fr-FR"/>
        </w:rPr>
        <w:t>L</w:t>
      </w:r>
      <w:r>
        <w:rPr>
          <w:lang w:val="fr-FR"/>
        </w:rPr>
        <w:t>’</w:t>
      </w:r>
      <w:r w:rsidRPr="006D7901">
        <w:rPr>
          <w:lang w:val="fr-FR"/>
        </w:rPr>
        <w:t xml:space="preserve">auteur renvoie à </w:t>
      </w:r>
      <w:r w:rsidRPr="006D7901">
        <w:rPr>
          <w:i/>
          <w:lang w:val="fr-FR"/>
        </w:rPr>
        <w:t>Aboufaied</w:t>
      </w:r>
      <w:r w:rsidRPr="006D7901">
        <w:rPr>
          <w:lang w:val="fr-FR"/>
        </w:rPr>
        <w:t xml:space="preserve"> </w:t>
      </w:r>
      <w:r w:rsidRPr="005529E8">
        <w:rPr>
          <w:lang w:val="fr-FR"/>
        </w:rPr>
        <w:t>c</w:t>
      </w:r>
      <w:r w:rsidRPr="00F73C60">
        <w:rPr>
          <w:i/>
          <w:iCs/>
          <w:lang w:val="fr-FR"/>
        </w:rPr>
        <w:t>.</w:t>
      </w:r>
      <w:r w:rsidRPr="006D7901">
        <w:rPr>
          <w:lang w:val="fr-FR"/>
        </w:rPr>
        <w:t> </w:t>
      </w:r>
      <w:r w:rsidRPr="006D7901">
        <w:rPr>
          <w:i/>
          <w:lang w:val="fr-FR"/>
        </w:rPr>
        <w:t>L</w:t>
      </w:r>
      <w:r>
        <w:rPr>
          <w:i/>
          <w:lang w:val="fr-FR"/>
        </w:rPr>
        <w:t>i</w:t>
      </w:r>
      <w:r w:rsidRPr="006D7901">
        <w:rPr>
          <w:i/>
          <w:lang w:val="fr-FR"/>
        </w:rPr>
        <w:t>b</w:t>
      </w:r>
      <w:r>
        <w:rPr>
          <w:i/>
          <w:lang w:val="fr-FR"/>
        </w:rPr>
        <w:t>y</w:t>
      </w:r>
      <w:r w:rsidRPr="006D7901">
        <w:rPr>
          <w:i/>
          <w:lang w:val="fr-FR"/>
        </w:rPr>
        <w:t>e</w:t>
      </w:r>
      <w:r w:rsidRPr="006D7901">
        <w:rPr>
          <w:lang w:val="fr-FR"/>
        </w:rPr>
        <w:t xml:space="preserve"> (CCPR/C/104/D/1782/2008), par. 6.2. </w:t>
      </w:r>
    </w:p>
  </w:footnote>
  <w:footnote w:id="10">
    <w:p w:rsidR="004F1784" w:rsidRPr="005529E8" w:rsidRDefault="004F1784" w:rsidP="004F1784">
      <w:pPr>
        <w:pStyle w:val="Notedebasdepage"/>
        <w:rPr>
          <w:iCs/>
          <w:lang w:val="fr-FR"/>
        </w:rPr>
      </w:pPr>
      <w:r w:rsidRPr="006D7901">
        <w:rPr>
          <w:szCs w:val="18"/>
          <w:lang w:val="fr-FR"/>
        </w:rPr>
        <w:tab/>
      </w:r>
      <w:r w:rsidRPr="004F1784">
        <w:rPr>
          <w:rStyle w:val="Appelnotedebasdep"/>
        </w:rPr>
        <w:footnoteRef/>
      </w:r>
      <w:r w:rsidRPr="006D7901">
        <w:rPr>
          <w:szCs w:val="18"/>
          <w:lang w:val="fr-FR"/>
        </w:rPr>
        <w:tab/>
      </w:r>
      <w:r w:rsidRPr="005529E8">
        <w:rPr>
          <w:iCs/>
          <w:lang w:val="fr-FR"/>
        </w:rPr>
        <w:t>Rapport sur le Népal adopté par le Comité contre la torture en application de l’article 20 de la Convention et commentaires et observations de l’État partie</w:t>
      </w:r>
      <w:r w:rsidRPr="005529E8">
        <w:rPr>
          <w:iCs/>
          <w:szCs w:val="18"/>
          <w:lang w:val="fr-FR"/>
        </w:rPr>
        <w:t xml:space="preserve"> (A/67/44, annexe XIII).</w:t>
      </w:r>
    </w:p>
  </w:footnote>
  <w:footnote w:id="11">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Pr>
          <w:lang w:val="fr-FR"/>
        </w:rPr>
        <w:t>L</w:t>
      </w:r>
      <w:r w:rsidRPr="006D7901">
        <w:rPr>
          <w:lang w:val="fr-FR"/>
        </w:rPr>
        <w:t>oi de 1992 relative aux affaires auxquelles l</w:t>
      </w:r>
      <w:r>
        <w:rPr>
          <w:lang w:val="fr-FR"/>
        </w:rPr>
        <w:t>’</w:t>
      </w:r>
      <w:r w:rsidRPr="006D7901">
        <w:rPr>
          <w:lang w:val="fr-FR"/>
        </w:rPr>
        <w:t>État est partie.</w:t>
      </w:r>
    </w:p>
  </w:footnote>
  <w:footnote w:id="12">
    <w:p w:rsidR="004F1784" w:rsidRPr="006D7901" w:rsidRDefault="004F1784" w:rsidP="004F1784">
      <w:pPr>
        <w:pStyle w:val="Notedebasdepage"/>
        <w:rPr>
          <w:lang w:val="fr-FR"/>
        </w:rPr>
      </w:pPr>
      <w:r w:rsidRPr="006D7901">
        <w:rPr>
          <w:lang w:val="fr-FR"/>
        </w:rPr>
        <w:tab/>
      </w:r>
      <w:r w:rsidRPr="004F1784">
        <w:rPr>
          <w:rStyle w:val="Appelnotedebasdep"/>
        </w:rPr>
        <w:footnoteRef/>
      </w:r>
      <w:r>
        <w:rPr>
          <w:lang w:val="fr-FR"/>
        </w:rPr>
        <w:tab/>
      </w:r>
      <w:r w:rsidRPr="00251590">
        <w:rPr>
          <w:rFonts w:eastAsia="Calibri"/>
          <w:lang w:val="fr-FR"/>
        </w:rPr>
        <w:t>Constitution provisoire du Népal</w:t>
      </w:r>
      <w:r>
        <w:rPr>
          <w:rFonts w:eastAsia="Calibri"/>
          <w:lang w:val="fr-FR"/>
        </w:rPr>
        <w:t xml:space="preserve">, 2063 (2007), </w:t>
      </w:r>
      <w:r>
        <w:rPr>
          <w:lang w:val="fr-FR"/>
        </w:rPr>
        <w:t>art. </w:t>
      </w:r>
      <w:r w:rsidRPr="006D7901">
        <w:rPr>
          <w:lang w:val="fr-FR"/>
        </w:rPr>
        <w:t>12</w:t>
      </w:r>
      <w:r>
        <w:rPr>
          <w:lang w:val="fr-FR"/>
        </w:rPr>
        <w:t> </w:t>
      </w:r>
      <w:r w:rsidRPr="006D7901">
        <w:rPr>
          <w:lang w:val="fr-FR"/>
        </w:rPr>
        <w:t>1), 13</w:t>
      </w:r>
      <w:r>
        <w:rPr>
          <w:lang w:val="fr-FR"/>
        </w:rPr>
        <w:t> </w:t>
      </w:r>
      <w:r w:rsidRPr="006D7901">
        <w:rPr>
          <w:lang w:val="fr-FR"/>
        </w:rPr>
        <w:t xml:space="preserve">2), 24 et 100. </w:t>
      </w:r>
    </w:p>
  </w:footnote>
  <w:footnote w:id="13">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Art</w:t>
      </w:r>
      <w:r>
        <w:rPr>
          <w:lang w:val="fr-FR"/>
        </w:rPr>
        <w:t>. </w:t>
      </w:r>
      <w:r w:rsidRPr="006D7901">
        <w:rPr>
          <w:lang w:val="fr-FR"/>
        </w:rPr>
        <w:t>9</w:t>
      </w:r>
      <w:r>
        <w:rPr>
          <w:lang w:val="fr-FR"/>
        </w:rPr>
        <w:t> </w:t>
      </w:r>
      <w:r w:rsidRPr="006D7901">
        <w:rPr>
          <w:lang w:val="fr-FR"/>
        </w:rPr>
        <w:t>2)</w:t>
      </w:r>
      <w:r>
        <w:rPr>
          <w:lang w:val="fr-FR"/>
        </w:rPr>
        <w:t> </w:t>
      </w:r>
      <w:r w:rsidRPr="006D7901">
        <w:rPr>
          <w:lang w:val="fr-FR"/>
        </w:rPr>
        <w:t>a)</w:t>
      </w:r>
      <w:r>
        <w:rPr>
          <w:lang w:val="fr-FR"/>
        </w:rPr>
        <w:t> </w:t>
      </w:r>
      <w:r w:rsidRPr="006D7901">
        <w:rPr>
          <w:lang w:val="fr-FR"/>
        </w:rPr>
        <w:t>ii) de la loi de 1974 sur l</w:t>
      </w:r>
      <w:r>
        <w:rPr>
          <w:lang w:val="fr-FR"/>
        </w:rPr>
        <w:t>’</w:t>
      </w:r>
      <w:r w:rsidRPr="006D7901">
        <w:rPr>
          <w:lang w:val="fr-FR"/>
        </w:rPr>
        <w:t>administration de la preuve.</w:t>
      </w:r>
    </w:p>
  </w:footnote>
  <w:footnote w:id="14">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rStyle w:val="Appelnotedebasdep"/>
          <w:lang w:val="fr-FR"/>
        </w:rPr>
        <w:tab/>
      </w:r>
      <w:r w:rsidRPr="006D7901">
        <w:rPr>
          <w:lang w:val="fr-FR"/>
        </w:rPr>
        <w:t>L</w:t>
      </w:r>
      <w:r>
        <w:rPr>
          <w:lang w:val="fr-FR"/>
        </w:rPr>
        <w:t>’</w:t>
      </w:r>
      <w:r w:rsidRPr="006D7901">
        <w:rPr>
          <w:lang w:val="fr-FR"/>
        </w:rPr>
        <w:t xml:space="preserve">auteur renvoie à </w:t>
      </w:r>
      <w:r w:rsidRPr="006D7901">
        <w:rPr>
          <w:i/>
          <w:lang w:val="fr-FR"/>
        </w:rPr>
        <w:t xml:space="preserve">Giri </w:t>
      </w:r>
      <w:r w:rsidRPr="005529E8">
        <w:rPr>
          <w:lang w:val="fr-FR"/>
        </w:rPr>
        <w:t>c</w:t>
      </w:r>
      <w:r w:rsidRPr="00D530F5">
        <w:rPr>
          <w:i/>
          <w:iCs/>
          <w:lang w:val="fr-FR"/>
        </w:rPr>
        <w:t>.</w:t>
      </w:r>
      <w:r w:rsidRPr="006D7901">
        <w:rPr>
          <w:i/>
          <w:lang w:val="fr-FR"/>
        </w:rPr>
        <w:t xml:space="preserve"> Népal</w:t>
      </w:r>
      <w:r w:rsidRPr="006D7901">
        <w:rPr>
          <w:lang w:val="fr-FR"/>
        </w:rPr>
        <w:t xml:space="preserve"> , par.</w:t>
      </w:r>
      <w:r>
        <w:rPr>
          <w:lang w:val="fr-FR"/>
        </w:rPr>
        <w:t> </w:t>
      </w:r>
      <w:r w:rsidRPr="006D7901">
        <w:rPr>
          <w:lang w:val="fr-FR"/>
        </w:rPr>
        <w:t xml:space="preserve">7.4. </w:t>
      </w:r>
    </w:p>
  </w:footnote>
  <w:footnote w:id="15">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L</w:t>
      </w:r>
      <w:r>
        <w:rPr>
          <w:lang w:val="fr-FR"/>
        </w:rPr>
        <w:t>’</w:t>
      </w:r>
      <w:r w:rsidRPr="006D7901">
        <w:rPr>
          <w:lang w:val="fr-FR"/>
        </w:rPr>
        <w:t xml:space="preserve">auteur renvoie à </w:t>
      </w:r>
      <w:r w:rsidRPr="006D7901">
        <w:rPr>
          <w:i/>
          <w:lang w:val="fr-FR"/>
        </w:rPr>
        <w:t xml:space="preserve">Giri </w:t>
      </w:r>
      <w:r w:rsidRPr="005529E8">
        <w:rPr>
          <w:lang w:val="fr-FR"/>
        </w:rPr>
        <w:t>c</w:t>
      </w:r>
      <w:r w:rsidRPr="00D530F5">
        <w:rPr>
          <w:i/>
          <w:iCs/>
          <w:lang w:val="fr-FR"/>
        </w:rPr>
        <w:t>.</w:t>
      </w:r>
      <w:r w:rsidRPr="006D7901">
        <w:rPr>
          <w:i/>
          <w:lang w:val="fr-FR"/>
        </w:rPr>
        <w:t xml:space="preserve"> Népal</w:t>
      </w:r>
      <w:r w:rsidRPr="006D7901">
        <w:rPr>
          <w:lang w:val="fr-FR"/>
        </w:rPr>
        <w:t>, par.</w:t>
      </w:r>
      <w:r>
        <w:rPr>
          <w:lang w:val="fr-FR"/>
        </w:rPr>
        <w:t> </w:t>
      </w:r>
      <w:r w:rsidRPr="006D7901">
        <w:rPr>
          <w:lang w:val="fr-FR"/>
        </w:rPr>
        <w:t>7.2 et 7.6</w:t>
      </w:r>
      <w:r>
        <w:rPr>
          <w:lang w:val="fr-FR"/>
        </w:rPr>
        <w:t>,</w:t>
      </w:r>
      <w:r w:rsidRPr="006D7901">
        <w:rPr>
          <w:lang w:val="fr-FR"/>
        </w:rPr>
        <w:t xml:space="preserve"> et à </w:t>
      </w:r>
      <w:r w:rsidRPr="006D7901">
        <w:rPr>
          <w:i/>
          <w:lang w:val="fr-FR"/>
        </w:rPr>
        <w:t xml:space="preserve">Khoroshenko </w:t>
      </w:r>
      <w:r w:rsidRPr="005529E8">
        <w:rPr>
          <w:lang w:val="fr-FR"/>
        </w:rPr>
        <w:t>c</w:t>
      </w:r>
      <w:r w:rsidRPr="00D530F5">
        <w:rPr>
          <w:i/>
          <w:iCs/>
          <w:lang w:val="fr-FR"/>
        </w:rPr>
        <w:t>.</w:t>
      </w:r>
      <w:r w:rsidRPr="006D7901">
        <w:rPr>
          <w:i/>
          <w:lang w:val="fr-FR"/>
        </w:rPr>
        <w:t xml:space="preserve"> </w:t>
      </w:r>
      <w:r>
        <w:rPr>
          <w:i/>
          <w:lang w:val="fr-FR"/>
        </w:rPr>
        <w:t xml:space="preserve">Fédération de </w:t>
      </w:r>
      <w:r w:rsidRPr="006D7901">
        <w:rPr>
          <w:i/>
          <w:lang w:val="fr-FR"/>
        </w:rPr>
        <w:t>Russie</w:t>
      </w:r>
      <w:r w:rsidRPr="006D7901">
        <w:rPr>
          <w:lang w:val="fr-FR"/>
        </w:rPr>
        <w:t xml:space="preserve"> (CCPR/C/10</w:t>
      </w:r>
      <w:r>
        <w:rPr>
          <w:lang w:val="fr-FR"/>
        </w:rPr>
        <w:t>1/D/1304/2004), par. 9.4 et 9.5.</w:t>
      </w:r>
    </w:p>
  </w:footnote>
  <w:footnote w:id="16">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L</w:t>
      </w:r>
      <w:r>
        <w:rPr>
          <w:lang w:val="fr-FR"/>
        </w:rPr>
        <w:t>’</w:t>
      </w:r>
      <w:r w:rsidRPr="006D7901">
        <w:rPr>
          <w:lang w:val="fr-FR"/>
        </w:rPr>
        <w:t>auteur a joint en annexe de sa communication initiale une traduction officieuse du compte rendu d</w:t>
      </w:r>
      <w:r>
        <w:rPr>
          <w:lang w:val="fr-FR"/>
        </w:rPr>
        <w:t>’</w:t>
      </w:r>
      <w:r w:rsidRPr="006D7901">
        <w:rPr>
          <w:lang w:val="fr-FR"/>
        </w:rPr>
        <w:t>audience du tribunal de district de Rupandehi du 8</w:t>
      </w:r>
      <w:r>
        <w:rPr>
          <w:lang w:val="fr-FR"/>
        </w:rPr>
        <w:t> </w:t>
      </w:r>
      <w:r w:rsidRPr="006D7901">
        <w:rPr>
          <w:lang w:val="fr-FR"/>
        </w:rPr>
        <w:t xml:space="preserve">mai 2011, selon laquelle il aurait </w:t>
      </w:r>
      <w:r>
        <w:rPr>
          <w:lang w:val="fr-FR"/>
        </w:rPr>
        <w:t xml:space="preserve">déclaré avoir </w:t>
      </w:r>
      <w:r w:rsidRPr="006D7901">
        <w:rPr>
          <w:lang w:val="fr-FR"/>
        </w:rPr>
        <w:t>été torturé et forcé de signer des aveux.</w:t>
      </w:r>
    </w:p>
  </w:footnote>
  <w:footnote w:id="17">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lang w:val="fr-FR"/>
        </w:rPr>
        <w:t xml:space="preserve">Maharajan </w:t>
      </w:r>
      <w:r w:rsidRPr="005529E8">
        <w:rPr>
          <w:lang w:val="fr-FR"/>
        </w:rPr>
        <w:t>c</w:t>
      </w:r>
      <w:r w:rsidRPr="00D530F5">
        <w:rPr>
          <w:i/>
          <w:iCs/>
          <w:lang w:val="fr-FR"/>
        </w:rPr>
        <w:t>.</w:t>
      </w:r>
      <w:r w:rsidRPr="006D7901">
        <w:rPr>
          <w:i/>
          <w:lang w:val="fr-FR"/>
        </w:rPr>
        <w:t xml:space="preserve"> Népal</w:t>
      </w:r>
      <w:r w:rsidRPr="006D7901">
        <w:rPr>
          <w:lang w:val="fr-FR"/>
        </w:rPr>
        <w:t>, par.</w:t>
      </w:r>
      <w:r>
        <w:rPr>
          <w:lang w:val="fr-FR"/>
        </w:rPr>
        <w:t> </w:t>
      </w:r>
      <w:r w:rsidRPr="006D7901">
        <w:rPr>
          <w:lang w:val="fr-FR"/>
        </w:rPr>
        <w:t>7.6.</w:t>
      </w:r>
    </w:p>
  </w:footnote>
  <w:footnote w:id="18">
    <w:p w:rsidR="004F1784" w:rsidRPr="005529E8" w:rsidRDefault="004F1784" w:rsidP="004F1784">
      <w:pPr>
        <w:pStyle w:val="Notedebasdepage"/>
        <w:rPr>
          <w:lang w:val="fr-FR"/>
        </w:rPr>
      </w:pPr>
      <w:r w:rsidRPr="006D7901">
        <w:rPr>
          <w:lang w:val="fr-FR"/>
        </w:rPr>
        <w:tab/>
      </w:r>
      <w:r w:rsidRPr="004F1784">
        <w:rPr>
          <w:rStyle w:val="Appelnotedebasdep"/>
        </w:rPr>
        <w:footnoteRef/>
      </w:r>
      <w:r w:rsidRPr="005529E8">
        <w:rPr>
          <w:lang w:val="fr-FR"/>
        </w:rPr>
        <w:tab/>
        <w:t>Rapport sur le Népal adopté par le Comité contre la torture en application de l’article 20 de la Convention et commentaires et observations de l’État partie</w:t>
      </w:r>
      <w:r w:rsidRPr="005529E8">
        <w:rPr>
          <w:szCs w:val="18"/>
          <w:lang w:val="fr-FR"/>
        </w:rPr>
        <w:t xml:space="preserve"> (A/67/44, annexe XIII)</w:t>
      </w:r>
      <w:r w:rsidRPr="005529E8">
        <w:rPr>
          <w:lang w:val="fr-FR"/>
        </w:rPr>
        <w:t>.</w:t>
      </w:r>
    </w:p>
  </w:footnote>
  <w:footnote w:id="19">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Alliance Teraï des défenseurs des droits de l</w:t>
      </w:r>
      <w:r>
        <w:rPr>
          <w:lang w:val="fr-FR"/>
        </w:rPr>
        <w:t>’</w:t>
      </w:r>
      <w:r w:rsidRPr="006D7901">
        <w:rPr>
          <w:lang w:val="fr-FR"/>
        </w:rPr>
        <w:t xml:space="preserve">homme, </w:t>
      </w:r>
      <w:r w:rsidRPr="00232F37">
        <w:rPr>
          <w:i/>
          <w:iCs/>
          <w:lang w:val="fr-FR"/>
        </w:rPr>
        <w:t>Arbitrary Detention and Torture in the Tera</w:t>
      </w:r>
      <w:r w:rsidR="00232F37" w:rsidRPr="00232F37">
        <w:rPr>
          <w:i/>
          <w:iCs/>
          <w:lang w:val="fr-FR"/>
        </w:rPr>
        <w:t>i</w:t>
      </w:r>
      <w:r w:rsidRPr="006D7901">
        <w:rPr>
          <w:lang w:val="fr-FR"/>
        </w:rPr>
        <w:t xml:space="preserve"> </w:t>
      </w:r>
      <w:r>
        <w:rPr>
          <w:lang w:val="fr-FR"/>
        </w:rPr>
        <w:t>(</w:t>
      </w:r>
      <w:r w:rsidRPr="006D7901">
        <w:rPr>
          <w:lang w:val="fr-FR"/>
        </w:rPr>
        <w:t>2013</w:t>
      </w:r>
      <w:r>
        <w:rPr>
          <w:lang w:val="fr-FR"/>
        </w:rPr>
        <w:t>)</w:t>
      </w:r>
      <w:r w:rsidRPr="006D7901">
        <w:rPr>
          <w:lang w:val="fr-FR"/>
        </w:rPr>
        <w:t>, peut être consulté en ligne à l</w:t>
      </w:r>
      <w:r>
        <w:rPr>
          <w:lang w:val="fr-FR"/>
        </w:rPr>
        <w:t>’</w:t>
      </w:r>
      <w:r w:rsidRPr="006D7901">
        <w:rPr>
          <w:lang w:val="fr-FR"/>
        </w:rPr>
        <w:t xml:space="preserve">adresse suivante : </w:t>
      </w:r>
      <w:hyperlink r:id="rId1" w:history="1">
        <w:r w:rsidRPr="00932055">
          <w:rPr>
            <w:rStyle w:val="Lienhypertexte"/>
          </w:rPr>
          <w:t>http://www.thrda.org/issues/</w:t>
        </w:r>
      </w:hyperlink>
      <w:r w:rsidRPr="00A9483C">
        <w:rPr>
          <w:rStyle w:val="Lienhypertexte"/>
          <w:color w:val="auto"/>
        </w:rPr>
        <w:t>.</w:t>
      </w:r>
    </w:p>
  </w:footnote>
  <w:footnote w:id="20">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rStyle w:val="Appelnotedebasdep"/>
          <w:lang w:val="fr-FR"/>
        </w:rPr>
        <w:tab/>
      </w:r>
      <w:r w:rsidRPr="006D7901">
        <w:rPr>
          <w:lang w:val="fr-FR"/>
        </w:rPr>
        <w:t>Observations finales concernant le deuxième rapport périodique du Népal (CCPR/C/NPL/CO/2), par.</w:t>
      </w:r>
      <w:r>
        <w:rPr>
          <w:lang w:val="fr-FR"/>
        </w:rPr>
        <w:t> </w:t>
      </w:r>
      <w:r w:rsidRPr="006D7901">
        <w:rPr>
          <w:lang w:val="fr-FR"/>
        </w:rPr>
        <w:t>10.</w:t>
      </w:r>
    </w:p>
  </w:footnote>
  <w:footnote w:id="21">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D530F5">
        <w:rPr>
          <w:i/>
          <w:lang w:val="fr-FR"/>
        </w:rPr>
        <w:t xml:space="preserve">Pisconieri </w:t>
      </w:r>
      <w:r w:rsidRPr="00232F37">
        <w:rPr>
          <w:iCs/>
          <w:lang w:val="fr-FR"/>
        </w:rPr>
        <w:t>c</w:t>
      </w:r>
      <w:r w:rsidRPr="00D530F5">
        <w:rPr>
          <w:i/>
          <w:lang w:val="fr-FR"/>
        </w:rPr>
        <w:t>.</w:t>
      </w:r>
      <w:r w:rsidRPr="006D7901">
        <w:rPr>
          <w:i/>
          <w:lang w:val="fr-FR"/>
        </w:rPr>
        <w:t xml:space="preserve"> Espagne</w:t>
      </w:r>
      <w:r w:rsidRPr="006D7901">
        <w:rPr>
          <w:lang w:val="fr-FR"/>
        </w:rPr>
        <w:t xml:space="preserve"> (CCPR/C/78/D/956/2000), par. 6.5.</w:t>
      </w:r>
    </w:p>
  </w:footnote>
  <w:footnote w:id="22">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Pr>
          <w:lang w:val="fr-FR"/>
        </w:rPr>
        <w:t>O</w:t>
      </w:r>
      <w:r w:rsidRPr="006D7901">
        <w:rPr>
          <w:lang w:val="fr-FR"/>
        </w:rPr>
        <w:t>bservation générale n</w:t>
      </w:r>
      <w:r w:rsidRPr="006D7901">
        <w:rPr>
          <w:vertAlign w:val="superscript"/>
          <w:lang w:val="fr-FR"/>
        </w:rPr>
        <w:t>o</w:t>
      </w:r>
      <w:r w:rsidRPr="006D7901">
        <w:rPr>
          <w:lang w:val="fr-FR"/>
        </w:rPr>
        <w:t> 31 (</w:t>
      </w:r>
      <w:r>
        <w:rPr>
          <w:lang w:val="fr-FR"/>
        </w:rPr>
        <w:t>2004</w:t>
      </w:r>
      <w:r w:rsidRPr="006D7901">
        <w:rPr>
          <w:lang w:val="fr-FR"/>
        </w:rPr>
        <w:t>)</w:t>
      </w:r>
      <w:r>
        <w:rPr>
          <w:lang w:val="fr-FR"/>
        </w:rPr>
        <w:t xml:space="preserve"> sur la nature de l’obligation juridique générale imposée aux </w:t>
      </w:r>
      <w:r w:rsidRPr="00811B7B">
        <w:rPr>
          <w:lang w:val="fr-CA"/>
        </w:rPr>
        <w:t>État</w:t>
      </w:r>
      <w:r>
        <w:rPr>
          <w:lang w:val="fr-CA"/>
        </w:rPr>
        <w:t>s parties au Pacte</w:t>
      </w:r>
      <w:r w:rsidRPr="006D7901">
        <w:rPr>
          <w:lang w:val="fr-FR"/>
        </w:rPr>
        <w:t>, par.</w:t>
      </w:r>
      <w:r>
        <w:rPr>
          <w:lang w:val="fr-FR"/>
        </w:rPr>
        <w:t> </w:t>
      </w:r>
      <w:r w:rsidRPr="006D7901">
        <w:rPr>
          <w:lang w:val="fr-FR"/>
        </w:rPr>
        <w:t>18.</w:t>
      </w:r>
    </w:p>
  </w:footnote>
  <w:footnote w:id="23">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lang w:val="fr-FR"/>
        </w:rPr>
        <w:t xml:space="preserve">Maharajan </w:t>
      </w:r>
      <w:r w:rsidRPr="00232F37">
        <w:rPr>
          <w:lang w:val="fr-FR"/>
        </w:rPr>
        <w:t>c</w:t>
      </w:r>
      <w:r w:rsidRPr="00D530F5">
        <w:rPr>
          <w:i/>
          <w:iCs/>
          <w:lang w:val="fr-FR"/>
        </w:rPr>
        <w:t>.</w:t>
      </w:r>
      <w:r w:rsidRPr="006D7901">
        <w:rPr>
          <w:i/>
          <w:lang w:val="fr-FR"/>
        </w:rPr>
        <w:t xml:space="preserve"> Népal</w:t>
      </w:r>
      <w:r>
        <w:rPr>
          <w:lang w:val="fr-FR"/>
        </w:rPr>
        <w:t>, par. 7.6.</w:t>
      </w:r>
    </w:p>
  </w:footnote>
  <w:footnote w:id="24">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Ibid</w:t>
      </w:r>
      <w:r>
        <w:rPr>
          <w:lang w:val="fr-FR"/>
        </w:rPr>
        <w:t>.</w:t>
      </w:r>
      <w:r w:rsidRPr="006D7901">
        <w:rPr>
          <w:lang w:val="fr-FR"/>
        </w:rPr>
        <w:t>, par.</w:t>
      </w:r>
      <w:r>
        <w:rPr>
          <w:lang w:val="fr-FR"/>
        </w:rPr>
        <w:t> </w:t>
      </w:r>
      <w:r w:rsidRPr="006D7901">
        <w:rPr>
          <w:lang w:val="fr-FR"/>
        </w:rPr>
        <w:t>7.4.</w:t>
      </w:r>
    </w:p>
  </w:footnote>
  <w:footnote w:id="25">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lang w:val="fr-FR"/>
        </w:rPr>
        <w:t xml:space="preserve">Vicente et al. </w:t>
      </w:r>
      <w:r w:rsidRPr="00232F37">
        <w:rPr>
          <w:lang w:val="fr-FR"/>
        </w:rPr>
        <w:t>c</w:t>
      </w:r>
      <w:r w:rsidRPr="00D530F5">
        <w:rPr>
          <w:i/>
          <w:iCs/>
          <w:lang w:val="fr-FR"/>
        </w:rPr>
        <w:t>.</w:t>
      </w:r>
      <w:r w:rsidRPr="006D7901">
        <w:rPr>
          <w:i/>
          <w:lang w:val="fr-FR"/>
        </w:rPr>
        <w:t xml:space="preserve"> Colombie</w:t>
      </w:r>
      <w:r w:rsidRPr="006D7901">
        <w:rPr>
          <w:lang w:val="fr-FR"/>
        </w:rPr>
        <w:t xml:space="preserve"> (CCPR/C/60/D/612/1995), par.</w:t>
      </w:r>
      <w:r>
        <w:rPr>
          <w:lang w:val="fr-FR"/>
        </w:rPr>
        <w:t> </w:t>
      </w:r>
      <w:r w:rsidRPr="006D7901">
        <w:rPr>
          <w:lang w:val="fr-FR"/>
        </w:rPr>
        <w:t>5.2.</w:t>
      </w:r>
    </w:p>
  </w:footnote>
  <w:footnote w:id="26">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lang w:val="fr-FR"/>
        </w:rPr>
        <w:t xml:space="preserve">Marcellana et Gumanoy </w:t>
      </w:r>
      <w:r w:rsidRPr="006D7901">
        <w:rPr>
          <w:lang w:val="fr-FR"/>
        </w:rPr>
        <w:t>c</w:t>
      </w:r>
      <w:r w:rsidRPr="006D7901">
        <w:rPr>
          <w:i/>
          <w:lang w:val="fr-FR"/>
        </w:rPr>
        <w:t>. Philippines</w:t>
      </w:r>
      <w:r w:rsidRPr="006D7901">
        <w:rPr>
          <w:lang w:val="fr-FR"/>
        </w:rPr>
        <w:t xml:space="preserve"> (CCPR/C/94/D/1560/2007), par.</w:t>
      </w:r>
      <w:r>
        <w:rPr>
          <w:lang w:val="fr-FR"/>
        </w:rPr>
        <w:t> </w:t>
      </w:r>
      <w:r w:rsidRPr="006D7901">
        <w:rPr>
          <w:lang w:val="fr-FR"/>
        </w:rPr>
        <w:t>6.2</w:t>
      </w:r>
      <w:r>
        <w:rPr>
          <w:lang w:val="fr-FR"/>
        </w:rPr>
        <w:t>,</w:t>
      </w:r>
      <w:r w:rsidRPr="006D7901">
        <w:rPr>
          <w:lang w:val="fr-FR"/>
        </w:rPr>
        <w:t xml:space="preserve"> et </w:t>
      </w:r>
      <w:r w:rsidRPr="006D7901">
        <w:rPr>
          <w:i/>
          <w:lang w:val="fr-FR"/>
        </w:rPr>
        <w:t xml:space="preserve">Giri </w:t>
      </w:r>
      <w:r w:rsidRPr="00232F37">
        <w:rPr>
          <w:lang w:val="fr-FR"/>
        </w:rPr>
        <w:t>c</w:t>
      </w:r>
      <w:r w:rsidRPr="00F73C60">
        <w:rPr>
          <w:i/>
          <w:iCs/>
          <w:lang w:val="fr-FR"/>
        </w:rPr>
        <w:t>.</w:t>
      </w:r>
      <w:r w:rsidRPr="006D7901">
        <w:rPr>
          <w:i/>
          <w:lang w:val="fr-FR"/>
        </w:rPr>
        <w:t> Népal</w:t>
      </w:r>
      <w:r w:rsidRPr="006D7901">
        <w:rPr>
          <w:lang w:val="fr-FR"/>
        </w:rPr>
        <w:t>, par.</w:t>
      </w:r>
      <w:r>
        <w:rPr>
          <w:lang w:val="fr-FR"/>
        </w:rPr>
        <w:t> </w:t>
      </w:r>
      <w:r w:rsidRPr="006D7901">
        <w:rPr>
          <w:lang w:val="fr-FR"/>
        </w:rPr>
        <w:t>6.3.</w:t>
      </w:r>
    </w:p>
  </w:footnote>
  <w:footnote w:id="27">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Voir</w:t>
      </w:r>
      <w:r>
        <w:rPr>
          <w:lang w:val="fr-FR"/>
        </w:rPr>
        <w:t xml:space="preserve"> l</w:t>
      </w:r>
      <w:r w:rsidRPr="006D7901">
        <w:rPr>
          <w:lang w:val="fr-FR"/>
        </w:rPr>
        <w:t xml:space="preserve">es cas analogues </w:t>
      </w:r>
      <w:r>
        <w:rPr>
          <w:lang w:val="fr-FR"/>
        </w:rPr>
        <w:t xml:space="preserve">suivants </w:t>
      </w:r>
      <w:r w:rsidRPr="006D7901">
        <w:rPr>
          <w:lang w:val="fr-FR"/>
        </w:rPr>
        <w:t>dont le Comité</w:t>
      </w:r>
      <w:r w:rsidR="00232F37">
        <w:rPr>
          <w:lang w:val="fr-FR"/>
        </w:rPr>
        <w:t xml:space="preserve"> </w:t>
      </w:r>
      <w:r w:rsidRPr="006D7901">
        <w:rPr>
          <w:lang w:val="fr-FR"/>
        </w:rPr>
        <w:t>est saisi</w:t>
      </w:r>
      <w:r>
        <w:rPr>
          <w:lang w:val="fr-FR"/>
        </w:rPr>
        <w:t xml:space="preserve"> : </w:t>
      </w:r>
      <w:r w:rsidRPr="006D7901">
        <w:rPr>
          <w:i/>
          <w:lang w:val="fr-FR"/>
        </w:rPr>
        <w:t>Giri</w:t>
      </w:r>
      <w:r w:rsidRPr="006D7901">
        <w:rPr>
          <w:lang w:val="fr-FR"/>
        </w:rPr>
        <w:t xml:space="preserve"> c. </w:t>
      </w:r>
      <w:r w:rsidRPr="006D7901">
        <w:rPr>
          <w:i/>
          <w:lang w:val="fr-FR"/>
        </w:rPr>
        <w:t>Népal</w:t>
      </w:r>
      <w:r w:rsidRPr="006D7901">
        <w:rPr>
          <w:lang w:val="fr-FR"/>
        </w:rPr>
        <w:t xml:space="preserve">, </w:t>
      </w:r>
      <w:r w:rsidRPr="006D7901">
        <w:rPr>
          <w:i/>
          <w:lang w:val="fr-FR"/>
        </w:rPr>
        <w:t xml:space="preserve">Maharajan </w:t>
      </w:r>
      <w:r w:rsidRPr="00232F37">
        <w:rPr>
          <w:lang w:val="fr-FR"/>
        </w:rPr>
        <w:t>c</w:t>
      </w:r>
      <w:r w:rsidRPr="00F73C60">
        <w:rPr>
          <w:i/>
          <w:iCs/>
          <w:lang w:val="fr-FR"/>
        </w:rPr>
        <w:t>.</w:t>
      </w:r>
      <w:r w:rsidRPr="006D7901">
        <w:rPr>
          <w:i/>
          <w:lang w:val="fr-FR"/>
        </w:rPr>
        <w:t xml:space="preserve"> Népal</w:t>
      </w:r>
      <w:r w:rsidRPr="006D7901">
        <w:rPr>
          <w:lang w:val="fr-FR"/>
        </w:rPr>
        <w:t xml:space="preserve"> et </w:t>
      </w:r>
      <w:r w:rsidRPr="006D7901">
        <w:rPr>
          <w:i/>
          <w:lang w:val="fr-FR"/>
        </w:rPr>
        <w:t xml:space="preserve">Katwal </w:t>
      </w:r>
      <w:r w:rsidRPr="00232F37">
        <w:rPr>
          <w:lang w:val="fr-FR"/>
        </w:rPr>
        <w:t>c</w:t>
      </w:r>
      <w:r w:rsidRPr="005208A0">
        <w:rPr>
          <w:i/>
          <w:iCs/>
          <w:lang w:val="fr-FR"/>
        </w:rPr>
        <w:t>.</w:t>
      </w:r>
      <w:r w:rsidRPr="006D7901">
        <w:rPr>
          <w:i/>
          <w:lang w:val="fr-FR"/>
        </w:rPr>
        <w:t xml:space="preserve"> Népal</w:t>
      </w:r>
      <w:r>
        <w:rPr>
          <w:lang w:val="fr-FR"/>
        </w:rPr>
        <w:t xml:space="preserve"> (CCPR/C/113/D/2000/2010).</w:t>
      </w:r>
    </w:p>
  </w:footnote>
  <w:footnote w:id="28">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t>Observation générale n</w:t>
      </w:r>
      <w:r w:rsidRPr="006D7901">
        <w:rPr>
          <w:vertAlign w:val="superscript"/>
          <w:lang w:val="fr-FR"/>
        </w:rPr>
        <w:t>o</w:t>
      </w:r>
      <w:r w:rsidRPr="006D7901">
        <w:rPr>
          <w:lang w:val="fr-FR"/>
        </w:rPr>
        <w:t> 20 </w:t>
      </w:r>
      <w:r>
        <w:rPr>
          <w:lang w:val="fr-FR"/>
        </w:rPr>
        <w:t>(1992) sur l’i</w:t>
      </w:r>
      <w:r w:rsidRPr="006D7901">
        <w:rPr>
          <w:lang w:val="fr-FR"/>
        </w:rPr>
        <w:t>nterdiction de la torture et des peines ou traitements cruels, in</w:t>
      </w:r>
      <w:r>
        <w:rPr>
          <w:lang w:val="fr-FR"/>
        </w:rPr>
        <w:t>humains ou dégradants, par. 3.</w:t>
      </w:r>
    </w:p>
  </w:footnote>
  <w:footnote w:id="29">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lang w:val="fr-FR"/>
        </w:rPr>
        <w:t xml:space="preserve">Khoroshenko </w:t>
      </w:r>
      <w:r w:rsidRPr="00232F37">
        <w:rPr>
          <w:lang w:val="fr-FR"/>
        </w:rPr>
        <w:t>c</w:t>
      </w:r>
      <w:r w:rsidRPr="005208A0">
        <w:rPr>
          <w:i/>
          <w:iCs/>
          <w:lang w:val="fr-FR"/>
        </w:rPr>
        <w:t>.</w:t>
      </w:r>
      <w:r w:rsidRPr="006D7901">
        <w:rPr>
          <w:i/>
          <w:lang w:val="fr-FR"/>
        </w:rPr>
        <w:t xml:space="preserve"> </w:t>
      </w:r>
      <w:r>
        <w:rPr>
          <w:i/>
          <w:lang w:val="fr-FR"/>
        </w:rPr>
        <w:t xml:space="preserve">Fédération de </w:t>
      </w:r>
      <w:r w:rsidRPr="006D7901">
        <w:rPr>
          <w:i/>
          <w:lang w:val="fr-FR"/>
        </w:rPr>
        <w:t>Russie</w:t>
      </w:r>
      <w:r w:rsidRPr="009E1406">
        <w:rPr>
          <w:lang w:val="fr-FR"/>
        </w:rPr>
        <w:t>,</w:t>
      </w:r>
      <w:r w:rsidRPr="006D7901">
        <w:rPr>
          <w:i/>
          <w:lang w:val="fr-FR"/>
        </w:rPr>
        <w:t xml:space="preserve"> </w:t>
      </w:r>
      <w:r w:rsidRPr="006D7901">
        <w:rPr>
          <w:lang w:val="fr-FR"/>
        </w:rPr>
        <w:t>par.</w:t>
      </w:r>
      <w:r>
        <w:rPr>
          <w:lang w:val="fr-FR"/>
        </w:rPr>
        <w:t> </w:t>
      </w:r>
      <w:r w:rsidRPr="006D7901">
        <w:rPr>
          <w:lang w:val="fr-FR"/>
        </w:rPr>
        <w:t>9.5.</w:t>
      </w:r>
    </w:p>
  </w:footnote>
  <w:footnote w:id="30">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5208A0">
        <w:rPr>
          <w:i/>
          <w:lang w:val="fr-FR"/>
        </w:rPr>
        <w:t xml:space="preserve">Giri </w:t>
      </w:r>
      <w:r w:rsidRPr="00232F37">
        <w:rPr>
          <w:iCs/>
          <w:lang w:val="fr-FR"/>
        </w:rPr>
        <w:t>c</w:t>
      </w:r>
      <w:r w:rsidRPr="005208A0">
        <w:rPr>
          <w:i/>
          <w:lang w:val="fr-FR"/>
        </w:rPr>
        <w:t>.</w:t>
      </w:r>
      <w:r w:rsidRPr="006D7901">
        <w:rPr>
          <w:i/>
          <w:lang w:val="fr-FR"/>
        </w:rPr>
        <w:t xml:space="preserve"> Népal</w:t>
      </w:r>
      <w:r w:rsidRPr="006D7901">
        <w:rPr>
          <w:lang w:val="fr-FR"/>
        </w:rPr>
        <w:t>, par.</w:t>
      </w:r>
      <w:r>
        <w:rPr>
          <w:lang w:val="fr-FR"/>
        </w:rPr>
        <w:t> </w:t>
      </w:r>
      <w:r w:rsidRPr="006D7901">
        <w:rPr>
          <w:lang w:val="fr-FR"/>
        </w:rPr>
        <w:t>7.4</w:t>
      </w:r>
      <w:r>
        <w:rPr>
          <w:lang w:val="fr-FR"/>
        </w:rPr>
        <w:t>,</w:t>
      </w:r>
      <w:r w:rsidRPr="006D7901">
        <w:rPr>
          <w:lang w:val="fr-FR"/>
        </w:rPr>
        <w:t xml:space="preserve"> et </w:t>
      </w:r>
      <w:r w:rsidRPr="006D7901">
        <w:rPr>
          <w:i/>
          <w:lang w:val="fr-FR"/>
        </w:rPr>
        <w:t xml:space="preserve">El Awani </w:t>
      </w:r>
      <w:r w:rsidRPr="00232F37">
        <w:rPr>
          <w:lang w:val="fr-FR"/>
        </w:rPr>
        <w:t>c</w:t>
      </w:r>
      <w:r w:rsidRPr="005208A0">
        <w:rPr>
          <w:i/>
          <w:iCs/>
          <w:lang w:val="fr-FR"/>
        </w:rPr>
        <w:t>.</w:t>
      </w:r>
      <w:r w:rsidRPr="006D7901">
        <w:rPr>
          <w:i/>
          <w:lang w:val="fr-FR"/>
        </w:rPr>
        <w:t xml:space="preserve"> </w:t>
      </w:r>
      <w:r w:rsidRPr="006D7901">
        <w:rPr>
          <w:i/>
          <w:szCs w:val="24"/>
          <w:lang w:val="fr-FR"/>
        </w:rPr>
        <w:t>Jamahiriya arabe libyenne</w:t>
      </w:r>
      <w:r w:rsidRPr="006D7901">
        <w:rPr>
          <w:lang w:val="fr-FR"/>
        </w:rPr>
        <w:t xml:space="preserve"> (CCPR/C/90/D/1295/2004), par. 6.5.</w:t>
      </w:r>
    </w:p>
  </w:footnote>
  <w:footnote w:id="31">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lang w:val="fr-FR"/>
        </w:rPr>
        <w:t xml:space="preserve">Khoroshenko </w:t>
      </w:r>
      <w:r w:rsidRPr="00232F37">
        <w:rPr>
          <w:lang w:val="fr-FR"/>
        </w:rPr>
        <w:t>c</w:t>
      </w:r>
      <w:r w:rsidRPr="005208A0">
        <w:rPr>
          <w:i/>
          <w:iCs/>
          <w:lang w:val="fr-FR"/>
        </w:rPr>
        <w:t>.</w:t>
      </w:r>
      <w:r w:rsidRPr="006D7901">
        <w:rPr>
          <w:i/>
          <w:lang w:val="fr-FR"/>
        </w:rPr>
        <w:t xml:space="preserve"> </w:t>
      </w:r>
      <w:r>
        <w:rPr>
          <w:i/>
          <w:lang w:val="fr-FR"/>
        </w:rPr>
        <w:t xml:space="preserve">Fédération de </w:t>
      </w:r>
      <w:r w:rsidRPr="006D7901">
        <w:rPr>
          <w:i/>
          <w:lang w:val="fr-FR"/>
        </w:rPr>
        <w:t>Russie</w:t>
      </w:r>
      <w:r w:rsidRPr="006D7901">
        <w:rPr>
          <w:lang w:val="fr-FR"/>
        </w:rPr>
        <w:t>, par.</w:t>
      </w:r>
      <w:r>
        <w:rPr>
          <w:lang w:val="fr-FR"/>
        </w:rPr>
        <w:t> </w:t>
      </w:r>
      <w:r w:rsidRPr="006D7901">
        <w:rPr>
          <w:lang w:val="fr-FR"/>
        </w:rPr>
        <w:t>9.5.</w:t>
      </w:r>
    </w:p>
  </w:footnote>
  <w:footnote w:id="32">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iCs/>
          <w:lang w:val="fr-FR"/>
        </w:rPr>
        <w:t xml:space="preserve">Medjnoune </w:t>
      </w:r>
      <w:r w:rsidRPr="00232F37">
        <w:rPr>
          <w:iCs/>
          <w:lang w:val="fr-FR"/>
        </w:rPr>
        <w:t>c</w:t>
      </w:r>
      <w:r w:rsidRPr="005208A0">
        <w:rPr>
          <w:i/>
          <w:lang w:val="fr-FR"/>
        </w:rPr>
        <w:t>.</w:t>
      </w:r>
      <w:r w:rsidRPr="006D7901">
        <w:rPr>
          <w:i/>
          <w:iCs/>
          <w:lang w:val="fr-FR"/>
        </w:rPr>
        <w:t xml:space="preserve"> Algérie</w:t>
      </w:r>
      <w:r w:rsidRPr="006D7901">
        <w:rPr>
          <w:lang w:val="fr-FR"/>
        </w:rPr>
        <w:t xml:space="preserve"> (CCPR/C/87/D/1297/2004) par.</w:t>
      </w:r>
      <w:r>
        <w:rPr>
          <w:lang w:val="fr-FR"/>
        </w:rPr>
        <w:t> </w:t>
      </w:r>
      <w:r w:rsidRPr="006D7901">
        <w:rPr>
          <w:lang w:val="fr-FR"/>
        </w:rPr>
        <w:t>8.5</w:t>
      </w:r>
      <w:r>
        <w:rPr>
          <w:lang w:val="fr-FR"/>
        </w:rPr>
        <w:t> </w:t>
      </w:r>
      <w:r w:rsidRPr="006D7901">
        <w:rPr>
          <w:lang w:val="fr-FR"/>
        </w:rPr>
        <w:t xml:space="preserve">; </w:t>
      </w:r>
      <w:r w:rsidRPr="005208A0">
        <w:rPr>
          <w:i/>
          <w:iCs/>
          <w:lang w:val="fr-FR"/>
        </w:rPr>
        <w:t xml:space="preserve">Sharma </w:t>
      </w:r>
      <w:r w:rsidRPr="00232F37">
        <w:rPr>
          <w:lang w:val="fr-FR"/>
        </w:rPr>
        <w:t>c</w:t>
      </w:r>
      <w:r w:rsidRPr="005208A0">
        <w:rPr>
          <w:i/>
          <w:iCs/>
          <w:lang w:val="fr-FR"/>
        </w:rPr>
        <w:t>.</w:t>
      </w:r>
      <w:r w:rsidRPr="006D7901">
        <w:rPr>
          <w:lang w:val="fr-FR"/>
        </w:rPr>
        <w:t xml:space="preserve"> </w:t>
      </w:r>
      <w:r w:rsidRPr="006D7901">
        <w:rPr>
          <w:i/>
          <w:iCs/>
          <w:lang w:val="fr-FR"/>
        </w:rPr>
        <w:t>Népal</w:t>
      </w:r>
      <w:r w:rsidRPr="006D7901">
        <w:rPr>
          <w:lang w:val="fr-FR"/>
        </w:rPr>
        <w:t xml:space="preserve"> (CCPR/C/94/D/1469/2006), par.</w:t>
      </w:r>
      <w:r>
        <w:rPr>
          <w:lang w:val="fr-FR"/>
        </w:rPr>
        <w:t> </w:t>
      </w:r>
      <w:r w:rsidRPr="006D7901">
        <w:rPr>
          <w:lang w:val="fr-FR"/>
        </w:rPr>
        <w:t>7.3</w:t>
      </w:r>
      <w:r>
        <w:rPr>
          <w:lang w:val="fr-FR"/>
        </w:rPr>
        <w:t>,</w:t>
      </w:r>
      <w:r w:rsidRPr="006D7901">
        <w:rPr>
          <w:lang w:val="fr-FR"/>
        </w:rPr>
        <w:t xml:space="preserve"> et </w:t>
      </w:r>
      <w:r w:rsidRPr="006D7901">
        <w:rPr>
          <w:i/>
          <w:lang w:val="fr-FR"/>
        </w:rPr>
        <w:t xml:space="preserve">Giri </w:t>
      </w:r>
      <w:r w:rsidRPr="00232F37">
        <w:rPr>
          <w:lang w:val="fr-FR"/>
        </w:rPr>
        <w:t>c</w:t>
      </w:r>
      <w:r w:rsidRPr="005208A0">
        <w:rPr>
          <w:i/>
          <w:iCs/>
          <w:lang w:val="fr-FR"/>
        </w:rPr>
        <w:t>.</w:t>
      </w:r>
      <w:r w:rsidRPr="006D7901">
        <w:rPr>
          <w:i/>
          <w:lang w:val="fr-FR"/>
        </w:rPr>
        <w:t xml:space="preserve"> Népal</w:t>
      </w:r>
      <w:r w:rsidRPr="006D7901">
        <w:rPr>
          <w:lang w:val="fr-FR"/>
        </w:rPr>
        <w:t>, par.</w:t>
      </w:r>
      <w:r>
        <w:rPr>
          <w:lang w:val="fr-FR"/>
        </w:rPr>
        <w:t> </w:t>
      </w:r>
      <w:r w:rsidRPr="006D7901">
        <w:rPr>
          <w:lang w:val="fr-FR"/>
        </w:rPr>
        <w:t xml:space="preserve">7.8. </w:t>
      </w:r>
    </w:p>
  </w:footnote>
  <w:footnote w:id="33">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Pr>
          <w:lang w:val="fr-FR"/>
        </w:rPr>
        <w:t>O</w:t>
      </w:r>
      <w:r w:rsidRPr="006D7901">
        <w:rPr>
          <w:lang w:val="fr-FR"/>
        </w:rPr>
        <w:t>bservation générale n</w:t>
      </w:r>
      <w:r w:rsidRPr="006D7901">
        <w:rPr>
          <w:vertAlign w:val="superscript"/>
          <w:lang w:val="fr-FR"/>
        </w:rPr>
        <w:t>o</w:t>
      </w:r>
      <w:r w:rsidRPr="006D7901">
        <w:rPr>
          <w:lang w:val="fr-FR"/>
        </w:rPr>
        <w:t> 21</w:t>
      </w:r>
      <w:r w:rsidR="00232F37">
        <w:rPr>
          <w:lang w:val="fr-FR"/>
        </w:rPr>
        <w:t xml:space="preserve"> </w:t>
      </w:r>
      <w:r w:rsidRPr="006D7901">
        <w:rPr>
          <w:lang w:val="fr-FR"/>
        </w:rPr>
        <w:t>(</w:t>
      </w:r>
      <w:r>
        <w:rPr>
          <w:lang w:val="fr-FR"/>
        </w:rPr>
        <w:t>1992) sur le d</w:t>
      </w:r>
      <w:r w:rsidRPr="006D7901">
        <w:rPr>
          <w:lang w:val="fr-FR"/>
        </w:rPr>
        <w:t>roit des personnes privées de liberté d</w:t>
      </w:r>
      <w:r>
        <w:rPr>
          <w:lang w:val="fr-FR"/>
        </w:rPr>
        <w:t>’</w:t>
      </w:r>
      <w:r w:rsidRPr="006D7901">
        <w:rPr>
          <w:lang w:val="fr-FR"/>
        </w:rPr>
        <w:t>être traitées avec humanité, par.</w:t>
      </w:r>
      <w:r>
        <w:rPr>
          <w:lang w:val="fr-FR"/>
        </w:rPr>
        <w:t> </w:t>
      </w:r>
      <w:r w:rsidRPr="006D7901">
        <w:rPr>
          <w:lang w:val="fr-FR"/>
        </w:rPr>
        <w:t>3.</w:t>
      </w:r>
    </w:p>
  </w:footnote>
  <w:footnote w:id="34">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lang w:val="fr-FR"/>
        </w:rPr>
        <w:tab/>
      </w:r>
      <w:r w:rsidRPr="006D7901">
        <w:rPr>
          <w:i/>
          <w:lang w:val="fr-FR"/>
        </w:rPr>
        <w:t xml:space="preserve">Maharajan </w:t>
      </w:r>
      <w:r w:rsidRPr="00232F37">
        <w:rPr>
          <w:lang w:val="fr-FR"/>
        </w:rPr>
        <w:t>c</w:t>
      </w:r>
      <w:r w:rsidRPr="005208A0">
        <w:rPr>
          <w:i/>
          <w:iCs/>
          <w:lang w:val="fr-FR"/>
        </w:rPr>
        <w:t>.</w:t>
      </w:r>
      <w:r w:rsidRPr="006D7901">
        <w:rPr>
          <w:i/>
          <w:lang w:val="fr-FR"/>
        </w:rPr>
        <w:t xml:space="preserve"> Népal</w:t>
      </w:r>
      <w:r w:rsidRPr="006D7901">
        <w:rPr>
          <w:lang w:val="fr-FR"/>
        </w:rPr>
        <w:t>, par.</w:t>
      </w:r>
      <w:r>
        <w:rPr>
          <w:lang w:val="fr-FR"/>
        </w:rPr>
        <w:t> </w:t>
      </w:r>
      <w:r w:rsidRPr="006D7901">
        <w:rPr>
          <w:lang w:val="fr-FR"/>
        </w:rPr>
        <w:t>8.7</w:t>
      </w:r>
      <w:r>
        <w:rPr>
          <w:lang w:val="fr-FR"/>
        </w:rPr>
        <w:t>,</w:t>
      </w:r>
      <w:r w:rsidRPr="006D7901">
        <w:rPr>
          <w:lang w:val="fr-FR"/>
        </w:rPr>
        <w:t xml:space="preserve"> et </w:t>
      </w:r>
      <w:r w:rsidRPr="006D7901">
        <w:rPr>
          <w:i/>
          <w:lang w:val="fr-FR"/>
        </w:rPr>
        <w:t xml:space="preserve">Gorji-Dinka </w:t>
      </w:r>
      <w:r w:rsidRPr="00232F37">
        <w:rPr>
          <w:lang w:val="fr-FR"/>
        </w:rPr>
        <w:t>c</w:t>
      </w:r>
      <w:r w:rsidRPr="005208A0">
        <w:rPr>
          <w:i/>
          <w:iCs/>
          <w:lang w:val="fr-FR"/>
        </w:rPr>
        <w:t>.</w:t>
      </w:r>
      <w:r w:rsidRPr="006D7901">
        <w:rPr>
          <w:i/>
          <w:lang w:val="fr-FR"/>
        </w:rPr>
        <w:t xml:space="preserve"> Cameroun</w:t>
      </w:r>
      <w:r w:rsidRPr="006D7901">
        <w:rPr>
          <w:lang w:val="fr-FR"/>
        </w:rPr>
        <w:t xml:space="preserve"> (CC</w:t>
      </w:r>
      <w:r>
        <w:rPr>
          <w:lang w:val="fr-FR"/>
        </w:rPr>
        <w:t>PR/C/83/D/1134/2002), par. 5.2.</w:t>
      </w:r>
    </w:p>
  </w:footnote>
  <w:footnote w:id="35">
    <w:p w:rsidR="004F1784" w:rsidRPr="006D7901" w:rsidRDefault="004F1784" w:rsidP="004F1784">
      <w:pPr>
        <w:pStyle w:val="Notedebasdepage"/>
        <w:rPr>
          <w:lang w:val="fr-FR"/>
        </w:rPr>
      </w:pPr>
      <w:r w:rsidRPr="006D7901">
        <w:rPr>
          <w:lang w:val="fr-FR"/>
        </w:rPr>
        <w:tab/>
      </w:r>
      <w:r w:rsidRPr="004F1784">
        <w:rPr>
          <w:rStyle w:val="Appelnotedebasdep"/>
        </w:rPr>
        <w:footnoteRef/>
      </w:r>
      <w:r w:rsidRPr="006D7901">
        <w:rPr>
          <w:vertAlign w:val="superscript"/>
          <w:lang w:val="fr-FR"/>
        </w:rPr>
        <w:tab/>
      </w:r>
      <w:r w:rsidRPr="006D7901">
        <w:rPr>
          <w:i/>
          <w:lang w:val="fr-FR"/>
        </w:rPr>
        <w:t xml:space="preserve">Bazarov </w:t>
      </w:r>
      <w:r w:rsidRPr="00232F37">
        <w:rPr>
          <w:lang w:val="fr-FR"/>
        </w:rPr>
        <w:t>c</w:t>
      </w:r>
      <w:r w:rsidRPr="00431E39">
        <w:rPr>
          <w:i/>
          <w:iCs/>
          <w:lang w:val="fr-FR"/>
        </w:rPr>
        <w:t xml:space="preserve">. </w:t>
      </w:r>
      <w:r w:rsidR="00232F37" w:rsidRPr="00232F37">
        <w:rPr>
          <w:i/>
          <w:lang w:val="en-US"/>
        </w:rPr>
        <w:t xml:space="preserve">Kirghizistan </w:t>
      </w:r>
      <w:r w:rsidRPr="006D7901">
        <w:rPr>
          <w:lang w:val="fr-FR"/>
        </w:rPr>
        <w:t>(CCP</w:t>
      </w:r>
      <w:r>
        <w:rPr>
          <w:lang w:val="fr-FR"/>
        </w:rPr>
        <w:t>R/C/118/D/2187/2012), par. 6.4.</w:t>
      </w:r>
    </w:p>
  </w:footnote>
  <w:footnote w:id="36">
    <w:p w:rsidR="004F1784" w:rsidRPr="008E2218" w:rsidRDefault="004F1784" w:rsidP="004F1784">
      <w:pPr>
        <w:pStyle w:val="Notedebasdepage"/>
        <w:rPr>
          <w:lang w:val="fr-FR"/>
        </w:rPr>
      </w:pPr>
      <w:r w:rsidRPr="006D7901">
        <w:rPr>
          <w:lang w:val="fr-FR"/>
        </w:rPr>
        <w:tab/>
      </w:r>
      <w:r w:rsidRPr="004F1784">
        <w:rPr>
          <w:rStyle w:val="Appelnotedebasdep"/>
        </w:rPr>
        <w:footnoteRef/>
      </w:r>
      <w:r w:rsidRPr="008E2218">
        <w:rPr>
          <w:vertAlign w:val="superscript"/>
          <w:lang w:val="fr-FR"/>
        </w:rPr>
        <w:tab/>
      </w:r>
      <w:r w:rsidRPr="008E2218">
        <w:rPr>
          <w:rFonts w:eastAsia="Calibri"/>
          <w:i/>
          <w:lang w:val="fr-FR"/>
        </w:rPr>
        <w:t xml:space="preserve">Neupane </w:t>
      </w:r>
      <w:r w:rsidRPr="00F73C60">
        <w:rPr>
          <w:rFonts w:eastAsia="Calibri"/>
          <w:i/>
          <w:lang w:val="fr-FR"/>
        </w:rPr>
        <w:t>et</w:t>
      </w:r>
      <w:r w:rsidRPr="008E2218">
        <w:rPr>
          <w:rFonts w:eastAsia="Calibri"/>
          <w:i/>
          <w:lang w:val="fr-FR"/>
        </w:rPr>
        <w:t xml:space="preserve"> </w:t>
      </w:r>
      <w:r>
        <w:rPr>
          <w:rFonts w:eastAsia="Calibri"/>
          <w:i/>
          <w:lang w:val="fr-FR"/>
        </w:rPr>
        <w:t>consorts</w:t>
      </w:r>
      <w:r w:rsidRPr="008E2218">
        <w:rPr>
          <w:rFonts w:eastAsia="Calibri"/>
          <w:i/>
          <w:lang w:val="fr-FR"/>
        </w:rPr>
        <w:t xml:space="preserve"> </w:t>
      </w:r>
      <w:r w:rsidRPr="00232F37">
        <w:rPr>
          <w:rFonts w:eastAsia="Calibri"/>
          <w:iCs/>
          <w:lang w:val="fr-FR"/>
        </w:rPr>
        <w:t>c</w:t>
      </w:r>
      <w:r w:rsidRPr="008E2218">
        <w:rPr>
          <w:rFonts w:eastAsia="Calibri"/>
          <w:lang w:val="fr-FR"/>
        </w:rPr>
        <w:t>.</w:t>
      </w:r>
      <w:r w:rsidRPr="008E2218">
        <w:rPr>
          <w:rFonts w:eastAsia="Calibri"/>
          <w:i/>
          <w:lang w:val="fr-FR"/>
        </w:rPr>
        <w:t xml:space="preserve"> N</w:t>
      </w:r>
      <w:r>
        <w:rPr>
          <w:rFonts w:eastAsia="Calibri"/>
          <w:i/>
          <w:lang w:val="fr-FR"/>
        </w:rPr>
        <w:t>é</w:t>
      </w:r>
      <w:r w:rsidRPr="008E2218">
        <w:rPr>
          <w:rFonts w:eastAsia="Calibri"/>
          <w:i/>
          <w:lang w:val="fr-FR"/>
        </w:rPr>
        <w:t>pal</w:t>
      </w:r>
      <w:r w:rsidRPr="008E2218">
        <w:rPr>
          <w:rFonts w:eastAsia="Calibri"/>
          <w:lang w:val="fr-FR"/>
        </w:rPr>
        <w:t xml:space="preserve"> (CCPR/C/120/D/2170/2012), par. 11</w:t>
      </w:r>
      <w:r>
        <w:rPr>
          <w:rFonts w:eastAsia="Calibri"/>
          <w:lang w:val="fr-FR"/>
        </w:rPr>
        <w:t xml:space="preserve">, et </w:t>
      </w:r>
      <w:r w:rsidRPr="006D18A1">
        <w:rPr>
          <w:rFonts w:eastAsia="Calibri"/>
          <w:i/>
        </w:rPr>
        <w:t xml:space="preserve">Purna Maya </w:t>
      </w:r>
      <w:r w:rsidRPr="00232F37">
        <w:rPr>
          <w:rFonts w:eastAsia="Calibri"/>
          <w:iCs/>
        </w:rPr>
        <w:t>c</w:t>
      </w:r>
      <w:r w:rsidRPr="006D18A1">
        <w:rPr>
          <w:rFonts w:eastAsia="Calibri"/>
          <w:i/>
        </w:rPr>
        <w:t>. N</w:t>
      </w:r>
      <w:r>
        <w:rPr>
          <w:rFonts w:eastAsia="Calibri"/>
          <w:i/>
        </w:rPr>
        <w:t>é</w:t>
      </w:r>
      <w:r w:rsidRPr="006D18A1">
        <w:rPr>
          <w:rFonts w:eastAsia="Calibri"/>
          <w:i/>
        </w:rPr>
        <w:t>pal</w:t>
      </w:r>
      <w:r w:rsidRPr="006D18A1">
        <w:rPr>
          <w:rFonts w:eastAsia="Calibri"/>
        </w:rPr>
        <w:t xml:space="preserve"> (CCPR/C/119/D/2245/2013)</w:t>
      </w:r>
      <w:r>
        <w:rPr>
          <w:rFonts w:eastAsia="Calibri"/>
        </w:rPr>
        <w:t>,</w:t>
      </w:r>
      <w:r w:rsidRPr="006D18A1">
        <w:rPr>
          <w:rFonts w:eastAsia="Calibri"/>
        </w:rPr>
        <w:t xml:space="preserve"> par. 15</w:t>
      </w:r>
      <w:r w:rsidRPr="008E2218">
        <w:rPr>
          <w:rFonts w:eastAsia="Calibr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4" w:rsidRPr="004F1784" w:rsidRDefault="004F1784">
    <w:pPr>
      <w:pStyle w:val="En-tte"/>
    </w:pPr>
    <w:fldSimple w:instr=" TITLE  \* MERGEFORMAT ">
      <w:r>
        <w:t>CCPR/C/124/D/2413/2014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4" w:rsidRPr="004F1784" w:rsidRDefault="004F1784" w:rsidP="004F1784">
    <w:pPr>
      <w:pStyle w:val="En-tte"/>
      <w:jc w:val="right"/>
    </w:pPr>
    <w:fldSimple w:instr=" TITLE  \* MERGEFORMAT ">
      <w:r>
        <w:t>CCPR/C/124/D/2413/2014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5C8CEEB6"/>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64428C8C"/>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764C"/>
    <w:rsid w:val="00017F94"/>
    <w:rsid w:val="00023842"/>
    <w:rsid w:val="000334F9"/>
    <w:rsid w:val="0007796D"/>
    <w:rsid w:val="000B7790"/>
    <w:rsid w:val="000C2225"/>
    <w:rsid w:val="00111F2F"/>
    <w:rsid w:val="0014365E"/>
    <w:rsid w:val="00176178"/>
    <w:rsid w:val="001B379B"/>
    <w:rsid w:val="001E346D"/>
    <w:rsid w:val="001F525A"/>
    <w:rsid w:val="00223272"/>
    <w:rsid w:val="00232F37"/>
    <w:rsid w:val="0024779E"/>
    <w:rsid w:val="00292782"/>
    <w:rsid w:val="002B7BC7"/>
    <w:rsid w:val="002E2D46"/>
    <w:rsid w:val="0032225A"/>
    <w:rsid w:val="003402F1"/>
    <w:rsid w:val="00351332"/>
    <w:rsid w:val="003A6E96"/>
    <w:rsid w:val="00446FE5"/>
    <w:rsid w:val="00452396"/>
    <w:rsid w:val="004E37AC"/>
    <w:rsid w:val="004F1784"/>
    <w:rsid w:val="005505B7"/>
    <w:rsid w:val="005529E8"/>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01DD"/>
    <w:rsid w:val="00AA6A35"/>
    <w:rsid w:val="00AC3823"/>
    <w:rsid w:val="00AE323C"/>
    <w:rsid w:val="00B00181"/>
    <w:rsid w:val="00B765F7"/>
    <w:rsid w:val="00BA0CA9"/>
    <w:rsid w:val="00C01ACF"/>
    <w:rsid w:val="00C02897"/>
    <w:rsid w:val="00C9764C"/>
    <w:rsid w:val="00CA7BC4"/>
    <w:rsid w:val="00D05667"/>
    <w:rsid w:val="00D3439C"/>
    <w:rsid w:val="00D744E5"/>
    <w:rsid w:val="00D83177"/>
    <w:rsid w:val="00DB1831"/>
    <w:rsid w:val="00DB350B"/>
    <w:rsid w:val="00DD3BFD"/>
    <w:rsid w:val="00DD4897"/>
    <w:rsid w:val="00DF6678"/>
    <w:rsid w:val="00E85C42"/>
    <w:rsid w:val="00EC30D5"/>
    <w:rsid w:val="00EE1BD4"/>
    <w:rsid w:val="00F12152"/>
    <w:rsid w:val="00F660DF"/>
    <w:rsid w:val="00F95C08"/>
    <w:rsid w:val="00FB4504"/>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E4827A"/>
  <w15:docId w15:val="{D0D69B73-5565-4FFD-BACE-241D1F6E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spacing w:after="120"/>
      <w:ind w:left="1134" w:right="1134"/>
      <w:jc w:val="both"/>
    </w:pPr>
  </w:style>
  <w:style w:type="character" w:customStyle="1" w:styleId="SingleTxtGChar">
    <w:name w:val="_ Single Txt_G Char"/>
    <w:link w:val="SingleTxtG"/>
    <w:rsid w:val="004F1784"/>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paragraph" w:styleId="Commentaire">
    <w:name w:val="annotation text"/>
    <w:basedOn w:val="Normal"/>
    <w:link w:val="CommentaireCar"/>
    <w:unhideWhenUsed/>
    <w:rsid w:val="004F1784"/>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4F1784"/>
    <w:rPr>
      <w:rFonts w:ascii="Times New Roman" w:hAnsi="Times New Roman" w:cs="Times New Roman"/>
      <w:sz w:val="20"/>
      <w:szCs w:val="20"/>
      <w:lang w:val="en-GB" w:eastAsia="en-US"/>
    </w:rPr>
  </w:style>
  <w:style w:type="character" w:customStyle="1" w:styleId="ObjetducommentaireCar">
    <w:name w:val="Objet du commentaire Car"/>
    <w:basedOn w:val="CommentaireCar"/>
    <w:link w:val="Objetducommentaire"/>
    <w:semiHidden/>
    <w:rsid w:val="004F1784"/>
    <w:rPr>
      <w:rFonts w:ascii="Times New Roman" w:hAnsi="Times New Roman" w:cs="Times New Roman"/>
      <w:b/>
      <w:bCs/>
      <w:sz w:val="20"/>
      <w:szCs w:val="20"/>
      <w:lang w:val="en-GB" w:eastAsia="en-US"/>
    </w:rPr>
  </w:style>
  <w:style w:type="paragraph" w:styleId="Objetducommentaire">
    <w:name w:val="annotation subject"/>
    <w:basedOn w:val="Commentaire"/>
    <w:next w:val="Commentaire"/>
    <w:link w:val="ObjetducommentaireCar"/>
    <w:semiHidden/>
    <w:unhideWhenUsed/>
    <w:rsid w:val="004F1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rda.org/iss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8184</Words>
  <Characters>40679</Characters>
  <Application>Microsoft Office Word</Application>
  <DocSecurity>0</DocSecurity>
  <Lines>607</Lines>
  <Paragraphs>113</Paragraphs>
  <ScaleCrop>false</ScaleCrop>
  <HeadingPairs>
    <vt:vector size="2" baseType="variant">
      <vt:variant>
        <vt:lpstr>Titre</vt:lpstr>
      </vt:variant>
      <vt:variant>
        <vt:i4>1</vt:i4>
      </vt:variant>
    </vt:vector>
  </HeadingPairs>
  <TitlesOfParts>
    <vt:vector size="1" baseType="lpstr">
      <vt:lpstr>CCPR/C/124/D/2413/2014</vt:lpstr>
    </vt:vector>
  </TitlesOfParts>
  <Company>DCM</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CCPR/C/124/D/2413/2014</dc:title>
  <dc:subject/>
  <dc:creator>Sandrine CLERE</dc:creator>
  <cp:keywords/>
  <cp:lastModifiedBy>Sandrine CLERE</cp:lastModifiedBy>
  <cp:revision>2</cp:revision>
  <cp:lastPrinted>2014-05-14T10:59:00Z</cp:lastPrinted>
  <dcterms:created xsi:type="dcterms:W3CDTF">2020-07-13T12:20:00Z</dcterms:created>
  <dcterms:modified xsi:type="dcterms:W3CDTF">2020-07-13T12:20:00Z</dcterms:modified>
</cp:coreProperties>
</file>