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51260" w:rsidRDefault="00651260" w:rsidP="00B614C4">
            <w:pPr>
              <w:spacing w:line="240" w:lineRule="atLeast"/>
              <w:jc w:val="right"/>
              <w:rPr>
                <w:sz w:val="20"/>
                <w:szCs w:val="21"/>
              </w:rPr>
            </w:pPr>
            <w:proofErr w:type="spellStart"/>
            <w:r w:rsidRPr="00651260">
              <w:rPr>
                <w:sz w:val="40"/>
                <w:szCs w:val="21"/>
              </w:rPr>
              <w:t>CCPR</w:t>
            </w:r>
            <w:proofErr w:type="spellEnd"/>
            <w:r>
              <w:rPr>
                <w:sz w:val="20"/>
                <w:szCs w:val="21"/>
              </w:rPr>
              <w:t>/C/125/D/2564/2015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651260" w:rsidRPr="00651260" w:rsidRDefault="00CE1D1C" w:rsidP="00651260">
            <w:pPr>
              <w:spacing w:before="240"/>
              <w:rPr>
                <w:sz w:val="20"/>
              </w:rPr>
            </w:pPr>
            <w:r w:rsidRPr="00651260">
              <w:rPr>
                <w:sz w:val="20"/>
              </w:rPr>
              <w:t>Distr.:</w:t>
            </w:r>
            <w:r w:rsidR="00651260" w:rsidRPr="00651260">
              <w:rPr>
                <w:sz w:val="20"/>
              </w:rPr>
              <w:t xml:space="preserve"> General</w:t>
            </w:r>
          </w:p>
          <w:p w:rsidR="00CE1D1C" w:rsidRPr="00651260" w:rsidRDefault="00651260" w:rsidP="00651260">
            <w:pPr>
              <w:spacing w:line="240" w:lineRule="atLeast"/>
              <w:rPr>
                <w:sz w:val="20"/>
              </w:rPr>
            </w:pPr>
            <w:r w:rsidRPr="00651260">
              <w:rPr>
                <w:sz w:val="20"/>
              </w:rPr>
              <w:t>17 May 2019</w:t>
            </w:r>
          </w:p>
          <w:p w:rsidR="00CE1D1C" w:rsidRPr="00651260" w:rsidRDefault="00CE1D1C" w:rsidP="00B614C4">
            <w:pPr>
              <w:spacing w:line="240" w:lineRule="atLeast"/>
              <w:rPr>
                <w:sz w:val="20"/>
              </w:rPr>
            </w:pPr>
            <w:r w:rsidRPr="00651260">
              <w:rPr>
                <w:sz w:val="20"/>
              </w:rPr>
              <w:t>Chinese</w:t>
            </w:r>
          </w:p>
          <w:p w:rsidR="00CE1D1C" w:rsidRPr="00F124C6" w:rsidRDefault="00CE1D1C" w:rsidP="00B614C4">
            <w:pPr>
              <w:spacing w:line="240" w:lineRule="atLeast"/>
            </w:pPr>
            <w:r w:rsidRPr="00651260">
              <w:rPr>
                <w:sz w:val="20"/>
              </w:rPr>
              <w:t>Original: English</w:t>
            </w:r>
          </w:p>
        </w:tc>
      </w:tr>
    </w:tbl>
    <w:p w:rsidR="006E265C" w:rsidRPr="006E265C" w:rsidRDefault="006E265C" w:rsidP="006E265C">
      <w:pPr>
        <w:spacing w:before="120"/>
        <w:rPr>
          <w:rFonts w:eastAsia="黑体"/>
          <w:sz w:val="24"/>
          <w:szCs w:val="24"/>
        </w:rPr>
      </w:pPr>
      <w:r w:rsidRPr="006E265C">
        <w:rPr>
          <w:rFonts w:ascii="宋体" w:eastAsia="黑体" w:hAnsi="宋体" w:cs="宋体" w:hint="eastAsia"/>
          <w:sz w:val="24"/>
          <w:szCs w:val="24"/>
        </w:rPr>
        <w:t>人权事务委员会</w:t>
      </w:r>
    </w:p>
    <w:p w:rsidR="006E265C" w:rsidRPr="001B3489" w:rsidRDefault="006E265C" w:rsidP="001F1765">
      <w:pPr>
        <w:pStyle w:val="HChGC"/>
        <w:spacing w:before="600"/>
      </w:pPr>
      <w:r w:rsidRPr="000933F6">
        <w:tab/>
      </w:r>
      <w:r w:rsidRPr="000933F6">
        <w:tab/>
      </w:r>
      <w:r w:rsidRPr="00FF6D29">
        <w:rPr>
          <w:rFonts w:hint="eastAsia"/>
        </w:rPr>
        <w:t>委员会根据《任择议定书》通过的关于第</w:t>
      </w:r>
      <w:r w:rsidRPr="000933F6">
        <w:t>2564/2015</w:t>
      </w:r>
      <w:r w:rsidRPr="00FF6D29">
        <w:rPr>
          <w:rFonts w:hint="eastAsia"/>
        </w:rPr>
        <w:t>号来文的决定</w:t>
      </w:r>
      <w:r w:rsidRPr="001B3489">
        <w:rPr>
          <w:rStyle w:val="a8"/>
          <w:rFonts w:eastAsia="黑体"/>
          <w:bCs/>
          <w:sz w:val="28"/>
          <w:vertAlign w:val="baseline"/>
        </w:rPr>
        <w:footnoteReference w:customMarkFollows="1" w:id="2"/>
        <w:t>*</w:t>
      </w:r>
      <w:r w:rsidR="001B3489">
        <w:rPr>
          <w:rStyle w:val="a8"/>
          <w:rFonts w:eastAsia="黑体"/>
          <w:bCs/>
          <w:position w:val="8"/>
          <w:sz w:val="28"/>
          <w:vertAlign w:val="baseline"/>
        </w:rPr>
        <w:t xml:space="preserve"> </w:t>
      </w:r>
      <w:r w:rsidRPr="001B3489">
        <w:rPr>
          <w:rStyle w:val="a8"/>
          <w:rFonts w:eastAsia="黑体"/>
          <w:bCs/>
          <w:sz w:val="28"/>
          <w:vertAlign w:val="baseline"/>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1968"/>
        <w:gridCol w:w="4977"/>
      </w:tblGrid>
      <w:tr w:rsidR="00B928AC" w:rsidRPr="005449F5"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来文提交人：</w:t>
            </w:r>
          </w:p>
        </w:tc>
        <w:tc>
          <w:tcPr>
            <w:tcW w:w="4977" w:type="dxa"/>
            <w:shd w:val="clear" w:color="auto" w:fill="auto"/>
          </w:tcPr>
          <w:p w:rsidR="00B928AC" w:rsidRPr="003F76B5" w:rsidRDefault="00B928AC" w:rsidP="005165F4">
            <w:pPr>
              <w:pStyle w:val="SingleTxtG"/>
              <w:ind w:left="0" w:right="0"/>
            </w:pPr>
            <w:r w:rsidRPr="003F76B5">
              <w:t>X</w:t>
            </w:r>
            <w:r w:rsidR="005165F4">
              <w:t xml:space="preserve"> </w:t>
            </w:r>
            <w:r w:rsidR="005165F4">
              <w:rPr>
                <w:rFonts w:hint="eastAsia"/>
              </w:rPr>
              <w:t>(</w:t>
            </w:r>
            <w:r w:rsidRPr="003F76B5">
              <w:rPr>
                <w:rFonts w:hint="eastAsia"/>
              </w:rPr>
              <w:t>由律师</w:t>
            </w:r>
            <w:proofErr w:type="spellStart"/>
            <w:r w:rsidRPr="003F76B5">
              <w:t>Raimundas</w:t>
            </w:r>
            <w:proofErr w:type="spellEnd"/>
            <w:r w:rsidRPr="003F76B5">
              <w:t xml:space="preserve"> Jurka</w:t>
            </w:r>
            <w:r w:rsidRPr="003F76B5">
              <w:rPr>
                <w:rFonts w:hint="eastAsia"/>
              </w:rPr>
              <w:t>代理</w:t>
            </w:r>
            <w:r w:rsidR="005165F4">
              <w:rPr>
                <w:rFonts w:hint="eastAsia"/>
              </w:rPr>
              <w:t>)</w:t>
            </w:r>
          </w:p>
        </w:tc>
      </w:tr>
      <w:tr w:rsidR="00B928AC"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据称受害人：</w:t>
            </w:r>
          </w:p>
        </w:tc>
        <w:tc>
          <w:tcPr>
            <w:tcW w:w="4977" w:type="dxa"/>
            <w:shd w:val="clear" w:color="auto" w:fill="auto"/>
          </w:tcPr>
          <w:p w:rsidR="00B928AC" w:rsidRPr="003F76B5" w:rsidRDefault="00B928AC" w:rsidP="005165F4">
            <w:pPr>
              <w:pStyle w:val="SingleTxtG"/>
              <w:ind w:left="0" w:right="0"/>
            </w:pPr>
            <w:r w:rsidRPr="003F76B5">
              <w:rPr>
                <w:rFonts w:hint="eastAsia"/>
              </w:rPr>
              <w:t>提交人</w:t>
            </w:r>
          </w:p>
        </w:tc>
      </w:tr>
      <w:tr w:rsidR="00B928AC"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所涉缔约国：</w:t>
            </w:r>
          </w:p>
        </w:tc>
        <w:tc>
          <w:tcPr>
            <w:tcW w:w="4977" w:type="dxa"/>
            <w:shd w:val="clear" w:color="auto" w:fill="auto"/>
          </w:tcPr>
          <w:p w:rsidR="00B928AC" w:rsidRPr="003F76B5" w:rsidRDefault="00B928AC" w:rsidP="005165F4">
            <w:pPr>
              <w:pStyle w:val="SingleTxtG"/>
              <w:ind w:left="0" w:right="0"/>
            </w:pPr>
            <w:r w:rsidRPr="003F76B5">
              <w:rPr>
                <w:rFonts w:hint="eastAsia"/>
              </w:rPr>
              <w:t>立陶宛</w:t>
            </w:r>
          </w:p>
        </w:tc>
      </w:tr>
      <w:tr w:rsidR="00B928AC"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来文日期：</w:t>
            </w:r>
          </w:p>
        </w:tc>
        <w:tc>
          <w:tcPr>
            <w:tcW w:w="4977" w:type="dxa"/>
            <w:shd w:val="clear" w:color="auto" w:fill="auto"/>
          </w:tcPr>
          <w:p w:rsidR="00B928AC" w:rsidRPr="003F76B5" w:rsidRDefault="00B928AC" w:rsidP="005165F4">
            <w:pPr>
              <w:pStyle w:val="SingleTxtG"/>
              <w:ind w:left="0" w:right="0"/>
            </w:pPr>
            <w:r w:rsidRPr="003F76B5">
              <w:t>2014</w:t>
            </w:r>
            <w:r w:rsidRPr="003F76B5">
              <w:rPr>
                <w:rFonts w:hint="eastAsia"/>
              </w:rPr>
              <w:t>年</w:t>
            </w:r>
            <w:r w:rsidRPr="003F76B5">
              <w:rPr>
                <w:rFonts w:hint="eastAsia"/>
              </w:rPr>
              <w:t>8</w:t>
            </w:r>
            <w:r w:rsidRPr="003F76B5">
              <w:rPr>
                <w:rFonts w:hint="eastAsia"/>
              </w:rPr>
              <w:t>月</w:t>
            </w:r>
            <w:r w:rsidRPr="003F76B5">
              <w:rPr>
                <w:rFonts w:hint="eastAsia"/>
              </w:rPr>
              <w:t>14</w:t>
            </w:r>
            <w:r w:rsidRPr="003F76B5">
              <w:rPr>
                <w:rFonts w:hint="eastAsia"/>
              </w:rPr>
              <w:t>日</w:t>
            </w:r>
            <w:r w:rsidR="005165F4">
              <w:rPr>
                <w:rFonts w:hint="eastAsia"/>
              </w:rPr>
              <w:t>(</w:t>
            </w:r>
            <w:r w:rsidRPr="003F76B5">
              <w:rPr>
                <w:rFonts w:hint="eastAsia"/>
              </w:rPr>
              <w:t>初次提交</w:t>
            </w:r>
            <w:r w:rsidR="005165F4">
              <w:rPr>
                <w:rFonts w:hint="eastAsia"/>
              </w:rPr>
              <w:t>)</w:t>
            </w:r>
          </w:p>
        </w:tc>
      </w:tr>
      <w:tr w:rsidR="00B928AC"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参考文件：</w:t>
            </w:r>
          </w:p>
        </w:tc>
        <w:tc>
          <w:tcPr>
            <w:tcW w:w="4977" w:type="dxa"/>
            <w:shd w:val="clear" w:color="auto" w:fill="auto"/>
          </w:tcPr>
          <w:p w:rsidR="00B928AC" w:rsidRPr="003F76B5" w:rsidRDefault="00B928AC" w:rsidP="005165F4">
            <w:pPr>
              <w:pStyle w:val="SingleTxtG"/>
              <w:ind w:left="0" w:right="0"/>
            </w:pPr>
            <w:r w:rsidRPr="005165F4">
              <w:rPr>
                <w:rFonts w:hint="eastAsia"/>
                <w:spacing w:val="4"/>
              </w:rPr>
              <w:t>根据委员会议事规则第</w:t>
            </w:r>
            <w:r w:rsidRPr="005165F4">
              <w:rPr>
                <w:spacing w:val="4"/>
              </w:rPr>
              <w:t>97</w:t>
            </w:r>
            <w:r w:rsidRPr="005165F4">
              <w:rPr>
                <w:rFonts w:hint="eastAsia"/>
                <w:spacing w:val="4"/>
              </w:rPr>
              <w:t>条</w:t>
            </w:r>
            <w:proofErr w:type="gramStart"/>
            <w:r w:rsidRPr="003F76B5">
              <w:rPr>
                <w:rFonts w:hint="eastAsia"/>
              </w:rPr>
              <w:t>作出</w:t>
            </w:r>
            <w:proofErr w:type="gramEnd"/>
            <w:r w:rsidRPr="003F76B5">
              <w:rPr>
                <w:rFonts w:hint="eastAsia"/>
              </w:rPr>
              <w:t>的决定，已于</w:t>
            </w:r>
            <w:r w:rsidRPr="003F76B5">
              <w:t>201</w:t>
            </w:r>
            <w:r w:rsidRPr="003F76B5">
              <w:rPr>
                <w:rFonts w:hint="eastAsia"/>
              </w:rPr>
              <w:t>5</w:t>
            </w:r>
            <w:r w:rsidRPr="003F76B5">
              <w:rPr>
                <w:rFonts w:hint="eastAsia"/>
              </w:rPr>
              <w:t>年</w:t>
            </w:r>
            <w:r w:rsidRPr="003F76B5">
              <w:rPr>
                <w:rFonts w:hint="eastAsia"/>
              </w:rPr>
              <w:t>2</w:t>
            </w:r>
            <w:r w:rsidRPr="003F76B5">
              <w:rPr>
                <w:rFonts w:hint="eastAsia"/>
              </w:rPr>
              <w:t>月</w:t>
            </w:r>
            <w:r w:rsidRPr="003F76B5">
              <w:rPr>
                <w:rFonts w:hint="eastAsia"/>
              </w:rPr>
              <w:t>9</w:t>
            </w:r>
            <w:r w:rsidRPr="003F76B5">
              <w:rPr>
                <w:rFonts w:hint="eastAsia"/>
              </w:rPr>
              <w:t>日转交缔约国</w:t>
            </w:r>
            <w:r w:rsidR="005165F4">
              <w:rPr>
                <w:rFonts w:hint="eastAsia"/>
              </w:rPr>
              <w:t>(</w:t>
            </w:r>
            <w:r w:rsidRPr="003F76B5">
              <w:rPr>
                <w:rFonts w:hint="eastAsia"/>
              </w:rPr>
              <w:t>未以文件形式分发</w:t>
            </w:r>
            <w:r w:rsidR="005165F4">
              <w:rPr>
                <w:rFonts w:hint="eastAsia"/>
              </w:rPr>
              <w:t>)</w:t>
            </w:r>
          </w:p>
        </w:tc>
      </w:tr>
      <w:tr w:rsidR="00B928AC"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决定通过日期：</w:t>
            </w:r>
          </w:p>
        </w:tc>
        <w:tc>
          <w:tcPr>
            <w:tcW w:w="4977" w:type="dxa"/>
            <w:shd w:val="clear" w:color="auto" w:fill="auto"/>
          </w:tcPr>
          <w:p w:rsidR="00B928AC" w:rsidRPr="003F76B5" w:rsidRDefault="00B928AC" w:rsidP="005165F4">
            <w:pPr>
              <w:pStyle w:val="SingleTxtG"/>
              <w:ind w:left="0" w:right="0"/>
            </w:pPr>
            <w:r w:rsidRPr="003F76B5">
              <w:t>2019</w:t>
            </w:r>
            <w:r w:rsidRPr="003F76B5">
              <w:rPr>
                <w:rFonts w:hint="eastAsia"/>
              </w:rPr>
              <w:t>年</w:t>
            </w:r>
            <w:r w:rsidRPr="003F76B5">
              <w:rPr>
                <w:rFonts w:hint="eastAsia"/>
              </w:rPr>
              <w:t>3</w:t>
            </w:r>
            <w:r w:rsidRPr="003F76B5">
              <w:rPr>
                <w:rFonts w:hint="eastAsia"/>
              </w:rPr>
              <w:t>月</w:t>
            </w:r>
            <w:r w:rsidRPr="003F76B5">
              <w:rPr>
                <w:rFonts w:hint="eastAsia"/>
              </w:rPr>
              <w:t>29</w:t>
            </w:r>
            <w:r w:rsidRPr="003F76B5">
              <w:rPr>
                <w:rFonts w:hint="eastAsia"/>
              </w:rPr>
              <w:t>日</w:t>
            </w:r>
          </w:p>
        </w:tc>
      </w:tr>
      <w:tr w:rsidR="00B928AC" w:rsidRPr="005449F5"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事由：</w:t>
            </w:r>
          </w:p>
        </w:tc>
        <w:tc>
          <w:tcPr>
            <w:tcW w:w="4977" w:type="dxa"/>
            <w:shd w:val="clear" w:color="auto" w:fill="auto"/>
          </w:tcPr>
          <w:p w:rsidR="00B928AC" w:rsidRPr="003F76B5" w:rsidRDefault="00B928AC" w:rsidP="005165F4">
            <w:pPr>
              <w:pStyle w:val="SingleTxtG"/>
              <w:ind w:left="0" w:right="0"/>
            </w:pPr>
            <w:r w:rsidRPr="003F76B5">
              <w:rPr>
                <w:rFonts w:hint="eastAsia"/>
              </w:rPr>
              <w:t>公正审判</w:t>
            </w:r>
          </w:p>
        </w:tc>
      </w:tr>
      <w:tr w:rsidR="00B928AC" w:rsidRPr="005449F5"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程序性问题：</w:t>
            </w:r>
          </w:p>
        </w:tc>
        <w:tc>
          <w:tcPr>
            <w:tcW w:w="4977" w:type="dxa"/>
            <w:shd w:val="clear" w:color="auto" w:fill="auto"/>
          </w:tcPr>
          <w:p w:rsidR="00B928AC" w:rsidRPr="003F76B5" w:rsidRDefault="00B928AC" w:rsidP="005165F4">
            <w:pPr>
              <w:pStyle w:val="SingleTxtG"/>
              <w:ind w:left="0" w:right="0"/>
            </w:pPr>
            <w:r w:rsidRPr="003F76B5">
              <w:rPr>
                <w:rFonts w:hint="eastAsia"/>
              </w:rPr>
              <w:t>用尽国内补救办法；案件明显缺乏依据</w:t>
            </w:r>
          </w:p>
        </w:tc>
      </w:tr>
      <w:tr w:rsidR="00B928AC" w:rsidTr="005165F4">
        <w:tc>
          <w:tcPr>
            <w:tcW w:w="1968" w:type="dxa"/>
            <w:shd w:val="clear" w:color="auto" w:fill="auto"/>
          </w:tcPr>
          <w:p w:rsidR="00B928AC" w:rsidRPr="003F76B5" w:rsidRDefault="00B928AC" w:rsidP="005165F4">
            <w:pPr>
              <w:pStyle w:val="SingleTxtG"/>
              <w:ind w:left="0" w:right="0"/>
            </w:pPr>
            <w:r w:rsidRPr="003F76B5">
              <w:rPr>
                <w:rFonts w:ascii="楷体_GB2312" w:eastAsia="楷体_GB2312" w:hAnsi="楷体_GB2312" w:hint="eastAsia"/>
              </w:rPr>
              <w:t>实质性问题：</w:t>
            </w:r>
          </w:p>
        </w:tc>
        <w:tc>
          <w:tcPr>
            <w:tcW w:w="4977" w:type="dxa"/>
            <w:shd w:val="clear" w:color="auto" w:fill="auto"/>
          </w:tcPr>
          <w:p w:rsidR="00B928AC" w:rsidRPr="003F76B5" w:rsidRDefault="00B928AC" w:rsidP="005165F4">
            <w:pPr>
              <w:pStyle w:val="SingleTxtG"/>
              <w:ind w:left="0" w:right="0"/>
            </w:pPr>
            <w:r w:rsidRPr="003F76B5">
              <w:rPr>
                <w:rFonts w:hint="eastAsia"/>
              </w:rPr>
              <w:t>公正审判；公正审判遭无故拖延；溯及既往适用刑事法律；上诉权</w:t>
            </w:r>
          </w:p>
        </w:tc>
      </w:tr>
      <w:tr w:rsidR="00B928AC" w:rsidTr="005165F4">
        <w:tc>
          <w:tcPr>
            <w:tcW w:w="1968" w:type="dxa"/>
            <w:shd w:val="clear" w:color="auto" w:fill="auto"/>
          </w:tcPr>
          <w:p w:rsidR="00B928AC" w:rsidRPr="003F76B5" w:rsidRDefault="00B928AC" w:rsidP="005165F4">
            <w:pPr>
              <w:pStyle w:val="SingleTxtG"/>
              <w:ind w:left="-37" w:right="0"/>
            </w:pPr>
            <w:r w:rsidRPr="003F76B5">
              <w:rPr>
                <w:rFonts w:eastAsia="楷体_GB2312"/>
              </w:rPr>
              <w:t>《公约》条款：</w:t>
            </w:r>
          </w:p>
        </w:tc>
        <w:tc>
          <w:tcPr>
            <w:tcW w:w="4977" w:type="dxa"/>
            <w:shd w:val="clear" w:color="auto" w:fill="auto"/>
          </w:tcPr>
          <w:p w:rsidR="00B928AC" w:rsidRPr="003F76B5" w:rsidRDefault="00B928AC" w:rsidP="005165F4">
            <w:pPr>
              <w:pStyle w:val="SingleTxtG"/>
              <w:ind w:left="0" w:right="0"/>
            </w:pPr>
            <w:r w:rsidRPr="003F76B5">
              <w:rPr>
                <w:rFonts w:hint="eastAsia"/>
              </w:rPr>
              <w:t>第十四条第一款、第三款</w:t>
            </w:r>
            <w:r w:rsidRPr="003F76B5">
              <w:rPr>
                <w:rFonts w:hint="eastAsia"/>
              </w:rPr>
              <w:t>(</w:t>
            </w:r>
            <w:r w:rsidRPr="003F76B5">
              <w:rPr>
                <w:rFonts w:hint="eastAsia"/>
              </w:rPr>
              <w:t>丙</w:t>
            </w:r>
            <w:r w:rsidRPr="003F76B5">
              <w:t>)</w:t>
            </w:r>
            <w:r w:rsidRPr="003F76B5">
              <w:rPr>
                <w:rFonts w:hint="eastAsia"/>
              </w:rPr>
              <w:t>项和</w:t>
            </w:r>
            <w:r w:rsidRPr="003F76B5">
              <w:t>(</w:t>
            </w:r>
            <w:r w:rsidRPr="003F76B5">
              <w:rPr>
                <w:rFonts w:hint="eastAsia"/>
              </w:rPr>
              <w:t>庚</w:t>
            </w:r>
            <w:r w:rsidRPr="003F76B5">
              <w:t>)</w:t>
            </w:r>
            <w:r w:rsidRPr="003F76B5">
              <w:rPr>
                <w:rFonts w:hint="eastAsia"/>
              </w:rPr>
              <w:t>项、第五款，以及第十五条第一款</w:t>
            </w:r>
          </w:p>
        </w:tc>
      </w:tr>
      <w:tr w:rsidR="00B928AC" w:rsidTr="005165F4">
        <w:tc>
          <w:tcPr>
            <w:tcW w:w="1968" w:type="dxa"/>
            <w:shd w:val="clear" w:color="auto" w:fill="auto"/>
          </w:tcPr>
          <w:p w:rsidR="00B928AC" w:rsidRPr="003F76B5" w:rsidRDefault="00B928AC" w:rsidP="005165F4">
            <w:pPr>
              <w:pStyle w:val="SingleTxtG"/>
              <w:spacing w:after="240"/>
              <w:ind w:left="-51" w:right="0"/>
            </w:pPr>
            <w:r w:rsidRPr="003F76B5">
              <w:rPr>
                <w:rFonts w:eastAsia="楷体_GB2312"/>
              </w:rPr>
              <w:t>《任择议定书》条款：</w:t>
            </w:r>
          </w:p>
        </w:tc>
        <w:tc>
          <w:tcPr>
            <w:tcW w:w="4977" w:type="dxa"/>
            <w:shd w:val="clear" w:color="auto" w:fill="auto"/>
          </w:tcPr>
          <w:p w:rsidR="00B928AC" w:rsidRPr="003F76B5" w:rsidRDefault="00B928AC" w:rsidP="005165F4">
            <w:pPr>
              <w:pStyle w:val="SingleTxtG"/>
              <w:spacing w:after="240"/>
              <w:ind w:left="0" w:right="0"/>
            </w:pPr>
            <w:r w:rsidRPr="003F76B5">
              <w:rPr>
                <w:rFonts w:hint="eastAsia"/>
              </w:rPr>
              <w:t>第二条和第五条第</w:t>
            </w:r>
            <w:r w:rsidRPr="003F76B5">
              <w:t>2</w:t>
            </w:r>
            <w:r w:rsidRPr="003F76B5">
              <w:rPr>
                <w:rFonts w:hint="eastAsia"/>
              </w:rPr>
              <w:t>款</w:t>
            </w:r>
            <w:r w:rsidRPr="003F76B5">
              <w:t>(</w:t>
            </w:r>
            <w:r w:rsidRPr="003F76B5">
              <w:rPr>
                <w:rFonts w:hint="eastAsia"/>
              </w:rPr>
              <w:t>丑</w:t>
            </w:r>
            <w:r w:rsidRPr="003F76B5">
              <w:t>)</w:t>
            </w:r>
            <w:r w:rsidRPr="003F76B5">
              <w:rPr>
                <w:rFonts w:hint="eastAsia"/>
              </w:rPr>
              <w:t>项</w:t>
            </w:r>
          </w:p>
        </w:tc>
      </w:tr>
    </w:tbl>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lastRenderedPageBreak/>
        <w:t>1.1</w:t>
      </w:r>
      <w:r w:rsidRPr="000933F6">
        <w:tab/>
      </w:r>
      <w:r>
        <w:rPr>
          <w:rFonts w:hint="eastAsia"/>
        </w:rPr>
        <w:t>来文提交人</w:t>
      </w:r>
      <w:r w:rsidRPr="000933F6">
        <w:t>X</w:t>
      </w:r>
      <w:r>
        <w:rPr>
          <w:rFonts w:hint="eastAsia"/>
        </w:rPr>
        <w:t>系立陶宛国民，生于</w:t>
      </w:r>
      <w:r w:rsidRPr="000933F6">
        <w:t>1966</w:t>
      </w:r>
      <w:r>
        <w:rPr>
          <w:rFonts w:hint="eastAsia"/>
        </w:rPr>
        <w:t>年。她声称缔约国侵犯了她根据《公约》第十四条第一款、第三款</w:t>
      </w:r>
      <w:r w:rsidRPr="00F805B0">
        <w:t>(</w:t>
      </w:r>
      <w:r w:rsidRPr="00F805B0">
        <w:rPr>
          <w:rFonts w:hint="eastAsia"/>
        </w:rPr>
        <w:t>丙</w:t>
      </w:r>
      <w:r w:rsidRPr="00F805B0">
        <w:t>)</w:t>
      </w:r>
      <w:r>
        <w:rPr>
          <w:rFonts w:hint="eastAsia"/>
        </w:rPr>
        <w:t>项</w:t>
      </w:r>
      <w:r w:rsidRPr="00F805B0">
        <w:rPr>
          <w:rFonts w:hint="eastAsia"/>
        </w:rPr>
        <w:t>和</w:t>
      </w:r>
      <w:r w:rsidRPr="00F805B0">
        <w:t>(</w:t>
      </w:r>
      <w:r w:rsidRPr="00F805B0">
        <w:rPr>
          <w:rFonts w:hint="eastAsia"/>
        </w:rPr>
        <w:t>庚</w:t>
      </w:r>
      <w:r w:rsidRPr="00F805B0">
        <w:t>)</w:t>
      </w:r>
      <w:r>
        <w:rPr>
          <w:rFonts w:hint="eastAsia"/>
        </w:rPr>
        <w:t>项、第五款</w:t>
      </w:r>
      <w:r w:rsidRPr="00F805B0">
        <w:rPr>
          <w:rFonts w:hint="eastAsia"/>
        </w:rPr>
        <w:t>以及第十五条第一款</w:t>
      </w:r>
      <w:r>
        <w:rPr>
          <w:rFonts w:hint="eastAsia"/>
        </w:rPr>
        <w:t>享有的权利。《任择议定书》于</w:t>
      </w:r>
      <w:r>
        <w:rPr>
          <w:rFonts w:hint="eastAsia"/>
        </w:rPr>
        <w:t>1992</w:t>
      </w:r>
      <w:r>
        <w:rPr>
          <w:rFonts w:hint="eastAsia"/>
        </w:rPr>
        <w:t>年</w:t>
      </w:r>
      <w:r>
        <w:rPr>
          <w:rFonts w:hint="eastAsia"/>
        </w:rPr>
        <w:t>2</w:t>
      </w:r>
      <w:r>
        <w:rPr>
          <w:rFonts w:hint="eastAsia"/>
        </w:rPr>
        <w:t>月</w:t>
      </w:r>
      <w:r>
        <w:rPr>
          <w:rFonts w:hint="eastAsia"/>
        </w:rPr>
        <w:t>20</w:t>
      </w:r>
      <w:r>
        <w:rPr>
          <w:rFonts w:hint="eastAsia"/>
        </w:rPr>
        <w:t>日对缔约国生效。提交人由律师代理。</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1.2</w:t>
      </w:r>
      <w:r w:rsidRPr="000933F6">
        <w:tab/>
        <w:t>2015</w:t>
      </w:r>
      <w:r>
        <w:rPr>
          <w:rFonts w:hint="eastAsia"/>
        </w:rPr>
        <w:t>年</w:t>
      </w:r>
      <w:r>
        <w:rPr>
          <w:rFonts w:hint="eastAsia"/>
        </w:rPr>
        <w:t>5</w:t>
      </w:r>
      <w:r>
        <w:rPr>
          <w:rFonts w:hint="eastAsia"/>
        </w:rPr>
        <w:t>月</w:t>
      </w:r>
      <w:r>
        <w:rPr>
          <w:rFonts w:hint="eastAsia"/>
        </w:rPr>
        <w:t>21</w:t>
      </w:r>
      <w:r>
        <w:rPr>
          <w:rFonts w:hint="eastAsia"/>
        </w:rPr>
        <w:t>日，委员会通过其</w:t>
      </w:r>
      <w:r w:rsidRPr="00C0507B">
        <w:rPr>
          <w:rFonts w:hint="eastAsia"/>
        </w:rPr>
        <w:t>新来文和临时措施特别报告员</w:t>
      </w:r>
      <w:r>
        <w:rPr>
          <w:rFonts w:hint="eastAsia"/>
        </w:rPr>
        <w:t>行事，批准了缔约国提出的将来文可否受理问题与实质问题分开审议的请求。</w:t>
      </w:r>
    </w:p>
    <w:p w:rsidR="001F1765" w:rsidRPr="000933F6" w:rsidRDefault="001F1765" w:rsidP="001F1765">
      <w:pPr>
        <w:pStyle w:val="H23GC"/>
      </w:pPr>
      <w:r w:rsidRPr="000933F6">
        <w:tab/>
      </w:r>
      <w:r w:rsidRPr="000933F6">
        <w:tab/>
      </w:r>
      <w:r w:rsidRPr="00F805B0">
        <w:rPr>
          <w:rFonts w:hint="eastAsia"/>
        </w:rPr>
        <w:t>事实背景</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2.1</w:t>
      </w:r>
      <w:r w:rsidRPr="000933F6">
        <w:tab/>
      </w:r>
      <w:r>
        <w:rPr>
          <w:rFonts w:hint="eastAsia"/>
        </w:rPr>
        <w:t>三</w:t>
      </w:r>
      <w:r w:rsidRPr="002C5177">
        <w:rPr>
          <w:rFonts w:hint="eastAsia"/>
        </w:rPr>
        <w:t>姐妹希望提交申请，要求恢复对维尔纽斯五块原本属于其祖父的土地的所有权。三姐妹之一</w:t>
      </w:r>
      <w:r w:rsidRPr="002C5177">
        <w:t>Y</w:t>
      </w:r>
      <w:r w:rsidRPr="002C5177">
        <w:rPr>
          <w:rFonts w:hint="eastAsia"/>
        </w:rPr>
        <w:t>会讲俄语。她请在处理土地所有权恢复事宜方面拥有经验的提交人起草申请书。</w:t>
      </w:r>
      <w:r w:rsidRPr="002C5177">
        <w:t>Y</w:t>
      </w:r>
      <w:r w:rsidRPr="002C5177">
        <w:rPr>
          <w:rFonts w:hint="eastAsia"/>
        </w:rPr>
        <w:t>向提交人出具了委托书，授权她处理三姐妹所有权问题的相关文件。</w:t>
      </w:r>
      <w:r w:rsidRPr="002C5177">
        <w:t>2001</w:t>
      </w:r>
      <w:r w:rsidRPr="002C5177">
        <w:rPr>
          <w:rFonts w:hint="eastAsia"/>
        </w:rPr>
        <w:t>年</w:t>
      </w:r>
      <w:r w:rsidRPr="002C5177">
        <w:rPr>
          <w:rFonts w:hint="eastAsia"/>
        </w:rPr>
        <w:t>1</w:t>
      </w:r>
      <w:r w:rsidRPr="002C5177">
        <w:rPr>
          <w:rFonts w:hint="eastAsia"/>
        </w:rPr>
        <w:t>月</w:t>
      </w:r>
      <w:r w:rsidRPr="002C5177">
        <w:rPr>
          <w:rFonts w:hint="eastAsia"/>
        </w:rPr>
        <w:t>18</w:t>
      </w:r>
      <w:r w:rsidRPr="002C5177">
        <w:rPr>
          <w:rFonts w:hint="eastAsia"/>
        </w:rPr>
        <w:t>日，提交人代表三姐妹提交了申请书，并提交了三姐妹提供给自己的信息和文件。申请结果成功</w:t>
      </w:r>
      <w:r>
        <w:rPr>
          <w:rFonts w:hint="eastAsia"/>
        </w:rPr>
        <w:t>。</w:t>
      </w:r>
      <w:r w:rsidRPr="000933F6">
        <w:t>Y</w:t>
      </w:r>
      <w:r>
        <w:rPr>
          <w:rFonts w:hint="eastAsia"/>
        </w:rPr>
        <w:t>和她的姐妹随后出售土地并三分了收益。未就提交人在申请方面提供的服务许诺支付或切实支付任何费用。</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2.2</w:t>
      </w:r>
      <w:r w:rsidRPr="000933F6">
        <w:tab/>
      </w:r>
      <w:r>
        <w:rPr>
          <w:rFonts w:hint="eastAsia"/>
        </w:rPr>
        <w:t>事后发现，随申请书提交的某些文件系伪造，而相关土地已成为公有土地。</w:t>
      </w:r>
      <w:r w:rsidRPr="000933F6">
        <w:t>2004</w:t>
      </w:r>
      <w:r>
        <w:rPr>
          <w:rFonts w:hint="eastAsia"/>
        </w:rPr>
        <w:t>年</w:t>
      </w:r>
      <w:r>
        <w:rPr>
          <w:rFonts w:hint="eastAsia"/>
        </w:rPr>
        <w:t>8</w:t>
      </w:r>
      <w:r>
        <w:rPr>
          <w:rFonts w:hint="eastAsia"/>
        </w:rPr>
        <w:t>月</w:t>
      </w:r>
      <w:r>
        <w:rPr>
          <w:rFonts w:hint="eastAsia"/>
        </w:rPr>
        <w:t>26</w:t>
      </w:r>
      <w:r>
        <w:rPr>
          <w:rFonts w:hint="eastAsia"/>
        </w:rPr>
        <w:t>日，</w:t>
      </w:r>
      <w:r w:rsidRPr="00A97FC0">
        <w:rPr>
          <w:rFonts w:hint="eastAsia"/>
        </w:rPr>
        <w:t>维尔纽斯</w:t>
      </w:r>
      <w:r>
        <w:rPr>
          <w:rFonts w:hint="eastAsia"/>
        </w:rPr>
        <w:t>区市检察官办公室针对此事启动调查。</w:t>
      </w:r>
      <w:r w:rsidRPr="000933F6">
        <w:t>2004</w:t>
      </w:r>
      <w:r>
        <w:rPr>
          <w:rFonts w:hint="eastAsia"/>
        </w:rPr>
        <w:t>年</w:t>
      </w:r>
      <w:r>
        <w:rPr>
          <w:rFonts w:hint="eastAsia"/>
        </w:rPr>
        <w:t>9</w:t>
      </w:r>
      <w:r>
        <w:rPr>
          <w:rFonts w:hint="eastAsia"/>
        </w:rPr>
        <w:t>月</w:t>
      </w:r>
      <w:r>
        <w:rPr>
          <w:rFonts w:hint="eastAsia"/>
        </w:rPr>
        <w:t>21</w:t>
      </w:r>
      <w:r>
        <w:rPr>
          <w:rFonts w:hint="eastAsia"/>
        </w:rPr>
        <w:t>日，调查人员首次将提交人作为证人传讯。</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2.3</w:t>
      </w:r>
      <w:r w:rsidRPr="000933F6">
        <w:tab/>
      </w:r>
      <w:r>
        <w:rPr>
          <w:rFonts w:hint="eastAsia"/>
        </w:rPr>
        <w:t>两年多以后，</w:t>
      </w:r>
      <w:r w:rsidRPr="00A97FC0">
        <w:rPr>
          <w:rFonts w:hint="eastAsia"/>
        </w:rPr>
        <w:t>维尔纽斯</w:t>
      </w:r>
      <w:r>
        <w:rPr>
          <w:rFonts w:hint="eastAsia"/>
        </w:rPr>
        <w:t>区市第三法院于</w:t>
      </w:r>
      <w:r w:rsidRPr="000933F6">
        <w:t>2007</w:t>
      </w:r>
      <w:r>
        <w:rPr>
          <w:rFonts w:hint="eastAsia"/>
        </w:rPr>
        <w:t>年</w:t>
      </w:r>
      <w:r>
        <w:rPr>
          <w:rFonts w:hint="eastAsia"/>
        </w:rPr>
        <w:t>3</w:t>
      </w:r>
      <w:r>
        <w:rPr>
          <w:rFonts w:hint="eastAsia"/>
        </w:rPr>
        <w:t>月</w:t>
      </w:r>
      <w:r>
        <w:rPr>
          <w:rFonts w:hint="eastAsia"/>
        </w:rPr>
        <w:t>1</w:t>
      </w:r>
      <w:r>
        <w:rPr>
          <w:rFonts w:hint="eastAsia"/>
        </w:rPr>
        <w:t>日签发命令，授权</w:t>
      </w:r>
      <w:r w:rsidRPr="00A97FC0">
        <w:rPr>
          <w:rFonts w:hint="eastAsia"/>
        </w:rPr>
        <w:t>维尔纽斯</w:t>
      </w:r>
      <w:r>
        <w:rPr>
          <w:rFonts w:hint="eastAsia"/>
        </w:rPr>
        <w:t>区市检察官办公室于</w:t>
      </w:r>
      <w:r>
        <w:rPr>
          <w:rFonts w:hint="eastAsia"/>
        </w:rPr>
        <w:t>2007</w:t>
      </w:r>
      <w:r>
        <w:rPr>
          <w:rFonts w:hint="eastAsia"/>
        </w:rPr>
        <w:t>年</w:t>
      </w:r>
      <w:r>
        <w:rPr>
          <w:rFonts w:hint="eastAsia"/>
        </w:rPr>
        <w:t>3</w:t>
      </w:r>
      <w:r>
        <w:rPr>
          <w:rFonts w:hint="eastAsia"/>
        </w:rPr>
        <w:t>月</w:t>
      </w:r>
      <w:r>
        <w:rPr>
          <w:rFonts w:hint="eastAsia"/>
        </w:rPr>
        <w:t>7</w:t>
      </w:r>
      <w:r>
        <w:rPr>
          <w:rFonts w:hint="eastAsia"/>
        </w:rPr>
        <w:t>日至</w:t>
      </w:r>
      <w:r>
        <w:rPr>
          <w:rFonts w:hint="eastAsia"/>
        </w:rPr>
        <w:t>5</w:t>
      </w:r>
      <w:r>
        <w:rPr>
          <w:rFonts w:hint="eastAsia"/>
        </w:rPr>
        <w:t>月</w:t>
      </w:r>
      <w:r>
        <w:rPr>
          <w:rFonts w:hint="eastAsia"/>
        </w:rPr>
        <w:t>7</w:t>
      </w:r>
      <w:proofErr w:type="gramStart"/>
      <w:r>
        <w:rPr>
          <w:rFonts w:hint="eastAsia"/>
        </w:rPr>
        <w:t>日间对</w:t>
      </w:r>
      <w:proofErr w:type="gramEnd"/>
      <w:r>
        <w:rPr>
          <w:rFonts w:hint="eastAsia"/>
        </w:rPr>
        <w:t>提交人的电话对话进行窃听和录音，并对其通讯网络传递的其他信息进行监控。</w:t>
      </w:r>
      <w:r w:rsidRPr="000933F6">
        <w:t>2007</w:t>
      </w:r>
      <w:r>
        <w:rPr>
          <w:rFonts w:hint="eastAsia"/>
        </w:rPr>
        <w:t>年</w:t>
      </w:r>
      <w:r>
        <w:rPr>
          <w:rFonts w:hint="eastAsia"/>
        </w:rPr>
        <w:t>5</w:t>
      </w:r>
      <w:r>
        <w:rPr>
          <w:rFonts w:hint="eastAsia"/>
        </w:rPr>
        <w:t>月</w:t>
      </w:r>
      <w:r>
        <w:rPr>
          <w:rFonts w:hint="eastAsia"/>
        </w:rPr>
        <w:t>5</w:t>
      </w:r>
      <w:r>
        <w:rPr>
          <w:rFonts w:hint="eastAsia"/>
        </w:rPr>
        <w:t>日，上述命令延期，将</w:t>
      </w:r>
      <w:r>
        <w:rPr>
          <w:rFonts w:hint="eastAsia"/>
        </w:rPr>
        <w:t>2007</w:t>
      </w:r>
      <w:r>
        <w:rPr>
          <w:rFonts w:hint="eastAsia"/>
        </w:rPr>
        <w:t>年</w:t>
      </w:r>
      <w:r>
        <w:rPr>
          <w:rFonts w:hint="eastAsia"/>
        </w:rPr>
        <w:t>5</w:t>
      </w:r>
      <w:r>
        <w:rPr>
          <w:rFonts w:hint="eastAsia"/>
        </w:rPr>
        <w:t>月</w:t>
      </w:r>
      <w:r>
        <w:rPr>
          <w:rFonts w:hint="eastAsia"/>
        </w:rPr>
        <w:t>8</w:t>
      </w:r>
      <w:r>
        <w:rPr>
          <w:rFonts w:hint="eastAsia"/>
        </w:rPr>
        <w:t>日至</w:t>
      </w:r>
      <w:r>
        <w:rPr>
          <w:rFonts w:hint="eastAsia"/>
        </w:rPr>
        <w:t>8</w:t>
      </w:r>
      <w:r>
        <w:rPr>
          <w:rFonts w:hint="eastAsia"/>
        </w:rPr>
        <w:t>月</w:t>
      </w:r>
      <w:r>
        <w:rPr>
          <w:rFonts w:hint="eastAsia"/>
        </w:rPr>
        <w:t>6</w:t>
      </w:r>
      <w:r>
        <w:rPr>
          <w:rFonts w:hint="eastAsia"/>
        </w:rPr>
        <w:t>日涵盖其中。</w:t>
      </w:r>
      <w:r w:rsidRPr="000933F6">
        <w:t>2007</w:t>
      </w:r>
      <w:r>
        <w:rPr>
          <w:rFonts w:hint="eastAsia"/>
        </w:rPr>
        <w:t>年</w:t>
      </w:r>
      <w:r>
        <w:rPr>
          <w:rFonts w:hint="eastAsia"/>
        </w:rPr>
        <w:t>9</w:t>
      </w:r>
      <w:r>
        <w:rPr>
          <w:rFonts w:hint="eastAsia"/>
        </w:rPr>
        <w:t>月</w:t>
      </w:r>
      <w:r>
        <w:rPr>
          <w:rFonts w:hint="eastAsia"/>
        </w:rPr>
        <w:t>18</w:t>
      </w:r>
      <w:r>
        <w:rPr>
          <w:rFonts w:hint="eastAsia"/>
        </w:rPr>
        <w:t>日，</w:t>
      </w:r>
      <w:r w:rsidRPr="00D46672">
        <w:rPr>
          <w:rFonts w:hint="eastAsia"/>
        </w:rPr>
        <w:t>刑警调查</w:t>
      </w:r>
      <w:proofErr w:type="gramStart"/>
      <w:r w:rsidRPr="00D46672">
        <w:rPr>
          <w:rFonts w:hint="eastAsia"/>
        </w:rPr>
        <w:t>员发布</w:t>
      </w:r>
      <w:proofErr w:type="gramEnd"/>
      <w:r>
        <w:rPr>
          <w:rFonts w:hint="eastAsia"/>
        </w:rPr>
        <w:t>了一份</w:t>
      </w:r>
      <w:r w:rsidRPr="00D46672">
        <w:rPr>
          <w:rFonts w:hint="eastAsia"/>
        </w:rPr>
        <w:t>报告，</w:t>
      </w:r>
      <w:r>
        <w:rPr>
          <w:rFonts w:hint="eastAsia"/>
        </w:rPr>
        <w:t>其中显示未发生</w:t>
      </w:r>
      <w:r w:rsidRPr="00D46672">
        <w:rPr>
          <w:rFonts w:hint="eastAsia"/>
        </w:rPr>
        <w:t>与审前调查</w:t>
      </w:r>
      <w:r>
        <w:rPr>
          <w:rFonts w:hint="eastAsia"/>
        </w:rPr>
        <w:t>具有相关性</w:t>
      </w:r>
      <w:r w:rsidRPr="00D46672">
        <w:rPr>
          <w:rFonts w:hint="eastAsia"/>
        </w:rPr>
        <w:t>的</w:t>
      </w:r>
      <w:r>
        <w:rPr>
          <w:rFonts w:hint="eastAsia"/>
        </w:rPr>
        <w:t>对话。</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2.4</w:t>
      </w:r>
      <w:r w:rsidRPr="000933F6">
        <w:tab/>
        <w:t>2007</w:t>
      </w:r>
      <w:r>
        <w:rPr>
          <w:rFonts w:hint="eastAsia"/>
        </w:rPr>
        <w:t>年</w:t>
      </w:r>
      <w:r>
        <w:rPr>
          <w:rFonts w:hint="eastAsia"/>
        </w:rPr>
        <w:t>3</w:t>
      </w:r>
      <w:r>
        <w:rPr>
          <w:rFonts w:hint="eastAsia"/>
        </w:rPr>
        <w:t>月</w:t>
      </w:r>
      <w:r>
        <w:rPr>
          <w:rFonts w:hint="eastAsia"/>
        </w:rPr>
        <w:t>16</w:t>
      </w:r>
      <w:r>
        <w:rPr>
          <w:rFonts w:hint="eastAsia"/>
        </w:rPr>
        <w:t>日，提交人接到</w:t>
      </w:r>
      <w:r w:rsidRPr="00A97FC0">
        <w:rPr>
          <w:rFonts w:hint="eastAsia"/>
        </w:rPr>
        <w:t>维尔纽斯</w:t>
      </w:r>
      <w:r>
        <w:rPr>
          <w:rFonts w:hint="eastAsia"/>
        </w:rPr>
        <w:t>区市检察官办公室的通知称她涉嫌欺诈。通知当中利用她以证人身份接受问询过程中提供的信息作为不利于她的证据。</w:t>
      </w:r>
      <w:r w:rsidRPr="000933F6">
        <w:t>2007</w:t>
      </w:r>
      <w:r>
        <w:rPr>
          <w:rFonts w:hint="eastAsia"/>
        </w:rPr>
        <w:t>年</w:t>
      </w:r>
      <w:r>
        <w:rPr>
          <w:rFonts w:hint="eastAsia"/>
        </w:rPr>
        <w:t>10</w:t>
      </w:r>
      <w:r>
        <w:rPr>
          <w:rFonts w:hint="eastAsia"/>
        </w:rPr>
        <w:t>月</w:t>
      </w:r>
      <w:r>
        <w:rPr>
          <w:rFonts w:hint="eastAsia"/>
        </w:rPr>
        <w:t>31</w:t>
      </w:r>
      <w:r>
        <w:rPr>
          <w:rFonts w:hint="eastAsia"/>
        </w:rPr>
        <w:t>日，提交人被指控以通过欺骗手段免费获得公有土地为目的制订和实施犯罪计划，包括故意提交下列伪造的文件：</w:t>
      </w:r>
      <w:r w:rsidRPr="000933F6">
        <w:t xml:space="preserve">(a) </w:t>
      </w:r>
      <w:r>
        <w:rPr>
          <w:rFonts w:hint="eastAsia"/>
        </w:rPr>
        <w:t>上述</w:t>
      </w:r>
      <w:r w:rsidRPr="000933F6">
        <w:t>Y</w:t>
      </w:r>
      <w:r>
        <w:rPr>
          <w:rFonts w:hint="eastAsia"/>
        </w:rPr>
        <w:t>及其姐妹的恢复土地所有权申请书；</w:t>
      </w:r>
      <w:r w:rsidRPr="000933F6">
        <w:t xml:space="preserve">(b) </w:t>
      </w:r>
      <w:r>
        <w:rPr>
          <w:rFonts w:hint="eastAsia"/>
        </w:rPr>
        <w:t>一份表明三</w:t>
      </w:r>
      <w:r w:rsidRPr="00701E79">
        <w:rPr>
          <w:rFonts w:hint="eastAsia"/>
        </w:rPr>
        <w:t>姐妹的祖父</w:t>
      </w:r>
      <w:r>
        <w:rPr>
          <w:rFonts w:hint="eastAsia"/>
        </w:rPr>
        <w:t>曾</w:t>
      </w:r>
      <w:r w:rsidRPr="00701E79">
        <w:rPr>
          <w:rFonts w:hint="eastAsia"/>
        </w:rPr>
        <w:t>在维尔</w:t>
      </w:r>
      <w:proofErr w:type="gramStart"/>
      <w:r w:rsidRPr="00701E79">
        <w:rPr>
          <w:rFonts w:hint="eastAsia"/>
        </w:rPr>
        <w:t>纽</w:t>
      </w:r>
      <w:proofErr w:type="gramEnd"/>
      <w:r w:rsidRPr="00701E79">
        <w:rPr>
          <w:rFonts w:hint="eastAsia"/>
        </w:rPr>
        <w:t>斯拥有土地的证明</w:t>
      </w:r>
      <w:r>
        <w:rPr>
          <w:rFonts w:hint="eastAsia"/>
        </w:rPr>
        <w:t>；以及</w:t>
      </w:r>
      <w:r w:rsidRPr="000933F6">
        <w:t>(c)</w:t>
      </w:r>
      <w:r w:rsidR="002C5177">
        <w:t xml:space="preserve"> </w:t>
      </w:r>
      <w:r>
        <w:rPr>
          <w:rFonts w:hint="eastAsia"/>
        </w:rPr>
        <w:t>一份表明三姐妹的祖父已于</w:t>
      </w:r>
      <w:r>
        <w:rPr>
          <w:rFonts w:hint="eastAsia"/>
        </w:rPr>
        <w:t>1948</w:t>
      </w:r>
      <w:r>
        <w:rPr>
          <w:rFonts w:hint="eastAsia"/>
        </w:rPr>
        <w:t>年</w:t>
      </w:r>
      <w:r>
        <w:rPr>
          <w:rFonts w:hint="eastAsia"/>
        </w:rPr>
        <w:t>11</w:t>
      </w:r>
      <w:r>
        <w:rPr>
          <w:rFonts w:hint="eastAsia"/>
        </w:rPr>
        <w:t>月</w:t>
      </w:r>
      <w:r>
        <w:rPr>
          <w:rFonts w:hint="eastAsia"/>
        </w:rPr>
        <w:t>30</w:t>
      </w:r>
      <w:r>
        <w:rPr>
          <w:rFonts w:hint="eastAsia"/>
        </w:rPr>
        <w:t>日在</w:t>
      </w:r>
      <w:r w:rsidRPr="00A97FC0">
        <w:rPr>
          <w:rFonts w:hint="eastAsia"/>
        </w:rPr>
        <w:t>维尔纽斯</w:t>
      </w:r>
      <w:r>
        <w:rPr>
          <w:rFonts w:hint="eastAsia"/>
        </w:rPr>
        <w:t>去世的死亡证明。提交人坚称自己是清白的，指出是</w:t>
      </w:r>
      <w:r w:rsidRPr="000933F6">
        <w:t>Y</w:t>
      </w:r>
      <w:r>
        <w:rPr>
          <w:rFonts w:hint="eastAsia"/>
        </w:rPr>
        <w:t>找到她寻求帮助，而她本人未制订任何通过欺骗手段获得财产的计划。</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2.5</w:t>
      </w:r>
      <w:r w:rsidRPr="000933F6">
        <w:tab/>
        <w:t>2008</w:t>
      </w:r>
      <w:r>
        <w:rPr>
          <w:rFonts w:hint="eastAsia"/>
        </w:rPr>
        <w:t>年</w:t>
      </w:r>
      <w:r>
        <w:rPr>
          <w:rFonts w:hint="eastAsia"/>
        </w:rPr>
        <w:t>3</w:t>
      </w:r>
      <w:r>
        <w:rPr>
          <w:rFonts w:hint="eastAsia"/>
        </w:rPr>
        <w:t>月</w:t>
      </w:r>
      <w:r>
        <w:rPr>
          <w:rFonts w:hint="eastAsia"/>
        </w:rPr>
        <w:t>21</w:t>
      </w:r>
      <w:r>
        <w:rPr>
          <w:rFonts w:hint="eastAsia"/>
        </w:rPr>
        <w:t>日，</w:t>
      </w:r>
      <w:r w:rsidRPr="00A97FC0">
        <w:rPr>
          <w:rFonts w:hint="eastAsia"/>
        </w:rPr>
        <w:t>维尔纽斯</w:t>
      </w:r>
      <w:r>
        <w:rPr>
          <w:rFonts w:hint="eastAsia"/>
        </w:rPr>
        <w:t>区市第三法院宣判提交人无罪，理由是现有信息不足以证明提交人有通过欺骗手段获得土地的意图。</w:t>
      </w:r>
      <w:r w:rsidRPr="000933F6">
        <w:t>2008</w:t>
      </w:r>
      <w:r>
        <w:rPr>
          <w:rFonts w:hint="eastAsia"/>
        </w:rPr>
        <w:t>年</w:t>
      </w:r>
      <w:r>
        <w:rPr>
          <w:rFonts w:hint="eastAsia"/>
        </w:rPr>
        <w:t>4</w:t>
      </w:r>
      <w:r>
        <w:rPr>
          <w:rFonts w:hint="eastAsia"/>
        </w:rPr>
        <w:t>月</w:t>
      </w:r>
      <w:r>
        <w:rPr>
          <w:rFonts w:hint="eastAsia"/>
        </w:rPr>
        <w:t>9</w:t>
      </w:r>
      <w:r>
        <w:rPr>
          <w:rFonts w:hint="eastAsia"/>
        </w:rPr>
        <w:t>日，</w:t>
      </w:r>
      <w:r w:rsidRPr="00A97FC0">
        <w:rPr>
          <w:rFonts w:hint="eastAsia"/>
        </w:rPr>
        <w:t>维尔纽斯</w:t>
      </w:r>
      <w:r>
        <w:rPr>
          <w:rFonts w:hint="eastAsia"/>
        </w:rPr>
        <w:t>地区检察官向</w:t>
      </w:r>
      <w:r w:rsidRPr="00A97FC0">
        <w:rPr>
          <w:rFonts w:hint="eastAsia"/>
        </w:rPr>
        <w:t>维尔</w:t>
      </w:r>
      <w:proofErr w:type="gramStart"/>
      <w:r w:rsidRPr="00A97FC0">
        <w:rPr>
          <w:rFonts w:hint="eastAsia"/>
        </w:rPr>
        <w:t>纽</w:t>
      </w:r>
      <w:proofErr w:type="gramEnd"/>
      <w:r w:rsidRPr="00A97FC0">
        <w:rPr>
          <w:rFonts w:hint="eastAsia"/>
        </w:rPr>
        <w:t>斯</w:t>
      </w:r>
      <w:r>
        <w:rPr>
          <w:rFonts w:hint="eastAsia"/>
        </w:rPr>
        <w:t>地区法院提起上诉，后者于</w:t>
      </w:r>
      <w:r>
        <w:rPr>
          <w:rFonts w:hint="eastAsia"/>
        </w:rPr>
        <w:t>2008</w:t>
      </w:r>
      <w:r>
        <w:rPr>
          <w:rFonts w:hint="eastAsia"/>
        </w:rPr>
        <w:t>年</w:t>
      </w:r>
      <w:r>
        <w:rPr>
          <w:rFonts w:hint="eastAsia"/>
        </w:rPr>
        <w:t>12</w:t>
      </w:r>
      <w:r>
        <w:rPr>
          <w:rFonts w:hint="eastAsia"/>
        </w:rPr>
        <w:t>月</w:t>
      </w:r>
      <w:r>
        <w:rPr>
          <w:rFonts w:hint="eastAsia"/>
        </w:rPr>
        <w:t>10</w:t>
      </w:r>
      <w:r>
        <w:rPr>
          <w:rFonts w:hint="eastAsia"/>
        </w:rPr>
        <w:t>日驳回了上诉。考虑到没有证据表明提交人从土地交易中获得重大收益，因为只有</w:t>
      </w:r>
      <w:r w:rsidRPr="000933F6">
        <w:t>Y</w:t>
      </w:r>
      <w:r>
        <w:rPr>
          <w:rFonts w:hint="eastAsia"/>
        </w:rPr>
        <w:t>及其姐妹获得了为该土地支付的款项</w:t>
      </w:r>
      <w:r w:rsidR="002C5177">
        <w:rPr>
          <w:rFonts w:hint="eastAsia"/>
        </w:rPr>
        <w:t>(</w:t>
      </w:r>
      <w:r>
        <w:rPr>
          <w:rFonts w:hint="eastAsia"/>
        </w:rPr>
        <w:t>总额</w:t>
      </w:r>
      <w:r w:rsidRPr="000933F6">
        <w:t>3</w:t>
      </w:r>
      <w:r>
        <w:rPr>
          <w:rFonts w:hint="eastAsia"/>
        </w:rPr>
        <w:t>万立特</w:t>
      </w:r>
      <w:r w:rsidR="002C5177">
        <w:rPr>
          <w:rFonts w:hint="eastAsia"/>
        </w:rPr>
        <w:t>)</w:t>
      </w:r>
      <w:r>
        <w:rPr>
          <w:rFonts w:hint="eastAsia"/>
        </w:rPr>
        <w:t>，地区法院驳回了检察官有关提交人是在获得土地问题上最具利害关系者的论点。</w:t>
      </w:r>
      <w:r w:rsidRPr="000933F6">
        <w:t>2009</w:t>
      </w:r>
      <w:r>
        <w:rPr>
          <w:rFonts w:hint="eastAsia"/>
        </w:rPr>
        <w:t>年</w:t>
      </w:r>
      <w:r>
        <w:rPr>
          <w:rFonts w:hint="eastAsia"/>
        </w:rPr>
        <w:t>3</w:t>
      </w:r>
      <w:r>
        <w:rPr>
          <w:rFonts w:hint="eastAsia"/>
        </w:rPr>
        <w:t>月</w:t>
      </w:r>
      <w:r>
        <w:rPr>
          <w:rFonts w:hint="eastAsia"/>
        </w:rPr>
        <w:t>10</w:t>
      </w:r>
      <w:r>
        <w:rPr>
          <w:rFonts w:hint="eastAsia"/>
        </w:rPr>
        <w:t>日，</w:t>
      </w:r>
      <w:r w:rsidRPr="00A97FC0">
        <w:rPr>
          <w:rFonts w:hint="eastAsia"/>
        </w:rPr>
        <w:t>维尔纽斯</w:t>
      </w:r>
      <w:r>
        <w:rPr>
          <w:rFonts w:hint="eastAsia"/>
        </w:rPr>
        <w:t>地区检察官向立陶宛最高法院提起撤销原判上诉。</w:t>
      </w:r>
      <w:r w:rsidRPr="000933F6">
        <w:t>2009</w:t>
      </w:r>
      <w:r>
        <w:rPr>
          <w:rFonts w:hint="eastAsia"/>
        </w:rPr>
        <w:t>年</w:t>
      </w:r>
      <w:r>
        <w:rPr>
          <w:rFonts w:hint="eastAsia"/>
        </w:rPr>
        <w:t>6</w:t>
      </w:r>
      <w:r>
        <w:rPr>
          <w:rFonts w:hint="eastAsia"/>
        </w:rPr>
        <w:t>月</w:t>
      </w:r>
      <w:r>
        <w:rPr>
          <w:rFonts w:hint="eastAsia"/>
        </w:rPr>
        <w:t>23</w:t>
      </w:r>
      <w:r>
        <w:rPr>
          <w:rFonts w:hint="eastAsia"/>
        </w:rPr>
        <w:t>日，最高法院撤销了</w:t>
      </w:r>
      <w:r w:rsidRPr="00A97FC0">
        <w:rPr>
          <w:rFonts w:hint="eastAsia"/>
        </w:rPr>
        <w:t>维尔纽斯</w:t>
      </w:r>
      <w:r>
        <w:rPr>
          <w:rFonts w:hint="eastAsia"/>
        </w:rPr>
        <w:t>地区法院的裁定，将案件发回该院重审上诉申请。最高法院认定，地区法院未能合理解释案件情节</w:t>
      </w:r>
      <w:proofErr w:type="gramStart"/>
      <w:r>
        <w:rPr>
          <w:rFonts w:hint="eastAsia"/>
        </w:rPr>
        <w:t>何以并</w:t>
      </w:r>
      <w:proofErr w:type="gramEnd"/>
      <w:r>
        <w:rPr>
          <w:rFonts w:hint="eastAsia"/>
        </w:rPr>
        <w:t>未显示提交人系以提交伪造文件等方式积极处理财产恢复事宜从而通过欺骗手段获得了公有土地。</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2.6</w:t>
      </w:r>
      <w:r w:rsidRPr="000933F6">
        <w:tab/>
      </w:r>
      <w:r w:rsidRPr="00A97FC0">
        <w:rPr>
          <w:rFonts w:hint="eastAsia"/>
        </w:rPr>
        <w:t>维尔纽斯</w:t>
      </w:r>
      <w:r>
        <w:rPr>
          <w:rFonts w:hint="eastAsia"/>
        </w:rPr>
        <w:t>地区法院最初负责重审上诉申请的合议法官人员组成确定于</w:t>
      </w:r>
      <w:r>
        <w:rPr>
          <w:rFonts w:hint="eastAsia"/>
        </w:rPr>
        <w:t>2009</w:t>
      </w:r>
      <w:r>
        <w:rPr>
          <w:rFonts w:hint="eastAsia"/>
        </w:rPr>
        <w:t>年。但是，合议庭人员组成于</w:t>
      </w:r>
      <w:r>
        <w:rPr>
          <w:rFonts w:hint="eastAsia"/>
        </w:rPr>
        <w:t>2011</w:t>
      </w:r>
      <w:r>
        <w:rPr>
          <w:rFonts w:hint="eastAsia"/>
        </w:rPr>
        <w:t>年</w:t>
      </w:r>
      <w:r>
        <w:rPr>
          <w:rFonts w:hint="eastAsia"/>
        </w:rPr>
        <w:t>3</w:t>
      </w:r>
      <w:r>
        <w:rPr>
          <w:rFonts w:hint="eastAsia"/>
        </w:rPr>
        <w:t>月</w:t>
      </w:r>
      <w:r>
        <w:rPr>
          <w:rFonts w:hint="eastAsia"/>
        </w:rPr>
        <w:t>29</w:t>
      </w:r>
      <w:r>
        <w:rPr>
          <w:rFonts w:hint="eastAsia"/>
        </w:rPr>
        <w:t>日发生了变化，于</w:t>
      </w:r>
      <w:r>
        <w:rPr>
          <w:rFonts w:hint="eastAsia"/>
        </w:rPr>
        <w:t>2011</w:t>
      </w:r>
      <w:r>
        <w:rPr>
          <w:rFonts w:hint="eastAsia"/>
        </w:rPr>
        <w:t>年</w:t>
      </w:r>
      <w:r>
        <w:rPr>
          <w:rFonts w:hint="eastAsia"/>
        </w:rPr>
        <w:t>3</w:t>
      </w:r>
      <w:r>
        <w:rPr>
          <w:rFonts w:hint="eastAsia"/>
        </w:rPr>
        <w:t>月</w:t>
      </w:r>
      <w:r>
        <w:rPr>
          <w:rFonts w:hint="eastAsia"/>
        </w:rPr>
        <w:t>31</w:t>
      </w:r>
      <w:r>
        <w:rPr>
          <w:rFonts w:hint="eastAsia"/>
        </w:rPr>
        <w:t>日再次发生变化。合议庭驳回了提交人以法官人员组成有变为依据提出的重审要求。最终的合议庭只质证了一位证人，因为其他证人已由最初的合议庭质证过了。</w:t>
      </w:r>
    </w:p>
    <w:p w:rsidR="001F1765" w:rsidRPr="0084242A" w:rsidRDefault="001F1765" w:rsidP="001F1765">
      <w:pPr>
        <w:pStyle w:val="SingleTxtGC"/>
        <w:tabs>
          <w:tab w:val="clear" w:pos="431"/>
          <w:tab w:val="clear" w:pos="1134"/>
          <w:tab w:val="clear" w:pos="1565"/>
          <w:tab w:val="clear" w:pos="1996"/>
          <w:tab w:val="clear" w:pos="2427"/>
          <w:tab w:val="left" w:pos="1701"/>
        </w:tabs>
      </w:pPr>
      <w:r w:rsidRPr="000933F6">
        <w:t>2.7</w:t>
      </w:r>
      <w:r w:rsidRPr="000933F6">
        <w:tab/>
      </w:r>
      <w:r w:rsidRPr="0084242A">
        <w:t>2011</w:t>
      </w:r>
      <w:r w:rsidRPr="0084242A">
        <w:rPr>
          <w:rFonts w:hint="eastAsia"/>
        </w:rPr>
        <w:t>年</w:t>
      </w:r>
      <w:r w:rsidRPr="0084242A">
        <w:rPr>
          <w:rFonts w:hint="eastAsia"/>
        </w:rPr>
        <w:t>5</w:t>
      </w:r>
      <w:r w:rsidRPr="0084242A">
        <w:rPr>
          <w:rFonts w:hint="eastAsia"/>
        </w:rPr>
        <w:t>月</w:t>
      </w:r>
      <w:r w:rsidRPr="0084242A">
        <w:rPr>
          <w:rFonts w:hint="eastAsia"/>
        </w:rPr>
        <w:t>6</w:t>
      </w:r>
      <w:r w:rsidRPr="0084242A">
        <w:rPr>
          <w:rFonts w:hint="eastAsia"/>
        </w:rPr>
        <w:t>日，维尔纽斯地区法院判定提交人通过欺骗手段为</w:t>
      </w:r>
      <w:r w:rsidRPr="0084242A">
        <w:rPr>
          <w:rFonts w:hint="eastAsia"/>
        </w:rPr>
        <w:t>Y</w:t>
      </w:r>
      <w:r w:rsidRPr="0084242A">
        <w:rPr>
          <w:rFonts w:hint="eastAsia"/>
        </w:rPr>
        <w:t>获取公有财产，违反了《刑法典》第</w:t>
      </w:r>
      <w:r w:rsidRPr="0084242A">
        <w:rPr>
          <w:rFonts w:hint="eastAsia"/>
        </w:rPr>
        <w:t>182</w:t>
      </w:r>
      <w:r w:rsidRPr="0084242A">
        <w:rPr>
          <w:rFonts w:hint="eastAsia"/>
        </w:rPr>
        <w:t>条第</w:t>
      </w:r>
      <w:r w:rsidRPr="0084242A">
        <w:rPr>
          <w:rFonts w:hint="eastAsia"/>
        </w:rPr>
        <w:t>2</w:t>
      </w:r>
      <w:r w:rsidRPr="0084242A">
        <w:rPr>
          <w:rFonts w:hint="eastAsia"/>
        </w:rPr>
        <w:t>款。提交人被判处四年监禁。地区法院还援引《刑法典》第</w:t>
      </w:r>
      <w:r w:rsidRPr="0084242A">
        <w:t>73</w:t>
      </w:r>
      <w:r w:rsidRPr="0084242A">
        <w:rPr>
          <w:rFonts w:hint="eastAsia"/>
        </w:rPr>
        <w:t>条第</w:t>
      </w:r>
      <w:r w:rsidRPr="0084242A">
        <w:t>2</w:t>
      </w:r>
      <w:r w:rsidRPr="0084242A">
        <w:rPr>
          <w:rFonts w:hint="eastAsia"/>
        </w:rPr>
        <w:t>款，下令没收提交人</w:t>
      </w:r>
      <w:r w:rsidRPr="0084242A">
        <w:t>14.3</w:t>
      </w:r>
      <w:r w:rsidRPr="0084242A">
        <w:rPr>
          <w:rFonts w:hint="eastAsia"/>
        </w:rPr>
        <w:t>万立特，即所获土地的价格。</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2.8</w:t>
      </w:r>
      <w:r w:rsidRPr="000933F6">
        <w:tab/>
      </w:r>
      <w:r>
        <w:rPr>
          <w:rFonts w:hint="eastAsia"/>
        </w:rPr>
        <w:t>提交人于</w:t>
      </w:r>
      <w:r>
        <w:rPr>
          <w:rFonts w:hint="eastAsia"/>
        </w:rPr>
        <w:t>2011</w:t>
      </w:r>
      <w:r>
        <w:rPr>
          <w:rFonts w:hint="eastAsia"/>
        </w:rPr>
        <w:t>年</w:t>
      </w:r>
      <w:r>
        <w:rPr>
          <w:rFonts w:hint="eastAsia"/>
        </w:rPr>
        <w:t>4</w:t>
      </w:r>
      <w:r>
        <w:rPr>
          <w:rFonts w:hint="eastAsia"/>
        </w:rPr>
        <w:t>月</w:t>
      </w:r>
      <w:r w:rsidRPr="000933F6">
        <w:t>22</w:t>
      </w:r>
      <w:r>
        <w:rPr>
          <w:rFonts w:hint="eastAsia"/>
        </w:rPr>
        <w:t>日、</w:t>
      </w:r>
      <w:r w:rsidRPr="000933F6">
        <w:t>26</w:t>
      </w:r>
      <w:r>
        <w:rPr>
          <w:rFonts w:hint="eastAsia"/>
        </w:rPr>
        <w:t>日、</w:t>
      </w:r>
      <w:r w:rsidRPr="000933F6">
        <w:t>27</w:t>
      </w:r>
      <w:r>
        <w:rPr>
          <w:rFonts w:hint="eastAsia"/>
        </w:rPr>
        <w:t>日、</w:t>
      </w:r>
      <w:r w:rsidRPr="000933F6">
        <w:t>28</w:t>
      </w:r>
      <w:r>
        <w:rPr>
          <w:rFonts w:hint="eastAsia"/>
        </w:rPr>
        <w:t>日和</w:t>
      </w:r>
      <w:r w:rsidRPr="000933F6">
        <w:t>29</w:t>
      </w:r>
      <w:r>
        <w:rPr>
          <w:rFonts w:hint="eastAsia"/>
        </w:rPr>
        <w:t>日以及</w:t>
      </w:r>
      <w:r>
        <w:rPr>
          <w:rFonts w:hint="eastAsia"/>
        </w:rPr>
        <w:t>5</w:t>
      </w:r>
      <w:r>
        <w:rPr>
          <w:rFonts w:hint="eastAsia"/>
        </w:rPr>
        <w:t>月</w:t>
      </w:r>
      <w:r w:rsidRPr="000933F6">
        <w:t>11</w:t>
      </w:r>
      <w:r>
        <w:rPr>
          <w:rFonts w:hint="eastAsia"/>
        </w:rPr>
        <w:t>日向</w:t>
      </w:r>
      <w:r w:rsidRPr="00A97FC0">
        <w:rPr>
          <w:rFonts w:hint="eastAsia"/>
        </w:rPr>
        <w:t>维尔纽斯</w:t>
      </w:r>
      <w:r>
        <w:rPr>
          <w:rFonts w:hint="eastAsia"/>
        </w:rPr>
        <w:t>地区法院申请获得量刑听证会的记录。她直到</w:t>
      </w:r>
      <w:r>
        <w:rPr>
          <w:rFonts w:hint="eastAsia"/>
        </w:rPr>
        <w:t>2011</w:t>
      </w:r>
      <w:r>
        <w:rPr>
          <w:rFonts w:hint="eastAsia"/>
        </w:rPr>
        <w:t>年</w:t>
      </w:r>
      <w:r>
        <w:rPr>
          <w:rFonts w:hint="eastAsia"/>
        </w:rPr>
        <w:t>5</w:t>
      </w:r>
      <w:r>
        <w:rPr>
          <w:rFonts w:hint="eastAsia"/>
        </w:rPr>
        <w:t>月</w:t>
      </w:r>
      <w:r>
        <w:rPr>
          <w:rFonts w:hint="eastAsia"/>
        </w:rPr>
        <w:t>17</w:t>
      </w:r>
      <w:r>
        <w:rPr>
          <w:rFonts w:hint="eastAsia"/>
        </w:rPr>
        <w:t>日，即被定罪之后，才得以看到记录。记录内含重大错误。首先，根据记录，量刑听证会于上午</w:t>
      </w:r>
      <w:r w:rsidRPr="000933F6">
        <w:t>8</w:t>
      </w:r>
      <w:r>
        <w:rPr>
          <w:rFonts w:hint="eastAsia"/>
        </w:rPr>
        <w:t>时开始，</w:t>
      </w:r>
      <w:r w:rsidRPr="000933F6">
        <w:t>9</w:t>
      </w:r>
      <w:r>
        <w:rPr>
          <w:rFonts w:hint="eastAsia"/>
        </w:rPr>
        <w:t>时结束。但听证会时长仅</w:t>
      </w:r>
      <w:r w:rsidRPr="000933F6">
        <w:t>50</w:t>
      </w:r>
      <w:r>
        <w:rPr>
          <w:rFonts w:hint="eastAsia"/>
        </w:rPr>
        <w:t>分钟，因为法官迟到了</w:t>
      </w:r>
      <w:r w:rsidRPr="000933F6">
        <w:t>10</w:t>
      </w:r>
      <w:r>
        <w:rPr>
          <w:rFonts w:hint="eastAsia"/>
        </w:rPr>
        <w:t>分钟；其次，根据记录，提交人在合议法官组成发生变化后提出的重审要求遭驳回后，合议庭</w:t>
      </w:r>
      <w:r w:rsidRPr="00EF32F5">
        <w:rPr>
          <w:rFonts w:hint="eastAsia"/>
        </w:rPr>
        <w:t>披露了证人</w:t>
      </w:r>
      <w:r>
        <w:rPr>
          <w:rFonts w:hint="eastAsia"/>
        </w:rPr>
        <w:t>所作</w:t>
      </w:r>
      <w:r w:rsidRPr="00EF32F5">
        <w:rPr>
          <w:rFonts w:hint="eastAsia"/>
        </w:rPr>
        <w:t>的证词</w:t>
      </w:r>
      <w:r>
        <w:rPr>
          <w:rFonts w:hint="eastAsia"/>
        </w:rPr>
        <w:t>。但是，披露的仅是证人的名字，而非其证词内容。事实上，合议庭是不可能在</w:t>
      </w:r>
      <w:r>
        <w:rPr>
          <w:rFonts w:hint="eastAsia"/>
        </w:rPr>
        <w:t>50</w:t>
      </w:r>
      <w:r>
        <w:rPr>
          <w:rFonts w:hint="eastAsia"/>
        </w:rPr>
        <w:t>分钟的听证会上宣读</w:t>
      </w:r>
      <w:r w:rsidRPr="000933F6">
        <w:t>60</w:t>
      </w:r>
      <w:r>
        <w:rPr>
          <w:rFonts w:hint="eastAsia"/>
        </w:rPr>
        <w:t>页的证人证词的。提交人就上述程序性错误提出的指称于</w:t>
      </w:r>
      <w:r>
        <w:rPr>
          <w:rFonts w:hint="eastAsia"/>
        </w:rPr>
        <w:t>2011</w:t>
      </w:r>
      <w:r>
        <w:rPr>
          <w:rFonts w:hint="eastAsia"/>
        </w:rPr>
        <w:t>年</w:t>
      </w:r>
      <w:r>
        <w:rPr>
          <w:rFonts w:hint="eastAsia"/>
        </w:rPr>
        <w:t>6</w:t>
      </w:r>
      <w:r>
        <w:rPr>
          <w:rFonts w:hint="eastAsia"/>
        </w:rPr>
        <w:t>月</w:t>
      </w:r>
      <w:r>
        <w:rPr>
          <w:rFonts w:hint="eastAsia"/>
        </w:rPr>
        <w:t>17</w:t>
      </w:r>
      <w:r>
        <w:rPr>
          <w:rFonts w:hint="eastAsia"/>
        </w:rPr>
        <w:t>日基本上遭到</w:t>
      </w:r>
      <w:r w:rsidRPr="00A97FC0">
        <w:rPr>
          <w:rFonts w:hint="eastAsia"/>
        </w:rPr>
        <w:t>维尔纽斯</w:t>
      </w:r>
      <w:r>
        <w:rPr>
          <w:rFonts w:hint="eastAsia"/>
        </w:rPr>
        <w:t>地区法院驳回。该院当时拒绝听量刑听证会的录音。该院未就提交人关于记录与案件事实不符的指称作评。</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2.9</w:t>
      </w:r>
      <w:r w:rsidRPr="000933F6">
        <w:tab/>
        <w:t>2011</w:t>
      </w:r>
      <w:r>
        <w:rPr>
          <w:rFonts w:hint="eastAsia"/>
        </w:rPr>
        <w:t>年</w:t>
      </w:r>
      <w:r>
        <w:rPr>
          <w:rFonts w:hint="eastAsia"/>
        </w:rPr>
        <w:t>6</w:t>
      </w:r>
      <w:r>
        <w:rPr>
          <w:rFonts w:hint="eastAsia"/>
        </w:rPr>
        <w:t>月</w:t>
      </w:r>
      <w:r>
        <w:rPr>
          <w:rFonts w:hint="eastAsia"/>
        </w:rPr>
        <w:t>23</w:t>
      </w:r>
      <w:r>
        <w:rPr>
          <w:rFonts w:hint="eastAsia"/>
        </w:rPr>
        <w:t>日，提交人就自己被判定有罪向最高法院提起上诉，称</w:t>
      </w:r>
      <w:r w:rsidRPr="00A97FC0">
        <w:rPr>
          <w:rFonts w:hint="eastAsia"/>
        </w:rPr>
        <w:t>维尔纽斯</w:t>
      </w:r>
      <w:r>
        <w:rPr>
          <w:rFonts w:hint="eastAsia"/>
        </w:rPr>
        <w:t>地区法院在重审过程中犯了几个重大的程序性错误，其公正性令人质疑。最高法院认为不存在重大程序性错误，于</w:t>
      </w:r>
      <w:r w:rsidRPr="000933F6">
        <w:t>2011</w:t>
      </w:r>
      <w:r>
        <w:rPr>
          <w:rFonts w:hint="eastAsia"/>
        </w:rPr>
        <w:t>年</w:t>
      </w:r>
      <w:r>
        <w:rPr>
          <w:rFonts w:hint="eastAsia"/>
        </w:rPr>
        <w:t>12</w:t>
      </w:r>
      <w:r>
        <w:rPr>
          <w:rFonts w:hint="eastAsia"/>
        </w:rPr>
        <w:t>月</w:t>
      </w:r>
      <w:r>
        <w:rPr>
          <w:rFonts w:hint="eastAsia"/>
        </w:rPr>
        <w:t>6</w:t>
      </w:r>
      <w:r>
        <w:rPr>
          <w:rFonts w:hint="eastAsia"/>
        </w:rPr>
        <w:t>日驳回了上诉。</w:t>
      </w:r>
    </w:p>
    <w:p w:rsidR="001F1765" w:rsidRPr="000933F6" w:rsidRDefault="001F1765" w:rsidP="0084242A">
      <w:pPr>
        <w:pStyle w:val="H23GC"/>
      </w:pPr>
      <w:r w:rsidRPr="000933F6">
        <w:tab/>
      </w:r>
      <w:r w:rsidRPr="000933F6">
        <w:tab/>
      </w:r>
      <w:r>
        <w:rPr>
          <w:rFonts w:ascii="宋体" w:hAnsi="宋体" w:cs="宋体" w:hint="eastAsia"/>
        </w:rPr>
        <w:t>申诉</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3.1</w:t>
      </w:r>
      <w:r w:rsidRPr="000933F6">
        <w:tab/>
      </w:r>
      <w:r>
        <w:rPr>
          <w:rFonts w:hint="eastAsia"/>
        </w:rPr>
        <w:t>提交人提出，缔约国在两方面侵犯了她根据《公约》第十四条第一款享有的接受公正审讯权。首先，最高法院在</w:t>
      </w:r>
      <w:r>
        <w:rPr>
          <w:rFonts w:hint="eastAsia"/>
        </w:rPr>
        <w:t>2009</w:t>
      </w:r>
      <w:r>
        <w:rPr>
          <w:rFonts w:hint="eastAsia"/>
        </w:rPr>
        <w:t>年</w:t>
      </w:r>
      <w:r>
        <w:rPr>
          <w:rFonts w:hint="eastAsia"/>
        </w:rPr>
        <w:t>6</w:t>
      </w:r>
      <w:r>
        <w:rPr>
          <w:rFonts w:hint="eastAsia"/>
        </w:rPr>
        <w:t>月</w:t>
      </w:r>
      <w:r>
        <w:rPr>
          <w:rFonts w:hint="eastAsia"/>
        </w:rPr>
        <w:t>23</w:t>
      </w:r>
      <w:r>
        <w:rPr>
          <w:rFonts w:hint="eastAsia"/>
        </w:rPr>
        <w:t>日的裁定当中推定提交人有罪，并进而诱导地区法院在重审时将其定罪。事实上，最高法院称，不利于提交人的证据尚未经质疑或反驳。这样直接暗示提交人</w:t>
      </w:r>
      <w:proofErr w:type="gramStart"/>
      <w:r>
        <w:rPr>
          <w:rFonts w:hint="eastAsia"/>
        </w:rPr>
        <w:t>有罪且</w:t>
      </w:r>
      <w:proofErr w:type="gramEnd"/>
      <w:r>
        <w:rPr>
          <w:rFonts w:hint="eastAsia"/>
        </w:rPr>
        <w:t>应被定罪，违犯了</w:t>
      </w:r>
      <w:r w:rsidRPr="00132EFD">
        <w:rPr>
          <w:rFonts w:hint="eastAsia"/>
        </w:rPr>
        <w:t>司法机关的独立性</w:t>
      </w:r>
      <w:r>
        <w:rPr>
          <w:rFonts w:hint="eastAsia"/>
        </w:rPr>
        <w:t>。根据《刑事诉讼法典》第</w:t>
      </w:r>
      <w:r w:rsidRPr="000933F6">
        <w:t>386</w:t>
      </w:r>
      <w:r>
        <w:rPr>
          <w:rFonts w:hint="eastAsia"/>
        </w:rPr>
        <w:t>条第</w:t>
      </w:r>
      <w:r w:rsidRPr="000933F6">
        <w:t>2</w:t>
      </w:r>
      <w:r>
        <w:rPr>
          <w:rFonts w:hint="eastAsia"/>
        </w:rPr>
        <w:t>款，撤销原判上诉法院无权说出案件重审过程中可能得出的结论；其次，重审过程中，</w:t>
      </w:r>
      <w:r w:rsidRPr="00A97FC0">
        <w:rPr>
          <w:rFonts w:hint="eastAsia"/>
        </w:rPr>
        <w:t>维尔纽斯</w:t>
      </w:r>
      <w:r>
        <w:rPr>
          <w:rFonts w:hint="eastAsia"/>
        </w:rPr>
        <w:t>地区法院的合议法官人员组成在无客观上合理的解释情况下，发生了两次变化。这导致重审过程无正当理由地漫长而复杂。</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3.2</w:t>
      </w:r>
      <w:r w:rsidRPr="000933F6">
        <w:tab/>
      </w:r>
      <w:r>
        <w:rPr>
          <w:rFonts w:hint="eastAsia"/>
        </w:rPr>
        <w:t>提交人根据《公约》第十四条第三款</w:t>
      </w:r>
      <w:r w:rsidRPr="00D058B1">
        <w:rPr>
          <w:rFonts w:hint="eastAsia"/>
        </w:rPr>
        <w:t>(</w:t>
      </w:r>
      <w:r w:rsidRPr="00D058B1">
        <w:rPr>
          <w:rFonts w:hint="eastAsia"/>
        </w:rPr>
        <w:t>丙</w:t>
      </w:r>
      <w:r w:rsidRPr="00D058B1">
        <w:rPr>
          <w:rFonts w:hint="eastAsia"/>
        </w:rPr>
        <w:t>)</w:t>
      </w:r>
      <w:r>
        <w:rPr>
          <w:rFonts w:hint="eastAsia"/>
        </w:rPr>
        <w:t>项享有的</w:t>
      </w:r>
      <w:r w:rsidRPr="00D058B1">
        <w:rPr>
          <w:rFonts w:hint="eastAsia"/>
        </w:rPr>
        <w:t>受审时间不被无故拖延</w:t>
      </w:r>
      <w:r>
        <w:rPr>
          <w:rFonts w:hint="eastAsia"/>
        </w:rPr>
        <w:t>权亦遭到侵犯，因为据称犯下的罪行发生于</w:t>
      </w:r>
      <w:r w:rsidRPr="000933F6">
        <w:t>2001</w:t>
      </w:r>
      <w:r>
        <w:rPr>
          <w:rFonts w:hint="eastAsia"/>
        </w:rPr>
        <w:t>年，但提交人直到</w:t>
      </w:r>
      <w:r>
        <w:rPr>
          <w:rFonts w:hint="eastAsia"/>
        </w:rPr>
        <w:t>2007</w:t>
      </w:r>
      <w:r>
        <w:rPr>
          <w:rFonts w:hint="eastAsia"/>
        </w:rPr>
        <w:t>年</w:t>
      </w:r>
      <w:r>
        <w:rPr>
          <w:rFonts w:hint="eastAsia"/>
        </w:rPr>
        <w:t>3</w:t>
      </w:r>
      <w:r>
        <w:rPr>
          <w:rFonts w:hint="eastAsia"/>
        </w:rPr>
        <w:t>月</w:t>
      </w:r>
      <w:r>
        <w:rPr>
          <w:rFonts w:hint="eastAsia"/>
        </w:rPr>
        <w:t>16</w:t>
      </w:r>
      <w:r>
        <w:rPr>
          <w:rFonts w:hint="eastAsia"/>
        </w:rPr>
        <w:t>日才接到正式通知称她涉嫌伪造文件和欺诈，且直到</w:t>
      </w:r>
      <w:r>
        <w:rPr>
          <w:rFonts w:hint="eastAsia"/>
        </w:rPr>
        <w:t>2011</w:t>
      </w:r>
      <w:r>
        <w:rPr>
          <w:rFonts w:hint="eastAsia"/>
        </w:rPr>
        <w:t>年</w:t>
      </w:r>
      <w:r>
        <w:rPr>
          <w:rFonts w:hint="eastAsia"/>
        </w:rPr>
        <w:t>5</w:t>
      </w:r>
      <w:r>
        <w:rPr>
          <w:rFonts w:hint="eastAsia"/>
        </w:rPr>
        <w:t>月</w:t>
      </w:r>
      <w:r>
        <w:rPr>
          <w:rFonts w:hint="eastAsia"/>
        </w:rPr>
        <w:t>6</w:t>
      </w:r>
      <w:r>
        <w:rPr>
          <w:rFonts w:hint="eastAsia"/>
        </w:rPr>
        <w:t>日才被定罪。上述拖延导致提交人长达四年对自己的未来感到焦虑和不安。此外，定罪不及时也使判刑的目的</w:t>
      </w:r>
      <w:r w:rsidR="0084242A">
        <w:rPr>
          <w:rFonts w:hint="eastAsia"/>
        </w:rPr>
        <w:t>(</w:t>
      </w:r>
      <w:r>
        <w:rPr>
          <w:rFonts w:hint="eastAsia"/>
        </w:rPr>
        <w:t>预防、惩罚、震慑以及落实正义原则</w:t>
      </w:r>
      <w:r w:rsidR="0084242A">
        <w:rPr>
          <w:rFonts w:hint="eastAsia"/>
        </w:rPr>
        <w:t>)</w:t>
      </w:r>
      <w:r>
        <w:rPr>
          <w:rFonts w:hint="eastAsia"/>
        </w:rPr>
        <w:t>无法实现。</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3.3</w:t>
      </w:r>
      <w:r w:rsidRPr="000933F6">
        <w:tab/>
      </w:r>
      <w:r>
        <w:rPr>
          <w:rFonts w:hint="eastAsia"/>
        </w:rPr>
        <w:t>提交人在刑事案件中以证人身份所作的证词在她成为刑事被告后被用来不利于她，侵犯了她根据《公约》第十四条第三款</w:t>
      </w:r>
      <w:r w:rsidRPr="00717BFD">
        <w:rPr>
          <w:rFonts w:hint="eastAsia"/>
        </w:rPr>
        <w:t>(</w:t>
      </w:r>
      <w:r w:rsidRPr="00717BFD">
        <w:rPr>
          <w:rFonts w:hint="eastAsia"/>
        </w:rPr>
        <w:t>庚</w:t>
      </w:r>
      <w:r w:rsidRPr="00717BFD">
        <w:rPr>
          <w:rFonts w:hint="eastAsia"/>
        </w:rPr>
        <w:t>)</w:t>
      </w:r>
      <w:r>
        <w:rPr>
          <w:rFonts w:hint="eastAsia"/>
        </w:rPr>
        <w:t>项享有的权利。赋予证人的地位与赋予刑事嫌疑人的地位是不同的。若证人的回答所引出的信息有可能构成怀疑或正式指控他们的依据，则不得向证人提出相关问题。</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3.4</w:t>
      </w:r>
      <w:r w:rsidRPr="000933F6">
        <w:tab/>
      </w:r>
      <w:r>
        <w:rPr>
          <w:rFonts w:hint="eastAsia"/>
        </w:rPr>
        <w:t>提交人根据《公约》第十四条第五款享有的权利亦遭到侵犯，因为她无法使更高一级的法庭充分复议她的案件。撤销原判上诉法院</w:t>
      </w:r>
      <w:r w:rsidR="0084242A">
        <w:rPr>
          <w:rFonts w:hint="eastAsia"/>
        </w:rPr>
        <w:t>(</w:t>
      </w:r>
      <w:r>
        <w:rPr>
          <w:rFonts w:hint="eastAsia"/>
        </w:rPr>
        <w:t>即最高法院</w:t>
      </w:r>
      <w:r w:rsidR="0084242A">
        <w:rPr>
          <w:rFonts w:hint="eastAsia"/>
        </w:rPr>
        <w:t>)</w:t>
      </w:r>
      <w:r>
        <w:rPr>
          <w:rFonts w:hint="eastAsia"/>
        </w:rPr>
        <w:t>仅触及了法律的适用和解释问题。委员会曾发布判例，其中认定被告有权由更高级法院对其有罪判决进行复议。</w:t>
      </w:r>
      <w:r w:rsidRPr="00851BFA">
        <w:rPr>
          <w:rStyle w:val="a8"/>
          <w:rFonts w:eastAsia="宋体"/>
        </w:rPr>
        <w:footnoteReference w:id="4"/>
      </w:r>
      <w:r w:rsidRPr="000933F6">
        <w:t xml:space="preserve"> </w:t>
      </w:r>
      <w:r>
        <w:rPr>
          <w:rFonts w:hint="eastAsia"/>
        </w:rPr>
        <w:t>此外，提交人</w:t>
      </w:r>
      <w:r w:rsidRPr="00A108E4">
        <w:rPr>
          <w:rFonts w:hint="eastAsia"/>
        </w:rPr>
        <w:t>查阅维尔纽斯地区法院</w:t>
      </w:r>
      <w:r>
        <w:rPr>
          <w:rFonts w:hint="eastAsia"/>
        </w:rPr>
        <w:t>量刑</w:t>
      </w:r>
      <w:r w:rsidRPr="00A108E4">
        <w:rPr>
          <w:rFonts w:hint="eastAsia"/>
        </w:rPr>
        <w:t>听证会记录的</w:t>
      </w:r>
      <w:r>
        <w:rPr>
          <w:rFonts w:hint="eastAsia"/>
        </w:rPr>
        <w:t>权利因拖延而遭受限制，而第十四条第五款保护被告查阅案件相关文件和判决书的权利。</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3.5</w:t>
      </w:r>
      <w:r w:rsidRPr="000933F6">
        <w:tab/>
      </w:r>
      <w:r>
        <w:rPr>
          <w:rFonts w:hint="eastAsia"/>
        </w:rPr>
        <w:t>提交人还坚称她根据《公约》第十五条第一款享有的权利遭到侵犯。</w:t>
      </w:r>
    </w:p>
    <w:p w:rsidR="001F1765" w:rsidRPr="00AF2213" w:rsidRDefault="001F1765" w:rsidP="0084242A">
      <w:pPr>
        <w:pStyle w:val="H23GC"/>
      </w:pPr>
      <w:r w:rsidRPr="000933F6">
        <w:tab/>
      </w:r>
      <w:r w:rsidRPr="000933F6">
        <w:tab/>
      </w:r>
      <w:r w:rsidRPr="00631B41">
        <w:rPr>
          <w:rFonts w:hint="eastAsia"/>
        </w:rPr>
        <w:t>缔约国关于可否受理的意见</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4.1</w:t>
      </w:r>
      <w:r w:rsidRPr="000933F6">
        <w:tab/>
      </w:r>
      <w:r>
        <w:rPr>
          <w:rFonts w:hint="eastAsia"/>
        </w:rPr>
        <w:t>缔约国在</w:t>
      </w:r>
      <w:r>
        <w:rPr>
          <w:rFonts w:hint="eastAsia"/>
        </w:rPr>
        <w:t>2015</w:t>
      </w:r>
      <w:r>
        <w:rPr>
          <w:rFonts w:hint="eastAsia"/>
        </w:rPr>
        <w:t>年</w:t>
      </w:r>
      <w:r>
        <w:rPr>
          <w:rFonts w:hint="eastAsia"/>
        </w:rPr>
        <w:t>4</w:t>
      </w:r>
      <w:r>
        <w:rPr>
          <w:rFonts w:hint="eastAsia"/>
        </w:rPr>
        <w:t>月</w:t>
      </w:r>
      <w:r>
        <w:rPr>
          <w:rFonts w:hint="eastAsia"/>
        </w:rPr>
        <w:t>8</w:t>
      </w:r>
      <w:r>
        <w:rPr>
          <w:rFonts w:hint="eastAsia"/>
        </w:rPr>
        <w:t>日的意见当中认为，提交人的多数指称根据《公约任择议定书》第五条第</w:t>
      </w:r>
      <w:r>
        <w:rPr>
          <w:rFonts w:hint="eastAsia"/>
        </w:rPr>
        <w:t>2</w:t>
      </w:r>
      <w:r>
        <w:rPr>
          <w:rFonts w:hint="eastAsia"/>
        </w:rPr>
        <w:t>款</w:t>
      </w:r>
      <w:r>
        <w:rPr>
          <w:rFonts w:hint="eastAsia"/>
        </w:rPr>
        <w:t>(</w:t>
      </w:r>
      <w:r>
        <w:rPr>
          <w:rFonts w:hint="eastAsia"/>
        </w:rPr>
        <w:t>丑</w:t>
      </w:r>
      <w:r>
        <w:t>)</w:t>
      </w:r>
      <w:proofErr w:type="gramStart"/>
      <w:r>
        <w:rPr>
          <w:rFonts w:hint="eastAsia"/>
        </w:rPr>
        <w:t>项不可</w:t>
      </w:r>
      <w:proofErr w:type="gramEnd"/>
      <w:r>
        <w:rPr>
          <w:rFonts w:hint="eastAsia"/>
        </w:rPr>
        <w:t>受理，因为提交人并未用尽国内补救办法。提交人在其撤销原判上诉中并未提出地区法院的独立性和公正性据称遭违犯的问题，包括未提及合议庭人员组成发生变化一事。</w:t>
      </w:r>
      <w:r w:rsidRPr="00851BFA">
        <w:rPr>
          <w:rStyle w:val="a8"/>
          <w:rFonts w:eastAsia="宋体"/>
        </w:rPr>
        <w:footnoteReference w:id="5"/>
      </w:r>
      <w:r w:rsidRPr="000933F6">
        <w:t xml:space="preserve"> </w:t>
      </w:r>
      <w:r>
        <w:rPr>
          <w:rFonts w:hint="eastAsia"/>
        </w:rPr>
        <w:t>此外，提交人并未向国内主管部门提出有关刑事诉讼程序出现无故拖延</w:t>
      </w:r>
      <w:r w:rsidR="0084242A">
        <w:rPr>
          <w:rFonts w:hint="eastAsia"/>
        </w:rPr>
        <w:t>、</w:t>
      </w:r>
      <w:r w:rsidRPr="00851BFA">
        <w:rPr>
          <w:rStyle w:val="a8"/>
          <w:rFonts w:eastAsia="宋体"/>
        </w:rPr>
        <w:footnoteReference w:id="6"/>
      </w:r>
      <w:r w:rsidR="0084242A">
        <w:rPr>
          <w:rFonts w:hint="eastAsia"/>
        </w:rPr>
        <w:t xml:space="preserve"> </w:t>
      </w:r>
      <w:r>
        <w:rPr>
          <w:rFonts w:hint="eastAsia"/>
        </w:rPr>
        <w:t>提交人被迫</w:t>
      </w:r>
      <w:proofErr w:type="gramStart"/>
      <w:r>
        <w:rPr>
          <w:rFonts w:hint="eastAsia"/>
        </w:rPr>
        <w:t>作出</w:t>
      </w:r>
      <w:proofErr w:type="gramEnd"/>
      <w:r>
        <w:rPr>
          <w:rFonts w:hint="eastAsia"/>
        </w:rPr>
        <w:t>对本人不利之证词</w:t>
      </w:r>
      <w:r w:rsidR="00BB49DE">
        <w:rPr>
          <w:rFonts w:hint="eastAsia"/>
        </w:rPr>
        <w:t>，</w:t>
      </w:r>
      <w:r w:rsidRPr="00851BFA">
        <w:rPr>
          <w:rStyle w:val="a8"/>
          <w:rFonts w:eastAsia="宋体"/>
        </w:rPr>
        <w:footnoteReference w:id="7"/>
      </w:r>
      <w:r w:rsidR="00BB49DE">
        <w:rPr>
          <w:rFonts w:hint="eastAsia"/>
        </w:rPr>
        <w:t xml:space="preserve"> </w:t>
      </w:r>
      <w:r>
        <w:rPr>
          <w:rFonts w:hint="eastAsia"/>
        </w:rPr>
        <w:t>或是撤销原判上诉法院在评估事实方面权限有限等指称。</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4.2</w:t>
      </w:r>
      <w:r w:rsidRPr="000933F6">
        <w:tab/>
      </w:r>
      <w:r>
        <w:rPr>
          <w:rFonts w:hint="eastAsia"/>
        </w:rPr>
        <w:t>根据委员会的判例，委员会并非有权重新评估事实结论或审查国内法律适用情况的四审法院。提交人的申诉旨在驳倒国内</w:t>
      </w:r>
      <w:proofErr w:type="gramStart"/>
      <w:r>
        <w:rPr>
          <w:rFonts w:hint="eastAsia"/>
        </w:rPr>
        <w:t>作出</w:t>
      </w:r>
      <w:proofErr w:type="gramEnd"/>
      <w:r>
        <w:rPr>
          <w:rFonts w:hint="eastAsia"/>
        </w:rPr>
        <w:t>的裁定。但是，上述裁定依据充分，且</w:t>
      </w:r>
      <w:proofErr w:type="gramStart"/>
      <w:r>
        <w:rPr>
          <w:rFonts w:hint="eastAsia"/>
        </w:rPr>
        <w:t>作出</w:t>
      </w:r>
      <w:proofErr w:type="gramEnd"/>
      <w:r>
        <w:rPr>
          <w:rFonts w:hint="eastAsia"/>
        </w:rPr>
        <w:t>上述裁定的程序并未显示存在任何严重违反国内法律或《公约》之情事。</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4.3</w:t>
      </w:r>
      <w:r w:rsidRPr="000933F6">
        <w:tab/>
      </w:r>
      <w:r>
        <w:rPr>
          <w:rFonts w:hint="eastAsia"/>
        </w:rPr>
        <w:t>提交人的所有指称均因未经充分证实而根据《任择议定书》第二条不可受理。就提交人根据《公约》第十四条第一款提出的关于其</w:t>
      </w:r>
      <w:r w:rsidRPr="00046FC9">
        <w:rPr>
          <w:rFonts w:hint="eastAsia"/>
        </w:rPr>
        <w:t>接受公正审讯权</w:t>
      </w:r>
      <w:r>
        <w:rPr>
          <w:rFonts w:hint="eastAsia"/>
        </w:rPr>
        <w:t>遭到侵犯的指称而言，</w:t>
      </w:r>
      <w:r w:rsidRPr="00BB49DE">
        <w:rPr>
          <w:rFonts w:hint="eastAsia"/>
          <w:spacing w:val="2"/>
        </w:rPr>
        <w:t>立陶宛司法系统以审级为基础的性质旨在纠正下级法院可能出现的错误，防范司法不公，并在出现新情况时对有罪判决</w:t>
      </w:r>
      <w:proofErr w:type="gramStart"/>
      <w:r w:rsidRPr="00BB49DE">
        <w:rPr>
          <w:rFonts w:hint="eastAsia"/>
          <w:spacing w:val="2"/>
        </w:rPr>
        <w:t>作出</w:t>
      </w:r>
      <w:proofErr w:type="gramEnd"/>
      <w:r w:rsidRPr="00BB49DE">
        <w:rPr>
          <w:rFonts w:hint="eastAsia"/>
          <w:spacing w:val="2"/>
        </w:rPr>
        <w:t>改判。撤销原判上诉法院有义务就其裁定提供理由，或是就纠正侵权情事制定指导原则。在提交人的案件当中，撤销原判上诉法院</w:t>
      </w:r>
      <w:r w:rsidR="00643566" w:rsidRPr="00BB49DE">
        <w:rPr>
          <w:rFonts w:hint="eastAsia"/>
          <w:spacing w:val="2"/>
        </w:rPr>
        <w:t>(</w:t>
      </w:r>
      <w:r w:rsidRPr="00BB49DE">
        <w:rPr>
          <w:rFonts w:hint="eastAsia"/>
          <w:spacing w:val="2"/>
        </w:rPr>
        <w:t>即最高法院</w:t>
      </w:r>
      <w:r w:rsidR="00643566" w:rsidRPr="00BB49DE">
        <w:rPr>
          <w:rFonts w:hint="eastAsia"/>
          <w:spacing w:val="2"/>
        </w:rPr>
        <w:t>)</w:t>
      </w:r>
      <w:r w:rsidRPr="00BB49DE">
        <w:rPr>
          <w:rFonts w:hint="eastAsia"/>
          <w:spacing w:val="2"/>
        </w:rPr>
        <w:t>在充分审查案件情节和上诉法院</w:t>
      </w:r>
      <w:r w:rsidR="00643566" w:rsidRPr="00BB49DE">
        <w:rPr>
          <w:rFonts w:hint="eastAsia"/>
          <w:spacing w:val="2"/>
        </w:rPr>
        <w:t>(</w:t>
      </w:r>
      <w:r w:rsidRPr="00BB49DE">
        <w:rPr>
          <w:rFonts w:hint="eastAsia"/>
          <w:spacing w:val="2"/>
        </w:rPr>
        <w:t>即维尔纽斯地区法院</w:t>
      </w:r>
      <w:r w:rsidR="00643566" w:rsidRPr="00BB49DE">
        <w:rPr>
          <w:rFonts w:hint="eastAsia"/>
          <w:spacing w:val="2"/>
        </w:rPr>
        <w:t>)</w:t>
      </w:r>
      <w:r w:rsidRPr="00BB49DE">
        <w:rPr>
          <w:rFonts w:hint="eastAsia"/>
          <w:spacing w:val="2"/>
        </w:rPr>
        <w:t>的裁定依据后，得出结论认定上诉法院未能彻底审查检察官的上诉、考虑其主要观点并就驳回裁定提供有说服力的论据。从整体上看最高法院的裁定，与提交人所持观点相反的是，不能得出结论称最高法院暗示下级法院应在重审时将提交人定罪</w:t>
      </w:r>
      <w:r>
        <w:rPr>
          <w:rFonts w:hint="eastAsia"/>
        </w:rPr>
        <w:t>。最高法院注意到，伪造的申请人祖父死亡证明上的印章系从提交人曾在公证人面前确认过的另一份死亡证明上复制而来。最高法院注意到，上诉法院未能对有罪证据</w:t>
      </w:r>
      <w:proofErr w:type="gramStart"/>
      <w:r>
        <w:rPr>
          <w:rFonts w:hint="eastAsia"/>
        </w:rPr>
        <w:t>作出</w:t>
      </w:r>
      <w:proofErr w:type="gramEnd"/>
      <w:r>
        <w:rPr>
          <w:rFonts w:hint="eastAsia"/>
        </w:rPr>
        <w:t>合理反驳。但是，所表达的上述观点并不意味着上述证据在案件重审过程中本就无法</w:t>
      </w:r>
      <w:proofErr w:type="gramStart"/>
      <w:r>
        <w:rPr>
          <w:rFonts w:hint="eastAsia"/>
        </w:rPr>
        <w:t>以依据</w:t>
      </w:r>
      <w:proofErr w:type="gramEnd"/>
      <w:r>
        <w:rPr>
          <w:rFonts w:hint="eastAsia"/>
        </w:rPr>
        <w:t>充分的论据予以反驳。</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4.4</w:t>
      </w:r>
      <w:r w:rsidRPr="000933F6">
        <w:tab/>
      </w:r>
      <w:r>
        <w:rPr>
          <w:rFonts w:hint="eastAsia"/>
        </w:rPr>
        <w:t>关于提交人根据《公约》第十四条第一款提出的有关诉讼程序因地区法院人员组成在其审判过程中发生变化而出现不必要拖延的指称，缔约国称，该法院刑事案件部门的负责人于</w:t>
      </w:r>
      <w:r>
        <w:rPr>
          <w:rFonts w:hint="eastAsia"/>
        </w:rPr>
        <w:t>2009</w:t>
      </w:r>
      <w:r>
        <w:rPr>
          <w:rFonts w:hint="eastAsia"/>
        </w:rPr>
        <w:t>年</w:t>
      </w:r>
      <w:r>
        <w:rPr>
          <w:rFonts w:hint="eastAsia"/>
        </w:rPr>
        <w:t>6</w:t>
      </w:r>
      <w:r>
        <w:rPr>
          <w:rFonts w:hint="eastAsia"/>
        </w:rPr>
        <w:t>月</w:t>
      </w:r>
      <w:r>
        <w:rPr>
          <w:rFonts w:hint="eastAsia"/>
        </w:rPr>
        <w:t>26</w:t>
      </w:r>
      <w:r>
        <w:rPr>
          <w:rFonts w:hint="eastAsia"/>
        </w:rPr>
        <w:t>日确定了最初的办案法官人员组成。由于实施</w:t>
      </w:r>
      <w:r>
        <w:rPr>
          <w:rFonts w:hint="eastAsia"/>
        </w:rPr>
        <w:t>2011</w:t>
      </w:r>
      <w:r>
        <w:rPr>
          <w:rFonts w:hint="eastAsia"/>
        </w:rPr>
        <w:t>年</w:t>
      </w:r>
      <w:r>
        <w:rPr>
          <w:rFonts w:hint="eastAsia"/>
        </w:rPr>
        <w:t>3</w:t>
      </w:r>
      <w:r>
        <w:rPr>
          <w:rFonts w:hint="eastAsia"/>
        </w:rPr>
        <w:t>月</w:t>
      </w:r>
      <w:r>
        <w:rPr>
          <w:rFonts w:hint="eastAsia"/>
        </w:rPr>
        <w:t>29</w:t>
      </w:r>
      <w:r>
        <w:rPr>
          <w:rFonts w:hint="eastAsia"/>
        </w:rPr>
        <w:t>日生效的</w:t>
      </w:r>
      <w:proofErr w:type="gramStart"/>
      <w:r>
        <w:rPr>
          <w:rFonts w:hint="eastAsia"/>
        </w:rPr>
        <w:t>一</w:t>
      </w:r>
      <w:proofErr w:type="gramEnd"/>
      <w:r>
        <w:rPr>
          <w:rFonts w:hint="eastAsia"/>
        </w:rPr>
        <w:t>项总统令，有必要替换一位法官。于同日，即</w:t>
      </w:r>
      <w:r>
        <w:rPr>
          <w:rFonts w:hint="eastAsia"/>
        </w:rPr>
        <w:t>2011</w:t>
      </w:r>
      <w:r>
        <w:rPr>
          <w:rFonts w:hint="eastAsia"/>
        </w:rPr>
        <w:t>年</w:t>
      </w:r>
      <w:r>
        <w:rPr>
          <w:rFonts w:hint="eastAsia"/>
        </w:rPr>
        <w:t>3</w:t>
      </w:r>
      <w:r>
        <w:rPr>
          <w:rFonts w:hint="eastAsia"/>
        </w:rPr>
        <w:t>月</w:t>
      </w:r>
      <w:r>
        <w:rPr>
          <w:rFonts w:hint="eastAsia"/>
        </w:rPr>
        <w:t>29</w:t>
      </w:r>
      <w:r>
        <w:rPr>
          <w:rFonts w:hint="eastAsia"/>
        </w:rPr>
        <w:t>日，对该法官进行了替换。</w:t>
      </w:r>
      <w:r w:rsidRPr="000933F6">
        <w:t>2011</w:t>
      </w:r>
      <w:r>
        <w:rPr>
          <w:rFonts w:hint="eastAsia"/>
        </w:rPr>
        <w:t>年</w:t>
      </w:r>
      <w:r>
        <w:rPr>
          <w:rFonts w:hint="eastAsia"/>
        </w:rPr>
        <w:t>3</w:t>
      </w:r>
      <w:r>
        <w:rPr>
          <w:rFonts w:hint="eastAsia"/>
        </w:rPr>
        <w:t>月</w:t>
      </w:r>
      <w:r>
        <w:rPr>
          <w:rFonts w:hint="eastAsia"/>
        </w:rPr>
        <w:t>31</w:t>
      </w:r>
      <w:r>
        <w:rPr>
          <w:rFonts w:hint="eastAsia"/>
        </w:rPr>
        <w:t>日，又有命令进一步更换该法院的人员组成。案件卷宗显示，由于一位法官被意外解职，该法院面临着一些组织问题，导致其人员组成不可避免地发生变化。上述变化系依法</w:t>
      </w:r>
      <w:proofErr w:type="gramStart"/>
      <w:r>
        <w:rPr>
          <w:rFonts w:hint="eastAsia"/>
        </w:rPr>
        <w:t>作出</w:t>
      </w:r>
      <w:proofErr w:type="gramEnd"/>
      <w:r>
        <w:rPr>
          <w:rFonts w:hint="eastAsia"/>
        </w:rPr>
        <w:t>，具体而言依《刑事诉讼法典》第</w:t>
      </w:r>
      <w:r w:rsidRPr="000933F6">
        <w:t>323</w:t>
      </w:r>
      <w:r>
        <w:rPr>
          <w:rFonts w:hint="eastAsia"/>
        </w:rPr>
        <w:t>条第</w:t>
      </w:r>
      <w:r w:rsidRPr="000933F6">
        <w:t>4</w:t>
      </w:r>
      <w:r>
        <w:rPr>
          <w:rFonts w:hint="eastAsia"/>
        </w:rPr>
        <w:t>款</w:t>
      </w:r>
      <w:proofErr w:type="gramStart"/>
      <w:r>
        <w:rPr>
          <w:rFonts w:hint="eastAsia"/>
        </w:rPr>
        <w:t>作出</w:t>
      </w:r>
      <w:proofErr w:type="gramEnd"/>
      <w:r>
        <w:rPr>
          <w:rFonts w:hint="eastAsia"/>
        </w:rPr>
        <w:t>，且符合该法院的规定。并未按照</w:t>
      </w:r>
      <w:r>
        <w:rPr>
          <w:rFonts w:hint="eastAsia"/>
        </w:rPr>
        <w:t>2011</w:t>
      </w:r>
      <w:r>
        <w:rPr>
          <w:rFonts w:hint="eastAsia"/>
        </w:rPr>
        <w:t>年</w:t>
      </w:r>
      <w:r>
        <w:rPr>
          <w:rFonts w:hint="eastAsia"/>
        </w:rPr>
        <w:t>3</w:t>
      </w:r>
      <w:r>
        <w:rPr>
          <w:rFonts w:hint="eastAsia"/>
        </w:rPr>
        <w:t>月</w:t>
      </w:r>
      <w:r>
        <w:rPr>
          <w:rFonts w:hint="eastAsia"/>
        </w:rPr>
        <w:t>29</w:t>
      </w:r>
      <w:r>
        <w:rPr>
          <w:rFonts w:hint="eastAsia"/>
        </w:rPr>
        <w:t>日形成的人员组成召集法庭或是举行任何听证会。所以说，当日</w:t>
      </w:r>
      <w:proofErr w:type="gramStart"/>
      <w:r>
        <w:rPr>
          <w:rFonts w:hint="eastAsia"/>
        </w:rPr>
        <w:t>作出</w:t>
      </w:r>
      <w:proofErr w:type="gramEnd"/>
      <w:r>
        <w:rPr>
          <w:rFonts w:hint="eastAsia"/>
        </w:rPr>
        <w:t>的变动对案件的审理没有影响。最高法院在其裁定当中指出，上诉法院系在</w:t>
      </w:r>
      <w:r>
        <w:rPr>
          <w:rFonts w:hint="eastAsia"/>
        </w:rPr>
        <w:t>2011</w:t>
      </w:r>
      <w:r>
        <w:rPr>
          <w:rFonts w:hint="eastAsia"/>
        </w:rPr>
        <w:t>年</w:t>
      </w:r>
      <w:r>
        <w:rPr>
          <w:rFonts w:hint="eastAsia"/>
        </w:rPr>
        <w:t>4</w:t>
      </w:r>
      <w:r>
        <w:rPr>
          <w:rFonts w:hint="eastAsia"/>
        </w:rPr>
        <w:t>月</w:t>
      </w:r>
      <w:r>
        <w:rPr>
          <w:rFonts w:hint="eastAsia"/>
        </w:rPr>
        <w:t>22</w:t>
      </w:r>
      <w:r>
        <w:rPr>
          <w:rFonts w:hint="eastAsia"/>
        </w:rPr>
        <w:t>日至</w:t>
      </w:r>
      <w:r>
        <w:rPr>
          <w:rFonts w:hint="eastAsia"/>
        </w:rPr>
        <w:t>5</w:t>
      </w:r>
      <w:r>
        <w:rPr>
          <w:rFonts w:hint="eastAsia"/>
        </w:rPr>
        <w:t>月</w:t>
      </w:r>
      <w:r>
        <w:rPr>
          <w:rFonts w:hint="eastAsia"/>
        </w:rPr>
        <w:t>6</w:t>
      </w:r>
      <w:r>
        <w:rPr>
          <w:rFonts w:hint="eastAsia"/>
        </w:rPr>
        <w:t>日期间对提交人的案件进行了审理，可见新组成的法庭有足够时间就审案作好准备并熟悉整个案卷。尽管提交人</w:t>
      </w:r>
      <w:proofErr w:type="gramStart"/>
      <w:r>
        <w:rPr>
          <w:rFonts w:hint="eastAsia"/>
        </w:rPr>
        <w:t>说地区</w:t>
      </w:r>
      <w:proofErr w:type="gramEnd"/>
      <w:r>
        <w:rPr>
          <w:rFonts w:hint="eastAsia"/>
        </w:rPr>
        <w:t>法院将其定罪的裁定存在偏见，但她并未提出充分证据支持上述说法，因为她未能证明上述偏见有何表现。</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4.5</w:t>
      </w:r>
      <w:r w:rsidRPr="000933F6">
        <w:tab/>
      </w:r>
      <w:r>
        <w:rPr>
          <w:rFonts w:hint="eastAsia"/>
        </w:rPr>
        <w:t>提交人根据《公约》第十四条第三款</w:t>
      </w:r>
      <w:r>
        <w:rPr>
          <w:rFonts w:hint="eastAsia"/>
        </w:rPr>
        <w:t>(</w:t>
      </w:r>
      <w:r>
        <w:rPr>
          <w:rFonts w:hint="eastAsia"/>
        </w:rPr>
        <w:t>丙</w:t>
      </w:r>
      <w:r>
        <w:t>)</w:t>
      </w:r>
      <w:proofErr w:type="gramStart"/>
      <w:r>
        <w:rPr>
          <w:rFonts w:hint="eastAsia"/>
        </w:rPr>
        <w:t>项提出</w:t>
      </w:r>
      <w:proofErr w:type="gramEnd"/>
      <w:r>
        <w:rPr>
          <w:rFonts w:hint="eastAsia"/>
        </w:rPr>
        <w:t>的无故拖延的说法亦未经证实。</w:t>
      </w:r>
      <w:r w:rsidRPr="00A05A11">
        <w:rPr>
          <w:rFonts w:hint="eastAsia"/>
        </w:rPr>
        <w:t>受审时间不被无故拖延</w:t>
      </w:r>
      <w:r>
        <w:rPr>
          <w:rFonts w:hint="eastAsia"/>
        </w:rPr>
        <w:t>的权利涉及到被告</w:t>
      </w:r>
      <w:proofErr w:type="gramStart"/>
      <w:r>
        <w:rPr>
          <w:rFonts w:hint="eastAsia"/>
        </w:rPr>
        <w:t>遭正式</w:t>
      </w:r>
      <w:proofErr w:type="gramEnd"/>
      <w:r>
        <w:rPr>
          <w:rFonts w:hint="eastAsia"/>
        </w:rPr>
        <w:t>指控到审判开始之间的时间，以及上诉后作出终审判决的时间。该权利指的不是实施犯罪行为与</w:t>
      </w:r>
      <w:proofErr w:type="gramStart"/>
      <w:r>
        <w:rPr>
          <w:rFonts w:hint="eastAsia"/>
        </w:rPr>
        <w:t>作出</w:t>
      </w:r>
      <w:proofErr w:type="gramEnd"/>
      <w:r>
        <w:rPr>
          <w:rFonts w:hint="eastAsia"/>
        </w:rPr>
        <w:t>终审判决之间的时间间隔。提交人于</w:t>
      </w:r>
      <w:r>
        <w:rPr>
          <w:rFonts w:hint="eastAsia"/>
        </w:rPr>
        <w:t>2007</w:t>
      </w:r>
      <w:r>
        <w:rPr>
          <w:rFonts w:hint="eastAsia"/>
        </w:rPr>
        <w:t>年</w:t>
      </w:r>
      <w:r>
        <w:rPr>
          <w:rFonts w:hint="eastAsia"/>
        </w:rPr>
        <w:t>2</w:t>
      </w:r>
      <w:r>
        <w:rPr>
          <w:rFonts w:hint="eastAsia"/>
        </w:rPr>
        <w:t>月</w:t>
      </w:r>
      <w:r>
        <w:rPr>
          <w:rFonts w:hint="eastAsia"/>
        </w:rPr>
        <w:t>6</w:t>
      </w:r>
      <w:r>
        <w:rPr>
          <w:rFonts w:hint="eastAsia"/>
        </w:rPr>
        <w:t>日第一次接到自己涉嫌犯罪的通知，于</w:t>
      </w:r>
      <w:r>
        <w:rPr>
          <w:rFonts w:hint="eastAsia"/>
        </w:rPr>
        <w:t>2007</w:t>
      </w:r>
      <w:r>
        <w:rPr>
          <w:rFonts w:hint="eastAsia"/>
        </w:rPr>
        <w:t>年</w:t>
      </w:r>
      <w:r>
        <w:rPr>
          <w:rFonts w:hint="eastAsia"/>
        </w:rPr>
        <w:t>10</w:t>
      </w:r>
      <w:r>
        <w:rPr>
          <w:rFonts w:hint="eastAsia"/>
        </w:rPr>
        <w:t>月</w:t>
      </w:r>
      <w:r>
        <w:rPr>
          <w:rFonts w:hint="eastAsia"/>
        </w:rPr>
        <w:t>31</w:t>
      </w:r>
      <w:r>
        <w:rPr>
          <w:rFonts w:hint="eastAsia"/>
        </w:rPr>
        <w:t>日正式被指控为被告。最高法院于</w:t>
      </w:r>
      <w:r>
        <w:rPr>
          <w:rFonts w:hint="eastAsia"/>
        </w:rPr>
        <w:t>2011</w:t>
      </w:r>
      <w:r>
        <w:rPr>
          <w:rFonts w:hint="eastAsia"/>
        </w:rPr>
        <w:t>年</w:t>
      </w:r>
      <w:r>
        <w:rPr>
          <w:rFonts w:hint="eastAsia"/>
        </w:rPr>
        <w:t>12</w:t>
      </w:r>
      <w:r>
        <w:rPr>
          <w:rFonts w:hint="eastAsia"/>
        </w:rPr>
        <w:t>月</w:t>
      </w:r>
      <w:r>
        <w:rPr>
          <w:rFonts w:hint="eastAsia"/>
        </w:rPr>
        <w:t>6</w:t>
      </w:r>
      <w:r>
        <w:rPr>
          <w:rFonts w:hint="eastAsia"/>
        </w:rPr>
        <w:t>日</w:t>
      </w:r>
      <w:proofErr w:type="gramStart"/>
      <w:r>
        <w:rPr>
          <w:rFonts w:hint="eastAsia"/>
        </w:rPr>
        <w:t>作出</w:t>
      </w:r>
      <w:proofErr w:type="gramEnd"/>
      <w:r>
        <w:rPr>
          <w:rFonts w:hint="eastAsia"/>
        </w:rPr>
        <w:t>终审裁定。可见，全部三个审级的诉讼程序历时四年，其中包括对案件进行审查以供上诉法院重审。委员会曾在其判例当中认定，从正式指控被告到</w:t>
      </w:r>
      <w:proofErr w:type="gramStart"/>
      <w:r>
        <w:rPr>
          <w:rFonts w:hint="eastAsia"/>
        </w:rPr>
        <w:t>作出</w:t>
      </w:r>
      <w:proofErr w:type="gramEnd"/>
      <w:r>
        <w:rPr>
          <w:rFonts w:hint="eastAsia"/>
        </w:rPr>
        <w:t>判决之间历时四年并未违反第十四条第三款。本案当中，调查工作错综复杂，因为涉及到</w:t>
      </w:r>
      <w:r w:rsidRPr="00ED32D6">
        <w:rPr>
          <w:rFonts w:hint="eastAsia"/>
        </w:rPr>
        <w:t>恢复财产权和欺诈情节的复杂问题</w:t>
      </w:r>
      <w:r>
        <w:rPr>
          <w:rFonts w:hint="eastAsia"/>
        </w:rPr>
        <w:t>。</w:t>
      </w:r>
      <w:r w:rsidRPr="00ED32D6">
        <w:rPr>
          <w:rFonts w:hint="eastAsia"/>
        </w:rPr>
        <w:t>起诉书</w:t>
      </w:r>
      <w:r>
        <w:rPr>
          <w:rFonts w:hint="eastAsia"/>
        </w:rPr>
        <w:t>系</w:t>
      </w:r>
      <w:r w:rsidRPr="00ED32D6">
        <w:rPr>
          <w:rFonts w:hint="eastAsia"/>
        </w:rPr>
        <w:t>基于五</w:t>
      </w:r>
      <w:r>
        <w:rPr>
          <w:rFonts w:hint="eastAsia"/>
        </w:rPr>
        <w:t>名人员</w:t>
      </w:r>
      <w:r w:rsidRPr="00ED32D6">
        <w:rPr>
          <w:rFonts w:hint="eastAsia"/>
        </w:rPr>
        <w:t>的证词</w:t>
      </w:r>
      <w:r>
        <w:rPr>
          <w:rFonts w:hint="eastAsia"/>
        </w:rPr>
        <w:t>，且很多文件不得不由</w:t>
      </w:r>
      <w:r w:rsidRPr="00ED32D6">
        <w:rPr>
          <w:rFonts w:hint="eastAsia"/>
        </w:rPr>
        <w:t>立陶宛法医科学中心</w:t>
      </w:r>
      <w:r>
        <w:rPr>
          <w:rFonts w:hint="eastAsia"/>
        </w:rPr>
        <w:t>的专家审查。此外，</w:t>
      </w:r>
      <w:r w:rsidRPr="00ED32D6">
        <w:rPr>
          <w:rFonts w:hint="eastAsia"/>
        </w:rPr>
        <w:t>维尔纽斯区市第三法院</w:t>
      </w:r>
      <w:r>
        <w:rPr>
          <w:rFonts w:hint="eastAsia"/>
        </w:rPr>
        <w:t>在一项与刑事案件有关的民事事宜中的结论被纳入了刑事案件。</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4.6</w:t>
      </w:r>
      <w:r w:rsidRPr="000933F6">
        <w:tab/>
      </w:r>
      <w:r>
        <w:rPr>
          <w:rFonts w:hint="eastAsia"/>
        </w:rPr>
        <w:t>提交人根据《公约》第十四条第三款</w:t>
      </w:r>
      <w:r>
        <w:rPr>
          <w:rFonts w:hint="eastAsia"/>
        </w:rPr>
        <w:t>(</w:t>
      </w:r>
      <w:r w:rsidRPr="005248B0">
        <w:rPr>
          <w:rFonts w:hint="eastAsia"/>
        </w:rPr>
        <w:t>庚</w:t>
      </w:r>
      <w:r>
        <w:t>)</w:t>
      </w:r>
      <w:proofErr w:type="gramStart"/>
      <w:r>
        <w:rPr>
          <w:rFonts w:hint="eastAsia"/>
        </w:rPr>
        <w:t>项提出</w:t>
      </w:r>
      <w:proofErr w:type="gramEnd"/>
      <w:r>
        <w:rPr>
          <w:rFonts w:hint="eastAsia"/>
        </w:rPr>
        <w:t>的说法毫无依据。提交人在审前调查阶段作为证人接受问询时从未交待自己的罪行。根据她</w:t>
      </w:r>
      <w:r>
        <w:rPr>
          <w:rFonts w:hint="eastAsia"/>
        </w:rPr>
        <w:t>2004</w:t>
      </w:r>
      <w:r>
        <w:rPr>
          <w:rFonts w:hint="eastAsia"/>
        </w:rPr>
        <w:t>年</w:t>
      </w:r>
      <w:r>
        <w:rPr>
          <w:rFonts w:hint="eastAsia"/>
        </w:rPr>
        <w:t>9</w:t>
      </w:r>
      <w:r>
        <w:rPr>
          <w:rFonts w:hint="eastAsia"/>
        </w:rPr>
        <w:t>月</w:t>
      </w:r>
      <w:r>
        <w:rPr>
          <w:rFonts w:hint="eastAsia"/>
        </w:rPr>
        <w:t>21</w:t>
      </w:r>
      <w:r>
        <w:rPr>
          <w:rFonts w:hint="eastAsia"/>
        </w:rPr>
        <w:t>日以证人身份所作证词记录，提交人称她无法提供任何信息，因为她对相关档案文件一无所知，也未曾在法庭诉讼程序中代表</w:t>
      </w:r>
      <w:r w:rsidRPr="000933F6">
        <w:t>Y</w:t>
      </w:r>
      <w:r>
        <w:rPr>
          <w:rFonts w:hint="eastAsia"/>
        </w:rPr>
        <w:t>及其姐妹。可见，提交人保持沉默的权利并未遭到侵犯。此外，提交人未能表明哪条有罪证据据称系由她在问询过程中提供，以及上述证据后来在针对她的刑事诉讼过程中是如何用来不利于她。再者，起诉书和提交人的定罪判决均非基于提交人审前以证人身份所作证词。恰恰相反，各法院对该证词的提及仅限于该证词表明提交人否认有罪。针对提交人签发的起诉书系基于证人的证词以及法医科学中心一位专家的结论。该专家发现，提交人在土地所有权申请书上伪造了</w:t>
      </w:r>
      <w:r w:rsidRPr="000933F6">
        <w:t>Y</w:t>
      </w:r>
      <w:r>
        <w:rPr>
          <w:rFonts w:hint="eastAsia"/>
        </w:rPr>
        <w:t>的签名。</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4.7</w:t>
      </w:r>
      <w:r w:rsidRPr="000933F6">
        <w:tab/>
      </w:r>
      <w:r>
        <w:rPr>
          <w:rFonts w:hint="eastAsia"/>
        </w:rPr>
        <w:t>提交人根据《公约》第十四条第五款提出的指称亦未经证实，因为提交人的有罪判决已经更高一级法庭充分复议。立陶宛的撤销原判上诉在本质上是就有关法律问题的程序性判决上诉。委员会未曾在其判例当中认定撤销原判上诉作为一种对有罪判决进行复议的形式，本身有违《公约》第十四条第五款。相反，委员会曾多次指出，当有罪判决在撤销原判上诉中得到复议时，《公约》第十四条第五款的规定即已满足。根据立陶宛的法律，撤销原判上诉法院不对案件的证据进行重新评估，也不收集新的证据。不过，该法院的确要对撤销原判上诉过程中针对下级法院确立案件事实情节和评估证据所基于的相关结论提出的论点进行审查。缔约国援引了立陶宛判例当中的大量案例。在上述案例中，撤销原判上诉法院驳回了上诉法院的有罪判决，维持了一审法院的无罪判决。缔约国认为提交人为支持自己根据《公约》第十四条第五款提出的指称而援引的判例并不合适。虽然提交人援引了很多与西班牙有关的来文</w:t>
      </w:r>
      <w:r w:rsidR="00B87A7D">
        <w:rPr>
          <w:rFonts w:hint="eastAsia"/>
        </w:rPr>
        <w:t>，</w:t>
      </w:r>
      <w:r w:rsidRPr="00851BFA">
        <w:rPr>
          <w:rStyle w:val="a8"/>
          <w:rFonts w:eastAsia="宋体"/>
        </w:rPr>
        <w:footnoteReference w:id="8"/>
      </w:r>
      <w:r w:rsidR="00B87A7D">
        <w:rPr>
          <w:rFonts w:hint="eastAsia"/>
        </w:rPr>
        <w:t xml:space="preserve"> </w:t>
      </w:r>
      <w:r>
        <w:rPr>
          <w:rFonts w:hint="eastAsia"/>
        </w:rPr>
        <w:t>以支持自己有关事实和证据在撤销原判上诉阶段本应得到审查的观点，但西班牙的撤销原判上诉制度与立陶宛不同，区别在于刑事案件在到达立陶宛最高法院前已经两级法院审查</w:t>
      </w:r>
      <w:r w:rsidR="00B87A7D">
        <w:rPr>
          <w:rFonts w:hint="eastAsia"/>
        </w:rPr>
        <w:t>(</w:t>
      </w:r>
      <w:r>
        <w:rPr>
          <w:rFonts w:hint="eastAsia"/>
        </w:rPr>
        <w:t>一审法院和上诉法院</w:t>
      </w:r>
      <w:r w:rsidR="00B87A7D">
        <w:rPr>
          <w:rFonts w:hint="eastAsia"/>
        </w:rPr>
        <w:t>)</w:t>
      </w:r>
      <w:r>
        <w:rPr>
          <w:rFonts w:hint="eastAsia"/>
        </w:rPr>
        <w:t>，而上述两级法院在事实和法律问题上具备充分的司法管辖权。在程序上确有必要的案件中，撤销原判上诉法院可能将刑事案件发回上诉法院重审。此外，立陶宛的撤销原判上诉法院在行使权力对证据的评估进行审查时，不受西班牙撤销原判上诉法院所受的严格的正式标准约束。与提交人所援引案件截然不同的是，提交人的有罪判决已由撤销原判上诉法院进行了复议</w:t>
      </w:r>
      <w:r w:rsidR="00647BDA">
        <w:rPr>
          <w:rFonts w:hint="eastAsia"/>
          <w:spacing w:val="-50"/>
        </w:rPr>
        <w:t>―</w:t>
      </w:r>
      <w:r w:rsidR="00647BDA">
        <w:rPr>
          <w:rFonts w:hint="eastAsia"/>
        </w:rPr>
        <w:t>―</w:t>
      </w:r>
      <w:r>
        <w:rPr>
          <w:rFonts w:hint="eastAsia"/>
        </w:rPr>
        <w:t>撤销原判上诉法院对提交人在撤销原判上诉当中提出的问题进行了审查。可见，提交人切实行使</w:t>
      </w:r>
      <w:proofErr w:type="gramStart"/>
      <w:r>
        <w:rPr>
          <w:rFonts w:hint="eastAsia"/>
        </w:rPr>
        <w:t>使</w:t>
      </w:r>
      <w:proofErr w:type="gramEnd"/>
      <w:r>
        <w:rPr>
          <w:rFonts w:hint="eastAsia"/>
        </w:rPr>
        <w:t>上诉法院对其</w:t>
      </w:r>
      <w:proofErr w:type="gramStart"/>
      <w:r>
        <w:rPr>
          <w:rFonts w:hint="eastAsia"/>
        </w:rPr>
        <w:t>作出</w:t>
      </w:r>
      <w:proofErr w:type="gramEnd"/>
      <w:r>
        <w:rPr>
          <w:rFonts w:hint="eastAsia"/>
        </w:rPr>
        <w:t>的</w:t>
      </w:r>
      <w:r w:rsidRPr="00647BDA">
        <w:rPr>
          <w:rFonts w:hint="eastAsia"/>
        </w:rPr>
        <w:t>有罪裁定得到复议的权利，并未受到任何阻碍。尽管提交人援引了</w:t>
      </w:r>
      <w:proofErr w:type="spellStart"/>
      <w:r w:rsidRPr="00647BDA">
        <w:t>Gelazauskas</w:t>
      </w:r>
      <w:proofErr w:type="spellEnd"/>
      <w:r w:rsidRPr="00647BDA">
        <w:t>诉立陶宛</w:t>
      </w:r>
      <w:r w:rsidRPr="00647BDA">
        <w:rPr>
          <w:rFonts w:hint="eastAsia"/>
        </w:rPr>
        <w:t>一案，</w:t>
      </w:r>
      <w:r w:rsidRPr="000D79A8">
        <w:rPr>
          <w:rFonts w:hint="eastAsia"/>
        </w:rPr>
        <w:t>而</w:t>
      </w:r>
      <w:r>
        <w:rPr>
          <w:rFonts w:hint="eastAsia"/>
        </w:rPr>
        <w:t>该案当中委员会认定缔约国违反了《公约》第十四条第五款，但该案的背景大有不同。</w:t>
      </w:r>
      <w:proofErr w:type="spellStart"/>
      <w:r w:rsidRPr="000D79A8">
        <w:rPr>
          <w:rFonts w:eastAsia="楷体_GB2312"/>
        </w:rPr>
        <w:t>Gelazauskas</w:t>
      </w:r>
      <w:proofErr w:type="spellEnd"/>
      <w:r>
        <w:rPr>
          <w:rFonts w:hint="eastAsia"/>
        </w:rPr>
        <w:t>一案的提交人于</w:t>
      </w:r>
      <w:r w:rsidRPr="000933F6">
        <w:t>1994</w:t>
      </w:r>
      <w:r>
        <w:rPr>
          <w:rFonts w:hint="eastAsia"/>
        </w:rPr>
        <w:t>年根据当时有效的法律被定罪。根据该法律，立陶宛最高法院系充当一审法院，其裁定无法上诉。该法律早已废除。所以说，在评估本来文提交人的情况时，</w:t>
      </w:r>
      <w:proofErr w:type="spellStart"/>
      <w:r w:rsidRPr="000D79A8">
        <w:rPr>
          <w:rFonts w:eastAsia="楷体_GB2312"/>
        </w:rPr>
        <w:t>Gelazauskas</w:t>
      </w:r>
      <w:proofErr w:type="spellEnd"/>
      <w:r>
        <w:rPr>
          <w:rFonts w:hint="eastAsia"/>
        </w:rPr>
        <w:t>一案不具相关性。</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4.8</w:t>
      </w:r>
      <w:r w:rsidRPr="000933F6">
        <w:tab/>
      </w:r>
      <w:r>
        <w:rPr>
          <w:rFonts w:hint="eastAsia"/>
        </w:rPr>
        <w:t>此外，提交人根据第十四条第五款提出的有关她无法查阅</w:t>
      </w:r>
      <w:r>
        <w:rPr>
          <w:rFonts w:hint="eastAsia"/>
        </w:rPr>
        <w:t>2011</w:t>
      </w:r>
      <w:r>
        <w:rPr>
          <w:rFonts w:hint="eastAsia"/>
        </w:rPr>
        <w:t>年</w:t>
      </w:r>
      <w:r>
        <w:rPr>
          <w:rFonts w:hint="eastAsia"/>
        </w:rPr>
        <w:t>5</w:t>
      </w:r>
      <w:r>
        <w:rPr>
          <w:rFonts w:hint="eastAsia"/>
        </w:rPr>
        <w:t>月</w:t>
      </w:r>
      <w:r>
        <w:rPr>
          <w:rFonts w:hint="eastAsia"/>
        </w:rPr>
        <w:t>6</w:t>
      </w:r>
      <w:r>
        <w:rPr>
          <w:rFonts w:hint="eastAsia"/>
        </w:rPr>
        <w:t>日审判记录的指称未经证实。该指称已在国内层面得到审查。如包括最高法院</w:t>
      </w:r>
      <w:r>
        <w:rPr>
          <w:rFonts w:hint="eastAsia"/>
        </w:rPr>
        <w:t>2011</w:t>
      </w:r>
      <w:r>
        <w:rPr>
          <w:rFonts w:hint="eastAsia"/>
        </w:rPr>
        <w:t>年</w:t>
      </w:r>
      <w:r>
        <w:rPr>
          <w:rFonts w:hint="eastAsia"/>
        </w:rPr>
        <w:t>12</w:t>
      </w:r>
      <w:r>
        <w:rPr>
          <w:rFonts w:hint="eastAsia"/>
        </w:rPr>
        <w:t>月</w:t>
      </w:r>
      <w:r>
        <w:rPr>
          <w:rFonts w:hint="eastAsia"/>
        </w:rPr>
        <w:t>6</w:t>
      </w:r>
      <w:r>
        <w:rPr>
          <w:rFonts w:hint="eastAsia"/>
        </w:rPr>
        <w:t>日裁定在内的案卷所示，提交人曾获得查阅判决记录的机会，且曾在其撤销原判上诉中就记录当中据称存在的错误提出了指称。最高法院认定，上述指称所涉据称发生的程序性侵权情事与宣布证人提交证词有关，但并不涉及可能对确保定罪公平合理造成了影响的内容、要旨或因素。因此，该法院得出结论认为，不能认定据称发生的违反刑事诉讼法情事证据确凿。</w:t>
      </w:r>
    </w:p>
    <w:p w:rsidR="001F1765" w:rsidRPr="000933F6" w:rsidRDefault="001F1765" w:rsidP="00647BDA">
      <w:pPr>
        <w:pStyle w:val="H23GC"/>
      </w:pPr>
      <w:r w:rsidRPr="000933F6">
        <w:tab/>
      </w:r>
      <w:r w:rsidRPr="000933F6">
        <w:tab/>
      </w:r>
      <w:r w:rsidRPr="00A21B03">
        <w:rPr>
          <w:rFonts w:hint="eastAsia"/>
        </w:rPr>
        <w:t>提交人对缔约国关于可否受理的意见的评论</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5.1</w:t>
      </w:r>
      <w:r w:rsidRPr="000933F6">
        <w:tab/>
      </w:r>
      <w:r>
        <w:rPr>
          <w:rFonts w:hint="eastAsia"/>
        </w:rPr>
        <w:t>提交人在</w:t>
      </w:r>
      <w:r>
        <w:rPr>
          <w:rFonts w:hint="eastAsia"/>
        </w:rPr>
        <w:t>2015</w:t>
      </w:r>
      <w:r>
        <w:rPr>
          <w:rFonts w:hint="eastAsia"/>
        </w:rPr>
        <w:t>年</w:t>
      </w:r>
      <w:r>
        <w:rPr>
          <w:rFonts w:hint="eastAsia"/>
        </w:rPr>
        <w:t>5</w:t>
      </w:r>
      <w:r>
        <w:rPr>
          <w:rFonts w:hint="eastAsia"/>
        </w:rPr>
        <w:t>月</w:t>
      </w:r>
      <w:r>
        <w:rPr>
          <w:rFonts w:hint="eastAsia"/>
        </w:rPr>
        <w:t>12</w:t>
      </w:r>
      <w:r>
        <w:rPr>
          <w:rFonts w:hint="eastAsia"/>
        </w:rPr>
        <w:t>日的评论意见中，对缔约国坚称的提交人试图驳倒国内法院</w:t>
      </w:r>
      <w:proofErr w:type="gramStart"/>
      <w:r>
        <w:rPr>
          <w:rFonts w:hint="eastAsia"/>
        </w:rPr>
        <w:t>作出</w:t>
      </w:r>
      <w:proofErr w:type="gramEnd"/>
      <w:r>
        <w:rPr>
          <w:rFonts w:hint="eastAsia"/>
        </w:rPr>
        <w:t>的裁定一说提出异议。相反，提交人的目的在于表明其根据《公约》享有的程序性权利遭到侵犯。</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5.2</w:t>
      </w:r>
      <w:r w:rsidRPr="000933F6">
        <w:tab/>
      </w:r>
      <w:r>
        <w:rPr>
          <w:rFonts w:hint="eastAsia"/>
        </w:rPr>
        <w:t>关于用尽国内补救办法及其根据《公约》第十四条第一款提出的指称，提交人坚称，尽管她在</w:t>
      </w:r>
      <w:r>
        <w:rPr>
          <w:rFonts w:hint="eastAsia"/>
        </w:rPr>
        <w:t>2011</w:t>
      </w:r>
      <w:r>
        <w:rPr>
          <w:rFonts w:hint="eastAsia"/>
        </w:rPr>
        <w:t>年</w:t>
      </w:r>
      <w:r>
        <w:rPr>
          <w:rFonts w:hint="eastAsia"/>
        </w:rPr>
        <w:t>6</w:t>
      </w:r>
      <w:r>
        <w:rPr>
          <w:rFonts w:hint="eastAsia"/>
        </w:rPr>
        <w:t>月</w:t>
      </w:r>
      <w:r>
        <w:rPr>
          <w:rFonts w:hint="eastAsia"/>
        </w:rPr>
        <w:t>23</w:t>
      </w:r>
      <w:r>
        <w:rPr>
          <w:rFonts w:hint="eastAsia"/>
        </w:rPr>
        <w:t>日的撤销原判上诉中并未以最高法院</w:t>
      </w:r>
      <w:r>
        <w:rPr>
          <w:rFonts w:hint="eastAsia"/>
        </w:rPr>
        <w:t>2009</w:t>
      </w:r>
      <w:r>
        <w:rPr>
          <w:rFonts w:hint="eastAsia"/>
        </w:rPr>
        <w:t>年</w:t>
      </w:r>
      <w:r>
        <w:rPr>
          <w:rFonts w:hint="eastAsia"/>
        </w:rPr>
        <w:t>6</w:t>
      </w:r>
      <w:r>
        <w:rPr>
          <w:rFonts w:hint="eastAsia"/>
        </w:rPr>
        <w:t>月</w:t>
      </w:r>
      <w:r>
        <w:rPr>
          <w:rFonts w:hint="eastAsia"/>
        </w:rPr>
        <w:t>23</w:t>
      </w:r>
      <w:r>
        <w:rPr>
          <w:rFonts w:hint="eastAsia"/>
        </w:rPr>
        <w:t>日令据称内含有罪假定为依据明确提出司法机关独立性遭到违犯的问题，但其上诉显然涉及到上述最高法院令的逻辑推理。关于她根据第十四条第一款提出的法庭人员组成发生变动的指称，缔约国所坚称的提交人并未要求撤换地区法院任何法官一说没有根据，因为提交人无法行使这一权利，而她以法庭人员组成发生变动为由提出的案件重审要求也遭到了拒绝。关于提交人根据第十四条第三款提出的有关无故拖延的指称，提交人的律师曾在国内法院提出审前调查冗长的问题。</w:t>
      </w:r>
      <w:r w:rsidRPr="000933F6">
        <w:t>2007</w:t>
      </w:r>
      <w:r>
        <w:rPr>
          <w:rFonts w:hint="eastAsia"/>
        </w:rPr>
        <w:t>年</w:t>
      </w:r>
      <w:r>
        <w:rPr>
          <w:rFonts w:hint="eastAsia"/>
        </w:rPr>
        <w:t>10</w:t>
      </w:r>
      <w:r>
        <w:rPr>
          <w:rFonts w:hint="eastAsia"/>
        </w:rPr>
        <w:t>月</w:t>
      </w:r>
      <w:r>
        <w:rPr>
          <w:rFonts w:hint="eastAsia"/>
        </w:rPr>
        <w:t>12</w:t>
      </w:r>
      <w:r>
        <w:rPr>
          <w:rFonts w:hint="eastAsia"/>
        </w:rPr>
        <w:t>日，</w:t>
      </w:r>
      <w:r w:rsidRPr="00793484">
        <w:rPr>
          <w:rFonts w:hint="eastAsia"/>
        </w:rPr>
        <w:t>维尔纽斯区市第</w:t>
      </w:r>
      <w:r>
        <w:rPr>
          <w:rFonts w:hint="eastAsia"/>
        </w:rPr>
        <w:t>一</w:t>
      </w:r>
      <w:r w:rsidRPr="00793484">
        <w:rPr>
          <w:rFonts w:hint="eastAsia"/>
        </w:rPr>
        <w:t>法院</w:t>
      </w:r>
      <w:r>
        <w:rPr>
          <w:rFonts w:hint="eastAsia"/>
        </w:rPr>
        <w:t>要求检察官不迟于</w:t>
      </w:r>
      <w:r>
        <w:rPr>
          <w:rFonts w:hint="eastAsia"/>
        </w:rPr>
        <w:t>2007</w:t>
      </w:r>
      <w:r>
        <w:rPr>
          <w:rFonts w:hint="eastAsia"/>
        </w:rPr>
        <w:t>年</w:t>
      </w:r>
      <w:r>
        <w:rPr>
          <w:rFonts w:hint="eastAsia"/>
        </w:rPr>
        <w:t>11</w:t>
      </w:r>
      <w:r>
        <w:rPr>
          <w:rFonts w:hint="eastAsia"/>
        </w:rPr>
        <w:t>月</w:t>
      </w:r>
      <w:r>
        <w:rPr>
          <w:rFonts w:hint="eastAsia"/>
        </w:rPr>
        <w:t>30</w:t>
      </w:r>
      <w:r>
        <w:rPr>
          <w:rFonts w:hint="eastAsia"/>
        </w:rPr>
        <w:t>日完成审前调查。提交人说，不能要求她在国内法律之下运用一切可能的法律补救手段维护自身利益，因为如果存在不止一种补救手段，那么她只需利用其中一种即可。所以说，若一种补救手段可为因《公约》</w:t>
      </w:r>
      <w:proofErr w:type="gramStart"/>
      <w:r>
        <w:rPr>
          <w:rFonts w:hint="eastAsia"/>
        </w:rPr>
        <w:t>遭违反而</w:t>
      </w:r>
      <w:proofErr w:type="gramEnd"/>
      <w:r>
        <w:rPr>
          <w:rFonts w:hint="eastAsia"/>
        </w:rPr>
        <w:t>蒙受的损失提供赔偿，那么提交人没有义务利用其他目的基本相同的补救手段。</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5.3</w:t>
      </w:r>
      <w:r w:rsidRPr="000933F6">
        <w:tab/>
      </w:r>
      <w:r>
        <w:rPr>
          <w:rFonts w:hint="eastAsia"/>
        </w:rPr>
        <w:t>提交人重申其指称。就其根据《公约》第十四条第一款提出的有关最高法院</w:t>
      </w:r>
      <w:r>
        <w:rPr>
          <w:rFonts w:hint="eastAsia"/>
        </w:rPr>
        <w:t>2009</w:t>
      </w:r>
      <w:r>
        <w:rPr>
          <w:rFonts w:hint="eastAsia"/>
        </w:rPr>
        <w:t>年</w:t>
      </w:r>
      <w:r>
        <w:rPr>
          <w:rFonts w:hint="eastAsia"/>
        </w:rPr>
        <w:t>6</w:t>
      </w:r>
      <w:r>
        <w:rPr>
          <w:rFonts w:hint="eastAsia"/>
        </w:rPr>
        <w:t>月</w:t>
      </w:r>
      <w:r>
        <w:rPr>
          <w:rFonts w:hint="eastAsia"/>
        </w:rPr>
        <w:t>23</w:t>
      </w:r>
      <w:r>
        <w:rPr>
          <w:rFonts w:hint="eastAsia"/>
        </w:rPr>
        <w:t>日裁定存在偏见的指称而言，该法院认为根据现有信息不能宣判提交人无罪</w:t>
      </w:r>
      <w:r w:rsidR="004E6E52">
        <w:rPr>
          <w:rFonts w:hint="eastAsia"/>
        </w:rPr>
        <w:t>，</w:t>
      </w:r>
      <w:r w:rsidRPr="00851BFA">
        <w:rPr>
          <w:rStyle w:val="a8"/>
          <w:rFonts w:eastAsia="宋体"/>
        </w:rPr>
        <w:footnoteReference w:id="9"/>
      </w:r>
      <w:r w:rsidR="004E6E52">
        <w:rPr>
          <w:rFonts w:hint="eastAsia"/>
        </w:rPr>
        <w:t xml:space="preserve"> </w:t>
      </w:r>
      <w:r>
        <w:rPr>
          <w:rFonts w:hint="eastAsia"/>
        </w:rPr>
        <w:t>从而通过间接指出必须</w:t>
      </w:r>
      <w:proofErr w:type="gramStart"/>
      <w:r>
        <w:rPr>
          <w:rFonts w:hint="eastAsia"/>
        </w:rPr>
        <w:t>作出</w:t>
      </w:r>
      <w:proofErr w:type="gramEnd"/>
      <w:r>
        <w:rPr>
          <w:rFonts w:hint="eastAsia"/>
        </w:rPr>
        <w:t>有罪判决，为限制重审该案的法庭独立性创造了先决条件。</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5.4</w:t>
      </w:r>
      <w:r w:rsidRPr="000933F6">
        <w:tab/>
      </w:r>
      <w:r>
        <w:rPr>
          <w:rFonts w:hint="eastAsia"/>
        </w:rPr>
        <w:t>关于就</w:t>
      </w:r>
      <w:r w:rsidRPr="00AB23F8">
        <w:rPr>
          <w:rFonts w:hint="eastAsia"/>
        </w:rPr>
        <w:t>维尔纽斯地区法院</w:t>
      </w:r>
      <w:r>
        <w:rPr>
          <w:rFonts w:hint="eastAsia"/>
        </w:rPr>
        <w:t>合议庭人员</w:t>
      </w:r>
      <w:r w:rsidRPr="00AB23F8">
        <w:rPr>
          <w:rFonts w:hint="eastAsia"/>
        </w:rPr>
        <w:t>组成</w:t>
      </w:r>
      <w:r>
        <w:rPr>
          <w:rFonts w:hint="eastAsia"/>
        </w:rPr>
        <w:t>不能变动提出的指称，《刑事诉讼法典》第</w:t>
      </w:r>
      <w:r w:rsidRPr="000933F6">
        <w:t>223</w:t>
      </w:r>
      <w:r>
        <w:rPr>
          <w:rFonts w:hint="eastAsia"/>
        </w:rPr>
        <w:t>条规定，所有刑事案件均须由人员组成相同的法庭审理。若任何法官出于任何原因不能继续参与，则必须在审理过程中由另一名法官替换该法官，且案件的审理必须从头开始。该规定不适用于事先曾任命替补法官的案件。提交人案件的审理并未从头开始。</w:t>
      </w:r>
      <w:r>
        <w:rPr>
          <w:rFonts w:hint="eastAsia"/>
        </w:rPr>
        <w:t>2011</w:t>
      </w:r>
      <w:r>
        <w:rPr>
          <w:rFonts w:hint="eastAsia"/>
        </w:rPr>
        <w:t>年</w:t>
      </w:r>
      <w:r>
        <w:rPr>
          <w:rFonts w:hint="eastAsia"/>
        </w:rPr>
        <w:t>3</w:t>
      </w:r>
      <w:r>
        <w:rPr>
          <w:rFonts w:hint="eastAsia"/>
        </w:rPr>
        <w:t>月</w:t>
      </w:r>
      <w:r>
        <w:rPr>
          <w:rFonts w:hint="eastAsia"/>
        </w:rPr>
        <w:t>31</w:t>
      </w:r>
      <w:r>
        <w:rPr>
          <w:rFonts w:hint="eastAsia"/>
        </w:rPr>
        <w:t>日发生的变动给了提交人合理理由认为其案的审理不透明，考虑到该法庭未能重新审查证据、驳回了提交人以法庭人员组成发生变动为由提出的重审要求并在审案记录中记载了误导性信息，尤其如此。</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5.5</w:t>
      </w:r>
      <w:r w:rsidRPr="000933F6">
        <w:tab/>
      </w:r>
      <w:r>
        <w:rPr>
          <w:rFonts w:hint="eastAsia"/>
        </w:rPr>
        <w:t>关于根据《公约》第十四条第三款</w:t>
      </w:r>
      <w:r w:rsidRPr="000933F6">
        <w:t>(</w:t>
      </w:r>
      <w:r>
        <w:rPr>
          <w:rFonts w:hint="eastAsia"/>
        </w:rPr>
        <w:t>丙</w:t>
      </w:r>
      <w:r w:rsidRPr="000933F6">
        <w:t>)</w:t>
      </w:r>
      <w:proofErr w:type="gramStart"/>
      <w:r>
        <w:rPr>
          <w:rFonts w:hint="eastAsia"/>
        </w:rPr>
        <w:t>项提出</w:t>
      </w:r>
      <w:proofErr w:type="gramEnd"/>
      <w:r>
        <w:rPr>
          <w:rFonts w:hint="eastAsia"/>
        </w:rPr>
        <w:t>的指称，提交人重申其论点，坚持认为考虑到“案件体量不大”和“案件的调查进展情况”，刑事诉讼程序无正当理由地历时冗长。在诉讼程序中，仅质询了五位证人，且只进行了一次专家审查。被告有权接受尽可能短的审判。法庭工作人员必须负责任地迅速行事。从实施犯罪到</w:t>
      </w:r>
      <w:proofErr w:type="gramStart"/>
      <w:r>
        <w:rPr>
          <w:rFonts w:hint="eastAsia"/>
        </w:rPr>
        <w:t>作出</w:t>
      </w:r>
      <w:proofErr w:type="gramEnd"/>
      <w:r>
        <w:rPr>
          <w:rFonts w:hint="eastAsia"/>
        </w:rPr>
        <w:t>终审判决之间，过去了十年。</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5.6</w:t>
      </w:r>
      <w:r w:rsidRPr="000933F6">
        <w:tab/>
      </w:r>
      <w:r>
        <w:rPr>
          <w:rFonts w:hint="eastAsia"/>
        </w:rPr>
        <w:t>就根据《公约》第十四条第三款</w:t>
      </w:r>
      <w:r>
        <w:rPr>
          <w:rFonts w:hint="eastAsia"/>
        </w:rPr>
        <w:t>(</w:t>
      </w:r>
      <w:r w:rsidRPr="00EB15C2">
        <w:rPr>
          <w:rFonts w:hint="eastAsia"/>
        </w:rPr>
        <w:t>庚</w:t>
      </w:r>
      <w:r>
        <w:rPr>
          <w:rFonts w:hint="eastAsia"/>
        </w:rPr>
        <w:t>)</w:t>
      </w:r>
      <w:proofErr w:type="gramStart"/>
      <w:r>
        <w:rPr>
          <w:rFonts w:hint="eastAsia"/>
        </w:rPr>
        <w:t>项提出</w:t>
      </w:r>
      <w:proofErr w:type="gramEnd"/>
      <w:r>
        <w:rPr>
          <w:rFonts w:hint="eastAsia"/>
        </w:rPr>
        <w:t>的指称而言，委员会对被告不作不利于己</w:t>
      </w:r>
      <w:proofErr w:type="gramStart"/>
      <w:r>
        <w:rPr>
          <w:rFonts w:hint="eastAsia"/>
        </w:rPr>
        <w:t>之</w:t>
      </w:r>
      <w:proofErr w:type="gramEnd"/>
      <w:r>
        <w:rPr>
          <w:rFonts w:hint="eastAsia"/>
        </w:rPr>
        <w:t>证言的权利解释得很宽泛。委员会认为，各国必须确保被告不会被迫提供自</w:t>
      </w:r>
      <w:proofErr w:type="gramStart"/>
      <w:r>
        <w:rPr>
          <w:rFonts w:hint="eastAsia"/>
        </w:rPr>
        <w:t>证己罪</w:t>
      </w:r>
      <w:proofErr w:type="gramEnd"/>
      <w:r>
        <w:rPr>
          <w:rFonts w:hint="eastAsia"/>
        </w:rPr>
        <w:t>的证据。</w:t>
      </w:r>
      <w:r w:rsidRPr="00851BFA">
        <w:rPr>
          <w:rStyle w:val="a8"/>
          <w:rFonts w:eastAsia="宋体"/>
        </w:rPr>
        <w:footnoteReference w:id="10"/>
      </w:r>
      <w:r w:rsidRPr="000933F6">
        <w:t xml:space="preserve"> </w:t>
      </w:r>
      <w:r>
        <w:rPr>
          <w:rFonts w:hint="eastAsia"/>
        </w:rPr>
        <w:t>缔约国所坚称的刑事诉讼过程中并未使用提交人以证人身份所作证言一说不具相关性。提交人作为证人被问询了案件情节</w:t>
      </w:r>
      <w:r w:rsidR="003F4A4E">
        <w:rPr>
          <w:rFonts w:hint="eastAsia"/>
        </w:rPr>
        <w:t>(</w:t>
      </w:r>
      <w:r>
        <w:rPr>
          <w:rFonts w:hint="eastAsia"/>
        </w:rPr>
        <w:t>即她曾在财产权恢复事宜中为</w:t>
      </w:r>
      <w:r>
        <w:rPr>
          <w:rFonts w:hint="eastAsia"/>
        </w:rPr>
        <w:t>Y</w:t>
      </w:r>
      <w:r>
        <w:rPr>
          <w:rFonts w:hint="eastAsia"/>
        </w:rPr>
        <w:t>及其姐妹的利益作代理</w:t>
      </w:r>
      <w:r w:rsidR="003F4A4E">
        <w:rPr>
          <w:rFonts w:hint="eastAsia"/>
        </w:rPr>
        <w:t>)</w:t>
      </w:r>
      <w:r>
        <w:rPr>
          <w:rFonts w:hint="eastAsia"/>
        </w:rPr>
        <w:t>的相关问题，而上述案件情节后来成为怀疑她犯罪的依据。</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5.7</w:t>
      </w:r>
      <w:r w:rsidRPr="000933F6">
        <w:tab/>
      </w:r>
      <w:r>
        <w:rPr>
          <w:rFonts w:hint="eastAsia"/>
        </w:rPr>
        <w:t>就根据第十四条第五款提出的指称而言，最高法院曾多次指出，该院不审查证据，而是审查就法律问题提出的上诉以及重大的违反《刑事诉讼法典》情事。此外，根据《刑事诉讼法典》第</w:t>
      </w:r>
      <w:r w:rsidRPr="000933F6">
        <w:t>376</w:t>
      </w:r>
      <w:r>
        <w:rPr>
          <w:rFonts w:hint="eastAsia"/>
        </w:rPr>
        <w:t>条第</w:t>
      </w:r>
      <w:r w:rsidRPr="000933F6">
        <w:t>4</w:t>
      </w:r>
      <w:r>
        <w:rPr>
          <w:rFonts w:hint="eastAsia"/>
        </w:rPr>
        <w:t>款，该院在撤销原判上诉程序中审查案件时，依赖下级法院审理过程中审查过的证据。但是，被一审法院宣判无罪却随后被上诉法院宣判有罪者必须能够在法律和证据方面不受任何限制地针对整个有罪判决提起上诉。提交人被剥夺了这一权利。</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5.8</w:t>
      </w:r>
      <w:r w:rsidRPr="000933F6">
        <w:tab/>
      </w:r>
      <w:r>
        <w:rPr>
          <w:rFonts w:hint="eastAsia"/>
        </w:rPr>
        <w:t>关于提交人就查阅记录问题提出的指称，提交人坚持认为，无法及时查阅记录妨碍了她妥善撰写撤销原判上诉书的能力。最高法院承认发生上述程序性侵权情事，但认为上述情事仅仅是手续问题，而没有纠正错误。可见，提交人针对整个有罪裁定上诉的权利遭到了限制。</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5.9</w:t>
      </w:r>
      <w:r w:rsidRPr="000933F6">
        <w:tab/>
      </w:r>
      <w:r>
        <w:rPr>
          <w:rFonts w:hint="eastAsia"/>
        </w:rPr>
        <w:t>就根据《公约》第十五条第一款提出的指称而言，提交人被定罪时，《刑法典》第</w:t>
      </w:r>
      <w:r>
        <w:rPr>
          <w:rFonts w:hint="eastAsia"/>
        </w:rPr>
        <w:t>182</w:t>
      </w:r>
      <w:r>
        <w:rPr>
          <w:rFonts w:hint="eastAsia"/>
        </w:rPr>
        <w:t>条第</w:t>
      </w:r>
      <w:r>
        <w:rPr>
          <w:rFonts w:hint="eastAsia"/>
        </w:rPr>
        <w:t>1</w:t>
      </w:r>
      <w:r>
        <w:rPr>
          <w:rFonts w:hint="eastAsia"/>
        </w:rPr>
        <w:t>款之下严重罪行的诉讼时效是八年。提交人系以此为依据受审。所以说，对她的刑事诉讼已于</w:t>
      </w:r>
      <w:r>
        <w:rPr>
          <w:rFonts w:hint="eastAsia"/>
        </w:rPr>
        <w:t>2009</w:t>
      </w:r>
      <w:r>
        <w:rPr>
          <w:rFonts w:hint="eastAsia"/>
        </w:rPr>
        <w:t>年</w:t>
      </w:r>
      <w:r>
        <w:rPr>
          <w:rFonts w:hint="eastAsia"/>
        </w:rPr>
        <w:t>5</w:t>
      </w:r>
      <w:r>
        <w:rPr>
          <w:rFonts w:hint="eastAsia"/>
        </w:rPr>
        <w:t>月</w:t>
      </w:r>
      <w:r>
        <w:rPr>
          <w:rFonts w:hint="eastAsia"/>
        </w:rPr>
        <w:t>7</w:t>
      </w:r>
      <w:r>
        <w:rPr>
          <w:rFonts w:hint="eastAsia"/>
        </w:rPr>
        <w:t>日失效。但是，最高法院和地区法院在</w:t>
      </w:r>
      <w:r>
        <w:rPr>
          <w:rFonts w:hint="eastAsia"/>
        </w:rPr>
        <w:t>2011</w:t>
      </w:r>
      <w:r>
        <w:rPr>
          <w:rFonts w:hint="eastAsia"/>
        </w:rPr>
        <w:t>年</w:t>
      </w:r>
      <w:proofErr w:type="gramStart"/>
      <w:r>
        <w:rPr>
          <w:rFonts w:hint="eastAsia"/>
        </w:rPr>
        <w:t>作出</w:t>
      </w:r>
      <w:proofErr w:type="gramEnd"/>
      <w:r>
        <w:rPr>
          <w:rFonts w:hint="eastAsia"/>
        </w:rPr>
        <w:t>的裁定当中驳回了提交人就诉讼时效提出的论点。最高法院根据该法律的原有行文评估了提交人案件的一些方面，又根据该法律的新行文评估了该案的其他方面。这恶化了提交人的处境，违反了</w:t>
      </w:r>
      <w:r w:rsidRPr="0003046E">
        <w:rPr>
          <w:rFonts w:eastAsia="楷体_GB2312" w:hint="eastAsia"/>
        </w:rPr>
        <w:t>法</w:t>
      </w:r>
      <w:proofErr w:type="gramStart"/>
      <w:r w:rsidRPr="0003046E">
        <w:rPr>
          <w:rFonts w:eastAsia="楷体_GB2312" w:hint="eastAsia"/>
        </w:rPr>
        <w:t>不朔及</w:t>
      </w:r>
      <w:proofErr w:type="gramEnd"/>
      <w:r w:rsidRPr="0003046E">
        <w:rPr>
          <w:rFonts w:eastAsia="楷体_GB2312" w:hint="eastAsia"/>
        </w:rPr>
        <w:t>既往</w:t>
      </w:r>
      <w:r>
        <w:rPr>
          <w:rFonts w:hint="eastAsia"/>
        </w:rPr>
        <w:t>原则。</w:t>
      </w:r>
    </w:p>
    <w:p w:rsidR="001F1765" w:rsidRPr="000933F6" w:rsidRDefault="001F1765" w:rsidP="00D2400B">
      <w:pPr>
        <w:pStyle w:val="H23GC"/>
      </w:pPr>
      <w:r w:rsidRPr="000933F6">
        <w:tab/>
      </w:r>
      <w:r w:rsidRPr="000933F6">
        <w:tab/>
      </w:r>
      <w:r w:rsidRPr="00DA4DA8">
        <w:rPr>
          <w:rFonts w:hint="eastAsia"/>
        </w:rPr>
        <w:t>委员会需处理的问题和议事情况</w:t>
      </w:r>
    </w:p>
    <w:p w:rsidR="001F1765" w:rsidRPr="00DA4DA8" w:rsidRDefault="001F1765" w:rsidP="00D2400B">
      <w:pPr>
        <w:pStyle w:val="H4GC"/>
        <w:rPr>
          <w:i/>
        </w:rPr>
      </w:pPr>
      <w:r w:rsidRPr="000933F6">
        <w:tab/>
      </w:r>
      <w:r w:rsidRPr="000933F6">
        <w:tab/>
      </w:r>
      <w:r w:rsidRPr="00DA4DA8">
        <w:rPr>
          <w:rFonts w:hint="eastAsia"/>
        </w:rPr>
        <w:t>审议可否受理</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6.1</w:t>
      </w:r>
      <w:r w:rsidRPr="000933F6">
        <w:tab/>
      </w:r>
      <w:r w:rsidRPr="00DA4DA8">
        <w:t>在审议来文所载的任何</w:t>
      </w:r>
      <w:r>
        <w:rPr>
          <w:rFonts w:hint="eastAsia"/>
        </w:rPr>
        <w:t>指称</w:t>
      </w:r>
      <w:r w:rsidRPr="00DA4DA8">
        <w:t>之前，委员会必须根据其议事规则第</w:t>
      </w:r>
      <w:r w:rsidRPr="00DA4DA8">
        <w:t>93</w:t>
      </w:r>
      <w:r w:rsidRPr="00DA4DA8">
        <w:t>条，决定</w:t>
      </w:r>
      <w:r>
        <w:rPr>
          <w:rFonts w:hint="eastAsia"/>
        </w:rPr>
        <w:t>来文</w:t>
      </w:r>
      <w:r w:rsidRPr="00DA4DA8">
        <w:t>是否符合《任择议定书》规定的受理条件</w:t>
      </w:r>
      <w:r>
        <w:rPr>
          <w:rFonts w:hint="eastAsia"/>
        </w:rPr>
        <w:t>。</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6.2</w:t>
      </w:r>
      <w:r w:rsidRPr="000933F6">
        <w:tab/>
      </w:r>
      <w:r w:rsidRPr="00493AAD">
        <w:rPr>
          <w:rFonts w:hint="eastAsia"/>
        </w:rPr>
        <w:t>按照《任择议定书》第五条第</w:t>
      </w:r>
      <w:r w:rsidRPr="00493AAD">
        <w:t>2</w:t>
      </w:r>
      <w:r w:rsidRPr="00493AAD">
        <w:rPr>
          <w:rFonts w:hint="eastAsia"/>
        </w:rPr>
        <w:t>款</w:t>
      </w:r>
      <w:r w:rsidRPr="00493AAD">
        <w:t>(</w:t>
      </w:r>
      <w:r w:rsidRPr="00493AAD">
        <w:rPr>
          <w:rFonts w:hint="eastAsia"/>
        </w:rPr>
        <w:t>子</w:t>
      </w:r>
      <w:r w:rsidRPr="00493AAD">
        <w:t>)</w:t>
      </w:r>
      <w:r w:rsidRPr="00493AAD">
        <w:rPr>
          <w:rFonts w:hint="eastAsia"/>
        </w:rPr>
        <w:t>项的要求，委员会</w:t>
      </w:r>
      <w:r>
        <w:rPr>
          <w:rFonts w:hint="eastAsia"/>
        </w:rPr>
        <w:t>已确定</w:t>
      </w:r>
      <w:r w:rsidRPr="00493AAD">
        <w:rPr>
          <w:rFonts w:hint="eastAsia"/>
        </w:rPr>
        <w:t>同一事项不在另一国际调查或解决程序的审查之中。</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6.3</w:t>
      </w:r>
      <w:r w:rsidRPr="000933F6">
        <w:tab/>
      </w:r>
      <w:r>
        <w:rPr>
          <w:rFonts w:hint="eastAsia"/>
        </w:rPr>
        <w:t>关于《任择议定书》第五条第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项所载规定，委员会注意到，缔约国认为，就提交人根据《公约》第十四条第一款和第三款</w:t>
      </w:r>
      <w:r>
        <w:rPr>
          <w:rFonts w:hint="eastAsia"/>
        </w:rPr>
        <w:t>(</w:t>
      </w:r>
      <w:r>
        <w:rPr>
          <w:rFonts w:hint="eastAsia"/>
        </w:rPr>
        <w:t>丙</w:t>
      </w:r>
      <w:r>
        <w:rPr>
          <w:rFonts w:hint="eastAsia"/>
        </w:rPr>
        <w:t>)</w:t>
      </w:r>
      <w:r>
        <w:rPr>
          <w:rFonts w:hint="eastAsia"/>
        </w:rPr>
        <w:t>项和</w:t>
      </w:r>
      <w:r>
        <w:rPr>
          <w:rFonts w:hint="eastAsia"/>
        </w:rPr>
        <w:t>(</w:t>
      </w:r>
      <w:r>
        <w:rPr>
          <w:rFonts w:hint="eastAsia"/>
        </w:rPr>
        <w:t>庚</w:t>
      </w:r>
      <w:r>
        <w:rPr>
          <w:rFonts w:hint="eastAsia"/>
        </w:rPr>
        <w:t>)</w:t>
      </w:r>
      <w:proofErr w:type="gramStart"/>
      <w:r>
        <w:rPr>
          <w:rFonts w:hint="eastAsia"/>
        </w:rPr>
        <w:t>项提出</w:t>
      </w:r>
      <w:proofErr w:type="gramEnd"/>
      <w:r>
        <w:rPr>
          <w:rFonts w:hint="eastAsia"/>
        </w:rPr>
        <w:t>的指称及其根据第十四条第五款提出的有关撤销原判上诉法院在评估事实方面权限有限的指称而言，提交人尚未用尽现有的国内补救办法。关于提交人根据第十四条第一款就维尔纽斯地区法院的法官人员组成在其案重审期间两度变动提出的指称，委员会注意到，缔约国说，提交人未根据刑事诉讼法律行使要求该法院任何法官回避的权利，在其撤销原判上诉中也未提出合议庭人员组成问题。委员会注意到提交人的重审要求遭驳回，但委员会认为，提交人未就自己为何未在撤销原判上诉中针对合议庭人员组成</w:t>
      </w:r>
      <w:proofErr w:type="gramStart"/>
      <w:r>
        <w:rPr>
          <w:rFonts w:hint="eastAsia"/>
        </w:rPr>
        <w:t>提出指</w:t>
      </w:r>
      <w:proofErr w:type="gramEnd"/>
      <w:r>
        <w:rPr>
          <w:rFonts w:hint="eastAsia"/>
        </w:rPr>
        <w:t>称作出适当的解释。关于第十四条第三款</w:t>
      </w:r>
      <w:r>
        <w:rPr>
          <w:rFonts w:hint="eastAsia"/>
        </w:rPr>
        <w:t>(</w:t>
      </w:r>
      <w:r>
        <w:rPr>
          <w:rFonts w:hint="eastAsia"/>
        </w:rPr>
        <w:t>丙</w:t>
      </w:r>
      <w:r>
        <w:rPr>
          <w:rFonts w:hint="eastAsia"/>
        </w:rPr>
        <w:t>)</w:t>
      </w:r>
      <w:r>
        <w:rPr>
          <w:rFonts w:hint="eastAsia"/>
        </w:rPr>
        <w:t>项，委员会注意到，尽管提交人称已向</w:t>
      </w:r>
      <w:r w:rsidRPr="00B84CC0">
        <w:rPr>
          <w:rFonts w:hint="eastAsia"/>
        </w:rPr>
        <w:t>维尔纽斯区市第</w:t>
      </w:r>
      <w:r>
        <w:rPr>
          <w:rFonts w:hint="eastAsia"/>
        </w:rPr>
        <w:t>一</w:t>
      </w:r>
      <w:r w:rsidRPr="00B84CC0">
        <w:rPr>
          <w:rFonts w:hint="eastAsia"/>
        </w:rPr>
        <w:t>法院</w:t>
      </w:r>
      <w:r>
        <w:rPr>
          <w:rFonts w:hint="eastAsia"/>
        </w:rPr>
        <w:t>提出了审前调查冗长的问题，但她并未声称曾在其上诉当中提出刑事审判冗长的问题。同样，关于提交人根据第十四条第一款、第三款</w:t>
      </w:r>
      <w:r>
        <w:rPr>
          <w:rFonts w:hint="eastAsia"/>
        </w:rPr>
        <w:t>(</w:t>
      </w:r>
      <w:r>
        <w:rPr>
          <w:rFonts w:hint="eastAsia"/>
        </w:rPr>
        <w:t>庚</w:t>
      </w:r>
      <w:r>
        <w:rPr>
          <w:rFonts w:hint="eastAsia"/>
        </w:rPr>
        <w:t>)</w:t>
      </w:r>
      <w:r>
        <w:rPr>
          <w:rFonts w:hint="eastAsia"/>
        </w:rPr>
        <w:t>项和第五款提出的指称，委员会注意到，提交人并未声称她曾向国内法院提出她所坚称的如下说法：最高法院在</w:t>
      </w:r>
      <w:r>
        <w:rPr>
          <w:rFonts w:hint="eastAsia"/>
        </w:rPr>
        <w:t>2009</w:t>
      </w:r>
      <w:r>
        <w:rPr>
          <w:rFonts w:hint="eastAsia"/>
        </w:rPr>
        <w:t>年</w:t>
      </w:r>
      <w:r>
        <w:rPr>
          <w:rFonts w:hint="eastAsia"/>
        </w:rPr>
        <w:t>6</w:t>
      </w:r>
      <w:r>
        <w:rPr>
          <w:rFonts w:hint="eastAsia"/>
        </w:rPr>
        <w:t>月</w:t>
      </w:r>
      <w:r>
        <w:rPr>
          <w:rFonts w:hint="eastAsia"/>
        </w:rPr>
        <w:t>23</w:t>
      </w:r>
      <w:r>
        <w:rPr>
          <w:rFonts w:hint="eastAsia"/>
        </w:rPr>
        <w:t>日的法庭令当中间接表示：</w:t>
      </w:r>
      <w:r w:rsidRPr="000933F6">
        <w:t xml:space="preserve">(a) </w:t>
      </w:r>
      <w:r>
        <w:rPr>
          <w:rFonts w:hint="eastAsia"/>
        </w:rPr>
        <w:t>她在重审时应被宣判有罪；</w:t>
      </w:r>
      <w:r w:rsidRPr="000933F6">
        <w:t xml:space="preserve">(b) </w:t>
      </w:r>
      <w:r>
        <w:rPr>
          <w:rFonts w:hint="eastAsia"/>
        </w:rPr>
        <w:t>她按规定须</w:t>
      </w:r>
      <w:proofErr w:type="gramStart"/>
      <w:r>
        <w:rPr>
          <w:rFonts w:hint="eastAsia"/>
        </w:rPr>
        <w:t>作出</w:t>
      </w:r>
      <w:proofErr w:type="gramEnd"/>
      <w:r>
        <w:rPr>
          <w:rFonts w:hint="eastAsia"/>
        </w:rPr>
        <w:t>不利于己的证词；以及</w:t>
      </w:r>
      <w:r w:rsidRPr="000933F6">
        <w:t xml:space="preserve">(c) </w:t>
      </w:r>
      <w:r>
        <w:rPr>
          <w:rFonts w:hint="eastAsia"/>
        </w:rPr>
        <w:t>撤销原判上诉法院的权限违规受限。委员会还注意到，撤销原判上诉法院对提交人在其撤销原判上诉中提出的指称进行了评估。关于提交人所坚称的她只须用尽一项可用的补救办法之说，委员会回顾，其判例显示，提交人必须用尽所有国内补救办法，方能满足《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项的规定，只要上述补救办法在相关案件中似为有效，且事实上可为提交人所用。</w:t>
      </w:r>
      <w:r w:rsidRPr="00851BFA">
        <w:rPr>
          <w:rStyle w:val="a8"/>
          <w:rFonts w:eastAsia="宋体"/>
        </w:rPr>
        <w:footnoteReference w:id="11"/>
      </w:r>
      <w:r w:rsidRPr="000933F6">
        <w:t xml:space="preserve"> </w:t>
      </w:r>
      <w:r>
        <w:rPr>
          <w:rFonts w:hint="eastAsia"/>
        </w:rPr>
        <w:t>因此，委员会认为，提交人根据第十四条第一款、第三款</w:t>
      </w:r>
      <w:r>
        <w:rPr>
          <w:rFonts w:hint="eastAsia"/>
        </w:rPr>
        <w:t>(</w:t>
      </w:r>
      <w:r>
        <w:rPr>
          <w:rFonts w:hint="eastAsia"/>
        </w:rPr>
        <w:t>丙</w:t>
      </w:r>
      <w:r>
        <w:rPr>
          <w:rFonts w:hint="eastAsia"/>
        </w:rPr>
        <w:t>)</w:t>
      </w:r>
      <w:r>
        <w:rPr>
          <w:rFonts w:hint="eastAsia"/>
        </w:rPr>
        <w:t>项和</w:t>
      </w:r>
      <w:r>
        <w:rPr>
          <w:rFonts w:hint="eastAsia"/>
        </w:rPr>
        <w:t>(</w:t>
      </w:r>
      <w:r>
        <w:rPr>
          <w:rFonts w:hint="eastAsia"/>
        </w:rPr>
        <w:t>庚</w:t>
      </w:r>
      <w:r>
        <w:rPr>
          <w:rFonts w:hint="eastAsia"/>
        </w:rPr>
        <w:t>)</w:t>
      </w:r>
      <w:r>
        <w:rPr>
          <w:rFonts w:hint="eastAsia"/>
        </w:rPr>
        <w:t>项以及第五款</w:t>
      </w:r>
      <w:r w:rsidR="00CB7D6C">
        <w:rPr>
          <w:rFonts w:hint="eastAsia"/>
        </w:rPr>
        <w:t>(</w:t>
      </w:r>
      <w:r>
        <w:rPr>
          <w:rFonts w:hint="eastAsia"/>
        </w:rPr>
        <w:t>有关撤销原判上诉法院的权限</w:t>
      </w:r>
      <w:r w:rsidR="00CB7D6C">
        <w:rPr>
          <w:rFonts w:hint="eastAsia"/>
        </w:rPr>
        <w:t>)</w:t>
      </w:r>
      <w:r>
        <w:rPr>
          <w:rFonts w:hint="eastAsia"/>
        </w:rPr>
        <w:t>提出的论点因未用尽国内补救办法而不可受理。</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6.4</w:t>
      </w:r>
      <w:r w:rsidRPr="000933F6">
        <w:tab/>
      </w:r>
      <w:r>
        <w:rPr>
          <w:rFonts w:hint="eastAsia"/>
        </w:rPr>
        <w:t>关于提交人根据第十四条第五款提出的有关其上诉权因查阅法庭记录遭遇拖延而受限的指称，委员会认为，提交人未充分说明上述拖延何以对其上诉造成了不利影响。委员会注意到：提交人得以在上诉时就记录当中据称存在的错误提出指称；撤销原判上诉法院对上述指称进行了应有的分析。据此，委员会认定，根据《公约》第十四条第五款提出的上述指称未经充分证实，根据《任择议定书》第二条不可受理。</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6.5</w:t>
      </w:r>
      <w:r w:rsidRPr="000933F6">
        <w:tab/>
      </w:r>
      <w:r>
        <w:rPr>
          <w:rFonts w:hint="eastAsia"/>
        </w:rPr>
        <w:t>委员会注意到，提交人根据《公约》第十五条第一款提出以下指称：她被判犯有的罪行所适用的八年诉讼时效期已经过期。委员会注意到，提交人未就维尔纽斯地区法院和立陶宛最高法院的解释</w:t>
      </w:r>
      <w:proofErr w:type="gramStart"/>
      <w:r>
        <w:rPr>
          <w:rFonts w:hint="eastAsia"/>
        </w:rPr>
        <w:t>作出</w:t>
      </w:r>
      <w:proofErr w:type="gramEnd"/>
      <w:r>
        <w:rPr>
          <w:rFonts w:hint="eastAsia"/>
        </w:rPr>
        <w:t>回应。根据上述解释，所适用的诉讼时效期是十年。委员会认为，就可否受理而言，提交人所提供的信息不足以显示其案件</w:t>
      </w:r>
      <w:proofErr w:type="gramStart"/>
      <w:r>
        <w:rPr>
          <w:rFonts w:hint="eastAsia"/>
        </w:rPr>
        <w:t>当中朔及既往</w:t>
      </w:r>
      <w:proofErr w:type="gramEnd"/>
      <w:r>
        <w:rPr>
          <w:rFonts w:hint="eastAsia"/>
        </w:rPr>
        <w:t>地适用了刑事法律。因此，委员会认为，该指称未经证实，根据《任择议定书》第二条不可受理。</w:t>
      </w:r>
    </w:p>
    <w:p w:rsidR="001F1765" w:rsidRPr="000933F6" w:rsidRDefault="001F1765" w:rsidP="001F1765">
      <w:pPr>
        <w:pStyle w:val="SingleTxtGC"/>
        <w:tabs>
          <w:tab w:val="clear" w:pos="431"/>
          <w:tab w:val="clear" w:pos="1134"/>
          <w:tab w:val="clear" w:pos="1565"/>
          <w:tab w:val="clear" w:pos="1996"/>
          <w:tab w:val="clear" w:pos="2427"/>
          <w:tab w:val="left" w:pos="1701"/>
        </w:tabs>
      </w:pPr>
      <w:r w:rsidRPr="000933F6">
        <w:t>6.6</w:t>
      </w:r>
      <w:r w:rsidRPr="000933F6">
        <w:tab/>
      </w:r>
      <w:r w:rsidRPr="000E1C2F">
        <w:rPr>
          <w:rFonts w:hint="eastAsia"/>
        </w:rPr>
        <w:t>因此，委员会决定</w:t>
      </w:r>
      <w:r>
        <w:rPr>
          <w:rFonts w:hint="eastAsia"/>
        </w:rPr>
        <w:t>：</w:t>
      </w:r>
    </w:p>
    <w:p w:rsidR="001F1765" w:rsidRPr="000933F6" w:rsidRDefault="001F1765" w:rsidP="001F1765">
      <w:pPr>
        <w:pStyle w:val="SingleTxtGC"/>
        <w:tabs>
          <w:tab w:val="clear" w:pos="431"/>
          <w:tab w:val="clear" w:pos="1134"/>
          <w:tab w:val="clear" w:pos="1565"/>
          <w:tab w:val="clear" w:pos="1996"/>
          <w:tab w:val="clear" w:pos="2427"/>
          <w:tab w:val="left" w:pos="1701"/>
        </w:tabs>
      </w:pPr>
      <w:r>
        <w:tab/>
      </w:r>
      <w:r w:rsidRPr="000933F6">
        <w:t>(a)</w:t>
      </w:r>
      <w:r w:rsidRPr="000933F6">
        <w:tab/>
      </w:r>
      <w:r w:rsidRPr="00712DD0">
        <w:rPr>
          <w:rFonts w:hint="eastAsia"/>
        </w:rPr>
        <w:t>根据《任择议定书》</w:t>
      </w:r>
      <w:r>
        <w:rPr>
          <w:rFonts w:hint="eastAsia"/>
        </w:rPr>
        <w:t>第二条和</w:t>
      </w:r>
      <w:r w:rsidRPr="00712DD0">
        <w:rPr>
          <w:rFonts w:hint="eastAsia"/>
        </w:rPr>
        <w:t>第五条第</w:t>
      </w:r>
      <w:r w:rsidRPr="00712DD0">
        <w:rPr>
          <w:rFonts w:hint="eastAsia"/>
        </w:rPr>
        <w:t>2</w:t>
      </w:r>
      <w:r w:rsidRPr="00712DD0">
        <w:rPr>
          <w:rFonts w:hint="eastAsia"/>
        </w:rPr>
        <w:t>款</w:t>
      </w:r>
      <w:r w:rsidRPr="00712DD0">
        <w:t>(</w:t>
      </w:r>
      <w:r w:rsidRPr="00712DD0">
        <w:rPr>
          <w:rFonts w:hint="eastAsia"/>
        </w:rPr>
        <w:t>丑</w:t>
      </w:r>
      <w:r w:rsidRPr="00712DD0">
        <w:t>)</w:t>
      </w:r>
      <w:r w:rsidRPr="00712DD0">
        <w:rPr>
          <w:rFonts w:hint="eastAsia"/>
        </w:rPr>
        <w:t>项，来文不予受理</w:t>
      </w:r>
      <w:r>
        <w:rPr>
          <w:rFonts w:hint="eastAsia"/>
        </w:rPr>
        <w:t>；</w:t>
      </w:r>
    </w:p>
    <w:p w:rsidR="001F1765" w:rsidRPr="000933F6" w:rsidRDefault="001F1765" w:rsidP="001F1765">
      <w:pPr>
        <w:pStyle w:val="SingleTxtGC"/>
        <w:tabs>
          <w:tab w:val="clear" w:pos="431"/>
          <w:tab w:val="clear" w:pos="1134"/>
          <w:tab w:val="clear" w:pos="1565"/>
          <w:tab w:val="clear" w:pos="1996"/>
          <w:tab w:val="clear" w:pos="2427"/>
          <w:tab w:val="left" w:pos="1701"/>
        </w:tabs>
      </w:pPr>
      <w:r>
        <w:tab/>
      </w:r>
      <w:r w:rsidRPr="000933F6">
        <w:t>(b)</w:t>
      </w:r>
      <w:r w:rsidRPr="000933F6">
        <w:tab/>
      </w:r>
      <w:r w:rsidRPr="00712DD0">
        <w:rPr>
          <w:rFonts w:hint="eastAsia"/>
        </w:rPr>
        <w:t>将本决定通知缔约国和提交人</w:t>
      </w:r>
      <w:r>
        <w:rPr>
          <w:rFonts w:hint="eastAsia"/>
        </w:rPr>
        <w:t>。</w:t>
      </w:r>
    </w:p>
    <w:p w:rsidR="001F1765" w:rsidRPr="009002B0" w:rsidRDefault="009002B0" w:rsidP="009002B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F1765" w:rsidRPr="009002B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52" w:rsidRPr="000D319F" w:rsidRDefault="00882C52" w:rsidP="000D319F">
      <w:pPr>
        <w:pStyle w:val="af0"/>
        <w:spacing w:after="240"/>
        <w:ind w:left="907"/>
        <w:rPr>
          <w:rFonts w:asciiTheme="majorBidi" w:eastAsia="宋体" w:hAnsiTheme="majorBidi" w:cstheme="majorBidi"/>
          <w:sz w:val="21"/>
          <w:szCs w:val="21"/>
          <w:lang w:val="en-US"/>
        </w:rPr>
      </w:pPr>
    </w:p>
    <w:p w:rsidR="00882C52" w:rsidRPr="000D319F" w:rsidRDefault="00882C5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82C52" w:rsidRPr="000D319F" w:rsidRDefault="00882C52" w:rsidP="000D319F">
      <w:pPr>
        <w:pStyle w:val="af0"/>
      </w:pPr>
    </w:p>
  </w:endnote>
  <w:endnote w:type="continuationNotice" w:id="1">
    <w:p w:rsidR="00882C52" w:rsidRDefault="00882C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51260" w:rsidRDefault="00651260" w:rsidP="0065126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E4C27">
      <w:rPr>
        <w:rStyle w:val="af2"/>
        <w:noProof/>
      </w:rPr>
      <w:t>8</w:t>
    </w:r>
    <w:r>
      <w:rPr>
        <w:rStyle w:val="af2"/>
      </w:rPr>
      <w:fldChar w:fldCharType="end"/>
    </w:r>
    <w:r>
      <w:rPr>
        <w:rStyle w:val="af2"/>
      </w:rPr>
      <w:tab/>
    </w:r>
    <w:proofErr w:type="spellStart"/>
    <w:r w:rsidRPr="00651260">
      <w:rPr>
        <w:rStyle w:val="af2"/>
        <w:b w:val="0"/>
        <w:snapToGrid w:val="0"/>
        <w:sz w:val="16"/>
      </w:rPr>
      <w:t>GE.19</w:t>
    </w:r>
    <w:proofErr w:type="spellEnd"/>
    <w:r w:rsidRPr="00651260">
      <w:rPr>
        <w:rStyle w:val="af2"/>
        <w:b w:val="0"/>
        <w:snapToGrid w:val="0"/>
        <w:sz w:val="16"/>
      </w:rPr>
      <w:t>-08110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51260" w:rsidRDefault="00651260" w:rsidP="00651260">
    <w:pPr>
      <w:pStyle w:val="af0"/>
      <w:tabs>
        <w:tab w:val="clear" w:pos="431"/>
        <w:tab w:val="right" w:pos="9638"/>
      </w:tabs>
      <w:rPr>
        <w:rStyle w:val="af2"/>
      </w:rPr>
    </w:pPr>
    <w:proofErr w:type="spellStart"/>
    <w:r>
      <w:t>GE.19</w:t>
    </w:r>
    <w:proofErr w:type="spellEnd"/>
    <w:r>
      <w:t>-08110</w:t>
    </w:r>
    <w:r>
      <w:tab/>
    </w:r>
    <w:r>
      <w:rPr>
        <w:rStyle w:val="af2"/>
      </w:rPr>
      <w:fldChar w:fldCharType="begin"/>
    </w:r>
    <w:r>
      <w:rPr>
        <w:rStyle w:val="af2"/>
      </w:rPr>
      <w:instrText xml:space="preserve"> PAGE  \* MERGEFORMAT </w:instrText>
    </w:r>
    <w:r>
      <w:rPr>
        <w:rStyle w:val="af2"/>
      </w:rPr>
      <w:fldChar w:fldCharType="separate"/>
    </w:r>
    <w:r w:rsidR="006E4C27">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651260" w:rsidP="001F284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-08110</w:t>
    </w:r>
    <w:r w:rsidR="00731A42" w:rsidRPr="00EE277A">
      <w:rPr>
        <w:sz w:val="20"/>
        <w:lang w:eastAsia="zh-CN"/>
      </w:rPr>
      <w:t xml:space="preserve"> (C)</w:t>
    </w:r>
    <w:r w:rsidR="00EA7E67">
      <w:rPr>
        <w:sz w:val="20"/>
        <w:lang w:eastAsia="zh-CN"/>
      </w:rPr>
      <w:tab/>
    </w:r>
    <w:r w:rsidR="00533E48">
      <w:rPr>
        <w:sz w:val="20"/>
        <w:lang w:eastAsia="zh-CN"/>
      </w:rPr>
      <w:t>0708</w:t>
    </w:r>
    <w:r w:rsidR="00EA7E67">
      <w:rPr>
        <w:sz w:val="20"/>
        <w:lang w:eastAsia="zh-CN"/>
      </w:rPr>
      <w:t>1</w:t>
    </w:r>
    <w:r w:rsidR="004E473D">
      <w:rPr>
        <w:rFonts w:eastAsiaTheme="minorEastAsia"/>
        <w:sz w:val="20"/>
        <w:lang w:eastAsia="zh-CN"/>
      </w:rPr>
      <w:t>9</w:t>
    </w:r>
    <w:r w:rsidR="00731A42">
      <w:rPr>
        <w:sz w:val="20"/>
        <w:lang w:eastAsia="zh-CN"/>
      </w:rPr>
      <w:tab/>
    </w:r>
    <w:r w:rsidR="00533E48">
      <w:rPr>
        <w:sz w:val="20"/>
        <w:lang w:eastAsia="zh-CN"/>
      </w:rPr>
      <w:t>1</w:t>
    </w:r>
    <w:r w:rsidR="001F2845">
      <w:rPr>
        <w:sz w:val="20"/>
        <w:lang w:eastAsia="zh-CN"/>
      </w:rPr>
      <w:t>4</w:t>
    </w:r>
    <w:r w:rsidR="00533E48">
      <w:rPr>
        <w:sz w:val="20"/>
        <w:lang w:eastAsia="zh-CN"/>
      </w:rPr>
      <w:t>08</w:t>
    </w:r>
    <w:r w:rsidR="00731A42">
      <w:rPr>
        <w:sz w:val="20"/>
        <w:lang w:eastAsia="zh-CN"/>
      </w:rPr>
      <w:t>1</w:t>
    </w:r>
    <w:r w:rsidR="004E473D">
      <w:rPr>
        <w:rFonts w:eastAsiaTheme="minorEastAsia"/>
        <w:sz w:val="20"/>
        <w:lang w:eastAsia="zh-CN"/>
      </w:rPr>
      <w:t>9</w:t>
    </w:r>
  </w:p>
  <w:p w:rsidR="00056632" w:rsidRPr="00487939" w:rsidRDefault="0065126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564/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64/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52" w:rsidRPr="000157B1" w:rsidRDefault="00882C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82C52" w:rsidRPr="000157B1" w:rsidRDefault="00882C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82C52" w:rsidRDefault="00882C52"/>
  </w:footnote>
  <w:footnote w:id="2">
    <w:p w:rsidR="006E265C" w:rsidRPr="00E47AE3" w:rsidRDefault="006E265C" w:rsidP="006E265C">
      <w:pPr>
        <w:pStyle w:val="a6"/>
      </w:pPr>
      <w:r w:rsidRPr="00B928AC">
        <w:rPr>
          <w:rStyle w:val="a8"/>
          <w:rFonts w:eastAsia="宋体"/>
          <w:szCs w:val="21"/>
          <w:vertAlign w:val="baseline"/>
        </w:rPr>
        <w:tab/>
        <w:t>*</w:t>
      </w:r>
      <w:r w:rsidRPr="00B928AC">
        <w:rPr>
          <w:rStyle w:val="a8"/>
          <w:rFonts w:eastAsia="宋体"/>
          <w:szCs w:val="21"/>
          <w:vertAlign w:val="baseline"/>
        </w:rPr>
        <w:tab/>
      </w:r>
      <w:r w:rsidRPr="00B928AC">
        <w:rPr>
          <w:rFonts w:asciiTheme="majorBidi" w:eastAsiaTheme="minorEastAsia" w:hAnsiTheme="majorBidi" w:cstheme="majorBidi"/>
        </w:rPr>
        <w:t>委员会第一二五届会议</w:t>
      </w:r>
      <w:r w:rsidR="009E17AE">
        <w:rPr>
          <w:rFonts w:asciiTheme="majorBidi" w:eastAsiaTheme="minorEastAsia" w:hAnsiTheme="majorBidi" w:cstheme="majorBidi" w:hint="eastAsia"/>
        </w:rPr>
        <w:t>(</w:t>
      </w:r>
      <w:r w:rsidRPr="00B928AC">
        <w:rPr>
          <w:rFonts w:asciiTheme="majorBidi" w:eastAsiaTheme="minorEastAsia" w:hAnsiTheme="majorBidi" w:cstheme="majorBidi"/>
        </w:rPr>
        <w:t>2019</w:t>
      </w:r>
      <w:r w:rsidRPr="00B928AC">
        <w:rPr>
          <w:rFonts w:asciiTheme="majorBidi" w:eastAsiaTheme="minorEastAsia" w:hAnsiTheme="majorBidi" w:cstheme="majorBidi"/>
        </w:rPr>
        <w:t>年</w:t>
      </w:r>
      <w:r w:rsidRPr="00B928AC">
        <w:rPr>
          <w:rFonts w:asciiTheme="majorBidi" w:eastAsiaTheme="minorEastAsia" w:hAnsiTheme="majorBidi" w:cstheme="majorBidi"/>
        </w:rPr>
        <w:t>3</w:t>
      </w:r>
      <w:r w:rsidRPr="00B928AC">
        <w:rPr>
          <w:rFonts w:asciiTheme="majorBidi" w:eastAsiaTheme="minorEastAsia" w:hAnsiTheme="majorBidi" w:cstheme="majorBidi"/>
        </w:rPr>
        <w:t>月</w:t>
      </w:r>
      <w:r w:rsidRPr="00B928AC">
        <w:rPr>
          <w:rFonts w:asciiTheme="majorBidi" w:eastAsiaTheme="minorEastAsia" w:hAnsiTheme="majorBidi" w:cstheme="majorBidi"/>
        </w:rPr>
        <w:t>4</w:t>
      </w:r>
      <w:r w:rsidRPr="00B928AC">
        <w:rPr>
          <w:rFonts w:asciiTheme="majorBidi" w:eastAsiaTheme="minorEastAsia" w:hAnsiTheme="majorBidi" w:cstheme="majorBidi"/>
        </w:rPr>
        <w:t>日至</w:t>
      </w:r>
      <w:r w:rsidRPr="00B928AC">
        <w:rPr>
          <w:rFonts w:asciiTheme="majorBidi" w:eastAsiaTheme="minorEastAsia" w:hAnsiTheme="majorBidi" w:cstheme="majorBidi"/>
        </w:rPr>
        <w:t>29</w:t>
      </w:r>
      <w:r w:rsidRPr="00B928AC">
        <w:rPr>
          <w:rFonts w:asciiTheme="majorBidi" w:eastAsiaTheme="minorEastAsia" w:hAnsiTheme="majorBidi" w:cstheme="majorBidi"/>
        </w:rPr>
        <w:t>日</w:t>
      </w:r>
      <w:r w:rsidR="009E17AE">
        <w:rPr>
          <w:rFonts w:asciiTheme="majorBidi" w:eastAsiaTheme="minorEastAsia" w:hAnsiTheme="majorBidi" w:cstheme="majorBidi" w:hint="eastAsia"/>
        </w:rPr>
        <w:t>)</w:t>
      </w:r>
      <w:r w:rsidRPr="00B928AC">
        <w:rPr>
          <w:rFonts w:asciiTheme="majorBidi" w:eastAsiaTheme="minorEastAsia" w:hAnsiTheme="majorBidi" w:cstheme="majorBidi"/>
        </w:rPr>
        <w:t>通过</w:t>
      </w:r>
      <w:r w:rsidRPr="00E47AE3">
        <w:rPr>
          <w:rFonts w:hint="eastAsia"/>
        </w:rPr>
        <w:t>。</w:t>
      </w:r>
    </w:p>
  </w:footnote>
  <w:footnote w:id="3">
    <w:p w:rsidR="006E265C" w:rsidRPr="00B928AC" w:rsidRDefault="006E265C" w:rsidP="006E265C">
      <w:pPr>
        <w:pStyle w:val="a6"/>
        <w:rPr>
          <w:rFonts w:asciiTheme="majorBidi" w:eastAsiaTheme="minorEastAsia" w:hAnsiTheme="majorBidi" w:cstheme="majorBidi"/>
        </w:rPr>
      </w:pPr>
      <w:r w:rsidRPr="00B928AC">
        <w:rPr>
          <w:rStyle w:val="a8"/>
          <w:rFonts w:eastAsia="宋体"/>
          <w:szCs w:val="21"/>
          <w:vertAlign w:val="baseline"/>
        </w:rPr>
        <w:tab/>
        <w:t>**</w:t>
      </w:r>
      <w:r w:rsidRPr="00B928AC">
        <w:rPr>
          <w:rStyle w:val="a8"/>
          <w:rFonts w:eastAsia="宋体"/>
          <w:szCs w:val="21"/>
          <w:vertAlign w:val="baseline"/>
        </w:rPr>
        <w:tab/>
      </w:r>
      <w:r w:rsidRPr="00B928AC">
        <w:rPr>
          <w:rFonts w:asciiTheme="majorBidi" w:eastAsiaTheme="minorEastAsia" w:hAnsiTheme="majorBidi" w:cstheme="majorBidi" w:hint="eastAsia"/>
          <w:snapToGrid/>
        </w:rPr>
        <w:t>参加审议本来文的委员会委员有：塔尼亚·玛丽亚·阿卜杜·罗科尔、亚兹·本·阿舒尔、</w:t>
      </w:r>
      <w:bookmarkStart w:id="0" w:name="_GoBack"/>
      <w:bookmarkEnd w:id="0"/>
      <w:r w:rsidRPr="00B928AC">
        <w:rPr>
          <w:rFonts w:asciiTheme="majorBidi" w:eastAsiaTheme="minorEastAsia" w:hAnsiTheme="majorBidi" w:cstheme="majorBidi" w:hint="eastAsia"/>
          <w:snapToGrid/>
        </w:rPr>
        <w:t>伊尔泽·布兰兹·科里斯、</w:t>
      </w:r>
      <w:r w:rsidRPr="00B928AC">
        <w:rPr>
          <w:rFonts w:asciiTheme="majorBidi" w:eastAsiaTheme="minorEastAsia" w:hAnsiTheme="majorBidi" w:cstheme="majorBidi" w:hint="eastAsia"/>
        </w:rPr>
        <w:t>克里斯托弗·阿里夫·布尔坎、艾哈迈德·阿明·法萨拉、古谷修一、</w:t>
      </w:r>
      <w:r w:rsidRPr="00B928AC">
        <w:rPr>
          <w:rFonts w:asciiTheme="majorBidi" w:eastAsiaTheme="minorEastAsia" w:hAnsiTheme="majorBidi" w:cstheme="majorBidi" w:hint="eastAsia"/>
          <w:snapToGrid/>
        </w:rPr>
        <w:t>赫里斯托夫</w:t>
      </w:r>
      <w:r w:rsidR="009E17AE" w:rsidRPr="00B928AC">
        <w:rPr>
          <w:rFonts w:asciiTheme="majorBidi" w:eastAsiaTheme="minorEastAsia" w:hAnsiTheme="majorBidi" w:cstheme="majorBidi" w:hint="eastAsia"/>
          <w:snapToGrid/>
        </w:rPr>
        <w:t>·</w:t>
      </w:r>
      <w:r w:rsidRPr="00B928AC">
        <w:rPr>
          <w:rFonts w:asciiTheme="majorBidi" w:eastAsiaTheme="minorEastAsia" w:hAnsiTheme="majorBidi" w:cstheme="majorBidi" w:hint="eastAsia"/>
          <w:snapToGrid/>
        </w:rPr>
        <w:t>海恩斯、巴玛利亚姆·科伊塔、马西娅·克兰、邓肯·莱基·穆胡穆扎、普蒂尼·帕扎尔奇兹、</w:t>
      </w:r>
      <w:r w:rsidRPr="00B928AC">
        <w:rPr>
          <w:rFonts w:asciiTheme="majorBidi" w:eastAsiaTheme="minorEastAsia" w:hAnsiTheme="majorBidi" w:cstheme="majorBidi" w:hint="eastAsia"/>
        </w:rPr>
        <w:t>埃尔南·克萨达·卡夫雷拉、瓦西尔卡·桑钦、</w:t>
      </w:r>
      <w:r w:rsidRPr="00B928AC">
        <w:rPr>
          <w:rFonts w:asciiTheme="majorBidi" w:eastAsiaTheme="minorEastAsia" w:hAnsiTheme="majorBidi" w:cstheme="majorBidi" w:hint="eastAsia"/>
          <w:snapToGrid/>
        </w:rPr>
        <w:t>何塞·曼努埃尔·桑托斯·派斯、尤瓦尔·沙尼</w:t>
      </w:r>
      <w:r w:rsidRPr="00B928AC">
        <w:rPr>
          <w:rFonts w:asciiTheme="majorBidi" w:eastAsiaTheme="minorEastAsia" w:hAnsiTheme="majorBidi" w:cstheme="majorBidi" w:hint="eastAsia"/>
        </w:rPr>
        <w:t>、埃莱娜·</w:t>
      </w:r>
      <w:proofErr w:type="gramStart"/>
      <w:r w:rsidRPr="00B928AC">
        <w:rPr>
          <w:rFonts w:asciiTheme="majorBidi" w:eastAsiaTheme="minorEastAsia" w:hAnsiTheme="majorBidi" w:cstheme="majorBidi" w:hint="eastAsia"/>
        </w:rPr>
        <w:t>提格乎德</w:t>
      </w:r>
      <w:proofErr w:type="gramEnd"/>
      <w:r w:rsidRPr="00B928AC">
        <w:rPr>
          <w:rFonts w:asciiTheme="majorBidi" w:eastAsiaTheme="minorEastAsia" w:hAnsiTheme="majorBidi" w:cstheme="majorBidi" w:hint="eastAsia"/>
        </w:rPr>
        <w:t>加、安德烈亚斯·齐默尔曼</w:t>
      </w:r>
      <w:r w:rsidRPr="00B928AC">
        <w:rPr>
          <w:rFonts w:asciiTheme="majorBidi" w:eastAsiaTheme="minorEastAsia" w:hAnsiTheme="majorBidi" w:cstheme="majorBidi" w:hint="eastAsia"/>
          <w:snapToGrid/>
        </w:rPr>
        <w:t>和</w:t>
      </w:r>
      <w:r w:rsidRPr="00B928AC">
        <w:rPr>
          <w:rFonts w:asciiTheme="majorBidi" w:eastAsiaTheme="minorEastAsia" w:hAnsiTheme="majorBidi" w:cstheme="majorBidi" w:hint="eastAsia"/>
        </w:rPr>
        <w:t>根提安·齐伯利。</w:t>
      </w:r>
    </w:p>
  </w:footnote>
  <w:footnote w:id="4">
    <w:p w:rsidR="001F1765" w:rsidRPr="001C28A4" w:rsidRDefault="001F1765" w:rsidP="001F1765">
      <w:pPr>
        <w:pStyle w:val="a6"/>
      </w:pPr>
      <w:r w:rsidRPr="001C28A4">
        <w:tab/>
      </w:r>
      <w:r w:rsidRPr="00851BFA">
        <w:rPr>
          <w:rStyle w:val="a8"/>
          <w:rFonts w:eastAsia="宋体"/>
        </w:rPr>
        <w:footnoteRef/>
      </w:r>
      <w:r w:rsidRPr="001C28A4">
        <w:tab/>
      </w:r>
      <w:r>
        <w:rPr>
          <w:rFonts w:hint="eastAsia"/>
        </w:rPr>
        <w:t>提交人援引</w:t>
      </w:r>
      <w:proofErr w:type="spellStart"/>
      <w:r w:rsidRPr="00643566">
        <w:t>Carpintero</w:t>
      </w:r>
      <w:proofErr w:type="spellEnd"/>
      <w:r w:rsidRPr="00643566">
        <w:t xml:space="preserve"> </w:t>
      </w:r>
      <w:proofErr w:type="spellStart"/>
      <w:r w:rsidRPr="00643566">
        <w:t>Uclés</w:t>
      </w:r>
      <w:proofErr w:type="spellEnd"/>
      <w:r w:rsidRPr="00643566">
        <w:t>诉西班牙</w:t>
      </w:r>
      <w:r w:rsidR="00643566">
        <w:rPr>
          <w:rFonts w:hint="eastAsia"/>
        </w:rPr>
        <w:t>(</w:t>
      </w:r>
      <w:proofErr w:type="spellStart"/>
      <w:r w:rsidRPr="001C28A4">
        <w:t>CCPR</w:t>
      </w:r>
      <w:proofErr w:type="spellEnd"/>
      <w:r w:rsidRPr="001C28A4">
        <w:t>/C/96/D/1364/2005</w:t>
      </w:r>
      <w:r w:rsidR="00643566">
        <w:rPr>
          <w:rFonts w:hint="eastAsia"/>
        </w:rPr>
        <w:t>)</w:t>
      </w:r>
      <w:r>
        <w:rPr>
          <w:rFonts w:hint="eastAsia"/>
        </w:rPr>
        <w:t>和</w:t>
      </w:r>
      <w:proofErr w:type="spellStart"/>
      <w:r w:rsidRPr="00643566">
        <w:t>Gelazauskas</w:t>
      </w:r>
      <w:proofErr w:type="spellEnd"/>
      <w:r w:rsidRPr="00643566">
        <w:t>诉立陶宛</w:t>
      </w:r>
      <w:r w:rsidR="00BB49DE">
        <w:rPr>
          <w:rFonts w:hint="eastAsia"/>
        </w:rPr>
        <w:t>(</w:t>
      </w:r>
      <w:proofErr w:type="spellStart"/>
      <w:r w:rsidRPr="001C28A4">
        <w:t>CCPR</w:t>
      </w:r>
      <w:proofErr w:type="spellEnd"/>
      <w:r w:rsidRPr="001C28A4">
        <w:t>/C/77/D/836/1998</w:t>
      </w:r>
      <w:r w:rsidR="00BB49DE">
        <w:rPr>
          <w:rFonts w:hint="eastAsia"/>
        </w:rPr>
        <w:t>)</w:t>
      </w:r>
      <w:r>
        <w:rPr>
          <w:rFonts w:hint="eastAsia"/>
        </w:rPr>
        <w:t>等案例。</w:t>
      </w:r>
    </w:p>
  </w:footnote>
  <w:footnote w:id="5">
    <w:p w:rsidR="001F1765" w:rsidRPr="001C28A4" w:rsidRDefault="001F1765" w:rsidP="001F1765">
      <w:pPr>
        <w:pStyle w:val="a6"/>
      </w:pPr>
      <w:r w:rsidRPr="001C28A4">
        <w:tab/>
      </w:r>
      <w:r w:rsidRPr="00851BFA">
        <w:rPr>
          <w:rStyle w:val="a8"/>
          <w:rFonts w:eastAsia="宋体"/>
        </w:rPr>
        <w:footnoteRef/>
      </w:r>
      <w:r w:rsidRPr="001C28A4">
        <w:tab/>
      </w:r>
      <w:r>
        <w:rPr>
          <w:rFonts w:hint="eastAsia"/>
        </w:rPr>
        <w:t>缔约国称，《刑事诉讼法典》第</w:t>
      </w:r>
      <w:r w:rsidRPr="001C28A4">
        <w:t>57</w:t>
      </w:r>
      <w:r>
        <w:rPr>
          <w:rFonts w:hint="eastAsia"/>
        </w:rPr>
        <w:t>条保障被告要求撤换法官的权利。</w:t>
      </w:r>
    </w:p>
  </w:footnote>
  <w:footnote w:id="6">
    <w:p w:rsidR="001F1765" w:rsidRPr="001C28A4" w:rsidRDefault="001F1765" w:rsidP="001F1765">
      <w:pPr>
        <w:pStyle w:val="a6"/>
      </w:pPr>
      <w:r w:rsidRPr="001C28A4">
        <w:tab/>
      </w:r>
      <w:r w:rsidRPr="00851BFA">
        <w:rPr>
          <w:rStyle w:val="a8"/>
          <w:rFonts w:eastAsia="宋体"/>
        </w:rPr>
        <w:footnoteRef/>
      </w:r>
      <w:r w:rsidRPr="001C28A4">
        <w:tab/>
      </w:r>
      <w:r>
        <w:rPr>
          <w:rFonts w:hint="eastAsia"/>
        </w:rPr>
        <w:t>据缔约国称，提交人本可根据《民法典》第</w:t>
      </w:r>
      <w:r w:rsidRPr="001C28A4">
        <w:t>6.272</w:t>
      </w:r>
      <w:r>
        <w:rPr>
          <w:rFonts w:hint="eastAsia"/>
        </w:rPr>
        <w:t>条提出这一问题。该条内容涉及审前调查人员、检察官、法官和法庭非法行为所造成损失的责任问题。</w:t>
      </w:r>
    </w:p>
  </w:footnote>
  <w:footnote w:id="7">
    <w:p w:rsidR="001F1765" w:rsidRPr="001C28A4" w:rsidRDefault="001F1765" w:rsidP="001F1765">
      <w:pPr>
        <w:pStyle w:val="a6"/>
      </w:pPr>
      <w:r w:rsidRPr="001C28A4">
        <w:tab/>
      </w:r>
      <w:r w:rsidRPr="00851BFA">
        <w:rPr>
          <w:rStyle w:val="a8"/>
          <w:rFonts w:eastAsia="宋体"/>
        </w:rPr>
        <w:footnoteRef/>
      </w:r>
      <w:r w:rsidRPr="001C28A4">
        <w:tab/>
      </w:r>
      <w:r>
        <w:rPr>
          <w:rFonts w:hint="eastAsia"/>
        </w:rPr>
        <w:t>缔约国认为，提交人本可根据《宪法》第</w:t>
      </w:r>
      <w:r>
        <w:rPr>
          <w:rFonts w:hint="eastAsia"/>
        </w:rPr>
        <w:t>31</w:t>
      </w:r>
      <w:r>
        <w:rPr>
          <w:rFonts w:hint="eastAsia"/>
        </w:rPr>
        <w:t>条和《刑事诉讼法典》第</w:t>
      </w:r>
      <w:r>
        <w:rPr>
          <w:rFonts w:hint="eastAsia"/>
        </w:rPr>
        <w:t>80</w:t>
      </w:r>
      <w:r>
        <w:rPr>
          <w:rFonts w:hint="eastAsia"/>
        </w:rPr>
        <w:t>条提出被迫</w:t>
      </w:r>
      <w:proofErr w:type="gramStart"/>
      <w:r>
        <w:rPr>
          <w:rFonts w:hint="eastAsia"/>
        </w:rPr>
        <w:t>作出</w:t>
      </w:r>
      <w:proofErr w:type="gramEnd"/>
      <w:r>
        <w:rPr>
          <w:rFonts w:hint="eastAsia"/>
        </w:rPr>
        <w:t>不利于己的证词问题。</w:t>
      </w:r>
    </w:p>
  </w:footnote>
  <w:footnote w:id="8">
    <w:p w:rsidR="001F1765" w:rsidRPr="00647BDA" w:rsidRDefault="001F1765" w:rsidP="001F1765">
      <w:pPr>
        <w:pStyle w:val="a6"/>
        <w:rPr>
          <w:rStyle w:val="SingleTxtGCChar"/>
          <w:sz w:val="18"/>
          <w:szCs w:val="18"/>
        </w:rPr>
      </w:pPr>
      <w:r w:rsidRPr="001C28A4">
        <w:tab/>
      </w:r>
      <w:r w:rsidRPr="00851BFA">
        <w:rPr>
          <w:rStyle w:val="a8"/>
          <w:rFonts w:eastAsia="宋体"/>
        </w:rPr>
        <w:footnoteRef/>
      </w:r>
      <w:r w:rsidRPr="001C28A4">
        <w:tab/>
      </w:r>
      <w:r w:rsidRPr="00647BDA">
        <w:rPr>
          <w:rStyle w:val="SingleTxtGCChar"/>
          <w:rFonts w:hint="eastAsia"/>
          <w:sz w:val="18"/>
          <w:szCs w:val="18"/>
        </w:rPr>
        <w:t>举例来说，见</w:t>
      </w:r>
      <w:proofErr w:type="spellStart"/>
      <w:r w:rsidRPr="00647BDA">
        <w:rPr>
          <w:rStyle w:val="SingleTxtGCChar"/>
          <w:sz w:val="18"/>
          <w:szCs w:val="18"/>
        </w:rPr>
        <w:t>Carpintero</w:t>
      </w:r>
      <w:proofErr w:type="spellEnd"/>
      <w:r w:rsidRPr="00647BDA">
        <w:rPr>
          <w:rStyle w:val="SingleTxtGCChar"/>
          <w:sz w:val="18"/>
          <w:szCs w:val="18"/>
        </w:rPr>
        <w:t xml:space="preserve"> </w:t>
      </w:r>
      <w:proofErr w:type="spellStart"/>
      <w:r w:rsidRPr="00647BDA">
        <w:rPr>
          <w:rStyle w:val="SingleTxtGCChar"/>
          <w:sz w:val="18"/>
          <w:szCs w:val="18"/>
        </w:rPr>
        <w:t>Uclés</w:t>
      </w:r>
      <w:proofErr w:type="spellEnd"/>
      <w:r w:rsidRPr="00647BDA">
        <w:rPr>
          <w:rStyle w:val="SingleTxtGCChar"/>
          <w:sz w:val="18"/>
          <w:szCs w:val="18"/>
        </w:rPr>
        <w:t>诉西班牙。</w:t>
      </w:r>
    </w:p>
  </w:footnote>
  <w:footnote w:id="9">
    <w:p w:rsidR="001F1765" w:rsidRPr="001C28A4" w:rsidRDefault="001F1765" w:rsidP="001F1765">
      <w:pPr>
        <w:pStyle w:val="a6"/>
      </w:pPr>
      <w:r w:rsidRPr="001C28A4">
        <w:tab/>
      </w:r>
      <w:r w:rsidRPr="00851BFA">
        <w:rPr>
          <w:rStyle w:val="a8"/>
          <w:rFonts w:eastAsia="宋体"/>
        </w:rPr>
        <w:footnoteRef/>
      </w:r>
      <w:r w:rsidRPr="001C28A4">
        <w:tab/>
      </w:r>
      <w:r>
        <w:rPr>
          <w:rFonts w:hint="eastAsia"/>
        </w:rPr>
        <w:t>提交人援引最高法院</w:t>
      </w:r>
      <w:r w:rsidRPr="001C28A4">
        <w:t>2009</w:t>
      </w:r>
      <w:r>
        <w:rPr>
          <w:rFonts w:hint="eastAsia"/>
        </w:rPr>
        <w:t>年</w:t>
      </w:r>
      <w:r>
        <w:rPr>
          <w:rFonts w:hint="eastAsia"/>
        </w:rPr>
        <w:t>6</w:t>
      </w:r>
      <w:r>
        <w:rPr>
          <w:rFonts w:hint="eastAsia"/>
        </w:rPr>
        <w:t>月</w:t>
      </w:r>
      <w:r>
        <w:rPr>
          <w:rFonts w:hint="eastAsia"/>
        </w:rPr>
        <w:t>23</w:t>
      </w:r>
      <w:r>
        <w:rPr>
          <w:rFonts w:hint="eastAsia"/>
        </w:rPr>
        <w:t>日裁定，其中指出：“</w:t>
      </w:r>
      <w:r w:rsidRPr="001C28A4">
        <w:t>[</w:t>
      </w:r>
      <w:r>
        <w:rPr>
          <w:rFonts w:hint="eastAsia"/>
        </w:rPr>
        <w:t>提交人</w:t>
      </w:r>
      <w:r w:rsidRPr="001C28A4">
        <w:t>]</w:t>
      </w:r>
      <w:r>
        <w:rPr>
          <w:rFonts w:hint="eastAsia"/>
        </w:rPr>
        <w:t>启动了恢复财产权的程序，并在充分了解此类程序特殊性的情况下处理了所有相关事宜。即：提交人更改自己的笔迹，代表</w:t>
      </w:r>
      <w:r w:rsidRPr="001C28A4">
        <w:t>[Y]</w:t>
      </w:r>
      <w:r>
        <w:rPr>
          <w:rFonts w:hint="eastAsia"/>
        </w:rPr>
        <w:t>书写了</w:t>
      </w:r>
      <w:r>
        <w:rPr>
          <w:rFonts w:hint="eastAsia"/>
        </w:rPr>
        <w:t>2001</w:t>
      </w:r>
      <w:r>
        <w:rPr>
          <w:rFonts w:hint="eastAsia"/>
        </w:rPr>
        <w:t>年</w:t>
      </w:r>
      <w:r>
        <w:rPr>
          <w:rFonts w:hint="eastAsia"/>
        </w:rPr>
        <w:t>1</w:t>
      </w:r>
      <w:r>
        <w:rPr>
          <w:rFonts w:hint="eastAsia"/>
        </w:rPr>
        <w:t>月</w:t>
      </w:r>
      <w:r>
        <w:rPr>
          <w:rFonts w:hint="eastAsia"/>
        </w:rPr>
        <w:t>18</w:t>
      </w:r>
      <w:r>
        <w:rPr>
          <w:rFonts w:hint="eastAsia"/>
        </w:rPr>
        <w:t>日递交维尔纽斯市规划局的要求恢复剩余财产财产权的申请书，申请书上带有伪造的</w:t>
      </w:r>
      <w:r w:rsidRPr="001C28A4">
        <w:t>[Y]</w:t>
      </w:r>
      <w:r>
        <w:rPr>
          <w:rFonts w:hint="eastAsia"/>
        </w:rPr>
        <w:t>的签名；伪造的</w:t>
      </w:r>
      <w:r w:rsidRPr="001C28A4">
        <w:t>[</w:t>
      </w:r>
      <w:r>
        <w:rPr>
          <w:rFonts w:hint="eastAsia"/>
        </w:rPr>
        <w:t>三姐妹祖父</w:t>
      </w:r>
      <w:r w:rsidRPr="001C28A4">
        <w:t>]</w:t>
      </w:r>
      <w:r>
        <w:rPr>
          <w:rFonts w:hint="eastAsia"/>
        </w:rPr>
        <w:t>死亡证明上的印章系复制自</w:t>
      </w:r>
      <w:r w:rsidRPr="001C28A4">
        <w:t>[</w:t>
      </w:r>
      <w:r>
        <w:rPr>
          <w:rFonts w:hint="eastAsia"/>
        </w:rPr>
        <w:t>提交人</w:t>
      </w:r>
      <w:r w:rsidRPr="001C28A4">
        <w:t>]</w:t>
      </w:r>
      <w:r>
        <w:rPr>
          <w:rFonts w:hint="eastAsia"/>
        </w:rPr>
        <w:t>在公证处确认过的另一份死亡证明。考虑到本案当中的上述证据未经质疑或驳倒，上诉法院此结论不能被视为根据充分、令人信服。”</w:t>
      </w:r>
    </w:p>
  </w:footnote>
  <w:footnote w:id="10">
    <w:p w:rsidR="001F1765" w:rsidRPr="001C28A4" w:rsidRDefault="001F1765" w:rsidP="001F1765">
      <w:pPr>
        <w:pStyle w:val="a6"/>
      </w:pPr>
      <w:r w:rsidRPr="001C28A4">
        <w:tab/>
      </w:r>
      <w:r w:rsidRPr="00851BFA">
        <w:rPr>
          <w:rStyle w:val="a8"/>
          <w:rFonts w:eastAsia="宋体"/>
        </w:rPr>
        <w:footnoteRef/>
      </w:r>
      <w:r w:rsidRPr="001C28A4">
        <w:tab/>
      </w:r>
      <w:r>
        <w:rPr>
          <w:rFonts w:hint="eastAsia"/>
        </w:rPr>
        <w:t>提交人援引委员会关于</w:t>
      </w:r>
      <w:r w:rsidRPr="00E64086">
        <w:t>在法庭和裁判所前一律平等和获得公正审判的权利</w:t>
      </w:r>
      <w:r>
        <w:rPr>
          <w:rFonts w:hint="eastAsia"/>
        </w:rPr>
        <w:t>的第</w:t>
      </w:r>
      <w:r w:rsidRPr="001C28A4">
        <w:t>32</w:t>
      </w:r>
      <w:r>
        <w:rPr>
          <w:rFonts w:hint="eastAsia"/>
        </w:rPr>
        <w:t>号一般性意见</w:t>
      </w:r>
      <w:r w:rsidR="00611689">
        <w:rPr>
          <w:rFonts w:hint="eastAsia"/>
        </w:rPr>
        <w:t>(</w:t>
      </w:r>
      <w:r w:rsidRPr="001C28A4">
        <w:t>2007</w:t>
      </w:r>
      <w:r>
        <w:rPr>
          <w:rFonts w:hint="eastAsia"/>
        </w:rPr>
        <w:t>年</w:t>
      </w:r>
      <w:r w:rsidR="00611689">
        <w:rPr>
          <w:rFonts w:hint="eastAsia"/>
        </w:rPr>
        <w:t>)</w:t>
      </w:r>
      <w:r>
        <w:rPr>
          <w:rFonts w:hint="eastAsia"/>
        </w:rPr>
        <w:t>。</w:t>
      </w:r>
    </w:p>
  </w:footnote>
  <w:footnote w:id="11">
    <w:p w:rsidR="001F1765" w:rsidRPr="008F7054" w:rsidRDefault="001F1765" w:rsidP="00CB7D6C">
      <w:pPr>
        <w:pStyle w:val="a6"/>
        <w:tabs>
          <w:tab w:val="left" w:pos="1134"/>
        </w:tabs>
        <w:spacing w:after="0"/>
        <w:rPr>
          <w:rStyle w:val="SingleTxtGCChar"/>
          <w:sz w:val="18"/>
          <w:szCs w:val="18"/>
        </w:rPr>
      </w:pPr>
      <w:r w:rsidRPr="001C28A4">
        <w:tab/>
      </w:r>
      <w:r w:rsidRPr="00851BFA">
        <w:rPr>
          <w:rStyle w:val="a8"/>
          <w:rFonts w:eastAsia="宋体"/>
        </w:rPr>
        <w:footnoteRef/>
      </w:r>
      <w:r w:rsidRPr="001C28A4">
        <w:tab/>
      </w:r>
      <w:r w:rsidRPr="008F7054">
        <w:rPr>
          <w:rStyle w:val="SingleTxtGCChar"/>
          <w:rFonts w:hint="eastAsia"/>
          <w:sz w:val="18"/>
          <w:szCs w:val="18"/>
        </w:rPr>
        <w:t>除其他案例外，见：</w:t>
      </w:r>
      <w:r w:rsidRPr="008F7054">
        <w:rPr>
          <w:rStyle w:val="SingleTxtGCChar"/>
          <w:sz w:val="18"/>
          <w:szCs w:val="18"/>
        </w:rPr>
        <w:t>Young-</w:t>
      </w:r>
      <w:proofErr w:type="spellStart"/>
      <w:r w:rsidRPr="008F7054">
        <w:rPr>
          <w:rStyle w:val="SingleTxtGCChar"/>
          <w:sz w:val="18"/>
          <w:szCs w:val="18"/>
        </w:rPr>
        <w:t>kwan</w:t>
      </w:r>
      <w:proofErr w:type="spellEnd"/>
      <w:r w:rsidRPr="008F7054">
        <w:rPr>
          <w:rStyle w:val="SingleTxtGCChar"/>
          <w:sz w:val="18"/>
          <w:szCs w:val="18"/>
        </w:rPr>
        <w:t xml:space="preserve"> Kim</w:t>
      </w:r>
      <w:r w:rsidRPr="008F7054">
        <w:rPr>
          <w:rStyle w:val="SingleTxtGCChar"/>
          <w:sz w:val="18"/>
          <w:szCs w:val="18"/>
        </w:rPr>
        <w:t>等人诉大韩民国</w:t>
      </w:r>
      <w:r w:rsidR="008F7054">
        <w:rPr>
          <w:rStyle w:val="SingleTxtGCChar"/>
          <w:rFonts w:hint="eastAsia"/>
          <w:sz w:val="18"/>
          <w:szCs w:val="18"/>
        </w:rPr>
        <w:t>(</w:t>
      </w:r>
      <w:proofErr w:type="spellStart"/>
      <w:r w:rsidRPr="008F7054">
        <w:rPr>
          <w:rStyle w:val="SingleTxtGCChar"/>
          <w:sz w:val="18"/>
          <w:szCs w:val="18"/>
        </w:rPr>
        <w:t>CCPR</w:t>
      </w:r>
      <w:proofErr w:type="spellEnd"/>
      <w:r w:rsidRPr="008F7054">
        <w:rPr>
          <w:rStyle w:val="SingleTxtGCChar"/>
          <w:sz w:val="18"/>
          <w:szCs w:val="18"/>
        </w:rPr>
        <w:t>/C/112/D/2179/2012</w:t>
      </w:r>
      <w:r w:rsidR="008F7054">
        <w:rPr>
          <w:rStyle w:val="SingleTxtGCChar"/>
          <w:rFonts w:hint="eastAsia"/>
          <w:sz w:val="18"/>
          <w:szCs w:val="18"/>
        </w:rPr>
        <w:t>)</w:t>
      </w:r>
      <w:r w:rsidRPr="008F7054">
        <w:rPr>
          <w:rStyle w:val="SingleTxtGCChar"/>
          <w:rFonts w:hint="eastAsia"/>
          <w:sz w:val="18"/>
          <w:szCs w:val="18"/>
        </w:rPr>
        <w:t>，第</w:t>
      </w:r>
      <w:r w:rsidRPr="008F7054">
        <w:rPr>
          <w:rStyle w:val="SingleTxtGCChar"/>
          <w:sz w:val="18"/>
          <w:szCs w:val="18"/>
        </w:rPr>
        <w:t>6.3</w:t>
      </w:r>
      <w:r w:rsidRPr="008F7054">
        <w:rPr>
          <w:rStyle w:val="SingleTxtGCChar"/>
          <w:rFonts w:hint="eastAsia"/>
          <w:sz w:val="18"/>
          <w:szCs w:val="18"/>
        </w:rPr>
        <w:t>段；</w:t>
      </w:r>
      <w:proofErr w:type="spellStart"/>
      <w:r w:rsidRPr="008F7054">
        <w:rPr>
          <w:rStyle w:val="SingleTxtGCChar"/>
          <w:sz w:val="18"/>
          <w:szCs w:val="18"/>
        </w:rPr>
        <w:t>P.L</w:t>
      </w:r>
      <w:proofErr w:type="spellEnd"/>
      <w:r w:rsidRPr="008F7054">
        <w:rPr>
          <w:rStyle w:val="SingleTxtGCChar"/>
          <w:sz w:val="18"/>
          <w:szCs w:val="18"/>
        </w:rPr>
        <w:t>.</w:t>
      </w:r>
      <w:r w:rsidRPr="008F7054">
        <w:rPr>
          <w:rStyle w:val="SingleTxtGCChar"/>
          <w:sz w:val="18"/>
          <w:szCs w:val="18"/>
        </w:rPr>
        <w:t>诉德国</w:t>
      </w:r>
      <w:r w:rsidR="008F7054">
        <w:rPr>
          <w:rStyle w:val="SingleTxtGCChar"/>
          <w:rFonts w:hint="eastAsia"/>
          <w:sz w:val="18"/>
          <w:szCs w:val="18"/>
        </w:rPr>
        <w:t>(</w:t>
      </w:r>
      <w:proofErr w:type="spellStart"/>
      <w:r w:rsidRPr="008F7054">
        <w:rPr>
          <w:rStyle w:val="SingleTxtGCChar"/>
          <w:sz w:val="18"/>
          <w:szCs w:val="18"/>
        </w:rPr>
        <w:t>CCPR</w:t>
      </w:r>
      <w:proofErr w:type="spellEnd"/>
      <w:r w:rsidRPr="008F7054">
        <w:rPr>
          <w:rStyle w:val="SingleTxtGCChar"/>
          <w:sz w:val="18"/>
          <w:szCs w:val="18"/>
        </w:rPr>
        <w:t>/C/79/D/1003/2001</w:t>
      </w:r>
      <w:r w:rsidR="008F7054">
        <w:rPr>
          <w:rStyle w:val="SingleTxtGCChar"/>
          <w:rFonts w:hint="eastAsia"/>
          <w:sz w:val="18"/>
          <w:szCs w:val="18"/>
        </w:rPr>
        <w:t>)</w:t>
      </w:r>
      <w:r w:rsidRPr="008F7054">
        <w:rPr>
          <w:rStyle w:val="SingleTxtGCChar"/>
          <w:rFonts w:hint="eastAsia"/>
          <w:sz w:val="18"/>
          <w:szCs w:val="18"/>
        </w:rPr>
        <w:t>，第</w:t>
      </w:r>
      <w:r w:rsidRPr="008F7054">
        <w:rPr>
          <w:rStyle w:val="SingleTxtGCChar"/>
          <w:sz w:val="18"/>
          <w:szCs w:val="18"/>
        </w:rPr>
        <w:t>6.5</w:t>
      </w:r>
      <w:r w:rsidRPr="008F7054">
        <w:rPr>
          <w:rStyle w:val="SingleTxtGCChar"/>
          <w:rFonts w:hint="eastAsia"/>
          <w:sz w:val="18"/>
          <w:szCs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651260" w:rsidP="00651260">
    <w:pPr>
      <w:pStyle w:val="af3"/>
    </w:pPr>
    <w:proofErr w:type="spellStart"/>
    <w:r>
      <w:t>CCPR</w:t>
    </w:r>
    <w:proofErr w:type="spellEnd"/>
    <w:r>
      <w:t>/C/125/D/2564/2015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651260" w:rsidP="00651260">
    <w:pPr>
      <w:pStyle w:val="af3"/>
      <w:jc w:val="right"/>
    </w:pPr>
    <w:proofErr w:type="spellStart"/>
    <w:r>
      <w:t>CCPR</w:t>
    </w:r>
    <w:proofErr w:type="spellEnd"/>
    <w:r>
      <w:t>/C/125/D/2564/2015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52"/>
    <w:rsid w:val="00011483"/>
    <w:rsid w:val="000412D5"/>
    <w:rsid w:val="0004554F"/>
    <w:rsid w:val="000C0A92"/>
    <w:rsid w:val="000D319F"/>
    <w:rsid w:val="000E4D0E"/>
    <w:rsid w:val="000F5EB8"/>
    <w:rsid w:val="00144B69"/>
    <w:rsid w:val="00153E86"/>
    <w:rsid w:val="00172E04"/>
    <w:rsid w:val="001B1BD1"/>
    <w:rsid w:val="001B3489"/>
    <w:rsid w:val="001C3EF2"/>
    <w:rsid w:val="001D17F6"/>
    <w:rsid w:val="001D2E20"/>
    <w:rsid w:val="001F1765"/>
    <w:rsid w:val="001F2845"/>
    <w:rsid w:val="00204B42"/>
    <w:rsid w:val="0021265F"/>
    <w:rsid w:val="00221BB8"/>
    <w:rsid w:val="002231C3"/>
    <w:rsid w:val="0024417F"/>
    <w:rsid w:val="00250F8D"/>
    <w:rsid w:val="002C5177"/>
    <w:rsid w:val="002E1C97"/>
    <w:rsid w:val="002F5834"/>
    <w:rsid w:val="003006AB"/>
    <w:rsid w:val="00326EBF"/>
    <w:rsid w:val="00327FE4"/>
    <w:rsid w:val="003333CC"/>
    <w:rsid w:val="003F4A4E"/>
    <w:rsid w:val="00427F63"/>
    <w:rsid w:val="00434D38"/>
    <w:rsid w:val="00494EB8"/>
    <w:rsid w:val="004B1091"/>
    <w:rsid w:val="004C4A0A"/>
    <w:rsid w:val="004D0A00"/>
    <w:rsid w:val="004E473D"/>
    <w:rsid w:val="004E6E52"/>
    <w:rsid w:val="004F348E"/>
    <w:rsid w:val="00501220"/>
    <w:rsid w:val="005165F4"/>
    <w:rsid w:val="00533E48"/>
    <w:rsid w:val="005E403A"/>
    <w:rsid w:val="005E4086"/>
    <w:rsid w:val="00604D91"/>
    <w:rsid w:val="00611689"/>
    <w:rsid w:val="006257FE"/>
    <w:rsid w:val="00643566"/>
    <w:rsid w:val="00647BDA"/>
    <w:rsid w:val="00651260"/>
    <w:rsid w:val="00661B96"/>
    <w:rsid w:val="00670DEE"/>
    <w:rsid w:val="00680656"/>
    <w:rsid w:val="006B1119"/>
    <w:rsid w:val="006D3757"/>
    <w:rsid w:val="006D37EB"/>
    <w:rsid w:val="006E265C"/>
    <w:rsid w:val="006E3E46"/>
    <w:rsid w:val="006E4C27"/>
    <w:rsid w:val="006E71B1"/>
    <w:rsid w:val="006F1404"/>
    <w:rsid w:val="0070593B"/>
    <w:rsid w:val="00705D89"/>
    <w:rsid w:val="00731A42"/>
    <w:rsid w:val="00752366"/>
    <w:rsid w:val="00755487"/>
    <w:rsid w:val="00767E69"/>
    <w:rsid w:val="0077079A"/>
    <w:rsid w:val="00771504"/>
    <w:rsid w:val="007A5599"/>
    <w:rsid w:val="0084242A"/>
    <w:rsid w:val="00856233"/>
    <w:rsid w:val="00860F27"/>
    <w:rsid w:val="00882C52"/>
    <w:rsid w:val="0089202B"/>
    <w:rsid w:val="008B0560"/>
    <w:rsid w:val="008B2BFA"/>
    <w:rsid w:val="008C0070"/>
    <w:rsid w:val="008D31F4"/>
    <w:rsid w:val="008E6A3F"/>
    <w:rsid w:val="008F7054"/>
    <w:rsid w:val="009002B0"/>
    <w:rsid w:val="00923557"/>
    <w:rsid w:val="00933B8F"/>
    <w:rsid w:val="00936F03"/>
    <w:rsid w:val="00943B69"/>
    <w:rsid w:val="00944CB3"/>
    <w:rsid w:val="0096722F"/>
    <w:rsid w:val="00986624"/>
    <w:rsid w:val="009B09D7"/>
    <w:rsid w:val="009D35ED"/>
    <w:rsid w:val="009E17AE"/>
    <w:rsid w:val="00A03CB6"/>
    <w:rsid w:val="00A1364C"/>
    <w:rsid w:val="00A21076"/>
    <w:rsid w:val="00A31BA8"/>
    <w:rsid w:val="00A3739A"/>
    <w:rsid w:val="00A52DAF"/>
    <w:rsid w:val="00A84072"/>
    <w:rsid w:val="00B16570"/>
    <w:rsid w:val="00B23B03"/>
    <w:rsid w:val="00B4115D"/>
    <w:rsid w:val="00B43EB7"/>
    <w:rsid w:val="00B53320"/>
    <w:rsid w:val="00B614C4"/>
    <w:rsid w:val="00B87A7D"/>
    <w:rsid w:val="00B928AC"/>
    <w:rsid w:val="00BB49DE"/>
    <w:rsid w:val="00BC6522"/>
    <w:rsid w:val="00C121D5"/>
    <w:rsid w:val="00C17349"/>
    <w:rsid w:val="00C351AA"/>
    <w:rsid w:val="00C70852"/>
    <w:rsid w:val="00C7253F"/>
    <w:rsid w:val="00C90707"/>
    <w:rsid w:val="00CB7D6C"/>
    <w:rsid w:val="00CE1D1C"/>
    <w:rsid w:val="00D2400B"/>
    <w:rsid w:val="00D26A05"/>
    <w:rsid w:val="00D67857"/>
    <w:rsid w:val="00D9309B"/>
    <w:rsid w:val="00D97B98"/>
    <w:rsid w:val="00DC671F"/>
    <w:rsid w:val="00DE4DA7"/>
    <w:rsid w:val="00E02C13"/>
    <w:rsid w:val="00E33B38"/>
    <w:rsid w:val="00E442A1"/>
    <w:rsid w:val="00E47FE5"/>
    <w:rsid w:val="00E574AF"/>
    <w:rsid w:val="00EA7E67"/>
    <w:rsid w:val="00F24E6D"/>
    <w:rsid w:val="00F252B1"/>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269AF"/>
  <w15:docId w15:val="{596156BB-26FE-4B36-A206-234A31E6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6E265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ingleTxtG">
    <w:name w:val="_ Single Txt_G"/>
    <w:basedOn w:val="a"/>
    <w:rsid w:val="00B928AC"/>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23G">
    <w:name w:val="_ H_2/3_G"/>
    <w:basedOn w:val="a"/>
    <w:next w:val="a"/>
    <w:rsid w:val="001F176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1F176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D26C-6FE1-4F9C-91D9-EC15496D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8990</Words>
  <Characters>9454</Characters>
  <Application>Microsoft Office Word</Application>
  <DocSecurity>0</DocSecurity>
  <Lines>319</Lines>
  <Paragraphs>78</Paragraphs>
  <ScaleCrop>false</ScaleCrop>
  <Company>DCM</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CCPR/C/125/D/2564/2015</dc:title>
  <dc:subject>1908110</dc:subject>
  <dc:creator>WUJS</dc:creator>
  <cp:keywords/>
  <dc:description/>
  <cp:lastModifiedBy>Hui Tian</cp:lastModifiedBy>
  <cp:revision>2</cp:revision>
  <cp:lastPrinted>2014-05-09T11:28:00Z</cp:lastPrinted>
  <dcterms:created xsi:type="dcterms:W3CDTF">2019-08-14T12:06:00Z</dcterms:created>
  <dcterms:modified xsi:type="dcterms:W3CDTF">2019-08-14T12:06:00Z</dcterms:modified>
</cp:coreProperties>
</file>