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C21FC1" w:rsidP="00C21FC1">
            <w:pPr>
              <w:suppressAutoHyphens w:val="0"/>
              <w:spacing w:after="20"/>
              <w:jc w:val="right"/>
            </w:pPr>
            <w:r w:rsidRPr="00C21FC1">
              <w:rPr>
                <w:sz w:val="40"/>
              </w:rPr>
              <w:t>CCPR</w:t>
            </w:r>
            <w:r>
              <w:t>/C/120/1</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C21FC1" w:rsidP="00C21FC1">
            <w:pPr>
              <w:suppressAutoHyphens w:val="0"/>
              <w:spacing w:before="240" w:line="240" w:lineRule="exact"/>
            </w:pPr>
            <w:r>
              <w:t>Distr.: General</w:t>
            </w:r>
          </w:p>
          <w:p w:rsidR="00C21FC1" w:rsidRDefault="004A58CE" w:rsidP="00C21FC1">
            <w:pPr>
              <w:suppressAutoHyphens w:val="0"/>
            </w:pPr>
            <w:r>
              <w:t>1 May</w:t>
            </w:r>
            <w:r w:rsidR="00C21FC1">
              <w:t xml:space="preserve"> 2017</w:t>
            </w:r>
          </w:p>
          <w:p w:rsidR="00C21FC1" w:rsidRDefault="00C21FC1" w:rsidP="00C21FC1">
            <w:pPr>
              <w:suppressAutoHyphens w:val="0"/>
            </w:pPr>
          </w:p>
          <w:p w:rsidR="00C21FC1" w:rsidRDefault="00C21FC1" w:rsidP="00C21FC1">
            <w:pPr>
              <w:suppressAutoHyphens w:val="0"/>
            </w:pPr>
            <w:r>
              <w:t>Original: English</w:t>
            </w:r>
          </w:p>
          <w:p w:rsidR="00C21FC1" w:rsidRDefault="00C21FC1" w:rsidP="00C21FC1">
            <w:pPr>
              <w:suppressAutoHyphens w:val="0"/>
            </w:pPr>
            <w:r>
              <w:t>English, French and Spanish only</w:t>
            </w:r>
          </w:p>
        </w:tc>
      </w:tr>
    </w:tbl>
    <w:p w:rsidR="004F030F" w:rsidRPr="00AC5D9B" w:rsidRDefault="004F030F" w:rsidP="004F030F">
      <w:pPr>
        <w:spacing w:before="120"/>
        <w:rPr>
          <w:b/>
          <w:sz w:val="24"/>
          <w:szCs w:val="24"/>
        </w:rPr>
      </w:pPr>
      <w:r>
        <w:rPr>
          <w:b/>
          <w:sz w:val="24"/>
          <w:szCs w:val="24"/>
        </w:rPr>
        <w:t>Human Rights Committee</w:t>
      </w:r>
    </w:p>
    <w:p w:rsidR="004F030F" w:rsidRPr="005117E7" w:rsidRDefault="004F030F" w:rsidP="004F030F">
      <w:pPr>
        <w:rPr>
          <w:b/>
        </w:rPr>
      </w:pPr>
      <w:r>
        <w:rPr>
          <w:b/>
        </w:rPr>
        <w:t>120th</w:t>
      </w:r>
      <w:r w:rsidRPr="005117E7">
        <w:rPr>
          <w:b/>
        </w:rPr>
        <w:t xml:space="preserve"> session</w:t>
      </w:r>
    </w:p>
    <w:p w:rsidR="004F030F" w:rsidRPr="00350675" w:rsidRDefault="004F030F" w:rsidP="004F030F">
      <w:r w:rsidRPr="00350675">
        <w:t>3-28 July 2017</w:t>
      </w:r>
    </w:p>
    <w:p w:rsidR="004F030F" w:rsidRDefault="004F030F" w:rsidP="004F030F">
      <w:r w:rsidRPr="00350675">
        <w:t>Item 2 of the provisional agenda</w:t>
      </w:r>
    </w:p>
    <w:p w:rsidR="004F030F" w:rsidRPr="00350675" w:rsidRDefault="004F030F" w:rsidP="004F030F">
      <w:pPr>
        <w:rPr>
          <w:b/>
        </w:rPr>
      </w:pPr>
      <w:r w:rsidRPr="00350675">
        <w:rPr>
          <w:b/>
        </w:rPr>
        <w:t>Adoption of the agenda</w:t>
      </w:r>
    </w:p>
    <w:p w:rsidR="004F030F" w:rsidRPr="00D81E7D" w:rsidRDefault="004F030F" w:rsidP="004F030F">
      <w:pPr>
        <w:pStyle w:val="HChG"/>
        <w:rPr>
          <w:rFonts w:eastAsiaTheme="minorEastAsia"/>
        </w:rPr>
      </w:pPr>
      <w:r w:rsidRPr="00D81E7D">
        <w:rPr>
          <w:rFonts w:eastAsiaTheme="minorEastAsia"/>
        </w:rPr>
        <w:tab/>
      </w:r>
      <w:r w:rsidRPr="00D81E7D">
        <w:rPr>
          <w:rFonts w:eastAsiaTheme="minorEastAsia"/>
        </w:rPr>
        <w:tab/>
        <w:t>Annotated provisional agenda</w:t>
      </w:r>
    </w:p>
    <w:p w:rsidR="004F030F" w:rsidRPr="00D81E7D" w:rsidRDefault="004F030F" w:rsidP="004F030F">
      <w:pPr>
        <w:pStyle w:val="H1G"/>
        <w:rPr>
          <w:rFonts w:eastAsiaTheme="minorEastAsia"/>
        </w:rPr>
      </w:pPr>
      <w:r w:rsidRPr="00D81E7D">
        <w:rPr>
          <w:rFonts w:eastAsiaTheme="minorEastAsia"/>
        </w:rPr>
        <w:tab/>
      </w:r>
      <w:r w:rsidRPr="00D81E7D">
        <w:rPr>
          <w:rFonts w:eastAsiaTheme="minorEastAsia"/>
        </w:rPr>
        <w:tab/>
        <w:t>Provisional agenda</w:t>
      </w:r>
    </w:p>
    <w:p w:rsidR="004F030F" w:rsidRPr="00D81E7D" w:rsidRDefault="004F030F" w:rsidP="004F030F">
      <w:pPr>
        <w:pStyle w:val="SingleTxtG"/>
      </w:pPr>
      <w:r w:rsidRPr="00D81E7D">
        <w:t>1.</w:t>
      </w:r>
      <w:r w:rsidRPr="00D81E7D">
        <w:tab/>
        <w:t xml:space="preserve">Opening of the session. </w:t>
      </w:r>
    </w:p>
    <w:p w:rsidR="004F030F" w:rsidRPr="00D81E7D" w:rsidRDefault="004F030F" w:rsidP="004F030F">
      <w:pPr>
        <w:pStyle w:val="SingleTxtG"/>
      </w:pPr>
      <w:r w:rsidRPr="00D81E7D">
        <w:t>2.</w:t>
      </w:r>
      <w:r w:rsidRPr="00D81E7D">
        <w:tab/>
        <w:t>Adoption of the agenda.</w:t>
      </w:r>
    </w:p>
    <w:p w:rsidR="004F030F" w:rsidRPr="00D81E7D" w:rsidRDefault="004F030F" w:rsidP="008013DA">
      <w:pPr>
        <w:pStyle w:val="SingleTxtG"/>
        <w:ind w:left="1701" w:hanging="567"/>
      </w:pPr>
      <w:r w:rsidRPr="00D81E7D">
        <w:t>3.</w:t>
      </w:r>
      <w:r w:rsidRPr="00D81E7D">
        <w:tab/>
        <w:t>Organizational and other matters, including the adoption of the report of the working group on individual communications.</w:t>
      </w:r>
    </w:p>
    <w:p w:rsidR="004F030F" w:rsidRPr="00D81E7D" w:rsidRDefault="004F030F" w:rsidP="00864FC6">
      <w:pPr>
        <w:pStyle w:val="SingleTxtG"/>
        <w:ind w:left="1701" w:hanging="567"/>
      </w:pPr>
      <w:r w:rsidRPr="00D81E7D">
        <w:t>4.</w:t>
      </w:r>
      <w:r w:rsidRPr="00D81E7D">
        <w:tab/>
        <w:t>Meeting with representatives of United Nations bodies, specialized agencies, national human rights institutions and non-governmental organizations.</w:t>
      </w:r>
    </w:p>
    <w:p w:rsidR="004F030F" w:rsidRPr="00D81E7D" w:rsidRDefault="004F030F" w:rsidP="004F030F">
      <w:pPr>
        <w:pStyle w:val="SingleTxtG"/>
      </w:pPr>
      <w:r w:rsidRPr="00D81E7D">
        <w:t>5.</w:t>
      </w:r>
      <w:r w:rsidRPr="00D81E7D">
        <w:tab/>
        <w:t>Consideration of reports submitted by States parties under article</w:t>
      </w:r>
      <w:r w:rsidR="006D6840">
        <w:t xml:space="preserve"> </w:t>
      </w:r>
      <w:r w:rsidRPr="00D81E7D">
        <w:t>40 of the Covenant.</w:t>
      </w:r>
    </w:p>
    <w:p w:rsidR="004F030F" w:rsidRPr="00D81E7D" w:rsidRDefault="004F030F" w:rsidP="004F030F">
      <w:pPr>
        <w:pStyle w:val="SingleTxtG"/>
      </w:pPr>
      <w:r w:rsidRPr="00D81E7D">
        <w:t>6.</w:t>
      </w:r>
      <w:r w:rsidRPr="00D81E7D">
        <w:tab/>
        <w:t>Follow-up to concluding observations on State party reports.</w:t>
      </w:r>
    </w:p>
    <w:p w:rsidR="004F030F" w:rsidRPr="00D81E7D" w:rsidRDefault="004F030F" w:rsidP="004F030F">
      <w:pPr>
        <w:pStyle w:val="SingleTxtG"/>
      </w:pPr>
      <w:r w:rsidRPr="00D81E7D">
        <w:t>7.</w:t>
      </w:r>
      <w:r w:rsidRPr="00D81E7D">
        <w:tab/>
        <w:t>Consideration of communications under the first Optional Protocol to the Covenant.</w:t>
      </w:r>
    </w:p>
    <w:p w:rsidR="004F030F" w:rsidRPr="00D81E7D" w:rsidRDefault="004F030F" w:rsidP="004F030F">
      <w:pPr>
        <w:pStyle w:val="SingleTxtG"/>
      </w:pPr>
      <w:r w:rsidRPr="00D81E7D">
        <w:t>8.</w:t>
      </w:r>
      <w:r w:rsidRPr="00D81E7D">
        <w:tab/>
        <w:t>Informal meeting with States parties to the Covenant and its Optional Protocols.</w:t>
      </w:r>
    </w:p>
    <w:p w:rsidR="004F030F" w:rsidRPr="00D81E7D" w:rsidRDefault="004F030F" w:rsidP="004F030F">
      <w:pPr>
        <w:pStyle w:val="H1G"/>
        <w:rPr>
          <w:rFonts w:eastAsiaTheme="minorEastAsia"/>
        </w:rPr>
      </w:pPr>
      <w:r w:rsidRPr="00D81E7D">
        <w:rPr>
          <w:rFonts w:eastAsiaTheme="minorEastAsia"/>
        </w:rPr>
        <w:tab/>
      </w:r>
      <w:r w:rsidRPr="00D81E7D">
        <w:rPr>
          <w:rFonts w:eastAsiaTheme="minorEastAsia"/>
        </w:rPr>
        <w:tab/>
        <w:t>Annotations</w:t>
      </w:r>
    </w:p>
    <w:p w:rsidR="004F030F" w:rsidRPr="00D81E7D" w:rsidRDefault="004F030F" w:rsidP="004F030F">
      <w:pPr>
        <w:pStyle w:val="H23G"/>
        <w:rPr>
          <w:rFonts w:eastAsiaTheme="minorEastAsia"/>
        </w:rPr>
      </w:pPr>
      <w:r w:rsidRPr="00D81E7D">
        <w:rPr>
          <w:rFonts w:eastAsiaTheme="minorEastAsia"/>
        </w:rPr>
        <w:tab/>
        <w:t>1.</w:t>
      </w:r>
      <w:r w:rsidRPr="00D81E7D">
        <w:rPr>
          <w:rFonts w:eastAsiaTheme="minorEastAsia"/>
        </w:rPr>
        <w:tab/>
        <w:t xml:space="preserve">Opening of the session </w:t>
      </w:r>
    </w:p>
    <w:p w:rsidR="004F030F" w:rsidRPr="00D81E7D" w:rsidRDefault="004F030F" w:rsidP="004F030F">
      <w:pPr>
        <w:pStyle w:val="SingleTxtG"/>
      </w:pPr>
      <w:r w:rsidRPr="00D81E7D">
        <w:t>The United Nations High Commissioner for Human Rights or the representative of the High Commissioner will open the 120th session of the Committee.</w:t>
      </w:r>
    </w:p>
    <w:p w:rsidR="004F030F" w:rsidRPr="00D81E7D" w:rsidRDefault="004F030F" w:rsidP="004F030F">
      <w:pPr>
        <w:pStyle w:val="H23G"/>
        <w:rPr>
          <w:rFonts w:eastAsiaTheme="minorEastAsia"/>
        </w:rPr>
      </w:pPr>
      <w:r w:rsidRPr="00D81E7D">
        <w:rPr>
          <w:rFonts w:eastAsiaTheme="minorEastAsia"/>
        </w:rPr>
        <w:tab/>
        <w:t>2.</w:t>
      </w:r>
      <w:r w:rsidRPr="00D81E7D">
        <w:rPr>
          <w:rFonts w:eastAsiaTheme="minorEastAsia"/>
        </w:rPr>
        <w:tab/>
        <w:t>Adoption of the agenda</w:t>
      </w:r>
    </w:p>
    <w:p w:rsidR="004F030F" w:rsidRPr="00D81E7D" w:rsidRDefault="004F030F" w:rsidP="004F030F">
      <w:pPr>
        <w:pStyle w:val="SingleTxtG"/>
      </w:pPr>
      <w:r w:rsidRPr="00D81E7D">
        <w:t>Under rule 8 of the Committee</w:t>
      </w:r>
      <w:r w:rsidR="006D6840">
        <w:t>’</w:t>
      </w:r>
      <w:r w:rsidRPr="00D81E7D">
        <w:t xml:space="preserve">s rules of procedure, the first item on the provisional agenda for any session shall be the adoption of the agenda, except for the election of officers when required under rule 17. Under this item, the Committee will adopt the agenda for the session. </w:t>
      </w:r>
    </w:p>
    <w:p w:rsidR="004F030F" w:rsidRPr="00D81E7D" w:rsidRDefault="004F030F" w:rsidP="004F030F">
      <w:pPr>
        <w:pStyle w:val="SingleTxtG"/>
      </w:pPr>
      <w:r w:rsidRPr="00D81E7D">
        <w:t>In accordance with rule 6 of the rules of procedure, the present provisional agenda has been prepared by the Secretary-General, in consultation with the Chair of the Committee. In accordance with rule 9, the Committee may revise the agenda during a session and may, as appropriate, defer or delete items.</w:t>
      </w:r>
    </w:p>
    <w:p w:rsidR="004F030F" w:rsidRPr="00D81E7D" w:rsidRDefault="004F030F" w:rsidP="004F030F">
      <w:pPr>
        <w:pStyle w:val="H23G"/>
        <w:rPr>
          <w:rFonts w:eastAsiaTheme="minorEastAsia"/>
        </w:rPr>
      </w:pPr>
      <w:r w:rsidRPr="00D81E7D">
        <w:rPr>
          <w:rFonts w:eastAsiaTheme="minorEastAsia"/>
        </w:rPr>
        <w:lastRenderedPageBreak/>
        <w:tab/>
        <w:t>3.</w:t>
      </w:r>
      <w:r w:rsidRPr="00D81E7D">
        <w:rPr>
          <w:rFonts w:eastAsiaTheme="minorEastAsia"/>
        </w:rPr>
        <w:tab/>
        <w:t>Organizational and other matters, including the adoption of the report of the working group on individual communications</w:t>
      </w:r>
    </w:p>
    <w:p w:rsidR="004F030F" w:rsidRPr="00D81E7D" w:rsidRDefault="004F030F" w:rsidP="004F030F">
      <w:pPr>
        <w:pStyle w:val="SingleTxtG"/>
      </w:pPr>
      <w:r w:rsidRPr="00D81E7D">
        <w:t xml:space="preserve">The 120th session of the Committee will be held at the United Nations Office at Geneva from 3 to 28 July 2017. The first meeting will be convened at </w:t>
      </w:r>
      <w:proofErr w:type="spellStart"/>
      <w:r w:rsidRPr="00D81E7D">
        <w:t>Palais</w:t>
      </w:r>
      <w:proofErr w:type="spellEnd"/>
      <w:r w:rsidRPr="00D81E7D">
        <w:t xml:space="preserve"> Wilson, in the ground floor conference room, on Monday, 3 July, at 10 a.m. </w:t>
      </w:r>
    </w:p>
    <w:p w:rsidR="004F030F" w:rsidRPr="00D81E7D" w:rsidRDefault="004F030F" w:rsidP="004F030F">
      <w:pPr>
        <w:pStyle w:val="SingleTxtG"/>
      </w:pPr>
      <w:r w:rsidRPr="00D81E7D">
        <w:t>Pursuant to rule 33 of the Committee</w:t>
      </w:r>
      <w:r w:rsidR="006D6840">
        <w:t>’</w:t>
      </w:r>
      <w:r w:rsidRPr="00D81E7D">
        <w:t>s rules of procedure, the meetings of the Committee will be held in public, unless the Committee decides otherwise or it is apparent from the relevant provisions of the International Covenant on Civil and Political Rights or its Optional Protocols that the meetings should be held in private.</w:t>
      </w:r>
    </w:p>
    <w:p w:rsidR="004F030F" w:rsidRPr="00D81E7D" w:rsidRDefault="004F030F" w:rsidP="004F030F">
      <w:pPr>
        <w:pStyle w:val="SingleTxtG"/>
      </w:pPr>
      <w:r w:rsidRPr="00D81E7D">
        <w:t>Under the present item, the Committee will consider miscellaneous issues relevant to the Committee</w:t>
      </w:r>
      <w:r w:rsidR="006D6840">
        <w:t>’</w:t>
      </w:r>
      <w:r w:rsidRPr="00D81E7D">
        <w:t xml:space="preserve">s business. </w:t>
      </w:r>
    </w:p>
    <w:p w:rsidR="004F030F" w:rsidRPr="00D81E7D" w:rsidRDefault="004F030F" w:rsidP="004F030F">
      <w:pPr>
        <w:pStyle w:val="H23G"/>
        <w:rPr>
          <w:rFonts w:eastAsiaTheme="minorEastAsia"/>
        </w:rPr>
      </w:pPr>
      <w:r w:rsidRPr="00D81E7D">
        <w:rPr>
          <w:rFonts w:eastAsiaTheme="minorEastAsia"/>
        </w:rPr>
        <w:tab/>
        <w:t>4.</w:t>
      </w:r>
      <w:r w:rsidRPr="00D81E7D">
        <w:rPr>
          <w:rFonts w:eastAsiaTheme="minorEastAsia"/>
        </w:rPr>
        <w:tab/>
        <w:t>Meeting with representatives of United Nations bodies, specialized agencies, national human rights institutions and non-governmental organizations</w:t>
      </w:r>
    </w:p>
    <w:p w:rsidR="004F030F" w:rsidRPr="00D81E7D" w:rsidRDefault="004F030F" w:rsidP="004F030F">
      <w:pPr>
        <w:pStyle w:val="SingleTxtG"/>
      </w:pPr>
      <w:r w:rsidRPr="00D81E7D">
        <w:t>At each session, the Committee hears representatives of United Nations bodies, specialized agencies, national human rights institutions and non-governmental organizations based in Geneva. Accordingly, the following meetings have been scheduled: with United Nations organizations and specialized agencies, on 3 July from 10.45 to 11.15 a.m., and with national human rights institutions and non-governmental organizations, from 11.15</w:t>
      </w:r>
      <w:r w:rsidR="006D6840">
        <w:t xml:space="preserve"> </w:t>
      </w:r>
      <w:r w:rsidRPr="00D81E7D">
        <w:t>a.m. to 1</w:t>
      </w:r>
      <w:r w:rsidR="006D6840">
        <w:t xml:space="preserve"> </w:t>
      </w:r>
      <w:r w:rsidRPr="00D81E7D">
        <w:t>p.m., on Honduras, Liechtenstein, Mongolia, Swaziland and Switzerland; and, on 10 July from 12.30 to 1</w:t>
      </w:r>
      <w:r w:rsidR="006D6840">
        <w:t xml:space="preserve"> </w:t>
      </w:r>
      <w:r w:rsidRPr="00D81E7D">
        <w:t xml:space="preserve">p.m., on Madagascar and Pakistan. </w:t>
      </w:r>
    </w:p>
    <w:p w:rsidR="004F030F" w:rsidRPr="00D81E7D" w:rsidRDefault="004F030F" w:rsidP="004F030F">
      <w:pPr>
        <w:pStyle w:val="H23G"/>
        <w:rPr>
          <w:rFonts w:eastAsiaTheme="minorEastAsia"/>
        </w:rPr>
      </w:pPr>
      <w:r w:rsidRPr="00D81E7D">
        <w:rPr>
          <w:rFonts w:eastAsiaTheme="minorEastAsia"/>
        </w:rPr>
        <w:tab/>
        <w:t>5.</w:t>
      </w:r>
      <w:r w:rsidRPr="00D81E7D">
        <w:rPr>
          <w:rFonts w:eastAsiaTheme="minorEastAsia"/>
        </w:rPr>
        <w:tab/>
        <w:t xml:space="preserve">Consideration of reports submitted by States parties under article 40 of the Covenant </w:t>
      </w:r>
    </w:p>
    <w:p w:rsidR="004F030F" w:rsidRDefault="004F030F" w:rsidP="004F030F">
      <w:pPr>
        <w:pStyle w:val="SingleTxtG"/>
      </w:pPr>
      <w:r w:rsidRPr="00D81E7D">
        <w:t>The reports to be considered during the 120th session are those of Honduras, Liechtenstein, Madagascar, Mongolia, Pakistan, Swaziland and Switzerland. A tentative schedule for the consideration of reports during the 120th session, prepared in consultation with the Committee, is given below.</w:t>
      </w:r>
    </w:p>
    <w:p w:rsidR="004F030F" w:rsidRPr="00D81E7D" w:rsidRDefault="004F030F" w:rsidP="004F030F">
      <w:pPr>
        <w:pStyle w:val="H23G"/>
        <w:rPr>
          <w:rFonts w:eastAsiaTheme="minorEastAsia"/>
        </w:rPr>
      </w:pPr>
      <w:r>
        <w:tab/>
      </w:r>
      <w:r>
        <w:tab/>
      </w:r>
      <w:r w:rsidRPr="008B338D">
        <w:t>Schedule for consideration of reports under article 40 of the Covenant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76"/>
        <w:gridCol w:w="2268"/>
        <w:gridCol w:w="3826"/>
      </w:tblGrid>
      <w:tr w:rsidR="004F030F" w:rsidRPr="00285429" w:rsidTr="00D1515B">
        <w:trPr>
          <w:cantSplit/>
        </w:trPr>
        <w:tc>
          <w:tcPr>
            <w:tcW w:w="1276" w:type="dxa"/>
            <w:tcBorders>
              <w:top w:val="single" w:sz="4" w:space="0" w:color="auto"/>
              <w:bottom w:val="single" w:sz="12" w:space="0" w:color="auto"/>
            </w:tcBorders>
            <w:shd w:val="clear" w:color="auto" w:fill="auto"/>
            <w:vAlign w:val="bottom"/>
          </w:tcPr>
          <w:p w:rsidR="004F030F" w:rsidRPr="00285429" w:rsidRDefault="004F030F" w:rsidP="004F5D9D">
            <w:pPr>
              <w:spacing w:before="80" w:after="80" w:line="200" w:lineRule="exact"/>
              <w:ind w:right="113"/>
              <w:rPr>
                <w:rFonts w:eastAsiaTheme="minorEastAsia"/>
                <w:i/>
                <w:sz w:val="16"/>
                <w:lang w:eastAsia="zh-CN"/>
              </w:rPr>
            </w:pPr>
            <w:r w:rsidRPr="00285429">
              <w:rPr>
                <w:rFonts w:eastAsiaTheme="minorEastAsia"/>
                <w:i/>
                <w:sz w:val="16"/>
                <w:lang w:eastAsia="zh-CN"/>
              </w:rPr>
              <w:t>State</w:t>
            </w:r>
          </w:p>
        </w:tc>
        <w:tc>
          <w:tcPr>
            <w:tcW w:w="2268" w:type="dxa"/>
            <w:tcBorders>
              <w:top w:val="single" w:sz="4" w:space="0" w:color="auto"/>
              <w:bottom w:val="single" w:sz="12" w:space="0" w:color="auto"/>
            </w:tcBorders>
            <w:shd w:val="clear" w:color="auto" w:fill="auto"/>
            <w:vAlign w:val="bottom"/>
          </w:tcPr>
          <w:p w:rsidR="004F030F" w:rsidRPr="00285429" w:rsidRDefault="004F030F" w:rsidP="004F5D9D">
            <w:pPr>
              <w:spacing w:before="80" w:after="80" w:line="200" w:lineRule="exact"/>
              <w:ind w:right="113"/>
              <w:rPr>
                <w:rFonts w:eastAsiaTheme="minorEastAsia"/>
                <w:i/>
                <w:sz w:val="16"/>
                <w:lang w:eastAsia="zh-CN"/>
              </w:rPr>
            </w:pPr>
            <w:r w:rsidRPr="00285429">
              <w:rPr>
                <w:rFonts w:eastAsiaTheme="minorEastAsia"/>
                <w:i/>
                <w:sz w:val="16"/>
                <w:lang w:eastAsia="zh-CN"/>
              </w:rPr>
              <w:t>Report</w:t>
            </w:r>
          </w:p>
        </w:tc>
        <w:tc>
          <w:tcPr>
            <w:tcW w:w="3826" w:type="dxa"/>
            <w:tcBorders>
              <w:top w:val="single" w:sz="4" w:space="0" w:color="auto"/>
              <w:bottom w:val="single" w:sz="12" w:space="0" w:color="auto"/>
            </w:tcBorders>
            <w:shd w:val="clear" w:color="auto" w:fill="auto"/>
            <w:vAlign w:val="bottom"/>
          </w:tcPr>
          <w:p w:rsidR="004F030F" w:rsidRPr="00285429" w:rsidRDefault="004F030F" w:rsidP="004F5D9D">
            <w:pPr>
              <w:spacing w:before="80" w:after="80" w:line="200" w:lineRule="exact"/>
              <w:ind w:right="113"/>
              <w:rPr>
                <w:rFonts w:eastAsiaTheme="minorEastAsia"/>
                <w:i/>
                <w:sz w:val="16"/>
                <w:lang w:eastAsia="zh-CN"/>
              </w:rPr>
            </w:pPr>
            <w:r w:rsidRPr="00285429">
              <w:rPr>
                <w:rFonts w:eastAsiaTheme="minorEastAsia"/>
                <w:i/>
                <w:sz w:val="16"/>
                <w:lang w:eastAsia="zh-CN"/>
              </w:rPr>
              <w:t>Date</w:t>
            </w:r>
          </w:p>
        </w:tc>
      </w:tr>
      <w:tr w:rsidR="004F030F" w:rsidRPr="00285429" w:rsidTr="00D1515B">
        <w:trPr>
          <w:cantSplit/>
        </w:trPr>
        <w:tc>
          <w:tcPr>
            <w:tcW w:w="1276" w:type="dxa"/>
            <w:tcBorders>
              <w:top w:val="single" w:sz="12" w:space="0" w:color="auto"/>
            </w:tcBorders>
            <w:shd w:val="clear" w:color="auto" w:fill="auto"/>
          </w:tcPr>
          <w:p w:rsidR="004F030F" w:rsidRPr="00285429" w:rsidRDefault="004F030F" w:rsidP="004F5D9D">
            <w:pPr>
              <w:spacing w:before="40" w:after="120"/>
              <w:ind w:right="113"/>
              <w:rPr>
                <w:rFonts w:eastAsiaTheme="minorEastAsia"/>
                <w:lang w:eastAsia="zh-CN"/>
              </w:rPr>
            </w:pPr>
            <w:r w:rsidRPr="00285429">
              <w:rPr>
                <w:rFonts w:eastAsiaTheme="minorEastAsia"/>
                <w:lang w:eastAsia="zh-CN"/>
              </w:rPr>
              <w:t>Switzerland</w:t>
            </w:r>
          </w:p>
        </w:tc>
        <w:tc>
          <w:tcPr>
            <w:tcW w:w="2268" w:type="dxa"/>
            <w:tcBorders>
              <w:top w:val="single" w:sz="12" w:space="0" w:color="auto"/>
            </w:tcBorders>
            <w:shd w:val="clear" w:color="auto" w:fill="auto"/>
          </w:tcPr>
          <w:p w:rsidR="004F030F" w:rsidRPr="00285429" w:rsidRDefault="004F030F" w:rsidP="004F5D9D">
            <w:pPr>
              <w:spacing w:before="40" w:after="120"/>
              <w:ind w:right="113"/>
              <w:rPr>
                <w:rFonts w:eastAsiaTheme="minorEastAsia"/>
                <w:lang w:eastAsia="zh-CN"/>
              </w:rPr>
            </w:pPr>
            <w:r w:rsidRPr="00285429">
              <w:rPr>
                <w:rFonts w:eastAsiaTheme="minorEastAsia"/>
                <w:lang w:eastAsia="zh-CN"/>
              </w:rPr>
              <w:t>Fourth periodic report</w:t>
            </w:r>
            <w:r w:rsidRPr="00285429">
              <w:rPr>
                <w:rFonts w:eastAsiaTheme="minorEastAsia"/>
                <w:lang w:eastAsia="zh-CN"/>
              </w:rPr>
              <w:br/>
              <w:t>(CCPR/C/CHE/4)</w:t>
            </w:r>
          </w:p>
        </w:tc>
        <w:tc>
          <w:tcPr>
            <w:tcW w:w="3826" w:type="dxa"/>
            <w:tcBorders>
              <w:top w:val="single" w:sz="12" w:space="0" w:color="auto"/>
            </w:tcBorders>
            <w:shd w:val="clear" w:color="auto" w:fill="auto"/>
          </w:tcPr>
          <w:p w:rsidR="004F030F" w:rsidRPr="00285429" w:rsidRDefault="004F030F" w:rsidP="004F5D9D">
            <w:pPr>
              <w:spacing w:before="40" w:after="120"/>
              <w:ind w:right="113"/>
              <w:rPr>
                <w:rFonts w:eastAsiaTheme="minorEastAsia"/>
                <w:lang w:eastAsia="zh-CN"/>
              </w:rPr>
            </w:pPr>
            <w:r w:rsidRPr="00285429">
              <w:rPr>
                <w:rFonts w:eastAsiaTheme="minorEastAsia"/>
                <w:lang w:eastAsia="zh-CN"/>
              </w:rPr>
              <w:t>Monday, 3 July, afternoon</w:t>
            </w:r>
            <w:r w:rsidRPr="00285429">
              <w:rPr>
                <w:rFonts w:eastAsiaTheme="minorEastAsia"/>
                <w:lang w:eastAsia="zh-CN"/>
              </w:rPr>
              <w:br/>
              <w:t>Tuesday, 4 July, morning</w:t>
            </w:r>
          </w:p>
        </w:tc>
      </w:tr>
      <w:tr w:rsidR="004F030F" w:rsidRPr="00285429" w:rsidTr="00D1515B">
        <w:trPr>
          <w:cantSplit/>
        </w:trPr>
        <w:tc>
          <w:tcPr>
            <w:tcW w:w="1276" w:type="dxa"/>
            <w:shd w:val="clear" w:color="auto" w:fill="auto"/>
          </w:tcPr>
          <w:p w:rsidR="004F030F" w:rsidRPr="00285429" w:rsidRDefault="004F030F" w:rsidP="004F5D9D">
            <w:pPr>
              <w:spacing w:before="40" w:after="120"/>
              <w:ind w:right="113"/>
              <w:rPr>
                <w:rFonts w:eastAsiaTheme="minorEastAsia"/>
                <w:lang w:eastAsia="zh-CN"/>
              </w:rPr>
            </w:pPr>
            <w:r w:rsidRPr="006F5E8E">
              <w:rPr>
                <w:rFonts w:eastAsiaTheme="minorEastAsia"/>
                <w:lang w:eastAsia="zh-CN"/>
              </w:rPr>
              <w:t>Liechtenstein</w:t>
            </w:r>
          </w:p>
        </w:tc>
        <w:tc>
          <w:tcPr>
            <w:tcW w:w="2268" w:type="dxa"/>
            <w:shd w:val="clear" w:color="auto" w:fill="auto"/>
          </w:tcPr>
          <w:p w:rsidR="004F030F" w:rsidRPr="00285429" w:rsidRDefault="004F030F" w:rsidP="004F5D9D">
            <w:pPr>
              <w:spacing w:before="40" w:after="120"/>
              <w:ind w:right="113"/>
              <w:rPr>
                <w:rFonts w:eastAsiaTheme="minorEastAsia"/>
                <w:lang w:eastAsia="zh-CN"/>
              </w:rPr>
            </w:pPr>
            <w:r w:rsidRPr="006F5E8E">
              <w:rPr>
                <w:rFonts w:eastAsiaTheme="minorEastAsia"/>
                <w:lang w:eastAsia="zh-CN"/>
              </w:rPr>
              <w:t>Second periodic report</w:t>
            </w:r>
            <w:r w:rsidRPr="006F5E8E">
              <w:rPr>
                <w:rFonts w:eastAsiaTheme="minorEastAsia"/>
                <w:lang w:eastAsia="zh-CN"/>
              </w:rPr>
              <w:br/>
              <w:t>(CCPR/C/LIE/2)</w:t>
            </w:r>
          </w:p>
        </w:tc>
        <w:tc>
          <w:tcPr>
            <w:tcW w:w="3826" w:type="dxa"/>
            <w:shd w:val="clear" w:color="auto" w:fill="auto"/>
          </w:tcPr>
          <w:p w:rsidR="004F030F" w:rsidRPr="00285429" w:rsidRDefault="004F030F" w:rsidP="004F5D9D">
            <w:pPr>
              <w:spacing w:before="40" w:after="120"/>
              <w:ind w:right="113"/>
              <w:rPr>
                <w:rFonts w:eastAsiaTheme="minorEastAsia"/>
                <w:lang w:eastAsia="zh-CN"/>
              </w:rPr>
            </w:pPr>
            <w:r w:rsidRPr="006F5E8E">
              <w:rPr>
                <w:rFonts w:eastAsiaTheme="minorEastAsia"/>
                <w:lang w:eastAsia="zh-CN"/>
              </w:rPr>
              <w:t>Tuesday, 4 July, afternoon</w:t>
            </w:r>
            <w:r w:rsidRPr="006F5E8E">
              <w:rPr>
                <w:rFonts w:eastAsiaTheme="minorEastAsia"/>
                <w:lang w:eastAsia="zh-CN"/>
              </w:rPr>
              <w:br/>
              <w:t>Wednesday, 5 July, morning</w:t>
            </w:r>
          </w:p>
        </w:tc>
      </w:tr>
      <w:tr w:rsidR="004F030F" w:rsidRPr="00285429" w:rsidTr="00D1515B">
        <w:trPr>
          <w:cantSplit/>
        </w:trPr>
        <w:tc>
          <w:tcPr>
            <w:tcW w:w="1276" w:type="dxa"/>
            <w:shd w:val="clear" w:color="auto" w:fill="auto"/>
          </w:tcPr>
          <w:p w:rsidR="004F030F" w:rsidRPr="00285429" w:rsidRDefault="004F030F" w:rsidP="004F5D9D">
            <w:pPr>
              <w:spacing w:before="40" w:after="120"/>
              <w:ind w:right="113"/>
              <w:rPr>
                <w:rFonts w:eastAsiaTheme="minorEastAsia"/>
                <w:lang w:eastAsia="zh-CN"/>
              </w:rPr>
            </w:pPr>
            <w:r w:rsidRPr="006F5E8E">
              <w:rPr>
                <w:rFonts w:eastAsiaTheme="minorEastAsia"/>
                <w:lang w:eastAsia="zh-CN"/>
              </w:rPr>
              <w:t>Honduras</w:t>
            </w:r>
          </w:p>
        </w:tc>
        <w:tc>
          <w:tcPr>
            <w:tcW w:w="2268" w:type="dxa"/>
            <w:shd w:val="clear" w:color="auto" w:fill="auto"/>
          </w:tcPr>
          <w:p w:rsidR="004F030F" w:rsidRPr="00285429" w:rsidRDefault="004F030F" w:rsidP="004F5D9D">
            <w:pPr>
              <w:spacing w:before="40" w:after="120"/>
              <w:ind w:right="113"/>
              <w:rPr>
                <w:rFonts w:eastAsiaTheme="minorEastAsia"/>
                <w:lang w:eastAsia="zh-CN"/>
              </w:rPr>
            </w:pPr>
            <w:r w:rsidRPr="006F5E8E">
              <w:rPr>
                <w:rFonts w:eastAsiaTheme="minorEastAsia"/>
                <w:lang w:eastAsia="zh-CN"/>
              </w:rPr>
              <w:t>Second periodic report</w:t>
            </w:r>
            <w:r w:rsidRPr="006F5E8E">
              <w:rPr>
                <w:rFonts w:eastAsiaTheme="minorEastAsia"/>
                <w:lang w:eastAsia="zh-CN"/>
              </w:rPr>
              <w:br/>
              <w:t>(CCPR/C/HND/2)</w:t>
            </w:r>
          </w:p>
        </w:tc>
        <w:tc>
          <w:tcPr>
            <w:tcW w:w="3826" w:type="dxa"/>
            <w:shd w:val="clear" w:color="auto" w:fill="auto"/>
          </w:tcPr>
          <w:p w:rsidR="004F030F" w:rsidRPr="00285429" w:rsidRDefault="004F030F" w:rsidP="004F5D9D">
            <w:pPr>
              <w:spacing w:before="40" w:after="120"/>
              <w:ind w:right="113"/>
              <w:rPr>
                <w:rFonts w:eastAsiaTheme="minorEastAsia"/>
                <w:lang w:eastAsia="zh-CN"/>
              </w:rPr>
            </w:pPr>
            <w:r w:rsidRPr="000E56FA">
              <w:rPr>
                <w:rFonts w:eastAsiaTheme="minorEastAsia"/>
                <w:lang w:eastAsia="zh-CN"/>
              </w:rPr>
              <w:t>Wednesday, 5 July, afternoon</w:t>
            </w:r>
            <w:r w:rsidRPr="000E56FA">
              <w:rPr>
                <w:rFonts w:eastAsiaTheme="minorEastAsia"/>
                <w:lang w:eastAsia="zh-CN"/>
              </w:rPr>
              <w:br/>
              <w:t>Thursday, 6 July, morning</w:t>
            </w:r>
          </w:p>
        </w:tc>
      </w:tr>
      <w:tr w:rsidR="004F030F" w:rsidRPr="00285429" w:rsidTr="00D1515B">
        <w:trPr>
          <w:cantSplit/>
        </w:trPr>
        <w:tc>
          <w:tcPr>
            <w:tcW w:w="1276" w:type="dxa"/>
            <w:shd w:val="clear" w:color="auto" w:fill="auto"/>
          </w:tcPr>
          <w:p w:rsidR="004F030F" w:rsidRPr="00285429" w:rsidRDefault="004F030F" w:rsidP="004F5D9D">
            <w:pPr>
              <w:spacing w:before="40" w:after="120"/>
              <w:ind w:right="113"/>
              <w:rPr>
                <w:rFonts w:eastAsiaTheme="minorEastAsia"/>
                <w:lang w:eastAsia="zh-CN"/>
              </w:rPr>
            </w:pPr>
            <w:r w:rsidRPr="006F5E8E">
              <w:rPr>
                <w:rFonts w:eastAsiaTheme="minorEastAsia"/>
                <w:lang w:eastAsia="zh-CN"/>
              </w:rPr>
              <w:t>Mongolia</w:t>
            </w:r>
          </w:p>
        </w:tc>
        <w:tc>
          <w:tcPr>
            <w:tcW w:w="2268" w:type="dxa"/>
            <w:shd w:val="clear" w:color="auto" w:fill="auto"/>
          </w:tcPr>
          <w:p w:rsidR="004F030F" w:rsidRPr="00285429" w:rsidRDefault="004F030F" w:rsidP="004F5D9D">
            <w:pPr>
              <w:spacing w:before="40" w:after="120"/>
              <w:ind w:right="113"/>
              <w:rPr>
                <w:rFonts w:eastAsiaTheme="minorEastAsia"/>
                <w:lang w:eastAsia="zh-CN"/>
              </w:rPr>
            </w:pPr>
            <w:r w:rsidRPr="000E56FA">
              <w:rPr>
                <w:rFonts w:eastAsiaTheme="minorEastAsia"/>
                <w:lang w:eastAsia="zh-CN"/>
              </w:rPr>
              <w:t>Sixth periodic report</w:t>
            </w:r>
            <w:r w:rsidRPr="000E56FA">
              <w:rPr>
                <w:rFonts w:eastAsiaTheme="minorEastAsia"/>
                <w:lang w:eastAsia="zh-CN"/>
              </w:rPr>
              <w:br/>
              <w:t>(CCPR/C/MNG/6)</w:t>
            </w:r>
          </w:p>
        </w:tc>
        <w:tc>
          <w:tcPr>
            <w:tcW w:w="3826" w:type="dxa"/>
            <w:shd w:val="clear" w:color="auto" w:fill="auto"/>
          </w:tcPr>
          <w:p w:rsidR="004F030F" w:rsidRPr="00285429" w:rsidRDefault="004F030F" w:rsidP="004F5D9D">
            <w:pPr>
              <w:spacing w:before="40" w:after="120"/>
              <w:ind w:right="113"/>
              <w:rPr>
                <w:rFonts w:eastAsiaTheme="minorEastAsia"/>
                <w:lang w:eastAsia="zh-CN"/>
              </w:rPr>
            </w:pPr>
            <w:r w:rsidRPr="000E56FA">
              <w:rPr>
                <w:rFonts w:eastAsiaTheme="minorEastAsia"/>
                <w:lang w:eastAsia="zh-CN"/>
              </w:rPr>
              <w:t>Thursday, 6 July, afternoon</w:t>
            </w:r>
            <w:r w:rsidRPr="000E56FA">
              <w:rPr>
                <w:rFonts w:eastAsiaTheme="minorEastAsia"/>
                <w:lang w:eastAsia="zh-CN"/>
              </w:rPr>
              <w:br/>
              <w:t>Friday, 7 July, morning</w:t>
            </w:r>
          </w:p>
        </w:tc>
      </w:tr>
      <w:tr w:rsidR="004F030F" w:rsidRPr="00285429" w:rsidTr="00D1515B">
        <w:trPr>
          <w:cantSplit/>
        </w:trPr>
        <w:tc>
          <w:tcPr>
            <w:tcW w:w="1276" w:type="dxa"/>
            <w:shd w:val="clear" w:color="auto" w:fill="auto"/>
          </w:tcPr>
          <w:p w:rsidR="004F030F" w:rsidRPr="00285429" w:rsidRDefault="004F030F" w:rsidP="004F5D9D">
            <w:pPr>
              <w:spacing w:before="40" w:after="120"/>
              <w:ind w:right="113"/>
              <w:rPr>
                <w:rFonts w:eastAsiaTheme="minorEastAsia"/>
                <w:lang w:eastAsia="zh-CN"/>
              </w:rPr>
            </w:pPr>
            <w:r w:rsidRPr="006F5E8E">
              <w:rPr>
                <w:rFonts w:eastAsiaTheme="minorEastAsia"/>
                <w:lang w:eastAsia="zh-CN"/>
              </w:rPr>
              <w:t>Swaziland</w:t>
            </w:r>
          </w:p>
        </w:tc>
        <w:tc>
          <w:tcPr>
            <w:tcW w:w="2268" w:type="dxa"/>
            <w:shd w:val="clear" w:color="auto" w:fill="auto"/>
          </w:tcPr>
          <w:p w:rsidR="004F030F" w:rsidRPr="00285429" w:rsidRDefault="004F030F" w:rsidP="004F5D9D">
            <w:pPr>
              <w:spacing w:before="40" w:after="120"/>
              <w:ind w:right="113"/>
              <w:rPr>
                <w:rFonts w:eastAsiaTheme="minorEastAsia"/>
                <w:lang w:eastAsia="zh-CN"/>
              </w:rPr>
            </w:pPr>
            <w:r w:rsidRPr="00D66DFC">
              <w:rPr>
                <w:rFonts w:eastAsiaTheme="minorEastAsia"/>
                <w:lang w:eastAsia="zh-CN"/>
              </w:rPr>
              <w:t>In the absence of a report</w:t>
            </w:r>
          </w:p>
        </w:tc>
        <w:tc>
          <w:tcPr>
            <w:tcW w:w="3826" w:type="dxa"/>
            <w:shd w:val="clear" w:color="auto" w:fill="auto"/>
          </w:tcPr>
          <w:p w:rsidR="004F030F" w:rsidRPr="00285429" w:rsidRDefault="004F030F" w:rsidP="004F5D9D">
            <w:pPr>
              <w:spacing w:before="40" w:after="120"/>
              <w:ind w:right="113"/>
              <w:rPr>
                <w:rFonts w:eastAsiaTheme="minorEastAsia"/>
                <w:lang w:eastAsia="zh-CN"/>
              </w:rPr>
            </w:pPr>
            <w:r w:rsidRPr="00D66DFC">
              <w:rPr>
                <w:rFonts w:eastAsiaTheme="minorEastAsia"/>
                <w:lang w:eastAsia="zh-CN"/>
              </w:rPr>
              <w:t>Friday, 7 July, afternoon</w:t>
            </w:r>
          </w:p>
        </w:tc>
      </w:tr>
      <w:tr w:rsidR="004F030F" w:rsidRPr="00285429" w:rsidTr="00D1515B">
        <w:trPr>
          <w:cantSplit/>
        </w:trPr>
        <w:tc>
          <w:tcPr>
            <w:tcW w:w="1276" w:type="dxa"/>
            <w:shd w:val="clear" w:color="auto" w:fill="auto"/>
          </w:tcPr>
          <w:p w:rsidR="004F030F" w:rsidRPr="00285429" w:rsidRDefault="004F030F" w:rsidP="004F5D9D">
            <w:pPr>
              <w:spacing w:before="40" w:after="120"/>
              <w:ind w:right="113"/>
              <w:rPr>
                <w:rFonts w:eastAsiaTheme="minorEastAsia"/>
                <w:lang w:eastAsia="zh-CN"/>
              </w:rPr>
            </w:pPr>
            <w:r w:rsidRPr="006F5E8E">
              <w:rPr>
                <w:rFonts w:eastAsiaTheme="minorEastAsia"/>
                <w:lang w:eastAsia="zh-CN"/>
              </w:rPr>
              <w:t>Madagascar</w:t>
            </w:r>
          </w:p>
        </w:tc>
        <w:tc>
          <w:tcPr>
            <w:tcW w:w="2268" w:type="dxa"/>
            <w:shd w:val="clear" w:color="auto" w:fill="auto"/>
          </w:tcPr>
          <w:p w:rsidR="004F030F" w:rsidRPr="00285429" w:rsidRDefault="004F030F" w:rsidP="004F5D9D">
            <w:pPr>
              <w:spacing w:before="40" w:after="120"/>
              <w:ind w:right="113"/>
              <w:rPr>
                <w:rFonts w:eastAsiaTheme="minorEastAsia"/>
                <w:lang w:eastAsia="zh-CN"/>
              </w:rPr>
            </w:pPr>
            <w:r w:rsidRPr="00D66DFC">
              <w:rPr>
                <w:rFonts w:eastAsiaTheme="minorEastAsia"/>
                <w:lang w:eastAsia="zh-CN"/>
              </w:rPr>
              <w:t>Fourth periodic report</w:t>
            </w:r>
            <w:r w:rsidRPr="00D66DFC">
              <w:rPr>
                <w:rFonts w:eastAsiaTheme="minorEastAsia"/>
                <w:lang w:eastAsia="zh-CN"/>
              </w:rPr>
              <w:br/>
              <w:t>(CCPR/C/MDG/4)</w:t>
            </w:r>
          </w:p>
        </w:tc>
        <w:tc>
          <w:tcPr>
            <w:tcW w:w="3826" w:type="dxa"/>
            <w:shd w:val="clear" w:color="auto" w:fill="auto"/>
          </w:tcPr>
          <w:p w:rsidR="004F030F" w:rsidRPr="00285429" w:rsidRDefault="004F030F" w:rsidP="004F5D9D">
            <w:pPr>
              <w:spacing w:before="40" w:after="120"/>
              <w:ind w:right="113"/>
              <w:rPr>
                <w:rFonts w:eastAsiaTheme="minorEastAsia"/>
                <w:lang w:eastAsia="zh-CN"/>
              </w:rPr>
            </w:pPr>
            <w:r w:rsidRPr="00D66DFC">
              <w:rPr>
                <w:rFonts w:eastAsiaTheme="minorEastAsia"/>
                <w:lang w:eastAsia="zh-CN"/>
              </w:rPr>
              <w:t>Monday, 10 July, afternoon</w:t>
            </w:r>
            <w:r w:rsidRPr="00D66DFC">
              <w:rPr>
                <w:rFonts w:eastAsiaTheme="minorEastAsia"/>
                <w:lang w:eastAsia="zh-CN"/>
              </w:rPr>
              <w:br/>
              <w:t>Tuesday, 11 July, morning</w:t>
            </w:r>
          </w:p>
        </w:tc>
      </w:tr>
      <w:tr w:rsidR="004F030F" w:rsidRPr="00285429" w:rsidTr="00D1515B">
        <w:trPr>
          <w:cantSplit/>
        </w:trPr>
        <w:tc>
          <w:tcPr>
            <w:tcW w:w="1276" w:type="dxa"/>
            <w:tcBorders>
              <w:bottom w:val="single" w:sz="12" w:space="0" w:color="auto"/>
            </w:tcBorders>
            <w:shd w:val="clear" w:color="auto" w:fill="auto"/>
          </w:tcPr>
          <w:p w:rsidR="004F030F" w:rsidRPr="00285429" w:rsidRDefault="004F030F" w:rsidP="004F5D9D">
            <w:pPr>
              <w:spacing w:before="40" w:after="120"/>
              <w:ind w:right="113"/>
              <w:rPr>
                <w:rFonts w:eastAsiaTheme="minorEastAsia"/>
                <w:lang w:eastAsia="zh-CN"/>
              </w:rPr>
            </w:pPr>
            <w:r w:rsidRPr="006F5E8E">
              <w:rPr>
                <w:rFonts w:eastAsiaTheme="minorEastAsia"/>
                <w:lang w:eastAsia="zh-CN"/>
              </w:rPr>
              <w:t>Pakistan</w:t>
            </w:r>
          </w:p>
        </w:tc>
        <w:tc>
          <w:tcPr>
            <w:tcW w:w="2268" w:type="dxa"/>
            <w:tcBorders>
              <w:bottom w:val="single" w:sz="12" w:space="0" w:color="auto"/>
            </w:tcBorders>
            <w:shd w:val="clear" w:color="auto" w:fill="auto"/>
          </w:tcPr>
          <w:p w:rsidR="004F030F" w:rsidRPr="00285429" w:rsidRDefault="004F030F" w:rsidP="004F5D9D">
            <w:pPr>
              <w:spacing w:before="40" w:after="120"/>
              <w:ind w:right="113"/>
              <w:rPr>
                <w:rFonts w:eastAsiaTheme="minorEastAsia"/>
                <w:lang w:eastAsia="zh-CN"/>
              </w:rPr>
            </w:pPr>
            <w:r w:rsidRPr="00D66DFC">
              <w:rPr>
                <w:rFonts w:eastAsiaTheme="minorEastAsia"/>
                <w:lang w:eastAsia="zh-CN"/>
              </w:rPr>
              <w:t>Initial report</w:t>
            </w:r>
            <w:r w:rsidRPr="00D66DFC">
              <w:rPr>
                <w:rFonts w:eastAsiaTheme="minorEastAsia"/>
                <w:lang w:eastAsia="zh-CN"/>
              </w:rPr>
              <w:br/>
              <w:t>(CCPR/C/PAK/1)</w:t>
            </w:r>
          </w:p>
        </w:tc>
        <w:tc>
          <w:tcPr>
            <w:tcW w:w="3826" w:type="dxa"/>
            <w:tcBorders>
              <w:bottom w:val="single" w:sz="12" w:space="0" w:color="auto"/>
            </w:tcBorders>
            <w:shd w:val="clear" w:color="auto" w:fill="auto"/>
          </w:tcPr>
          <w:p w:rsidR="004F030F" w:rsidRPr="00285429" w:rsidRDefault="004F030F" w:rsidP="004F5D9D">
            <w:pPr>
              <w:spacing w:before="40" w:after="120"/>
              <w:ind w:right="113"/>
              <w:rPr>
                <w:rFonts w:eastAsiaTheme="minorEastAsia"/>
                <w:lang w:eastAsia="zh-CN"/>
              </w:rPr>
            </w:pPr>
            <w:r w:rsidRPr="00D66DFC">
              <w:rPr>
                <w:rFonts w:eastAsiaTheme="minorEastAsia"/>
                <w:lang w:eastAsia="zh-CN"/>
              </w:rPr>
              <w:t>Tuesday, 11 July, afternoon</w:t>
            </w:r>
            <w:r w:rsidRPr="00D66DFC">
              <w:rPr>
                <w:rFonts w:eastAsiaTheme="minorEastAsia"/>
                <w:lang w:eastAsia="zh-CN"/>
              </w:rPr>
              <w:br/>
              <w:t>Wednesday, 12 July, morning and afternoon</w:t>
            </w:r>
          </w:p>
        </w:tc>
      </w:tr>
    </w:tbl>
    <w:p w:rsidR="004F030F" w:rsidRPr="00285429" w:rsidRDefault="004F030F" w:rsidP="004F030F">
      <w:pPr>
        <w:pStyle w:val="SingleTxtG"/>
        <w:spacing w:before="240"/>
      </w:pPr>
      <w:r w:rsidRPr="00285429">
        <w:t>In accordance with rule 68 of the Committee</w:t>
      </w:r>
      <w:r w:rsidR="006D6840">
        <w:t>’</w:t>
      </w:r>
      <w:r w:rsidRPr="00285429">
        <w:t xml:space="preserve">s rules of procedure, representatives of States parties may be present at the meetings of the Committee when their reports are examined. Accordingly, the Secretary-General has informed the States parties concerned of the dates on which their respective reports are scheduled for consideration by the Committee at its 120th session. </w:t>
      </w:r>
    </w:p>
    <w:p w:rsidR="004F030F" w:rsidRPr="00285429" w:rsidRDefault="004F030F" w:rsidP="004F030F">
      <w:pPr>
        <w:pStyle w:val="SingleTxtG"/>
      </w:pPr>
      <w:r w:rsidRPr="00285429">
        <w:lastRenderedPageBreak/>
        <w:t xml:space="preserve">Country report task forces will examine and adopt lists of issues on the reports of Lebanon, Liberia and Turkmenistan and lists of issues prior to reporting for Chad, </w:t>
      </w:r>
      <w:proofErr w:type="spellStart"/>
      <w:r w:rsidRPr="00285429">
        <w:t>Czechia</w:t>
      </w:r>
      <w:proofErr w:type="spellEnd"/>
      <w:r w:rsidRPr="00285429">
        <w:t xml:space="preserve"> and Peru.  </w:t>
      </w:r>
    </w:p>
    <w:p w:rsidR="004F030F" w:rsidRPr="00285429" w:rsidRDefault="004F030F" w:rsidP="004F030F">
      <w:pPr>
        <w:pStyle w:val="H23G"/>
        <w:rPr>
          <w:rFonts w:eastAsia="SimSun"/>
        </w:rPr>
      </w:pPr>
      <w:r w:rsidRPr="00285429">
        <w:rPr>
          <w:rFonts w:eastAsia="SimSun"/>
        </w:rPr>
        <w:tab/>
        <w:t>6.</w:t>
      </w:r>
      <w:r w:rsidRPr="00285429">
        <w:rPr>
          <w:rFonts w:eastAsia="SimSun"/>
        </w:rPr>
        <w:tab/>
        <w:t>Follow-up to concluding observations on State party reports</w:t>
      </w:r>
    </w:p>
    <w:p w:rsidR="004F030F" w:rsidRPr="00285429" w:rsidRDefault="004F030F" w:rsidP="004F030F">
      <w:pPr>
        <w:pStyle w:val="SingleTxtG"/>
      </w:pPr>
      <w:r w:rsidRPr="00285429">
        <w:t>The Special Rapporteur and Deputy Special Rapporteur for follow-up on concluding observations will provide a progress report on their activities.</w:t>
      </w:r>
    </w:p>
    <w:p w:rsidR="004F030F" w:rsidRPr="00285429" w:rsidRDefault="004F030F" w:rsidP="004F030F">
      <w:pPr>
        <w:pStyle w:val="H23G"/>
        <w:rPr>
          <w:rFonts w:eastAsia="SimSun"/>
        </w:rPr>
      </w:pPr>
      <w:r w:rsidRPr="00285429">
        <w:rPr>
          <w:rFonts w:eastAsia="SimSun"/>
        </w:rPr>
        <w:tab/>
        <w:t>7.</w:t>
      </w:r>
      <w:r w:rsidRPr="00285429">
        <w:rPr>
          <w:rFonts w:eastAsia="SimSun"/>
        </w:rPr>
        <w:tab/>
        <w:t>Consideration of communications under the first Optional Protocol to the Covenant</w:t>
      </w:r>
    </w:p>
    <w:p w:rsidR="004F030F" w:rsidRPr="00285429" w:rsidRDefault="004F030F" w:rsidP="004F030F">
      <w:pPr>
        <w:pStyle w:val="SingleTxtG"/>
      </w:pPr>
      <w:r w:rsidRPr="00285429">
        <w:t>Mindful of the provisions under rule 95 of the Committee</w:t>
      </w:r>
      <w:r w:rsidR="006D6840">
        <w:t>’</w:t>
      </w:r>
      <w:r w:rsidRPr="00285429">
        <w:t>s rules of procedure, the working group on individual communications will meet prior to the 120th session, from 26 to 30 June 2017.</w:t>
      </w:r>
    </w:p>
    <w:p w:rsidR="004F030F" w:rsidRPr="00285429" w:rsidRDefault="004F030F" w:rsidP="004F030F">
      <w:pPr>
        <w:pStyle w:val="SingleTxtG"/>
      </w:pPr>
      <w:r w:rsidRPr="00285429">
        <w:t>In accordance with the provisions of chapter XVII of its rules of procedure, the Committee will consider communications that have been or appear to have been submitted to it under the Optional Protocol.</w:t>
      </w:r>
    </w:p>
    <w:p w:rsidR="004F030F" w:rsidRPr="00285429" w:rsidRDefault="004F030F" w:rsidP="004F030F">
      <w:pPr>
        <w:pStyle w:val="SingleTxtG"/>
      </w:pPr>
      <w:r w:rsidRPr="00285429">
        <w:t>A total of 620 communications were pending before the Committee as at 1</w:t>
      </w:r>
      <w:r w:rsidR="006D6840">
        <w:t xml:space="preserve"> </w:t>
      </w:r>
      <w:r w:rsidRPr="00285429">
        <w:t xml:space="preserve">April 2017. </w:t>
      </w:r>
    </w:p>
    <w:p w:rsidR="004F030F" w:rsidRPr="00285429" w:rsidRDefault="004F030F" w:rsidP="004F030F">
      <w:pPr>
        <w:pStyle w:val="SingleTxtG"/>
      </w:pPr>
      <w:r w:rsidRPr="00285429">
        <w:t>In accordance with article 5 (3) of the Optional Protocol and rule 88 of the Committee</w:t>
      </w:r>
      <w:r w:rsidR="006D6840">
        <w:t>’</w:t>
      </w:r>
      <w:r w:rsidRPr="00285429">
        <w:t>s rules of procedure, the present agenda item will be considered in closed meetings.</w:t>
      </w:r>
    </w:p>
    <w:p w:rsidR="004F030F" w:rsidRPr="00285429" w:rsidRDefault="004F030F" w:rsidP="004F030F">
      <w:pPr>
        <w:pStyle w:val="H23G"/>
        <w:rPr>
          <w:rFonts w:eastAsia="SimSun"/>
        </w:rPr>
      </w:pPr>
      <w:r w:rsidRPr="00285429">
        <w:rPr>
          <w:rFonts w:eastAsia="SimSun"/>
        </w:rPr>
        <w:tab/>
        <w:t>8.</w:t>
      </w:r>
      <w:r w:rsidRPr="00285429">
        <w:rPr>
          <w:rFonts w:eastAsia="SimSun"/>
        </w:rPr>
        <w:tab/>
        <w:t>Informal meeting with States parties to the Covenant and its Optional Protocols</w:t>
      </w:r>
    </w:p>
    <w:p w:rsidR="004F030F" w:rsidRPr="00285429" w:rsidRDefault="004F030F" w:rsidP="004F030F">
      <w:pPr>
        <w:pStyle w:val="SingleTxtG"/>
      </w:pPr>
      <w:r w:rsidRPr="00285429">
        <w:t xml:space="preserve">The Committee will meet with the States parties to the Covenant and its Optional Protocols at the </w:t>
      </w:r>
      <w:proofErr w:type="spellStart"/>
      <w:r w:rsidRPr="00285429">
        <w:t>Palais</w:t>
      </w:r>
      <w:proofErr w:type="spellEnd"/>
      <w:r w:rsidRPr="00285429">
        <w:t xml:space="preserve"> des Nations, on 20 July at 4.30 p.m., in public session.</w:t>
      </w:r>
    </w:p>
    <w:p w:rsidR="00A23459" w:rsidRPr="004F030F" w:rsidRDefault="004F030F" w:rsidP="004F030F">
      <w:pPr>
        <w:spacing w:before="240"/>
        <w:jc w:val="center"/>
        <w:rPr>
          <w:u w:val="single"/>
        </w:rPr>
      </w:pPr>
      <w:r>
        <w:rPr>
          <w:u w:val="single"/>
        </w:rPr>
        <w:tab/>
      </w:r>
      <w:r>
        <w:rPr>
          <w:u w:val="single"/>
        </w:rPr>
        <w:tab/>
      </w:r>
      <w:r>
        <w:rPr>
          <w:u w:val="single"/>
        </w:rPr>
        <w:tab/>
      </w:r>
    </w:p>
    <w:sectPr w:rsidR="00A23459" w:rsidRPr="004F030F" w:rsidSect="00C21FC1">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08E" w:rsidRPr="00B903E5" w:rsidRDefault="0027108E" w:rsidP="00B903E5">
      <w:pPr>
        <w:pStyle w:val="Footer"/>
      </w:pPr>
    </w:p>
  </w:endnote>
  <w:endnote w:type="continuationSeparator" w:id="0">
    <w:p w:rsidR="0027108E" w:rsidRPr="00B903E5" w:rsidRDefault="0027108E"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FC1" w:rsidRPr="00C21FC1" w:rsidRDefault="00C21FC1" w:rsidP="00C21FC1">
    <w:pPr>
      <w:pStyle w:val="Footer"/>
      <w:tabs>
        <w:tab w:val="right" w:pos="9598"/>
      </w:tabs>
    </w:pPr>
    <w:r w:rsidRPr="00C21FC1">
      <w:rPr>
        <w:b/>
        <w:sz w:val="18"/>
      </w:rPr>
      <w:fldChar w:fldCharType="begin"/>
    </w:r>
    <w:r w:rsidRPr="00C21FC1">
      <w:rPr>
        <w:b/>
        <w:sz w:val="18"/>
      </w:rPr>
      <w:instrText xml:space="preserve"> PAGE  \* MERGEFORMAT </w:instrText>
    </w:r>
    <w:r w:rsidRPr="00C21FC1">
      <w:rPr>
        <w:b/>
        <w:sz w:val="18"/>
      </w:rPr>
      <w:fldChar w:fldCharType="separate"/>
    </w:r>
    <w:r w:rsidR="006B25CC">
      <w:rPr>
        <w:b/>
        <w:noProof/>
        <w:sz w:val="18"/>
      </w:rPr>
      <w:t>2</w:t>
    </w:r>
    <w:r w:rsidRPr="00C21FC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FC1" w:rsidRPr="00C21FC1" w:rsidRDefault="00C21FC1" w:rsidP="00C21FC1">
    <w:pPr>
      <w:pStyle w:val="Footer"/>
      <w:tabs>
        <w:tab w:val="right" w:pos="9598"/>
      </w:tabs>
      <w:rPr>
        <w:b/>
        <w:sz w:val="18"/>
      </w:rPr>
    </w:pPr>
    <w:r>
      <w:tab/>
    </w:r>
    <w:r w:rsidRPr="00C21FC1">
      <w:rPr>
        <w:b/>
        <w:sz w:val="18"/>
      </w:rPr>
      <w:fldChar w:fldCharType="begin"/>
    </w:r>
    <w:r w:rsidRPr="00C21FC1">
      <w:rPr>
        <w:b/>
        <w:sz w:val="18"/>
      </w:rPr>
      <w:instrText xml:space="preserve"> PAGE  \* MERGEFORMAT </w:instrText>
    </w:r>
    <w:r w:rsidRPr="00C21FC1">
      <w:rPr>
        <w:b/>
        <w:sz w:val="18"/>
      </w:rPr>
      <w:fldChar w:fldCharType="separate"/>
    </w:r>
    <w:r w:rsidR="006B25CC">
      <w:rPr>
        <w:b/>
        <w:noProof/>
        <w:sz w:val="18"/>
      </w:rPr>
      <w:t>3</w:t>
    </w:r>
    <w:r w:rsidRPr="00C21FC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5CC" w:rsidRDefault="006B25CC" w:rsidP="006B25CC">
    <w:pPr>
      <w:pStyle w:val="Footer"/>
    </w:pPr>
    <w:r>
      <w:rPr>
        <w:noProof/>
        <w:lang w:val="en-US"/>
      </w:rPr>
      <w:drawing>
        <wp:anchor distT="0" distB="0" distL="114300" distR="114300" simplePos="0" relativeHeight="251659264" behindDoc="0" locked="1" layoutInCell="1" allowOverlap="1" wp14:anchorId="7A4E9169" wp14:editId="332D5EB5">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25CC" w:rsidRDefault="006B25CC" w:rsidP="006B25CC">
    <w:pPr>
      <w:pStyle w:val="Footer"/>
      <w:ind w:right="1134"/>
      <w:rPr>
        <w:sz w:val="20"/>
      </w:rPr>
    </w:pPr>
    <w:r>
      <w:rPr>
        <w:sz w:val="20"/>
      </w:rPr>
      <w:t>GE.17-06775(E)</w:t>
    </w:r>
  </w:p>
  <w:p w:rsidR="006B25CC" w:rsidRPr="006B25CC" w:rsidRDefault="006B25CC" w:rsidP="006B25C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5241290</wp:posOffset>
          </wp:positionH>
          <wp:positionV relativeFrom="margin">
            <wp:posOffset>8747760</wp:posOffset>
          </wp:positionV>
          <wp:extent cx="643737" cy="643737"/>
          <wp:effectExtent l="0" t="0" r="4445" b="4445"/>
          <wp:wrapNone/>
          <wp:docPr id="2" name="Picture 1" descr="https://undocs.org/m2/QRCode.ashx?DS=CCPR/C/120/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0/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737" cy="64373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08E" w:rsidRPr="00B903E5" w:rsidRDefault="0027108E" w:rsidP="00B903E5">
      <w:pPr>
        <w:tabs>
          <w:tab w:val="right" w:pos="2155"/>
        </w:tabs>
        <w:spacing w:after="80" w:line="240" w:lineRule="auto"/>
        <w:ind w:left="680"/>
      </w:pPr>
      <w:r>
        <w:rPr>
          <w:u w:val="single"/>
        </w:rPr>
        <w:tab/>
      </w:r>
    </w:p>
  </w:footnote>
  <w:footnote w:type="continuationSeparator" w:id="0">
    <w:p w:rsidR="0027108E" w:rsidRPr="00B903E5" w:rsidRDefault="0027108E" w:rsidP="00B903E5">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FC1" w:rsidRPr="00C21FC1" w:rsidRDefault="00C21FC1" w:rsidP="00C21FC1">
    <w:pPr>
      <w:pStyle w:val="Header"/>
    </w:pPr>
    <w:r w:rsidRPr="00C21FC1">
      <w:t>CCPR/C/120/1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FC1" w:rsidRPr="00C21FC1" w:rsidRDefault="00C21FC1" w:rsidP="00C21FC1">
    <w:pPr>
      <w:pStyle w:val="Header"/>
      <w:jc w:val="right"/>
    </w:pPr>
    <w:r w:rsidRPr="00C21FC1">
      <w:t>CCPR/C/120/1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A2205"/>
    <w:rsid w:val="00046E92"/>
    <w:rsid w:val="0006523D"/>
    <w:rsid w:val="00131D7A"/>
    <w:rsid w:val="00165C15"/>
    <w:rsid w:val="001D3849"/>
    <w:rsid w:val="00247E2C"/>
    <w:rsid w:val="0027108E"/>
    <w:rsid w:val="002D6C53"/>
    <w:rsid w:val="002F5595"/>
    <w:rsid w:val="00316DCD"/>
    <w:rsid w:val="00334F6A"/>
    <w:rsid w:val="00342AC8"/>
    <w:rsid w:val="003B4550"/>
    <w:rsid w:val="00461253"/>
    <w:rsid w:val="00472FED"/>
    <w:rsid w:val="004A58CE"/>
    <w:rsid w:val="004F030F"/>
    <w:rsid w:val="004F5D9D"/>
    <w:rsid w:val="005042C2"/>
    <w:rsid w:val="00671529"/>
    <w:rsid w:val="006B25CC"/>
    <w:rsid w:val="006D6840"/>
    <w:rsid w:val="007268F9"/>
    <w:rsid w:val="007B10E2"/>
    <w:rsid w:val="007C52B0"/>
    <w:rsid w:val="008013DA"/>
    <w:rsid w:val="00817E57"/>
    <w:rsid w:val="00864FC6"/>
    <w:rsid w:val="008C0899"/>
    <w:rsid w:val="008D3450"/>
    <w:rsid w:val="009411B4"/>
    <w:rsid w:val="009D0139"/>
    <w:rsid w:val="009F5CDC"/>
    <w:rsid w:val="00A23459"/>
    <w:rsid w:val="00A775CF"/>
    <w:rsid w:val="00AA2205"/>
    <w:rsid w:val="00B06045"/>
    <w:rsid w:val="00B903E5"/>
    <w:rsid w:val="00C21FC1"/>
    <w:rsid w:val="00C35A27"/>
    <w:rsid w:val="00CA1AEA"/>
    <w:rsid w:val="00DE3676"/>
    <w:rsid w:val="00E02C2B"/>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5FC4C-05AD-45EB-AFF2-C6E2B39A5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3</Pages>
  <Words>938</Words>
  <Characters>5252</Characters>
  <Application>Microsoft Office Word</Application>
  <DocSecurity>0</DocSecurity>
  <Lines>127</Lines>
  <Paragraphs>72</Paragraphs>
  <ScaleCrop>false</ScaleCrop>
  <HeadingPairs>
    <vt:vector size="2" baseType="variant">
      <vt:variant>
        <vt:lpstr>Title</vt:lpstr>
      </vt:variant>
      <vt:variant>
        <vt:i4>1</vt:i4>
      </vt:variant>
    </vt:vector>
  </HeadingPairs>
  <TitlesOfParts>
    <vt:vector size="1" baseType="lpstr">
      <vt:lpstr>1706370</vt:lpstr>
    </vt:vector>
  </TitlesOfParts>
  <Company>DCM</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1706775</dc:title>
  <dc:subject>CCPR/C/120/1</dc:subject>
  <dc:creator>PDF ENG</dc:creator>
  <cp:keywords/>
  <dc:description/>
  <cp:lastModifiedBy>PDF ENG</cp:lastModifiedBy>
  <cp:revision>2</cp:revision>
  <cp:lastPrinted>2017-04-28T14:58:00Z</cp:lastPrinted>
  <dcterms:created xsi:type="dcterms:W3CDTF">2017-05-01T14:24:00Z</dcterms:created>
  <dcterms:modified xsi:type="dcterms:W3CDTF">2017-05-01T14:24:00Z</dcterms:modified>
</cp:coreProperties>
</file>