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7B4E56B6" w14:textId="77777777" w:rsidTr="00B614C4">
        <w:trPr>
          <w:trHeight w:hRule="exact" w:val="851"/>
        </w:trPr>
        <w:tc>
          <w:tcPr>
            <w:tcW w:w="1280" w:type="dxa"/>
            <w:tcBorders>
              <w:bottom w:val="single" w:sz="4" w:space="0" w:color="auto"/>
            </w:tcBorders>
          </w:tcPr>
          <w:p w14:paraId="38946993" w14:textId="77777777" w:rsidR="00CE1D1C" w:rsidRPr="00F124C6" w:rsidRDefault="00CE1D1C" w:rsidP="00B614C4">
            <w:pPr>
              <w:pStyle w:val="H23GC"/>
            </w:pPr>
          </w:p>
        </w:tc>
        <w:tc>
          <w:tcPr>
            <w:tcW w:w="2273" w:type="dxa"/>
            <w:tcBorders>
              <w:bottom w:val="single" w:sz="4" w:space="0" w:color="auto"/>
            </w:tcBorders>
            <w:vAlign w:val="bottom"/>
          </w:tcPr>
          <w:p w14:paraId="30A2F0E3"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6000F0D" w14:textId="77777777" w:rsidR="00CE1D1C" w:rsidRPr="00265138" w:rsidRDefault="00265138" w:rsidP="00B614C4">
            <w:pPr>
              <w:spacing w:line="240" w:lineRule="atLeast"/>
              <w:jc w:val="right"/>
              <w:rPr>
                <w:sz w:val="20"/>
                <w:szCs w:val="21"/>
              </w:rPr>
            </w:pPr>
            <w:r w:rsidRPr="00265138">
              <w:rPr>
                <w:sz w:val="40"/>
                <w:szCs w:val="21"/>
              </w:rPr>
              <w:t>CCPR</w:t>
            </w:r>
            <w:r>
              <w:rPr>
                <w:sz w:val="20"/>
                <w:szCs w:val="21"/>
              </w:rPr>
              <w:t>/C/120/D/2285/2013</w:t>
            </w:r>
          </w:p>
        </w:tc>
      </w:tr>
      <w:tr w:rsidR="00CE1D1C" w:rsidRPr="00F124C6" w14:paraId="5DBB17C3" w14:textId="77777777" w:rsidTr="00B614C4">
        <w:trPr>
          <w:trHeight w:hRule="exact" w:val="2835"/>
        </w:trPr>
        <w:tc>
          <w:tcPr>
            <w:tcW w:w="1280" w:type="dxa"/>
            <w:tcBorders>
              <w:top w:val="single" w:sz="4" w:space="0" w:color="auto"/>
              <w:bottom w:val="single" w:sz="12" w:space="0" w:color="auto"/>
            </w:tcBorders>
          </w:tcPr>
          <w:p w14:paraId="07618107" w14:textId="77777777" w:rsidR="00CE1D1C" w:rsidRPr="00F124C6" w:rsidRDefault="00CE1D1C" w:rsidP="00B614C4">
            <w:pPr>
              <w:spacing w:line="120" w:lineRule="atLeast"/>
              <w:rPr>
                <w:sz w:val="10"/>
                <w:szCs w:val="10"/>
              </w:rPr>
            </w:pPr>
          </w:p>
          <w:p w14:paraId="429F953A"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7752650D" wp14:editId="2EFB9E02">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F2CA7EF"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6F33822B" w14:textId="77777777" w:rsidR="00DE0CCA" w:rsidRPr="00DE0CCA" w:rsidRDefault="00CE1D1C" w:rsidP="00DE0CCA">
            <w:pPr>
              <w:spacing w:before="240" w:line="240" w:lineRule="exact"/>
              <w:rPr>
                <w:sz w:val="20"/>
              </w:rPr>
            </w:pPr>
            <w:r w:rsidRPr="00F124C6">
              <w:rPr>
                <w:sz w:val="20"/>
              </w:rPr>
              <w:t>Distr.:</w:t>
            </w:r>
            <w:r w:rsidR="00DE0CCA">
              <w:t xml:space="preserve"> </w:t>
            </w:r>
            <w:r w:rsidR="00DE0CCA" w:rsidRPr="00DE0CCA">
              <w:rPr>
                <w:sz w:val="20"/>
              </w:rPr>
              <w:t>General</w:t>
            </w:r>
          </w:p>
          <w:p w14:paraId="26159FB0" w14:textId="77777777" w:rsidR="00CE1D1C" w:rsidRPr="00DE0CCA" w:rsidRDefault="00DE0CCA" w:rsidP="00DE0CCA">
            <w:pPr>
              <w:spacing w:line="240" w:lineRule="atLeast"/>
              <w:rPr>
                <w:sz w:val="20"/>
              </w:rPr>
            </w:pPr>
            <w:r w:rsidRPr="00DE0CCA">
              <w:rPr>
                <w:sz w:val="20"/>
              </w:rPr>
              <w:t xml:space="preserve">7 December </w:t>
            </w:r>
            <w:r w:rsidR="00EA7E67" w:rsidRPr="00DE0CCA">
              <w:rPr>
                <w:sz w:val="20"/>
              </w:rPr>
              <w:t>201</w:t>
            </w:r>
            <w:r w:rsidR="006257FE" w:rsidRPr="00DE0CCA">
              <w:rPr>
                <w:rFonts w:hint="eastAsia"/>
                <w:sz w:val="20"/>
              </w:rPr>
              <w:t>7</w:t>
            </w:r>
          </w:p>
          <w:p w14:paraId="269BE45A" w14:textId="77777777" w:rsidR="00CE1D1C" w:rsidRPr="00F124C6" w:rsidRDefault="00CE1D1C" w:rsidP="00B614C4">
            <w:pPr>
              <w:spacing w:line="240" w:lineRule="atLeast"/>
              <w:rPr>
                <w:sz w:val="20"/>
              </w:rPr>
            </w:pPr>
            <w:r w:rsidRPr="00F124C6">
              <w:rPr>
                <w:sz w:val="20"/>
              </w:rPr>
              <w:t xml:space="preserve">Chinese </w:t>
            </w:r>
          </w:p>
          <w:p w14:paraId="45941A20" w14:textId="77777777" w:rsidR="00CE1D1C" w:rsidRPr="00F124C6" w:rsidRDefault="00CE1D1C" w:rsidP="00B614C4">
            <w:pPr>
              <w:spacing w:line="240" w:lineRule="atLeast"/>
            </w:pPr>
            <w:r w:rsidRPr="00F124C6">
              <w:rPr>
                <w:sz w:val="20"/>
              </w:rPr>
              <w:t>Original: English</w:t>
            </w:r>
          </w:p>
        </w:tc>
      </w:tr>
    </w:tbl>
    <w:p w14:paraId="6D8B8162" w14:textId="77777777" w:rsidR="00222F61" w:rsidRPr="00B33F98" w:rsidRDefault="00222F61" w:rsidP="00B33F98">
      <w:pPr>
        <w:pStyle w:val="a9"/>
        <w:spacing w:before="120" w:line="360" w:lineRule="exact"/>
        <w:rPr>
          <w:rFonts w:eastAsia="黑体"/>
          <w:sz w:val="24"/>
          <w:szCs w:val="24"/>
          <w:lang w:val="en-GB"/>
        </w:rPr>
      </w:pPr>
      <w:r w:rsidRPr="00B33F98">
        <w:rPr>
          <w:rFonts w:eastAsia="黑体" w:hint="eastAsia"/>
          <w:sz w:val="24"/>
          <w:szCs w:val="24"/>
          <w:lang w:val="en-GB"/>
        </w:rPr>
        <w:t>人权事务委员会</w:t>
      </w:r>
    </w:p>
    <w:p w14:paraId="1BEF7BDF" w14:textId="6CDFA474" w:rsidR="00222F61" w:rsidRDefault="00222F61" w:rsidP="00525789">
      <w:pPr>
        <w:pStyle w:val="HChGC"/>
        <w:spacing w:before="600"/>
        <w:rPr>
          <w:snapToGrid w:val="0"/>
          <w:color w:val="0000FF"/>
          <w:spacing w:val="6"/>
          <w:lang w:val="en-GB"/>
        </w:rPr>
      </w:pPr>
      <w:r w:rsidRPr="00222F61">
        <w:rPr>
          <w:rFonts w:hint="eastAsia"/>
          <w:lang w:val="en-GB"/>
        </w:rPr>
        <w:tab/>
      </w:r>
      <w:r w:rsidRPr="00222F61">
        <w:rPr>
          <w:rFonts w:hint="eastAsia"/>
          <w:lang w:val="en-GB"/>
        </w:rPr>
        <w:tab/>
      </w:r>
      <w:r w:rsidRPr="00B33F98">
        <w:rPr>
          <w:rFonts w:hint="eastAsia"/>
          <w:spacing w:val="14"/>
          <w:lang w:val="en-GB"/>
        </w:rPr>
        <w:t>委员会根据《任择议定书》第五条第</w:t>
      </w:r>
      <w:r w:rsidRPr="00B33F98">
        <w:rPr>
          <w:rFonts w:hint="eastAsia"/>
          <w:spacing w:val="14"/>
          <w:lang w:val="en-GB"/>
        </w:rPr>
        <w:t>4</w:t>
      </w:r>
      <w:r w:rsidRPr="00B33F98">
        <w:rPr>
          <w:rFonts w:hint="eastAsia"/>
          <w:spacing w:val="14"/>
          <w:lang w:val="en-GB"/>
        </w:rPr>
        <w:t>款通过的关于第</w:t>
      </w:r>
      <w:r w:rsidRPr="00222F61">
        <w:rPr>
          <w:rFonts w:hint="eastAsia"/>
          <w:lang w:val="en-GB"/>
        </w:rPr>
        <w:t>2285/2013</w:t>
      </w:r>
      <w:r w:rsidRPr="00222F61">
        <w:rPr>
          <w:rFonts w:hint="eastAsia"/>
          <w:lang w:val="en-GB"/>
        </w:rPr>
        <w:t>号来文的决定</w:t>
      </w:r>
      <w:r w:rsidR="00A05A7B" w:rsidRPr="00A05A7B">
        <w:rPr>
          <w:snapToGrid w:val="0"/>
          <w:color w:val="0000FF"/>
          <w:spacing w:val="6"/>
          <w:lang w:val="en-GB"/>
        </w:rPr>
        <w:footnoteReference w:customMarkFollows="1" w:id="2"/>
        <w:t>*</w:t>
      </w:r>
      <w:r w:rsidR="00F93F71" w:rsidRPr="00A623B0">
        <w:rPr>
          <w:rStyle w:val="SingleTxtGCChar"/>
          <w:rFonts w:hint="eastAsia"/>
          <w:color w:val="0000FF"/>
          <w:spacing w:val="6"/>
          <w:sz w:val="28"/>
          <w:szCs w:val="28"/>
        </w:rPr>
        <w:t xml:space="preserve"> </w:t>
      </w:r>
      <w:r w:rsidR="00A05A7B" w:rsidRPr="00A05A7B">
        <w:rPr>
          <w:snapToGrid w:val="0"/>
          <w:color w:val="0000FF"/>
          <w:spacing w:val="6"/>
          <w:lang w:val="en-GB"/>
        </w:rPr>
        <w:footnoteReference w:customMarkFollows="1" w:id="3"/>
        <w:t>**</w:t>
      </w:r>
      <w:r w:rsidR="00F93F71" w:rsidRPr="00A05A7B">
        <w:rPr>
          <w:rFonts w:hint="eastAsia"/>
          <w:lang w:val="en-GB"/>
        </w:rPr>
        <w:t xml:space="preserve"> </w:t>
      </w:r>
      <w:r w:rsidR="00A05A7B" w:rsidRPr="00A05A7B">
        <w:rPr>
          <w:snapToGrid w:val="0"/>
          <w:color w:val="0000FF"/>
          <w:spacing w:val="6"/>
          <w:lang w:val="en-GB"/>
        </w:rPr>
        <w:footnoteReference w:customMarkFollows="1" w:id="4"/>
        <w:t>***</w:t>
      </w:r>
    </w:p>
    <w:tbl>
      <w:tblPr>
        <w:tblStyle w:val="af9"/>
        <w:tblW w:w="0" w:type="auto"/>
        <w:tblInd w:w="1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4811"/>
      </w:tblGrid>
      <w:tr w:rsidR="00044679" w:rsidRPr="00044679" w14:paraId="63CAEFDE" w14:textId="77777777" w:rsidTr="005D0C6C">
        <w:tc>
          <w:tcPr>
            <w:tcW w:w="2118" w:type="dxa"/>
            <w:tcMar>
              <w:left w:w="0" w:type="dxa"/>
              <w:right w:w="0" w:type="dxa"/>
            </w:tcMar>
          </w:tcPr>
          <w:p w14:paraId="6D3AD1C5" w14:textId="77777777" w:rsidR="00044679" w:rsidRPr="00EB5D11" w:rsidRDefault="00044679" w:rsidP="00CE6AC0">
            <w:pPr>
              <w:pStyle w:val="SingleTxtGC"/>
              <w:ind w:left="0" w:right="0"/>
              <w:rPr>
                <w:rFonts w:ascii="Time New Roman" w:eastAsia="楷体" w:hAnsi="Time New Roman" w:hint="eastAsia"/>
              </w:rPr>
            </w:pPr>
            <w:r w:rsidRPr="00EB5D11">
              <w:rPr>
                <w:rFonts w:ascii="Time New Roman" w:eastAsia="楷体" w:hAnsi="Time New Roman" w:hint="eastAsia"/>
              </w:rPr>
              <w:t>提交人：</w:t>
            </w:r>
          </w:p>
        </w:tc>
        <w:tc>
          <w:tcPr>
            <w:tcW w:w="4811" w:type="dxa"/>
            <w:tcMar>
              <w:left w:w="0" w:type="dxa"/>
              <w:right w:w="0" w:type="dxa"/>
            </w:tcMar>
          </w:tcPr>
          <w:p w14:paraId="048E57CC" w14:textId="77777777" w:rsidR="00044679" w:rsidRPr="003D687E" w:rsidRDefault="00044679" w:rsidP="00CE6AC0">
            <w:pPr>
              <w:pStyle w:val="SingleTxtGC"/>
              <w:ind w:left="0" w:right="0"/>
              <w:rPr>
                <w:rFonts w:ascii="Time New Roman" w:hAnsi="Time New Roman"/>
              </w:rPr>
            </w:pPr>
            <w:r w:rsidRPr="003D687E">
              <w:rPr>
                <w:rFonts w:ascii="Time New Roman" w:hAnsi="Time New Roman" w:hint="eastAsia"/>
              </w:rPr>
              <w:t>Basem Ahmed Issa Yassin</w:t>
            </w:r>
            <w:r w:rsidRPr="003D687E">
              <w:rPr>
                <w:rFonts w:ascii="Time New Roman" w:hAnsi="Time New Roman" w:hint="eastAsia"/>
              </w:rPr>
              <w:t>等</w:t>
            </w:r>
            <w:r w:rsidRPr="003D687E">
              <w:rPr>
                <w:rFonts w:ascii="Time New Roman" w:hAnsi="Time New Roman" w:hint="eastAsia"/>
              </w:rPr>
              <w:t>(</w:t>
            </w:r>
            <w:r w:rsidRPr="003D687E">
              <w:rPr>
                <w:rFonts w:ascii="Time New Roman" w:hAnsi="Time New Roman" w:hint="eastAsia"/>
              </w:rPr>
              <w:t>由律师</w:t>
            </w:r>
            <w:r w:rsidRPr="003D687E">
              <w:rPr>
                <w:rFonts w:ascii="Time New Roman" w:hAnsi="Time New Roman" w:hint="eastAsia"/>
              </w:rPr>
              <w:t>Bret Thiele</w:t>
            </w:r>
            <w:r w:rsidRPr="003D687E">
              <w:rPr>
                <w:rFonts w:ascii="Time New Roman" w:hAnsi="Time New Roman" w:hint="eastAsia"/>
              </w:rPr>
              <w:t>、</w:t>
            </w:r>
            <w:r w:rsidRPr="003D687E">
              <w:rPr>
                <w:rFonts w:ascii="Time New Roman" w:hAnsi="Time New Roman" w:hint="eastAsia"/>
              </w:rPr>
              <w:t>Michael Sfard</w:t>
            </w:r>
            <w:r w:rsidRPr="003D687E">
              <w:rPr>
                <w:rFonts w:ascii="Time New Roman" w:hAnsi="Time New Roman" w:hint="eastAsia"/>
              </w:rPr>
              <w:t>、</w:t>
            </w:r>
            <w:r w:rsidRPr="003D687E">
              <w:rPr>
                <w:rFonts w:ascii="Time New Roman" w:hAnsi="Time New Roman" w:hint="eastAsia"/>
              </w:rPr>
              <w:t>Emily Schaeffer</w:t>
            </w:r>
            <w:r w:rsidRPr="003D687E">
              <w:rPr>
                <w:rFonts w:ascii="Time New Roman" w:hAnsi="Time New Roman" w:hint="eastAsia"/>
              </w:rPr>
              <w:t>代理</w:t>
            </w:r>
            <w:r w:rsidRPr="003D687E">
              <w:rPr>
                <w:rFonts w:ascii="Time New Roman" w:hAnsi="Time New Roman" w:hint="eastAsia"/>
              </w:rPr>
              <w:t>)</w:t>
            </w:r>
          </w:p>
        </w:tc>
      </w:tr>
      <w:tr w:rsidR="00044679" w:rsidRPr="003D687E" w14:paraId="0D0AB7F9" w14:textId="77777777" w:rsidTr="005D0C6C">
        <w:tc>
          <w:tcPr>
            <w:tcW w:w="2118" w:type="dxa"/>
            <w:tcMar>
              <w:left w:w="0" w:type="dxa"/>
              <w:right w:w="0" w:type="dxa"/>
            </w:tcMar>
          </w:tcPr>
          <w:p w14:paraId="7B6111C7" w14:textId="77777777" w:rsidR="00044679" w:rsidRPr="00EB5D11" w:rsidRDefault="00044679" w:rsidP="00CE6AC0">
            <w:pPr>
              <w:pStyle w:val="SingleTxtGC"/>
              <w:ind w:left="0" w:right="0"/>
              <w:rPr>
                <w:rFonts w:ascii="Time New Roman" w:eastAsia="楷体" w:hAnsi="Time New Roman" w:hint="eastAsia"/>
              </w:rPr>
            </w:pPr>
            <w:r w:rsidRPr="00EB5D11">
              <w:rPr>
                <w:rFonts w:ascii="Time New Roman" w:eastAsia="楷体" w:hAnsi="Time New Roman" w:hint="eastAsia"/>
              </w:rPr>
              <w:t>据称受害人：</w:t>
            </w:r>
          </w:p>
        </w:tc>
        <w:tc>
          <w:tcPr>
            <w:tcW w:w="4811" w:type="dxa"/>
            <w:tcMar>
              <w:left w:w="0" w:type="dxa"/>
              <w:right w:w="0" w:type="dxa"/>
            </w:tcMar>
          </w:tcPr>
          <w:p w14:paraId="55F40257" w14:textId="77777777" w:rsidR="00044679" w:rsidRPr="003D687E" w:rsidRDefault="00044679" w:rsidP="00CE6AC0">
            <w:pPr>
              <w:pStyle w:val="SingleTxtGC"/>
              <w:ind w:left="0" w:right="0"/>
              <w:rPr>
                <w:rFonts w:ascii="Time New Roman" w:hAnsi="Time New Roman"/>
              </w:rPr>
            </w:pPr>
            <w:r w:rsidRPr="003D687E">
              <w:rPr>
                <w:rFonts w:ascii="Time New Roman" w:hAnsi="Time New Roman" w:hint="eastAsia"/>
              </w:rPr>
              <w:t>提交人</w:t>
            </w:r>
          </w:p>
        </w:tc>
      </w:tr>
      <w:tr w:rsidR="00044679" w:rsidRPr="00044679" w14:paraId="0EE046AF" w14:textId="77777777" w:rsidTr="005D0C6C">
        <w:tc>
          <w:tcPr>
            <w:tcW w:w="2118" w:type="dxa"/>
            <w:tcMar>
              <w:left w:w="0" w:type="dxa"/>
              <w:right w:w="0" w:type="dxa"/>
            </w:tcMar>
          </w:tcPr>
          <w:p w14:paraId="6F40824D" w14:textId="77777777" w:rsidR="00044679" w:rsidRPr="00EB5D11" w:rsidRDefault="00044679" w:rsidP="00CE6AC0">
            <w:pPr>
              <w:pStyle w:val="SingleTxtGC"/>
              <w:ind w:left="0" w:right="0"/>
              <w:rPr>
                <w:rFonts w:ascii="Time New Roman" w:eastAsia="楷体" w:hAnsi="Time New Roman" w:hint="eastAsia"/>
              </w:rPr>
            </w:pPr>
            <w:r w:rsidRPr="00EB5D11">
              <w:rPr>
                <w:rFonts w:ascii="Time New Roman" w:eastAsia="楷体" w:hAnsi="Time New Roman" w:hint="eastAsia"/>
              </w:rPr>
              <w:t>所涉缔约国：</w:t>
            </w:r>
          </w:p>
        </w:tc>
        <w:tc>
          <w:tcPr>
            <w:tcW w:w="4811" w:type="dxa"/>
            <w:tcMar>
              <w:left w:w="0" w:type="dxa"/>
              <w:right w:w="0" w:type="dxa"/>
            </w:tcMar>
          </w:tcPr>
          <w:p w14:paraId="18D3C2AE" w14:textId="77777777" w:rsidR="00044679" w:rsidRPr="003D687E" w:rsidRDefault="00044679" w:rsidP="00CE6AC0">
            <w:pPr>
              <w:pStyle w:val="SingleTxtGC"/>
              <w:ind w:left="0" w:right="0"/>
              <w:rPr>
                <w:rFonts w:ascii="Time New Roman" w:hAnsi="Time New Roman"/>
              </w:rPr>
            </w:pPr>
            <w:r w:rsidRPr="003D687E">
              <w:rPr>
                <w:rFonts w:ascii="Time New Roman" w:hAnsi="Time New Roman" w:hint="eastAsia"/>
              </w:rPr>
              <w:t>加拿大</w:t>
            </w:r>
          </w:p>
        </w:tc>
      </w:tr>
      <w:tr w:rsidR="00044679" w:rsidRPr="00044679" w14:paraId="6C010F42" w14:textId="77777777" w:rsidTr="005D0C6C">
        <w:tc>
          <w:tcPr>
            <w:tcW w:w="2118" w:type="dxa"/>
            <w:tcMar>
              <w:left w:w="0" w:type="dxa"/>
              <w:right w:w="0" w:type="dxa"/>
            </w:tcMar>
          </w:tcPr>
          <w:p w14:paraId="4D046743" w14:textId="77777777" w:rsidR="00044679" w:rsidRPr="00EB5D11" w:rsidRDefault="00044679" w:rsidP="00CE6AC0">
            <w:pPr>
              <w:pStyle w:val="SingleTxtGC"/>
              <w:ind w:left="0" w:right="0"/>
              <w:rPr>
                <w:rFonts w:ascii="Time New Roman" w:eastAsia="楷体" w:hAnsi="Time New Roman" w:hint="eastAsia"/>
              </w:rPr>
            </w:pPr>
            <w:r w:rsidRPr="00EB5D11">
              <w:rPr>
                <w:rFonts w:ascii="Time New Roman" w:eastAsia="楷体" w:hAnsi="Time New Roman" w:hint="eastAsia"/>
              </w:rPr>
              <w:t>来文日期：</w:t>
            </w:r>
          </w:p>
        </w:tc>
        <w:tc>
          <w:tcPr>
            <w:tcW w:w="4811" w:type="dxa"/>
            <w:tcMar>
              <w:left w:w="0" w:type="dxa"/>
              <w:right w:w="0" w:type="dxa"/>
            </w:tcMar>
          </w:tcPr>
          <w:p w14:paraId="3CFA5E51" w14:textId="77777777" w:rsidR="00044679" w:rsidRPr="003D687E" w:rsidRDefault="00044679" w:rsidP="00CE6AC0">
            <w:pPr>
              <w:pStyle w:val="SingleTxtGC"/>
              <w:ind w:left="0" w:right="0"/>
              <w:rPr>
                <w:rFonts w:ascii="Time New Roman" w:hAnsi="Time New Roman"/>
              </w:rPr>
            </w:pPr>
            <w:r w:rsidRPr="003D687E">
              <w:rPr>
                <w:rFonts w:ascii="Time New Roman" w:hAnsi="Time New Roman" w:hint="eastAsia"/>
              </w:rPr>
              <w:t>2013</w:t>
            </w:r>
            <w:r w:rsidRPr="003D687E">
              <w:rPr>
                <w:rFonts w:ascii="Time New Roman" w:hAnsi="Time New Roman" w:hint="eastAsia"/>
              </w:rPr>
              <w:t>年</w:t>
            </w:r>
            <w:r w:rsidRPr="003D687E">
              <w:rPr>
                <w:rFonts w:ascii="Time New Roman" w:hAnsi="Time New Roman" w:hint="eastAsia"/>
              </w:rPr>
              <w:t>2</w:t>
            </w:r>
            <w:r w:rsidRPr="003D687E">
              <w:rPr>
                <w:rFonts w:ascii="Time New Roman" w:hAnsi="Time New Roman" w:hint="eastAsia"/>
              </w:rPr>
              <w:t>月</w:t>
            </w:r>
            <w:r w:rsidRPr="003D687E">
              <w:rPr>
                <w:rFonts w:ascii="Time New Roman" w:hAnsi="Time New Roman" w:hint="eastAsia"/>
              </w:rPr>
              <w:t>28</w:t>
            </w:r>
            <w:r w:rsidRPr="003D687E">
              <w:rPr>
                <w:rFonts w:ascii="Time New Roman" w:hAnsi="Time New Roman" w:hint="eastAsia"/>
              </w:rPr>
              <w:t>日</w:t>
            </w:r>
            <w:r w:rsidRPr="003D687E">
              <w:rPr>
                <w:rFonts w:ascii="Time New Roman" w:hAnsi="Time New Roman" w:hint="eastAsia"/>
              </w:rPr>
              <w:t>(</w:t>
            </w:r>
            <w:r w:rsidRPr="003D687E">
              <w:rPr>
                <w:rFonts w:ascii="Time New Roman" w:hAnsi="Time New Roman" w:hint="eastAsia"/>
              </w:rPr>
              <w:t>首次提交</w:t>
            </w:r>
            <w:r w:rsidRPr="003D687E">
              <w:rPr>
                <w:rFonts w:ascii="Time New Roman" w:hAnsi="Time New Roman" w:hint="eastAsia"/>
              </w:rPr>
              <w:t>)</w:t>
            </w:r>
          </w:p>
        </w:tc>
      </w:tr>
      <w:tr w:rsidR="00044679" w:rsidRPr="00044679" w14:paraId="263745BD" w14:textId="77777777" w:rsidTr="005D0C6C">
        <w:tc>
          <w:tcPr>
            <w:tcW w:w="2118" w:type="dxa"/>
            <w:tcMar>
              <w:left w:w="0" w:type="dxa"/>
              <w:right w:w="0" w:type="dxa"/>
            </w:tcMar>
          </w:tcPr>
          <w:p w14:paraId="7FB33BE7" w14:textId="77777777" w:rsidR="00044679" w:rsidRPr="00EB5D11" w:rsidRDefault="00044679" w:rsidP="00CE6AC0">
            <w:pPr>
              <w:pStyle w:val="SingleTxtGC"/>
              <w:ind w:left="0" w:right="0"/>
              <w:rPr>
                <w:rFonts w:ascii="Time New Roman" w:eastAsia="楷体" w:hAnsi="Time New Roman" w:hint="eastAsia"/>
              </w:rPr>
            </w:pPr>
            <w:r w:rsidRPr="00EB5D11">
              <w:rPr>
                <w:rFonts w:ascii="Time New Roman" w:eastAsia="楷体" w:hAnsi="Time New Roman" w:hint="eastAsia"/>
              </w:rPr>
              <w:t>参考文件：</w:t>
            </w:r>
          </w:p>
        </w:tc>
        <w:tc>
          <w:tcPr>
            <w:tcW w:w="4811" w:type="dxa"/>
            <w:tcMar>
              <w:left w:w="0" w:type="dxa"/>
              <w:right w:w="0" w:type="dxa"/>
            </w:tcMar>
          </w:tcPr>
          <w:p w14:paraId="1A0E0089" w14:textId="77777777" w:rsidR="00044679" w:rsidRPr="003D687E" w:rsidRDefault="00044679" w:rsidP="00CE6AC0">
            <w:pPr>
              <w:pStyle w:val="SingleTxtGC"/>
              <w:ind w:left="0" w:right="0"/>
              <w:rPr>
                <w:rFonts w:ascii="Time New Roman" w:hAnsi="Time New Roman"/>
              </w:rPr>
            </w:pPr>
            <w:r w:rsidRPr="003D687E">
              <w:rPr>
                <w:rFonts w:ascii="Time New Roman" w:hAnsi="Time New Roman" w:hint="eastAsia"/>
              </w:rPr>
              <w:t>根据委员会议事规则第</w:t>
            </w:r>
            <w:r w:rsidRPr="003D687E">
              <w:rPr>
                <w:rFonts w:ascii="Time New Roman" w:hAnsi="Time New Roman" w:hint="eastAsia"/>
              </w:rPr>
              <w:t>97</w:t>
            </w:r>
            <w:r w:rsidRPr="003D687E">
              <w:rPr>
                <w:rFonts w:ascii="Time New Roman" w:hAnsi="Time New Roman" w:hint="eastAsia"/>
              </w:rPr>
              <w:t>条作出的决定，</w:t>
            </w:r>
            <w:r w:rsidRPr="003D687E">
              <w:rPr>
                <w:rFonts w:ascii="Time New Roman" w:hAnsi="Time New Roman" w:hint="eastAsia"/>
              </w:rPr>
              <w:t>2013</w:t>
            </w:r>
            <w:r w:rsidRPr="003D687E">
              <w:rPr>
                <w:rFonts w:ascii="Time New Roman" w:hAnsi="Time New Roman" w:hint="eastAsia"/>
              </w:rPr>
              <w:t>年</w:t>
            </w:r>
            <w:r w:rsidRPr="003D687E">
              <w:rPr>
                <w:rFonts w:ascii="Time New Roman" w:hAnsi="Time New Roman" w:hint="eastAsia"/>
              </w:rPr>
              <w:t>8</w:t>
            </w:r>
            <w:r w:rsidRPr="003D687E">
              <w:rPr>
                <w:rFonts w:ascii="Time New Roman" w:hAnsi="Time New Roman" w:hint="eastAsia"/>
              </w:rPr>
              <w:t>月</w:t>
            </w:r>
            <w:r w:rsidRPr="003D687E">
              <w:rPr>
                <w:rFonts w:ascii="Time New Roman" w:hAnsi="Time New Roman" w:hint="eastAsia"/>
              </w:rPr>
              <w:t>27</w:t>
            </w:r>
            <w:r w:rsidRPr="003D687E">
              <w:rPr>
                <w:rFonts w:ascii="Time New Roman" w:hAnsi="Time New Roman" w:hint="eastAsia"/>
              </w:rPr>
              <w:t>日送交缔约国</w:t>
            </w:r>
            <w:r w:rsidRPr="003D687E">
              <w:rPr>
                <w:rFonts w:ascii="Time New Roman" w:hAnsi="Time New Roman" w:hint="eastAsia"/>
              </w:rPr>
              <w:t>(</w:t>
            </w:r>
            <w:r w:rsidRPr="003D687E">
              <w:rPr>
                <w:rFonts w:ascii="Time New Roman" w:hAnsi="Time New Roman" w:hint="eastAsia"/>
              </w:rPr>
              <w:t>未作为文件印发</w:t>
            </w:r>
            <w:r w:rsidRPr="003D687E">
              <w:rPr>
                <w:rFonts w:ascii="Time New Roman" w:hAnsi="Time New Roman" w:hint="eastAsia"/>
              </w:rPr>
              <w:t>)</w:t>
            </w:r>
          </w:p>
        </w:tc>
      </w:tr>
      <w:tr w:rsidR="00044679" w:rsidRPr="00044679" w14:paraId="52337838" w14:textId="77777777" w:rsidTr="005D0C6C">
        <w:tc>
          <w:tcPr>
            <w:tcW w:w="2118" w:type="dxa"/>
            <w:tcMar>
              <w:left w:w="0" w:type="dxa"/>
              <w:right w:w="0" w:type="dxa"/>
            </w:tcMar>
          </w:tcPr>
          <w:p w14:paraId="317B1F74" w14:textId="77777777" w:rsidR="00044679" w:rsidRPr="00EB5D11" w:rsidRDefault="00044679" w:rsidP="00CE6AC0">
            <w:pPr>
              <w:pStyle w:val="SingleTxtGC"/>
              <w:ind w:left="0" w:right="0"/>
              <w:rPr>
                <w:rFonts w:ascii="Time New Roman" w:eastAsia="楷体" w:hAnsi="Time New Roman" w:hint="eastAsia"/>
              </w:rPr>
            </w:pPr>
            <w:r w:rsidRPr="00EB5D11">
              <w:rPr>
                <w:rFonts w:ascii="Time New Roman" w:eastAsia="楷体" w:hAnsi="Time New Roman" w:hint="eastAsia"/>
              </w:rPr>
              <w:t>决定的通过日期：</w:t>
            </w:r>
          </w:p>
        </w:tc>
        <w:tc>
          <w:tcPr>
            <w:tcW w:w="4811" w:type="dxa"/>
            <w:tcMar>
              <w:left w:w="0" w:type="dxa"/>
              <w:right w:w="0" w:type="dxa"/>
            </w:tcMar>
          </w:tcPr>
          <w:p w14:paraId="5B727D08" w14:textId="77777777" w:rsidR="00044679" w:rsidRPr="003D687E" w:rsidRDefault="00044679" w:rsidP="00CE6AC0">
            <w:pPr>
              <w:pStyle w:val="SingleTxtGC"/>
              <w:ind w:left="0" w:right="0"/>
              <w:rPr>
                <w:rFonts w:ascii="Time New Roman" w:hAnsi="Time New Roman"/>
              </w:rPr>
            </w:pPr>
            <w:r w:rsidRPr="003D687E">
              <w:rPr>
                <w:rFonts w:ascii="Time New Roman" w:hAnsi="Time New Roman" w:hint="eastAsia"/>
              </w:rPr>
              <w:t>2017</w:t>
            </w:r>
            <w:r w:rsidRPr="003D687E">
              <w:rPr>
                <w:rFonts w:ascii="Time New Roman" w:hAnsi="Time New Roman" w:hint="eastAsia"/>
              </w:rPr>
              <w:t>年</w:t>
            </w:r>
            <w:r w:rsidRPr="003D687E">
              <w:rPr>
                <w:rFonts w:ascii="Time New Roman" w:hAnsi="Time New Roman" w:hint="eastAsia"/>
              </w:rPr>
              <w:t>7</w:t>
            </w:r>
            <w:r w:rsidRPr="003D687E">
              <w:rPr>
                <w:rFonts w:ascii="Time New Roman" w:hAnsi="Time New Roman" w:hint="eastAsia"/>
              </w:rPr>
              <w:t>月</w:t>
            </w:r>
            <w:r w:rsidRPr="003D687E">
              <w:rPr>
                <w:rFonts w:ascii="Time New Roman" w:hAnsi="Time New Roman" w:hint="eastAsia"/>
              </w:rPr>
              <w:t>26</w:t>
            </w:r>
            <w:r w:rsidRPr="003D687E">
              <w:rPr>
                <w:rFonts w:ascii="Time New Roman" w:hAnsi="Time New Roman" w:hint="eastAsia"/>
              </w:rPr>
              <w:t>日</w:t>
            </w:r>
          </w:p>
        </w:tc>
      </w:tr>
      <w:tr w:rsidR="00044679" w:rsidRPr="00044679" w14:paraId="126F1706" w14:textId="77777777" w:rsidTr="005D0C6C">
        <w:tc>
          <w:tcPr>
            <w:tcW w:w="2118" w:type="dxa"/>
            <w:tcMar>
              <w:left w:w="0" w:type="dxa"/>
              <w:right w:w="0" w:type="dxa"/>
            </w:tcMar>
          </w:tcPr>
          <w:p w14:paraId="1B97CDCB" w14:textId="77777777" w:rsidR="00044679" w:rsidRPr="004813E1" w:rsidRDefault="00044679" w:rsidP="00CE6AC0">
            <w:pPr>
              <w:pStyle w:val="SingleTxtGC"/>
              <w:tabs>
                <w:tab w:val="clear" w:pos="431"/>
                <w:tab w:val="clear" w:pos="1134"/>
                <w:tab w:val="clear" w:pos="1565"/>
                <w:tab w:val="clear" w:pos="1996"/>
                <w:tab w:val="clear" w:pos="2427"/>
              </w:tabs>
              <w:ind w:left="0" w:right="0"/>
              <w:rPr>
                <w:rFonts w:asciiTheme="majorBidi" w:hAnsiTheme="majorBidi" w:cstheme="majorBidi" w:hint="eastAsia"/>
                <w:szCs w:val="21"/>
                <w:lang w:val="zh-CN"/>
              </w:rPr>
            </w:pPr>
            <w:r w:rsidRPr="004813E1">
              <w:rPr>
                <w:rFonts w:asciiTheme="majorBidi" w:hAnsiTheme="majorBidi" w:cstheme="majorBidi" w:hint="eastAsia"/>
                <w:szCs w:val="21"/>
                <w:lang w:val="zh-CN"/>
              </w:rPr>
              <w:t>事由：</w:t>
            </w:r>
          </w:p>
        </w:tc>
        <w:tc>
          <w:tcPr>
            <w:tcW w:w="4811" w:type="dxa"/>
            <w:tcMar>
              <w:left w:w="0" w:type="dxa"/>
              <w:right w:w="0" w:type="dxa"/>
            </w:tcMar>
          </w:tcPr>
          <w:p w14:paraId="29BEA93B" w14:textId="77777777" w:rsidR="00044679" w:rsidRPr="003D687E" w:rsidRDefault="00044679" w:rsidP="00CE6AC0">
            <w:pPr>
              <w:pStyle w:val="SingleTxtGC"/>
              <w:tabs>
                <w:tab w:val="clear" w:pos="431"/>
                <w:tab w:val="clear" w:pos="1134"/>
                <w:tab w:val="clear" w:pos="1565"/>
                <w:tab w:val="clear" w:pos="1996"/>
                <w:tab w:val="clear" w:pos="2427"/>
              </w:tabs>
              <w:ind w:left="0" w:right="0"/>
              <w:rPr>
                <w:rFonts w:ascii="Time New Roman" w:hAnsi="Time New Roman" w:cstheme="majorBidi"/>
                <w:szCs w:val="21"/>
                <w:lang w:val="zh-CN"/>
              </w:rPr>
            </w:pPr>
            <w:r w:rsidRPr="003D687E">
              <w:rPr>
                <w:rFonts w:ascii="Time New Roman" w:hAnsi="Time New Roman" w:cstheme="majorBidi" w:hint="eastAsia"/>
                <w:szCs w:val="21"/>
                <w:lang w:val="zh-CN"/>
              </w:rPr>
              <w:t>私营企业活动的国家责任</w:t>
            </w:r>
          </w:p>
        </w:tc>
      </w:tr>
      <w:tr w:rsidR="00044679" w:rsidRPr="00044679" w14:paraId="406C7CFF" w14:textId="77777777" w:rsidTr="005D0C6C">
        <w:tc>
          <w:tcPr>
            <w:tcW w:w="2118" w:type="dxa"/>
            <w:tcMar>
              <w:left w:w="0" w:type="dxa"/>
              <w:right w:w="0" w:type="dxa"/>
            </w:tcMar>
          </w:tcPr>
          <w:p w14:paraId="4AD30BCF" w14:textId="77777777" w:rsidR="00044679" w:rsidRPr="004813E1" w:rsidRDefault="00044679" w:rsidP="00CE6AC0">
            <w:pPr>
              <w:pStyle w:val="SingleTxtGC"/>
              <w:tabs>
                <w:tab w:val="clear" w:pos="431"/>
                <w:tab w:val="clear" w:pos="1134"/>
                <w:tab w:val="clear" w:pos="1565"/>
                <w:tab w:val="clear" w:pos="1996"/>
                <w:tab w:val="clear" w:pos="2427"/>
              </w:tabs>
              <w:ind w:left="0" w:right="0"/>
              <w:rPr>
                <w:rFonts w:asciiTheme="majorBidi" w:hAnsiTheme="majorBidi" w:cstheme="majorBidi" w:hint="eastAsia"/>
                <w:szCs w:val="21"/>
                <w:lang w:val="zh-CN"/>
              </w:rPr>
            </w:pPr>
            <w:r w:rsidRPr="004813E1">
              <w:rPr>
                <w:rFonts w:asciiTheme="majorBidi" w:hAnsiTheme="majorBidi" w:cstheme="majorBidi" w:hint="eastAsia"/>
                <w:szCs w:val="21"/>
                <w:lang w:val="zh-CN"/>
              </w:rPr>
              <w:t>程序性问题：</w:t>
            </w:r>
          </w:p>
        </w:tc>
        <w:tc>
          <w:tcPr>
            <w:tcW w:w="4811" w:type="dxa"/>
            <w:tcMar>
              <w:left w:w="0" w:type="dxa"/>
              <w:right w:w="0" w:type="dxa"/>
            </w:tcMar>
          </w:tcPr>
          <w:p w14:paraId="1D78DABE" w14:textId="77777777" w:rsidR="00044679" w:rsidRPr="003D687E" w:rsidRDefault="00044679" w:rsidP="00CE6AC0">
            <w:pPr>
              <w:pStyle w:val="SingleTxtGC"/>
              <w:tabs>
                <w:tab w:val="clear" w:pos="431"/>
                <w:tab w:val="clear" w:pos="1134"/>
                <w:tab w:val="clear" w:pos="1565"/>
                <w:tab w:val="clear" w:pos="1996"/>
                <w:tab w:val="clear" w:pos="2427"/>
              </w:tabs>
              <w:ind w:left="0" w:right="0"/>
              <w:rPr>
                <w:rFonts w:ascii="Time New Roman" w:hAnsi="Time New Roman" w:cstheme="majorBidi"/>
                <w:szCs w:val="21"/>
                <w:lang w:val="zh-CN"/>
              </w:rPr>
            </w:pPr>
            <w:r w:rsidRPr="003D687E">
              <w:rPr>
                <w:rFonts w:ascii="Time New Roman" w:hAnsi="Time New Roman" w:cstheme="majorBidi" w:hint="eastAsia"/>
                <w:szCs w:val="21"/>
                <w:lang w:val="zh-CN"/>
              </w:rPr>
              <w:t>不符合条件；不符合《公约》的规定；申诉证据不足</w:t>
            </w:r>
          </w:p>
        </w:tc>
      </w:tr>
      <w:tr w:rsidR="00044679" w:rsidRPr="00044679" w14:paraId="63F296A0" w14:textId="77777777" w:rsidTr="005D0C6C">
        <w:tc>
          <w:tcPr>
            <w:tcW w:w="2118" w:type="dxa"/>
            <w:tcMar>
              <w:left w:w="0" w:type="dxa"/>
              <w:right w:w="0" w:type="dxa"/>
            </w:tcMar>
          </w:tcPr>
          <w:p w14:paraId="1D04118A" w14:textId="77777777" w:rsidR="00044679" w:rsidRPr="004813E1" w:rsidRDefault="00044679" w:rsidP="00CE6AC0">
            <w:pPr>
              <w:pStyle w:val="SingleTxtGC"/>
              <w:tabs>
                <w:tab w:val="clear" w:pos="431"/>
                <w:tab w:val="clear" w:pos="1134"/>
                <w:tab w:val="clear" w:pos="1565"/>
                <w:tab w:val="clear" w:pos="1996"/>
                <w:tab w:val="clear" w:pos="2427"/>
              </w:tabs>
              <w:ind w:left="0" w:right="0"/>
              <w:rPr>
                <w:rFonts w:asciiTheme="majorBidi" w:hAnsiTheme="majorBidi" w:cstheme="majorBidi" w:hint="eastAsia"/>
                <w:szCs w:val="21"/>
                <w:lang w:val="zh-CN"/>
              </w:rPr>
            </w:pPr>
            <w:r w:rsidRPr="004813E1">
              <w:rPr>
                <w:rFonts w:asciiTheme="majorBidi" w:hAnsiTheme="majorBidi" w:cstheme="majorBidi" w:hint="eastAsia"/>
                <w:szCs w:val="21"/>
                <w:lang w:val="zh-CN"/>
              </w:rPr>
              <w:t>实质性问题：</w:t>
            </w:r>
          </w:p>
        </w:tc>
        <w:tc>
          <w:tcPr>
            <w:tcW w:w="4811" w:type="dxa"/>
            <w:tcMar>
              <w:left w:w="0" w:type="dxa"/>
              <w:right w:w="0" w:type="dxa"/>
            </w:tcMar>
          </w:tcPr>
          <w:p w14:paraId="402198E0" w14:textId="77777777" w:rsidR="00044679" w:rsidRPr="003D687E" w:rsidRDefault="00044679" w:rsidP="00CE6AC0">
            <w:pPr>
              <w:pStyle w:val="SingleTxtGC"/>
              <w:tabs>
                <w:tab w:val="clear" w:pos="431"/>
                <w:tab w:val="clear" w:pos="1134"/>
                <w:tab w:val="clear" w:pos="1565"/>
                <w:tab w:val="clear" w:pos="1996"/>
                <w:tab w:val="clear" w:pos="2427"/>
              </w:tabs>
              <w:ind w:left="0" w:right="0"/>
              <w:rPr>
                <w:rFonts w:ascii="Time New Roman" w:hAnsi="Time New Roman" w:cstheme="majorBidi"/>
                <w:szCs w:val="21"/>
                <w:lang w:val="zh-CN"/>
              </w:rPr>
            </w:pPr>
            <w:r w:rsidRPr="003D687E">
              <w:rPr>
                <w:rFonts w:ascii="Time New Roman" w:hAnsi="Time New Roman" w:cstheme="majorBidi" w:hint="eastAsia"/>
                <w:szCs w:val="21"/>
                <w:lang w:val="zh-CN"/>
              </w:rPr>
              <w:t>限制迁徙自由；非法干涉家庭；剥夺享受自己文化的权利</w:t>
            </w:r>
          </w:p>
        </w:tc>
      </w:tr>
      <w:tr w:rsidR="00044679" w:rsidRPr="00044679" w14:paraId="49ADC1AF" w14:textId="77777777" w:rsidTr="005D0C6C">
        <w:tc>
          <w:tcPr>
            <w:tcW w:w="2118" w:type="dxa"/>
            <w:tcMar>
              <w:left w:w="0" w:type="dxa"/>
              <w:right w:w="0" w:type="dxa"/>
            </w:tcMar>
          </w:tcPr>
          <w:p w14:paraId="6C895C60" w14:textId="77777777" w:rsidR="00044679" w:rsidRPr="004813E1" w:rsidRDefault="00044679" w:rsidP="00CE6AC0">
            <w:pPr>
              <w:pStyle w:val="SingleTxtGC"/>
              <w:tabs>
                <w:tab w:val="clear" w:pos="431"/>
                <w:tab w:val="clear" w:pos="1134"/>
                <w:tab w:val="clear" w:pos="1565"/>
                <w:tab w:val="clear" w:pos="1996"/>
                <w:tab w:val="clear" w:pos="2427"/>
              </w:tabs>
              <w:ind w:left="0" w:right="0"/>
              <w:rPr>
                <w:rFonts w:asciiTheme="majorBidi" w:hAnsiTheme="majorBidi" w:cstheme="majorBidi" w:hint="eastAsia"/>
                <w:szCs w:val="21"/>
                <w:lang w:val="zh-CN"/>
              </w:rPr>
            </w:pPr>
            <w:r w:rsidRPr="004813E1">
              <w:rPr>
                <w:rFonts w:asciiTheme="majorBidi" w:hAnsiTheme="majorBidi" w:cstheme="majorBidi" w:hint="eastAsia"/>
                <w:szCs w:val="21"/>
                <w:lang w:val="zh-CN"/>
              </w:rPr>
              <w:t>《公约》条款：</w:t>
            </w:r>
          </w:p>
        </w:tc>
        <w:tc>
          <w:tcPr>
            <w:tcW w:w="4811" w:type="dxa"/>
            <w:tcMar>
              <w:left w:w="0" w:type="dxa"/>
              <w:right w:w="0" w:type="dxa"/>
            </w:tcMar>
          </w:tcPr>
          <w:p w14:paraId="6CA9D06C" w14:textId="77777777" w:rsidR="00044679" w:rsidRPr="003D687E" w:rsidRDefault="00044679" w:rsidP="00CE6AC0">
            <w:pPr>
              <w:pStyle w:val="SingleTxtGC"/>
              <w:tabs>
                <w:tab w:val="clear" w:pos="431"/>
                <w:tab w:val="clear" w:pos="1134"/>
                <w:tab w:val="clear" w:pos="1565"/>
                <w:tab w:val="clear" w:pos="1996"/>
                <w:tab w:val="clear" w:pos="2427"/>
              </w:tabs>
              <w:ind w:left="0" w:right="0"/>
              <w:rPr>
                <w:rFonts w:ascii="Time New Roman" w:hAnsi="Time New Roman" w:cstheme="majorBidi"/>
                <w:szCs w:val="21"/>
                <w:lang w:val="zh-CN"/>
              </w:rPr>
            </w:pPr>
            <w:r w:rsidRPr="003D687E">
              <w:rPr>
                <w:rFonts w:ascii="Time New Roman" w:hAnsi="Time New Roman" w:cstheme="majorBidi" w:hint="eastAsia"/>
                <w:szCs w:val="21"/>
                <w:lang w:val="zh-CN"/>
              </w:rPr>
              <w:t>第七条、第</w:t>
            </w:r>
            <w:r w:rsidRPr="003D687E">
              <w:rPr>
                <w:rFonts w:ascii="Time New Roman" w:hAnsi="Time New Roman" w:cstheme="majorBidi"/>
                <w:szCs w:val="21"/>
                <w:lang w:val="zh-CN"/>
              </w:rPr>
              <w:t>十</w:t>
            </w:r>
            <w:r w:rsidRPr="003D687E">
              <w:rPr>
                <w:rFonts w:ascii="Time New Roman" w:hAnsi="Time New Roman" w:cstheme="majorBidi" w:hint="eastAsia"/>
                <w:szCs w:val="21"/>
                <w:lang w:val="zh-CN"/>
              </w:rPr>
              <w:t>二</w:t>
            </w:r>
            <w:r w:rsidRPr="003D687E">
              <w:rPr>
                <w:rFonts w:ascii="Time New Roman" w:hAnsi="Time New Roman" w:cstheme="majorBidi"/>
                <w:szCs w:val="21"/>
                <w:lang w:val="zh-CN"/>
              </w:rPr>
              <w:t>条第</w:t>
            </w:r>
            <w:r w:rsidRPr="003D687E">
              <w:rPr>
                <w:rFonts w:ascii="Time New Roman" w:hAnsi="Time New Roman" w:cstheme="majorBidi"/>
                <w:szCs w:val="21"/>
                <w:lang w:val="zh-CN"/>
              </w:rPr>
              <w:t>1</w:t>
            </w:r>
            <w:r w:rsidRPr="003D687E">
              <w:rPr>
                <w:rFonts w:ascii="Time New Roman" w:hAnsi="Time New Roman" w:cstheme="majorBidi"/>
                <w:szCs w:val="21"/>
                <w:lang w:val="zh-CN"/>
              </w:rPr>
              <w:t>款、</w:t>
            </w:r>
            <w:r w:rsidRPr="003D687E">
              <w:rPr>
                <w:rFonts w:ascii="Time New Roman" w:hAnsi="Time New Roman" w:cstheme="majorBidi" w:hint="eastAsia"/>
                <w:szCs w:val="21"/>
                <w:lang w:val="zh-CN"/>
              </w:rPr>
              <w:t>第十七条、第二十七条</w:t>
            </w:r>
          </w:p>
        </w:tc>
      </w:tr>
      <w:tr w:rsidR="00044679" w:rsidRPr="00044679" w14:paraId="5EA948C2" w14:textId="77777777" w:rsidTr="005D0C6C">
        <w:tc>
          <w:tcPr>
            <w:tcW w:w="2118" w:type="dxa"/>
            <w:tcMar>
              <w:left w:w="0" w:type="dxa"/>
              <w:right w:w="0" w:type="dxa"/>
            </w:tcMar>
          </w:tcPr>
          <w:p w14:paraId="29EC398E" w14:textId="77777777" w:rsidR="00044679" w:rsidRPr="004813E1" w:rsidRDefault="00044679" w:rsidP="00CE6AC0">
            <w:pPr>
              <w:pStyle w:val="SingleTxtGC"/>
              <w:tabs>
                <w:tab w:val="clear" w:pos="431"/>
                <w:tab w:val="clear" w:pos="1134"/>
                <w:tab w:val="clear" w:pos="1565"/>
                <w:tab w:val="clear" w:pos="1996"/>
                <w:tab w:val="clear" w:pos="2427"/>
              </w:tabs>
              <w:ind w:left="0" w:right="0"/>
              <w:rPr>
                <w:rFonts w:asciiTheme="majorBidi" w:hAnsiTheme="majorBidi" w:cstheme="majorBidi"/>
                <w:szCs w:val="21"/>
                <w:lang w:val="zh-CN"/>
              </w:rPr>
            </w:pPr>
            <w:r w:rsidRPr="004813E1">
              <w:rPr>
                <w:rFonts w:asciiTheme="majorBidi" w:hAnsiTheme="majorBidi" w:cstheme="majorBidi" w:hint="eastAsia"/>
                <w:szCs w:val="21"/>
                <w:lang w:val="zh-CN"/>
              </w:rPr>
              <w:t>《任择议定书》条款：</w:t>
            </w:r>
          </w:p>
        </w:tc>
        <w:tc>
          <w:tcPr>
            <w:tcW w:w="4811" w:type="dxa"/>
            <w:tcMar>
              <w:left w:w="0" w:type="dxa"/>
              <w:right w:w="0" w:type="dxa"/>
            </w:tcMar>
          </w:tcPr>
          <w:p w14:paraId="6668D466" w14:textId="77777777" w:rsidR="00044679" w:rsidRPr="003D687E" w:rsidRDefault="00044679" w:rsidP="00CE6AC0">
            <w:pPr>
              <w:pStyle w:val="SingleTxtGC"/>
              <w:tabs>
                <w:tab w:val="clear" w:pos="431"/>
                <w:tab w:val="clear" w:pos="1134"/>
                <w:tab w:val="clear" w:pos="1565"/>
                <w:tab w:val="clear" w:pos="1996"/>
                <w:tab w:val="clear" w:pos="2427"/>
              </w:tabs>
              <w:ind w:left="0" w:right="0"/>
              <w:rPr>
                <w:rFonts w:ascii="Time New Roman" w:hAnsi="Time New Roman" w:cstheme="majorBidi"/>
                <w:szCs w:val="21"/>
                <w:lang w:val="zh-CN"/>
              </w:rPr>
            </w:pPr>
            <w:r w:rsidRPr="003D687E">
              <w:rPr>
                <w:rFonts w:ascii="Time New Roman" w:hAnsi="Time New Roman" w:cstheme="majorBidi" w:hint="eastAsia"/>
                <w:szCs w:val="21"/>
                <w:lang w:val="zh-CN"/>
              </w:rPr>
              <w:t>第一条、第二条</w:t>
            </w:r>
          </w:p>
        </w:tc>
      </w:tr>
    </w:tbl>
    <w:p w14:paraId="54BF66B6" w14:textId="77777777" w:rsidR="00222F61" w:rsidRPr="00222F61" w:rsidRDefault="00222F61" w:rsidP="00997BC9">
      <w:pPr>
        <w:pStyle w:val="SingleTxtGC"/>
        <w:keepNext/>
        <w:keepLines/>
        <w:overflowPunct/>
        <w:rPr>
          <w:lang w:val="en-GB"/>
        </w:rPr>
      </w:pPr>
      <w:r w:rsidRPr="00222F61">
        <w:rPr>
          <w:rFonts w:hint="eastAsia"/>
          <w:lang w:val="en-GB"/>
        </w:rPr>
        <w:t>1</w:t>
      </w:r>
      <w:r w:rsidR="00F93F71">
        <w:rPr>
          <w:rFonts w:hint="eastAsia"/>
          <w:lang w:val="en-GB"/>
        </w:rPr>
        <w:t xml:space="preserve">.  </w:t>
      </w:r>
      <w:r w:rsidRPr="00571DF3">
        <w:rPr>
          <w:rFonts w:hint="eastAsia"/>
          <w:spacing w:val="-6"/>
          <w:lang w:val="en-GB"/>
        </w:rPr>
        <w:t>来文提交人：</w:t>
      </w:r>
      <w:r w:rsidRPr="00571DF3">
        <w:rPr>
          <w:rFonts w:hint="eastAsia"/>
          <w:spacing w:val="-6"/>
          <w:lang w:val="en-GB"/>
        </w:rPr>
        <w:t>Basem Ahmed Issa Yassin</w:t>
      </w:r>
      <w:r w:rsidRPr="00571DF3">
        <w:rPr>
          <w:rFonts w:hint="eastAsia"/>
          <w:spacing w:val="-6"/>
          <w:lang w:val="en-GB"/>
        </w:rPr>
        <w:t>，</w:t>
      </w:r>
      <w:r w:rsidRPr="00571DF3">
        <w:rPr>
          <w:rFonts w:hint="eastAsia"/>
          <w:spacing w:val="-6"/>
          <w:lang w:val="en-GB"/>
        </w:rPr>
        <w:t>1977</w:t>
      </w:r>
      <w:r w:rsidRPr="00571DF3">
        <w:rPr>
          <w:rFonts w:hint="eastAsia"/>
          <w:spacing w:val="-6"/>
          <w:lang w:val="en-GB"/>
        </w:rPr>
        <w:t>年出生在巴勒斯坦</w:t>
      </w:r>
      <w:r w:rsidRPr="00222F61">
        <w:rPr>
          <w:rFonts w:hint="eastAsia"/>
          <w:lang w:val="en-GB"/>
        </w:rPr>
        <w:t>村庄</w:t>
      </w:r>
      <w:r w:rsidRPr="0075183F">
        <w:rPr>
          <w:rFonts w:asciiTheme="majorBidi" w:hAnsiTheme="majorBidi" w:cstheme="majorBidi"/>
        </w:rPr>
        <w:t>Bil’in</w:t>
      </w:r>
      <w:r w:rsidRPr="00222F61">
        <w:rPr>
          <w:rFonts w:hint="eastAsia"/>
          <w:lang w:val="en-GB"/>
        </w:rPr>
        <w:t>；</w:t>
      </w:r>
      <w:r w:rsidRPr="00222F61">
        <w:rPr>
          <w:rFonts w:hint="eastAsia"/>
          <w:lang w:val="en-GB"/>
        </w:rPr>
        <w:t>Maysaa Ahmed Issa Yassin</w:t>
      </w:r>
      <w:r w:rsidRPr="00222F61">
        <w:rPr>
          <w:rFonts w:hint="eastAsia"/>
          <w:lang w:val="en-GB"/>
        </w:rPr>
        <w:t>，</w:t>
      </w:r>
      <w:r w:rsidRPr="00222F61">
        <w:rPr>
          <w:rFonts w:hint="eastAsia"/>
          <w:lang w:val="en-GB"/>
        </w:rPr>
        <w:t>1978</w:t>
      </w:r>
      <w:r w:rsidRPr="00222F61">
        <w:rPr>
          <w:rFonts w:hint="eastAsia"/>
          <w:lang w:val="en-GB"/>
        </w:rPr>
        <w:t>年出生在</w:t>
      </w:r>
      <w:r w:rsidRPr="0075183F">
        <w:rPr>
          <w:rFonts w:asciiTheme="majorBidi" w:hAnsiTheme="majorBidi" w:cstheme="majorBidi"/>
          <w:lang w:val="en-GB"/>
        </w:rPr>
        <w:t>Bil’in</w:t>
      </w:r>
      <w:r w:rsidRPr="00222F61">
        <w:rPr>
          <w:rFonts w:hint="eastAsia"/>
          <w:lang w:val="en-GB"/>
        </w:rPr>
        <w:t>；</w:t>
      </w:r>
      <w:r w:rsidRPr="00222F61">
        <w:rPr>
          <w:rFonts w:hint="eastAsia"/>
          <w:lang w:val="en-GB"/>
        </w:rPr>
        <w:t>Lamyaa Ahmed Issa Yassin</w:t>
      </w:r>
      <w:r w:rsidRPr="00222F61">
        <w:rPr>
          <w:rFonts w:hint="eastAsia"/>
          <w:lang w:val="en-GB"/>
        </w:rPr>
        <w:t>，</w:t>
      </w:r>
      <w:r w:rsidRPr="00222F61">
        <w:rPr>
          <w:rFonts w:hint="eastAsia"/>
          <w:lang w:val="en-GB"/>
        </w:rPr>
        <w:t>1982</w:t>
      </w:r>
      <w:r w:rsidRPr="00222F61">
        <w:rPr>
          <w:rFonts w:hint="eastAsia"/>
          <w:lang w:val="en-GB"/>
        </w:rPr>
        <w:t>年出生在耶路撒冷；</w:t>
      </w:r>
      <w:r w:rsidRPr="0075183F">
        <w:rPr>
          <w:rFonts w:asciiTheme="majorBidi" w:hAnsiTheme="majorBidi" w:cstheme="majorBidi" w:hint="eastAsia"/>
          <w:lang w:val="en-GB"/>
        </w:rPr>
        <w:t>Nora Ahmed Issa Yassin</w:t>
      </w:r>
      <w:r w:rsidRPr="00222F61">
        <w:rPr>
          <w:rFonts w:hint="eastAsia"/>
          <w:lang w:val="en-GB"/>
        </w:rPr>
        <w:t>，</w:t>
      </w:r>
      <w:r w:rsidRPr="00222F61">
        <w:rPr>
          <w:rFonts w:hint="eastAsia"/>
          <w:lang w:val="en-GB"/>
        </w:rPr>
        <w:t>1983</w:t>
      </w:r>
      <w:r w:rsidRPr="00222F61">
        <w:rPr>
          <w:rFonts w:hint="eastAsia"/>
          <w:lang w:val="en-GB"/>
        </w:rPr>
        <w:t>年出生在耶路撒冷；</w:t>
      </w:r>
      <w:r w:rsidRPr="00571DF3">
        <w:rPr>
          <w:rFonts w:asciiTheme="majorBidi" w:hAnsiTheme="majorBidi" w:cstheme="majorBidi" w:hint="eastAsia"/>
          <w:spacing w:val="-4"/>
          <w:lang w:val="en-GB"/>
        </w:rPr>
        <w:t>Tagreed Ahmed Issa Yassin</w:t>
      </w:r>
      <w:r w:rsidRPr="00571DF3">
        <w:rPr>
          <w:rFonts w:hint="eastAsia"/>
          <w:spacing w:val="-4"/>
          <w:lang w:val="en-GB"/>
        </w:rPr>
        <w:t>，</w:t>
      </w:r>
      <w:r w:rsidRPr="00571DF3">
        <w:rPr>
          <w:rFonts w:hint="eastAsia"/>
          <w:spacing w:val="-4"/>
          <w:lang w:val="en-GB"/>
        </w:rPr>
        <w:t>1985</w:t>
      </w:r>
      <w:r w:rsidRPr="00571DF3">
        <w:rPr>
          <w:rFonts w:hint="eastAsia"/>
          <w:spacing w:val="-4"/>
          <w:lang w:val="en-GB"/>
        </w:rPr>
        <w:t>年出生在</w:t>
      </w:r>
      <w:r w:rsidRPr="00571DF3">
        <w:rPr>
          <w:rFonts w:asciiTheme="majorBidi" w:hAnsiTheme="majorBidi" w:cstheme="majorBidi" w:hint="eastAsia"/>
          <w:spacing w:val="-4"/>
          <w:lang w:val="en-GB"/>
        </w:rPr>
        <w:t>B</w:t>
      </w:r>
      <w:r w:rsidRPr="00571DF3">
        <w:rPr>
          <w:rFonts w:asciiTheme="majorBidi" w:hAnsiTheme="majorBidi" w:cstheme="majorBidi"/>
          <w:spacing w:val="-4"/>
          <w:lang w:val="en-GB"/>
        </w:rPr>
        <w:t>il’in</w:t>
      </w:r>
      <w:r w:rsidRPr="00571DF3">
        <w:rPr>
          <w:rFonts w:hint="eastAsia"/>
          <w:spacing w:val="-4"/>
          <w:lang w:val="en-GB"/>
        </w:rPr>
        <w:t>；</w:t>
      </w:r>
      <w:r w:rsidRPr="00571DF3">
        <w:rPr>
          <w:rFonts w:hint="eastAsia"/>
          <w:spacing w:val="-4"/>
          <w:lang w:val="en-GB"/>
        </w:rPr>
        <w:t xml:space="preserve">Mohammed Ahmed Issa </w:t>
      </w:r>
      <w:r w:rsidRPr="00222F61">
        <w:rPr>
          <w:rFonts w:hint="eastAsia"/>
          <w:lang w:val="en-GB"/>
        </w:rPr>
        <w:t>Yassin</w:t>
      </w:r>
      <w:r w:rsidRPr="00222F61">
        <w:rPr>
          <w:rFonts w:hint="eastAsia"/>
          <w:lang w:val="en-GB"/>
        </w:rPr>
        <w:t>，</w:t>
      </w:r>
      <w:r w:rsidRPr="00571DF3">
        <w:rPr>
          <w:rFonts w:hint="eastAsia"/>
          <w:spacing w:val="6"/>
          <w:lang w:val="en-GB"/>
        </w:rPr>
        <w:t>1989</w:t>
      </w:r>
      <w:r w:rsidRPr="00571DF3">
        <w:rPr>
          <w:rFonts w:hint="eastAsia"/>
          <w:spacing w:val="6"/>
          <w:lang w:val="en-GB"/>
        </w:rPr>
        <w:t>年出生在</w:t>
      </w:r>
      <w:r w:rsidRPr="00571DF3">
        <w:rPr>
          <w:rFonts w:asciiTheme="majorBidi" w:hAnsiTheme="majorBidi" w:cstheme="majorBidi"/>
          <w:spacing w:val="6"/>
          <w:lang w:val="en-GB"/>
        </w:rPr>
        <w:t>Bil’in</w:t>
      </w:r>
      <w:r w:rsidRPr="00571DF3">
        <w:rPr>
          <w:rFonts w:hint="eastAsia"/>
          <w:spacing w:val="6"/>
          <w:lang w:val="en-GB"/>
        </w:rPr>
        <w:t>；</w:t>
      </w:r>
      <w:r w:rsidRPr="00571DF3">
        <w:rPr>
          <w:rFonts w:hint="eastAsia"/>
          <w:spacing w:val="6"/>
          <w:lang w:val="en-GB"/>
        </w:rPr>
        <w:t>Abdullah Ahmed Issa Yassin</w:t>
      </w:r>
      <w:r w:rsidRPr="00571DF3">
        <w:rPr>
          <w:rFonts w:hint="eastAsia"/>
          <w:spacing w:val="6"/>
          <w:lang w:val="en-GB"/>
        </w:rPr>
        <w:t>，</w:t>
      </w:r>
      <w:r w:rsidRPr="00571DF3">
        <w:rPr>
          <w:rFonts w:hint="eastAsia"/>
          <w:spacing w:val="6"/>
          <w:lang w:val="en-GB"/>
        </w:rPr>
        <w:t>1991</w:t>
      </w:r>
      <w:r w:rsidRPr="00571DF3">
        <w:rPr>
          <w:rFonts w:hint="eastAsia"/>
          <w:spacing w:val="6"/>
          <w:lang w:val="en-GB"/>
        </w:rPr>
        <w:t>年出生在</w:t>
      </w:r>
      <w:r w:rsidRPr="00571DF3">
        <w:rPr>
          <w:rFonts w:asciiTheme="majorBidi" w:hAnsiTheme="majorBidi" w:cstheme="majorBidi"/>
          <w:spacing w:val="6"/>
          <w:lang w:val="en-GB"/>
        </w:rPr>
        <w:t>Bil’in</w:t>
      </w:r>
      <w:r w:rsidRPr="00222F61">
        <w:rPr>
          <w:rFonts w:hint="eastAsia"/>
          <w:lang w:val="en-GB"/>
        </w:rPr>
        <w:t>；</w:t>
      </w:r>
      <w:r w:rsidRPr="00222F61">
        <w:rPr>
          <w:rFonts w:hint="eastAsia"/>
          <w:lang w:val="en-GB"/>
        </w:rPr>
        <w:t xml:space="preserve">Esraa Ahmed Issa </w:t>
      </w:r>
      <w:r w:rsidRPr="00F45FBF">
        <w:rPr>
          <w:rFonts w:hint="eastAsia"/>
          <w:spacing w:val="-6"/>
          <w:lang w:val="en-GB"/>
        </w:rPr>
        <w:t>Yassin</w:t>
      </w:r>
      <w:r w:rsidRPr="00F45FBF">
        <w:rPr>
          <w:rFonts w:hint="eastAsia"/>
          <w:spacing w:val="-6"/>
          <w:lang w:val="en-GB"/>
        </w:rPr>
        <w:t>，</w:t>
      </w:r>
      <w:r w:rsidRPr="00F45FBF">
        <w:rPr>
          <w:rFonts w:hint="eastAsia"/>
          <w:spacing w:val="-6"/>
          <w:lang w:val="en-GB"/>
        </w:rPr>
        <w:t>1987</w:t>
      </w:r>
      <w:r w:rsidRPr="00F45FBF">
        <w:rPr>
          <w:rFonts w:hint="eastAsia"/>
          <w:spacing w:val="-6"/>
          <w:lang w:val="en-GB"/>
        </w:rPr>
        <w:t>年出生在</w:t>
      </w:r>
      <w:r w:rsidRPr="00F45FBF">
        <w:rPr>
          <w:rFonts w:asciiTheme="majorBidi" w:hAnsiTheme="majorBidi" w:cstheme="majorBidi"/>
          <w:spacing w:val="-6"/>
          <w:lang w:val="en-GB"/>
        </w:rPr>
        <w:t>Bil’in</w:t>
      </w:r>
      <w:r w:rsidRPr="00F45FBF">
        <w:rPr>
          <w:rFonts w:hint="eastAsia"/>
          <w:spacing w:val="-6"/>
          <w:lang w:val="en-GB"/>
        </w:rPr>
        <w:t>；</w:t>
      </w:r>
      <w:r w:rsidRPr="00F45FBF">
        <w:rPr>
          <w:rFonts w:hint="eastAsia"/>
          <w:spacing w:val="-6"/>
          <w:lang w:val="en-GB"/>
        </w:rPr>
        <w:t>Yosra Youcef</w:t>
      </w:r>
      <w:r w:rsidRPr="00222F61">
        <w:rPr>
          <w:rFonts w:hint="eastAsia"/>
          <w:lang w:val="en-GB"/>
        </w:rPr>
        <w:t xml:space="preserve"> Mohammed Yassin</w:t>
      </w:r>
      <w:r w:rsidRPr="00222F61">
        <w:rPr>
          <w:rFonts w:hint="eastAsia"/>
          <w:lang w:val="en-GB"/>
        </w:rPr>
        <w:t>，</w:t>
      </w:r>
      <w:r w:rsidRPr="00222F61">
        <w:rPr>
          <w:rFonts w:hint="eastAsia"/>
          <w:lang w:val="en-GB"/>
        </w:rPr>
        <w:t>1957</w:t>
      </w:r>
      <w:r w:rsidRPr="00222F61">
        <w:rPr>
          <w:rFonts w:hint="eastAsia"/>
          <w:lang w:val="en-GB"/>
        </w:rPr>
        <w:t>年出生在</w:t>
      </w:r>
      <w:r w:rsidRPr="00F45FBF">
        <w:rPr>
          <w:rFonts w:asciiTheme="majorBidi" w:hAnsiTheme="majorBidi" w:cstheme="majorBidi"/>
          <w:lang w:val="en-GB"/>
        </w:rPr>
        <w:t>Bil’in</w:t>
      </w:r>
      <w:r w:rsidRPr="00222F61">
        <w:rPr>
          <w:rFonts w:hint="eastAsia"/>
          <w:lang w:val="en-GB"/>
        </w:rPr>
        <w:t>；</w:t>
      </w:r>
      <w:r w:rsidRPr="00222F61">
        <w:rPr>
          <w:rFonts w:hint="eastAsia"/>
          <w:lang w:val="en-GB"/>
        </w:rPr>
        <w:t>Mazen Ahmed Issa Yassin</w:t>
      </w:r>
      <w:r w:rsidRPr="00222F61">
        <w:rPr>
          <w:rFonts w:hint="eastAsia"/>
          <w:lang w:val="en-GB"/>
        </w:rPr>
        <w:t>，</w:t>
      </w:r>
      <w:r w:rsidRPr="00222F61">
        <w:rPr>
          <w:rFonts w:hint="eastAsia"/>
          <w:lang w:val="en-GB"/>
        </w:rPr>
        <w:t>1980</w:t>
      </w:r>
      <w:r w:rsidRPr="00222F61">
        <w:rPr>
          <w:rFonts w:hint="eastAsia"/>
          <w:lang w:val="en-GB"/>
        </w:rPr>
        <w:t>年出生在</w:t>
      </w:r>
      <w:r w:rsidRPr="00F45FBF">
        <w:rPr>
          <w:rFonts w:asciiTheme="majorBidi" w:hAnsiTheme="majorBidi" w:cstheme="majorBidi"/>
          <w:lang w:val="en-GB"/>
        </w:rPr>
        <w:t>Bil’in</w:t>
      </w:r>
      <w:r w:rsidRPr="00222F61">
        <w:rPr>
          <w:rFonts w:hint="eastAsia"/>
          <w:lang w:val="en-GB"/>
        </w:rPr>
        <w:t>；已故</w:t>
      </w:r>
      <w:r w:rsidRPr="00222F61">
        <w:rPr>
          <w:rFonts w:hint="eastAsia"/>
          <w:lang w:val="en-GB"/>
        </w:rPr>
        <w:t>Ahmed Issa Abdallah Yassin</w:t>
      </w:r>
      <w:r w:rsidRPr="00222F61">
        <w:rPr>
          <w:rFonts w:hint="eastAsia"/>
          <w:lang w:val="en-GB"/>
        </w:rPr>
        <w:t>的遗产；</w:t>
      </w:r>
      <w:r w:rsidRPr="00222F61">
        <w:rPr>
          <w:rFonts w:hint="eastAsia"/>
          <w:lang w:val="en-GB"/>
        </w:rPr>
        <w:t>Mohammed Ibrahim Ahmed Abu Rahma</w:t>
      </w:r>
      <w:r w:rsidRPr="00222F61">
        <w:rPr>
          <w:rFonts w:hint="eastAsia"/>
          <w:lang w:val="en-GB"/>
        </w:rPr>
        <w:t>，</w:t>
      </w:r>
      <w:r w:rsidRPr="00EB7FF2">
        <w:rPr>
          <w:rFonts w:asciiTheme="majorBidi" w:hAnsiTheme="majorBidi" w:cstheme="majorBidi"/>
          <w:lang w:val="en-GB"/>
        </w:rPr>
        <w:t>Bil’in</w:t>
      </w:r>
      <w:r w:rsidRPr="00F45FBF">
        <w:rPr>
          <w:rFonts w:hint="eastAsia"/>
          <w:spacing w:val="-6"/>
          <w:lang w:val="en-GB"/>
        </w:rPr>
        <w:t>村委会副主席，代表</w:t>
      </w:r>
      <w:r w:rsidRPr="00F45FBF">
        <w:rPr>
          <w:rFonts w:asciiTheme="majorBidi" w:hAnsiTheme="majorBidi" w:cstheme="majorBidi"/>
          <w:spacing w:val="-6"/>
          <w:lang w:val="en-GB"/>
        </w:rPr>
        <w:t>Bil’in</w:t>
      </w:r>
      <w:r w:rsidRPr="00F45FBF">
        <w:rPr>
          <w:rFonts w:hint="eastAsia"/>
          <w:spacing w:val="-6"/>
          <w:lang w:val="en-GB"/>
        </w:rPr>
        <w:t>村委会。提交人声称，加拿大侵犯他们</w:t>
      </w:r>
      <w:r w:rsidRPr="00222F61">
        <w:rPr>
          <w:rFonts w:hint="eastAsia"/>
          <w:lang w:val="en-GB"/>
        </w:rPr>
        <w:t>在《公约》第二条、、第七条、第十二条、第十七条、第二十七条之下的权利。提交人由律师代理。《任择议定书》于</w:t>
      </w:r>
      <w:r w:rsidRPr="00222F61">
        <w:rPr>
          <w:rFonts w:hint="eastAsia"/>
          <w:lang w:val="en-GB"/>
        </w:rPr>
        <w:t>1976</w:t>
      </w:r>
      <w:r w:rsidRPr="00222F61">
        <w:rPr>
          <w:rFonts w:hint="eastAsia"/>
          <w:lang w:val="en-GB"/>
        </w:rPr>
        <w:t>年</w:t>
      </w:r>
      <w:r w:rsidRPr="00222F61">
        <w:rPr>
          <w:rFonts w:hint="eastAsia"/>
          <w:lang w:val="en-GB"/>
        </w:rPr>
        <w:t>8</w:t>
      </w:r>
      <w:r w:rsidRPr="00222F61">
        <w:rPr>
          <w:rFonts w:hint="eastAsia"/>
          <w:lang w:val="en-GB"/>
        </w:rPr>
        <w:t>月</w:t>
      </w:r>
      <w:r w:rsidRPr="00222F61">
        <w:rPr>
          <w:rFonts w:hint="eastAsia"/>
          <w:lang w:val="en-GB"/>
        </w:rPr>
        <w:t>19</w:t>
      </w:r>
      <w:r w:rsidRPr="00222F61">
        <w:rPr>
          <w:rFonts w:hint="eastAsia"/>
          <w:lang w:val="en-GB"/>
        </w:rPr>
        <w:t>日对加拿大生效。</w:t>
      </w:r>
    </w:p>
    <w:p w14:paraId="4DD4475C" w14:textId="77777777" w:rsidR="00222F61" w:rsidRPr="00222F61" w:rsidRDefault="00222F61" w:rsidP="006826AA">
      <w:pPr>
        <w:pStyle w:val="H23GC"/>
        <w:spacing w:before="180"/>
        <w:rPr>
          <w:lang w:val="en-GB"/>
        </w:rPr>
      </w:pPr>
      <w:r w:rsidRPr="00222F61">
        <w:rPr>
          <w:rFonts w:hint="eastAsia"/>
          <w:lang w:val="en-GB"/>
        </w:rPr>
        <w:tab/>
      </w:r>
      <w:r w:rsidRPr="00222F61">
        <w:rPr>
          <w:rFonts w:hint="eastAsia"/>
          <w:lang w:val="en-GB"/>
        </w:rPr>
        <w:tab/>
      </w:r>
      <w:r w:rsidRPr="00222F61">
        <w:rPr>
          <w:rFonts w:hint="eastAsia"/>
          <w:lang w:val="en-GB"/>
        </w:rPr>
        <w:t>提交人陈述的事实</w:t>
      </w:r>
    </w:p>
    <w:p w14:paraId="63C26CD6" w14:textId="77777777" w:rsidR="00222F61" w:rsidRPr="00222F61" w:rsidRDefault="00222F61" w:rsidP="00AE7399">
      <w:pPr>
        <w:pStyle w:val="SingleTxtGC"/>
        <w:rPr>
          <w:lang w:val="en-GB"/>
        </w:rPr>
      </w:pPr>
      <w:r w:rsidRPr="00222F61">
        <w:rPr>
          <w:rFonts w:hint="eastAsia"/>
          <w:lang w:val="en-GB"/>
        </w:rPr>
        <w:t>2.1</w:t>
      </w:r>
      <w:r w:rsidR="00AE7399">
        <w:rPr>
          <w:lang w:val="en-GB"/>
        </w:rPr>
        <w:t xml:space="preserve">  </w:t>
      </w:r>
      <w:r w:rsidRPr="00222F61">
        <w:rPr>
          <w:rFonts w:hint="eastAsia"/>
          <w:lang w:val="en-GB"/>
        </w:rPr>
        <w:t>B</w:t>
      </w:r>
      <w:r w:rsidRPr="00AE7399">
        <w:rPr>
          <w:rFonts w:asciiTheme="majorBidi" w:hAnsiTheme="majorBidi" w:cstheme="majorBidi"/>
          <w:lang w:val="en-GB"/>
        </w:rPr>
        <w:t>il’</w:t>
      </w:r>
      <w:r w:rsidRPr="00222F61">
        <w:rPr>
          <w:rFonts w:hint="eastAsia"/>
          <w:lang w:val="en-GB"/>
        </w:rPr>
        <w:t>in</w:t>
      </w:r>
      <w:r w:rsidRPr="00222F61">
        <w:rPr>
          <w:rFonts w:hint="eastAsia"/>
          <w:lang w:val="en-GB"/>
        </w:rPr>
        <w:t>村地处耶路撒冷以北、拉马拉以西，西岸巴勒斯坦被占领土内。该村的建筑区</w:t>
      </w:r>
      <w:r w:rsidRPr="006826AA">
        <w:rPr>
          <w:rFonts w:hint="eastAsia"/>
          <w:spacing w:val="-4"/>
          <w:lang w:val="en-GB"/>
        </w:rPr>
        <w:t>土地毗邻</w:t>
      </w:r>
      <w:r w:rsidRPr="006826AA">
        <w:rPr>
          <w:rFonts w:hint="eastAsia"/>
          <w:spacing w:val="-4"/>
          <w:lang w:val="en-GB"/>
        </w:rPr>
        <w:t>1967</w:t>
      </w:r>
      <w:r w:rsidRPr="006826AA">
        <w:rPr>
          <w:rFonts w:hint="eastAsia"/>
          <w:spacing w:val="-4"/>
          <w:lang w:val="en-GB"/>
        </w:rPr>
        <w:t>年与以色列本国边界线，即所谓“绿线”。</w:t>
      </w:r>
      <w:r w:rsidRPr="006826AA">
        <w:rPr>
          <w:rFonts w:hint="eastAsia"/>
          <w:spacing w:val="-4"/>
          <w:lang w:val="en-GB"/>
        </w:rPr>
        <w:t>1991</w:t>
      </w:r>
      <w:r w:rsidRPr="006826AA">
        <w:rPr>
          <w:rFonts w:hint="eastAsia"/>
          <w:spacing w:val="-4"/>
          <w:lang w:val="en-GB"/>
        </w:rPr>
        <w:t>年，原先被视为属于私人和</w:t>
      </w:r>
      <w:r w:rsidRPr="006826AA">
        <w:rPr>
          <w:rFonts w:hint="eastAsia"/>
          <w:spacing w:val="-4"/>
          <w:lang w:val="en-GB"/>
        </w:rPr>
        <w:t>/</w:t>
      </w:r>
      <w:r w:rsidRPr="006826AA">
        <w:rPr>
          <w:rFonts w:hint="eastAsia"/>
          <w:spacing w:val="-4"/>
          <w:lang w:val="en-GB"/>
        </w:rPr>
        <w:t>或</w:t>
      </w:r>
      <w:r w:rsidRPr="006826AA">
        <w:rPr>
          <w:rFonts w:asciiTheme="majorBidi" w:hAnsiTheme="majorBidi" w:cstheme="majorBidi"/>
          <w:spacing w:val="-4"/>
          <w:lang w:val="en-GB"/>
        </w:rPr>
        <w:t>Bil’i</w:t>
      </w:r>
      <w:r w:rsidRPr="006826AA">
        <w:rPr>
          <w:rFonts w:hint="eastAsia"/>
          <w:spacing w:val="-4"/>
          <w:lang w:val="en-GB"/>
        </w:rPr>
        <w:t>n</w:t>
      </w:r>
      <w:r w:rsidRPr="00222F61">
        <w:rPr>
          <w:rFonts w:hint="eastAsia"/>
          <w:lang w:val="en-GB"/>
        </w:rPr>
        <w:t>村管辖的土地被</w:t>
      </w:r>
      <w:r w:rsidRPr="006826AA">
        <w:rPr>
          <w:rFonts w:hint="eastAsia"/>
          <w:spacing w:val="-4"/>
          <w:lang w:val="en-GB"/>
        </w:rPr>
        <w:t>以色列当局定为“国有土地”。这块被如此征收的土地后被用于建造定居点的一部分，称</w:t>
      </w:r>
      <w:r w:rsidRPr="00222F61">
        <w:rPr>
          <w:rFonts w:hint="eastAsia"/>
          <w:lang w:val="en-GB"/>
        </w:rPr>
        <w:t>为</w:t>
      </w:r>
      <w:r w:rsidRPr="00AE7399">
        <w:rPr>
          <w:rFonts w:asciiTheme="majorBidi" w:hAnsiTheme="majorBidi" w:cstheme="majorBidi"/>
          <w:lang w:val="en-GB"/>
        </w:rPr>
        <w:t>Modi’in Illit</w:t>
      </w:r>
      <w:r w:rsidRPr="00222F61">
        <w:rPr>
          <w:rFonts w:hint="eastAsia"/>
          <w:lang w:val="en-GB"/>
        </w:rPr>
        <w:t>定居点地块。</w:t>
      </w:r>
    </w:p>
    <w:p w14:paraId="34D63478" w14:textId="77777777" w:rsidR="00222F61" w:rsidRPr="00222F61" w:rsidRDefault="00222F61" w:rsidP="00E45F12">
      <w:pPr>
        <w:pStyle w:val="SingleTxtGC"/>
        <w:rPr>
          <w:lang w:val="en-GB"/>
        </w:rPr>
      </w:pPr>
      <w:r w:rsidRPr="00222F61">
        <w:rPr>
          <w:rFonts w:hint="eastAsia"/>
          <w:lang w:val="en-GB"/>
        </w:rPr>
        <w:t>2.2</w:t>
      </w:r>
      <w:r w:rsidR="00AE7399">
        <w:rPr>
          <w:lang w:val="en-GB"/>
        </w:rPr>
        <w:t xml:space="preserve">  </w:t>
      </w:r>
      <w:r w:rsidRPr="00222F61">
        <w:rPr>
          <w:rFonts w:hint="eastAsia"/>
          <w:lang w:val="en-GB"/>
        </w:rPr>
        <w:t>这块被征收土地上的部分建筑工程于</w:t>
      </w:r>
      <w:r w:rsidRPr="00222F61">
        <w:rPr>
          <w:rFonts w:hint="eastAsia"/>
          <w:lang w:val="en-GB"/>
        </w:rPr>
        <w:t>2001</w:t>
      </w:r>
      <w:r w:rsidRPr="00222F61">
        <w:rPr>
          <w:rFonts w:hint="eastAsia"/>
          <w:lang w:val="en-GB"/>
        </w:rPr>
        <w:t>年开工，坐落在提交人所属土地正中的定居点东马蒂亚胡居民区的建筑工程于</w:t>
      </w:r>
      <w:r w:rsidRPr="00222F61">
        <w:rPr>
          <w:rFonts w:hint="eastAsia"/>
          <w:lang w:val="en-GB"/>
        </w:rPr>
        <w:t>2003</w:t>
      </w:r>
      <w:r w:rsidRPr="00222F61">
        <w:rPr>
          <w:rFonts w:hint="eastAsia"/>
          <w:lang w:val="en-GB"/>
        </w:rPr>
        <w:t>年开工。该居民区占地面积约为该村历史村属土地的</w:t>
      </w:r>
      <w:r w:rsidRPr="00222F61">
        <w:rPr>
          <w:rFonts w:hint="eastAsia"/>
          <w:lang w:val="en-GB"/>
        </w:rPr>
        <w:t>25%</w:t>
      </w:r>
      <w:r w:rsidR="00AE7399">
        <w:rPr>
          <w:lang w:val="en-GB"/>
        </w:rPr>
        <w:t xml:space="preserve"> </w:t>
      </w:r>
      <w:r w:rsidRPr="00222F61">
        <w:rPr>
          <w:rFonts w:hint="eastAsia"/>
          <w:lang w:val="en-GB"/>
        </w:rPr>
        <w:t>(</w:t>
      </w:r>
      <w:r w:rsidRPr="00222F61">
        <w:rPr>
          <w:rFonts w:hint="eastAsia"/>
          <w:lang w:val="en-GB"/>
        </w:rPr>
        <w:t>约</w:t>
      </w:r>
      <w:r w:rsidRPr="00222F61">
        <w:rPr>
          <w:rFonts w:hint="eastAsia"/>
          <w:lang w:val="en-GB"/>
        </w:rPr>
        <w:t>700</w:t>
      </w:r>
      <w:r w:rsidRPr="00222F61">
        <w:rPr>
          <w:rFonts w:hint="eastAsia"/>
          <w:lang w:val="en-GB"/>
        </w:rPr>
        <w:t>德南，合</w:t>
      </w:r>
      <w:r w:rsidRPr="00222F61">
        <w:rPr>
          <w:rFonts w:hint="eastAsia"/>
          <w:lang w:val="en-GB"/>
        </w:rPr>
        <w:t>70</w:t>
      </w:r>
      <w:r w:rsidRPr="00222F61">
        <w:rPr>
          <w:rFonts w:hint="eastAsia"/>
          <w:lang w:val="en-GB"/>
        </w:rPr>
        <w:t>公顷</w:t>
      </w:r>
      <w:r w:rsidRPr="00222F61">
        <w:rPr>
          <w:rFonts w:hint="eastAsia"/>
          <w:lang w:val="en-GB"/>
        </w:rPr>
        <w:t>)</w:t>
      </w:r>
      <w:r w:rsidRPr="00222F61">
        <w:rPr>
          <w:rFonts w:hint="eastAsia"/>
          <w:lang w:val="en-GB"/>
        </w:rPr>
        <w:t>。总部在加拿大的跨国公司</w:t>
      </w:r>
      <w:r w:rsidR="00E45F12">
        <w:rPr>
          <w:rFonts w:hint="eastAsia"/>
          <w:spacing w:val="-50"/>
        </w:rPr>
        <w:t>―</w:t>
      </w:r>
      <w:r w:rsidR="00E45F12">
        <w:rPr>
          <w:rFonts w:hint="eastAsia"/>
        </w:rPr>
        <w:t>―</w:t>
      </w:r>
      <w:r w:rsidRPr="00222F61">
        <w:rPr>
          <w:rFonts w:hint="eastAsia"/>
          <w:lang w:val="en-GB"/>
        </w:rPr>
        <w:t>绿园国际有限公司</w:t>
      </w:r>
      <w:r w:rsidRPr="00222F61">
        <w:rPr>
          <w:rFonts w:hint="eastAsia"/>
          <w:lang w:val="en-GB"/>
        </w:rPr>
        <w:t>(Green Park International, Inc.)</w:t>
      </w:r>
      <w:r w:rsidRPr="00222F61">
        <w:rPr>
          <w:rFonts w:hint="eastAsia"/>
          <w:lang w:val="en-GB"/>
        </w:rPr>
        <w:t>和绿山国际有限公司</w:t>
      </w:r>
      <w:r w:rsidRPr="00222F61">
        <w:rPr>
          <w:rFonts w:hint="eastAsia"/>
          <w:lang w:val="en-GB"/>
        </w:rPr>
        <w:t>(Green Mount International, Inc.)</w:t>
      </w:r>
      <w:r w:rsidR="00E45F12">
        <w:rPr>
          <w:lang w:val="en-GB"/>
        </w:rPr>
        <w:t xml:space="preserve"> </w:t>
      </w:r>
      <w:r w:rsidR="00E45F12">
        <w:rPr>
          <w:rFonts w:hint="eastAsia"/>
          <w:spacing w:val="-50"/>
        </w:rPr>
        <w:t>―</w:t>
      </w:r>
      <w:r w:rsidR="00E45F12">
        <w:rPr>
          <w:rFonts w:hint="eastAsia"/>
        </w:rPr>
        <w:t>―</w:t>
      </w:r>
      <w:r w:rsidRPr="00222F61">
        <w:rPr>
          <w:rFonts w:hint="eastAsia"/>
          <w:lang w:val="en-GB"/>
        </w:rPr>
        <w:t>是参与该居民区建造和向以色列民众推销小区公寓的主要公司。</w:t>
      </w:r>
    </w:p>
    <w:p w14:paraId="18A7BA8F" w14:textId="77777777" w:rsidR="00222F61" w:rsidRPr="00222F61" w:rsidRDefault="00222F61" w:rsidP="00E45F12">
      <w:pPr>
        <w:pStyle w:val="SingleTxtGC"/>
        <w:rPr>
          <w:lang w:val="en-GB"/>
        </w:rPr>
      </w:pPr>
      <w:r w:rsidRPr="00222F61">
        <w:rPr>
          <w:rFonts w:hint="eastAsia"/>
          <w:lang w:val="en-GB"/>
        </w:rPr>
        <w:t>2.3</w:t>
      </w:r>
      <w:r w:rsidR="00E45F12">
        <w:rPr>
          <w:lang w:val="en-GB"/>
        </w:rPr>
        <w:t xml:space="preserve">  </w:t>
      </w:r>
      <w:r w:rsidRPr="00222F61">
        <w:rPr>
          <w:rFonts w:hint="eastAsia"/>
          <w:lang w:val="en-GB"/>
        </w:rPr>
        <w:t>被征用之前，这些土地是提交人用于谋生的土地，包括种植橄榄树林以及放养绵羊和山羊。不准居民使用自己的土地，不仅限制他们的生计，而且使他们不能享用</w:t>
      </w:r>
      <w:r w:rsidRPr="00E45F12">
        <w:rPr>
          <w:rFonts w:hint="eastAsia"/>
          <w:spacing w:val="-6"/>
          <w:lang w:val="en-GB"/>
        </w:rPr>
        <w:t>这片土地，包括不能在自己的土地上体验和</w:t>
      </w:r>
      <w:r w:rsidRPr="00222F61">
        <w:rPr>
          <w:rFonts w:hint="eastAsia"/>
          <w:lang w:val="en-GB"/>
        </w:rPr>
        <w:t>表达自己的文化以及在自己的土地上进行娱乐活动。例如，橄榄树林是巴勒斯坦文化的象征和传统要素之一，橄榄收获是一种社区的集体活动。为建造定居点而拔除的许多橄榄树已有</w:t>
      </w:r>
      <w:r w:rsidRPr="00222F61">
        <w:rPr>
          <w:rFonts w:hint="eastAsia"/>
          <w:lang w:val="en-GB"/>
        </w:rPr>
        <w:t>50</w:t>
      </w:r>
      <w:r w:rsidRPr="00222F61">
        <w:rPr>
          <w:rFonts w:hint="eastAsia"/>
          <w:lang w:val="en-GB"/>
        </w:rPr>
        <w:t>到</w:t>
      </w:r>
      <w:r w:rsidRPr="00222F61">
        <w:rPr>
          <w:rFonts w:hint="eastAsia"/>
          <w:lang w:val="en-GB"/>
        </w:rPr>
        <w:t>100</w:t>
      </w:r>
      <w:r w:rsidRPr="00222F61">
        <w:rPr>
          <w:rFonts w:hint="eastAsia"/>
          <w:lang w:val="en-GB"/>
        </w:rPr>
        <w:t>年树龄，有的甚至更老，都是</w:t>
      </w:r>
      <w:r w:rsidRPr="000419D4">
        <w:rPr>
          <w:rFonts w:asciiTheme="majorBidi" w:hAnsiTheme="majorBidi" w:cstheme="majorBidi"/>
          <w:lang w:val="en-GB"/>
        </w:rPr>
        <w:t>Bil’i</w:t>
      </w:r>
      <w:r w:rsidRPr="00222F61">
        <w:rPr>
          <w:rFonts w:hint="eastAsia"/>
          <w:lang w:val="en-GB"/>
        </w:rPr>
        <w:t>n</w:t>
      </w:r>
      <w:r w:rsidRPr="00222F61">
        <w:rPr>
          <w:rFonts w:hint="eastAsia"/>
          <w:lang w:val="en-GB"/>
        </w:rPr>
        <w:t>村居民的父辈和祖辈栽种的，所以具有一种家族价值。</w:t>
      </w:r>
    </w:p>
    <w:p w14:paraId="75ACC70E" w14:textId="77777777" w:rsidR="00222F61" w:rsidRPr="00222F61" w:rsidRDefault="00222F61" w:rsidP="000B79E6">
      <w:pPr>
        <w:pStyle w:val="SingleTxtGC"/>
        <w:rPr>
          <w:lang w:val="en-GB"/>
        </w:rPr>
      </w:pPr>
      <w:r w:rsidRPr="00222F61">
        <w:rPr>
          <w:rFonts w:hint="eastAsia"/>
          <w:lang w:val="en-GB"/>
        </w:rPr>
        <w:t>2.4</w:t>
      </w:r>
      <w:r w:rsidR="00E45F12">
        <w:rPr>
          <w:lang w:val="en-GB"/>
        </w:rPr>
        <w:t xml:space="preserve">  </w:t>
      </w:r>
      <w:r w:rsidRPr="00222F61">
        <w:rPr>
          <w:rFonts w:hint="eastAsia"/>
          <w:lang w:val="en-GB"/>
        </w:rPr>
        <w:t>以色列要为剥夺提交人对所涉土地的权利负责，但是，使定居点建造成为可能并从中获利的却是绿园国际和绿山国际</w:t>
      </w:r>
      <w:r w:rsidRPr="00222F61">
        <w:rPr>
          <w:rFonts w:hint="eastAsia"/>
          <w:lang w:val="en-GB"/>
        </w:rPr>
        <w:t>(Green Park International</w:t>
      </w:r>
      <w:r w:rsidRPr="00222F61">
        <w:rPr>
          <w:rFonts w:hint="eastAsia"/>
          <w:lang w:val="en-GB"/>
        </w:rPr>
        <w:t>和</w:t>
      </w:r>
      <w:r w:rsidRPr="00222F61">
        <w:rPr>
          <w:rFonts w:hint="eastAsia"/>
          <w:lang w:val="en-GB"/>
        </w:rPr>
        <w:t>Green Mount International)</w:t>
      </w:r>
      <w:r w:rsidRPr="00222F61">
        <w:rPr>
          <w:rFonts w:hint="eastAsia"/>
          <w:lang w:val="en-GB"/>
        </w:rPr>
        <w:t>。以色列的问责机制没有为提交人提供有效的补救。曾向以色列最高法院</w:t>
      </w:r>
      <w:r w:rsidR="000B79E6">
        <w:rPr>
          <w:rFonts w:hint="eastAsia"/>
          <w:spacing w:val="-50"/>
        </w:rPr>
        <w:t>―</w:t>
      </w:r>
      <w:r w:rsidR="000B79E6">
        <w:rPr>
          <w:rFonts w:hint="eastAsia"/>
        </w:rPr>
        <w:t>―</w:t>
      </w:r>
      <w:r w:rsidRPr="00222F61">
        <w:rPr>
          <w:rFonts w:hint="eastAsia"/>
          <w:lang w:val="en-GB"/>
        </w:rPr>
        <w:t>以高等法院行事</w:t>
      </w:r>
      <w:r w:rsidR="000B79E6">
        <w:rPr>
          <w:rFonts w:hint="eastAsia"/>
          <w:spacing w:val="-50"/>
        </w:rPr>
        <w:t>―</w:t>
      </w:r>
      <w:r w:rsidR="000B79E6">
        <w:rPr>
          <w:rFonts w:hint="eastAsia"/>
        </w:rPr>
        <w:t>―</w:t>
      </w:r>
      <w:r w:rsidRPr="00222F61">
        <w:rPr>
          <w:rFonts w:hint="eastAsia"/>
          <w:lang w:val="en-GB"/>
        </w:rPr>
        <w:t>提起过</w:t>
      </w:r>
      <w:r w:rsidRPr="00222F61">
        <w:rPr>
          <w:rFonts w:hint="eastAsia"/>
          <w:lang w:val="en-GB"/>
        </w:rPr>
        <w:t>4</w:t>
      </w:r>
      <w:r w:rsidRPr="00222F61">
        <w:rPr>
          <w:rFonts w:hint="eastAsia"/>
          <w:lang w:val="en-GB"/>
        </w:rPr>
        <w:t>项相关的诉状，被告包括以色列政府和西岸以色列国防军指挥官。</w:t>
      </w:r>
    </w:p>
    <w:p w14:paraId="005D4C64" w14:textId="77777777" w:rsidR="00222F61" w:rsidRPr="00222F61" w:rsidRDefault="00222F61" w:rsidP="000B79E6">
      <w:pPr>
        <w:pStyle w:val="SingleTxtGC"/>
        <w:rPr>
          <w:lang w:val="en-GB"/>
        </w:rPr>
      </w:pPr>
      <w:r w:rsidRPr="00222F61">
        <w:rPr>
          <w:rFonts w:hint="eastAsia"/>
          <w:lang w:val="en-GB"/>
        </w:rPr>
        <w:t>2.5</w:t>
      </w:r>
      <w:r w:rsidR="000B79E6">
        <w:rPr>
          <w:lang w:val="en-GB"/>
        </w:rPr>
        <w:t xml:space="preserve">  </w:t>
      </w:r>
      <w:r w:rsidRPr="00222F61">
        <w:rPr>
          <w:rFonts w:hint="eastAsia"/>
          <w:lang w:val="en-GB"/>
        </w:rPr>
        <w:t>第一个诉状是由村委会主席</w:t>
      </w:r>
      <w:r w:rsidRPr="00222F61">
        <w:rPr>
          <w:rFonts w:hint="eastAsia"/>
          <w:lang w:val="en-GB"/>
        </w:rPr>
        <w:t>Ahmed Issa Abdallah Yassin</w:t>
      </w:r>
      <w:r w:rsidRPr="00222F61">
        <w:rPr>
          <w:rFonts w:hint="eastAsia"/>
          <w:lang w:val="en-GB"/>
        </w:rPr>
        <w:t>在</w:t>
      </w:r>
      <w:r w:rsidRPr="00222F61">
        <w:rPr>
          <w:rFonts w:hint="eastAsia"/>
          <w:lang w:val="en-GB"/>
        </w:rPr>
        <w:t>2005</w:t>
      </w:r>
      <w:r w:rsidRPr="00222F61">
        <w:rPr>
          <w:rFonts w:hint="eastAsia"/>
          <w:lang w:val="en-GB"/>
        </w:rPr>
        <w:t>年</w:t>
      </w:r>
      <w:r w:rsidRPr="00222F61">
        <w:rPr>
          <w:rFonts w:hint="eastAsia"/>
          <w:lang w:val="en-GB"/>
        </w:rPr>
        <w:t>9</w:t>
      </w:r>
      <w:r w:rsidRPr="00222F61">
        <w:rPr>
          <w:rFonts w:hint="eastAsia"/>
          <w:lang w:val="en-GB"/>
        </w:rPr>
        <w:t>月</w:t>
      </w:r>
      <w:r w:rsidRPr="00222F61">
        <w:rPr>
          <w:rFonts w:hint="eastAsia"/>
          <w:lang w:val="en-GB"/>
        </w:rPr>
        <w:t>5</w:t>
      </w:r>
      <w:r w:rsidRPr="00222F61">
        <w:rPr>
          <w:rFonts w:hint="eastAsia"/>
          <w:lang w:val="en-GB"/>
        </w:rPr>
        <w:t>日提交的。根据以色列对此事的管辖，诉状质疑在</w:t>
      </w:r>
      <w:r w:rsidRPr="000419D4">
        <w:rPr>
          <w:rFonts w:asciiTheme="majorBidi" w:hAnsiTheme="majorBidi" w:cstheme="majorBidi"/>
          <w:lang w:val="en-GB"/>
        </w:rPr>
        <w:t>Bil’i</w:t>
      </w:r>
      <w:r w:rsidRPr="00222F61">
        <w:rPr>
          <w:rFonts w:hint="eastAsia"/>
          <w:lang w:val="en-GB"/>
        </w:rPr>
        <w:t>n</w:t>
      </w:r>
      <w:r w:rsidRPr="00222F61">
        <w:rPr>
          <w:rFonts w:hint="eastAsia"/>
          <w:lang w:val="en-GB"/>
        </w:rPr>
        <w:t>村土地上建造的障碍带</w:t>
      </w:r>
      <w:r w:rsidRPr="00222F61">
        <w:rPr>
          <w:rFonts w:hint="eastAsia"/>
          <w:lang w:val="en-GB"/>
        </w:rPr>
        <w:t>(</w:t>
      </w:r>
      <w:r w:rsidRPr="00222F61">
        <w:rPr>
          <w:rFonts w:hint="eastAsia"/>
          <w:lang w:val="en-GB"/>
        </w:rPr>
        <w:t>“隔离墙”</w:t>
      </w:r>
      <w:r w:rsidRPr="00222F61">
        <w:rPr>
          <w:rFonts w:hint="eastAsia"/>
          <w:lang w:val="en-GB"/>
        </w:rPr>
        <w:t>)</w:t>
      </w:r>
      <w:r w:rsidRPr="00222F61">
        <w:rPr>
          <w:rFonts w:hint="eastAsia"/>
          <w:lang w:val="en-GB"/>
        </w:rPr>
        <w:t>的走向，</w:t>
      </w:r>
      <w:r w:rsidRPr="00D77DF3">
        <w:rPr>
          <w:rFonts w:hint="eastAsia"/>
          <w:spacing w:val="-6"/>
          <w:lang w:val="en-GB"/>
        </w:rPr>
        <w:t>将本村土地一半以上隔离在外。对这个诉状的裁决</w:t>
      </w:r>
      <w:r w:rsidRPr="00222F61">
        <w:rPr>
          <w:rFonts w:hint="eastAsia"/>
          <w:lang w:val="en-GB"/>
        </w:rPr>
        <w:t>于</w:t>
      </w:r>
      <w:r w:rsidRPr="00222F61">
        <w:rPr>
          <w:rFonts w:hint="eastAsia"/>
          <w:lang w:val="en-GB"/>
        </w:rPr>
        <w:t>2007</w:t>
      </w:r>
      <w:r w:rsidRPr="00222F61">
        <w:rPr>
          <w:rFonts w:hint="eastAsia"/>
          <w:lang w:val="en-GB"/>
        </w:rPr>
        <w:t>年</w:t>
      </w:r>
      <w:r w:rsidRPr="00222F61">
        <w:rPr>
          <w:rFonts w:hint="eastAsia"/>
          <w:lang w:val="en-GB"/>
        </w:rPr>
        <w:t>9</w:t>
      </w:r>
      <w:r w:rsidRPr="00222F61">
        <w:rPr>
          <w:rFonts w:hint="eastAsia"/>
          <w:lang w:val="en-GB"/>
        </w:rPr>
        <w:t>月</w:t>
      </w:r>
      <w:r w:rsidRPr="00222F61">
        <w:rPr>
          <w:rFonts w:hint="eastAsia"/>
          <w:lang w:val="en-GB"/>
        </w:rPr>
        <w:t>4</w:t>
      </w:r>
      <w:r w:rsidRPr="00222F61">
        <w:rPr>
          <w:rFonts w:hint="eastAsia"/>
          <w:lang w:val="en-GB"/>
        </w:rPr>
        <w:t>日做出。法院接受提交人的论点，即，这个走向的选择是为了支持新居民区的建造，而不是出于安保理由；法院命令政府和西岸指挥官另提一条障碍带建造路径，减少</w:t>
      </w:r>
      <w:r w:rsidRPr="00D77DF3">
        <w:rPr>
          <w:rFonts w:hint="eastAsia"/>
          <w:spacing w:val="6"/>
          <w:lang w:val="en-GB"/>
        </w:rPr>
        <w:t>对</w:t>
      </w:r>
      <w:r w:rsidRPr="00D77DF3">
        <w:rPr>
          <w:rFonts w:asciiTheme="majorBidi" w:hAnsiTheme="majorBidi" w:cstheme="majorBidi"/>
          <w:spacing w:val="6"/>
        </w:rPr>
        <w:t>Bil’in</w:t>
      </w:r>
      <w:r w:rsidRPr="00D77DF3">
        <w:rPr>
          <w:rFonts w:hint="eastAsia"/>
          <w:spacing w:val="6"/>
          <w:lang w:val="en-GB"/>
        </w:rPr>
        <w:t>居民的损害。鉴于这项命令</w:t>
      </w:r>
      <w:r w:rsidRPr="00222F61">
        <w:rPr>
          <w:rFonts w:hint="eastAsia"/>
          <w:lang w:val="en-GB"/>
        </w:rPr>
        <w:t>，障碍带于</w:t>
      </w:r>
      <w:r w:rsidRPr="00222F61">
        <w:rPr>
          <w:rFonts w:hint="eastAsia"/>
          <w:lang w:val="en-GB"/>
        </w:rPr>
        <w:t>2011</w:t>
      </w:r>
      <w:r w:rsidRPr="00222F61">
        <w:rPr>
          <w:rFonts w:hint="eastAsia"/>
          <w:lang w:val="en-GB"/>
        </w:rPr>
        <w:t>年</w:t>
      </w:r>
      <w:r w:rsidRPr="00222F61">
        <w:rPr>
          <w:rFonts w:hint="eastAsia"/>
          <w:lang w:val="en-GB"/>
        </w:rPr>
        <w:t>7</w:t>
      </w:r>
      <w:r w:rsidRPr="00222F61">
        <w:rPr>
          <w:rFonts w:hint="eastAsia"/>
          <w:lang w:val="en-GB"/>
        </w:rPr>
        <w:t>月被移到一条</w:t>
      </w:r>
      <w:r w:rsidRPr="00975DC6">
        <w:rPr>
          <w:rFonts w:hint="eastAsia"/>
          <w:spacing w:val="-6"/>
          <w:lang w:val="en-GB"/>
        </w:rPr>
        <w:t>较靠近</w:t>
      </w:r>
      <w:r w:rsidRPr="00975DC6">
        <w:rPr>
          <w:rFonts w:hint="eastAsia"/>
          <w:spacing w:val="-6"/>
          <w:lang w:val="en-GB"/>
        </w:rPr>
        <w:t>Mo</w:t>
      </w:r>
      <w:r w:rsidRPr="00975DC6">
        <w:rPr>
          <w:rFonts w:asciiTheme="majorBidi" w:hAnsiTheme="majorBidi" w:cstheme="majorBidi"/>
          <w:spacing w:val="-6"/>
        </w:rPr>
        <w:t>di’i</w:t>
      </w:r>
      <w:r w:rsidRPr="00975DC6">
        <w:rPr>
          <w:rFonts w:hint="eastAsia"/>
          <w:spacing w:val="-6"/>
          <w:lang w:val="en-GB"/>
        </w:rPr>
        <w:t>n Illit</w:t>
      </w:r>
      <w:r w:rsidRPr="00975DC6">
        <w:rPr>
          <w:rFonts w:hint="eastAsia"/>
          <w:spacing w:val="-6"/>
          <w:lang w:val="en-GB"/>
        </w:rPr>
        <w:t>定居点的</w:t>
      </w:r>
      <w:r w:rsidRPr="00222F61">
        <w:rPr>
          <w:rFonts w:hint="eastAsia"/>
          <w:lang w:val="en-GB"/>
        </w:rPr>
        <w:t>路径，约</w:t>
      </w:r>
      <w:r w:rsidRPr="00222F61">
        <w:rPr>
          <w:rFonts w:hint="eastAsia"/>
          <w:lang w:val="en-GB"/>
        </w:rPr>
        <w:t>25%</w:t>
      </w:r>
      <w:r w:rsidRPr="00222F61">
        <w:rPr>
          <w:rFonts w:hint="eastAsia"/>
          <w:lang w:val="en-GB"/>
        </w:rPr>
        <w:t>的</w:t>
      </w:r>
      <w:r w:rsidRPr="000B79E6">
        <w:rPr>
          <w:rFonts w:asciiTheme="majorBidi" w:hAnsiTheme="majorBidi" w:cstheme="majorBidi"/>
          <w:lang w:val="en-GB"/>
        </w:rPr>
        <w:t>Bil’i</w:t>
      </w:r>
      <w:r w:rsidRPr="00222F61">
        <w:rPr>
          <w:rFonts w:hint="eastAsia"/>
          <w:lang w:val="en-GB"/>
        </w:rPr>
        <w:t>n</w:t>
      </w:r>
      <w:r w:rsidRPr="00222F61">
        <w:rPr>
          <w:rFonts w:hint="eastAsia"/>
          <w:lang w:val="en-GB"/>
        </w:rPr>
        <w:t>村土地被交还该村。还有约</w:t>
      </w:r>
      <w:r w:rsidRPr="00222F61">
        <w:rPr>
          <w:rFonts w:hint="eastAsia"/>
          <w:lang w:val="en-GB"/>
        </w:rPr>
        <w:t>25%</w:t>
      </w:r>
      <w:r w:rsidRPr="00222F61">
        <w:rPr>
          <w:rFonts w:hint="eastAsia"/>
          <w:lang w:val="en-GB"/>
        </w:rPr>
        <w:t>的</w:t>
      </w:r>
      <w:r w:rsidRPr="000B79E6">
        <w:rPr>
          <w:rFonts w:asciiTheme="majorBidi" w:hAnsiTheme="majorBidi" w:cstheme="majorBidi"/>
          <w:lang w:val="en-GB"/>
        </w:rPr>
        <w:t>Bil’in</w:t>
      </w:r>
      <w:r w:rsidRPr="00222F61">
        <w:rPr>
          <w:rFonts w:hint="eastAsia"/>
          <w:lang w:val="en-GB"/>
        </w:rPr>
        <w:t>村土地留在障碍带后面。</w:t>
      </w:r>
    </w:p>
    <w:p w14:paraId="164845D0" w14:textId="6726186E" w:rsidR="00222F61" w:rsidRPr="00222F61" w:rsidRDefault="00222F61" w:rsidP="00BA37F4">
      <w:pPr>
        <w:pStyle w:val="SingleTxtGC"/>
        <w:spacing w:after="160"/>
        <w:rPr>
          <w:lang w:val="en-GB"/>
        </w:rPr>
      </w:pPr>
      <w:r w:rsidRPr="00222F61">
        <w:rPr>
          <w:rFonts w:hint="eastAsia"/>
          <w:lang w:val="en-GB"/>
        </w:rPr>
        <w:t>2.6</w:t>
      </w:r>
      <w:r w:rsidR="000B79E6">
        <w:rPr>
          <w:lang w:val="en-GB"/>
        </w:rPr>
        <w:t xml:space="preserve">  </w:t>
      </w:r>
      <w:r w:rsidRPr="00222F61">
        <w:rPr>
          <w:rFonts w:hint="eastAsia"/>
          <w:lang w:val="en-GB"/>
        </w:rPr>
        <w:t>第二个诉状是</w:t>
      </w:r>
      <w:r w:rsidRPr="00222F61">
        <w:rPr>
          <w:rFonts w:hint="eastAsia"/>
          <w:lang w:val="en-GB"/>
        </w:rPr>
        <w:t>2006</w:t>
      </w:r>
      <w:r w:rsidRPr="00222F61">
        <w:rPr>
          <w:rFonts w:hint="eastAsia"/>
          <w:lang w:val="en-GB"/>
        </w:rPr>
        <w:t>年</w:t>
      </w:r>
      <w:r w:rsidRPr="00222F61">
        <w:rPr>
          <w:rFonts w:hint="eastAsia"/>
          <w:lang w:val="en-GB"/>
        </w:rPr>
        <w:t>1</w:t>
      </w:r>
      <w:r w:rsidRPr="00222F61">
        <w:rPr>
          <w:rFonts w:hint="eastAsia"/>
          <w:lang w:val="en-GB"/>
        </w:rPr>
        <w:t>月</w:t>
      </w:r>
      <w:r w:rsidRPr="00222F61">
        <w:rPr>
          <w:rFonts w:hint="eastAsia"/>
          <w:lang w:val="en-GB"/>
        </w:rPr>
        <w:t>4</w:t>
      </w:r>
      <w:r w:rsidRPr="00222F61">
        <w:rPr>
          <w:rFonts w:hint="eastAsia"/>
          <w:lang w:val="en-GB"/>
        </w:rPr>
        <w:t>日提交的，质疑定居点建筑许可和施工的合法性。这个诉状所依据的是对被占巴勒斯坦领土适用的以色列军事命令中体现的约旦规划与建筑法。</w:t>
      </w:r>
      <w:r w:rsidR="00261094" w:rsidRPr="00D36D2A">
        <w:rPr>
          <w:rStyle w:val="a8"/>
          <w:rFonts w:eastAsia="宋体"/>
        </w:rPr>
        <w:footnoteReference w:id="5"/>
      </w:r>
      <w:r w:rsidRPr="00222F61">
        <w:rPr>
          <w:rFonts w:hint="eastAsia"/>
          <w:lang w:val="en-GB"/>
        </w:rPr>
        <w:t xml:space="preserve"> </w:t>
      </w:r>
      <w:r w:rsidRPr="00222F61">
        <w:rPr>
          <w:rFonts w:hint="eastAsia"/>
          <w:lang w:val="en-GB"/>
        </w:rPr>
        <w:t>在这个</w:t>
      </w:r>
      <w:r w:rsidRPr="00261094">
        <w:rPr>
          <w:rFonts w:hint="eastAsia"/>
          <w:spacing w:val="4"/>
          <w:lang w:val="en-GB"/>
        </w:rPr>
        <w:t>诉状的审理</w:t>
      </w:r>
      <w:r w:rsidRPr="00DF427B">
        <w:rPr>
          <w:rFonts w:hint="eastAsia"/>
          <w:spacing w:val="-6"/>
          <w:lang w:val="en-GB"/>
        </w:rPr>
        <w:t>过程中，曾发过一项临时禁制令，命令新居民区建筑施工一律暂停。以色列民</w:t>
      </w:r>
      <w:r w:rsidRPr="00222F61">
        <w:rPr>
          <w:rFonts w:hint="eastAsia"/>
          <w:lang w:val="en-GB"/>
        </w:rPr>
        <w:t>政局</w:t>
      </w:r>
      <w:r w:rsidRPr="00DF427B">
        <w:rPr>
          <w:rFonts w:hint="eastAsia"/>
          <w:spacing w:val="-6"/>
          <w:lang w:val="en-GB"/>
        </w:rPr>
        <w:t>启动了一个重新规划程序，</w:t>
      </w:r>
      <w:r w:rsidRPr="00222F61">
        <w:rPr>
          <w:rFonts w:hint="eastAsia"/>
          <w:lang w:val="en-GB"/>
        </w:rPr>
        <w:t>经过这个程序，发给的新的建筑许可与已开始的实际建筑施工相吻合。这个诉状于是被驳回。</w:t>
      </w:r>
    </w:p>
    <w:p w14:paraId="6DAAF9DA" w14:textId="461AE47D" w:rsidR="00222F61" w:rsidRPr="00222F61" w:rsidRDefault="00222F61" w:rsidP="00BA37F4">
      <w:pPr>
        <w:pStyle w:val="SingleTxtGC"/>
        <w:spacing w:after="160"/>
        <w:rPr>
          <w:lang w:val="en-GB"/>
        </w:rPr>
      </w:pPr>
      <w:r w:rsidRPr="00222F61">
        <w:rPr>
          <w:rFonts w:hint="eastAsia"/>
          <w:lang w:val="en-GB"/>
        </w:rPr>
        <w:t>2.7</w:t>
      </w:r>
      <w:r w:rsidR="005F0848">
        <w:rPr>
          <w:lang w:val="en-GB"/>
        </w:rPr>
        <w:t xml:space="preserve">  </w:t>
      </w:r>
      <w:r w:rsidRPr="00222F61">
        <w:rPr>
          <w:rFonts w:hint="eastAsia"/>
          <w:lang w:val="en-GB"/>
        </w:rPr>
        <w:t>第三个诉状所针对的就是新的规划程序，这个诉状于</w:t>
      </w:r>
      <w:r w:rsidRPr="00222F61">
        <w:rPr>
          <w:rFonts w:hint="eastAsia"/>
          <w:lang w:val="en-GB"/>
        </w:rPr>
        <w:t>2007</w:t>
      </w:r>
      <w:r w:rsidRPr="00222F61">
        <w:rPr>
          <w:rFonts w:hint="eastAsia"/>
          <w:lang w:val="en-GB"/>
        </w:rPr>
        <w:t>年</w:t>
      </w:r>
      <w:r w:rsidRPr="00222F61">
        <w:rPr>
          <w:rFonts w:hint="eastAsia"/>
          <w:lang w:val="en-GB"/>
        </w:rPr>
        <w:t>9</w:t>
      </w:r>
      <w:r w:rsidRPr="00222F61">
        <w:rPr>
          <w:rFonts w:hint="eastAsia"/>
          <w:lang w:val="en-GB"/>
        </w:rPr>
        <w:t>月</w:t>
      </w:r>
      <w:r w:rsidRPr="00222F61">
        <w:rPr>
          <w:rFonts w:hint="eastAsia"/>
          <w:lang w:val="en-GB"/>
        </w:rPr>
        <w:t>5</w:t>
      </w:r>
      <w:r w:rsidRPr="00222F61">
        <w:rPr>
          <w:rFonts w:hint="eastAsia"/>
          <w:lang w:val="en-GB"/>
        </w:rPr>
        <w:t>日被驳回。第四个诉状的提交是为了争取追溯撤销</w:t>
      </w:r>
      <w:r w:rsidRPr="00222F61">
        <w:rPr>
          <w:rFonts w:hint="eastAsia"/>
          <w:lang w:val="en-GB"/>
        </w:rPr>
        <w:t>1991</w:t>
      </w:r>
      <w:r w:rsidRPr="00222F61">
        <w:rPr>
          <w:rFonts w:hint="eastAsia"/>
          <w:lang w:val="en-GB"/>
        </w:rPr>
        <w:t>年将部分</w:t>
      </w:r>
      <w:r w:rsidRPr="008D44D9">
        <w:rPr>
          <w:rFonts w:asciiTheme="majorBidi" w:hAnsiTheme="majorBidi" w:cstheme="majorBidi"/>
          <w:lang w:val="en-GB"/>
        </w:rPr>
        <w:t>Bil’in</w:t>
      </w:r>
      <w:r w:rsidRPr="00222F61">
        <w:rPr>
          <w:rFonts w:hint="eastAsia"/>
          <w:lang w:val="en-GB"/>
        </w:rPr>
        <w:t>土地定为“国有土地”的宣告。这个诉状于</w:t>
      </w:r>
      <w:r w:rsidRPr="00222F61">
        <w:rPr>
          <w:rFonts w:hint="eastAsia"/>
          <w:lang w:val="en-GB"/>
        </w:rPr>
        <w:t>2006</w:t>
      </w:r>
      <w:r w:rsidRPr="00222F61">
        <w:rPr>
          <w:rFonts w:hint="eastAsia"/>
          <w:lang w:val="en-GB"/>
        </w:rPr>
        <w:t>年</w:t>
      </w:r>
      <w:r w:rsidRPr="00222F61">
        <w:rPr>
          <w:rFonts w:hint="eastAsia"/>
          <w:lang w:val="en-GB"/>
        </w:rPr>
        <w:t>11</w:t>
      </w:r>
      <w:r w:rsidRPr="00222F61">
        <w:rPr>
          <w:rFonts w:hint="eastAsia"/>
          <w:lang w:val="en-GB"/>
        </w:rPr>
        <w:t>月</w:t>
      </w:r>
      <w:r w:rsidRPr="00222F61">
        <w:rPr>
          <w:rFonts w:hint="eastAsia"/>
          <w:lang w:val="en-GB"/>
        </w:rPr>
        <w:t>9</w:t>
      </w:r>
      <w:r w:rsidRPr="00222F61">
        <w:rPr>
          <w:rFonts w:hint="eastAsia"/>
          <w:lang w:val="en-GB"/>
        </w:rPr>
        <w:t>日被驳回。尽管提交人在第一个诉状的诉讼期间了解到，这项土地归属宣告所依据的是虚假购买陈述，而宣告之时隐瞒了这个事实，但法院认为，提交人的诉求可能有道理，但因宣告以来已经过去许多年，所以无法就此事作出裁定。</w:t>
      </w:r>
    </w:p>
    <w:p w14:paraId="53401EBB" w14:textId="166A658E" w:rsidR="00222F61" w:rsidRPr="00222F61" w:rsidRDefault="00222F61" w:rsidP="00BA37F4">
      <w:pPr>
        <w:pStyle w:val="SingleTxtGC"/>
        <w:spacing w:after="160"/>
        <w:rPr>
          <w:lang w:val="en-GB"/>
        </w:rPr>
      </w:pPr>
      <w:r w:rsidRPr="00222F61">
        <w:rPr>
          <w:rFonts w:hint="eastAsia"/>
          <w:lang w:val="en-GB"/>
        </w:rPr>
        <w:t>2.8</w:t>
      </w:r>
      <w:r w:rsidR="008D44D9">
        <w:rPr>
          <w:lang w:val="en-GB"/>
        </w:rPr>
        <w:t xml:space="preserve">  </w:t>
      </w:r>
      <w:r w:rsidRPr="00222F61">
        <w:rPr>
          <w:rFonts w:hint="eastAsia"/>
          <w:lang w:val="en-GB"/>
        </w:rPr>
        <w:t>继提交人在以色列提起法律诉讼后，提交人又寻求加拿大司法系统判定绿园国际和绿山国际对在</w:t>
      </w:r>
      <w:r w:rsidRPr="008D44D9">
        <w:rPr>
          <w:rFonts w:asciiTheme="majorBidi" w:hAnsiTheme="majorBidi" w:cstheme="majorBidi"/>
          <w:lang w:val="en-GB"/>
        </w:rPr>
        <w:t>Bil’in</w:t>
      </w:r>
      <w:r w:rsidRPr="00222F61">
        <w:rPr>
          <w:rFonts w:hint="eastAsia"/>
          <w:lang w:val="en-GB"/>
        </w:rPr>
        <w:t>土地上的行动负有责任并寻求判给补救。提交人在撰写申诉状时以国际法为依据，指称侵权涉及迁徙自由和不让他们进入、使用和控制历来用于生计的土地。他们还指两家公司负有帮助和怂恿直接或间接将占领国人口向被占领土转移的战争罪行的责任。</w:t>
      </w:r>
      <w:r w:rsidRPr="00222F61">
        <w:rPr>
          <w:rFonts w:hint="eastAsia"/>
          <w:lang w:val="en-GB"/>
        </w:rPr>
        <w:t xml:space="preserve"> </w:t>
      </w:r>
    </w:p>
    <w:p w14:paraId="5DE7C59F" w14:textId="63F59FC4" w:rsidR="00222F61" w:rsidRPr="00616ED4" w:rsidRDefault="00222F61" w:rsidP="00DF427B">
      <w:pPr>
        <w:pStyle w:val="SingleTxtGC"/>
        <w:spacing w:after="160"/>
      </w:pPr>
      <w:r w:rsidRPr="00222F61">
        <w:rPr>
          <w:rFonts w:hint="eastAsia"/>
          <w:lang w:val="en-GB"/>
        </w:rPr>
        <w:t>2.9</w:t>
      </w:r>
      <w:r w:rsidR="00DF427B">
        <w:rPr>
          <w:lang w:val="en-GB"/>
        </w:rPr>
        <w:t xml:space="preserve">  </w:t>
      </w:r>
      <w:r w:rsidRPr="00222F61">
        <w:rPr>
          <w:rFonts w:hint="eastAsia"/>
          <w:lang w:val="en-GB"/>
        </w:rPr>
        <w:t>于是，</w:t>
      </w:r>
      <w:r w:rsidRPr="00222F61">
        <w:rPr>
          <w:rFonts w:hint="eastAsia"/>
          <w:lang w:val="en-GB"/>
        </w:rPr>
        <w:t>2008</w:t>
      </w:r>
      <w:r w:rsidRPr="00222F61">
        <w:rPr>
          <w:rFonts w:hint="eastAsia"/>
          <w:lang w:val="en-GB"/>
        </w:rPr>
        <w:t>年</w:t>
      </w:r>
      <w:r w:rsidRPr="00222F61">
        <w:rPr>
          <w:rFonts w:hint="eastAsia"/>
          <w:lang w:val="en-GB"/>
        </w:rPr>
        <w:t>7</w:t>
      </w:r>
      <w:r w:rsidRPr="00222F61">
        <w:rPr>
          <w:rFonts w:hint="eastAsia"/>
          <w:lang w:val="en-GB"/>
        </w:rPr>
        <w:t>月，</w:t>
      </w:r>
      <w:r w:rsidRPr="008D44D9">
        <w:rPr>
          <w:rFonts w:asciiTheme="majorBidi" w:hAnsiTheme="majorBidi" w:cstheme="majorBidi"/>
          <w:lang w:val="en-GB"/>
        </w:rPr>
        <w:t>Bil’in</w:t>
      </w:r>
      <w:r w:rsidRPr="00222F61">
        <w:rPr>
          <w:rFonts w:hint="eastAsia"/>
          <w:lang w:val="en-GB"/>
        </w:rPr>
        <w:t>村委会和</w:t>
      </w:r>
      <w:r w:rsidRPr="00222F61">
        <w:rPr>
          <w:rFonts w:hint="eastAsia"/>
          <w:lang w:val="en-GB"/>
        </w:rPr>
        <w:t>Ahmed Issa Abdallah Yassin</w:t>
      </w:r>
      <w:r w:rsidRPr="00222F61">
        <w:rPr>
          <w:rFonts w:hint="eastAsia"/>
          <w:lang w:val="en-GB"/>
        </w:rPr>
        <w:t>向魁北克高等法院提起一项民事诉讼。</w:t>
      </w:r>
      <w:r w:rsidR="008D44D9" w:rsidRPr="00D36D2A">
        <w:rPr>
          <w:rStyle w:val="a8"/>
          <w:rFonts w:eastAsia="宋体"/>
        </w:rPr>
        <w:footnoteReference w:id="6"/>
      </w:r>
      <w:r w:rsidRPr="00222F61">
        <w:rPr>
          <w:rFonts w:hint="eastAsia"/>
          <w:lang w:val="en-GB"/>
        </w:rPr>
        <w:t xml:space="preserve"> 2009</w:t>
      </w:r>
      <w:r w:rsidRPr="00222F61">
        <w:rPr>
          <w:rFonts w:hint="eastAsia"/>
          <w:lang w:val="en-GB"/>
        </w:rPr>
        <w:t>年</w:t>
      </w:r>
      <w:r w:rsidRPr="00222F61">
        <w:rPr>
          <w:rFonts w:hint="eastAsia"/>
          <w:lang w:val="en-GB"/>
        </w:rPr>
        <w:t>9</w:t>
      </w:r>
      <w:r w:rsidRPr="00222F61">
        <w:rPr>
          <w:rFonts w:hint="eastAsia"/>
          <w:lang w:val="en-GB"/>
        </w:rPr>
        <w:t>月</w:t>
      </w:r>
      <w:r w:rsidRPr="00222F61">
        <w:rPr>
          <w:rFonts w:hint="eastAsia"/>
          <w:lang w:val="en-GB"/>
        </w:rPr>
        <w:t>18</w:t>
      </w:r>
      <w:r w:rsidRPr="00222F61">
        <w:rPr>
          <w:rFonts w:hint="eastAsia"/>
          <w:lang w:val="en-GB"/>
        </w:rPr>
        <w:t>日，高等法院驳回此案，以非适宜</w:t>
      </w:r>
      <w:r w:rsidRPr="00E97ED8">
        <w:rPr>
          <w:rFonts w:hint="eastAsia"/>
          <w:spacing w:val="4"/>
          <w:lang w:val="en-GB"/>
        </w:rPr>
        <w:t>法院为据认定放弃管辖。</w:t>
      </w:r>
      <w:r w:rsidRPr="00E97ED8">
        <w:rPr>
          <w:rFonts w:hint="eastAsia"/>
          <w:spacing w:val="4"/>
          <w:lang w:val="en-GB"/>
        </w:rPr>
        <w:t>2009</w:t>
      </w:r>
      <w:r w:rsidRPr="00E97ED8">
        <w:rPr>
          <w:rFonts w:hint="eastAsia"/>
          <w:spacing w:val="4"/>
          <w:lang w:val="en-GB"/>
        </w:rPr>
        <w:t>年</w:t>
      </w:r>
      <w:r w:rsidRPr="00E97ED8">
        <w:rPr>
          <w:rFonts w:hint="eastAsia"/>
          <w:spacing w:val="4"/>
          <w:lang w:val="en-GB"/>
        </w:rPr>
        <w:t>10</w:t>
      </w:r>
      <w:r w:rsidRPr="00E97ED8">
        <w:rPr>
          <w:rFonts w:hint="eastAsia"/>
          <w:spacing w:val="4"/>
          <w:lang w:val="en-GB"/>
        </w:rPr>
        <w:t>月，提交人向魁北克上诉法院提起</w:t>
      </w:r>
      <w:r w:rsidRPr="00222F61">
        <w:rPr>
          <w:rFonts w:hint="eastAsia"/>
          <w:lang w:val="en-GB"/>
        </w:rPr>
        <w:t>上诉，后者于</w:t>
      </w:r>
      <w:r w:rsidRPr="00E97ED8">
        <w:rPr>
          <w:rFonts w:hint="eastAsia"/>
          <w:spacing w:val="4"/>
          <w:lang w:val="en-GB"/>
        </w:rPr>
        <w:t>2010</w:t>
      </w:r>
      <w:r w:rsidRPr="00E97ED8">
        <w:rPr>
          <w:rFonts w:hint="eastAsia"/>
          <w:spacing w:val="4"/>
          <w:lang w:val="en-GB"/>
        </w:rPr>
        <w:t>年</w:t>
      </w:r>
      <w:r w:rsidRPr="00E97ED8">
        <w:rPr>
          <w:rFonts w:hint="eastAsia"/>
          <w:spacing w:val="4"/>
          <w:lang w:val="en-GB"/>
        </w:rPr>
        <w:t>8</w:t>
      </w:r>
      <w:r w:rsidRPr="00E97ED8">
        <w:rPr>
          <w:rFonts w:hint="eastAsia"/>
          <w:spacing w:val="4"/>
          <w:lang w:val="en-GB"/>
        </w:rPr>
        <w:t>月</w:t>
      </w:r>
      <w:r w:rsidRPr="00E97ED8">
        <w:rPr>
          <w:rFonts w:hint="eastAsia"/>
          <w:spacing w:val="4"/>
          <w:lang w:val="en-GB"/>
        </w:rPr>
        <w:t>11</w:t>
      </w:r>
      <w:r w:rsidRPr="00E97ED8">
        <w:rPr>
          <w:rFonts w:hint="eastAsia"/>
          <w:spacing w:val="4"/>
          <w:lang w:val="en-GB"/>
        </w:rPr>
        <w:t>日确认高等法院的决定。</w:t>
      </w:r>
      <w:r w:rsidRPr="00E97ED8">
        <w:rPr>
          <w:rFonts w:hint="eastAsia"/>
          <w:spacing w:val="4"/>
          <w:lang w:val="en-GB"/>
        </w:rPr>
        <w:t>2010</w:t>
      </w:r>
      <w:r w:rsidRPr="00E97ED8">
        <w:rPr>
          <w:rFonts w:hint="eastAsia"/>
          <w:spacing w:val="4"/>
          <w:lang w:val="en-GB"/>
        </w:rPr>
        <w:t>年</w:t>
      </w:r>
      <w:r w:rsidRPr="00E97ED8">
        <w:rPr>
          <w:rFonts w:hint="eastAsia"/>
          <w:spacing w:val="4"/>
          <w:lang w:val="en-GB"/>
        </w:rPr>
        <w:t>10</w:t>
      </w:r>
      <w:r w:rsidRPr="00E97ED8">
        <w:rPr>
          <w:rFonts w:hint="eastAsia"/>
          <w:spacing w:val="4"/>
          <w:lang w:val="en-GB"/>
        </w:rPr>
        <w:t>月</w:t>
      </w:r>
      <w:r w:rsidRPr="00E97ED8">
        <w:rPr>
          <w:rFonts w:hint="eastAsia"/>
          <w:spacing w:val="4"/>
          <w:lang w:val="en-GB"/>
        </w:rPr>
        <w:t>6</w:t>
      </w:r>
      <w:r w:rsidRPr="00E97ED8">
        <w:rPr>
          <w:rFonts w:hint="eastAsia"/>
          <w:spacing w:val="4"/>
          <w:lang w:val="en-GB"/>
        </w:rPr>
        <w:t>日，提交人申请向加拿大最高法院的上诉许可，该</w:t>
      </w:r>
      <w:r w:rsidRPr="00222F61">
        <w:rPr>
          <w:rFonts w:hint="eastAsia"/>
          <w:lang w:val="en-GB"/>
        </w:rPr>
        <w:t>申请于</w:t>
      </w:r>
      <w:r w:rsidRPr="00222F61">
        <w:rPr>
          <w:rFonts w:hint="eastAsia"/>
          <w:lang w:val="en-GB"/>
        </w:rPr>
        <w:t>2011</w:t>
      </w:r>
      <w:r w:rsidRPr="00222F61">
        <w:rPr>
          <w:rFonts w:hint="eastAsia"/>
          <w:lang w:val="en-GB"/>
        </w:rPr>
        <w:t>年</w:t>
      </w:r>
      <w:r w:rsidRPr="00222F61">
        <w:rPr>
          <w:rFonts w:hint="eastAsia"/>
          <w:lang w:val="en-GB"/>
        </w:rPr>
        <w:t>3</w:t>
      </w:r>
      <w:r w:rsidRPr="00222F61">
        <w:rPr>
          <w:rFonts w:hint="eastAsia"/>
          <w:lang w:val="en-GB"/>
        </w:rPr>
        <w:t>月</w:t>
      </w:r>
      <w:r w:rsidRPr="00222F61">
        <w:rPr>
          <w:rFonts w:hint="eastAsia"/>
          <w:lang w:val="en-GB"/>
        </w:rPr>
        <w:t>3</w:t>
      </w:r>
      <w:r w:rsidRPr="00222F61">
        <w:rPr>
          <w:rFonts w:hint="eastAsia"/>
          <w:lang w:val="en-GB"/>
        </w:rPr>
        <w:t>日被驳回。最高法院驳回此案，与先前决定对加拿大制止有罪不罚现象协会诉安维尔矿业公司</w:t>
      </w:r>
      <w:r w:rsidRPr="00222F61">
        <w:rPr>
          <w:rFonts w:hint="eastAsia"/>
          <w:lang w:val="en-GB"/>
        </w:rPr>
        <w:t>(Anvil Mining)</w:t>
      </w:r>
      <w:r w:rsidRPr="00E97ED8">
        <w:rPr>
          <w:rFonts w:hint="eastAsia"/>
          <w:spacing w:val="4"/>
          <w:lang w:val="en-GB"/>
        </w:rPr>
        <w:t>案不予</w:t>
      </w:r>
      <w:r w:rsidRPr="00616ED4">
        <w:rPr>
          <w:rFonts w:hint="eastAsia"/>
        </w:rPr>
        <w:t>复审相一致，魁北克上诉法院在该案中认定，加拿大法院对在国外运营的加拿大公司的行动不具备管辖</w:t>
      </w:r>
      <w:r w:rsidRPr="00E97ED8">
        <w:rPr>
          <w:rFonts w:hint="eastAsia"/>
          <w:spacing w:val="4"/>
          <w:lang w:val="en-GB"/>
        </w:rPr>
        <w:t>权。该案原告寻求裁定在魁北克注册的安维尔矿业</w:t>
      </w:r>
      <w:r w:rsidRPr="00E97ED8">
        <w:rPr>
          <w:rFonts w:hint="eastAsia"/>
        </w:rPr>
        <w:t>公司对刚果民</w:t>
      </w:r>
      <w:r w:rsidRPr="00E97ED8">
        <w:rPr>
          <w:rFonts w:hint="eastAsia"/>
          <w:spacing w:val="4"/>
          <w:lang w:val="en-GB"/>
        </w:rPr>
        <w:t>主</w:t>
      </w:r>
      <w:r w:rsidRPr="00616ED4">
        <w:rPr>
          <w:rFonts w:hint="eastAsia"/>
        </w:rPr>
        <w:t>共和国发生的屠杀负有合谋责任。上诉法院裁定，在加拿大境内与涉案活动没有联系的情况下，加拿大法院不具备管辖权。</w:t>
      </w:r>
    </w:p>
    <w:p w14:paraId="1F954EDD" w14:textId="77777777" w:rsidR="00222F61" w:rsidRPr="00222F61" w:rsidRDefault="00222F61" w:rsidP="006929A7">
      <w:pPr>
        <w:pStyle w:val="H23GC"/>
        <w:rPr>
          <w:lang w:val="en-GB"/>
        </w:rPr>
      </w:pPr>
      <w:r w:rsidRPr="00222F61">
        <w:rPr>
          <w:rFonts w:hint="eastAsia"/>
          <w:lang w:val="en-GB"/>
        </w:rPr>
        <w:tab/>
      </w:r>
      <w:r w:rsidRPr="00222F61">
        <w:rPr>
          <w:rFonts w:hint="eastAsia"/>
          <w:lang w:val="en-GB"/>
        </w:rPr>
        <w:tab/>
      </w:r>
      <w:r w:rsidRPr="00222F61">
        <w:rPr>
          <w:rFonts w:hint="eastAsia"/>
          <w:lang w:val="en-GB"/>
        </w:rPr>
        <w:t>申诉</w:t>
      </w:r>
    </w:p>
    <w:p w14:paraId="3DFF2F8E" w14:textId="2F5ADF88" w:rsidR="00222F61" w:rsidRPr="00222F61" w:rsidRDefault="00222F61" w:rsidP="00E97ED8">
      <w:pPr>
        <w:pStyle w:val="SingleTxtGC"/>
        <w:rPr>
          <w:lang w:val="en-GB"/>
        </w:rPr>
      </w:pPr>
      <w:r w:rsidRPr="00222F61">
        <w:rPr>
          <w:rFonts w:hint="eastAsia"/>
          <w:lang w:val="en-GB"/>
        </w:rPr>
        <w:t>3.1</w:t>
      </w:r>
      <w:r w:rsidR="00E97ED8">
        <w:rPr>
          <w:lang w:val="en-GB"/>
        </w:rPr>
        <w:t xml:space="preserve">  </w:t>
      </w:r>
      <w:r w:rsidRPr="00222F61">
        <w:rPr>
          <w:rFonts w:hint="eastAsia"/>
          <w:lang w:val="en-GB"/>
        </w:rPr>
        <w:t>提交人声称自己是《公约》第十二条之下的权利被侵犯的受害者。</w:t>
      </w:r>
      <w:r w:rsidRPr="00222F61">
        <w:rPr>
          <w:rFonts w:hint="eastAsia"/>
          <w:lang w:val="en-GB"/>
        </w:rPr>
        <w:t>1996</w:t>
      </w:r>
      <w:r w:rsidRPr="00222F61">
        <w:rPr>
          <w:rFonts w:hint="eastAsia"/>
          <w:lang w:val="en-GB"/>
        </w:rPr>
        <w:t>年以来，被占西岸的以色列军事指挥官的军事命令禁止巴勒斯坦人进入定居点区域，并对在定居点内工作的巴勒斯坦人实行许可证制度。</w:t>
      </w:r>
      <w:r w:rsidRPr="00222F61">
        <w:rPr>
          <w:rFonts w:hint="eastAsia"/>
          <w:lang w:val="en-GB"/>
        </w:rPr>
        <w:t>2002</w:t>
      </w:r>
      <w:r w:rsidRPr="00222F61">
        <w:rPr>
          <w:rFonts w:hint="eastAsia"/>
          <w:lang w:val="en-GB"/>
        </w:rPr>
        <w:t>年，该指挥官发布命令，禁止没有许可证的巴勒斯坦人进入</w:t>
      </w:r>
      <w:r w:rsidRPr="00E97ED8">
        <w:rPr>
          <w:rFonts w:asciiTheme="majorBidi" w:hAnsiTheme="majorBidi" w:cstheme="majorBidi"/>
          <w:lang w:val="en-GB"/>
        </w:rPr>
        <w:t>Modi’in Illit</w:t>
      </w:r>
      <w:r w:rsidRPr="00222F61">
        <w:rPr>
          <w:rFonts w:hint="eastAsia"/>
          <w:lang w:val="en-GB"/>
        </w:rPr>
        <w:t>定居点。这种行动限制是两家加拿大公司建筑施工开始之后实行的。</w:t>
      </w:r>
    </w:p>
    <w:p w14:paraId="01D02811" w14:textId="11AA68A4" w:rsidR="00222F61" w:rsidRPr="00222F61" w:rsidRDefault="00222F61" w:rsidP="00616ED4">
      <w:pPr>
        <w:pStyle w:val="SingleTxtGC"/>
        <w:spacing w:after="160"/>
        <w:rPr>
          <w:lang w:val="en-GB"/>
        </w:rPr>
      </w:pPr>
      <w:r w:rsidRPr="00222F61">
        <w:rPr>
          <w:rFonts w:hint="eastAsia"/>
          <w:lang w:val="en-GB"/>
        </w:rPr>
        <w:t>3.2</w:t>
      </w:r>
      <w:r w:rsidR="00E97ED8">
        <w:rPr>
          <w:lang w:val="en-GB"/>
        </w:rPr>
        <w:t xml:space="preserve">  </w:t>
      </w:r>
      <w:r w:rsidRPr="00222F61">
        <w:rPr>
          <w:rFonts w:hint="eastAsia"/>
          <w:lang w:val="en-GB"/>
        </w:rPr>
        <w:t>提交人的行动自由遭到侵犯，因为两家加拿大公司建造非法定居点，致使他们不能再到祖祖辈辈耕耘、放牧和从事其他生计的土地上。加拿大违反了确保《公约》第十二条第</w:t>
      </w:r>
      <w:r w:rsidRPr="00222F61">
        <w:rPr>
          <w:rFonts w:hint="eastAsia"/>
          <w:lang w:val="en-GB"/>
        </w:rPr>
        <w:t>1</w:t>
      </w:r>
      <w:r w:rsidRPr="00222F61">
        <w:rPr>
          <w:rFonts w:hint="eastAsia"/>
          <w:lang w:val="en-GB"/>
        </w:rPr>
        <w:t>款得到遵守的域外义务，因为加拿大没有追究两家公司的侵权责任，也就没有为提交人提供有效的补救，而且没有以应有力度的监管确保两家公司的活动不违反《公约》。</w:t>
      </w:r>
    </w:p>
    <w:p w14:paraId="299DC09C" w14:textId="13CBC382" w:rsidR="00222F61" w:rsidRPr="00222F61" w:rsidRDefault="00222F61" w:rsidP="00143754">
      <w:pPr>
        <w:pStyle w:val="SingleTxtGC"/>
        <w:spacing w:after="160"/>
        <w:rPr>
          <w:lang w:val="en-GB"/>
        </w:rPr>
      </w:pPr>
      <w:r w:rsidRPr="00222F61">
        <w:rPr>
          <w:rFonts w:hint="eastAsia"/>
          <w:lang w:val="en-GB"/>
        </w:rPr>
        <w:t>3.3</w:t>
      </w:r>
      <w:r w:rsidR="009733CC">
        <w:rPr>
          <w:lang w:val="en-GB"/>
        </w:rPr>
        <w:t xml:space="preserve">  </w:t>
      </w:r>
      <w:r w:rsidRPr="00222F61">
        <w:rPr>
          <w:rFonts w:hint="eastAsia"/>
          <w:lang w:val="en-GB"/>
        </w:rPr>
        <w:t>提交人还声称自己是《公约》第是十七条和第七条之下的权利被侵犯的受害者。</w:t>
      </w:r>
      <w:r w:rsidRPr="00222F61">
        <w:rPr>
          <w:rFonts w:hint="eastAsia"/>
          <w:lang w:val="en-GB"/>
        </w:rPr>
        <w:t>Modi'in Illit</w:t>
      </w:r>
      <w:r w:rsidRPr="00222F61">
        <w:rPr>
          <w:rFonts w:hint="eastAsia"/>
          <w:lang w:val="en-GB"/>
        </w:rPr>
        <w:t>定居点的建造，导致他们被强行驱离与住房密切相连并与各家正常生活不可分割的土地，因此这些土地应属于“家庭”定义的范围。提交人像一般的巴勒斯坦村民一样，都认为自己家房屋附近的农地是他们家的一部分。提交人用作</w:t>
      </w:r>
      <w:r w:rsidRPr="000F0376">
        <w:rPr>
          <w:rFonts w:hint="eastAsia"/>
          <w:spacing w:val="6"/>
          <w:lang w:val="en-GB"/>
        </w:rPr>
        <w:t>主要生计或职业手段的农用地属于第十七条的范围。此外，提交人受到在第十七条之下的权利受到非法干涉。两家公司建造住房单元、向以色列</w:t>
      </w:r>
      <w:r w:rsidRPr="009733CC">
        <w:rPr>
          <w:rFonts w:hint="eastAsia"/>
          <w:spacing w:val="6"/>
        </w:rPr>
        <w:t>定居者推销</w:t>
      </w:r>
      <w:r w:rsidRPr="000F0376">
        <w:rPr>
          <w:rFonts w:hint="eastAsia"/>
        </w:rPr>
        <w:t>和</w:t>
      </w:r>
      <w:r w:rsidRPr="009733CC">
        <w:rPr>
          <w:rFonts w:hint="eastAsia"/>
          <w:spacing w:val="6"/>
        </w:rPr>
        <w:t>出售这些单</w:t>
      </w:r>
      <w:r w:rsidRPr="000F0376">
        <w:rPr>
          <w:rFonts w:hint="eastAsia"/>
        </w:rPr>
        <w:t>元，是</w:t>
      </w:r>
      <w:r w:rsidRPr="009733CC">
        <w:rPr>
          <w:rFonts w:hint="eastAsia"/>
          <w:spacing w:val="6"/>
        </w:rPr>
        <w:t>包括《关于战时保护平民的日内瓦公约》</w:t>
      </w:r>
      <w:r w:rsidRPr="000F0376">
        <w:rPr>
          <w:rFonts w:hint="eastAsia"/>
          <w:spacing w:val="6"/>
          <w:lang w:val="en-GB"/>
        </w:rPr>
        <w:t>(</w:t>
      </w:r>
      <w:r w:rsidRPr="000F0376">
        <w:rPr>
          <w:rFonts w:hint="eastAsia"/>
          <w:spacing w:val="6"/>
          <w:lang w:val="en-GB"/>
        </w:rPr>
        <w:t>《日内瓦第四公约》</w:t>
      </w:r>
      <w:r w:rsidRPr="000F0376">
        <w:rPr>
          <w:rFonts w:hint="eastAsia"/>
          <w:spacing w:val="6"/>
          <w:lang w:val="en-GB"/>
        </w:rPr>
        <w:t>)</w:t>
      </w:r>
      <w:r w:rsidRPr="000F0376">
        <w:rPr>
          <w:rFonts w:hint="eastAsia"/>
          <w:spacing w:val="6"/>
          <w:lang w:val="en-GB"/>
        </w:rPr>
        <w:t>在内的国际法</w:t>
      </w:r>
      <w:r w:rsidRPr="000F0376">
        <w:rPr>
          <w:rFonts w:hint="eastAsia"/>
        </w:rPr>
        <w:t>禁止的活动，因此属于第十七条</w:t>
      </w:r>
      <w:r w:rsidRPr="000F0376">
        <w:rPr>
          <w:rFonts w:hint="eastAsia"/>
          <w:spacing w:val="6"/>
          <w:lang w:val="en-GB"/>
        </w:rPr>
        <w:t>含义范围内的</w:t>
      </w:r>
      <w:r w:rsidRPr="000F0376">
        <w:rPr>
          <w:rFonts w:hint="eastAsia"/>
        </w:rPr>
        <w:t>不法行为。此外，委员会认为，此条之下的</w:t>
      </w:r>
      <w:r w:rsidRPr="000F0376">
        <w:rPr>
          <w:rFonts w:hint="eastAsia"/>
          <w:spacing w:val="6"/>
          <w:lang w:val="en-GB"/>
        </w:rPr>
        <w:t>保护适用于“这类干涉</w:t>
      </w:r>
      <w:r w:rsidRPr="00222F61">
        <w:rPr>
          <w:rFonts w:hint="eastAsia"/>
          <w:lang w:val="en-GB"/>
        </w:rPr>
        <w:t>和攻击</w:t>
      </w:r>
      <w:r w:rsidR="00BA37F4">
        <w:rPr>
          <w:rFonts w:hint="eastAsia"/>
        </w:rPr>
        <w:t>……</w:t>
      </w:r>
      <w:r w:rsidRPr="00222F61">
        <w:rPr>
          <w:rFonts w:hint="eastAsia"/>
          <w:lang w:val="en-GB"/>
        </w:rPr>
        <w:t>不管是来自政府当局或自然人或法人”，并且缔约国本身有责任不进行不符合《公约》第十七条的干涉，</w:t>
      </w:r>
      <w:r w:rsidR="000F0376" w:rsidRPr="00D36D2A">
        <w:rPr>
          <w:rStyle w:val="a8"/>
          <w:rFonts w:eastAsia="宋体"/>
        </w:rPr>
        <w:footnoteReference w:id="7"/>
      </w:r>
      <w:r w:rsidRPr="00222F61">
        <w:rPr>
          <w:rFonts w:hint="eastAsia"/>
          <w:lang w:val="en-GB"/>
        </w:rPr>
        <w:t xml:space="preserve"> </w:t>
      </w:r>
      <w:r w:rsidRPr="00222F61">
        <w:rPr>
          <w:rFonts w:hint="eastAsia"/>
          <w:lang w:val="en-GB"/>
        </w:rPr>
        <w:t>还应提供立法构架以禁止自然人或法人作出这种行为。</w:t>
      </w:r>
      <w:r w:rsidR="000F0376" w:rsidRPr="00D36D2A">
        <w:rPr>
          <w:rStyle w:val="a8"/>
          <w:rFonts w:eastAsia="宋体"/>
        </w:rPr>
        <w:footnoteReference w:id="8"/>
      </w:r>
    </w:p>
    <w:p w14:paraId="23F2EF80" w14:textId="5E8E9650" w:rsidR="00222F61" w:rsidRPr="00222F61" w:rsidRDefault="00222F61" w:rsidP="00143754">
      <w:pPr>
        <w:pStyle w:val="SingleTxtGC"/>
        <w:spacing w:after="160"/>
        <w:rPr>
          <w:lang w:val="en-GB"/>
        </w:rPr>
      </w:pPr>
      <w:r w:rsidRPr="00222F61">
        <w:rPr>
          <w:rFonts w:hint="eastAsia"/>
          <w:lang w:val="en-GB"/>
        </w:rPr>
        <w:t>3.4</w:t>
      </w:r>
      <w:r w:rsidR="009733CC">
        <w:rPr>
          <w:lang w:val="en-GB"/>
        </w:rPr>
        <w:t xml:space="preserve">  </w:t>
      </w:r>
      <w:r w:rsidRPr="00222F61">
        <w:rPr>
          <w:rFonts w:hint="eastAsia"/>
          <w:lang w:val="en-GB"/>
        </w:rPr>
        <w:t>两家公司采取不法手段并任意干扰提交人的家庭，它们的活动违反了《公约》第十七条和第七条。因此，加拿大违反了保障这些规定的域外义务，因为加拿大没有追究两家公司的侵权责任，也就没有以应有力度的监管确保两家公司的活动不违反这些规定。</w:t>
      </w:r>
    </w:p>
    <w:p w14:paraId="39DACF47" w14:textId="0AEA7236" w:rsidR="00222F61" w:rsidRPr="00222F61" w:rsidRDefault="00222F61" w:rsidP="00143754">
      <w:pPr>
        <w:pStyle w:val="SingleTxtGC"/>
        <w:spacing w:after="160"/>
        <w:rPr>
          <w:lang w:val="en-GB"/>
        </w:rPr>
      </w:pPr>
      <w:r w:rsidRPr="00222F61">
        <w:rPr>
          <w:rFonts w:hint="eastAsia"/>
          <w:lang w:val="en-GB"/>
        </w:rPr>
        <w:t>3.5</w:t>
      </w:r>
      <w:r w:rsidR="009733CC">
        <w:rPr>
          <w:lang w:val="en-GB"/>
        </w:rPr>
        <w:t xml:space="preserve">  </w:t>
      </w:r>
      <w:r w:rsidRPr="00222F61">
        <w:rPr>
          <w:rFonts w:hint="eastAsia"/>
          <w:lang w:val="en-GB"/>
        </w:rPr>
        <w:t>提交人还声称自己是《公约》第是二十七条之下的权利被侵犯的受害者。提交人不是某个本身为民族少数的群体成员，但却是土生土长的巴勒斯坦本地人口的一员，他们的文化，包括农业生产和与土地的相关的密切联系，因他们不能进入的非法定居点的建造命令而正在遭到破坏。由于两家公司是以色列违反第二十七条的同谋，加拿大就是违反了保障第二十七条的域外义务，因为加拿大没有追究两家公司的侵权责任，也就没有为提交人提供有效的补救，而且没有以应有力度的监管确保两家公司的活动不违反第二十七条。</w:t>
      </w:r>
    </w:p>
    <w:p w14:paraId="1A4E9F1A" w14:textId="22B732FD" w:rsidR="00222F61" w:rsidRPr="00222F61" w:rsidRDefault="00222F61" w:rsidP="00143754">
      <w:pPr>
        <w:pStyle w:val="SingleTxtGC"/>
        <w:spacing w:after="160"/>
        <w:rPr>
          <w:lang w:val="en-GB"/>
        </w:rPr>
      </w:pPr>
      <w:r w:rsidRPr="00222F61">
        <w:rPr>
          <w:rFonts w:hint="eastAsia"/>
          <w:lang w:val="en-GB"/>
        </w:rPr>
        <w:t>3.6</w:t>
      </w:r>
      <w:r w:rsidR="009733CC">
        <w:rPr>
          <w:lang w:val="en-GB"/>
        </w:rPr>
        <w:t xml:space="preserve">  </w:t>
      </w:r>
      <w:r w:rsidRPr="00222F61">
        <w:rPr>
          <w:rFonts w:hint="eastAsia"/>
          <w:lang w:val="en-GB"/>
        </w:rPr>
        <w:t>提交人引述国际准则和宣言，他们认为这些准则和宣言表明加拿大在《公约》之下负有域外义务，包括通过监管加拿大公司在国外的活动，保护或确保《公约》权利的义务，以及调查和适当惩处任何侵犯人权的活动的义务，和确保这种侵权的受害者能得到补救的义务。例如，在关于国家对国际不法行为的责任的条款草案第</w:t>
      </w:r>
      <w:r w:rsidRPr="00222F61">
        <w:rPr>
          <w:rFonts w:hint="eastAsia"/>
          <w:lang w:val="en-GB"/>
        </w:rPr>
        <w:t>16</w:t>
      </w:r>
      <w:r w:rsidRPr="00222F61">
        <w:rPr>
          <w:rFonts w:hint="eastAsia"/>
          <w:lang w:val="en-GB"/>
        </w:rPr>
        <w:t>条之下，可能由两个国家共同承担某项国际不法行为的责任。此外，委员会曾隐示，即便某人在一国领土、管辖或有效控制之外，国家仍负有尊重和确保《公约》权利的义务。提交人援引委员会关于德国第六次定期报告的结论性意见，其中，委员会表示：</w:t>
      </w:r>
    </w:p>
    <w:p w14:paraId="553A66C9" w14:textId="4994DA6B" w:rsidR="00222F61" w:rsidRPr="00222F61" w:rsidRDefault="00222F61" w:rsidP="00041106">
      <w:pPr>
        <w:pStyle w:val="SingleTxtGC"/>
        <w:spacing w:after="160"/>
        <w:ind w:left="1565" w:firstLine="431"/>
        <w:rPr>
          <w:lang w:val="en-GB"/>
        </w:rPr>
      </w:pPr>
      <w:r w:rsidRPr="00222F61">
        <w:rPr>
          <w:rFonts w:hint="eastAsia"/>
          <w:lang w:val="en-GB"/>
        </w:rPr>
        <w:t>委员会欢迎缔约国采取措施为据称在海外违反相关人权标准的公司提供补救办法，但关切就上述所有违反人权的案情而论，这类补救办法可能还不够</w:t>
      </w:r>
      <w:r w:rsidRPr="00222F61">
        <w:rPr>
          <w:rFonts w:hint="eastAsia"/>
          <w:lang w:val="en-GB"/>
        </w:rPr>
        <w:t>(</w:t>
      </w:r>
      <w:r w:rsidRPr="00222F61">
        <w:rPr>
          <w:rFonts w:hint="eastAsia"/>
          <w:lang w:val="en-GB"/>
        </w:rPr>
        <w:t>第二条第</w:t>
      </w:r>
      <w:r w:rsidRPr="00222F61">
        <w:rPr>
          <w:rFonts w:hint="eastAsia"/>
          <w:lang w:val="en-GB"/>
        </w:rPr>
        <w:t>2</w:t>
      </w:r>
      <w:r w:rsidRPr="00222F61">
        <w:rPr>
          <w:rFonts w:hint="eastAsia"/>
          <w:lang w:val="en-GB"/>
        </w:rPr>
        <w:t>款</w:t>
      </w:r>
      <w:r w:rsidRPr="00222F61">
        <w:rPr>
          <w:rFonts w:hint="eastAsia"/>
          <w:lang w:val="en-GB"/>
        </w:rPr>
        <w:t>)</w:t>
      </w:r>
      <w:r w:rsidRPr="00222F61">
        <w:rPr>
          <w:rFonts w:hint="eastAsia"/>
          <w:lang w:val="en-GB"/>
        </w:rPr>
        <w:t>。委员会鼓励缔约国清晰阐明希望所有在本国境内和</w:t>
      </w:r>
      <w:r w:rsidRPr="00222F61">
        <w:rPr>
          <w:rFonts w:hint="eastAsia"/>
          <w:lang w:val="en-GB"/>
        </w:rPr>
        <w:t>/</w:t>
      </w:r>
      <w:r w:rsidRPr="00222F61">
        <w:rPr>
          <w:rFonts w:hint="eastAsia"/>
          <w:lang w:val="en-GB"/>
        </w:rPr>
        <w:t>或在该国司法管辖下开设的公司，在整个经营生产过程中依据《公约》，尊重各项人权标准。委员会还鼓励缔约国采取适当措施，加强所提供的补救措施，保护因上述在海外经营公司的活动蒙受伤害的人们。</w:t>
      </w:r>
      <w:r w:rsidR="00143754" w:rsidRPr="00D36D2A">
        <w:rPr>
          <w:rStyle w:val="a8"/>
          <w:rFonts w:eastAsia="宋体"/>
        </w:rPr>
        <w:footnoteReference w:id="9"/>
      </w:r>
    </w:p>
    <w:p w14:paraId="3C860BA8" w14:textId="101410DA" w:rsidR="00222F61" w:rsidRPr="00222F61" w:rsidRDefault="00222F61" w:rsidP="004D0B2F">
      <w:pPr>
        <w:pStyle w:val="SingleTxtGC"/>
        <w:spacing w:after="100"/>
        <w:rPr>
          <w:lang w:val="en-GB"/>
        </w:rPr>
      </w:pPr>
      <w:r w:rsidRPr="00222F61">
        <w:rPr>
          <w:rFonts w:hint="eastAsia"/>
          <w:lang w:val="en-GB"/>
        </w:rPr>
        <w:t>3.7</w:t>
      </w:r>
      <w:r w:rsidR="00143754">
        <w:rPr>
          <w:lang w:val="en-GB"/>
        </w:rPr>
        <w:t xml:space="preserve">  </w:t>
      </w:r>
      <w:r w:rsidRPr="00222F61">
        <w:rPr>
          <w:rFonts w:hint="eastAsia"/>
          <w:lang w:val="en-GB"/>
        </w:rPr>
        <w:t>提交人还引述主要国际人权专家</w:t>
      </w:r>
      <w:r w:rsidRPr="00222F61">
        <w:rPr>
          <w:rFonts w:hint="eastAsia"/>
          <w:lang w:val="en-GB"/>
        </w:rPr>
        <w:t>2011</w:t>
      </w:r>
      <w:r w:rsidRPr="00222F61">
        <w:rPr>
          <w:rFonts w:hint="eastAsia"/>
          <w:lang w:val="en-GB"/>
        </w:rPr>
        <w:t>年所通过的《关于国家在经济、社会和文化权利领域的域外义务的马斯特里赫特原则》。虽然《原则》的注重点是经济、社会和文化权利</w:t>
      </w:r>
      <w:r w:rsidRPr="00582D69">
        <w:rPr>
          <w:rFonts w:hint="eastAsia"/>
          <w:lang w:val="en-GB"/>
        </w:rPr>
        <w:t>，但权利的不可分割和相互关联性原则意味着，《原则》对于《公民权利和政治权利国际公约》也是相关的。原则</w:t>
      </w:r>
      <w:r w:rsidRPr="00582D69">
        <w:rPr>
          <w:rFonts w:hint="eastAsia"/>
          <w:lang w:val="en-GB"/>
        </w:rPr>
        <w:t>3</w:t>
      </w:r>
      <w:r w:rsidRPr="00582D69">
        <w:rPr>
          <w:rFonts w:hint="eastAsia"/>
          <w:lang w:val="en-GB"/>
        </w:rPr>
        <w:t>写明：“所有国家都有义务在境内和境外尊重、保护和实现人权，包括公民、文化、经济、政治和社会权利”。《原则》包含确保保护人权免受包括公司在内的非国家行为方侵犯的义务。例如，原则</w:t>
      </w:r>
      <w:r w:rsidRPr="00582D69">
        <w:rPr>
          <w:rFonts w:hint="eastAsia"/>
          <w:lang w:val="en-GB"/>
        </w:rPr>
        <w:t>24</w:t>
      </w:r>
      <w:r w:rsidRPr="00582D69">
        <w:rPr>
          <w:rFonts w:hint="eastAsia"/>
          <w:lang w:val="en-GB"/>
        </w:rPr>
        <w:t>写明：“</w:t>
      </w:r>
      <w:r w:rsidRPr="00222F61">
        <w:rPr>
          <w:rFonts w:hint="eastAsia"/>
          <w:lang w:val="en-GB"/>
        </w:rPr>
        <w:t>所有国家必须采取必要措施，确保在其</w:t>
      </w:r>
      <w:r w:rsidRPr="005571E4">
        <w:rPr>
          <w:rFonts w:hint="eastAsia"/>
          <w:lang w:val="en-GB"/>
        </w:rPr>
        <w:t>监管下的原则</w:t>
      </w:r>
      <w:r w:rsidRPr="005571E4">
        <w:rPr>
          <w:rFonts w:hint="eastAsia"/>
          <w:lang w:val="en-GB"/>
        </w:rPr>
        <w:t>25</w:t>
      </w:r>
      <w:r w:rsidRPr="005571E4">
        <w:rPr>
          <w:rFonts w:hint="eastAsia"/>
          <w:lang w:val="en-GB"/>
        </w:rPr>
        <w:t>所列非国家行为方，诸如私人和组织、跨国公司和其他工商企业不阻碍或妨碍经济、社会和文化权利的享受。这些措施包括行政、立法、调查、裁判和其他措施。所有其他国家有责任</w:t>
      </w:r>
      <w:r w:rsidRPr="00222F61">
        <w:rPr>
          <w:rFonts w:hint="eastAsia"/>
          <w:lang w:val="en-GB"/>
        </w:rPr>
        <w:t>不阻碍或妨碍这项保护义务的履行。”原则</w:t>
      </w:r>
      <w:r w:rsidRPr="00222F61">
        <w:rPr>
          <w:rFonts w:hint="eastAsia"/>
          <w:lang w:val="en-GB"/>
        </w:rPr>
        <w:t>25</w:t>
      </w:r>
      <w:r w:rsidRPr="00222F61">
        <w:rPr>
          <w:rFonts w:hint="eastAsia"/>
          <w:lang w:val="en-GB"/>
        </w:rPr>
        <w:t>写明：“各国必须采取和实施措施，通过法律和其他途径，包括通过外交途径，在下列每一种情形中保护经济、社会和文化权利：……</w:t>
      </w:r>
      <w:r w:rsidR="00143754">
        <w:rPr>
          <w:rFonts w:hint="eastAsia"/>
          <w:lang w:val="en-GB"/>
        </w:rPr>
        <w:t xml:space="preserve"> </w:t>
      </w:r>
      <w:r w:rsidRPr="00222F61">
        <w:rPr>
          <w:rFonts w:hint="eastAsia"/>
          <w:lang w:val="en-GB"/>
        </w:rPr>
        <w:t>(b)</w:t>
      </w:r>
      <w:r w:rsidR="00143754">
        <w:rPr>
          <w:lang w:val="en-GB"/>
        </w:rPr>
        <w:t xml:space="preserve"> </w:t>
      </w:r>
      <w:r w:rsidRPr="00222F61">
        <w:rPr>
          <w:rFonts w:hint="eastAsia"/>
          <w:lang w:val="en-GB"/>
        </w:rPr>
        <w:t>非国家行为方具有所涉国家的国籍；</w:t>
      </w:r>
      <w:r w:rsidRPr="00222F61">
        <w:rPr>
          <w:rFonts w:hint="eastAsia"/>
          <w:lang w:val="en-GB"/>
        </w:rPr>
        <w:t>(c)</w:t>
      </w:r>
      <w:r w:rsidR="00143754">
        <w:rPr>
          <w:lang w:val="en-GB"/>
        </w:rPr>
        <w:t xml:space="preserve"> </w:t>
      </w:r>
      <w:r w:rsidRPr="00222F61">
        <w:rPr>
          <w:rFonts w:hint="eastAsia"/>
          <w:lang w:val="en-GB"/>
        </w:rPr>
        <w:t>就工商企业而言，公司或其母公司或控股公司</w:t>
      </w:r>
      <w:r w:rsidRPr="00582D69">
        <w:rPr>
          <w:rFonts w:hint="eastAsia"/>
          <w:spacing w:val="4"/>
          <w:lang w:val="en-GB"/>
        </w:rPr>
        <w:t>的活动中心在</w:t>
      </w:r>
      <w:r w:rsidRPr="00582D69">
        <w:rPr>
          <w:rFonts w:hint="eastAsia"/>
        </w:rPr>
        <w:t>所涉国家、在该国注册或开设在该国、或主要营业地点或大量业务活动在该国”。原则</w:t>
      </w:r>
      <w:r w:rsidRPr="00582D69">
        <w:rPr>
          <w:rFonts w:hint="eastAsia"/>
        </w:rPr>
        <w:t>27</w:t>
      </w:r>
      <w:r w:rsidRPr="00582D69">
        <w:rPr>
          <w:rFonts w:hint="eastAsia"/>
        </w:rPr>
        <w:t>的</w:t>
      </w:r>
      <w:r w:rsidRPr="00582D69">
        <w:rPr>
          <w:rFonts w:hint="eastAsia"/>
          <w:spacing w:val="4"/>
          <w:lang w:val="en-GB"/>
        </w:rPr>
        <w:t>内容包括关于提供有效补救的一般义务的详细说明：</w:t>
      </w:r>
      <w:r w:rsidRPr="00582D69">
        <w:rPr>
          <w:rFonts w:hint="eastAsia"/>
        </w:rPr>
        <w:t>“所有国家必须相互合作，确保非国家</w:t>
      </w:r>
      <w:r w:rsidRPr="00582D69">
        <w:rPr>
          <w:rFonts w:hint="eastAsia"/>
          <w:spacing w:val="4"/>
          <w:lang w:val="en-GB"/>
        </w:rPr>
        <w:t>行为方不阻碍或妨碍任何人对经济、</w:t>
      </w:r>
      <w:r w:rsidRPr="00582D69">
        <w:rPr>
          <w:rFonts w:hint="eastAsia"/>
        </w:rPr>
        <w:t>社会和文化权利的享受。这项义务包括采取措施，防止非国家行为方侵犯人权、</w:t>
      </w:r>
      <w:r w:rsidRPr="00582D69">
        <w:rPr>
          <w:rFonts w:hint="eastAsia"/>
          <w:spacing w:val="4"/>
          <w:lang w:val="en-GB"/>
        </w:rPr>
        <w:t>追究他们对任何此类侵权的责任，并确保为受影响者提供有效补救</w:t>
      </w:r>
      <w:r w:rsidRPr="00222F61">
        <w:rPr>
          <w:rFonts w:hint="eastAsia"/>
          <w:lang w:val="en-GB"/>
        </w:rPr>
        <w:t>”。</w:t>
      </w:r>
    </w:p>
    <w:p w14:paraId="7D79EF50" w14:textId="43B7FD91" w:rsidR="00222F61" w:rsidRPr="00222F61" w:rsidRDefault="00222F61" w:rsidP="004D0B2F">
      <w:pPr>
        <w:pStyle w:val="SingleTxtGC"/>
        <w:spacing w:after="100"/>
        <w:rPr>
          <w:lang w:val="en-GB"/>
        </w:rPr>
      </w:pPr>
      <w:r w:rsidRPr="00222F61">
        <w:rPr>
          <w:rFonts w:hint="eastAsia"/>
          <w:lang w:val="en-GB"/>
        </w:rPr>
        <w:t>3.8</w:t>
      </w:r>
      <w:r w:rsidR="00C2784D">
        <w:rPr>
          <w:lang w:val="en-GB"/>
        </w:rPr>
        <w:t xml:space="preserve">  </w:t>
      </w:r>
      <w:r w:rsidRPr="00222F61">
        <w:rPr>
          <w:rFonts w:hint="eastAsia"/>
          <w:lang w:val="en-GB"/>
        </w:rPr>
        <w:t>“工商企业与人权：实施联合国‘保护、尊重和补救’框架指导原则”在原则在</w:t>
      </w:r>
      <w:r w:rsidRPr="00222F61">
        <w:rPr>
          <w:rFonts w:hint="eastAsia"/>
          <w:lang w:val="en-GB"/>
        </w:rPr>
        <w:t>26</w:t>
      </w:r>
      <w:r w:rsidRPr="00222F61">
        <w:rPr>
          <w:rFonts w:hint="eastAsia"/>
          <w:lang w:val="en-GB"/>
        </w:rPr>
        <w:t>中规定，“国家应采取适当步骤，确保国内司法机制在处理与企业相关的侵犯人权行为时的有效性，包括考虑如何减少可能导致拒绝补救的法律、实践和其他有关壁垒”。这种法律壁垒可包括“申诉者在东道国遭司法拒绝，又不能诉诸本国法院，无论案情如何”。</w:t>
      </w:r>
      <w:r w:rsidR="00C2784D" w:rsidRPr="00D36D2A">
        <w:rPr>
          <w:rStyle w:val="a8"/>
          <w:rFonts w:eastAsia="宋体"/>
        </w:rPr>
        <w:footnoteReference w:id="10"/>
      </w:r>
    </w:p>
    <w:p w14:paraId="49DED49C" w14:textId="4FE49F70" w:rsidR="00222F61" w:rsidRPr="00222F61" w:rsidRDefault="00222F61" w:rsidP="004D0B2F">
      <w:pPr>
        <w:pStyle w:val="SingleTxtGC"/>
        <w:spacing w:after="100"/>
        <w:rPr>
          <w:lang w:val="en-GB"/>
        </w:rPr>
      </w:pPr>
      <w:r w:rsidRPr="00222F61">
        <w:rPr>
          <w:rFonts w:hint="eastAsia"/>
          <w:lang w:val="en-GB"/>
        </w:rPr>
        <w:t>3.9</w:t>
      </w:r>
      <w:r w:rsidR="00C2784D">
        <w:rPr>
          <w:lang w:val="en-GB"/>
        </w:rPr>
        <w:t xml:space="preserve">  </w:t>
      </w:r>
      <w:r w:rsidRPr="00222F61">
        <w:rPr>
          <w:rFonts w:hint="eastAsia"/>
          <w:lang w:val="en-GB"/>
        </w:rPr>
        <w:t>鉴于提交人在加拿大的投诉以非适宜法院为据被驳回，提交人始终没有机会使自己的主张得到充分听取并使他们的案件依其是非曲直得到裁定。因此，他们被拒绝了取得任何有效补救的途径。</w:t>
      </w:r>
    </w:p>
    <w:p w14:paraId="048F4AF4" w14:textId="4FA505EF" w:rsidR="00222F61" w:rsidRPr="00222F61" w:rsidRDefault="00222F61" w:rsidP="004D0B2F">
      <w:pPr>
        <w:pStyle w:val="SingleTxtGC"/>
        <w:spacing w:after="100"/>
        <w:rPr>
          <w:lang w:val="en-GB"/>
        </w:rPr>
      </w:pPr>
      <w:r w:rsidRPr="00222F61">
        <w:rPr>
          <w:rFonts w:hint="eastAsia"/>
          <w:lang w:val="en-GB"/>
        </w:rPr>
        <w:t>3.10</w:t>
      </w:r>
      <w:r w:rsidR="00C2784D">
        <w:rPr>
          <w:lang w:val="en-GB"/>
        </w:rPr>
        <w:t xml:space="preserve">  </w:t>
      </w:r>
      <w:r w:rsidRPr="00222F61">
        <w:rPr>
          <w:rFonts w:hint="eastAsia"/>
          <w:lang w:val="en-GB"/>
        </w:rPr>
        <w:t>保护或确保人权的域外义务也意味着一国须监管在其管辖下注册的公司。由于两家公司都是在加拿大注册的，因此缔约国有义务确保两家公司不在国内或国外侵犯人权，包括《公约》保护的人权。</w:t>
      </w:r>
    </w:p>
    <w:p w14:paraId="083B23CC" w14:textId="40BB5BDD" w:rsidR="00222F61" w:rsidRPr="00222F61" w:rsidRDefault="00222F61" w:rsidP="006E221A">
      <w:pPr>
        <w:pStyle w:val="SingleTxtGC"/>
        <w:spacing w:after="180"/>
        <w:rPr>
          <w:lang w:val="en-GB"/>
        </w:rPr>
      </w:pPr>
      <w:r w:rsidRPr="00222F61">
        <w:rPr>
          <w:rFonts w:hint="eastAsia"/>
          <w:lang w:val="en-GB"/>
        </w:rPr>
        <w:t>3.11</w:t>
      </w:r>
      <w:r w:rsidR="00C2784D">
        <w:rPr>
          <w:lang w:val="en-GB"/>
        </w:rPr>
        <w:t xml:space="preserve">  </w:t>
      </w:r>
      <w:r w:rsidRPr="00222F61">
        <w:rPr>
          <w:rFonts w:hint="eastAsia"/>
          <w:lang w:val="en-GB"/>
        </w:rPr>
        <w:t>如不涉域外情形，则只有国家机关的行为可归责于国家并由此承担其责任。然而，这种行为包括国家不采取规章，或不有效执行规章，而这种缺失就是违反国家的人权承诺。这项原则已得到包括委员会在内的人权机构确认。</w:t>
      </w:r>
      <w:r w:rsidR="00582D69" w:rsidRPr="00D36D2A">
        <w:rPr>
          <w:rStyle w:val="a8"/>
          <w:rFonts w:eastAsia="宋体"/>
        </w:rPr>
        <w:footnoteReference w:id="11"/>
      </w:r>
      <w:r w:rsidRPr="00222F61">
        <w:rPr>
          <w:rFonts w:hint="eastAsia"/>
          <w:lang w:val="en-GB"/>
        </w:rPr>
        <w:t xml:space="preserve"> </w:t>
      </w:r>
      <w:r w:rsidRPr="00222F61">
        <w:rPr>
          <w:rFonts w:hint="eastAsia"/>
          <w:lang w:val="en-GB"/>
        </w:rPr>
        <w:t>提交人还提到</w:t>
      </w:r>
      <w:r w:rsidRPr="00222F61">
        <w:rPr>
          <w:rFonts w:hint="eastAsia"/>
          <w:lang w:val="en-GB"/>
        </w:rPr>
        <w:t>2013</w:t>
      </w:r>
      <w:r w:rsidRPr="00222F61">
        <w:rPr>
          <w:rFonts w:hint="eastAsia"/>
          <w:lang w:val="en-GB"/>
        </w:rPr>
        <w:t>年提交人权理事会的、独立国际实况调查团“关于调查以色列定据点对巴勒斯坦被占领土包括东耶路撒冷的巴勒斯坦人的公民、政治、</w:t>
      </w:r>
      <w:r w:rsidRPr="00222F61">
        <w:rPr>
          <w:rFonts w:hint="eastAsia"/>
          <w:lang w:val="en-GB"/>
        </w:rPr>
        <w:t xml:space="preserve"> </w:t>
      </w:r>
      <w:r w:rsidRPr="00222F61">
        <w:rPr>
          <w:rFonts w:hint="eastAsia"/>
          <w:lang w:val="en-GB"/>
        </w:rPr>
        <w:t>经济、社会和文化权利的影响的报告”，调查团在报告中建议，“私人公司必须按照国际法以及“工商企业和人权问题指导原则”的规定，评估其活动对人权的影响，并采取一切必要步骤</w:t>
      </w:r>
      <w:r w:rsidRPr="00222F61">
        <w:rPr>
          <w:rFonts w:hint="eastAsia"/>
          <w:lang w:val="en-GB"/>
        </w:rPr>
        <w:t>(</w:t>
      </w:r>
      <w:r w:rsidRPr="00222F61">
        <w:rPr>
          <w:rFonts w:hint="eastAsia"/>
          <w:lang w:val="en-GB"/>
        </w:rPr>
        <w:t>包括终止其在定居点的商业利益</w:t>
      </w:r>
      <w:r w:rsidRPr="00222F61">
        <w:rPr>
          <w:rFonts w:hint="eastAsia"/>
          <w:lang w:val="en-GB"/>
        </w:rPr>
        <w:t>)</w:t>
      </w:r>
      <w:r w:rsidRPr="00222F61">
        <w:rPr>
          <w:rFonts w:hint="eastAsia"/>
          <w:lang w:val="en-GB"/>
        </w:rPr>
        <w:t>，确保其活动不对巴勒斯坦人的人权产生不利影响”。调查团吁会员国“采取适当措施，确保在其领土上设立的和</w:t>
      </w:r>
      <w:r w:rsidRPr="00222F61">
        <w:rPr>
          <w:rFonts w:hint="eastAsia"/>
          <w:lang w:val="en-GB"/>
        </w:rPr>
        <w:t>/</w:t>
      </w:r>
      <w:r w:rsidRPr="00222F61">
        <w:rPr>
          <w:rFonts w:hint="eastAsia"/>
          <w:lang w:val="en-GB"/>
        </w:rPr>
        <w:t>或在其管辖下的企业，包括会员国拥有或控制的企业，在定居点开展活动或开展与定居点相关的活动时，在全部业务活动中遵守人权”。</w:t>
      </w:r>
      <w:r w:rsidR="005571E4" w:rsidRPr="00D36D2A">
        <w:rPr>
          <w:rStyle w:val="a8"/>
          <w:rFonts w:eastAsia="宋体"/>
        </w:rPr>
        <w:footnoteReference w:id="12"/>
      </w:r>
    </w:p>
    <w:p w14:paraId="5FD90294" w14:textId="77DD0E92" w:rsidR="00222F61" w:rsidRPr="00222F61" w:rsidRDefault="00222F61" w:rsidP="006E221A">
      <w:pPr>
        <w:pStyle w:val="SingleTxtGC"/>
        <w:spacing w:after="180"/>
        <w:rPr>
          <w:lang w:val="en-GB"/>
        </w:rPr>
      </w:pPr>
      <w:r w:rsidRPr="00222F61">
        <w:rPr>
          <w:rFonts w:hint="eastAsia"/>
          <w:lang w:val="en-GB"/>
        </w:rPr>
        <w:t>3.12</w:t>
      </w:r>
      <w:r w:rsidR="005571E4">
        <w:rPr>
          <w:lang w:val="en-GB"/>
        </w:rPr>
        <w:t xml:space="preserve">  </w:t>
      </w:r>
      <w:r w:rsidRPr="00222F61">
        <w:rPr>
          <w:rFonts w:hint="eastAsia"/>
          <w:lang w:val="en-GB"/>
        </w:rPr>
        <w:t>据此，委员会应认定缔约国违反了确保提交人在《公约》之下的权利的域外义务，因为缔约国对绿园国际和绿山国际在被占巴勒斯坦领土内违反《公约》的活动既没有监管，也没有追究其责任。</w:t>
      </w:r>
    </w:p>
    <w:p w14:paraId="2344CDD2" w14:textId="6FB9C241" w:rsidR="00222F61" w:rsidRPr="00222F61" w:rsidRDefault="00222F61" w:rsidP="006E221A">
      <w:pPr>
        <w:pStyle w:val="SingleTxtGC"/>
        <w:spacing w:after="180"/>
        <w:rPr>
          <w:lang w:val="en-GB"/>
        </w:rPr>
      </w:pPr>
      <w:r w:rsidRPr="00222F61">
        <w:rPr>
          <w:rFonts w:hint="eastAsia"/>
          <w:lang w:val="en-GB"/>
        </w:rPr>
        <w:t>3.13</w:t>
      </w:r>
      <w:r w:rsidR="005571E4">
        <w:rPr>
          <w:lang w:val="en-GB"/>
        </w:rPr>
        <w:t xml:space="preserve">  </w:t>
      </w:r>
      <w:r w:rsidRPr="00222F61">
        <w:rPr>
          <w:rFonts w:hint="eastAsia"/>
          <w:lang w:val="en-GB"/>
        </w:rPr>
        <w:t>综上所述，缔约国违反了确保《公约》第二、第七、第十二、第十七和第二十七条的域外义务，因为缔约国没有为防止在被占巴勒斯坦领土内侵犯人权而对两家公司的活动进行监管。</w:t>
      </w:r>
    </w:p>
    <w:p w14:paraId="2198B3E7" w14:textId="438AED9B" w:rsidR="00222F61" w:rsidRPr="00222F61" w:rsidRDefault="00222F61" w:rsidP="006E221A">
      <w:pPr>
        <w:pStyle w:val="SingleTxtGC"/>
        <w:spacing w:after="180"/>
        <w:rPr>
          <w:lang w:val="en-GB"/>
        </w:rPr>
      </w:pPr>
      <w:r w:rsidRPr="00222F61">
        <w:rPr>
          <w:rFonts w:hint="eastAsia"/>
          <w:lang w:val="en-GB"/>
        </w:rPr>
        <w:t>3.14</w:t>
      </w:r>
      <w:r w:rsidR="005571E4">
        <w:rPr>
          <w:lang w:val="en-GB"/>
        </w:rPr>
        <w:t xml:space="preserve">  </w:t>
      </w:r>
      <w:r w:rsidRPr="00222F61">
        <w:rPr>
          <w:rFonts w:hint="eastAsia"/>
          <w:lang w:val="en-GB"/>
        </w:rPr>
        <w:t>关于补救，提交人要求，对于违反确保《公约》权利得到尊重的域外义务所造成的受害者，缔约国在法律和实践中确保他们能在加拿大法律系统中得到有效的司法补救。此外，缔约国应清晰阐明希望所有在本国境内开设和</w:t>
      </w:r>
      <w:r w:rsidRPr="00222F61">
        <w:rPr>
          <w:rFonts w:hint="eastAsia"/>
          <w:lang w:val="en-GB"/>
        </w:rPr>
        <w:t>/</w:t>
      </w:r>
      <w:r w:rsidRPr="00222F61">
        <w:rPr>
          <w:rFonts w:hint="eastAsia"/>
          <w:lang w:val="en-GB"/>
        </w:rPr>
        <w:t>或在该国司法管辖下的工商企业，在整个营运过程中依据《公约》尊重各项人权标准，包括采取适当的立法或行政措施，防止在加拿大注册的跨国公司在行为上对加拿大以外地区享受《公约》权利造成不利影响。委员会应呼吁加拿大采取措施，制止绿园国际和绿山国际从事或与他方合谋从事违反《公约》的活动，并在这两家公司不停止这种活动的情况下予以制裁。委员会应呼吁缔约国确保提交人能得到有效的补救，包括向加拿大最高法院提起上诉。</w:t>
      </w:r>
    </w:p>
    <w:p w14:paraId="7A3A6ABF" w14:textId="77777777" w:rsidR="00222F61" w:rsidRPr="00222F61" w:rsidRDefault="00222F61" w:rsidP="00850F36">
      <w:pPr>
        <w:pStyle w:val="H23GC"/>
        <w:rPr>
          <w:lang w:val="en-GB"/>
        </w:rPr>
      </w:pPr>
      <w:r w:rsidRPr="00222F61">
        <w:rPr>
          <w:rFonts w:hint="eastAsia"/>
          <w:lang w:val="en-GB"/>
        </w:rPr>
        <w:tab/>
      </w:r>
      <w:r w:rsidRPr="00222F61">
        <w:rPr>
          <w:rFonts w:hint="eastAsia"/>
          <w:lang w:val="en-GB"/>
        </w:rPr>
        <w:tab/>
      </w:r>
      <w:r w:rsidRPr="00222F61">
        <w:rPr>
          <w:rFonts w:hint="eastAsia"/>
          <w:lang w:val="en-GB"/>
        </w:rPr>
        <w:t>缔约国关于可否受理和案情的意见</w:t>
      </w:r>
    </w:p>
    <w:p w14:paraId="2E1E2CAE" w14:textId="7CA07B9C" w:rsidR="00222F61" w:rsidRPr="00222F61" w:rsidRDefault="00222F61" w:rsidP="006E221A">
      <w:pPr>
        <w:pStyle w:val="SingleTxtGC"/>
        <w:rPr>
          <w:lang w:val="en-GB"/>
        </w:rPr>
      </w:pPr>
      <w:r w:rsidRPr="00222F61">
        <w:rPr>
          <w:rFonts w:hint="eastAsia"/>
          <w:lang w:val="en-GB"/>
        </w:rPr>
        <w:t>4.1</w:t>
      </w:r>
      <w:r w:rsidR="00966705">
        <w:rPr>
          <w:lang w:val="en-GB"/>
        </w:rPr>
        <w:t xml:space="preserve">  </w:t>
      </w:r>
      <w:r w:rsidRPr="00222F61">
        <w:rPr>
          <w:rFonts w:hint="eastAsia"/>
          <w:lang w:val="en-GB"/>
        </w:rPr>
        <w:t>2014</w:t>
      </w:r>
      <w:r w:rsidRPr="00222F61">
        <w:rPr>
          <w:rFonts w:hint="eastAsia"/>
          <w:lang w:val="en-GB"/>
        </w:rPr>
        <w:t>年</w:t>
      </w:r>
      <w:r w:rsidRPr="00222F61">
        <w:rPr>
          <w:rFonts w:hint="eastAsia"/>
          <w:lang w:val="en-GB"/>
        </w:rPr>
        <w:t>6</w:t>
      </w:r>
      <w:r w:rsidRPr="00222F61">
        <w:rPr>
          <w:rFonts w:hint="eastAsia"/>
          <w:lang w:val="en-GB"/>
        </w:rPr>
        <w:t>月</w:t>
      </w:r>
      <w:r w:rsidRPr="00222F61">
        <w:rPr>
          <w:rFonts w:hint="eastAsia"/>
          <w:lang w:val="en-GB"/>
        </w:rPr>
        <w:t>17</w:t>
      </w:r>
      <w:r w:rsidRPr="00222F61">
        <w:rPr>
          <w:rFonts w:hint="eastAsia"/>
          <w:lang w:val="en-GB"/>
        </w:rPr>
        <w:t>日，缔约国提供了对可否受理和案情的意见。缔约国的论点是来文不可受理，理由有三个。第一，提交人不具备向委员会提交来文的资格。第二，提交人所援引的《公约》条款没有域外作用。第三，来文没有客观证据，因此明显不具备理由。如果委员会认为可以受理，则缔约国要求以它的意见为基础认定来文没有依据。</w:t>
      </w:r>
    </w:p>
    <w:p w14:paraId="56A4DC76" w14:textId="6B2C5C5B" w:rsidR="00222F61" w:rsidRPr="00222F61" w:rsidRDefault="00222F61" w:rsidP="006E221A">
      <w:pPr>
        <w:pStyle w:val="SingleTxtGC"/>
        <w:rPr>
          <w:lang w:val="en-GB"/>
        </w:rPr>
      </w:pPr>
      <w:r w:rsidRPr="00222F61">
        <w:rPr>
          <w:rFonts w:hint="eastAsia"/>
          <w:lang w:val="en-GB"/>
        </w:rPr>
        <w:t>4.2</w:t>
      </w:r>
      <w:r w:rsidR="00966705">
        <w:rPr>
          <w:lang w:val="en-GB"/>
        </w:rPr>
        <w:t xml:space="preserve">  </w:t>
      </w:r>
      <w:r w:rsidRPr="00222F61">
        <w:rPr>
          <w:rFonts w:hint="eastAsia"/>
          <w:lang w:val="en-GB"/>
        </w:rPr>
        <w:t>关于事实，缔约国表示，绿园国际和绿山国际是在魁北克省管辖内依法注册和开设的。两家公司都是</w:t>
      </w:r>
      <w:r w:rsidRPr="00222F61">
        <w:rPr>
          <w:rFonts w:hint="eastAsia"/>
          <w:lang w:val="en-GB"/>
        </w:rPr>
        <w:t>2004</w:t>
      </w:r>
      <w:r w:rsidRPr="00222F61">
        <w:rPr>
          <w:rFonts w:hint="eastAsia"/>
          <w:lang w:val="en-GB"/>
        </w:rPr>
        <w:t>年</w:t>
      </w:r>
      <w:r w:rsidRPr="00222F61">
        <w:rPr>
          <w:rFonts w:hint="eastAsia"/>
          <w:lang w:val="en-GB"/>
        </w:rPr>
        <w:t>7</w:t>
      </w:r>
      <w:r w:rsidRPr="00222F61">
        <w:rPr>
          <w:rFonts w:hint="eastAsia"/>
          <w:lang w:val="en-GB"/>
        </w:rPr>
        <w:t>月</w:t>
      </w:r>
      <w:r w:rsidRPr="00222F61">
        <w:rPr>
          <w:rFonts w:hint="eastAsia"/>
          <w:lang w:val="en-GB"/>
        </w:rPr>
        <w:t>6</w:t>
      </w:r>
      <w:r w:rsidRPr="00222F61">
        <w:rPr>
          <w:rFonts w:hint="eastAsia"/>
          <w:lang w:val="en-GB"/>
        </w:rPr>
        <w:t>日注册的。注册信息可以公开查阅，其中列有同时任这两家公司总裁兼秘书的一个人的姓名。他的地址在以色列赫兹利亚市。关于在以色列的司法诉讼，缔约国指出，</w:t>
      </w:r>
      <w:r w:rsidRPr="00222F61">
        <w:rPr>
          <w:rFonts w:hint="eastAsia"/>
          <w:lang w:val="en-GB"/>
        </w:rPr>
        <w:t>4</w:t>
      </w:r>
      <w:r w:rsidRPr="00222F61">
        <w:rPr>
          <w:rFonts w:hint="eastAsia"/>
          <w:lang w:val="en-GB"/>
        </w:rPr>
        <w:t>项诉状是以时任</w:t>
      </w:r>
      <w:r w:rsidRPr="00742C59">
        <w:rPr>
          <w:rFonts w:asciiTheme="majorBidi" w:hAnsiTheme="majorBidi" w:cstheme="majorBidi"/>
          <w:lang w:val="en-GB"/>
        </w:rPr>
        <w:t>Bil’in</w:t>
      </w:r>
      <w:r w:rsidRPr="00222F61">
        <w:rPr>
          <w:rFonts w:hint="eastAsia"/>
          <w:lang w:val="en-GB"/>
        </w:rPr>
        <w:t>村委会主席</w:t>
      </w:r>
      <w:r w:rsidRPr="00222F61">
        <w:rPr>
          <w:rFonts w:hint="eastAsia"/>
          <w:lang w:val="en-GB"/>
        </w:rPr>
        <w:t>Ahmed Issa Abdallah Yassin</w:t>
      </w:r>
      <w:r w:rsidRPr="00222F61">
        <w:rPr>
          <w:rFonts w:hint="eastAsia"/>
          <w:lang w:val="en-GB"/>
        </w:rPr>
        <w:t>的名义提起的。不清楚来文的各个提交人是否都直接参与了这些诉讼。被告包括以色列政府、该政府的若干高级官员，以及多个公司实体，包括绿园国际和绿山国际。</w:t>
      </w:r>
    </w:p>
    <w:p w14:paraId="0DAA7F20" w14:textId="37C5C6A6" w:rsidR="00222F61" w:rsidRPr="00222F61" w:rsidRDefault="00222F61" w:rsidP="00B64081">
      <w:pPr>
        <w:pStyle w:val="SingleTxtGC"/>
        <w:keepLines/>
        <w:rPr>
          <w:lang w:val="en-GB"/>
        </w:rPr>
      </w:pPr>
      <w:r w:rsidRPr="00222F61">
        <w:rPr>
          <w:rFonts w:hint="eastAsia"/>
          <w:lang w:val="en-GB"/>
        </w:rPr>
        <w:t>4.3</w:t>
      </w:r>
      <w:r w:rsidR="00966705">
        <w:rPr>
          <w:lang w:val="en-GB"/>
        </w:rPr>
        <w:t xml:space="preserve">  </w:t>
      </w:r>
      <w:r w:rsidRPr="00222F61">
        <w:rPr>
          <w:rFonts w:hint="eastAsia"/>
          <w:lang w:val="en-GB"/>
        </w:rPr>
        <w:t>关于在加拿大的诉讼，缔约国解释说，民事诉讼的依据是，原告指称两家公司在</w:t>
      </w:r>
      <w:r w:rsidRPr="003B75A0">
        <w:rPr>
          <w:rFonts w:asciiTheme="majorBidi" w:hAnsiTheme="majorBidi" w:cstheme="majorBidi"/>
          <w:lang w:val="en-GB"/>
        </w:rPr>
        <w:t>Modi’in Illit</w:t>
      </w:r>
      <w:r w:rsidRPr="00222F61">
        <w:rPr>
          <w:rFonts w:hint="eastAsia"/>
          <w:lang w:val="en-GB"/>
        </w:rPr>
        <w:t>定居点内建造和出售公寓住房，就是帮助以色列将部分平民转到西岸境内。因此，两家公司违反各项国际和国内法律文书为战争罪行提供了帮助，故在魁北克《民法》之下负有对原告的民事赔偿责任。原告寻求的补救包括宣告被告行为非法并处以惩罚性的损害赔偿。</w:t>
      </w:r>
    </w:p>
    <w:p w14:paraId="60DBA373" w14:textId="3F642C1A" w:rsidR="00222F61" w:rsidRPr="00222F61" w:rsidRDefault="00222F61" w:rsidP="00966705">
      <w:pPr>
        <w:pStyle w:val="SingleTxtGC"/>
        <w:rPr>
          <w:lang w:val="en-GB"/>
        </w:rPr>
      </w:pPr>
      <w:r w:rsidRPr="00222F61">
        <w:rPr>
          <w:rFonts w:hint="eastAsia"/>
          <w:lang w:val="en-GB"/>
        </w:rPr>
        <w:t>4.4</w:t>
      </w:r>
      <w:r w:rsidR="00966705">
        <w:rPr>
          <w:lang w:val="en-GB"/>
        </w:rPr>
        <w:t xml:space="preserve">  </w:t>
      </w:r>
      <w:r w:rsidRPr="00222F61">
        <w:rPr>
          <w:rFonts w:hint="eastAsia"/>
          <w:lang w:val="en-GB"/>
        </w:rPr>
        <w:t>绿园国际和绿山国际提出动议，论点包括：原告提出的问题已由以色列最高法院做出过裁定，承认后者的决定就必然应驳回诉讼。</w:t>
      </w:r>
      <w:r w:rsidRPr="00222F61">
        <w:rPr>
          <w:rFonts w:hint="eastAsia"/>
          <w:lang w:val="en-GB"/>
        </w:rPr>
        <w:t>(</w:t>
      </w:r>
      <w:r w:rsidRPr="00222F61">
        <w:rPr>
          <w:rFonts w:hint="eastAsia"/>
          <w:lang w:val="en-GB"/>
        </w:rPr>
        <w:t>魁北克</w:t>
      </w:r>
      <w:r w:rsidRPr="00222F61">
        <w:rPr>
          <w:rFonts w:hint="eastAsia"/>
          <w:lang w:val="en-GB"/>
        </w:rPr>
        <w:t>)</w:t>
      </w:r>
      <w:r w:rsidRPr="00222F61">
        <w:rPr>
          <w:rFonts w:hint="eastAsia"/>
          <w:lang w:val="en-GB"/>
        </w:rPr>
        <w:t>高等法院选择了承认</w:t>
      </w:r>
      <w:r w:rsidRPr="00222F61">
        <w:rPr>
          <w:rFonts w:hint="eastAsia"/>
          <w:lang w:val="en-GB"/>
        </w:rPr>
        <w:t>(</w:t>
      </w:r>
      <w:r w:rsidRPr="00222F61">
        <w:rPr>
          <w:rFonts w:hint="eastAsia"/>
          <w:lang w:val="en-GB"/>
        </w:rPr>
        <w:t>以色列</w:t>
      </w:r>
      <w:r w:rsidRPr="00222F61">
        <w:rPr>
          <w:rFonts w:hint="eastAsia"/>
          <w:lang w:val="en-GB"/>
        </w:rPr>
        <w:t>)</w:t>
      </w:r>
      <w:r w:rsidRPr="00222F61">
        <w:rPr>
          <w:rFonts w:hint="eastAsia"/>
          <w:lang w:val="en-GB"/>
        </w:rPr>
        <w:t>最高法院裁决中的</w:t>
      </w:r>
      <w:r w:rsidRPr="00222F61">
        <w:rPr>
          <w:rFonts w:hint="eastAsia"/>
          <w:lang w:val="en-GB"/>
        </w:rPr>
        <w:t>3</w:t>
      </w:r>
      <w:r w:rsidRPr="00222F61">
        <w:rPr>
          <w:rFonts w:hint="eastAsia"/>
          <w:lang w:val="en-GB"/>
        </w:rPr>
        <w:t>项；然而，它的结论是这种承认不能解决在加拿大法院提出的所有问题，因此并不存在已决案件。</w:t>
      </w:r>
    </w:p>
    <w:p w14:paraId="651A4ECA" w14:textId="5A519D28" w:rsidR="00222F61" w:rsidRPr="00222F61" w:rsidRDefault="00222F61" w:rsidP="003B75A0">
      <w:pPr>
        <w:pStyle w:val="SingleTxtGC"/>
        <w:rPr>
          <w:lang w:val="en-GB"/>
        </w:rPr>
      </w:pPr>
      <w:r w:rsidRPr="00222F61">
        <w:rPr>
          <w:rFonts w:hint="eastAsia"/>
          <w:lang w:val="en-GB"/>
        </w:rPr>
        <w:t>4.5</w:t>
      </w:r>
      <w:r w:rsidR="003356A7">
        <w:rPr>
          <w:lang w:val="en-GB"/>
        </w:rPr>
        <w:t xml:space="preserve">  </w:t>
      </w:r>
      <w:r w:rsidRPr="00222F61">
        <w:rPr>
          <w:rFonts w:hint="eastAsia"/>
          <w:lang w:val="en-GB"/>
        </w:rPr>
        <w:t>绿园国际和绿山国际还认为，</w:t>
      </w:r>
      <w:r w:rsidRPr="00222F61">
        <w:rPr>
          <w:rFonts w:hint="eastAsia"/>
          <w:lang w:val="en-GB"/>
        </w:rPr>
        <w:t>(</w:t>
      </w:r>
      <w:r w:rsidRPr="00222F61">
        <w:rPr>
          <w:rFonts w:hint="eastAsia"/>
          <w:lang w:val="en-GB"/>
        </w:rPr>
        <w:t>魁北克</w:t>
      </w:r>
      <w:r w:rsidRPr="00222F61">
        <w:rPr>
          <w:rFonts w:hint="eastAsia"/>
          <w:lang w:val="en-GB"/>
        </w:rPr>
        <w:t>)</w:t>
      </w:r>
      <w:r w:rsidRPr="00222F61">
        <w:rPr>
          <w:rFonts w:hint="eastAsia"/>
          <w:lang w:val="en-GB"/>
        </w:rPr>
        <w:t>高等法院应以非适宜法院为据放弃行使管辖。该法院接受这个论点，裁定以色列法院更适合裁判诉讼中的主张，因此</w:t>
      </w:r>
      <w:r w:rsidRPr="00222F61">
        <w:rPr>
          <w:rFonts w:hint="eastAsia"/>
          <w:lang w:val="en-GB"/>
        </w:rPr>
        <w:t>(</w:t>
      </w:r>
      <w:r w:rsidRPr="00222F61">
        <w:rPr>
          <w:rFonts w:hint="eastAsia"/>
          <w:lang w:val="en-GB"/>
        </w:rPr>
        <w:t>魁北克</w:t>
      </w:r>
      <w:r w:rsidRPr="00222F61">
        <w:rPr>
          <w:rFonts w:hint="eastAsia"/>
          <w:lang w:val="en-GB"/>
        </w:rPr>
        <w:t>)</w:t>
      </w:r>
      <w:r w:rsidRPr="00222F61">
        <w:rPr>
          <w:rFonts w:hint="eastAsia"/>
          <w:lang w:val="en-GB"/>
        </w:rPr>
        <w:t>高等法院应行使放弃管辖的特别权力。这项裁决的依据是魁北克《民法》第</w:t>
      </w:r>
      <w:r w:rsidRPr="00222F61">
        <w:rPr>
          <w:rFonts w:hint="eastAsia"/>
          <w:lang w:val="en-GB"/>
        </w:rPr>
        <w:t>3135</w:t>
      </w:r>
      <w:r w:rsidRPr="00222F61">
        <w:rPr>
          <w:rFonts w:hint="eastAsia"/>
          <w:lang w:val="en-GB"/>
        </w:rPr>
        <w:t>条，其中规定：“即便某个魁北克机关对审理某项纠纷具有管辖权，如认为另一国机关更适合作出裁决，也可作为例外并经一当事方申请放弃管辖”。放弃管辖的决定所依据的是下列考虑。</w:t>
      </w:r>
    </w:p>
    <w:p w14:paraId="3D4D7752" w14:textId="5DA3DADD" w:rsidR="00222F61" w:rsidRPr="00222F61" w:rsidRDefault="00222F61" w:rsidP="003A590A">
      <w:pPr>
        <w:pStyle w:val="SingleTxtGC"/>
        <w:rPr>
          <w:lang w:val="en-GB"/>
        </w:rPr>
      </w:pPr>
      <w:r w:rsidRPr="00222F61">
        <w:rPr>
          <w:rFonts w:hint="eastAsia"/>
          <w:lang w:val="en-GB"/>
        </w:rPr>
        <w:t>4.6</w:t>
      </w:r>
      <w:r w:rsidR="003356A7">
        <w:rPr>
          <w:lang w:val="en-GB"/>
        </w:rPr>
        <w:t xml:space="preserve">  </w:t>
      </w:r>
      <w:r w:rsidRPr="00222F61">
        <w:rPr>
          <w:rFonts w:hint="eastAsia"/>
          <w:lang w:val="en-GB"/>
        </w:rPr>
        <w:t>第一，魁北克与所涉人员似无多少联系。所有原告和证人都居住在以色列或西岸。此外，虽然绿园国际和绿山国际是在魁北克依法注册的，但这基本上就是它们与加拿大的唯一联系。公司总裁提交的一份证词称，两家公司之所以在加拿大注册，仅是出于以色列国内税务原因；它们如同可以互换角色的公司一样，为一家既不设在加拿大也没有在加拿大的资产的公司行事，也以一家公司的名义行事，而且两家公司本身在加拿大也没有任何资产。</w:t>
      </w:r>
    </w:p>
    <w:p w14:paraId="5FE759C2" w14:textId="6705E304" w:rsidR="00222F61" w:rsidRPr="00222F61" w:rsidRDefault="00222F61" w:rsidP="003A590A">
      <w:pPr>
        <w:pStyle w:val="SingleTxtGC"/>
        <w:rPr>
          <w:lang w:val="en-GB"/>
        </w:rPr>
      </w:pPr>
      <w:r w:rsidRPr="00222F61">
        <w:rPr>
          <w:rFonts w:hint="eastAsia"/>
          <w:lang w:val="en-GB"/>
        </w:rPr>
        <w:t>4.7</w:t>
      </w:r>
      <w:r w:rsidR="003356A7">
        <w:rPr>
          <w:lang w:val="en-GB"/>
        </w:rPr>
        <w:t xml:space="preserve">  </w:t>
      </w:r>
      <w:r w:rsidRPr="00222F61">
        <w:rPr>
          <w:rFonts w:hint="eastAsia"/>
          <w:lang w:val="en-GB"/>
        </w:rPr>
        <w:t>第二，魁北克与所涉事实似无什么联系。所有损害行为据指称都发生在西岸；如有任何相关的联系地址都会被填在西岸或以色列项下，而且很可能是用希伯来文或阿拉伯文填写的；任何物证可能都在以色列或西岸；可以预料诉讼基本不会或完全不会涉及有事件发生在魁北克的证据。</w:t>
      </w:r>
    </w:p>
    <w:p w14:paraId="496B4091" w14:textId="321CEC68" w:rsidR="00222F61" w:rsidRPr="00222F61" w:rsidRDefault="00222F61" w:rsidP="003A590A">
      <w:pPr>
        <w:pStyle w:val="SingleTxtGC"/>
        <w:rPr>
          <w:lang w:val="en-GB"/>
        </w:rPr>
      </w:pPr>
      <w:r w:rsidRPr="00222F61">
        <w:rPr>
          <w:rFonts w:hint="eastAsia"/>
          <w:lang w:val="en-GB"/>
        </w:rPr>
        <w:t>4.8</w:t>
      </w:r>
      <w:r w:rsidR="003356A7">
        <w:rPr>
          <w:lang w:val="en-GB"/>
        </w:rPr>
        <w:t xml:space="preserve">  </w:t>
      </w:r>
      <w:r w:rsidRPr="00222F61">
        <w:rPr>
          <w:rFonts w:hint="eastAsia"/>
          <w:lang w:val="en-GB"/>
        </w:rPr>
        <w:t>第三，原告寻求的命令会要求以色列法院而不是魁北克法院执行。即便在诉讼中要求对被告判以惩罚性的损害赔偿，两家公司也没有资产在魁北克。两家公司如有任何资产，似也应是在西岸，因为纠纷所涉建筑物就在西岸。此外，原告就公司在西岸的活动寻求魁北克法院判制止侵权，因此这种命令的执行就要求原告在以色列的适当法院进一步提出申请。如果向以色列高等法院提出诉讼，就不必经过这种额外的程序。</w:t>
      </w:r>
    </w:p>
    <w:p w14:paraId="3298D364" w14:textId="7FCA7CC7" w:rsidR="00222F61" w:rsidRPr="00222F61" w:rsidRDefault="00222F61" w:rsidP="003A590A">
      <w:pPr>
        <w:pStyle w:val="SingleTxtGC"/>
        <w:rPr>
          <w:lang w:val="en-GB"/>
        </w:rPr>
      </w:pPr>
      <w:r w:rsidRPr="00222F61">
        <w:rPr>
          <w:rFonts w:hint="eastAsia"/>
          <w:lang w:val="en-GB"/>
        </w:rPr>
        <w:t>4.9</w:t>
      </w:r>
      <w:r w:rsidR="003356A7">
        <w:rPr>
          <w:lang w:val="en-GB"/>
        </w:rPr>
        <w:t xml:space="preserve">  </w:t>
      </w:r>
      <w:r w:rsidRPr="00222F61">
        <w:rPr>
          <w:rFonts w:hint="eastAsia"/>
          <w:lang w:val="en-GB"/>
        </w:rPr>
        <w:t>第四，裁断原告诉求的适用法律应是在西岸适用的法律。具有这种法律的专门知识的是以色列的司法机关而不是魁北克的司法机关。</w:t>
      </w:r>
    </w:p>
    <w:p w14:paraId="2BF27F91" w14:textId="46CC042E" w:rsidR="00222F61" w:rsidRPr="00222F61" w:rsidRDefault="00222F61" w:rsidP="003A590A">
      <w:pPr>
        <w:pStyle w:val="SingleTxtGC"/>
        <w:rPr>
          <w:lang w:val="en-GB"/>
        </w:rPr>
      </w:pPr>
      <w:r w:rsidRPr="00222F61">
        <w:rPr>
          <w:rFonts w:hint="eastAsia"/>
          <w:lang w:val="en-GB"/>
        </w:rPr>
        <w:t>4.10</w:t>
      </w:r>
      <w:r w:rsidR="0072727D">
        <w:rPr>
          <w:lang w:val="en-GB"/>
        </w:rPr>
        <w:t xml:space="preserve">  </w:t>
      </w:r>
      <w:r w:rsidRPr="00222F61">
        <w:rPr>
          <w:rFonts w:hint="eastAsia"/>
          <w:lang w:val="en-GB"/>
        </w:rPr>
        <w:t>第五</w:t>
      </w:r>
      <w:r w:rsidRPr="00FF2043">
        <w:rPr>
          <w:rFonts w:hint="eastAsia"/>
          <w:spacing w:val="-4"/>
          <w:lang w:val="en-GB"/>
        </w:rPr>
        <w:t>，虽然原告选择魁北克法院投诉或许对他们而言确有某些重要的好处，但这个因素无足轻重，因为原告的做法就是“挑拣法院”，即选定某个法院仅仅是因为要</w:t>
      </w:r>
      <w:r w:rsidRPr="00222F61">
        <w:rPr>
          <w:rFonts w:hint="eastAsia"/>
          <w:lang w:val="en-GB"/>
        </w:rPr>
        <w:t>在司法上取得某种优势，而不是由于与该法院有某种真实和重要的联系。</w:t>
      </w:r>
    </w:p>
    <w:p w14:paraId="1114A828" w14:textId="3CCC7F1B" w:rsidR="00222F61" w:rsidRPr="00222F61" w:rsidRDefault="00222F61" w:rsidP="005852C9">
      <w:pPr>
        <w:pStyle w:val="SingleTxtGC"/>
        <w:spacing w:after="180"/>
        <w:rPr>
          <w:lang w:val="en-GB"/>
        </w:rPr>
      </w:pPr>
      <w:r w:rsidRPr="00222F61">
        <w:rPr>
          <w:rFonts w:hint="eastAsia"/>
          <w:lang w:val="en-GB"/>
        </w:rPr>
        <w:t>4.11</w:t>
      </w:r>
      <w:r w:rsidR="0072727D">
        <w:rPr>
          <w:lang w:val="en-GB"/>
        </w:rPr>
        <w:t xml:space="preserve">  </w:t>
      </w:r>
      <w:r w:rsidRPr="00222F61">
        <w:rPr>
          <w:rFonts w:hint="eastAsia"/>
          <w:lang w:val="en-GB"/>
        </w:rPr>
        <w:t>第六，在以色列审理既符合各当事方的利益，也符合广义的取得正义的利益。对各当事方而言，在魁北克裁判不切实际，妨碍公正、及时和高效率地依据所具备的最佳证据裁定诉讼。就广义的取得正义的利益而言，所提出的诉求不大可能导向正义的结果。原告只是在部分诉求经以色列司法机关审理和驳回后才转而求助于加拿大法院。</w:t>
      </w:r>
    </w:p>
    <w:p w14:paraId="6083CF23" w14:textId="4D5E699C" w:rsidR="00222F61" w:rsidRPr="00222F61" w:rsidRDefault="00222F61" w:rsidP="005852C9">
      <w:pPr>
        <w:pStyle w:val="SingleTxtGC"/>
        <w:spacing w:after="180"/>
        <w:rPr>
          <w:lang w:val="en-GB"/>
        </w:rPr>
      </w:pPr>
      <w:r w:rsidRPr="00222F61">
        <w:rPr>
          <w:rFonts w:hint="eastAsia"/>
          <w:lang w:val="en-GB"/>
        </w:rPr>
        <w:t>4.12</w:t>
      </w:r>
      <w:r w:rsidR="0072727D">
        <w:rPr>
          <w:lang w:val="en-GB"/>
        </w:rPr>
        <w:t xml:space="preserve">  </w:t>
      </w:r>
      <w:r w:rsidRPr="00222F61">
        <w:rPr>
          <w:rFonts w:hint="eastAsia"/>
          <w:lang w:val="en-GB"/>
        </w:rPr>
        <w:t>因此，</w:t>
      </w:r>
      <w:r w:rsidRPr="00222F61">
        <w:rPr>
          <w:rFonts w:hint="eastAsia"/>
          <w:lang w:val="en-GB"/>
        </w:rPr>
        <w:t>(</w:t>
      </w:r>
      <w:r w:rsidRPr="00222F61">
        <w:rPr>
          <w:rFonts w:hint="eastAsia"/>
          <w:lang w:val="en-GB"/>
        </w:rPr>
        <w:t>魁北克</w:t>
      </w:r>
      <w:r w:rsidRPr="00222F61">
        <w:rPr>
          <w:rFonts w:hint="eastAsia"/>
          <w:lang w:val="en-GB"/>
        </w:rPr>
        <w:t>)</w:t>
      </w:r>
      <w:r w:rsidRPr="00222F61">
        <w:rPr>
          <w:rFonts w:hint="eastAsia"/>
          <w:lang w:val="en-GB"/>
        </w:rPr>
        <w:t>高等法院以非适宜法院为据，行使放弃裁判管辖的特别权力驳回了该诉讼。之后，魁北克上诉法院驳回了原告的上诉，维持了高等法院的决定。向最高法院提出的上诉申请也被驳回，并通过一项不说明理由的命令告知原告。</w:t>
      </w:r>
    </w:p>
    <w:p w14:paraId="3BAE4BEE" w14:textId="24909489" w:rsidR="00222F61" w:rsidRPr="005109E7" w:rsidRDefault="0072727D" w:rsidP="005852C9">
      <w:pPr>
        <w:pStyle w:val="H23GC"/>
        <w:spacing w:before="360"/>
        <w:rPr>
          <w:rFonts w:eastAsia="楷体"/>
          <w:lang w:val="en-GB"/>
        </w:rPr>
      </w:pPr>
      <w:r>
        <w:rPr>
          <w:lang w:val="en-GB"/>
        </w:rPr>
        <w:tab/>
      </w:r>
      <w:r>
        <w:rPr>
          <w:lang w:val="en-GB"/>
        </w:rPr>
        <w:tab/>
      </w:r>
      <w:r w:rsidR="00222F61" w:rsidRPr="005109E7">
        <w:rPr>
          <w:rFonts w:eastAsia="楷体" w:hint="eastAsia"/>
          <w:lang w:val="en-GB"/>
        </w:rPr>
        <w:t>不符合条件</w:t>
      </w:r>
    </w:p>
    <w:p w14:paraId="28A3B79D" w14:textId="49D3B9F7" w:rsidR="00222F61" w:rsidRPr="00222F61" w:rsidRDefault="00222F61" w:rsidP="00592017">
      <w:pPr>
        <w:pStyle w:val="SingleTxtGC"/>
        <w:rPr>
          <w:lang w:val="en-GB"/>
        </w:rPr>
      </w:pPr>
      <w:r w:rsidRPr="00222F61">
        <w:rPr>
          <w:rFonts w:hint="eastAsia"/>
          <w:lang w:val="en-GB"/>
        </w:rPr>
        <w:t>4.13</w:t>
      </w:r>
      <w:r w:rsidR="0072727D">
        <w:rPr>
          <w:lang w:val="en-GB"/>
        </w:rPr>
        <w:t xml:space="preserve">  </w:t>
      </w:r>
      <w:r w:rsidRPr="00222F61">
        <w:rPr>
          <w:rFonts w:hint="eastAsia"/>
          <w:lang w:val="en-GB"/>
        </w:rPr>
        <w:t>缔约国的论点认为，来文在提交人身份方面存在不一致。有时似乎是指两个实体</w:t>
      </w:r>
      <w:r w:rsidRPr="00222F61">
        <w:rPr>
          <w:rFonts w:hint="eastAsia"/>
          <w:lang w:val="en-GB"/>
        </w:rPr>
        <w:t>(</w:t>
      </w:r>
      <w:r w:rsidRPr="00222F61">
        <w:rPr>
          <w:rFonts w:hint="eastAsia"/>
          <w:lang w:val="en-GB"/>
        </w:rPr>
        <w:t>已故</w:t>
      </w:r>
      <w:r w:rsidRPr="00222F61">
        <w:rPr>
          <w:rFonts w:hint="eastAsia"/>
          <w:lang w:val="en-GB"/>
        </w:rPr>
        <w:t>Ahmed Issa Abdallah Yassin</w:t>
      </w:r>
      <w:r w:rsidRPr="00222F61">
        <w:rPr>
          <w:rFonts w:hint="eastAsia"/>
          <w:lang w:val="en-GB"/>
        </w:rPr>
        <w:t>的遗产和</w:t>
      </w:r>
      <w:r w:rsidRPr="0072727D">
        <w:rPr>
          <w:rFonts w:asciiTheme="majorBidi" w:hAnsiTheme="majorBidi" w:cstheme="majorBidi"/>
          <w:lang w:val="en-GB"/>
        </w:rPr>
        <w:t>Bil’i</w:t>
      </w:r>
      <w:r w:rsidRPr="00222F61">
        <w:rPr>
          <w:rFonts w:hint="eastAsia"/>
          <w:lang w:val="en-GB"/>
        </w:rPr>
        <w:t>n</w:t>
      </w:r>
      <w:r w:rsidRPr="00222F61">
        <w:rPr>
          <w:rFonts w:hint="eastAsia"/>
          <w:lang w:val="en-GB"/>
        </w:rPr>
        <w:t>村委会</w:t>
      </w:r>
      <w:r w:rsidRPr="00222F61">
        <w:rPr>
          <w:rFonts w:hint="eastAsia"/>
          <w:lang w:val="en-GB"/>
        </w:rPr>
        <w:t>)</w:t>
      </w:r>
      <w:r w:rsidRPr="00222F61">
        <w:rPr>
          <w:rFonts w:hint="eastAsia"/>
          <w:lang w:val="en-GB"/>
        </w:rPr>
        <w:t>，而个人提交人之一</w:t>
      </w:r>
      <w:r w:rsidRPr="00222F61">
        <w:rPr>
          <w:rFonts w:hint="eastAsia"/>
          <w:lang w:val="en-GB"/>
        </w:rPr>
        <w:t>Mohamed Ibrahim Ahmed Abu Rahma</w:t>
      </w:r>
      <w:r w:rsidRPr="00222F61">
        <w:rPr>
          <w:rFonts w:hint="eastAsia"/>
          <w:lang w:val="en-GB"/>
        </w:rPr>
        <w:t>又似以</w:t>
      </w:r>
      <w:r w:rsidRPr="00882595">
        <w:rPr>
          <w:rFonts w:asciiTheme="majorBidi" w:hAnsiTheme="majorBidi" w:cstheme="majorBidi"/>
          <w:lang w:val="en-GB"/>
        </w:rPr>
        <w:t>Bil’in</w:t>
      </w:r>
      <w:r w:rsidRPr="00222F61">
        <w:rPr>
          <w:rFonts w:hint="eastAsia"/>
          <w:lang w:val="en-GB"/>
        </w:rPr>
        <w:t>村委会名义参加在内。在某人亡故的情况下，该人的继承人直接以自己的名义提交来文是可能的，但亡故者的遗产本身却不可能自己成为一项来文的提交人。此外，委员会曾表明，作为某个组织或其他法律实体负责人的某个个人不能以该实体的名义提交来文。</w:t>
      </w:r>
      <w:r w:rsidR="00966705" w:rsidRPr="00D36D2A">
        <w:rPr>
          <w:rStyle w:val="a8"/>
          <w:rFonts w:eastAsia="宋体"/>
        </w:rPr>
        <w:footnoteReference w:id="13"/>
      </w:r>
      <w:r w:rsidRPr="00222F61">
        <w:rPr>
          <w:rFonts w:hint="eastAsia"/>
          <w:lang w:val="en-GB"/>
        </w:rPr>
        <w:t xml:space="preserve"> </w:t>
      </w:r>
      <w:r w:rsidRPr="00222F61">
        <w:rPr>
          <w:rFonts w:hint="eastAsia"/>
          <w:lang w:val="en-GB"/>
        </w:rPr>
        <w:t>因此，缔约国的论点认为，基于来文因是以上述法律实体名义提出而与《任择议定书》不符，来文应属不可受理。</w:t>
      </w:r>
    </w:p>
    <w:p w14:paraId="2BC7C6D2" w14:textId="6E0CC2C3" w:rsidR="00222F61" w:rsidRPr="00222F61" w:rsidRDefault="00222F61" w:rsidP="00296C8D">
      <w:pPr>
        <w:pStyle w:val="SingleTxtGC"/>
        <w:spacing w:after="180"/>
        <w:rPr>
          <w:lang w:val="en-GB"/>
        </w:rPr>
      </w:pPr>
      <w:r w:rsidRPr="00222F61">
        <w:rPr>
          <w:rFonts w:hint="eastAsia"/>
          <w:lang w:val="en-GB"/>
        </w:rPr>
        <w:t>4.14</w:t>
      </w:r>
      <w:r w:rsidR="005852C9">
        <w:rPr>
          <w:lang w:val="en-GB"/>
        </w:rPr>
        <w:t xml:space="preserve">  </w:t>
      </w:r>
      <w:r w:rsidRPr="00222F61">
        <w:rPr>
          <w:rFonts w:hint="eastAsia"/>
          <w:lang w:val="en-GB"/>
        </w:rPr>
        <w:t>来文之所以不可受理，还在于是以</w:t>
      </w:r>
      <w:r w:rsidRPr="00222F61">
        <w:rPr>
          <w:rFonts w:hint="eastAsia"/>
          <w:lang w:val="en-GB"/>
        </w:rPr>
        <w:t>Mohamed Ibrahim Ahmed Abu Rahma</w:t>
      </w:r>
      <w:r w:rsidRPr="00222F61">
        <w:rPr>
          <w:rFonts w:hint="eastAsia"/>
          <w:lang w:val="en-GB"/>
        </w:rPr>
        <w:t>的名义提出，因为他的委托书写明他代表村委会而非以他本人的身份行事。</w:t>
      </w:r>
    </w:p>
    <w:p w14:paraId="2A233664" w14:textId="50D73C76" w:rsidR="00222F61" w:rsidRPr="00222F61" w:rsidRDefault="00222F61" w:rsidP="00943651">
      <w:pPr>
        <w:pStyle w:val="SingleTxtGC"/>
        <w:spacing w:after="180"/>
        <w:rPr>
          <w:lang w:val="en-GB"/>
        </w:rPr>
      </w:pPr>
      <w:r w:rsidRPr="00222F61">
        <w:rPr>
          <w:rFonts w:hint="eastAsia"/>
          <w:lang w:val="en-GB"/>
        </w:rPr>
        <w:t>4.15</w:t>
      </w:r>
      <w:r w:rsidR="00943651">
        <w:rPr>
          <w:lang w:val="en-GB"/>
        </w:rPr>
        <w:t xml:space="preserve">  </w:t>
      </w:r>
      <w:r w:rsidRPr="00222F61">
        <w:rPr>
          <w:rFonts w:hint="eastAsia"/>
          <w:lang w:val="en-GB"/>
        </w:rPr>
        <w:t>缔约国的论点认为，没有一个提交人有资格提交这个来文，因为他们在所称违反《公约》情形发生时并不在加拿大管辖之下。因此，来文不符合《任择议定书》第一条确定的来文程序，应属不可受理。加拿大对生活在</w:t>
      </w:r>
      <w:r w:rsidRPr="005852C9">
        <w:rPr>
          <w:rFonts w:asciiTheme="majorBidi" w:hAnsiTheme="majorBidi" w:cstheme="majorBidi"/>
          <w:lang w:val="en-GB"/>
        </w:rPr>
        <w:t>Bil’in</w:t>
      </w:r>
      <w:r w:rsidRPr="00222F61">
        <w:rPr>
          <w:rFonts w:hint="eastAsia"/>
          <w:lang w:val="en-GB"/>
        </w:rPr>
        <w:t>村或西岸其他地方的个人没有任何管辖权。提交人所称事实完全不涉及加拿大国家行为人的域外行为。加拿大与所称事实之间的唯一联系是模糊和间接的联系：所称涉案的两个法律实体是在魁北克注册的，但实际上与该省并无其他有意义的联系。此外，作为本来文关注焦点的所称绿园国际和绿山国际的活动</w:t>
      </w:r>
      <w:r w:rsidRPr="00222F61">
        <w:rPr>
          <w:rFonts w:hint="eastAsia"/>
          <w:lang w:val="en-GB"/>
        </w:rPr>
        <w:t>(</w:t>
      </w:r>
      <w:r w:rsidRPr="00222F61">
        <w:rPr>
          <w:rFonts w:hint="eastAsia"/>
          <w:lang w:val="en-GB"/>
        </w:rPr>
        <w:t>征用土地和建造住房</w:t>
      </w:r>
      <w:r w:rsidRPr="00222F61">
        <w:rPr>
          <w:rFonts w:hint="eastAsia"/>
          <w:lang w:val="en-GB"/>
        </w:rPr>
        <w:t>)</w:t>
      </w:r>
      <w:r w:rsidRPr="00222F61">
        <w:rPr>
          <w:rFonts w:hint="eastAsia"/>
          <w:lang w:val="en-GB"/>
        </w:rPr>
        <w:t>不由加拿大法律管辖。况且，由于加拿大法院对有关民事诉讼不行使裁判管辖权，因此在民事诉讼指称并且也是本来文关注焦点的事实上，提交人无一实际受加拿大裁判管辖。</w:t>
      </w:r>
    </w:p>
    <w:p w14:paraId="23EA5479" w14:textId="0591BEAC" w:rsidR="00222F61" w:rsidRPr="00222F61" w:rsidRDefault="005852C9" w:rsidP="003B728F">
      <w:pPr>
        <w:pStyle w:val="H4GC"/>
        <w:rPr>
          <w:lang w:val="en-GB"/>
        </w:rPr>
      </w:pPr>
      <w:r>
        <w:rPr>
          <w:lang w:val="en-GB"/>
        </w:rPr>
        <w:tab/>
      </w:r>
      <w:r>
        <w:rPr>
          <w:lang w:val="en-GB"/>
        </w:rPr>
        <w:tab/>
      </w:r>
      <w:r w:rsidR="00222F61" w:rsidRPr="00222F61">
        <w:rPr>
          <w:rFonts w:hint="eastAsia"/>
          <w:lang w:val="en-GB"/>
        </w:rPr>
        <w:t>不符合《公约》规定</w:t>
      </w:r>
    </w:p>
    <w:p w14:paraId="6FB77DFF" w14:textId="351472FA" w:rsidR="00222F61" w:rsidRPr="00222F61" w:rsidRDefault="00222F61" w:rsidP="00882595">
      <w:pPr>
        <w:pStyle w:val="SingleTxtGC"/>
        <w:rPr>
          <w:lang w:val="en-GB"/>
        </w:rPr>
      </w:pPr>
      <w:r w:rsidRPr="00222F61">
        <w:rPr>
          <w:rFonts w:hint="eastAsia"/>
          <w:lang w:val="en-GB"/>
        </w:rPr>
        <w:t>4.16</w:t>
      </w:r>
      <w:r w:rsidR="00882595">
        <w:rPr>
          <w:lang w:val="en-GB"/>
        </w:rPr>
        <w:t xml:space="preserve">  </w:t>
      </w:r>
      <w:r w:rsidRPr="00222F61">
        <w:rPr>
          <w:rFonts w:hint="eastAsia"/>
          <w:lang w:val="en-GB"/>
        </w:rPr>
        <w:t>缔约国的论点认为，提交人说第七、第十二、第十七和第二十七条被违反，同时结合第二条第</w:t>
      </w:r>
      <w:r w:rsidRPr="00222F61">
        <w:rPr>
          <w:rFonts w:hint="eastAsia"/>
          <w:lang w:val="en-GB"/>
        </w:rPr>
        <w:t>1</w:t>
      </w:r>
      <w:r w:rsidRPr="00222F61">
        <w:rPr>
          <w:rFonts w:hint="eastAsia"/>
          <w:lang w:val="en-GB"/>
        </w:rPr>
        <w:t>款之下确保《公约》权利的义务和第二条第</w:t>
      </w:r>
      <w:r w:rsidRPr="00222F61">
        <w:rPr>
          <w:rFonts w:hint="eastAsia"/>
          <w:lang w:val="en-GB"/>
        </w:rPr>
        <w:t>3</w:t>
      </w:r>
      <w:r w:rsidRPr="00222F61">
        <w:rPr>
          <w:rFonts w:hint="eastAsia"/>
          <w:lang w:val="en-GB"/>
        </w:rPr>
        <w:t>款之下提供有效补救的义务解读，这个指称超出缔约方在《公约》之下的义务范围，因此不符合《公约》规定。缔约国认为，在确保提交人的《公约》权利方面，缔约国并没有第二条第</w:t>
      </w:r>
      <w:r w:rsidRPr="00222F61">
        <w:rPr>
          <w:rFonts w:hint="eastAsia"/>
          <w:lang w:val="en-GB"/>
        </w:rPr>
        <w:t>1</w:t>
      </w:r>
      <w:r w:rsidRPr="00222F61">
        <w:rPr>
          <w:rFonts w:hint="eastAsia"/>
          <w:lang w:val="en-GB"/>
        </w:rPr>
        <w:t>款的义务，理由如下。提交人并没有指称加拿大的国家行为方在加拿大国内或国外违反缔约国尊重《公约》所列权利的义务。加拿大与提交人所称域外事件的唯一联系就是绿园国际和绿山国际是在加拿大的一个管辖地注册的。在此之外，提交人并没有指称这两个非国家行为方之一与加拿大任何一级政府有任何联系。两家公司与加拿大的联系并不造成一种提交人在相关时段受加拿大管辖的情形。</w:t>
      </w:r>
    </w:p>
    <w:p w14:paraId="6D6989E2" w14:textId="72C54E07" w:rsidR="00222F61" w:rsidRPr="00222F61" w:rsidRDefault="00222F61" w:rsidP="00BC55C6">
      <w:pPr>
        <w:pStyle w:val="SingleTxtGC"/>
        <w:rPr>
          <w:lang w:val="en-GB"/>
        </w:rPr>
      </w:pPr>
      <w:r w:rsidRPr="00222F61">
        <w:rPr>
          <w:rFonts w:hint="eastAsia"/>
          <w:lang w:val="en-GB"/>
        </w:rPr>
        <w:t>4.17</w:t>
      </w:r>
      <w:r w:rsidR="00882595">
        <w:rPr>
          <w:lang w:val="en-GB"/>
        </w:rPr>
        <w:t xml:space="preserve">  </w:t>
      </w:r>
      <w:r w:rsidRPr="00222F61">
        <w:rPr>
          <w:rFonts w:hint="eastAsia"/>
          <w:lang w:val="en-GB"/>
        </w:rPr>
        <w:t>相关</w:t>
      </w:r>
      <w:r w:rsidRPr="00BC55C6">
        <w:rPr>
          <w:rFonts w:hint="eastAsia"/>
          <w:spacing w:val="-4"/>
          <w:lang w:val="en-GB"/>
        </w:rPr>
        <w:t>事件发生时，提交人既不在加拿大境内，也不受加拿大</w:t>
      </w:r>
      <w:r w:rsidRPr="00222F61">
        <w:rPr>
          <w:rFonts w:hint="eastAsia"/>
          <w:lang w:val="en-GB"/>
        </w:rPr>
        <w:t>管辖，因此加拿大不可能有确保他们《公约》权利的义务。况且，提交人明确说这些事件</w:t>
      </w:r>
      <w:r w:rsidR="00882595">
        <w:rPr>
          <w:rFonts w:hint="eastAsia"/>
          <w:spacing w:val="-50"/>
        </w:rPr>
        <w:t>―</w:t>
      </w:r>
      <w:r w:rsidR="00882595">
        <w:rPr>
          <w:rFonts w:hint="eastAsia"/>
        </w:rPr>
        <w:t>―</w:t>
      </w:r>
      <w:r w:rsidRPr="00222F61">
        <w:rPr>
          <w:rFonts w:hint="eastAsia"/>
          <w:lang w:val="en-GB"/>
        </w:rPr>
        <w:t>因而受影响的提交人本身</w:t>
      </w:r>
      <w:r w:rsidR="00882595">
        <w:rPr>
          <w:rFonts w:hint="eastAsia"/>
          <w:spacing w:val="-50"/>
        </w:rPr>
        <w:t>―</w:t>
      </w:r>
      <w:r w:rsidR="00882595">
        <w:rPr>
          <w:rFonts w:hint="eastAsia"/>
        </w:rPr>
        <w:t>―</w:t>
      </w:r>
      <w:r w:rsidRPr="00222F61">
        <w:rPr>
          <w:rFonts w:hint="eastAsia"/>
          <w:lang w:val="en-GB"/>
        </w:rPr>
        <w:t>在所称侵权之时对于加拿大而言是在域外。加拿大确保《公约》权利的义务，仅因两个技术上在加拿大注册的法律实体据称参与影响这些人的活动，并不可能适用于这些在加拿大境外的个人。而如做适用解读，就会超出《公约》范围。“工商企业与人权指导原则”在这方面写明，“目前，国际人权法一般并不要求国家管制设在其领土和</w:t>
      </w:r>
      <w:r w:rsidRPr="00222F61">
        <w:rPr>
          <w:rFonts w:hint="eastAsia"/>
          <w:lang w:val="en-GB"/>
        </w:rPr>
        <w:t>/</w:t>
      </w:r>
      <w:r w:rsidRPr="00222F61">
        <w:rPr>
          <w:rFonts w:hint="eastAsia"/>
          <w:lang w:val="en-GB"/>
        </w:rPr>
        <w:t>或管辖范围内的工商企业的境外活动。但一般也不禁止它们这样做，只要有得到承认的管辖依据”。</w:t>
      </w:r>
      <w:r w:rsidR="001276A5" w:rsidRPr="00D36D2A">
        <w:rPr>
          <w:rStyle w:val="a8"/>
          <w:rFonts w:eastAsia="宋体"/>
        </w:rPr>
        <w:footnoteReference w:id="14"/>
      </w:r>
      <w:r w:rsidRPr="00222F61">
        <w:rPr>
          <w:rFonts w:hint="eastAsia"/>
          <w:lang w:val="en-GB"/>
        </w:rPr>
        <w:t xml:space="preserve"> </w:t>
      </w:r>
      <w:r w:rsidRPr="00222F61">
        <w:rPr>
          <w:rFonts w:hint="eastAsia"/>
          <w:lang w:val="en-GB"/>
        </w:rPr>
        <w:t>提交人错误地以委员会和其他条约机构的结论性意见为据确立新的域外义务。缔约国的理解是，委员会和其他条约机构提出这些意见是在鼓励某些缔约国选择行使许可型的立法管辖权，监管在其境内或管辖下注册的公司的某些域外活动。条约机构的评论有慎重的限定，以承认任何现有域外立法管辖都受国际公法一般原则的重要制约。这些评论似并不断言《公约》或其他国际人权文书的缔约国有实际义务行使这种立法管辖。</w:t>
      </w:r>
    </w:p>
    <w:p w14:paraId="04DB92D3" w14:textId="4F7372DA" w:rsidR="00222F61" w:rsidRPr="00241EA1" w:rsidRDefault="00222F61" w:rsidP="00BC55C6">
      <w:pPr>
        <w:pStyle w:val="SingleTxtGC"/>
        <w:rPr>
          <w:lang w:val="en-GB"/>
        </w:rPr>
      </w:pPr>
      <w:r w:rsidRPr="00222F61">
        <w:rPr>
          <w:rFonts w:hint="eastAsia"/>
          <w:lang w:val="en-GB"/>
        </w:rPr>
        <w:t>4.18</w:t>
      </w:r>
      <w:r w:rsidR="00882595">
        <w:rPr>
          <w:lang w:val="en-GB"/>
        </w:rPr>
        <w:t xml:space="preserve">  </w:t>
      </w:r>
      <w:r w:rsidRPr="00222F61">
        <w:rPr>
          <w:rFonts w:hint="eastAsia"/>
          <w:lang w:val="en-GB"/>
        </w:rPr>
        <w:t>关于</w:t>
      </w:r>
      <w:r w:rsidRPr="009B13AE">
        <w:rPr>
          <w:rFonts w:hint="eastAsia"/>
          <w:lang w:val="en-GB"/>
        </w:rPr>
        <w:t>提交</w:t>
      </w:r>
      <w:r w:rsidRPr="00BC55C6">
        <w:rPr>
          <w:rFonts w:hint="eastAsia"/>
          <w:spacing w:val="4"/>
          <w:lang w:val="en-GB"/>
        </w:rPr>
        <w:t>人所引述的其他材料，缔约国的论点是，此处提国际法委员会国家责任</w:t>
      </w:r>
      <w:r w:rsidRPr="00BC55C6">
        <w:rPr>
          <w:rFonts w:hint="eastAsia"/>
        </w:rPr>
        <w:t>条款草案并无相关意义，因为提交人并未指称另一国的某些行动为根据第二条</w:t>
      </w:r>
      <w:r w:rsidRPr="00BC55C6">
        <w:rPr>
          <w:rFonts w:hint="eastAsia"/>
          <w:spacing w:val="4"/>
          <w:lang w:val="en-GB"/>
        </w:rPr>
        <w:t>第</w:t>
      </w:r>
      <w:r w:rsidRPr="00BC55C6">
        <w:rPr>
          <w:rFonts w:hint="eastAsia"/>
          <w:spacing w:val="4"/>
          <w:lang w:val="en-GB"/>
        </w:rPr>
        <w:t>1</w:t>
      </w:r>
      <w:r w:rsidRPr="00BC55C6">
        <w:rPr>
          <w:rFonts w:hint="eastAsia"/>
          <w:spacing w:val="4"/>
          <w:lang w:val="en-GB"/>
        </w:rPr>
        <w:t>款尊重</w:t>
      </w:r>
      <w:r w:rsidRPr="00241EA1">
        <w:rPr>
          <w:rFonts w:hint="eastAsia"/>
          <w:lang w:val="en-GB"/>
        </w:rPr>
        <w:t>权利的义务之目的应当归责于加拿大</w:t>
      </w:r>
      <w:r w:rsidRPr="00241EA1">
        <w:rPr>
          <w:rFonts w:hint="eastAsia"/>
        </w:rPr>
        <w:t>。至于《马斯特里赫特原则》，这些是著名</w:t>
      </w:r>
      <w:r w:rsidRPr="00241EA1">
        <w:rPr>
          <w:rFonts w:hint="eastAsia"/>
          <w:lang w:val="en-GB"/>
        </w:rPr>
        <w:t>学者的</w:t>
      </w:r>
      <w:r w:rsidRPr="00241EA1">
        <w:rPr>
          <w:rFonts w:hint="eastAsia"/>
        </w:rPr>
        <w:t>一种表述，是为了表达他们的看法，即在经济、社会和文化权利方面</w:t>
      </w:r>
      <w:r w:rsidRPr="009B13AE">
        <w:rPr>
          <w:rFonts w:hint="eastAsia"/>
        </w:rPr>
        <w:t>应当如何解读</w:t>
      </w:r>
      <w:r w:rsidRPr="00241EA1">
        <w:rPr>
          <w:rFonts w:hint="eastAsia"/>
          <w:lang w:val="en-GB"/>
        </w:rPr>
        <w:t>域外义务，在解读《公约》方面作为论据的价值很有限。</w:t>
      </w:r>
    </w:p>
    <w:p w14:paraId="769C5588" w14:textId="7537E60C" w:rsidR="00222F61" w:rsidRPr="00BC55C6" w:rsidRDefault="00222F61" w:rsidP="00F0443C">
      <w:pPr>
        <w:pStyle w:val="SingleTxtGC"/>
        <w:rPr>
          <w:spacing w:val="-6"/>
          <w:lang w:val="en-GB"/>
        </w:rPr>
      </w:pPr>
      <w:r w:rsidRPr="00222F61">
        <w:rPr>
          <w:rFonts w:hint="eastAsia"/>
          <w:lang w:val="en-GB"/>
        </w:rPr>
        <w:t>4.19</w:t>
      </w:r>
      <w:r w:rsidR="00882595">
        <w:rPr>
          <w:lang w:val="en-GB"/>
        </w:rPr>
        <w:t xml:space="preserve">  </w:t>
      </w:r>
      <w:r w:rsidRPr="00C747D1">
        <w:rPr>
          <w:rFonts w:hint="eastAsia"/>
          <w:lang w:val="en-GB"/>
        </w:rPr>
        <w:t>关于提交人说加拿大没有为他们提供有效补救，缔约国的论点认为，既然并不存在</w:t>
      </w:r>
      <w:r w:rsidRPr="00F0443C">
        <w:rPr>
          <w:rFonts w:hint="eastAsia"/>
        </w:rPr>
        <w:t>加拿大对《公约》实质性权利的任何可论证的侵犯，加拿大就不可能负有《公约》第二条第</w:t>
      </w:r>
      <w:r w:rsidRPr="00F0443C">
        <w:rPr>
          <w:rFonts w:hint="eastAsia"/>
        </w:rPr>
        <w:t>3</w:t>
      </w:r>
      <w:r w:rsidRPr="00F0443C">
        <w:rPr>
          <w:rFonts w:hint="eastAsia"/>
        </w:rPr>
        <w:t>款之下提供有效补救的义务。即便提交人能够证明他们是实质性权利被</w:t>
      </w:r>
      <w:r w:rsidRPr="00C747D1">
        <w:rPr>
          <w:rFonts w:hint="eastAsia"/>
          <w:lang w:val="en-GB"/>
        </w:rPr>
        <w:t>侵犯的受害者，如前所述，这些侵权也不能说明加拿大</w:t>
      </w:r>
      <w:r w:rsidRPr="00BC55C6">
        <w:rPr>
          <w:rFonts w:hint="eastAsia"/>
          <w:spacing w:val="-6"/>
          <w:lang w:val="en-GB"/>
        </w:rPr>
        <w:t>负有第二条第</w:t>
      </w:r>
      <w:r w:rsidRPr="00BC55C6">
        <w:rPr>
          <w:rFonts w:hint="eastAsia"/>
          <w:spacing w:val="-6"/>
          <w:lang w:val="en-GB"/>
        </w:rPr>
        <w:t>1</w:t>
      </w:r>
      <w:r w:rsidRPr="00BC55C6">
        <w:rPr>
          <w:rFonts w:hint="eastAsia"/>
          <w:spacing w:val="-6"/>
          <w:lang w:val="en-GB"/>
        </w:rPr>
        <w:t>款之下的责任，因此任何在第二条第</w:t>
      </w:r>
      <w:r w:rsidRPr="00BC55C6">
        <w:rPr>
          <w:rFonts w:hint="eastAsia"/>
          <w:spacing w:val="-6"/>
          <w:lang w:val="en-GB"/>
        </w:rPr>
        <w:t>3</w:t>
      </w:r>
      <w:r w:rsidRPr="00BC55C6">
        <w:rPr>
          <w:rFonts w:hint="eastAsia"/>
          <w:spacing w:val="-6"/>
          <w:lang w:val="en-GB"/>
        </w:rPr>
        <w:t>款之下提供有效补救的义务对加拿大都不适用。</w:t>
      </w:r>
    </w:p>
    <w:p w14:paraId="668A3B0A" w14:textId="61836DDB" w:rsidR="00222F61" w:rsidRPr="00222F61" w:rsidRDefault="00222F61" w:rsidP="00882595">
      <w:pPr>
        <w:pStyle w:val="SingleTxtGC"/>
        <w:rPr>
          <w:lang w:val="en-GB"/>
        </w:rPr>
      </w:pPr>
      <w:r w:rsidRPr="00222F61">
        <w:rPr>
          <w:rFonts w:hint="eastAsia"/>
          <w:lang w:val="en-GB"/>
        </w:rPr>
        <w:t>4.20</w:t>
      </w:r>
      <w:r w:rsidR="00882595">
        <w:rPr>
          <w:lang w:val="en-GB"/>
        </w:rPr>
        <w:t xml:space="preserve">  </w:t>
      </w:r>
      <w:r w:rsidRPr="00222F61">
        <w:rPr>
          <w:rFonts w:hint="eastAsia"/>
          <w:lang w:val="en-GB"/>
        </w:rPr>
        <w:t>尽管如此，缔约国理解工商企业跨国活动可引起的人权关切和其他关切，承认需要采取行动并与各种不同的对话方一起合作倡导企业的社会责任，并在一些多边论坛促进工商企业与人权问题的国际标准。</w:t>
      </w:r>
    </w:p>
    <w:p w14:paraId="6007D98E" w14:textId="2FD29F13" w:rsidR="00222F61" w:rsidRPr="00222F61" w:rsidRDefault="00F5225E" w:rsidP="003B728F">
      <w:pPr>
        <w:pStyle w:val="H4GC"/>
        <w:rPr>
          <w:lang w:val="en-GB"/>
        </w:rPr>
      </w:pPr>
      <w:r>
        <w:rPr>
          <w:lang w:val="en-GB"/>
        </w:rPr>
        <w:tab/>
      </w:r>
      <w:r>
        <w:rPr>
          <w:lang w:val="en-GB"/>
        </w:rPr>
        <w:tab/>
      </w:r>
      <w:r w:rsidR="00222F61" w:rsidRPr="00222F61">
        <w:rPr>
          <w:rFonts w:hint="eastAsia"/>
          <w:lang w:val="en-GB"/>
        </w:rPr>
        <w:t>指称明显缺乏根据</w:t>
      </w:r>
    </w:p>
    <w:p w14:paraId="2831FE25" w14:textId="6FD0843D" w:rsidR="00222F61" w:rsidRPr="00222F61" w:rsidRDefault="00222F61" w:rsidP="00906344">
      <w:pPr>
        <w:pStyle w:val="SingleTxtGC"/>
        <w:spacing w:after="100"/>
        <w:rPr>
          <w:lang w:val="en-GB"/>
        </w:rPr>
      </w:pPr>
      <w:r w:rsidRPr="00222F61">
        <w:rPr>
          <w:rFonts w:hint="eastAsia"/>
          <w:lang w:val="en-GB"/>
        </w:rPr>
        <w:t>4.21</w:t>
      </w:r>
      <w:r w:rsidR="00AB4BC2">
        <w:rPr>
          <w:lang w:val="en-GB"/>
        </w:rPr>
        <w:t xml:space="preserve">  </w:t>
      </w:r>
      <w:r w:rsidRPr="00222F61">
        <w:rPr>
          <w:rFonts w:hint="eastAsia"/>
          <w:lang w:val="en-GB"/>
        </w:rPr>
        <w:t>缔约国的论点是，来文明显缺乏根据。提交人所提交的意见几乎完全是《公约》解读上的法律诉求，主要是关于第二条，只有一些很泛的事实主张。提交人没有提供个人经历的具体信息，更谈不上客观的确认证据。没有具体证据证明所称村庄周围土地上的活动对各提交人的影响。</w:t>
      </w:r>
    </w:p>
    <w:p w14:paraId="20EF97F3" w14:textId="32375B28" w:rsidR="00222F61" w:rsidRPr="00222F61" w:rsidRDefault="00222F61" w:rsidP="00906344">
      <w:pPr>
        <w:pStyle w:val="SingleTxtGC"/>
        <w:spacing w:after="100"/>
        <w:rPr>
          <w:lang w:val="en-GB"/>
        </w:rPr>
      </w:pPr>
      <w:r w:rsidRPr="00222F61">
        <w:rPr>
          <w:rFonts w:hint="eastAsia"/>
          <w:lang w:val="en-GB"/>
        </w:rPr>
        <w:t>4.22</w:t>
      </w:r>
      <w:r w:rsidR="00AB4BC2">
        <w:rPr>
          <w:lang w:val="en-GB"/>
        </w:rPr>
        <w:t xml:space="preserve">  </w:t>
      </w:r>
      <w:r w:rsidRPr="00222F61">
        <w:rPr>
          <w:rFonts w:hint="eastAsia"/>
          <w:lang w:val="en-GB"/>
        </w:rPr>
        <w:t>没有提供证据证明提交人实际体验到个人自己在第十二条第</w:t>
      </w:r>
      <w:r w:rsidRPr="00222F61">
        <w:rPr>
          <w:rFonts w:hint="eastAsia"/>
          <w:lang w:val="en-GB"/>
        </w:rPr>
        <w:t>1</w:t>
      </w:r>
      <w:r w:rsidRPr="00222F61">
        <w:rPr>
          <w:rFonts w:hint="eastAsia"/>
          <w:lang w:val="en-GB"/>
        </w:rPr>
        <w:t>款之下的迁徙自由和</w:t>
      </w:r>
      <w:r w:rsidRPr="00AB4BC2">
        <w:rPr>
          <w:rFonts w:hint="eastAsia"/>
          <w:spacing w:val="6"/>
          <w:lang w:val="en-GB"/>
        </w:rPr>
        <w:t>选择住所自由权受到</w:t>
      </w:r>
      <w:r w:rsidRPr="00222F61">
        <w:rPr>
          <w:rFonts w:hint="eastAsia"/>
          <w:lang w:val="en-GB"/>
        </w:rPr>
        <w:t>限制，也没有证据表明这种限制不符合第十二条第</w:t>
      </w:r>
      <w:r w:rsidRPr="00222F61">
        <w:rPr>
          <w:rFonts w:hint="eastAsia"/>
          <w:lang w:val="en-GB"/>
        </w:rPr>
        <w:t>3</w:t>
      </w:r>
      <w:r w:rsidRPr="00222F61">
        <w:rPr>
          <w:rFonts w:hint="eastAsia"/>
          <w:lang w:val="en-GB"/>
        </w:rPr>
        <w:t>款之下的合法性、必要性和相称性要求。</w:t>
      </w:r>
    </w:p>
    <w:p w14:paraId="22A51C32" w14:textId="134D340E" w:rsidR="00222F61" w:rsidRPr="00222F61" w:rsidRDefault="00222F61" w:rsidP="00F0443C">
      <w:pPr>
        <w:pStyle w:val="SingleTxtGC"/>
        <w:spacing w:after="100"/>
        <w:rPr>
          <w:lang w:val="en-GB"/>
        </w:rPr>
      </w:pPr>
      <w:r w:rsidRPr="00222F61">
        <w:rPr>
          <w:rFonts w:hint="eastAsia"/>
          <w:lang w:val="en-GB"/>
        </w:rPr>
        <w:t>4.23</w:t>
      </w:r>
      <w:r w:rsidR="00AB4BC2">
        <w:rPr>
          <w:lang w:val="en-GB"/>
        </w:rPr>
        <w:t xml:space="preserve">  </w:t>
      </w:r>
      <w:r w:rsidRPr="00222F61">
        <w:rPr>
          <w:rFonts w:hint="eastAsia"/>
          <w:lang w:val="en-GB"/>
        </w:rPr>
        <w:t>关于第七条和第十七条之下的诉求，提交人没有提供证据证明，如其所述，实际经历了被强行驱离与住房密切相连并与各家正常生活不可分割的土地的情况。例如，提交人没有提供证据证明实际发生了所称被驱离农地的情况，也没有证明各提交人受这种驱离的影响。这样的证据对于证明他们认为所称驱离涉及的文化意义至关重要，对于证明存在违反第七条的情况至关重要。</w:t>
      </w:r>
    </w:p>
    <w:p w14:paraId="3337789D" w14:textId="01B17BDB" w:rsidR="00222F61" w:rsidRPr="00222F61" w:rsidRDefault="00222F61" w:rsidP="008C0763">
      <w:pPr>
        <w:pStyle w:val="SingleTxtGC"/>
        <w:rPr>
          <w:lang w:val="en-GB"/>
        </w:rPr>
      </w:pPr>
      <w:r w:rsidRPr="00222F61">
        <w:rPr>
          <w:rFonts w:hint="eastAsia"/>
          <w:lang w:val="en-GB"/>
        </w:rPr>
        <w:t>4.24</w:t>
      </w:r>
      <w:r w:rsidR="00AB4BC2">
        <w:rPr>
          <w:lang w:val="en-GB"/>
        </w:rPr>
        <w:t xml:space="preserve">  </w:t>
      </w:r>
      <w:r w:rsidRPr="00222F61">
        <w:rPr>
          <w:rFonts w:hint="eastAsia"/>
          <w:lang w:val="en-GB"/>
        </w:rPr>
        <w:t>关于第二十七条之下的指称，这项规定之下的权利关系到关于个人文化和集体体验的高度个人化的事实。因此，没有任何个人证明的指称很清楚是明显缺乏根据的。</w:t>
      </w:r>
    </w:p>
    <w:p w14:paraId="721AFFB1" w14:textId="49167D77" w:rsidR="00222F61" w:rsidRPr="00222F61" w:rsidRDefault="00222F61" w:rsidP="00AB4BC2">
      <w:pPr>
        <w:pStyle w:val="SingleTxtGC"/>
        <w:rPr>
          <w:lang w:val="en-GB"/>
        </w:rPr>
      </w:pPr>
      <w:r w:rsidRPr="00222F61">
        <w:rPr>
          <w:rFonts w:hint="eastAsia"/>
          <w:lang w:val="en-GB"/>
        </w:rPr>
        <w:t>4.25</w:t>
      </w:r>
      <w:r w:rsidR="00AB4BC2">
        <w:rPr>
          <w:lang w:val="en-GB"/>
        </w:rPr>
        <w:t xml:space="preserve">  </w:t>
      </w:r>
      <w:r w:rsidRPr="00222F61">
        <w:rPr>
          <w:rFonts w:hint="eastAsia"/>
          <w:lang w:val="en-GB"/>
        </w:rPr>
        <w:t>提交人没有提供足够证据在事实上证实关于《公约》第二条的诉求。提交人没有</w:t>
      </w:r>
      <w:r w:rsidRPr="00834846">
        <w:rPr>
          <w:rFonts w:hint="eastAsia"/>
        </w:rPr>
        <w:t>提供证据证明绿园国际和绿山国际从事所涉任何活动，并证明加拿大与这两家公司的活动存在任何有意义的联系。此外，他们在第二条第</w:t>
      </w:r>
      <w:r w:rsidRPr="00834846">
        <w:rPr>
          <w:rFonts w:hint="eastAsia"/>
        </w:rPr>
        <w:t>3</w:t>
      </w:r>
      <w:r w:rsidRPr="00834846">
        <w:rPr>
          <w:rFonts w:hint="eastAsia"/>
        </w:rPr>
        <w:t>款之下的诉求并无任何具体</w:t>
      </w:r>
      <w:r w:rsidRPr="00222F61">
        <w:rPr>
          <w:rFonts w:hint="eastAsia"/>
          <w:lang w:val="en-GB"/>
        </w:rPr>
        <w:t>的程序不公为依据；他们只是对诉讼的结果不满意。至关紧要的是，有效补救权的解读应承认规范国内法院管辖的国际私法原则在跨国情形下仍然是相关的。</w:t>
      </w:r>
    </w:p>
    <w:p w14:paraId="10D00F48" w14:textId="77777777" w:rsidR="00222F61" w:rsidRPr="00222F61" w:rsidRDefault="00222F61" w:rsidP="00834846">
      <w:pPr>
        <w:pStyle w:val="H23GC"/>
        <w:rPr>
          <w:lang w:val="en-GB"/>
        </w:rPr>
      </w:pPr>
      <w:r w:rsidRPr="00222F61">
        <w:rPr>
          <w:rFonts w:hint="eastAsia"/>
          <w:lang w:val="en-GB"/>
        </w:rPr>
        <w:tab/>
      </w:r>
      <w:r w:rsidRPr="00222F61">
        <w:rPr>
          <w:rFonts w:hint="eastAsia"/>
          <w:lang w:val="en-GB"/>
        </w:rPr>
        <w:tab/>
      </w:r>
      <w:r w:rsidRPr="00222F61">
        <w:rPr>
          <w:rFonts w:hint="eastAsia"/>
          <w:lang w:val="en-GB"/>
        </w:rPr>
        <w:t>提交人对缔约国意见作出的评论</w:t>
      </w:r>
    </w:p>
    <w:p w14:paraId="18E6F8E0" w14:textId="0EA9EC51" w:rsidR="00222F61" w:rsidRPr="00222F61" w:rsidRDefault="00222F61" w:rsidP="00986F76">
      <w:pPr>
        <w:pStyle w:val="SingleTxtGC"/>
        <w:rPr>
          <w:lang w:val="en-GB"/>
        </w:rPr>
      </w:pPr>
      <w:r w:rsidRPr="00222F61">
        <w:rPr>
          <w:rFonts w:hint="eastAsia"/>
          <w:lang w:val="en-GB"/>
        </w:rPr>
        <w:t>5.1</w:t>
      </w:r>
      <w:r w:rsidR="00986F76">
        <w:rPr>
          <w:lang w:val="en-GB"/>
        </w:rPr>
        <w:t xml:space="preserve">  </w:t>
      </w:r>
      <w:r w:rsidRPr="00222F61">
        <w:rPr>
          <w:rFonts w:hint="eastAsia"/>
          <w:lang w:val="en-GB"/>
        </w:rPr>
        <w:t>2014</w:t>
      </w:r>
      <w:r w:rsidRPr="00222F61">
        <w:rPr>
          <w:rFonts w:hint="eastAsia"/>
          <w:lang w:val="en-GB"/>
        </w:rPr>
        <w:t>年</w:t>
      </w:r>
      <w:r w:rsidRPr="00222F61">
        <w:rPr>
          <w:rFonts w:hint="eastAsia"/>
          <w:lang w:val="en-GB"/>
        </w:rPr>
        <w:t>9</w:t>
      </w:r>
      <w:r w:rsidRPr="00222F61">
        <w:rPr>
          <w:rFonts w:hint="eastAsia"/>
          <w:lang w:val="en-GB"/>
        </w:rPr>
        <w:t>月</w:t>
      </w:r>
      <w:r w:rsidRPr="00222F61">
        <w:rPr>
          <w:rFonts w:hint="eastAsia"/>
          <w:lang w:val="en-GB"/>
        </w:rPr>
        <w:t>30</w:t>
      </w:r>
      <w:r w:rsidRPr="00222F61">
        <w:rPr>
          <w:rFonts w:hint="eastAsia"/>
          <w:lang w:val="en-GB"/>
        </w:rPr>
        <w:t>日，提交人对缔约国的意见作出了评论。提交人主张，本案应宣布为可以受理并应根据案情得到审理。</w:t>
      </w:r>
    </w:p>
    <w:p w14:paraId="6FE67A4C" w14:textId="0F0BDC6B" w:rsidR="00222F61" w:rsidRPr="00222F61" w:rsidRDefault="00222F61" w:rsidP="008A3C58">
      <w:pPr>
        <w:pStyle w:val="SingleTxtGC"/>
        <w:rPr>
          <w:lang w:val="en-GB"/>
        </w:rPr>
      </w:pPr>
      <w:r w:rsidRPr="00222F61">
        <w:rPr>
          <w:rFonts w:hint="eastAsia"/>
          <w:lang w:val="en-GB"/>
        </w:rPr>
        <w:t>5.2</w:t>
      </w:r>
      <w:r w:rsidR="00986F76">
        <w:rPr>
          <w:lang w:val="en-GB"/>
        </w:rPr>
        <w:t xml:space="preserve">  </w:t>
      </w:r>
      <w:r w:rsidRPr="00222F61">
        <w:rPr>
          <w:rFonts w:hint="eastAsia"/>
          <w:lang w:val="en-GB"/>
        </w:rPr>
        <w:t>关于在委员会的资格问题，提交人的论点是，来文既是提交人个人提交的，也是</w:t>
      </w:r>
      <w:r w:rsidRPr="00986F76">
        <w:rPr>
          <w:rFonts w:asciiTheme="majorBidi" w:hAnsiTheme="majorBidi" w:cstheme="majorBidi"/>
          <w:lang w:val="en-GB"/>
        </w:rPr>
        <w:t>Bil’in</w:t>
      </w:r>
      <w:r w:rsidRPr="00222F61">
        <w:rPr>
          <w:rFonts w:hint="eastAsia"/>
          <w:lang w:val="en-GB"/>
        </w:rPr>
        <w:t>村委会提交的，后者是</w:t>
      </w:r>
      <w:r w:rsidRPr="00986F76">
        <w:rPr>
          <w:rFonts w:asciiTheme="majorBidi" w:hAnsiTheme="majorBidi" w:cstheme="majorBidi"/>
          <w:lang w:val="en-GB"/>
        </w:rPr>
        <w:t>Bil’in</w:t>
      </w:r>
      <w:r w:rsidRPr="00222F61">
        <w:rPr>
          <w:rFonts w:hint="eastAsia"/>
          <w:lang w:val="en-GB"/>
        </w:rPr>
        <w:t>村受违反《公约》行为影响的居民个人的代表机构。村庄本身因定居点的建造而受到损害。</w:t>
      </w:r>
      <w:r w:rsidRPr="00222F61">
        <w:rPr>
          <w:rFonts w:hint="eastAsia"/>
          <w:lang w:val="en-GB"/>
        </w:rPr>
        <w:t>Mohamed Ibrahim Ahmed Abu Rahme</w:t>
      </w:r>
      <w:r w:rsidRPr="00222F61">
        <w:rPr>
          <w:rFonts w:hint="eastAsia"/>
          <w:lang w:val="en-GB"/>
        </w:rPr>
        <w:t>是经正常手续选出的村委会代表，列为提交人之一是因为他作为本村利益代表的身份。关于已故</w:t>
      </w:r>
      <w:r w:rsidRPr="00222F61">
        <w:rPr>
          <w:rFonts w:hint="eastAsia"/>
          <w:lang w:val="en-GB"/>
        </w:rPr>
        <w:t>Ahmed Issa Abdallah Yassin</w:t>
      </w:r>
      <w:r w:rsidRPr="00222F61">
        <w:rPr>
          <w:rFonts w:hint="eastAsia"/>
          <w:lang w:val="en-GB"/>
        </w:rPr>
        <w:t>的遗产，并没有作为一个法律实体本身列入来文，而是用以代表一个现已亡故的个人。违反《公约》的行为对他造成的损失现在以他的遗产表示一种承认。</w:t>
      </w:r>
    </w:p>
    <w:p w14:paraId="77EE960A" w14:textId="499A362D" w:rsidR="00222F61" w:rsidRPr="00834846" w:rsidRDefault="00222F61" w:rsidP="000B5E4F">
      <w:pPr>
        <w:pStyle w:val="SingleTxtGC"/>
        <w:spacing w:line="310" w:lineRule="exact"/>
      </w:pPr>
      <w:r w:rsidRPr="00222F61">
        <w:rPr>
          <w:rFonts w:hint="eastAsia"/>
          <w:lang w:val="en-GB"/>
        </w:rPr>
        <w:t>5.3</w:t>
      </w:r>
      <w:r w:rsidR="00986F76">
        <w:rPr>
          <w:lang w:val="en-GB"/>
        </w:rPr>
        <w:t xml:space="preserve">  </w:t>
      </w:r>
      <w:r w:rsidRPr="00F11ABB">
        <w:rPr>
          <w:rFonts w:asciiTheme="majorBidi" w:hAnsiTheme="majorBidi" w:cstheme="majorBidi"/>
          <w:lang w:val="en-GB"/>
        </w:rPr>
        <w:t>Bil’i</w:t>
      </w:r>
      <w:r w:rsidRPr="00222F61">
        <w:rPr>
          <w:rFonts w:hint="eastAsia"/>
          <w:lang w:val="en-GB"/>
        </w:rPr>
        <w:t>n</w:t>
      </w:r>
      <w:r w:rsidRPr="00222F61">
        <w:rPr>
          <w:rFonts w:hint="eastAsia"/>
          <w:lang w:val="en-GB"/>
        </w:rPr>
        <w:t>村委会</w:t>
      </w:r>
      <w:r w:rsidRPr="00906344">
        <w:rPr>
          <w:rFonts w:hint="eastAsia"/>
        </w:rPr>
        <w:t>之所以列为提交人之一，部分原因是</w:t>
      </w:r>
      <w:r w:rsidRPr="00906344">
        <w:t>Bil’in</w:t>
      </w:r>
      <w:r w:rsidRPr="00906344">
        <w:rPr>
          <w:rFonts w:hint="eastAsia"/>
        </w:rPr>
        <w:t>村与其土地之间的关系的集体性质，因而</w:t>
      </w:r>
      <w:r w:rsidRPr="008A3C58">
        <w:rPr>
          <w:rFonts w:hint="eastAsia"/>
          <w:spacing w:val="4"/>
        </w:rPr>
        <w:t>是要确保通过本来文提供的补救涵盖所有蒙受两家公司侵权所致有害影响</w:t>
      </w:r>
      <w:r w:rsidRPr="008A3C58">
        <w:rPr>
          <w:rFonts w:hint="eastAsia"/>
        </w:rPr>
        <w:t>的个人。该村大多数人蒙受了经济损害和文化损害。前者是农业收成减少所</w:t>
      </w:r>
      <w:r w:rsidRPr="008A3C58">
        <w:rPr>
          <w:rFonts w:hint="eastAsia"/>
          <w:spacing w:val="4"/>
        </w:rPr>
        <w:t>致，特别是</w:t>
      </w:r>
      <w:r w:rsidRPr="00906344">
        <w:rPr>
          <w:rFonts w:hint="eastAsia"/>
        </w:rPr>
        <w:t>橄榄和橄榄油收成减少所致，后者是不能利用土地作为社区集会所致。此外，虽然建筑施工是</w:t>
      </w:r>
      <w:r w:rsidRPr="00906344">
        <w:rPr>
          <w:rFonts w:hint="eastAsia"/>
        </w:rPr>
        <w:t>2005</w:t>
      </w:r>
      <w:r w:rsidRPr="00906344">
        <w:rPr>
          <w:rFonts w:hint="eastAsia"/>
        </w:rPr>
        <w:t>年</w:t>
      </w:r>
      <w:r w:rsidRPr="00906344">
        <w:rPr>
          <w:rFonts w:hint="eastAsia"/>
        </w:rPr>
        <w:t>2</w:t>
      </w:r>
      <w:r w:rsidRPr="00906344">
        <w:rPr>
          <w:rFonts w:hint="eastAsia"/>
        </w:rPr>
        <w:t>月开始的，但</w:t>
      </w:r>
      <w:r w:rsidRPr="00906344">
        <w:t>Bil’in</w:t>
      </w:r>
      <w:r w:rsidRPr="00906344">
        <w:t>居</w:t>
      </w:r>
      <w:r w:rsidRPr="00906344">
        <w:rPr>
          <w:rFonts w:hint="eastAsia"/>
        </w:rPr>
        <w:t>民从</w:t>
      </w:r>
      <w:r w:rsidRPr="00906344">
        <w:rPr>
          <w:rFonts w:hint="eastAsia"/>
        </w:rPr>
        <w:t>199</w:t>
      </w:r>
      <w:r w:rsidR="000B5E4F">
        <w:t>7</w:t>
      </w:r>
      <w:r w:rsidRPr="00906344">
        <w:rPr>
          <w:rFonts w:hint="eastAsia"/>
        </w:rPr>
        <w:t>年所涉土地被宣布为“国有土地”和提交人被逐出开始就不能再利用这片土地</w:t>
      </w:r>
      <w:r w:rsidRPr="00834846">
        <w:rPr>
          <w:rFonts w:hint="eastAsia"/>
        </w:rPr>
        <w:t>。</w:t>
      </w:r>
    </w:p>
    <w:p w14:paraId="16FEF525" w14:textId="7FBB6CEF" w:rsidR="00222F61" w:rsidRPr="00222F61" w:rsidRDefault="00222F61" w:rsidP="008C0763">
      <w:pPr>
        <w:pStyle w:val="SingleTxtGC"/>
        <w:rPr>
          <w:lang w:val="en-GB"/>
        </w:rPr>
      </w:pPr>
      <w:r w:rsidRPr="00222F61">
        <w:rPr>
          <w:rFonts w:hint="eastAsia"/>
          <w:lang w:val="en-GB"/>
        </w:rPr>
        <w:t>5.4</w:t>
      </w:r>
      <w:r w:rsidR="001D3261">
        <w:rPr>
          <w:lang w:val="en-GB"/>
        </w:rPr>
        <w:t xml:space="preserve">  </w:t>
      </w:r>
      <w:r w:rsidRPr="00222F61">
        <w:rPr>
          <w:rFonts w:hint="eastAsia"/>
          <w:lang w:val="en-GB"/>
        </w:rPr>
        <w:t>关于管辖问题，提交人重申缔约国对两家公司具有有效控制，因此，为《任择议定书》和《公约》之目的，这两家公司在缔约国管辖之下。此外，管辖问题与责任概念相关联。鉴于人权的普遍性质，缔约国如果对某项侵犯人权行为能够予以防止或提供补救，就有这样做的责任。在关于“工商企业与人权指导原则”在关于巴勒斯坦被占领土的</w:t>
      </w:r>
      <w:r w:rsidRPr="008C0763">
        <w:rPr>
          <w:rFonts w:hint="eastAsia"/>
        </w:rPr>
        <w:t>以色列定居点影响问题的</w:t>
      </w:r>
      <w:r w:rsidRPr="00222F61">
        <w:rPr>
          <w:rFonts w:hint="eastAsia"/>
          <w:lang w:val="en-GB"/>
        </w:rPr>
        <w:t>声明中，人权与跨国公司和其他工商企业问题工作组指出，如果跨国公司在受冲突影响地区从事活动，它们的母国应发挥至关重要的作用，协助这些公司和东道国确保公司不侵犯人权，母国与东道国一样都要审查自己的策、立法、条例和执行措施，确保这些措施有效服务于防止和解决冲突局势中企业侵犯人权的增高的风险。</w:t>
      </w:r>
      <w:r w:rsidR="00FC37C9" w:rsidRPr="00D36D2A">
        <w:rPr>
          <w:rStyle w:val="a8"/>
          <w:rFonts w:eastAsia="宋体"/>
        </w:rPr>
        <w:footnoteReference w:id="15"/>
      </w:r>
      <w:r w:rsidRPr="00222F61">
        <w:rPr>
          <w:rFonts w:hint="eastAsia"/>
          <w:lang w:val="en-GB"/>
        </w:rPr>
        <w:t xml:space="preserve"> </w:t>
      </w:r>
      <w:r w:rsidRPr="00222F61">
        <w:rPr>
          <w:rFonts w:hint="eastAsia"/>
          <w:lang w:val="en-GB"/>
        </w:rPr>
        <w:t>工作组还认为，虽然按照指导原则</w:t>
      </w:r>
      <w:r w:rsidRPr="00222F61">
        <w:rPr>
          <w:rFonts w:hint="eastAsia"/>
          <w:lang w:val="en-GB"/>
        </w:rPr>
        <w:t>2</w:t>
      </w:r>
      <w:r w:rsidRPr="00222F61">
        <w:rPr>
          <w:rFonts w:hint="eastAsia"/>
          <w:lang w:val="en-GB"/>
        </w:rPr>
        <w:t>并不存在监管一国的自然人或法人的域外活动的一般义务，但在特定问题方面却存在具体义务。</w:t>
      </w:r>
      <w:r w:rsidR="00986F76" w:rsidRPr="00D36D2A">
        <w:rPr>
          <w:rStyle w:val="a8"/>
          <w:rFonts w:eastAsia="宋体"/>
        </w:rPr>
        <w:footnoteReference w:id="16"/>
      </w:r>
      <w:r w:rsidR="00986F76" w:rsidRPr="00986F76">
        <w:rPr>
          <w:rFonts w:hint="eastAsia"/>
        </w:rPr>
        <w:t xml:space="preserve"> </w:t>
      </w:r>
      <w:r w:rsidRPr="00222F61">
        <w:rPr>
          <w:rFonts w:hint="eastAsia"/>
          <w:lang w:val="en-GB"/>
        </w:rPr>
        <w:t>至于《马斯特里赫特原则》，这些原则的通过并不是为了作为一种新的法律来源，而是重申国籍法在域外义务方面的现状。《原则》的评论指出，原则</w:t>
      </w:r>
      <w:r w:rsidRPr="00222F61">
        <w:rPr>
          <w:rFonts w:hint="eastAsia"/>
          <w:lang w:val="en-GB"/>
        </w:rPr>
        <w:t>25</w:t>
      </w:r>
      <w:r w:rsidRPr="00F27DF6">
        <w:rPr>
          <w:rFonts w:hint="eastAsia"/>
          <w:sz w:val="10"/>
          <w:szCs w:val="10"/>
          <w:lang w:val="en-GB"/>
        </w:rPr>
        <w:t xml:space="preserve"> </w:t>
      </w:r>
      <w:r w:rsidR="00F27DF6">
        <w:rPr>
          <w:rFonts w:hint="eastAsia"/>
          <w:lang w:val="en-GB"/>
        </w:rPr>
        <w:t>(c)</w:t>
      </w:r>
      <w:r w:rsidRPr="00222F61">
        <w:rPr>
          <w:rFonts w:hint="eastAsia"/>
          <w:lang w:val="en-GB"/>
        </w:rPr>
        <w:t>表明，基于主动属人管辖权原则，一国可</w:t>
      </w:r>
      <w:r w:rsidRPr="008C0763">
        <w:rPr>
          <w:rFonts w:hint="eastAsia"/>
        </w:rPr>
        <w:t>监管在其领土上注册或驻设的企业。最后，提交人表示，国家</w:t>
      </w:r>
      <w:r w:rsidRPr="00222F61">
        <w:rPr>
          <w:rFonts w:hint="eastAsia"/>
          <w:lang w:val="en-GB"/>
        </w:rPr>
        <w:t>责任条款草案之下的问题是，某项侵权是否可归责于某个缔约国，而不是一国的行动是否可归责于另一国。</w:t>
      </w:r>
    </w:p>
    <w:p w14:paraId="4E0F5B7D" w14:textId="77777777" w:rsidR="00222F61" w:rsidRPr="00222F61" w:rsidRDefault="00222F61" w:rsidP="00C23505">
      <w:pPr>
        <w:pStyle w:val="H23GC"/>
        <w:spacing w:before="120" w:after="100"/>
        <w:rPr>
          <w:lang w:val="en-GB"/>
        </w:rPr>
      </w:pPr>
      <w:r w:rsidRPr="00222F61">
        <w:rPr>
          <w:rFonts w:hint="eastAsia"/>
          <w:lang w:val="en-GB"/>
        </w:rPr>
        <w:tab/>
      </w:r>
      <w:r w:rsidRPr="00222F61">
        <w:rPr>
          <w:rFonts w:hint="eastAsia"/>
          <w:lang w:val="en-GB"/>
        </w:rPr>
        <w:tab/>
      </w:r>
      <w:r w:rsidRPr="00222F61">
        <w:rPr>
          <w:rFonts w:hint="eastAsia"/>
          <w:lang w:val="en-GB"/>
        </w:rPr>
        <w:t>委员会需处理的问题和议事情况</w:t>
      </w:r>
    </w:p>
    <w:p w14:paraId="3E35BC74" w14:textId="78D21673" w:rsidR="00222F61" w:rsidRPr="00222F61" w:rsidRDefault="00222F61" w:rsidP="008972ED">
      <w:pPr>
        <w:pStyle w:val="SingleTxtGC"/>
        <w:spacing w:after="160"/>
        <w:rPr>
          <w:lang w:val="en-GB"/>
        </w:rPr>
      </w:pPr>
      <w:r w:rsidRPr="00222F61">
        <w:rPr>
          <w:rFonts w:hint="eastAsia"/>
          <w:lang w:val="en-GB"/>
        </w:rPr>
        <w:t>6.1</w:t>
      </w:r>
      <w:r w:rsidR="00F27DF6">
        <w:rPr>
          <w:lang w:val="en-GB"/>
        </w:rPr>
        <w:t xml:space="preserve">  </w:t>
      </w:r>
      <w:r w:rsidRPr="00222F61">
        <w:rPr>
          <w:rFonts w:hint="eastAsia"/>
          <w:lang w:val="en-GB"/>
        </w:rPr>
        <w:t>在审议来文所载的任何申诉之前，委员会必须根据议事规则第</w:t>
      </w:r>
      <w:r w:rsidRPr="00222F61">
        <w:rPr>
          <w:rFonts w:hint="eastAsia"/>
          <w:lang w:val="en-GB"/>
        </w:rPr>
        <w:t>93</w:t>
      </w:r>
      <w:r w:rsidRPr="00222F61">
        <w:rPr>
          <w:rFonts w:hint="eastAsia"/>
          <w:lang w:val="en-GB"/>
        </w:rPr>
        <w:t>条，决定来文是否符合《任择议定书》规定的受理条件。</w:t>
      </w:r>
    </w:p>
    <w:p w14:paraId="2E8B7327" w14:textId="5F2F5C8D" w:rsidR="00222F61" w:rsidRPr="008972ED" w:rsidRDefault="00222F61" w:rsidP="008A3C58">
      <w:pPr>
        <w:pStyle w:val="SingleTxtGC"/>
        <w:spacing w:after="100"/>
        <w:rPr>
          <w:lang w:val="en-GB"/>
        </w:rPr>
      </w:pPr>
      <w:r w:rsidRPr="00222F61">
        <w:rPr>
          <w:rFonts w:hint="eastAsia"/>
          <w:lang w:val="en-GB"/>
        </w:rPr>
        <w:t>6.2</w:t>
      </w:r>
      <w:r w:rsidR="00F27DF6">
        <w:rPr>
          <w:lang w:val="en-GB"/>
        </w:rPr>
        <w:t xml:space="preserve">  </w:t>
      </w:r>
      <w:r w:rsidRPr="008972ED">
        <w:rPr>
          <w:rFonts w:hint="eastAsia"/>
          <w:lang w:val="en-GB"/>
        </w:rPr>
        <w:t>提交人说，他们是侵犯他们在《公约》第二、第七、第十二、第十七和第二十七条之下的权利行为的受害者，因为他们被逐出自己的土地，而土地上建造了</w:t>
      </w:r>
      <w:r w:rsidRPr="008972ED">
        <w:rPr>
          <w:rFonts w:hint="eastAsia"/>
        </w:rPr>
        <w:t>以色列的一个定居点。他们说缔约国</w:t>
      </w:r>
      <w:r w:rsidRPr="008972ED">
        <w:rPr>
          <w:rFonts w:hint="eastAsia"/>
          <w:lang w:val="en-GB"/>
        </w:rPr>
        <w:t>对这些侵权行为负有责任，因为缔约国违反了自己在上述条款之下的域外义务，即：</w:t>
      </w:r>
      <w:r w:rsidRPr="008972ED">
        <w:rPr>
          <w:rFonts w:hint="eastAsia"/>
          <w:lang w:val="en-GB"/>
        </w:rPr>
        <w:t>(a)</w:t>
      </w:r>
      <w:r w:rsidR="00F27DF6" w:rsidRPr="008972ED">
        <w:rPr>
          <w:lang w:val="en-GB"/>
        </w:rPr>
        <w:t xml:space="preserve"> </w:t>
      </w:r>
      <w:r w:rsidRPr="008972ED">
        <w:rPr>
          <w:rFonts w:hint="eastAsia"/>
          <w:lang w:val="en-GB"/>
        </w:rPr>
        <w:t>没有通过追究两家建筑公司的侵权责任为他们提供有效补</w:t>
      </w:r>
      <w:r w:rsidRPr="008972ED">
        <w:rPr>
          <w:rFonts w:hint="eastAsia"/>
        </w:rPr>
        <w:t>救；而且</w:t>
      </w:r>
      <w:r w:rsidR="00F27DF6" w:rsidRPr="008972ED">
        <w:rPr>
          <w:rFonts w:hint="eastAsia"/>
        </w:rPr>
        <w:t xml:space="preserve"> </w:t>
      </w:r>
      <w:r w:rsidRPr="008972ED">
        <w:rPr>
          <w:rFonts w:hint="eastAsia"/>
        </w:rPr>
        <w:t>(b)</w:t>
      </w:r>
      <w:r w:rsidR="00F27DF6" w:rsidRPr="008972ED">
        <w:t xml:space="preserve"> </w:t>
      </w:r>
      <w:r w:rsidRPr="008972ED">
        <w:rPr>
          <w:rFonts w:hint="eastAsia"/>
        </w:rPr>
        <w:t>没有通过应有的监管确保两</w:t>
      </w:r>
      <w:r w:rsidRPr="008972ED">
        <w:rPr>
          <w:rFonts w:hint="eastAsia"/>
          <w:lang w:val="en-GB"/>
        </w:rPr>
        <w:t>家公司的活动不违反上述条款。缔约国质疑提交人诉求的可受理性，依据是提交人在委员会没有资格、所引条款没有域外作用，而且指称明显缺乏根据。</w:t>
      </w:r>
    </w:p>
    <w:p w14:paraId="36CD5DCF" w14:textId="3573BBD3" w:rsidR="00222F61" w:rsidRPr="00222F61" w:rsidRDefault="00222F61" w:rsidP="00264B37">
      <w:pPr>
        <w:pStyle w:val="SingleTxtGC"/>
        <w:spacing w:after="100"/>
        <w:rPr>
          <w:lang w:val="en-GB"/>
        </w:rPr>
      </w:pPr>
      <w:r w:rsidRPr="00222F61">
        <w:rPr>
          <w:rFonts w:hint="eastAsia"/>
          <w:lang w:val="en-GB"/>
        </w:rPr>
        <w:t>6.3</w:t>
      </w:r>
      <w:r w:rsidR="00F27DF6">
        <w:rPr>
          <w:lang w:val="en-GB"/>
        </w:rPr>
        <w:t xml:space="preserve">  </w:t>
      </w:r>
      <w:r w:rsidRPr="00222F61">
        <w:rPr>
          <w:rFonts w:hint="eastAsia"/>
          <w:lang w:val="en-GB"/>
        </w:rPr>
        <w:t>缔约国的论点是，提交人中的两个</w:t>
      </w:r>
      <w:r w:rsidRPr="00222F61">
        <w:rPr>
          <w:rFonts w:hint="eastAsia"/>
          <w:lang w:val="en-GB"/>
        </w:rPr>
        <w:t>(Ahmed Issa Abdallah Yassin</w:t>
      </w:r>
      <w:r w:rsidRPr="00222F61">
        <w:rPr>
          <w:rFonts w:hint="eastAsia"/>
          <w:lang w:val="en-GB"/>
        </w:rPr>
        <w:t>的遗产和</w:t>
      </w:r>
      <w:r w:rsidRPr="00AF6B8A">
        <w:rPr>
          <w:rFonts w:asciiTheme="majorBidi" w:hAnsiTheme="majorBidi" w:cstheme="majorBidi"/>
          <w:lang w:val="en-GB"/>
        </w:rPr>
        <w:t>Bil’i</w:t>
      </w:r>
      <w:r w:rsidRPr="00222F61">
        <w:rPr>
          <w:rFonts w:hint="eastAsia"/>
          <w:lang w:val="en-GB"/>
        </w:rPr>
        <w:t>n</w:t>
      </w:r>
      <w:r w:rsidRPr="00222F61">
        <w:rPr>
          <w:rFonts w:hint="eastAsia"/>
          <w:lang w:val="en-GB"/>
        </w:rPr>
        <w:t>村委会</w:t>
      </w:r>
      <w:r w:rsidRPr="008642F0">
        <w:rPr>
          <w:rFonts w:hint="eastAsia"/>
          <w:spacing w:val="6"/>
          <w:lang w:val="en-GB"/>
        </w:rPr>
        <w:t>副主席所代表的村委会</w:t>
      </w:r>
      <w:r w:rsidRPr="008642F0">
        <w:rPr>
          <w:rFonts w:hint="eastAsia"/>
          <w:spacing w:val="6"/>
          <w:lang w:val="en-GB"/>
        </w:rPr>
        <w:t>)</w:t>
      </w:r>
      <w:r w:rsidRPr="008642F0">
        <w:rPr>
          <w:rFonts w:hint="eastAsia"/>
          <w:spacing w:val="6"/>
          <w:lang w:val="en-GB"/>
        </w:rPr>
        <w:t>是法律实体，因此不能被视为《公约》和《任择议定书》之下的受害者。委员会忆及其判例，即，根据《任择议定书》第一条，只有个人才有</w:t>
      </w:r>
      <w:r w:rsidRPr="00222F61">
        <w:rPr>
          <w:rFonts w:hint="eastAsia"/>
          <w:lang w:val="en-GB"/>
        </w:rPr>
        <w:t>权提交来文。由于遗产和村委会都不是个人，委员会认为这两项不符合决定它们可以提交来文的属人理由标准。据此，鉴于缺乏个人资格，根据《议定书》第一条，宣布来文就这二者而言不可受理。</w:t>
      </w:r>
      <w:r w:rsidR="00AF6B8A" w:rsidRPr="00D36D2A">
        <w:rPr>
          <w:rStyle w:val="a8"/>
          <w:rFonts w:eastAsia="宋体"/>
        </w:rPr>
        <w:footnoteReference w:id="17"/>
      </w:r>
    </w:p>
    <w:p w14:paraId="7F94A257" w14:textId="6A478B3A" w:rsidR="00222F61" w:rsidRPr="00435CD5" w:rsidRDefault="00222F61" w:rsidP="008A3C58">
      <w:pPr>
        <w:pStyle w:val="SingleTxtGC"/>
        <w:spacing w:after="100"/>
        <w:rPr>
          <w:lang w:val="en-GB"/>
        </w:rPr>
      </w:pPr>
      <w:r w:rsidRPr="00222F61">
        <w:rPr>
          <w:rFonts w:hint="eastAsia"/>
          <w:lang w:val="en-GB"/>
        </w:rPr>
        <w:t>6.4</w:t>
      </w:r>
      <w:r w:rsidR="00AF6B8A">
        <w:rPr>
          <w:lang w:val="en-GB"/>
        </w:rPr>
        <w:t xml:space="preserve">  </w:t>
      </w:r>
      <w:r w:rsidRPr="00222F61">
        <w:rPr>
          <w:rFonts w:hint="eastAsia"/>
          <w:lang w:val="en-GB"/>
        </w:rPr>
        <w:t>委员会还注意</w:t>
      </w:r>
      <w:r w:rsidRPr="002809E8">
        <w:rPr>
          <w:rFonts w:hint="eastAsia"/>
          <w:spacing w:val="4"/>
          <w:lang w:val="en-GB"/>
        </w:rPr>
        <w:t>到缔约方的</w:t>
      </w:r>
      <w:r w:rsidRPr="008A3C58">
        <w:rPr>
          <w:rFonts w:hint="eastAsia"/>
        </w:rPr>
        <w:t>论点，即，该来文不符合来文程序，因为提交人不在缔约国管辖</w:t>
      </w:r>
      <w:r w:rsidRPr="008A3C58">
        <w:rPr>
          <w:rFonts w:hint="eastAsia"/>
          <w:spacing w:val="-4"/>
        </w:rPr>
        <w:t>之下。委员会忆及，根据《任择议定书》第一条，委员会可以接收和审理受缔约国管辖的个人提交的来文。委员会还忆及，在关于《公约》</w:t>
      </w:r>
      <w:r w:rsidRPr="00435CD5">
        <w:rPr>
          <w:rFonts w:hint="eastAsia"/>
          <w:lang w:val="en-GB"/>
        </w:rPr>
        <w:t>缔约国的一般法律义务的性质的第</w:t>
      </w:r>
      <w:r w:rsidRPr="00435CD5">
        <w:rPr>
          <w:rFonts w:hint="eastAsia"/>
          <w:lang w:val="en-GB"/>
        </w:rPr>
        <w:t>31</w:t>
      </w:r>
      <w:r w:rsidRPr="00435CD5">
        <w:rPr>
          <w:rFonts w:hint="eastAsia"/>
          <w:lang w:val="en-GB"/>
        </w:rPr>
        <w:t>号一般性意见</w:t>
      </w:r>
      <w:r w:rsidRPr="00435CD5">
        <w:rPr>
          <w:rFonts w:hint="eastAsia"/>
          <w:lang w:val="en-GB"/>
        </w:rPr>
        <w:t>(2004</w:t>
      </w:r>
      <w:r w:rsidRPr="00435CD5">
        <w:rPr>
          <w:rFonts w:hint="eastAsia"/>
          <w:lang w:val="en-GB"/>
        </w:rPr>
        <w:t>年</w:t>
      </w:r>
      <w:r w:rsidRPr="00435CD5">
        <w:rPr>
          <w:rFonts w:hint="eastAsia"/>
          <w:lang w:val="en-GB"/>
        </w:rPr>
        <w:t>)</w:t>
      </w:r>
      <w:r w:rsidRPr="00435CD5">
        <w:rPr>
          <w:rFonts w:hint="eastAsia"/>
          <w:lang w:val="en-GB"/>
        </w:rPr>
        <w:t>第</w:t>
      </w:r>
      <w:r w:rsidRPr="00435CD5">
        <w:rPr>
          <w:rFonts w:hint="eastAsia"/>
          <w:lang w:val="en-GB"/>
        </w:rPr>
        <w:t>10</w:t>
      </w:r>
      <w:r w:rsidRPr="00435CD5">
        <w:rPr>
          <w:rFonts w:hint="eastAsia"/>
          <w:lang w:val="en-GB"/>
        </w:rPr>
        <w:t>段中，委员会指出：</w:t>
      </w:r>
    </w:p>
    <w:p w14:paraId="0424E323" w14:textId="77777777" w:rsidR="00222F61" w:rsidRPr="00222F61" w:rsidRDefault="00222F61" w:rsidP="00C23505">
      <w:pPr>
        <w:pStyle w:val="SingleTxtGC"/>
        <w:ind w:left="1565" w:firstLine="431"/>
        <w:rPr>
          <w:lang w:val="en-GB"/>
        </w:rPr>
      </w:pPr>
      <w:r w:rsidRPr="00222F61">
        <w:rPr>
          <w:rFonts w:hint="eastAsia"/>
          <w:lang w:val="en-GB"/>
        </w:rPr>
        <w:t>第二条第</w:t>
      </w:r>
      <w:r w:rsidRPr="00222F61">
        <w:rPr>
          <w:rFonts w:hint="eastAsia"/>
          <w:lang w:val="en-GB"/>
        </w:rPr>
        <w:t>1</w:t>
      </w:r>
      <w:r w:rsidRPr="00222F61">
        <w:rPr>
          <w:rFonts w:hint="eastAsia"/>
          <w:lang w:val="en-GB"/>
        </w:rPr>
        <w:t>款规定，缔约国必须尊重和保证在其领土内和受其管辖的一切个人享有本《公约》所承认的权利。这就意味着缔约国必须尊重和确保在其权利范围内或者有效控制下的任何人享受《公约》所规定的权利。其中甚至包括不在缔约国领土上的一些人的权利。正如在</w:t>
      </w:r>
      <w:r w:rsidRPr="00222F61">
        <w:rPr>
          <w:rFonts w:hint="eastAsia"/>
          <w:lang w:val="en-GB"/>
        </w:rPr>
        <w:t>1986</w:t>
      </w:r>
      <w:r w:rsidRPr="00222F61">
        <w:rPr>
          <w:rFonts w:hint="eastAsia"/>
          <w:lang w:val="en-GB"/>
        </w:rPr>
        <w:t>年第二十七届会议上所通过的</w:t>
      </w:r>
      <w:r w:rsidRPr="00222F61">
        <w:rPr>
          <w:rFonts w:hint="eastAsia"/>
          <w:lang w:val="en-GB"/>
        </w:rPr>
        <w:t>[</w:t>
      </w:r>
      <w:r w:rsidRPr="00222F61">
        <w:rPr>
          <w:rFonts w:hint="eastAsia"/>
          <w:lang w:val="en-GB"/>
        </w:rPr>
        <w:t>关于外国人在《公约》之下的地位的</w:t>
      </w:r>
      <w:r w:rsidRPr="00222F61">
        <w:rPr>
          <w:rFonts w:hint="eastAsia"/>
          <w:lang w:val="en-GB"/>
        </w:rPr>
        <w:t>]</w:t>
      </w:r>
      <w:r w:rsidRPr="00222F61">
        <w:rPr>
          <w:rFonts w:hint="eastAsia"/>
          <w:lang w:val="en-GB"/>
        </w:rPr>
        <w:t>第</w:t>
      </w:r>
      <w:r w:rsidRPr="00222F61">
        <w:rPr>
          <w:rFonts w:hint="eastAsia"/>
          <w:lang w:val="en-GB"/>
        </w:rPr>
        <w:t>15</w:t>
      </w:r>
      <w:r w:rsidRPr="00222F61">
        <w:rPr>
          <w:rFonts w:hint="eastAsia"/>
          <w:lang w:val="en-GB"/>
        </w:rPr>
        <w:t>号一般性意见所指出，享受《公约》权利者并不限于缔约国的公民，而且必须包括任何国籍或者无国籍的所有个人，例如：正好在缔约国的领土上或者接受其管辖的寻求庇护者、难民、移徙工人以及其他人。这项原则也适用于在境外采取行动的缔约国武装部队的权力范围内或者有效控制下的所有人，而不论这种权力或者有效控制是在何种情况下获得的，例如，这种武装部队是缔约国因为参加国际维持和平行动或者强制实现和平行动而派出的。</w:t>
      </w:r>
    </w:p>
    <w:p w14:paraId="162A6F30" w14:textId="205C11E1" w:rsidR="00222F61" w:rsidRPr="00222F61" w:rsidRDefault="00222F61" w:rsidP="00E715DA">
      <w:pPr>
        <w:pStyle w:val="SingleTxtGC"/>
        <w:rPr>
          <w:lang w:val="en-GB"/>
        </w:rPr>
      </w:pPr>
      <w:r w:rsidRPr="00222F61">
        <w:rPr>
          <w:rFonts w:hint="eastAsia"/>
          <w:lang w:val="en-GB"/>
        </w:rPr>
        <w:t>6.5</w:t>
      </w:r>
      <w:r w:rsidR="008642F0">
        <w:rPr>
          <w:lang w:val="en-GB"/>
        </w:rPr>
        <w:t xml:space="preserve">  </w:t>
      </w:r>
      <w:r w:rsidRPr="00222F61">
        <w:rPr>
          <w:rFonts w:hint="eastAsia"/>
          <w:lang w:val="en-GB"/>
        </w:rPr>
        <w:t>在本案中，委员会注意到，自</w:t>
      </w:r>
      <w:r w:rsidRPr="00222F61">
        <w:rPr>
          <w:rFonts w:hint="eastAsia"/>
          <w:lang w:val="en-GB"/>
        </w:rPr>
        <w:t>2004</w:t>
      </w:r>
      <w:r w:rsidRPr="00222F61">
        <w:rPr>
          <w:rFonts w:hint="eastAsia"/>
          <w:lang w:val="en-GB"/>
        </w:rPr>
        <w:t>年以来，绿园国际和绿山国际都是在加拿大注册和设址，并在加拿大纳税。两家公司因此当属在缔约国境内和在缔约国管辖下。缔约国在其领土上的人权义务虽不能在所有方面都等同于它在境外的义务，但委员会认为，在有些情况下，一缔约国负有确保其管辖下的企业所从事的域外活动不会损害《公约》之下权利的义务。</w:t>
      </w:r>
      <w:r w:rsidR="002809E8" w:rsidRPr="00D36D2A">
        <w:rPr>
          <w:rStyle w:val="a8"/>
          <w:rFonts w:eastAsia="宋体"/>
        </w:rPr>
        <w:footnoteReference w:id="18"/>
      </w:r>
      <w:r w:rsidRPr="00222F61">
        <w:rPr>
          <w:rFonts w:hint="eastAsia"/>
          <w:lang w:val="en-GB"/>
        </w:rPr>
        <w:t xml:space="preserve"> </w:t>
      </w:r>
      <w:r w:rsidRPr="00222F61">
        <w:rPr>
          <w:rFonts w:hint="eastAsia"/>
          <w:lang w:val="en-GB"/>
        </w:rPr>
        <w:t>在所涉侵犯人权的性质如本来文所指那样严重的情况下则尤其如此。</w:t>
      </w:r>
    </w:p>
    <w:p w14:paraId="74F84420" w14:textId="1057F5A6" w:rsidR="00222F61" w:rsidRPr="00222F61" w:rsidRDefault="00222F61" w:rsidP="00E715DA">
      <w:pPr>
        <w:pStyle w:val="SingleTxtGC"/>
        <w:rPr>
          <w:lang w:val="en-GB"/>
        </w:rPr>
      </w:pPr>
      <w:r w:rsidRPr="00222F61">
        <w:rPr>
          <w:rFonts w:hint="eastAsia"/>
          <w:lang w:val="en-GB"/>
        </w:rPr>
        <w:t>6.6</w:t>
      </w:r>
      <w:r w:rsidR="008642F0">
        <w:rPr>
          <w:lang w:val="en-GB"/>
        </w:rPr>
        <w:t xml:space="preserve">  </w:t>
      </w:r>
      <w:r w:rsidRPr="00E715DA">
        <w:rPr>
          <w:rFonts w:hint="eastAsia"/>
          <w:lang w:val="en-GB"/>
        </w:rPr>
        <w:t>委员会注意到，缔约国表示两家公司的总裁和秘书的地址在以色列赫兹利亚市市内，而且加拿大与所称事实之间的唯一联系是涉及两个法律实体，它们在魁北克注册，但与该省或缔约国都没有其他有意义联系。委员会还注意到，如以上第</w:t>
      </w:r>
      <w:r w:rsidRPr="00E715DA">
        <w:rPr>
          <w:rFonts w:hint="eastAsia"/>
          <w:lang w:val="en-GB"/>
        </w:rPr>
        <w:t>4.6</w:t>
      </w:r>
      <w:r w:rsidRPr="00E715DA">
        <w:rPr>
          <w:rFonts w:hint="eastAsia"/>
          <w:lang w:val="en-GB"/>
        </w:rPr>
        <w:t>至第</w:t>
      </w:r>
      <w:r w:rsidRPr="00E715DA">
        <w:rPr>
          <w:rFonts w:hint="eastAsia"/>
          <w:lang w:val="en-GB"/>
        </w:rPr>
        <w:t>4.11</w:t>
      </w:r>
      <w:r w:rsidRPr="00E715DA">
        <w:rPr>
          <w:rFonts w:hint="eastAsia"/>
          <w:lang w:val="en-GB"/>
        </w:rPr>
        <w:t>段所示，魁北克高等法院以非适宜法院的斟酌裁量依据放弃管辖，原因包括：</w:t>
      </w:r>
      <w:r w:rsidRPr="00E715DA">
        <w:rPr>
          <w:rFonts w:hint="eastAsia"/>
          <w:lang w:val="en-GB"/>
        </w:rPr>
        <w:t>(a)</w:t>
      </w:r>
      <w:r w:rsidR="008642F0" w:rsidRPr="00E715DA">
        <w:rPr>
          <w:lang w:val="en-GB"/>
        </w:rPr>
        <w:t xml:space="preserve"> </w:t>
      </w:r>
      <w:r w:rsidRPr="00E715DA">
        <w:rPr>
          <w:rFonts w:hint="eastAsia"/>
          <w:lang w:val="en-GB"/>
        </w:rPr>
        <w:t>魁北克与向该法院提出的诉求所涉人员似无多少联系。所有原告和证人都居住在以色列或西岸；</w:t>
      </w:r>
      <w:r w:rsidRPr="00E715DA">
        <w:rPr>
          <w:rFonts w:hint="eastAsia"/>
          <w:lang w:val="en-GB"/>
        </w:rPr>
        <w:t>(b)</w:t>
      </w:r>
      <w:r w:rsidR="008642F0" w:rsidRPr="00E715DA">
        <w:rPr>
          <w:lang w:val="en-GB"/>
        </w:rPr>
        <w:t xml:space="preserve"> </w:t>
      </w:r>
      <w:r w:rsidRPr="00E715DA">
        <w:rPr>
          <w:rFonts w:hint="eastAsia"/>
          <w:lang w:val="en-GB"/>
        </w:rPr>
        <w:t>两家公司之所以在加拿大注册，仅是出于以色列国内税务原因；它们如同可以互换角色的公司一样，为一家既不设在加拿大也没有在加拿大的资产的公司行事，也以一家公司的名义行事；</w:t>
      </w:r>
      <w:r w:rsidRPr="00E715DA">
        <w:rPr>
          <w:rFonts w:hint="eastAsia"/>
          <w:lang w:val="en-GB"/>
        </w:rPr>
        <w:t>(c)</w:t>
      </w:r>
      <w:r w:rsidR="008642F0" w:rsidRPr="00E715DA">
        <w:rPr>
          <w:lang w:val="en-GB"/>
        </w:rPr>
        <w:t xml:space="preserve"> </w:t>
      </w:r>
      <w:r w:rsidRPr="00E715DA">
        <w:rPr>
          <w:rFonts w:hint="eastAsia"/>
          <w:lang w:val="en-GB"/>
        </w:rPr>
        <w:t>绿园国际和绿山国际本身在加拿大没有任何资产。两家</w:t>
      </w:r>
      <w:r w:rsidRPr="00E715DA">
        <w:rPr>
          <w:rFonts w:hint="eastAsia"/>
          <w:spacing w:val="6"/>
          <w:lang w:val="en-GB"/>
        </w:rPr>
        <w:t>公司如有任何资产，似也应是在西岸，因为纠纷所涉建筑物就在西岸；以及</w:t>
      </w:r>
      <w:r w:rsidR="00435CD5">
        <w:rPr>
          <w:rFonts w:hint="eastAsia"/>
          <w:spacing w:val="6"/>
          <w:lang w:val="en-GB"/>
        </w:rPr>
        <w:t xml:space="preserve"> </w:t>
      </w:r>
      <w:r w:rsidRPr="00E715DA">
        <w:rPr>
          <w:rFonts w:hint="eastAsia"/>
          <w:spacing w:val="6"/>
          <w:lang w:val="en-GB"/>
        </w:rPr>
        <w:t>(d)</w:t>
      </w:r>
      <w:r w:rsidR="00E715DA">
        <w:rPr>
          <w:spacing w:val="6"/>
          <w:lang w:val="en-GB"/>
        </w:rPr>
        <w:t xml:space="preserve"> </w:t>
      </w:r>
      <w:r w:rsidRPr="00E715DA">
        <w:rPr>
          <w:rFonts w:hint="eastAsia"/>
          <w:spacing w:val="6"/>
          <w:lang w:val="en-GB"/>
        </w:rPr>
        <w:t>原告只是在部分诉求经以色列司法机关审理和驳回后才转而求助于加拿大法院</w:t>
      </w:r>
      <w:r w:rsidRPr="00222F61">
        <w:rPr>
          <w:rFonts w:hint="eastAsia"/>
          <w:lang w:val="en-GB"/>
        </w:rPr>
        <w:t>。</w:t>
      </w:r>
    </w:p>
    <w:p w14:paraId="735A6899" w14:textId="6627E4FE" w:rsidR="00222F61" w:rsidRPr="00222F61" w:rsidRDefault="00222F61" w:rsidP="00E715DA">
      <w:pPr>
        <w:pStyle w:val="SingleTxtGC"/>
        <w:rPr>
          <w:lang w:val="en-GB"/>
        </w:rPr>
      </w:pPr>
      <w:r w:rsidRPr="00222F61">
        <w:rPr>
          <w:rFonts w:hint="eastAsia"/>
          <w:lang w:val="en-GB"/>
        </w:rPr>
        <w:t>6.7</w:t>
      </w:r>
      <w:r w:rsidR="008642F0">
        <w:rPr>
          <w:lang w:val="en-GB"/>
        </w:rPr>
        <w:t xml:space="preserve">  </w:t>
      </w:r>
      <w:r w:rsidRPr="00222F61">
        <w:rPr>
          <w:rFonts w:hint="eastAsia"/>
          <w:lang w:val="en-GB"/>
        </w:rPr>
        <w:t>考虑到以上第</w:t>
      </w:r>
      <w:r w:rsidRPr="00222F61">
        <w:rPr>
          <w:rFonts w:hint="eastAsia"/>
          <w:lang w:val="en-GB"/>
        </w:rPr>
        <w:t>6.5</w:t>
      </w:r>
      <w:r w:rsidRPr="00222F61">
        <w:rPr>
          <w:rFonts w:hint="eastAsia"/>
          <w:lang w:val="en-GB"/>
        </w:rPr>
        <w:t>段和第</w:t>
      </w:r>
      <w:r w:rsidRPr="00222F61">
        <w:rPr>
          <w:rFonts w:hint="eastAsia"/>
          <w:lang w:val="en-GB"/>
        </w:rPr>
        <w:t>6.6</w:t>
      </w:r>
      <w:r w:rsidRPr="00222F61">
        <w:rPr>
          <w:rFonts w:hint="eastAsia"/>
          <w:lang w:val="en-GB"/>
        </w:rPr>
        <w:t>段所列与缔约国联系的各要素，委员会还认为，在本案中，提交人没有向委员会提供足够的信息，说明在何种程度上由于加拿大未对两家公司的域外活动行使合理的应有尽责预防而应被视为负有责任。举例而言，这包括没有提供信息，说明缔约国规范公司活动的现有条例和缔约国有效监管所涉活动的能力；两家公司在定居点建造中的作用的具体性质，和两家公司的行动对提交人</w:t>
      </w:r>
      <w:r w:rsidRPr="002809E8">
        <w:rPr>
          <w:rFonts w:hint="eastAsia"/>
          <w:spacing w:val="4"/>
          <w:lang w:val="en-GB"/>
        </w:rPr>
        <w:t>权利的影响；以及合理预期缔约国应当掌握的关于这些活动的信息，包括关于活动后果可预见性的信息。根据各当事方提供给委员会的信息，委员会认为对于缔约国</w:t>
      </w:r>
      <w:r w:rsidRPr="00222F61">
        <w:rPr>
          <w:rFonts w:hint="eastAsia"/>
          <w:lang w:val="en-GB"/>
        </w:rPr>
        <w:t>在《公约》之下的义务、绿园国际和绿山国际的行动以及所称对提交人权利的侵犯之间的纽带并没有表明本案可予受理的足够的证明。</w:t>
      </w:r>
    </w:p>
    <w:p w14:paraId="6E6BA1DA" w14:textId="102CA619" w:rsidR="00222F61" w:rsidRPr="00222F61" w:rsidRDefault="00222F61" w:rsidP="00371A93">
      <w:pPr>
        <w:pStyle w:val="SingleTxtGC"/>
        <w:rPr>
          <w:lang w:val="en-GB"/>
        </w:rPr>
      </w:pPr>
      <w:r w:rsidRPr="00222F61">
        <w:rPr>
          <w:rFonts w:hint="eastAsia"/>
          <w:lang w:val="en-GB"/>
        </w:rPr>
        <w:t>7</w:t>
      </w:r>
      <w:r w:rsidR="00371A93">
        <w:rPr>
          <w:lang w:val="en-GB"/>
        </w:rPr>
        <w:t xml:space="preserve">  </w:t>
      </w:r>
      <w:r w:rsidRPr="00222F61">
        <w:rPr>
          <w:rFonts w:hint="eastAsia"/>
          <w:lang w:val="en-GB"/>
        </w:rPr>
        <w:t>因此，人权理事会决定：</w:t>
      </w:r>
    </w:p>
    <w:p w14:paraId="322D142B" w14:textId="5BA83DC5" w:rsidR="00222F61" w:rsidRPr="00222F61" w:rsidRDefault="00222F61" w:rsidP="003E5830">
      <w:pPr>
        <w:pStyle w:val="SingleTxtGC"/>
        <w:numPr>
          <w:ilvl w:val="0"/>
          <w:numId w:val="8"/>
        </w:numPr>
        <w:tabs>
          <w:tab w:val="clear" w:pos="431"/>
          <w:tab w:val="clear" w:pos="1134"/>
          <w:tab w:val="clear" w:pos="1565"/>
          <w:tab w:val="clear" w:pos="1996"/>
          <w:tab w:val="clear" w:pos="2427"/>
          <w:tab w:val="left" w:pos="1985"/>
        </w:tabs>
        <w:ind w:left="993" w:firstLine="567"/>
        <w:rPr>
          <w:lang w:val="en-GB"/>
        </w:rPr>
      </w:pPr>
      <w:r w:rsidRPr="00222F61">
        <w:rPr>
          <w:rFonts w:hint="eastAsia"/>
          <w:lang w:val="en-GB"/>
        </w:rPr>
        <w:t>根据《任择议定书》第二条，来文不予受理；</w:t>
      </w:r>
    </w:p>
    <w:p w14:paraId="066B85B9" w14:textId="28ED1ABE" w:rsidR="00222F61" w:rsidRPr="00222F61" w:rsidRDefault="00222F61" w:rsidP="003E5830">
      <w:pPr>
        <w:pStyle w:val="SingleTxtGC"/>
        <w:numPr>
          <w:ilvl w:val="0"/>
          <w:numId w:val="8"/>
        </w:numPr>
        <w:tabs>
          <w:tab w:val="clear" w:pos="431"/>
          <w:tab w:val="clear" w:pos="1134"/>
          <w:tab w:val="clear" w:pos="1565"/>
          <w:tab w:val="clear" w:pos="1996"/>
          <w:tab w:val="clear" w:pos="2427"/>
          <w:tab w:val="left" w:pos="1985"/>
        </w:tabs>
        <w:ind w:left="993" w:firstLine="567"/>
        <w:rPr>
          <w:lang w:val="en-GB"/>
        </w:rPr>
      </w:pPr>
      <w:r w:rsidRPr="00222F61">
        <w:rPr>
          <w:rFonts w:hint="eastAsia"/>
          <w:lang w:val="en-GB"/>
        </w:rPr>
        <w:t>将本决定通知提交人和缔约国。</w:t>
      </w:r>
    </w:p>
    <w:p w14:paraId="2B82626C" w14:textId="77777777" w:rsidR="003E5830" w:rsidRDefault="003E5830">
      <w:pPr>
        <w:tabs>
          <w:tab w:val="clear" w:pos="431"/>
        </w:tabs>
        <w:overflowPunct/>
        <w:adjustRightInd/>
        <w:snapToGrid/>
        <w:spacing w:line="240" w:lineRule="auto"/>
        <w:jc w:val="left"/>
        <w:rPr>
          <w:lang w:val="en-GB"/>
        </w:rPr>
        <w:sectPr w:rsidR="003E583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14:paraId="17DC7E8C" w14:textId="00245F9C" w:rsidR="00222F61" w:rsidRPr="00222F61" w:rsidRDefault="00222F61" w:rsidP="00C15E84">
      <w:pPr>
        <w:pStyle w:val="HChGC"/>
        <w:spacing w:before="120"/>
        <w:rPr>
          <w:lang w:val="en-GB"/>
        </w:rPr>
      </w:pPr>
      <w:r w:rsidRPr="00222F61">
        <w:rPr>
          <w:rFonts w:hint="eastAsia"/>
          <w:lang w:val="en-GB"/>
        </w:rPr>
        <w:t>附件</w:t>
      </w:r>
    </w:p>
    <w:p w14:paraId="00EF8A12" w14:textId="77777777" w:rsidR="00222F61" w:rsidRPr="00371A93" w:rsidRDefault="00222F61" w:rsidP="00371A93">
      <w:pPr>
        <w:pStyle w:val="SingleTxtGC"/>
        <w:jc w:val="right"/>
        <w:rPr>
          <w:rFonts w:eastAsia="楷体"/>
          <w:lang w:val="en-GB"/>
        </w:rPr>
      </w:pPr>
      <w:r w:rsidRPr="00371A93">
        <w:rPr>
          <w:rFonts w:eastAsia="楷体" w:hint="eastAsia"/>
          <w:lang w:val="en-GB"/>
        </w:rPr>
        <w:t>[</w:t>
      </w:r>
      <w:r w:rsidRPr="00371A93">
        <w:rPr>
          <w:rFonts w:eastAsia="楷体" w:hint="eastAsia"/>
          <w:lang w:val="en-GB"/>
        </w:rPr>
        <w:t>原文：法文</w:t>
      </w:r>
      <w:r w:rsidRPr="00371A93">
        <w:rPr>
          <w:rFonts w:eastAsia="楷体" w:hint="eastAsia"/>
          <w:lang w:val="en-GB"/>
        </w:rPr>
        <w:t>/</w:t>
      </w:r>
      <w:r w:rsidRPr="00371A93">
        <w:rPr>
          <w:rFonts w:eastAsia="楷体" w:hint="eastAsia"/>
          <w:lang w:val="en-GB"/>
        </w:rPr>
        <w:t>英文</w:t>
      </w:r>
      <w:r w:rsidRPr="00371A93">
        <w:rPr>
          <w:rFonts w:eastAsia="楷体" w:hint="eastAsia"/>
          <w:lang w:val="en-GB"/>
        </w:rPr>
        <w:t>]</w:t>
      </w:r>
    </w:p>
    <w:p w14:paraId="0090736A" w14:textId="5C1E6E80" w:rsidR="00222F61" w:rsidRPr="00222F61" w:rsidRDefault="00222F61" w:rsidP="00B14223">
      <w:pPr>
        <w:pStyle w:val="HChGC"/>
        <w:rPr>
          <w:lang w:val="en-GB"/>
        </w:rPr>
      </w:pPr>
      <w:r w:rsidRPr="00222F61">
        <w:rPr>
          <w:rFonts w:hint="eastAsia"/>
          <w:lang w:val="en-GB"/>
        </w:rPr>
        <w:tab/>
      </w:r>
      <w:r w:rsidRPr="00222F61">
        <w:rPr>
          <w:rFonts w:hint="eastAsia"/>
          <w:lang w:val="en-GB"/>
        </w:rPr>
        <w:tab/>
      </w:r>
      <w:r w:rsidRPr="00F8177A">
        <w:rPr>
          <w:rFonts w:hint="eastAsia"/>
          <w:spacing w:val="6"/>
          <w:lang w:val="en-GB"/>
        </w:rPr>
        <w:t>委员会委员奥利维耶</w:t>
      </w:r>
      <w:r w:rsidR="00B14223" w:rsidRPr="00F8177A">
        <w:rPr>
          <w:rFonts w:ascii="黑体" w:eastAsiaTheme="minorEastAsia" w:hAnsi="黑体" w:cs="黑体" w:hint="eastAsia"/>
          <w:spacing w:val="6"/>
          <w:lang w:val="en-GB"/>
        </w:rPr>
        <w:t>·</w:t>
      </w:r>
      <w:r w:rsidRPr="00F8177A">
        <w:rPr>
          <w:rFonts w:ascii="黑体" w:hAnsi="黑体" w:cs="黑体" w:hint="eastAsia"/>
          <w:spacing w:val="6"/>
          <w:lang w:val="en-GB"/>
        </w:rPr>
        <w:t>德弗鲁维尔</w:t>
      </w:r>
      <w:r w:rsidRPr="00222F61">
        <w:rPr>
          <w:rFonts w:ascii="黑体" w:hAnsi="黑体" w:cs="黑体" w:hint="eastAsia"/>
          <w:lang w:val="en-GB"/>
        </w:rPr>
        <w:t>和亚兹</w:t>
      </w:r>
      <w:r w:rsidRPr="00F8177A">
        <w:rPr>
          <w:rFonts w:ascii="黑体" w:eastAsiaTheme="majorEastAsia" w:hAnsi="黑体" w:cs="黑体" w:hint="eastAsia"/>
          <w:lang w:val="en-GB"/>
        </w:rPr>
        <w:t>·</w:t>
      </w:r>
      <w:r w:rsidRPr="00222F61">
        <w:rPr>
          <w:rFonts w:ascii="黑体" w:hAnsi="黑体" w:cs="黑体" w:hint="eastAsia"/>
          <w:lang w:val="en-GB"/>
        </w:rPr>
        <w:t>本</w:t>
      </w:r>
      <w:r w:rsidRPr="00F8177A">
        <w:rPr>
          <w:rFonts w:ascii="黑体" w:eastAsiaTheme="minorEastAsia" w:hAnsi="黑体" w:cs="黑体" w:hint="eastAsia"/>
          <w:lang w:val="en-GB"/>
        </w:rPr>
        <w:t>·</w:t>
      </w:r>
      <w:r w:rsidRPr="00222F61">
        <w:rPr>
          <w:rFonts w:ascii="黑体" w:hAnsi="黑体" w:cs="黑体" w:hint="eastAsia"/>
          <w:lang w:val="en-GB"/>
        </w:rPr>
        <w:t>阿舒尔的赞同意见</w:t>
      </w:r>
    </w:p>
    <w:p w14:paraId="40A856B1" w14:textId="77777777" w:rsidR="00222F61" w:rsidRPr="00222F61" w:rsidRDefault="00222F61" w:rsidP="00222F61">
      <w:pPr>
        <w:pStyle w:val="SingleTxtGC"/>
        <w:rPr>
          <w:lang w:val="en-GB"/>
        </w:rPr>
      </w:pPr>
      <w:r w:rsidRPr="00222F61">
        <w:rPr>
          <w:rFonts w:hint="eastAsia"/>
          <w:lang w:val="en-GB"/>
        </w:rPr>
        <w:t>1</w:t>
      </w:r>
      <w:r w:rsidR="00F93F71">
        <w:rPr>
          <w:rFonts w:hint="eastAsia"/>
          <w:lang w:val="en-GB"/>
        </w:rPr>
        <w:t xml:space="preserve">.  </w:t>
      </w:r>
      <w:r w:rsidRPr="00222F61">
        <w:rPr>
          <w:rFonts w:hint="eastAsia"/>
          <w:lang w:val="en-GB"/>
        </w:rPr>
        <w:t>我们同意委员会的意见，即基于提交人没有足够证实诉求的理由，对来文不予受理。这个结论意味着，以后如来文有足够证据，委员会可将来文视为可予受理。然而，我们认为，委员会没有足够清楚地说明据以论定管辖的标准。</w:t>
      </w:r>
    </w:p>
    <w:p w14:paraId="15129796" w14:textId="77777777" w:rsidR="00222F61" w:rsidRPr="00222F61" w:rsidRDefault="00222F61" w:rsidP="00222F61">
      <w:pPr>
        <w:pStyle w:val="SingleTxtGC"/>
        <w:rPr>
          <w:lang w:val="en-GB"/>
        </w:rPr>
      </w:pPr>
      <w:r w:rsidRPr="00222F61">
        <w:rPr>
          <w:rFonts w:hint="eastAsia"/>
          <w:lang w:val="en-GB"/>
        </w:rPr>
        <w:t>2</w:t>
      </w:r>
      <w:r w:rsidR="00F93F71">
        <w:rPr>
          <w:rFonts w:hint="eastAsia"/>
          <w:lang w:val="en-GB"/>
        </w:rPr>
        <w:t xml:space="preserve">.  </w:t>
      </w:r>
      <w:r w:rsidRPr="00222F61">
        <w:rPr>
          <w:rFonts w:hint="eastAsia"/>
          <w:lang w:val="en-GB"/>
        </w:rPr>
        <w:t>这是委员会第一次以其在《任择议定书》之下的职能为背景，研究一缔约国在属其管辖但在另一缔约国境内的商业公司行为方面应承担的责任问题。</w:t>
      </w:r>
    </w:p>
    <w:p w14:paraId="054E011B" w14:textId="2A5AD95F" w:rsidR="00222F61" w:rsidRPr="00222F61" w:rsidRDefault="00222F61" w:rsidP="00D339ED">
      <w:pPr>
        <w:pStyle w:val="SingleTxtGC"/>
        <w:rPr>
          <w:lang w:val="en-GB"/>
        </w:rPr>
      </w:pPr>
      <w:r w:rsidRPr="00222F61">
        <w:rPr>
          <w:rFonts w:hint="eastAsia"/>
          <w:lang w:val="en-GB"/>
        </w:rPr>
        <w:t>3</w:t>
      </w:r>
      <w:r w:rsidR="00F93F71">
        <w:rPr>
          <w:rFonts w:hint="eastAsia"/>
          <w:lang w:val="en-GB"/>
        </w:rPr>
        <w:t xml:space="preserve">.  </w:t>
      </w:r>
      <w:r w:rsidRPr="00222F61">
        <w:rPr>
          <w:rFonts w:hint="eastAsia"/>
          <w:lang w:val="en-GB"/>
        </w:rPr>
        <w:t>然而，委员会已在审查缔约国定期报告方面处理过这个问题。</w:t>
      </w:r>
      <w:r w:rsidR="00D339ED" w:rsidRPr="00D36D2A">
        <w:rPr>
          <w:rStyle w:val="a8"/>
          <w:rFonts w:eastAsia="宋体"/>
          <w:sz w:val="20"/>
        </w:rPr>
        <w:footnoteReference w:id="19"/>
      </w:r>
      <w:r w:rsidRPr="00222F61">
        <w:rPr>
          <w:rFonts w:hint="eastAsia"/>
          <w:lang w:val="en-GB"/>
        </w:rPr>
        <w:t xml:space="preserve"> </w:t>
      </w:r>
      <w:r w:rsidRPr="00222F61">
        <w:rPr>
          <w:rFonts w:hint="eastAsia"/>
          <w:lang w:val="en-GB"/>
        </w:rPr>
        <w:t>具体而言，关于加拿大，并就《公约》第二条而言，委员会表示过关注：这种侵权的受害者得不到补救，没有确立“便利此等申诉的法律框架”。这样，委员会似隐示承认这种行为的受害者可以在《公约》第二条第</w:t>
      </w:r>
      <w:r w:rsidRPr="00222F61">
        <w:rPr>
          <w:rFonts w:hint="eastAsia"/>
          <w:lang w:val="en-GB"/>
        </w:rPr>
        <w:t>1</w:t>
      </w:r>
      <w:r w:rsidRPr="00222F61">
        <w:rPr>
          <w:rFonts w:hint="eastAsia"/>
          <w:lang w:val="en-GB"/>
        </w:rPr>
        <w:t>款和《任择议定书》第一条含义内的缔约国“管辖”之内，却没有解释原因。本来文可为委员会提供澄清其判例的机会。</w:t>
      </w:r>
    </w:p>
    <w:p w14:paraId="1C8D1159" w14:textId="0B8003C2" w:rsidR="00222F61" w:rsidRPr="00222F61" w:rsidRDefault="00222F61" w:rsidP="0055508A">
      <w:pPr>
        <w:pStyle w:val="SingleTxtGC"/>
        <w:rPr>
          <w:lang w:val="en-GB"/>
        </w:rPr>
      </w:pPr>
      <w:r w:rsidRPr="00222F61">
        <w:rPr>
          <w:rFonts w:hint="eastAsia"/>
          <w:lang w:val="en-GB"/>
        </w:rPr>
        <w:t>4</w:t>
      </w:r>
      <w:r w:rsidR="00F93F71">
        <w:rPr>
          <w:rFonts w:hint="eastAsia"/>
          <w:lang w:val="en-GB"/>
        </w:rPr>
        <w:t xml:space="preserve">.  </w:t>
      </w:r>
      <w:r w:rsidRPr="00222F61">
        <w:rPr>
          <w:rFonts w:hint="eastAsia"/>
          <w:lang w:val="en-GB"/>
        </w:rPr>
        <w:t>在本决定第</w:t>
      </w:r>
      <w:r w:rsidRPr="00222F61">
        <w:rPr>
          <w:rFonts w:hint="eastAsia"/>
          <w:lang w:val="en-GB"/>
        </w:rPr>
        <w:t>6.4</w:t>
      </w:r>
      <w:r w:rsidR="003B4A07">
        <w:rPr>
          <w:rFonts w:hint="eastAsia"/>
          <w:lang w:val="en-GB"/>
        </w:rPr>
        <w:t>段中，</w:t>
      </w:r>
      <w:r w:rsidRPr="00222F61">
        <w:rPr>
          <w:rFonts w:hint="eastAsia"/>
          <w:lang w:val="en-GB"/>
        </w:rPr>
        <w:t>委员会忆及《任择议定书》第一条的案文，以及关于“管辖”概念的判例，包括在关于《公约》缔约国的一般法律义务的性质的第</w:t>
      </w:r>
      <w:r w:rsidRPr="00222F61">
        <w:rPr>
          <w:rFonts w:hint="eastAsia"/>
          <w:lang w:val="en-GB"/>
        </w:rPr>
        <w:t>31</w:t>
      </w:r>
      <w:r w:rsidRPr="00222F61">
        <w:rPr>
          <w:rFonts w:hint="eastAsia"/>
          <w:lang w:val="en-GB"/>
        </w:rPr>
        <w:t>号一般性意见</w:t>
      </w:r>
      <w:r w:rsidRPr="00222F61">
        <w:rPr>
          <w:rFonts w:hint="eastAsia"/>
          <w:lang w:val="en-GB"/>
        </w:rPr>
        <w:t>(2004</w:t>
      </w:r>
      <w:r w:rsidRPr="00222F61">
        <w:rPr>
          <w:rFonts w:hint="eastAsia"/>
          <w:lang w:val="en-GB"/>
        </w:rPr>
        <w:t>年</w:t>
      </w:r>
      <w:r w:rsidRPr="00222F61">
        <w:rPr>
          <w:rFonts w:hint="eastAsia"/>
          <w:lang w:val="en-GB"/>
        </w:rPr>
        <w:t>)</w:t>
      </w:r>
      <w:r w:rsidRPr="00222F61">
        <w:rPr>
          <w:rFonts w:hint="eastAsia"/>
          <w:lang w:val="en-GB"/>
        </w:rPr>
        <w:t>中的归纳。在该文件中，委员会确立了一项一般原则，即缔约国有义务尊重和确保在其权力所及或有效控制的范围内</w:t>
      </w:r>
      <w:r w:rsidR="0055508A">
        <w:rPr>
          <w:rFonts w:hint="eastAsia"/>
          <w:spacing w:val="-50"/>
        </w:rPr>
        <w:t>―</w:t>
      </w:r>
      <w:r w:rsidR="0055508A">
        <w:rPr>
          <w:rFonts w:hint="eastAsia"/>
        </w:rPr>
        <w:t>―</w:t>
      </w:r>
      <w:r w:rsidRPr="00222F61">
        <w:rPr>
          <w:rFonts w:hint="eastAsia"/>
          <w:lang w:val="en-GB"/>
        </w:rPr>
        <w:t>即便不在其领土范围内</w:t>
      </w:r>
      <w:r w:rsidR="0055508A">
        <w:rPr>
          <w:rFonts w:hint="eastAsia"/>
          <w:spacing w:val="-50"/>
        </w:rPr>
        <w:t>―</w:t>
      </w:r>
      <w:r w:rsidR="0055508A">
        <w:rPr>
          <w:rFonts w:hint="eastAsia"/>
        </w:rPr>
        <w:t>―</w:t>
      </w:r>
      <w:r w:rsidRPr="00222F61">
        <w:rPr>
          <w:rFonts w:hint="eastAsia"/>
          <w:lang w:val="en-GB"/>
        </w:rPr>
        <w:t>的任何人的《公约》规定的权利。因此，本可预期委员会在本决定第</w:t>
      </w:r>
      <w:r w:rsidRPr="00222F61">
        <w:rPr>
          <w:rFonts w:hint="eastAsia"/>
          <w:lang w:val="en-GB"/>
        </w:rPr>
        <w:t>6.5</w:t>
      </w:r>
      <w:r w:rsidRPr="00222F61">
        <w:rPr>
          <w:rFonts w:hint="eastAsia"/>
          <w:lang w:val="en-GB"/>
        </w:rPr>
        <w:t>段中会联系本来文的具体事实背景，解释其对“权力所及或有效控制的范围内”一语的解读。遗憾的是，第</w:t>
      </w:r>
      <w:r w:rsidRPr="00222F61">
        <w:rPr>
          <w:rFonts w:hint="eastAsia"/>
          <w:lang w:val="en-GB"/>
        </w:rPr>
        <w:t>6.5</w:t>
      </w:r>
      <w:r w:rsidRPr="00222F61">
        <w:rPr>
          <w:rFonts w:hint="eastAsia"/>
          <w:lang w:val="en-GB"/>
        </w:rPr>
        <w:t>段在这方面并没有澄清。</w:t>
      </w:r>
    </w:p>
    <w:p w14:paraId="6ADF4112" w14:textId="46919F30" w:rsidR="00222F61" w:rsidRPr="00222F61" w:rsidRDefault="00222F61" w:rsidP="007E0060">
      <w:pPr>
        <w:pStyle w:val="SingleTxtGC"/>
        <w:rPr>
          <w:lang w:val="en-GB"/>
        </w:rPr>
      </w:pPr>
      <w:r w:rsidRPr="00222F61">
        <w:rPr>
          <w:rFonts w:hint="eastAsia"/>
          <w:lang w:val="en-GB"/>
        </w:rPr>
        <w:t>5</w:t>
      </w:r>
      <w:r w:rsidR="00F93F71">
        <w:rPr>
          <w:rFonts w:hint="eastAsia"/>
          <w:lang w:val="en-GB"/>
        </w:rPr>
        <w:t xml:space="preserve">.  </w:t>
      </w:r>
      <w:r w:rsidRPr="00222F61">
        <w:rPr>
          <w:rFonts w:hint="eastAsia"/>
          <w:lang w:val="en-GB"/>
        </w:rPr>
        <w:t>委员会阐述了“确保其管辖下的企业所从事的域外活动不会损害《公约》之下权利的义务”以及“在所涉侵犯人权的性质</w:t>
      </w:r>
      <w:r w:rsidRPr="00222F61">
        <w:rPr>
          <w:rFonts w:hint="eastAsia"/>
          <w:lang w:val="en-GB"/>
        </w:rPr>
        <w:t>[</w:t>
      </w:r>
      <w:r w:rsidR="007E0060">
        <w:rPr>
          <w:rFonts w:hint="eastAsia"/>
        </w:rPr>
        <w:t>……</w:t>
      </w:r>
      <w:r w:rsidRPr="00222F61">
        <w:rPr>
          <w:rFonts w:hint="eastAsia"/>
          <w:lang w:val="en-GB"/>
        </w:rPr>
        <w:t>]</w:t>
      </w:r>
      <w:r w:rsidRPr="00222F61">
        <w:rPr>
          <w:rFonts w:hint="eastAsia"/>
          <w:lang w:val="en-GB"/>
        </w:rPr>
        <w:t>严重的情况下则尤其如此”</w:t>
      </w:r>
      <w:r w:rsidRPr="00222F61">
        <w:rPr>
          <w:rFonts w:hint="eastAsia"/>
          <w:lang w:val="en-GB"/>
        </w:rPr>
        <w:t>(</w:t>
      </w:r>
      <w:r w:rsidRPr="00222F61">
        <w:rPr>
          <w:rFonts w:hint="eastAsia"/>
          <w:lang w:val="en-GB"/>
        </w:rPr>
        <w:t>第</w:t>
      </w:r>
      <w:r w:rsidRPr="00222F61">
        <w:rPr>
          <w:rFonts w:hint="eastAsia"/>
          <w:lang w:val="en-GB"/>
        </w:rPr>
        <w:t>6.5</w:t>
      </w:r>
      <w:r w:rsidRPr="00222F61">
        <w:rPr>
          <w:rFonts w:hint="eastAsia"/>
          <w:lang w:val="en-GB"/>
        </w:rPr>
        <w:t>段</w:t>
      </w:r>
      <w:r w:rsidRPr="00222F61">
        <w:rPr>
          <w:rFonts w:hint="eastAsia"/>
          <w:lang w:val="en-GB"/>
        </w:rPr>
        <w:t>)</w:t>
      </w:r>
      <w:r w:rsidRPr="00222F61">
        <w:rPr>
          <w:rFonts w:hint="eastAsia"/>
          <w:lang w:val="en-GB"/>
        </w:rPr>
        <w:t>。然而</w:t>
      </w:r>
      <w:r w:rsidRPr="007E0060">
        <w:rPr>
          <w:rFonts w:hint="eastAsia"/>
          <w:spacing w:val="6"/>
          <w:lang w:val="en-GB"/>
        </w:rPr>
        <w:t>，即便《公约》之下存在这种义务，但却并不意味着受在海外运营的加拿大公司活动影响的人属该缔约国的管辖。第</w:t>
      </w:r>
      <w:r w:rsidRPr="007E0060">
        <w:rPr>
          <w:rFonts w:hint="eastAsia"/>
          <w:spacing w:val="6"/>
          <w:lang w:val="en-GB"/>
        </w:rPr>
        <w:t>6.7</w:t>
      </w:r>
      <w:r w:rsidRPr="007E0060">
        <w:rPr>
          <w:rFonts w:hint="eastAsia"/>
          <w:spacing w:val="6"/>
          <w:lang w:val="en-GB"/>
        </w:rPr>
        <w:t>段中的表述可能较有助益：委员会批评提交人没有提供足够信息证明“缔约国在《公约》之下的义务、</w:t>
      </w:r>
      <w:r w:rsidRPr="007E0060">
        <w:rPr>
          <w:rFonts w:hint="eastAsia"/>
          <w:spacing w:val="6"/>
          <w:lang w:val="en-GB"/>
        </w:rPr>
        <w:t>[</w:t>
      </w:r>
      <w:r w:rsidRPr="007E0060">
        <w:rPr>
          <w:rFonts w:hint="eastAsia"/>
          <w:spacing w:val="6"/>
          <w:lang w:val="en-GB"/>
        </w:rPr>
        <w:t>所涉公司</w:t>
      </w:r>
      <w:r w:rsidRPr="007E0060">
        <w:rPr>
          <w:rFonts w:hint="eastAsia"/>
          <w:spacing w:val="6"/>
          <w:lang w:val="en-GB"/>
        </w:rPr>
        <w:t>]</w:t>
      </w:r>
      <w:r w:rsidRPr="007E0060">
        <w:rPr>
          <w:rFonts w:hint="eastAsia"/>
          <w:spacing w:val="6"/>
          <w:lang w:val="en-GB"/>
        </w:rPr>
        <w:t>的行动以及</w:t>
      </w:r>
      <w:r w:rsidRPr="00222F61">
        <w:rPr>
          <w:rFonts w:hint="eastAsia"/>
          <w:lang w:val="en-GB"/>
        </w:rPr>
        <w:t>所称对提交人权利的侵犯之间的纽带”。这样的措辞虽然很不明确，但好处在于尝试讨论缔约国的反对，即缔约国“对生活在</w:t>
      </w:r>
      <w:r w:rsidRPr="007E0060">
        <w:rPr>
          <w:rFonts w:asciiTheme="majorBidi" w:hAnsiTheme="majorBidi" w:cstheme="majorBidi"/>
          <w:lang w:val="en-GB"/>
        </w:rPr>
        <w:t>Bil’in</w:t>
      </w:r>
      <w:r w:rsidRPr="00222F61">
        <w:rPr>
          <w:rFonts w:hint="eastAsia"/>
          <w:lang w:val="en-GB"/>
        </w:rPr>
        <w:t>村或西岸</w:t>
      </w:r>
      <w:r w:rsidRPr="00C2166B">
        <w:rPr>
          <w:rFonts w:hint="eastAsia"/>
        </w:rPr>
        <w:t>其他地方的个人”没有“任何管辖权”</w:t>
      </w:r>
      <w:r w:rsidRPr="00C2166B">
        <w:rPr>
          <w:rFonts w:hint="eastAsia"/>
        </w:rPr>
        <w:t>(</w:t>
      </w:r>
      <w:r w:rsidRPr="00C2166B">
        <w:rPr>
          <w:rFonts w:hint="eastAsia"/>
        </w:rPr>
        <w:t>第</w:t>
      </w:r>
      <w:r w:rsidRPr="00C2166B">
        <w:rPr>
          <w:rFonts w:hint="eastAsia"/>
        </w:rPr>
        <w:t>4.15</w:t>
      </w:r>
      <w:r w:rsidRPr="00C2166B">
        <w:rPr>
          <w:rFonts w:hint="eastAsia"/>
        </w:rPr>
        <w:t>段</w:t>
      </w:r>
      <w:r w:rsidRPr="00C2166B">
        <w:rPr>
          <w:rFonts w:hint="eastAsia"/>
        </w:rPr>
        <w:t>)</w:t>
      </w:r>
      <w:r w:rsidRPr="00C2166B">
        <w:rPr>
          <w:rFonts w:hint="eastAsia"/>
        </w:rPr>
        <w:t>，并为支持这个说法而写明，首先，所称</w:t>
      </w:r>
      <w:r w:rsidRPr="00222F61">
        <w:rPr>
          <w:rFonts w:hint="eastAsia"/>
          <w:lang w:val="en-GB"/>
        </w:rPr>
        <w:t>侵权与任何加拿大国家行为方的域外活动没有联系；第二，“</w:t>
      </w:r>
      <w:r w:rsidRPr="00C2166B">
        <w:rPr>
          <w:rFonts w:hint="eastAsia"/>
        </w:rPr>
        <w:t>加拿大与所称事实之间的唯一联系是模糊和间接的联系</w:t>
      </w:r>
      <w:r w:rsidRPr="00222F61">
        <w:rPr>
          <w:rFonts w:hint="eastAsia"/>
          <w:lang w:val="en-GB"/>
        </w:rPr>
        <w:t>：所称涉案的两个法律实体是在魁北克注册的，但实际上与该省并无其他有意义的联系”</w:t>
      </w:r>
      <w:r w:rsidRPr="00222F61">
        <w:rPr>
          <w:rFonts w:hint="eastAsia"/>
          <w:lang w:val="en-GB"/>
        </w:rPr>
        <w:t>(</w:t>
      </w:r>
      <w:r w:rsidRPr="00222F61">
        <w:rPr>
          <w:rFonts w:hint="eastAsia"/>
          <w:lang w:val="en-GB"/>
        </w:rPr>
        <w:t>第</w:t>
      </w:r>
      <w:r w:rsidRPr="00222F61">
        <w:rPr>
          <w:rFonts w:hint="eastAsia"/>
          <w:lang w:val="en-GB"/>
        </w:rPr>
        <w:t>4.15</w:t>
      </w:r>
      <w:r w:rsidRPr="00222F61">
        <w:rPr>
          <w:rFonts w:hint="eastAsia"/>
          <w:lang w:val="en-GB"/>
        </w:rPr>
        <w:t>段</w:t>
      </w:r>
      <w:r w:rsidRPr="00222F61">
        <w:rPr>
          <w:rFonts w:hint="eastAsia"/>
          <w:lang w:val="en-GB"/>
        </w:rPr>
        <w:t>)</w:t>
      </w:r>
      <w:r w:rsidRPr="00222F61">
        <w:rPr>
          <w:rFonts w:hint="eastAsia"/>
          <w:lang w:val="en-GB"/>
        </w:rPr>
        <w:t>。</w:t>
      </w:r>
    </w:p>
    <w:p w14:paraId="11D04328" w14:textId="0780F33A" w:rsidR="00222F61" w:rsidRPr="00222F61" w:rsidRDefault="00222F61" w:rsidP="00DE0120">
      <w:pPr>
        <w:pStyle w:val="SingleTxtGC"/>
        <w:spacing w:after="180"/>
        <w:rPr>
          <w:lang w:val="en-GB"/>
        </w:rPr>
      </w:pPr>
      <w:r w:rsidRPr="00222F61">
        <w:rPr>
          <w:rFonts w:hint="eastAsia"/>
          <w:lang w:val="en-GB"/>
        </w:rPr>
        <w:t>6</w:t>
      </w:r>
      <w:r w:rsidR="00F93F71">
        <w:rPr>
          <w:rFonts w:hint="eastAsia"/>
          <w:lang w:val="en-GB"/>
        </w:rPr>
        <w:t xml:space="preserve">.  </w:t>
      </w:r>
      <w:r w:rsidRPr="00222F61">
        <w:rPr>
          <w:rFonts w:hint="eastAsia"/>
          <w:lang w:val="en-GB"/>
        </w:rPr>
        <w:t>如缔约国所述，管辖的根本标准是，缔约国的行为或不行为与所称侵权之间存在足够的“联系”</w:t>
      </w:r>
      <w:r w:rsidR="007E0060" w:rsidRPr="00D36D2A">
        <w:rPr>
          <w:rStyle w:val="a8"/>
          <w:rFonts w:eastAsia="宋体"/>
          <w:sz w:val="20"/>
        </w:rPr>
        <w:footnoteReference w:id="20"/>
      </w:r>
      <w:r w:rsidRPr="00222F61">
        <w:rPr>
          <w:rFonts w:hint="eastAsia"/>
          <w:lang w:val="en-GB"/>
        </w:rPr>
        <w:t xml:space="preserve"> </w:t>
      </w:r>
      <w:r w:rsidRPr="00222F61">
        <w:rPr>
          <w:rFonts w:hint="eastAsia"/>
          <w:lang w:val="en-GB"/>
        </w:rPr>
        <w:t>或“纽带”。换言之，如果可以证明，事实上在可归责于一缔约国的行为或不行为与提交人关于《公约》权利被侵犯的指称之间有足够的联系，这个提交人就在该缔约国的权力所及或有效控制的范围内，也就是在其管辖下。如果有关个人在缔约国某个官方</w:t>
      </w:r>
      <w:r w:rsidRPr="00D74818">
        <w:rPr>
          <w:rFonts w:hint="eastAsia"/>
          <w:spacing w:val="-6"/>
          <w:lang w:val="en-GB"/>
        </w:rPr>
        <w:t>机构实际控制之下，一般就认为有“足够”</w:t>
      </w:r>
      <w:r w:rsidRPr="00222F61">
        <w:rPr>
          <w:rFonts w:hint="eastAsia"/>
          <w:lang w:val="en-GB"/>
        </w:rPr>
        <w:t>联系。</w:t>
      </w:r>
      <w:r w:rsidR="00C2166B" w:rsidRPr="00D36D2A">
        <w:rPr>
          <w:rStyle w:val="a8"/>
          <w:rFonts w:eastAsia="宋体"/>
          <w:sz w:val="20"/>
        </w:rPr>
        <w:footnoteReference w:id="21"/>
      </w:r>
      <w:r w:rsidRPr="00222F61">
        <w:rPr>
          <w:rFonts w:hint="eastAsia"/>
          <w:lang w:val="en-GB"/>
        </w:rPr>
        <w:t xml:space="preserve"> </w:t>
      </w:r>
      <w:r w:rsidRPr="00222F61">
        <w:rPr>
          <w:rFonts w:hint="eastAsia"/>
          <w:lang w:val="en-GB"/>
        </w:rPr>
        <w:t>这是认为国家通过其机构行使权力或有效实际控制的联系所依据的最常见假定。</w:t>
      </w:r>
    </w:p>
    <w:p w14:paraId="7DAD137E" w14:textId="7BDD3C43" w:rsidR="00222F61" w:rsidRPr="00222F61" w:rsidRDefault="00222F61" w:rsidP="00DC02F5">
      <w:pPr>
        <w:pStyle w:val="SingleTxtGC"/>
        <w:spacing w:after="180"/>
        <w:rPr>
          <w:lang w:val="en-GB"/>
        </w:rPr>
      </w:pPr>
      <w:r w:rsidRPr="00222F61">
        <w:rPr>
          <w:rFonts w:hint="eastAsia"/>
          <w:lang w:val="en-GB"/>
        </w:rPr>
        <w:t>7</w:t>
      </w:r>
      <w:r w:rsidR="00F93F71">
        <w:rPr>
          <w:rFonts w:hint="eastAsia"/>
          <w:lang w:val="en-GB"/>
        </w:rPr>
        <w:t xml:space="preserve">.  </w:t>
      </w:r>
      <w:r w:rsidRPr="00222F61">
        <w:rPr>
          <w:rFonts w:hint="eastAsia"/>
          <w:lang w:val="en-GB"/>
        </w:rPr>
        <w:t>然而，依据一缔约国对另一缔约国有足够影响，或对代前者对某人行使权力或有效控制的其他实体有足够影响，委员会也曾承认过某种间接联系的存在。</w:t>
      </w:r>
      <w:r w:rsidR="00312596" w:rsidRPr="00D36D2A">
        <w:rPr>
          <w:rStyle w:val="a8"/>
          <w:rFonts w:eastAsia="宋体"/>
          <w:sz w:val="20"/>
        </w:rPr>
        <w:footnoteReference w:id="22"/>
      </w:r>
      <w:r w:rsidRPr="00222F61">
        <w:rPr>
          <w:rFonts w:hint="eastAsia"/>
          <w:lang w:val="en-GB"/>
        </w:rPr>
        <w:t xml:space="preserve"> </w:t>
      </w:r>
      <w:r w:rsidRPr="00222F61">
        <w:rPr>
          <w:rFonts w:hint="eastAsia"/>
          <w:lang w:val="en-GB"/>
        </w:rPr>
        <w:t>在</w:t>
      </w:r>
      <w:r w:rsidRPr="00222F61">
        <w:rPr>
          <w:rFonts w:hint="eastAsia"/>
          <w:lang w:val="en-GB"/>
        </w:rPr>
        <w:t>Munaf</w:t>
      </w:r>
      <w:r w:rsidRPr="00E66B3E">
        <w:rPr>
          <w:rFonts w:ascii="Time New Roman" w:eastAsia="楷体" w:hAnsi="Time New Roman" w:hint="eastAsia"/>
          <w:lang w:val="en-GB"/>
        </w:rPr>
        <w:t>诉罗马尼亚</w:t>
      </w:r>
      <w:r w:rsidRPr="00222F61">
        <w:rPr>
          <w:rFonts w:hint="eastAsia"/>
          <w:lang w:val="en-GB"/>
        </w:rPr>
        <w:t>案中，尽管背景略与不同，但委员会确立了一项原则，在本来文的处理方面似可加以借鉴：“如果一个缔约国是因果链中的一环，从而使得另外一国的侵权行为成为可能，那么该缔约国就有可能为在其领土以外违反《公约》的行为承担责任”。</w:t>
      </w:r>
      <w:r w:rsidR="00312596" w:rsidRPr="00D36D2A">
        <w:rPr>
          <w:rStyle w:val="a8"/>
          <w:rFonts w:eastAsia="宋体"/>
          <w:sz w:val="20"/>
        </w:rPr>
        <w:footnoteReference w:id="23"/>
      </w:r>
    </w:p>
    <w:p w14:paraId="73D1D14A" w14:textId="77777777" w:rsidR="00222F61" w:rsidRPr="00222F61" w:rsidRDefault="00222F61" w:rsidP="00DC02F5">
      <w:pPr>
        <w:pStyle w:val="SingleTxtGC"/>
        <w:spacing w:after="180"/>
        <w:rPr>
          <w:lang w:val="en-GB"/>
        </w:rPr>
      </w:pPr>
      <w:r w:rsidRPr="00222F61">
        <w:rPr>
          <w:rFonts w:hint="eastAsia"/>
          <w:lang w:val="en-GB"/>
        </w:rPr>
        <w:t>8</w:t>
      </w:r>
      <w:r w:rsidR="00F93F71">
        <w:rPr>
          <w:rFonts w:hint="eastAsia"/>
          <w:lang w:val="en-GB"/>
        </w:rPr>
        <w:t xml:space="preserve">.  </w:t>
      </w:r>
      <w:r w:rsidRPr="00222F61">
        <w:rPr>
          <w:rFonts w:hint="eastAsia"/>
          <w:lang w:val="en-GB"/>
        </w:rPr>
        <w:t>本决定显然沿循了这个判例，因为它承认，如果可以确定对一家公司有足够影响，该缔约国就是对受公司在另一国活动影响的人行使权力和有效控制，即便是间接的也一样。</w:t>
      </w:r>
    </w:p>
    <w:p w14:paraId="53570249" w14:textId="108A45CE" w:rsidR="00222F61" w:rsidRPr="00222F61" w:rsidRDefault="00222F61" w:rsidP="00DC02F5">
      <w:pPr>
        <w:pStyle w:val="SingleTxtGC"/>
        <w:spacing w:after="180"/>
        <w:rPr>
          <w:lang w:val="en-GB"/>
        </w:rPr>
      </w:pPr>
      <w:r w:rsidRPr="00222F61">
        <w:rPr>
          <w:rFonts w:hint="eastAsia"/>
          <w:lang w:val="en-GB"/>
        </w:rPr>
        <w:t>9</w:t>
      </w:r>
      <w:r w:rsidR="00F93F71">
        <w:rPr>
          <w:rFonts w:hint="eastAsia"/>
          <w:lang w:val="en-GB"/>
        </w:rPr>
        <w:t xml:space="preserve">.  </w:t>
      </w:r>
      <w:r w:rsidRPr="00222F61">
        <w:rPr>
          <w:rFonts w:hint="eastAsia"/>
          <w:lang w:val="en-GB"/>
        </w:rPr>
        <w:t>在本案中，较以前的判例有明显的发展，因为直接对侵权负有责任的第三方不是一个国家，而是一个私营行为方。但是，这个发展实际上与委员会的判例是一致的，因为委员会早就承认，“只有在缔约国保护个人，而且既防止国家工作人员侵犯《公约》的权利，又防止私人或实体采取行动妨碍享有《公约》规定的权利的情况下”，缔约国才能充分履行主动性义务。</w:t>
      </w:r>
      <w:r w:rsidR="00E657DC" w:rsidRPr="00D36D2A">
        <w:rPr>
          <w:rStyle w:val="a8"/>
          <w:rFonts w:eastAsia="宋体"/>
          <w:sz w:val="20"/>
        </w:rPr>
        <w:footnoteReference w:id="24"/>
      </w:r>
      <w:r w:rsidRPr="00222F61">
        <w:rPr>
          <w:rFonts w:hint="eastAsia"/>
          <w:lang w:val="en-GB"/>
        </w:rPr>
        <w:t xml:space="preserve"> </w:t>
      </w:r>
      <w:r w:rsidRPr="00222F61">
        <w:rPr>
          <w:rFonts w:hint="eastAsia"/>
          <w:lang w:val="en-GB"/>
        </w:rPr>
        <w:t>此外，委员会在先前审议报告时就已经承认，一国在武装团体或自封的实体在另一国境内的行为方面可确立管辖和承担责任。</w:t>
      </w:r>
      <w:r w:rsidR="00E657DC" w:rsidRPr="00D36D2A">
        <w:rPr>
          <w:rStyle w:val="a8"/>
          <w:rFonts w:eastAsia="宋体"/>
          <w:sz w:val="20"/>
        </w:rPr>
        <w:footnoteReference w:id="25"/>
      </w:r>
    </w:p>
    <w:p w14:paraId="4BFF94D8" w14:textId="12B61877" w:rsidR="00222F61" w:rsidRPr="00222F61" w:rsidRDefault="00222F61" w:rsidP="00DC02F5">
      <w:pPr>
        <w:pStyle w:val="SingleTxtGC"/>
        <w:keepLines/>
        <w:rPr>
          <w:lang w:val="en-GB"/>
        </w:rPr>
      </w:pPr>
      <w:r w:rsidRPr="00222F61">
        <w:rPr>
          <w:rFonts w:hint="eastAsia"/>
          <w:lang w:val="en-GB"/>
        </w:rPr>
        <w:t>10</w:t>
      </w:r>
      <w:r w:rsidR="00F93F71">
        <w:rPr>
          <w:rFonts w:hint="eastAsia"/>
          <w:lang w:val="en-GB"/>
        </w:rPr>
        <w:t xml:space="preserve">.  </w:t>
      </w:r>
      <w:r w:rsidRPr="00222F61">
        <w:rPr>
          <w:rFonts w:hint="eastAsia"/>
          <w:lang w:val="en-GB"/>
        </w:rPr>
        <w:t>委员会在本案中的决定符合一般国际法在这个问题上的发展方向。诚然，正如缔约国所述，“工商企业与人权指导原则”写明，“国际人权法一般并不要求国家管制设在其领土和</w:t>
      </w:r>
      <w:r w:rsidRPr="00222F61">
        <w:rPr>
          <w:rFonts w:hint="eastAsia"/>
          <w:lang w:val="en-GB"/>
        </w:rPr>
        <w:t>/</w:t>
      </w:r>
      <w:r w:rsidRPr="00222F61">
        <w:rPr>
          <w:rFonts w:hint="eastAsia"/>
          <w:lang w:val="en-GB"/>
        </w:rPr>
        <w:t>或管辖范围内的工商企业的境外活动”。</w:t>
      </w:r>
      <w:r w:rsidR="00DC02F5" w:rsidRPr="00D36D2A">
        <w:rPr>
          <w:rStyle w:val="a8"/>
          <w:rFonts w:eastAsia="宋体"/>
          <w:sz w:val="20"/>
        </w:rPr>
        <w:footnoteReference w:id="26"/>
      </w:r>
      <w:r w:rsidRPr="00222F61">
        <w:rPr>
          <w:rFonts w:hint="eastAsia"/>
          <w:lang w:val="en-GB"/>
        </w:rPr>
        <w:t xml:space="preserve"> </w:t>
      </w:r>
      <w:r w:rsidRPr="00222F61">
        <w:rPr>
          <w:rFonts w:hint="eastAsia"/>
          <w:lang w:val="en-GB"/>
        </w:rPr>
        <w:t>然而，这并不意味着国家对于在国外经营的企业的活动不承担人权条约之下的任何义务，也不意味着它们在这方面的责任永远不会发生。</w:t>
      </w:r>
      <w:r w:rsidR="00DC02F5" w:rsidRPr="00D36D2A">
        <w:rPr>
          <w:rStyle w:val="a8"/>
          <w:rFonts w:eastAsia="宋体"/>
          <w:sz w:val="20"/>
        </w:rPr>
        <w:footnoteReference w:id="27"/>
      </w:r>
      <w:r w:rsidRPr="00222F61">
        <w:rPr>
          <w:rFonts w:hint="eastAsia"/>
          <w:lang w:val="en-GB"/>
        </w:rPr>
        <w:t xml:space="preserve"> </w:t>
      </w:r>
      <w:r w:rsidRPr="00222F61">
        <w:rPr>
          <w:rFonts w:hint="eastAsia"/>
          <w:lang w:val="en-GB"/>
        </w:rPr>
        <w:t>就《公约》而言，如果可以确定与受这类活动影响的人的管辖联系，就可能存在这种义务。正如委员会在本案中所示，可以根据以下两点确立这种管辖联系：</w:t>
      </w:r>
      <w:r w:rsidRPr="00222F61">
        <w:rPr>
          <w:rFonts w:hint="eastAsia"/>
          <w:lang w:val="en-GB"/>
        </w:rPr>
        <w:t>(a)</w:t>
      </w:r>
      <w:r w:rsidR="00DC02F5">
        <w:rPr>
          <w:lang w:val="en-GB"/>
        </w:rPr>
        <w:t xml:space="preserve"> </w:t>
      </w:r>
      <w:r w:rsidRPr="00222F61">
        <w:rPr>
          <w:rFonts w:hint="eastAsia"/>
          <w:lang w:val="en-GB"/>
        </w:rPr>
        <w:t>缔约国具有监管有关企业的有效能力，并且</w:t>
      </w:r>
      <w:r w:rsidR="00DC02F5">
        <w:rPr>
          <w:rFonts w:hint="eastAsia"/>
          <w:lang w:val="en-GB"/>
        </w:rPr>
        <w:t xml:space="preserve"> </w:t>
      </w:r>
      <w:r w:rsidRPr="00222F61">
        <w:rPr>
          <w:rFonts w:hint="eastAsia"/>
          <w:lang w:val="en-GB"/>
        </w:rPr>
        <w:t>(b)</w:t>
      </w:r>
      <w:r w:rsidR="00DC02F5">
        <w:rPr>
          <w:lang w:val="en-GB"/>
        </w:rPr>
        <w:t xml:space="preserve"> </w:t>
      </w:r>
      <w:r w:rsidRPr="00222F61">
        <w:rPr>
          <w:rFonts w:hint="eastAsia"/>
          <w:lang w:val="en-GB"/>
        </w:rPr>
        <w:t>该国实际了解这些活动及其在侵犯《公约》所确认的权利方面的必然和可预见的后果。</w:t>
      </w:r>
    </w:p>
    <w:p w14:paraId="26FDF2A5" w14:textId="35585ACB" w:rsidR="00B14223" w:rsidRDefault="00222F61" w:rsidP="000F43C9">
      <w:pPr>
        <w:pStyle w:val="SingleTxtGC"/>
        <w:rPr>
          <w:spacing w:val="4"/>
          <w:lang w:val="en-GB"/>
        </w:rPr>
      </w:pPr>
      <w:r w:rsidRPr="00222F61">
        <w:rPr>
          <w:rFonts w:hint="eastAsia"/>
          <w:lang w:val="en-GB"/>
        </w:rPr>
        <w:t>11</w:t>
      </w:r>
      <w:r w:rsidR="00F93F71">
        <w:rPr>
          <w:rFonts w:hint="eastAsia"/>
          <w:lang w:val="en-GB"/>
        </w:rPr>
        <w:t xml:space="preserve">.  </w:t>
      </w:r>
      <w:r w:rsidRPr="00222F61">
        <w:rPr>
          <w:rFonts w:hint="eastAsia"/>
          <w:lang w:val="en-GB"/>
        </w:rPr>
        <w:t>“管辖”问题解决后，又会出现其它问题。具体而言，必须确定提交人是不是《任择议定书》第一条含义内的“受害者”。</w:t>
      </w:r>
      <w:r w:rsidR="000F43C9" w:rsidRPr="00D36D2A">
        <w:rPr>
          <w:rStyle w:val="a8"/>
          <w:rFonts w:eastAsia="宋体"/>
          <w:sz w:val="20"/>
        </w:rPr>
        <w:footnoteReference w:id="28"/>
      </w:r>
      <w:r w:rsidRPr="00222F61">
        <w:rPr>
          <w:rFonts w:hint="eastAsia"/>
          <w:lang w:val="en-GB"/>
        </w:rPr>
        <w:t xml:space="preserve"> </w:t>
      </w:r>
      <w:r w:rsidRPr="00222F61">
        <w:rPr>
          <w:rFonts w:hint="eastAsia"/>
          <w:lang w:val="en-GB"/>
        </w:rPr>
        <w:t>然后，必须根据案情确定本案中缔约国对于受公司域外活动影响的人是否遵守了在《公约》之下的义务，具体而言，是否在立法框架或补救方面</w:t>
      </w:r>
      <w:r w:rsidRPr="000F43C9">
        <w:rPr>
          <w:rFonts w:hint="eastAsia"/>
          <w:spacing w:val="4"/>
          <w:lang w:val="en-GB"/>
        </w:rPr>
        <w:t>为确保权利采取了必要的主动措施。这个问题又引起另一类问题，而委员会从关</w:t>
      </w:r>
      <w:r w:rsidRPr="00222F61">
        <w:rPr>
          <w:rFonts w:hint="eastAsia"/>
          <w:lang w:val="en-GB"/>
        </w:rPr>
        <w:t>于国家在私人行为方面的责任的判例入手，</w:t>
      </w:r>
      <w:r w:rsidR="000F43C9" w:rsidRPr="00D36D2A">
        <w:rPr>
          <w:rStyle w:val="a8"/>
          <w:rFonts w:eastAsia="宋体"/>
          <w:sz w:val="20"/>
        </w:rPr>
        <w:footnoteReference w:id="29"/>
      </w:r>
      <w:r w:rsidRPr="00222F61">
        <w:rPr>
          <w:rFonts w:hint="eastAsia"/>
          <w:lang w:val="en-GB"/>
        </w:rPr>
        <w:t xml:space="preserve"> </w:t>
      </w:r>
      <w:r w:rsidRPr="00222F61">
        <w:rPr>
          <w:rFonts w:hint="eastAsia"/>
          <w:lang w:val="en-GB"/>
        </w:rPr>
        <w:t>似乎意在以</w:t>
      </w:r>
      <w:r w:rsidRPr="000F43C9">
        <w:rPr>
          <w:rFonts w:hint="eastAsia"/>
          <w:spacing w:val="4"/>
          <w:lang w:val="en-GB"/>
        </w:rPr>
        <w:t>“应有尽责预防”的提法解决这些问题。我们不可能在本项意见必然有限的框架内处理这些问题</w:t>
      </w:r>
      <w:r w:rsidRPr="00222F61">
        <w:rPr>
          <w:rFonts w:hint="eastAsia"/>
          <w:lang w:val="en-GB"/>
        </w:rPr>
        <w:t>，</w:t>
      </w:r>
      <w:r w:rsidRPr="000F43C9">
        <w:rPr>
          <w:rFonts w:hint="eastAsia"/>
          <w:spacing w:val="4"/>
          <w:lang w:val="en-GB"/>
        </w:rPr>
        <w:t>因为我们认为这些问题不同于能力</w:t>
      </w:r>
      <w:r w:rsidRPr="000F43C9">
        <w:rPr>
          <w:rFonts w:hint="eastAsia"/>
          <w:spacing w:val="4"/>
          <w:lang w:val="en-GB"/>
        </w:rPr>
        <w:t>/</w:t>
      </w:r>
      <w:r w:rsidRPr="000F43C9">
        <w:rPr>
          <w:rFonts w:hint="eastAsia"/>
          <w:spacing w:val="4"/>
          <w:lang w:val="en-GB"/>
        </w:rPr>
        <w:t>管辖问题。委员会未能或无意进一步澄清这些不同，这无疑是本决定的一个缺点。</w:t>
      </w:r>
    </w:p>
    <w:p w14:paraId="098C00E9" w14:textId="66D3F484" w:rsidR="00265138" w:rsidRPr="00BF4E2A" w:rsidRDefault="004B356E" w:rsidP="00BF4E2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65138" w:rsidRPr="00BF4E2A" w:rsidSect="004D0A00">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17794" w14:textId="77777777" w:rsidR="008F6AB9" w:rsidRPr="000D319F" w:rsidRDefault="008F6AB9" w:rsidP="000D319F">
      <w:pPr>
        <w:pStyle w:val="af0"/>
        <w:spacing w:after="240"/>
        <w:ind w:left="907"/>
        <w:rPr>
          <w:rFonts w:asciiTheme="majorBidi" w:eastAsia="宋体" w:hAnsiTheme="majorBidi" w:cstheme="majorBidi"/>
          <w:sz w:val="21"/>
          <w:szCs w:val="21"/>
          <w:lang w:val="en-US"/>
        </w:rPr>
      </w:pPr>
    </w:p>
    <w:p w14:paraId="46852CCD" w14:textId="77777777" w:rsidR="008F6AB9" w:rsidRPr="000D319F" w:rsidRDefault="008F6AB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53CE963" w14:textId="77777777" w:rsidR="008F6AB9" w:rsidRPr="000D319F" w:rsidRDefault="008F6AB9" w:rsidP="000D319F">
      <w:pPr>
        <w:pStyle w:val="af0"/>
      </w:pPr>
    </w:p>
  </w:endnote>
  <w:endnote w:type="continuationNotice" w:id="1">
    <w:p w14:paraId="70FCFBAD" w14:textId="77777777" w:rsidR="008F6AB9" w:rsidRDefault="008F6A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2AFF" w:usb1="4000ACFF"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442B" w14:textId="39B42108" w:rsidR="007D3B56" w:rsidRPr="00F11EF8" w:rsidRDefault="00265138" w:rsidP="00F11EF8">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sidR="00FC06E4">
      <w:rPr>
        <w:rStyle w:val="af2"/>
        <w:noProof/>
      </w:rPr>
      <w:t>12</w:t>
    </w:r>
    <w:r>
      <w:rPr>
        <w:rStyle w:val="af2"/>
      </w:rPr>
      <w:fldChar w:fldCharType="end"/>
    </w:r>
    <w:r>
      <w:rPr>
        <w:rStyle w:val="af2"/>
      </w:rPr>
      <w:tab/>
    </w:r>
    <w:r w:rsidRPr="00265138">
      <w:rPr>
        <w:rStyle w:val="af2"/>
        <w:b w:val="0"/>
        <w:snapToGrid w:val="0"/>
        <w:sz w:val="16"/>
      </w:rPr>
      <w:t>GE.17-21900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B54A" w14:textId="5C6E8958" w:rsidR="007D3B56" w:rsidRPr="00F11EF8" w:rsidRDefault="00265138" w:rsidP="00F11EF8">
    <w:pPr>
      <w:pStyle w:val="af0"/>
      <w:tabs>
        <w:tab w:val="clear" w:pos="431"/>
        <w:tab w:val="right" w:pos="9638"/>
      </w:tabs>
      <w:rPr>
        <w:b/>
        <w:snapToGrid/>
        <w:sz w:val="18"/>
      </w:rPr>
    </w:pPr>
    <w:r>
      <w:t>GE.17-21900</w:t>
    </w:r>
    <w:r>
      <w:tab/>
    </w:r>
    <w:r>
      <w:rPr>
        <w:rStyle w:val="af2"/>
      </w:rPr>
      <w:fldChar w:fldCharType="begin"/>
    </w:r>
    <w:r>
      <w:rPr>
        <w:rStyle w:val="af2"/>
      </w:rPr>
      <w:instrText xml:space="preserve"> PAGE  \* MERGEFORMAT </w:instrText>
    </w:r>
    <w:r>
      <w:rPr>
        <w:rStyle w:val="af2"/>
      </w:rPr>
      <w:fldChar w:fldCharType="separate"/>
    </w:r>
    <w:r w:rsidR="00FC06E4">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D0B2" w14:textId="11ACBC02" w:rsidR="00056632" w:rsidRPr="00EA7E67" w:rsidRDefault="00265138" w:rsidP="002A25C4">
    <w:pPr>
      <w:pStyle w:val="af0"/>
      <w:tabs>
        <w:tab w:val="left" w:pos="1701"/>
        <w:tab w:val="left" w:pos="2552"/>
        <w:tab w:val="left" w:pos="8448"/>
      </w:tabs>
      <w:spacing w:before="360"/>
      <w:rPr>
        <w:rFonts w:eastAsiaTheme="minorEastAsia"/>
        <w:b/>
        <w:sz w:val="21"/>
        <w:lang w:eastAsia="zh-CN"/>
      </w:rPr>
    </w:pPr>
    <w:r>
      <w:rPr>
        <w:sz w:val="20"/>
        <w:lang w:eastAsia="zh-CN"/>
      </w:rPr>
      <w:t>GE.17-21900</w:t>
    </w:r>
    <w:r w:rsidR="00731A42" w:rsidRPr="00EE277A">
      <w:rPr>
        <w:sz w:val="20"/>
        <w:lang w:eastAsia="zh-CN"/>
      </w:rPr>
      <w:t xml:space="preserve"> (C)</w:t>
    </w:r>
    <w:r w:rsidR="00EA7E67">
      <w:rPr>
        <w:sz w:val="20"/>
        <w:lang w:eastAsia="zh-CN"/>
      </w:rPr>
      <w:tab/>
    </w:r>
    <w:r w:rsidR="00296D60">
      <w:rPr>
        <w:sz w:val="20"/>
        <w:lang w:eastAsia="zh-CN"/>
      </w:rPr>
      <w:t>0506</w:t>
    </w:r>
    <w:r w:rsidR="00EA7E67">
      <w:rPr>
        <w:sz w:val="20"/>
        <w:lang w:eastAsia="zh-CN"/>
      </w:rPr>
      <w:t>1</w:t>
    </w:r>
    <w:r w:rsidR="00296D60">
      <w:rPr>
        <w:rFonts w:eastAsiaTheme="minorEastAsia"/>
        <w:sz w:val="20"/>
        <w:lang w:eastAsia="zh-CN"/>
      </w:rPr>
      <w:t>8</w:t>
    </w:r>
    <w:r w:rsidR="00731A42">
      <w:rPr>
        <w:sz w:val="20"/>
        <w:lang w:eastAsia="zh-CN"/>
      </w:rPr>
      <w:tab/>
    </w:r>
    <w:r w:rsidR="002A25C4">
      <w:rPr>
        <w:sz w:val="20"/>
        <w:lang w:eastAsia="zh-CN"/>
      </w:rPr>
      <w:t>12</w:t>
    </w:r>
    <w:r w:rsidR="00731A42">
      <w:rPr>
        <w:sz w:val="20"/>
        <w:lang w:eastAsia="zh-CN"/>
      </w:rPr>
      <w:t>0</w:t>
    </w:r>
    <w:r w:rsidR="00296D60">
      <w:rPr>
        <w:sz w:val="20"/>
        <w:lang w:eastAsia="zh-CN"/>
      </w:rPr>
      <w:t>6</w:t>
    </w:r>
    <w:r w:rsidR="00731A42">
      <w:rPr>
        <w:sz w:val="20"/>
        <w:lang w:eastAsia="zh-CN"/>
      </w:rPr>
      <w:t>1</w:t>
    </w:r>
    <w:r w:rsidR="00296D60">
      <w:rPr>
        <w:rFonts w:eastAsiaTheme="minorEastAsia"/>
        <w:sz w:val="20"/>
        <w:lang w:eastAsia="zh-CN"/>
      </w:rPr>
      <w:t>8</w:t>
    </w:r>
  </w:p>
  <w:p w14:paraId="64D700FF" w14:textId="77777777" w:rsidR="00056632" w:rsidRPr="00487939" w:rsidRDefault="00265138"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3DBA89ED" wp14:editId="384A2230">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0/D/2285/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285/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F0E6428" wp14:editId="3625086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EA7B" w14:textId="2FE30813" w:rsidR="00B14223" w:rsidRPr="00F11EF8" w:rsidRDefault="00B14223" w:rsidP="00F11EF8">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sidR="00FC06E4">
      <w:rPr>
        <w:rStyle w:val="af2"/>
        <w:noProof/>
      </w:rPr>
      <w:t>14</w:t>
    </w:r>
    <w:r>
      <w:rPr>
        <w:rStyle w:val="af2"/>
      </w:rPr>
      <w:fldChar w:fldCharType="end"/>
    </w:r>
    <w:r>
      <w:rPr>
        <w:rStyle w:val="af2"/>
      </w:rPr>
      <w:tab/>
    </w:r>
    <w:r w:rsidRPr="00265138">
      <w:rPr>
        <w:rStyle w:val="af2"/>
        <w:b w:val="0"/>
        <w:snapToGrid w:val="0"/>
        <w:sz w:val="16"/>
      </w:rPr>
      <w:t>GE.17-21900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A83C" w14:textId="7304D619" w:rsidR="003E5830" w:rsidRPr="00F11EF8" w:rsidRDefault="003E5830" w:rsidP="00F11EF8">
    <w:pPr>
      <w:pStyle w:val="af0"/>
      <w:tabs>
        <w:tab w:val="clear" w:pos="431"/>
        <w:tab w:val="right" w:pos="9638"/>
      </w:tabs>
      <w:rPr>
        <w:b/>
        <w:snapToGrid/>
        <w:sz w:val="18"/>
      </w:rPr>
    </w:pPr>
    <w:r>
      <w:t>GE.17-21900</w:t>
    </w:r>
    <w:r>
      <w:tab/>
    </w:r>
    <w:r>
      <w:rPr>
        <w:rStyle w:val="af2"/>
      </w:rPr>
      <w:fldChar w:fldCharType="begin"/>
    </w:r>
    <w:r>
      <w:rPr>
        <w:rStyle w:val="af2"/>
      </w:rPr>
      <w:instrText xml:space="preserve"> PAGE  \* MERGEFORMAT </w:instrText>
    </w:r>
    <w:r>
      <w:rPr>
        <w:rStyle w:val="af2"/>
      </w:rPr>
      <w:fldChar w:fldCharType="separate"/>
    </w:r>
    <w:r w:rsidR="00FC06E4">
      <w:rPr>
        <w:rStyle w:val="af2"/>
        <w:noProof/>
      </w:rPr>
      <w:t>15</w:t>
    </w:r>
    <w:r>
      <w:rPr>
        <w:rStyle w:val="af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5BD2" w14:textId="6C613261" w:rsidR="003E5830" w:rsidRPr="00FC06E4" w:rsidRDefault="00453D3A" w:rsidP="00FC06E4">
    <w:pPr>
      <w:pStyle w:val="af0"/>
      <w:tabs>
        <w:tab w:val="clear" w:pos="431"/>
        <w:tab w:val="right" w:pos="9638"/>
      </w:tabs>
      <w:rPr>
        <w:b/>
        <w:snapToGrid/>
        <w:sz w:val="18"/>
      </w:rPr>
    </w:pPr>
    <w:r>
      <w:t>GE.17-21900</w:t>
    </w:r>
    <w:r>
      <w:tab/>
    </w:r>
    <w:r>
      <w:rPr>
        <w:rStyle w:val="af2"/>
      </w:rPr>
      <w:fldChar w:fldCharType="begin"/>
    </w:r>
    <w:r>
      <w:rPr>
        <w:rStyle w:val="af2"/>
      </w:rPr>
      <w:instrText xml:space="preserve"> PAGE  \* MERGEFORMAT </w:instrText>
    </w:r>
    <w:r>
      <w:rPr>
        <w:rStyle w:val="af2"/>
      </w:rPr>
      <w:fldChar w:fldCharType="separate"/>
    </w:r>
    <w:r w:rsidR="00FC06E4">
      <w:rPr>
        <w:rStyle w:val="af2"/>
        <w:noProof/>
      </w:rPr>
      <w:t>13</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7D6F7" w14:textId="77777777" w:rsidR="008F6AB9" w:rsidRPr="000157B1" w:rsidRDefault="008F6AB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4833360" w14:textId="77777777" w:rsidR="008F6AB9" w:rsidRPr="000157B1" w:rsidRDefault="008F6AB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F43C754" w14:textId="77777777" w:rsidR="008F6AB9" w:rsidRDefault="008F6AB9"/>
  </w:footnote>
  <w:footnote w:id="2">
    <w:p w14:paraId="45C04843" w14:textId="77777777" w:rsidR="00A05A7B" w:rsidRPr="0052628F" w:rsidRDefault="00A05A7B" w:rsidP="007373AE">
      <w:pPr>
        <w:pStyle w:val="a6"/>
      </w:pPr>
      <w:r w:rsidRPr="00A05A7B">
        <w:rPr>
          <w:rStyle w:val="a8"/>
          <w:rFonts w:eastAsia="宋体"/>
          <w:vertAlign w:val="baseline"/>
        </w:rPr>
        <w:tab/>
      </w:r>
      <w:r w:rsidRPr="00A05A7B">
        <w:rPr>
          <w:rStyle w:val="a8"/>
          <w:rFonts w:eastAsia="宋体"/>
          <w:sz w:val="20"/>
          <w:vertAlign w:val="baseline"/>
        </w:rPr>
        <w:t>*</w:t>
      </w:r>
      <w:r w:rsidRPr="00A05A7B">
        <w:rPr>
          <w:rStyle w:val="a8"/>
          <w:rFonts w:eastAsia="宋体"/>
          <w:sz w:val="20"/>
          <w:vertAlign w:val="baseline"/>
        </w:rPr>
        <w:tab/>
      </w:r>
      <w:r>
        <w:rPr>
          <w:rFonts w:hint="eastAsia"/>
        </w:rPr>
        <w:t>委员会第一二〇</w:t>
      </w:r>
      <w:r w:rsidRPr="00315C0B">
        <w:rPr>
          <w:rFonts w:hint="eastAsia"/>
        </w:rPr>
        <w:t>届会议</w:t>
      </w:r>
      <w:r>
        <w:rPr>
          <w:rFonts w:hint="eastAsia"/>
        </w:rPr>
        <w:t>(2017</w:t>
      </w:r>
      <w:r w:rsidRPr="00315C0B">
        <w:rPr>
          <w:rFonts w:hint="eastAsia"/>
        </w:rPr>
        <w:t>年</w:t>
      </w:r>
      <w:r>
        <w:rPr>
          <w:rFonts w:hint="eastAsia"/>
        </w:rPr>
        <w:t>7</w:t>
      </w:r>
      <w:r w:rsidRPr="00315C0B">
        <w:rPr>
          <w:rFonts w:hint="eastAsia"/>
        </w:rPr>
        <w:t>月</w:t>
      </w:r>
      <w:r>
        <w:rPr>
          <w:rFonts w:hint="eastAsia"/>
        </w:rPr>
        <w:t>3</w:t>
      </w:r>
      <w:r w:rsidRPr="00315C0B">
        <w:rPr>
          <w:rFonts w:hint="eastAsia"/>
        </w:rPr>
        <w:t>日至</w:t>
      </w:r>
      <w:r>
        <w:rPr>
          <w:rFonts w:hint="eastAsia"/>
        </w:rPr>
        <w:t>28</w:t>
      </w:r>
      <w:r w:rsidRPr="00315C0B">
        <w:rPr>
          <w:rFonts w:hint="eastAsia"/>
        </w:rPr>
        <w:t>日</w:t>
      </w:r>
      <w:r w:rsidRPr="00315C0B">
        <w:rPr>
          <w:rFonts w:hint="eastAsia"/>
        </w:rPr>
        <w:t>)</w:t>
      </w:r>
      <w:r w:rsidRPr="00315C0B">
        <w:rPr>
          <w:rFonts w:hint="eastAsia"/>
        </w:rPr>
        <w:t>通过。</w:t>
      </w:r>
    </w:p>
  </w:footnote>
  <w:footnote w:id="3">
    <w:p w14:paraId="7CA0FAF1" w14:textId="77777777" w:rsidR="00525789" w:rsidRPr="00DC1DF2" w:rsidRDefault="00A05A7B" w:rsidP="007373AE">
      <w:pPr>
        <w:pStyle w:val="a6"/>
        <w:keepLines w:val="0"/>
        <w:widowControl/>
        <w:tabs>
          <w:tab w:val="right" w:pos="993"/>
        </w:tabs>
        <w:ind w:left="1135" w:hanging="284"/>
        <w:contextualSpacing/>
      </w:pPr>
      <w:r>
        <w:tab/>
      </w:r>
      <w:r w:rsidRPr="00A05A7B">
        <w:rPr>
          <w:rStyle w:val="a8"/>
          <w:rFonts w:eastAsia="宋体"/>
          <w:sz w:val="20"/>
          <w:vertAlign w:val="baseline"/>
        </w:rPr>
        <w:t>**</w:t>
      </w:r>
      <w:r w:rsidRPr="00A05A7B">
        <w:rPr>
          <w:rStyle w:val="a8"/>
          <w:rFonts w:eastAsia="宋体"/>
          <w:sz w:val="20"/>
          <w:vertAlign w:val="baseline"/>
        </w:rPr>
        <w:tab/>
      </w:r>
      <w:r w:rsidRPr="007E1AF0">
        <w:rPr>
          <w:rFonts w:hint="eastAsia"/>
          <w:bCs/>
        </w:rPr>
        <w:t>参加</w:t>
      </w:r>
      <w:r w:rsidRPr="000715FF">
        <w:rPr>
          <w:rFonts w:hint="eastAsia"/>
          <w:bCs/>
          <w:spacing w:val="6"/>
        </w:rPr>
        <w:t>审议本来文的委员会委员有：</w:t>
      </w:r>
      <w:r w:rsidRPr="000715FF">
        <w:rPr>
          <w:rFonts w:cs="Segoe UI" w:hint="eastAsia"/>
          <w:spacing w:val="6"/>
        </w:rPr>
        <w:t>塔尼亚·阿卜杜·罗科尔</w:t>
      </w:r>
      <w:r>
        <w:rPr>
          <w:rFonts w:hint="eastAsia"/>
          <w:bCs/>
        </w:rPr>
        <w:t>、</w:t>
      </w:r>
      <w:r>
        <w:rPr>
          <w:rFonts w:cs="Segoe UI" w:hint="eastAsia"/>
        </w:rPr>
        <w:t>伊尔泽·布兰兹·科里斯</w:t>
      </w:r>
      <w:r>
        <w:rPr>
          <w:rFonts w:hint="eastAsia"/>
          <w:bCs/>
        </w:rPr>
        <w:t>、</w:t>
      </w:r>
      <w:r>
        <w:rPr>
          <w:rFonts w:cs="Segoe UI" w:hint="eastAsia"/>
        </w:rPr>
        <w:t>萨拉·克利夫兰</w:t>
      </w:r>
      <w:r>
        <w:rPr>
          <w:rFonts w:hint="eastAsia"/>
          <w:bCs/>
        </w:rPr>
        <w:t>、</w:t>
      </w:r>
      <w:r>
        <w:rPr>
          <w:rFonts w:hint="eastAsia"/>
        </w:rPr>
        <w:t>艾哈迈德</w:t>
      </w:r>
      <w:r w:rsidR="007373AE">
        <w:rPr>
          <w:rFonts w:cs="Segoe UI" w:hint="eastAsia"/>
        </w:rPr>
        <w:t>·</w:t>
      </w:r>
      <w:r>
        <w:rPr>
          <w:rFonts w:hint="eastAsia"/>
        </w:rPr>
        <w:t>法萨拉</w:t>
      </w:r>
      <w:r>
        <w:rPr>
          <w:rFonts w:hint="eastAsia"/>
          <w:bCs/>
        </w:rPr>
        <w:t>、</w:t>
      </w:r>
      <w:r w:rsidRPr="007E1AF0">
        <w:rPr>
          <w:rFonts w:hint="eastAsia"/>
          <w:bCs/>
        </w:rPr>
        <w:t>奥利维耶</w:t>
      </w:r>
      <w:r w:rsidR="007373AE">
        <w:rPr>
          <w:rFonts w:cs="Segoe UI" w:hint="eastAsia"/>
        </w:rPr>
        <w:t>·</w:t>
      </w:r>
      <w:r w:rsidRPr="007E1AF0">
        <w:rPr>
          <w:rFonts w:hint="eastAsia"/>
          <w:bCs/>
        </w:rPr>
        <w:t>德弗鲁维尔、</w:t>
      </w:r>
      <w:r>
        <w:rPr>
          <w:rFonts w:cs="Segoe UI" w:hint="eastAsia"/>
        </w:rPr>
        <w:t>赫里斯托夫</w:t>
      </w:r>
      <w:r w:rsidR="007373AE">
        <w:rPr>
          <w:rFonts w:cs="Segoe UI" w:hint="eastAsia"/>
        </w:rPr>
        <w:t>·</w:t>
      </w:r>
      <w:r>
        <w:rPr>
          <w:rFonts w:cs="Segoe UI" w:hint="eastAsia"/>
        </w:rPr>
        <w:t>海恩斯</w:t>
      </w:r>
      <w:r>
        <w:rPr>
          <w:rFonts w:hint="eastAsia"/>
          <w:bCs/>
        </w:rPr>
        <w:t>、</w:t>
      </w:r>
      <w:r w:rsidRPr="007E1AF0">
        <w:rPr>
          <w:rFonts w:hint="eastAsia"/>
          <w:bCs/>
        </w:rPr>
        <w:t>岩泽雄司</w:t>
      </w:r>
      <w:r w:rsidRPr="000715FF">
        <w:rPr>
          <w:rFonts w:hint="eastAsia"/>
          <w:bCs/>
          <w:spacing w:val="-2"/>
        </w:rPr>
        <w:t>、</w:t>
      </w:r>
      <w:r w:rsidRPr="000715FF">
        <w:rPr>
          <w:rFonts w:cs="Segoe UI" w:hint="eastAsia"/>
          <w:spacing w:val="-2"/>
        </w:rPr>
        <w:t>巴玛利亚姆·科伊塔</w:t>
      </w:r>
      <w:r w:rsidRPr="000715FF">
        <w:rPr>
          <w:rFonts w:hint="eastAsia"/>
          <w:bCs/>
          <w:spacing w:val="-2"/>
        </w:rPr>
        <w:t>、</w:t>
      </w:r>
      <w:r w:rsidRPr="000715FF">
        <w:rPr>
          <w:rFonts w:cs="Segoe UI" w:hint="eastAsia"/>
          <w:spacing w:val="-2"/>
        </w:rPr>
        <w:t>马西娅·克兰</w:t>
      </w:r>
      <w:r w:rsidRPr="000715FF">
        <w:rPr>
          <w:rFonts w:hint="eastAsia"/>
          <w:bCs/>
          <w:spacing w:val="-2"/>
        </w:rPr>
        <w:t>、邓肯</w:t>
      </w:r>
      <w:r w:rsidR="007373AE" w:rsidRPr="000715FF">
        <w:rPr>
          <w:rFonts w:cs="Segoe UI" w:hint="eastAsia"/>
          <w:spacing w:val="-2"/>
        </w:rPr>
        <w:t>·</w:t>
      </w:r>
      <w:r w:rsidRPr="000715FF">
        <w:rPr>
          <w:rFonts w:hint="eastAsia"/>
          <w:bCs/>
          <w:spacing w:val="-2"/>
        </w:rPr>
        <w:t>莱基</w:t>
      </w:r>
      <w:r w:rsidR="007373AE" w:rsidRPr="000715FF">
        <w:rPr>
          <w:rFonts w:cs="Segoe UI" w:hint="eastAsia"/>
          <w:spacing w:val="-2"/>
        </w:rPr>
        <w:t>·</w:t>
      </w:r>
      <w:r w:rsidRPr="000715FF">
        <w:rPr>
          <w:rFonts w:hint="eastAsia"/>
          <w:bCs/>
          <w:spacing w:val="-2"/>
        </w:rPr>
        <w:t>穆胡穆扎</w:t>
      </w:r>
      <w:r w:rsidRPr="007E1AF0">
        <w:rPr>
          <w:rFonts w:hint="eastAsia"/>
          <w:bCs/>
        </w:rPr>
        <w:t>、普蒂尼</w:t>
      </w:r>
      <w:r w:rsidR="007373AE">
        <w:rPr>
          <w:rFonts w:cs="Segoe UI" w:hint="eastAsia"/>
        </w:rPr>
        <w:t>·</w:t>
      </w:r>
      <w:r w:rsidRPr="007E1AF0">
        <w:rPr>
          <w:rFonts w:hint="eastAsia"/>
          <w:bCs/>
        </w:rPr>
        <w:t>帕扎尔奇兹、毛罗</w:t>
      </w:r>
      <w:r w:rsidR="007373AE">
        <w:rPr>
          <w:rFonts w:cs="Segoe UI" w:hint="eastAsia"/>
        </w:rPr>
        <w:t>·</w:t>
      </w:r>
      <w:r w:rsidRPr="007E1AF0">
        <w:rPr>
          <w:rFonts w:hint="eastAsia"/>
          <w:bCs/>
        </w:rPr>
        <w:t>波利蒂、</w:t>
      </w:r>
      <w:r>
        <w:rPr>
          <w:rFonts w:cs="Segoe UI" w:hint="eastAsia"/>
        </w:rPr>
        <w:t>何塞·曼努埃尔·桑托斯·派斯</w:t>
      </w:r>
      <w:r>
        <w:rPr>
          <w:rFonts w:hint="eastAsia"/>
          <w:bCs/>
        </w:rPr>
        <w:t>、</w:t>
      </w:r>
      <w:r>
        <w:rPr>
          <w:rFonts w:cs="Segoe UI" w:hint="eastAsia"/>
        </w:rPr>
        <w:t>马戈·瓦特瓦尔</w:t>
      </w:r>
      <w:r>
        <w:rPr>
          <w:rFonts w:hint="eastAsia"/>
        </w:rPr>
        <w:t>。</w:t>
      </w:r>
    </w:p>
  </w:footnote>
  <w:footnote w:id="4">
    <w:p w14:paraId="46C7F021" w14:textId="0428C472" w:rsidR="00A05A7B" w:rsidRPr="0048033F" w:rsidRDefault="00A05A7B" w:rsidP="004623C2">
      <w:pPr>
        <w:pStyle w:val="SingleTxtGC"/>
        <w:tabs>
          <w:tab w:val="clear" w:pos="431"/>
          <w:tab w:val="clear" w:pos="1134"/>
          <w:tab w:val="clear" w:pos="1565"/>
          <w:tab w:val="left" w:pos="709"/>
          <w:tab w:val="left" w:pos="1418"/>
        </w:tabs>
        <w:ind w:hanging="1134"/>
      </w:pPr>
      <w:r w:rsidRPr="00A05A7B">
        <w:rPr>
          <w:rStyle w:val="a8"/>
          <w:rFonts w:eastAsia="宋体"/>
          <w:sz w:val="20"/>
          <w:vertAlign w:val="baseline"/>
        </w:rPr>
        <w:tab/>
        <w:t>***</w:t>
      </w:r>
      <w:r w:rsidRPr="00A05A7B">
        <w:rPr>
          <w:rStyle w:val="a8"/>
          <w:rFonts w:eastAsia="宋体"/>
          <w:sz w:val="20"/>
          <w:vertAlign w:val="baseline"/>
        </w:rPr>
        <w:tab/>
      </w:r>
      <w:r w:rsidRPr="000012A9">
        <w:rPr>
          <w:rFonts w:hint="eastAsia"/>
          <w:sz w:val="18"/>
          <w:szCs w:val="18"/>
        </w:rPr>
        <w:t>委员会委员</w:t>
      </w:r>
      <w:r w:rsidRPr="000012A9">
        <w:rPr>
          <w:rFonts w:hint="eastAsia"/>
          <w:bCs/>
          <w:sz w:val="18"/>
          <w:szCs w:val="18"/>
        </w:rPr>
        <w:t>奥利维耶</w:t>
      </w:r>
      <w:r w:rsidR="004623C2">
        <w:rPr>
          <w:rFonts w:cs="Segoe UI" w:hint="eastAsia"/>
        </w:rPr>
        <w:t>·</w:t>
      </w:r>
      <w:r w:rsidRPr="000012A9">
        <w:rPr>
          <w:rFonts w:hint="eastAsia"/>
          <w:bCs/>
          <w:sz w:val="18"/>
          <w:szCs w:val="18"/>
        </w:rPr>
        <w:t>德弗鲁维尔和亚兹·本·阿舒尔</w:t>
      </w:r>
      <w:r w:rsidRPr="000012A9">
        <w:rPr>
          <w:rFonts w:hint="eastAsia"/>
          <w:sz w:val="18"/>
          <w:szCs w:val="18"/>
        </w:rPr>
        <w:t>的联合意见</w:t>
      </w:r>
      <w:r w:rsidRPr="000012A9">
        <w:rPr>
          <w:sz w:val="18"/>
          <w:szCs w:val="18"/>
        </w:rPr>
        <w:t>(</w:t>
      </w:r>
      <w:r w:rsidRPr="000012A9">
        <w:rPr>
          <w:rFonts w:hint="eastAsia"/>
          <w:sz w:val="18"/>
          <w:szCs w:val="18"/>
        </w:rPr>
        <w:t>赞同</w:t>
      </w:r>
      <w:r w:rsidRPr="000012A9">
        <w:rPr>
          <w:sz w:val="18"/>
          <w:szCs w:val="18"/>
        </w:rPr>
        <w:t>)</w:t>
      </w:r>
      <w:r w:rsidRPr="000012A9">
        <w:rPr>
          <w:rFonts w:hint="eastAsia"/>
          <w:sz w:val="18"/>
          <w:szCs w:val="18"/>
        </w:rPr>
        <w:t>附于本决定之后。</w:t>
      </w:r>
    </w:p>
  </w:footnote>
  <w:footnote w:id="5">
    <w:p w14:paraId="20E0C5B1" w14:textId="77777777" w:rsidR="00261094" w:rsidRPr="0048033F" w:rsidRDefault="00261094" w:rsidP="00261094">
      <w:pPr>
        <w:pStyle w:val="a6"/>
      </w:pPr>
      <w:r w:rsidRPr="0048033F">
        <w:tab/>
      </w:r>
      <w:r w:rsidRPr="0048033F">
        <w:rPr>
          <w:rStyle w:val="a8"/>
          <w:rFonts w:eastAsia="宋体"/>
        </w:rPr>
        <w:footnoteRef/>
      </w:r>
      <w:r w:rsidRPr="0048033F">
        <w:tab/>
      </w:r>
      <w:r>
        <w:rPr>
          <w:rFonts w:hint="eastAsia"/>
        </w:rPr>
        <w:t>在第一个和第二个诉状审理中</w:t>
      </w:r>
      <w:r>
        <w:rPr>
          <w:rFonts w:hint="eastAsia"/>
          <w:bCs/>
        </w:rPr>
        <w:t>，</w:t>
      </w:r>
      <w:r>
        <w:t>绿园国际和绿山国际</w:t>
      </w:r>
      <w:r>
        <w:rPr>
          <w:rFonts w:hint="eastAsia"/>
          <w:bCs/>
        </w:rPr>
        <w:t>请求并获准作为联合被告方。</w:t>
      </w:r>
    </w:p>
  </w:footnote>
  <w:footnote w:id="6">
    <w:p w14:paraId="34AC4E6F" w14:textId="77777777" w:rsidR="008D44D9" w:rsidRPr="0048033F" w:rsidRDefault="008D44D9" w:rsidP="00DF427B">
      <w:pPr>
        <w:pStyle w:val="a6"/>
        <w:spacing w:after="0"/>
      </w:pPr>
      <w:r w:rsidRPr="0048033F">
        <w:tab/>
      </w:r>
      <w:r w:rsidRPr="0048033F">
        <w:rPr>
          <w:rStyle w:val="a8"/>
          <w:rFonts w:eastAsia="宋体"/>
        </w:rPr>
        <w:footnoteRef/>
      </w:r>
      <w:r w:rsidRPr="0048033F">
        <w:tab/>
        <w:t>Yassin</w:t>
      </w:r>
      <w:r>
        <w:rPr>
          <w:rFonts w:hint="eastAsia"/>
        </w:rPr>
        <w:t>先生</w:t>
      </w:r>
      <w:r>
        <w:rPr>
          <w:rFonts w:hint="eastAsia"/>
        </w:rPr>
        <w:t>2009</w:t>
      </w:r>
      <w:r>
        <w:rPr>
          <w:rFonts w:hint="eastAsia"/>
        </w:rPr>
        <w:t>年亡故后，他的继承人以他的名义继续诉讼，他们被增补到该案中，列为“继续诉讼原告”。这些继承人大多是本来文的提交人。</w:t>
      </w:r>
    </w:p>
  </w:footnote>
  <w:footnote w:id="7">
    <w:p w14:paraId="421B2E0E" w14:textId="77777777" w:rsidR="000F0376" w:rsidRPr="0048033F" w:rsidRDefault="000F0376" w:rsidP="000F0376">
      <w:pPr>
        <w:pStyle w:val="a6"/>
      </w:pPr>
      <w:r w:rsidRPr="0048033F">
        <w:tab/>
      </w:r>
      <w:r w:rsidRPr="0048033F">
        <w:rPr>
          <w:rStyle w:val="a8"/>
          <w:rFonts w:eastAsia="宋体"/>
        </w:rPr>
        <w:footnoteRef/>
      </w:r>
      <w:bookmarkStart w:id="0" w:name="_Toc481083397"/>
      <w:bookmarkStart w:id="1" w:name="_Toc70388996"/>
      <w:bookmarkStart w:id="2" w:name="_Toc70516969"/>
      <w:bookmarkStart w:id="3" w:name="_Toc200433622"/>
      <w:bookmarkStart w:id="4" w:name="_Toc200441507"/>
      <w:bookmarkStart w:id="5" w:name="_Toc200785386"/>
      <w:r w:rsidRPr="0048033F">
        <w:tab/>
      </w:r>
      <w:r>
        <w:rPr>
          <w:rFonts w:hint="eastAsia"/>
        </w:rPr>
        <w:t>见</w:t>
      </w:r>
      <w:r w:rsidRPr="00CD5925">
        <w:rPr>
          <w:rFonts w:hint="eastAsia"/>
        </w:rPr>
        <w:t>关于第十七条</w:t>
      </w:r>
      <w:r w:rsidRPr="00CD5925">
        <w:t>(</w:t>
      </w:r>
      <w:r w:rsidRPr="00CD5925">
        <w:rPr>
          <w:rFonts w:hint="eastAsia"/>
        </w:rPr>
        <w:t>隐私权</w:t>
      </w:r>
      <w:r w:rsidRPr="00CD5925">
        <w:t>)</w:t>
      </w:r>
      <w:r w:rsidRPr="00CD5925">
        <w:rPr>
          <w:rFonts w:hint="eastAsia"/>
        </w:rPr>
        <w:t>的第</w:t>
      </w:r>
      <w:r w:rsidRPr="00CD5925">
        <w:t>16</w:t>
      </w:r>
      <w:r w:rsidRPr="00CD5925">
        <w:rPr>
          <w:rFonts w:hint="eastAsia"/>
        </w:rPr>
        <w:t>号一般性意见</w:t>
      </w:r>
      <w:r w:rsidRPr="00CD5925">
        <w:t>(1988</w:t>
      </w:r>
      <w:r w:rsidRPr="00CD5925">
        <w:rPr>
          <w:rFonts w:hint="eastAsia"/>
        </w:rPr>
        <w:t>年</w:t>
      </w:r>
      <w:r w:rsidRPr="00CD5925">
        <w:t>)</w:t>
      </w:r>
      <w:r>
        <w:rPr>
          <w:rFonts w:hint="eastAsia"/>
        </w:rPr>
        <w:t>，第</w:t>
      </w:r>
      <w:r>
        <w:rPr>
          <w:rFonts w:hint="eastAsia"/>
        </w:rPr>
        <w:t>1</w:t>
      </w:r>
      <w:r>
        <w:rPr>
          <w:rFonts w:hint="eastAsia"/>
        </w:rPr>
        <w:t>段</w:t>
      </w:r>
      <w:r w:rsidRPr="00CD5925">
        <w:rPr>
          <w:rFonts w:hint="eastAsia"/>
        </w:rPr>
        <w:t>。</w:t>
      </w:r>
      <w:bookmarkEnd w:id="0"/>
      <w:bookmarkEnd w:id="1"/>
      <w:bookmarkEnd w:id="2"/>
      <w:bookmarkEnd w:id="3"/>
      <w:bookmarkEnd w:id="4"/>
      <w:bookmarkEnd w:id="5"/>
    </w:p>
  </w:footnote>
  <w:footnote w:id="8">
    <w:p w14:paraId="1282005A" w14:textId="77777777" w:rsidR="000F0376" w:rsidRPr="0048033F" w:rsidRDefault="000F0376" w:rsidP="000F0376">
      <w:pPr>
        <w:pStyle w:val="a6"/>
      </w:pPr>
      <w:r w:rsidRPr="0048033F">
        <w:tab/>
      </w:r>
      <w:r w:rsidRPr="0048033F">
        <w:rPr>
          <w:rStyle w:val="a8"/>
          <w:rFonts w:eastAsia="宋体"/>
        </w:rPr>
        <w:footnoteRef/>
      </w:r>
      <w:r w:rsidRPr="0048033F">
        <w:tab/>
      </w:r>
      <w:r>
        <w:rPr>
          <w:rFonts w:hint="eastAsia"/>
        </w:rPr>
        <w:t>同上，第</w:t>
      </w:r>
      <w:r>
        <w:rPr>
          <w:rFonts w:hint="eastAsia"/>
        </w:rPr>
        <w:t>9</w:t>
      </w:r>
      <w:r>
        <w:rPr>
          <w:rFonts w:hint="eastAsia"/>
        </w:rPr>
        <w:t>段。</w:t>
      </w:r>
    </w:p>
  </w:footnote>
  <w:footnote w:id="9">
    <w:p w14:paraId="5F9F5990" w14:textId="77777777" w:rsidR="00143754" w:rsidRPr="0048033F" w:rsidRDefault="00143754" w:rsidP="00143754">
      <w:pPr>
        <w:pStyle w:val="a6"/>
      </w:pPr>
      <w:r w:rsidRPr="0048033F">
        <w:tab/>
      </w:r>
      <w:r w:rsidRPr="0048033F">
        <w:rPr>
          <w:rStyle w:val="a8"/>
          <w:rFonts w:eastAsia="宋体"/>
        </w:rPr>
        <w:footnoteRef/>
      </w:r>
      <w:r w:rsidRPr="0048033F">
        <w:tab/>
      </w:r>
      <w:r>
        <w:rPr>
          <w:rFonts w:hint="eastAsia"/>
        </w:rPr>
        <w:t>见</w:t>
      </w:r>
      <w:r w:rsidRPr="0048033F">
        <w:t>CCPR/C/DEU/CO/6</w:t>
      </w:r>
      <w:r>
        <w:rPr>
          <w:rFonts w:hint="eastAsia"/>
        </w:rPr>
        <w:t>，第</w:t>
      </w:r>
      <w:r>
        <w:rPr>
          <w:rFonts w:hint="eastAsia"/>
        </w:rPr>
        <w:t>16</w:t>
      </w:r>
      <w:r>
        <w:rPr>
          <w:rFonts w:hint="eastAsia"/>
        </w:rPr>
        <w:t>段。</w:t>
      </w:r>
    </w:p>
  </w:footnote>
  <w:footnote w:id="10">
    <w:p w14:paraId="345FAE70" w14:textId="3FA34E59" w:rsidR="00C2784D" w:rsidRPr="0048033F" w:rsidRDefault="00C2784D" w:rsidP="004D0B2F">
      <w:pPr>
        <w:pStyle w:val="a6"/>
        <w:spacing w:after="80"/>
      </w:pPr>
      <w:r w:rsidRPr="0048033F">
        <w:tab/>
      </w:r>
      <w:r w:rsidRPr="0048033F">
        <w:rPr>
          <w:rStyle w:val="a8"/>
          <w:rFonts w:eastAsia="宋体"/>
        </w:rPr>
        <w:footnoteRef/>
      </w:r>
      <w:r w:rsidRPr="0048033F">
        <w:tab/>
      </w:r>
      <w:r>
        <w:rPr>
          <w:rFonts w:hint="eastAsia"/>
        </w:rPr>
        <w:t>见</w:t>
      </w:r>
      <w:r w:rsidRPr="0048033F">
        <w:t>A/HRC/17/31</w:t>
      </w:r>
      <w:r>
        <w:rPr>
          <w:rFonts w:hint="eastAsia"/>
        </w:rPr>
        <w:t>，原则</w:t>
      </w:r>
      <w:r>
        <w:rPr>
          <w:rFonts w:hint="eastAsia"/>
        </w:rPr>
        <w:t>26</w:t>
      </w:r>
      <w:r>
        <w:rPr>
          <w:rFonts w:hint="eastAsia"/>
        </w:rPr>
        <w:t>的评论。</w:t>
      </w:r>
    </w:p>
  </w:footnote>
  <w:footnote w:id="11">
    <w:p w14:paraId="6C6000F0" w14:textId="65C238FF" w:rsidR="00582D69" w:rsidRPr="0048033F" w:rsidRDefault="00582D69" w:rsidP="00850F36">
      <w:pPr>
        <w:pStyle w:val="a6"/>
      </w:pPr>
      <w:r w:rsidRPr="0048033F">
        <w:tab/>
      </w:r>
      <w:r w:rsidRPr="0048033F">
        <w:rPr>
          <w:rStyle w:val="a8"/>
          <w:rFonts w:eastAsia="宋体"/>
        </w:rPr>
        <w:footnoteRef/>
      </w:r>
      <w:r w:rsidRPr="0048033F">
        <w:tab/>
      </w:r>
      <w:r>
        <w:rPr>
          <w:rFonts w:hint="eastAsia"/>
        </w:rPr>
        <w:t>提交人援引</w:t>
      </w:r>
      <w:r w:rsidRPr="0039319D">
        <w:rPr>
          <w:rFonts w:hint="eastAsia"/>
        </w:rPr>
        <w:t>关于《公约》缔约国的一般法律义务性质的第</w:t>
      </w:r>
      <w:r w:rsidRPr="0039319D">
        <w:t>31</w:t>
      </w:r>
      <w:r w:rsidRPr="0039319D">
        <w:rPr>
          <w:rFonts w:hint="eastAsia"/>
        </w:rPr>
        <w:t>号一般性意见</w:t>
      </w:r>
      <w:r w:rsidRPr="0039319D">
        <w:t>(2004</w:t>
      </w:r>
      <w:r w:rsidRPr="0039319D">
        <w:rPr>
          <w:rFonts w:hint="eastAsia"/>
        </w:rPr>
        <w:t>年</w:t>
      </w:r>
      <w:r w:rsidRPr="0039319D">
        <w:t>)</w:t>
      </w:r>
      <w:r>
        <w:rPr>
          <w:rFonts w:hint="eastAsia"/>
        </w:rPr>
        <w:t>第</w:t>
      </w:r>
      <w:r>
        <w:rPr>
          <w:rFonts w:hint="eastAsia"/>
        </w:rPr>
        <w:t>8</w:t>
      </w:r>
      <w:r>
        <w:rPr>
          <w:rFonts w:hint="eastAsia"/>
        </w:rPr>
        <w:t>段，其中写明，“</w:t>
      </w:r>
      <w:r>
        <w:rPr>
          <w:rFonts w:cs="Segoe UI" w:hint="eastAsia"/>
        </w:rPr>
        <w:t>只有在缔约国保护个人，而且既</w:t>
      </w:r>
      <w:r w:rsidRPr="00F11EF8">
        <w:rPr>
          <w:rFonts w:cs="Segoe UI" w:hint="eastAsia"/>
          <w:spacing w:val="-4"/>
        </w:rPr>
        <w:t>防止国家工作人员侵犯《公约》的权利，又防止私人或者</w:t>
      </w:r>
      <w:r>
        <w:rPr>
          <w:rFonts w:cs="Segoe UI" w:hint="eastAsia"/>
        </w:rPr>
        <w:t>实体采取行动妨碍享受根据《公约》应在私人或者实体之间实现的权利的情况下，缔约国才能充分履行有关确保《公约》权利的主动性义务</w:t>
      </w:r>
      <w:r>
        <w:rPr>
          <w:rFonts w:hint="eastAsia"/>
        </w:rPr>
        <w:t>”</w:t>
      </w:r>
      <w:r>
        <w:rPr>
          <w:rFonts w:cs="Segoe UI" w:hint="eastAsia"/>
        </w:rPr>
        <w:t>。提交人还援引</w:t>
      </w:r>
      <w:r w:rsidRPr="00566464">
        <w:rPr>
          <w:rFonts w:cs="Segoe UI" w:hint="eastAsia"/>
        </w:rPr>
        <w:t>消除种族歧视委员会</w:t>
      </w:r>
      <w:r w:rsidRPr="00566464">
        <w:rPr>
          <w:rFonts w:cs="Segoe UI"/>
        </w:rPr>
        <w:t>2007</w:t>
      </w:r>
      <w:r w:rsidRPr="00566464">
        <w:rPr>
          <w:rFonts w:cs="Segoe UI" w:hint="eastAsia"/>
        </w:rPr>
        <w:t>年</w:t>
      </w:r>
      <w:r>
        <w:rPr>
          <w:rFonts w:cs="Segoe UI" w:hint="eastAsia"/>
        </w:rPr>
        <w:t>关于加拿大的结论性意见，其中</w:t>
      </w:r>
      <w:r w:rsidRPr="00566464">
        <w:rPr>
          <w:rFonts w:cs="Segoe UI" w:hint="eastAsia"/>
        </w:rPr>
        <w:t>呼吁加拿大“采取适当法律或行政措施，防止在加拿大注册的跨国公司采取的行动对加拿大之外的领土上土著人民的权利产生不利影响</w:t>
      </w:r>
      <w:r>
        <w:rPr>
          <w:rFonts w:cs="Segoe UI" w:hint="eastAsia"/>
        </w:rPr>
        <w:t>”</w:t>
      </w:r>
      <w:r>
        <w:rPr>
          <w:rFonts w:hint="eastAsia"/>
        </w:rPr>
        <w:t>，具体建议缔约国“</w:t>
      </w:r>
      <w:r w:rsidRPr="00AE6C05">
        <w:rPr>
          <w:rFonts w:hint="eastAsia"/>
        </w:rPr>
        <w:t>探索使在加拿大注册的跨国公司承担责任的方式</w:t>
      </w:r>
      <w:r>
        <w:rPr>
          <w:rFonts w:hint="eastAsia"/>
        </w:rPr>
        <w:t>”</w:t>
      </w:r>
      <w:r w:rsidRPr="0048033F">
        <w:t>(</w:t>
      </w:r>
      <w:r>
        <w:rPr>
          <w:rFonts w:hint="eastAsia"/>
        </w:rPr>
        <w:t>见</w:t>
      </w:r>
      <w:r w:rsidRPr="0048033F">
        <w:t>CERD/C/CAN/CO/18</w:t>
      </w:r>
      <w:r>
        <w:rPr>
          <w:rFonts w:hint="eastAsia"/>
        </w:rPr>
        <w:t>，第</w:t>
      </w:r>
      <w:r w:rsidRPr="0048033F">
        <w:t>17</w:t>
      </w:r>
      <w:r>
        <w:rPr>
          <w:rFonts w:hint="eastAsia"/>
        </w:rPr>
        <w:t>段</w:t>
      </w:r>
      <w:r w:rsidRPr="0048033F">
        <w:t>)</w:t>
      </w:r>
      <w:r>
        <w:rPr>
          <w:rFonts w:hint="eastAsia"/>
        </w:rPr>
        <w:t>。该委员会在</w:t>
      </w:r>
      <w:r>
        <w:rPr>
          <w:rFonts w:hint="eastAsia"/>
        </w:rPr>
        <w:t>2008</w:t>
      </w:r>
      <w:r>
        <w:rPr>
          <w:rFonts w:hint="eastAsia"/>
        </w:rPr>
        <w:t>年关于美利坚合众国的结论性意见中鼓励缔约国“</w:t>
      </w:r>
      <w:r w:rsidRPr="00692E71">
        <w:rPr>
          <w:rFonts w:hint="eastAsia"/>
        </w:rPr>
        <w:t>采取适当的立法或行政措施，防止在缔约国注册的跨国公司的行为对美国以外其他领土上生活的土著人民享有权利造成不利影响</w:t>
      </w:r>
      <w:r>
        <w:rPr>
          <w:rFonts w:hint="eastAsia"/>
        </w:rPr>
        <w:t>”。</w:t>
      </w:r>
      <w:r w:rsidRPr="00B71E10">
        <w:rPr>
          <w:rFonts w:hint="eastAsia"/>
        </w:rPr>
        <w:t>具体而言，委员会</w:t>
      </w:r>
      <w:r>
        <w:rPr>
          <w:rFonts w:hint="eastAsia"/>
        </w:rPr>
        <w:t>[</w:t>
      </w:r>
      <w:r w:rsidRPr="00B71E10">
        <w:rPr>
          <w:rFonts w:hint="eastAsia"/>
        </w:rPr>
        <w:t>建议</w:t>
      </w:r>
      <w:r>
        <w:rPr>
          <w:rFonts w:hint="eastAsia"/>
        </w:rPr>
        <w:t>]</w:t>
      </w:r>
      <w:r w:rsidRPr="00B71E10">
        <w:rPr>
          <w:rFonts w:hint="eastAsia"/>
        </w:rPr>
        <w:t>，</w:t>
      </w:r>
      <w:r>
        <w:rPr>
          <w:rFonts w:hint="eastAsia"/>
        </w:rPr>
        <w:t>“</w:t>
      </w:r>
      <w:r w:rsidRPr="00B71E10">
        <w:rPr>
          <w:rFonts w:hint="eastAsia"/>
        </w:rPr>
        <w:t>缔约国探索如何要求在美国注册的跨国公司对其行为负责</w:t>
      </w:r>
      <w:r>
        <w:rPr>
          <w:rFonts w:hint="eastAsia"/>
        </w:rPr>
        <w:t>”</w:t>
      </w:r>
      <w:r w:rsidRPr="0048033F">
        <w:t>(</w:t>
      </w:r>
      <w:r>
        <w:rPr>
          <w:rFonts w:hint="eastAsia"/>
        </w:rPr>
        <w:t>见</w:t>
      </w:r>
      <w:r w:rsidRPr="0048033F">
        <w:t>CERD/C/USA/CO/6</w:t>
      </w:r>
      <w:r>
        <w:rPr>
          <w:rFonts w:hint="eastAsia"/>
        </w:rPr>
        <w:t>，第</w:t>
      </w:r>
      <w:r w:rsidRPr="0048033F">
        <w:t>30</w:t>
      </w:r>
      <w:r>
        <w:rPr>
          <w:rFonts w:hint="eastAsia"/>
        </w:rPr>
        <w:t>段</w:t>
      </w:r>
      <w:r w:rsidRPr="0048033F">
        <w:t>)</w:t>
      </w:r>
      <w:r>
        <w:rPr>
          <w:rFonts w:hint="eastAsia"/>
        </w:rPr>
        <w:t>。</w:t>
      </w:r>
    </w:p>
  </w:footnote>
  <w:footnote w:id="12">
    <w:p w14:paraId="3E8DC90C" w14:textId="77777777" w:rsidR="005571E4" w:rsidRPr="0048033F" w:rsidRDefault="005571E4" w:rsidP="006965C3">
      <w:pPr>
        <w:pStyle w:val="a6"/>
        <w:spacing w:after="0"/>
      </w:pPr>
      <w:r w:rsidRPr="0048033F">
        <w:tab/>
      </w:r>
      <w:r w:rsidRPr="0048033F">
        <w:rPr>
          <w:rStyle w:val="a8"/>
          <w:rFonts w:eastAsia="宋体"/>
        </w:rPr>
        <w:footnoteRef/>
      </w:r>
      <w:r w:rsidRPr="0048033F">
        <w:tab/>
      </w:r>
      <w:r>
        <w:rPr>
          <w:rFonts w:hint="eastAsia"/>
        </w:rPr>
        <w:t>见</w:t>
      </w:r>
      <w:r w:rsidRPr="0048033F">
        <w:t>A/HRC/22/63</w:t>
      </w:r>
      <w:r>
        <w:rPr>
          <w:rFonts w:hint="eastAsia"/>
        </w:rPr>
        <w:t>，第</w:t>
      </w:r>
      <w:r w:rsidRPr="0048033F">
        <w:t>117</w:t>
      </w:r>
      <w:r>
        <w:rPr>
          <w:rFonts w:hint="eastAsia"/>
        </w:rPr>
        <w:t>段。</w:t>
      </w:r>
    </w:p>
  </w:footnote>
  <w:footnote w:id="13">
    <w:p w14:paraId="52B7E7D1" w14:textId="4F6441E1" w:rsidR="00966705" w:rsidRPr="0048033F" w:rsidRDefault="00966705" w:rsidP="00882595">
      <w:pPr>
        <w:pStyle w:val="a6"/>
      </w:pPr>
      <w:r w:rsidRPr="0048033F">
        <w:tab/>
      </w:r>
      <w:r w:rsidRPr="0048033F">
        <w:rPr>
          <w:rStyle w:val="a8"/>
          <w:rFonts w:eastAsia="宋体"/>
        </w:rPr>
        <w:footnoteRef/>
      </w:r>
      <w:r w:rsidRPr="0048033F">
        <w:tab/>
      </w:r>
      <w:r w:rsidRPr="00882595">
        <w:rPr>
          <w:rFonts w:asciiTheme="majorBidi" w:eastAsiaTheme="minorEastAsia" w:hAnsiTheme="majorBidi" w:cstheme="majorBidi"/>
        </w:rPr>
        <w:t>缔约国在这方面提及第</w:t>
      </w:r>
      <w:r w:rsidRPr="00882595">
        <w:rPr>
          <w:rFonts w:asciiTheme="majorBidi" w:eastAsiaTheme="minorEastAsia" w:hAnsiTheme="majorBidi" w:cstheme="majorBidi"/>
        </w:rPr>
        <w:t>40/1978</w:t>
      </w:r>
      <w:r w:rsidRPr="00882595">
        <w:rPr>
          <w:rFonts w:asciiTheme="majorBidi" w:eastAsiaTheme="minorEastAsia" w:hAnsiTheme="majorBidi" w:cstheme="majorBidi"/>
        </w:rPr>
        <w:t>号来文，</w:t>
      </w:r>
      <w:r w:rsidRPr="00882595">
        <w:rPr>
          <w:rFonts w:asciiTheme="majorBidi" w:eastAsiaTheme="minorEastAsia" w:hAnsiTheme="majorBidi" w:cstheme="majorBidi"/>
          <w:iCs/>
        </w:rPr>
        <w:t>Hartikainen</w:t>
      </w:r>
      <w:r w:rsidRPr="00E66B3E">
        <w:rPr>
          <w:rFonts w:ascii="Time New Roman" w:eastAsia="楷体" w:hAnsi="Time New Roman" w:cstheme="majorBidi"/>
          <w:iCs/>
        </w:rPr>
        <w:t>诉芬兰</w:t>
      </w:r>
      <w:r w:rsidRPr="00882595">
        <w:rPr>
          <w:rFonts w:asciiTheme="majorBidi" w:eastAsiaTheme="minorEastAsia" w:hAnsiTheme="majorBidi" w:cstheme="majorBidi"/>
          <w:iCs/>
        </w:rPr>
        <w:t>，</w:t>
      </w:r>
      <w:r w:rsidRPr="00882595">
        <w:rPr>
          <w:rFonts w:asciiTheme="majorBidi" w:eastAsiaTheme="minorEastAsia" w:hAnsiTheme="majorBidi" w:cstheme="majorBidi"/>
        </w:rPr>
        <w:t>1981</w:t>
      </w:r>
      <w:r w:rsidRPr="00882595">
        <w:rPr>
          <w:rFonts w:asciiTheme="majorBidi" w:eastAsiaTheme="minorEastAsia" w:hAnsiTheme="majorBidi" w:cstheme="majorBidi"/>
        </w:rPr>
        <w:t>年</w:t>
      </w:r>
      <w:r w:rsidRPr="00882595">
        <w:rPr>
          <w:rFonts w:asciiTheme="majorBidi" w:eastAsiaTheme="minorEastAsia" w:hAnsiTheme="majorBidi" w:cstheme="majorBidi"/>
        </w:rPr>
        <w:t>4</w:t>
      </w:r>
      <w:r w:rsidRPr="00882595">
        <w:rPr>
          <w:rFonts w:asciiTheme="majorBidi" w:eastAsiaTheme="minorEastAsia" w:hAnsiTheme="majorBidi" w:cstheme="majorBidi"/>
        </w:rPr>
        <w:t>月</w:t>
      </w:r>
      <w:r w:rsidRPr="00882595">
        <w:rPr>
          <w:rFonts w:asciiTheme="majorBidi" w:eastAsiaTheme="minorEastAsia" w:hAnsiTheme="majorBidi" w:cstheme="majorBidi"/>
        </w:rPr>
        <w:t>9</w:t>
      </w:r>
      <w:r w:rsidRPr="00882595">
        <w:rPr>
          <w:rFonts w:asciiTheme="majorBidi" w:eastAsiaTheme="minorEastAsia" w:hAnsiTheme="majorBidi" w:cstheme="majorBidi"/>
        </w:rPr>
        <w:t>日通过的</w:t>
      </w:r>
      <w:r>
        <w:rPr>
          <w:rFonts w:hint="eastAsia"/>
        </w:rPr>
        <w:t>意见。</w:t>
      </w:r>
    </w:p>
  </w:footnote>
  <w:footnote w:id="14">
    <w:p w14:paraId="202D3276" w14:textId="77777777" w:rsidR="001276A5" w:rsidRPr="0048033F" w:rsidRDefault="001276A5" w:rsidP="00906344">
      <w:pPr>
        <w:pStyle w:val="a6"/>
        <w:spacing w:after="0"/>
      </w:pPr>
      <w:r w:rsidRPr="0048033F">
        <w:tab/>
      </w:r>
      <w:r w:rsidRPr="0048033F">
        <w:rPr>
          <w:rStyle w:val="a8"/>
          <w:rFonts w:eastAsia="宋体"/>
        </w:rPr>
        <w:footnoteRef/>
      </w:r>
      <w:r w:rsidRPr="0048033F">
        <w:tab/>
      </w:r>
      <w:r>
        <w:rPr>
          <w:rFonts w:hint="eastAsia"/>
        </w:rPr>
        <w:t>见</w:t>
      </w:r>
      <w:r w:rsidRPr="0048033F">
        <w:t>A/HRC/17/31</w:t>
      </w:r>
      <w:r>
        <w:rPr>
          <w:rFonts w:hint="eastAsia"/>
        </w:rPr>
        <w:t>，第</w:t>
      </w:r>
      <w:r>
        <w:rPr>
          <w:rFonts w:hint="eastAsia"/>
        </w:rPr>
        <w:t>2</w:t>
      </w:r>
      <w:r>
        <w:rPr>
          <w:rFonts w:hint="eastAsia"/>
        </w:rPr>
        <w:t>段的评论。</w:t>
      </w:r>
    </w:p>
  </w:footnote>
  <w:footnote w:id="15">
    <w:p w14:paraId="52987624" w14:textId="77777777" w:rsidR="00FC37C9" w:rsidRPr="0048033F" w:rsidRDefault="00FC37C9" w:rsidP="00264B37">
      <w:pPr>
        <w:pStyle w:val="a6"/>
      </w:pPr>
      <w:r w:rsidRPr="0048033F">
        <w:tab/>
      </w:r>
      <w:r w:rsidRPr="0048033F">
        <w:rPr>
          <w:rStyle w:val="a8"/>
          <w:rFonts w:eastAsia="宋体"/>
        </w:rPr>
        <w:footnoteRef/>
      </w:r>
      <w:r w:rsidRPr="0048033F">
        <w:tab/>
      </w:r>
      <w:r>
        <w:rPr>
          <w:rFonts w:hint="eastAsia"/>
        </w:rPr>
        <w:t>见</w:t>
      </w:r>
      <w:r w:rsidRPr="0048033F">
        <w:t>www.ohchr.org/Documents/Issues/Business/OPTStatement6June2014.pdf</w:t>
      </w:r>
      <w:r>
        <w:rPr>
          <w:rFonts w:hint="eastAsia"/>
        </w:rPr>
        <w:t>。</w:t>
      </w:r>
    </w:p>
  </w:footnote>
  <w:footnote w:id="16">
    <w:p w14:paraId="27461E39" w14:textId="77777777" w:rsidR="00986F76" w:rsidRPr="0048033F" w:rsidRDefault="00986F76" w:rsidP="00C23505">
      <w:pPr>
        <w:pStyle w:val="a6"/>
        <w:spacing w:after="80"/>
      </w:pPr>
      <w:r w:rsidRPr="0048033F">
        <w:tab/>
      </w:r>
      <w:r w:rsidRPr="0048033F">
        <w:rPr>
          <w:rStyle w:val="a8"/>
          <w:rFonts w:eastAsia="宋体"/>
        </w:rPr>
        <w:footnoteRef/>
      </w:r>
      <w:r w:rsidRPr="0048033F">
        <w:tab/>
      </w:r>
      <w:r>
        <w:rPr>
          <w:rFonts w:hint="eastAsia"/>
        </w:rPr>
        <w:t>同上，脚注</w:t>
      </w:r>
      <w:r w:rsidRPr="0048033F">
        <w:t>26</w:t>
      </w:r>
      <w:r>
        <w:rPr>
          <w:rFonts w:hint="eastAsia"/>
        </w:rPr>
        <w:t>。</w:t>
      </w:r>
    </w:p>
  </w:footnote>
  <w:footnote w:id="17">
    <w:p w14:paraId="5CC9B940" w14:textId="77777777" w:rsidR="00AF6B8A" w:rsidRPr="0048033F" w:rsidRDefault="00AF6B8A" w:rsidP="00264B37">
      <w:pPr>
        <w:pStyle w:val="a6"/>
        <w:spacing w:after="0"/>
      </w:pPr>
      <w:r w:rsidRPr="0048033F">
        <w:tab/>
      </w:r>
      <w:r w:rsidRPr="0048033F">
        <w:rPr>
          <w:rStyle w:val="a8"/>
          <w:rFonts w:eastAsia="宋体"/>
        </w:rPr>
        <w:footnoteRef/>
      </w:r>
      <w:r w:rsidRPr="0048033F">
        <w:tab/>
      </w:r>
      <w:r w:rsidRPr="008972ED">
        <w:rPr>
          <w:rFonts w:eastAsiaTheme="minorEastAsia" w:hint="eastAsia"/>
        </w:rPr>
        <w:t>见第</w:t>
      </w:r>
      <w:r w:rsidRPr="008972ED">
        <w:rPr>
          <w:rFonts w:eastAsiaTheme="minorEastAsia"/>
        </w:rPr>
        <w:t>163/1984</w:t>
      </w:r>
      <w:r w:rsidRPr="008972ED">
        <w:rPr>
          <w:rFonts w:eastAsiaTheme="minorEastAsia" w:hint="eastAsia"/>
        </w:rPr>
        <w:t>号来文，</w:t>
      </w:r>
      <w:r w:rsidRPr="008972ED">
        <w:rPr>
          <w:rFonts w:eastAsiaTheme="minorEastAsia"/>
          <w:iCs/>
        </w:rPr>
        <w:t>C</w:t>
      </w:r>
      <w:r w:rsidRPr="00E66B3E">
        <w:rPr>
          <w:rFonts w:ascii="Time New Roman" w:eastAsia="楷体" w:hAnsi="Time New Roman" w:hint="eastAsia"/>
          <w:iCs/>
        </w:rPr>
        <w:t>等人诉意大利</w:t>
      </w:r>
      <w:r w:rsidRPr="008972ED">
        <w:rPr>
          <w:rFonts w:ascii="楷体" w:eastAsiaTheme="minorEastAsia" w:hAnsi="楷体" w:hint="eastAsia"/>
          <w:iCs/>
        </w:rPr>
        <w:t>，</w:t>
      </w:r>
      <w:r w:rsidRPr="008972ED">
        <w:rPr>
          <w:rFonts w:eastAsiaTheme="minorEastAsia" w:hint="eastAsia"/>
        </w:rPr>
        <w:t>1984</w:t>
      </w:r>
      <w:r w:rsidRPr="008972ED">
        <w:rPr>
          <w:rFonts w:eastAsiaTheme="minorEastAsia" w:hint="eastAsia"/>
        </w:rPr>
        <w:t>年</w:t>
      </w:r>
      <w:r w:rsidRPr="008972ED">
        <w:rPr>
          <w:rFonts w:eastAsiaTheme="minorEastAsia" w:hint="eastAsia"/>
        </w:rPr>
        <w:t>4</w:t>
      </w:r>
      <w:r w:rsidRPr="008972ED">
        <w:rPr>
          <w:rFonts w:eastAsiaTheme="minorEastAsia" w:hint="eastAsia"/>
        </w:rPr>
        <w:t>月</w:t>
      </w:r>
      <w:r w:rsidRPr="008972ED">
        <w:rPr>
          <w:rFonts w:eastAsiaTheme="minorEastAsia" w:hint="eastAsia"/>
        </w:rPr>
        <w:t>10</w:t>
      </w:r>
      <w:r w:rsidRPr="008972ED">
        <w:rPr>
          <w:rFonts w:eastAsiaTheme="minorEastAsia" w:hint="eastAsia"/>
        </w:rPr>
        <w:t>日通过的决定第</w:t>
      </w:r>
      <w:r w:rsidRPr="008972ED">
        <w:rPr>
          <w:rFonts w:eastAsiaTheme="minorEastAsia" w:hint="eastAsia"/>
        </w:rPr>
        <w:t>5</w:t>
      </w:r>
      <w:r w:rsidRPr="008972ED">
        <w:rPr>
          <w:rFonts w:eastAsiaTheme="minorEastAsia" w:hint="eastAsia"/>
        </w:rPr>
        <w:t>段，以及第</w:t>
      </w:r>
      <w:r w:rsidRPr="008972ED">
        <w:rPr>
          <w:rFonts w:eastAsiaTheme="minorEastAsia"/>
        </w:rPr>
        <w:t>104/1981</w:t>
      </w:r>
      <w:r w:rsidRPr="008972ED">
        <w:rPr>
          <w:rFonts w:eastAsiaTheme="minorEastAsia" w:hint="eastAsia"/>
        </w:rPr>
        <w:t>号来文，</w:t>
      </w:r>
      <w:r w:rsidRPr="008972ED">
        <w:rPr>
          <w:rFonts w:eastAsiaTheme="minorEastAsia"/>
          <w:iCs/>
        </w:rPr>
        <w:t>J.R.T</w:t>
      </w:r>
      <w:r w:rsidRPr="008972ED">
        <w:rPr>
          <w:rFonts w:ascii="楷体" w:eastAsiaTheme="minorEastAsia" w:hAnsi="楷体" w:hint="eastAsia"/>
          <w:iCs/>
        </w:rPr>
        <w:t>和</w:t>
      </w:r>
      <w:r w:rsidRPr="008972ED">
        <w:rPr>
          <w:rFonts w:eastAsiaTheme="minorEastAsia"/>
          <w:iCs/>
        </w:rPr>
        <w:t>W.G.</w:t>
      </w:r>
      <w:r w:rsidRPr="00E66B3E">
        <w:rPr>
          <w:rFonts w:ascii="Time New Roman" w:eastAsia="楷体" w:hAnsi="Time New Roman" w:hint="eastAsia"/>
          <w:iCs/>
        </w:rPr>
        <w:t>党诉加拿大</w:t>
      </w:r>
      <w:r w:rsidRPr="008972ED">
        <w:rPr>
          <w:rFonts w:ascii="楷体" w:eastAsiaTheme="minorEastAsia" w:hAnsi="楷体" w:hint="eastAsia"/>
          <w:iCs/>
        </w:rPr>
        <w:t>，</w:t>
      </w:r>
      <w:r w:rsidRPr="008972ED">
        <w:rPr>
          <w:rFonts w:eastAsiaTheme="minorEastAsia"/>
          <w:iCs/>
        </w:rPr>
        <w:t>1983</w:t>
      </w:r>
      <w:r w:rsidRPr="008972ED">
        <w:rPr>
          <w:rFonts w:eastAsiaTheme="minorEastAsia" w:hint="eastAsia"/>
          <w:iCs/>
        </w:rPr>
        <w:t>年</w:t>
      </w:r>
      <w:r w:rsidRPr="008972ED">
        <w:rPr>
          <w:rFonts w:eastAsiaTheme="minorEastAsia"/>
          <w:iCs/>
        </w:rPr>
        <w:t>4</w:t>
      </w:r>
      <w:r w:rsidRPr="008972ED">
        <w:rPr>
          <w:rFonts w:eastAsiaTheme="minorEastAsia" w:hint="eastAsia"/>
          <w:iCs/>
        </w:rPr>
        <w:t>月</w:t>
      </w:r>
      <w:r w:rsidRPr="008972ED">
        <w:rPr>
          <w:rFonts w:eastAsiaTheme="minorEastAsia"/>
          <w:iCs/>
        </w:rPr>
        <w:t>6</w:t>
      </w:r>
      <w:r w:rsidRPr="008972ED">
        <w:rPr>
          <w:rFonts w:eastAsiaTheme="minorEastAsia" w:hint="eastAsia"/>
          <w:iCs/>
        </w:rPr>
        <w:t>日通过的决定，第</w:t>
      </w:r>
      <w:r w:rsidRPr="008972ED">
        <w:rPr>
          <w:rFonts w:eastAsiaTheme="minorEastAsia"/>
          <w:iCs/>
        </w:rPr>
        <w:t>8</w:t>
      </w:r>
      <w:r w:rsidRPr="008972ED">
        <w:rPr>
          <w:rFonts w:eastAsiaTheme="minorEastAsia" w:hint="eastAsia"/>
          <w:iCs/>
        </w:rPr>
        <w:t>段。</w:t>
      </w:r>
    </w:p>
  </w:footnote>
  <w:footnote w:id="18">
    <w:p w14:paraId="7807411A" w14:textId="120229B6" w:rsidR="002809E8" w:rsidRPr="00435CD5" w:rsidRDefault="002809E8" w:rsidP="00CE63BA">
      <w:pPr>
        <w:pStyle w:val="a6"/>
        <w:rPr>
          <w:rStyle w:val="a7"/>
        </w:rPr>
      </w:pPr>
      <w:r>
        <w:tab/>
      </w:r>
      <w:r w:rsidRPr="0048033F">
        <w:rPr>
          <w:rStyle w:val="a8"/>
          <w:rFonts w:eastAsia="宋体"/>
        </w:rPr>
        <w:footnoteRef/>
      </w:r>
      <w:r>
        <w:tab/>
      </w:r>
      <w:r>
        <w:rPr>
          <w:rFonts w:hint="eastAsia"/>
        </w:rPr>
        <w:t>见</w:t>
      </w:r>
      <w:r w:rsidRPr="00435CD5">
        <w:rPr>
          <w:rFonts w:hint="eastAsia"/>
        </w:rPr>
        <w:t>第</w:t>
      </w:r>
      <w:r w:rsidRPr="00435CD5">
        <w:rPr>
          <w:rStyle w:val="a7"/>
        </w:rPr>
        <w:t>1539/2006</w:t>
      </w:r>
      <w:r w:rsidRPr="00435CD5">
        <w:rPr>
          <w:rStyle w:val="a7"/>
          <w:rFonts w:hint="eastAsia"/>
        </w:rPr>
        <w:t>号来文，</w:t>
      </w:r>
      <w:r w:rsidRPr="00435CD5">
        <w:rPr>
          <w:rStyle w:val="a7"/>
        </w:rPr>
        <w:t>Munaf v. Romania, Views adopted on 30 July 2009, para. 14.2; and No. 2005/2010, Hicks v. Australia, Views adopted on 5 November 2015, paras. 4.4</w:t>
      </w:r>
      <w:r w:rsidR="00CE63BA">
        <w:rPr>
          <w:rStyle w:val="a7"/>
        </w:rPr>
        <w:t>-</w:t>
      </w:r>
      <w:r w:rsidRPr="00435CD5">
        <w:rPr>
          <w:rStyle w:val="a7"/>
        </w:rPr>
        <w:t xml:space="preserve">4.6. See also CCPR/C/CAN/CO/6, para. 6; CCPR/C/DEU/CO/6, para. 6; and </w:t>
      </w:r>
      <w:r w:rsidR="00CE63BA">
        <w:rPr>
          <w:rStyle w:val="a7"/>
        </w:rPr>
        <w:t>general comment No. 31, para. 8</w:t>
      </w:r>
      <w:r w:rsidR="00CE63BA">
        <w:rPr>
          <w:rStyle w:val="a7"/>
          <w:rFonts w:hint="eastAsia"/>
        </w:rPr>
        <w:t>。</w:t>
      </w:r>
    </w:p>
  </w:footnote>
  <w:footnote w:id="19">
    <w:p w14:paraId="7A51D4F2" w14:textId="77777777" w:rsidR="00D339ED" w:rsidRPr="0048033F" w:rsidRDefault="00D339ED" w:rsidP="00D339ED">
      <w:pPr>
        <w:pStyle w:val="a6"/>
        <w:tabs>
          <w:tab w:val="clear" w:pos="1021"/>
          <w:tab w:val="right" w:pos="1020"/>
        </w:tabs>
      </w:pPr>
      <w:r w:rsidRPr="0048033F">
        <w:tab/>
      </w:r>
      <w:r w:rsidRPr="0048033F">
        <w:rPr>
          <w:rStyle w:val="a8"/>
          <w:rFonts w:eastAsia="宋体"/>
        </w:rPr>
        <w:footnoteRef/>
      </w:r>
      <w:r w:rsidRPr="0048033F">
        <w:tab/>
      </w:r>
      <w:r>
        <w:rPr>
          <w:rFonts w:hint="eastAsia"/>
        </w:rPr>
        <w:t>见委员会</w:t>
      </w:r>
      <w:bookmarkStart w:id="6" w:name="_GoBack"/>
      <w:bookmarkEnd w:id="6"/>
      <w:r>
        <w:rPr>
          <w:rFonts w:hint="eastAsia"/>
        </w:rPr>
        <w:t>关于德国第六次定期报告的结论性意见</w:t>
      </w:r>
      <w:r w:rsidRPr="0048033F">
        <w:t>(CCPR/C/DEU/CO/6)</w:t>
      </w:r>
      <w:r>
        <w:rPr>
          <w:rFonts w:hint="eastAsia"/>
        </w:rPr>
        <w:t>，第</w:t>
      </w:r>
      <w:r>
        <w:rPr>
          <w:rFonts w:hint="eastAsia"/>
        </w:rPr>
        <w:t>16</w:t>
      </w:r>
      <w:r>
        <w:rPr>
          <w:rFonts w:hint="eastAsia"/>
        </w:rPr>
        <w:t>段；关于加拿大第六次定期报告的结论性意见</w:t>
      </w:r>
      <w:r w:rsidRPr="0048033F">
        <w:t>(CCPR/C/CAN/CO/6)</w:t>
      </w:r>
      <w:r>
        <w:rPr>
          <w:rFonts w:hint="eastAsia"/>
        </w:rPr>
        <w:t>，第</w:t>
      </w:r>
      <w:r>
        <w:rPr>
          <w:rFonts w:hint="eastAsia"/>
        </w:rPr>
        <w:t>6</w:t>
      </w:r>
      <w:r>
        <w:rPr>
          <w:rFonts w:hint="eastAsia"/>
        </w:rPr>
        <w:t>段；以及关于大韩民国第四次定期报告的结论性意见</w:t>
      </w:r>
      <w:r w:rsidRPr="0048033F">
        <w:t>(CCPR/C/KOR/CO/4)</w:t>
      </w:r>
      <w:r>
        <w:rPr>
          <w:rFonts w:hint="eastAsia"/>
        </w:rPr>
        <w:t>，第</w:t>
      </w:r>
      <w:r>
        <w:rPr>
          <w:rFonts w:hint="eastAsia"/>
        </w:rPr>
        <w:t>10</w:t>
      </w:r>
      <w:r>
        <w:rPr>
          <w:rFonts w:hint="eastAsia"/>
        </w:rPr>
        <w:t>和第</w:t>
      </w:r>
      <w:r>
        <w:rPr>
          <w:rFonts w:hint="eastAsia"/>
        </w:rPr>
        <w:t>11</w:t>
      </w:r>
      <w:r>
        <w:rPr>
          <w:rFonts w:hint="eastAsia"/>
        </w:rPr>
        <w:t>段。</w:t>
      </w:r>
    </w:p>
  </w:footnote>
  <w:footnote w:id="20">
    <w:p w14:paraId="648EDEA6" w14:textId="77777777" w:rsidR="007E0060" w:rsidRPr="00312596" w:rsidRDefault="007E0060" w:rsidP="007F1BD2">
      <w:pPr>
        <w:pStyle w:val="a6"/>
        <w:tabs>
          <w:tab w:val="clear" w:pos="1021"/>
          <w:tab w:val="right" w:pos="1020"/>
        </w:tabs>
        <w:spacing w:after="160"/>
        <w:rPr>
          <w:rFonts w:eastAsiaTheme="minorEastAsia"/>
        </w:rPr>
      </w:pPr>
      <w:r w:rsidRPr="0048033F">
        <w:tab/>
      </w:r>
      <w:r w:rsidRPr="0048033F">
        <w:rPr>
          <w:rStyle w:val="a8"/>
          <w:rFonts w:eastAsia="宋体"/>
        </w:rPr>
        <w:footnoteRef/>
      </w:r>
      <w:r w:rsidRPr="0048033F">
        <w:tab/>
      </w:r>
      <w:r>
        <w:rPr>
          <w:rFonts w:hint="eastAsia"/>
        </w:rPr>
        <w:t>见</w:t>
      </w:r>
      <w:r w:rsidRPr="00BF4E2A">
        <w:rPr>
          <w:rFonts w:eastAsiaTheme="minorEastAsia" w:hint="eastAsia"/>
          <w:spacing w:val="6"/>
        </w:rPr>
        <w:t>第</w:t>
      </w:r>
      <w:r w:rsidRPr="00BF4E2A">
        <w:rPr>
          <w:rFonts w:eastAsiaTheme="minorEastAsia"/>
          <w:spacing w:val="6"/>
        </w:rPr>
        <w:t>56/1979</w:t>
      </w:r>
      <w:r w:rsidRPr="00BF4E2A">
        <w:rPr>
          <w:rFonts w:eastAsiaTheme="minorEastAsia" w:hint="eastAsia"/>
          <w:spacing w:val="6"/>
        </w:rPr>
        <w:t>号来文，</w:t>
      </w:r>
      <w:r w:rsidRPr="00BF4E2A">
        <w:rPr>
          <w:rFonts w:eastAsiaTheme="minorEastAsia"/>
          <w:spacing w:val="6"/>
        </w:rPr>
        <w:t>Celiberti de Casariego</w:t>
      </w:r>
      <w:r w:rsidRPr="00E66B3E">
        <w:rPr>
          <w:rFonts w:ascii="Time New Roman" w:eastAsia="楷体" w:hAnsi="Time New Roman"/>
          <w:spacing w:val="6"/>
        </w:rPr>
        <w:t>诉乌拉圭</w:t>
      </w:r>
      <w:r w:rsidRPr="00BF4E2A">
        <w:rPr>
          <w:rFonts w:eastAsiaTheme="minorEastAsia" w:hint="eastAsia"/>
          <w:spacing w:val="6"/>
        </w:rPr>
        <w:t>，</w:t>
      </w:r>
      <w:r w:rsidRPr="00BF4E2A">
        <w:rPr>
          <w:rFonts w:eastAsiaTheme="minorEastAsia" w:hint="eastAsia"/>
          <w:spacing w:val="6"/>
        </w:rPr>
        <w:t>1981</w:t>
      </w:r>
      <w:r w:rsidRPr="00BF4E2A">
        <w:rPr>
          <w:rFonts w:eastAsiaTheme="minorEastAsia" w:hint="eastAsia"/>
          <w:spacing w:val="6"/>
        </w:rPr>
        <w:t>年</w:t>
      </w:r>
      <w:r w:rsidRPr="00BF4E2A">
        <w:rPr>
          <w:rFonts w:eastAsiaTheme="minorEastAsia" w:hint="eastAsia"/>
          <w:spacing w:val="6"/>
        </w:rPr>
        <w:t>7</w:t>
      </w:r>
      <w:r w:rsidRPr="00BF4E2A">
        <w:rPr>
          <w:rFonts w:eastAsiaTheme="minorEastAsia" w:hint="eastAsia"/>
          <w:spacing w:val="6"/>
        </w:rPr>
        <w:t>月</w:t>
      </w:r>
      <w:r w:rsidRPr="00BF4E2A">
        <w:rPr>
          <w:rFonts w:eastAsiaTheme="minorEastAsia" w:hint="eastAsia"/>
          <w:spacing w:val="6"/>
        </w:rPr>
        <w:t>29</w:t>
      </w:r>
      <w:r w:rsidRPr="00BF4E2A">
        <w:rPr>
          <w:rFonts w:eastAsiaTheme="minorEastAsia" w:hint="eastAsia"/>
          <w:spacing w:val="6"/>
        </w:rPr>
        <w:t>日通过的意见，</w:t>
      </w:r>
      <w:r w:rsidRPr="00312596">
        <w:rPr>
          <w:rFonts w:eastAsiaTheme="minorEastAsia" w:hint="eastAsia"/>
        </w:rPr>
        <w:t>第</w:t>
      </w:r>
      <w:r w:rsidRPr="00312596">
        <w:rPr>
          <w:rFonts w:eastAsiaTheme="minorEastAsia"/>
        </w:rPr>
        <w:t>10.2</w:t>
      </w:r>
      <w:r w:rsidRPr="00312596">
        <w:rPr>
          <w:rFonts w:eastAsiaTheme="minorEastAsia" w:hint="eastAsia"/>
        </w:rPr>
        <w:t>段，委员会在其中解释说，《任择议定书》第一条中的“管辖”概念“并不是指发生侵权行为的地点，而是涉及在出现侵犯《公约》所列权利时个人和国家之间的关系，不论发生在何处”</w:t>
      </w:r>
      <w:r w:rsidRPr="00BF4E2A">
        <w:rPr>
          <w:rFonts w:eastAsiaTheme="minorEastAsia" w:hint="eastAsia"/>
          <w:spacing w:val="-4"/>
        </w:rPr>
        <w:t>。另见第</w:t>
      </w:r>
      <w:r w:rsidRPr="00BF4E2A">
        <w:rPr>
          <w:rFonts w:eastAsiaTheme="minorEastAsia"/>
          <w:spacing w:val="-4"/>
        </w:rPr>
        <w:t>52/1979</w:t>
      </w:r>
      <w:r w:rsidRPr="00BF4E2A">
        <w:rPr>
          <w:rFonts w:eastAsiaTheme="minorEastAsia" w:hint="eastAsia"/>
          <w:spacing w:val="-4"/>
        </w:rPr>
        <w:t>号来文，</w:t>
      </w:r>
      <w:r w:rsidRPr="00BF4E2A">
        <w:rPr>
          <w:rFonts w:eastAsiaTheme="minorEastAsia"/>
          <w:spacing w:val="-4"/>
        </w:rPr>
        <w:t>Lopez Burgos</w:t>
      </w:r>
      <w:r w:rsidRPr="00E66B3E">
        <w:rPr>
          <w:rFonts w:ascii="Time New Roman" w:eastAsia="楷体" w:hAnsi="Time New Roman"/>
          <w:spacing w:val="-4"/>
        </w:rPr>
        <w:t>诉乌拉圭</w:t>
      </w:r>
      <w:r w:rsidRPr="00BF4E2A">
        <w:rPr>
          <w:rFonts w:eastAsiaTheme="minorEastAsia" w:hint="eastAsia"/>
          <w:spacing w:val="-4"/>
        </w:rPr>
        <w:t>，</w:t>
      </w:r>
      <w:r w:rsidRPr="00BF4E2A">
        <w:rPr>
          <w:rFonts w:eastAsiaTheme="minorEastAsia"/>
          <w:spacing w:val="-4"/>
        </w:rPr>
        <w:t>1981</w:t>
      </w:r>
      <w:r w:rsidRPr="00BF4E2A">
        <w:rPr>
          <w:rFonts w:eastAsiaTheme="minorEastAsia" w:hint="eastAsia"/>
          <w:spacing w:val="-4"/>
        </w:rPr>
        <w:t>年</w:t>
      </w:r>
      <w:r w:rsidRPr="00BF4E2A">
        <w:rPr>
          <w:rFonts w:eastAsiaTheme="minorEastAsia"/>
          <w:spacing w:val="-4"/>
        </w:rPr>
        <w:t>7</w:t>
      </w:r>
      <w:r w:rsidRPr="00BF4E2A">
        <w:rPr>
          <w:rFonts w:eastAsiaTheme="minorEastAsia" w:hint="eastAsia"/>
          <w:spacing w:val="-4"/>
        </w:rPr>
        <w:t>月</w:t>
      </w:r>
      <w:r w:rsidRPr="00BF4E2A">
        <w:rPr>
          <w:rFonts w:eastAsiaTheme="minorEastAsia"/>
          <w:spacing w:val="-4"/>
        </w:rPr>
        <w:t>29</w:t>
      </w:r>
      <w:r w:rsidRPr="00BF4E2A">
        <w:rPr>
          <w:rFonts w:eastAsiaTheme="minorEastAsia" w:hint="eastAsia"/>
          <w:spacing w:val="-4"/>
        </w:rPr>
        <w:t>日</w:t>
      </w:r>
      <w:r w:rsidRPr="00312596">
        <w:rPr>
          <w:rFonts w:eastAsiaTheme="minorEastAsia" w:hint="eastAsia"/>
        </w:rPr>
        <w:t>通过的意见，第</w:t>
      </w:r>
      <w:r w:rsidRPr="00312596">
        <w:rPr>
          <w:rFonts w:eastAsiaTheme="minorEastAsia"/>
        </w:rPr>
        <w:t>12.2</w:t>
      </w:r>
      <w:r w:rsidRPr="00312596">
        <w:rPr>
          <w:rFonts w:eastAsiaTheme="minorEastAsia" w:hint="eastAsia"/>
        </w:rPr>
        <w:t>段。</w:t>
      </w:r>
    </w:p>
  </w:footnote>
  <w:footnote w:id="21">
    <w:p w14:paraId="110CBAFF" w14:textId="32A006B9" w:rsidR="00C2166B" w:rsidRPr="0048033F" w:rsidRDefault="00C2166B" w:rsidP="00481A7A">
      <w:pPr>
        <w:pStyle w:val="a6"/>
        <w:tabs>
          <w:tab w:val="clear" w:pos="1021"/>
          <w:tab w:val="right" w:pos="1020"/>
        </w:tabs>
        <w:spacing w:after="160"/>
      </w:pPr>
      <w:r w:rsidRPr="0048033F">
        <w:tab/>
      </w:r>
      <w:r w:rsidRPr="0048033F">
        <w:rPr>
          <w:rStyle w:val="a8"/>
          <w:rFonts w:eastAsia="宋体"/>
        </w:rPr>
        <w:footnoteRef/>
      </w:r>
      <w:r w:rsidRPr="0048033F">
        <w:tab/>
      </w:r>
      <w:r>
        <w:rPr>
          <w:rFonts w:hint="eastAsia"/>
        </w:rPr>
        <w:t>以</w:t>
      </w:r>
      <w:r w:rsidRPr="00312596">
        <w:rPr>
          <w:rFonts w:eastAsiaTheme="minorEastAsia" w:hint="eastAsia"/>
        </w:rPr>
        <w:t>委员会第</w:t>
      </w:r>
      <w:r w:rsidRPr="00312596">
        <w:rPr>
          <w:rFonts w:eastAsiaTheme="minorEastAsia"/>
        </w:rPr>
        <w:t>31</w:t>
      </w:r>
      <w:r w:rsidRPr="00312596">
        <w:rPr>
          <w:rFonts w:eastAsiaTheme="minorEastAsia" w:hint="eastAsia"/>
        </w:rPr>
        <w:t>号一般性意见第</w:t>
      </w:r>
      <w:r w:rsidRPr="00312596">
        <w:rPr>
          <w:rFonts w:eastAsiaTheme="minorEastAsia" w:hint="eastAsia"/>
        </w:rPr>
        <w:t>10</w:t>
      </w:r>
      <w:r w:rsidRPr="00312596">
        <w:rPr>
          <w:rFonts w:eastAsiaTheme="minorEastAsia" w:hint="eastAsia"/>
        </w:rPr>
        <w:t>段的措辞就是：“这项原则</w:t>
      </w:r>
      <w:r w:rsidRPr="00312596">
        <w:rPr>
          <w:rFonts w:eastAsiaTheme="minorEastAsia" w:hint="eastAsia"/>
        </w:rPr>
        <w:t>[</w:t>
      </w:r>
      <w:r w:rsidR="00312596">
        <w:rPr>
          <w:rFonts w:hint="eastAsia"/>
        </w:rPr>
        <w:t>……</w:t>
      </w:r>
      <w:r w:rsidRPr="00312596">
        <w:rPr>
          <w:rFonts w:eastAsiaTheme="minorEastAsia"/>
        </w:rPr>
        <w:t>]</w:t>
      </w:r>
      <w:r w:rsidRPr="00312596">
        <w:rPr>
          <w:rFonts w:eastAsiaTheme="minorEastAsia" w:hint="eastAsia"/>
        </w:rPr>
        <w:t>适用于在境外采取行动的缔约国武装部队的权力范围内或者有效控制下的所有人，而不论这种权力或者有效控制是在何种情况下获得的，例如，这种武装部队是缔约国因为</w:t>
      </w:r>
      <w:r w:rsidRPr="00CF32BF">
        <w:rPr>
          <w:rFonts w:hint="eastAsia"/>
        </w:rPr>
        <w:t>参加国际维持和平行动或者强制实现和平行动而派出的</w:t>
      </w:r>
      <w:r>
        <w:rPr>
          <w:rFonts w:hint="eastAsia"/>
        </w:rPr>
        <w:t>”</w:t>
      </w:r>
      <w:r w:rsidR="00481A7A">
        <w:rPr>
          <w:rFonts w:hint="eastAsia"/>
        </w:rPr>
        <w:t>。</w:t>
      </w:r>
    </w:p>
  </w:footnote>
  <w:footnote w:id="22">
    <w:p w14:paraId="705CD362" w14:textId="4B2024B6" w:rsidR="00312596" w:rsidRPr="0048033F" w:rsidRDefault="00312596" w:rsidP="007F1BD2">
      <w:pPr>
        <w:pStyle w:val="a6"/>
        <w:tabs>
          <w:tab w:val="clear" w:pos="1021"/>
          <w:tab w:val="right" w:pos="1020"/>
        </w:tabs>
        <w:spacing w:after="160"/>
      </w:pPr>
      <w:r w:rsidRPr="0048033F">
        <w:tab/>
      </w:r>
      <w:r w:rsidRPr="0048033F">
        <w:rPr>
          <w:rStyle w:val="a8"/>
          <w:rFonts w:eastAsia="宋体"/>
        </w:rPr>
        <w:footnoteRef/>
      </w:r>
      <w:r w:rsidRPr="0048033F">
        <w:tab/>
      </w:r>
      <w:r w:rsidRPr="00DB601B">
        <w:rPr>
          <w:rFonts w:eastAsiaTheme="minorEastAsia" w:hint="eastAsia"/>
          <w:spacing w:val="4"/>
        </w:rPr>
        <w:t>具体见第</w:t>
      </w:r>
      <w:r w:rsidRPr="00DB601B">
        <w:rPr>
          <w:rFonts w:eastAsiaTheme="minorEastAsia"/>
          <w:spacing w:val="4"/>
        </w:rPr>
        <w:t>2005/2010</w:t>
      </w:r>
      <w:r w:rsidRPr="00DB601B">
        <w:rPr>
          <w:rFonts w:eastAsiaTheme="minorEastAsia" w:hint="eastAsia"/>
          <w:spacing w:val="4"/>
        </w:rPr>
        <w:t>号来文，</w:t>
      </w:r>
      <w:r w:rsidRPr="00DB601B">
        <w:rPr>
          <w:rFonts w:eastAsiaTheme="minorEastAsia"/>
          <w:spacing w:val="4"/>
        </w:rPr>
        <w:t>Hick</w:t>
      </w:r>
      <w:r w:rsidRPr="00E66B3E">
        <w:rPr>
          <w:rFonts w:ascii="Time New Roman" w:eastAsia="楷体" w:hAnsi="Time New Roman"/>
          <w:spacing w:val="4"/>
        </w:rPr>
        <w:t>诉</w:t>
      </w:r>
      <w:r w:rsidRPr="00E66B3E">
        <w:rPr>
          <w:rFonts w:ascii="Time New Roman" w:eastAsia="楷体" w:hAnsi="Time New Roman" w:hint="eastAsia"/>
          <w:spacing w:val="4"/>
        </w:rPr>
        <w:t>澳大利亚</w:t>
      </w:r>
      <w:r w:rsidRPr="00DB601B">
        <w:rPr>
          <w:rFonts w:eastAsiaTheme="minorEastAsia"/>
          <w:spacing w:val="4"/>
        </w:rPr>
        <w:t>，</w:t>
      </w:r>
      <w:r w:rsidRPr="00DB601B">
        <w:rPr>
          <w:rFonts w:eastAsiaTheme="minorEastAsia"/>
          <w:spacing w:val="4"/>
        </w:rPr>
        <w:t>2015</w:t>
      </w:r>
      <w:r w:rsidRPr="00DB601B">
        <w:rPr>
          <w:rFonts w:eastAsiaTheme="minorEastAsia"/>
          <w:spacing w:val="4"/>
        </w:rPr>
        <w:t>年</w:t>
      </w:r>
      <w:r w:rsidRPr="00DB601B">
        <w:rPr>
          <w:rFonts w:eastAsiaTheme="minorEastAsia"/>
          <w:spacing w:val="4"/>
        </w:rPr>
        <w:t>11</w:t>
      </w:r>
      <w:r w:rsidRPr="00DB601B">
        <w:rPr>
          <w:rFonts w:eastAsiaTheme="minorEastAsia"/>
          <w:spacing w:val="4"/>
        </w:rPr>
        <w:t>月</w:t>
      </w:r>
      <w:r w:rsidRPr="00DB601B">
        <w:rPr>
          <w:rFonts w:eastAsiaTheme="minorEastAsia"/>
          <w:spacing w:val="4"/>
        </w:rPr>
        <w:t>5</w:t>
      </w:r>
      <w:r w:rsidRPr="00DB601B">
        <w:rPr>
          <w:rFonts w:eastAsiaTheme="minorEastAsia"/>
          <w:spacing w:val="4"/>
        </w:rPr>
        <w:t>日通过的意见</w:t>
      </w:r>
      <w:r w:rsidRPr="00312596">
        <w:rPr>
          <w:rFonts w:eastAsiaTheme="minorEastAsia"/>
        </w:rPr>
        <w:t>，</w:t>
      </w:r>
      <w:r w:rsidRPr="00312596">
        <w:rPr>
          <w:rFonts w:eastAsiaTheme="minorEastAsia" w:hint="eastAsia"/>
        </w:rPr>
        <w:t>第</w:t>
      </w:r>
      <w:r w:rsidRPr="00312596">
        <w:rPr>
          <w:rFonts w:eastAsiaTheme="minorEastAsia"/>
        </w:rPr>
        <w:t>4.4</w:t>
      </w:r>
      <w:r w:rsidRPr="00312596">
        <w:rPr>
          <w:rFonts w:eastAsiaTheme="minorEastAsia" w:hint="eastAsia"/>
        </w:rPr>
        <w:t>和第</w:t>
      </w:r>
      <w:r w:rsidRPr="00312596">
        <w:rPr>
          <w:rFonts w:eastAsiaTheme="minorEastAsia"/>
        </w:rPr>
        <w:t>4.5</w:t>
      </w:r>
      <w:r w:rsidRPr="00312596">
        <w:rPr>
          <w:rFonts w:eastAsiaTheme="minorEastAsia" w:hint="eastAsia"/>
        </w:rPr>
        <w:t>段</w:t>
      </w:r>
      <w:r>
        <w:rPr>
          <w:rFonts w:hint="eastAsia"/>
        </w:rPr>
        <w:t>。</w:t>
      </w:r>
    </w:p>
  </w:footnote>
  <w:footnote w:id="23">
    <w:p w14:paraId="715DDF28" w14:textId="24C83EF4" w:rsidR="00312596" w:rsidRPr="0048033F" w:rsidRDefault="00312596" w:rsidP="007F1BD2">
      <w:pPr>
        <w:pStyle w:val="a6"/>
        <w:tabs>
          <w:tab w:val="clear" w:pos="1021"/>
          <w:tab w:val="right" w:pos="1020"/>
        </w:tabs>
        <w:spacing w:after="160"/>
      </w:pPr>
      <w:r w:rsidRPr="0048033F">
        <w:tab/>
      </w:r>
      <w:r w:rsidRPr="0048033F">
        <w:rPr>
          <w:rStyle w:val="a8"/>
          <w:rFonts w:eastAsia="宋体"/>
        </w:rPr>
        <w:footnoteRef/>
      </w:r>
      <w:r w:rsidRPr="0048033F">
        <w:tab/>
      </w:r>
      <w:r w:rsidRPr="00312596">
        <w:rPr>
          <w:rFonts w:eastAsiaTheme="minorEastAsia" w:hint="eastAsia"/>
        </w:rPr>
        <w:t>第</w:t>
      </w:r>
      <w:r w:rsidRPr="00312596">
        <w:rPr>
          <w:rFonts w:eastAsiaTheme="minorEastAsia" w:hint="eastAsia"/>
        </w:rPr>
        <w:t>1539/2006</w:t>
      </w:r>
      <w:r w:rsidRPr="00312596">
        <w:rPr>
          <w:rFonts w:eastAsiaTheme="minorEastAsia" w:hint="eastAsia"/>
        </w:rPr>
        <w:t>号来文</w:t>
      </w:r>
      <w:r w:rsidRPr="00312596">
        <w:rPr>
          <w:rFonts w:eastAsiaTheme="minorEastAsia" w:hint="eastAsia"/>
        </w:rPr>
        <w:t>(</w:t>
      </w:r>
      <w:r w:rsidRPr="00312596">
        <w:rPr>
          <w:rFonts w:eastAsiaTheme="minorEastAsia"/>
        </w:rPr>
        <w:t>Munaf</w:t>
      </w:r>
      <w:r w:rsidRPr="00E66B3E">
        <w:rPr>
          <w:rFonts w:ascii="Time New Roman" w:eastAsia="楷体" w:hAnsi="Time New Roman"/>
        </w:rPr>
        <w:t>诉罗马尼亚</w:t>
      </w:r>
      <w:r w:rsidRPr="00312596">
        <w:rPr>
          <w:rFonts w:eastAsiaTheme="minorEastAsia" w:hint="eastAsia"/>
        </w:rPr>
        <w:t>，</w:t>
      </w:r>
      <w:r w:rsidRPr="00312596">
        <w:rPr>
          <w:rFonts w:eastAsiaTheme="minorEastAsia" w:hint="eastAsia"/>
        </w:rPr>
        <w:t>2009</w:t>
      </w:r>
      <w:r w:rsidRPr="00312596">
        <w:rPr>
          <w:rFonts w:eastAsiaTheme="minorEastAsia" w:hint="eastAsia"/>
        </w:rPr>
        <w:t>年</w:t>
      </w:r>
      <w:r w:rsidRPr="00312596">
        <w:rPr>
          <w:rFonts w:eastAsiaTheme="minorEastAsia" w:hint="eastAsia"/>
        </w:rPr>
        <w:t>7</w:t>
      </w:r>
      <w:r w:rsidRPr="00312596">
        <w:rPr>
          <w:rFonts w:eastAsiaTheme="minorEastAsia" w:hint="eastAsia"/>
        </w:rPr>
        <w:t>月</w:t>
      </w:r>
      <w:r w:rsidRPr="00312596">
        <w:rPr>
          <w:rFonts w:eastAsiaTheme="minorEastAsia" w:hint="eastAsia"/>
        </w:rPr>
        <w:t>30</w:t>
      </w:r>
      <w:r w:rsidRPr="00312596">
        <w:rPr>
          <w:rFonts w:eastAsiaTheme="minorEastAsia" w:hint="eastAsia"/>
        </w:rPr>
        <w:t>日通过的意见，第</w:t>
      </w:r>
      <w:r w:rsidRPr="00312596">
        <w:rPr>
          <w:rFonts w:eastAsiaTheme="minorEastAsia"/>
        </w:rPr>
        <w:t>14.2</w:t>
      </w:r>
      <w:r w:rsidRPr="00312596">
        <w:rPr>
          <w:rFonts w:eastAsiaTheme="minorEastAsia" w:hint="eastAsia"/>
        </w:rPr>
        <w:t>段。</w:t>
      </w:r>
    </w:p>
  </w:footnote>
  <w:footnote w:id="24">
    <w:p w14:paraId="59D7E49F" w14:textId="77777777" w:rsidR="00E657DC" w:rsidRPr="0048033F" w:rsidRDefault="00E657DC" w:rsidP="007F1BD2">
      <w:pPr>
        <w:pStyle w:val="a6"/>
        <w:tabs>
          <w:tab w:val="clear" w:pos="1021"/>
          <w:tab w:val="right" w:pos="1020"/>
        </w:tabs>
        <w:spacing w:after="160"/>
      </w:pPr>
      <w:r w:rsidRPr="0048033F">
        <w:tab/>
      </w:r>
      <w:r w:rsidRPr="0048033F">
        <w:rPr>
          <w:rStyle w:val="a8"/>
          <w:rFonts w:eastAsia="宋体"/>
        </w:rPr>
        <w:footnoteRef/>
      </w:r>
      <w:r w:rsidRPr="0048033F">
        <w:tab/>
      </w:r>
      <w:r w:rsidRPr="00D77111">
        <w:rPr>
          <w:rFonts w:hint="eastAsia"/>
        </w:rPr>
        <w:t>第</w:t>
      </w:r>
      <w:r w:rsidRPr="00D77111">
        <w:t>31</w:t>
      </w:r>
      <w:r w:rsidRPr="00D77111">
        <w:rPr>
          <w:rFonts w:hint="eastAsia"/>
        </w:rPr>
        <w:t>号一般性意见</w:t>
      </w:r>
      <w:r>
        <w:rPr>
          <w:rFonts w:hint="eastAsia"/>
        </w:rPr>
        <w:t>第</w:t>
      </w:r>
      <w:r w:rsidRPr="0048033F">
        <w:t>8</w:t>
      </w:r>
      <w:r>
        <w:rPr>
          <w:rFonts w:hint="eastAsia"/>
        </w:rPr>
        <w:t>段。</w:t>
      </w:r>
    </w:p>
  </w:footnote>
  <w:footnote w:id="25">
    <w:p w14:paraId="4B823FBD" w14:textId="594B515A" w:rsidR="00E657DC" w:rsidRPr="0048033F" w:rsidRDefault="00E657DC" w:rsidP="005F7955">
      <w:pPr>
        <w:pStyle w:val="a6"/>
        <w:tabs>
          <w:tab w:val="clear" w:pos="1021"/>
          <w:tab w:val="right" w:pos="1020"/>
        </w:tabs>
        <w:spacing w:after="160"/>
      </w:pPr>
      <w:r w:rsidRPr="0048033F">
        <w:tab/>
      </w:r>
      <w:r w:rsidRPr="0048033F">
        <w:rPr>
          <w:rStyle w:val="a8"/>
          <w:rFonts w:eastAsia="宋体"/>
        </w:rPr>
        <w:footnoteRef/>
      </w:r>
      <w:r w:rsidRPr="0048033F">
        <w:tab/>
      </w:r>
      <w:r>
        <w:rPr>
          <w:rFonts w:hint="eastAsia"/>
        </w:rPr>
        <w:t>委员会关于俄罗斯联邦第七次定期报告的结论性意见</w:t>
      </w:r>
      <w:r>
        <w:t>(CCPR/C/RUS/CO/7)</w:t>
      </w:r>
      <w:r>
        <w:rPr>
          <w:rFonts w:hint="eastAsia"/>
        </w:rPr>
        <w:t>，见关于顿巴斯地区</w:t>
      </w:r>
      <w:r w:rsidRPr="0048033F">
        <w:t>(</w:t>
      </w:r>
      <w:r>
        <w:rPr>
          <w:rFonts w:hint="eastAsia"/>
        </w:rPr>
        <w:t>乌克兰</w:t>
      </w:r>
      <w:r w:rsidRPr="0048033F">
        <w:t>)</w:t>
      </w:r>
      <w:r>
        <w:rPr>
          <w:rFonts w:hint="eastAsia"/>
        </w:rPr>
        <w:t>和</w:t>
      </w:r>
      <w:r>
        <w:rPr>
          <w:rFonts w:cs="Segoe UI" w:hint="eastAsia"/>
        </w:rPr>
        <w:t>南奥塞梯地区</w:t>
      </w:r>
      <w:r w:rsidRPr="0048033F">
        <w:t>(</w:t>
      </w:r>
      <w:r>
        <w:rPr>
          <w:rFonts w:hint="eastAsia"/>
        </w:rPr>
        <w:t>格鲁吉亚</w:t>
      </w:r>
      <w:r w:rsidRPr="0048033F">
        <w:t>)</w:t>
      </w:r>
      <w:r>
        <w:rPr>
          <w:rFonts w:cs="Segoe UI" w:hint="eastAsia"/>
        </w:rPr>
        <w:t>的第</w:t>
      </w:r>
      <w:r>
        <w:rPr>
          <w:rFonts w:hint="eastAsia"/>
        </w:rPr>
        <w:t>6</w:t>
      </w:r>
      <w:r>
        <w:rPr>
          <w:rFonts w:hint="eastAsia"/>
        </w:rPr>
        <w:t>段：“</w:t>
      </w:r>
      <w:r w:rsidRPr="00135619">
        <w:rPr>
          <w:rFonts w:hint="eastAsia"/>
        </w:rPr>
        <w:t>利用其已有影响包括实际控制</w:t>
      </w:r>
      <w:r w:rsidR="005F7955">
        <w:rPr>
          <w:rFonts w:hint="eastAsia"/>
        </w:rPr>
        <w:t>……</w:t>
      </w:r>
      <w:r w:rsidRPr="00135619">
        <w:rPr>
          <w:rFonts w:hint="eastAsia"/>
        </w:rPr>
        <w:t>对</w:t>
      </w:r>
      <w:r w:rsidR="005F7955">
        <w:rPr>
          <w:rFonts w:hint="eastAsia"/>
        </w:rPr>
        <w:t>……</w:t>
      </w:r>
      <w:r w:rsidRPr="00135619">
        <w:rPr>
          <w:rFonts w:hint="eastAsia"/>
        </w:rPr>
        <w:t>团体</w:t>
      </w:r>
      <w:r>
        <w:rPr>
          <w:rFonts w:cs="Segoe UI" w:hint="eastAsia"/>
        </w:rPr>
        <w:t>和</w:t>
      </w:r>
      <w:r w:rsidR="005F7955">
        <w:rPr>
          <w:rFonts w:hint="eastAsia"/>
        </w:rPr>
        <w:t>……</w:t>
      </w:r>
      <w:r>
        <w:rPr>
          <w:rFonts w:cs="Segoe UI" w:hint="eastAsia"/>
        </w:rPr>
        <w:t>当局的行为</w:t>
      </w:r>
      <w:r>
        <w:rPr>
          <w:rFonts w:hint="eastAsia"/>
        </w:rPr>
        <w:t>”</w:t>
      </w:r>
      <w:r>
        <w:rPr>
          <w:rFonts w:hint="eastAsia"/>
        </w:rPr>
        <w:t>(</w:t>
      </w:r>
      <w:r>
        <w:rPr>
          <w:rFonts w:hint="eastAsia"/>
        </w:rPr>
        <w:t>适用《公约》的规定</w:t>
      </w:r>
      <w:r>
        <w:rPr>
          <w:rFonts w:hint="eastAsia"/>
        </w:rPr>
        <w:t>)</w:t>
      </w:r>
      <w:r>
        <w:rPr>
          <w:rFonts w:hint="eastAsia"/>
        </w:rPr>
        <w:t>。</w:t>
      </w:r>
    </w:p>
  </w:footnote>
  <w:footnote w:id="26">
    <w:p w14:paraId="752D441F" w14:textId="77777777" w:rsidR="00DC02F5" w:rsidRPr="0048033F" w:rsidRDefault="00DC02F5" w:rsidP="00DC02F5">
      <w:pPr>
        <w:pStyle w:val="a6"/>
        <w:tabs>
          <w:tab w:val="clear" w:pos="1021"/>
          <w:tab w:val="right" w:pos="1020"/>
        </w:tabs>
      </w:pPr>
      <w:r w:rsidRPr="0048033F">
        <w:tab/>
      </w:r>
      <w:r w:rsidRPr="0048033F">
        <w:rPr>
          <w:rStyle w:val="a8"/>
          <w:rFonts w:eastAsia="宋体"/>
        </w:rPr>
        <w:footnoteRef/>
      </w:r>
      <w:r w:rsidRPr="0048033F">
        <w:tab/>
      </w:r>
      <w:r>
        <w:rPr>
          <w:rFonts w:hint="eastAsia"/>
        </w:rPr>
        <w:t>见</w:t>
      </w:r>
      <w:r w:rsidRPr="00DC772C">
        <w:rPr>
          <w:rFonts w:hint="eastAsia"/>
        </w:rPr>
        <w:t>“工商企业与人权：实施联合国‘保护、尊重和补救’框架指导原则”</w:t>
      </w:r>
      <w:r>
        <w:rPr>
          <w:rFonts w:hint="eastAsia"/>
        </w:rPr>
        <w:t>，原则</w:t>
      </w:r>
      <w:r>
        <w:rPr>
          <w:rFonts w:hint="eastAsia"/>
        </w:rPr>
        <w:t>2</w:t>
      </w:r>
      <w:r>
        <w:rPr>
          <w:rFonts w:hint="eastAsia"/>
        </w:rPr>
        <w:t>的评论。</w:t>
      </w:r>
    </w:p>
  </w:footnote>
  <w:footnote w:id="27">
    <w:p w14:paraId="1C1F52CE" w14:textId="77777777" w:rsidR="00DC02F5" w:rsidRPr="0048033F" w:rsidRDefault="00DC02F5" w:rsidP="00DC02F5">
      <w:pPr>
        <w:pStyle w:val="a6"/>
        <w:tabs>
          <w:tab w:val="clear" w:pos="1021"/>
          <w:tab w:val="right" w:pos="1020"/>
        </w:tabs>
      </w:pPr>
      <w:r w:rsidRPr="0048033F">
        <w:tab/>
      </w:r>
      <w:r w:rsidRPr="0048033F">
        <w:rPr>
          <w:rStyle w:val="a8"/>
          <w:rFonts w:eastAsia="宋体"/>
        </w:rPr>
        <w:footnoteRef/>
      </w:r>
      <w:r w:rsidRPr="0048033F">
        <w:tab/>
      </w:r>
      <w:r>
        <w:rPr>
          <w:rFonts w:hint="eastAsia"/>
        </w:rPr>
        <w:t>例如，见人权事务委员会审议本来文前不久，在《经济、社会、文化权利国际公约》框架内所通过的第</w:t>
      </w:r>
      <w:r>
        <w:rPr>
          <w:rFonts w:hint="eastAsia"/>
        </w:rPr>
        <w:t>24</w:t>
      </w:r>
      <w:r>
        <w:rPr>
          <w:rFonts w:hint="eastAsia"/>
        </w:rPr>
        <w:t>号一般性意见</w:t>
      </w:r>
      <w:r w:rsidRPr="0048033F">
        <w:t>(2017</w:t>
      </w:r>
      <w:r>
        <w:rPr>
          <w:rFonts w:hint="eastAsia"/>
        </w:rPr>
        <w:t>年</w:t>
      </w:r>
      <w:r w:rsidRPr="0048033F">
        <w:t>)</w:t>
      </w:r>
      <w:r>
        <w:rPr>
          <w:rFonts w:hint="eastAsia"/>
        </w:rPr>
        <w:t>，第</w:t>
      </w:r>
      <w:r>
        <w:rPr>
          <w:rFonts w:hint="eastAsia"/>
        </w:rPr>
        <w:t>25</w:t>
      </w:r>
      <w:r>
        <w:rPr>
          <w:rFonts w:hint="eastAsia"/>
        </w:rPr>
        <w:t>段和以后各段。其他委员会倾向于类似的结论，只是由于联合国对决定总篇幅的限制，我们不可能在此引述所有参考出处。</w:t>
      </w:r>
    </w:p>
  </w:footnote>
  <w:footnote w:id="28">
    <w:p w14:paraId="714536E1" w14:textId="77777777" w:rsidR="000F43C9" w:rsidRPr="00824089" w:rsidRDefault="000F43C9" w:rsidP="000F43C9">
      <w:pPr>
        <w:pStyle w:val="a6"/>
        <w:tabs>
          <w:tab w:val="clear" w:pos="1021"/>
          <w:tab w:val="right" w:pos="1020"/>
        </w:tabs>
        <w:rPr>
          <w:rFonts w:eastAsiaTheme="minorEastAsia"/>
        </w:rPr>
      </w:pPr>
      <w:r w:rsidRPr="0048033F">
        <w:tab/>
      </w:r>
      <w:r w:rsidRPr="0048033F">
        <w:rPr>
          <w:rStyle w:val="a8"/>
          <w:rFonts w:eastAsia="宋体"/>
        </w:rPr>
        <w:footnoteRef/>
      </w:r>
      <w:r w:rsidRPr="0048033F">
        <w:tab/>
      </w:r>
      <w:r w:rsidRPr="00824089">
        <w:rPr>
          <w:rFonts w:eastAsiaTheme="minorEastAsia" w:hint="eastAsia"/>
        </w:rPr>
        <w:t>最后，见第</w:t>
      </w:r>
      <w:r w:rsidRPr="00824089">
        <w:rPr>
          <w:rFonts w:eastAsiaTheme="minorEastAsia"/>
        </w:rPr>
        <w:t>2124/2011</w:t>
      </w:r>
      <w:r w:rsidRPr="00824089">
        <w:rPr>
          <w:rFonts w:eastAsiaTheme="minorEastAsia" w:hint="eastAsia"/>
        </w:rPr>
        <w:t>号来文，</w:t>
      </w:r>
      <w:r w:rsidRPr="00824089">
        <w:rPr>
          <w:rFonts w:eastAsiaTheme="minorEastAsia"/>
          <w:iCs/>
        </w:rPr>
        <w:t>Rabbae, A.B.S.</w:t>
      </w:r>
      <w:r w:rsidRPr="00824089">
        <w:rPr>
          <w:rFonts w:eastAsiaTheme="minorEastAsia"/>
          <w:iCs/>
        </w:rPr>
        <w:t>和</w:t>
      </w:r>
      <w:r w:rsidRPr="00824089">
        <w:rPr>
          <w:rFonts w:eastAsiaTheme="minorEastAsia"/>
          <w:iCs/>
        </w:rPr>
        <w:t>N.A.</w:t>
      </w:r>
      <w:r w:rsidRPr="00E66B3E">
        <w:rPr>
          <w:rFonts w:ascii="Time New Roman" w:eastAsia="楷体" w:hAnsi="Time New Roman"/>
          <w:iCs/>
        </w:rPr>
        <w:t>诉荷兰</w:t>
      </w:r>
      <w:r w:rsidRPr="00824089">
        <w:rPr>
          <w:rFonts w:eastAsiaTheme="minorEastAsia"/>
          <w:iCs/>
        </w:rPr>
        <w:t>，</w:t>
      </w:r>
      <w:r w:rsidRPr="00824089">
        <w:rPr>
          <w:rFonts w:eastAsiaTheme="minorEastAsia" w:hint="eastAsia"/>
        </w:rPr>
        <w:t>2016</w:t>
      </w:r>
      <w:r w:rsidRPr="00824089">
        <w:rPr>
          <w:rFonts w:eastAsiaTheme="minorEastAsia" w:hint="eastAsia"/>
        </w:rPr>
        <w:t>年</w:t>
      </w:r>
      <w:r w:rsidRPr="00824089">
        <w:rPr>
          <w:rFonts w:eastAsiaTheme="minorEastAsia" w:hint="eastAsia"/>
        </w:rPr>
        <w:t>7</w:t>
      </w:r>
      <w:r w:rsidRPr="00824089">
        <w:rPr>
          <w:rFonts w:eastAsiaTheme="minorEastAsia" w:hint="eastAsia"/>
        </w:rPr>
        <w:t>月</w:t>
      </w:r>
      <w:r w:rsidRPr="00824089">
        <w:rPr>
          <w:rFonts w:eastAsiaTheme="minorEastAsia" w:hint="eastAsia"/>
        </w:rPr>
        <w:t>14</w:t>
      </w:r>
      <w:r w:rsidRPr="00824089">
        <w:rPr>
          <w:rFonts w:eastAsiaTheme="minorEastAsia" w:hint="eastAsia"/>
        </w:rPr>
        <w:t>日通过的意见，第</w:t>
      </w:r>
      <w:r w:rsidRPr="00824089">
        <w:rPr>
          <w:rFonts w:eastAsiaTheme="minorEastAsia"/>
        </w:rPr>
        <w:t>9.6</w:t>
      </w:r>
      <w:r w:rsidRPr="00824089">
        <w:rPr>
          <w:rFonts w:eastAsiaTheme="minorEastAsia" w:hint="eastAsia"/>
        </w:rPr>
        <w:t>段。</w:t>
      </w:r>
    </w:p>
  </w:footnote>
  <w:footnote w:id="29">
    <w:p w14:paraId="3B70DCDB" w14:textId="77777777" w:rsidR="000F43C9" w:rsidRPr="0048033F" w:rsidRDefault="000F43C9" w:rsidP="000F43C9">
      <w:pPr>
        <w:pStyle w:val="a6"/>
        <w:tabs>
          <w:tab w:val="clear" w:pos="1021"/>
          <w:tab w:val="right" w:pos="1020"/>
        </w:tabs>
      </w:pPr>
      <w:r w:rsidRPr="0048033F">
        <w:tab/>
      </w:r>
      <w:r w:rsidRPr="0048033F">
        <w:rPr>
          <w:rStyle w:val="a8"/>
          <w:rFonts w:eastAsia="宋体"/>
        </w:rPr>
        <w:footnoteRef/>
      </w:r>
      <w:r w:rsidRPr="0048033F">
        <w:tab/>
      </w:r>
      <w:r>
        <w:rPr>
          <w:rFonts w:hint="eastAsia"/>
        </w:rPr>
        <w:t>具体见以上所指</w:t>
      </w:r>
      <w:r w:rsidRPr="00D77111">
        <w:rPr>
          <w:rFonts w:hint="eastAsia"/>
        </w:rPr>
        <w:t>第</w:t>
      </w:r>
      <w:r w:rsidRPr="00D77111">
        <w:t>31</w:t>
      </w:r>
      <w:r w:rsidRPr="00D77111">
        <w:rPr>
          <w:rFonts w:hint="eastAsia"/>
        </w:rPr>
        <w:t>号一般性意见</w:t>
      </w:r>
      <w:r>
        <w:rPr>
          <w:rFonts w:hint="eastAsia"/>
        </w:rPr>
        <w:t>第</w:t>
      </w:r>
      <w:r w:rsidRPr="0048033F">
        <w:t>8</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A72F" w14:textId="080CEEF3" w:rsidR="007D3B56" w:rsidRDefault="00265138" w:rsidP="003356A7">
    <w:pPr>
      <w:pStyle w:val="af3"/>
    </w:pPr>
    <w:r>
      <w:t>CCPR/C/120/D/2285/2013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2D26" w14:textId="5BC44CF6" w:rsidR="007D3B56" w:rsidRDefault="00265138" w:rsidP="003356A7">
    <w:pPr>
      <w:pStyle w:val="af3"/>
      <w:jc w:val="right"/>
    </w:pPr>
    <w:r>
      <w:t>CCPR/C/120/D/2285/2013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3C6C" w14:textId="77777777" w:rsidR="00B14223" w:rsidRDefault="00B14223" w:rsidP="003356A7">
    <w:pPr>
      <w:pStyle w:val="af3"/>
    </w:pPr>
    <w:r>
      <w:t>CCPR/C/120/D/2285/2013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2F8E" w14:textId="77777777" w:rsidR="003E5830" w:rsidRDefault="003E5830" w:rsidP="003356A7">
    <w:pPr>
      <w:pStyle w:val="af3"/>
      <w:jc w:val="right"/>
    </w:pPr>
    <w:r>
      <w:t>CCPR/C/120/D/2285/2013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7D36" w14:textId="4010DDB9" w:rsidR="003E5830" w:rsidRDefault="00CE390B" w:rsidP="00943651">
    <w:pPr>
      <w:pStyle w:val="af3"/>
      <w:jc w:val="right"/>
    </w:pPr>
    <w:r>
      <w:t>CCPR/C/120/D/2285/2013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6872CA"/>
    <w:multiLevelType w:val="hybridMultilevel"/>
    <w:tmpl w:val="E87809F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605576D6"/>
    <w:multiLevelType w:val="hybridMultilevel"/>
    <w:tmpl w:val="38325056"/>
    <w:lvl w:ilvl="0" w:tplc="25A4519C">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B9"/>
    <w:rsid w:val="000012A9"/>
    <w:rsid w:val="00011483"/>
    <w:rsid w:val="00041106"/>
    <w:rsid w:val="000419D4"/>
    <w:rsid w:val="00044679"/>
    <w:rsid w:val="0004554F"/>
    <w:rsid w:val="000715FF"/>
    <w:rsid w:val="000B5E4F"/>
    <w:rsid w:val="000B79E6"/>
    <w:rsid w:val="000C3740"/>
    <w:rsid w:val="000D319F"/>
    <w:rsid w:val="000E4D0E"/>
    <w:rsid w:val="000F0376"/>
    <w:rsid w:val="000F43C9"/>
    <w:rsid w:val="000F5EB8"/>
    <w:rsid w:val="001276A5"/>
    <w:rsid w:val="00143754"/>
    <w:rsid w:val="00144B69"/>
    <w:rsid w:val="00153E86"/>
    <w:rsid w:val="00172E04"/>
    <w:rsid w:val="00196654"/>
    <w:rsid w:val="001B1BD1"/>
    <w:rsid w:val="001C33F3"/>
    <w:rsid w:val="001C3EF2"/>
    <w:rsid w:val="001D17F6"/>
    <w:rsid w:val="001D3261"/>
    <w:rsid w:val="00204B42"/>
    <w:rsid w:val="0021265F"/>
    <w:rsid w:val="00222F61"/>
    <w:rsid w:val="002231C3"/>
    <w:rsid w:val="00241EA1"/>
    <w:rsid w:val="0024417F"/>
    <w:rsid w:val="00250F8D"/>
    <w:rsid w:val="00261094"/>
    <w:rsid w:val="00262C02"/>
    <w:rsid w:val="00264B37"/>
    <w:rsid w:val="00265138"/>
    <w:rsid w:val="002809E8"/>
    <w:rsid w:val="00296C8D"/>
    <w:rsid w:val="00296D60"/>
    <w:rsid w:val="002A25C4"/>
    <w:rsid w:val="002A5440"/>
    <w:rsid w:val="002E1C97"/>
    <w:rsid w:val="002F5834"/>
    <w:rsid w:val="003006AB"/>
    <w:rsid w:val="00312596"/>
    <w:rsid w:val="00326EBF"/>
    <w:rsid w:val="00327FE4"/>
    <w:rsid w:val="003333CC"/>
    <w:rsid w:val="003356A7"/>
    <w:rsid w:val="00371A93"/>
    <w:rsid w:val="003A590A"/>
    <w:rsid w:val="003B4A07"/>
    <w:rsid w:val="003B728F"/>
    <w:rsid w:val="003B75A0"/>
    <w:rsid w:val="003D687E"/>
    <w:rsid w:val="003E5830"/>
    <w:rsid w:val="0040568A"/>
    <w:rsid w:val="00427F63"/>
    <w:rsid w:val="00434D38"/>
    <w:rsid w:val="00435CD5"/>
    <w:rsid w:val="00441B35"/>
    <w:rsid w:val="00453D3A"/>
    <w:rsid w:val="004623C2"/>
    <w:rsid w:val="004813E1"/>
    <w:rsid w:val="00481A7A"/>
    <w:rsid w:val="00494EB8"/>
    <w:rsid w:val="004B356E"/>
    <w:rsid w:val="004C4A0A"/>
    <w:rsid w:val="004D0A00"/>
    <w:rsid w:val="004D0B2F"/>
    <w:rsid w:val="004D6FDF"/>
    <w:rsid w:val="004F348E"/>
    <w:rsid w:val="00501220"/>
    <w:rsid w:val="005109E7"/>
    <w:rsid w:val="00525789"/>
    <w:rsid w:val="0055508A"/>
    <w:rsid w:val="005571E4"/>
    <w:rsid w:val="00571DF3"/>
    <w:rsid w:val="00582D69"/>
    <w:rsid w:val="005852C9"/>
    <w:rsid w:val="00592017"/>
    <w:rsid w:val="005D0C6C"/>
    <w:rsid w:val="005E403A"/>
    <w:rsid w:val="005E4086"/>
    <w:rsid w:val="005F0848"/>
    <w:rsid w:val="005F7955"/>
    <w:rsid w:val="00604D91"/>
    <w:rsid w:val="00616ED4"/>
    <w:rsid w:val="006257FE"/>
    <w:rsid w:val="00670DEE"/>
    <w:rsid w:val="00680656"/>
    <w:rsid w:val="006826AA"/>
    <w:rsid w:val="006929A7"/>
    <w:rsid w:val="006965C3"/>
    <w:rsid w:val="006B1119"/>
    <w:rsid w:val="006B7B8A"/>
    <w:rsid w:val="006D3757"/>
    <w:rsid w:val="006D37EB"/>
    <w:rsid w:val="006E221A"/>
    <w:rsid w:val="006E3E46"/>
    <w:rsid w:val="006E71B1"/>
    <w:rsid w:val="006F1404"/>
    <w:rsid w:val="006F6537"/>
    <w:rsid w:val="0070593B"/>
    <w:rsid w:val="00705D89"/>
    <w:rsid w:val="0072727D"/>
    <w:rsid w:val="00731A42"/>
    <w:rsid w:val="007373AE"/>
    <w:rsid w:val="00742C59"/>
    <w:rsid w:val="0075183F"/>
    <w:rsid w:val="00755487"/>
    <w:rsid w:val="00767E69"/>
    <w:rsid w:val="0077079A"/>
    <w:rsid w:val="00771504"/>
    <w:rsid w:val="007A5599"/>
    <w:rsid w:val="007D3B56"/>
    <w:rsid w:val="007E0060"/>
    <w:rsid w:val="007F1BD2"/>
    <w:rsid w:val="00823ACE"/>
    <w:rsid w:val="00824089"/>
    <w:rsid w:val="00834846"/>
    <w:rsid w:val="00850F36"/>
    <w:rsid w:val="00856233"/>
    <w:rsid w:val="00860F27"/>
    <w:rsid w:val="008642F0"/>
    <w:rsid w:val="00882595"/>
    <w:rsid w:val="008972ED"/>
    <w:rsid w:val="008A3C58"/>
    <w:rsid w:val="008B0560"/>
    <w:rsid w:val="008B2BFA"/>
    <w:rsid w:val="008C0763"/>
    <w:rsid w:val="008D2708"/>
    <w:rsid w:val="008D31F4"/>
    <w:rsid w:val="008D44D9"/>
    <w:rsid w:val="008E6A3F"/>
    <w:rsid w:val="008F6AB9"/>
    <w:rsid w:val="00906344"/>
    <w:rsid w:val="00923557"/>
    <w:rsid w:val="00936F03"/>
    <w:rsid w:val="00943651"/>
    <w:rsid w:val="00943B69"/>
    <w:rsid w:val="00944CB3"/>
    <w:rsid w:val="00966705"/>
    <w:rsid w:val="0096722F"/>
    <w:rsid w:val="0097273D"/>
    <w:rsid w:val="009733CC"/>
    <w:rsid w:val="00975DC6"/>
    <w:rsid w:val="00986624"/>
    <w:rsid w:val="00986F76"/>
    <w:rsid w:val="00997BC9"/>
    <w:rsid w:val="009B09D7"/>
    <w:rsid w:val="009B13AE"/>
    <w:rsid w:val="009C25FE"/>
    <w:rsid w:val="009D35ED"/>
    <w:rsid w:val="00A03CB6"/>
    <w:rsid w:val="00A05A7B"/>
    <w:rsid w:val="00A1364C"/>
    <w:rsid w:val="00A21076"/>
    <w:rsid w:val="00A31BA8"/>
    <w:rsid w:val="00A3739A"/>
    <w:rsid w:val="00A52DAF"/>
    <w:rsid w:val="00A56262"/>
    <w:rsid w:val="00A623B0"/>
    <w:rsid w:val="00A84072"/>
    <w:rsid w:val="00AB4BC2"/>
    <w:rsid w:val="00AE7399"/>
    <w:rsid w:val="00AF6B8A"/>
    <w:rsid w:val="00B14223"/>
    <w:rsid w:val="00B16570"/>
    <w:rsid w:val="00B23B03"/>
    <w:rsid w:val="00B33F98"/>
    <w:rsid w:val="00B40A0B"/>
    <w:rsid w:val="00B43EB7"/>
    <w:rsid w:val="00B44372"/>
    <w:rsid w:val="00B53320"/>
    <w:rsid w:val="00B614C4"/>
    <w:rsid w:val="00B64081"/>
    <w:rsid w:val="00B97885"/>
    <w:rsid w:val="00BA37F4"/>
    <w:rsid w:val="00BC55C6"/>
    <w:rsid w:val="00BC6522"/>
    <w:rsid w:val="00BF4E2A"/>
    <w:rsid w:val="00C121D5"/>
    <w:rsid w:val="00C15E84"/>
    <w:rsid w:val="00C17349"/>
    <w:rsid w:val="00C2166B"/>
    <w:rsid w:val="00C23505"/>
    <w:rsid w:val="00C2784D"/>
    <w:rsid w:val="00C351AA"/>
    <w:rsid w:val="00C6787B"/>
    <w:rsid w:val="00C70852"/>
    <w:rsid w:val="00C7253F"/>
    <w:rsid w:val="00C747D1"/>
    <w:rsid w:val="00C90707"/>
    <w:rsid w:val="00CC5478"/>
    <w:rsid w:val="00CE1D1C"/>
    <w:rsid w:val="00CE390B"/>
    <w:rsid w:val="00CE63BA"/>
    <w:rsid w:val="00CE6AC0"/>
    <w:rsid w:val="00D26A05"/>
    <w:rsid w:val="00D339ED"/>
    <w:rsid w:val="00D54F61"/>
    <w:rsid w:val="00D658A4"/>
    <w:rsid w:val="00D74818"/>
    <w:rsid w:val="00D77DF3"/>
    <w:rsid w:val="00D9309B"/>
    <w:rsid w:val="00D97B98"/>
    <w:rsid w:val="00DB601B"/>
    <w:rsid w:val="00DC02F5"/>
    <w:rsid w:val="00DC671F"/>
    <w:rsid w:val="00DD6A19"/>
    <w:rsid w:val="00DE0120"/>
    <w:rsid w:val="00DE0CCA"/>
    <w:rsid w:val="00DE34BE"/>
    <w:rsid w:val="00DE4DA7"/>
    <w:rsid w:val="00DF427B"/>
    <w:rsid w:val="00E02C13"/>
    <w:rsid w:val="00E33B38"/>
    <w:rsid w:val="00E442A1"/>
    <w:rsid w:val="00E45F12"/>
    <w:rsid w:val="00E47FE5"/>
    <w:rsid w:val="00E574AF"/>
    <w:rsid w:val="00E657DC"/>
    <w:rsid w:val="00E66B3E"/>
    <w:rsid w:val="00E715DA"/>
    <w:rsid w:val="00E97ED8"/>
    <w:rsid w:val="00EA7E67"/>
    <w:rsid w:val="00EB5D11"/>
    <w:rsid w:val="00EB7FF2"/>
    <w:rsid w:val="00F0443C"/>
    <w:rsid w:val="00F11ABB"/>
    <w:rsid w:val="00F11EF8"/>
    <w:rsid w:val="00F24E6D"/>
    <w:rsid w:val="00F27DF6"/>
    <w:rsid w:val="00F45FBF"/>
    <w:rsid w:val="00F5225E"/>
    <w:rsid w:val="00F714DA"/>
    <w:rsid w:val="00F8177A"/>
    <w:rsid w:val="00F93F71"/>
    <w:rsid w:val="00FB456B"/>
    <w:rsid w:val="00FC06E4"/>
    <w:rsid w:val="00FC37C9"/>
    <w:rsid w:val="00FE4E48"/>
    <w:rsid w:val="00FF204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13F46E"/>
  <w15:docId w15:val="{A22530D2-B7DB-46B0-AB22-9E622F92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Char, Char,ft,Style 27,Char Char Char Char Char,Style 11, Char Char Char,Char Char Char,ftref"/>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Char 字符, Char 字符,ft 字符,Style 27 字符,Char Char Char Char Char 字符,ftref 字符"/>
    <w:basedOn w:val="a0"/>
    <w:link w:val="a6"/>
    <w:rsid w:val="00E442A1"/>
    <w:rPr>
      <w:snapToGrid w:val="0"/>
      <w:sz w:val="18"/>
      <w:szCs w:val="18"/>
    </w:rPr>
  </w:style>
  <w:style w:type="character" w:styleId="a8">
    <w:name w:val="footnote reference"/>
    <w:aliases w:val="4_G,Footnote text,16 Point,Superscript 6 Point,Footnote,Footnote symbol,Footnote Refernece,Texto de nota al pie,Fußnotenzeichen_Rax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uiPriority w:val="99"/>
    <w:semiHidden/>
    <w:unhideWhenUsed/>
    <w:rsid w:val="00A05A7B"/>
    <w:rPr>
      <w:sz w:val="16"/>
      <w:szCs w:val="16"/>
    </w:rPr>
  </w:style>
  <w:style w:type="paragraph" w:styleId="afb">
    <w:name w:val="annotation text"/>
    <w:basedOn w:val="a"/>
    <w:link w:val="afc"/>
    <w:uiPriority w:val="99"/>
    <w:semiHidden/>
    <w:unhideWhenUsed/>
    <w:rsid w:val="00A05A7B"/>
    <w:p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afc">
    <w:name w:val="批注文字 字符"/>
    <w:basedOn w:val="a0"/>
    <w:link w:val="afb"/>
    <w:uiPriority w:val="99"/>
    <w:semiHidden/>
    <w:rsid w:val="00A05A7B"/>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2ADE-846F-4A5F-841E-88A24835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14874</Words>
  <Characters>16105</Characters>
  <Application>Microsoft Office Word</Application>
  <DocSecurity>0</DocSecurity>
  <Lines>523</Lines>
  <Paragraphs>118</Paragraphs>
  <ScaleCrop>false</ScaleCrop>
  <Company>DCM</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CCPR/C/120/D/2285/2013</dc:title>
  <dc:subject>1721900</dc:subject>
  <dc:creator>WUJS</dc:creator>
  <cp:keywords/>
  <dc:description/>
  <cp:lastModifiedBy>Xiaoqing Yang</cp:lastModifiedBy>
  <cp:revision>2</cp:revision>
  <cp:lastPrinted>2018-06-07T07:03:00Z</cp:lastPrinted>
  <dcterms:created xsi:type="dcterms:W3CDTF">2018-06-12T15:18:00Z</dcterms:created>
  <dcterms:modified xsi:type="dcterms:W3CDTF">2018-06-12T15:18:00Z</dcterms:modified>
</cp:coreProperties>
</file>