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32E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32E6E" w:rsidP="00932E6E">
            <w:pPr>
              <w:jc w:val="right"/>
            </w:pPr>
            <w:r w:rsidRPr="00932E6E">
              <w:rPr>
                <w:sz w:val="40"/>
              </w:rPr>
              <w:t>CCPR</w:t>
            </w:r>
            <w:r>
              <w:t>/C/125/D/2309/2013</w:t>
            </w:r>
          </w:p>
        </w:tc>
      </w:tr>
      <w:tr w:rsidR="002D5AAC" w:rsidRPr="00A17700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32E6E" w:rsidRDefault="00932E6E" w:rsidP="00BC3629">
            <w:pPr>
              <w:spacing w:before="240"/>
              <w:rPr>
                <w:lang w:val="en-US"/>
              </w:rPr>
            </w:pPr>
            <w:r w:rsidRPr="00932E6E">
              <w:rPr>
                <w:lang w:val="en-US"/>
              </w:rPr>
              <w:t>Distr.: General</w:t>
            </w:r>
          </w:p>
          <w:p w:rsidR="00932E6E" w:rsidRPr="00932E6E" w:rsidRDefault="00932E6E" w:rsidP="00932E6E">
            <w:pPr>
              <w:spacing w:line="240" w:lineRule="exact"/>
              <w:rPr>
                <w:lang w:val="en-US"/>
              </w:rPr>
            </w:pPr>
            <w:r w:rsidRPr="00932E6E">
              <w:rPr>
                <w:lang w:val="en-US"/>
              </w:rPr>
              <w:t>9 May 2019</w:t>
            </w:r>
          </w:p>
          <w:p w:rsidR="00932E6E" w:rsidRPr="00932E6E" w:rsidRDefault="00932E6E" w:rsidP="00932E6E">
            <w:pPr>
              <w:spacing w:line="240" w:lineRule="exact"/>
              <w:rPr>
                <w:lang w:val="en-US"/>
              </w:rPr>
            </w:pPr>
            <w:r w:rsidRPr="00932E6E">
              <w:rPr>
                <w:lang w:val="en-US"/>
              </w:rPr>
              <w:t>Russian</w:t>
            </w:r>
          </w:p>
          <w:p w:rsidR="00932E6E" w:rsidRPr="00932E6E" w:rsidRDefault="00932E6E" w:rsidP="00932E6E">
            <w:pPr>
              <w:spacing w:line="240" w:lineRule="exact"/>
              <w:rPr>
                <w:lang w:val="en-US"/>
              </w:rPr>
            </w:pPr>
            <w:r w:rsidRPr="00932E6E">
              <w:rPr>
                <w:lang w:val="en-US"/>
              </w:rPr>
              <w:t>Original: English</w:t>
            </w:r>
          </w:p>
        </w:tc>
      </w:tr>
    </w:tbl>
    <w:p w:rsidR="00932E6E" w:rsidRPr="00932E6E" w:rsidRDefault="00932E6E" w:rsidP="00932E6E">
      <w:pPr>
        <w:spacing w:before="120"/>
        <w:rPr>
          <w:sz w:val="24"/>
          <w:szCs w:val="24"/>
        </w:rPr>
      </w:pPr>
      <w:r w:rsidRPr="00932E6E">
        <w:rPr>
          <w:b/>
          <w:bCs/>
          <w:sz w:val="24"/>
          <w:szCs w:val="24"/>
        </w:rPr>
        <w:t>Комитет по правам человека</w:t>
      </w:r>
    </w:p>
    <w:p w:rsidR="00932E6E" w:rsidRPr="0064331C" w:rsidRDefault="00932E6E" w:rsidP="00932E6E">
      <w:pPr>
        <w:pStyle w:val="HChG"/>
      </w:pPr>
      <w:r>
        <w:tab/>
      </w:r>
      <w:r>
        <w:tab/>
      </w:r>
      <w:r w:rsidRPr="00932E6E">
        <w:t>Соображения, прин</w:t>
      </w:r>
      <w:r>
        <w:t>ятые Комитетом в соответствии с </w:t>
      </w:r>
      <w:r w:rsidRPr="00932E6E">
        <w:t>пунктом 4 статьи 5 Факультативного протокола относительно сообщения № 2309/2013</w:t>
      </w:r>
      <w:r w:rsidRPr="00932E6E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932E6E">
        <w:rPr>
          <w:b w:val="0"/>
          <w:sz w:val="20"/>
        </w:rPr>
        <w:t xml:space="preserve"> </w:t>
      </w:r>
      <w:r w:rsidRPr="00932E6E">
        <w:rPr>
          <w:rStyle w:val="aa"/>
          <w:b w:val="0"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932E6E" w:rsidRPr="0064331C" w:rsidTr="00932E6E">
        <w:tc>
          <w:tcPr>
            <w:tcW w:w="2936" w:type="dxa"/>
            <w:hideMark/>
          </w:tcPr>
          <w:p w:rsidR="00932E6E" w:rsidRPr="0064331C" w:rsidRDefault="00932E6E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:rsidR="00932E6E" w:rsidRPr="0064331C" w:rsidRDefault="00932E6E">
            <w:pPr>
              <w:spacing w:after="120"/>
            </w:pPr>
            <w:r w:rsidRPr="00932E6E">
              <w:t>Анар Абильдаевой (представлена адвокатом Бахытжан Торегожиной)</w:t>
            </w:r>
          </w:p>
        </w:tc>
      </w:tr>
      <w:tr w:rsidR="00932E6E" w:rsidRPr="0064331C" w:rsidTr="00932E6E">
        <w:tc>
          <w:tcPr>
            <w:tcW w:w="2936" w:type="dxa"/>
            <w:hideMark/>
          </w:tcPr>
          <w:p w:rsidR="00932E6E" w:rsidRPr="0064331C" w:rsidRDefault="00932E6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932E6E" w:rsidRPr="0064331C" w:rsidRDefault="00932E6E">
            <w:pPr>
              <w:spacing w:after="120"/>
            </w:pPr>
            <w:r w:rsidRPr="00932E6E">
              <w:t>автор сообщения</w:t>
            </w:r>
          </w:p>
        </w:tc>
      </w:tr>
      <w:tr w:rsidR="00932E6E" w:rsidRPr="0064331C" w:rsidTr="00932E6E">
        <w:tc>
          <w:tcPr>
            <w:tcW w:w="2936" w:type="dxa"/>
            <w:hideMark/>
          </w:tcPr>
          <w:p w:rsidR="00932E6E" w:rsidRPr="0064331C" w:rsidRDefault="00932E6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932E6E" w:rsidRPr="0064331C" w:rsidRDefault="00932E6E">
            <w:pPr>
              <w:spacing w:after="120"/>
            </w:pPr>
            <w:r>
              <w:t>Казахстан</w:t>
            </w:r>
          </w:p>
        </w:tc>
      </w:tr>
      <w:tr w:rsidR="00932E6E" w:rsidRPr="0064331C" w:rsidTr="00932E6E">
        <w:tc>
          <w:tcPr>
            <w:tcW w:w="2936" w:type="dxa"/>
            <w:hideMark/>
          </w:tcPr>
          <w:p w:rsidR="00932E6E" w:rsidRPr="0064331C" w:rsidRDefault="00932E6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932E6E" w:rsidRPr="0064331C" w:rsidRDefault="00932E6E">
            <w:pPr>
              <w:spacing w:after="120"/>
            </w:pPr>
            <w:r w:rsidRPr="00932E6E">
              <w:t>5 июля 2013 года (первоначальное представление)</w:t>
            </w:r>
          </w:p>
        </w:tc>
      </w:tr>
      <w:tr w:rsidR="00932E6E" w:rsidRPr="0064331C" w:rsidTr="00932E6E">
        <w:tc>
          <w:tcPr>
            <w:tcW w:w="2936" w:type="dxa"/>
            <w:hideMark/>
          </w:tcPr>
          <w:p w:rsidR="00932E6E" w:rsidRPr="0064331C" w:rsidRDefault="00932E6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4" w:type="dxa"/>
          </w:tcPr>
          <w:p w:rsidR="00932E6E" w:rsidRPr="0064331C" w:rsidRDefault="00932E6E">
            <w:pPr>
              <w:spacing w:after="120"/>
            </w:pPr>
            <w:r w:rsidRPr="00932E6E">
              <w:t>решение в соответствии с правилом 97 правил процедуры Комитета, препрово</w:t>
            </w:r>
            <w:r>
              <w:t>жденное государству-участнику 6 </w:t>
            </w:r>
            <w:r w:rsidRPr="00932E6E">
              <w:t>декабря</w:t>
            </w:r>
            <w:r>
              <w:t xml:space="preserve"> 2013 года (в виде документа не </w:t>
            </w:r>
            <w:r w:rsidRPr="00932E6E">
              <w:t>издавалось)</w:t>
            </w:r>
          </w:p>
        </w:tc>
      </w:tr>
      <w:tr w:rsidR="00932E6E" w:rsidRPr="0064331C" w:rsidTr="00932E6E">
        <w:tc>
          <w:tcPr>
            <w:tcW w:w="2936" w:type="dxa"/>
            <w:hideMark/>
          </w:tcPr>
          <w:p w:rsidR="00932E6E" w:rsidRPr="0064331C" w:rsidRDefault="00932E6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принятия Cоображений:</w:t>
            </w:r>
          </w:p>
        </w:tc>
        <w:tc>
          <w:tcPr>
            <w:tcW w:w="3874" w:type="dxa"/>
            <w:vAlign w:val="bottom"/>
          </w:tcPr>
          <w:p w:rsidR="00932E6E" w:rsidRPr="0064331C" w:rsidRDefault="00932E6E">
            <w:pPr>
              <w:spacing w:after="120"/>
            </w:pPr>
            <w:r w:rsidRPr="00932E6E">
              <w:t>29 марта 2019 года</w:t>
            </w:r>
          </w:p>
        </w:tc>
      </w:tr>
      <w:tr w:rsidR="00932E6E" w:rsidRPr="0064331C" w:rsidTr="00932E6E">
        <w:tc>
          <w:tcPr>
            <w:tcW w:w="2936" w:type="dxa"/>
            <w:hideMark/>
          </w:tcPr>
          <w:p w:rsidR="00932E6E" w:rsidRPr="0064331C" w:rsidRDefault="00932E6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:rsidR="00932E6E" w:rsidRPr="0064331C" w:rsidRDefault="00932E6E">
            <w:pPr>
              <w:spacing w:after="120"/>
            </w:pPr>
            <w:r w:rsidRPr="00932E6E">
              <w:t>наказание автора за участие в мирном собрании</w:t>
            </w:r>
          </w:p>
        </w:tc>
      </w:tr>
      <w:tr w:rsidR="00932E6E" w:rsidRPr="0064331C" w:rsidTr="00932E6E">
        <w:tc>
          <w:tcPr>
            <w:tcW w:w="2936" w:type="dxa"/>
            <w:hideMark/>
          </w:tcPr>
          <w:p w:rsidR="00932E6E" w:rsidRPr="0064331C" w:rsidRDefault="00932E6E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932E6E" w:rsidRPr="0064331C" w:rsidRDefault="00932E6E">
            <w:pPr>
              <w:spacing w:after="120"/>
            </w:pPr>
            <w:r w:rsidRPr="00932E6E">
              <w:t>исчерпание внутренних средств правовой защиты; обоснованность утверждений</w:t>
            </w:r>
          </w:p>
        </w:tc>
      </w:tr>
      <w:tr w:rsidR="00932E6E" w:rsidRPr="0064331C" w:rsidTr="00932E6E">
        <w:tc>
          <w:tcPr>
            <w:tcW w:w="2936" w:type="dxa"/>
            <w:hideMark/>
          </w:tcPr>
          <w:p w:rsidR="00932E6E" w:rsidRPr="0064331C" w:rsidRDefault="00932E6E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932E6E" w:rsidRPr="0064331C" w:rsidRDefault="00932E6E">
            <w:pPr>
              <w:spacing w:after="120"/>
            </w:pPr>
            <w:r w:rsidRPr="00932E6E">
              <w:t>право на свободу мнений и их свободное выражение; право на свободу собраний</w:t>
            </w:r>
          </w:p>
        </w:tc>
      </w:tr>
      <w:tr w:rsidR="00932E6E" w:rsidRPr="0064331C" w:rsidTr="00932E6E">
        <w:tc>
          <w:tcPr>
            <w:tcW w:w="2936" w:type="dxa"/>
            <w:hideMark/>
          </w:tcPr>
          <w:p w:rsidR="00932E6E" w:rsidRPr="0064331C" w:rsidRDefault="00932E6E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932E6E" w:rsidRPr="0064331C" w:rsidRDefault="00932E6E">
            <w:pPr>
              <w:spacing w:after="120"/>
            </w:pPr>
            <w:r w:rsidRPr="00932E6E">
              <w:t>19 и 21</w:t>
            </w:r>
          </w:p>
        </w:tc>
      </w:tr>
      <w:tr w:rsidR="00932E6E" w:rsidRPr="0064331C" w:rsidTr="00932E6E">
        <w:tc>
          <w:tcPr>
            <w:tcW w:w="2936" w:type="dxa"/>
            <w:hideMark/>
          </w:tcPr>
          <w:p w:rsidR="00932E6E" w:rsidRPr="0064331C" w:rsidRDefault="00932E6E" w:rsidP="00A17700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 w:rsidR="00A17700">
              <w:rPr>
                <w:i/>
                <w:iCs/>
              </w:rPr>
              <w:t>я</w:t>
            </w:r>
            <w:r w:rsidRPr="0064331C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4" w:type="dxa"/>
          </w:tcPr>
          <w:p w:rsidR="00932E6E" w:rsidRPr="0064331C" w:rsidRDefault="00932E6E">
            <w:pPr>
              <w:spacing w:after="120"/>
            </w:pPr>
            <w:r w:rsidRPr="00932E6E">
              <w:t>пункт 2 b) ста</w:t>
            </w:r>
            <w:bookmarkStart w:id="0" w:name="_GoBack"/>
            <w:bookmarkEnd w:id="0"/>
            <w:r w:rsidRPr="00932E6E">
              <w:t>тьи 5</w:t>
            </w:r>
          </w:p>
        </w:tc>
      </w:tr>
    </w:tbl>
    <w:p w:rsidR="00932E6E" w:rsidRPr="00932E6E" w:rsidRDefault="00932E6E" w:rsidP="003F3C7C">
      <w:pPr>
        <w:pStyle w:val="SingleTxtG"/>
        <w:keepNext/>
        <w:keepLines/>
      </w:pPr>
      <w:r w:rsidRPr="00932E6E">
        <w:lastRenderedPageBreak/>
        <w:t>1.</w:t>
      </w:r>
      <w:r w:rsidRPr="00932E6E">
        <w:tab/>
        <w:t>Автором сообщения является Анар Абильдаева, гражданка Казахстана 1992</w:t>
      </w:r>
      <w:r>
        <w:t> </w:t>
      </w:r>
      <w:r w:rsidRPr="00932E6E">
        <w:t>года рождения. Она утверждает, что Казахстан нарушил ее права, предусмотренные статьями 19 и 21 Пакта. Автор представлена адвокатом. Факультативный протокол вступил в силу для Казахстана 30 сентября 2009 года.</w:t>
      </w:r>
    </w:p>
    <w:p w:rsidR="00932E6E" w:rsidRPr="00932E6E" w:rsidRDefault="00932E6E" w:rsidP="003F3C7C">
      <w:pPr>
        <w:pStyle w:val="H23G"/>
      </w:pPr>
      <w:r w:rsidRPr="00932E6E">
        <w:tab/>
      </w:r>
      <w:r w:rsidRPr="00932E6E">
        <w:tab/>
        <w:t>Факты в изложении автора</w:t>
      </w:r>
    </w:p>
    <w:p w:rsidR="00932E6E" w:rsidRPr="00932E6E" w:rsidRDefault="00932E6E" w:rsidP="00932E6E">
      <w:pPr>
        <w:pStyle w:val="SingleTxtG"/>
      </w:pPr>
      <w:r w:rsidRPr="00932E6E">
        <w:t>2.1</w:t>
      </w:r>
      <w:r w:rsidRPr="00932E6E">
        <w:tab/>
        <w:t>15 июня 2012 года автор вместе со своими коллегами приняла участие в акции общественного протеста против совершенного ранее в тот же день задержания директора театра Болата Атабаева и журналиста Жанболата Мамая. Поскольку эта акция протеста была организована спонтанно и в срочном порядке в ответ на это задержание, у городских властей не было запрошено разрешение на ее проведение.</w:t>
      </w:r>
    </w:p>
    <w:p w:rsidR="00932E6E" w:rsidRPr="00932E6E" w:rsidRDefault="00932E6E" w:rsidP="00932E6E">
      <w:pPr>
        <w:pStyle w:val="SingleTxtG"/>
      </w:pPr>
      <w:r w:rsidRPr="00932E6E">
        <w:t>2.2</w:t>
      </w:r>
      <w:r w:rsidRPr="00932E6E">
        <w:tab/>
        <w:t>28 июня 2012 года специализированный межрайонный административный суд города Алматы признал автора виновной в совершении административного правонарушения, предусмотренного пунктом 3 статьи 373 Кодекса об административных правонарушениях. Суд установил, что автор приняла участие в несанкционированном собра</w:t>
      </w:r>
      <w:r>
        <w:t>нии в нарушение Закона «</w:t>
      </w:r>
      <w:r w:rsidRPr="00932E6E">
        <w:t>О порядке организации и проведения мирных собраний, митингов, шествий, пикетов и демонстраций</w:t>
      </w:r>
      <w:r>
        <w:t>»</w:t>
      </w:r>
      <w:r w:rsidRPr="00932E6E">
        <w:t xml:space="preserve">. Поскольку ранее в том же году автор уже совершила аналогичное правонарушение, суд приговорил ее к административному аресту на </w:t>
      </w:r>
      <w:r w:rsidR="003F3C7C">
        <w:t>десять</w:t>
      </w:r>
      <w:r w:rsidRPr="00932E6E">
        <w:t xml:space="preserve"> суток.</w:t>
      </w:r>
    </w:p>
    <w:p w:rsidR="00932E6E" w:rsidRPr="00932E6E" w:rsidRDefault="00932E6E" w:rsidP="00932E6E">
      <w:pPr>
        <w:pStyle w:val="SingleTxtG"/>
      </w:pPr>
      <w:r w:rsidRPr="00932E6E">
        <w:t>2.3</w:t>
      </w:r>
      <w:r w:rsidRPr="00932E6E">
        <w:tab/>
        <w:t xml:space="preserve">4 июля 2012 года автор обжаловала это решение в апелляционном порядке в Алматинском городском суде. Сославшись на статью 19 Пакта, автор заявила, что она была арестована исключительно за выражение своего мнения. Признав, что нарушила правило, согласно которому ходатайства о выдаче разрешения должны подаваться за </w:t>
      </w:r>
      <w:r w:rsidR="003F3C7C">
        <w:t>десять</w:t>
      </w:r>
      <w:r w:rsidRPr="00932E6E">
        <w:t xml:space="preserve"> дней до проведения акции протеста, она вместе с тем отметила, что это было вызвано срочной необходимостью отреагировать на вышеуказанное задержание директора театра и журналиста. Она подчеркнула, что акция протеста носила мирный характер и не представляла никакой угрозы для общественного порядка или безопасности, здоровья или нравственности, прав или свобод других лиц. </w:t>
      </w:r>
    </w:p>
    <w:p w:rsidR="00932E6E" w:rsidRPr="00932E6E" w:rsidRDefault="00932E6E" w:rsidP="00932E6E">
      <w:pPr>
        <w:pStyle w:val="SingleTxtG"/>
      </w:pPr>
      <w:r w:rsidRPr="00932E6E">
        <w:t>2.4</w:t>
      </w:r>
      <w:r w:rsidRPr="00932E6E">
        <w:tab/>
        <w:t xml:space="preserve">5 июля 2012 года апелляционная судебная коллегия Алматинского городского суда оставила в силе решение административного суда и отклонила апелляционную жалобу автора, сделав заключение о том, что она не получила разрешения на проведение собрания, как того требует Закон </w:t>
      </w:r>
      <w:r>
        <w:t>«</w:t>
      </w:r>
      <w:r w:rsidRPr="00932E6E">
        <w:t>О порядке организации и проведения мирных собраний, митингов, шествий, пикетов и демонстраций</w:t>
      </w:r>
      <w:r>
        <w:t>»</w:t>
      </w:r>
      <w:r w:rsidRPr="00932E6E">
        <w:t>. 19 июля 2012 года автор обратилась в Генеральную прокуратуру с ходатайством о пересмотре решения административного суда в Верховном суде в порядке надзора. Ее ходатайство было передано в прокуратуру города Алматы, которая отк</w:t>
      </w:r>
      <w:r>
        <w:t>лонила его 20 мая 2013 года. 23 </w:t>
      </w:r>
      <w:r w:rsidRPr="00932E6E">
        <w:t xml:space="preserve">мая 2013 года автор подала в Генеральную прокуратуру еще одно ходатайство о возбуждении надзорного производства. Данное ходатайство было отклонено 28 июня 2013 года. </w:t>
      </w:r>
    </w:p>
    <w:p w:rsidR="00932E6E" w:rsidRPr="00932E6E" w:rsidRDefault="00932E6E" w:rsidP="00932E6E">
      <w:pPr>
        <w:pStyle w:val="SingleTxtG"/>
      </w:pPr>
      <w:r w:rsidRPr="00932E6E">
        <w:t>2.5</w:t>
      </w:r>
      <w:r w:rsidRPr="00932E6E">
        <w:tab/>
        <w:t xml:space="preserve">Автор утверждает, что власти продолжают ограничивать право на свободное выражение мнений и право на свободу собраний, либо запрещая организацию мирных собраний, либо разрешая их проведение только в специально отведенных для этого отдаленных местах в пригородах. Кроме того, в силу требования о том, что ходатайства о получении разрешения должны подаваться за </w:t>
      </w:r>
      <w:r w:rsidR="003F3C7C">
        <w:t>десять</w:t>
      </w:r>
      <w:r w:rsidRPr="00932E6E">
        <w:t xml:space="preserve"> дней до начала собрания, проведение любого стихийного собрания для реагирования на чрезвычайные ситуации становится невозможным. </w:t>
      </w:r>
    </w:p>
    <w:p w:rsidR="00932E6E" w:rsidRPr="00932E6E" w:rsidRDefault="00932E6E" w:rsidP="00932E6E">
      <w:pPr>
        <w:pStyle w:val="H23G"/>
      </w:pPr>
      <w:r w:rsidRPr="00932E6E">
        <w:tab/>
      </w:r>
      <w:r w:rsidRPr="00932E6E">
        <w:tab/>
        <w:t>Жалоба</w:t>
      </w:r>
    </w:p>
    <w:p w:rsidR="00932E6E" w:rsidRPr="00932E6E" w:rsidRDefault="00932E6E" w:rsidP="00932E6E">
      <w:pPr>
        <w:pStyle w:val="SingleTxtG"/>
      </w:pPr>
      <w:r w:rsidRPr="00932E6E">
        <w:t>3.1</w:t>
      </w:r>
      <w:r w:rsidRPr="00932E6E">
        <w:tab/>
        <w:t xml:space="preserve">Автор утверждает, что ее необоснованное задержание с последующим вынесением приговора об административном аресте на 10 суток за выражение своего мнения в ходе мирного собрания является нарушением ее прав, предусмотренных статьями 19 и 21 Пакта. </w:t>
      </w:r>
    </w:p>
    <w:p w:rsidR="00932E6E" w:rsidRPr="00932E6E" w:rsidRDefault="00932E6E" w:rsidP="00932E6E">
      <w:pPr>
        <w:pStyle w:val="SingleTxtG"/>
      </w:pPr>
      <w:r w:rsidRPr="00932E6E">
        <w:t>3.2</w:t>
      </w:r>
      <w:r w:rsidRPr="00932E6E">
        <w:tab/>
        <w:t xml:space="preserve">Автор просит Комитет настоятельно призвать государство-участник привлечь к ответственности лиц, виновных в нарушении ее прав, и предоставить ей компенсацию за </w:t>
      </w:r>
      <w:r w:rsidR="003F3C7C">
        <w:t>десять</w:t>
      </w:r>
      <w:r w:rsidRPr="00932E6E">
        <w:t xml:space="preserve"> суток административного ареста; обеспечить снятие необоснованных ограничений на свободу собраний и приведение соответствующего законодательства в соответствие со статьей 21 Пакта; а также гарантировать недопущение наказаний за организацию мирных собраний. </w:t>
      </w:r>
    </w:p>
    <w:p w:rsidR="00932E6E" w:rsidRPr="00932E6E" w:rsidRDefault="00932E6E" w:rsidP="00BA18EA">
      <w:pPr>
        <w:pStyle w:val="H23G"/>
      </w:pPr>
      <w:r w:rsidRPr="00932E6E">
        <w:tab/>
      </w:r>
      <w:r w:rsidRPr="00932E6E">
        <w:tab/>
        <w:t>Замечания государства-участника в отношении приемлемости и существа сообщения</w:t>
      </w:r>
    </w:p>
    <w:p w:rsidR="00932E6E" w:rsidRPr="00932E6E" w:rsidRDefault="00932E6E" w:rsidP="00932E6E">
      <w:pPr>
        <w:pStyle w:val="SingleTxtG"/>
      </w:pPr>
      <w:r w:rsidRPr="00932E6E">
        <w:t>4.1</w:t>
      </w:r>
      <w:r w:rsidRPr="00932E6E">
        <w:tab/>
        <w:t xml:space="preserve">В вербальной ноте от 23 января 2013 года государство-участник представило свои замечания, в которых утверждалось, что сообщение является неприемлемым и необоснованным по смыслу пункта 2 b) статьи 5 Факультативного протокола. Государство-участник утверждает, что статья 40 Кодекса об административных правонарушениях предусматривает исключительную процедуру, в соответствии с которой автор могла бы обратиться к Генеральному прокурору с ходатайством о пересмотре решения административного суда по ее делу в Верховном суде в порядке надзора. Поскольку автор не воспользовалась этой процедурой, она не исчерпала всех внутренних средств правовой защиты. </w:t>
      </w:r>
    </w:p>
    <w:p w:rsidR="00932E6E" w:rsidRPr="00932E6E" w:rsidRDefault="00932E6E" w:rsidP="00932E6E">
      <w:pPr>
        <w:pStyle w:val="SingleTxtG"/>
      </w:pPr>
      <w:r w:rsidRPr="00932E6E">
        <w:t>4.2</w:t>
      </w:r>
      <w:r w:rsidRPr="00932E6E">
        <w:tab/>
        <w:t xml:space="preserve">Государство-участник напоминает, что права, закрепленные в статьях 19 и 21 Пакта, могут подлежать определенным ограничениям. Отмечая, что мирные собрания в Казахстане не запрещены, государство-участник поясняет, что для их проведения необходимо следовать определенной процедуре. Государство-участник ссылается на статью 2 Закона </w:t>
      </w:r>
      <w:r>
        <w:t>«</w:t>
      </w:r>
      <w:r w:rsidRPr="00932E6E">
        <w:t>О порядке организации и проведения мирных собраний, митингов, шествий, пикетов и демонстраций</w:t>
      </w:r>
      <w:r>
        <w:t>»</w:t>
      </w:r>
      <w:r w:rsidRPr="00932E6E">
        <w:t>, согласно которой организаторы должны запросить разрешение на проведение собрания у местного исполнительного органа</w:t>
      </w:r>
      <w:r w:rsidR="00BA18EA">
        <w:t>. В </w:t>
      </w:r>
      <w:r w:rsidRPr="00932E6E">
        <w:t>соответствии со статьей 9 этого закона лица, нарушившие установленный порядок, несут определенную ответственность. Автор не получила соответствующего разрешения. Следовательно, она понесла наказание н</w:t>
      </w:r>
      <w:r w:rsidR="00BA18EA">
        <w:t>е за выражение своего мнения, а </w:t>
      </w:r>
      <w:r w:rsidRPr="00932E6E">
        <w:t xml:space="preserve">за нарушение порядка проведения собрания, на котором было выражено ее мнение. </w:t>
      </w:r>
    </w:p>
    <w:p w:rsidR="00932E6E" w:rsidRPr="00932E6E" w:rsidRDefault="00932E6E" w:rsidP="00932E6E">
      <w:pPr>
        <w:pStyle w:val="SingleTxtG"/>
      </w:pPr>
      <w:r w:rsidRPr="00932E6E">
        <w:t>4.3</w:t>
      </w:r>
      <w:r w:rsidRPr="00932E6E">
        <w:tab/>
        <w:t>Национальные суды тщательно изучили утверждения автора о том, что она не совершала никаких незаконных действий, и сочли их необоснованными. Суды приняли во внимание обстоятельства дела автора и назначили наказание в пределах, установленных в пункте 3 статьи 373 Кодекса об административных правонарушениях.</w:t>
      </w:r>
    </w:p>
    <w:p w:rsidR="00932E6E" w:rsidRPr="00932E6E" w:rsidRDefault="00932E6E" w:rsidP="00BA18EA">
      <w:pPr>
        <w:pStyle w:val="H23G"/>
      </w:pPr>
      <w:r w:rsidRPr="00932E6E">
        <w:tab/>
      </w:r>
      <w:r w:rsidRPr="00932E6E">
        <w:tab/>
        <w:t>Замечания автора в отношении приемлемости и существа сообщения</w:t>
      </w:r>
    </w:p>
    <w:p w:rsidR="00932E6E" w:rsidRPr="00932E6E" w:rsidRDefault="00932E6E" w:rsidP="00932E6E">
      <w:pPr>
        <w:pStyle w:val="SingleTxtG"/>
      </w:pPr>
      <w:r w:rsidRPr="00932E6E">
        <w:t>5.1</w:t>
      </w:r>
      <w:r w:rsidRPr="00932E6E">
        <w:tab/>
        <w:t xml:space="preserve">20 февраля 2014 года автор представила свои комментарии к замечаниям государства-участника. Она утверждает, что, хотя, по мнению государства-участника, права, предусмотренные статьями 19 и 21 Пакта, в Казахстане гарантируются и могут быть ограничены только при определенных обстоятельствах, государство-участник не объяснило, почему потребовалось применить к ней наказание в виде административного ареста на </w:t>
      </w:r>
      <w:r w:rsidR="003F3C7C">
        <w:t>десять</w:t>
      </w:r>
      <w:r w:rsidRPr="00932E6E">
        <w:t xml:space="preserve"> суток. В знак протеста против своего ареста она объявила голодовку на весь его срок. </w:t>
      </w:r>
    </w:p>
    <w:p w:rsidR="00932E6E" w:rsidRPr="00932E6E" w:rsidRDefault="00932E6E" w:rsidP="00932E6E">
      <w:pPr>
        <w:pStyle w:val="SingleTxtG"/>
      </w:pPr>
      <w:r w:rsidRPr="00932E6E">
        <w:t>5.2</w:t>
      </w:r>
      <w:r w:rsidRPr="00932E6E">
        <w:tab/>
        <w:t>По мнению автора, она была наказана за выражение своих политических взглядов, которые не соответствовали официа</w:t>
      </w:r>
      <w:r w:rsidR="00BA18EA">
        <w:t>льной политике государства. Она </w:t>
      </w:r>
      <w:r w:rsidRPr="00932E6E">
        <w:t xml:space="preserve">утверждает, что в соответствии с международными обязательствами государства-участника любые ограничения права на свободу собраний должны быть соразмерными и учитывать конкретные обстоятельства каждого случая, что участие властей в процессе организации публичных мероприятий следует свести к минимуму; и что прекращать собрания силой следует лишь в исключительных случаях. Автор утверждает, что государство-участник игнорирует и нарушает эти принципы. </w:t>
      </w:r>
    </w:p>
    <w:p w:rsidR="00932E6E" w:rsidRPr="00932E6E" w:rsidRDefault="00932E6E" w:rsidP="00932E6E">
      <w:pPr>
        <w:pStyle w:val="SingleTxtG"/>
      </w:pPr>
      <w:r w:rsidRPr="00932E6E">
        <w:t>5.3</w:t>
      </w:r>
      <w:r w:rsidRPr="00932E6E">
        <w:tab/>
        <w:t xml:space="preserve">Автор утверждает, что она исчерпала все доступные внутренние средства правовой защиты, включая обращение в Генеральную прокуратуру с ходатайством о возбуждении надзорного производства в Верховном суде. </w:t>
      </w:r>
    </w:p>
    <w:p w:rsidR="00932E6E" w:rsidRPr="00932E6E" w:rsidRDefault="00932E6E" w:rsidP="00BA18EA">
      <w:pPr>
        <w:pStyle w:val="H23G"/>
      </w:pPr>
      <w:r w:rsidRPr="00932E6E">
        <w:tab/>
      </w:r>
      <w:r w:rsidRPr="00932E6E">
        <w:tab/>
        <w:t xml:space="preserve">Дополнительные замечания государства-участника </w:t>
      </w:r>
    </w:p>
    <w:p w:rsidR="00932E6E" w:rsidRPr="00932E6E" w:rsidRDefault="00932E6E" w:rsidP="00932E6E">
      <w:pPr>
        <w:pStyle w:val="SingleTxtG"/>
      </w:pPr>
      <w:r w:rsidRPr="00932E6E">
        <w:t>6.</w:t>
      </w:r>
      <w:r w:rsidRPr="00932E6E">
        <w:tab/>
        <w:t>19 мая 2014 года государство-участник повторило свои первоначальные замечания.</w:t>
      </w:r>
    </w:p>
    <w:p w:rsidR="00932E6E" w:rsidRPr="00932E6E" w:rsidRDefault="00932E6E" w:rsidP="00BA18EA">
      <w:pPr>
        <w:pStyle w:val="H23G"/>
      </w:pPr>
      <w:r w:rsidRPr="00932E6E">
        <w:tab/>
      </w:r>
      <w:r w:rsidRPr="00932E6E">
        <w:tab/>
        <w:t>Вопросы и процедура их рассмотрения в Комитете</w:t>
      </w:r>
    </w:p>
    <w:p w:rsidR="00932E6E" w:rsidRPr="00932E6E" w:rsidRDefault="00932E6E" w:rsidP="00BA18EA">
      <w:pPr>
        <w:pStyle w:val="H4G"/>
      </w:pPr>
      <w:r w:rsidRPr="00932E6E">
        <w:tab/>
      </w:r>
      <w:r w:rsidRPr="00932E6E">
        <w:tab/>
        <w:t>Рассмотрение вопроса о приемлемости</w:t>
      </w:r>
    </w:p>
    <w:p w:rsidR="00932E6E" w:rsidRPr="00932E6E" w:rsidRDefault="00932E6E" w:rsidP="00932E6E">
      <w:pPr>
        <w:pStyle w:val="SingleTxtG"/>
      </w:pPr>
      <w:r w:rsidRPr="00932E6E">
        <w:t>7.1</w:t>
      </w:r>
      <w:r w:rsidRPr="00932E6E">
        <w:tab/>
        <w:t>Прежде чем рассматривать какое-либо утверждение, содержащееся в том или ином сообщении, Комитет по правам человека согласно правилу 93 своих правил процедуры должен принять решение о том, является ли это сообщение приемлемым в соответствии с Факультативным протоколом.</w:t>
      </w:r>
    </w:p>
    <w:p w:rsidR="00932E6E" w:rsidRPr="00932E6E" w:rsidRDefault="00932E6E" w:rsidP="00932E6E">
      <w:pPr>
        <w:pStyle w:val="SingleTxtG"/>
      </w:pPr>
      <w:r w:rsidRPr="00932E6E">
        <w:t>7.2</w:t>
      </w:r>
      <w:r w:rsidRPr="00932E6E">
        <w:tab/>
        <w:t>В соответствии с требованиями пункта 2 а) статьи 5 Факультативного протокола Комитет удостоверился в том, что этот же вопрос не рассматривается в рамках другой процедуры международного разбирательства или урегулирования.</w:t>
      </w:r>
    </w:p>
    <w:p w:rsidR="00932E6E" w:rsidRPr="00932E6E" w:rsidRDefault="00932E6E" w:rsidP="00932E6E">
      <w:pPr>
        <w:pStyle w:val="SingleTxtG"/>
      </w:pPr>
      <w:r w:rsidRPr="00932E6E">
        <w:t>7.3</w:t>
      </w:r>
      <w:r w:rsidRPr="00932E6E">
        <w:tab/>
        <w:t>Комитет принимает к сведению утверждение автора о том, что все доступные внутренние средства правовой защиты были исчерпаны. Он также принимает к сведению замечание государства-участника о том, что автор не обратилась к Генеральному прокурору с ходатайством о пересмотре решения по ее делу в Верховном суде в порядке надзора и, следовательно, не исчерпала внутренних средств правовой защиты. В этой связи Комитет отмечает, что автор обращалась в Генеральную прокуратуру с ходатайством о возбуждении надзорного пр</w:t>
      </w:r>
      <w:r w:rsidR="00BA18EA">
        <w:t>оизводства 19 </w:t>
      </w:r>
      <w:r w:rsidRPr="00932E6E">
        <w:t>июля 2012 года и 23 мая 2013 года. Ее ходатайства были отклонены прокуратурой города Алматы 20 мая 2013 года и Генеральной прокуратурой 28 июня 2013 года. Комитет ссылается далее на свои решения, согласно которым подача в суд или прокуратуру ходатайства о возбуждении процедуры пересмотра в порядке надзора вступивших в силу решений суда представляет собой чрезвычайное средство правовой защиты, которое зависит от дискреционных полномочий судьи или прокурора, и поэтому государство-участник должно продемонстрировать наличие разумных оснований полагать, что такие ходатайства обеспечат эффективное средство правовой защиты в обстоятельствах конкретного дела</w:t>
      </w:r>
      <w:r w:rsidRPr="00BA18EA">
        <w:rPr>
          <w:sz w:val="18"/>
          <w:szCs w:val="18"/>
          <w:vertAlign w:val="superscript"/>
        </w:rPr>
        <w:footnoteReference w:id="3"/>
      </w:r>
      <w:r w:rsidRPr="00932E6E">
        <w:t>. Однако государство-участник не сообщило о случаях успешного применения процедуры пересмотра в порядке надзора по соответствующим ходатайствам при рассмотрении дел, связанных с правом на свободное выражение мнений и правом на свободу собраний. Следовательно, Комитет считает, что требования пункта 2 b) статьи 5 Факультативного протокола не препятствуют рассмотрению им настоящего сообщения.</w:t>
      </w:r>
    </w:p>
    <w:p w:rsidR="00932E6E" w:rsidRPr="00932E6E" w:rsidRDefault="00932E6E" w:rsidP="00932E6E">
      <w:pPr>
        <w:pStyle w:val="SingleTxtG"/>
      </w:pPr>
      <w:r w:rsidRPr="00932E6E">
        <w:t>7.4</w:t>
      </w:r>
      <w:r w:rsidRPr="00932E6E">
        <w:tab/>
        <w:t>Комитет считает, что автор в достаточной степени обосновала свои утверждения по статьям 19 и 21 Пакта для целей приемлемости сообщения. Поэтому он признает данное сообщение приемлемым и приступает к его рассмотрению по существу.</w:t>
      </w:r>
    </w:p>
    <w:p w:rsidR="00932E6E" w:rsidRPr="00932E6E" w:rsidRDefault="00932E6E" w:rsidP="00BA18EA">
      <w:pPr>
        <w:pStyle w:val="H4G"/>
      </w:pPr>
      <w:r w:rsidRPr="00932E6E">
        <w:tab/>
      </w:r>
      <w:r w:rsidRPr="00932E6E">
        <w:tab/>
        <w:t>Рассмотрение сообщения по существу</w:t>
      </w:r>
    </w:p>
    <w:p w:rsidR="00932E6E" w:rsidRPr="00932E6E" w:rsidRDefault="00932E6E" w:rsidP="00932E6E">
      <w:pPr>
        <w:pStyle w:val="SingleTxtG"/>
      </w:pPr>
      <w:r w:rsidRPr="00932E6E">
        <w:t>8.1</w:t>
      </w:r>
      <w:r w:rsidRPr="00932E6E">
        <w:tab/>
        <w:t>В соответствии с пунктом 1 статьи 5 Факультативного протокола Комитет рассмотрел настоящее сообщение с учетом всей информации, представленной ему сторонами.</w:t>
      </w:r>
    </w:p>
    <w:p w:rsidR="00932E6E" w:rsidRPr="00932E6E" w:rsidRDefault="00932E6E" w:rsidP="00932E6E">
      <w:pPr>
        <w:pStyle w:val="SingleTxtG"/>
      </w:pPr>
      <w:r w:rsidRPr="00932E6E">
        <w:t>8.2</w:t>
      </w:r>
      <w:r w:rsidRPr="00932E6E">
        <w:tab/>
        <w:t xml:space="preserve">Комитет принимает к сведению утверждение автора о том, что, приговорив ее к административному аресту на </w:t>
      </w:r>
      <w:r w:rsidR="003F3C7C">
        <w:t>десять</w:t>
      </w:r>
      <w:r w:rsidRPr="00932E6E">
        <w:t xml:space="preserve"> суток за проведение мирного собрания, государство-участник нарушило ее права на свободное выражение мнений и свободу собраний. Комитет также принимает к сведению утверждение государства-участника о том, что автор была приговорена к административному аресту за организацию публичного мероприятия без предварительного получения разрешения у местных властей, а не за выражение своего мнения. </w:t>
      </w:r>
    </w:p>
    <w:p w:rsidR="00932E6E" w:rsidRPr="00932E6E" w:rsidRDefault="00932E6E" w:rsidP="00932E6E">
      <w:pPr>
        <w:pStyle w:val="SingleTxtG"/>
      </w:pPr>
      <w:r w:rsidRPr="00932E6E">
        <w:t>8.3</w:t>
      </w:r>
      <w:r w:rsidRPr="00932E6E">
        <w:tab/>
        <w:t xml:space="preserve">Комитет отмечает, что наказание автора за выражение своего мнения путем участия в акции общественного протеста представляет собой ущемление ее права распространять всякого рода информацию и идеи, закрепленного в пункте 2 статьи 19 Пакта. В этой связи Комитет должен принять решение о том, допускаются ли наложенные на автора ограничения в соответствии с одним из положений, изложенных в пункте 3 статьи 19. </w:t>
      </w:r>
    </w:p>
    <w:p w:rsidR="00932E6E" w:rsidRPr="00932E6E" w:rsidRDefault="00932E6E" w:rsidP="00932E6E">
      <w:pPr>
        <w:pStyle w:val="SingleTxtG"/>
      </w:pPr>
      <w:r w:rsidRPr="00932E6E">
        <w:t>8.4</w:t>
      </w:r>
      <w:r w:rsidRPr="00932E6E">
        <w:tab/>
        <w:t>Комитет ссылается на свое замечание общего порядка № 34 (2011) о свободе мнений и их выражения, согласно которому свобода мнений и свобода их выражения являются неотъемлемыми условиями всестороннего развития личности. Эти свободы имеют ключевое значение для любого общества и являются основополагающими элементами любого свободного и демократического общества (пункт 2). Комитет напоминает, что в соответствии с пунктом 3 статьи 19 Пакта допускаются некоторые ограничения, но лишь при условии, что они устан</w:t>
      </w:r>
      <w:r w:rsidR="00BA18EA">
        <w:t>овлены законом и необходимы: а) </w:t>
      </w:r>
      <w:r w:rsidRPr="00932E6E">
        <w:t>для уважения прав и репутации других лиц и b) для охраны государственной безопасности, общественного порядка, здоровья или нравственности населения</w:t>
      </w:r>
      <w:r w:rsidR="00BA18EA">
        <w:t xml:space="preserve">. </w:t>
      </w:r>
      <w:r w:rsidRPr="00932E6E">
        <w:t>Любое ограничение на осуществление этих свобод должно строго отвечать требованию необходимости и соразмерности. Ограничения могут устанавливаться лишь для тех целей, для которых они предназначены, и должны быть непосредственно связаны с конкретной целью, достижение которой они преследуют</w:t>
      </w:r>
      <w:r w:rsidRPr="00BA18EA">
        <w:rPr>
          <w:sz w:val="18"/>
          <w:szCs w:val="18"/>
          <w:vertAlign w:val="superscript"/>
        </w:rPr>
        <w:footnoteReference w:id="4"/>
      </w:r>
      <w:r w:rsidRPr="00932E6E">
        <w:t>. Комитет напоминает, что любое ограничение свободы выражения мнений не должно быть слишком широким по характеру, т.</w:t>
      </w:r>
      <w:r w:rsidR="00BA18EA">
        <w:t xml:space="preserve"> </w:t>
      </w:r>
      <w:r w:rsidRPr="00932E6E">
        <w:t>е. оно должно являться наименее ограничительной мерой, с помощью которой может быть обеспечена соответствующая защитная функция, и быть соразмерным защищаемому интересу. Комитет далее напоминает, что именно государство-участник должно доказать, что о</w:t>
      </w:r>
      <w:r w:rsidR="00BA18EA">
        <w:t>граничение прав согласно статье </w:t>
      </w:r>
      <w:r w:rsidRPr="00932E6E">
        <w:t>19 является необходимым и соразмерным</w:t>
      </w:r>
      <w:r w:rsidRPr="00BA18EA">
        <w:rPr>
          <w:sz w:val="18"/>
          <w:szCs w:val="18"/>
          <w:vertAlign w:val="superscript"/>
        </w:rPr>
        <w:footnoteReference w:id="5"/>
      </w:r>
      <w:r w:rsidRPr="00932E6E">
        <w:t xml:space="preserve">. Государство-участник утверждает, что автор нарушила процедуру получения разрешения на проведение собрания, но никак не отреагировало каким-либо иным образом на ее утверждения. В частности, государство-участник не пытается доказать, что арест автора был соразмерен законной цели правительства. Комитет считает, что в данных обстоятельствах введенный в отношении автора запрет не был обоснован государством-участником в соответствии с условиями, изложенными в пункте 3 статьи 19 Пакта. Следовательно, он приходит к выводу, что права автора, предусмотренные в пункте 2 статьи 19 Пакта, были нарушены. </w:t>
      </w:r>
    </w:p>
    <w:p w:rsidR="00932E6E" w:rsidRPr="00932E6E" w:rsidRDefault="00932E6E" w:rsidP="00932E6E">
      <w:pPr>
        <w:pStyle w:val="SingleTxtG"/>
      </w:pPr>
      <w:r w:rsidRPr="00932E6E">
        <w:t>8.5</w:t>
      </w:r>
      <w:r w:rsidRPr="00932E6E">
        <w:tab/>
        <w:t>В отношении утверждений автора о нарушении ее прав по статье 21 Пакта Комитет напоминает, что право на мирные собрания является одним из основных прав человека, которое имеет чрезвычайно важное значение для публичного выражения мнений и убеждений личности и необходимо в демократическом обществе</w:t>
      </w:r>
      <w:r w:rsidRPr="00BA18EA">
        <w:rPr>
          <w:sz w:val="18"/>
          <w:szCs w:val="18"/>
          <w:vertAlign w:val="superscript"/>
        </w:rPr>
        <w:footnoteReference w:id="6"/>
      </w:r>
      <w:r w:rsidRPr="00932E6E">
        <w:t>. Это право предполагает возможность организации мирного собрания в общественном месте и участия в нем. Организаторы собрания, как правило</w:t>
      </w:r>
      <w:r w:rsidR="003F3C7C">
        <w:t>, имеют право выбирать место, в </w:t>
      </w:r>
      <w:r w:rsidRPr="00932E6E">
        <w:t>котором их может увидеть и услышать их целевая аудитория, и какое-либо ограничение этого права является недопустимым, з</w:t>
      </w:r>
      <w:r w:rsidR="00BA18EA">
        <w:t>а исключением случаев, когда a) </w:t>
      </w:r>
      <w:r w:rsidRPr="00932E6E">
        <w:t>оно налагается в соответствии с законом и b) является необходимым в демократическом обществе в интересах государственной или общественной безопасности, общественного порядка, охраны здоровья и нравственности населения или защиты прав и свобод других лиц. Когда государство-участник налагает ограничения с целью увязать право человека на собрания с вышеупомянутыми общими интересами, оно должно руководствоваться целью содействовать осуществлению данного права, а не стремиться избыточно или несоразмерно ограничивать его</w:t>
      </w:r>
      <w:r w:rsidRPr="00BA18EA">
        <w:rPr>
          <w:sz w:val="18"/>
          <w:szCs w:val="18"/>
          <w:vertAlign w:val="superscript"/>
        </w:rPr>
        <w:footnoteReference w:id="7"/>
      </w:r>
      <w:r w:rsidRPr="00932E6E">
        <w:t>. Следовательно, государство-участник обязано обосновать ограничение права, защищаемого статьей 21 Пакта</w:t>
      </w:r>
      <w:r w:rsidRPr="00BA18EA">
        <w:rPr>
          <w:sz w:val="18"/>
          <w:szCs w:val="18"/>
          <w:vertAlign w:val="superscript"/>
        </w:rPr>
        <w:footnoteReference w:id="8"/>
      </w:r>
      <w:r w:rsidRPr="00932E6E">
        <w:t>.</w:t>
      </w:r>
    </w:p>
    <w:p w:rsidR="00932E6E" w:rsidRPr="00932E6E" w:rsidRDefault="00932E6E" w:rsidP="00932E6E">
      <w:pPr>
        <w:pStyle w:val="SingleTxtG"/>
      </w:pPr>
      <w:r w:rsidRPr="00932E6E">
        <w:t>8.6</w:t>
      </w:r>
      <w:r w:rsidRPr="00932E6E">
        <w:tab/>
        <w:t>Комитет принимает к сведению утверждение автора о том, что государство-участник не обосновало назначение ей административного</w:t>
      </w:r>
      <w:r w:rsidR="003F3C7C">
        <w:t xml:space="preserve"> ареста</w:t>
      </w:r>
      <w:r w:rsidRPr="00932E6E">
        <w:t xml:space="preserve"> за участие в мирном, хотя и несанкционированном собрании, и что требование о представлении ходатайств о получении разрешения за </w:t>
      </w:r>
      <w:r w:rsidR="003F3C7C">
        <w:t>десять</w:t>
      </w:r>
      <w:r w:rsidRPr="00932E6E">
        <w:t xml:space="preserve"> дней до проведения собрания означает, что закон не допускает проведения стихийных собраний. Комитет также принимает к сведению заявление государства-участника о том, что ограничение было наложено на автора в соответствии с Кодексом об административных правонарушениях и положениями Закона </w:t>
      </w:r>
      <w:r>
        <w:t>«</w:t>
      </w:r>
      <w:r w:rsidRPr="00932E6E">
        <w:t>О порядке организации и проведения мирных собраний, митингов, шествий, пикетов и демонстраций</w:t>
      </w:r>
      <w:r>
        <w:t>»</w:t>
      </w:r>
      <w:r w:rsidRPr="00932E6E">
        <w:t xml:space="preserve">. </w:t>
      </w:r>
    </w:p>
    <w:p w:rsidR="00932E6E" w:rsidRPr="00932E6E" w:rsidRDefault="00932E6E" w:rsidP="00932E6E">
      <w:pPr>
        <w:pStyle w:val="SingleTxtG"/>
      </w:pPr>
      <w:r w:rsidRPr="00932E6E">
        <w:t>8.7</w:t>
      </w:r>
      <w:r w:rsidRPr="00932E6E">
        <w:tab/>
        <w:t>Комитет отмечает, что он уже рассматривал аналогичные дела в связи с теми же законодательством и практикой государства-участника в случае ряда предыдущих сообщений</w:t>
      </w:r>
      <w:r w:rsidRPr="00BA18EA">
        <w:rPr>
          <w:sz w:val="18"/>
          <w:szCs w:val="18"/>
          <w:vertAlign w:val="superscript"/>
        </w:rPr>
        <w:footnoteReference w:id="9"/>
      </w:r>
      <w:r w:rsidRPr="00932E6E">
        <w:t>. Комитет вновь отмечает, что государство-участник не попыталось доказать, что назначение автору административного ареста за участие в мирной акции общественного протеста является необходимой в демократическом обществе мерой, соразмерной интересам государственной или общественной безопасности, общественного порядка, охраны здоровья и нравственности населения или защиты прав и свобод других лиц, как того требует статья 21 Пакта. Государство-участник также не дало убедительн</w:t>
      </w:r>
      <w:r w:rsidR="003F3C7C">
        <w:t>ых объяснений</w:t>
      </w:r>
      <w:r w:rsidRPr="00932E6E">
        <w:t xml:space="preserve"> тому, почему защита не распространяется на стихийные собрания. Ограничения данного права, даже если они допускаются в соответствии с внутренним законодательством, также должны быть обоснованы с точки зрения этих критериев. В связи с этим Комитет приходит к выводу о том, что государство-участник нарушило статью 21 Пакта.</w:t>
      </w:r>
    </w:p>
    <w:p w:rsidR="00932E6E" w:rsidRPr="00932E6E" w:rsidRDefault="00932E6E" w:rsidP="00932E6E">
      <w:pPr>
        <w:pStyle w:val="SingleTxtG"/>
      </w:pPr>
      <w:r w:rsidRPr="00932E6E">
        <w:t>9.</w:t>
      </w:r>
      <w:r w:rsidRPr="00932E6E">
        <w:tab/>
        <w:t>Комитет, действуя в соответствии с пунктом 4 статьи 5 Факультативного протокола, считает, что представленные ему факты свидетельствуют о нарушении государством-участником прав автора, предусмотренных пунктом 2 статьи 19 и статьей 21 Пакта.</w:t>
      </w:r>
    </w:p>
    <w:p w:rsidR="00932E6E" w:rsidRPr="00932E6E" w:rsidRDefault="00932E6E" w:rsidP="00932E6E">
      <w:pPr>
        <w:pStyle w:val="SingleTxtG"/>
      </w:pPr>
      <w:r w:rsidRPr="00932E6E">
        <w:t>10.</w:t>
      </w:r>
      <w:r w:rsidRPr="00932E6E">
        <w:tab/>
        <w:t>Согласно пункту 3 а) статьи 2 Пакта государство-участник обязано предоставить автору эффективное средство правовой защиты. Это предполагает предоставление полного возмещения лицам, чьи права, предусмотренные Пактом, были нарушены. Соответственно, государство-участник обязано, в частности, предоставить автору надлежащую компенсацию</w:t>
      </w:r>
      <w:r w:rsidR="003F3C7C">
        <w:t>,</w:t>
      </w:r>
      <w:r w:rsidRPr="00932E6E">
        <w:t xml:space="preserve"> и</w:t>
      </w:r>
      <w:r w:rsidR="003F3C7C">
        <w:t xml:space="preserve"> в частности</w:t>
      </w:r>
      <w:r w:rsidRPr="00932E6E">
        <w:t xml:space="preserve"> возместить любые понесенные ею судебные издержки. Кроме того, государство-участник обязано принять все необходимые меры для недопущения </w:t>
      </w:r>
      <w:r w:rsidR="00BA18EA">
        <w:t>подобных нарушений в будущем. В </w:t>
      </w:r>
      <w:r w:rsidRPr="00932E6E">
        <w:t xml:space="preserve">этой связи Комитет вновь заявляет, что в соответствии с его обязательствами по пункту 2 статьи 2 Пакта государству-участнику следует пересмотреть свое законодательство с целью обеспечения того, чтобы </w:t>
      </w:r>
      <w:r w:rsidR="00BA18EA">
        <w:t>права, предусмотренные статьями </w:t>
      </w:r>
      <w:r w:rsidRPr="00932E6E">
        <w:t xml:space="preserve">19 и 21 Пакта, включая право на организацию и проведение мирных собраний, митингов, шествий, пикетов и демонстраций, могли быть реализованы в государстве-участнике в полном объеме. </w:t>
      </w:r>
    </w:p>
    <w:p w:rsidR="00932E6E" w:rsidRPr="00932E6E" w:rsidRDefault="00932E6E" w:rsidP="00932E6E">
      <w:pPr>
        <w:pStyle w:val="SingleTxtG"/>
      </w:pPr>
      <w:r w:rsidRPr="00932E6E">
        <w:t>11.</w:t>
      </w:r>
      <w:r w:rsidRPr="00932E6E">
        <w:tab/>
        <w:t>С учетом того, что, присоединившись к Факультативному протоколу, государство-участник признало компетенцию Комитета определять наличие или отсутствие нарушения Пакта и что согласно статье 2 Пакта государство-участник обязалось обеспечивать всем находящимся в пределах его территории или под его юрисдикцией лицам права, признаваемые Пактом, и предоставлять им эффективное средство правовой защиты в случае установления факта нарушения, Комитет хотел бы получить от государства-участника в течение 180 дней информацию о принятых им мерах по выполнению Соображений Комитета. Кроме того, государству-участнику предлагается обнародовать настоящие Соображения и обеспечить их широкое распространение на официальных языках государства-участника.</w:t>
      </w:r>
    </w:p>
    <w:p w:rsidR="00932E6E" w:rsidRPr="00932E6E" w:rsidRDefault="00932E6E" w:rsidP="00BA18EA">
      <w:pPr>
        <w:pStyle w:val="SingleTxtG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32E6E" w:rsidRPr="00932E6E" w:rsidSect="00932E6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F0" w:rsidRPr="00A312BC" w:rsidRDefault="00CC1AF0" w:rsidP="00A312BC"/>
  </w:endnote>
  <w:endnote w:type="continuationSeparator" w:id="0">
    <w:p w:rsidR="00CC1AF0" w:rsidRPr="00A312BC" w:rsidRDefault="00CC1A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6E" w:rsidRPr="00932E6E" w:rsidRDefault="00932E6E">
    <w:pPr>
      <w:pStyle w:val="a8"/>
    </w:pPr>
    <w:r w:rsidRPr="00932E6E">
      <w:rPr>
        <w:b/>
        <w:sz w:val="18"/>
      </w:rPr>
      <w:fldChar w:fldCharType="begin"/>
    </w:r>
    <w:r w:rsidRPr="00932E6E">
      <w:rPr>
        <w:b/>
        <w:sz w:val="18"/>
      </w:rPr>
      <w:instrText xml:space="preserve"> PAGE  \* MERGEFORMAT </w:instrText>
    </w:r>
    <w:r w:rsidRPr="00932E6E">
      <w:rPr>
        <w:b/>
        <w:sz w:val="18"/>
      </w:rPr>
      <w:fldChar w:fldCharType="separate"/>
    </w:r>
    <w:r w:rsidR="009F0F77">
      <w:rPr>
        <w:b/>
        <w:noProof/>
        <w:sz w:val="18"/>
      </w:rPr>
      <w:t>6</w:t>
    </w:r>
    <w:r w:rsidRPr="00932E6E">
      <w:rPr>
        <w:b/>
        <w:sz w:val="18"/>
      </w:rPr>
      <w:fldChar w:fldCharType="end"/>
    </w:r>
    <w:r>
      <w:rPr>
        <w:b/>
        <w:sz w:val="18"/>
      </w:rPr>
      <w:tab/>
    </w:r>
    <w:r>
      <w:t>GE.19-07672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6E" w:rsidRPr="00932E6E" w:rsidRDefault="00932E6E" w:rsidP="00932E6E">
    <w:pPr>
      <w:pStyle w:val="a8"/>
      <w:tabs>
        <w:tab w:val="clear" w:pos="9639"/>
        <w:tab w:val="right" w:pos="9638"/>
      </w:tabs>
      <w:rPr>
        <w:b/>
        <w:sz w:val="18"/>
      </w:rPr>
    </w:pPr>
    <w:r>
      <w:t>GE.19-07672</w:t>
    </w:r>
    <w:r>
      <w:tab/>
    </w:r>
    <w:r w:rsidRPr="00932E6E">
      <w:rPr>
        <w:b/>
        <w:sz w:val="18"/>
      </w:rPr>
      <w:fldChar w:fldCharType="begin"/>
    </w:r>
    <w:r w:rsidRPr="00932E6E">
      <w:rPr>
        <w:b/>
        <w:sz w:val="18"/>
      </w:rPr>
      <w:instrText xml:space="preserve"> PAGE  \* MERGEFORMAT </w:instrText>
    </w:r>
    <w:r w:rsidRPr="00932E6E">
      <w:rPr>
        <w:b/>
        <w:sz w:val="18"/>
      </w:rPr>
      <w:fldChar w:fldCharType="separate"/>
    </w:r>
    <w:r w:rsidR="009F0F77">
      <w:rPr>
        <w:b/>
        <w:noProof/>
        <w:sz w:val="18"/>
      </w:rPr>
      <w:t>5</w:t>
    </w:r>
    <w:r w:rsidRPr="00932E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32E6E" w:rsidRDefault="00932E6E" w:rsidP="00932E6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07672  (</w:t>
    </w:r>
    <w:proofErr w:type="gramEnd"/>
    <w:r>
      <w:t>R)</w:t>
    </w:r>
    <w:r w:rsidR="00054EB5">
      <w:t xml:space="preserve">  200619  210619</w:t>
    </w:r>
    <w:r>
      <w:br/>
    </w:r>
    <w:r w:rsidRPr="00932E6E">
      <w:rPr>
        <w:rFonts w:ascii="C39T30Lfz" w:hAnsi="C39T30Lfz"/>
        <w:kern w:val="14"/>
        <w:sz w:val="56"/>
      </w:rPr>
      <w:t></w:t>
    </w:r>
    <w:r w:rsidRPr="00932E6E">
      <w:rPr>
        <w:rFonts w:ascii="C39T30Lfz" w:hAnsi="C39T30Lfz"/>
        <w:kern w:val="14"/>
        <w:sz w:val="56"/>
      </w:rPr>
      <w:t></w:t>
    </w:r>
    <w:r w:rsidRPr="00932E6E">
      <w:rPr>
        <w:rFonts w:ascii="C39T30Lfz" w:hAnsi="C39T30Lfz"/>
        <w:kern w:val="14"/>
        <w:sz w:val="56"/>
      </w:rPr>
      <w:t></w:t>
    </w:r>
    <w:r w:rsidRPr="00932E6E">
      <w:rPr>
        <w:rFonts w:ascii="C39T30Lfz" w:hAnsi="C39T30Lfz"/>
        <w:kern w:val="14"/>
        <w:sz w:val="56"/>
      </w:rPr>
      <w:t></w:t>
    </w:r>
    <w:r w:rsidRPr="00932E6E">
      <w:rPr>
        <w:rFonts w:ascii="C39T30Lfz" w:hAnsi="C39T30Lfz"/>
        <w:kern w:val="14"/>
        <w:sz w:val="56"/>
      </w:rPr>
      <w:t></w:t>
    </w:r>
    <w:r w:rsidRPr="00932E6E">
      <w:rPr>
        <w:rFonts w:ascii="C39T30Lfz" w:hAnsi="C39T30Lfz"/>
        <w:kern w:val="14"/>
        <w:sz w:val="56"/>
      </w:rPr>
      <w:t></w:t>
    </w:r>
    <w:r w:rsidRPr="00932E6E">
      <w:rPr>
        <w:rFonts w:ascii="C39T30Lfz" w:hAnsi="C39T30Lfz"/>
        <w:kern w:val="14"/>
        <w:sz w:val="56"/>
      </w:rPr>
      <w:t></w:t>
    </w:r>
    <w:r w:rsidRPr="00932E6E">
      <w:rPr>
        <w:rFonts w:ascii="C39T30Lfz" w:hAnsi="C39T30Lfz"/>
        <w:kern w:val="14"/>
        <w:sz w:val="56"/>
      </w:rPr>
      <w:t></w:t>
    </w:r>
    <w:r w:rsidRPr="00932E6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125/D/2309/20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5/D/2309/20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F0" w:rsidRPr="001075E9" w:rsidRDefault="00CC1A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1AF0" w:rsidRDefault="00CC1A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32E6E" w:rsidRPr="00932E6E" w:rsidRDefault="00932E6E">
      <w:pPr>
        <w:pStyle w:val="ad"/>
        <w:rPr>
          <w:sz w:val="20"/>
        </w:rPr>
      </w:pPr>
      <w:r>
        <w:tab/>
      </w:r>
      <w:r w:rsidRPr="00932E6E">
        <w:rPr>
          <w:rStyle w:val="aa"/>
          <w:sz w:val="20"/>
          <w:vertAlign w:val="baseline"/>
        </w:rPr>
        <w:t>*</w:t>
      </w:r>
      <w:r w:rsidRPr="00932E6E">
        <w:rPr>
          <w:rStyle w:val="aa"/>
          <w:vertAlign w:val="baseline"/>
        </w:rPr>
        <w:tab/>
      </w:r>
      <w:r w:rsidRPr="00932E6E">
        <w:t>Приняты Комитетом на его 125-й сессии (4–29 марта 2019 года).</w:t>
      </w:r>
    </w:p>
  </w:footnote>
  <w:footnote w:id="2">
    <w:p w:rsidR="00932E6E" w:rsidRPr="00932E6E" w:rsidRDefault="00932E6E">
      <w:pPr>
        <w:pStyle w:val="ad"/>
        <w:rPr>
          <w:sz w:val="20"/>
        </w:rPr>
      </w:pPr>
      <w:r>
        <w:tab/>
      </w:r>
      <w:r w:rsidRPr="00932E6E">
        <w:rPr>
          <w:rStyle w:val="aa"/>
          <w:sz w:val="20"/>
          <w:vertAlign w:val="baseline"/>
        </w:rPr>
        <w:t>**</w:t>
      </w:r>
      <w:r w:rsidRPr="00932E6E">
        <w:rPr>
          <w:rStyle w:val="aa"/>
          <w:vertAlign w:val="baseline"/>
        </w:rPr>
        <w:tab/>
      </w:r>
      <w:r w:rsidRPr="00932E6E">
        <w:t xml:space="preserve">В рассмотрении настоящего сообщения приняли участие следующие члены Комитета: </w:t>
      </w:r>
      <w:proofErr w:type="spellStart"/>
      <w:r w:rsidRPr="00932E6E">
        <w:t>Тан</w:t>
      </w:r>
      <w:r w:rsidR="003F3C7C">
        <w:t>ь</w:t>
      </w:r>
      <w:r w:rsidRPr="00932E6E">
        <w:t>я</w:t>
      </w:r>
      <w:proofErr w:type="spellEnd"/>
      <w:r w:rsidRPr="00932E6E">
        <w:t xml:space="preserve"> Мария </w:t>
      </w:r>
      <w:proofErr w:type="spellStart"/>
      <w:r w:rsidRPr="00932E6E">
        <w:t>Абдо</w:t>
      </w:r>
      <w:proofErr w:type="spellEnd"/>
      <w:r w:rsidRPr="00932E6E">
        <w:t xml:space="preserve"> </w:t>
      </w:r>
      <w:proofErr w:type="spellStart"/>
      <w:r w:rsidRPr="00932E6E">
        <w:t>Рочоль</w:t>
      </w:r>
      <w:proofErr w:type="spellEnd"/>
      <w:r w:rsidRPr="00932E6E">
        <w:t xml:space="preserve">, Яд Бен </w:t>
      </w:r>
      <w:proofErr w:type="spellStart"/>
      <w:r w:rsidRPr="00932E6E">
        <w:t>Ашур</w:t>
      </w:r>
      <w:proofErr w:type="spellEnd"/>
      <w:r w:rsidRPr="00932E6E">
        <w:t xml:space="preserve">, Илзе </w:t>
      </w:r>
      <w:proofErr w:type="spellStart"/>
      <w:r w:rsidRPr="00932E6E">
        <w:t>Брандс</w:t>
      </w:r>
      <w:proofErr w:type="spellEnd"/>
      <w:r w:rsidRPr="00932E6E">
        <w:t xml:space="preserve"> </w:t>
      </w:r>
      <w:proofErr w:type="spellStart"/>
      <w:r w:rsidRPr="00932E6E">
        <w:t>Кехрис</w:t>
      </w:r>
      <w:proofErr w:type="spellEnd"/>
      <w:r w:rsidRPr="00932E6E">
        <w:t xml:space="preserve">, Кристофер </w:t>
      </w:r>
      <w:proofErr w:type="spellStart"/>
      <w:r w:rsidRPr="00932E6E">
        <w:t>Ариф</w:t>
      </w:r>
      <w:proofErr w:type="spellEnd"/>
      <w:r w:rsidRPr="00932E6E">
        <w:t xml:space="preserve"> Балкан, Ахмед Амин </w:t>
      </w:r>
      <w:proofErr w:type="spellStart"/>
      <w:r w:rsidRPr="00932E6E">
        <w:t>Фатхалла</w:t>
      </w:r>
      <w:proofErr w:type="spellEnd"/>
      <w:r w:rsidRPr="00932E6E">
        <w:t xml:space="preserve">, </w:t>
      </w:r>
      <w:proofErr w:type="spellStart"/>
      <w:r w:rsidRPr="00932E6E">
        <w:t>Сюити</w:t>
      </w:r>
      <w:proofErr w:type="spellEnd"/>
      <w:r w:rsidRPr="00932E6E">
        <w:t xml:space="preserve"> </w:t>
      </w:r>
      <w:proofErr w:type="spellStart"/>
      <w:r w:rsidRPr="00932E6E">
        <w:t>Фуруя</w:t>
      </w:r>
      <w:proofErr w:type="spellEnd"/>
      <w:r w:rsidRPr="00932E6E">
        <w:t xml:space="preserve">, Кристоф </w:t>
      </w:r>
      <w:proofErr w:type="spellStart"/>
      <w:r w:rsidRPr="00932E6E">
        <w:t>Хейнс</w:t>
      </w:r>
      <w:proofErr w:type="spellEnd"/>
      <w:r w:rsidRPr="00932E6E">
        <w:t xml:space="preserve">, </w:t>
      </w:r>
      <w:proofErr w:type="spellStart"/>
      <w:r w:rsidRPr="00932E6E">
        <w:t>Бамариам</w:t>
      </w:r>
      <w:proofErr w:type="spellEnd"/>
      <w:r w:rsidRPr="00932E6E">
        <w:t xml:space="preserve"> </w:t>
      </w:r>
      <w:proofErr w:type="spellStart"/>
      <w:r w:rsidRPr="00932E6E">
        <w:t>Койта</w:t>
      </w:r>
      <w:proofErr w:type="spellEnd"/>
      <w:r w:rsidRPr="00932E6E">
        <w:t xml:space="preserve">, </w:t>
      </w:r>
      <w:proofErr w:type="spellStart"/>
      <w:r w:rsidRPr="00932E6E">
        <w:t>Марсия</w:t>
      </w:r>
      <w:proofErr w:type="spellEnd"/>
      <w:r w:rsidRPr="00932E6E">
        <w:t xml:space="preserve"> В. Кран, </w:t>
      </w:r>
      <w:proofErr w:type="spellStart"/>
      <w:r w:rsidRPr="00932E6E">
        <w:t>Данкан</w:t>
      </w:r>
      <w:proofErr w:type="spellEnd"/>
      <w:r w:rsidRPr="00932E6E">
        <w:t xml:space="preserve"> Лаки </w:t>
      </w:r>
      <w:proofErr w:type="spellStart"/>
      <w:r w:rsidRPr="00932E6E">
        <w:t>Мухумуза</w:t>
      </w:r>
      <w:proofErr w:type="spellEnd"/>
      <w:r w:rsidRPr="00932E6E">
        <w:t xml:space="preserve">, </w:t>
      </w:r>
      <w:proofErr w:type="spellStart"/>
      <w:r w:rsidRPr="00932E6E">
        <w:t>Фотини</w:t>
      </w:r>
      <w:proofErr w:type="spellEnd"/>
      <w:r w:rsidRPr="00932E6E">
        <w:t xml:space="preserve"> </w:t>
      </w:r>
      <w:proofErr w:type="spellStart"/>
      <w:r w:rsidRPr="00932E6E">
        <w:t>Пазардзис</w:t>
      </w:r>
      <w:proofErr w:type="spellEnd"/>
      <w:r w:rsidRPr="00932E6E">
        <w:t xml:space="preserve">, </w:t>
      </w:r>
      <w:proofErr w:type="spellStart"/>
      <w:r w:rsidRPr="00932E6E">
        <w:t>Эрнан</w:t>
      </w:r>
      <w:proofErr w:type="spellEnd"/>
      <w:r w:rsidRPr="00932E6E">
        <w:t xml:space="preserve"> </w:t>
      </w:r>
      <w:proofErr w:type="spellStart"/>
      <w:r w:rsidRPr="00932E6E">
        <w:t>Кесада</w:t>
      </w:r>
      <w:proofErr w:type="spellEnd"/>
      <w:r w:rsidRPr="00932E6E">
        <w:t xml:space="preserve"> </w:t>
      </w:r>
      <w:proofErr w:type="spellStart"/>
      <w:r w:rsidRPr="00932E6E">
        <w:t>Кабрера</w:t>
      </w:r>
      <w:proofErr w:type="spellEnd"/>
      <w:r w:rsidRPr="00932E6E">
        <w:t xml:space="preserve">, </w:t>
      </w:r>
      <w:proofErr w:type="spellStart"/>
      <w:r w:rsidRPr="00932E6E">
        <w:t>Василка</w:t>
      </w:r>
      <w:proofErr w:type="spellEnd"/>
      <w:r w:rsidRPr="00932E6E">
        <w:t xml:space="preserve"> </w:t>
      </w:r>
      <w:proofErr w:type="spellStart"/>
      <w:r w:rsidRPr="00932E6E">
        <w:t>Санцин</w:t>
      </w:r>
      <w:proofErr w:type="spellEnd"/>
      <w:r w:rsidRPr="00932E6E">
        <w:t xml:space="preserve">, </w:t>
      </w:r>
      <w:proofErr w:type="spellStart"/>
      <w:r w:rsidRPr="00932E6E">
        <w:t>Жозе</w:t>
      </w:r>
      <w:proofErr w:type="spellEnd"/>
      <w:r w:rsidRPr="00932E6E">
        <w:t xml:space="preserve"> Мануэл </w:t>
      </w:r>
      <w:proofErr w:type="spellStart"/>
      <w:r w:rsidRPr="00932E6E">
        <w:t>Сантуш</w:t>
      </w:r>
      <w:proofErr w:type="spellEnd"/>
      <w:r w:rsidRPr="00932E6E">
        <w:t xml:space="preserve"> </w:t>
      </w:r>
      <w:proofErr w:type="spellStart"/>
      <w:r w:rsidRPr="00932E6E">
        <w:t>Паиш</w:t>
      </w:r>
      <w:proofErr w:type="spellEnd"/>
      <w:r w:rsidRPr="00932E6E">
        <w:t xml:space="preserve">, </w:t>
      </w:r>
      <w:proofErr w:type="spellStart"/>
      <w:r w:rsidRPr="00932E6E">
        <w:t>Юваль</w:t>
      </w:r>
      <w:proofErr w:type="spellEnd"/>
      <w:r w:rsidRPr="00932E6E">
        <w:t xml:space="preserve"> </w:t>
      </w:r>
      <w:proofErr w:type="spellStart"/>
      <w:r w:rsidRPr="00932E6E">
        <w:t>Шани</w:t>
      </w:r>
      <w:proofErr w:type="spellEnd"/>
      <w:r w:rsidRPr="00932E6E">
        <w:t xml:space="preserve">, Элен </w:t>
      </w:r>
      <w:proofErr w:type="spellStart"/>
      <w:r w:rsidRPr="00932E6E">
        <w:t>Тигруджа</w:t>
      </w:r>
      <w:proofErr w:type="spellEnd"/>
      <w:r w:rsidRPr="00932E6E">
        <w:t xml:space="preserve">, Андреас </w:t>
      </w:r>
      <w:proofErr w:type="spellStart"/>
      <w:r w:rsidRPr="00932E6E">
        <w:t>Циммерман</w:t>
      </w:r>
      <w:proofErr w:type="spellEnd"/>
      <w:r w:rsidRPr="00932E6E">
        <w:t xml:space="preserve"> и </w:t>
      </w:r>
      <w:proofErr w:type="spellStart"/>
      <w:r w:rsidRPr="00932E6E">
        <w:t>Гентиан</w:t>
      </w:r>
      <w:proofErr w:type="spellEnd"/>
      <w:r w:rsidRPr="00932E6E">
        <w:t xml:space="preserve"> </w:t>
      </w:r>
      <w:proofErr w:type="spellStart"/>
      <w:r w:rsidRPr="00932E6E">
        <w:t>Зюбери</w:t>
      </w:r>
      <w:proofErr w:type="spellEnd"/>
      <w:r w:rsidRPr="00932E6E">
        <w:t>.</w:t>
      </w:r>
    </w:p>
  </w:footnote>
  <w:footnote w:id="3">
    <w:p w:rsidR="00932E6E" w:rsidRPr="004D2D58" w:rsidRDefault="00932E6E" w:rsidP="00932E6E">
      <w:pPr>
        <w:pStyle w:val="ad"/>
      </w:pPr>
      <w:r w:rsidRPr="00EB1C36">
        <w:tab/>
      </w:r>
      <w:r w:rsidRPr="00CC1948">
        <w:rPr>
          <w:rStyle w:val="aa"/>
        </w:rPr>
        <w:footnoteRef/>
      </w:r>
      <w:r>
        <w:tab/>
        <w:t xml:space="preserve">См. </w:t>
      </w:r>
      <w:r w:rsidRPr="00BA18EA">
        <w:rPr>
          <w:i/>
        </w:rPr>
        <w:t>Алексеев против Российской Федерации</w:t>
      </w:r>
      <w:r>
        <w:t xml:space="preserve"> (CCPR/C/109/D/1873/2009), пункт 8.4; </w:t>
      </w:r>
      <w:proofErr w:type="spellStart"/>
      <w:r w:rsidRPr="00BA18EA">
        <w:rPr>
          <w:i/>
        </w:rPr>
        <w:t>Лозенко</w:t>
      </w:r>
      <w:proofErr w:type="spellEnd"/>
      <w:r w:rsidRPr="00BA18EA">
        <w:rPr>
          <w:i/>
        </w:rPr>
        <w:t xml:space="preserve"> против Беларуси</w:t>
      </w:r>
      <w:r>
        <w:t xml:space="preserve"> (CCPR/C/112/D/1929/2010), пункт 6.3; </w:t>
      </w:r>
      <w:proofErr w:type="spellStart"/>
      <w:r w:rsidRPr="00BA18EA">
        <w:rPr>
          <w:i/>
        </w:rPr>
        <w:t>Судаленко</w:t>
      </w:r>
      <w:proofErr w:type="spellEnd"/>
      <w:r w:rsidRPr="00BA18EA">
        <w:rPr>
          <w:i/>
        </w:rPr>
        <w:t xml:space="preserve"> против Беларуси</w:t>
      </w:r>
      <w:r>
        <w:t xml:space="preserve"> (CCPR/C/115/D/2016/2010), пункт 7.3; </w:t>
      </w:r>
      <w:proofErr w:type="spellStart"/>
      <w:r w:rsidRPr="00BA18EA">
        <w:rPr>
          <w:i/>
        </w:rPr>
        <w:t>Поплавный</w:t>
      </w:r>
      <w:proofErr w:type="spellEnd"/>
      <w:r w:rsidRPr="00BA18EA">
        <w:rPr>
          <w:i/>
        </w:rPr>
        <w:t xml:space="preserve"> и </w:t>
      </w:r>
      <w:proofErr w:type="spellStart"/>
      <w:r w:rsidRPr="00BA18EA">
        <w:rPr>
          <w:i/>
        </w:rPr>
        <w:t>Судаленко</w:t>
      </w:r>
      <w:proofErr w:type="spellEnd"/>
      <w:r w:rsidRPr="00BA18EA">
        <w:rPr>
          <w:i/>
        </w:rPr>
        <w:t xml:space="preserve"> против Беларуси</w:t>
      </w:r>
      <w:r>
        <w:t xml:space="preserve"> (CCPR/C/118/D/2139/2012), пункт 7.3</w:t>
      </w:r>
      <w:r w:rsidR="00BA18EA">
        <w:t>;</w:t>
      </w:r>
      <w:r>
        <w:t xml:space="preserve"> </w:t>
      </w:r>
      <w:proofErr w:type="spellStart"/>
      <w:r w:rsidRPr="00BA18EA">
        <w:rPr>
          <w:i/>
        </w:rPr>
        <w:t>Гелазаускас</w:t>
      </w:r>
      <w:proofErr w:type="spellEnd"/>
      <w:r w:rsidRPr="00BA18EA">
        <w:rPr>
          <w:i/>
        </w:rPr>
        <w:t xml:space="preserve"> против Литвы</w:t>
      </w:r>
      <w:r>
        <w:t xml:space="preserve"> (CCPR/C/77/D/836/1998), пункт 7.4; </w:t>
      </w:r>
      <w:proofErr w:type="spellStart"/>
      <w:r w:rsidRPr="00BA18EA">
        <w:rPr>
          <w:i/>
        </w:rPr>
        <w:t>Секерко</w:t>
      </w:r>
      <w:proofErr w:type="spellEnd"/>
      <w:r w:rsidRPr="00BA18EA">
        <w:rPr>
          <w:i/>
        </w:rPr>
        <w:t xml:space="preserve"> против Беларуси</w:t>
      </w:r>
      <w:r>
        <w:t xml:space="preserve"> (CCPR/C/109/D/1851/2008), пункт 8.3; </w:t>
      </w:r>
      <w:r w:rsidR="003F3C7C">
        <w:rPr>
          <w:i/>
        </w:rPr>
        <w:t>Е.</w:t>
      </w:r>
      <w:r w:rsidRPr="00BA18EA">
        <w:rPr>
          <w:i/>
        </w:rPr>
        <w:t>Ж. против Казахстана</w:t>
      </w:r>
      <w:r>
        <w:t xml:space="preserve"> (CCPR/C/113/D/2021/2010), пункт 7.3; а также </w:t>
      </w:r>
      <w:r w:rsidRPr="00BA18EA">
        <w:rPr>
          <w:i/>
        </w:rPr>
        <w:t xml:space="preserve">Свиридов против Казахстана </w:t>
      </w:r>
      <w:r>
        <w:t>(CCPR/C/120/D/2158/2012), пункт 9.3.</w:t>
      </w:r>
    </w:p>
  </w:footnote>
  <w:footnote w:id="4">
    <w:p w:rsidR="00932E6E" w:rsidRPr="004D2D58" w:rsidRDefault="00932E6E" w:rsidP="00932E6E">
      <w:pPr>
        <w:pStyle w:val="ad"/>
      </w:pPr>
      <w:r w:rsidRPr="00CA6319">
        <w:tab/>
      </w:r>
      <w:r w:rsidRPr="00CC1948">
        <w:rPr>
          <w:rStyle w:val="aa"/>
        </w:rPr>
        <w:footnoteRef/>
      </w:r>
      <w:r>
        <w:tab/>
        <w:t xml:space="preserve">См. замечание общего порядка № 34, пункт 22. </w:t>
      </w:r>
    </w:p>
  </w:footnote>
  <w:footnote w:id="5">
    <w:p w:rsidR="00932E6E" w:rsidRPr="004D2D58" w:rsidRDefault="00932E6E" w:rsidP="00932E6E">
      <w:pPr>
        <w:pStyle w:val="ad"/>
      </w:pPr>
      <w:r w:rsidRPr="00CA6319">
        <w:tab/>
      </w:r>
      <w:r w:rsidRPr="00CC1948">
        <w:rPr>
          <w:rStyle w:val="aa"/>
        </w:rPr>
        <w:footnoteRef/>
      </w:r>
      <w:r>
        <w:tab/>
        <w:t xml:space="preserve">См., например, </w:t>
      </w:r>
      <w:proofErr w:type="spellStart"/>
      <w:r w:rsidRPr="00BA18EA">
        <w:rPr>
          <w:i/>
        </w:rPr>
        <w:t>Пивонос</w:t>
      </w:r>
      <w:proofErr w:type="spellEnd"/>
      <w:r w:rsidRPr="00BA18EA">
        <w:rPr>
          <w:i/>
        </w:rPr>
        <w:t xml:space="preserve"> против Беларуси</w:t>
      </w:r>
      <w:r>
        <w:t xml:space="preserve"> (CCPR/C/106/D/1830/2008), пункт 9.3; </w:t>
      </w:r>
      <w:r w:rsidRPr="00BA18EA">
        <w:rPr>
          <w:i/>
        </w:rPr>
        <w:t>Андросенко против Беларуси</w:t>
      </w:r>
      <w:r>
        <w:t xml:space="preserve"> (CCPR/C/116/D/2092/2011), пункт 7.3; </w:t>
      </w:r>
      <w:proofErr w:type="spellStart"/>
      <w:r w:rsidRPr="00BA18EA">
        <w:rPr>
          <w:i/>
        </w:rPr>
        <w:t>Торегожина</w:t>
      </w:r>
      <w:proofErr w:type="spellEnd"/>
      <w:r w:rsidRPr="00BA18EA">
        <w:rPr>
          <w:i/>
        </w:rPr>
        <w:t xml:space="preserve"> против Казахстана</w:t>
      </w:r>
      <w:r>
        <w:t xml:space="preserve"> (CCPR/C/124/D/2257/2013-CCPR/C/124/D/2334/2014), пункт 7.5; а также замечание общего порядка № 34, пункт 34.</w:t>
      </w:r>
    </w:p>
  </w:footnote>
  <w:footnote w:id="6">
    <w:p w:rsidR="00932E6E" w:rsidRPr="004D2D58" w:rsidRDefault="00932E6E" w:rsidP="00932E6E">
      <w:pPr>
        <w:pStyle w:val="ad"/>
      </w:pPr>
      <w:r w:rsidRPr="005A3080">
        <w:tab/>
      </w:r>
      <w:r w:rsidRPr="00CC1948">
        <w:rPr>
          <w:rStyle w:val="aa"/>
        </w:rPr>
        <w:footnoteRef/>
      </w:r>
      <w:r>
        <w:tab/>
        <w:t xml:space="preserve">См., например, </w:t>
      </w:r>
      <w:r w:rsidRPr="00BA18EA">
        <w:rPr>
          <w:i/>
        </w:rPr>
        <w:t>Король против Беларуси</w:t>
      </w:r>
      <w:r>
        <w:t xml:space="preserve"> (CCPR/C/117/D/2089/2011), пункт 7.5. </w:t>
      </w:r>
    </w:p>
  </w:footnote>
  <w:footnote w:id="7">
    <w:p w:rsidR="00932E6E" w:rsidRPr="004D2D58" w:rsidRDefault="00932E6E" w:rsidP="00932E6E">
      <w:pPr>
        <w:pStyle w:val="ad"/>
      </w:pPr>
      <w:r w:rsidRPr="00E67F87">
        <w:tab/>
      </w:r>
      <w:r w:rsidRPr="00CC1948">
        <w:rPr>
          <w:rStyle w:val="aa"/>
        </w:rPr>
        <w:footnoteRef/>
      </w:r>
      <w:r>
        <w:tab/>
        <w:t xml:space="preserve">Там же; а также </w:t>
      </w:r>
      <w:proofErr w:type="spellStart"/>
      <w:r w:rsidRPr="00BA18EA">
        <w:rPr>
          <w:i/>
        </w:rPr>
        <w:t>Торегожина</w:t>
      </w:r>
      <w:proofErr w:type="spellEnd"/>
      <w:r w:rsidRPr="00BA18EA">
        <w:rPr>
          <w:i/>
        </w:rPr>
        <w:t xml:space="preserve"> против Казахстана</w:t>
      </w:r>
      <w:r>
        <w:t>, пункт 7.3.</w:t>
      </w:r>
    </w:p>
  </w:footnote>
  <w:footnote w:id="8">
    <w:p w:rsidR="00932E6E" w:rsidRPr="004D2D58" w:rsidRDefault="00932E6E" w:rsidP="00932E6E">
      <w:pPr>
        <w:pStyle w:val="ad"/>
      </w:pPr>
      <w:r w:rsidRPr="00E67F87">
        <w:tab/>
      </w:r>
      <w:r w:rsidRPr="00CC1948">
        <w:rPr>
          <w:rStyle w:val="aa"/>
        </w:rPr>
        <w:footnoteRef/>
      </w:r>
      <w:r>
        <w:tab/>
        <w:t xml:space="preserve">См. </w:t>
      </w:r>
      <w:proofErr w:type="spellStart"/>
      <w:r w:rsidRPr="00BA18EA">
        <w:rPr>
          <w:i/>
        </w:rPr>
        <w:t>Поплавный</w:t>
      </w:r>
      <w:proofErr w:type="spellEnd"/>
      <w:r w:rsidRPr="00BA18EA">
        <w:rPr>
          <w:i/>
        </w:rPr>
        <w:t xml:space="preserve"> против Беларуси</w:t>
      </w:r>
      <w:r>
        <w:t xml:space="preserve"> (CCPR/C/115/D/2019/2010), пункт 8.4.</w:t>
      </w:r>
    </w:p>
  </w:footnote>
  <w:footnote w:id="9">
    <w:p w:rsidR="00932E6E" w:rsidRPr="004D2D58" w:rsidRDefault="00932E6E" w:rsidP="00932E6E">
      <w:pPr>
        <w:pStyle w:val="ad"/>
      </w:pPr>
      <w:r>
        <w:tab/>
      </w:r>
      <w:r w:rsidRPr="00CC1948">
        <w:rPr>
          <w:rStyle w:val="aa"/>
        </w:rPr>
        <w:footnoteRef/>
      </w:r>
      <w:r>
        <w:tab/>
        <w:t xml:space="preserve">См., например, </w:t>
      </w:r>
      <w:proofErr w:type="spellStart"/>
      <w:r w:rsidRPr="00BA18EA">
        <w:rPr>
          <w:i/>
        </w:rPr>
        <w:t>Торегожина</w:t>
      </w:r>
      <w:proofErr w:type="spellEnd"/>
      <w:r w:rsidRPr="00BA18EA">
        <w:rPr>
          <w:i/>
        </w:rPr>
        <w:t xml:space="preserve"> против Казахстана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6E" w:rsidRPr="00932E6E" w:rsidRDefault="009F0F7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CCPR/C/125/D/2309/2013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6E" w:rsidRPr="00932E6E" w:rsidRDefault="009F0F77" w:rsidP="00932E6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CCPR/C/125/D/2309/2013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F0"/>
    <w:rsid w:val="00033EE1"/>
    <w:rsid w:val="00042B72"/>
    <w:rsid w:val="00054EB5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A493C"/>
    <w:rsid w:val="003B00E5"/>
    <w:rsid w:val="003F3C7C"/>
    <w:rsid w:val="00407B78"/>
    <w:rsid w:val="00424203"/>
    <w:rsid w:val="00452493"/>
    <w:rsid w:val="00454E07"/>
    <w:rsid w:val="00472C5C"/>
    <w:rsid w:val="00475302"/>
    <w:rsid w:val="00484537"/>
    <w:rsid w:val="004969B2"/>
    <w:rsid w:val="005007B9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32E6E"/>
    <w:rsid w:val="00951972"/>
    <w:rsid w:val="009608F3"/>
    <w:rsid w:val="009918E2"/>
    <w:rsid w:val="009A24AC"/>
    <w:rsid w:val="009D21FD"/>
    <w:rsid w:val="009F0F77"/>
    <w:rsid w:val="00A14DA8"/>
    <w:rsid w:val="00A17700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A18EA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C1AF0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5624A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B9246"/>
  <w15:docId w15:val="{0DC9B79F-C832-498D-932A-FF9E6E7C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6</Pages>
  <Words>2446</Words>
  <Characters>16328</Characters>
  <Application>Microsoft Office Word</Application>
  <DocSecurity>0</DocSecurity>
  <Lines>297</Lines>
  <Paragraphs>68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CCPR/C/125/D/2309/2013</vt:lpstr>
      <vt:lpstr>A/</vt:lpstr>
      <vt:lpstr>A/</vt:lpstr>
    </vt:vector>
  </TitlesOfParts>
  <Company>DCM</Company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CCPR/C/125/D/2309/2013</dc:title>
  <dc:subject/>
  <dc:creator>Marina KOROTKOVA</dc:creator>
  <cp:keywords/>
  <cp:lastModifiedBy>Ioulia Goussarova</cp:lastModifiedBy>
  <cp:revision>3</cp:revision>
  <cp:lastPrinted>2019-06-21T13:20:00Z</cp:lastPrinted>
  <dcterms:created xsi:type="dcterms:W3CDTF">2019-06-21T13:20:00Z</dcterms:created>
  <dcterms:modified xsi:type="dcterms:W3CDTF">2019-06-21T13:21:00Z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