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736E25" w:rsidRDefault="00736E25" w:rsidP="00B614C4">
            <w:pPr>
              <w:spacing w:line="240" w:lineRule="atLeast"/>
              <w:jc w:val="right"/>
              <w:rPr>
                <w:sz w:val="20"/>
                <w:szCs w:val="21"/>
              </w:rPr>
            </w:pPr>
            <w:r w:rsidRPr="00736E25">
              <w:rPr>
                <w:sz w:val="40"/>
                <w:szCs w:val="21"/>
              </w:rPr>
              <w:t>CCPR</w:t>
            </w:r>
            <w:r>
              <w:rPr>
                <w:sz w:val="20"/>
                <w:szCs w:val="21"/>
              </w:rPr>
              <w:t>/C/126/D/2307/2013</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736E25" w:rsidRPr="00736E25" w:rsidRDefault="00CE1D1C" w:rsidP="00736E25">
            <w:pPr>
              <w:spacing w:before="240"/>
              <w:rPr>
                <w:sz w:val="20"/>
              </w:rPr>
            </w:pPr>
            <w:r w:rsidRPr="00736E25">
              <w:rPr>
                <w:sz w:val="20"/>
              </w:rPr>
              <w:t>Distr.:</w:t>
            </w:r>
            <w:r w:rsidR="00736E25" w:rsidRPr="00736E25">
              <w:rPr>
                <w:sz w:val="20"/>
              </w:rPr>
              <w:t xml:space="preserve"> General</w:t>
            </w:r>
          </w:p>
          <w:p w:rsidR="00CE1D1C" w:rsidRPr="00736E25" w:rsidRDefault="00736E25" w:rsidP="00736E25">
            <w:pPr>
              <w:spacing w:line="240" w:lineRule="atLeast"/>
              <w:rPr>
                <w:sz w:val="20"/>
              </w:rPr>
            </w:pPr>
            <w:r w:rsidRPr="00736E25">
              <w:rPr>
                <w:sz w:val="20"/>
              </w:rPr>
              <w:t>29 August 2019</w:t>
            </w:r>
          </w:p>
          <w:p w:rsidR="00CE1D1C" w:rsidRPr="00736E25" w:rsidRDefault="00CE1D1C" w:rsidP="00B614C4">
            <w:pPr>
              <w:spacing w:line="240" w:lineRule="atLeast"/>
              <w:rPr>
                <w:sz w:val="20"/>
              </w:rPr>
            </w:pPr>
            <w:r w:rsidRPr="00736E25">
              <w:rPr>
                <w:sz w:val="20"/>
              </w:rPr>
              <w:t>Chinese</w:t>
            </w:r>
          </w:p>
          <w:p w:rsidR="00CE1D1C" w:rsidRPr="00F124C6" w:rsidRDefault="00CE1D1C" w:rsidP="00B614C4">
            <w:pPr>
              <w:spacing w:line="240" w:lineRule="atLeast"/>
            </w:pPr>
            <w:r w:rsidRPr="00736E25">
              <w:rPr>
                <w:sz w:val="20"/>
              </w:rPr>
              <w:t>Original: English</w:t>
            </w:r>
          </w:p>
        </w:tc>
      </w:tr>
    </w:tbl>
    <w:p w:rsidR="00504815" w:rsidRPr="009C5F7B" w:rsidRDefault="00504815" w:rsidP="00504815">
      <w:pPr>
        <w:spacing w:before="120"/>
        <w:rPr>
          <w:rFonts w:eastAsia="黑体"/>
          <w:sz w:val="24"/>
          <w:szCs w:val="24"/>
        </w:rPr>
      </w:pPr>
      <w:r w:rsidRPr="009C5F7B">
        <w:rPr>
          <w:rFonts w:eastAsia="黑体" w:hint="eastAsia"/>
          <w:sz w:val="24"/>
          <w:szCs w:val="24"/>
        </w:rPr>
        <w:t>人权事务委员会</w:t>
      </w:r>
    </w:p>
    <w:p w:rsidR="00504815" w:rsidRPr="000E7482" w:rsidRDefault="00504815" w:rsidP="009C5F7B">
      <w:pPr>
        <w:pStyle w:val="HChGC"/>
        <w:rPr>
          <w:b/>
          <w:bCs/>
        </w:rPr>
      </w:pPr>
      <w:r w:rsidRPr="000E7482">
        <w:tab/>
      </w:r>
      <w:r w:rsidRPr="000E7482">
        <w:tab/>
      </w:r>
      <w:r w:rsidRPr="009C5F7B">
        <w:rPr>
          <w:spacing w:val="8"/>
          <w:lang w:val="zh-CN"/>
        </w:rPr>
        <w:t>委员会根据《任择议定书》第五条第</w:t>
      </w:r>
      <w:r w:rsidRPr="009C5F7B">
        <w:rPr>
          <w:spacing w:val="8"/>
          <w:lang w:val="zh-CN"/>
        </w:rPr>
        <w:t>4</w:t>
      </w:r>
      <w:r w:rsidRPr="009C5F7B">
        <w:rPr>
          <w:spacing w:val="8"/>
          <w:lang w:val="zh-CN"/>
        </w:rPr>
        <w:t>款通过的关于</w:t>
      </w:r>
      <w:r w:rsidR="009C5F7B">
        <w:rPr>
          <w:spacing w:val="8"/>
          <w:lang w:val="zh-CN"/>
        </w:rPr>
        <w:br/>
      </w:r>
      <w:r w:rsidRPr="009C5F7B">
        <w:rPr>
          <w:spacing w:val="8"/>
          <w:lang w:val="zh-CN"/>
        </w:rPr>
        <w:t>第</w:t>
      </w:r>
      <w:r w:rsidRPr="000E7482">
        <w:t>2307/2013</w:t>
      </w:r>
      <w:r>
        <w:rPr>
          <w:lang w:val="zh-CN"/>
        </w:rPr>
        <w:t>号来文的意见</w:t>
      </w:r>
      <w:r w:rsidRPr="00A9522B">
        <w:rPr>
          <w:color w:val="0000FF"/>
        </w:rPr>
        <w:footnoteReference w:customMarkFollows="1" w:id="2"/>
        <w:t xml:space="preserve">* </w:t>
      </w:r>
      <w:r w:rsidRPr="00A9522B">
        <w:rPr>
          <w:color w:val="0000FF"/>
        </w:rPr>
        <w:footnoteReference w:customMarkFollows="1" w:id="3"/>
        <w:t>**</w:t>
      </w:r>
    </w:p>
    <w:tbl>
      <w:tblPr>
        <w:tblW w:w="6945" w:type="dxa"/>
        <w:tblInd w:w="1560" w:type="dxa"/>
        <w:tblLayout w:type="fixed"/>
        <w:tblCellMar>
          <w:left w:w="0" w:type="dxa"/>
          <w:right w:w="0" w:type="dxa"/>
        </w:tblCellMar>
        <w:tblLook w:val="01E0" w:firstRow="1" w:lastRow="1" w:firstColumn="1" w:lastColumn="1" w:noHBand="0" w:noVBand="0"/>
      </w:tblPr>
      <w:tblGrid>
        <w:gridCol w:w="2126"/>
        <w:gridCol w:w="4819"/>
      </w:tblGrid>
      <w:tr w:rsidR="0056485D" w:rsidRPr="005449F5" w:rsidTr="00083019">
        <w:tc>
          <w:tcPr>
            <w:tcW w:w="2126" w:type="dxa"/>
            <w:shd w:val="clear" w:color="auto" w:fill="auto"/>
          </w:tcPr>
          <w:p w:rsidR="0056485D" w:rsidRPr="00083019" w:rsidRDefault="0056485D" w:rsidP="00083019">
            <w:pPr>
              <w:pStyle w:val="SingleTxtG"/>
              <w:spacing w:line="320" w:lineRule="atLeast"/>
              <w:ind w:left="0" w:right="-45"/>
              <w:jc w:val="left"/>
              <w:rPr>
                <w:sz w:val="21"/>
                <w:szCs w:val="21"/>
              </w:rPr>
            </w:pPr>
            <w:bookmarkStart w:id="0" w:name="_GoBack"/>
            <w:r w:rsidRPr="00083019">
              <w:rPr>
                <w:rFonts w:eastAsia="KaiTi"/>
                <w:sz w:val="21"/>
                <w:szCs w:val="21"/>
                <w:lang w:val="zh-CN"/>
              </w:rPr>
              <w:t>来文提交人</w:t>
            </w:r>
            <w:r w:rsidRPr="00083019">
              <w:rPr>
                <w:rFonts w:eastAsia="KaiTi" w:hint="eastAsia"/>
                <w:sz w:val="21"/>
                <w:szCs w:val="21"/>
              </w:rPr>
              <w:t>：</w:t>
            </w:r>
          </w:p>
        </w:tc>
        <w:tc>
          <w:tcPr>
            <w:tcW w:w="4819" w:type="dxa"/>
            <w:shd w:val="clear" w:color="auto" w:fill="auto"/>
          </w:tcPr>
          <w:p w:rsidR="0056485D" w:rsidRPr="00083019" w:rsidRDefault="0056485D" w:rsidP="00083019">
            <w:pPr>
              <w:pStyle w:val="SingleTxtG"/>
              <w:spacing w:line="320" w:lineRule="atLeast"/>
              <w:ind w:left="0" w:right="-45"/>
              <w:jc w:val="left"/>
              <w:rPr>
                <w:sz w:val="21"/>
                <w:szCs w:val="21"/>
              </w:rPr>
            </w:pPr>
            <w:r w:rsidRPr="00083019">
              <w:rPr>
                <w:sz w:val="21"/>
                <w:szCs w:val="21"/>
              </w:rPr>
              <w:t>Yashar Agazade (</w:t>
            </w:r>
            <w:r w:rsidRPr="00083019">
              <w:rPr>
                <w:sz w:val="21"/>
                <w:szCs w:val="21"/>
                <w:lang w:val="zh-CN"/>
              </w:rPr>
              <w:t>由律师</w:t>
            </w:r>
            <w:r w:rsidRPr="00083019">
              <w:rPr>
                <w:sz w:val="21"/>
                <w:szCs w:val="21"/>
              </w:rPr>
              <w:t>Fariz Namazli</w:t>
            </w:r>
            <w:r w:rsidRPr="00083019">
              <w:rPr>
                <w:rFonts w:hint="eastAsia"/>
                <w:sz w:val="21"/>
                <w:szCs w:val="21"/>
              </w:rPr>
              <w:t>代理</w:t>
            </w:r>
            <w:r w:rsidRPr="00083019">
              <w:rPr>
                <w:sz w:val="21"/>
                <w:szCs w:val="21"/>
              </w:rPr>
              <w:t>)</w:t>
            </w:r>
          </w:p>
        </w:tc>
      </w:tr>
      <w:bookmarkEnd w:id="0"/>
      <w:tr w:rsidR="0056485D" w:rsidTr="00083019">
        <w:tc>
          <w:tcPr>
            <w:tcW w:w="2126" w:type="dxa"/>
            <w:shd w:val="clear" w:color="auto" w:fill="auto"/>
          </w:tcPr>
          <w:p w:rsidR="0056485D" w:rsidRPr="00083019" w:rsidRDefault="0056485D" w:rsidP="00083019">
            <w:pPr>
              <w:pStyle w:val="SingleTxtG"/>
              <w:spacing w:line="320" w:lineRule="atLeast"/>
              <w:ind w:left="0" w:right="-45"/>
              <w:jc w:val="left"/>
              <w:rPr>
                <w:sz w:val="21"/>
                <w:szCs w:val="21"/>
              </w:rPr>
            </w:pPr>
            <w:r w:rsidRPr="00083019">
              <w:rPr>
                <w:rFonts w:eastAsia="KaiTi"/>
                <w:sz w:val="21"/>
                <w:szCs w:val="21"/>
                <w:lang w:val="zh-CN"/>
              </w:rPr>
              <w:t>据称受害人</w:t>
            </w:r>
            <w:r w:rsidRPr="00083019">
              <w:rPr>
                <w:rFonts w:eastAsia="KaiTi" w:hint="eastAsia"/>
                <w:sz w:val="21"/>
                <w:szCs w:val="21"/>
              </w:rPr>
              <w:t>：</w:t>
            </w:r>
          </w:p>
        </w:tc>
        <w:tc>
          <w:tcPr>
            <w:tcW w:w="4819" w:type="dxa"/>
            <w:shd w:val="clear" w:color="auto" w:fill="auto"/>
          </w:tcPr>
          <w:p w:rsidR="0056485D" w:rsidRPr="00083019" w:rsidRDefault="0056485D" w:rsidP="00083019">
            <w:pPr>
              <w:pStyle w:val="SingleTxtG"/>
              <w:spacing w:line="320" w:lineRule="atLeast"/>
              <w:ind w:left="0" w:right="-45"/>
              <w:jc w:val="left"/>
              <w:rPr>
                <w:sz w:val="21"/>
                <w:szCs w:val="21"/>
              </w:rPr>
            </w:pPr>
            <w:r w:rsidRPr="00083019">
              <w:rPr>
                <w:sz w:val="21"/>
                <w:szCs w:val="21"/>
                <w:lang w:val="zh-CN"/>
              </w:rPr>
              <w:t>提交人</w:t>
            </w:r>
          </w:p>
        </w:tc>
      </w:tr>
      <w:tr w:rsidR="0056485D" w:rsidTr="00083019">
        <w:tc>
          <w:tcPr>
            <w:tcW w:w="2126" w:type="dxa"/>
            <w:shd w:val="clear" w:color="auto" w:fill="auto"/>
          </w:tcPr>
          <w:p w:rsidR="0056485D" w:rsidRPr="00083019" w:rsidRDefault="0056485D" w:rsidP="00083019">
            <w:pPr>
              <w:pStyle w:val="SingleTxtG"/>
              <w:spacing w:line="320" w:lineRule="atLeast"/>
              <w:ind w:left="0" w:right="-45"/>
              <w:jc w:val="left"/>
              <w:rPr>
                <w:sz w:val="21"/>
                <w:szCs w:val="21"/>
              </w:rPr>
            </w:pPr>
            <w:r w:rsidRPr="00083019">
              <w:rPr>
                <w:rFonts w:eastAsia="KaiTi"/>
                <w:sz w:val="21"/>
                <w:szCs w:val="21"/>
                <w:lang w:val="zh-CN"/>
              </w:rPr>
              <w:t>所涉缔约国</w:t>
            </w:r>
            <w:r w:rsidRPr="00083019">
              <w:rPr>
                <w:rFonts w:eastAsia="KaiTi" w:hint="eastAsia"/>
                <w:sz w:val="21"/>
                <w:szCs w:val="21"/>
              </w:rPr>
              <w:t>：</w:t>
            </w:r>
          </w:p>
        </w:tc>
        <w:tc>
          <w:tcPr>
            <w:tcW w:w="4819" w:type="dxa"/>
            <w:shd w:val="clear" w:color="auto" w:fill="auto"/>
          </w:tcPr>
          <w:p w:rsidR="0056485D" w:rsidRPr="00083019" w:rsidRDefault="0056485D" w:rsidP="00083019">
            <w:pPr>
              <w:pStyle w:val="SingleTxtG"/>
              <w:spacing w:line="320" w:lineRule="atLeast"/>
              <w:ind w:left="0" w:right="-45"/>
              <w:jc w:val="left"/>
              <w:rPr>
                <w:sz w:val="21"/>
                <w:szCs w:val="21"/>
              </w:rPr>
            </w:pPr>
            <w:r w:rsidRPr="00083019">
              <w:rPr>
                <w:rFonts w:hint="eastAsia"/>
                <w:sz w:val="21"/>
                <w:szCs w:val="21"/>
              </w:rPr>
              <w:t>阿塞拜疆</w:t>
            </w:r>
          </w:p>
        </w:tc>
      </w:tr>
      <w:tr w:rsidR="0056485D" w:rsidTr="00083019">
        <w:tc>
          <w:tcPr>
            <w:tcW w:w="2126" w:type="dxa"/>
            <w:shd w:val="clear" w:color="auto" w:fill="auto"/>
          </w:tcPr>
          <w:p w:rsidR="0056485D" w:rsidRPr="00083019" w:rsidRDefault="0056485D" w:rsidP="00083019">
            <w:pPr>
              <w:pStyle w:val="SingleTxtG"/>
              <w:spacing w:line="320" w:lineRule="atLeast"/>
              <w:ind w:left="0" w:right="-45"/>
              <w:jc w:val="left"/>
              <w:rPr>
                <w:sz w:val="21"/>
                <w:szCs w:val="21"/>
              </w:rPr>
            </w:pPr>
            <w:r w:rsidRPr="00083019">
              <w:rPr>
                <w:rFonts w:eastAsia="KaiTi"/>
                <w:sz w:val="21"/>
                <w:szCs w:val="21"/>
                <w:lang w:val="zh-CN"/>
              </w:rPr>
              <w:t>来文日期</w:t>
            </w:r>
            <w:r w:rsidRPr="00083019">
              <w:rPr>
                <w:rFonts w:eastAsia="KaiTi"/>
                <w:sz w:val="21"/>
                <w:szCs w:val="21"/>
              </w:rPr>
              <w:t>：</w:t>
            </w:r>
          </w:p>
        </w:tc>
        <w:tc>
          <w:tcPr>
            <w:tcW w:w="4819" w:type="dxa"/>
            <w:shd w:val="clear" w:color="auto" w:fill="auto"/>
          </w:tcPr>
          <w:p w:rsidR="0056485D" w:rsidRPr="00083019" w:rsidRDefault="0056485D" w:rsidP="00083019">
            <w:pPr>
              <w:pStyle w:val="SingleTxtG"/>
              <w:spacing w:line="320" w:lineRule="atLeast"/>
              <w:ind w:left="0" w:right="-45"/>
              <w:jc w:val="left"/>
              <w:rPr>
                <w:sz w:val="21"/>
                <w:szCs w:val="21"/>
              </w:rPr>
            </w:pPr>
            <w:r w:rsidRPr="00083019">
              <w:rPr>
                <w:sz w:val="21"/>
                <w:szCs w:val="21"/>
              </w:rPr>
              <w:t>2013</w:t>
            </w:r>
            <w:r w:rsidRPr="00083019">
              <w:rPr>
                <w:rFonts w:hint="eastAsia"/>
                <w:sz w:val="21"/>
                <w:szCs w:val="21"/>
              </w:rPr>
              <w:t>年</w:t>
            </w:r>
            <w:r w:rsidRPr="00083019">
              <w:rPr>
                <w:rFonts w:hint="eastAsia"/>
                <w:sz w:val="21"/>
                <w:szCs w:val="21"/>
              </w:rPr>
              <w:t>1</w:t>
            </w:r>
            <w:r w:rsidRPr="00083019">
              <w:rPr>
                <w:sz w:val="21"/>
                <w:szCs w:val="21"/>
              </w:rPr>
              <w:t>1</w:t>
            </w:r>
            <w:r w:rsidRPr="00083019">
              <w:rPr>
                <w:rFonts w:hint="eastAsia"/>
                <w:sz w:val="21"/>
                <w:szCs w:val="21"/>
              </w:rPr>
              <w:t>月</w:t>
            </w:r>
            <w:r w:rsidRPr="00083019">
              <w:rPr>
                <w:rFonts w:hint="eastAsia"/>
                <w:sz w:val="21"/>
                <w:szCs w:val="21"/>
              </w:rPr>
              <w:t>6</w:t>
            </w:r>
            <w:r w:rsidRPr="00083019">
              <w:rPr>
                <w:rFonts w:hint="eastAsia"/>
                <w:sz w:val="21"/>
                <w:szCs w:val="21"/>
              </w:rPr>
              <w:t>日</w:t>
            </w:r>
            <w:r w:rsidRPr="00083019">
              <w:rPr>
                <w:sz w:val="21"/>
                <w:szCs w:val="21"/>
              </w:rPr>
              <w:t>(</w:t>
            </w:r>
            <w:r w:rsidRPr="00083019">
              <w:rPr>
                <w:sz w:val="21"/>
                <w:szCs w:val="21"/>
                <w:lang w:val="zh-CN"/>
              </w:rPr>
              <w:t>首次提交</w:t>
            </w:r>
            <w:r w:rsidRPr="00083019">
              <w:rPr>
                <w:sz w:val="21"/>
                <w:szCs w:val="21"/>
              </w:rPr>
              <w:t>)</w:t>
            </w:r>
          </w:p>
        </w:tc>
      </w:tr>
      <w:tr w:rsidR="0056485D" w:rsidTr="00083019">
        <w:tc>
          <w:tcPr>
            <w:tcW w:w="2126" w:type="dxa"/>
            <w:shd w:val="clear" w:color="auto" w:fill="auto"/>
          </w:tcPr>
          <w:p w:rsidR="0056485D" w:rsidRPr="00083019" w:rsidRDefault="0056485D" w:rsidP="00083019">
            <w:pPr>
              <w:pStyle w:val="SingleTxtG"/>
              <w:spacing w:line="320" w:lineRule="atLeast"/>
              <w:ind w:left="0" w:right="-45"/>
              <w:jc w:val="left"/>
              <w:rPr>
                <w:sz w:val="21"/>
                <w:szCs w:val="21"/>
              </w:rPr>
            </w:pPr>
            <w:r w:rsidRPr="00083019">
              <w:rPr>
                <w:rFonts w:eastAsia="KaiTi"/>
                <w:sz w:val="21"/>
                <w:szCs w:val="21"/>
                <w:lang w:val="zh-CN"/>
              </w:rPr>
              <w:t>参考文件</w:t>
            </w:r>
            <w:r w:rsidRPr="00083019">
              <w:rPr>
                <w:rFonts w:eastAsia="KaiTi"/>
                <w:sz w:val="21"/>
                <w:szCs w:val="21"/>
              </w:rPr>
              <w:t>：</w:t>
            </w:r>
          </w:p>
        </w:tc>
        <w:tc>
          <w:tcPr>
            <w:tcW w:w="4819" w:type="dxa"/>
            <w:shd w:val="clear" w:color="auto" w:fill="auto"/>
          </w:tcPr>
          <w:p w:rsidR="0056485D" w:rsidRPr="00083019" w:rsidRDefault="0056485D" w:rsidP="00083019">
            <w:pPr>
              <w:pStyle w:val="SingleTxtG"/>
              <w:spacing w:line="320" w:lineRule="atLeast"/>
              <w:ind w:left="0" w:right="-45"/>
              <w:jc w:val="left"/>
              <w:rPr>
                <w:sz w:val="21"/>
                <w:szCs w:val="21"/>
              </w:rPr>
            </w:pPr>
            <w:r w:rsidRPr="00083019">
              <w:rPr>
                <w:sz w:val="21"/>
                <w:szCs w:val="21"/>
                <w:lang w:val="zh-CN"/>
              </w:rPr>
              <w:t>根据</w:t>
            </w:r>
            <w:r w:rsidRPr="00083019">
              <w:rPr>
                <w:rFonts w:hint="eastAsia"/>
                <w:sz w:val="21"/>
                <w:szCs w:val="21"/>
                <w:lang w:val="zh-CN"/>
              </w:rPr>
              <w:t>委员会</w:t>
            </w:r>
            <w:r w:rsidRPr="00083019">
              <w:rPr>
                <w:sz w:val="21"/>
                <w:szCs w:val="21"/>
                <w:lang w:val="zh-CN"/>
              </w:rPr>
              <w:t>议事规则第</w:t>
            </w:r>
            <w:r w:rsidRPr="00083019">
              <w:rPr>
                <w:sz w:val="21"/>
                <w:szCs w:val="21"/>
              </w:rPr>
              <w:t>92</w:t>
            </w:r>
            <w:r w:rsidRPr="00083019">
              <w:rPr>
                <w:sz w:val="21"/>
                <w:szCs w:val="21"/>
                <w:lang w:val="zh-CN"/>
              </w:rPr>
              <w:t>条作出的决定</w:t>
            </w:r>
            <w:r w:rsidRPr="00083019">
              <w:rPr>
                <w:sz w:val="21"/>
                <w:szCs w:val="21"/>
              </w:rPr>
              <w:t>，</w:t>
            </w:r>
            <w:r w:rsidRPr="00083019">
              <w:rPr>
                <w:sz w:val="21"/>
                <w:szCs w:val="21"/>
                <w:lang w:val="zh-CN"/>
              </w:rPr>
              <w:t>已于</w:t>
            </w:r>
            <w:r w:rsidRPr="00083019">
              <w:rPr>
                <w:sz w:val="21"/>
                <w:szCs w:val="21"/>
              </w:rPr>
              <w:t>2013</w:t>
            </w:r>
            <w:r w:rsidRPr="00083019">
              <w:rPr>
                <w:sz w:val="21"/>
                <w:szCs w:val="21"/>
                <w:lang w:val="zh-CN"/>
              </w:rPr>
              <w:t>年</w:t>
            </w:r>
            <w:r w:rsidRPr="00083019">
              <w:rPr>
                <w:sz w:val="21"/>
                <w:szCs w:val="21"/>
              </w:rPr>
              <w:t>12</w:t>
            </w:r>
            <w:r w:rsidRPr="00083019">
              <w:rPr>
                <w:sz w:val="21"/>
                <w:szCs w:val="21"/>
                <w:lang w:val="zh-CN"/>
              </w:rPr>
              <w:t>月</w:t>
            </w:r>
            <w:r w:rsidRPr="00083019">
              <w:rPr>
                <w:sz w:val="21"/>
                <w:szCs w:val="21"/>
              </w:rPr>
              <w:t>4</w:t>
            </w:r>
            <w:r w:rsidRPr="00083019">
              <w:rPr>
                <w:sz w:val="21"/>
                <w:szCs w:val="21"/>
                <w:lang w:val="zh-CN"/>
              </w:rPr>
              <w:t>日转交缔约国</w:t>
            </w:r>
            <w:r w:rsidRPr="00083019">
              <w:rPr>
                <w:sz w:val="21"/>
                <w:szCs w:val="21"/>
              </w:rPr>
              <w:t>(</w:t>
            </w:r>
            <w:r w:rsidRPr="00083019">
              <w:rPr>
                <w:sz w:val="21"/>
                <w:szCs w:val="21"/>
                <w:lang w:val="zh-CN"/>
              </w:rPr>
              <w:t>未以文件形式印发</w:t>
            </w:r>
            <w:r w:rsidRPr="00083019">
              <w:rPr>
                <w:sz w:val="21"/>
                <w:szCs w:val="21"/>
              </w:rPr>
              <w:t>)</w:t>
            </w:r>
          </w:p>
        </w:tc>
      </w:tr>
      <w:tr w:rsidR="0056485D" w:rsidTr="00083019">
        <w:tc>
          <w:tcPr>
            <w:tcW w:w="2126" w:type="dxa"/>
            <w:shd w:val="clear" w:color="auto" w:fill="auto"/>
          </w:tcPr>
          <w:p w:rsidR="0056485D" w:rsidRPr="00083019" w:rsidRDefault="0056485D" w:rsidP="00083019">
            <w:pPr>
              <w:pStyle w:val="SingleTxtG"/>
              <w:spacing w:line="320" w:lineRule="atLeast"/>
              <w:ind w:left="0" w:right="-45"/>
              <w:jc w:val="left"/>
              <w:rPr>
                <w:sz w:val="21"/>
                <w:szCs w:val="21"/>
              </w:rPr>
            </w:pPr>
            <w:r w:rsidRPr="00083019">
              <w:rPr>
                <w:rFonts w:eastAsia="KaiTi"/>
                <w:sz w:val="21"/>
                <w:szCs w:val="21"/>
                <w:lang w:val="zh-CN"/>
              </w:rPr>
              <w:t>意见通过日期</w:t>
            </w:r>
            <w:r w:rsidRPr="00083019">
              <w:rPr>
                <w:rFonts w:eastAsia="KaiTi"/>
                <w:sz w:val="21"/>
                <w:szCs w:val="21"/>
              </w:rPr>
              <w:t>：</w:t>
            </w:r>
          </w:p>
        </w:tc>
        <w:tc>
          <w:tcPr>
            <w:tcW w:w="4819" w:type="dxa"/>
            <w:shd w:val="clear" w:color="auto" w:fill="auto"/>
          </w:tcPr>
          <w:p w:rsidR="0056485D" w:rsidRPr="00083019" w:rsidRDefault="0056485D" w:rsidP="00083019">
            <w:pPr>
              <w:pStyle w:val="SingleTxtG"/>
              <w:spacing w:line="320" w:lineRule="atLeast"/>
              <w:ind w:left="0" w:right="-45"/>
              <w:jc w:val="left"/>
              <w:rPr>
                <w:sz w:val="21"/>
                <w:szCs w:val="21"/>
              </w:rPr>
            </w:pPr>
            <w:r w:rsidRPr="00083019">
              <w:rPr>
                <w:sz w:val="21"/>
                <w:szCs w:val="21"/>
              </w:rPr>
              <w:t>2019</w:t>
            </w:r>
            <w:r w:rsidRPr="00083019">
              <w:rPr>
                <w:rFonts w:hint="eastAsia"/>
                <w:sz w:val="21"/>
                <w:szCs w:val="21"/>
              </w:rPr>
              <w:t>年</w:t>
            </w:r>
            <w:r w:rsidRPr="00083019">
              <w:rPr>
                <w:rFonts w:hint="eastAsia"/>
                <w:sz w:val="21"/>
                <w:szCs w:val="21"/>
              </w:rPr>
              <w:t>7</w:t>
            </w:r>
            <w:r w:rsidRPr="00083019">
              <w:rPr>
                <w:rFonts w:hint="eastAsia"/>
                <w:sz w:val="21"/>
                <w:szCs w:val="21"/>
              </w:rPr>
              <w:t>月</w:t>
            </w:r>
            <w:r w:rsidRPr="00083019">
              <w:rPr>
                <w:rFonts w:hint="eastAsia"/>
                <w:sz w:val="21"/>
                <w:szCs w:val="21"/>
              </w:rPr>
              <w:t>2</w:t>
            </w:r>
            <w:r w:rsidRPr="00083019">
              <w:rPr>
                <w:sz w:val="21"/>
                <w:szCs w:val="21"/>
              </w:rPr>
              <w:t>4</w:t>
            </w:r>
            <w:r w:rsidRPr="00083019">
              <w:rPr>
                <w:rFonts w:hint="eastAsia"/>
                <w:sz w:val="21"/>
                <w:szCs w:val="21"/>
              </w:rPr>
              <w:t>日</w:t>
            </w:r>
          </w:p>
        </w:tc>
      </w:tr>
      <w:tr w:rsidR="0056485D" w:rsidRPr="005449F5" w:rsidTr="00083019">
        <w:tc>
          <w:tcPr>
            <w:tcW w:w="2126" w:type="dxa"/>
            <w:shd w:val="clear" w:color="auto" w:fill="auto"/>
          </w:tcPr>
          <w:p w:rsidR="0056485D" w:rsidRPr="00083019" w:rsidRDefault="0056485D" w:rsidP="00083019">
            <w:pPr>
              <w:pStyle w:val="SingleTxtG"/>
              <w:spacing w:line="320" w:lineRule="atLeast"/>
              <w:ind w:left="0" w:right="-45"/>
              <w:jc w:val="left"/>
              <w:rPr>
                <w:sz w:val="21"/>
                <w:szCs w:val="21"/>
              </w:rPr>
            </w:pPr>
            <w:r w:rsidRPr="00083019">
              <w:rPr>
                <w:rFonts w:eastAsia="KaiTi"/>
                <w:sz w:val="21"/>
                <w:szCs w:val="21"/>
                <w:lang w:val="zh-CN"/>
              </w:rPr>
              <w:t>事由</w:t>
            </w:r>
            <w:r w:rsidRPr="00083019">
              <w:rPr>
                <w:rFonts w:eastAsia="KaiTi"/>
                <w:sz w:val="21"/>
                <w:szCs w:val="21"/>
              </w:rPr>
              <w:t>：</w:t>
            </w:r>
          </w:p>
        </w:tc>
        <w:tc>
          <w:tcPr>
            <w:tcW w:w="4819" w:type="dxa"/>
            <w:shd w:val="clear" w:color="auto" w:fill="auto"/>
          </w:tcPr>
          <w:p w:rsidR="0056485D" w:rsidRPr="00083019" w:rsidRDefault="0056485D" w:rsidP="00083019">
            <w:pPr>
              <w:pStyle w:val="SingleTxtG"/>
              <w:spacing w:line="320" w:lineRule="atLeast"/>
              <w:ind w:left="0" w:right="-45"/>
              <w:jc w:val="left"/>
              <w:rPr>
                <w:sz w:val="21"/>
                <w:szCs w:val="21"/>
              </w:rPr>
            </w:pPr>
            <w:r w:rsidRPr="00083019">
              <w:rPr>
                <w:rFonts w:hint="eastAsia"/>
                <w:sz w:val="21"/>
                <w:szCs w:val="21"/>
              </w:rPr>
              <w:t>当局拒绝提供公共信息</w:t>
            </w:r>
          </w:p>
        </w:tc>
      </w:tr>
      <w:tr w:rsidR="0056485D" w:rsidRPr="005449F5" w:rsidTr="00083019">
        <w:tc>
          <w:tcPr>
            <w:tcW w:w="2126" w:type="dxa"/>
            <w:shd w:val="clear" w:color="auto" w:fill="auto"/>
          </w:tcPr>
          <w:p w:rsidR="0056485D" w:rsidRPr="00083019" w:rsidRDefault="0056485D" w:rsidP="00083019">
            <w:pPr>
              <w:pStyle w:val="SingleTxtG"/>
              <w:spacing w:line="320" w:lineRule="atLeast"/>
              <w:ind w:left="0" w:right="-45"/>
              <w:jc w:val="left"/>
              <w:rPr>
                <w:sz w:val="21"/>
                <w:szCs w:val="21"/>
              </w:rPr>
            </w:pPr>
            <w:r w:rsidRPr="00083019">
              <w:rPr>
                <w:rFonts w:eastAsia="KaiTi"/>
                <w:sz w:val="21"/>
                <w:szCs w:val="21"/>
                <w:lang w:val="zh-CN"/>
              </w:rPr>
              <w:t>程序性问题</w:t>
            </w:r>
            <w:r w:rsidRPr="00083019">
              <w:rPr>
                <w:rFonts w:eastAsia="KaiTi"/>
                <w:sz w:val="21"/>
                <w:szCs w:val="21"/>
              </w:rPr>
              <w:t>：</w:t>
            </w:r>
          </w:p>
        </w:tc>
        <w:tc>
          <w:tcPr>
            <w:tcW w:w="4819" w:type="dxa"/>
            <w:shd w:val="clear" w:color="auto" w:fill="auto"/>
          </w:tcPr>
          <w:p w:rsidR="0056485D" w:rsidRPr="00083019" w:rsidRDefault="0056485D" w:rsidP="00083019">
            <w:pPr>
              <w:pStyle w:val="SingleTxtG"/>
              <w:spacing w:line="320" w:lineRule="atLeast"/>
              <w:ind w:left="0" w:right="-45"/>
              <w:jc w:val="left"/>
              <w:rPr>
                <w:sz w:val="21"/>
                <w:szCs w:val="21"/>
              </w:rPr>
            </w:pPr>
            <w:r w:rsidRPr="00083019">
              <w:rPr>
                <w:rFonts w:hint="eastAsia"/>
                <w:sz w:val="21"/>
                <w:szCs w:val="21"/>
              </w:rPr>
              <w:t>申诉证据不足，用尽国内补救办法</w:t>
            </w:r>
          </w:p>
        </w:tc>
      </w:tr>
      <w:tr w:rsidR="0056485D" w:rsidTr="00083019">
        <w:tc>
          <w:tcPr>
            <w:tcW w:w="2126" w:type="dxa"/>
            <w:shd w:val="clear" w:color="auto" w:fill="auto"/>
          </w:tcPr>
          <w:p w:rsidR="0056485D" w:rsidRPr="00083019" w:rsidRDefault="0056485D" w:rsidP="00083019">
            <w:pPr>
              <w:pStyle w:val="SingleTxtG"/>
              <w:spacing w:line="320" w:lineRule="atLeast"/>
              <w:ind w:left="0" w:right="-45"/>
              <w:jc w:val="left"/>
              <w:rPr>
                <w:sz w:val="21"/>
                <w:szCs w:val="21"/>
              </w:rPr>
            </w:pPr>
            <w:r w:rsidRPr="00083019">
              <w:rPr>
                <w:rFonts w:eastAsia="KaiTi"/>
                <w:sz w:val="21"/>
                <w:szCs w:val="21"/>
                <w:lang w:val="zh-CN"/>
              </w:rPr>
              <w:t>实质性问题</w:t>
            </w:r>
            <w:r w:rsidRPr="00083019">
              <w:rPr>
                <w:rFonts w:eastAsia="KaiTi"/>
                <w:sz w:val="21"/>
                <w:szCs w:val="21"/>
              </w:rPr>
              <w:t>：</w:t>
            </w:r>
          </w:p>
        </w:tc>
        <w:tc>
          <w:tcPr>
            <w:tcW w:w="4819" w:type="dxa"/>
            <w:shd w:val="clear" w:color="auto" w:fill="auto"/>
          </w:tcPr>
          <w:p w:rsidR="0056485D" w:rsidRPr="00083019" w:rsidRDefault="00DA2E63" w:rsidP="00083019">
            <w:pPr>
              <w:pStyle w:val="SingleTxtG"/>
              <w:spacing w:line="320" w:lineRule="atLeast"/>
              <w:ind w:left="0" w:right="-45"/>
              <w:jc w:val="left"/>
              <w:rPr>
                <w:sz w:val="21"/>
                <w:szCs w:val="21"/>
              </w:rPr>
            </w:pPr>
            <w:r>
              <w:rPr>
                <w:lang w:val="zh-CN"/>
              </w:rPr>
              <w:t>表达自由</w:t>
            </w:r>
            <w:r>
              <w:rPr>
                <w:rFonts w:hint="eastAsia"/>
                <w:lang w:val="zh-CN"/>
              </w:rPr>
              <w:t>，获得补救的权利</w:t>
            </w:r>
          </w:p>
        </w:tc>
      </w:tr>
      <w:tr w:rsidR="0056485D" w:rsidTr="00083019">
        <w:tc>
          <w:tcPr>
            <w:tcW w:w="2126" w:type="dxa"/>
            <w:shd w:val="clear" w:color="auto" w:fill="auto"/>
          </w:tcPr>
          <w:p w:rsidR="0056485D" w:rsidRPr="00083019" w:rsidRDefault="0056485D" w:rsidP="00083019">
            <w:pPr>
              <w:pStyle w:val="SingleTxtG"/>
              <w:spacing w:line="320" w:lineRule="atLeast"/>
              <w:ind w:left="0" w:right="-45"/>
              <w:jc w:val="left"/>
              <w:rPr>
                <w:sz w:val="21"/>
                <w:szCs w:val="21"/>
              </w:rPr>
            </w:pPr>
            <w:r w:rsidRPr="00083019">
              <w:rPr>
                <w:rFonts w:eastAsia="KaiTi"/>
                <w:sz w:val="21"/>
                <w:szCs w:val="21"/>
                <w:lang w:val="zh-CN"/>
              </w:rPr>
              <w:t>《公约》条款</w:t>
            </w:r>
            <w:r w:rsidRPr="00083019">
              <w:rPr>
                <w:rFonts w:eastAsia="KaiTi"/>
                <w:sz w:val="21"/>
                <w:szCs w:val="21"/>
              </w:rPr>
              <w:t>：</w:t>
            </w:r>
          </w:p>
        </w:tc>
        <w:tc>
          <w:tcPr>
            <w:tcW w:w="4819" w:type="dxa"/>
            <w:shd w:val="clear" w:color="auto" w:fill="auto"/>
          </w:tcPr>
          <w:p w:rsidR="0056485D" w:rsidRPr="00083019" w:rsidRDefault="0056485D" w:rsidP="00083019">
            <w:pPr>
              <w:pStyle w:val="SingleTxtG"/>
              <w:spacing w:line="320" w:lineRule="atLeast"/>
              <w:ind w:left="0" w:right="-45"/>
              <w:jc w:val="left"/>
              <w:rPr>
                <w:sz w:val="21"/>
                <w:szCs w:val="21"/>
              </w:rPr>
            </w:pPr>
            <w:r w:rsidRPr="00083019">
              <w:rPr>
                <w:sz w:val="21"/>
                <w:szCs w:val="21"/>
                <w:lang w:val="zh-CN"/>
              </w:rPr>
              <w:t>第二条第</w:t>
            </w:r>
            <w:r w:rsidRPr="00083019">
              <w:rPr>
                <w:sz w:val="21"/>
                <w:szCs w:val="21"/>
              </w:rPr>
              <w:t>3</w:t>
            </w:r>
            <w:r w:rsidRPr="00083019">
              <w:rPr>
                <w:sz w:val="21"/>
                <w:szCs w:val="21"/>
                <w:lang w:val="zh-CN"/>
              </w:rPr>
              <w:t>款、第十四条第</w:t>
            </w:r>
            <w:r w:rsidRPr="00083019">
              <w:rPr>
                <w:sz w:val="21"/>
                <w:szCs w:val="21"/>
              </w:rPr>
              <w:t>1</w:t>
            </w:r>
            <w:r w:rsidRPr="00083019">
              <w:rPr>
                <w:sz w:val="21"/>
                <w:szCs w:val="21"/>
                <w:lang w:val="zh-CN"/>
              </w:rPr>
              <w:t>款和第十九条</w:t>
            </w:r>
          </w:p>
        </w:tc>
      </w:tr>
      <w:tr w:rsidR="0056485D" w:rsidTr="00083019">
        <w:tc>
          <w:tcPr>
            <w:tcW w:w="2126" w:type="dxa"/>
            <w:shd w:val="clear" w:color="auto" w:fill="auto"/>
          </w:tcPr>
          <w:p w:rsidR="0056485D" w:rsidRPr="00083019" w:rsidRDefault="0056485D" w:rsidP="00083019">
            <w:pPr>
              <w:pStyle w:val="SingleTxtG"/>
              <w:spacing w:line="320" w:lineRule="atLeast"/>
              <w:ind w:left="0" w:right="-45"/>
              <w:jc w:val="left"/>
              <w:rPr>
                <w:sz w:val="21"/>
                <w:szCs w:val="21"/>
              </w:rPr>
            </w:pPr>
            <w:r w:rsidRPr="00083019">
              <w:rPr>
                <w:rFonts w:eastAsia="KaiTi"/>
                <w:sz w:val="21"/>
                <w:szCs w:val="21"/>
                <w:lang w:val="zh-CN"/>
              </w:rPr>
              <w:t>《任择议定书》条款</w:t>
            </w:r>
            <w:r w:rsidRPr="00083019">
              <w:rPr>
                <w:rFonts w:eastAsia="KaiTi"/>
                <w:sz w:val="21"/>
                <w:szCs w:val="21"/>
              </w:rPr>
              <w:t>：</w:t>
            </w:r>
          </w:p>
        </w:tc>
        <w:tc>
          <w:tcPr>
            <w:tcW w:w="4819" w:type="dxa"/>
            <w:shd w:val="clear" w:color="auto" w:fill="auto"/>
          </w:tcPr>
          <w:p w:rsidR="0056485D" w:rsidRPr="00083019" w:rsidRDefault="0056485D" w:rsidP="00083019">
            <w:pPr>
              <w:pStyle w:val="SingleTxtG"/>
              <w:spacing w:line="320" w:lineRule="atLeast"/>
              <w:ind w:left="0" w:right="-45"/>
              <w:jc w:val="left"/>
              <w:rPr>
                <w:sz w:val="21"/>
                <w:szCs w:val="21"/>
              </w:rPr>
            </w:pPr>
            <w:r w:rsidRPr="00083019">
              <w:rPr>
                <w:sz w:val="21"/>
                <w:szCs w:val="21"/>
                <w:lang w:val="zh-CN"/>
              </w:rPr>
              <w:t>第二条和第五条第</w:t>
            </w:r>
            <w:r w:rsidRPr="00083019">
              <w:rPr>
                <w:sz w:val="21"/>
                <w:szCs w:val="21"/>
              </w:rPr>
              <w:t>2</w:t>
            </w:r>
            <w:r w:rsidRPr="00083019">
              <w:rPr>
                <w:sz w:val="21"/>
                <w:szCs w:val="21"/>
                <w:lang w:val="zh-CN"/>
              </w:rPr>
              <w:t>款</w:t>
            </w:r>
            <w:r w:rsidRPr="00083019">
              <w:rPr>
                <w:sz w:val="21"/>
                <w:szCs w:val="21"/>
              </w:rPr>
              <w:t>(</w:t>
            </w:r>
            <w:r w:rsidRPr="00083019">
              <w:rPr>
                <w:sz w:val="21"/>
                <w:szCs w:val="21"/>
                <w:lang w:val="zh-CN"/>
              </w:rPr>
              <w:t>丑</w:t>
            </w:r>
            <w:r w:rsidRPr="00083019">
              <w:rPr>
                <w:sz w:val="21"/>
                <w:szCs w:val="21"/>
              </w:rPr>
              <w:t>)</w:t>
            </w:r>
            <w:r w:rsidRPr="00083019">
              <w:rPr>
                <w:sz w:val="21"/>
                <w:szCs w:val="21"/>
                <w:lang w:val="zh-CN"/>
              </w:rPr>
              <w:t>项</w:t>
            </w:r>
          </w:p>
        </w:tc>
      </w:tr>
    </w:tbl>
    <w:p w:rsidR="00504815" w:rsidRPr="00F332CB" w:rsidRDefault="00504815" w:rsidP="00D52C1F">
      <w:pPr>
        <w:pStyle w:val="SingleTxtGC"/>
        <w:tabs>
          <w:tab w:val="clear" w:pos="431"/>
          <w:tab w:val="clear" w:pos="1134"/>
          <w:tab w:val="clear" w:pos="1565"/>
          <w:tab w:val="clear" w:pos="1996"/>
          <w:tab w:val="clear" w:pos="2427"/>
          <w:tab w:val="left" w:pos="1701"/>
        </w:tabs>
        <w:spacing w:before="200"/>
        <w:rPr>
          <w:szCs w:val="21"/>
        </w:rPr>
      </w:pPr>
      <w:r w:rsidRPr="00F332CB">
        <w:rPr>
          <w:szCs w:val="21"/>
        </w:rPr>
        <w:t>1.</w:t>
      </w:r>
      <w:r w:rsidRPr="00F332CB">
        <w:rPr>
          <w:szCs w:val="21"/>
        </w:rPr>
        <w:tab/>
      </w:r>
      <w:r w:rsidRPr="00F332CB">
        <w:rPr>
          <w:szCs w:val="21"/>
          <w:lang w:val="zh-CN"/>
        </w:rPr>
        <w:t>来文提交人</w:t>
      </w:r>
      <w:r w:rsidRPr="00F332CB">
        <w:rPr>
          <w:szCs w:val="21"/>
        </w:rPr>
        <w:t>Yashar Agazade</w:t>
      </w:r>
      <w:r w:rsidRPr="00F332CB">
        <w:rPr>
          <w:szCs w:val="21"/>
          <w:lang w:val="zh-CN"/>
        </w:rPr>
        <w:t>是</w:t>
      </w:r>
      <w:r w:rsidRPr="00F332CB">
        <w:rPr>
          <w:rFonts w:hint="eastAsia"/>
          <w:szCs w:val="21"/>
          <w:lang w:val="zh-CN"/>
        </w:rPr>
        <w:t>阿塞拜疆</w:t>
      </w:r>
      <w:r w:rsidRPr="00F332CB">
        <w:rPr>
          <w:szCs w:val="21"/>
          <w:lang w:val="zh-CN"/>
        </w:rPr>
        <w:t>国民</w:t>
      </w:r>
      <w:r w:rsidRPr="00F332CB">
        <w:rPr>
          <w:szCs w:val="21"/>
        </w:rPr>
        <w:t>，</w:t>
      </w:r>
      <w:r w:rsidRPr="00F332CB">
        <w:rPr>
          <w:szCs w:val="21"/>
          <w:lang w:val="zh-CN"/>
        </w:rPr>
        <w:t>生于</w:t>
      </w:r>
      <w:r w:rsidRPr="00F332CB">
        <w:rPr>
          <w:szCs w:val="21"/>
        </w:rPr>
        <w:t>1979</w:t>
      </w:r>
      <w:r w:rsidRPr="00F332CB">
        <w:rPr>
          <w:szCs w:val="21"/>
          <w:lang w:val="zh-CN"/>
        </w:rPr>
        <w:t>年。他声称</w:t>
      </w:r>
      <w:r w:rsidRPr="00F332CB">
        <w:rPr>
          <w:szCs w:val="21"/>
        </w:rPr>
        <w:t>，</w:t>
      </w:r>
      <w:r w:rsidRPr="00F332CB">
        <w:rPr>
          <w:rFonts w:hint="eastAsia"/>
          <w:szCs w:val="21"/>
          <w:lang w:val="zh-CN"/>
        </w:rPr>
        <w:t>阿塞拜疆</w:t>
      </w:r>
      <w:r w:rsidRPr="00F332CB">
        <w:rPr>
          <w:szCs w:val="21"/>
          <w:lang w:val="zh-CN"/>
        </w:rPr>
        <w:t>侵犯了他根据《公约》第十九条</w:t>
      </w:r>
      <w:r w:rsidRPr="00F332CB">
        <w:rPr>
          <w:rFonts w:hint="eastAsia"/>
          <w:szCs w:val="21"/>
          <w:lang w:val="zh-CN"/>
        </w:rPr>
        <w:t>和</w:t>
      </w:r>
      <w:r w:rsidRPr="00F332CB">
        <w:rPr>
          <w:szCs w:val="21"/>
          <w:lang w:val="zh-CN"/>
        </w:rPr>
        <w:t>第十四条第</w:t>
      </w:r>
      <w:r w:rsidRPr="00F332CB">
        <w:rPr>
          <w:szCs w:val="21"/>
        </w:rPr>
        <w:t>1</w:t>
      </w:r>
      <w:r w:rsidRPr="00F332CB">
        <w:rPr>
          <w:szCs w:val="21"/>
          <w:lang w:val="zh-CN"/>
        </w:rPr>
        <w:t>款</w:t>
      </w:r>
      <w:r w:rsidRPr="00F332CB">
        <w:rPr>
          <w:rFonts w:hint="eastAsia"/>
          <w:szCs w:val="21"/>
          <w:lang w:val="zh-CN"/>
        </w:rPr>
        <w:t>(</w:t>
      </w:r>
      <w:r w:rsidRPr="00F332CB">
        <w:rPr>
          <w:rFonts w:hint="eastAsia"/>
          <w:szCs w:val="21"/>
          <w:lang w:val="zh-CN"/>
        </w:rPr>
        <w:t>与第二条第</w:t>
      </w:r>
      <w:r w:rsidRPr="00F332CB">
        <w:rPr>
          <w:rFonts w:hint="eastAsia"/>
          <w:szCs w:val="21"/>
          <w:lang w:val="zh-CN"/>
        </w:rPr>
        <w:t>3</w:t>
      </w:r>
      <w:r w:rsidRPr="00F332CB">
        <w:rPr>
          <w:rFonts w:hint="eastAsia"/>
          <w:szCs w:val="21"/>
          <w:lang w:val="zh-CN"/>
        </w:rPr>
        <w:t>款一并解读</w:t>
      </w:r>
      <w:r w:rsidRPr="00F332CB">
        <w:rPr>
          <w:szCs w:val="21"/>
          <w:lang w:val="zh-CN"/>
        </w:rPr>
        <w:t>)</w:t>
      </w:r>
      <w:r w:rsidRPr="00F332CB">
        <w:rPr>
          <w:szCs w:val="21"/>
          <w:lang w:val="zh-CN"/>
        </w:rPr>
        <w:t>享有的权利。提交人由律师</w:t>
      </w:r>
      <w:proofErr w:type="spellStart"/>
      <w:r w:rsidRPr="00F332CB">
        <w:rPr>
          <w:szCs w:val="21"/>
        </w:rPr>
        <w:t>Fariz</w:t>
      </w:r>
      <w:proofErr w:type="spellEnd"/>
      <w:r w:rsidRPr="00F332CB">
        <w:rPr>
          <w:szCs w:val="21"/>
        </w:rPr>
        <w:t xml:space="preserve"> Namazli</w:t>
      </w:r>
      <w:r w:rsidRPr="00F332CB">
        <w:rPr>
          <w:szCs w:val="21"/>
          <w:lang w:val="zh-CN"/>
        </w:rPr>
        <w:t>代理。</w:t>
      </w:r>
    </w:p>
    <w:p w:rsidR="00504815" w:rsidRPr="00F332CB" w:rsidRDefault="00504815" w:rsidP="0001474D">
      <w:pPr>
        <w:pStyle w:val="H23GC"/>
      </w:pPr>
      <w:r w:rsidRPr="00F332CB">
        <w:lastRenderedPageBreak/>
        <w:tab/>
      </w:r>
      <w:r w:rsidRPr="00F332CB">
        <w:tab/>
      </w:r>
      <w:r w:rsidRPr="00F332CB">
        <w:rPr>
          <w:lang w:val="zh-CN"/>
        </w:rPr>
        <w:t>提交人陈述的事实</w:t>
      </w:r>
    </w:p>
    <w:p w:rsidR="00504815" w:rsidRPr="00F332CB" w:rsidRDefault="00504815" w:rsidP="00F332CB">
      <w:pPr>
        <w:pStyle w:val="SingleTxtGC"/>
        <w:tabs>
          <w:tab w:val="clear" w:pos="431"/>
          <w:tab w:val="clear" w:pos="1134"/>
          <w:tab w:val="clear" w:pos="1565"/>
          <w:tab w:val="clear" w:pos="1996"/>
          <w:tab w:val="clear" w:pos="2427"/>
          <w:tab w:val="left" w:pos="1701"/>
        </w:tabs>
        <w:rPr>
          <w:szCs w:val="21"/>
        </w:rPr>
      </w:pPr>
      <w:r w:rsidRPr="00F332CB">
        <w:rPr>
          <w:szCs w:val="21"/>
        </w:rPr>
        <w:t>2.1</w:t>
      </w:r>
      <w:r w:rsidRPr="00F332CB">
        <w:rPr>
          <w:szCs w:val="21"/>
        </w:rPr>
        <w:tab/>
      </w:r>
      <w:r w:rsidRPr="00F332CB">
        <w:rPr>
          <w:rFonts w:hint="eastAsia"/>
          <w:szCs w:val="21"/>
        </w:rPr>
        <w:t>提交人称，他是阿塞拜疆的一名调查记者和律师。在发生下述事件时，他在阿塞拜疆的两</w:t>
      </w:r>
      <w:r w:rsidRPr="0001474D">
        <w:rPr>
          <w:rFonts w:hint="eastAsia"/>
        </w:rPr>
        <w:t>家周报</w:t>
      </w:r>
      <w:r w:rsidRPr="0001474D">
        <w:t xml:space="preserve">Mukhalifat </w:t>
      </w:r>
      <w:r w:rsidRPr="0001474D">
        <w:rPr>
          <w:rFonts w:hint="eastAsia"/>
        </w:rPr>
        <w:t>(</w:t>
      </w:r>
      <w:r w:rsidRPr="0001474D">
        <w:rPr>
          <w:rFonts w:hint="eastAsia"/>
        </w:rPr>
        <w:t>“反对派”</w:t>
      </w:r>
      <w:r w:rsidRPr="00F332CB">
        <w:rPr>
          <w:szCs w:val="21"/>
        </w:rPr>
        <w:t>)</w:t>
      </w:r>
      <w:r w:rsidRPr="00F332CB">
        <w:rPr>
          <w:rFonts w:hint="eastAsia"/>
          <w:szCs w:val="21"/>
        </w:rPr>
        <w:t>和</w:t>
      </w:r>
      <w:r w:rsidRPr="0001474D">
        <w:t>Muhakima</w:t>
      </w:r>
      <w:r w:rsidRPr="0001474D">
        <w:rPr>
          <w:rFonts w:hint="eastAsia"/>
        </w:rPr>
        <w:t>担任高级</w:t>
      </w:r>
      <w:r w:rsidRPr="00F332CB">
        <w:rPr>
          <w:rFonts w:hint="eastAsia"/>
          <w:szCs w:val="21"/>
        </w:rPr>
        <w:t>职务，这两家周报以批评国家政府及其政策而闻名。</w:t>
      </w:r>
    </w:p>
    <w:p w:rsidR="00504815" w:rsidRPr="00F332CB" w:rsidRDefault="00504815" w:rsidP="00F332CB">
      <w:pPr>
        <w:pStyle w:val="SingleTxtGC"/>
        <w:tabs>
          <w:tab w:val="clear" w:pos="431"/>
          <w:tab w:val="clear" w:pos="1134"/>
          <w:tab w:val="clear" w:pos="1565"/>
          <w:tab w:val="clear" w:pos="1996"/>
          <w:tab w:val="clear" w:pos="2427"/>
          <w:tab w:val="left" w:pos="1701"/>
        </w:tabs>
        <w:rPr>
          <w:szCs w:val="21"/>
        </w:rPr>
      </w:pPr>
      <w:r w:rsidRPr="00F332CB">
        <w:rPr>
          <w:szCs w:val="21"/>
        </w:rPr>
        <w:t>2.2</w:t>
      </w:r>
      <w:r w:rsidRPr="00F332CB">
        <w:rPr>
          <w:szCs w:val="21"/>
        </w:rPr>
        <w:tab/>
      </w:r>
      <w:r w:rsidRPr="00F332CB">
        <w:rPr>
          <w:rFonts w:hint="eastAsia"/>
          <w:szCs w:val="21"/>
        </w:rPr>
        <w:t>提交人称，阿塞拜疆的表达自由状况总体上“令人担忧”。在提交本来文之日，有</w:t>
      </w:r>
      <w:r w:rsidRPr="00F332CB">
        <w:rPr>
          <w:szCs w:val="21"/>
        </w:rPr>
        <w:t>11</w:t>
      </w:r>
      <w:r w:rsidRPr="00F332CB">
        <w:rPr>
          <w:rFonts w:hint="eastAsia"/>
          <w:szCs w:val="21"/>
        </w:rPr>
        <w:t>名记者和博客作者被关在监狱。记者经常以与其工作无关的指控遭到起诉，以此作为对其新闻活动的报复。这些指控包括流氓行为、贿赂、逃税、持有武器或毒品等。诽谤仍然是一种刑事犯罪</w:t>
      </w:r>
      <w:r w:rsidR="00D743AE">
        <w:rPr>
          <w:rFonts w:hint="eastAsia"/>
          <w:spacing w:val="-50"/>
        </w:rPr>
        <w:t>―</w:t>
      </w:r>
      <w:r w:rsidR="00D743AE">
        <w:rPr>
          <w:rFonts w:hint="eastAsia"/>
        </w:rPr>
        <w:t>―</w:t>
      </w:r>
      <w:r w:rsidRPr="00F332CB">
        <w:rPr>
          <w:rFonts w:hint="eastAsia"/>
          <w:szCs w:val="21"/>
        </w:rPr>
        <w:t>尽管政府承诺将其非刑罪化。此外，当局对在互联网上发表侮辱或诽谤言论等罪行予以更严厉的处罚。媒体受国家控制，现有的几家独立报纸面临着压力、诉讼威胁和经济处罚。例如，</w:t>
      </w:r>
      <w:r w:rsidRPr="00F332CB">
        <w:rPr>
          <w:szCs w:val="21"/>
        </w:rPr>
        <w:t>2013</w:t>
      </w:r>
      <w:r w:rsidRPr="00F332CB">
        <w:rPr>
          <w:rFonts w:hint="eastAsia"/>
          <w:szCs w:val="21"/>
        </w:rPr>
        <w:t>年，独立报纸</w:t>
      </w:r>
      <w:r w:rsidRPr="00F332CB">
        <w:rPr>
          <w:szCs w:val="21"/>
        </w:rPr>
        <w:t>Azadlig</w:t>
      </w:r>
      <w:r w:rsidRPr="00F332CB">
        <w:rPr>
          <w:rFonts w:hint="eastAsia"/>
          <w:szCs w:val="21"/>
        </w:rPr>
        <w:t>因一起诽谤民事诉讼而被罚</w:t>
      </w:r>
      <w:r w:rsidRPr="00F332CB">
        <w:rPr>
          <w:szCs w:val="21"/>
        </w:rPr>
        <w:t>62</w:t>
      </w:r>
      <w:r w:rsidRPr="00F332CB">
        <w:rPr>
          <w:rFonts w:hint="eastAsia"/>
          <w:szCs w:val="21"/>
        </w:rPr>
        <w:t>,</w:t>
      </w:r>
      <w:r w:rsidRPr="00F332CB">
        <w:rPr>
          <w:szCs w:val="21"/>
        </w:rPr>
        <w:t>000</w:t>
      </w:r>
      <w:r w:rsidRPr="00F332CB">
        <w:rPr>
          <w:rFonts w:hint="eastAsia"/>
          <w:szCs w:val="21"/>
        </w:rPr>
        <w:t>欧元。</w:t>
      </w:r>
    </w:p>
    <w:p w:rsidR="00504815" w:rsidRPr="00F332CB" w:rsidRDefault="00504815" w:rsidP="00F332CB">
      <w:pPr>
        <w:pStyle w:val="SingleTxtGC"/>
        <w:tabs>
          <w:tab w:val="clear" w:pos="431"/>
          <w:tab w:val="clear" w:pos="1134"/>
          <w:tab w:val="clear" w:pos="1565"/>
          <w:tab w:val="clear" w:pos="1996"/>
          <w:tab w:val="clear" w:pos="2427"/>
          <w:tab w:val="left" w:pos="1701"/>
        </w:tabs>
        <w:rPr>
          <w:szCs w:val="21"/>
        </w:rPr>
      </w:pPr>
      <w:r w:rsidRPr="00F332CB">
        <w:rPr>
          <w:szCs w:val="21"/>
        </w:rPr>
        <w:t>2.3</w:t>
      </w:r>
      <w:r w:rsidRPr="00F332CB">
        <w:rPr>
          <w:szCs w:val="21"/>
        </w:rPr>
        <w:tab/>
        <w:t>2005</w:t>
      </w:r>
      <w:r w:rsidRPr="00F332CB">
        <w:rPr>
          <w:rFonts w:hint="eastAsia"/>
          <w:szCs w:val="21"/>
        </w:rPr>
        <w:t>年，阿塞拜疆通过了《获取信息的权利法》。该法规定政府当局应在网站上公布未要求的信息。这项义务没有得到充分履行，只有少数机构</w:t>
      </w:r>
      <w:r w:rsidRPr="00C66B8B">
        <w:rPr>
          <w:rFonts w:hint="eastAsia"/>
        </w:rPr>
        <w:t>拥有可行的互联网资源。</w:t>
      </w:r>
      <w:r w:rsidRPr="00C66B8B">
        <w:t>2012</w:t>
      </w:r>
      <w:r w:rsidRPr="00C66B8B">
        <w:rPr>
          <w:rFonts w:hint="eastAsia"/>
        </w:rPr>
        <w:t>年</w:t>
      </w:r>
      <w:r w:rsidRPr="00C66B8B">
        <w:t>6</w:t>
      </w:r>
      <w:r w:rsidRPr="00C66B8B">
        <w:rPr>
          <w:rFonts w:hint="eastAsia"/>
        </w:rPr>
        <w:t>月，议会通过了该法的两项修正案，限制向公众披露</w:t>
      </w:r>
      <w:r w:rsidRPr="00F332CB">
        <w:rPr>
          <w:rFonts w:hint="eastAsia"/>
          <w:szCs w:val="21"/>
        </w:rPr>
        <w:t>某些类型的信息。例如，修正案禁止在公布的公司章程中披露关于法人实体创始人及其股份的信息。</w:t>
      </w:r>
    </w:p>
    <w:p w:rsidR="00504815" w:rsidRPr="00F332CB" w:rsidRDefault="00504815" w:rsidP="00F332CB">
      <w:pPr>
        <w:pStyle w:val="SingleTxtGC"/>
        <w:tabs>
          <w:tab w:val="clear" w:pos="431"/>
          <w:tab w:val="clear" w:pos="1134"/>
          <w:tab w:val="clear" w:pos="1565"/>
          <w:tab w:val="clear" w:pos="1996"/>
          <w:tab w:val="clear" w:pos="2427"/>
          <w:tab w:val="left" w:pos="1701"/>
        </w:tabs>
        <w:rPr>
          <w:szCs w:val="21"/>
        </w:rPr>
      </w:pPr>
      <w:r w:rsidRPr="00F332CB">
        <w:rPr>
          <w:szCs w:val="21"/>
        </w:rPr>
        <w:t>2.4</w:t>
      </w:r>
      <w:r w:rsidRPr="00F332CB">
        <w:rPr>
          <w:szCs w:val="21"/>
        </w:rPr>
        <w:tab/>
        <w:t>2010</w:t>
      </w:r>
      <w:r w:rsidRPr="00F332CB">
        <w:rPr>
          <w:rFonts w:hint="eastAsia"/>
          <w:szCs w:val="21"/>
        </w:rPr>
        <w:t>年</w:t>
      </w:r>
      <w:r w:rsidRPr="00F332CB">
        <w:rPr>
          <w:szCs w:val="21"/>
        </w:rPr>
        <w:t>7</w:t>
      </w:r>
      <w:r w:rsidRPr="00F332CB">
        <w:rPr>
          <w:rFonts w:hint="eastAsia"/>
          <w:szCs w:val="21"/>
        </w:rPr>
        <w:t>月</w:t>
      </w:r>
      <w:r w:rsidRPr="00F332CB">
        <w:rPr>
          <w:szCs w:val="21"/>
        </w:rPr>
        <w:t>27</w:t>
      </w:r>
      <w:r w:rsidRPr="00F332CB">
        <w:rPr>
          <w:rFonts w:hint="eastAsia"/>
          <w:szCs w:val="21"/>
        </w:rPr>
        <w:t>日，提交人请部长内阁</w:t>
      </w:r>
      <w:r w:rsidRPr="00F332CB">
        <w:rPr>
          <w:szCs w:val="21"/>
        </w:rPr>
        <w:t>(</w:t>
      </w:r>
      <w:r w:rsidRPr="00F332CB">
        <w:rPr>
          <w:rFonts w:hint="eastAsia"/>
          <w:szCs w:val="21"/>
        </w:rPr>
        <w:t>政府</w:t>
      </w:r>
      <w:r w:rsidRPr="00F332CB">
        <w:rPr>
          <w:szCs w:val="21"/>
        </w:rPr>
        <w:t>)</w:t>
      </w:r>
      <w:r w:rsidRPr="00F332CB">
        <w:rPr>
          <w:rFonts w:hint="eastAsia"/>
          <w:szCs w:val="21"/>
        </w:rPr>
        <w:t>向他提供资料，说明</w:t>
      </w:r>
      <w:r w:rsidRPr="00F332CB">
        <w:rPr>
          <w:szCs w:val="21"/>
        </w:rPr>
        <w:t>2010</w:t>
      </w:r>
      <w:r w:rsidRPr="00F332CB">
        <w:rPr>
          <w:rFonts w:hint="eastAsia"/>
          <w:szCs w:val="21"/>
        </w:rPr>
        <w:t>年</w:t>
      </w:r>
      <w:r w:rsidRPr="00F332CB">
        <w:rPr>
          <w:szCs w:val="21"/>
        </w:rPr>
        <w:t>5</w:t>
      </w:r>
      <w:r w:rsidRPr="00F332CB">
        <w:rPr>
          <w:rFonts w:hint="eastAsia"/>
          <w:szCs w:val="21"/>
        </w:rPr>
        <w:t>月严重影响若干地区并摧毁了</w:t>
      </w:r>
      <w:r w:rsidRPr="00F332CB">
        <w:rPr>
          <w:szCs w:val="21"/>
        </w:rPr>
        <w:t>20</w:t>
      </w:r>
      <w:r w:rsidRPr="00F332CB">
        <w:rPr>
          <w:rFonts w:hint="eastAsia"/>
          <w:szCs w:val="21"/>
        </w:rPr>
        <w:t>,</w:t>
      </w:r>
      <w:r w:rsidRPr="00F332CB">
        <w:rPr>
          <w:szCs w:val="21"/>
        </w:rPr>
        <w:t>000</w:t>
      </w:r>
      <w:r w:rsidRPr="00F332CB">
        <w:rPr>
          <w:rFonts w:hint="eastAsia"/>
          <w:szCs w:val="21"/>
        </w:rPr>
        <w:t>多所房屋的洪灾受害者专项赔偿资金的分配情况。特别是，他想从负责有关资金分配的部长内阁那里获得相关法令、决定或命令的副本。内阁没有回应他的要求。</w:t>
      </w:r>
    </w:p>
    <w:p w:rsidR="00504815" w:rsidRPr="00F332CB" w:rsidRDefault="00504815" w:rsidP="00F332CB">
      <w:pPr>
        <w:pStyle w:val="SingleTxtGC"/>
        <w:tabs>
          <w:tab w:val="clear" w:pos="431"/>
          <w:tab w:val="clear" w:pos="1134"/>
          <w:tab w:val="clear" w:pos="1565"/>
          <w:tab w:val="clear" w:pos="1996"/>
          <w:tab w:val="clear" w:pos="2427"/>
          <w:tab w:val="left" w:pos="1701"/>
        </w:tabs>
        <w:rPr>
          <w:szCs w:val="21"/>
        </w:rPr>
      </w:pPr>
      <w:r w:rsidRPr="00F332CB">
        <w:rPr>
          <w:szCs w:val="21"/>
        </w:rPr>
        <w:t>2.5</w:t>
      </w:r>
      <w:r w:rsidRPr="00F332CB">
        <w:rPr>
          <w:szCs w:val="21"/>
        </w:rPr>
        <w:tab/>
        <w:t>2010</w:t>
      </w:r>
      <w:r w:rsidRPr="00F332CB">
        <w:rPr>
          <w:rFonts w:hint="eastAsia"/>
          <w:szCs w:val="21"/>
        </w:rPr>
        <w:t>年</w:t>
      </w:r>
      <w:r w:rsidRPr="00F332CB">
        <w:rPr>
          <w:szCs w:val="21"/>
        </w:rPr>
        <w:t>8</w:t>
      </w:r>
      <w:r w:rsidRPr="00F332CB">
        <w:rPr>
          <w:rFonts w:hint="eastAsia"/>
          <w:szCs w:val="21"/>
        </w:rPr>
        <w:t>月</w:t>
      </w:r>
      <w:r w:rsidRPr="00F332CB">
        <w:rPr>
          <w:szCs w:val="21"/>
        </w:rPr>
        <w:t>17</w:t>
      </w:r>
      <w:r w:rsidRPr="00F332CB">
        <w:rPr>
          <w:rFonts w:hint="eastAsia"/>
          <w:szCs w:val="21"/>
        </w:rPr>
        <w:t>日，提交人起诉内阁没有提供他想要的信息。在诉讼中，他声称当局侵犯了他获得信息的权利，而这一权利是《宪法》第</w:t>
      </w:r>
      <w:r w:rsidRPr="00F332CB">
        <w:rPr>
          <w:szCs w:val="21"/>
        </w:rPr>
        <w:t>50</w:t>
      </w:r>
      <w:r w:rsidRPr="00F332CB">
        <w:rPr>
          <w:rFonts w:hint="eastAsia"/>
          <w:szCs w:val="21"/>
        </w:rPr>
        <w:t>条</w:t>
      </w:r>
      <w:r w:rsidRPr="00F332CB">
        <w:rPr>
          <w:szCs w:val="21"/>
        </w:rPr>
        <w:t>(</w:t>
      </w:r>
      <w:r w:rsidRPr="00F332CB">
        <w:rPr>
          <w:rFonts w:hint="eastAsia"/>
          <w:szCs w:val="21"/>
        </w:rPr>
        <w:t>I</w:t>
      </w:r>
      <w:r w:rsidRPr="00F332CB">
        <w:rPr>
          <w:szCs w:val="21"/>
        </w:rPr>
        <w:t>)</w:t>
      </w:r>
      <w:r w:rsidRPr="00F332CB">
        <w:rPr>
          <w:rFonts w:hint="eastAsia"/>
          <w:szCs w:val="21"/>
        </w:rPr>
        <w:t>款和《获取信息的权利法》第</w:t>
      </w:r>
      <w:r w:rsidRPr="00F332CB">
        <w:rPr>
          <w:szCs w:val="21"/>
        </w:rPr>
        <w:t>2</w:t>
      </w:r>
      <w:r w:rsidRPr="00F332CB">
        <w:rPr>
          <w:rFonts w:hint="eastAsia"/>
          <w:szCs w:val="21"/>
        </w:rPr>
        <w:t>条第</w:t>
      </w:r>
      <w:r w:rsidRPr="00F332CB">
        <w:rPr>
          <w:szCs w:val="21"/>
        </w:rPr>
        <w:t>2</w:t>
      </w:r>
      <w:r w:rsidRPr="00F332CB">
        <w:rPr>
          <w:rFonts w:hint="eastAsia"/>
          <w:szCs w:val="21"/>
        </w:rPr>
        <w:t>款</w:t>
      </w:r>
      <w:r w:rsidR="00242317">
        <w:rPr>
          <w:rFonts w:hint="eastAsia"/>
          <w:szCs w:val="21"/>
          <w:lang w:val="fr-CH"/>
        </w:rPr>
        <w:t>和</w:t>
      </w:r>
      <w:r w:rsidRPr="00F332CB">
        <w:rPr>
          <w:rFonts w:hint="eastAsia"/>
          <w:szCs w:val="21"/>
        </w:rPr>
        <w:t>第</w:t>
      </w:r>
      <w:r w:rsidRPr="00F332CB">
        <w:rPr>
          <w:szCs w:val="21"/>
        </w:rPr>
        <w:t>3</w:t>
      </w:r>
      <w:r w:rsidR="00242317">
        <w:rPr>
          <w:rFonts w:hint="eastAsia"/>
          <w:szCs w:val="21"/>
        </w:rPr>
        <w:t>款</w:t>
      </w:r>
      <w:r w:rsidRPr="00F332CB">
        <w:rPr>
          <w:rFonts w:hint="eastAsia"/>
          <w:szCs w:val="21"/>
        </w:rPr>
        <w:t>所保障的权利。根据《获取信息的权利法》，在拒绝提供信息的情况下，信息所有人应援引国家立法的具体条款，明确说明拒绝的原因。</w:t>
      </w:r>
      <w:r w:rsidRPr="00F332CB">
        <w:rPr>
          <w:szCs w:val="21"/>
        </w:rPr>
        <w:t>2010</w:t>
      </w:r>
      <w:r w:rsidRPr="00F332CB">
        <w:rPr>
          <w:rFonts w:hint="eastAsia"/>
          <w:szCs w:val="21"/>
        </w:rPr>
        <w:t>年</w:t>
      </w:r>
      <w:r w:rsidRPr="00F332CB">
        <w:rPr>
          <w:szCs w:val="21"/>
        </w:rPr>
        <w:t>12</w:t>
      </w:r>
      <w:r w:rsidRPr="00F332CB">
        <w:rPr>
          <w:rFonts w:hint="eastAsia"/>
          <w:szCs w:val="21"/>
        </w:rPr>
        <w:t>月</w:t>
      </w:r>
      <w:r w:rsidRPr="00F332CB">
        <w:rPr>
          <w:szCs w:val="21"/>
        </w:rPr>
        <w:t>22</w:t>
      </w:r>
      <w:r w:rsidRPr="00F332CB">
        <w:rPr>
          <w:rFonts w:hint="eastAsia"/>
          <w:szCs w:val="21"/>
        </w:rPr>
        <w:t>日，</w:t>
      </w:r>
      <w:r w:rsidRPr="00F332CB">
        <w:rPr>
          <w:szCs w:val="21"/>
        </w:rPr>
        <w:t>Sabail</w:t>
      </w:r>
      <w:r w:rsidRPr="00F332CB">
        <w:rPr>
          <w:rFonts w:hint="eastAsia"/>
          <w:szCs w:val="21"/>
        </w:rPr>
        <w:t>区法院驳回了提交人的申诉。部长内阁尽管被传唤，但没有到庭，也没有就提交人的申诉提出任何解释。</w:t>
      </w:r>
    </w:p>
    <w:p w:rsidR="00504815" w:rsidRPr="00F332CB" w:rsidRDefault="00504815" w:rsidP="00F332CB">
      <w:pPr>
        <w:pStyle w:val="SingleTxtGC"/>
        <w:tabs>
          <w:tab w:val="clear" w:pos="431"/>
          <w:tab w:val="clear" w:pos="1134"/>
          <w:tab w:val="clear" w:pos="1565"/>
          <w:tab w:val="clear" w:pos="1996"/>
          <w:tab w:val="clear" w:pos="2427"/>
          <w:tab w:val="left" w:pos="1701"/>
        </w:tabs>
        <w:rPr>
          <w:szCs w:val="21"/>
        </w:rPr>
      </w:pPr>
      <w:r w:rsidRPr="00F332CB">
        <w:rPr>
          <w:szCs w:val="21"/>
        </w:rPr>
        <w:t>2.6</w:t>
      </w:r>
      <w:r w:rsidRPr="00F332CB">
        <w:rPr>
          <w:szCs w:val="21"/>
        </w:rPr>
        <w:tab/>
        <w:t>2011</w:t>
      </w:r>
      <w:r w:rsidRPr="00F332CB">
        <w:rPr>
          <w:rFonts w:hint="eastAsia"/>
          <w:szCs w:val="21"/>
        </w:rPr>
        <w:t>年</w:t>
      </w:r>
      <w:r w:rsidRPr="00F332CB">
        <w:rPr>
          <w:szCs w:val="21"/>
        </w:rPr>
        <w:t>1</w:t>
      </w:r>
      <w:r w:rsidRPr="00F332CB">
        <w:rPr>
          <w:rFonts w:hint="eastAsia"/>
          <w:szCs w:val="21"/>
        </w:rPr>
        <w:t>月</w:t>
      </w:r>
      <w:r w:rsidRPr="00F332CB">
        <w:rPr>
          <w:szCs w:val="21"/>
        </w:rPr>
        <w:t>22</w:t>
      </w:r>
      <w:r w:rsidRPr="00F332CB">
        <w:rPr>
          <w:rFonts w:hint="eastAsia"/>
          <w:szCs w:val="21"/>
        </w:rPr>
        <w:t>日，提交人向巴库上诉法院提出上诉。他在申请书中称，</w:t>
      </w:r>
      <w:r w:rsidRPr="00F332CB">
        <w:rPr>
          <w:szCs w:val="21"/>
        </w:rPr>
        <w:t>Sabail</w:t>
      </w:r>
      <w:r w:rsidRPr="00F332CB">
        <w:rPr>
          <w:rFonts w:hint="eastAsia"/>
          <w:szCs w:val="21"/>
        </w:rPr>
        <w:t>区法院没有让内阁就拒绝提供信息作出解释的意图或实际权力。巴库上诉法院于</w:t>
      </w:r>
      <w:r w:rsidRPr="00F332CB">
        <w:rPr>
          <w:szCs w:val="21"/>
        </w:rPr>
        <w:t>2011</w:t>
      </w:r>
      <w:r w:rsidRPr="00F332CB">
        <w:rPr>
          <w:rFonts w:hint="eastAsia"/>
          <w:szCs w:val="21"/>
        </w:rPr>
        <w:t>年</w:t>
      </w:r>
      <w:r w:rsidRPr="00F332CB">
        <w:rPr>
          <w:szCs w:val="21"/>
        </w:rPr>
        <w:t>2</w:t>
      </w:r>
      <w:r w:rsidRPr="00F332CB">
        <w:rPr>
          <w:rFonts w:hint="eastAsia"/>
          <w:szCs w:val="21"/>
        </w:rPr>
        <w:t>月</w:t>
      </w:r>
      <w:r w:rsidRPr="00F332CB">
        <w:rPr>
          <w:szCs w:val="21"/>
        </w:rPr>
        <w:t>28</w:t>
      </w:r>
      <w:r w:rsidRPr="00F332CB">
        <w:rPr>
          <w:rFonts w:hint="eastAsia"/>
          <w:szCs w:val="21"/>
        </w:rPr>
        <w:t>日驳回了上诉。</w:t>
      </w:r>
      <w:r w:rsidRPr="00F332CB">
        <w:rPr>
          <w:szCs w:val="21"/>
        </w:rPr>
        <w:t>2011</w:t>
      </w:r>
      <w:r w:rsidRPr="00F332CB">
        <w:rPr>
          <w:rFonts w:hint="eastAsia"/>
          <w:szCs w:val="21"/>
        </w:rPr>
        <w:t>年</w:t>
      </w:r>
      <w:r w:rsidRPr="00F332CB">
        <w:rPr>
          <w:szCs w:val="21"/>
        </w:rPr>
        <w:t>4</w:t>
      </w:r>
      <w:r w:rsidRPr="00F332CB">
        <w:rPr>
          <w:rFonts w:hint="eastAsia"/>
          <w:szCs w:val="21"/>
        </w:rPr>
        <w:t>月</w:t>
      </w:r>
      <w:r w:rsidRPr="00F332CB">
        <w:rPr>
          <w:szCs w:val="21"/>
        </w:rPr>
        <w:t>13</w:t>
      </w:r>
      <w:r w:rsidRPr="00F332CB">
        <w:rPr>
          <w:rFonts w:hint="eastAsia"/>
          <w:szCs w:val="21"/>
        </w:rPr>
        <w:t>日，提交人向阿塞拜疆最高法院提出撤销原判的上诉，</w:t>
      </w:r>
      <w:r w:rsidRPr="00F332CB">
        <w:rPr>
          <w:szCs w:val="21"/>
        </w:rPr>
        <w:t>2011</w:t>
      </w:r>
      <w:r w:rsidRPr="00F332CB">
        <w:rPr>
          <w:rFonts w:hint="eastAsia"/>
          <w:szCs w:val="21"/>
        </w:rPr>
        <w:t>年</w:t>
      </w:r>
      <w:r w:rsidRPr="00F332CB">
        <w:rPr>
          <w:szCs w:val="21"/>
        </w:rPr>
        <w:t>7</w:t>
      </w:r>
      <w:r w:rsidRPr="00F332CB">
        <w:rPr>
          <w:rFonts w:hint="eastAsia"/>
          <w:szCs w:val="21"/>
        </w:rPr>
        <w:t>月</w:t>
      </w:r>
      <w:r w:rsidRPr="00F332CB">
        <w:rPr>
          <w:szCs w:val="21"/>
        </w:rPr>
        <w:t>21</w:t>
      </w:r>
      <w:r w:rsidRPr="00F332CB">
        <w:rPr>
          <w:rFonts w:hint="eastAsia"/>
          <w:szCs w:val="21"/>
        </w:rPr>
        <w:t>日被驳回。最高法院在其裁决中指出，部长内阁没有义务提供所要求的信息。</w:t>
      </w:r>
    </w:p>
    <w:p w:rsidR="00504815" w:rsidRPr="00F332CB" w:rsidRDefault="00504815" w:rsidP="00D743AE">
      <w:pPr>
        <w:pStyle w:val="H23GC"/>
      </w:pPr>
      <w:r w:rsidRPr="00F332CB">
        <w:tab/>
      </w:r>
      <w:r w:rsidRPr="00F332CB">
        <w:tab/>
      </w:r>
      <w:r w:rsidRPr="00F332CB">
        <w:rPr>
          <w:rFonts w:hint="eastAsia"/>
        </w:rPr>
        <w:t>申诉</w:t>
      </w:r>
    </w:p>
    <w:p w:rsidR="00504815" w:rsidRPr="00F332CB" w:rsidRDefault="00504815" w:rsidP="00CE5F64">
      <w:pPr>
        <w:pStyle w:val="SingleTxtGC"/>
        <w:tabs>
          <w:tab w:val="clear" w:pos="431"/>
          <w:tab w:val="clear" w:pos="1134"/>
          <w:tab w:val="clear" w:pos="1565"/>
          <w:tab w:val="clear" w:pos="1996"/>
          <w:tab w:val="clear" w:pos="2427"/>
          <w:tab w:val="left" w:pos="1701"/>
        </w:tabs>
        <w:rPr>
          <w:szCs w:val="21"/>
        </w:rPr>
      </w:pPr>
      <w:r w:rsidRPr="00F332CB">
        <w:rPr>
          <w:szCs w:val="21"/>
        </w:rPr>
        <w:t>3.1</w:t>
      </w:r>
      <w:r w:rsidRPr="00F332CB">
        <w:rPr>
          <w:szCs w:val="21"/>
        </w:rPr>
        <w:tab/>
      </w:r>
      <w:r w:rsidRPr="00F332CB">
        <w:rPr>
          <w:rFonts w:hint="eastAsia"/>
          <w:szCs w:val="21"/>
        </w:rPr>
        <w:t>提交人声称，上述事实表明，根据《公约》第十九条第</w:t>
      </w:r>
      <w:r w:rsidRPr="00F332CB">
        <w:rPr>
          <w:szCs w:val="21"/>
        </w:rPr>
        <w:t>2</w:t>
      </w:r>
      <w:r w:rsidRPr="00F332CB">
        <w:rPr>
          <w:rFonts w:hint="eastAsia"/>
          <w:szCs w:val="21"/>
        </w:rPr>
        <w:t>款，他作为记者和</w:t>
      </w:r>
      <w:r w:rsidR="00CE5F64">
        <w:rPr>
          <w:rFonts w:hint="eastAsia"/>
          <w:szCs w:val="21"/>
        </w:rPr>
        <w:t>“</w:t>
      </w:r>
      <w:r w:rsidRPr="00F332CB">
        <w:rPr>
          <w:rFonts w:hint="eastAsia"/>
          <w:szCs w:val="21"/>
        </w:rPr>
        <w:t>公共监督人</w:t>
      </w:r>
      <w:r w:rsidR="00CE5F64">
        <w:rPr>
          <w:rFonts w:hint="eastAsia"/>
          <w:szCs w:val="21"/>
        </w:rPr>
        <w:t>”</w:t>
      </w:r>
      <w:r w:rsidRPr="00F332CB">
        <w:rPr>
          <w:rFonts w:hint="eastAsia"/>
          <w:szCs w:val="21"/>
        </w:rPr>
        <w:t>享有的表达自由权以及获取并向公众传递信息的权利受到不合理的干涉和侵犯。他称部长内阁没有履行第十九条规定的义务，即要么向他提供他所要求的信息，要么就限制他获得此类信息的权利提出正当理由。他还称，阿塞拜疆没有履行其确保为公共利益而披露公共信息的积极义务。他参照委员会关于见解自由和言论自由的第</w:t>
      </w:r>
      <w:r w:rsidRPr="00F332CB">
        <w:rPr>
          <w:szCs w:val="21"/>
        </w:rPr>
        <w:t>34</w:t>
      </w:r>
      <w:r w:rsidRPr="00F332CB">
        <w:rPr>
          <w:rFonts w:hint="eastAsia"/>
          <w:szCs w:val="21"/>
        </w:rPr>
        <w:t>号一般性意见</w:t>
      </w:r>
      <w:r w:rsidRPr="00F332CB">
        <w:rPr>
          <w:szCs w:val="21"/>
        </w:rPr>
        <w:t>(2011</w:t>
      </w:r>
      <w:r w:rsidRPr="00F332CB">
        <w:rPr>
          <w:rFonts w:hint="eastAsia"/>
          <w:szCs w:val="21"/>
        </w:rPr>
        <w:t>年</w:t>
      </w:r>
      <w:r w:rsidRPr="00F332CB">
        <w:rPr>
          <w:szCs w:val="21"/>
        </w:rPr>
        <w:t>)</w:t>
      </w:r>
      <w:r w:rsidRPr="00F332CB">
        <w:rPr>
          <w:rFonts w:hint="eastAsia"/>
          <w:szCs w:val="21"/>
        </w:rPr>
        <w:t>，指出《公约》第十九条第</w:t>
      </w:r>
      <w:r w:rsidRPr="00F332CB">
        <w:rPr>
          <w:szCs w:val="21"/>
        </w:rPr>
        <w:t>2</w:t>
      </w:r>
      <w:r w:rsidRPr="00F332CB">
        <w:rPr>
          <w:rFonts w:hint="eastAsia"/>
          <w:szCs w:val="21"/>
        </w:rPr>
        <w:t>款包含获取公共机构掌握的信息的权利。他还参照委员会判例，声称：寻求和接受信息的权利包括个人接受国家掌握的信息的权利，但《公约》规定的限制所允许的例外情况除外；</w:t>
      </w:r>
      <w:r w:rsidRPr="00F332CB">
        <w:rPr>
          <w:rStyle w:val="a8"/>
          <w:rFonts w:eastAsia="宋体"/>
          <w:szCs w:val="21"/>
        </w:rPr>
        <w:footnoteReference w:id="4"/>
      </w:r>
      <w:r w:rsidRPr="00F332CB">
        <w:rPr>
          <w:szCs w:val="21"/>
        </w:rPr>
        <w:t xml:space="preserve"> </w:t>
      </w:r>
      <w:r w:rsidRPr="00F332CB">
        <w:rPr>
          <w:rFonts w:hint="eastAsia"/>
          <w:szCs w:val="21"/>
        </w:rPr>
        <w:t>表达自由包含媒体可以获得其履行职能所依据的信息的权利；</w:t>
      </w:r>
      <w:r w:rsidRPr="00F332CB">
        <w:rPr>
          <w:rStyle w:val="a8"/>
          <w:rFonts w:eastAsia="宋体"/>
          <w:szCs w:val="21"/>
        </w:rPr>
        <w:footnoteReference w:id="5"/>
      </w:r>
      <w:r w:rsidRPr="00F332CB">
        <w:rPr>
          <w:szCs w:val="21"/>
        </w:rPr>
        <w:t xml:space="preserve"> </w:t>
      </w:r>
      <w:r w:rsidRPr="00F332CB">
        <w:rPr>
          <w:rFonts w:hint="eastAsia"/>
          <w:szCs w:val="21"/>
        </w:rPr>
        <w:t>获取信息的权利包括媒体获得公共事务信息的权利和公众从媒体获取信息的权利；</w:t>
      </w:r>
      <w:r w:rsidRPr="00F332CB">
        <w:rPr>
          <w:rStyle w:val="a8"/>
          <w:rFonts w:eastAsia="宋体"/>
          <w:szCs w:val="21"/>
        </w:rPr>
        <w:footnoteReference w:id="6"/>
      </w:r>
      <w:r w:rsidRPr="00F332CB">
        <w:rPr>
          <w:szCs w:val="21"/>
        </w:rPr>
        <w:t xml:space="preserve"> </w:t>
      </w:r>
      <w:r w:rsidRPr="00F332CB">
        <w:rPr>
          <w:rFonts w:hint="eastAsia"/>
          <w:szCs w:val="21"/>
        </w:rPr>
        <w:t>协会或个人要求提供国家掌握的关于合法公共利益事项的信息，应得到《公约》的保护，类似于向新闻界提供的保护。</w:t>
      </w:r>
      <w:r w:rsidRPr="00F332CB">
        <w:rPr>
          <w:rStyle w:val="a8"/>
          <w:rFonts w:eastAsia="宋体"/>
          <w:szCs w:val="21"/>
        </w:rPr>
        <w:footnoteReference w:id="7"/>
      </w:r>
    </w:p>
    <w:p w:rsidR="00504815" w:rsidRPr="00F332CB" w:rsidRDefault="00504815" w:rsidP="00F332CB">
      <w:pPr>
        <w:pStyle w:val="SingleTxtGC"/>
        <w:tabs>
          <w:tab w:val="clear" w:pos="431"/>
          <w:tab w:val="clear" w:pos="1134"/>
          <w:tab w:val="clear" w:pos="1565"/>
          <w:tab w:val="clear" w:pos="1996"/>
          <w:tab w:val="clear" w:pos="2427"/>
          <w:tab w:val="left" w:pos="1701"/>
        </w:tabs>
        <w:rPr>
          <w:szCs w:val="21"/>
        </w:rPr>
      </w:pPr>
      <w:r w:rsidRPr="00F332CB">
        <w:rPr>
          <w:szCs w:val="21"/>
        </w:rPr>
        <w:t>3.2</w:t>
      </w:r>
      <w:r w:rsidRPr="00F332CB">
        <w:rPr>
          <w:szCs w:val="21"/>
        </w:rPr>
        <w:tab/>
      </w:r>
      <w:r w:rsidRPr="00F332CB">
        <w:rPr>
          <w:rFonts w:hint="eastAsia"/>
          <w:szCs w:val="21"/>
        </w:rPr>
        <w:t>提交人还称，国内法院违反了《公约》第十四条第</w:t>
      </w:r>
      <w:r w:rsidRPr="00F332CB">
        <w:rPr>
          <w:szCs w:val="21"/>
        </w:rPr>
        <w:t>1</w:t>
      </w:r>
      <w:r w:rsidRPr="00F332CB">
        <w:rPr>
          <w:rFonts w:hint="eastAsia"/>
          <w:szCs w:val="21"/>
        </w:rPr>
        <w:t>款规定的公平审判保障，没有适当评估他的主张，没有保护他的表达自由权，也没有就它们的决定提出明确和充分的理由。在这种情况下，缔约国还侵犯了他根据第二条第三款获得有效国内补救的权利。</w:t>
      </w:r>
    </w:p>
    <w:p w:rsidR="00504815" w:rsidRPr="00F332CB" w:rsidRDefault="00504815" w:rsidP="002B1033">
      <w:pPr>
        <w:pStyle w:val="H23GC"/>
      </w:pPr>
      <w:r w:rsidRPr="00F332CB">
        <w:tab/>
      </w:r>
      <w:r w:rsidRPr="00F332CB">
        <w:tab/>
      </w:r>
      <w:r w:rsidRPr="00F332CB">
        <w:rPr>
          <w:lang w:val="zh-CN"/>
        </w:rPr>
        <w:t>缔约国关于可否受理</w:t>
      </w:r>
      <w:r w:rsidRPr="00F332CB">
        <w:rPr>
          <w:rFonts w:hint="eastAsia"/>
          <w:lang w:val="zh-CN"/>
        </w:rPr>
        <w:t>和实质问题</w:t>
      </w:r>
      <w:r w:rsidRPr="00F332CB">
        <w:rPr>
          <w:lang w:val="zh-CN"/>
        </w:rPr>
        <w:t>的意见</w:t>
      </w:r>
    </w:p>
    <w:p w:rsidR="00504815" w:rsidRPr="00F332CB" w:rsidRDefault="00504815" w:rsidP="00F332CB">
      <w:pPr>
        <w:pStyle w:val="SingleTxtGC"/>
        <w:tabs>
          <w:tab w:val="clear" w:pos="431"/>
          <w:tab w:val="clear" w:pos="1134"/>
          <w:tab w:val="clear" w:pos="1565"/>
          <w:tab w:val="clear" w:pos="1996"/>
          <w:tab w:val="clear" w:pos="2427"/>
          <w:tab w:val="left" w:pos="1701"/>
        </w:tabs>
        <w:rPr>
          <w:szCs w:val="21"/>
        </w:rPr>
      </w:pPr>
      <w:r w:rsidRPr="00F332CB">
        <w:rPr>
          <w:szCs w:val="21"/>
        </w:rPr>
        <w:t>4.1</w:t>
      </w:r>
      <w:r w:rsidRPr="00F332CB">
        <w:rPr>
          <w:szCs w:val="21"/>
        </w:rPr>
        <w:tab/>
      </w:r>
      <w:r w:rsidRPr="00F332CB">
        <w:rPr>
          <w:rFonts w:hint="eastAsia"/>
          <w:szCs w:val="21"/>
        </w:rPr>
        <w:t>缔约国在</w:t>
      </w:r>
      <w:r w:rsidRPr="00F332CB">
        <w:rPr>
          <w:szCs w:val="21"/>
        </w:rPr>
        <w:t>2014</w:t>
      </w:r>
      <w:r w:rsidRPr="00F332CB">
        <w:rPr>
          <w:rFonts w:hint="eastAsia"/>
          <w:szCs w:val="21"/>
        </w:rPr>
        <w:t>年</w:t>
      </w:r>
      <w:r w:rsidRPr="00F332CB">
        <w:rPr>
          <w:szCs w:val="21"/>
        </w:rPr>
        <w:t>7</w:t>
      </w:r>
      <w:r w:rsidRPr="00F332CB">
        <w:rPr>
          <w:rFonts w:hint="eastAsia"/>
          <w:szCs w:val="21"/>
        </w:rPr>
        <w:t>月</w:t>
      </w:r>
      <w:r w:rsidRPr="00F332CB">
        <w:rPr>
          <w:szCs w:val="21"/>
        </w:rPr>
        <w:t>25</w:t>
      </w:r>
      <w:r w:rsidRPr="00F332CB">
        <w:rPr>
          <w:rFonts w:hint="eastAsia"/>
          <w:szCs w:val="21"/>
        </w:rPr>
        <w:t>日的普通照会中，就来文可否受理和实质问题提出了意见。它声称来文不可受理，提交人的指称是“虚假的，与本来文毫不相关”。</w:t>
      </w:r>
    </w:p>
    <w:p w:rsidR="00504815" w:rsidRPr="00F332CB" w:rsidRDefault="00504815" w:rsidP="00F332CB">
      <w:pPr>
        <w:pStyle w:val="SingleTxtGC"/>
        <w:tabs>
          <w:tab w:val="clear" w:pos="431"/>
          <w:tab w:val="clear" w:pos="1134"/>
          <w:tab w:val="clear" w:pos="1565"/>
          <w:tab w:val="clear" w:pos="1996"/>
          <w:tab w:val="clear" w:pos="2427"/>
          <w:tab w:val="left" w:pos="1701"/>
        </w:tabs>
        <w:rPr>
          <w:szCs w:val="21"/>
        </w:rPr>
      </w:pPr>
      <w:r w:rsidRPr="00F332CB">
        <w:rPr>
          <w:szCs w:val="21"/>
        </w:rPr>
        <w:t>4.2</w:t>
      </w:r>
      <w:r w:rsidRPr="00F332CB">
        <w:rPr>
          <w:szCs w:val="21"/>
        </w:rPr>
        <w:tab/>
      </w:r>
      <w:r w:rsidRPr="00F332CB">
        <w:rPr>
          <w:rFonts w:hint="eastAsia"/>
          <w:szCs w:val="21"/>
        </w:rPr>
        <w:t>《任择议定书》要求委员会驳回提交人未用尽国内补救办法的来文。这项规则使缔约国有机会纠正所指称的侵权行为。声称没有用尽国内补救办法的缔约国有责任证明补救办法是有效的，就当时而言，“在理论上和实践上是可行的”，也就是说，补救办法是“可获得的”，提供了对提交人予以救济的可能性，并且有合理的成功希望。一旦证明了这些，若提交人称，在本案的特定情况下，缔约国提出的补救办法出于某种原因是</w:t>
      </w:r>
      <w:r w:rsidR="00C56846">
        <w:rPr>
          <w:rFonts w:hint="eastAsia"/>
          <w:szCs w:val="21"/>
        </w:rPr>
        <w:t>“</w:t>
      </w:r>
      <w:r w:rsidRPr="00F332CB">
        <w:rPr>
          <w:rFonts w:hint="eastAsia"/>
          <w:szCs w:val="21"/>
        </w:rPr>
        <w:t>不充分的、无效的</w:t>
      </w:r>
      <w:r w:rsidR="00C56846">
        <w:rPr>
          <w:rFonts w:hint="eastAsia"/>
          <w:szCs w:val="21"/>
        </w:rPr>
        <w:t>”</w:t>
      </w:r>
      <w:r w:rsidRPr="00F332CB">
        <w:rPr>
          <w:rFonts w:hint="eastAsia"/>
          <w:szCs w:val="21"/>
        </w:rPr>
        <w:t>，则提交人负有举证责任。</w:t>
      </w:r>
    </w:p>
    <w:p w:rsidR="00504815" w:rsidRPr="00F332CB" w:rsidRDefault="00504815" w:rsidP="00F332CB">
      <w:pPr>
        <w:pStyle w:val="SingleTxtGC"/>
        <w:tabs>
          <w:tab w:val="clear" w:pos="431"/>
          <w:tab w:val="clear" w:pos="1134"/>
          <w:tab w:val="clear" w:pos="1565"/>
          <w:tab w:val="clear" w:pos="1996"/>
          <w:tab w:val="clear" w:pos="2427"/>
          <w:tab w:val="left" w:pos="1701"/>
        </w:tabs>
        <w:rPr>
          <w:szCs w:val="21"/>
        </w:rPr>
      </w:pPr>
      <w:r w:rsidRPr="00F332CB">
        <w:rPr>
          <w:szCs w:val="21"/>
        </w:rPr>
        <w:t>4.3</w:t>
      </w:r>
      <w:r w:rsidRPr="00F332CB">
        <w:rPr>
          <w:szCs w:val="21"/>
        </w:rPr>
        <w:tab/>
      </w:r>
      <w:r w:rsidRPr="00F332CB">
        <w:rPr>
          <w:rFonts w:hint="eastAsia"/>
          <w:szCs w:val="21"/>
        </w:rPr>
        <w:t>缔约国指出，对于提交人向阿塞拜疆国内法院提出的申诉，并没有审议实质问题，而是</w:t>
      </w:r>
      <w:r w:rsidRPr="00F332CB">
        <w:rPr>
          <w:rFonts w:eastAsiaTheme="majorEastAsia" w:hint="eastAsia"/>
          <w:szCs w:val="21"/>
        </w:rPr>
        <w:t>因为</w:t>
      </w:r>
      <w:r w:rsidR="00633A5B">
        <w:rPr>
          <w:rFonts w:hint="eastAsia"/>
          <w:szCs w:val="21"/>
        </w:rPr>
        <w:t>“</w:t>
      </w:r>
      <w:r w:rsidRPr="00F332CB">
        <w:rPr>
          <w:rFonts w:eastAsiaTheme="majorEastAsia" w:hint="eastAsia"/>
          <w:szCs w:val="21"/>
        </w:rPr>
        <w:t>不符合程序立法的要求</w:t>
      </w:r>
      <w:r w:rsidR="00633A5B">
        <w:rPr>
          <w:rFonts w:hint="eastAsia"/>
          <w:szCs w:val="21"/>
        </w:rPr>
        <w:t>”</w:t>
      </w:r>
      <w:r w:rsidRPr="00F332CB">
        <w:rPr>
          <w:rFonts w:hint="eastAsia"/>
          <w:szCs w:val="21"/>
        </w:rPr>
        <w:t>而将其驳回。提交人本来有机会提出符合程序要求的申诉，这反过来将使国内法院能够提供必要的救济。由于没有这样做，提交人没有用尽与他根据《公约》第十九条提出的申诉有关的国内补救办法。</w:t>
      </w:r>
    </w:p>
    <w:p w:rsidR="00504815" w:rsidRPr="00F332CB" w:rsidRDefault="00504815" w:rsidP="00F332CB">
      <w:pPr>
        <w:pStyle w:val="SingleTxtGC"/>
        <w:tabs>
          <w:tab w:val="clear" w:pos="431"/>
          <w:tab w:val="clear" w:pos="1134"/>
          <w:tab w:val="clear" w:pos="1565"/>
          <w:tab w:val="clear" w:pos="1996"/>
          <w:tab w:val="clear" w:pos="2427"/>
          <w:tab w:val="left" w:pos="1701"/>
        </w:tabs>
        <w:rPr>
          <w:szCs w:val="21"/>
        </w:rPr>
      </w:pPr>
      <w:r w:rsidRPr="00F332CB">
        <w:rPr>
          <w:szCs w:val="21"/>
        </w:rPr>
        <w:t>4.4</w:t>
      </w:r>
      <w:r w:rsidRPr="00F332CB">
        <w:rPr>
          <w:szCs w:val="21"/>
        </w:rPr>
        <w:tab/>
      </w:r>
      <w:r w:rsidRPr="00F332CB">
        <w:rPr>
          <w:rFonts w:hint="eastAsia"/>
          <w:szCs w:val="21"/>
        </w:rPr>
        <w:t>关于提交人根据《公约》第十四条第</w:t>
      </w:r>
      <w:r w:rsidRPr="00F332CB">
        <w:rPr>
          <w:szCs w:val="21"/>
        </w:rPr>
        <w:t>1</w:t>
      </w:r>
      <w:r w:rsidRPr="00F332CB">
        <w:rPr>
          <w:rFonts w:hint="eastAsia"/>
          <w:szCs w:val="21"/>
        </w:rPr>
        <w:t>款</w:t>
      </w:r>
      <w:r w:rsidRPr="00F332CB">
        <w:rPr>
          <w:rFonts w:hint="eastAsia"/>
          <w:szCs w:val="21"/>
        </w:rPr>
        <w:t>(</w:t>
      </w:r>
      <w:r w:rsidRPr="00F332CB">
        <w:rPr>
          <w:rFonts w:hint="eastAsia"/>
          <w:szCs w:val="21"/>
        </w:rPr>
        <w:t>与第二条第</w:t>
      </w:r>
      <w:r w:rsidRPr="00F332CB">
        <w:rPr>
          <w:szCs w:val="21"/>
        </w:rPr>
        <w:t>3</w:t>
      </w:r>
      <w:r w:rsidRPr="00F332CB">
        <w:rPr>
          <w:rFonts w:hint="eastAsia"/>
          <w:szCs w:val="21"/>
        </w:rPr>
        <w:t>款一并解读</w:t>
      </w:r>
      <w:r w:rsidRPr="00F332CB">
        <w:rPr>
          <w:szCs w:val="21"/>
        </w:rPr>
        <w:t>)</w:t>
      </w:r>
      <w:r w:rsidRPr="00F332CB">
        <w:rPr>
          <w:rFonts w:hint="eastAsia"/>
          <w:szCs w:val="21"/>
        </w:rPr>
        <w:t>提出的申诉，缔约国称，提交人对一个实体，即政府委员会提出了民事诉讼，该实体</w:t>
      </w:r>
      <w:r w:rsidR="00DF2D23">
        <w:rPr>
          <w:rFonts w:hint="eastAsia"/>
          <w:szCs w:val="21"/>
        </w:rPr>
        <w:t>“</w:t>
      </w:r>
      <w:r w:rsidRPr="00F332CB">
        <w:rPr>
          <w:rFonts w:hint="eastAsia"/>
          <w:szCs w:val="21"/>
        </w:rPr>
        <w:t>不是一个法人实体</w:t>
      </w:r>
      <w:r w:rsidR="00DF2D23">
        <w:rPr>
          <w:rFonts w:hint="eastAsia"/>
          <w:szCs w:val="21"/>
        </w:rPr>
        <w:t>”</w:t>
      </w:r>
      <w:r w:rsidRPr="00F332CB">
        <w:rPr>
          <w:rFonts w:hint="eastAsia"/>
          <w:szCs w:val="21"/>
        </w:rPr>
        <w:t>，并且在所涉期间没有</w:t>
      </w:r>
      <w:r w:rsidR="00DF2D23">
        <w:rPr>
          <w:rFonts w:hint="eastAsia"/>
          <w:szCs w:val="21"/>
        </w:rPr>
        <w:t>“</w:t>
      </w:r>
      <w:r w:rsidRPr="00F332CB">
        <w:rPr>
          <w:rFonts w:hint="eastAsia"/>
          <w:szCs w:val="21"/>
        </w:rPr>
        <w:t>运作</w:t>
      </w:r>
      <w:r w:rsidR="00DF2D23">
        <w:rPr>
          <w:rFonts w:hint="eastAsia"/>
          <w:szCs w:val="21"/>
        </w:rPr>
        <w:t>”</w:t>
      </w:r>
      <w:r w:rsidRPr="00F332CB">
        <w:rPr>
          <w:rFonts w:hint="eastAsia"/>
          <w:szCs w:val="21"/>
        </w:rPr>
        <w:t>。该委员会是一个临时机构，“由于诉讼中没有表明它在相关时间是存在的，国内法院将这一事项退回了”提交人。根据阿塞拜疆《民事诉讼法》，如果申诉的</w:t>
      </w:r>
      <w:r w:rsidR="00C56846">
        <w:rPr>
          <w:rFonts w:hint="eastAsia"/>
          <w:szCs w:val="21"/>
        </w:rPr>
        <w:t>“</w:t>
      </w:r>
      <w:r w:rsidRPr="00F332CB">
        <w:rPr>
          <w:rFonts w:hint="eastAsia"/>
          <w:szCs w:val="21"/>
        </w:rPr>
        <w:t>形式和内容</w:t>
      </w:r>
      <w:r w:rsidR="00C56846">
        <w:rPr>
          <w:rFonts w:hint="eastAsia"/>
          <w:szCs w:val="21"/>
        </w:rPr>
        <w:t>”</w:t>
      </w:r>
      <w:r w:rsidRPr="00F332CB">
        <w:rPr>
          <w:rFonts w:hint="eastAsia"/>
          <w:szCs w:val="21"/>
        </w:rPr>
        <w:t>不符合《民事诉讼法》第</w:t>
      </w:r>
      <w:r w:rsidRPr="00F332CB">
        <w:rPr>
          <w:szCs w:val="21"/>
        </w:rPr>
        <w:t>149</w:t>
      </w:r>
      <w:r w:rsidRPr="00F332CB">
        <w:rPr>
          <w:rFonts w:hint="eastAsia"/>
          <w:szCs w:val="21"/>
        </w:rPr>
        <w:t>条的要求，必须驳回申诉人的诉讼。</w:t>
      </w:r>
    </w:p>
    <w:p w:rsidR="00504815" w:rsidRPr="00F332CB" w:rsidRDefault="00504815" w:rsidP="00E34F99">
      <w:pPr>
        <w:pStyle w:val="H23GC"/>
      </w:pPr>
      <w:r w:rsidRPr="00F332CB">
        <w:tab/>
      </w:r>
      <w:r w:rsidRPr="00F332CB">
        <w:tab/>
      </w:r>
      <w:r w:rsidRPr="00F332CB">
        <w:rPr>
          <w:rFonts w:hint="eastAsia"/>
        </w:rPr>
        <w:t>提交人对</w:t>
      </w:r>
      <w:r w:rsidRPr="00F332CB">
        <w:rPr>
          <w:lang w:val="zh-CN"/>
        </w:rPr>
        <w:t>缔约国关于可否受理</w:t>
      </w:r>
      <w:r w:rsidRPr="00F332CB">
        <w:rPr>
          <w:rFonts w:hint="eastAsia"/>
          <w:lang w:val="zh-CN"/>
        </w:rPr>
        <w:t>和实质问题</w:t>
      </w:r>
      <w:r w:rsidRPr="00F332CB">
        <w:rPr>
          <w:lang w:val="zh-CN"/>
        </w:rPr>
        <w:t>的意见</w:t>
      </w:r>
      <w:r w:rsidRPr="00F332CB">
        <w:rPr>
          <w:rFonts w:hint="eastAsia"/>
          <w:lang w:val="zh-CN"/>
        </w:rPr>
        <w:t>的评论</w:t>
      </w:r>
    </w:p>
    <w:p w:rsidR="00504815" w:rsidRPr="00F332CB" w:rsidRDefault="00504815" w:rsidP="00F332CB">
      <w:pPr>
        <w:pStyle w:val="SingleTxtGC"/>
        <w:tabs>
          <w:tab w:val="clear" w:pos="431"/>
          <w:tab w:val="clear" w:pos="1134"/>
          <w:tab w:val="clear" w:pos="1565"/>
          <w:tab w:val="clear" w:pos="1996"/>
          <w:tab w:val="clear" w:pos="2427"/>
          <w:tab w:val="left" w:pos="1701"/>
        </w:tabs>
        <w:rPr>
          <w:szCs w:val="21"/>
        </w:rPr>
      </w:pPr>
      <w:r w:rsidRPr="00F332CB">
        <w:rPr>
          <w:szCs w:val="21"/>
        </w:rPr>
        <w:t>5.1</w:t>
      </w:r>
      <w:r w:rsidRPr="00F332CB">
        <w:rPr>
          <w:szCs w:val="21"/>
        </w:rPr>
        <w:tab/>
      </w:r>
      <w:r w:rsidRPr="00F332CB">
        <w:rPr>
          <w:rFonts w:hint="eastAsia"/>
          <w:szCs w:val="21"/>
        </w:rPr>
        <w:t>提交人在</w:t>
      </w:r>
      <w:r w:rsidRPr="00F332CB">
        <w:rPr>
          <w:szCs w:val="21"/>
        </w:rPr>
        <w:t>2014</w:t>
      </w:r>
      <w:r w:rsidRPr="00F332CB">
        <w:rPr>
          <w:rFonts w:hint="eastAsia"/>
          <w:szCs w:val="21"/>
        </w:rPr>
        <w:t>年</w:t>
      </w:r>
      <w:r w:rsidRPr="00F332CB">
        <w:rPr>
          <w:szCs w:val="21"/>
        </w:rPr>
        <w:t>10</w:t>
      </w:r>
      <w:r w:rsidRPr="00F332CB">
        <w:rPr>
          <w:rFonts w:hint="eastAsia"/>
          <w:szCs w:val="21"/>
        </w:rPr>
        <w:t>月</w:t>
      </w:r>
      <w:r w:rsidRPr="00F332CB">
        <w:rPr>
          <w:szCs w:val="21"/>
        </w:rPr>
        <w:t>8</w:t>
      </w:r>
      <w:r w:rsidRPr="00F332CB">
        <w:rPr>
          <w:rFonts w:hint="eastAsia"/>
          <w:szCs w:val="21"/>
        </w:rPr>
        <w:t>日的答复中指出，他在行使接受和传递信息的宪法权利。为了调查受自然灾害破坏地区的公共资金分配情况，他要求部长内阁向他提供有关资金分配的决定、法令或命令的副本。根据《获取信息的权利法》，被诉人有七个工作日作出答复，但内阁没有这样做。</w:t>
      </w:r>
    </w:p>
    <w:p w:rsidR="00504815" w:rsidRPr="00F332CB" w:rsidRDefault="00504815" w:rsidP="00F332CB">
      <w:pPr>
        <w:pStyle w:val="SingleTxtGC"/>
        <w:tabs>
          <w:tab w:val="clear" w:pos="431"/>
          <w:tab w:val="clear" w:pos="1134"/>
          <w:tab w:val="clear" w:pos="1565"/>
          <w:tab w:val="clear" w:pos="1996"/>
          <w:tab w:val="clear" w:pos="2427"/>
          <w:tab w:val="left" w:pos="1701"/>
        </w:tabs>
        <w:rPr>
          <w:szCs w:val="21"/>
        </w:rPr>
      </w:pPr>
      <w:r w:rsidRPr="00F332CB">
        <w:rPr>
          <w:szCs w:val="21"/>
        </w:rPr>
        <w:t>5.2</w:t>
      </w:r>
      <w:r w:rsidRPr="00F332CB">
        <w:rPr>
          <w:szCs w:val="21"/>
        </w:rPr>
        <w:tab/>
      </w:r>
      <w:r w:rsidRPr="00F332CB">
        <w:rPr>
          <w:rFonts w:hint="eastAsia"/>
          <w:szCs w:val="21"/>
        </w:rPr>
        <w:t>从提交委员会的首次来文所附的法院裁决中可以清楚地看出，三个国内法院接受了提交人的申诉和上诉，承认申诉可以受理，并对其实质问题进行了审查。这些申诉并不是像缔约国所说的那样以“程序性”理由被驳回。例如，从</w:t>
      </w:r>
      <w:r w:rsidRPr="00F332CB">
        <w:rPr>
          <w:szCs w:val="21"/>
        </w:rPr>
        <w:t>Sabai</w:t>
      </w:r>
      <w:r w:rsidRPr="00F332CB">
        <w:rPr>
          <w:rFonts w:hint="eastAsia"/>
          <w:szCs w:val="21"/>
        </w:rPr>
        <w:t>区法院的裁决中可以清楚地看出这一点，该法院指出，它将在部长内阁代表不在场的情况下审查申诉。法院没有处理提交人的如下说法，即缔约国有义务提供所要求的信息或提供不这样做的理由。</w:t>
      </w:r>
    </w:p>
    <w:p w:rsidR="00504815" w:rsidRPr="00F332CB" w:rsidRDefault="00504815" w:rsidP="00F332CB">
      <w:pPr>
        <w:pStyle w:val="SingleTxtGC"/>
        <w:tabs>
          <w:tab w:val="clear" w:pos="431"/>
          <w:tab w:val="clear" w:pos="1134"/>
          <w:tab w:val="clear" w:pos="1565"/>
          <w:tab w:val="clear" w:pos="1996"/>
          <w:tab w:val="clear" w:pos="2427"/>
          <w:tab w:val="left" w:pos="1701"/>
        </w:tabs>
        <w:rPr>
          <w:szCs w:val="21"/>
        </w:rPr>
      </w:pPr>
      <w:r w:rsidRPr="00F332CB">
        <w:rPr>
          <w:szCs w:val="21"/>
        </w:rPr>
        <w:t>5.3</w:t>
      </w:r>
      <w:r w:rsidRPr="00F332CB">
        <w:rPr>
          <w:szCs w:val="21"/>
        </w:rPr>
        <w:tab/>
      </w:r>
      <w:r w:rsidRPr="00F332CB">
        <w:rPr>
          <w:rFonts w:hint="eastAsia"/>
          <w:szCs w:val="21"/>
        </w:rPr>
        <w:t>缔约国称诉讼是针对一个不是法人实体的实体而提起的，对于这一点，提交人指出，申诉是针对部长内阁提出的。这是一个负责在紧急情况下分配资金的实体，</w:t>
      </w:r>
      <w:r w:rsidRPr="00F332CB">
        <w:rPr>
          <w:szCs w:val="21"/>
        </w:rPr>
        <w:t>2010</w:t>
      </w:r>
      <w:r w:rsidRPr="00F332CB">
        <w:rPr>
          <w:rFonts w:hint="eastAsia"/>
          <w:szCs w:val="21"/>
        </w:rPr>
        <w:t>年</w:t>
      </w:r>
      <w:r w:rsidRPr="00F332CB">
        <w:rPr>
          <w:szCs w:val="21"/>
        </w:rPr>
        <w:t>7</w:t>
      </w:r>
      <w:r w:rsidRPr="00F332CB">
        <w:rPr>
          <w:rFonts w:hint="eastAsia"/>
          <w:szCs w:val="21"/>
        </w:rPr>
        <w:t>月</w:t>
      </w:r>
      <w:r w:rsidRPr="00F332CB">
        <w:rPr>
          <w:szCs w:val="21"/>
        </w:rPr>
        <w:t>2</w:t>
      </w:r>
      <w:r w:rsidRPr="00F332CB">
        <w:rPr>
          <w:rFonts w:hint="eastAsia"/>
          <w:szCs w:val="21"/>
        </w:rPr>
        <w:t>日的总统令赋予了它这一职责。因此，在诉讼中对被诉人的认定是正确的，被诉人本应作出回应。没有一个国内法院认为对被诉人的选择不当，它们都审理了案件的实质问题。</w:t>
      </w:r>
    </w:p>
    <w:p w:rsidR="00504815" w:rsidRPr="00F332CB" w:rsidRDefault="00504815" w:rsidP="000B5F3C">
      <w:pPr>
        <w:pStyle w:val="H23GC"/>
      </w:pPr>
      <w:r w:rsidRPr="00F332CB">
        <w:tab/>
      </w:r>
      <w:r w:rsidRPr="00F332CB">
        <w:tab/>
      </w:r>
      <w:r w:rsidRPr="00F332CB">
        <w:rPr>
          <w:lang w:val="zh-CN"/>
        </w:rPr>
        <w:t>委员会需</w:t>
      </w:r>
      <w:r w:rsidRPr="00F332CB">
        <w:rPr>
          <w:rFonts w:hint="eastAsia"/>
          <w:lang w:val="zh-CN"/>
        </w:rPr>
        <w:t>处理</w:t>
      </w:r>
      <w:r w:rsidRPr="00F332CB">
        <w:rPr>
          <w:lang w:val="zh-CN"/>
        </w:rPr>
        <w:t>的问题和议事情况</w:t>
      </w:r>
    </w:p>
    <w:p w:rsidR="00504815" w:rsidRPr="00F332CB" w:rsidRDefault="00504815" w:rsidP="000B5F3C">
      <w:pPr>
        <w:pStyle w:val="H4GC"/>
      </w:pPr>
      <w:r w:rsidRPr="00F332CB">
        <w:tab/>
      </w:r>
      <w:r w:rsidRPr="00F332CB">
        <w:tab/>
      </w:r>
      <w:r w:rsidRPr="00F332CB">
        <w:rPr>
          <w:rFonts w:hint="eastAsia"/>
        </w:rPr>
        <w:t>审议可否受理</w:t>
      </w:r>
    </w:p>
    <w:p w:rsidR="00504815" w:rsidRPr="00F332CB" w:rsidRDefault="00504815" w:rsidP="00F332CB">
      <w:pPr>
        <w:pStyle w:val="SingleTxtGC"/>
        <w:tabs>
          <w:tab w:val="clear" w:pos="431"/>
          <w:tab w:val="clear" w:pos="1134"/>
          <w:tab w:val="clear" w:pos="1565"/>
          <w:tab w:val="clear" w:pos="1996"/>
          <w:tab w:val="clear" w:pos="2427"/>
          <w:tab w:val="left" w:pos="1701"/>
        </w:tabs>
        <w:rPr>
          <w:szCs w:val="21"/>
        </w:rPr>
      </w:pPr>
      <w:r w:rsidRPr="00F332CB">
        <w:rPr>
          <w:szCs w:val="21"/>
        </w:rPr>
        <w:t>6.1</w:t>
      </w:r>
      <w:r w:rsidRPr="00F332CB">
        <w:rPr>
          <w:szCs w:val="21"/>
        </w:rPr>
        <w:tab/>
      </w:r>
      <w:r w:rsidRPr="00F332CB">
        <w:rPr>
          <w:rFonts w:hint="eastAsia"/>
          <w:szCs w:val="21"/>
        </w:rPr>
        <w:t>在审议来文所载的任何请求之前，人权事务委员会必须根据其议事规则第</w:t>
      </w:r>
      <w:r w:rsidRPr="00F332CB">
        <w:rPr>
          <w:szCs w:val="21"/>
        </w:rPr>
        <w:t>97</w:t>
      </w:r>
      <w:r w:rsidRPr="00F332CB">
        <w:rPr>
          <w:rFonts w:hint="eastAsia"/>
          <w:szCs w:val="21"/>
        </w:rPr>
        <w:t>条，决定来文是否符合《公约任择议定书》规定的受理条件。</w:t>
      </w:r>
    </w:p>
    <w:p w:rsidR="00504815" w:rsidRPr="00F332CB" w:rsidRDefault="00504815" w:rsidP="00F332CB">
      <w:pPr>
        <w:pStyle w:val="SingleTxtGC"/>
        <w:tabs>
          <w:tab w:val="clear" w:pos="431"/>
          <w:tab w:val="clear" w:pos="1134"/>
          <w:tab w:val="clear" w:pos="1565"/>
          <w:tab w:val="clear" w:pos="1996"/>
          <w:tab w:val="clear" w:pos="2427"/>
          <w:tab w:val="left" w:pos="1701"/>
        </w:tabs>
        <w:rPr>
          <w:szCs w:val="21"/>
        </w:rPr>
      </w:pPr>
      <w:r w:rsidRPr="00F332CB">
        <w:rPr>
          <w:szCs w:val="21"/>
        </w:rPr>
        <w:t>6.2</w:t>
      </w:r>
      <w:r w:rsidRPr="00F332CB">
        <w:rPr>
          <w:szCs w:val="21"/>
        </w:rPr>
        <w:tab/>
      </w:r>
      <w:r w:rsidRPr="00F332CB">
        <w:rPr>
          <w:rFonts w:hint="eastAsia"/>
          <w:szCs w:val="21"/>
        </w:rPr>
        <w:t>根据《任择议定书》第五条第</w:t>
      </w:r>
      <w:r w:rsidRPr="00F332CB">
        <w:rPr>
          <w:szCs w:val="21"/>
        </w:rPr>
        <w:t>2</w:t>
      </w:r>
      <w:r w:rsidRPr="00F332CB">
        <w:rPr>
          <w:rFonts w:hint="eastAsia"/>
          <w:szCs w:val="21"/>
        </w:rPr>
        <w:t>款</w:t>
      </w:r>
      <w:r w:rsidRPr="00F332CB">
        <w:rPr>
          <w:szCs w:val="21"/>
        </w:rPr>
        <w:t>(</w:t>
      </w:r>
      <w:r w:rsidRPr="00F332CB">
        <w:rPr>
          <w:rFonts w:hint="eastAsia"/>
          <w:szCs w:val="21"/>
        </w:rPr>
        <w:t>子</w:t>
      </w:r>
      <w:r w:rsidRPr="00F332CB">
        <w:rPr>
          <w:szCs w:val="21"/>
        </w:rPr>
        <w:t>)</w:t>
      </w:r>
      <w:r w:rsidRPr="00F332CB">
        <w:rPr>
          <w:rFonts w:hint="eastAsia"/>
          <w:szCs w:val="21"/>
        </w:rPr>
        <w:t>项的要求，委员会已确定同一事项过去和现在均未受到另一国际调查程序或解决办法的审查。</w:t>
      </w:r>
    </w:p>
    <w:p w:rsidR="00504815" w:rsidRPr="00F332CB" w:rsidRDefault="00504815" w:rsidP="00F332CB">
      <w:pPr>
        <w:pStyle w:val="SingleTxtGC"/>
        <w:tabs>
          <w:tab w:val="clear" w:pos="431"/>
          <w:tab w:val="clear" w:pos="1134"/>
          <w:tab w:val="clear" w:pos="1565"/>
          <w:tab w:val="clear" w:pos="1996"/>
          <w:tab w:val="clear" w:pos="2427"/>
          <w:tab w:val="left" w:pos="1701"/>
        </w:tabs>
        <w:rPr>
          <w:szCs w:val="21"/>
        </w:rPr>
      </w:pPr>
      <w:r w:rsidRPr="00F332CB">
        <w:rPr>
          <w:szCs w:val="21"/>
        </w:rPr>
        <w:t>6.3</w:t>
      </w:r>
      <w:r w:rsidRPr="00F332CB">
        <w:rPr>
          <w:szCs w:val="21"/>
        </w:rPr>
        <w:tab/>
      </w:r>
      <w:r w:rsidRPr="00F332CB">
        <w:rPr>
          <w:rFonts w:hint="eastAsia"/>
          <w:szCs w:val="21"/>
        </w:rPr>
        <w:t>委员会注意到提交人称已经用尽所有可用的有效国内补救办法。缔约国则称提交人没有用尽国内补救办法，指出国内法院驳回了提交人的申诉，认为其“不符合程序性立法的要求”。委员会注意到，缔约国没有说明违反了哪些具体的程序要求，也没有具体说明提交人本应寻求的确切补救办法。委员会还从对法院裁决副本的审查中注意到，三个不同审级的国内法院确实调查了申诉的实质问题，并非因程序上的缺陷而驳回了提交人的申诉。考虑到法院裁决的案文，在缔约国没有就此作出其他解释或提出其他说法的情况下，委员会得出结论认为，《任择议定书》第五条第</w:t>
      </w:r>
      <w:r w:rsidRPr="00F332CB">
        <w:rPr>
          <w:szCs w:val="21"/>
        </w:rPr>
        <w:t>2</w:t>
      </w:r>
      <w:r w:rsidRPr="00F332CB">
        <w:rPr>
          <w:rFonts w:hint="eastAsia"/>
          <w:szCs w:val="21"/>
        </w:rPr>
        <w:t>款</w:t>
      </w:r>
      <w:r w:rsidRPr="00F332CB">
        <w:rPr>
          <w:szCs w:val="21"/>
        </w:rPr>
        <w:t>(</w:t>
      </w:r>
      <w:r w:rsidRPr="00F332CB">
        <w:rPr>
          <w:rFonts w:hint="eastAsia"/>
          <w:szCs w:val="21"/>
        </w:rPr>
        <w:t>丑</w:t>
      </w:r>
      <w:r w:rsidRPr="00F332CB">
        <w:rPr>
          <w:szCs w:val="21"/>
        </w:rPr>
        <w:t>)</w:t>
      </w:r>
      <w:r w:rsidRPr="00F332CB">
        <w:rPr>
          <w:rFonts w:hint="eastAsia"/>
          <w:szCs w:val="21"/>
        </w:rPr>
        <w:t>项的要求已得到满足。</w:t>
      </w:r>
    </w:p>
    <w:p w:rsidR="00504815" w:rsidRPr="00F332CB" w:rsidRDefault="00504815" w:rsidP="00F332CB">
      <w:pPr>
        <w:pStyle w:val="SingleTxtGC"/>
        <w:tabs>
          <w:tab w:val="clear" w:pos="431"/>
          <w:tab w:val="clear" w:pos="1134"/>
          <w:tab w:val="clear" w:pos="1565"/>
          <w:tab w:val="clear" w:pos="1996"/>
          <w:tab w:val="clear" w:pos="2427"/>
          <w:tab w:val="left" w:pos="1701"/>
        </w:tabs>
        <w:rPr>
          <w:szCs w:val="21"/>
        </w:rPr>
      </w:pPr>
      <w:r w:rsidRPr="00F332CB">
        <w:rPr>
          <w:szCs w:val="21"/>
        </w:rPr>
        <w:t>6.4</w:t>
      </w:r>
      <w:r w:rsidRPr="00F332CB">
        <w:rPr>
          <w:szCs w:val="21"/>
        </w:rPr>
        <w:tab/>
      </w:r>
      <w:r w:rsidRPr="00F332CB">
        <w:rPr>
          <w:rFonts w:hint="eastAsia"/>
          <w:szCs w:val="21"/>
        </w:rPr>
        <w:t>委员会注意到提交人根据《公约》第十四条第</w:t>
      </w:r>
      <w:r w:rsidRPr="00F332CB">
        <w:rPr>
          <w:szCs w:val="21"/>
        </w:rPr>
        <w:t>1</w:t>
      </w:r>
      <w:r w:rsidRPr="00F332CB">
        <w:rPr>
          <w:rFonts w:hint="eastAsia"/>
          <w:szCs w:val="21"/>
        </w:rPr>
        <w:t>款</w:t>
      </w:r>
      <w:r w:rsidRPr="00F332CB">
        <w:rPr>
          <w:rFonts w:hint="eastAsia"/>
          <w:szCs w:val="21"/>
        </w:rPr>
        <w:t>(</w:t>
      </w:r>
      <w:r w:rsidRPr="00F332CB">
        <w:rPr>
          <w:rFonts w:hint="eastAsia"/>
          <w:szCs w:val="21"/>
        </w:rPr>
        <w:t>与第二条第</w:t>
      </w:r>
      <w:r w:rsidRPr="00F332CB">
        <w:rPr>
          <w:szCs w:val="21"/>
        </w:rPr>
        <w:t>3</w:t>
      </w:r>
      <w:r w:rsidRPr="00F332CB">
        <w:rPr>
          <w:rFonts w:hint="eastAsia"/>
          <w:szCs w:val="21"/>
        </w:rPr>
        <w:t>款一并解读</w:t>
      </w:r>
      <w:r w:rsidRPr="00F332CB">
        <w:rPr>
          <w:szCs w:val="21"/>
        </w:rPr>
        <w:t>)</w:t>
      </w:r>
      <w:r w:rsidRPr="00F332CB">
        <w:rPr>
          <w:rFonts w:hint="eastAsia"/>
          <w:szCs w:val="21"/>
        </w:rPr>
        <w:t>提出的申诉。然而，在档案中没有任何进一步相关资料的情况下，委员会认为，就可否受理目的而言，提交人未能充分证实这些指称。因此，委员会宣布，根据《任择议定书》第二条，来文的这一部分不可受理。</w:t>
      </w:r>
    </w:p>
    <w:p w:rsidR="00504815" w:rsidRPr="00F332CB" w:rsidRDefault="00504815" w:rsidP="00F332CB">
      <w:pPr>
        <w:pStyle w:val="SingleTxtGC"/>
        <w:tabs>
          <w:tab w:val="clear" w:pos="431"/>
          <w:tab w:val="clear" w:pos="1134"/>
          <w:tab w:val="clear" w:pos="1565"/>
          <w:tab w:val="clear" w:pos="1996"/>
          <w:tab w:val="clear" w:pos="2427"/>
          <w:tab w:val="left" w:pos="1701"/>
        </w:tabs>
        <w:rPr>
          <w:szCs w:val="21"/>
        </w:rPr>
      </w:pPr>
      <w:r w:rsidRPr="00F332CB">
        <w:rPr>
          <w:szCs w:val="21"/>
        </w:rPr>
        <w:t>6.5</w:t>
      </w:r>
      <w:r w:rsidRPr="00F332CB">
        <w:rPr>
          <w:szCs w:val="21"/>
        </w:rPr>
        <w:tab/>
      </w:r>
      <w:r w:rsidRPr="00F332CB">
        <w:rPr>
          <w:rFonts w:hint="eastAsia"/>
          <w:szCs w:val="21"/>
        </w:rPr>
        <w:t>委员会认为，就可否受理而言，提交人充分证实了他根据第十九条提出的其余申诉，因此宣布这些申诉可以受理，并着手审议实质问题。</w:t>
      </w:r>
    </w:p>
    <w:p w:rsidR="00504815" w:rsidRPr="00F332CB" w:rsidRDefault="00504815" w:rsidP="000B5F3C">
      <w:pPr>
        <w:pStyle w:val="H4GC"/>
      </w:pPr>
      <w:r w:rsidRPr="00F332CB">
        <w:tab/>
      </w:r>
      <w:r w:rsidRPr="00F332CB">
        <w:tab/>
      </w:r>
      <w:r w:rsidRPr="00F332CB">
        <w:rPr>
          <w:rFonts w:hint="eastAsia"/>
        </w:rPr>
        <w:t>审议实质问题</w:t>
      </w:r>
    </w:p>
    <w:p w:rsidR="00504815" w:rsidRPr="00F332CB" w:rsidRDefault="00504815" w:rsidP="00F332CB">
      <w:pPr>
        <w:pStyle w:val="SingleTxtGC"/>
        <w:tabs>
          <w:tab w:val="clear" w:pos="431"/>
          <w:tab w:val="clear" w:pos="1134"/>
          <w:tab w:val="clear" w:pos="1565"/>
          <w:tab w:val="clear" w:pos="1996"/>
          <w:tab w:val="clear" w:pos="2427"/>
          <w:tab w:val="left" w:pos="1701"/>
        </w:tabs>
        <w:rPr>
          <w:szCs w:val="21"/>
        </w:rPr>
      </w:pPr>
      <w:r w:rsidRPr="00F332CB">
        <w:rPr>
          <w:szCs w:val="21"/>
        </w:rPr>
        <w:t>7.1</w:t>
      </w:r>
      <w:r w:rsidRPr="00F332CB">
        <w:rPr>
          <w:szCs w:val="21"/>
        </w:rPr>
        <w:tab/>
      </w:r>
      <w:r w:rsidRPr="00F332CB">
        <w:rPr>
          <w:rFonts w:hint="eastAsia"/>
          <w:szCs w:val="21"/>
        </w:rPr>
        <w:t>委员会根据《任择议定书》第五条第</w:t>
      </w:r>
      <w:r w:rsidRPr="00F332CB">
        <w:rPr>
          <w:szCs w:val="21"/>
        </w:rPr>
        <w:t>1</w:t>
      </w:r>
      <w:r w:rsidRPr="00F332CB">
        <w:rPr>
          <w:rFonts w:hint="eastAsia"/>
          <w:szCs w:val="21"/>
        </w:rPr>
        <w:t>款，参照各方提交的所有资料审议了本来文。</w:t>
      </w:r>
    </w:p>
    <w:p w:rsidR="00504815" w:rsidRPr="00F332CB" w:rsidRDefault="00504815" w:rsidP="00F332CB">
      <w:pPr>
        <w:pStyle w:val="SingleTxtGC"/>
        <w:tabs>
          <w:tab w:val="clear" w:pos="431"/>
          <w:tab w:val="clear" w:pos="1134"/>
          <w:tab w:val="clear" w:pos="1565"/>
          <w:tab w:val="clear" w:pos="1996"/>
          <w:tab w:val="clear" w:pos="2427"/>
          <w:tab w:val="left" w:pos="1701"/>
        </w:tabs>
        <w:rPr>
          <w:szCs w:val="21"/>
        </w:rPr>
      </w:pPr>
      <w:r w:rsidRPr="00F332CB">
        <w:rPr>
          <w:szCs w:val="21"/>
        </w:rPr>
        <w:t>7.2</w:t>
      </w:r>
      <w:r w:rsidRPr="00F332CB">
        <w:rPr>
          <w:szCs w:val="21"/>
        </w:rPr>
        <w:tab/>
      </w:r>
      <w:r w:rsidRPr="00F332CB">
        <w:rPr>
          <w:rFonts w:hint="eastAsia"/>
          <w:szCs w:val="21"/>
        </w:rPr>
        <w:t>委员会注意到提交人称，他要求阿塞拜疆部长内阁提供的信息具有公开性，与他作为调查记者的工作直接相关。委员会还注意到，缔约国没有就可能违反第十九条的实质问题提出说法，而是称这些申诉必须被视为不可受理。</w:t>
      </w:r>
    </w:p>
    <w:p w:rsidR="00504815" w:rsidRPr="00F332CB" w:rsidRDefault="00504815" w:rsidP="00F332CB">
      <w:pPr>
        <w:pStyle w:val="SingleTxtGC"/>
        <w:tabs>
          <w:tab w:val="clear" w:pos="431"/>
          <w:tab w:val="clear" w:pos="1134"/>
          <w:tab w:val="clear" w:pos="1565"/>
          <w:tab w:val="clear" w:pos="1996"/>
          <w:tab w:val="clear" w:pos="2427"/>
          <w:tab w:val="left" w:pos="1701"/>
        </w:tabs>
        <w:rPr>
          <w:szCs w:val="21"/>
        </w:rPr>
      </w:pPr>
      <w:r w:rsidRPr="00F332CB">
        <w:rPr>
          <w:szCs w:val="21"/>
        </w:rPr>
        <w:t>7.3</w:t>
      </w:r>
      <w:r w:rsidRPr="00F332CB">
        <w:rPr>
          <w:szCs w:val="21"/>
        </w:rPr>
        <w:tab/>
      </w:r>
      <w:r w:rsidRPr="00F332CB">
        <w:rPr>
          <w:rFonts w:hint="eastAsia"/>
          <w:szCs w:val="21"/>
        </w:rPr>
        <w:t>委员会回顾，它在第</w:t>
      </w:r>
      <w:r w:rsidRPr="00F332CB">
        <w:rPr>
          <w:szCs w:val="21"/>
        </w:rPr>
        <w:t>34</w:t>
      </w:r>
      <w:r w:rsidRPr="00F332CB">
        <w:rPr>
          <w:rFonts w:hint="eastAsia"/>
          <w:szCs w:val="21"/>
        </w:rPr>
        <w:t>号一般性意见中指出，第十九条第</w:t>
      </w:r>
      <w:r w:rsidRPr="00F332CB">
        <w:rPr>
          <w:szCs w:val="21"/>
        </w:rPr>
        <w:t>2</w:t>
      </w:r>
      <w:r w:rsidRPr="00F332CB">
        <w:rPr>
          <w:rFonts w:hint="eastAsia"/>
          <w:szCs w:val="21"/>
        </w:rPr>
        <w:t>款包含获得公共机构掌握的信息的权利。此类信息包括公共机构保存的记录，不论信息的存放方式、来源及编制日期为何。第</w:t>
      </w:r>
      <w:r w:rsidRPr="00F332CB">
        <w:rPr>
          <w:szCs w:val="21"/>
        </w:rPr>
        <w:t>34</w:t>
      </w:r>
      <w:r w:rsidRPr="00F332CB">
        <w:rPr>
          <w:rFonts w:hint="eastAsia"/>
          <w:szCs w:val="21"/>
        </w:rPr>
        <w:t>号一般性意见第</w:t>
      </w:r>
      <w:r w:rsidRPr="00F332CB">
        <w:rPr>
          <w:szCs w:val="21"/>
        </w:rPr>
        <w:t>7</w:t>
      </w:r>
      <w:r w:rsidRPr="00F332CB">
        <w:rPr>
          <w:rFonts w:hint="eastAsia"/>
          <w:szCs w:val="21"/>
        </w:rPr>
        <w:t>段列出了被视为公共机构的实体。它们包括国家所有部门</w:t>
      </w:r>
      <w:r w:rsidRPr="00F332CB">
        <w:rPr>
          <w:szCs w:val="21"/>
        </w:rPr>
        <w:t>(</w:t>
      </w:r>
      <w:r w:rsidRPr="00F332CB">
        <w:rPr>
          <w:rFonts w:hint="eastAsia"/>
          <w:szCs w:val="21"/>
        </w:rPr>
        <w:t>行政、立法和司法</w:t>
      </w:r>
      <w:r w:rsidRPr="00F332CB">
        <w:rPr>
          <w:szCs w:val="21"/>
        </w:rPr>
        <w:t>)</w:t>
      </w:r>
      <w:r w:rsidRPr="00F332CB">
        <w:rPr>
          <w:rFonts w:hint="eastAsia"/>
          <w:szCs w:val="21"/>
        </w:rPr>
        <w:t>以及其他公共或政府机构，无论是国家、地区或地方一级。委员会认为，阿塞拜疆内阁是一个公共机构，这是无可争议的。同样没有争议的是，部长内阁拥有提交人所寻求的信息。此外，为落实获取信息的权利，缔约国应积极公开公众感兴趣的政府信息。缔约国应尽一切努力确保可以便捷、迅速、有效和切实地获得此类信息。这些程序应规定及时处理有关这类信息的请求。缔约国《获取信息的权利法》似乎对获取公共信息的权利和程序作出了类似</w:t>
      </w:r>
      <w:r w:rsidRPr="00F332CB">
        <w:rPr>
          <w:szCs w:val="21"/>
        </w:rPr>
        <w:t>(</w:t>
      </w:r>
      <w:r w:rsidRPr="00F332CB">
        <w:rPr>
          <w:rFonts w:hint="eastAsia"/>
          <w:szCs w:val="21"/>
        </w:rPr>
        <w:t>若非完全相同</w:t>
      </w:r>
      <w:r w:rsidRPr="00F332CB">
        <w:rPr>
          <w:szCs w:val="21"/>
        </w:rPr>
        <w:t>)</w:t>
      </w:r>
      <w:r w:rsidRPr="00F332CB">
        <w:rPr>
          <w:rFonts w:hint="eastAsia"/>
          <w:szCs w:val="21"/>
        </w:rPr>
        <w:t>的规定。</w:t>
      </w:r>
    </w:p>
    <w:p w:rsidR="00504815" w:rsidRPr="00F332CB" w:rsidRDefault="00504815" w:rsidP="00F332CB">
      <w:pPr>
        <w:pStyle w:val="SingleTxtGC"/>
        <w:tabs>
          <w:tab w:val="clear" w:pos="431"/>
          <w:tab w:val="clear" w:pos="1134"/>
          <w:tab w:val="clear" w:pos="1565"/>
          <w:tab w:val="clear" w:pos="1996"/>
          <w:tab w:val="clear" w:pos="2427"/>
          <w:tab w:val="left" w:pos="1701"/>
        </w:tabs>
        <w:rPr>
          <w:szCs w:val="21"/>
        </w:rPr>
      </w:pPr>
      <w:r w:rsidRPr="00F332CB">
        <w:rPr>
          <w:szCs w:val="21"/>
        </w:rPr>
        <w:t>7.4</w:t>
      </w:r>
      <w:r w:rsidRPr="00F332CB">
        <w:rPr>
          <w:szCs w:val="21"/>
        </w:rPr>
        <w:tab/>
      </w:r>
      <w:r w:rsidRPr="00F332CB">
        <w:rPr>
          <w:rFonts w:hint="eastAsia"/>
          <w:szCs w:val="21"/>
        </w:rPr>
        <w:t>然而，委员会注意到，在本案中，部长内阁没有回应提交人关于提供公共信息的请求，也没有解释其在司法诉讼期间在国内法院布不作为的原因，提交人指出这违反了缔约国国内立法及其《宪法》的规定。委员会注意到，缔约国因此限制了提交人根据第十九条第</w:t>
      </w:r>
      <w:r w:rsidRPr="00F332CB">
        <w:rPr>
          <w:szCs w:val="21"/>
        </w:rPr>
        <w:t>2</w:t>
      </w:r>
      <w:r w:rsidRPr="00F332CB">
        <w:rPr>
          <w:rFonts w:hint="eastAsia"/>
          <w:szCs w:val="21"/>
        </w:rPr>
        <w:t>款获取公共信息的权利，委员会必须决定这一限制是否符合《公约》第十九条第</w:t>
      </w:r>
      <w:r w:rsidRPr="00F332CB">
        <w:rPr>
          <w:szCs w:val="21"/>
        </w:rPr>
        <w:t>3</w:t>
      </w:r>
      <w:r w:rsidRPr="00F332CB">
        <w:rPr>
          <w:rFonts w:hint="eastAsia"/>
          <w:szCs w:val="21"/>
        </w:rPr>
        <w:t>款规定的限制。委员会感到遗憾的是，缔约国没有对提交人提出的这一具体说法作出回应，而是辩称应宣布提交人的申诉不可受理。在缔约国没有就对提交人施加的限制作出相关解释的情况下，只要提交人的申诉证据充足，就应对其给予应有的重视。因此，委员会得出结论认为，提交人根据第十九条第</w:t>
      </w:r>
      <w:r w:rsidRPr="00F332CB">
        <w:rPr>
          <w:szCs w:val="21"/>
        </w:rPr>
        <w:t>2</w:t>
      </w:r>
      <w:r w:rsidRPr="00F332CB">
        <w:rPr>
          <w:rFonts w:hint="eastAsia"/>
          <w:szCs w:val="21"/>
        </w:rPr>
        <w:t>款享有的权利受到了侵犯。</w:t>
      </w:r>
    </w:p>
    <w:p w:rsidR="00504815" w:rsidRPr="00F332CB" w:rsidRDefault="00504815" w:rsidP="00F332CB">
      <w:pPr>
        <w:pStyle w:val="SingleTxtGC"/>
        <w:tabs>
          <w:tab w:val="clear" w:pos="431"/>
          <w:tab w:val="clear" w:pos="1134"/>
          <w:tab w:val="clear" w:pos="1565"/>
          <w:tab w:val="clear" w:pos="1996"/>
          <w:tab w:val="clear" w:pos="2427"/>
          <w:tab w:val="left" w:pos="1701"/>
        </w:tabs>
        <w:rPr>
          <w:szCs w:val="21"/>
        </w:rPr>
      </w:pPr>
      <w:r w:rsidRPr="00F332CB">
        <w:rPr>
          <w:szCs w:val="21"/>
        </w:rPr>
        <w:t>8.</w:t>
      </w:r>
      <w:r w:rsidRPr="00F332CB">
        <w:rPr>
          <w:szCs w:val="21"/>
        </w:rPr>
        <w:tab/>
      </w:r>
      <w:r w:rsidRPr="00F332CB">
        <w:rPr>
          <w:rFonts w:hint="eastAsia"/>
          <w:szCs w:val="21"/>
        </w:rPr>
        <w:t>委员会依照《任择议定书》第五条第</w:t>
      </w:r>
      <w:r w:rsidRPr="00F332CB">
        <w:rPr>
          <w:szCs w:val="21"/>
        </w:rPr>
        <w:t>4</w:t>
      </w:r>
      <w:r w:rsidRPr="00F332CB">
        <w:rPr>
          <w:rFonts w:hint="eastAsia"/>
          <w:szCs w:val="21"/>
        </w:rPr>
        <w:t>款规定行事，认为现有事实显示存在侵犯提交人根据《公约》第十九条第</w:t>
      </w:r>
      <w:r w:rsidRPr="00F332CB">
        <w:rPr>
          <w:szCs w:val="21"/>
        </w:rPr>
        <w:t>2</w:t>
      </w:r>
      <w:r w:rsidRPr="00F332CB">
        <w:rPr>
          <w:rFonts w:hint="eastAsia"/>
          <w:szCs w:val="21"/>
        </w:rPr>
        <w:t>款享有的权利的情况。</w:t>
      </w:r>
    </w:p>
    <w:p w:rsidR="00504815" w:rsidRPr="00F332CB" w:rsidRDefault="00504815" w:rsidP="00F332CB">
      <w:pPr>
        <w:pStyle w:val="SingleTxtGC"/>
        <w:tabs>
          <w:tab w:val="clear" w:pos="431"/>
          <w:tab w:val="clear" w:pos="1134"/>
          <w:tab w:val="clear" w:pos="1565"/>
          <w:tab w:val="clear" w:pos="1996"/>
          <w:tab w:val="clear" w:pos="2427"/>
          <w:tab w:val="left" w:pos="1701"/>
        </w:tabs>
        <w:rPr>
          <w:szCs w:val="21"/>
        </w:rPr>
      </w:pPr>
      <w:r w:rsidRPr="00F332CB">
        <w:rPr>
          <w:szCs w:val="21"/>
        </w:rPr>
        <w:t>9.</w:t>
      </w:r>
      <w:r w:rsidRPr="00F332CB">
        <w:rPr>
          <w:szCs w:val="21"/>
        </w:rPr>
        <w:tab/>
      </w:r>
      <w:r w:rsidRPr="00F332CB">
        <w:rPr>
          <w:rFonts w:hint="eastAsia"/>
          <w:szCs w:val="21"/>
        </w:rPr>
        <w:t>根据《公约》第二条第</w:t>
      </w:r>
      <w:r w:rsidRPr="00F332CB">
        <w:rPr>
          <w:rFonts w:hint="eastAsia"/>
          <w:szCs w:val="21"/>
        </w:rPr>
        <w:t>3</w:t>
      </w:r>
      <w:r w:rsidRPr="00F332CB">
        <w:rPr>
          <w:rFonts w:hint="eastAsia"/>
          <w:szCs w:val="21"/>
        </w:rPr>
        <w:t>款</w:t>
      </w:r>
      <w:r w:rsidRPr="00F332CB">
        <w:rPr>
          <w:szCs w:val="21"/>
        </w:rPr>
        <w:t>(</w:t>
      </w:r>
      <w:r w:rsidRPr="00F332CB">
        <w:rPr>
          <w:rFonts w:hint="eastAsia"/>
          <w:szCs w:val="21"/>
        </w:rPr>
        <w:t>甲</w:t>
      </w:r>
      <w:r w:rsidRPr="00F332CB">
        <w:rPr>
          <w:szCs w:val="21"/>
        </w:rPr>
        <w:t>)</w:t>
      </w:r>
      <w:r w:rsidRPr="00F332CB">
        <w:rPr>
          <w:rFonts w:hint="eastAsia"/>
          <w:szCs w:val="21"/>
        </w:rPr>
        <w:t>项，缔约国有义务向提交人提供有效的补救。这要求缔约国向《公约》权利受到侵犯的个人作出充分补偿。因此，缔约国有义务除其他外：</w:t>
      </w:r>
      <w:r w:rsidRPr="00F332CB">
        <w:rPr>
          <w:szCs w:val="21"/>
        </w:rPr>
        <w:t>(a)</w:t>
      </w:r>
      <w:r w:rsidR="00EB46F2">
        <w:rPr>
          <w:szCs w:val="21"/>
        </w:rPr>
        <w:t xml:space="preserve"> </w:t>
      </w:r>
      <w:r w:rsidRPr="00F332CB">
        <w:rPr>
          <w:rFonts w:hint="eastAsia"/>
          <w:szCs w:val="21"/>
        </w:rPr>
        <w:t>向提交人提供所要求的信息，</w:t>
      </w:r>
      <w:r w:rsidRPr="00F332CB">
        <w:rPr>
          <w:szCs w:val="21"/>
        </w:rPr>
        <w:t>(b)</w:t>
      </w:r>
      <w:r w:rsidR="00EB46F2">
        <w:rPr>
          <w:szCs w:val="21"/>
        </w:rPr>
        <w:t xml:space="preserve"> </w:t>
      </w:r>
      <w:r w:rsidRPr="00F332CB">
        <w:rPr>
          <w:rFonts w:hint="eastAsia"/>
          <w:szCs w:val="21"/>
        </w:rPr>
        <w:t>偿还提交人的法律费用。缔约国还有义务采取一切必要步骤，防止今后发生类似的侵权行为。</w:t>
      </w:r>
    </w:p>
    <w:p w:rsidR="00504815" w:rsidRPr="00F332CB" w:rsidRDefault="00504815" w:rsidP="00F332CB">
      <w:pPr>
        <w:pStyle w:val="SingleTxtGC"/>
        <w:tabs>
          <w:tab w:val="clear" w:pos="431"/>
          <w:tab w:val="clear" w:pos="1134"/>
          <w:tab w:val="clear" w:pos="1565"/>
          <w:tab w:val="clear" w:pos="1996"/>
          <w:tab w:val="clear" w:pos="2427"/>
          <w:tab w:val="left" w:pos="1701"/>
        </w:tabs>
        <w:rPr>
          <w:szCs w:val="21"/>
        </w:rPr>
      </w:pPr>
      <w:r w:rsidRPr="00F332CB">
        <w:rPr>
          <w:szCs w:val="21"/>
        </w:rPr>
        <w:t>10.</w:t>
      </w:r>
      <w:r w:rsidRPr="00F332CB">
        <w:rPr>
          <w:szCs w:val="21"/>
        </w:rPr>
        <w:tab/>
      </w:r>
      <w:r w:rsidRPr="00F332CB">
        <w:rPr>
          <w:rFonts w:hint="eastAsia"/>
          <w:szCs w:val="21"/>
        </w:rPr>
        <w:t>缔约国加入《任择议定书》即已承认委员会有权确定是否存在违反《公约》的情况，而且根据《公约》第二条规定，缔约国也已承诺确保在其领土内和受其管辖的一切个人享有《公约》承认的权利，并承诺如违约行为经确定成立，即予以有效的补救。鉴此，委员会希望缔约国在</w:t>
      </w:r>
      <w:r w:rsidRPr="00F332CB">
        <w:rPr>
          <w:szCs w:val="21"/>
        </w:rPr>
        <w:t>180</w:t>
      </w:r>
      <w:r w:rsidRPr="00F332CB">
        <w:rPr>
          <w:rFonts w:hint="eastAsia"/>
          <w:szCs w:val="21"/>
        </w:rPr>
        <w:t>天内提供资料，说明采取措施落实委员会《意见》的情况。此外，还请缔约国公布本《意见》，并以缔约国的官方语言广泛传播。</w:t>
      </w:r>
    </w:p>
    <w:p w:rsidR="00736E25" w:rsidRPr="00486B16" w:rsidRDefault="000B5F3C" w:rsidP="00486B1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736E25" w:rsidRPr="00486B16"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490" w:rsidRPr="000D319F" w:rsidRDefault="00694490" w:rsidP="000D319F">
      <w:pPr>
        <w:pStyle w:val="af0"/>
        <w:spacing w:after="240"/>
        <w:ind w:left="907"/>
        <w:rPr>
          <w:rFonts w:asciiTheme="majorBidi" w:eastAsia="宋体" w:hAnsiTheme="majorBidi" w:cstheme="majorBidi"/>
          <w:sz w:val="21"/>
          <w:szCs w:val="21"/>
          <w:lang w:val="en-US"/>
        </w:rPr>
      </w:pPr>
    </w:p>
    <w:p w:rsidR="00694490" w:rsidRPr="000D319F" w:rsidRDefault="00694490"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694490" w:rsidRPr="000D319F" w:rsidRDefault="00694490" w:rsidP="000D319F">
      <w:pPr>
        <w:pStyle w:val="af0"/>
      </w:pPr>
    </w:p>
  </w:endnote>
  <w:endnote w:type="continuationNotice" w:id="1">
    <w:p w:rsidR="00694490" w:rsidRDefault="006944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KaiTi">
    <w:panose1 w:val="02010609060101010101"/>
    <w:charset w:val="86"/>
    <w:family w:val="modern"/>
    <w:pitch w:val="fixed"/>
    <w:sig w:usb0="800002BF" w:usb1="38CF7CFA"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736E25" w:rsidRDefault="00736E25" w:rsidP="00736E25">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736E25">
      <w:rPr>
        <w:rStyle w:val="af2"/>
        <w:b w:val="0"/>
        <w:snapToGrid w:val="0"/>
        <w:sz w:val="16"/>
      </w:rPr>
      <w:t>GE.19-14762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736E25" w:rsidRDefault="00736E25" w:rsidP="00736E25">
    <w:pPr>
      <w:pStyle w:val="af0"/>
      <w:tabs>
        <w:tab w:val="clear" w:pos="431"/>
        <w:tab w:val="right" w:pos="9638"/>
      </w:tabs>
      <w:rPr>
        <w:rStyle w:val="af2"/>
      </w:rPr>
    </w:pPr>
    <w:r>
      <w:t>GE.19-14762</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EA7E67" w:rsidRDefault="00736E25" w:rsidP="00487939">
    <w:pPr>
      <w:pStyle w:val="af0"/>
      <w:tabs>
        <w:tab w:val="left" w:pos="1701"/>
        <w:tab w:val="left" w:pos="2552"/>
        <w:tab w:val="left" w:pos="8448"/>
      </w:tabs>
      <w:spacing w:before="360"/>
      <w:rPr>
        <w:rFonts w:eastAsiaTheme="minorEastAsia"/>
        <w:b/>
        <w:sz w:val="21"/>
        <w:lang w:eastAsia="zh-CN"/>
      </w:rPr>
    </w:pPr>
    <w:r>
      <w:rPr>
        <w:sz w:val="20"/>
        <w:lang w:eastAsia="zh-CN"/>
      </w:rPr>
      <w:t>GE.19-14762</w:t>
    </w:r>
    <w:r w:rsidR="00731A42" w:rsidRPr="00EE277A">
      <w:rPr>
        <w:sz w:val="20"/>
        <w:lang w:eastAsia="zh-CN"/>
      </w:rPr>
      <w:t xml:space="preserve"> (C)</w:t>
    </w:r>
    <w:r w:rsidR="00EA7E67">
      <w:rPr>
        <w:sz w:val="20"/>
        <w:lang w:eastAsia="zh-CN"/>
      </w:rPr>
      <w:tab/>
    </w:r>
    <w:r w:rsidR="00D52C1F">
      <w:rPr>
        <w:sz w:val="20"/>
        <w:lang w:eastAsia="zh-CN"/>
      </w:rPr>
      <w:t>1111</w:t>
    </w:r>
    <w:r w:rsidR="00EA7E67">
      <w:rPr>
        <w:sz w:val="20"/>
        <w:lang w:eastAsia="zh-CN"/>
      </w:rPr>
      <w:t>1</w:t>
    </w:r>
    <w:r w:rsidR="004E473D">
      <w:rPr>
        <w:rFonts w:eastAsiaTheme="minorEastAsia"/>
        <w:sz w:val="20"/>
        <w:lang w:eastAsia="zh-CN"/>
      </w:rPr>
      <w:t>9</w:t>
    </w:r>
    <w:r w:rsidR="00731A42">
      <w:rPr>
        <w:sz w:val="20"/>
        <w:lang w:eastAsia="zh-CN"/>
      </w:rPr>
      <w:tab/>
    </w:r>
    <w:r w:rsidR="00D52C1F">
      <w:rPr>
        <w:sz w:val="20"/>
        <w:lang w:eastAsia="zh-CN"/>
      </w:rPr>
      <w:t>1</w:t>
    </w:r>
    <w:r w:rsidR="00A04693">
      <w:rPr>
        <w:sz w:val="20"/>
        <w:lang w:eastAsia="zh-CN"/>
      </w:rPr>
      <w:t>9</w:t>
    </w:r>
    <w:r w:rsidR="00D52C1F">
      <w:rPr>
        <w:sz w:val="20"/>
        <w:lang w:eastAsia="zh-CN"/>
      </w:rPr>
      <w:t>11</w:t>
    </w:r>
    <w:r w:rsidR="00731A42">
      <w:rPr>
        <w:sz w:val="20"/>
        <w:lang w:eastAsia="zh-CN"/>
      </w:rPr>
      <w:t>1</w:t>
    </w:r>
    <w:r w:rsidR="004E473D">
      <w:rPr>
        <w:rFonts w:eastAsiaTheme="minorEastAsia"/>
        <w:sz w:val="20"/>
        <w:lang w:eastAsia="zh-CN"/>
      </w:rPr>
      <w:t>9</w:t>
    </w:r>
  </w:p>
  <w:p w:rsidR="00056632" w:rsidRPr="00487939" w:rsidRDefault="00736E25"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6/D/2307/201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307/201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490" w:rsidRPr="000157B1" w:rsidRDefault="0069449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694490" w:rsidRPr="000157B1" w:rsidRDefault="0069449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694490" w:rsidRDefault="00694490"/>
  </w:footnote>
  <w:footnote w:id="2">
    <w:p w:rsidR="00504815" w:rsidRPr="00C96C7E" w:rsidRDefault="00504815" w:rsidP="000372BB">
      <w:pPr>
        <w:pStyle w:val="a6"/>
      </w:pPr>
      <w:r w:rsidRPr="00A9522B">
        <w:rPr>
          <w:rStyle w:val="30"/>
          <w:rFonts w:eastAsia="宋体"/>
          <w:b w:val="0"/>
          <w:bCs w:val="0"/>
          <w:color w:val="0000CC"/>
          <w:sz w:val="21"/>
          <w:szCs w:val="21"/>
        </w:rPr>
        <w:tab/>
        <w:t>*</w:t>
      </w:r>
      <w:r w:rsidRPr="00A9522B">
        <w:rPr>
          <w:rStyle w:val="30"/>
          <w:rFonts w:eastAsia="宋体"/>
          <w:b w:val="0"/>
          <w:bCs w:val="0"/>
          <w:color w:val="0000CC"/>
          <w:sz w:val="21"/>
          <w:szCs w:val="21"/>
        </w:rPr>
        <w:tab/>
      </w:r>
      <w:r>
        <w:rPr>
          <w:lang w:val="zh-CN"/>
        </w:rPr>
        <w:t>第一</w:t>
      </w:r>
      <w:r w:rsidR="000372BB">
        <w:rPr>
          <w:rFonts w:hint="eastAsia"/>
          <w:lang w:val="zh-CN"/>
        </w:rPr>
        <w:t>百</w:t>
      </w:r>
      <w:r>
        <w:rPr>
          <w:lang w:val="zh-CN"/>
        </w:rPr>
        <w:t>二</w:t>
      </w:r>
      <w:r w:rsidR="000372BB">
        <w:rPr>
          <w:rFonts w:hint="eastAsia"/>
          <w:lang w:val="zh-CN"/>
        </w:rPr>
        <w:t>十</w:t>
      </w:r>
      <w:r>
        <w:rPr>
          <w:lang w:val="zh-CN"/>
        </w:rPr>
        <w:t>六届会议</w:t>
      </w:r>
      <w:r>
        <w:rPr>
          <w:lang w:val="zh-CN"/>
        </w:rPr>
        <w:t>(2019</w:t>
      </w:r>
      <w:r>
        <w:rPr>
          <w:lang w:val="zh-CN"/>
        </w:rPr>
        <w:t>年</w:t>
      </w:r>
      <w:r>
        <w:rPr>
          <w:lang w:val="zh-CN"/>
        </w:rPr>
        <w:t>7</w:t>
      </w:r>
      <w:r>
        <w:rPr>
          <w:lang w:val="zh-CN"/>
        </w:rPr>
        <w:t>月</w:t>
      </w:r>
      <w:r>
        <w:rPr>
          <w:lang w:val="zh-CN"/>
        </w:rPr>
        <w:t>1</w:t>
      </w:r>
      <w:r>
        <w:rPr>
          <w:lang w:val="zh-CN"/>
        </w:rPr>
        <w:t>日至</w:t>
      </w:r>
      <w:r>
        <w:rPr>
          <w:lang w:val="zh-CN"/>
        </w:rPr>
        <w:t>26</w:t>
      </w:r>
      <w:r>
        <w:rPr>
          <w:lang w:val="zh-CN"/>
        </w:rPr>
        <w:t>日</w:t>
      </w:r>
      <w:r>
        <w:rPr>
          <w:lang w:val="zh-CN"/>
        </w:rPr>
        <w:t>)</w:t>
      </w:r>
      <w:r>
        <w:rPr>
          <w:lang w:val="zh-CN"/>
        </w:rPr>
        <w:t>通过。</w:t>
      </w:r>
    </w:p>
  </w:footnote>
  <w:footnote w:id="3">
    <w:p w:rsidR="00504815" w:rsidRPr="00C96C7E" w:rsidRDefault="00504815" w:rsidP="00D52C1F">
      <w:pPr>
        <w:pStyle w:val="a6"/>
        <w:spacing w:after="0"/>
      </w:pPr>
      <w:r w:rsidRPr="00A9522B">
        <w:rPr>
          <w:rStyle w:val="30"/>
          <w:rFonts w:eastAsia="宋体"/>
          <w:b w:val="0"/>
          <w:bCs w:val="0"/>
          <w:color w:val="0000CC"/>
          <w:sz w:val="21"/>
          <w:szCs w:val="21"/>
        </w:rPr>
        <w:tab/>
        <w:t>**</w:t>
      </w:r>
      <w:r w:rsidRPr="00A9522B">
        <w:rPr>
          <w:rStyle w:val="30"/>
          <w:rFonts w:eastAsia="宋体"/>
          <w:b w:val="0"/>
          <w:bCs w:val="0"/>
          <w:color w:val="0000CC"/>
          <w:sz w:val="21"/>
          <w:szCs w:val="21"/>
        </w:rPr>
        <w:tab/>
      </w:r>
      <w:r w:rsidR="00580320" w:rsidRPr="00580320">
        <w:rPr>
          <w:rStyle w:val="30"/>
          <w:rFonts w:eastAsiaTheme="minorEastAsia" w:hint="eastAsia"/>
          <w:b w:val="0"/>
          <w:bCs w:val="0"/>
          <w:color w:val="000000" w:themeColor="text1"/>
        </w:rPr>
        <w:t>根据委员会议事规则第</w:t>
      </w:r>
      <w:r w:rsidR="00580320" w:rsidRPr="00580320">
        <w:rPr>
          <w:rStyle w:val="30"/>
          <w:rFonts w:eastAsiaTheme="minorEastAsia" w:hint="eastAsia"/>
          <w:b w:val="0"/>
          <w:bCs w:val="0"/>
          <w:color w:val="000000" w:themeColor="text1"/>
        </w:rPr>
        <w:t>105</w:t>
      </w:r>
      <w:r w:rsidR="00580320" w:rsidRPr="00580320">
        <w:rPr>
          <w:rStyle w:val="30"/>
          <w:rFonts w:eastAsiaTheme="minorEastAsia" w:hint="eastAsia"/>
          <w:b w:val="0"/>
          <w:bCs w:val="0"/>
          <w:color w:val="000000" w:themeColor="text1"/>
        </w:rPr>
        <w:t>条规定的重复性来文程序审议本来文。参加审议本来文的委员会委员有：塔尼亚·玛丽亚·阿布多·罗乔利、亚兹·本·阿舒尔、伊力泽·布兰茨·克里斯、阿里夫·布尔坎、艾哈迈德·阿明·法萨拉、古谷修一、巴马里阿姆·科伊塔、邓肯·莱基·穆胡穆扎、普蒂尼·帕扎尔奇兹、埃尔南·克萨达、瓦西尔卡·桑钦、何塞·曼努埃尔·桑托斯·派斯、尤瓦尔·沙尼、埃莱娜·提格乎德加、安德烈亚斯·齐默尔曼和根提安·齐伯利。</w:t>
      </w:r>
    </w:p>
  </w:footnote>
  <w:footnote w:id="4">
    <w:p w:rsidR="00504815" w:rsidRPr="00690F73" w:rsidRDefault="00504815" w:rsidP="00504815">
      <w:pPr>
        <w:pStyle w:val="a6"/>
      </w:pPr>
      <w:r>
        <w:tab/>
      </w:r>
      <w:r w:rsidRPr="00C11985">
        <w:rPr>
          <w:rStyle w:val="a8"/>
          <w:rFonts w:eastAsia="宋体"/>
        </w:rPr>
        <w:footnoteRef/>
      </w:r>
      <w:r>
        <w:tab/>
      </w:r>
      <w:r>
        <w:rPr>
          <w:rFonts w:hint="eastAsia"/>
        </w:rPr>
        <w:t>见</w:t>
      </w:r>
      <w:r w:rsidRPr="00A04693">
        <w:rPr>
          <w:rFonts w:ascii="Time New Roman" w:eastAsia="楷体" w:hAnsi="Time New Roman"/>
        </w:rPr>
        <w:t>Nurbek Toktakunov</w:t>
      </w:r>
      <w:r w:rsidRPr="00A04693">
        <w:rPr>
          <w:rFonts w:ascii="Time New Roman" w:eastAsia="楷体" w:hAnsi="Time New Roman" w:hint="eastAsia"/>
        </w:rPr>
        <w:t>诉吉尔吉斯斯坦</w:t>
      </w:r>
      <w:r w:rsidRPr="00D71386">
        <w:t>(CCPR/C/101/D/1470/2006</w:t>
      </w:r>
      <w:r w:rsidRPr="00D71386">
        <w:rPr>
          <w:rFonts w:hint="eastAsia"/>
        </w:rPr>
        <w:t>和</w:t>
      </w:r>
      <w:r w:rsidRPr="00D71386">
        <w:t>Corr.1)</w:t>
      </w:r>
      <w:r w:rsidRPr="00D71386">
        <w:rPr>
          <w:rFonts w:hint="eastAsia"/>
        </w:rPr>
        <w:t>，第</w:t>
      </w:r>
      <w:r w:rsidRPr="00D71386">
        <w:t>6.3</w:t>
      </w:r>
      <w:r w:rsidRPr="00D71386">
        <w:rPr>
          <w:rFonts w:hint="eastAsia"/>
        </w:rPr>
        <w:t>段。</w:t>
      </w:r>
    </w:p>
  </w:footnote>
  <w:footnote w:id="5">
    <w:p w:rsidR="00504815" w:rsidRPr="00690F73" w:rsidRDefault="00504815" w:rsidP="00504815">
      <w:pPr>
        <w:pStyle w:val="a6"/>
      </w:pPr>
      <w:r>
        <w:tab/>
      </w:r>
      <w:r w:rsidRPr="00C11985">
        <w:rPr>
          <w:rStyle w:val="a8"/>
          <w:rFonts w:eastAsia="宋体"/>
        </w:rPr>
        <w:footnoteRef/>
      </w:r>
      <w:r>
        <w:tab/>
      </w:r>
      <w:r>
        <w:rPr>
          <w:rFonts w:hint="eastAsia"/>
        </w:rPr>
        <w:t>见</w:t>
      </w:r>
      <w:r w:rsidRPr="00A04693">
        <w:rPr>
          <w:rFonts w:ascii="Time New Roman" w:eastAsia="楷体" w:hAnsi="Time New Roman"/>
        </w:rPr>
        <w:t>Gauthier</w:t>
      </w:r>
      <w:r w:rsidRPr="00A04693">
        <w:rPr>
          <w:rFonts w:ascii="Time New Roman" w:eastAsia="楷体" w:hAnsi="Time New Roman" w:hint="eastAsia"/>
        </w:rPr>
        <w:t>诉加拿大</w:t>
      </w:r>
      <w:r>
        <w:t>(</w:t>
      </w:r>
      <w:r w:rsidRPr="008A6930">
        <w:t>CCPR/C/65/D/633/1995</w:t>
      </w:r>
      <w:r>
        <w:t>)</w:t>
      </w:r>
      <w:r>
        <w:rPr>
          <w:rFonts w:hint="eastAsia"/>
        </w:rPr>
        <w:t>；及</w:t>
      </w:r>
      <w:r w:rsidRPr="00A04693">
        <w:rPr>
          <w:rFonts w:ascii="Time New Roman" w:eastAsia="楷体" w:hAnsi="Time New Roman"/>
        </w:rPr>
        <w:t>Mavlonov</w:t>
      </w:r>
      <w:r w:rsidRPr="00A04693">
        <w:rPr>
          <w:rFonts w:ascii="Time New Roman" w:eastAsia="楷体" w:hAnsi="Time New Roman" w:hint="eastAsia"/>
        </w:rPr>
        <w:t>和</w:t>
      </w:r>
      <w:r w:rsidRPr="00A04693">
        <w:rPr>
          <w:rFonts w:ascii="Time New Roman" w:eastAsia="楷体" w:hAnsi="Time New Roman"/>
        </w:rPr>
        <w:t>Sa’di</w:t>
      </w:r>
      <w:r w:rsidRPr="00A04693">
        <w:rPr>
          <w:rFonts w:ascii="Time New Roman" w:eastAsia="楷体" w:hAnsi="Time New Roman" w:hint="eastAsia"/>
        </w:rPr>
        <w:t>诉乌兹别克斯坦</w:t>
      </w:r>
      <w:r w:rsidRPr="00D71386">
        <w:t>(CCPR/C/</w:t>
      </w:r>
      <w:r w:rsidR="004B405B">
        <w:t xml:space="preserve"> </w:t>
      </w:r>
      <w:r w:rsidRPr="00D71386">
        <w:t>95/D/1334/2004)</w:t>
      </w:r>
      <w:r>
        <w:rPr>
          <w:rFonts w:hint="eastAsia"/>
        </w:rPr>
        <w:t>。</w:t>
      </w:r>
    </w:p>
  </w:footnote>
  <w:footnote w:id="6">
    <w:p w:rsidR="00504815" w:rsidRPr="00690F73" w:rsidRDefault="00504815" w:rsidP="00504815">
      <w:pPr>
        <w:pStyle w:val="a6"/>
      </w:pPr>
      <w:r>
        <w:tab/>
      </w:r>
      <w:r w:rsidRPr="00C11985">
        <w:rPr>
          <w:rStyle w:val="a8"/>
          <w:rFonts w:eastAsia="宋体"/>
        </w:rPr>
        <w:footnoteRef/>
      </w:r>
      <w:r w:rsidRPr="00690F73">
        <w:rPr>
          <w:rStyle w:val="30"/>
          <w:rFonts w:eastAsia="宋体"/>
        </w:rPr>
        <w:tab/>
      </w:r>
      <w:r>
        <w:rPr>
          <w:rFonts w:hint="eastAsia"/>
        </w:rPr>
        <w:t>见</w:t>
      </w:r>
      <w:r w:rsidRPr="00A04693">
        <w:rPr>
          <w:rFonts w:ascii="Time New Roman" w:eastAsia="楷体" w:hAnsi="Time New Roman"/>
        </w:rPr>
        <w:t>Nurbek Toktakunov</w:t>
      </w:r>
      <w:r w:rsidRPr="00A04693">
        <w:rPr>
          <w:rFonts w:ascii="Time New Roman" w:eastAsia="楷体" w:hAnsi="Time New Roman" w:hint="eastAsia"/>
        </w:rPr>
        <w:t>诉吉尔吉斯斯坦</w:t>
      </w:r>
      <w:r w:rsidRPr="00D71386">
        <w:rPr>
          <w:rFonts w:hint="eastAsia"/>
        </w:rPr>
        <w:t>，第</w:t>
      </w:r>
      <w:r w:rsidRPr="00D71386">
        <w:t>6.3</w:t>
      </w:r>
      <w:r w:rsidRPr="00D71386">
        <w:rPr>
          <w:rFonts w:hint="eastAsia"/>
        </w:rPr>
        <w:t>段。</w:t>
      </w:r>
    </w:p>
  </w:footnote>
  <w:footnote w:id="7">
    <w:p w:rsidR="00504815" w:rsidRPr="000B5F3C" w:rsidRDefault="00504815" w:rsidP="00504815">
      <w:pPr>
        <w:pStyle w:val="a6"/>
      </w:pPr>
      <w:r>
        <w:tab/>
      </w:r>
      <w:r w:rsidRPr="00C11985">
        <w:rPr>
          <w:rStyle w:val="a8"/>
          <w:rFonts w:eastAsia="宋体"/>
        </w:rPr>
        <w:footnoteRef/>
      </w:r>
      <w:r w:rsidRPr="00EF2E32">
        <w:tab/>
      </w:r>
      <w:r>
        <w:rPr>
          <w:rFonts w:hint="eastAsia"/>
        </w:rPr>
        <w:t>同上</w:t>
      </w:r>
      <w:r w:rsidRPr="000B5F3C">
        <w:rPr>
          <w:rFonts w:hint="eastAsia"/>
        </w:rPr>
        <w:t>，</w:t>
      </w:r>
      <w:r>
        <w:rPr>
          <w:rFonts w:hint="eastAsia"/>
        </w:rPr>
        <w:t>第</w:t>
      </w:r>
      <w:r w:rsidRPr="000B5F3C">
        <w:t>7.4</w:t>
      </w:r>
      <w:r>
        <w:rPr>
          <w:rFonts w:hint="eastAsia"/>
        </w:rPr>
        <w:t>段</w:t>
      </w:r>
      <w:r w:rsidRPr="000B5F3C">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736E25" w:rsidP="00736E25">
    <w:pPr>
      <w:pStyle w:val="af3"/>
    </w:pPr>
    <w:r>
      <w:t>CCPR/C/126/D/2307/2013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736E25" w:rsidP="00736E25">
    <w:pPr>
      <w:pStyle w:val="af3"/>
      <w:jc w:val="right"/>
    </w:pPr>
    <w:r>
      <w:t>CCPR/C/126/D/2307/2013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94490"/>
    <w:rsid w:val="00011483"/>
    <w:rsid w:val="00012DDA"/>
    <w:rsid w:val="0001474D"/>
    <w:rsid w:val="000372BB"/>
    <w:rsid w:val="0004554F"/>
    <w:rsid w:val="00083019"/>
    <w:rsid w:val="000B5F3C"/>
    <w:rsid w:val="000D319F"/>
    <w:rsid w:val="000E4D0E"/>
    <w:rsid w:val="000F5EB8"/>
    <w:rsid w:val="00144B69"/>
    <w:rsid w:val="00153E86"/>
    <w:rsid w:val="00172E04"/>
    <w:rsid w:val="001B1BD1"/>
    <w:rsid w:val="001C3EF2"/>
    <w:rsid w:val="001D17F6"/>
    <w:rsid w:val="00204B42"/>
    <w:rsid w:val="0021265F"/>
    <w:rsid w:val="002231C3"/>
    <w:rsid w:val="00242317"/>
    <w:rsid w:val="0024417F"/>
    <w:rsid w:val="00250F8D"/>
    <w:rsid w:val="002B1033"/>
    <w:rsid w:val="002E1C97"/>
    <w:rsid w:val="002F5834"/>
    <w:rsid w:val="003006AB"/>
    <w:rsid w:val="00326EBF"/>
    <w:rsid w:val="00327FE4"/>
    <w:rsid w:val="003333CC"/>
    <w:rsid w:val="0036583F"/>
    <w:rsid w:val="00427F63"/>
    <w:rsid w:val="00434D38"/>
    <w:rsid w:val="00486B16"/>
    <w:rsid w:val="00494EB8"/>
    <w:rsid w:val="004B405B"/>
    <w:rsid w:val="004C4A0A"/>
    <w:rsid w:val="004D0A00"/>
    <w:rsid w:val="004E473D"/>
    <w:rsid w:val="004F348E"/>
    <w:rsid w:val="00501220"/>
    <w:rsid w:val="00504815"/>
    <w:rsid w:val="0056485D"/>
    <w:rsid w:val="00580320"/>
    <w:rsid w:val="005E403A"/>
    <w:rsid w:val="005E4086"/>
    <w:rsid w:val="00604D91"/>
    <w:rsid w:val="006257FE"/>
    <w:rsid w:val="00633A5B"/>
    <w:rsid w:val="00670DEE"/>
    <w:rsid w:val="00680656"/>
    <w:rsid w:val="00694490"/>
    <w:rsid w:val="006B1119"/>
    <w:rsid w:val="006D3757"/>
    <w:rsid w:val="006D37EB"/>
    <w:rsid w:val="006D5E7E"/>
    <w:rsid w:val="006D69DA"/>
    <w:rsid w:val="006E3E46"/>
    <w:rsid w:val="006E71B1"/>
    <w:rsid w:val="006F1404"/>
    <w:rsid w:val="0070593B"/>
    <w:rsid w:val="00705D89"/>
    <w:rsid w:val="00731A42"/>
    <w:rsid w:val="00736E25"/>
    <w:rsid w:val="00755487"/>
    <w:rsid w:val="00767E69"/>
    <w:rsid w:val="0077079A"/>
    <w:rsid w:val="00771504"/>
    <w:rsid w:val="007A5599"/>
    <w:rsid w:val="00856233"/>
    <w:rsid w:val="00860F27"/>
    <w:rsid w:val="008B0560"/>
    <w:rsid w:val="008B2BFA"/>
    <w:rsid w:val="008D31F4"/>
    <w:rsid w:val="008D6B4A"/>
    <w:rsid w:val="008E6A3F"/>
    <w:rsid w:val="00923557"/>
    <w:rsid w:val="00936F03"/>
    <w:rsid w:val="00943B69"/>
    <w:rsid w:val="00944CB3"/>
    <w:rsid w:val="0096722F"/>
    <w:rsid w:val="00986624"/>
    <w:rsid w:val="009B09D7"/>
    <w:rsid w:val="009C5F7B"/>
    <w:rsid w:val="009D35ED"/>
    <w:rsid w:val="00A03CB6"/>
    <w:rsid w:val="00A04693"/>
    <w:rsid w:val="00A1364C"/>
    <w:rsid w:val="00A21076"/>
    <w:rsid w:val="00A31BA8"/>
    <w:rsid w:val="00A3739A"/>
    <w:rsid w:val="00A52DAF"/>
    <w:rsid w:val="00A84072"/>
    <w:rsid w:val="00A9522B"/>
    <w:rsid w:val="00B16570"/>
    <w:rsid w:val="00B23B03"/>
    <w:rsid w:val="00B43EB7"/>
    <w:rsid w:val="00B53320"/>
    <w:rsid w:val="00B614C4"/>
    <w:rsid w:val="00B8268D"/>
    <w:rsid w:val="00B845AA"/>
    <w:rsid w:val="00BC6522"/>
    <w:rsid w:val="00C061A8"/>
    <w:rsid w:val="00C121D5"/>
    <w:rsid w:val="00C17349"/>
    <w:rsid w:val="00C351AA"/>
    <w:rsid w:val="00C504D1"/>
    <w:rsid w:val="00C56846"/>
    <w:rsid w:val="00C66B8B"/>
    <w:rsid w:val="00C70852"/>
    <w:rsid w:val="00C7253F"/>
    <w:rsid w:val="00C90707"/>
    <w:rsid w:val="00CC6819"/>
    <w:rsid w:val="00CE1D1C"/>
    <w:rsid w:val="00CE5F64"/>
    <w:rsid w:val="00D26A05"/>
    <w:rsid w:val="00D52C1F"/>
    <w:rsid w:val="00D743AE"/>
    <w:rsid w:val="00D9309B"/>
    <w:rsid w:val="00D97B98"/>
    <w:rsid w:val="00DA2E63"/>
    <w:rsid w:val="00DC671F"/>
    <w:rsid w:val="00DE4DA7"/>
    <w:rsid w:val="00DF2D23"/>
    <w:rsid w:val="00E02C13"/>
    <w:rsid w:val="00E30E24"/>
    <w:rsid w:val="00E33B38"/>
    <w:rsid w:val="00E34F99"/>
    <w:rsid w:val="00E442A1"/>
    <w:rsid w:val="00E47FE5"/>
    <w:rsid w:val="00E574AF"/>
    <w:rsid w:val="00EA7E67"/>
    <w:rsid w:val="00EB46F2"/>
    <w:rsid w:val="00EF2E32"/>
    <w:rsid w:val="00F24E6D"/>
    <w:rsid w:val="00F332CB"/>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C3D6942-F80E-43D2-9F41-A472A5A7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qFormat/>
    <w:rsid w:val="00504815"/>
    <w:pPr>
      <w:keepNext/>
      <w:keepLines/>
      <w:tabs>
        <w:tab w:val="clear" w:pos="431"/>
        <w:tab w:val="right" w:pos="851"/>
      </w:tabs>
      <w:overflowPunct/>
      <w:adjustRightInd/>
      <w:snapToGrid/>
      <w:spacing w:before="360" w:after="240" w:line="300" w:lineRule="exact"/>
      <w:ind w:left="1134" w:right="1134" w:hanging="1134"/>
      <w:jc w:val="left"/>
    </w:pPr>
    <w:rPr>
      <w:b/>
      <w:snapToGrid/>
      <w:sz w:val="28"/>
      <w:lang w:val="en-GB"/>
    </w:rPr>
  </w:style>
  <w:style w:type="paragraph" w:customStyle="1" w:styleId="H23G">
    <w:name w:val="_ H_2/3_G"/>
    <w:basedOn w:val="a"/>
    <w:next w:val="a"/>
    <w:qFormat/>
    <w:rsid w:val="00504815"/>
    <w:pPr>
      <w:keepNext/>
      <w:keepLines/>
      <w:tabs>
        <w:tab w:val="clear" w:pos="431"/>
        <w:tab w:val="right" w:pos="851"/>
      </w:tabs>
      <w:overflowPunct/>
      <w:adjustRightInd/>
      <w:snapToGrid/>
      <w:spacing w:before="240" w:after="120" w:line="240" w:lineRule="exact"/>
      <w:ind w:left="1134" w:right="1134" w:hanging="1134"/>
      <w:jc w:val="left"/>
    </w:pPr>
    <w:rPr>
      <w:b/>
      <w:snapToGrid/>
      <w:sz w:val="20"/>
      <w:lang w:val="en-GB"/>
    </w:rPr>
  </w:style>
  <w:style w:type="paragraph" w:customStyle="1" w:styleId="H4G">
    <w:name w:val="_ H_4_G"/>
    <w:basedOn w:val="a"/>
    <w:next w:val="a"/>
    <w:qFormat/>
    <w:rsid w:val="00504815"/>
    <w:pPr>
      <w:keepNext/>
      <w:keepLines/>
      <w:tabs>
        <w:tab w:val="clear" w:pos="431"/>
        <w:tab w:val="right" w:pos="851"/>
      </w:tabs>
      <w:overflowPunct/>
      <w:adjustRightInd/>
      <w:snapToGrid/>
      <w:spacing w:before="240" w:after="120" w:line="240" w:lineRule="exact"/>
      <w:ind w:left="1134" w:right="1134" w:hanging="1134"/>
      <w:jc w:val="left"/>
    </w:pPr>
    <w:rPr>
      <w:i/>
      <w:snapToGrid/>
      <w:sz w:val="20"/>
      <w:lang w:val="en-GB"/>
    </w:rPr>
  </w:style>
  <w:style w:type="paragraph" w:customStyle="1" w:styleId="SingleTxtG">
    <w:name w:val="_ Single Txt_G"/>
    <w:basedOn w:val="a"/>
    <w:qFormat/>
    <w:rsid w:val="00504815"/>
    <w:pPr>
      <w:tabs>
        <w:tab w:val="clear" w:pos="431"/>
      </w:tabs>
      <w:overflowPunct/>
      <w:adjustRightInd/>
      <w:snapToGrid/>
      <w:spacing w:after="120" w:line="240" w:lineRule="atLeast"/>
      <w:ind w:left="1134" w:right="1134"/>
    </w:pPr>
    <w:rPr>
      <w:snapToGrid/>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2FD9-2958-4D74-9A29-36D972886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4675</Words>
  <Characters>4979</Characters>
  <Application>Microsoft Office Word</Application>
  <DocSecurity>0</DocSecurity>
  <Lines>184</Lines>
  <Paragraphs>66</Paragraphs>
  <ScaleCrop>false</ScaleCrop>
  <Company>DCM</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CCPR/C/126/D/2307/2013</dc:title>
  <dc:subject>1914762</dc:subject>
  <dc:creator>WUJS</dc:creator>
  <cp:keywords/>
  <dc:description/>
  <cp:lastModifiedBy>Xiaoqing Yang</cp:lastModifiedBy>
  <cp:revision>2</cp:revision>
  <cp:lastPrinted>2019-11-18T14:53:00Z</cp:lastPrinted>
  <dcterms:created xsi:type="dcterms:W3CDTF">2019-11-19T14:30:00Z</dcterms:created>
  <dcterms:modified xsi:type="dcterms:W3CDTF">2019-11-19T14:30:00Z</dcterms:modified>
</cp:coreProperties>
</file>