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01AB92F5" w14:textId="77777777" w:rsidTr="009867A8">
        <w:trPr>
          <w:trHeight w:hRule="exact" w:val="851"/>
        </w:trPr>
        <w:tc>
          <w:tcPr>
            <w:tcW w:w="1274" w:type="dxa"/>
            <w:tcBorders>
              <w:bottom w:val="single" w:sz="4" w:space="0" w:color="auto"/>
            </w:tcBorders>
          </w:tcPr>
          <w:p w14:paraId="5B467D00" w14:textId="77777777" w:rsidR="006B3E27" w:rsidRPr="000E5EA1" w:rsidRDefault="006B3E27" w:rsidP="009867A8">
            <w:pPr>
              <w:jc w:val="center"/>
              <w:rPr>
                <w:rFonts w:hint="cs"/>
                <w:sz w:val="56"/>
                <w:szCs w:val="56"/>
                <w:rtl/>
              </w:rPr>
            </w:pPr>
          </w:p>
        </w:tc>
        <w:tc>
          <w:tcPr>
            <w:tcW w:w="4537" w:type="dxa"/>
            <w:tcBorders>
              <w:bottom w:val="single" w:sz="4" w:space="0" w:color="auto"/>
            </w:tcBorders>
            <w:vAlign w:val="bottom"/>
          </w:tcPr>
          <w:p w14:paraId="3A364982" w14:textId="77777777"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14:paraId="4FAED844" w14:textId="77777777" w:rsidR="006B3E27" w:rsidRPr="00CB6622" w:rsidRDefault="000E5EA1" w:rsidP="00043E1E">
            <w:pPr>
              <w:bidi w:val="0"/>
              <w:spacing w:after="20"/>
              <w:jc w:val="left"/>
              <w:rPr>
                <w:szCs w:val="20"/>
              </w:rPr>
            </w:pPr>
            <w:r w:rsidRPr="000E5EA1">
              <w:rPr>
                <w:sz w:val="40"/>
                <w:szCs w:val="20"/>
              </w:rPr>
              <w:t>CCPR</w:t>
            </w:r>
            <w:r>
              <w:rPr>
                <w:szCs w:val="20"/>
              </w:rPr>
              <w:t>/C/126/D/2307/2013</w:t>
            </w:r>
          </w:p>
        </w:tc>
      </w:tr>
      <w:tr w:rsidR="006B3E27" w:rsidRPr="00ED7442" w14:paraId="1C15FC41" w14:textId="77777777" w:rsidTr="009867A8">
        <w:trPr>
          <w:trHeight w:hRule="exact" w:val="2835"/>
        </w:trPr>
        <w:tc>
          <w:tcPr>
            <w:tcW w:w="1274" w:type="dxa"/>
            <w:tcBorders>
              <w:top w:val="single" w:sz="4" w:space="0" w:color="auto"/>
              <w:bottom w:val="single" w:sz="12" w:space="0" w:color="auto"/>
            </w:tcBorders>
          </w:tcPr>
          <w:p w14:paraId="2E3163D9" w14:textId="77777777" w:rsidR="006B3E27" w:rsidRPr="00ED7442" w:rsidRDefault="0059622A" w:rsidP="009867A8">
            <w:pPr>
              <w:jc w:val="center"/>
              <w:rPr>
                <w:sz w:val="56"/>
                <w:szCs w:val="56"/>
                <w:rtl/>
              </w:rPr>
            </w:pPr>
            <w:r w:rsidRPr="00ED7442">
              <w:rPr>
                <w:noProof/>
                <w:sz w:val="56"/>
                <w:szCs w:val="56"/>
              </w:rPr>
              <w:drawing>
                <wp:inline distT="0" distB="0" distL="0" distR="0" wp14:anchorId="0A6E6427" wp14:editId="4804EA49">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14:paraId="37D04112" w14:textId="77777777"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14:paraId="4B5D13B9" w14:textId="77777777" w:rsidR="00320171" w:rsidRPr="00320171" w:rsidRDefault="00320171" w:rsidP="00320171">
            <w:pPr>
              <w:bidi w:val="0"/>
              <w:spacing w:before="240"/>
              <w:jc w:val="left"/>
              <w:rPr>
                <w:rFonts w:cs="Times New Roman"/>
                <w:szCs w:val="20"/>
                <w:lang w:val="en-GB"/>
              </w:rPr>
            </w:pPr>
            <w:r w:rsidRPr="00320171">
              <w:rPr>
                <w:rFonts w:cs="Times New Roman"/>
                <w:szCs w:val="20"/>
                <w:lang w:val="en-GB"/>
              </w:rPr>
              <w:t>Distr.: General</w:t>
            </w:r>
          </w:p>
          <w:p w14:paraId="4CCA8549" w14:textId="77777777" w:rsidR="00320171" w:rsidRPr="00320171" w:rsidRDefault="00320171" w:rsidP="00320171">
            <w:pPr>
              <w:bidi w:val="0"/>
              <w:jc w:val="left"/>
              <w:rPr>
                <w:rFonts w:cs="Times New Roman"/>
                <w:szCs w:val="20"/>
                <w:lang w:val="en-GB"/>
              </w:rPr>
            </w:pPr>
            <w:r w:rsidRPr="00320171">
              <w:rPr>
                <w:rFonts w:cs="Times New Roman"/>
                <w:szCs w:val="20"/>
                <w:lang w:val="en-GB"/>
              </w:rPr>
              <w:t>29 August 2019</w:t>
            </w:r>
          </w:p>
          <w:p w14:paraId="10681CA3" w14:textId="77777777" w:rsidR="00320171" w:rsidRPr="00320171" w:rsidRDefault="00320171" w:rsidP="00320171">
            <w:pPr>
              <w:bidi w:val="0"/>
              <w:jc w:val="left"/>
              <w:rPr>
                <w:rFonts w:cs="Times New Roman"/>
                <w:szCs w:val="20"/>
                <w:lang w:val="en-GB"/>
              </w:rPr>
            </w:pPr>
            <w:r>
              <w:rPr>
                <w:rFonts w:cs="Times New Roman"/>
                <w:szCs w:val="20"/>
                <w:lang w:val="en-GB"/>
              </w:rPr>
              <w:t>Arabic</w:t>
            </w:r>
          </w:p>
          <w:p w14:paraId="051F47E6" w14:textId="77777777" w:rsidR="00043E1E" w:rsidRPr="00320171" w:rsidRDefault="00320171" w:rsidP="00320171">
            <w:pPr>
              <w:bidi w:val="0"/>
              <w:jc w:val="left"/>
              <w:rPr>
                <w:szCs w:val="20"/>
                <w:lang w:val="en-GB"/>
              </w:rPr>
            </w:pPr>
            <w:r w:rsidRPr="00320171">
              <w:rPr>
                <w:rFonts w:cs="Times New Roman"/>
                <w:szCs w:val="20"/>
                <w:lang w:val="en-GB"/>
              </w:rPr>
              <w:t>Original: English</w:t>
            </w:r>
          </w:p>
        </w:tc>
      </w:tr>
    </w:tbl>
    <w:p w14:paraId="127AF7D9" w14:textId="77777777" w:rsidR="003D64F5" w:rsidRPr="00221243" w:rsidRDefault="003D64F5" w:rsidP="009461BB">
      <w:pPr>
        <w:pStyle w:val="SingleTxtGA"/>
        <w:spacing w:before="120"/>
        <w:ind w:left="0"/>
        <w:rPr>
          <w:b/>
          <w:bCs/>
          <w:sz w:val="26"/>
          <w:szCs w:val="36"/>
          <w:rtl/>
        </w:rPr>
      </w:pPr>
      <w:r w:rsidRPr="00221243">
        <w:rPr>
          <w:b/>
          <w:bCs/>
          <w:sz w:val="26"/>
          <w:szCs w:val="36"/>
          <w:rtl/>
        </w:rPr>
        <w:t>اللجنة المعنية بحقوق الإنسان</w:t>
      </w:r>
    </w:p>
    <w:p w14:paraId="1282F615" w14:textId="77777777" w:rsidR="003D64F5" w:rsidRDefault="003D64F5" w:rsidP="009461BB">
      <w:pPr>
        <w:pStyle w:val="HChGA"/>
        <w:rPr>
          <w:rtl/>
        </w:rPr>
      </w:pPr>
      <w:r>
        <w:rPr>
          <w:rtl/>
        </w:rPr>
        <w:tab/>
      </w:r>
      <w:r>
        <w:rPr>
          <w:rtl/>
        </w:rPr>
        <w:tab/>
      </w:r>
      <w:r w:rsidRPr="00E87ADF">
        <w:rPr>
          <w:rtl/>
        </w:rPr>
        <w:t>آراء اعتمدتها اللجنة</w:t>
      </w:r>
      <w:r w:rsidR="009461BB">
        <w:rPr>
          <w:rFonts w:hint="cs"/>
          <w:rtl/>
        </w:rPr>
        <w:t xml:space="preserve"> </w:t>
      </w:r>
      <w:r w:rsidRPr="00E87ADF">
        <w:rPr>
          <w:rtl/>
        </w:rPr>
        <w:t>بموجب المادة 5(4) من البروتوكول الاختياري، بشأن البلاغ رقم 2307/2013</w:t>
      </w:r>
      <w:r w:rsidR="009461BB" w:rsidRPr="009461BB">
        <w:rPr>
          <w:rStyle w:val="FootnoteReference"/>
          <w:sz w:val="20"/>
          <w:vertAlign w:val="baseline"/>
          <w:rtl/>
        </w:rPr>
        <w:footnoteReference w:customMarkFollows="1" w:id="1"/>
        <w:t>*</w:t>
      </w:r>
      <w:r w:rsidR="009461BB">
        <w:rPr>
          <w:rFonts w:hint="cs"/>
          <w:rtl/>
        </w:rPr>
        <w:t xml:space="preserve"> </w:t>
      </w:r>
      <w:r w:rsidR="009461BB" w:rsidRPr="009461BB">
        <w:rPr>
          <w:rStyle w:val="FootnoteReference"/>
          <w:sz w:val="20"/>
          <w:vertAlign w:val="baseline"/>
          <w:rtl/>
        </w:rPr>
        <w:footnoteReference w:customMarkFollows="1" w:id="2"/>
        <w:t>**</w:t>
      </w:r>
    </w:p>
    <w:p w14:paraId="45274A96" w14:textId="77777777" w:rsidR="003D64F5" w:rsidRDefault="003D64F5" w:rsidP="00FA420D">
      <w:pPr>
        <w:pStyle w:val="SingleTxtGA"/>
        <w:tabs>
          <w:tab w:val="clear" w:pos="2608"/>
          <w:tab w:val="clear" w:pos="3289"/>
          <w:tab w:val="clear" w:pos="3969"/>
        </w:tabs>
        <w:ind w:left="4649" w:hanging="2721"/>
        <w:rPr>
          <w:rtl/>
        </w:rPr>
      </w:pPr>
      <w:r w:rsidRPr="00221243">
        <w:rPr>
          <w:i/>
          <w:iCs/>
          <w:rtl/>
        </w:rPr>
        <w:t>بلاغ مقدم من:</w:t>
      </w:r>
      <w:r>
        <w:rPr>
          <w:rtl/>
        </w:rPr>
        <w:tab/>
      </w:r>
      <w:proofErr w:type="spellStart"/>
      <w:r w:rsidRPr="00E87ADF">
        <w:rPr>
          <w:rtl/>
        </w:rPr>
        <w:t>ياشار</w:t>
      </w:r>
      <w:proofErr w:type="spellEnd"/>
      <w:r w:rsidRPr="00E87ADF">
        <w:rPr>
          <w:rtl/>
        </w:rPr>
        <w:t xml:space="preserve"> </w:t>
      </w:r>
      <w:proofErr w:type="spellStart"/>
      <w:r w:rsidRPr="00E87ADF">
        <w:rPr>
          <w:rtl/>
        </w:rPr>
        <w:t>أغازادي</w:t>
      </w:r>
      <w:proofErr w:type="spellEnd"/>
      <w:r w:rsidRPr="00E87ADF">
        <w:rPr>
          <w:rtl/>
        </w:rPr>
        <w:t xml:space="preserve"> (يمثله المحامي </w:t>
      </w:r>
      <w:proofErr w:type="spellStart"/>
      <w:r w:rsidRPr="00E87ADF">
        <w:rPr>
          <w:rtl/>
        </w:rPr>
        <w:t>فاريز</w:t>
      </w:r>
      <w:proofErr w:type="spellEnd"/>
      <w:r w:rsidRPr="00E87ADF">
        <w:rPr>
          <w:rtl/>
        </w:rPr>
        <w:t xml:space="preserve"> </w:t>
      </w:r>
      <w:proofErr w:type="spellStart"/>
      <w:r w:rsidRPr="00E87ADF">
        <w:rPr>
          <w:rtl/>
        </w:rPr>
        <w:t>نامازلي</w:t>
      </w:r>
      <w:proofErr w:type="spellEnd"/>
      <w:r w:rsidRPr="00E87ADF">
        <w:rPr>
          <w:rtl/>
        </w:rPr>
        <w:t>)</w:t>
      </w:r>
    </w:p>
    <w:p w14:paraId="0F6536DC" w14:textId="77777777" w:rsidR="003D64F5" w:rsidRDefault="003D64F5" w:rsidP="00FA420D">
      <w:pPr>
        <w:pStyle w:val="SingleTxtGA"/>
        <w:tabs>
          <w:tab w:val="clear" w:pos="2608"/>
          <w:tab w:val="clear" w:pos="3289"/>
          <w:tab w:val="clear" w:pos="3969"/>
        </w:tabs>
        <w:ind w:left="4649" w:hanging="2721"/>
        <w:rPr>
          <w:rtl/>
        </w:rPr>
      </w:pPr>
      <w:r w:rsidRPr="00221243">
        <w:rPr>
          <w:i/>
          <w:iCs/>
          <w:rtl/>
        </w:rPr>
        <w:t>الشخص المدعى أنه ضحية:</w:t>
      </w:r>
      <w:r>
        <w:rPr>
          <w:rtl/>
        </w:rPr>
        <w:tab/>
        <w:t>صاحب البلاغ</w:t>
      </w:r>
    </w:p>
    <w:p w14:paraId="38F64BA5" w14:textId="77777777" w:rsidR="003D64F5" w:rsidRDefault="003D64F5" w:rsidP="00FA420D">
      <w:pPr>
        <w:pStyle w:val="SingleTxtGA"/>
        <w:tabs>
          <w:tab w:val="clear" w:pos="2608"/>
          <w:tab w:val="clear" w:pos="3289"/>
          <w:tab w:val="clear" w:pos="3969"/>
        </w:tabs>
        <w:ind w:left="4649" w:hanging="2721"/>
        <w:rPr>
          <w:rtl/>
        </w:rPr>
      </w:pPr>
      <w:r w:rsidRPr="00221243">
        <w:rPr>
          <w:i/>
          <w:iCs/>
          <w:rtl/>
        </w:rPr>
        <w:t>الدولة الطرف:</w:t>
      </w:r>
      <w:r>
        <w:rPr>
          <w:rtl/>
        </w:rPr>
        <w:tab/>
      </w:r>
      <w:r w:rsidRPr="00875BE5">
        <w:rPr>
          <w:rtl/>
        </w:rPr>
        <w:t>أذربيجان</w:t>
      </w:r>
    </w:p>
    <w:p w14:paraId="5BC0DBD8" w14:textId="77777777" w:rsidR="003D64F5" w:rsidRDefault="003D64F5" w:rsidP="00FA420D">
      <w:pPr>
        <w:pStyle w:val="SingleTxtGA"/>
        <w:tabs>
          <w:tab w:val="clear" w:pos="2608"/>
          <w:tab w:val="clear" w:pos="3289"/>
          <w:tab w:val="clear" w:pos="3969"/>
        </w:tabs>
        <w:ind w:left="4649" w:hanging="2721"/>
        <w:rPr>
          <w:rtl/>
        </w:rPr>
      </w:pPr>
      <w:r w:rsidRPr="00221243">
        <w:rPr>
          <w:i/>
          <w:iCs/>
          <w:rtl/>
        </w:rPr>
        <w:t>تاريخ تقديم البلاغ:</w:t>
      </w:r>
      <w:r>
        <w:rPr>
          <w:rtl/>
        </w:rPr>
        <w:tab/>
      </w:r>
      <w:r w:rsidRPr="00875BE5">
        <w:rPr>
          <w:rtl/>
        </w:rPr>
        <w:t>6 تشرين الثاني/نوفمبر 2013 (الرسالة الأولى)</w:t>
      </w:r>
    </w:p>
    <w:p w14:paraId="10BEE4AF" w14:textId="77777777" w:rsidR="003D64F5" w:rsidRPr="00221243" w:rsidRDefault="003D64F5" w:rsidP="00FA420D">
      <w:pPr>
        <w:pStyle w:val="SingleTxtGA"/>
        <w:tabs>
          <w:tab w:val="clear" w:pos="2608"/>
          <w:tab w:val="clear" w:pos="3289"/>
          <w:tab w:val="clear" w:pos="3969"/>
        </w:tabs>
        <w:ind w:left="4649" w:hanging="2721"/>
        <w:rPr>
          <w:spacing w:val="-4"/>
          <w:rtl/>
        </w:rPr>
      </w:pPr>
      <w:r w:rsidRPr="00221243">
        <w:rPr>
          <w:i/>
          <w:iCs/>
          <w:rtl/>
        </w:rPr>
        <w:t>الوثائق المرجعية:</w:t>
      </w:r>
      <w:r>
        <w:rPr>
          <w:rtl/>
        </w:rPr>
        <w:t xml:space="preserve"> </w:t>
      </w:r>
      <w:r>
        <w:rPr>
          <w:rtl/>
        </w:rPr>
        <w:tab/>
      </w:r>
      <w:r w:rsidRPr="0045760A">
        <w:rPr>
          <w:spacing w:val="-4"/>
          <w:rtl/>
        </w:rPr>
        <w:t>القرار الذي اتخذه المقرر الخاص بموجب المادة 92 من النظام الداخلي للجنة، والمحال إلى الدولة الطرف في 4 كانون الأول/ديسمبر 2013 (لم يصدر في شكل وثيقة)</w:t>
      </w:r>
    </w:p>
    <w:p w14:paraId="0657C0AE" w14:textId="77777777" w:rsidR="003D64F5" w:rsidRDefault="003D64F5" w:rsidP="00FA420D">
      <w:pPr>
        <w:pStyle w:val="SingleTxtGA"/>
        <w:tabs>
          <w:tab w:val="clear" w:pos="2608"/>
          <w:tab w:val="clear" w:pos="3289"/>
          <w:tab w:val="clear" w:pos="3969"/>
        </w:tabs>
        <w:ind w:left="4649" w:hanging="2721"/>
        <w:rPr>
          <w:rtl/>
        </w:rPr>
      </w:pPr>
      <w:r w:rsidRPr="00221243">
        <w:rPr>
          <w:i/>
          <w:iCs/>
          <w:rtl/>
        </w:rPr>
        <w:t xml:space="preserve">تاريخ اعتماد </w:t>
      </w:r>
      <w:r>
        <w:rPr>
          <w:rFonts w:hint="cs"/>
          <w:i/>
          <w:iCs/>
          <w:rtl/>
        </w:rPr>
        <w:t>الآراء</w:t>
      </w:r>
      <w:r w:rsidRPr="00221243">
        <w:rPr>
          <w:i/>
          <w:iCs/>
          <w:rtl/>
        </w:rPr>
        <w:t>:</w:t>
      </w:r>
      <w:r>
        <w:rPr>
          <w:rtl/>
        </w:rPr>
        <w:tab/>
      </w:r>
      <w:r w:rsidRPr="0045760A">
        <w:rPr>
          <w:rtl/>
        </w:rPr>
        <w:t>24 تموز/يوليه 2019</w:t>
      </w:r>
    </w:p>
    <w:p w14:paraId="6F87820A" w14:textId="77777777" w:rsidR="003D64F5" w:rsidRDefault="003D64F5" w:rsidP="00FA420D">
      <w:pPr>
        <w:pStyle w:val="SingleTxtGA"/>
        <w:tabs>
          <w:tab w:val="clear" w:pos="2608"/>
          <w:tab w:val="clear" w:pos="3289"/>
          <w:tab w:val="clear" w:pos="3969"/>
        </w:tabs>
        <w:ind w:left="4649" w:hanging="2721"/>
        <w:rPr>
          <w:rtl/>
        </w:rPr>
      </w:pPr>
      <w:r w:rsidRPr="00221243">
        <w:rPr>
          <w:i/>
          <w:iCs/>
          <w:rtl/>
        </w:rPr>
        <w:t>الموضوع:</w:t>
      </w:r>
      <w:r>
        <w:rPr>
          <w:rtl/>
        </w:rPr>
        <w:tab/>
      </w:r>
      <w:r w:rsidRPr="0045760A">
        <w:rPr>
          <w:rtl/>
        </w:rPr>
        <w:t>رفض السلطات تقديم معلومات عامة</w:t>
      </w:r>
    </w:p>
    <w:p w14:paraId="3C94A7A1" w14:textId="77777777" w:rsidR="003D64F5" w:rsidRDefault="003D64F5" w:rsidP="00FA420D">
      <w:pPr>
        <w:pStyle w:val="SingleTxtGA"/>
        <w:tabs>
          <w:tab w:val="clear" w:pos="2608"/>
          <w:tab w:val="clear" w:pos="3289"/>
          <w:tab w:val="clear" w:pos="3969"/>
        </w:tabs>
        <w:ind w:left="4649" w:hanging="2721"/>
        <w:rPr>
          <w:rtl/>
        </w:rPr>
      </w:pPr>
      <w:r w:rsidRPr="00221243">
        <w:rPr>
          <w:i/>
          <w:iCs/>
          <w:rtl/>
        </w:rPr>
        <w:t>المسائل الإجرائية:</w:t>
      </w:r>
      <w:r>
        <w:rPr>
          <w:rtl/>
        </w:rPr>
        <w:tab/>
      </w:r>
      <w:r w:rsidRPr="0045760A">
        <w:rPr>
          <w:rtl/>
        </w:rPr>
        <w:t>عدم دعم الادعاءات بالأدلة، واستنفاد سبل الانتصاف المحلية</w:t>
      </w:r>
    </w:p>
    <w:p w14:paraId="2DEF97D7" w14:textId="77777777" w:rsidR="003D64F5" w:rsidRPr="00221243" w:rsidRDefault="003D64F5" w:rsidP="00FA420D">
      <w:pPr>
        <w:pStyle w:val="SingleTxtGA"/>
        <w:tabs>
          <w:tab w:val="clear" w:pos="2608"/>
          <w:tab w:val="clear" w:pos="3289"/>
          <w:tab w:val="clear" w:pos="3969"/>
        </w:tabs>
        <w:ind w:left="4649" w:hanging="2721"/>
        <w:rPr>
          <w:spacing w:val="-4"/>
          <w:rtl/>
        </w:rPr>
      </w:pPr>
      <w:r w:rsidRPr="00221243">
        <w:rPr>
          <w:i/>
          <w:iCs/>
          <w:rtl/>
        </w:rPr>
        <w:t>المسائل الموضوعية:</w:t>
      </w:r>
      <w:r>
        <w:rPr>
          <w:rtl/>
        </w:rPr>
        <w:t xml:space="preserve"> </w:t>
      </w:r>
      <w:r>
        <w:rPr>
          <w:rtl/>
        </w:rPr>
        <w:tab/>
      </w:r>
      <w:r w:rsidRPr="0045760A">
        <w:rPr>
          <w:spacing w:val="-4"/>
          <w:rtl/>
        </w:rPr>
        <w:t xml:space="preserve">حرية التعبير، والحق </w:t>
      </w:r>
      <w:r w:rsidRPr="009461BB">
        <w:rPr>
          <w:rtl/>
        </w:rPr>
        <w:t>في</w:t>
      </w:r>
      <w:r w:rsidRPr="0045760A">
        <w:rPr>
          <w:spacing w:val="-4"/>
          <w:rtl/>
        </w:rPr>
        <w:t xml:space="preserve"> سبيل انتصاف</w:t>
      </w:r>
    </w:p>
    <w:p w14:paraId="5BA0F077" w14:textId="77777777" w:rsidR="003D64F5" w:rsidRDefault="003D64F5" w:rsidP="00FA420D">
      <w:pPr>
        <w:pStyle w:val="SingleTxtGA"/>
        <w:tabs>
          <w:tab w:val="clear" w:pos="2608"/>
          <w:tab w:val="clear" w:pos="3289"/>
          <w:tab w:val="clear" w:pos="3969"/>
        </w:tabs>
        <w:ind w:left="4649" w:hanging="2721"/>
        <w:rPr>
          <w:rtl/>
        </w:rPr>
      </w:pPr>
      <w:r w:rsidRPr="00221243">
        <w:rPr>
          <w:i/>
          <w:iCs/>
          <w:rtl/>
        </w:rPr>
        <w:t>مواد العهد:</w:t>
      </w:r>
      <w:r>
        <w:rPr>
          <w:rtl/>
        </w:rPr>
        <w:tab/>
      </w:r>
      <w:r>
        <w:rPr>
          <w:rFonts w:hint="cs"/>
          <w:rtl/>
        </w:rPr>
        <w:t>2(3) و14(1) و(19)</w:t>
      </w:r>
    </w:p>
    <w:p w14:paraId="4835EB82" w14:textId="77777777" w:rsidR="003D64F5" w:rsidRDefault="003D64F5" w:rsidP="00FA420D">
      <w:pPr>
        <w:pStyle w:val="SingleTxtGA"/>
        <w:tabs>
          <w:tab w:val="clear" w:pos="2608"/>
          <w:tab w:val="clear" w:pos="3289"/>
          <w:tab w:val="clear" w:pos="3969"/>
        </w:tabs>
        <w:ind w:left="4649" w:hanging="2721"/>
        <w:rPr>
          <w:rtl/>
        </w:rPr>
      </w:pPr>
      <w:r w:rsidRPr="00221243">
        <w:rPr>
          <w:i/>
          <w:iCs/>
          <w:rtl/>
        </w:rPr>
        <w:t>مواد البروتوكول الاختياري:</w:t>
      </w:r>
      <w:r>
        <w:rPr>
          <w:rtl/>
        </w:rPr>
        <w:tab/>
      </w:r>
      <w:r>
        <w:rPr>
          <w:rFonts w:hint="cs"/>
          <w:rtl/>
        </w:rPr>
        <w:t>2 و5(2)(ب)</w:t>
      </w:r>
    </w:p>
    <w:p w14:paraId="5798B1BE" w14:textId="77777777" w:rsidR="003D64F5" w:rsidRDefault="003D64F5" w:rsidP="003D64F5">
      <w:pPr>
        <w:pStyle w:val="SingleTxtGA"/>
        <w:rPr>
          <w:rtl/>
        </w:rPr>
      </w:pPr>
      <w:r>
        <w:rPr>
          <w:rtl/>
        </w:rPr>
        <w:lastRenderedPageBreak/>
        <w:t>1-</w:t>
      </w:r>
      <w:r>
        <w:rPr>
          <w:rtl/>
        </w:rPr>
        <w:tab/>
      </w:r>
      <w:r w:rsidRPr="0045760A">
        <w:rPr>
          <w:rtl/>
        </w:rPr>
        <w:t xml:space="preserve">صاحب البلاغ هو </w:t>
      </w:r>
      <w:proofErr w:type="spellStart"/>
      <w:r w:rsidRPr="0045760A">
        <w:rPr>
          <w:rtl/>
        </w:rPr>
        <w:t>ياشار</w:t>
      </w:r>
      <w:proofErr w:type="spellEnd"/>
      <w:r w:rsidRPr="0045760A">
        <w:rPr>
          <w:rtl/>
        </w:rPr>
        <w:t xml:space="preserve"> </w:t>
      </w:r>
      <w:proofErr w:type="spellStart"/>
      <w:r w:rsidRPr="0045760A">
        <w:rPr>
          <w:rtl/>
        </w:rPr>
        <w:t>أغازادي</w:t>
      </w:r>
      <w:proofErr w:type="spellEnd"/>
      <w:r w:rsidRPr="0045760A">
        <w:rPr>
          <w:rtl/>
        </w:rPr>
        <w:t>، وهو مواطن أذربيجاني وُلد في عام 1979، يدعي أنه ضحية انتهاك أذربيجان لحقوقه المكفولة بموجب المادة 19 والمادة 14(1)، مقروءة بالاقتران مع المادة 2(3)</w:t>
      </w:r>
      <w:r>
        <w:rPr>
          <w:rFonts w:hint="cs"/>
          <w:rtl/>
        </w:rPr>
        <w:t>،</w:t>
      </w:r>
      <w:r w:rsidRPr="0045760A">
        <w:rPr>
          <w:rtl/>
        </w:rPr>
        <w:t xml:space="preserve"> من العهد</w:t>
      </w:r>
      <w:r>
        <w:rPr>
          <w:rtl/>
        </w:rPr>
        <w:t>.</w:t>
      </w:r>
      <w:r>
        <w:rPr>
          <w:rFonts w:hint="cs"/>
          <w:rtl/>
        </w:rPr>
        <w:t xml:space="preserve"> </w:t>
      </w:r>
      <w:r w:rsidRPr="0045760A">
        <w:rPr>
          <w:rtl/>
        </w:rPr>
        <w:t xml:space="preserve">ويمثل صاحبَ البلاغ المحامي </w:t>
      </w:r>
      <w:proofErr w:type="spellStart"/>
      <w:r w:rsidRPr="0045760A">
        <w:rPr>
          <w:rtl/>
        </w:rPr>
        <w:t>فاريز</w:t>
      </w:r>
      <w:proofErr w:type="spellEnd"/>
      <w:r w:rsidRPr="0045760A">
        <w:rPr>
          <w:rtl/>
        </w:rPr>
        <w:t xml:space="preserve"> </w:t>
      </w:r>
      <w:proofErr w:type="spellStart"/>
      <w:r w:rsidRPr="0045760A">
        <w:rPr>
          <w:rtl/>
        </w:rPr>
        <w:t>نامازلي</w:t>
      </w:r>
      <w:proofErr w:type="spellEnd"/>
      <w:r>
        <w:rPr>
          <w:rFonts w:hint="cs"/>
          <w:rtl/>
        </w:rPr>
        <w:t>.</w:t>
      </w:r>
    </w:p>
    <w:p w14:paraId="17E7A5DC" w14:textId="77777777" w:rsidR="003D64F5" w:rsidRDefault="003D64F5" w:rsidP="009461BB">
      <w:pPr>
        <w:pStyle w:val="H23GA"/>
        <w:rPr>
          <w:rtl/>
        </w:rPr>
      </w:pPr>
      <w:r>
        <w:rPr>
          <w:rtl/>
        </w:rPr>
        <w:tab/>
      </w:r>
      <w:r>
        <w:rPr>
          <w:rtl/>
        </w:rPr>
        <w:tab/>
        <w:t>الوقائع كما عرضها صاحب البلاغ</w:t>
      </w:r>
    </w:p>
    <w:p w14:paraId="2CD2A89D" w14:textId="77777777" w:rsidR="003D64F5" w:rsidRDefault="003D64F5" w:rsidP="003D64F5">
      <w:pPr>
        <w:pStyle w:val="SingleTxtGA"/>
        <w:rPr>
          <w:rtl/>
        </w:rPr>
      </w:pPr>
      <w:r>
        <w:rPr>
          <w:rtl/>
        </w:rPr>
        <w:t>2-1</w:t>
      </w:r>
      <w:r>
        <w:rPr>
          <w:rtl/>
        </w:rPr>
        <w:tab/>
      </w:r>
      <w:r w:rsidRPr="00676AEA">
        <w:rPr>
          <w:rtl/>
        </w:rPr>
        <w:t>يفيد صاحب البلاغ بأنه محقق صحفي ومحامٍ في أذربيجان</w:t>
      </w:r>
      <w:r>
        <w:rPr>
          <w:rtl/>
        </w:rPr>
        <w:t>.</w:t>
      </w:r>
      <w:r>
        <w:rPr>
          <w:rFonts w:hint="cs"/>
          <w:rtl/>
        </w:rPr>
        <w:t xml:space="preserve"> </w:t>
      </w:r>
      <w:r w:rsidRPr="008E15EC">
        <w:rPr>
          <w:rtl/>
        </w:rPr>
        <w:t xml:space="preserve">ولدى وقوع الأحداث </w:t>
      </w:r>
      <w:r w:rsidRPr="00110226">
        <w:rPr>
          <w:spacing w:val="-4"/>
          <w:rtl/>
        </w:rPr>
        <w:t>الموصوفة أدناه، كان يشغل مناصب عليا في صحيفتين أسبوعيتين في أذربيجان</w:t>
      </w:r>
      <w:r w:rsidRPr="00110226">
        <w:rPr>
          <w:rFonts w:hint="cs"/>
          <w:spacing w:val="-4"/>
          <w:rtl/>
        </w:rPr>
        <w:t xml:space="preserve"> </w:t>
      </w:r>
      <w:r w:rsidRPr="00110226">
        <w:rPr>
          <w:spacing w:val="-4"/>
          <w:rtl/>
        </w:rPr>
        <w:t>معروفتين بانتقاده</w:t>
      </w:r>
      <w:r w:rsidRPr="00110226">
        <w:rPr>
          <w:rFonts w:hint="cs"/>
          <w:spacing w:val="-4"/>
          <w:rtl/>
        </w:rPr>
        <w:t>م</w:t>
      </w:r>
      <w:r w:rsidRPr="00110226">
        <w:rPr>
          <w:spacing w:val="-4"/>
          <w:rtl/>
        </w:rPr>
        <w:t>ا</w:t>
      </w:r>
      <w:r w:rsidRPr="008E15EC">
        <w:rPr>
          <w:rtl/>
        </w:rPr>
        <w:t xml:space="preserve"> للحكومة الوطنية وسياساتها</w:t>
      </w:r>
      <w:r>
        <w:rPr>
          <w:rFonts w:hint="cs"/>
          <w:rtl/>
        </w:rPr>
        <w:t>، و</w:t>
      </w:r>
      <w:r w:rsidRPr="00F51516">
        <w:rPr>
          <w:rtl/>
        </w:rPr>
        <w:t xml:space="preserve">هما </w:t>
      </w:r>
      <w:r w:rsidRPr="00482691">
        <w:rPr>
          <w:i/>
          <w:iCs/>
          <w:rtl/>
        </w:rPr>
        <w:t>"</w:t>
      </w:r>
      <w:proofErr w:type="spellStart"/>
      <w:r w:rsidRPr="00482691">
        <w:rPr>
          <w:i/>
          <w:iCs/>
          <w:rtl/>
        </w:rPr>
        <w:t>م</w:t>
      </w:r>
      <w:r w:rsidRPr="00482691">
        <w:rPr>
          <w:rFonts w:hint="cs"/>
          <w:i/>
          <w:iCs/>
          <w:rtl/>
        </w:rPr>
        <w:t>و</w:t>
      </w:r>
      <w:r w:rsidRPr="00482691">
        <w:rPr>
          <w:i/>
          <w:iCs/>
          <w:rtl/>
        </w:rPr>
        <w:t>خال</w:t>
      </w:r>
      <w:r w:rsidRPr="00482691">
        <w:rPr>
          <w:rFonts w:hint="cs"/>
          <w:i/>
          <w:iCs/>
          <w:rtl/>
        </w:rPr>
        <w:t>ي</w:t>
      </w:r>
      <w:r w:rsidRPr="00482691">
        <w:rPr>
          <w:i/>
          <w:iCs/>
          <w:rtl/>
        </w:rPr>
        <w:t>فات</w:t>
      </w:r>
      <w:proofErr w:type="spellEnd"/>
      <w:r w:rsidRPr="00482691">
        <w:rPr>
          <w:i/>
          <w:iCs/>
          <w:rtl/>
        </w:rPr>
        <w:t>"</w:t>
      </w:r>
      <w:r w:rsidRPr="00F51516">
        <w:rPr>
          <w:rtl/>
        </w:rPr>
        <w:t xml:space="preserve"> ("المعارضة") </w:t>
      </w:r>
      <w:proofErr w:type="spellStart"/>
      <w:r w:rsidRPr="00F51516">
        <w:rPr>
          <w:rtl/>
        </w:rPr>
        <w:t>و</w:t>
      </w:r>
      <w:r w:rsidRPr="00482691">
        <w:rPr>
          <w:i/>
          <w:iCs/>
          <w:rtl/>
        </w:rPr>
        <w:t>"م</w:t>
      </w:r>
      <w:r w:rsidRPr="00482691">
        <w:rPr>
          <w:rFonts w:hint="cs"/>
          <w:i/>
          <w:iCs/>
          <w:rtl/>
        </w:rPr>
        <w:t>و</w:t>
      </w:r>
      <w:r w:rsidRPr="00482691">
        <w:rPr>
          <w:i/>
          <w:iCs/>
          <w:rtl/>
        </w:rPr>
        <w:t>هاك</w:t>
      </w:r>
      <w:r w:rsidRPr="00482691">
        <w:rPr>
          <w:rFonts w:hint="cs"/>
          <w:i/>
          <w:iCs/>
          <w:rtl/>
        </w:rPr>
        <w:t>ي</w:t>
      </w:r>
      <w:r w:rsidRPr="00482691">
        <w:rPr>
          <w:i/>
          <w:iCs/>
          <w:rtl/>
        </w:rPr>
        <w:t>ما</w:t>
      </w:r>
      <w:proofErr w:type="spellEnd"/>
      <w:r w:rsidRPr="00482691">
        <w:rPr>
          <w:i/>
          <w:iCs/>
          <w:rtl/>
        </w:rPr>
        <w:t>"</w:t>
      </w:r>
      <w:r>
        <w:rPr>
          <w:rFonts w:hint="cs"/>
          <w:rtl/>
        </w:rPr>
        <w:t>.</w:t>
      </w:r>
    </w:p>
    <w:p w14:paraId="289B51A6" w14:textId="77777777" w:rsidR="003D64F5" w:rsidRDefault="003D64F5" w:rsidP="003D64F5">
      <w:pPr>
        <w:pStyle w:val="SingleTxtGA"/>
        <w:rPr>
          <w:rtl/>
        </w:rPr>
      </w:pPr>
      <w:r>
        <w:rPr>
          <w:rtl/>
        </w:rPr>
        <w:t>2-2</w:t>
      </w:r>
      <w:r>
        <w:rPr>
          <w:rtl/>
        </w:rPr>
        <w:tab/>
      </w:r>
      <w:r w:rsidRPr="00F61040">
        <w:rPr>
          <w:rtl/>
        </w:rPr>
        <w:t xml:space="preserve">ويفيد صاحب البلاغ بأن حالة حرية التعبير في أذربيجان "مقلقة" </w:t>
      </w:r>
      <w:r>
        <w:rPr>
          <w:rFonts w:hint="cs"/>
          <w:rtl/>
        </w:rPr>
        <w:t>على ال</w:t>
      </w:r>
      <w:r w:rsidRPr="00F61040">
        <w:rPr>
          <w:rtl/>
        </w:rPr>
        <w:t>عموم</w:t>
      </w:r>
      <w:r>
        <w:rPr>
          <w:rtl/>
        </w:rPr>
        <w:t>.</w:t>
      </w:r>
      <w:r>
        <w:rPr>
          <w:rFonts w:hint="cs"/>
          <w:rtl/>
        </w:rPr>
        <w:t xml:space="preserve"> </w:t>
      </w:r>
      <w:r w:rsidRPr="007F0453">
        <w:rPr>
          <w:rtl/>
        </w:rPr>
        <w:t>فلدى تقديم هذا البلاغ، كان 11 صحفياً ومدوناً وراء القضبان</w:t>
      </w:r>
      <w:r>
        <w:rPr>
          <w:rFonts w:hint="cs"/>
          <w:rtl/>
        </w:rPr>
        <w:t xml:space="preserve">. </w:t>
      </w:r>
      <w:r w:rsidRPr="00346570">
        <w:rPr>
          <w:rtl/>
        </w:rPr>
        <w:t xml:space="preserve">ويلاحَق الصحفيون قضائياً في كثير </w:t>
      </w:r>
      <w:r w:rsidRPr="00B1001F">
        <w:rPr>
          <w:spacing w:val="-4"/>
          <w:rtl/>
        </w:rPr>
        <w:t>من الأحيان بتهم لا صلة لها بعملهم، للانتقام منهم بسبب مواقفهم الصحفية</w:t>
      </w:r>
      <w:r w:rsidRPr="00B1001F">
        <w:rPr>
          <w:rFonts w:hint="cs"/>
          <w:spacing w:val="-4"/>
          <w:rtl/>
        </w:rPr>
        <w:t xml:space="preserve">. </w:t>
      </w:r>
      <w:r w:rsidRPr="00B1001F">
        <w:rPr>
          <w:spacing w:val="-4"/>
          <w:rtl/>
        </w:rPr>
        <w:t>وتشمل هذه التهم،</w:t>
      </w:r>
      <w:r w:rsidRPr="00346570">
        <w:rPr>
          <w:rtl/>
        </w:rPr>
        <w:t xml:space="preserve"> ضمن أخرى، إثارة الشغب والرشوة والتهرب من دفع الضرائب وحيازة الأسلحة أو المخدرات</w:t>
      </w:r>
      <w:r>
        <w:rPr>
          <w:rFonts w:hint="cs"/>
          <w:rtl/>
        </w:rPr>
        <w:t>. و</w:t>
      </w:r>
      <w:r w:rsidRPr="009F3EB8">
        <w:rPr>
          <w:rtl/>
        </w:rPr>
        <w:t>لا يزال التشهير جريمة، رغم التزامات الحكومة بإنهاء تجريمه</w:t>
      </w:r>
      <w:r>
        <w:rPr>
          <w:rFonts w:hint="cs"/>
          <w:rtl/>
        </w:rPr>
        <w:t xml:space="preserve">. </w:t>
      </w:r>
      <w:r w:rsidRPr="00A369ED">
        <w:rPr>
          <w:rtl/>
        </w:rPr>
        <w:t>وعلاوة على ذلك، استحدثت السلطات عقوبات أشد صرامة على جرائم مثل الإهانة أو القذف عبر الإنترنت</w:t>
      </w:r>
      <w:r>
        <w:rPr>
          <w:rFonts w:hint="cs"/>
          <w:rtl/>
        </w:rPr>
        <w:t xml:space="preserve">. </w:t>
      </w:r>
      <w:r w:rsidRPr="00885B5D">
        <w:rPr>
          <w:rtl/>
        </w:rPr>
        <w:t>وتهيمن الدولة على وسائط الإعلام</w:t>
      </w:r>
      <w:r>
        <w:rPr>
          <w:rFonts w:hint="cs"/>
          <w:rtl/>
        </w:rPr>
        <w:t>،</w:t>
      </w:r>
      <w:r w:rsidRPr="00885B5D">
        <w:rPr>
          <w:rtl/>
        </w:rPr>
        <w:t xml:space="preserve"> وتتعرض الصحفُ المستقلة القليلة القائمة للضغط والتهديد بدعاوى قضائية وعقوبات مالية</w:t>
      </w:r>
      <w:r>
        <w:rPr>
          <w:rFonts w:hint="cs"/>
          <w:rtl/>
        </w:rPr>
        <w:t xml:space="preserve">. </w:t>
      </w:r>
      <w:r w:rsidRPr="00EF5403">
        <w:rPr>
          <w:rtl/>
        </w:rPr>
        <w:t xml:space="preserve">وعلى سبيل المثال، جرى في عام 2013 تغريم الصحيفة المستقلة </w:t>
      </w:r>
      <w:r w:rsidRPr="00482691">
        <w:rPr>
          <w:i/>
          <w:iCs/>
          <w:rtl/>
        </w:rPr>
        <w:t>"</w:t>
      </w:r>
      <w:proofErr w:type="spellStart"/>
      <w:r w:rsidRPr="00482691">
        <w:rPr>
          <w:i/>
          <w:iCs/>
          <w:rtl/>
        </w:rPr>
        <w:t>أزادليغ</w:t>
      </w:r>
      <w:proofErr w:type="spellEnd"/>
      <w:r w:rsidRPr="00482691">
        <w:rPr>
          <w:i/>
          <w:iCs/>
          <w:rtl/>
        </w:rPr>
        <w:t>"</w:t>
      </w:r>
      <w:r w:rsidRPr="00EF5403">
        <w:rPr>
          <w:rtl/>
        </w:rPr>
        <w:t xml:space="preserve"> 000 62 يورو كنتيجة لدعوى مدنية بتهمة التشهير</w:t>
      </w:r>
      <w:r>
        <w:rPr>
          <w:rFonts w:hint="cs"/>
          <w:rtl/>
        </w:rPr>
        <w:t>.</w:t>
      </w:r>
    </w:p>
    <w:p w14:paraId="69981323" w14:textId="77777777" w:rsidR="003D64F5" w:rsidRDefault="003D64F5" w:rsidP="003D64F5">
      <w:pPr>
        <w:pStyle w:val="SingleTxtGA"/>
        <w:rPr>
          <w:spacing w:val="2"/>
          <w:rtl/>
        </w:rPr>
      </w:pPr>
      <w:r w:rsidRPr="002858CA">
        <w:rPr>
          <w:spacing w:val="2"/>
          <w:rtl/>
        </w:rPr>
        <w:t>2-3</w:t>
      </w:r>
      <w:r w:rsidRPr="002858CA">
        <w:rPr>
          <w:spacing w:val="2"/>
          <w:rtl/>
        </w:rPr>
        <w:tab/>
      </w:r>
      <w:r w:rsidRPr="00EF5403">
        <w:rPr>
          <w:spacing w:val="2"/>
          <w:rtl/>
        </w:rPr>
        <w:t>وفي عام 2015، اعتمدت أذربيجان قانوناً بشأن الحق في الحصول على المعلومات</w:t>
      </w:r>
      <w:r w:rsidRPr="002858CA">
        <w:rPr>
          <w:spacing w:val="2"/>
          <w:rtl/>
        </w:rPr>
        <w:t>.</w:t>
      </w:r>
      <w:r>
        <w:rPr>
          <w:rFonts w:hint="cs"/>
          <w:spacing w:val="2"/>
          <w:rtl/>
        </w:rPr>
        <w:t xml:space="preserve"> </w:t>
      </w:r>
      <w:r w:rsidRPr="009A3D5E">
        <w:rPr>
          <w:spacing w:val="2"/>
          <w:rtl/>
        </w:rPr>
        <w:t>ويُلزم هذا القانون السلطات الحكومية بأن تنشر في مواقعها الشبكية المعلومات</w:t>
      </w:r>
      <w:r>
        <w:rPr>
          <w:rFonts w:hint="cs"/>
          <w:spacing w:val="2"/>
          <w:rtl/>
        </w:rPr>
        <w:t xml:space="preserve">، حتى </w:t>
      </w:r>
      <w:proofErr w:type="spellStart"/>
      <w:r>
        <w:rPr>
          <w:rFonts w:hint="cs"/>
          <w:spacing w:val="2"/>
          <w:rtl/>
        </w:rPr>
        <w:t>وئن</w:t>
      </w:r>
      <w:proofErr w:type="spellEnd"/>
      <w:r>
        <w:rPr>
          <w:rFonts w:hint="cs"/>
          <w:spacing w:val="2"/>
          <w:rtl/>
        </w:rPr>
        <w:t xml:space="preserve"> </w:t>
      </w:r>
      <w:r w:rsidRPr="009A3D5E">
        <w:rPr>
          <w:spacing w:val="2"/>
          <w:rtl/>
        </w:rPr>
        <w:t>لم</w:t>
      </w:r>
      <w:r w:rsidR="00B1001F">
        <w:rPr>
          <w:rFonts w:hint="cs"/>
          <w:b/>
          <w:spacing w:val="2"/>
          <w:rtl/>
        </w:rPr>
        <w:t> </w:t>
      </w:r>
      <w:r w:rsidRPr="009A3D5E">
        <w:rPr>
          <w:spacing w:val="2"/>
          <w:rtl/>
        </w:rPr>
        <w:t>يطلبها أحد</w:t>
      </w:r>
      <w:r>
        <w:rPr>
          <w:rFonts w:hint="cs"/>
          <w:spacing w:val="2"/>
          <w:rtl/>
        </w:rPr>
        <w:t xml:space="preserve">. </w:t>
      </w:r>
      <w:r w:rsidRPr="00DA7C45">
        <w:rPr>
          <w:spacing w:val="2"/>
          <w:rtl/>
        </w:rPr>
        <w:t xml:space="preserve">ويتسم تنفيذ هذا الالتزام بالضعف، ولا </w:t>
      </w:r>
      <w:r>
        <w:rPr>
          <w:rFonts w:hint="cs"/>
          <w:spacing w:val="2"/>
          <w:rtl/>
        </w:rPr>
        <w:t xml:space="preserve">يملك </w:t>
      </w:r>
      <w:r w:rsidRPr="00DA7C45">
        <w:rPr>
          <w:spacing w:val="2"/>
          <w:rtl/>
        </w:rPr>
        <w:t>سوى قليل من المؤسسات موارد شبكية مستدامة</w:t>
      </w:r>
      <w:r>
        <w:rPr>
          <w:rFonts w:hint="cs"/>
          <w:spacing w:val="2"/>
          <w:rtl/>
        </w:rPr>
        <w:t xml:space="preserve">. </w:t>
      </w:r>
      <w:r w:rsidRPr="00982388">
        <w:rPr>
          <w:spacing w:val="2"/>
          <w:rtl/>
        </w:rPr>
        <w:t>وفي حزيران/</w:t>
      </w:r>
      <w:proofErr w:type="gramStart"/>
      <w:r w:rsidRPr="00982388">
        <w:rPr>
          <w:spacing w:val="2"/>
          <w:rtl/>
        </w:rPr>
        <w:t>يونيه</w:t>
      </w:r>
      <w:proofErr w:type="gramEnd"/>
      <w:r w:rsidRPr="00982388">
        <w:rPr>
          <w:spacing w:val="2"/>
          <w:rtl/>
        </w:rPr>
        <w:t xml:space="preserve"> 2012، اعتمد البرلمان تعديلين لهذا القانون يقيدان </w:t>
      </w:r>
      <w:r>
        <w:rPr>
          <w:rFonts w:hint="cs"/>
          <w:spacing w:val="2"/>
          <w:rtl/>
        </w:rPr>
        <w:t xml:space="preserve">نشر </w:t>
      </w:r>
      <w:r w:rsidRPr="00982388">
        <w:rPr>
          <w:spacing w:val="2"/>
          <w:rtl/>
        </w:rPr>
        <w:t>بعض أنواع المعلومات</w:t>
      </w:r>
      <w:r>
        <w:rPr>
          <w:rFonts w:hint="cs"/>
          <w:spacing w:val="2"/>
          <w:rtl/>
        </w:rPr>
        <w:t xml:space="preserve">. </w:t>
      </w:r>
      <w:r w:rsidRPr="00054ED8">
        <w:rPr>
          <w:spacing w:val="2"/>
          <w:rtl/>
        </w:rPr>
        <w:t>وعلى سبيل المثال، يحظر هذان التعديلان نشر معلومات عن مؤسسي الكيانات الاعتبارية وحصص أسهمهم المحددة في نظمها الأساسية</w:t>
      </w:r>
      <w:r>
        <w:rPr>
          <w:rFonts w:hint="cs"/>
          <w:spacing w:val="2"/>
          <w:rtl/>
        </w:rPr>
        <w:t>.</w:t>
      </w:r>
    </w:p>
    <w:p w14:paraId="0A230AA6" w14:textId="77777777" w:rsidR="003D64F5" w:rsidRDefault="003D64F5" w:rsidP="003D64F5">
      <w:pPr>
        <w:pStyle w:val="SingleTxtGA"/>
        <w:rPr>
          <w:spacing w:val="2"/>
          <w:rtl/>
        </w:rPr>
      </w:pPr>
      <w:r>
        <w:rPr>
          <w:rFonts w:hint="cs"/>
          <w:spacing w:val="2"/>
          <w:rtl/>
        </w:rPr>
        <w:t>2-4</w:t>
      </w:r>
      <w:r>
        <w:rPr>
          <w:spacing w:val="2"/>
          <w:rtl/>
        </w:rPr>
        <w:tab/>
      </w:r>
      <w:r w:rsidRPr="00110226">
        <w:rPr>
          <w:spacing w:val="-2"/>
          <w:rtl/>
        </w:rPr>
        <w:t>وفي 27 تموز/يوليه 2010، طلب صاحب البلاغ إلى مجلس الوزراء (الحكومة) تزويده</w:t>
      </w:r>
      <w:r w:rsidRPr="00927609">
        <w:rPr>
          <w:spacing w:val="2"/>
          <w:rtl/>
        </w:rPr>
        <w:t xml:space="preserve"> بمعلومات عن توزيع الأموال المخصصة لتعويض ضحايا فيضان ألحق أضراراً بالغة بعدة مناطق </w:t>
      </w:r>
      <w:r w:rsidRPr="00110226">
        <w:rPr>
          <w:spacing w:val="-2"/>
          <w:rtl/>
        </w:rPr>
        <w:t>ودمر أكثر من 000 20 منزل في أيار/مايو 2010</w:t>
      </w:r>
      <w:r w:rsidRPr="00110226">
        <w:rPr>
          <w:rFonts w:hint="cs"/>
          <w:spacing w:val="-2"/>
          <w:rtl/>
        </w:rPr>
        <w:t xml:space="preserve">. </w:t>
      </w:r>
      <w:r w:rsidRPr="00110226">
        <w:rPr>
          <w:spacing w:val="-2"/>
          <w:rtl/>
        </w:rPr>
        <w:t>وطلب، على وجه الخصوص، نسخاً من</w:t>
      </w:r>
      <w:r w:rsidRPr="00D83C7B">
        <w:rPr>
          <w:spacing w:val="2"/>
          <w:rtl/>
        </w:rPr>
        <w:t xml:space="preserve"> المراسيم أو القرارات أو الأوامر ذات الصلة الصادرة عن مجلس الوزراء، الذي كان مسؤول</w:t>
      </w:r>
      <w:r w:rsidR="00DA3713">
        <w:rPr>
          <w:spacing w:val="2"/>
          <w:rtl/>
        </w:rPr>
        <w:t xml:space="preserve">اً </w:t>
      </w:r>
      <w:r w:rsidRPr="00D83C7B">
        <w:rPr>
          <w:spacing w:val="2"/>
          <w:rtl/>
        </w:rPr>
        <w:t xml:space="preserve">عن توزيع </w:t>
      </w:r>
      <w:r>
        <w:rPr>
          <w:rFonts w:hint="cs"/>
          <w:spacing w:val="2"/>
          <w:rtl/>
        </w:rPr>
        <w:t xml:space="preserve">تلك </w:t>
      </w:r>
      <w:r w:rsidRPr="00D83C7B">
        <w:rPr>
          <w:spacing w:val="2"/>
          <w:rtl/>
        </w:rPr>
        <w:t>الأموال</w:t>
      </w:r>
      <w:r>
        <w:rPr>
          <w:rFonts w:hint="cs"/>
          <w:spacing w:val="2"/>
          <w:rtl/>
        </w:rPr>
        <w:t xml:space="preserve">. </w:t>
      </w:r>
      <w:r w:rsidRPr="005B6EBF">
        <w:rPr>
          <w:spacing w:val="2"/>
          <w:rtl/>
        </w:rPr>
        <w:t xml:space="preserve">ولم يستجب </w:t>
      </w:r>
      <w:r>
        <w:rPr>
          <w:rFonts w:hint="cs"/>
          <w:spacing w:val="2"/>
          <w:rtl/>
        </w:rPr>
        <w:t>م</w:t>
      </w:r>
      <w:r w:rsidRPr="005B6EBF">
        <w:rPr>
          <w:spacing w:val="2"/>
          <w:rtl/>
        </w:rPr>
        <w:t>جلس الوزراء لطلبه</w:t>
      </w:r>
      <w:r>
        <w:rPr>
          <w:rFonts w:hint="cs"/>
          <w:spacing w:val="2"/>
          <w:rtl/>
        </w:rPr>
        <w:t>.</w:t>
      </w:r>
    </w:p>
    <w:p w14:paraId="7D5C291D" w14:textId="77777777" w:rsidR="003D64F5" w:rsidRDefault="003D64F5" w:rsidP="003D64F5">
      <w:pPr>
        <w:pStyle w:val="SingleTxtGA"/>
        <w:rPr>
          <w:spacing w:val="2"/>
          <w:rtl/>
        </w:rPr>
      </w:pPr>
      <w:r>
        <w:rPr>
          <w:rFonts w:hint="cs"/>
          <w:spacing w:val="2"/>
          <w:rtl/>
        </w:rPr>
        <w:t>2-5</w:t>
      </w:r>
      <w:r>
        <w:rPr>
          <w:spacing w:val="2"/>
          <w:rtl/>
        </w:rPr>
        <w:tab/>
      </w:r>
      <w:r w:rsidRPr="005B6EBF">
        <w:rPr>
          <w:spacing w:val="2"/>
          <w:rtl/>
        </w:rPr>
        <w:t>وفي 17 آب/أغسطس 2010، قدم صاحب البلاغ دعوى ضد مجلس الوزراء لعدم إتاحته المعلومات التي طلبها</w:t>
      </w:r>
      <w:r>
        <w:rPr>
          <w:rFonts w:hint="cs"/>
          <w:spacing w:val="2"/>
          <w:rtl/>
        </w:rPr>
        <w:t xml:space="preserve">. </w:t>
      </w:r>
      <w:r w:rsidRPr="00F5177C">
        <w:rPr>
          <w:spacing w:val="2"/>
          <w:rtl/>
        </w:rPr>
        <w:t>وادعى في دعواه أن السلطات انتهكت حقه في الحصول على المعلومات، على النحو الذي تكفله المادة 50(أولا</w:t>
      </w:r>
      <w:r w:rsidR="00882BBC">
        <w:rPr>
          <w:rFonts w:hint="cs"/>
          <w:spacing w:val="2"/>
          <w:rtl/>
        </w:rPr>
        <w:t>ً</w:t>
      </w:r>
      <w:r w:rsidRPr="00F5177C">
        <w:rPr>
          <w:spacing w:val="2"/>
          <w:rtl/>
        </w:rPr>
        <w:t>) من الدستور والفقرتان 2 و3 من المادة 2 من القانون المتعلق بالحق في الحصول على المعلومات</w:t>
      </w:r>
      <w:r>
        <w:rPr>
          <w:rFonts w:hint="cs"/>
          <w:spacing w:val="2"/>
          <w:rtl/>
        </w:rPr>
        <w:t xml:space="preserve">. </w:t>
      </w:r>
      <w:r w:rsidRPr="001F54B7">
        <w:rPr>
          <w:spacing w:val="2"/>
          <w:rtl/>
        </w:rPr>
        <w:t>ووفقاً له</w:t>
      </w:r>
      <w:bookmarkStart w:id="0" w:name="_GoBack"/>
      <w:bookmarkEnd w:id="0"/>
      <w:r w:rsidRPr="001F54B7">
        <w:rPr>
          <w:spacing w:val="2"/>
          <w:rtl/>
        </w:rPr>
        <w:t xml:space="preserve">ذا القانون، يتعين على من لديه </w:t>
      </w:r>
      <w:r w:rsidRPr="00110226">
        <w:rPr>
          <w:spacing w:val="-2"/>
          <w:rtl/>
        </w:rPr>
        <w:t>معلومات معينة، في حالة رفض الكشف عنها، أن يعلل رفضه بوضوح، استناداً إلى بنود محددة</w:t>
      </w:r>
      <w:r w:rsidRPr="001F54B7">
        <w:rPr>
          <w:spacing w:val="2"/>
          <w:rtl/>
        </w:rPr>
        <w:t xml:space="preserve"> من التشريع</w:t>
      </w:r>
      <w:r>
        <w:rPr>
          <w:rFonts w:hint="cs"/>
          <w:spacing w:val="2"/>
          <w:rtl/>
        </w:rPr>
        <w:t>ات</w:t>
      </w:r>
      <w:r w:rsidRPr="001F54B7">
        <w:rPr>
          <w:spacing w:val="2"/>
          <w:rtl/>
        </w:rPr>
        <w:t xml:space="preserve"> الوطني</w:t>
      </w:r>
      <w:r>
        <w:rPr>
          <w:rFonts w:hint="cs"/>
          <w:spacing w:val="2"/>
          <w:rtl/>
        </w:rPr>
        <w:t xml:space="preserve">ة. </w:t>
      </w:r>
      <w:r w:rsidRPr="001F26CF">
        <w:rPr>
          <w:spacing w:val="2"/>
          <w:rtl/>
        </w:rPr>
        <w:t xml:space="preserve">وفي 22 كانون الأول/ديسمبر 2010، رفضت محكمة مقاطعة </w:t>
      </w:r>
      <w:proofErr w:type="spellStart"/>
      <w:r w:rsidRPr="001F26CF">
        <w:rPr>
          <w:spacing w:val="2"/>
          <w:rtl/>
        </w:rPr>
        <w:t>سبايل</w:t>
      </w:r>
      <w:proofErr w:type="spellEnd"/>
      <w:r w:rsidRPr="001F26CF">
        <w:rPr>
          <w:spacing w:val="2"/>
          <w:rtl/>
        </w:rPr>
        <w:t xml:space="preserve"> دعوى صاحب البلاغ</w:t>
      </w:r>
      <w:r>
        <w:rPr>
          <w:rFonts w:hint="cs"/>
          <w:spacing w:val="2"/>
          <w:rtl/>
        </w:rPr>
        <w:t xml:space="preserve">. </w:t>
      </w:r>
      <w:r w:rsidRPr="00A94A21">
        <w:rPr>
          <w:spacing w:val="2"/>
          <w:rtl/>
        </w:rPr>
        <w:t>ولم يحضر مجلس الوزراء جلسة الاستماع، رغم استدعائه، ولم يقدم أي</w:t>
      </w:r>
      <w:r w:rsidR="00B1001F">
        <w:rPr>
          <w:rFonts w:hint="cs"/>
          <w:spacing w:val="2"/>
          <w:rtl/>
        </w:rPr>
        <w:t> </w:t>
      </w:r>
      <w:r w:rsidRPr="00A94A21">
        <w:rPr>
          <w:spacing w:val="2"/>
          <w:rtl/>
        </w:rPr>
        <w:t>اعتراضات على ادعاءات صاحب البلاغ</w:t>
      </w:r>
      <w:r>
        <w:rPr>
          <w:rFonts w:hint="cs"/>
          <w:spacing w:val="2"/>
          <w:rtl/>
        </w:rPr>
        <w:t>.</w:t>
      </w:r>
    </w:p>
    <w:p w14:paraId="53A2412F" w14:textId="77777777" w:rsidR="003D64F5" w:rsidRDefault="003D64F5" w:rsidP="003D64F5">
      <w:pPr>
        <w:pStyle w:val="SingleTxtGA"/>
        <w:rPr>
          <w:spacing w:val="2"/>
          <w:rtl/>
        </w:rPr>
      </w:pPr>
      <w:r>
        <w:rPr>
          <w:rFonts w:hint="cs"/>
          <w:spacing w:val="2"/>
          <w:rtl/>
        </w:rPr>
        <w:lastRenderedPageBreak/>
        <w:t>2-6</w:t>
      </w:r>
      <w:r>
        <w:rPr>
          <w:spacing w:val="2"/>
          <w:rtl/>
        </w:rPr>
        <w:tab/>
      </w:r>
      <w:r w:rsidRPr="00A94A21">
        <w:rPr>
          <w:spacing w:val="2"/>
          <w:rtl/>
        </w:rPr>
        <w:t xml:space="preserve">وفي 22 كانون الثاني/يناير 2011، قدم صاحب البلاغ طلب استئناف إلى محكمة </w:t>
      </w:r>
      <w:r w:rsidRPr="00110226">
        <w:rPr>
          <w:spacing w:val="-2"/>
          <w:rtl/>
        </w:rPr>
        <w:t>الاستئناف في باكو</w:t>
      </w:r>
      <w:r w:rsidRPr="00110226">
        <w:rPr>
          <w:rFonts w:hint="cs"/>
          <w:spacing w:val="-2"/>
          <w:rtl/>
        </w:rPr>
        <w:t xml:space="preserve">. </w:t>
      </w:r>
      <w:r w:rsidRPr="00110226">
        <w:rPr>
          <w:spacing w:val="-2"/>
          <w:rtl/>
        </w:rPr>
        <w:t xml:space="preserve">وحاجج في طلبه بأن محكمة مقاطعة </w:t>
      </w:r>
      <w:proofErr w:type="spellStart"/>
      <w:r w:rsidRPr="00110226">
        <w:rPr>
          <w:spacing w:val="-2"/>
          <w:rtl/>
        </w:rPr>
        <w:t>سبايل</w:t>
      </w:r>
      <w:proofErr w:type="spellEnd"/>
      <w:r w:rsidRPr="00110226">
        <w:rPr>
          <w:spacing w:val="-2"/>
          <w:rtl/>
        </w:rPr>
        <w:t xml:space="preserve"> لم تكن </w:t>
      </w:r>
      <w:r w:rsidRPr="00110226">
        <w:rPr>
          <w:rFonts w:hint="cs"/>
          <w:spacing w:val="-2"/>
          <w:rtl/>
        </w:rPr>
        <w:t>لديها النية ولا الصلاحية</w:t>
      </w:r>
      <w:r>
        <w:rPr>
          <w:rFonts w:hint="cs"/>
          <w:spacing w:val="2"/>
          <w:rtl/>
        </w:rPr>
        <w:t xml:space="preserve"> الحقيقية ل</w:t>
      </w:r>
      <w:r w:rsidRPr="000B7055">
        <w:rPr>
          <w:spacing w:val="2"/>
          <w:rtl/>
        </w:rPr>
        <w:t>طلب توضيح</w:t>
      </w:r>
      <w:r>
        <w:rPr>
          <w:rFonts w:hint="cs"/>
          <w:spacing w:val="2"/>
          <w:rtl/>
        </w:rPr>
        <w:t>ٍ</w:t>
      </w:r>
      <w:r w:rsidRPr="000B7055">
        <w:rPr>
          <w:spacing w:val="2"/>
          <w:rtl/>
        </w:rPr>
        <w:t xml:space="preserve"> إلى مجلس الوزراء بشأن رفض</w:t>
      </w:r>
      <w:r>
        <w:rPr>
          <w:rFonts w:hint="cs"/>
          <w:spacing w:val="2"/>
          <w:rtl/>
        </w:rPr>
        <w:t>ه لطلب</w:t>
      </w:r>
      <w:r w:rsidRPr="000B7055">
        <w:rPr>
          <w:spacing w:val="2"/>
          <w:rtl/>
        </w:rPr>
        <w:t xml:space="preserve"> تقديم معلومات</w:t>
      </w:r>
      <w:r>
        <w:rPr>
          <w:rFonts w:hint="cs"/>
          <w:spacing w:val="2"/>
          <w:rtl/>
        </w:rPr>
        <w:t xml:space="preserve">. </w:t>
      </w:r>
      <w:r w:rsidRPr="00E54896">
        <w:rPr>
          <w:spacing w:val="2"/>
          <w:rtl/>
        </w:rPr>
        <w:t xml:space="preserve">ورفضت محكمة </w:t>
      </w:r>
      <w:r w:rsidRPr="00110226">
        <w:rPr>
          <w:spacing w:val="-4"/>
          <w:rtl/>
        </w:rPr>
        <w:t>الاستئناف في باكو طلب الاستئناف في 28 شباط/فبراير 2011</w:t>
      </w:r>
      <w:r w:rsidRPr="00110226">
        <w:rPr>
          <w:rFonts w:hint="cs"/>
          <w:spacing w:val="-4"/>
          <w:rtl/>
        </w:rPr>
        <w:t xml:space="preserve">. </w:t>
      </w:r>
      <w:r w:rsidRPr="00110226">
        <w:rPr>
          <w:spacing w:val="-4"/>
          <w:rtl/>
        </w:rPr>
        <w:t>وفي 13 نيسان/أبريل 2011، قدم صاحب البلاغ طلب نقض إلى محكمة أذربيجان العليا، رفضته في 21 تموز/يوليه 2011</w:t>
      </w:r>
      <w:r w:rsidRPr="00110226">
        <w:rPr>
          <w:rFonts w:hint="cs"/>
          <w:spacing w:val="-4"/>
          <w:rtl/>
        </w:rPr>
        <w:t>.</w:t>
      </w:r>
      <w:r>
        <w:rPr>
          <w:rFonts w:hint="cs"/>
          <w:spacing w:val="2"/>
          <w:rtl/>
        </w:rPr>
        <w:t xml:space="preserve"> </w:t>
      </w:r>
      <w:r w:rsidRPr="00E54896">
        <w:rPr>
          <w:spacing w:val="2"/>
          <w:rtl/>
        </w:rPr>
        <w:t>وقالت المحكمة العليا في قرارها إن مجلس الوزراء غير ملزم بتقديم المعلومات المطلوبة</w:t>
      </w:r>
      <w:r>
        <w:rPr>
          <w:rFonts w:hint="cs"/>
          <w:spacing w:val="2"/>
          <w:rtl/>
        </w:rPr>
        <w:t>.</w:t>
      </w:r>
    </w:p>
    <w:p w14:paraId="12AB8776" w14:textId="77777777" w:rsidR="003D64F5" w:rsidRDefault="003D64F5" w:rsidP="00110226">
      <w:pPr>
        <w:pStyle w:val="H23GA"/>
        <w:rPr>
          <w:rtl/>
        </w:rPr>
      </w:pPr>
      <w:r>
        <w:rPr>
          <w:rtl/>
        </w:rPr>
        <w:tab/>
      </w:r>
      <w:r>
        <w:rPr>
          <w:rtl/>
        </w:rPr>
        <w:tab/>
        <w:t>الشكوى</w:t>
      </w:r>
    </w:p>
    <w:p w14:paraId="5978761C" w14:textId="77777777" w:rsidR="003D64F5" w:rsidRPr="00B432B2" w:rsidRDefault="003D64F5" w:rsidP="003D64F5">
      <w:pPr>
        <w:pStyle w:val="SingleTxtGA"/>
        <w:rPr>
          <w:spacing w:val="-4"/>
          <w:rtl/>
        </w:rPr>
      </w:pPr>
      <w:r w:rsidRPr="00B432B2">
        <w:rPr>
          <w:spacing w:val="-4"/>
          <w:rtl/>
        </w:rPr>
        <w:t>3-1</w:t>
      </w:r>
      <w:r w:rsidRPr="00B432B2">
        <w:rPr>
          <w:spacing w:val="-4"/>
          <w:rtl/>
        </w:rPr>
        <w:tab/>
        <w:t xml:space="preserve">يدعي صاحب البلاغ أن الوقائع المذكورة أعلاه تثبت أنه وقع ضحية مساس غير مبرر وإخلال بحقه في حرية التعبير وفي طلب المعلومات ونقلها إلى العموم باعتباره صحفياً </w:t>
      </w:r>
      <w:proofErr w:type="spellStart"/>
      <w:r w:rsidRPr="00B432B2">
        <w:rPr>
          <w:rFonts w:hint="cs"/>
          <w:spacing w:val="-4"/>
          <w:rtl/>
        </w:rPr>
        <w:t>و</w:t>
      </w:r>
      <w:r w:rsidRPr="00B432B2">
        <w:rPr>
          <w:spacing w:val="-4"/>
          <w:rtl/>
        </w:rPr>
        <w:t>"رقيباً</w:t>
      </w:r>
      <w:proofErr w:type="spellEnd"/>
      <w:r w:rsidRPr="00B432B2">
        <w:rPr>
          <w:spacing w:val="-4"/>
          <w:rtl/>
        </w:rPr>
        <w:t xml:space="preserve"> عاماً" بموجب المادة 19(2) من العهد</w:t>
      </w:r>
      <w:r w:rsidRPr="00B432B2">
        <w:rPr>
          <w:rFonts w:hint="cs"/>
          <w:spacing w:val="-4"/>
          <w:rtl/>
        </w:rPr>
        <w:t xml:space="preserve">. </w:t>
      </w:r>
      <w:proofErr w:type="spellStart"/>
      <w:r w:rsidRPr="00B432B2">
        <w:rPr>
          <w:spacing w:val="-4"/>
          <w:rtl/>
        </w:rPr>
        <w:t>ويحاجج</w:t>
      </w:r>
      <w:proofErr w:type="spellEnd"/>
      <w:r w:rsidRPr="00B432B2">
        <w:rPr>
          <w:spacing w:val="-4"/>
          <w:rtl/>
        </w:rPr>
        <w:t xml:space="preserve"> بأن مجلس الوزراء لم </w:t>
      </w:r>
      <w:proofErr w:type="spellStart"/>
      <w:r w:rsidRPr="00B432B2">
        <w:rPr>
          <w:spacing w:val="-4"/>
          <w:rtl/>
        </w:rPr>
        <w:t>يف</w:t>
      </w:r>
      <w:proofErr w:type="spellEnd"/>
      <w:r w:rsidRPr="00B432B2">
        <w:rPr>
          <w:spacing w:val="-4"/>
          <w:rtl/>
        </w:rPr>
        <w:t xml:space="preserve"> بالتزامه، بموجب المادة 19، بتزويده بالمعلومات التي طلبها أو بتبرير تقييد حقه في الحصول عليها</w:t>
      </w:r>
      <w:r w:rsidRPr="00B432B2">
        <w:rPr>
          <w:rFonts w:hint="cs"/>
          <w:spacing w:val="-4"/>
          <w:rtl/>
        </w:rPr>
        <w:t xml:space="preserve">. </w:t>
      </w:r>
      <w:r w:rsidRPr="00B432B2">
        <w:rPr>
          <w:spacing w:val="-4"/>
          <w:rtl/>
        </w:rPr>
        <w:t>ويدعي أيضاً أن أذربيجان لم</w:t>
      </w:r>
      <w:r w:rsidR="00B1001F">
        <w:rPr>
          <w:rFonts w:hint="cs"/>
          <w:spacing w:val="-4"/>
          <w:rtl/>
        </w:rPr>
        <w:t> </w:t>
      </w:r>
      <w:r w:rsidRPr="00B432B2">
        <w:rPr>
          <w:spacing w:val="-4"/>
          <w:rtl/>
        </w:rPr>
        <w:t>تف بالتزامها الإيجابي بكفالة الكشف عن المعلومات العامة خدمةً للمصلحة العامة</w:t>
      </w:r>
      <w:r w:rsidRPr="00B432B2">
        <w:rPr>
          <w:rFonts w:hint="cs"/>
          <w:spacing w:val="-4"/>
          <w:rtl/>
        </w:rPr>
        <w:t xml:space="preserve">. </w:t>
      </w:r>
      <w:r w:rsidRPr="00B432B2">
        <w:rPr>
          <w:spacing w:val="-4"/>
          <w:rtl/>
        </w:rPr>
        <w:t>وبالإشارة إلى تعليق اللجنة العام رقم 34(2011) بشأن حرية الرأي وحرية التعبير، يقول إن المادة 19(2) من العهد تشمل الحق في الحصول على المعلومات الموجودة بحوزة الهيئات العامة</w:t>
      </w:r>
      <w:r w:rsidRPr="00B432B2">
        <w:rPr>
          <w:rFonts w:hint="cs"/>
          <w:spacing w:val="-4"/>
          <w:rtl/>
        </w:rPr>
        <w:t xml:space="preserve">. </w:t>
      </w:r>
      <w:r w:rsidRPr="00B432B2">
        <w:rPr>
          <w:spacing w:val="-4"/>
          <w:rtl/>
        </w:rPr>
        <w:t xml:space="preserve">وبالإشارة إلى </w:t>
      </w:r>
      <w:r w:rsidRPr="00B1001F">
        <w:rPr>
          <w:rtl/>
        </w:rPr>
        <w:t xml:space="preserve">اجتهادات اللجنة، </w:t>
      </w:r>
      <w:proofErr w:type="spellStart"/>
      <w:r w:rsidRPr="00B1001F">
        <w:rPr>
          <w:rtl/>
        </w:rPr>
        <w:t>يحاجج</w:t>
      </w:r>
      <w:proofErr w:type="spellEnd"/>
      <w:r w:rsidRPr="00B1001F">
        <w:rPr>
          <w:rtl/>
        </w:rPr>
        <w:t xml:space="preserve"> بأن الحق في الحصول على المعلومات ونقلها يشمل حق الأفراد في الحصول</w:t>
      </w:r>
      <w:r w:rsidRPr="00B432B2">
        <w:rPr>
          <w:spacing w:val="-4"/>
          <w:rtl/>
        </w:rPr>
        <w:t xml:space="preserve"> على المعلومات التي بحوزة الدولة، مع الاستثناءات التي تسمح بها القيود المنصوص عليها في العهد</w:t>
      </w:r>
      <w:r w:rsidR="00627CD6" w:rsidRPr="00B432B2">
        <w:rPr>
          <w:rStyle w:val="FootnoteReference"/>
          <w:spacing w:val="-4"/>
          <w:rtl/>
        </w:rPr>
        <w:t>(</w:t>
      </w:r>
      <w:r w:rsidR="00627CD6" w:rsidRPr="00B432B2">
        <w:rPr>
          <w:rStyle w:val="FootnoteReference"/>
          <w:spacing w:val="-4"/>
          <w:rtl/>
        </w:rPr>
        <w:footnoteReference w:id="3"/>
      </w:r>
      <w:r w:rsidR="00627CD6" w:rsidRPr="00B432B2">
        <w:rPr>
          <w:rStyle w:val="FootnoteReference"/>
          <w:spacing w:val="-4"/>
          <w:rtl/>
        </w:rPr>
        <w:t>)</w:t>
      </w:r>
      <w:r w:rsidRPr="00B432B2">
        <w:rPr>
          <w:spacing w:val="-4"/>
          <w:rtl/>
        </w:rPr>
        <w:t>؛ وبأن حرية التعبير تشمل حقاً يجيز لوسائط الإعلام الحصول على المعلومات للاضطلاع بمهامها</w:t>
      </w:r>
      <w:r w:rsidR="00627CD6" w:rsidRPr="00B432B2">
        <w:rPr>
          <w:rStyle w:val="FootnoteReference"/>
          <w:spacing w:val="-4"/>
          <w:rtl/>
        </w:rPr>
        <w:t>(</w:t>
      </w:r>
      <w:r w:rsidR="00627CD6" w:rsidRPr="00B432B2">
        <w:rPr>
          <w:rStyle w:val="FootnoteReference"/>
          <w:spacing w:val="-4"/>
          <w:rtl/>
        </w:rPr>
        <w:footnoteReference w:id="4"/>
      </w:r>
      <w:r w:rsidR="00627CD6" w:rsidRPr="00B432B2">
        <w:rPr>
          <w:rStyle w:val="FootnoteReference"/>
          <w:spacing w:val="-4"/>
          <w:rtl/>
        </w:rPr>
        <w:t>)</w:t>
      </w:r>
      <w:r w:rsidRPr="00B432B2">
        <w:rPr>
          <w:spacing w:val="-4"/>
          <w:rtl/>
        </w:rPr>
        <w:t>؛ وبأن الحق في الحصول على المعلومات يشمل حق وسائط الإعلام في الحصول على المعلومات المتعلقة بالشؤون العامة وحق عامة الناس في الحصول على ما تُنتجه وسائط الإعلام</w:t>
      </w:r>
      <w:r w:rsidR="00627CD6" w:rsidRPr="00B432B2">
        <w:rPr>
          <w:rStyle w:val="FootnoteReference"/>
          <w:spacing w:val="-4"/>
          <w:rtl/>
        </w:rPr>
        <w:t>(</w:t>
      </w:r>
      <w:r w:rsidR="00627CD6" w:rsidRPr="00B432B2">
        <w:rPr>
          <w:rStyle w:val="FootnoteReference"/>
          <w:spacing w:val="-4"/>
          <w:rtl/>
        </w:rPr>
        <w:footnoteReference w:id="5"/>
      </w:r>
      <w:r w:rsidR="00627CD6" w:rsidRPr="00B432B2">
        <w:rPr>
          <w:rStyle w:val="FootnoteReference"/>
          <w:spacing w:val="-4"/>
          <w:rtl/>
        </w:rPr>
        <w:t>)</w:t>
      </w:r>
      <w:r w:rsidRPr="00B432B2">
        <w:rPr>
          <w:spacing w:val="-4"/>
          <w:rtl/>
        </w:rPr>
        <w:t xml:space="preserve">؛ وبأن طلبات الرابطات أو الأفراد للمعلومات الموجودة لدى الدولة بشأن المسائل التي تكتسي طابع المصلحة العامة </w:t>
      </w:r>
      <w:r w:rsidRPr="00B432B2">
        <w:rPr>
          <w:rFonts w:hint="cs"/>
          <w:spacing w:val="-4"/>
          <w:rtl/>
        </w:rPr>
        <w:t>المشروعة ت</w:t>
      </w:r>
      <w:r w:rsidRPr="00B432B2">
        <w:rPr>
          <w:spacing w:val="-4"/>
          <w:rtl/>
        </w:rPr>
        <w:t>ح</w:t>
      </w:r>
      <w:r w:rsidRPr="00B432B2">
        <w:rPr>
          <w:rFonts w:hint="cs"/>
          <w:spacing w:val="-4"/>
          <w:rtl/>
        </w:rPr>
        <w:t>ت</w:t>
      </w:r>
      <w:r w:rsidRPr="00B432B2">
        <w:rPr>
          <w:spacing w:val="-4"/>
          <w:rtl/>
        </w:rPr>
        <w:t>اج إلى الحماية ذاتها التي يوفرها العهد للصحافة</w:t>
      </w:r>
      <w:r w:rsidR="00627CD6" w:rsidRPr="00B432B2">
        <w:rPr>
          <w:rStyle w:val="FootnoteReference"/>
          <w:spacing w:val="-4"/>
          <w:rtl/>
        </w:rPr>
        <w:t>(</w:t>
      </w:r>
      <w:r w:rsidR="00627CD6" w:rsidRPr="00B432B2">
        <w:rPr>
          <w:rStyle w:val="FootnoteReference"/>
          <w:spacing w:val="-4"/>
          <w:rtl/>
        </w:rPr>
        <w:footnoteReference w:id="6"/>
      </w:r>
      <w:r w:rsidR="00627CD6" w:rsidRPr="00B432B2">
        <w:rPr>
          <w:rStyle w:val="FootnoteReference"/>
          <w:spacing w:val="-4"/>
          <w:rtl/>
        </w:rPr>
        <w:t>)</w:t>
      </w:r>
      <w:r w:rsidRPr="00B432B2">
        <w:rPr>
          <w:rFonts w:hint="cs"/>
          <w:spacing w:val="-4"/>
          <w:rtl/>
        </w:rPr>
        <w:t>.</w:t>
      </w:r>
    </w:p>
    <w:p w14:paraId="7D57EB82" w14:textId="77777777" w:rsidR="003D64F5" w:rsidRDefault="003D64F5" w:rsidP="003D64F5">
      <w:pPr>
        <w:pStyle w:val="SingleTxtGA"/>
        <w:rPr>
          <w:rtl/>
        </w:rPr>
      </w:pPr>
      <w:r>
        <w:rPr>
          <w:rFonts w:hint="cs"/>
          <w:rtl/>
        </w:rPr>
        <w:t>3-2</w:t>
      </w:r>
      <w:r>
        <w:rPr>
          <w:rtl/>
        </w:rPr>
        <w:tab/>
      </w:r>
      <w:r w:rsidRPr="005956B5">
        <w:rPr>
          <w:rtl/>
        </w:rPr>
        <w:t>ويدعي صاحب البلاغ كذلك أنه، على نحو فيه انتهاك لضمانات المحاكمة العادلة المكفولة بموجب المادة 14(1) من العهد، لم تقيم المحاكم المحلية على النحو الواجب حججه، ولم</w:t>
      </w:r>
      <w:r w:rsidR="00A45C15">
        <w:rPr>
          <w:rFonts w:hint="cs"/>
          <w:rtl/>
        </w:rPr>
        <w:t> </w:t>
      </w:r>
      <w:r w:rsidRPr="005956B5">
        <w:rPr>
          <w:rtl/>
        </w:rPr>
        <w:t xml:space="preserve">تحم حقه في حرية التعبير ولم </w:t>
      </w:r>
      <w:r>
        <w:rPr>
          <w:rFonts w:hint="cs"/>
          <w:rtl/>
        </w:rPr>
        <w:t xml:space="preserve">تعلل </w:t>
      </w:r>
      <w:r w:rsidRPr="005956B5">
        <w:rPr>
          <w:rtl/>
        </w:rPr>
        <w:t>قراراتها</w:t>
      </w:r>
      <w:r>
        <w:rPr>
          <w:rFonts w:hint="cs"/>
          <w:rtl/>
        </w:rPr>
        <w:t xml:space="preserve"> بوضوح وبالقدر الكافي. </w:t>
      </w:r>
      <w:r w:rsidRPr="00B5286B">
        <w:rPr>
          <w:rtl/>
        </w:rPr>
        <w:t xml:space="preserve">وفي ظل هذه الظروف، </w:t>
      </w:r>
      <w:r w:rsidRPr="00A45C15">
        <w:rPr>
          <w:spacing w:val="-4"/>
          <w:rtl/>
        </w:rPr>
        <w:t xml:space="preserve">انتهكت الدولة الطرف أيضاً حقه في </w:t>
      </w:r>
      <w:r w:rsidRPr="00A45C15">
        <w:rPr>
          <w:rFonts w:hint="cs"/>
          <w:spacing w:val="-4"/>
          <w:rtl/>
        </w:rPr>
        <w:t xml:space="preserve">الاستفادة من </w:t>
      </w:r>
      <w:r w:rsidRPr="00A45C15">
        <w:rPr>
          <w:spacing w:val="-4"/>
          <w:rtl/>
        </w:rPr>
        <w:t>سبيل انتصاف محلي فعال بموجب المادة 2(3)</w:t>
      </w:r>
      <w:r w:rsidRPr="00B5286B">
        <w:rPr>
          <w:rtl/>
        </w:rPr>
        <w:t xml:space="preserve"> من العهد</w:t>
      </w:r>
      <w:r>
        <w:rPr>
          <w:rFonts w:hint="cs"/>
          <w:rtl/>
        </w:rPr>
        <w:t>.</w:t>
      </w:r>
    </w:p>
    <w:p w14:paraId="30F2C42D" w14:textId="77777777" w:rsidR="003D64F5" w:rsidRDefault="003D64F5" w:rsidP="00110226">
      <w:pPr>
        <w:pStyle w:val="H23GA"/>
        <w:rPr>
          <w:rtl/>
        </w:rPr>
      </w:pPr>
      <w:r>
        <w:rPr>
          <w:rtl/>
        </w:rPr>
        <w:tab/>
      </w:r>
      <w:r>
        <w:rPr>
          <w:rtl/>
        </w:rPr>
        <w:tab/>
        <w:t xml:space="preserve">ملاحظات الدولة الطرف </w:t>
      </w:r>
      <w:r>
        <w:rPr>
          <w:rFonts w:hint="cs"/>
          <w:rtl/>
        </w:rPr>
        <w:t xml:space="preserve">بشأن </w:t>
      </w:r>
      <w:r>
        <w:rPr>
          <w:rtl/>
        </w:rPr>
        <w:t>مقبولية البلاغ وأسسه الموضوعية</w:t>
      </w:r>
    </w:p>
    <w:p w14:paraId="6C5CC631" w14:textId="77777777" w:rsidR="003D64F5" w:rsidRDefault="003D64F5" w:rsidP="003D64F5">
      <w:pPr>
        <w:pStyle w:val="SingleTxtGA"/>
        <w:rPr>
          <w:rtl/>
        </w:rPr>
      </w:pPr>
      <w:r>
        <w:rPr>
          <w:rtl/>
        </w:rPr>
        <w:t>4-1</w:t>
      </w:r>
      <w:r w:rsidRPr="00A2778D">
        <w:rPr>
          <w:spacing w:val="-4"/>
          <w:rtl/>
        </w:rPr>
        <w:tab/>
      </w:r>
      <w:r w:rsidRPr="000D0273">
        <w:rPr>
          <w:spacing w:val="-4"/>
          <w:rtl/>
        </w:rPr>
        <w:t>قدمت الدولة الطرف ملاحظاتها بشأن مقبولية البلاغ وأسسه الموضوعية في مذكرة شفوية مؤرخة 25 تموز/يوليه 2014</w:t>
      </w:r>
      <w:r>
        <w:rPr>
          <w:rtl/>
        </w:rPr>
        <w:t>.</w:t>
      </w:r>
      <w:r>
        <w:rPr>
          <w:rFonts w:hint="cs"/>
          <w:rtl/>
        </w:rPr>
        <w:t xml:space="preserve"> </w:t>
      </w:r>
      <w:r w:rsidRPr="00A42988">
        <w:rPr>
          <w:rtl/>
        </w:rPr>
        <w:t>وتدعي أن البلاغ غير مقبول وأن ادعاءات صاحب البلاغ "زائفة ولا صلة لها" بهذا البلاغ</w:t>
      </w:r>
      <w:r>
        <w:rPr>
          <w:rFonts w:hint="cs"/>
          <w:rtl/>
        </w:rPr>
        <w:t>.</w:t>
      </w:r>
    </w:p>
    <w:p w14:paraId="3E2C2975" w14:textId="77777777" w:rsidR="003D64F5" w:rsidRDefault="003D64F5" w:rsidP="00B1001F">
      <w:pPr>
        <w:pStyle w:val="SingleTxtGA"/>
        <w:spacing w:line="360" w:lineRule="exact"/>
        <w:rPr>
          <w:rtl/>
        </w:rPr>
      </w:pPr>
      <w:r>
        <w:rPr>
          <w:rtl/>
        </w:rPr>
        <w:lastRenderedPageBreak/>
        <w:t>4-2</w:t>
      </w:r>
      <w:r>
        <w:rPr>
          <w:rtl/>
        </w:rPr>
        <w:tab/>
      </w:r>
      <w:r w:rsidRPr="00E53D62">
        <w:rPr>
          <w:rtl/>
        </w:rPr>
        <w:t>ويُلزم البروتوكول الاختياري اللجنة برفض البلاغات التي لم يستنفد أصحابها سبل الانتصاف المحلية</w:t>
      </w:r>
      <w:r>
        <w:rPr>
          <w:rtl/>
        </w:rPr>
        <w:t>.</w:t>
      </w:r>
      <w:r>
        <w:rPr>
          <w:rFonts w:hint="cs"/>
          <w:rtl/>
        </w:rPr>
        <w:t xml:space="preserve"> </w:t>
      </w:r>
      <w:r w:rsidRPr="00081980">
        <w:rPr>
          <w:rtl/>
        </w:rPr>
        <w:t>وتتيح هذه القاعدة للدولة الطرف فرصة تصحيح الانتهاك المزعوم</w:t>
      </w:r>
      <w:r>
        <w:rPr>
          <w:rFonts w:hint="cs"/>
          <w:rtl/>
        </w:rPr>
        <w:t xml:space="preserve">. </w:t>
      </w:r>
      <w:r w:rsidRPr="00DB17E4">
        <w:rPr>
          <w:rtl/>
        </w:rPr>
        <w:t>ويقع على الدولة الطرف التي تدعي عدم استنفاد سبل الانتصاف الفعالة عبء إثبات أن سبل الانتصاف كانت فعالة و"متاحة نظرياً وعملياً" خلال ال</w:t>
      </w:r>
      <w:r>
        <w:rPr>
          <w:rFonts w:hint="cs"/>
          <w:rtl/>
        </w:rPr>
        <w:t>فترة</w:t>
      </w:r>
      <w:r w:rsidRPr="00DB17E4">
        <w:rPr>
          <w:rtl/>
        </w:rPr>
        <w:t xml:space="preserve"> </w:t>
      </w:r>
      <w:r>
        <w:rPr>
          <w:rFonts w:hint="cs"/>
          <w:rtl/>
        </w:rPr>
        <w:t xml:space="preserve">الزمنية </w:t>
      </w:r>
      <w:r w:rsidRPr="00DB17E4">
        <w:rPr>
          <w:rtl/>
        </w:rPr>
        <w:t>المعني</w:t>
      </w:r>
      <w:r>
        <w:rPr>
          <w:rFonts w:hint="cs"/>
          <w:rtl/>
        </w:rPr>
        <w:t>ة</w:t>
      </w:r>
      <w:r w:rsidRPr="00DB17E4">
        <w:rPr>
          <w:rtl/>
        </w:rPr>
        <w:t xml:space="preserve">، أي أنها كانت "في المتناول"، </w:t>
      </w:r>
      <w:r w:rsidRPr="00636C10">
        <w:rPr>
          <w:spacing w:val="-4"/>
          <w:rtl/>
        </w:rPr>
        <w:t xml:space="preserve">ومنحت إمكانية جبر الضرر اللاحق بالشخص المعني مع احتمال معقول </w:t>
      </w:r>
      <w:proofErr w:type="spellStart"/>
      <w:r w:rsidRPr="00636C10">
        <w:rPr>
          <w:spacing w:val="-4"/>
          <w:rtl/>
        </w:rPr>
        <w:t>للتكلل</w:t>
      </w:r>
      <w:proofErr w:type="spellEnd"/>
      <w:r w:rsidRPr="00636C10">
        <w:rPr>
          <w:spacing w:val="-4"/>
          <w:rtl/>
        </w:rPr>
        <w:t xml:space="preserve"> بالنجاح</w:t>
      </w:r>
      <w:r w:rsidRPr="00636C10">
        <w:rPr>
          <w:rFonts w:hint="cs"/>
          <w:spacing w:val="-4"/>
          <w:rtl/>
        </w:rPr>
        <w:t xml:space="preserve">. </w:t>
      </w:r>
      <w:r w:rsidRPr="00636C10">
        <w:rPr>
          <w:spacing w:val="-4"/>
          <w:rtl/>
        </w:rPr>
        <w:t>ولدى استيفاء شرط هذا العبء، يقع على صاحب البلاغ عبء تقديم حجج على أن سبيل الانتصاف الذي أتاحته الدولة الطرف كان، لسبب ما، "غير كاف وغير فعال" في الملابسات الخاصة لقضيته</w:t>
      </w:r>
      <w:r>
        <w:rPr>
          <w:rFonts w:hint="cs"/>
          <w:rtl/>
        </w:rPr>
        <w:t>.</w:t>
      </w:r>
    </w:p>
    <w:p w14:paraId="3F3F3775" w14:textId="77777777" w:rsidR="003D64F5" w:rsidRDefault="003D64F5" w:rsidP="00B1001F">
      <w:pPr>
        <w:pStyle w:val="SingleTxtGA"/>
        <w:spacing w:line="360" w:lineRule="exact"/>
        <w:rPr>
          <w:rtl/>
        </w:rPr>
      </w:pPr>
      <w:r>
        <w:rPr>
          <w:rtl/>
        </w:rPr>
        <w:t>4-3</w:t>
      </w:r>
      <w:r>
        <w:rPr>
          <w:rtl/>
        </w:rPr>
        <w:tab/>
      </w:r>
      <w:r w:rsidRPr="00F55900">
        <w:rPr>
          <w:rtl/>
        </w:rPr>
        <w:t xml:space="preserve">وتشير الدولة الطرف إلى أن المحاكم المحلية في أذربيجان لم تنظر في شكاوى صاحب </w:t>
      </w:r>
      <w:r w:rsidRPr="00636C10">
        <w:rPr>
          <w:spacing w:val="-4"/>
          <w:rtl/>
        </w:rPr>
        <w:t>البلاغ من حيث أسسها الموضوعية، وإنما رفضتها باعتبارها "منافية لمقتضيات القوانين الإجرائية"</w:t>
      </w:r>
      <w:r w:rsidRPr="00636C10">
        <w:rPr>
          <w:rFonts w:hint="cs"/>
          <w:spacing w:val="-4"/>
          <w:rtl/>
        </w:rPr>
        <w:t>.</w:t>
      </w:r>
      <w:r>
        <w:rPr>
          <w:rFonts w:hint="cs"/>
          <w:rtl/>
        </w:rPr>
        <w:t xml:space="preserve"> </w:t>
      </w:r>
      <w:r w:rsidRPr="0038312C">
        <w:rPr>
          <w:rtl/>
        </w:rPr>
        <w:t xml:space="preserve">وكان بإمكان صاحب البلاغ أن يقدم شكوى تتوافق مع المقتضيات الإجرائية، من شأنها أن </w:t>
      </w:r>
      <w:r w:rsidRPr="00636C10">
        <w:rPr>
          <w:spacing w:val="-4"/>
          <w:rtl/>
        </w:rPr>
        <w:t>تسمح أيضاً للمحاكم المحلية بتوفير سبل جبر الضرر اللازمة</w:t>
      </w:r>
      <w:r w:rsidRPr="00636C10">
        <w:rPr>
          <w:rFonts w:hint="cs"/>
          <w:spacing w:val="-4"/>
          <w:rtl/>
        </w:rPr>
        <w:t xml:space="preserve">. </w:t>
      </w:r>
      <w:r w:rsidRPr="00636C10">
        <w:rPr>
          <w:spacing w:val="-4"/>
          <w:rtl/>
        </w:rPr>
        <w:t>ولأن صاحب البلاغ لم يفعل ذلك،</w:t>
      </w:r>
      <w:r w:rsidRPr="00B72956">
        <w:rPr>
          <w:rtl/>
        </w:rPr>
        <w:t xml:space="preserve"> فلم يستنفد سبل الانتصاف المحلية فيما يتعلق بادعاءاته المد</w:t>
      </w:r>
      <w:r>
        <w:rPr>
          <w:rFonts w:hint="cs"/>
          <w:rtl/>
        </w:rPr>
        <w:t>ر</w:t>
      </w:r>
      <w:r w:rsidRPr="00B72956">
        <w:rPr>
          <w:rtl/>
        </w:rPr>
        <w:t>جة في إطار المادة 19 من العهد</w:t>
      </w:r>
      <w:r>
        <w:rPr>
          <w:rFonts w:hint="cs"/>
          <w:rtl/>
        </w:rPr>
        <w:t>.</w:t>
      </w:r>
    </w:p>
    <w:p w14:paraId="773F680E" w14:textId="77777777" w:rsidR="003D64F5" w:rsidRPr="00B1001F" w:rsidRDefault="003D64F5" w:rsidP="00B1001F">
      <w:pPr>
        <w:pStyle w:val="SingleTxtGA"/>
        <w:spacing w:line="360" w:lineRule="exact"/>
        <w:rPr>
          <w:rtl/>
        </w:rPr>
      </w:pPr>
      <w:r>
        <w:rPr>
          <w:rFonts w:hint="cs"/>
          <w:rtl/>
        </w:rPr>
        <w:t>4-4</w:t>
      </w:r>
      <w:r>
        <w:rPr>
          <w:rtl/>
        </w:rPr>
        <w:tab/>
      </w:r>
      <w:r w:rsidRPr="007077DB">
        <w:rPr>
          <w:rtl/>
        </w:rPr>
        <w:t>وفيما يتعلق بادعاء صاحب البلاغ المدرج في إطار المادة 14(1)، مقروءة بالاقتران مع المادة 2(3)</w:t>
      </w:r>
      <w:r>
        <w:rPr>
          <w:rFonts w:hint="cs"/>
          <w:rtl/>
        </w:rPr>
        <w:t>،</w:t>
      </w:r>
      <w:r w:rsidRPr="007077DB">
        <w:rPr>
          <w:rtl/>
        </w:rPr>
        <w:t xml:space="preserve"> من العهد، تفيد الدولة الطرف بأنه قدم دعوى مدنية ضد اللجنة الحكومية، "التي ليست كياناً اعتبارياً" و</w:t>
      </w:r>
      <w:r>
        <w:rPr>
          <w:rFonts w:hint="cs"/>
          <w:rtl/>
        </w:rPr>
        <w:t xml:space="preserve">التي </w:t>
      </w:r>
      <w:r w:rsidRPr="007077DB">
        <w:rPr>
          <w:rtl/>
        </w:rPr>
        <w:t>لم تكن "تباشر عملها" خلال الفترة ال</w:t>
      </w:r>
      <w:r>
        <w:rPr>
          <w:rFonts w:hint="cs"/>
          <w:rtl/>
        </w:rPr>
        <w:t>ز</w:t>
      </w:r>
      <w:r w:rsidRPr="007077DB">
        <w:rPr>
          <w:rtl/>
        </w:rPr>
        <w:t>نية</w:t>
      </w:r>
      <w:r>
        <w:rPr>
          <w:rFonts w:hint="cs"/>
          <w:rtl/>
        </w:rPr>
        <w:t xml:space="preserve"> المعنية. ولأن </w:t>
      </w:r>
      <w:r w:rsidRPr="00F25F10">
        <w:rPr>
          <w:rtl/>
        </w:rPr>
        <w:t xml:space="preserve">هذه اللجنة </w:t>
      </w:r>
      <w:r>
        <w:rPr>
          <w:rFonts w:hint="cs"/>
          <w:rtl/>
        </w:rPr>
        <w:t xml:space="preserve">كانت </w:t>
      </w:r>
      <w:r w:rsidRPr="00F25F10">
        <w:rPr>
          <w:rtl/>
        </w:rPr>
        <w:t>هيكلاً مؤقتاً "</w:t>
      </w:r>
      <w:r>
        <w:rPr>
          <w:rFonts w:hint="cs"/>
          <w:rtl/>
        </w:rPr>
        <w:t>لا وجود</w:t>
      </w:r>
      <w:r w:rsidRPr="00F25F10">
        <w:rPr>
          <w:rtl/>
        </w:rPr>
        <w:t xml:space="preserve"> </w:t>
      </w:r>
      <w:r>
        <w:rPr>
          <w:rFonts w:hint="cs"/>
          <w:rtl/>
        </w:rPr>
        <w:t xml:space="preserve">له </w:t>
      </w:r>
      <w:r w:rsidRPr="00F25F10">
        <w:rPr>
          <w:rtl/>
        </w:rPr>
        <w:t xml:space="preserve">خلال الفترة الزمنية المحددة في الدعوى، فقد رفضت المحاكم </w:t>
      </w:r>
      <w:r w:rsidRPr="00636C10">
        <w:rPr>
          <w:spacing w:val="-4"/>
          <w:rtl/>
        </w:rPr>
        <w:t>المحلية" قضية صاحب البلاغ</w:t>
      </w:r>
      <w:r w:rsidRPr="00636C10">
        <w:rPr>
          <w:rFonts w:hint="cs"/>
          <w:spacing w:val="-4"/>
          <w:rtl/>
        </w:rPr>
        <w:t xml:space="preserve">. </w:t>
      </w:r>
      <w:r w:rsidRPr="00636C10">
        <w:rPr>
          <w:spacing w:val="-4"/>
          <w:rtl/>
        </w:rPr>
        <w:t xml:space="preserve">وبموجب قانون الإجراءات المدنية لأذربيجان، يجب رفض الدعاوى في </w:t>
      </w:r>
      <w:r w:rsidRPr="00B1001F">
        <w:rPr>
          <w:rtl/>
        </w:rPr>
        <w:t>حالة عدم توافقها من حيث "الشكل والمضمون" مع مقتضيات المادة 149 من هذا القانون.</w:t>
      </w:r>
    </w:p>
    <w:p w14:paraId="5687D825" w14:textId="77777777" w:rsidR="003D64F5" w:rsidRPr="00B1001F" w:rsidRDefault="003D64F5" w:rsidP="00B1001F">
      <w:pPr>
        <w:pStyle w:val="H23GA"/>
        <w:spacing w:line="360" w:lineRule="exact"/>
        <w:rPr>
          <w:spacing w:val="-5"/>
          <w:rtl/>
        </w:rPr>
      </w:pPr>
      <w:r w:rsidRPr="00B1001F">
        <w:rPr>
          <w:spacing w:val="-5"/>
          <w:rtl/>
        </w:rPr>
        <w:tab/>
      </w:r>
      <w:r w:rsidRPr="00B1001F">
        <w:rPr>
          <w:spacing w:val="-5"/>
          <w:rtl/>
        </w:rPr>
        <w:tab/>
        <w:t>تعليقات صاحب البلاغ على ملاحظات الدولة الطرف بشأن مقبولية البلاغ وأسسه الموضوعية</w:t>
      </w:r>
    </w:p>
    <w:p w14:paraId="347BF569" w14:textId="77777777" w:rsidR="003D64F5" w:rsidRPr="00B1001F" w:rsidRDefault="003D64F5" w:rsidP="00B1001F">
      <w:pPr>
        <w:pStyle w:val="SingleTxtGA"/>
        <w:spacing w:line="360" w:lineRule="exact"/>
        <w:rPr>
          <w:rtl/>
        </w:rPr>
      </w:pPr>
      <w:r w:rsidRPr="00B1001F">
        <w:rPr>
          <w:spacing w:val="-6"/>
          <w:rtl/>
        </w:rPr>
        <w:t>5-1</w:t>
      </w:r>
      <w:r w:rsidRPr="00B1001F">
        <w:rPr>
          <w:spacing w:val="-6"/>
          <w:rtl/>
        </w:rPr>
        <w:tab/>
        <w:t>يفيد صاحب البلاغ، في رده المؤرخ 8 تشرين الأول/أكتوبر 2014، بأنه كان يمارس حقه الدستوري في الحصول على المعلومات ونقلها</w:t>
      </w:r>
      <w:r w:rsidRPr="00B1001F">
        <w:rPr>
          <w:rFonts w:hint="cs"/>
          <w:spacing w:val="-6"/>
          <w:rtl/>
        </w:rPr>
        <w:t xml:space="preserve">. </w:t>
      </w:r>
      <w:r w:rsidRPr="00B1001F">
        <w:rPr>
          <w:spacing w:val="-6"/>
          <w:rtl/>
        </w:rPr>
        <w:t>وبنية التحقيق في توزيع الأموال العامة في المناطق المتضررة بكارثة طبيعية، طلب إلى مجلس الوزراء تزويده بنسخ من القرارات أو المراسيم أو</w:t>
      </w:r>
      <w:r w:rsidR="00B1001F" w:rsidRPr="00B1001F">
        <w:rPr>
          <w:rFonts w:hint="cs"/>
          <w:spacing w:val="-6"/>
          <w:rtl/>
        </w:rPr>
        <w:t> </w:t>
      </w:r>
      <w:r w:rsidRPr="00B1001F">
        <w:rPr>
          <w:spacing w:val="-6"/>
          <w:rtl/>
        </w:rPr>
        <w:t xml:space="preserve">الأوامر المتعلقة بتوزيع </w:t>
      </w:r>
      <w:r w:rsidRPr="00B1001F">
        <w:rPr>
          <w:rtl/>
        </w:rPr>
        <w:t>هذه الأموال</w:t>
      </w:r>
      <w:r w:rsidRPr="00B1001F">
        <w:rPr>
          <w:rFonts w:hint="cs"/>
          <w:rtl/>
        </w:rPr>
        <w:t xml:space="preserve">. </w:t>
      </w:r>
      <w:r w:rsidRPr="00B1001F">
        <w:rPr>
          <w:rtl/>
        </w:rPr>
        <w:t xml:space="preserve">وبموجب القانون المتعلق بالحق في الحصول على المعلومات، </w:t>
      </w:r>
      <w:r w:rsidRPr="00B1001F">
        <w:rPr>
          <w:rFonts w:hint="cs"/>
          <w:rtl/>
        </w:rPr>
        <w:t>يتعين على ا</w:t>
      </w:r>
      <w:r w:rsidRPr="00B1001F">
        <w:rPr>
          <w:rtl/>
        </w:rPr>
        <w:t>لجهة التي تلق</w:t>
      </w:r>
      <w:r w:rsidRPr="00B1001F">
        <w:rPr>
          <w:rFonts w:hint="cs"/>
          <w:rtl/>
        </w:rPr>
        <w:t>ت</w:t>
      </w:r>
      <w:r w:rsidRPr="00B1001F">
        <w:rPr>
          <w:rtl/>
        </w:rPr>
        <w:t xml:space="preserve"> طلب المعلومات </w:t>
      </w:r>
      <w:r w:rsidRPr="00B1001F">
        <w:rPr>
          <w:rFonts w:hint="cs"/>
          <w:rtl/>
        </w:rPr>
        <w:t xml:space="preserve">الرد عليه في غضون </w:t>
      </w:r>
      <w:r w:rsidRPr="00B1001F">
        <w:rPr>
          <w:rtl/>
        </w:rPr>
        <w:t>سبعة أيام عمل، ولكن مجلس الوزراء لم يفعل ذلك</w:t>
      </w:r>
      <w:r w:rsidRPr="00B1001F">
        <w:rPr>
          <w:rFonts w:hint="cs"/>
          <w:rtl/>
        </w:rPr>
        <w:t>.</w:t>
      </w:r>
    </w:p>
    <w:p w14:paraId="12827B30" w14:textId="77777777" w:rsidR="003D64F5" w:rsidRPr="00B1001F" w:rsidRDefault="003D64F5" w:rsidP="00B1001F">
      <w:pPr>
        <w:pStyle w:val="SingleTxtGA"/>
        <w:spacing w:line="360" w:lineRule="exact"/>
        <w:rPr>
          <w:spacing w:val="-6"/>
          <w:rtl/>
        </w:rPr>
      </w:pPr>
      <w:r w:rsidRPr="00B1001F">
        <w:rPr>
          <w:rFonts w:hint="cs"/>
          <w:spacing w:val="-6"/>
          <w:rtl/>
        </w:rPr>
        <w:t>5-2</w:t>
      </w:r>
      <w:r w:rsidRPr="00B1001F">
        <w:rPr>
          <w:spacing w:val="-6"/>
          <w:rtl/>
        </w:rPr>
        <w:tab/>
        <w:t xml:space="preserve">وعلى نحو ما يتبين من قرارات المحاكم المرفقة بالرسالة الأولى الموجهة إلى اللجنة، فقد تلقت ثلاث محاكم محلية </w:t>
      </w:r>
      <w:r w:rsidRPr="00B1001F">
        <w:rPr>
          <w:rFonts w:hint="cs"/>
          <w:spacing w:val="-6"/>
          <w:rtl/>
        </w:rPr>
        <w:t xml:space="preserve">شكاوى </w:t>
      </w:r>
      <w:r w:rsidRPr="00B1001F">
        <w:rPr>
          <w:spacing w:val="-6"/>
          <w:rtl/>
        </w:rPr>
        <w:t>صاحب البلاغ وطلباته للاستئناف، واعترفت بمقبوليتها ونظر</w:t>
      </w:r>
      <w:r w:rsidRPr="00B1001F">
        <w:rPr>
          <w:rFonts w:hint="cs"/>
          <w:spacing w:val="-6"/>
          <w:rtl/>
        </w:rPr>
        <w:t>ت</w:t>
      </w:r>
      <w:r w:rsidRPr="00B1001F">
        <w:rPr>
          <w:spacing w:val="-6"/>
          <w:rtl/>
        </w:rPr>
        <w:t xml:space="preserve"> فيها من حيث الأسس الموضوعية</w:t>
      </w:r>
      <w:r w:rsidRPr="00B1001F">
        <w:rPr>
          <w:rFonts w:hint="cs"/>
          <w:spacing w:val="-6"/>
          <w:rtl/>
        </w:rPr>
        <w:t xml:space="preserve">. </w:t>
      </w:r>
      <w:r w:rsidRPr="00B1001F">
        <w:rPr>
          <w:spacing w:val="-6"/>
          <w:rtl/>
        </w:rPr>
        <w:t>ولم ترفض المحاكم هذه الشكاوى بناء على أسس "إجرائية"، كما تقول الدولة الطرف</w:t>
      </w:r>
      <w:r w:rsidRPr="00B1001F">
        <w:rPr>
          <w:rFonts w:hint="cs"/>
          <w:spacing w:val="-6"/>
          <w:rtl/>
        </w:rPr>
        <w:t xml:space="preserve">. </w:t>
      </w:r>
      <w:r w:rsidRPr="00B1001F">
        <w:rPr>
          <w:spacing w:val="-6"/>
          <w:rtl/>
        </w:rPr>
        <w:t xml:space="preserve">ويتضح ذلك، على سبيل المثال، من نص قرار محكمة مقاطعة </w:t>
      </w:r>
      <w:proofErr w:type="spellStart"/>
      <w:r w:rsidRPr="00B1001F">
        <w:rPr>
          <w:spacing w:val="-6"/>
          <w:rtl/>
        </w:rPr>
        <w:t>سبايل</w:t>
      </w:r>
      <w:proofErr w:type="spellEnd"/>
      <w:r w:rsidRPr="00B1001F">
        <w:rPr>
          <w:spacing w:val="-6"/>
          <w:rtl/>
        </w:rPr>
        <w:t>، الذي تشير فيه إلى أنها ستنظر في الشكوى من دون حضور ممثل مجلس الوزراء</w:t>
      </w:r>
      <w:r w:rsidRPr="00B1001F">
        <w:rPr>
          <w:rFonts w:hint="cs"/>
          <w:spacing w:val="-6"/>
          <w:rtl/>
        </w:rPr>
        <w:t xml:space="preserve">. </w:t>
      </w:r>
      <w:r w:rsidRPr="00B1001F">
        <w:rPr>
          <w:spacing w:val="-6"/>
          <w:rtl/>
        </w:rPr>
        <w:t>ولم تعالج المحكمة حجج صاحب البلاغ على أن الدولة الطرف ملزمة إما بتقديم المعلومات المطلوبة أو أسباب عدم القيام بذلك</w:t>
      </w:r>
      <w:r w:rsidRPr="00B1001F">
        <w:rPr>
          <w:rFonts w:hint="cs"/>
          <w:spacing w:val="-6"/>
          <w:rtl/>
        </w:rPr>
        <w:t>.</w:t>
      </w:r>
    </w:p>
    <w:p w14:paraId="32BCA333" w14:textId="77777777" w:rsidR="003D64F5" w:rsidRDefault="003D64F5" w:rsidP="00B1001F">
      <w:pPr>
        <w:pStyle w:val="SingleTxtGA"/>
        <w:spacing w:line="360" w:lineRule="exact"/>
        <w:rPr>
          <w:rtl/>
        </w:rPr>
      </w:pPr>
      <w:r>
        <w:rPr>
          <w:rFonts w:hint="cs"/>
          <w:rtl/>
        </w:rPr>
        <w:t>5-3</w:t>
      </w:r>
      <w:r>
        <w:rPr>
          <w:rtl/>
        </w:rPr>
        <w:tab/>
      </w:r>
      <w:r w:rsidRPr="00D11FD5">
        <w:rPr>
          <w:rtl/>
        </w:rPr>
        <w:t xml:space="preserve">وفيما يتعلق بتذرع الدولة الطرف بأن الدعوى قُدمت </w:t>
      </w:r>
      <w:r>
        <w:rPr>
          <w:rFonts w:hint="cs"/>
          <w:rtl/>
        </w:rPr>
        <w:t xml:space="preserve">ضد </w:t>
      </w:r>
      <w:r w:rsidRPr="00D11FD5">
        <w:rPr>
          <w:rtl/>
        </w:rPr>
        <w:t>هيئة ليست كياناً اعتبارياً، يفيد صاحب البلاغ بأن الشكوى قُدمت ضد مجلس الوزراء</w:t>
      </w:r>
      <w:r>
        <w:rPr>
          <w:rFonts w:hint="cs"/>
          <w:rtl/>
        </w:rPr>
        <w:t xml:space="preserve">. </w:t>
      </w:r>
      <w:r w:rsidRPr="0064772A">
        <w:rPr>
          <w:rtl/>
        </w:rPr>
        <w:t>فهو الكيان الذي كان مسؤولاً عن توزيع الأموال في حال</w:t>
      </w:r>
      <w:r>
        <w:rPr>
          <w:rFonts w:hint="cs"/>
          <w:rtl/>
        </w:rPr>
        <w:t>ة</w:t>
      </w:r>
      <w:r w:rsidRPr="0064772A">
        <w:rPr>
          <w:rtl/>
        </w:rPr>
        <w:t xml:space="preserve"> الطوارئ، وأُنيط به هذا الدور بموجب المرسوم الرئاسي المؤرخ 2 تموز/يوليه 2010</w:t>
      </w:r>
      <w:r>
        <w:rPr>
          <w:rFonts w:hint="cs"/>
          <w:rtl/>
        </w:rPr>
        <w:t xml:space="preserve">. </w:t>
      </w:r>
      <w:r w:rsidRPr="0064772A">
        <w:rPr>
          <w:rtl/>
        </w:rPr>
        <w:t xml:space="preserve">وبالتالي، فقد حُددت </w:t>
      </w:r>
      <w:r>
        <w:rPr>
          <w:rFonts w:hint="cs"/>
          <w:rtl/>
        </w:rPr>
        <w:t xml:space="preserve">بدقة </w:t>
      </w:r>
      <w:r w:rsidRPr="0064772A">
        <w:rPr>
          <w:rtl/>
        </w:rPr>
        <w:t xml:space="preserve">في الدعوى الجهة المعنية بطلب المعلومات وكان عليها </w:t>
      </w:r>
      <w:r>
        <w:rPr>
          <w:rFonts w:hint="cs"/>
          <w:rtl/>
        </w:rPr>
        <w:t>أن ت</w:t>
      </w:r>
      <w:r w:rsidRPr="0064772A">
        <w:rPr>
          <w:rtl/>
        </w:rPr>
        <w:t>رد عليه</w:t>
      </w:r>
      <w:r>
        <w:rPr>
          <w:rFonts w:hint="cs"/>
          <w:rtl/>
        </w:rPr>
        <w:t xml:space="preserve">. </w:t>
      </w:r>
      <w:r w:rsidRPr="00027DCE">
        <w:rPr>
          <w:rtl/>
        </w:rPr>
        <w:t>ولم يخلص أي من المحاكم المحلية إلى أن الجهة المعنية بطلب المعلومات لم تحدَّد بدقة، ونظرت كلها في الدعوى من حيث الأسس الموضوعية</w:t>
      </w:r>
      <w:r>
        <w:rPr>
          <w:rFonts w:hint="cs"/>
          <w:rtl/>
        </w:rPr>
        <w:t>.</w:t>
      </w:r>
    </w:p>
    <w:p w14:paraId="09CDAF4D" w14:textId="77777777" w:rsidR="003D64F5" w:rsidRDefault="003D64F5" w:rsidP="00110226">
      <w:pPr>
        <w:pStyle w:val="H23GA"/>
        <w:rPr>
          <w:rtl/>
        </w:rPr>
      </w:pPr>
      <w:r>
        <w:rPr>
          <w:rtl/>
        </w:rPr>
        <w:lastRenderedPageBreak/>
        <w:tab/>
      </w:r>
      <w:r>
        <w:rPr>
          <w:rtl/>
        </w:rPr>
        <w:tab/>
      </w:r>
      <w:r>
        <w:rPr>
          <w:rFonts w:hint="cs"/>
          <w:rtl/>
        </w:rPr>
        <w:t xml:space="preserve">المسائل </w:t>
      </w:r>
      <w:r>
        <w:rPr>
          <w:rtl/>
        </w:rPr>
        <w:t>والإجراءات المعروضة على اللجنة</w:t>
      </w:r>
    </w:p>
    <w:p w14:paraId="32CAD34C" w14:textId="77777777" w:rsidR="003D64F5" w:rsidRDefault="003D64F5" w:rsidP="00110226">
      <w:pPr>
        <w:pStyle w:val="H4GA"/>
        <w:rPr>
          <w:rtl/>
        </w:rPr>
      </w:pPr>
      <w:r>
        <w:rPr>
          <w:rtl/>
        </w:rPr>
        <w:tab/>
      </w:r>
      <w:r>
        <w:rPr>
          <w:rtl/>
        </w:rPr>
        <w:tab/>
        <w:t>النظر في المقبولية</w:t>
      </w:r>
    </w:p>
    <w:p w14:paraId="2A18D889" w14:textId="77777777" w:rsidR="003D64F5" w:rsidRDefault="003D64F5" w:rsidP="003D64F5">
      <w:pPr>
        <w:pStyle w:val="SingleTxtGA"/>
        <w:rPr>
          <w:rtl/>
        </w:rPr>
      </w:pPr>
      <w:r>
        <w:rPr>
          <w:rtl/>
        </w:rPr>
        <w:t>6-1</w:t>
      </w:r>
      <w:r>
        <w:rPr>
          <w:rtl/>
        </w:rPr>
        <w:tab/>
      </w:r>
      <w:r w:rsidRPr="005D4977">
        <w:rPr>
          <w:spacing w:val="-4"/>
          <w:rtl/>
        </w:rPr>
        <w:t>قبل النظر في أي ادعاء يرد في بلاغ ما، يجب على اللجنة المعنية بحقوق الإنسان أن تقرر، وفقاً للمادة 97 من نظامها الداخلي، ما إذا كان البلاغ مقبولاً أم لا بموجب البروتوكول الاختياري الملحق بالعهد</w:t>
      </w:r>
      <w:r>
        <w:rPr>
          <w:rtl/>
        </w:rPr>
        <w:t>.</w:t>
      </w:r>
    </w:p>
    <w:p w14:paraId="1637D604" w14:textId="77777777" w:rsidR="003D64F5" w:rsidRDefault="003D64F5" w:rsidP="003D64F5">
      <w:pPr>
        <w:pStyle w:val="SingleTxtGA"/>
        <w:rPr>
          <w:rtl/>
        </w:rPr>
      </w:pPr>
      <w:r>
        <w:rPr>
          <w:rtl/>
        </w:rPr>
        <w:t>6-2</w:t>
      </w:r>
      <w:r>
        <w:rPr>
          <w:rtl/>
        </w:rPr>
        <w:tab/>
      </w:r>
      <w:r w:rsidRPr="00A23ADA">
        <w:rPr>
          <w:spacing w:val="-4"/>
          <w:rtl/>
        </w:rPr>
        <w:t xml:space="preserve">وقد تأكدت اللجنة، </w:t>
      </w:r>
      <w:proofErr w:type="gramStart"/>
      <w:r w:rsidRPr="00A23ADA">
        <w:rPr>
          <w:spacing w:val="-4"/>
          <w:rtl/>
        </w:rPr>
        <w:t>وفقما</w:t>
      </w:r>
      <w:proofErr w:type="gramEnd"/>
      <w:r w:rsidRPr="00A23ADA">
        <w:rPr>
          <w:spacing w:val="-4"/>
          <w:rtl/>
        </w:rPr>
        <w:t xml:space="preserve"> تقتضيه الفقرة (2)(أ) من المادة 5 من البروتوكول الاختياري،</w:t>
      </w:r>
      <w:r w:rsidRPr="005D4977">
        <w:rPr>
          <w:rtl/>
        </w:rPr>
        <w:t xml:space="preserve"> من أن المسألة نفسها ليست قيد البحث في إطار إجراء آخر من إجراءات التحقيق الدولي أو</w:t>
      </w:r>
      <w:r w:rsidR="00A23ADA">
        <w:rPr>
          <w:rFonts w:hint="cs"/>
          <w:rtl/>
        </w:rPr>
        <w:t> </w:t>
      </w:r>
      <w:r w:rsidRPr="005D4977">
        <w:rPr>
          <w:rtl/>
        </w:rPr>
        <w:t>التسوية الدولية</w:t>
      </w:r>
      <w:r>
        <w:rPr>
          <w:rtl/>
        </w:rPr>
        <w:t>.</w:t>
      </w:r>
    </w:p>
    <w:p w14:paraId="771A0D8C" w14:textId="77777777" w:rsidR="003D64F5" w:rsidRDefault="003D64F5" w:rsidP="003D64F5">
      <w:pPr>
        <w:pStyle w:val="SingleTxtGA"/>
        <w:rPr>
          <w:rtl/>
        </w:rPr>
      </w:pPr>
      <w:r>
        <w:rPr>
          <w:rtl/>
        </w:rPr>
        <w:t>6-3</w:t>
      </w:r>
      <w:r>
        <w:rPr>
          <w:rtl/>
        </w:rPr>
        <w:tab/>
      </w:r>
      <w:r w:rsidRPr="00386C7E">
        <w:rPr>
          <w:spacing w:val="-4"/>
          <w:rtl/>
        </w:rPr>
        <w:t>وتحيط اللجنة علماً بادعاء صاحب البلاغ أنه استنفد جميع سبل الانتصاف المحلية الفعالة</w:t>
      </w:r>
      <w:r w:rsidRPr="00425FBC">
        <w:rPr>
          <w:rtl/>
        </w:rPr>
        <w:t xml:space="preserve"> المتاحة له</w:t>
      </w:r>
      <w:r>
        <w:rPr>
          <w:rFonts w:hint="cs"/>
          <w:rtl/>
        </w:rPr>
        <w:t xml:space="preserve">. </w:t>
      </w:r>
      <w:r w:rsidRPr="00C045CB">
        <w:rPr>
          <w:rtl/>
        </w:rPr>
        <w:t xml:space="preserve">وتدعي الدولة الطرف أن صاحب البلاغ لم يستنفد سبل الانتصاف المحلية، </w:t>
      </w:r>
      <w:r w:rsidRPr="00636C10">
        <w:rPr>
          <w:rFonts w:hint="cs"/>
          <w:spacing w:val="-4"/>
          <w:rtl/>
        </w:rPr>
        <w:t xml:space="preserve">وتحاجج </w:t>
      </w:r>
      <w:r w:rsidRPr="00636C10">
        <w:rPr>
          <w:spacing w:val="-4"/>
          <w:rtl/>
        </w:rPr>
        <w:t>بأن المحاكم المحلية رفضت شكاواه باعتبارها "منافية لمقتضيات القوانين الإجرائية"</w:t>
      </w:r>
      <w:r w:rsidRPr="00636C10">
        <w:rPr>
          <w:rFonts w:hint="cs"/>
          <w:spacing w:val="-4"/>
          <w:rtl/>
        </w:rPr>
        <w:t xml:space="preserve">. </w:t>
      </w:r>
      <w:r w:rsidRPr="00636C10">
        <w:rPr>
          <w:spacing w:val="-4"/>
          <w:rtl/>
        </w:rPr>
        <w:t>وتلاحظ</w:t>
      </w:r>
      <w:r w:rsidRPr="0034620D">
        <w:rPr>
          <w:rtl/>
        </w:rPr>
        <w:t xml:space="preserve"> اللجنة أن الدولة الطرف لم تبين المقتضيات الإجرائية المحددة التي جرى انتهاكها، ولم تحدد بدقة </w:t>
      </w:r>
      <w:r w:rsidRPr="00636C10">
        <w:rPr>
          <w:spacing w:val="-4"/>
          <w:rtl/>
        </w:rPr>
        <w:t>سبل الانتصاف التي كان على صاحب البلاغ اللجوء إليها</w:t>
      </w:r>
      <w:r w:rsidRPr="00636C10">
        <w:rPr>
          <w:rFonts w:hint="cs"/>
          <w:spacing w:val="-4"/>
          <w:rtl/>
        </w:rPr>
        <w:t xml:space="preserve">. </w:t>
      </w:r>
      <w:r w:rsidRPr="00636C10">
        <w:rPr>
          <w:spacing w:val="-4"/>
          <w:rtl/>
        </w:rPr>
        <w:t>وتستنتج اللجنة أيضاً من استعراضها</w:t>
      </w:r>
      <w:r w:rsidRPr="00AE2A24">
        <w:rPr>
          <w:rtl/>
        </w:rPr>
        <w:t xml:space="preserve"> لنسخ قرارات المحاكم أن ثلاث محاكم محلية نظرت بالفعل في الأسس الموضوعية للشكوى ولم ترفض ادعاءات صاحب البلاغ باعتبارها غير مقبولة بسبب عيوب إجرائية</w:t>
      </w:r>
      <w:r>
        <w:rPr>
          <w:rFonts w:hint="cs"/>
          <w:rtl/>
        </w:rPr>
        <w:t xml:space="preserve">. </w:t>
      </w:r>
      <w:r w:rsidRPr="00757FB8">
        <w:rPr>
          <w:rtl/>
        </w:rPr>
        <w:t xml:space="preserve">وبعد نظر </w:t>
      </w:r>
      <w:r w:rsidRPr="00A54F3E">
        <w:rPr>
          <w:rtl/>
        </w:rPr>
        <w:t xml:space="preserve">اللجنة </w:t>
      </w:r>
      <w:r w:rsidRPr="00757FB8">
        <w:rPr>
          <w:rtl/>
        </w:rPr>
        <w:t>في نص قرارات المحاكم، ونظراً لعدم ورود توضيحات أو حجج أخرى من الدولة الطرف في هذا الصدد، ف</w:t>
      </w:r>
      <w:r>
        <w:rPr>
          <w:rFonts w:hint="cs"/>
          <w:rtl/>
        </w:rPr>
        <w:t>هي</w:t>
      </w:r>
      <w:r w:rsidRPr="00757FB8">
        <w:rPr>
          <w:rtl/>
        </w:rPr>
        <w:t xml:space="preserve"> تخلص إلى أن مقتضيات المادة 5(2)(ب) من البروتوكول الاختياري قد استوفيت</w:t>
      </w:r>
      <w:r>
        <w:rPr>
          <w:rFonts w:hint="cs"/>
          <w:rtl/>
        </w:rPr>
        <w:t>.</w:t>
      </w:r>
    </w:p>
    <w:p w14:paraId="3D86B99B" w14:textId="77777777" w:rsidR="003D64F5" w:rsidRDefault="003D64F5" w:rsidP="003D64F5">
      <w:pPr>
        <w:pStyle w:val="SingleTxtGA"/>
        <w:rPr>
          <w:rtl/>
        </w:rPr>
      </w:pPr>
      <w:r>
        <w:rPr>
          <w:rFonts w:hint="cs"/>
          <w:rtl/>
        </w:rPr>
        <w:t>6-4</w:t>
      </w:r>
      <w:r>
        <w:rPr>
          <w:rtl/>
        </w:rPr>
        <w:tab/>
      </w:r>
      <w:r w:rsidRPr="00386C7E">
        <w:rPr>
          <w:spacing w:val="-4"/>
          <w:rtl/>
        </w:rPr>
        <w:t xml:space="preserve">وأحاطت اللجنة علماً بادعاءات صاحب البلاغ المدرجة في إطار المادة 14(1)، مقروءة </w:t>
      </w:r>
      <w:r w:rsidRPr="00A86A78">
        <w:rPr>
          <w:rtl/>
        </w:rPr>
        <w:t>بالاقتران مع المادة 2(3)</w:t>
      </w:r>
      <w:r>
        <w:rPr>
          <w:rFonts w:hint="cs"/>
          <w:rtl/>
        </w:rPr>
        <w:t>،</w:t>
      </w:r>
      <w:r w:rsidRPr="00A86A78">
        <w:rPr>
          <w:rtl/>
        </w:rPr>
        <w:t xml:space="preserve"> من العهد</w:t>
      </w:r>
      <w:r>
        <w:rPr>
          <w:rFonts w:hint="cs"/>
          <w:rtl/>
        </w:rPr>
        <w:t xml:space="preserve">. </w:t>
      </w:r>
      <w:r w:rsidRPr="0082720D">
        <w:rPr>
          <w:rtl/>
        </w:rPr>
        <w:t>غير أنها، لعدم وجود أي معلومات أخرى ذات صلة في ملف القضية، ترى أن صاحب البلاغ لم يدعم تلك الادعاءات بما يكفي من الأدلة لأغراض المقبولية</w:t>
      </w:r>
      <w:r>
        <w:rPr>
          <w:rFonts w:hint="cs"/>
          <w:rtl/>
        </w:rPr>
        <w:t xml:space="preserve">. </w:t>
      </w:r>
      <w:r w:rsidRPr="0082720D">
        <w:rPr>
          <w:rFonts w:ascii="Traditional Arabic" w:hAnsi="Traditional Arabic" w:hint="cs"/>
          <w:rtl/>
        </w:rPr>
        <w:t>وبناءً</w:t>
      </w:r>
      <w:r w:rsidRPr="0082720D">
        <w:rPr>
          <w:rtl/>
        </w:rPr>
        <w:t xml:space="preserve"> </w:t>
      </w:r>
      <w:r w:rsidRPr="0082720D">
        <w:rPr>
          <w:rFonts w:ascii="Traditional Arabic" w:hAnsi="Traditional Arabic" w:hint="cs"/>
          <w:rtl/>
        </w:rPr>
        <w:t>على</w:t>
      </w:r>
      <w:r w:rsidRPr="0082720D">
        <w:rPr>
          <w:rtl/>
        </w:rPr>
        <w:t xml:space="preserve"> </w:t>
      </w:r>
      <w:r w:rsidRPr="0082720D">
        <w:rPr>
          <w:rFonts w:ascii="Traditional Arabic" w:hAnsi="Traditional Arabic" w:hint="cs"/>
          <w:rtl/>
        </w:rPr>
        <w:t>ذلك،</w:t>
      </w:r>
      <w:r w:rsidRPr="0082720D">
        <w:rPr>
          <w:rtl/>
        </w:rPr>
        <w:t xml:space="preserve"> </w:t>
      </w:r>
      <w:r w:rsidRPr="0082720D">
        <w:rPr>
          <w:rFonts w:ascii="Traditional Arabic" w:hAnsi="Traditional Arabic" w:hint="cs"/>
          <w:rtl/>
        </w:rPr>
        <w:t>تعلن</w:t>
      </w:r>
      <w:r w:rsidRPr="0082720D">
        <w:rPr>
          <w:rtl/>
        </w:rPr>
        <w:t xml:space="preserve"> </w:t>
      </w:r>
      <w:r w:rsidRPr="0082720D">
        <w:rPr>
          <w:rFonts w:ascii="Traditional Arabic" w:hAnsi="Traditional Arabic" w:hint="cs"/>
          <w:rtl/>
        </w:rPr>
        <w:t>عدم</w:t>
      </w:r>
      <w:r w:rsidRPr="0082720D">
        <w:rPr>
          <w:rtl/>
        </w:rPr>
        <w:t xml:space="preserve"> </w:t>
      </w:r>
      <w:r w:rsidRPr="0082720D">
        <w:rPr>
          <w:rFonts w:ascii="Traditional Arabic" w:hAnsi="Traditional Arabic" w:hint="cs"/>
          <w:rtl/>
        </w:rPr>
        <w:t>مقبولية</w:t>
      </w:r>
      <w:r w:rsidRPr="0082720D">
        <w:rPr>
          <w:rtl/>
        </w:rPr>
        <w:t xml:space="preserve"> </w:t>
      </w:r>
      <w:r w:rsidRPr="0082720D">
        <w:rPr>
          <w:rFonts w:ascii="Traditional Arabic" w:hAnsi="Traditional Arabic" w:hint="cs"/>
          <w:rtl/>
        </w:rPr>
        <w:t>هذا</w:t>
      </w:r>
      <w:r w:rsidRPr="0082720D">
        <w:rPr>
          <w:rtl/>
        </w:rPr>
        <w:t xml:space="preserve"> </w:t>
      </w:r>
      <w:r w:rsidRPr="0082720D">
        <w:rPr>
          <w:rFonts w:ascii="Traditional Arabic" w:hAnsi="Traditional Arabic" w:hint="cs"/>
          <w:rtl/>
        </w:rPr>
        <w:t>الجزء</w:t>
      </w:r>
      <w:r w:rsidRPr="0082720D">
        <w:rPr>
          <w:rtl/>
        </w:rPr>
        <w:t xml:space="preserve"> </w:t>
      </w:r>
      <w:r w:rsidRPr="0082720D">
        <w:rPr>
          <w:rFonts w:ascii="Traditional Arabic" w:hAnsi="Traditional Arabic" w:hint="cs"/>
          <w:rtl/>
        </w:rPr>
        <w:t>من</w:t>
      </w:r>
      <w:r w:rsidRPr="0082720D">
        <w:rPr>
          <w:rtl/>
        </w:rPr>
        <w:t xml:space="preserve"> </w:t>
      </w:r>
      <w:r w:rsidRPr="0082720D">
        <w:rPr>
          <w:rFonts w:ascii="Traditional Arabic" w:hAnsi="Traditional Arabic" w:hint="cs"/>
          <w:rtl/>
        </w:rPr>
        <w:t>البلاغ</w:t>
      </w:r>
      <w:r w:rsidRPr="0082720D">
        <w:rPr>
          <w:rtl/>
        </w:rPr>
        <w:t xml:space="preserve"> </w:t>
      </w:r>
      <w:r w:rsidRPr="0082720D">
        <w:rPr>
          <w:rFonts w:ascii="Traditional Arabic" w:hAnsi="Traditional Arabic" w:hint="cs"/>
          <w:rtl/>
        </w:rPr>
        <w:t>بموجب</w:t>
      </w:r>
      <w:r w:rsidRPr="0082720D">
        <w:rPr>
          <w:rtl/>
        </w:rPr>
        <w:t xml:space="preserve"> </w:t>
      </w:r>
      <w:r w:rsidRPr="0082720D">
        <w:rPr>
          <w:rFonts w:ascii="Traditional Arabic" w:hAnsi="Traditional Arabic" w:hint="cs"/>
          <w:rtl/>
        </w:rPr>
        <w:t>المادة</w:t>
      </w:r>
      <w:r w:rsidRPr="0082720D">
        <w:rPr>
          <w:rtl/>
        </w:rPr>
        <w:t xml:space="preserve"> 2 من البروتوكول الاختياري</w:t>
      </w:r>
      <w:r>
        <w:rPr>
          <w:rFonts w:hint="cs"/>
          <w:rtl/>
        </w:rPr>
        <w:t>.</w:t>
      </w:r>
    </w:p>
    <w:p w14:paraId="748B51FC" w14:textId="77777777" w:rsidR="003D64F5" w:rsidRDefault="003D64F5" w:rsidP="003D64F5">
      <w:pPr>
        <w:pStyle w:val="SingleTxtGA"/>
      </w:pPr>
      <w:r>
        <w:rPr>
          <w:rFonts w:hint="cs"/>
          <w:rtl/>
        </w:rPr>
        <w:t>6-5</w:t>
      </w:r>
      <w:r>
        <w:rPr>
          <w:rtl/>
        </w:rPr>
        <w:tab/>
      </w:r>
      <w:r w:rsidRPr="00D31994">
        <w:rPr>
          <w:rtl/>
        </w:rPr>
        <w:t>وترى اللجنة أن صاحب البلاغ قدَّم، لأغراض المقبولية، ما يكفي من الأدلة لدعم ادعاءاته</w:t>
      </w:r>
      <w:r>
        <w:rPr>
          <w:rFonts w:hint="cs"/>
          <w:rtl/>
        </w:rPr>
        <w:t xml:space="preserve"> المتبقية</w:t>
      </w:r>
      <w:r w:rsidRPr="00D31994">
        <w:rPr>
          <w:rtl/>
        </w:rPr>
        <w:t xml:space="preserve"> المدرجة في إطار المادة 19، وتعلن بالتالي مقبوليتها وتنتقل إلى النظر في أسسها الموضوعية</w:t>
      </w:r>
      <w:r>
        <w:rPr>
          <w:rFonts w:hint="cs"/>
          <w:rtl/>
        </w:rPr>
        <w:t>.</w:t>
      </w:r>
    </w:p>
    <w:p w14:paraId="1FD53938" w14:textId="77777777" w:rsidR="003D64F5" w:rsidRDefault="003D64F5" w:rsidP="00110226">
      <w:pPr>
        <w:pStyle w:val="H4GA"/>
        <w:rPr>
          <w:rtl/>
        </w:rPr>
      </w:pPr>
      <w:r>
        <w:rPr>
          <w:rtl/>
        </w:rPr>
        <w:tab/>
      </w:r>
      <w:r>
        <w:rPr>
          <w:rtl/>
        </w:rPr>
        <w:tab/>
        <w:t xml:space="preserve">النظر في </w:t>
      </w:r>
      <w:r>
        <w:rPr>
          <w:rFonts w:hint="cs"/>
          <w:rtl/>
        </w:rPr>
        <w:t>الأسس الموضوعية</w:t>
      </w:r>
    </w:p>
    <w:p w14:paraId="5200D8CF" w14:textId="77777777" w:rsidR="003D64F5" w:rsidRDefault="003D64F5" w:rsidP="003D64F5">
      <w:pPr>
        <w:pStyle w:val="SingleTxtGA"/>
        <w:rPr>
          <w:spacing w:val="-4"/>
          <w:rtl/>
        </w:rPr>
      </w:pPr>
      <w:r>
        <w:rPr>
          <w:rFonts w:hint="cs"/>
          <w:rtl/>
        </w:rPr>
        <w:t>7</w:t>
      </w:r>
      <w:r>
        <w:rPr>
          <w:rtl/>
        </w:rPr>
        <w:t>-1</w:t>
      </w:r>
      <w:r>
        <w:rPr>
          <w:rtl/>
        </w:rPr>
        <w:tab/>
      </w:r>
      <w:r w:rsidRPr="00D31994">
        <w:rPr>
          <w:rtl/>
        </w:rPr>
        <w:t xml:space="preserve">نظرت اللجنة في هذا البلاغ في ضوء جميع المعلومات التي أتاحها لها الطرفان، وفقاً </w:t>
      </w:r>
      <w:r>
        <w:rPr>
          <w:rFonts w:hint="cs"/>
          <w:rtl/>
        </w:rPr>
        <w:t>ل</w:t>
      </w:r>
      <w:r w:rsidRPr="00D31994">
        <w:rPr>
          <w:rtl/>
        </w:rPr>
        <w:t>لمادة 5(1) من البروتوكول الاختياري</w:t>
      </w:r>
      <w:r>
        <w:rPr>
          <w:rFonts w:hint="cs"/>
          <w:spacing w:val="-4"/>
          <w:rtl/>
        </w:rPr>
        <w:t>.</w:t>
      </w:r>
    </w:p>
    <w:p w14:paraId="058A5146" w14:textId="77777777" w:rsidR="003D64F5" w:rsidRDefault="003D64F5" w:rsidP="00991BF5">
      <w:pPr>
        <w:pStyle w:val="SingleTxtGA"/>
        <w:spacing w:line="370" w:lineRule="exact"/>
        <w:rPr>
          <w:spacing w:val="-4"/>
          <w:rtl/>
        </w:rPr>
      </w:pPr>
      <w:r>
        <w:rPr>
          <w:rFonts w:hint="cs"/>
          <w:spacing w:val="-4"/>
          <w:rtl/>
        </w:rPr>
        <w:t>7-2</w:t>
      </w:r>
      <w:r>
        <w:rPr>
          <w:spacing w:val="-4"/>
          <w:rtl/>
        </w:rPr>
        <w:tab/>
      </w:r>
      <w:r w:rsidRPr="00D31994">
        <w:rPr>
          <w:spacing w:val="-4"/>
          <w:rtl/>
        </w:rPr>
        <w:t>وتحيط اللجنة علماً بادعاء صاحب البلاغ أنه طلب معلومات إلى مجلس وزراء أذربيجان وأن هذه المعلومات ذات طابع عام وذات صلة مباشرة بعمله كمحقق صحفي</w:t>
      </w:r>
      <w:r>
        <w:rPr>
          <w:rFonts w:hint="cs"/>
          <w:spacing w:val="-4"/>
          <w:rtl/>
        </w:rPr>
        <w:t xml:space="preserve">. </w:t>
      </w:r>
      <w:r w:rsidRPr="00D31994">
        <w:rPr>
          <w:spacing w:val="-4"/>
          <w:rtl/>
        </w:rPr>
        <w:t>وتلاحظ اللجنة كذلك أن الدولة الطرف لم تقدم حجة بشأن الأسس الموضوعية للانتهاك المحتمل للمادة 19، وحاججت عوض ذلك بأن</w:t>
      </w:r>
      <w:r>
        <w:rPr>
          <w:rFonts w:hint="cs"/>
          <w:spacing w:val="-4"/>
          <w:rtl/>
        </w:rPr>
        <w:t>ه</w:t>
      </w:r>
      <w:r w:rsidRPr="00D31994">
        <w:rPr>
          <w:spacing w:val="-4"/>
          <w:rtl/>
        </w:rPr>
        <w:t xml:space="preserve"> ينبغي اعتبار ادعاءات صاحب البلاغ غير مقبولة</w:t>
      </w:r>
      <w:r>
        <w:rPr>
          <w:rFonts w:hint="cs"/>
          <w:spacing w:val="-4"/>
          <w:rtl/>
        </w:rPr>
        <w:t>.</w:t>
      </w:r>
    </w:p>
    <w:p w14:paraId="265C9644" w14:textId="77777777" w:rsidR="003D64F5" w:rsidRDefault="003D64F5" w:rsidP="00386C7E">
      <w:pPr>
        <w:pStyle w:val="SingleTxtGA"/>
        <w:spacing w:line="360" w:lineRule="exact"/>
        <w:rPr>
          <w:spacing w:val="-4"/>
          <w:rtl/>
        </w:rPr>
      </w:pPr>
      <w:r>
        <w:rPr>
          <w:rFonts w:hint="cs"/>
          <w:spacing w:val="-4"/>
          <w:rtl/>
        </w:rPr>
        <w:t>7-3</w:t>
      </w:r>
      <w:r>
        <w:rPr>
          <w:spacing w:val="-4"/>
          <w:rtl/>
        </w:rPr>
        <w:tab/>
      </w:r>
      <w:r w:rsidRPr="00D31994">
        <w:rPr>
          <w:spacing w:val="-4"/>
          <w:rtl/>
        </w:rPr>
        <w:t>وتُذكر اللجنة بإشارتها في تعليقها العام رقم 34، إلى أن المادة 19(2) تشمل الحق في الحصول على المعلومات الموجودة بحوزة الهيئات العامة</w:t>
      </w:r>
      <w:r>
        <w:rPr>
          <w:rFonts w:hint="cs"/>
          <w:spacing w:val="-4"/>
          <w:rtl/>
        </w:rPr>
        <w:t xml:space="preserve">. </w:t>
      </w:r>
      <w:r w:rsidRPr="007C1A33">
        <w:rPr>
          <w:spacing w:val="-4"/>
          <w:rtl/>
        </w:rPr>
        <w:t xml:space="preserve">ويشمل ذلك المعلومات الواردة في سجلات </w:t>
      </w:r>
      <w:r w:rsidRPr="00D61D69">
        <w:rPr>
          <w:rtl/>
        </w:rPr>
        <w:lastRenderedPageBreak/>
        <w:t>الهيئات العامة، بصرف النظر عن شكل حفظها ومصدرها وتاريخ إعدادها</w:t>
      </w:r>
      <w:r w:rsidRPr="00D61D69">
        <w:rPr>
          <w:rFonts w:hint="cs"/>
          <w:rtl/>
        </w:rPr>
        <w:t xml:space="preserve">. </w:t>
      </w:r>
      <w:r w:rsidRPr="00D61D69">
        <w:rPr>
          <w:rtl/>
        </w:rPr>
        <w:t>وترد قائمة الكيانات التي تعتبر هيئات عامة في الفقرة 7 من التعليق العام رقم 34</w:t>
      </w:r>
      <w:r w:rsidRPr="00D61D69">
        <w:rPr>
          <w:rFonts w:hint="cs"/>
          <w:rtl/>
        </w:rPr>
        <w:t xml:space="preserve">. </w:t>
      </w:r>
      <w:r w:rsidRPr="00D61D69">
        <w:rPr>
          <w:rtl/>
        </w:rPr>
        <w:t>وتشمل جميع أجهزة الدولة (التنفيذية والتشريعية والقضائية) وغيرها من السلطات العامة أو الحكومية، بصرف النظر عن مستواها الوطني أو الإقليمي أو المحلي</w:t>
      </w:r>
      <w:r w:rsidRPr="00D61D69">
        <w:rPr>
          <w:rFonts w:hint="cs"/>
          <w:rtl/>
        </w:rPr>
        <w:t xml:space="preserve">. </w:t>
      </w:r>
      <w:r w:rsidRPr="00D61D69">
        <w:rPr>
          <w:rtl/>
        </w:rPr>
        <w:t>وترى اللجنة أنه لا جدال في أن مجلس وزراء أذربيجان هيئة عامة</w:t>
      </w:r>
      <w:r w:rsidRPr="00D61D69">
        <w:rPr>
          <w:rFonts w:hint="cs"/>
          <w:rtl/>
        </w:rPr>
        <w:t xml:space="preserve">. </w:t>
      </w:r>
      <w:r w:rsidRPr="00D61D69">
        <w:rPr>
          <w:rtl/>
        </w:rPr>
        <w:t>ولا</w:t>
      </w:r>
      <w:r w:rsidR="00386C7E" w:rsidRPr="00D61D69">
        <w:rPr>
          <w:rFonts w:hint="cs"/>
          <w:rtl/>
        </w:rPr>
        <w:t> </w:t>
      </w:r>
      <w:r w:rsidRPr="00D61D69">
        <w:rPr>
          <w:rtl/>
        </w:rPr>
        <w:t>خلاف أيضاً في أن مجلس الوزراء يملك المعلومات التي طلبها إليه صاحب البلاغ</w:t>
      </w:r>
      <w:r w:rsidRPr="00D61D69">
        <w:rPr>
          <w:rFonts w:hint="cs"/>
          <w:rtl/>
        </w:rPr>
        <w:t xml:space="preserve">. </w:t>
      </w:r>
      <w:r w:rsidRPr="00D61D69">
        <w:rPr>
          <w:rtl/>
        </w:rPr>
        <w:t>وعلاوة على ذلك</w:t>
      </w:r>
      <w:r w:rsidRPr="0007400E">
        <w:rPr>
          <w:spacing w:val="-4"/>
          <w:rtl/>
        </w:rPr>
        <w:t>، ينبغي للدول الأطراف، إعمالاً للحق في الحصول على المعلومات، أن تبادر إلى تعميم المعلومات الحكومية التي تكتسي طابع المصلحة العامة</w:t>
      </w:r>
      <w:r>
        <w:rPr>
          <w:rFonts w:hint="cs"/>
          <w:spacing w:val="-4"/>
          <w:rtl/>
        </w:rPr>
        <w:t xml:space="preserve">. </w:t>
      </w:r>
      <w:r w:rsidRPr="00375B81">
        <w:rPr>
          <w:spacing w:val="-4"/>
          <w:rtl/>
        </w:rPr>
        <w:t>ويجب على الدول الأطراف أن تبذل كل الجهود اللازمة لضمان الحصول على هذه المعلومات بطريقة سهلة وفورية وفعالة وعملية</w:t>
      </w:r>
      <w:r>
        <w:rPr>
          <w:rFonts w:hint="cs"/>
          <w:spacing w:val="-4"/>
          <w:rtl/>
        </w:rPr>
        <w:t xml:space="preserve">. </w:t>
      </w:r>
      <w:r w:rsidRPr="00375B81">
        <w:rPr>
          <w:spacing w:val="-4"/>
          <w:rtl/>
        </w:rPr>
        <w:t>وينبغي أن تيسر الإجراءات السارية معالجة طلبات هذه المعلومات في الوقت المناسب</w:t>
      </w:r>
      <w:r>
        <w:rPr>
          <w:rFonts w:hint="cs"/>
          <w:spacing w:val="-4"/>
          <w:rtl/>
        </w:rPr>
        <w:t xml:space="preserve">. </w:t>
      </w:r>
      <w:r w:rsidRPr="00375B81">
        <w:rPr>
          <w:spacing w:val="-4"/>
          <w:rtl/>
        </w:rPr>
        <w:t>ويبدو أن قانون الدولة الطرف المتعلق بالحق في الحصول على المعلومات ينص، وإن بصيغة لا تطابق صيغة التعليق العام بدقة، على حقوق وإجراءات مماثلة للحصول على المعلومات العامة</w:t>
      </w:r>
      <w:r>
        <w:rPr>
          <w:rFonts w:hint="cs"/>
          <w:spacing w:val="-4"/>
          <w:rtl/>
        </w:rPr>
        <w:t>.</w:t>
      </w:r>
    </w:p>
    <w:p w14:paraId="48FD6C25" w14:textId="77777777" w:rsidR="003D64F5" w:rsidRPr="00636C10" w:rsidRDefault="003D64F5" w:rsidP="00386C7E">
      <w:pPr>
        <w:pStyle w:val="SingleTxtGA"/>
        <w:spacing w:line="360" w:lineRule="exact"/>
        <w:rPr>
          <w:rtl/>
        </w:rPr>
      </w:pPr>
      <w:r>
        <w:rPr>
          <w:rFonts w:hint="cs"/>
          <w:spacing w:val="-4"/>
          <w:rtl/>
        </w:rPr>
        <w:t>7</w:t>
      </w:r>
      <w:r w:rsidRPr="00636C10">
        <w:rPr>
          <w:rFonts w:hint="cs"/>
          <w:rtl/>
        </w:rPr>
        <w:t>-4</w:t>
      </w:r>
      <w:r w:rsidRPr="00636C10">
        <w:rPr>
          <w:rtl/>
        </w:rPr>
        <w:tab/>
        <w:t>غير أن اللجنة تلاحظ، في هذه القضية، أن مجلس الوزراء لم يستجب لطلب صاحب البلاغ للمعلومات، ول</w:t>
      </w:r>
      <w:r w:rsidRPr="00636C10">
        <w:rPr>
          <w:rFonts w:hint="cs"/>
          <w:rtl/>
        </w:rPr>
        <w:t>م</w:t>
      </w:r>
      <w:r w:rsidRPr="00636C10">
        <w:rPr>
          <w:rtl/>
        </w:rPr>
        <w:t xml:space="preserve"> يقدم توضيحاً لتجاهله للإجراءات القضائية أمام المحاكم المحلية، وهو ما</w:t>
      </w:r>
      <w:r w:rsidR="00636C10">
        <w:rPr>
          <w:rFonts w:hint="cs"/>
          <w:rtl/>
        </w:rPr>
        <w:t> </w:t>
      </w:r>
      <w:r w:rsidRPr="00636C10">
        <w:rPr>
          <w:rtl/>
        </w:rPr>
        <w:t>يعتبره صاحب البلاغ منافياً لأحكام القانون المحلي للدولة الطرف ودستورها</w:t>
      </w:r>
      <w:r w:rsidRPr="00636C10">
        <w:rPr>
          <w:rFonts w:hint="cs"/>
          <w:rtl/>
        </w:rPr>
        <w:t xml:space="preserve">. </w:t>
      </w:r>
      <w:r w:rsidRPr="00636C10">
        <w:rPr>
          <w:rtl/>
        </w:rPr>
        <w:t>وتلاحظ اللجنة أن الدولة الطرف قيدت بالتالي حق صاحب البلاغ في الحصول على المعلومات العامة المكفول بموجب المادة 19(2) من العهد، ويجب على اللجنة بالتالي أن تقرر ما إذا كان هذا التقييد متوافقاً مع القيود المنصوص عليها في المادة 19(3) من العهد</w:t>
      </w:r>
      <w:r w:rsidRPr="00636C10">
        <w:rPr>
          <w:rFonts w:hint="cs"/>
          <w:rtl/>
        </w:rPr>
        <w:t xml:space="preserve">. </w:t>
      </w:r>
      <w:r w:rsidRPr="00636C10">
        <w:rPr>
          <w:rtl/>
        </w:rPr>
        <w:t>وتأسف اللجنة لعدم رد الدولة الطرف على هذه الحجة المحددة التي قدمها صاحب البلاغ، حيث تحاجج عوض ذلك بأنه ينبغي اعتبار ادعاءات صاحب البلاغ غير مقبولة</w:t>
      </w:r>
      <w:r w:rsidRPr="00636C10">
        <w:rPr>
          <w:rFonts w:hint="cs"/>
          <w:rtl/>
        </w:rPr>
        <w:t xml:space="preserve">. </w:t>
      </w:r>
      <w:r w:rsidRPr="00636C10">
        <w:rPr>
          <w:rtl/>
        </w:rPr>
        <w:t>ولعدم ورود توضيحات ذات صلة من الدولة الطرف بشأن القيود التي فُرضت على صاحب البلاغ، ينبغي إيلاء الاعتبار الواجب لادعاءاته بقدر إثباتها بالأدلة</w:t>
      </w:r>
      <w:r w:rsidRPr="00636C10">
        <w:rPr>
          <w:rFonts w:hint="cs"/>
          <w:rtl/>
        </w:rPr>
        <w:t xml:space="preserve">. </w:t>
      </w:r>
      <w:r w:rsidRPr="00636C10">
        <w:rPr>
          <w:rtl/>
        </w:rPr>
        <w:t>و</w:t>
      </w:r>
      <w:r w:rsidRPr="00636C10">
        <w:rPr>
          <w:rFonts w:hint="cs"/>
          <w:rtl/>
        </w:rPr>
        <w:t xml:space="preserve">بناءً </w:t>
      </w:r>
      <w:r w:rsidRPr="00636C10">
        <w:rPr>
          <w:rtl/>
        </w:rPr>
        <w:t>عل</w:t>
      </w:r>
      <w:r w:rsidRPr="00636C10">
        <w:rPr>
          <w:rFonts w:hint="cs"/>
          <w:rtl/>
        </w:rPr>
        <w:t>ى ذلك</w:t>
      </w:r>
      <w:r w:rsidRPr="00636C10">
        <w:rPr>
          <w:rtl/>
        </w:rPr>
        <w:t xml:space="preserve">، تخلص اللجنة إلى أن حقوق صاحب البلاغ المكفولة بموجب المادة 19(2) </w:t>
      </w:r>
      <w:r w:rsidRPr="00636C10">
        <w:rPr>
          <w:rFonts w:hint="cs"/>
          <w:rtl/>
        </w:rPr>
        <w:t xml:space="preserve">من العهد </w:t>
      </w:r>
      <w:r w:rsidRPr="00636C10">
        <w:rPr>
          <w:rtl/>
        </w:rPr>
        <w:t>قد انتُهكت</w:t>
      </w:r>
      <w:r w:rsidRPr="00636C10">
        <w:rPr>
          <w:rFonts w:hint="cs"/>
          <w:rtl/>
        </w:rPr>
        <w:t>.</w:t>
      </w:r>
    </w:p>
    <w:p w14:paraId="3D2A9F2F" w14:textId="77777777" w:rsidR="003D64F5" w:rsidRPr="00636C10" w:rsidRDefault="003D64F5" w:rsidP="00386C7E">
      <w:pPr>
        <w:pStyle w:val="SingleTxtGA"/>
        <w:spacing w:line="360" w:lineRule="exact"/>
        <w:rPr>
          <w:rtl/>
        </w:rPr>
      </w:pPr>
      <w:r>
        <w:rPr>
          <w:rFonts w:hint="cs"/>
          <w:rtl/>
        </w:rPr>
        <w:t>8-</w:t>
      </w:r>
      <w:r>
        <w:rPr>
          <w:rtl/>
        </w:rPr>
        <w:tab/>
      </w:r>
      <w:r w:rsidRPr="00636C10">
        <w:rPr>
          <w:rtl/>
        </w:rPr>
        <w:t>وترى اللجنة، وهي تتصرف بموجب المادة 5(4) من البروتوكول الاختياري، أن الوقائع المعروضة عليها تكشف عن انتهاك لحقوق صاحب البلاغ المكفولة بموجب المادة 19(2) من</w:t>
      </w:r>
      <w:r w:rsidR="00636C10">
        <w:rPr>
          <w:rFonts w:hint="cs"/>
          <w:rtl/>
        </w:rPr>
        <w:t> </w:t>
      </w:r>
      <w:r w:rsidRPr="00636C10">
        <w:rPr>
          <w:rtl/>
        </w:rPr>
        <w:t>العهد.</w:t>
      </w:r>
    </w:p>
    <w:p w14:paraId="27299C73" w14:textId="77777777" w:rsidR="003D64F5" w:rsidRDefault="003D64F5" w:rsidP="00386C7E">
      <w:pPr>
        <w:pStyle w:val="SingleTxtGA"/>
        <w:spacing w:line="360" w:lineRule="exact"/>
        <w:rPr>
          <w:rtl/>
        </w:rPr>
      </w:pPr>
      <w:r>
        <w:rPr>
          <w:rFonts w:hint="cs"/>
          <w:rtl/>
        </w:rPr>
        <w:t>9-</w:t>
      </w:r>
      <w:r>
        <w:rPr>
          <w:rtl/>
        </w:rPr>
        <w:tab/>
      </w:r>
      <w:r w:rsidRPr="00CA0EAE">
        <w:rPr>
          <w:rtl/>
        </w:rPr>
        <w:t>ووفقاً لأحكام الفقرة 3(أ) من المادة 2 من العهد، يقع على عاتق الدولة الطرف التزام بتوفير سبيل انتصاف فعال لصاحب البلاغ</w:t>
      </w:r>
      <w:r>
        <w:rPr>
          <w:rFonts w:hint="cs"/>
          <w:rtl/>
        </w:rPr>
        <w:t xml:space="preserve">. </w:t>
      </w:r>
      <w:r w:rsidRPr="00CA0EAE">
        <w:rPr>
          <w:rtl/>
        </w:rPr>
        <w:t>ويقتضي منها ذلك توفير كامل سبل جبر الضرر لمن انتُهِكت حقوقهم المنصوص عليها في العهد</w:t>
      </w:r>
      <w:r>
        <w:rPr>
          <w:rFonts w:hint="cs"/>
          <w:rtl/>
        </w:rPr>
        <w:t xml:space="preserve">. </w:t>
      </w:r>
      <w:r w:rsidRPr="00CA0EAE">
        <w:rPr>
          <w:rtl/>
        </w:rPr>
        <w:t>وبناء على ذلك، فإن الدولة الطرف ملزمة، في جملة أمور،</w:t>
      </w:r>
      <w:r w:rsidRPr="000948DC">
        <w:rPr>
          <w:spacing w:val="-4"/>
          <w:rtl/>
        </w:rPr>
        <w:t xml:space="preserve"> (أ)</w:t>
      </w:r>
      <w:r>
        <w:rPr>
          <w:rFonts w:hint="cs"/>
          <w:spacing w:val="-4"/>
          <w:rtl/>
        </w:rPr>
        <w:t xml:space="preserve"> </w:t>
      </w:r>
      <w:r w:rsidRPr="00CA0EAE">
        <w:rPr>
          <w:spacing w:val="-4"/>
          <w:rtl/>
        </w:rPr>
        <w:t>بأن توفر لصاحب البلاغ المعلومات المطلوبة</w:t>
      </w:r>
      <w:r>
        <w:rPr>
          <w:rFonts w:hint="cs"/>
          <w:spacing w:val="-4"/>
          <w:rtl/>
        </w:rPr>
        <w:t xml:space="preserve"> و</w:t>
      </w:r>
      <w:r w:rsidRPr="00CA0EAE">
        <w:rPr>
          <w:rtl/>
        </w:rPr>
        <w:t>(ب) بأن تعوض صاحب البلاغ عن التكاليف القانونية التي تكبدها</w:t>
      </w:r>
      <w:r>
        <w:rPr>
          <w:rtl/>
        </w:rPr>
        <w:t>.</w:t>
      </w:r>
      <w:r>
        <w:rPr>
          <w:rFonts w:hint="cs"/>
          <w:rtl/>
        </w:rPr>
        <w:t xml:space="preserve"> </w:t>
      </w:r>
      <w:r w:rsidRPr="00CA0EAE">
        <w:rPr>
          <w:rtl/>
        </w:rPr>
        <w:t xml:space="preserve">والدولة الطرف ملزمة أيضاً باتخاذ </w:t>
      </w:r>
      <w:r>
        <w:rPr>
          <w:rFonts w:hint="cs"/>
          <w:rtl/>
        </w:rPr>
        <w:t xml:space="preserve">جميع </w:t>
      </w:r>
      <w:r w:rsidRPr="00CA0EAE">
        <w:rPr>
          <w:rtl/>
        </w:rPr>
        <w:t>التدابير اللازمة لمنع حدوث أي انتهاكات مماثلة في المستقبل</w:t>
      </w:r>
      <w:r>
        <w:rPr>
          <w:rFonts w:hint="cs"/>
          <w:rtl/>
        </w:rPr>
        <w:t>.</w:t>
      </w:r>
    </w:p>
    <w:p w14:paraId="0263C178" w14:textId="77777777" w:rsidR="003D64F5" w:rsidRPr="00636C10" w:rsidRDefault="003D64F5" w:rsidP="00386C7E">
      <w:pPr>
        <w:pStyle w:val="SingleTxtGA"/>
        <w:spacing w:after="0" w:line="360" w:lineRule="exact"/>
        <w:rPr>
          <w:spacing w:val="-2"/>
          <w:rtl/>
        </w:rPr>
      </w:pPr>
      <w:r w:rsidRPr="00636C10">
        <w:rPr>
          <w:rFonts w:hint="cs"/>
          <w:spacing w:val="-2"/>
          <w:rtl/>
        </w:rPr>
        <w:t>10-</w:t>
      </w:r>
      <w:r w:rsidRPr="00636C10">
        <w:rPr>
          <w:spacing w:val="-2"/>
          <w:rtl/>
        </w:rPr>
        <w:tab/>
        <w:t xml:space="preserve">وإذ تضع اللجنة في اعتبارها أن الدولة الطرف، بانضمامها إلى البروتوكول الاختياري، قد اعترفت باختصاص اللجنة في تحديد ما إذا وقع انتهاك للعهد أم لا، وتعهدت، عملاً بالمادة 2 </w:t>
      </w:r>
      <w:r w:rsidRPr="00991BF5">
        <w:rPr>
          <w:rtl/>
        </w:rPr>
        <w:t>من العهد، بأن تكفل تمتع جميع الأفراد الموجودين في إقليمها أو الخاضعين لولايتها بالحقوق المعترف</w:t>
      </w:r>
      <w:r w:rsidRPr="00636C10">
        <w:rPr>
          <w:spacing w:val="-2"/>
          <w:rtl/>
        </w:rPr>
        <w:t xml:space="preserve"> بها في العهد وبأن تتيح سبيل انتصاف فعالاً إذا ثبت حدوث انتهاك، فهي تود أن تتلقى </w:t>
      </w:r>
      <w:r w:rsidRPr="00D61D69">
        <w:rPr>
          <w:rtl/>
        </w:rPr>
        <w:t>من الدولة الطرف، في غضون 180 يوماً، معلومات عن التدابير التي اتخذتها لإنفاذ آراء اللجنة</w:t>
      </w:r>
      <w:r w:rsidRPr="00D61D69">
        <w:rPr>
          <w:rFonts w:hint="cs"/>
          <w:rtl/>
        </w:rPr>
        <w:t xml:space="preserve">. </w:t>
      </w:r>
      <w:r w:rsidRPr="00D61D69">
        <w:rPr>
          <w:rtl/>
        </w:rPr>
        <w:t>ويُطلب إلى الدولة الطرف أيضاً نشر هذه الآراء وتعميمها على نطاق واسع بلغات</w:t>
      </w:r>
      <w:r w:rsidRPr="00D61D69">
        <w:rPr>
          <w:rFonts w:hint="cs"/>
          <w:rtl/>
        </w:rPr>
        <w:t>ها</w:t>
      </w:r>
      <w:r w:rsidRPr="00D61D69">
        <w:rPr>
          <w:rtl/>
        </w:rPr>
        <w:t xml:space="preserve"> الرسمية</w:t>
      </w:r>
      <w:r w:rsidRPr="00D61D69">
        <w:rPr>
          <w:rFonts w:hint="cs"/>
          <w:rtl/>
        </w:rPr>
        <w:t>.</w:t>
      </w:r>
    </w:p>
    <w:p w14:paraId="4801DC54" w14:textId="77777777" w:rsidR="003D64F5" w:rsidRPr="003D64F5" w:rsidRDefault="003D64F5" w:rsidP="00386C7E">
      <w:pPr>
        <w:spacing w:before="120" w:line="240" w:lineRule="exact"/>
        <w:jc w:val="center"/>
        <w:rPr>
          <w:u w:val="single"/>
          <w:rtl/>
        </w:rPr>
      </w:pPr>
      <w:r>
        <w:rPr>
          <w:u w:val="single"/>
          <w:rtl/>
        </w:rPr>
        <w:tab/>
      </w:r>
      <w:r>
        <w:rPr>
          <w:u w:val="single"/>
          <w:rtl/>
        </w:rPr>
        <w:tab/>
      </w:r>
      <w:r>
        <w:rPr>
          <w:u w:val="single"/>
          <w:rtl/>
        </w:rPr>
        <w:tab/>
      </w:r>
    </w:p>
    <w:sectPr w:rsidR="003D64F5" w:rsidRPr="003D64F5" w:rsidSect="000E5EA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0AAC0" w14:textId="77777777" w:rsidR="000320FB" w:rsidRPr="002901D9" w:rsidRDefault="000320FB" w:rsidP="002901D9">
      <w:pPr>
        <w:spacing w:after="60" w:line="240" w:lineRule="auto"/>
        <w:rPr>
          <w:i/>
          <w:iCs/>
        </w:rPr>
      </w:pPr>
      <w:r>
        <w:rPr>
          <w:rFonts w:hint="cs"/>
          <w:i/>
          <w:iCs/>
          <w:rtl/>
        </w:rPr>
        <w:t>الحواشي</w:t>
      </w:r>
    </w:p>
  </w:endnote>
  <w:endnote w:type="continuationSeparator" w:id="0">
    <w:p w14:paraId="3D68300C" w14:textId="77777777" w:rsidR="000320FB" w:rsidRDefault="000320F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1419" w14:textId="77777777" w:rsidR="000E5EA1" w:rsidRPr="00043E1E" w:rsidRDefault="00043E1E" w:rsidP="00043E1E">
    <w:pPr>
      <w:pStyle w:val="Footer"/>
      <w:tabs>
        <w:tab w:val="right" w:pos="9598"/>
      </w:tabs>
      <w:rPr>
        <w:sz w:val="17"/>
      </w:rPr>
    </w:pPr>
    <w:r>
      <w:rPr>
        <w:sz w:val="17"/>
      </w:rPr>
      <w:t>GE.19-14762</w:t>
    </w:r>
    <w:r>
      <w:rPr>
        <w:sz w:val="17"/>
      </w:rPr>
      <w:tab/>
    </w:r>
    <w:r w:rsidRPr="00043E1E">
      <w:rPr>
        <w:b/>
        <w:sz w:val="18"/>
      </w:rPr>
      <w:fldChar w:fldCharType="begin"/>
    </w:r>
    <w:r w:rsidRPr="00043E1E">
      <w:rPr>
        <w:b/>
        <w:sz w:val="18"/>
      </w:rPr>
      <w:instrText xml:space="preserve"> PAGE  \* MERGEFORMAT </w:instrText>
    </w:r>
    <w:r w:rsidRPr="00043E1E">
      <w:rPr>
        <w:b/>
        <w:sz w:val="18"/>
      </w:rPr>
      <w:fldChar w:fldCharType="separate"/>
    </w:r>
    <w:r>
      <w:rPr>
        <w:b/>
        <w:sz w:val="18"/>
      </w:rPr>
      <w:t>2</w:t>
    </w:r>
    <w:r w:rsidRPr="00043E1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7181" w14:textId="77777777" w:rsidR="006959B0" w:rsidRPr="00043E1E" w:rsidRDefault="00043E1E" w:rsidP="006959B0">
    <w:pPr>
      <w:pStyle w:val="Footer"/>
      <w:tabs>
        <w:tab w:val="right" w:pos="9599"/>
      </w:tabs>
      <w:jc w:val="left"/>
      <w:rPr>
        <w:b/>
        <w:sz w:val="18"/>
        <w:lang w:val="en-US"/>
      </w:rPr>
    </w:pPr>
    <w:r w:rsidRPr="00043E1E">
      <w:rPr>
        <w:b/>
        <w:sz w:val="18"/>
        <w:lang w:val="en-US"/>
      </w:rPr>
      <w:fldChar w:fldCharType="begin"/>
    </w:r>
    <w:r w:rsidRPr="00043E1E">
      <w:rPr>
        <w:b/>
        <w:sz w:val="18"/>
        <w:lang w:val="en-US"/>
      </w:rPr>
      <w:instrText xml:space="preserve"> PAGE  \* MERGEFORMAT </w:instrText>
    </w:r>
    <w:r w:rsidRPr="00043E1E">
      <w:rPr>
        <w:b/>
        <w:sz w:val="18"/>
        <w:lang w:val="en-US"/>
      </w:rPr>
      <w:fldChar w:fldCharType="separate"/>
    </w:r>
    <w:r w:rsidRPr="00043E1E">
      <w:rPr>
        <w:b/>
        <w:noProof/>
        <w:sz w:val="18"/>
        <w:lang w:val="en-US"/>
      </w:rPr>
      <w:t>3</w:t>
    </w:r>
    <w:r w:rsidRPr="00043E1E">
      <w:rPr>
        <w:b/>
        <w:sz w:val="18"/>
        <w:lang w:val="en-US"/>
      </w:rPr>
      <w:fldChar w:fldCharType="end"/>
    </w:r>
    <w:r>
      <w:rPr>
        <w:b/>
        <w:sz w:val="18"/>
        <w:lang w:val="en-US"/>
      </w:rPr>
      <w:tab/>
    </w:r>
    <w:r>
      <w:rPr>
        <w:sz w:val="17"/>
        <w:lang w:val="en-US"/>
      </w:rPr>
      <w:t>GE.19-14762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6DE9" w14:textId="77777777" w:rsidR="00DE50B1" w:rsidRDefault="000E5EA1" w:rsidP="00982139">
    <w:pPr>
      <w:pStyle w:val="Footer"/>
      <w:spacing w:before="360"/>
      <w:jc w:val="right"/>
      <w:rPr>
        <w:sz w:val="20"/>
        <w:szCs w:val="20"/>
      </w:rPr>
    </w:pPr>
    <w:r>
      <w:rPr>
        <w:sz w:val="20"/>
        <w:szCs w:val="20"/>
      </w:rPr>
      <w:t>GE.19-14762</w:t>
    </w:r>
    <w:r w:rsidR="00DE50B1">
      <w:rPr>
        <w:noProof/>
        <w:lang w:val="en-US"/>
      </w:rPr>
      <w:drawing>
        <wp:anchor distT="0" distB="0" distL="114300" distR="114300" simplePos="0" relativeHeight="251665408" behindDoc="1" locked="1" layoutInCell="0" allowOverlap="1" wp14:anchorId="68C6FBD9" wp14:editId="34B8AB5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14:paraId="578932EC" w14:textId="77777777" w:rsidR="000E5EA1" w:rsidRPr="000E5EA1" w:rsidRDefault="000E5EA1" w:rsidP="000E5EA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14:anchorId="2B921DF2" wp14:editId="1F9391A0">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F645F" w14:textId="77777777" w:rsidR="000320FB" w:rsidRDefault="000320FB" w:rsidP="000437B8">
      <w:pPr>
        <w:pStyle w:val="Footer"/>
        <w:bidi/>
        <w:spacing w:after="80" w:line="200" w:lineRule="exact"/>
        <w:ind w:left="680"/>
        <w:rPr>
          <w:rtl/>
        </w:rPr>
      </w:pPr>
      <w:r>
        <w:rPr>
          <w:rtl/>
        </w:rPr>
        <w:t>__________</w:t>
      </w:r>
    </w:p>
  </w:footnote>
  <w:footnote w:type="continuationSeparator" w:id="0">
    <w:p w14:paraId="42A5F4B1" w14:textId="77777777" w:rsidR="000320FB" w:rsidRDefault="000320FB" w:rsidP="00656392">
      <w:pPr>
        <w:spacing w:line="240" w:lineRule="auto"/>
      </w:pPr>
      <w:r>
        <w:continuationSeparator/>
      </w:r>
    </w:p>
  </w:footnote>
  <w:footnote w:id="1">
    <w:p w14:paraId="7B467040" w14:textId="77777777" w:rsidR="009461BB" w:rsidRPr="009461BB" w:rsidRDefault="009461BB" w:rsidP="009461BB">
      <w:pPr>
        <w:pStyle w:val="FootnoteText1"/>
      </w:pPr>
      <w:r>
        <w:rPr>
          <w:rtl/>
        </w:rPr>
        <w:t>*</w:t>
      </w:r>
      <w:r>
        <w:rPr>
          <w:rtl/>
        </w:rPr>
        <w:tab/>
      </w:r>
      <w:r w:rsidRPr="00E87ADF">
        <w:rPr>
          <w:rtl/>
        </w:rPr>
        <w:t>اعتمدتها اللجنة في دورتها 126 (1-26 تموز/يوليه 2019)</w:t>
      </w:r>
      <w:r>
        <w:rPr>
          <w:rFonts w:hint="cs"/>
          <w:rtl/>
        </w:rPr>
        <w:t>.</w:t>
      </w:r>
    </w:p>
  </w:footnote>
  <w:footnote w:id="2">
    <w:p w14:paraId="584D523E" w14:textId="77777777" w:rsidR="009461BB" w:rsidRPr="009461BB" w:rsidRDefault="009461BB" w:rsidP="009461BB">
      <w:pPr>
        <w:pStyle w:val="FootnoteText1"/>
      </w:pPr>
      <w:r>
        <w:rPr>
          <w:rtl/>
        </w:rPr>
        <w:t>**</w:t>
      </w:r>
      <w:r>
        <w:rPr>
          <w:rtl/>
        </w:rPr>
        <w:tab/>
      </w:r>
      <w:r w:rsidRPr="00E87ADF">
        <w:rPr>
          <w:rtl/>
        </w:rPr>
        <w:t>نظرت اللجنة في البلاغ وفقاً لإجراء البلاغات المتكررة، المبين في المادة 105 من نظامها الداخلي</w:t>
      </w:r>
      <w:r>
        <w:rPr>
          <w:rFonts w:hint="cs"/>
          <w:rtl/>
        </w:rPr>
        <w:t xml:space="preserve">. </w:t>
      </w:r>
      <w:r w:rsidRPr="00E87ADF">
        <w:rPr>
          <w:rtl/>
        </w:rPr>
        <w:t xml:space="preserve">وشارك في </w:t>
      </w:r>
      <w:r w:rsidRPr="00110226">
        <w:rPr>
          <w:spacing w:val="-5"/>
          <w:rtl/>
        </w:rPr>
        <w:t xml:space="preserve">دراسة هذا البلاغ أعضاء اللجنة التالية أسماؤهم: تانيا ماريا عبدو </w:t>
      </w:r>
      <w:proofErr w:type="spellStart"/>
      <w:r w:rsidRPr="00110226">
        <w:rPr>
          <w:spacing w:val="-5"/>
          <w:rtl/>
        </w:rPr>
        <w:t>روتشول</w:t>
      </w:r>
      <w:proofErr w:type="spellEnd"/>
      <w:r w:rsidRPr="00110226">
        <w:rPr>
          <w:spacing w:val="-5"/>
          <w:rtl/>
        </w:rPr>
        <w:t xml:space="preserve">، وعياض بن عاشور، </w:t>
      </w:r>
      <w:proofErr w:type="spellStart"/>
      <w:r w:rsidRPr="00110226">
        <w:rPr>
          <w:spacing w:val="-5"/>
          <w:rtl/>
        </w:rPr>
        <w:t>وإلزه</w:t>
      </w:r>
      <w:proofErr w:type="spellEnd"/>
      <w:r w:rsidRPr="00110226">
        <w:rPr>
          <w:spacing w:val="-5"/>
          <w:rtl/>
        </w:rPr>
        <w:t xml:space="preserve"> </w:t>
      </w:r>
      <w:proofErr w:type="spellStart"/>
      <w:r w:rsidRPr="00110226">
        <w:rPr>
          <w:spacing w:val="-5"/>
          <w:rtl/>
        </w:rPr>
        <w:t>براندز</w:t>
      </w:r>
      <w:proofErr w:type="spellEnd"/>
      <w:r w:rsidRPr="00110226">
        <w:rPr>
          <w:rFonts w:hint="cs"/>
          <w:spacing w:val="-5"/>
          <w:rtl/>
        </w:rPr>
        <w:t xml:space="preserve"> -</w:t>
      </w:r>
      <w:r w:rsidRPr="00110226">
        <w:rPr>
          <w:spacing w:val="-5"/>
          <w:rtl/>
        </w:rPr>
        <w:t xml:space="preserve"> </w:t>
      </w:r>
      <w:proofErr w:type="spellStart"/>
      <w:r w:rsidRPr="00110226">
        <w:rPr>
          <w:spacing w:val="-5"/>
          <w:rtl/>
        </w:rPr>
        <w:t>كيريس</w:t>
      </w:r>
      <w:proofErr w:type="spellEnd"/>
      <w:r w:rsidRPr="00110226">
        <w:rPr>
          <w:spacing w:val="-5"/>
          <w:rtl/>
        </w:rPr>
        <w:t>،</w:t>
      </w:r>
      <w:r w:rsidRPr="00E87ADF">
        <w:rPr>
          <w:rtl/>
        </w:rPr>
        <w:t xml:space="preserve"> </w:t>
      </w:r>
      <w:r w:rsidRPr="00110226">
        <w:rPr>
          <w:spacing w:val="-5"/>
          <w:rtl/>
        </w:rPr>
        <w:t xml:space="preserve">وعارف بلقان، وأحمد أمين فتح الله، </w:t>
      </w:r>
      <w:proofErr w:type="spellStart"/>
      <w:r w:rsidRPr="00110226">
        <w:rPr>
          <w:spacing w:val="-5"/>
          <w:rtl/>
        </w:rPr>
        <w:t>وشويتشي</w:t>
      </w:r>
      <w:proofErr w:type="spellEnd"/>
      <w:r w:rsidRPr="00110226">
        <w:rPr>
          <w:spacing w:val="-5"/>
          <w:rtl/>
        </w:rPr>
        <w:t xml:space="preserve"> </w:t>
      </w:r>
      <w:proofErr w:type="spellStart"/>
      <w:r w:rsidRPr="00110226">
        <w:rPr>
          <w:spacing w:val="-5"/>
          <w:rtl/>
        </w:rPr>
        <w:t>فورويا</w:t>
      </w:r>
      <w:proofErr w:type="spellEnd"/>
      <w:r w:rsidRPr="00110226">
        <w:rPr>
          <w:spacing w:val="-5"/>
          <w:rtl/>
        </w:rPr>
        <w:t>،</w:t>
      </w:r>
      <w:r w:rsidRPr="00110226">
        <w:rPr>
          <w:rFonts w:hint="cs"/>
          <w:spacing w:val="-5"/>
          <w:rtl/>
        </w:rPr>
        <w:t xml:space="preserve"> </w:t>
      </w:r>
      <w:r w:rsidRPr="00110226">
        <w:rPr>
          <w:spacing w:val="-5"/>
          <w:rtl/>
        </w:rPr>
        <w:t xml:space="preserve">وكريستوف </w:t>
      </w:r>
      <w:proofErr w:type="spellStart"/>
      <w:r w:rsidRPr="00110226">
        <w:rPr>
          <w:spacing w:val="-5"/>
          <w:rtl/>
        </w:rPr>
        <w:t>هاينس</w:t>
      </w:r>
      <w:proofErr w:type="spellEnd"/>
      <w:r w:rsidRPr="00110226">
        <w:rPr>
          <w:spacing w:val="-5"/>
          <w:rtl/>
        </w:rPr>
        <w:t xml:space="preserve">، </w:t>
      </w:r>
      <w:proofErr w:type="spellStart"/>
      <w:r w:rsidRPr="00110226">
        <w:rPr>
          <w:spacing w:val="-5"/>
          <w:rtl/>
        </w:rPr>
        <w:t>وباماريا</w:t>
      </w:r>
      <w:r w:rsidRPr="00110226">
        <w:rPr>
          <w:rFonts w:hint="cs"/>
          <w:spacing w:val="-5"/>
          <w:rtl/>
        </w:rPr>
        <w:t>م</w:t>
      </w:r>
      <w:proofErr w:type="spellEnd"/>
      <w:r w:rsidRPr="00110226">
        <w:rPr>
          <w:spacing w:val="-5"/>
          <w:rtl/>
        </w:rPr>
        <w:t xml:space="preserve"> كو</w:t>
      </w:r>
      <w:r w:rsidRPr="00110226">
        <w:rPr>
          <w:rFonts w:hint="cs"/>
          <w:spacing w:val="-5"/>
          <w:rtl/>
        </w:rPr>
        <w:t>يت</w:t>
      </w:r>
      <w:r w:rsidRPr="00110226">
        <w:rPr>
          <w:spacing w:val="-5"/>
          <w:rtl/>
        </w:rPr>
        <w:t xml:space="preserve">ا، </w:t>
      </w:r>
      <w:proofErr w:type="spellStart"/>
      <w:r w:rsidRPr="00110226">
        <w:rPr>
          <w:spacing w:val="-5"/>
          <w:rtl/>
        </w:rPr>
        <w:t>ودنكان</w:t>
      </w:r>
      <w:proofErr w:type="spellEnd"/>
      <w:r w:rsidRPr="00110226">
        <w:rPr>
          <w:spacing w:val="-5"/>
          <w:rtl/>
        </w:rPr>
        <w:t xml:space="preserve"> </w:t>
      </w:r>
      <w:proofErr w:type="spellStart"/>
      <w:r w:rsidRPr="00110226">
        <w:rPr>
          <w:spacing w:val="-5"/>
          <w:rtl/>
        </w:rPr>
        <w:t>لاكي</w:t>
      </w:r>
      <w:proofErr w:type="spellEnd"/>
      <w:r w:rsidRPr="00110226">
        <w:rPr>
          <w:spacing w:val="-5"/>
          <w:rtl/>
        </w:rPr>
        <w:t xml:space="preserve"> </w:t>
      </w:r>
      <w:proofErr w:type="spellStart"/>
      <w:r w:rsidRPr="00110226">
        <w:rPr>
          <w:spacing w:val="-5"/>
          <w:rtl/>
        </w:rPr>
        <w:t>موهوموزا</w:t>
      </w:r>
      <w:proofErr w:type="spellEnd"/>
      <w:r w:rsidRPr="00110226">
        <w:rPr>
          <w:spacing w:val="-5"/>
          <w:rtl/>
        </w:rPr>
        <w:t xml:space="preserve">، </w:t>
      </w:r>
      <w:r w:rsidRPr="00110226">
        <w:rPr>
          <w:spacing w:val="2"/>
          <w:rtl/>
        </w:rPr>
        <w:t xml:space="preserve">وفوتيني </w:t>
      </w:r>
      <w:proofErr w:type="spellStart"/>
      <w:r w:rsidRPr="00110226">
        <w:rPr>
          <w:spacing w:val="2"/>
          <w:rtl/>
        </w:rPr>
        <w:t>بازارتسيس</w:t>
      </w:r>
      <w:proofErr w:type="spellEnd"/>
      <w:r w:rsidRPr="00110226">
        <w:rPr>
          <w:spacing w:val="2"/>
          <w:rtl/>
        </w:rPr>
        <w:t xml:space="preserve">، </w:t>
      </w:r>
      <w:proofErr w:type="spellStart"/>
      <w:r w:rsidRPr="00110226">
        <w:rPr>
          <w:spacing w:val="2"/>
          <w:rtl/>
        </w:rPr>
        <w:t>وهيرنان</w:t>
      </w:r>
      <w:proofErr w:type="spellEnd"/>
      <w:r w:rsidRPr="00110226">
        <w:rPr>
          <w:spacing w:val="2"/>
          <w:rtl/>
        </w:rPr>
        <w:t xml:space="preserve"> </w:t>
      </w:r>
      <w:proofErr w:type="spellStart"/>
      <w:r w:rsidRPr="00110226">
        <w:rPr>
          <w:spacing w:val="2"/>
          <w:rtl/>
        </w:rPr>
        <w:t>كيزادا</w:t>
      </w:r>
      <w:proofErr w:type="spellEnd"/>
      <w:r w:rsidRPr="00110226">
        <w:rPr>
          <w:spacing w:val="2"/>
          <w:rtl/>
        </w:rPr>
        <w:t xml:space="preserve">، </w:t>
      </w:r>
      <w:proofErr w:type="spellStart"/>
      <w:r w:rsidRPr="00110226">
        <w:rPr>
          <w:spacing w:val="2"/>
          <w:rtl/>
        </w:rPr>
        <w:t>وفاسيلكا</w:t>
      </w:r>
      <w:proofErr w:type="spellEnd"/>
      <w:r w:rsidRPr="00110226">
        <w:rPr>
          <w:spacing w:val="2"/>
          <w:rtl/>
        </w:rPr>
        <w:t xml:space="preserve"> </w:t>
      </w:r>
      <w:proofErr w:type="spellStart"/>
      <w:r w:rsidRPr="00110226">
        <w:rPr>
          <w:spacing w:val="2"/>
          <w:rtl/>
        </w:rPr>
        <w:t>سانسين</w:t>
      </w:r>
      <w:proofErr w:type="spellEnd"/>
      <w:r w:rsidRPr="00110226">
        <w:rPr>
          <w:spacing w:val="2"/>
          <w:rtl/>
        </w:rPr>
        <w:t xml:space="preserve">، وخوسيه مانويل سانتوس </w:t>
      </w:r>
      <w:proofErr w:type="spellStart"/>
      <w:r w:rsidRPr="00110226">
        <w:rPr>
          <w:spacing w:val="2"/>
          <w:rtl/>
        </w:rPr>
        <w:t>بايس</w:t>
      </w:r>
      <w:proofErr w:type="spellEnd"/>
      <w:r w:rsidRPr="00110226">
        <w:rPr>
          <w:spacing w:val="2"/>
          <w:rtl/>
        </w:rPr>
        <w:t xml:space="preserve">، ويوفال </w:t>
      </w:r>
      <w:proofErr w:type="spellStart"/>
      <w:r w:rsidRPr="00110226">
        <w:rPr>
          <w:spacing w:val="2"/>
          <w:rtl/>
        </w:rPr>
        <w:t>شاني</w:t>
      </w:r>
      <w:proofErr w:type="spellEnd"/>
      <w:r w:rsidRPr="00110226">
        <w:rPr>
          <w:spacing w:val="2"/>
          <w:rtl/>
        </w:rPr>
        <w:t xml:space="preserve">، وإيلين </w:t>
      </w:r>
      <w:proofErr w:type="spellStart"/>
      <w:r w:rsidRPr="00E87ADF">
        <w:rPr>
          <w:rtl/>
        </w:rPr>
        <w:t>تيغرودجا</w:t>
      </w:r>
      <w:proofErr w:type="spellEnd"/>
      <w:r w:rsidRPr="00E87ADF">
        <w:rPr>
          <w:rtl/>
        </w:rPr>
        <w:t xml:space="preserve">، وأندرياس </w:t>
      </w:r>
      <w:proofErr w:type="spellStart"/>
      <w:r w:rsidRPr="00E87ADF">
        <w:rPr>
          <w:rtl/>
        </w:rPr>
        <w:t>زيمرمان</w:t>
      </w:r>
      <w:proofErr w:type="spellEnd"/>
      <w:r w:rsidRPr="00E87ADF">
        <w:rPr>
          <w:rtl/>
        </w:rPr>
        <w:t xml:space="preserve">، </w:t>
      </w:r>
      <w:proofErr w:type="spellStart"/>
      <w:r w:rsidRPr="00E87ADF">
        <w:rPr>
          <w:rtl/>
        </w:rPr>
        <w:t>وجنتيان</w:t>
      </w:r>
      <w:proofErr w:type="spellEnd"/>
      <w:r w:rsidRPr="00E87ADF">
        <w:rPr>
          <w:rtl/>
        </w:rPr>
        <w:t xml:space="preserve"> </w:t>
      </w:r>
      <w:proofErr w:type="spellStart"/>
      <w:r w:rsidRPr="00E87ADF">
        <w:rPr>
          <w:rtl/>
        </w:rPr>
        <w:t>زيبيري</w:t>
      </w:r>
      <w:proofErr w:type="spellEnd"/>
      <w:r w:rsidRPr="000948DC">
        <w:rPr>
          <w:rtl/>
        </w:rPr>
        <w:t>.</w:t>
      </w:r>
    </w:p>
  </w:footnote>
  <w:footnote w:id="3">
    <w:p w14:paraId="2958EC44" w14:textId="77777777" w:rsidR="00627CD6" w:rsidRPr="00627CD6" w:rsidRDefault="00627CD6" w:rsidP="00627CD6">
      <w:pPr>
        <w:pStyle w:val="FootnoteText1"/>
      </w:pPr>
      <w:r w:rsidRPr="00627CD6">
        <w:rPr>
          <w:rtl/>
        </w:rPr>
        <w:t>(</w:t>
      </w:r>
      <w:r w:rsidRPr="00627CD6">
        <w:rPr>
          <w:rStyle w:val="FootnoteReference"/>
          <w:vertAlign w:val="baseline"/>
        </w:rPr>
        <w:footnoteRef/>
      </w:r>
      <w:r>
        <w:rPr>
          <w:sz w:val="26"/>
          <w:rtl/>
        </w:rPr>
        <w:t>)</w:t>
      </w:r>
      <w:r>
        <w:rPr>
          <w:sz w:val="26"/>
          <w:rtl/>
        </w:rPr>
        <w:tab/>
      </w:r>
      <w:r w:rsidRPr="00627CD6">
        <w:rPr>
          <w:rtl/>
        </w:rPr>
        <w:t xml:space="preserve">انظر قضية </w:t>
      </w:r>
      <w:proofErr w:type="spellStart"/>
      <w:r w:rsidRPr="00627CD6">
        <w:rPr>
          <w:i/>
          <w:iCs/>
          <w:rtl/>
        </w:rPr>
        <w:t>نوربيك</w:t>
      </w:r>
      <w:proofErr w:type="spellEnd"/>
      <w:r w:rsidRPr="00627CD6">
        <w:rPr>
          <w:i/>
          <w:iCs/>
          <w:rtl/>
        </w:rPr>
        <w:t xml:space="preserve"> </w:t>
      </w:r>
      <w:proofErr w:type="spellStart"/>
      <w:r w:rsidRPr="00627CD6">
        <w:rPr>
          <w:i/>
          <w:iCs/>
          <w:rtl/>
        </w:rPr>
        <w:t>توكتاكونوف</w:t>
      </w:r>
      <w:proofErr w:type="spellEnd"/>
      <w:r w:rsidRPr="00627CD6">
        <w:rPr>
          <w:i/>
          <w:iCs/>
          <w:rtl/>
        </w:rPr>
        <w:t xml:space="preserve"> ضد قيرغيزستان</w:t>
      </w:r>
      <w:r w:rsidRPr="00627CD6">
        <w:rPr>
          <w:rtl/>
        </w:rPr>
        <w:t xml:space="preserve"> (</w:t>
      </w:r>
      <w:r w:rsidRPr="00627CD6">
        <w:t>CCPR/C/101/D/1470/2006</w:t>
      </w:r>
      <w:r w:rsidRPr="00627CD6">
        <w:rPr>
          <w:rtl/>
        </w:rPr>
        <w:t xml:space="preserve"> و</w:t>
      </w:r>
      <w:r w:rsidRPr="00627CD6">
        <w:t>Corr.1</w:t>
      </w:r>
      <w:r w:rsidRPr="00627CD6">
        <w:rPr>
          <w:rtl/>
        </w:rPr>
        <w:t>)، الفقرة 6-3</w:t>
      </w:r>
      <w:r w:rsidRPr="00627CD6">
        <w:rPr>
          <w:rFonts w:hint="cs"/>
          <w:rtl/>
        </w:rPr>
        <w:t>.</w:t>
      </w:r>
    </w:p>
  </w:footnote>
  <w:footnote w:id="4">
    <w:p w14:paraId="536CBB14" w14:textId="77777777" w:rsidR="00627CD6" w:rsidRPr="00627CD6" w:rsidRDefault="00627CD6" w:rsidP="00627CD6">
      <w:pPr>
        <w:pStyle w:val="FootnoteText1"/>
      </w:pPr>
      <w:r w:rsidRPr="00627CD6">
        <w:rPr>
          <w:rtl/>
        </w:rPr>
        <w:t>(</w:t>
      </w:r>
      <w:r w:rsidRPr="00627CD6">
        <w:rPr>
          <w:rStyle w:val="FootnoteReference"/>
          <w:vertAlign w:val="baseline"/>
        </w:rPr>
        <w:footnoteRef/>
      </w:r>
      <w:r>
        <w:rPr>
          <w:sz w:val="26"/>
          <w:rtl/>
        </w:rPr>
        <w:t>)</w:t>
      </w:r>
      <w:r>
        <w:rPr>
          <w:sz w:val="26"/>
          <w:rtl/>
        </w:rPr>
        <w:tab/>
      </w:r>
      <w:r w:rsidRPr="00627CD6">
        <w:rPr>
          <w:rtl/>
        </w:rPr>
        <w:t xml:space="preserve">انظر قضية </w:t>
      </w:r>
      <w:proofErr w:type="spellStart"/>
      <w:r w:rsidRPr="00627CD6">
        <w:rPr>
          <w:i/>
          <w:iCs/>
          <w:rtl/>
        </w:rPr>
        <w:t>غوتييه</w:t>
      </w:r>
      <w:proofErr w:type="spellEnd"/>
      <w:r w:rsidRPr="00627CD6">
        <w:rPr>
          <w:i/>
          <w:iCs/>
          <w:rtl/>
        </w:rPr>
        <w:t xml:space="preserve"> ضد كندا</w:t>
      </w:r>
      <w:r w:rsidRPr="00627CD6">
        <w:rPr>
          <w:rtl/>
        </w:rPr>
        <w:t xml:space="preserve"> (</w:t>
      </w:r>
      <w:r w:rsidRPr="00627CD6">
        <w:t>CCPR/C/65/D/633/1995</w:t>
      </w:r>
      <w:r w:rsidRPr="00627CD6">
        <w:rPr>
          <w:rtl/>
        </w:rPr>
        <w:t>)</w:t>
      </w:r>
      <w:r w:rsidRPr="00627CD6">
        <w:rPr>
          <w:rFonts w:hint="cs"/>
          <w:rtl/>
        </w:rPr>
        <w:t xml:space="preserve">؛ </w:t>
      </w:r>
      <w:r w:rsidRPr="00627CD6">
        <w:rPr>
          <w:rtl/>
        </w:rPr>
        <w:t xml:space="preserve">وقضية </w:t>
      </w:r>
      <w:proofErr w:type="spellStart"/>
      <w:r w:rsidRPr="00627CD6">
        <w:rPr>
          <w:i/>
          <w:iCs/>
          <w:rtl/>
        </w:rPr>
        <w:t>مافلونوف</w:t>
      </w:r>
      <w:proofErr w:type="spellEnd"/>
      <w:r w:rsidRPr="00627CD6">
        <w:rPr>
          <w:i/>
          <w:iCs/>
          <w:rtl/>
        </w:rPr>
        <w:t xml:space="preserve"> وسعدي ضد أوزبكستان</w:t>
      </w:r>
      <w:r w:rsidRPr="00627CD6">
        <w:rPr>
          <w:rtl/>
        </w:rPr>
        <w:t xml:space="preserve"> (</w:t>
      </w:r>
      <w:r w:rsidRPr="00627CD6">
        <w:t>CCPR/C/95/D/1334/2004</w:t>
      </w:r>
      <w:r w:rsidRPr="00627CD6">
        <w:rPr>
          <w:rtl/>
        </w:rPr>
        <w:t>)</w:t>
      </w:r>
      <w:r w:rsidRPr="00627CD6">
        <w:rPr>
          <w:rFonts w:hint="cs"/>
          <w:rtl/>
        </w:rPr>
        <w:t>.</w:t>
      </w:r>
    </w:p>
  </w:footnote>
  <w:footnote w:id="5">
    <w:p w14:paraId="0D51C7F5" w14:textId="77777777" w:rsidR="00627CD6" w:rsidRPr="00627CD6" w:rsidRDefault="00627CD6" w:rsidP="00627CD6">
      <w:pPr>
        <w:pStyle w:val="FootnoteText1"/>
      </w:pPr>
      <w:r w:rsidRPr="00627CD6">
        <w:rPr>
          <w:rtl/>
        </w:rPr>
        <w:t>(</w:t>
      </w:r>
      <w:r w:rsidRPr="00627CD6">
        <w:rPr>
          <w:rStyle w:val="FootnoteReference"/>
          <w:vertAlign w:val="baseline"/>
        </w:rPr>
        <w:footnoteRef/>
      </w:r>
      <w:r>
        <w:rPr>
          <w:sz w:val="26"/>
          <w:rtl/>
        </w:rPr>
        <w:t>)</w:t>
      </w:r>
      <w:r>
        <w:rPr>
          <w:sz w:val="26"/>
          <w:rtl/>
        </w:rPr>
        <w:tab/>
      </w:r>
      <w:r w:rsidRPr="00627CD6">
        <w:rPr>
          <w:rtl/>
        </w:rPr>
        <w:t xml:space="preserve">انظر قضية </w:t>
      </w:r>
      <w:proofErr w:type="spellStart"/>
      <w:r w:rsidRPr="00627CD6">
        <w:rPr>
          <w:i/>
          <w:iCs/>
          <w:rtl/>
        </w:rPr>
        <w:t>نوربيك</w:t>
      </w:r>
      <w:proofErr w:type="spellEnd"/>
      <w:r w:rsidRPr="00627CD6">
        <w:rPr>
          <w:i/>
          <w:iCs/>
          <w:rtl/>
        </w:rPr>
        <w:t xml:space="preserve"> </w:t>
      </w:r>
      <w:proofErr w:type="spellStart"/>
      <w:r w:rsidRPr="00627CD6">
        <w:rPr>
          <w:i/>
          <w:iCs/>
          <w:rtl/>
        </w:rPr>
        <w:t>توكتاكونوف</w:t>
      </w:r>
      <w:proofErr w:type="spellEnd"/>
      <w:r w:rsidRPr="00627CD6">
        <w:rPr>
          <w:i/>
          <w:iCs/>
          <w:rtl/>
        </w:rPr>
        <w:t xml:space="preserve"> ضد قيرغيزستان</w:t>
      </w:r>
      <w:r w:rsidRPr="00627CD6">
        <w:rPr>
          <w:rFonts w:hint="cs"/>
          <w:rtl/>
        </w:rPr>
        <w:t>، الفقرة 6-3.</w:t>
      </w:r>
    </w:p>
  </w:footnote>
  <w:footnote w:id="6">
    <w:p w14:paraId="1570C5BE" w14:textId="77777777" w:rsidR="00627CD6" w:rsidRPr="00627CD6" w:rsidRDefault="00627CD6" w:rsidP="00627CD6">
      <w:pPr>
        <w:pStyle w:val="FootnoteText1"/>
      </w:pPr>
      <w:r w:rsidRPr="00627CD6">
        <w:rPr>
          <w:rtl/>
        </w:rPr>
        <w:t>(</w:t>
      </w:r>
      <w:r w:rsidRPr="00627CD6">
        <w:rPr>
          <w:rStyle w:val="FootnoteReference"/>
          <w:vertAlign w:val="baseline"/>
        </w:rPr>
        <w:footnoteRef/>
      </w:r>
      <w:r>
        <w:rPr>
          <w:sz w:val="26"/>
          <w:rtl/>
        </w:rPr>
        <w:t>)</w:t>
      </w:r>
      <w:r>
        <w:rPr>
          <w:sz w:val="26"/>
          <w:rtl/>
        </w:rPr>
        <w:tab/>
      </w:r>
      <w:r w:rsidRPr="00627CD6">
        <w:rPr>
          <w:rFonts w:hint="cs"/>
          <w:rtl/>
        </w:rPr>
        <w:t>المرجع نفسه، الفقرة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FDABE" w14:textId="77777777" w:rsidR="000E5EA1" w:rsidRPr="00043E1E" w:rsidRDefault="00043E1E" w:rsidP="00043E1E">
    <w:pPr>
      <w:pStyle w:val="Header"/>
      <w:jc w:val="right"/>
    </w:pPr>
    <w:r w:rsidRPr="00043E1E">
      <w:t>CCPR/C/126/D/2307/2013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1262B" w14:textId="77777777" w:rsidR="000E5EA1" w:rsidRPr="00043E1E" w:rsidRDefault="00043E1E" w:rsidP="00043E1E">
    <w:pPr>
      <w:pStyle w:val="Header"/>
      <w:jc w:val="left"/>
    </w:pPr>
    <w:r w:rsidRPr="00043E1E">
      <w:t>CCPR/C/126/D/2307/2013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0320FB"/>
    <w:rsid w:val="000076D5"/>
    <w:rsid w:val="000320FB"/>
    <w:rsid w:val="00043663"/>
    <w:rsid w:val="000437B8"/>
    <w:rsid w:val="00043E1E"/>
    <w:rsid w:val="000505CF"/>
    <w:rsid w:val="000D701C"/>
    <w:rsid w:val="000E2A71"/>
    <w:rsid w:val="000E5EA1"/>
    <w:rsid w:val="00110226"/>
    <w:rsid w:val="00160263"/>
    <w:rsid w:val="00181F96"/>
    <w:rsid w:val="001A1371"/>
    <w:rsid w:val="001B346A"/>
    <w:rsid w:val="001E1CAD"/>
    <w:rsid w:val="001E290D"/>
    <w:rsid w:val="002144FA"/>
    <w:rsid w:val="0023469A"/>
    <w:rsid w:val="00243C8A"/>
    <w:rsid w:val="00267A0E"/>
    <w:rsid w:val="002901D9"/>
    <w:rsid w:val="002976C2"/>
    <w:rsid w:val="00320171"/>
    <w:rsid w:val="003260FF"/>
    <w:rsid w:val="00343D95"/>
    <w:rsid w:val="00363A18"/>
    <w:rsid w:val="00374341"/>
    <w:rsid w:val="00386C7E"/>
    <w:rsid w:val="003D1062"/>
    <w:rsid w:val="003D64F5"/>
    <w:rsid w:val="00420D7B"/>
    <w:rsid w:val="00450B21"/>
    <w:rsid w:val="00453B63"/>
    <w:rsid w:val="00455780"/>
    <w:rsid w:val="00482691"/>
    <w:rsid w:val="004B0A1C"/>
    <w:rsid w:val="004D298E"/>
    <w:rsid w:val="00517BC9"/>
    <w:rsid w:val="0054472E"/>
    <w:rsid w:val="005662A9"/>
    <w:rsid w:val="005827D4"/>
    <w:rsid w:val="0059622A"/>
    <w:rsid w:val="005C5878"/>
    <w:rsid w:val="005C7CEA"/>
    <w:rsid w:val="005D3C0B"/>
    <w:rsid w:val="005E5217"/>
    <w:rsid w:val="005F0FA4"/>
    <w:rsid w:val="005F30EE"/>
    <w:rsid w:val="0060473A"/>
    <w:rsid w:val="00627CD6"/>
    <w:rsid w:val="00636C10"/>
    <w:rsid w:val="00656392"/>
    <w:rsid w:val="0068781D"/>
    <w:rsid w:val="006959B0"/>
    <w:rsid w:val="006B3E27"/>
    <w:rsid w:val="006B6507"/>
    <w:rsid w:val="006C104C"/>
    <w:rsid w:val="00733704"/>
    <w:rsid w:val="0078071A"/>
    <w:rsid w:val="00787E1E"/>
    <w:rsid w:val="00845876"/>
    <w:rsid w:val="00852A9A"/>
    <w:rsid w:val="00882BBC"/>
    <w:rsid w:val="008F49E1"/>
    <w:rsid w:val="0090370F"/>
    <w:rsid w:val="009269D2"/>
    <w:rsid w:val="00936F42"/>
    <w:rsid w:val="00942135"/>
    <w:rsid w:val="009461BB"/>
    <w:rsid w:val="009521B0"/>
    <w:rsid w:val="00982139"/>
    <w:rsid w:val="009867A8"/>
    <w:rsid w:val="00991BF5"/>
    <w:rsid w:val="009A7E9F"/>
    <w:rsid w:val="009E5018"/>
    <w:rsid w:val="00A12B37"/>
    <w:rsid w:val="00A23ADA"/>
    <w:rsid w:val="00A45C15"/>
    <w:rsid w:val="00AB6758"/>
    <w:rsid w:val="00B1001F"/>
    <w:rsid w:val="00B13763"/>
    <w:rsid w:val="00B432B2"/>
    <w:rsid w:val="00B477A4"/>
    <w:rsid w:val="00B54045"/>
    <w:rsid w:val="00C438D7"/>
    <w:rsid w:val="00C81B50"/>
    <w:rsid w:val="00CB6622"/>
    <w:rsid w:val="00CD1801"/>
    <w:rsid w:val="00CF65C6"/>
    <w:rsid w:val="00D10EF1"/>
    <w:rsid w:val="00D42810"/>
    <w:rsid w:val="00D61D69"/>
    <w:rsid w:val="00D914A7"/>
    <w:rsid w:val="00DA3713"/>
    <w:rsid w:val="00DD13C3"/>
    <w:rsid w:val="00DD596E"/>
    <w:rsid w:val="00DD621E"/>
    <w:rsid w:val="00DE50B1"/>
    <w:rsid w:val="00DF0575"/>
    <w:rsid w:val="00E70E04"/>
    <w:rsid w:val="00EC05A7"/>
    <w:rsid w:val="00EC4B6B"/>
    <w:rsid w:val="00ED7442"/>
    <w:rsid w:val="00EF1EE5"/>
    <w:rsid w:val="00F53C23"/>
    <w:rsid w:val="00F763B4"/>
    <w:rsid w:val="00F900C3"/>
    <w:rsid w:val="00FA420D"/>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39DB00"/>
  <w15:docId w15:val="{43F819F0-CA2E-4B20-928D-B21F4BA9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4321-56F6-4400-9F35-51FABE4D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CCPR/C/126/D/2307/2013</vt:lpstr>
    </vt:vector>
  </TitlesOfParts>
  <Company>DCM</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CCPR/C/126/D/2307/2013</dc:title>
  <dc:subject>GE.1914762</dc:subject>
  <dc:creator>Gamal MAHMOUD-B. MAHJOUP`</dc:creator>
  <cp:keywords>ODS No.1925741</cp:keywords>
  <dc:description>Distr.: General_x000d_
29 August 2019_x000d_
Original: English</dc:description>
  <cp:lastModifiedBy>Gamal Mohamed Abdelhamid Mahmoud</cp:lastModifiedBy>
  <cp:revision>3</cp:revision>
  <cp:lastPrinted>2020-01-21T16:00:00Z</cp:lastPrinted>
  <dcterms:created xsi:type="dcterms:W3CDTF">2020-01-21T16:00:00Z</dcterms:created>
  <dcterms:modified xsi:type="dcterms:W3CDTF">2020-01-21T16:00:00Z</dcterms:modified>
  <cp:category>Finale</cp:category>
</cp:coreProperties>
</file>