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1E1A4141" w14:textId="77777777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BBDAD67" w14:textId="77777777" w:rsidR="002D5AAC" w:rsidRDefault="002D5AAC" w:rsidP="00917EC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66B24971" w14:textId="77777777"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60B86C29" w14:textId="77777777" w:rsidR="002D5AAC" w:rsidRDefault="00917EC1" w:rsidP="00917EC1">
            <w:pPr>
              <w:jc w:val="right"/>
            </w:pPr>
            <w:r w:rsidRPr="00917EC1">
              <w:rPr>
                <w:sz w:val="40"/>
              </w:rPr>
              <w:t>CCPR</w:t>
            </w:r>
            <w:r>
              <w:t>/C/129/2/Add.2</w:t>
            </w:r>
          </w:p>
        </w:tc>
      </w:tr>
      <w:tr w:rsidR="002D5AAC" w:rsidRPr="002A504A" w14:paraId="668AC723" w14:textId="77777777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04624B7" w14:textId="77777777"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6E68BE3" wp14:editId="15916DA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DFB72F8" w14:textId="77777777"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427682EA" w14:textId="77777777" w:rsidR="002D5AAC" w:rsidRPr="00917EC1" w:rsidRDefault="00917EC1" w:rsidP="00BC3629">
            <w:pPr>
              <w:spacing w:before="240"/>
              <w:rPr>
                <w:lang w:val="en-US"/>
              </w:rPr>
            </w:pPr>
            <w:r w:rsidRPr="00917EC1">
              <w:rPr>
                <w:lang w:val="en-US"/>
              </w:rPr>
              <w:t>Distr.: General</w:t>
            </w:r>
          </w:p>
          <w:p w14:paraId="57891749" w14:textId="77777777" w:rsidR="00917EC1" w:rsidRPr="00917EC1" w:rsidRDefault="00917EC1" w:rsidP="00917EC1">
            <w:pPr>
              <w:spacing w:line="240" w:lineRule="exact"/>
              <w:rPr>
                <w:lang w:val="en-US"/>
              </w:rPr>
            </w:pPr>
            <w:r w:rsidRPr="00917EC1">
              <w:rPr>
                <w:lang w:val="en-US"/>
              </w:rPr>
              <w:t>8 September 2020</w:t>
            </w:r>
          </w:p>
          <w:p w14:paraId="414F21E9" w14:textId="77777777" w:rsidR="00917EC1" w:rsidRPr="00917EC1" w:rsidRDefault="00917EC1" w:rsidP="00917EC1">
            <w:pPr>
              <w:spacing w:line="240" w:lineRule="exact"/>
              <w:rPr>
                <w:lang w:val="en-US"/>
              </w:rPr>
            </w:pPr>
            <w:r w:rsidRPr="00917EC1">
              <w:rPr>
                <w:lang w:val="en-US"/>
              </w:rPr>
              <w:t>Russian</w:t>
            </w:r>
          </w:p>
          <w:p w14:paraId="13D4D20C" w14:textId="77777777" w:rsidR="00917EC1" w:rsidRPr="00917EC1" w:rsidRDefault="00917EC1" w:rsidP="00917EC1">
            <w:pPr>
              <w:spacing w:line="240" w:lineRule="exact"/>
              <w:rPr>
                <w:lang w:val="en-US"/>
              </w:rPr>
            </w:pPr>
            <w:r w:rsidRPr="00917EC1">
              <w:rPr>
                <w:lang w:val="en-US"/>
              </w:rPr>
              <w:t>Original: English</w:t>
            </w:r>
          </w:p>
        </w:tc>
      </w:tr>
    </w:tbl>
    <w:p w14:paraId="75066D11" w14:textId="77777777" w:rsidR="00307A9C" w:rsidRPr="00A1173E" w:rsidRDefault="00307A9C" w:rsidP="002A504A">
      <w:pPr>
        <w:spacing w:before="120"/>
        <w:rPr>
          <w:color w:val="000000" w:themeColor="text1"/>
          <w:sz w:val="24"/>
          <w:szCs w:val="24"/>
        </w:rPr>
      </w:pPr>
      <w:r w:rsidRPr="00A1173E">
        <w:rPr>
          <w:b/>
          <w:bCs/>
          <w:color w:val="000000" w:themeColor="text1"/>
          <w:sz w:val="24"/>
          <w:szCs w:val="24"/>
        </w:rPr>
        <w:t>Комитет по правам человека</w:t>
      </w:r>
    </w:p>
    <w:p w14:paraId="12931FD6" w14:textId="77777777" w:rsidR="00307A9C" w:rsidRPr="00A1173E" w:rsidRDefault="00307A9C" w:rsidP="00307A9C">
      <w:pPr>
        <w:pStyle w:val="HChG"/>
        <w:rPr>
          <w:color w:val="000000" w:themeColor="text1"/>
        </w:rPr>
      </w:pPr>
      <w:r w:rsidRPr="00A1173E">
        <w:rPr>
          <w:color w:val="000000" w:themeColor="text1"/>
          <w:sz w:val="22"/>
          <w:szCs w:val="22"/>
        </w:rPr>
        <w:tab/>
      </w:r>
      <w:r w:rsidRPr="00A1173E">
        <w:rPr>
          <w:color w:val="000000" w:themeColor="text1"/>
          <w:sz w:val="22"/>
          <w:szCs w:val="22"/>
        </w:rPr>
        <w:tab/>
      </w:r>
      <w:r w:rsidRPr="00A1173E">
        <w:rPr>
          <w:color w:val="000000" w:themeColor="text1"/>
        </w:rPr>
        <w:t>Доклад о последующей деятельности в связи с заключительными замечаниями Комитета по правам человека</w:t>
      </w:r>
      <w:r w:rsidRPr="00A1173E">
        <w:rPr>
          <w:rStyle w:val="aa"/>
          <w:b w:val="0"/>
          <w:color w:val="000000" w:themeColor="text1"/>
          <w:sz w:val="20"/>
          <w:vertAlign w:val="baseline"/>
        </w:rPr>
        <w:footnoteReference w:customMarkFollows="1" w:id="1"/>
        <w:t>*</w:t>
      </w:r>
    </w:p>
    <w:p w14:paraId="3139158E" w14:textId="77777777" w:rsidR="00307A9C" w:rsidRPr="00A1173E" w:rsidRDefault="00307A9C" w:rsidP="00307A9C">
      <w:pPr>
        <w:pStyle w:val="H23G"/>
        <w:rPr>
          <w:rFonts w:eastAsia="SimSun"/>
          <w:color w:val="000000" w:themeColor="text1"/>
          <w:lang w:eastAsia="zh-CN"/>
        </w:rPr>
      </w:pPr>
      <w:r w:rsidRPr="00A1173E">
        <w:rPr>
          <w:color w:val="000000" w:themeColor="text1"/>
          <w:sz w:val="22"/>
          <w:szCs w:val="22"/>
        </w:rPr>
        <w:tab/>
      </w:r>
      <w:r w:rsidRPr="00A1173E">
        <w:rPr>
          <w:color w:val="000000" w:themeColor="text1"/>
          <w:sz w:val="22"/>
          <w:szCs w:val="22"/>
        </w:rPr>
        <w:tab/>
      </w:r>
      <w:r w:rsidRPr="00A1173E">
        <w:rPr>
          <w:color w:val="000000" w:themeColor="text1"/>
        </w:rPr>
        <w:t>Добавление</w:t>
      </w:r>
    </w:p>
    <w:p w14:paraId="75FCC6FE" w14:textId="77777777" w:rsidR="00307A9C" w:rsidRPr="00A1173E" w:rsidRDefault="00307A9C" w:rsidP="00307A9C">
      <w:pPr>
        <w:pStyle w:val="HChG"/>
        <w:rPr>
          <w:color w:val="000000" w:themeColor="text1"/>
        </w:rPr>
      </w:pPr>
      <w:r w:rsidRPr="00A1173E">
        <w:rPr>
          <w:rFonts w:eastAsia="SimSun"/>
          <w:color w:val="000000" w:themeColor="text1"/>
          <w:sz w:val="22"/>
          <w:szCs w:val="22"/>
          <w:lang w:eastAsia="zh-CN"/>
        </w:rPr>
        <w:tab/>
      </w:r>
      <w:r w:rsidRPr="00A1173E">
        <w:rPr>
          <w:rFonts w:eastAsia="SimSun"/>
          <w:color w:val="000000" w:themeColor="text1"/>
          <w:sz w:val="22"/>
          <w:szCs w:val="22"/>
          <w:lang w:eastAsia="zh-CN"/>
        </w:rPr>
        <w:tab/>
      </w:r>
      <w:r w:rsidRPr="00A1173E">
        <w:rPr>
          <w:color w:val="000000" w:themeColor="text1"/>
          <w:shd w:val="clear" w:color="auto" w:fill="FFFFFF"/>
        </w:rPr>
        <w:t>Оценка информации о последующей деятельности в связи с заключительными замечаниями по</w:t>
      </w:r>
      <w:r w:rsidRPr="00A1173E">
        <w:rPr>
          <w:color w:val="000000" w:themeColor="text1"/>
        </w:rPr>
        <w:t xml:space="preserve"> Таиланду</w:t>
      </w:r>
    </w:p>
    <w:tbl>
      <w:tblPr>
        <w:tblStyle w:val="ac"/>
        <w:tblW w:w="0" w:type="auto"/>
        <w:tblInd w:w="1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3"/>
        <w:gridCol w:w="3772"/>
      </w:tblGrid>
      <w:tr w:rsidR="00A1173E" w:rsidRPr="00A1173E" w14:paraId="410B2C0B" w14:textId="77777777" w:rsidTr="00C77C7D">
        <w:tc>
          <w:tcPr>
            <w:tcW w:w="3563" w:type="dxa"/>
          </w:tcPr>
          <w:p w14:paraId="7D6AF961" w14:textId="77777777" w:rsidR="00307A9C" w:rsidRPr="00A1173E" w:rsidRDefault="00307A9C" w:rsidP="00307A9C">
            <w:pPr>
              <w:spacing w:after="120"/>
              <w:rPr>
                <w:color w:val="000000" w:themeColor="text1"/>
                <w:lang w:eastAsia="ru-RU"/>
              </w:rPr>
            </w:pPr>
            <w:r w:rsidRPr="00A1173E">
              <w:rPr>
                <w:i/>
                <w:iCs/>
                <w:color w:val="000000" w:themeColor="text1"/>
                <w:szCs w:val="20"/>
              </w:rPr>
              <w:t xml:space="preserve">Заключительные замечания </w:t>
            </w:r>
            <w:r w:rsidR="00C77C7D">
              <w:rPr>
                <w:i/>
                <w:iCs/>
                <w:color w:val="000000" w:themeColor="text1"/>
                <w:szCs w:val="20"/>
              </w:rPr>
              <w:br/>
            </w:r>
            <w:r w:rsidRPr="00A1173E">
              <w:rPr>
                <w:i/>
                <w:iCs/>
                <w:color w:val="000000" w:themeColor="text1"/>
                <w:szCs w:val="20"/>
              </w:rPr>
              <w:t>(119-я сессия):</w:t>
            </w:r>
          </w:p>
        </w:tc>
        <w:tc>
          <w:tcPr>
            <w:tcW w:w="3772" w:type="dxa"/>
          </w:tcPr>
          <w:p w14:paraId="0BEDE8DD" w14:textId="77777777" w:rsidR="00307A9C" w:rsidRPr="00A1173E" w:rsidRDefault="00307A9C" w:rsidP="00307A9C">
            <w:pPr>
              <w:spacing w:after="120"/>
              <w:rPr>
                <w:color w:val="000000" w:themeColor="text1"/>
                <w:lang w:eastAsia="ru-RU"/>
              </w:rPr>
            </w:pPr>
            <w:r w:rsidRPr="00A1173E">
              <w:rPr>
                <w:color w:val="000000" w:themeColor="text1"/>
                <w:szCs w:val="20"/>
              </w:rPr>
              <w:t>CCPR/C/THA/CO/2, 23 марта 2017 года</w:t>
            </w:r>
          </w:p>
        </w:tc>
      </w:tr>
      <w:tr w:rsidR="00A1173E" w:rsidRPr="00A1173E" w14:paraId="4BFA85E2" w14:textId="77777777" w:rsidTr="00C77C7D">
        <w:tc>
          <w:tcPr>
            <w:tcW w:w="3563" w:type="dxa"/>
          </w:tcPr>
          <w:p w14:paraId="64A57FF4" w14:textId="77777777" w:rsidR="00307A9C" w:rsidRPr="00A1173E" w:rsidRDefault="00307A9C" w:rsidP="00307A9C">
            <w:pPr>
              <w:spacing w:after="120"/>
              <w:rPr>
                <w:color w:val="000000" w:themeColor="text1"/>
                <w:lang w:eastAsia="ru-RU"/>
              </w:rPr>
            </w:pPr>
            <w:r w:rsidRPr="00A1173E">
              <w:rPr>
                <w:i/>
                <w:iCs/>
                <w:color w:val="000000" w:themeColor="text1"/>
                <w:szCs w:val="20"/>
              </w:rPr>
              <w:t xml:space="preserve">Пункты, предусматривающие </w:t>
            </w:r>
            <w:r w:rsidR="00C77C7D">
              <w:rPr>
                <w:i/>
                <w:iCs/>
                <w:color w:val="000000" w:themeColor="text1"/>
                <w:szCs w:val="20"/>
              </w:rPr>
              <w:br/>
            </w:r>
            <w:r w:rsidRPr="00A1173E">
              <w:rPr>
                <w:i/>
                <w:iCs/>
                <w:color w:val="000000" w:themeColor="text1"/>
                <w:szCs w:val="20"/>
              </w:rPr>
              <w:t>последующую деятельность:</w:t>
            </w:r>
          </w:p>
        </w:tc>
        <w:tc>
          <w:tcPr>
            <w:tcW w:w="3772" w:type="dxa"/>
          </w:tcPr>
          <w:p w14:paraId="3C2AAB4D" w14:textId="77777777" w:rsidR="00307A9C" w:rsidRPr="00A1173E" w:rsidRDefault="00307A9C" w:rsidP="00307A9C">
            <w:pPr>
              <w:spacing w:after="120"/>
              <w:rPr>
                <w:color w:val="000000" w:themeColor="text1"/>
                <w:lang w:eastAsia="ru-RU"/>
              </w:rPr>
            </w:pPr>
            <w:r w:rsidRPr="00A1173E">
              <w:rPr>
                <w:color w:val="000000" w:themeColor="text1"/>
                <w:szCs w:val="20"/>
              </w:rPr>
              <w:t>8, 22 и 34</w:t>
            </w:r>
          </w:p>
        </w:tc>
      </w:tr>
      <w:tr w:rsidR="00A1173E" w:rsidRPr="00A1173E" w14:paraId="20ED21FA" w14:textId="77777777" w:rsidTr="00C77C7D">
        <w:tc>
          <w:tcPr>
            <w:tcW w:w="3563" w:type="dxa"/>
          </w:tcPr>
          <w:p w14:paraId="64EF11EE" w14:textId="77777777" w:rsidR="00307A9C" w:rsidRPr="00A1173E" w:rsidRDefault="00307A9C" w:rsidP="00307A9C">
            <w:pPr>
              <w:spacing w:after="120"/>
              <w:rPr>
                <w:color w:val="000000" w:themeColor="text1"/>
                <w:lang w:eastAsia="ru-RU"/>
              </w:rPr>
            </w:pPr>
            <w:r w:rsidRPr="00A1173E">
              <w:rPr>
                <w:i/>
                <w:iCs/>
                <w:color w:val="000000" w:themeColor="text1"/>
                <w:szCs w:val="20"/>
              </w:rPr>
              <w:t>Ответ, касающийся последующей деятельности:</w:t>
            </w:r>
          </w:p>
        </w:tc>
        <w:tc>
          <w:tcPr>
            <w:tcW w:w="3772" w:type="dxa"/>
          </w:tcPr>
          <w:p w14:paraId="428FC7B4" w14:textId="77777777" w:rsidR="00307A9C" w:rsidRPr="00A1173E" w:rsidRDefault="00307A9C" w:rsidP="00307A9C">
            <w:pPr>
              <w:spacing w:after="120"/>
              <w:rPr>
                <w:color w:val="000000" w:themeColor="text1"/>
                <w:lang w:eastAsia="ru-RU"/>
              </w:rPr>
            </w:pPr>
            <w:r w:rsidRPr="00A1173E">
              <w:rPr>
                <w:color w:val="000000" w:themeColor="text1"/>
                <w:szCs w:val="20"/>
              </w:rPr>
              <w:t>CCPR/C/THA/CO/2/Add.1, 18 июля 2018</w:t>
            </w:r>
            <w:r w:rsidR="00C77C7D">
              <w:rPr>
                <w:color w:val="000000" w:themeColor="text1"/>
                <w:szCs w:val="20"/>
              </w:rPr>
              <w:t> </w:t>
            </w:r>
            <w:r w:rsidRPr="00A1173E">
              <w:rPr>
                <w:color w:val="000000" w:themeColor="text1"/>
                <w:szCs w:val="20"/>
              </w:rPr>
              <w:t>года</w:t>
            </w:r>
          </w:p>
        </w:tc>
      </w:tr>
      <w:tr w:rsidR="00A1173E" w:rsidRPr="00A1173E" w14:paraId="0DF594E5" w14:textId="77777777" w:rsidTr="00C77C7D">
        <w:tc>
          <w:tcPr>
            <w:tcW w:w="3563" w:type="dxa"/>
          </w:tcPr>
          <w:p w14:paraId="443D48A4" w14:textId="77777777" w:rsidR="00307A9C" w:rsidRPr="00A1173E" w:rsidRDefault="00307A9C" w:rsidP="00307A9C">
            <w:pPr>
              <w:spacing w:after="120"/>
              <w:rPr>
                <w:i/>
                <w:iCs/>
                <w:color w:val="000000" w:themeColor="text1"/>
                <w:szCs w:val="20"/>
              </w:rPr>
            </w:pPr>
            <w:r w:rsidRPr="00A1173E">
              <w:rPr>
                <w:i/>
                <w:iCs/>
                <w:color w:val="000000" w:themeColor="text1"/>
                <w:szCs w:val="20"/>
              </w:rPr>
              <w:t>Оценка Комитета:</w:t>
            </w:r>
          </w:p>
        </w:tc>
        <w:tc>
          <w:tcPr>
            <w:tcW w:w="3772" w:type="dxa"/>
          </w:tcPr>
          <w:p w14:paraId="7E1886BA" w14:textId="77777777" w:rsidR="00307A9C" w:rsidRPr="00A1173E" w:rsidRDefault="00307A9C" w:rsidP="00307A9C">
            <w:pPr>
              <w:spacing w:after="120"/>
              <w:rPr>
                <w:color w:val="000000" w:themeColor="text1"/>
                <w:szCs w:val="20"/>
              </w:rPr>
            </w:pPr>
            <w:r w:rsidRPr="00A1173E">
              <w:rPr>
                <w:color w:val="000000" w:themeColor="text1"/>
                <w:szCs w:val="20"/>
              </w:rPr>
              <w:t>необходима дополнительная информация по пунктам 8</w:t>
            </w:r>
            <w:r w:rsidRPr="00A1173E">
              <w:rPr>
                <w:b/>
                <w:color w:val="000000" w:themeColor="text1"/>
                <w:szCs w:val="20"/>
              </w:rPr>
              <w:t>[C]</w:t>
            </w:r>
            <w:r w:rsidRPr="00A1173E">
              <w:rPr>
                <w:color w:val="000000" w:themeColor="text1"/>
                <w:szCs w:val="20"/>
              </w:rPr>
              <w:t>, 22</w:t>
            </w:r>
            <w:r w:rsidRPr="00A1173E">
              <w:rPr>
                <w:b/>
                <w:color w:val="000000" w:themeColor="text1"/>
                <w:szCs w:val="20"/>
              </w:rPr>
              <w:t>[B][C]</w:t>
            </w:r>
            <w:r w:rsidRPr="00A1173E">
              <w:rPr>
                <w:color w:val="000000" w:themeColor="text1"/>
                <w:szCs w:val="20"/>
              </w:rPr>
              <w:t xml:space="preserve"> и 34</w:t>
            </w:r>
            <w:r w:rsidRPr="00A1173E">
              <w:rPr>
                <w:b/>
                <w:color w:val="000000" w:themeColor="text1"/>
                <w:szCs w:val="20"/>
              </w:rPr>
              <w:t>[B]</w:t>
            </w:r>
          </w:p>
        </w:tc>
      </w:tr>
      <w:tr w:rsidR="00A1173E" w:rsidRPr="00A1173E" w14:paraId="2ACC4783" w14:textId="77777777" w:rsidTr="00C77C7D">
        <w:tc>
          <w:tcPr>
            <w:tcW w:w="3563" w:type="dxa"/>
          </w:tcPr>
          <w:p w14:paraId="215DCA78" w14:textId="77777777" w:rsidR="00307A9C" w:rsidRPr="00A1173E" w:rsidRDefault="00307A9C" w:rsidP="00307A9C">
            <w:pPr>
              <w:spacing w:after="120"/>
              <w:rPr>
                <w:color w:val="000000" w:themeColor="text1"/>
                <w:lang w:eastAsia="ru-RU"/>
              </w:rPr>
            </w:pPr>
            <w:r w:rsidRPr="00A1173E">
              <w:rPr>
                <w:i/>
                <w:iCs/>
                <w:color w:val="000000" w:themeColor="text1"/>
                <w:szCs w:val="20"/>
                <w:shd w:val="clear" w:color="auto" w:fill="FFFFFF"/>
              </w:rPr>
              <w:t>Информация, полученная от</w:t>
            </w:r>
            <w:r w:rsidRPr="00A1173E">
              <w:rPr>
                <w:color w:val="000000" w:themeColor="text1"/>
                <w:szCs w:val="20"/>
                <w:shd w:val="clear" w:color="auto" w:fill="FFFFFF"/>
              </w:rPr>
              <w:t xml:space="preserve"> </w:t>
            </w:r>
            <w:r w:rsidRPr="00A1173E">
              <w:rPr>
                <w:i/>
                <w:iCs/>
                <w:color w:val="000000" w:themeColor="text1"/>
                <w:szCs w:val="20"/>
              </w:rPr>
              <w:t>неправительственных организаций:</w:t>
            </w:r>
          </w:p>
        </w:tc>
        <w:tc>
          <w:tcPr>
            <w:tcW w:w="3772" w:type="dxa"/>
          </w:tcPr>
          <w:p w14:paraId="262D16B1" w14:textId="77777777" w:rsidR="00307A9C" w:rsidRPr="00A1173E" w:rsidRDefault="00307A9C" w:rsidP="00307A9C">
            <w:pPr>
              <w:spacing w:after="120"/>
              <w:rPr>
                <w:color w:val="000000" w:themeColor="text1"/>
                <w:lang w:eastAsia="ru-RU"/>
              </w:rPr>
            </w:pPr>
            <w:r w:rsidRPr="00A1173E">
              <w:rPr>
                <w:color w:val="000000" w:themeColor="text1"/>
                <w:szCs w:val="20"/>
              </w:rPr>
              <w:t>Центр по защите гражданских и</w:t>
            </w:r>
            <w:r w:rsidR="00C77C7D">
              <w:rPr>
                <w:color w:val="000000" w:themeColor="text1"/>
                <w:szCs w:val="20"/>
              </w:rPr>
              <w:t> </w:t>
            </w:r>
            <w:r w:rsidRPr="00A1173E">
              <w:rPr>
                <w:color w:val="000000" w:themeColor="text1"/>
                <w:szCs w:val="20"/>
              </w:rPr>
              <w:t>политических прав и другие</w:t>
            </w:r>
            <w:r w:rsidRPr="00A1173E">
              <w:rPr>
                <w:rStyle w:val="aa"/>
                <w:color w:val="000000" w:themeColor="text1"/>
                <w:sz w:val="20"/>
                <w:szCs w:val="20"/>
              </w:rPr>
              <w:footnoteReference w:id="2"/>
            </w:r>
            <w:r w:rsidRPr="00A1173E">
              <w:rPr>
                <w:color w:val="000000" w:themeColor="text1"/>
                <w:szCs w:val="20"/>
              </w:rPr>
              <w:t xml:space="preserve">; </w:t>
            </w:r>
            <w:r w:rsidRPr="00A1173E">
              <w:rPr>
                <w:color w:val="000000" w:themeColor="text1"/>
                <w:spacing w:val="-4"/>
                <w:szCs w:val="20"/>
              </w:rPr>
              <w:t xml:space="preserve">Международная комиссия юристов, организация «Тайские адвокаты за права человека» </w:t>
            </w:r>
            <w:r w:rsidRPr="00A1173E">
              <w:rPr>
                <w:color w:val="000000" w:themeColor="text1"/>
                <w:szCs w:val="20"/>
              </w:rPr>
              <w:t xml:space="preserve">и </w:t>
            </w:r>
            <w:r w:rsidRPr="00A1173E">
              <w:rPr>
                <w:color w:val="000000" w:themeColor="text1"/>
                <w:szCs w:val="20"/>
                <w:shd w:val="clear" w:color="auto" w:fill="FFFFFF"/>
              </w:rPr>
              <w:t>Межкультурный фонд</w:t>
            </w:r>
            <w:r w:rsidRPr="00A1173E">
              <w:rPr>
                <w:rStyle w:val="aa"/>
                <w:color w:val="000000" w:themeColor="text1"/>
                <w:sz w:val="20"/>
                <w:szCs w:val="20"/>
              </w:rPr>
              <w:footnoteReference w:id="3"/>
            </w:r>
            <w:r w:rsidRPr="00A1173E">
              <w:rPr>
                <w:color w:val="000000" w:themeColor="text1"/>
                <w:szCs w:val="20"/>
                <w:shd w:val="clear" w:color="auto" w:fill="FFFFFF"/>
              </w:rPr>
              <w:t>;</w:t>
            </w:r>
            <w:r w:rsidRPr="00A1173E">
              <w:rPr>
                <w:color w:val="000000" w:themeColor="text1"/>
                <w:szCs w:val="20"/>
              </w:rPr>
              <w:t xml:space="preserve"> организация «За укрепление прав человека»</w:t>
            </w:r>
            <w:r w:rsidRPr="00A1173E">
              <w:rPr>
                <w:rStyle w:val="aa"/>
                <w:color w:val="000000" w:themeColor="text1"/>
                <w:sz w:val="20"/>
                <w:szCs w:val="20"/>
              </w:rPr>
              <w:footnoteReference w:id="4"/>
            </w:r>
            <w:r w:rsidRPr="00A1173E">
              <w:rPr>
                <w:color w:val="000000" w:themeColor="text1"/>
                <w:szCs w:val="20"/>
              </w:rPr>
              <w:t>; Международная федерация лиг защиты прав человека, организация «Союз за гражданскую свободу» и организация «Диалог в</w:t>
            </w:r>
            <w:r w:rsidR="00C77C7D">
              <w:rPr>
                <w:color w:val="000000" w:themeColor="text1"/>
                <w:szCs w:val="20"/>
              </w:rPr>
              <w:t> </w:t>
            </w:r>
            <w:r w:rsidRPr="00A1173E">
              <w:rPr>
                <w:color w:val="000000" w:themeColor="text1"/>
                <w:szCs w:val="20"/>
              </w:rPr>
              <w:t xml:space="preserve">Интернете за правовую </w:t>
            </w:r>
            <w:r w:rsidRPr="00A1173E">
              <w:rPr>
                <w:color w:val="000000" w:themeColor="text1"/>
                <w:szCs w:val="20"/>
              </w:rPr>
              <w:lastRenderedPageBreak/>
              <w:t>реформу» (организация «иПраво»)</w:t>
            </w:r>
            <w:r w:rsidRPr="00A1173E">
              <w:rPr>
                <w:rStyle w:val="aa"/>
                <w:color w:val="000000" w:themeColor="text1"/>
                <w:sz w:val="20"/>
                <w:szCs w:val="20"/>
              </w:rPr>
              <w:footnoteReference w:id="5"/>
            </w:r>
            <w:r w:rsidRPr="00A1173E">
              <w:rPr>
                <w:color w:val="000000" w:themeColor="text1"/>
                <w:szCs w:val="20"/>
              </w:rPr>
              <w:t>; Межкультурный фонд</w:t>
            </w:r>
            <w:r w:rsidRPr="00A1173E">
              <w:rPr>
                <w:rStyle w:val="aa"/>
                <w:color w:val="000000" w:themeColor="text1"/>
                <w:sz w:val="20"/>
                <w:szCs w:val="20"/>
              </w:rPr>
              <w:footnoteReference w:id="6"/>
            </w:r>
            <w:r w:rsidRPr="00A1173E">
              <w:rPr>
                <w:color w:val="000000" w:themeColor="text1"/>
                <w:szCs w:val="20"/>
              </w:rPr>
              <w:t>; организация «Фонд за расширение возможностей»</w:t>
            </w:r>
            <w:r w:rsidRPr="00A1173E">
              <w:rPr>
                <w:rStyle w:val="aa"/>
                <w:color w:val="000000" w:themeColor="text1"/>
                <w:sz w:val="20"/>
                <w:szCs w:val="20"/>
              </w:rPr>
              <w:footnoteReference w:id="7"/>
            </w:r>
            <w:r w:rsidRPr="00A1173E">
              <w:rPr>
                <w:color w:val="000000" w:themeColor="text1"/>
                <w:szCs w:val="20"/>
              </w:rPr>
              <w:t xml:space="preserve">; </w:t>
            </w:r>
            <w:r w:rsidRPr="00A1173E">
              <w:rPr>
                <w:color w:val="000000" w:themeColor="text1"/>
                <w:szCs w:val="20"/>
                <w:shd w:val="clear" w:color="auto" w:fill="FFFFFF"/>
              </w:rPr>
              <w:t>и Международная служба по правам человека</w:t>
            </w:r>
            <w:r w:rsidRPr="00A1173E">
              <w:rPr>
                <w:rStyle w:val="aa"/>
                <w:color w:val="000000" w:themeColor="text1"/>
                <w:sz w:val="20"/>
                <w:szCs w:val="20"/>
              </w:rPr>
              <w:footnoteReference w:id="8"/>
            </w:r>
          </w:p>
        </w:tc>
      </w:tr>
    </w:tbl>
    <w:p w14:paraId="79E043CE" w14:textId="77777777" w:rsidR="00307A9C" w:rsidRPr="00A1173E" w:rsidRDefault="00307A9C" w:rsidP="005E0447">
      <w:pPr>
        <w:pStyle w:val="H23G"/>
        <w:rPr>
          <w:color w:val="000000" w:themeColor="text1"/>
        </w:rPr>
      </w:pPr>
      <w:r w:rsidRPr="00A1173E">
        <w:rPr>
          <w:color w:val="000000" w:themeColor="text1"/>
        </w:rPr>
        <w:lastRenderedPageBreak/>
        <w:tab/>
      </w:r>
      <w:r w:rsidRPr="00A1173E">
        <w:rPr>
          <w:rFonts w:eastAsia="SimSun"/>
          <w:color w:val="000000" w:themeColor="text1"/>
          <w:lang w:eastAsia="zh-CN"/>
        </w:rPr>
        <w:tab/>
        <w:t xml:space="preserve">Пункт 8: </w:t>
      </w:r>
      <w:r w:rsidRPr="00A1173E">
        <w:rPr>
          <w:color w:val="000000" w:themeColor="text1"/>
        </w:rPr>
        <w:t>конституционная и законодательная база</w:t>
      </w:r>
    </w:p>
    <w:p w14:paraId="2B962029" w14:textId="77777777" w:rsidR="00307A9C" w:rsidRPr="00A1173E" w:rsidRDefault="00307A9C" w:rsidP="00307A9C">
      <w:pPr>
        <w:pStyle w:val="SingleTxtG"/>
        <w:rPr>
          <w:b/>
          <w:color w:val="000000" w:themeColor="text1"/>
        </w:rPr>
      </w:pPr>
      <w:r w:rsidRPr="00A1173E">
        <w:rPr>
          <w:b/>
          <w:color w:val="000000" w:themeColor="text1"/>
        </w:rPr>
        <w:tab/>
      </w:r>
      <w:r w:rsidRPr="00A1173E">
        <w:rPr>
          <w:b/>
          <w:color w:val="000000" w:themeColor="text1"/>
        </w:rPr>
        <w:tab/>
        <w:t xml:space="preserve">Государству-участнику следует пересмотреть в свете своих обязательств согласно Пакту все меры, принятые в соответствии с временной Конституцией 2014 года, в частности согласно статьям 44, 47 и 48, и обеспечить, чтобы все меры, которые будут приняты в рамках проекта новой конституции, в том числе согласно статье 279, соответствовали обязательствам государства-участника согласно Пакту, включая обязательство предоставлять эффективные средства правовой защиты жертвам нарушений прав человека. </w:t>
      </w:r>
    </w:p>
    <w:p w14:paraId="395C9525" w14:textId="77777777" w:rsidR="00307A9C" w:rsidRPr="00A1173E" w:rsidRDefault="00307A9C" w:rsidP="005E0447">
      <w:pPr>
        <w:pStyle w:val="H23G"/>
        <w:rPr>
          <w:rFonts w:eastAsia="SimSun"/>
          <w:color w:val="000000" w:themeColor="text1"/>
        </w:rPr>
      </w:pPr>
      <w:r w:rsidRPr="00A1173E">
        <w:rPr>
          <w:rFonts w:eastAsia="SimSun"/>
          <w:color w:val="000000" w:themeColor="text1"/>
          <w:lang w:eastAsia="zh-CN"/>
        </w:rPr>
        <w:tab/>
      </w:r>
      <w:r w:rsidRPr="00A1173E">
        <w:rPr>
          <w:rFonts w:eastAsia="SimSun"/>
          <w:color w:val="000000" w:themeColor="text1"/>
          <w:lang w:eastAsia="zh-CN"/>
        </w:rPr>
        <w:tab/>
        <w:t xml:space="preserve">Резюме ответа государства-участника </w:t>
      </w:r>
    </w:p>
    <w:p w14:paraId="2FD27486" w14:textId="77777777" w:rsidR="00307A9C" w:rsidRPr="00A1173E" w:rsidRDefault="009B0E5C" w:rsidP="00307A9C">
      <w:pPr>
        <w:pStyle w:val="SingleTxt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="00307A9C" w:rsidRPr="00A1173E">
        <w:rPr>
          <w:color w:val="000000" w:themeColor="text1"/>
        </w:rPr>
        <w:tab/>
        <w:t>Конституция Таиланда, пришедшая на смену временной Конституции 2014</w:t>
      </w:r>
      <w:r w:rsidRPr="00A1173E">
        <w:rPr>
          <w:color w:val="000000" w:themeColor="text1"/>
        </w:rPr>
        <w:t> </w:t>
      </w:r>
      <w:r w:rsidR="00307A9C" w:rsidRPr="00A1173E">
        <w:rPr>
          <w:color w:val="000000" w:themeColor="text1"/>
        </w:rPr>
        <w:t xml:space="preserve">года, была промульгирована 6 апреля 2017 года. При разработке проекта Конституции 2017 года особое внимание уделялось участию общественности. </w:t>
      </w:r>
    </w:p>
    <w:p w14:paraId="37CD087B" w14:textId="77777777" w:rsidR="00307A9C" w:rsidRPr="00A1173E" w:rsidRDefault="009B0E5C" w:rsidP="00307A9C">
      <w:pPr>
        <w:pStyle w:val="SingleTxt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="00307A9C" w:rsidRPr="00A1173E">
        <w:rPr>
          <w:color w:val="000000" w:themeColor="text1"/>
        </w:rPr>
        <w:tab/>
        <w:t xml:space="preserve">Как и в случае предыдущих конституций, действующей Конституцией гарантируются права и свободы народа; в ней уделяется особое внимание равенству перед законом и в соответствии с Пактом запрещается дискриминация по любому признаку. </w:t>
      </w:r>
    </w:p>
    <w:p w14:paraId="4FCB1B51" w14:textId="77777777" w:rsidR="00307A9C" w:rsidRPr="00A1173E" w:rsidRDefault="00307A9C" w:rsidP="00307A9C">
      <w:pPr>
        <w:pStyle w:val="SingleTxt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="009B0E5C" w:rsidRPr="00A1173E">
        <w:rPr>
          <w:color w:val="000000" w:themeColor="text1"/>
        </w:rPr>
        <w:tab/>
      </w:r>
      <w:r w:rsidRPr="00A1173E">
        <w:rPr>
          <w:color w:val="000000" w:themeColor="text1"/>
        </w:rPr>
        <w:t>Обязанности и полномочия главы Национального совета по вопросам мира и порядка и самого Национального совета по вопросам мира и порядка, а также его постановления и заявления, в том числе изданные в соответствии со статьями 44, 47 и</w:t>
      </w:r>
      <w:r w:rsidR="009B0E5C" w:rsidRPr="00A1173E">
        <w:rPr>
          <w:color w:val="000000" w:themeColor="text1"/>
        </w:rPr>
        <w:t> </w:t>
      </w:r>
      <w:r w:rsidRPr="00A1173E">
        <w:rPr>
          <w:color w:val="000000" w:themeColor="text1"/>
        </w:rPr>
        <w:t xml:space="preserve">48 временной Конституции, остаются в силе на основании статей 265 и 279 действующей Конституции. </w:t>
      </w:r>
    </w:p>
    <w:p w14:paraId="3DE3DAF4" w14:textId="77777777" w:rsidR="00307A9C" w:rsidRPr="00A1173E" w:rsidRDefault="009B0E5C" w:rsidP="00307A9C">
      <w:pPr>
        <w:pStyle w:val="SingleTxt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="00307A9C" w:rsidRPr="00A1173E">
        <w:rPr>
          <w:color w:val="000000" w:themeColor="text1"/>
        </w:rPr>
        <w:tab/>
        <w:t xml:space="preserve">Государство-участник ссылается на цели статьи 44. Законы или подзаконные акты, принимаемые в соответствии со статьей 44, при необходимости могут быть отменены. Кроме того, любое лицо может обратиться с жалобой в Конституционный суд, если он или она считает, что тот или иной закон или подзаконный акт, принятый в соответствии со статьей 44, не соответствует материально-правовым и процессуально-правовым требованиям. Статья 279 действующей Конституции не направлена на ограничение прав и свобод народа. </w:t>
      </w:r>
    </w:p>
    <w:p w14:paraId="69538506" w14:textId="77777777" w:rsidR="00307A9C" w:rsidRPr="00A1173E" w:rsidRDefault="009B0E5C" w:rsidP="00307A9C">
      <w:pPr>
        <w:pStyle w:val="SingleTxt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="00307A9C" w:rsidRPr="00A1173E">
        <w:rPr>
          <w:color w:val="000000" w:themeColor="text1"/>
        </w:rPr>
        <w:tab/>
        <w:t xml:space="preserve">По мере того, как Таиланд приближается к заключительному этапу осуществления трехэтапной «дорожной карты», Национальный совет по вопросам мира и порядка планирует провести обзор всех законов, подзаконных актов и мер, принятых в соответствии с временной Конституцией. </w:t>
      </w:r>
    </w:p>
    <w:p w14:paraId="442334D6" w14:textId="77777777" w:rsidR="00307A9C" w:rsidRPr="00A1173E" w:rsidRDefault="00307A9C" w:rsidP="009B0E5C">
      <w:pPr>
        <w:pStyle w:val="H23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Pr="00A1173E">
        <w:rPr>
          <w:color w:val="000000" w:themeColor="text1"/>
        </w:rPr>
        <w:tab/>
        <w:t>Информация, полученная от неправительственных организаций</w:t>
      </w:r>
    </w:p>
    <w:p w14:paraId="15AEC0AC" w14:textId="77777777" w:rsidR="00307A9C" w:rsidRPr="00A1173E" w:rsidRDefault="00307A9C" w:rsidP="0022003A">
      <w:pPr>
        <w:pStyle w:val="H4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Pr="00A1173E">
        <w:rPr>
          <w:color w:val="000000" w:themeColor="text1"/>
        </w:rPr>
        <w:tab/>
        <w:t>Совместное представление: Международная федерация лиг защиты прав человека, организация «Союз за гражданскую свободу» и организация «иПраво».</w:t>
      </w:r>
    </w:p>
    <w:p w14:paraId="6C225289" w14:textId="77777777" w:rsidR="00307A9C" w:rsidRPr="00A1173E" w:rsidRDefault="009B0E5C" w:rsidP="00307A9C">
      <w:pPr>
        <w:pStyle w:val="SingleTxt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="00307A9C" w:rsidRPr="00A1173E">
        <w:rPr>
          <w:color w:val="000000" w:themeColor="text1"/>
        </w:rPr>
        <w:tab/>
        <w:t xml:space="preserve">Вопреки рекомендации Комитета, ни одно из ключевых постановлений, изданных Национальным советом по вопросам мира и порядка, которые не соответствуют обязательствам государства-участника по Пакту, не было отменено или приведено в соответствие с Пактом. </w:t>
      </w:r>
    </w:p>
    <w:p w14:paraId="7BC5399E" w14:textId="77777777" w:rsidR="00307A9C" w:rsidRPr="00A1173E" w:rsidRDefault="009B0E5C" w:rsidP="00307A9C">
      <w:pPr>
        <w:pStyle w:val="SingleTxt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="00307A9C" w:rsidRPr="00A1173E">
        <w:rPr>
          <w:color w:val="000000" w:themeColor="text1"/>
        </w:rPr>
        <w:tab/>
        <w:t xml:space="preserve">В соответствии со статьей 265 действующей Конституции глава Национального совета по вопросам мира и порядка наделен полномочиями, позволяющими продолжать осуществлять абсолютную власть в соответствии со статьей 44 временной Конституции 2014 года до тех пор, пока новое правительство не приступит к исполнению своих обязанностей после проведения следующих всеобщих выборов. Вопреки утверждению правительства о том, что Национальный совет использовал статью 44 «только в случаях крайней необходимости», очевидно, что глава Национального совета генерал Прайут Чан-Оча при вынесении постановлений по широкому кругу вопросов продолжал ссылаться на статью 44. </w:t>
      </w:r>
    </w:p>
    <w:p w14:paraId="5840594F" w14:textId="77777777" w:rsidR="00307A9C" w:rsidRPr="00A1173E" w:rsidRDefault="009B0E5C" w:rsidP="00307A9C">
      <w:pPr>
        <w:pStyle w:val="SingleTxt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="00307A9C" w:rsidRPr="00A1173E">
        <w:rPr>
          <w:color w:val="000000" w:themeColor="text1"/>
        </w:rPr>
        <w:tab/>
        <w:t>Несмотря на представленную государством-участником информацию о возможности обращения с жалобой в Конституционный суд, ни одно из таких обращений в суд с обжалованием постановлений, принятых в соответствии со статьей</w:t>
      </w:r>
      <w:r w:rsidR="0022003A" w:rsidRPr="00A1173E">
        <w:rPr>
          <w:color w:val="000000" w:themeColor="text1"/>
        </w:rPr>
        <w:t> </w:t>
      </w:r>
      <w:r w:rsidR="00307A9C" w:rsidRPr="00A1173E">
        <w:rPr>
          <w:color w:val="000000" w:themeColor="text1"/>
        </w:rPr>
        <w:t xml:space="preserve">44, не увенчалось успехом. </w:t>
      </w:r>
    </w:p>
    <w:p w14:paraId="37AF0FBB" w14:textId="77777777" w:rsidR="00307A9C" w:rsidRPr="00A1173E" w:rsidRDefault="00307A9C" w:rsidP="0022003A">
      <w:pPr>
        <w:pStyle w:val="H4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Pr="00A1173E">
        <w:rPr>
          <w:color w:val="000000" w:themeColor="text1"/>
        </w:rPr>
        <w:tab/>
        <w:t>Организация «За укрепление прав человека»</w:t>
      </w:r>
    </w:p>
    <w:p w14:paraId="51FB3F37" w14:textId="77777777" w:rsidR="00307A9C" w:rsidRPr="00A1173E" w:rsidRDefault="009B0E5C" w:rsidP="00307A9C">
      <w:pPr>
        <w:pStyle w:val="SingleTxt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="00307A9C" w:rsidRPr="00A1173E">
        <w:rPr>
          <w:color w:val="000000" w:themeColor="text1"/>
        </w:rPr>
        <w:tab/>
        <w:t xml:space="preserve">Все меры и постановления, принятые в соответствии с временной Конституцией, в частности в соответствии со статьями 44, 47 и 48, остаются в силе и дополнительно гарантируются статьями 265 и 279 действующей Конституции. </w:t>
      </w:r>
    </w:p>
    <w:p w14:paraId="2EB5095B" w14:textId="77777777" w:rsidR="00307A9C" w:rsidRPr="00A1173E" w:rsidRDefault="009B0E5C" w:rsidP="00307A9C">
      <w:pPr>
        <w:pStyle w:val="SingleTxt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="00307A9C" w:rsidRPr="00A1173E">
        <w:rPr>
          <w:color w:val="000000" w:themeColor="text1"/>
        </w:rPr>
        <w:tab/>
        <w:t>В число этих постановлений входит Постановление № 3/2558 (2015 года н.э.) Национального совета по вопросам мира и порядка, также называемое Постановлением № 3/2015, которым установлен запрет на проведение политических собраний с участием более пяти человек и жестко ограничиваются права на свободу выражения мнений, мирные собрания и ассоциации.</w:t>
      </w:r>
      <w:r w:rsidR="00307A9C" w:rsidRPr="00A1173E">
        <w:rPr>
          <w:color w:val="000000" w:themeColor="text1"/>
          <w:position w:val="6"/>
        </w:rPr>
        <w:t xml:space="preserve"> </w:t>
      </w:r>
      <w:r w:rsidR="00307A9C" w:rsidRPr="00A1173E">
        <w:rPr>
          <w:color w:val="000000" w:themeColor="text1"/>
        </w:rPr>
        <w:t>Национальный совет продолжает ссылаться на это Постановление для ограничения основных прав. После состоявшегося в марте 2017 года конструктивного диалога правительство не ослабило меры по ограничению прав инакомыслящих и их преследованию.</w:t>
      </w:r>
      <w:r w:rsidR="00307A9C" w:rsidRPr="00A1173E">
        <w:rPr>
          <w:color w:val="000000" w:themeColor="text1"/>
          <w:position w:val="6"/>
        </w:rPr>
        <w:t xml:space="preserve"> </w:t>
      </w:r>
    </w:p>
    <w:p w14:paraId="7234C2DE" w14:textId="77777777" w:rsidR="00307A9C" w:rsidRPr="00A1173E" w:rsidRDefault="00307A9C" w:rsidP="00307A9C">
      <w:pPr>
        <w:pStyle w:val="SingleTxtG"/>
        <w:rPr>
          <w:color w:val="000000" w:themeColor="text1"/>
          <w:position w:val="6"/>
        </w:rPr>
      </w:pPr>
      <w:r w:rsidRPr="00A1173E">
        <w:rPr>
          <w:color w:val="000000" w:themeColor="text1"/>
        </w:rPr>
        <w:tab/>
      </w:r>
      <w:r w:rsidR="009B0E5C" w:rsidRPr="00A1173E">
        <w:rPr>
          <w:color w:val="000000" w:themeColor="text1"/>
        </w:rPr>
        <w:tab/>
      </w:r>
      <w:r w:rsidRPr="00A1173E">
        <w:rPr>
          <w:color w:val="000000" w:themeColor="text1"/>
        </w:rPr>
        <w:t>Организация «За укрепление прав человека» также ссылается на постановления</w:t>
      </w:r>
      <w:r w:rsidR="0022003A" w:rsidRPr="00A1173E">
        <w:rPr>
          <w:color w:val="000000" w:themeColor="text1"/>
        </w:rPr>
        <w:t> </w:t>
      </w:r>
      <w:r w:rsidRPr="00A1173E">
        <w:rPr>
          <w:color w:val="000000" w:themeColor="text1"/>
        </w:rPr>
        <w:t>№ 13/2559, 39/2557, 97/2557 и № 103/2557 Национального совета, которые остаются в силе и используются для ограничения основных прав. Она с озабоченностью отмечает, что статьей 279 действующей Конституции фактически гарантируется, что все действия и меры, включая постановления и заявления, принимаемые Национальным советом, считаются «конституционными» и «законными».</w:t>
      </w:r>
      <w:r w:rsidRPr="00A1173E">
        <w:rPr>
          <w:color w:val="000000" w:themeColor="text1"/>
          <w:position w:val="6"/>
        </w:rPr>
        <w:t xml:space="preserve"> </w:t>
      </w:r>
      <w:r w:rsidRPr="00A1173E">
        <w:rPr>
          <w:color w:val="000000" w:themeColor="text1"/>
        </w:rPr>
        <w:t>В силу этого должностные лица, осуществляющие такие действия, освобождаются от всякой ответственности и подотчетности, как это предусмотрено статьей 48 временной Конституции.</w:t>
      </w:r>
      <w:r w:rsidRPr="00A1173E">
        <w:rPr>
          <w:color w:val="000000" w:themeColor="text1"/>
          <w:position w:val="6"/>
        </w:rPr>
        <w:t xml:space="preserve"> </w:t>
      </w:r>
    </w:p>
    <w:p w14:paraId="6D24C48B" w14:textId="77777777" w:rsidR="00307A9C" w:rsidRPr="00A1173E" w:rsidRDefault="00307A9C" w:rsidP="009B0E5C">
      <w:pPr>
        <w:pStyle w:val="H4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Pr="00A1173E">
        <w:rPr>
          <w:color w:val="000000" w:themeColor="text1"/>
        </w:rPr>
        <w:tab/>
        <w:t>Совместное представление: Международная комиссия юристов, организация «Тайские адвокаты за права человека» и Межкультурный фонд</w:t>
      </w:r>
    </w:p>
    <w:p w14:paraId="3694F91D" w14:textId="77777777" w:rsidR="00307A9C" w:rsidRPr="00A1173E" w:rsidRDefault="00307A9C" w:rsidP="00307A9C">
      <w:pPr>
        <w:pStyle w:val="SingleTxt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="009B0E5C" w:rsidRPr="00A1173E">
        <w:rPr>
          <w:color w:val="000000" w:themeColor="text1"/>
        </w:rPr>
        <w:tab/>
      </w:r>
      <w:r w:rsidRPr="00A1173E">
        <w:rPr>
          <w:color w:val="000000" w:themeColor="text1"/>
        </w:rPr>
        <w:t xml:space="preserve">Таиланд не предпринял никаких шагов по пересмотру мер, принятых в соответствии с временной Конституцией. Напротив, суды государства-участника неоднократно подтверждали их обоснованность. </w:t>
      </w:r>
    </w:p>
    <w:p w14:paraId="0C25A7AD" w14:textId="77777777" w:rsidR="00307A9C" w:rsidRPr="00A1173E" w:rsidRDefault="009B0E5C" w:rsidP="00307A9C">
      <w:pPr>
        <w:pStyle w:val="SingleTxt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="00307A9C" w:rsidRPr="00A1173E">
        <w:rPr>
          <w:color w:val="000000" w:themeColor="text1"/>
        </w:rPr>
        <w:tab/>
        <w:t>В статье 279 действующей Конституции подтверждается конституционность и законность всех действующих и будущих постановлений, издаваемых главой Национального совета по вопросам мира и порядка, а также постановлений, заявлений и актов Национального совета и предусматривается, что они могут быть отменены или изменены только путем принятия соответствующего законодательства.</w:t>
      </w:r>
    </w:p>
    <w:p w14:paraId="1B9E5F08" w14:textId="77777777" w:rsidR="00307A9C" w:rsidRPr="00A1173E" w:rsidRDefault="009B0E5C" w:rsidP="00307A9C">
      <w:pPr>
        <w:pStyle w:val="SingleTxt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="00307A9C" w:rsidRPr="00A1173E">
        <w:rPr>
          <w:color w:val="000000" w:themeColor="text1"/>
        </w:rPr>
        <w:tab/>
        <w:t>Доступ к эффективным средствам правовой защиты для жертв нарушений прав человека был закрыт, несмотря на то, что в статье 25 действующей Конституции признается право на средства правовой защиты для всех лиц, «пострадавших от нарушения [их] прав или свобод».</w:t>
      </w:r>
    </w:p>
    <w:p w14:paraId="25B07ED0" w14:textId="77777777" w:rsidR="00307A9C" w:rsidRPr="00A1173E" w:rsidRDefault="00307A9C" w:rsidP="00307A9C">
      <w:pPr>
        <w:pStyle w:val="SingleTxt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="009B0E5C" w:rsidRPr="00A1173E">
        <w:rPr>
          <w:color w:val="000000" w:themeColor="text1"/>
        </w:rPr>
        <w:tab/>
      </w:r>
      <w:r w:rsidRPr="00A1173E">
        <w:rPr>
          <w:color w:val="000000" w:themeColor="text1"/>
        </w:rPr>
        <w:t xml:space="preserve">Некоторые постановления, вводящие жесткие ограничения на права, гарантированные Пактом, остаются в силе со времени проведения обзора по Таиланду, в том числе это касается постановлений № 3/2558, № 5/2558, № 13/2559 и № 17/2558 Национального совета. </w:t>
      </w:r>
    </w:p>
    <w:p w14:paraId="7EFDC148" w14:textId="77777777" w:rsidR="00307A9C" w:rsidRPr="00A1173E" w:rsidRDefault="00307A9C" w:rsidP="009B0E5C">
      <w:pPr>
        <w:pStyle w:val="H4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Pr="00A1173E">
        <w:rPr>
          <w:color w:val="000000" w:themeColor="text1"/>
        </w:rPr>
        <w:tab/>
        <w:t>Совместное представление: Центр по защите гражданских и политических прав и</w:t>
      </w:r>
      <w:r w:rsidR="009B0E5C" w:rsidRPr="00A1173E">
        <w:rPr>
          <w:color w:val="000000" w:themeColor="text1"/>
        </w:rPr>
        <w:t> </w:t>
      </w:r>
      <w:r w:rsidRPr="00A1173E">
        <w:rPr>
          <w:color w:val="000000" w:themeColor="text1"/>
        </w:rPr>
        <w:t>другие</w:t>
      </w:r>
    </w:p>
    <w:p w14:paraId="67ECF18C" w14:textId="77777777" w:rsidR="00307A9C" w:rsidRPr="00A1173E" w:rsidRDefault="009B0E5C" w:rsidP="00307A9C">
      <w:pPr>
        <w:pStyle w:val="SingleTxt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="00307A9C" w:rsidRPr="00A1173E">
        <w:rPr>
          <w:color w:val="000000" w:themeColor="text1"/>
        </w:rPr>
        <w:tab/>
        <w:t xml:space="preserve">Сохранение постановлений, изданных Национальным советом по вопросам мира и порядка после переворота в 2014 году, и частое принятие новых постановлений на основе статьи 44 свидетельствуют о том, что Национальный совет не намерен отменять или изменять данное положение. </w:t>
      </w:r>
    </w:p>
    <w:p w14:paraId="07FB7496" w14:textId="77777777" w:rsidR="00307A9C" w:rsidRPr="00A1173E" w:rsidRDefault="009B0E5C" w:rsidP="00307A9C">
      <w:pPr>
        <w:pStyle w:val="SingleTxt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="00307A9C" w:rsidRPr="00A1173E">
        <w:rPr>
          <w:color w:val="000000" w:themeColor="text1"/>
        </w:rPr>
        <w:tab/>
        <w:t>Основные права, такие как свобода выражения мнений, включая свободу печати, свобода мирных собраний и свобода ассоциации, сильно ограничены, что препятствует работе правозащитников и активистов, представителей научных кругов, адвокатов и организаций гражданского общества по рассмотрению нарушений прав человека и представлению сообщений о них.</w:t>
      </w:r>
    </w:p>
    <w:p w14:paraId="54B4411C" w14:textId="77777777" w:rsidR="00307A9C" w:rsidRPr="00A1173E" w:rsidRDefault="00307A9C" w:rsidP="009B0E5C">
      <w:pPr>
        <w:pStyle w:val="H4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Pr="00A1173E">
        <w:rPr>
          <w:color w:val="000000" w:themeColor="text1"/>
        </w:rPr>
        <w:tab/>
        <w:t>Межкультурный фонд</w:t>
      </w:r>
    </w:p>
    <w:p w14:paraId="2232A5DE" w14:textId="77777777" w:rsidR="00307A9C" w:rsidRPr="00A1173E" w:rsidRDefault="009B0E5C" w:rsidP="00307A9C">
      <w:pPr>
        <w:pStyle w:val="SingleTxt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="00307A9C" w:rsidRPr="00A1173E">
        <w:rPr>
          <w:color w:val="000000" w:themeColor="text1"/>
        </w:rPr>
        <w:tab/>
        <w:t>Межкультурный фонд выражает свою озабоченность по поводу широких полномочий исполнительной власти и отсутствия парламентского и судебного надзора за соблюдением законов о государственной безопасности, в частности Закона о военном положении (1914 года) и Чрезвычайного декрета о государственном управлении в условиях чрезвычайного положения (2005 года) (Декрет о чрезвычайном положении).</w:t>
      </w:r>
    </w:p>
    <w:p w14:paraId="0C11EF32" w14:textId="77777777" w:rsidR="00307A9C" w:rsidRPr="00A1173E" w:rsidRDefault="009B0E5C" w:rsidP="00307A9C">
      <w:pPr>
        <w:pStyle w:val="SingleTxt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="00307A9C" w:rsidRPr="00A1173E">
        <w:rPr>
          <w:color w:val="000000" w:themeColor="text1"/>
        </w:rPr>
        <w:tab/>
        <w:t xml:space="preserve">Законы о безопасности получили повсеместное применение во многих районах Таиланда. В южных приграничных провинциях чрезвычайное положение установлено в соответствии с Декретом о чрезвычайном положении, начиная с 20 июля 2005 года. </w:t>
      </w:r>
    </w:p>
    <w:p w14:paraId="271217D3" w14:textId="77777777" w:rsidR="00307A9C" w:rsidRPr="00A1173E" w:rsidRDefault="00307A9C" w:rsidP="009B0E5C">
      <w:pPr>
        <w:pStyle w:val="H23G"/>
        <w:rPr>
          <w:rFonts w:eastAsia="SimSun"/>
          <w:color w:val="000000" w:themeColor="text1"/>
          <w:lang w:eastAsia="zh-CN"/>
        </w:rPr>
      </w:pPr>
      <w:r w:rsidRPr="00A1173E">
        <w:rPr>
          <w:color w:val="000000" w:themeColor="text1"/>
        </w:rPr>
        <w:tab/>
      </w:r>
      <w:r w:rsidRPr="00A1173E">
        <w:rPr>
          <w:color w:val="000000" w:themeColor="text1"/>
        </w:rPr>
        <w:tab/>
      </w:r>
      <w:r w:rsidRPr="00A1173E">
        <w:rPr>
          <w:rFonts w:eastAsia="SimSun"/>
          <w:color w:val="000000" w:themeColor="text1"/>
          <w:lang w:eastAsia="zh-CN"/>
        </w:rPr>
        <w:t>Оценка Комитета</w:t>
      </w:r>
    </w:p>
    <w:p w14:paraId="7C28B824" w14:textId="4BE17636" w:rsidR="00307A9C" w:rsidRPr="00A1173E" w:rsidRDefault="007B1E70" w:rsidP="00307A9C">
      <w:pPr>
        <w:pStyle w:val="SingleTxtG"/>
        <w:rPr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bookmarkStart w:id="0" w:name="_GoBack"/>
      <w:bookmarkEnd w:id="0"/>
      <w:r w:rsidR="00307A9C" w:rsidRPr="00A1173E">
        <w:rPr>
          <w:b/>
          <w:color w:val="000000" w:themeColor="text1"/>
        </w:rPr>
        <w:t>[C]</w:t>
      </w:r>
      <w:r w:rsidR="00307A9C" w:rsidRPr="00A1173E">
        <w:rPr>
          <w:bCs/>
          <w:color w:val="000000" w:themeColor="text1"/>
        </w:rPr>
        <w:t xml:space="preserve">: </w:t>
      </w:r>
      <w:r w:rsidR="00307A9C" w:rsidRPr="00A1173E">
        <w:rPr>
          <w:color w:val="000000" w:themeColor="text1"/>
        </w:rPr>
        <w:t xml:space="preserve">Комитет сожалеет, что государство-участник не приняло конкретных мер по выполнению рекомендации Комитета. В этой связи Комитет просит представить информацию о жалобах, поданных в Конституционный суд, в которых оспариваются положения, упомянутые в рекомендации Комитета, а также о результатах рассмотрения соответствующих дел. Он также просит представить информацию о сроках пересмотра законов, подзаконных актов и мер, принятых в соответствии с Конституцией, </w:t>
      </w:r>
      <w:bookmarkStart w:id="1" w:name="_Hlk51530907"/>
      <w:r w:rsidR="00307A9C" w:rsidRPr="00A1173E">
        <w:rPr>
          <w:color w:val="000000" w:themeColor="text1"/>
        </w:rPr>
        <w:t>промульгирован</w:t>
      </w:r>
      <w:bookmarkEnd w:id="1"/>
      <w:r w:rsidR="00307A9C" w:rsidRPr="00A1173E">
        <w:rPr>
          <w:color w:val="000000" w:themeColor="text1"/>
        </w:rPr>
        <w:t xml:space="preserve">ной 6 апреля 2017 года. </w:t>
      </w:r>
      <w:r w:rsidR="00307A9C" w:rsidRPr="00A1173E">
        <w:rPr>
          <w:color w:val="000000" w:themeColor="text1"/>
          <w:shd w:val="clear" w:color="auto" w:fill="FFFFFF"/>
        </w:rPr>
        <w:t>Комитет повторяет свою рекомендацию.</w:t>
      </w:r>
      <w:r w:rsidR="00307A9C" w:rsidRPr="00A1173E">
        <w:rPr>
          <w:b/>
          <w:color w:val="000000" w:themeColor="text1"/>
        </w:rPr>
        <w:t xml:space="preserve"> </w:t>
      </w:r>
    </w:p>
    <w:p w14:paraId="412D29A6" w14:textId="77777777" w:rsidR="00307A9C" w:rsidRPr="00A1173E" w:rsidRDefault="00307A9C" w:rsidP="0017408A">
      <w:pPr>
        <w:pStyle w:val="H23G"/>
        <w:rPr>
          <w:color w:val="000000" w:themeColor="text1"/>
          <w:highlight w:val="yellow"/>
        </w:rPr>
      </w:pPr>
      <w:r w:rsidRPr="00A1173E">
        <w:rPr>
          <w:color w:val="000000" w:themeColor="text1"/>
        </w:rPr>
        <w:tab/>
      </w:r>
      <w:r w:rsidRPr="00A1173E">
        <w:rPr>
          <w:color w:val="000000" w:themeColor="text1"/>
        </w:rPr>
        <w:tab/>
        <w:t>Пункт 22: внесудебные казни, насильственные исчезновения и пытки</w:t>
      </w:r>
    </w:p>
    <w:p w14:paraId="7CA3A6C8" w14:textId="77777777" w:rsidR="00307A9C" w:rsidRPr="00A1173E" w:rsidRDefault="00307A9C" w:rsidP="00307A9C">
      <w:pPr>
        <w:pStyle w:val="SingleTxtG"/>
        <w:keepNext/>
        <w:keepLines/>
        <w:rPr>
          <w:b/>
          <w:color w:val="000000" w:themeColor="text1"/>
        </w:rPr>
      </w:pPr>
      <w:r w:rsidRPr="00A1173E">
        <w:rPr>
          <w:b/>
          <w:color w:val="000000" w:themeColor="text1"/>
        </w:rPr>
        <w:t>Государству-участнику следует:</w:t>
      </w:r>
    </w:p>
    <w:p w14:paraId="2D4252EC" w14:textId="77777777" w:rsidR="00307A9C" w:rsidRPr="00A1173E" w:rsidRDefault="009B0E5C" w:rsidP="00307A9C">
      <w:pPr>
        <w:pStyle w:val="SingleTxtG"/>
        <w:rPr>
          <w:b/>
          <w:color w:val="000000" w:themeColor="text1"/>
        </w:rPr>
      </w:pPr>
      <w:r w:rsidRPr="00A1173E">
        <w:rPr>
          <w:bCs/>
          <w:color w:val="000000" w:themeColor="text1"/>
        </w:rPr>
        <w:tab/>
      </w:r>
      <w:r w:rsidR="00307A9C" w:rsidRPr="00A1173E">
        <w:rPr>
          <w:bCs/>
          <w:color w:val="000000" w:themeColor="text1"/>
        </w:rPr>
        <w:tab/>
      </w:r>
      <w:r w:rsidR="00307A9C" w:rsidRPr="00A1173E">
        <w:rPr>
          <w:b/>
          <w:color w:val="000000" w:themeColor="text1"/>
        </w:rPr>
        <w:t>a)</w:t>
      </w:r>
      <w:r w:rsidR="00307A9C" w:rsidRPr="00A1173E">
        <w:rPr>
          <w:bCs/>
          <w:color w:val="000000" w:themeColor="text1"/>
        </w:rPr>
        <w:tab/>
      </w:r>
      <w:r w:rsidR="00307A9C" w:rsidRPr="00A1173E">
        <w:rPr>
          <w:b/>
          <w:color w:val="000000" w:themeColor="text1"/>
        </w:rPr>
        <w:t>принять меры для того, чтобы о таких случаях сообщалось и чтобы оперативное, беспристрастное и тщательное расследование проводилось по всем заявлениям и жалобам в отношении незаконного и чрезмерного применения силы сотрудниками правоохранительных органов и военнослужащими, включая пытки, насильственные исчезновения и внесудебные казни, в том числе в южных приграничных провинциях. Оно также должно обеспечить преследование в судебном порядке виновных и применение в их отношении надлежащих мер наказания в случае осуждения;</w:t>
      </w:r>
    </w:p>
    <w:p w14:paraId="647402C5" w14:textId="77777777" w:rsidR="00307A9C" w:rsidRPr="00A1173E" w:rsidRDefault="009B0E5C" w:rsidP="00307A9C">
      <w:pPr>
        <w:pStyle w:val="SingleTxtG"/>
        <w:rPr>
          <w:b/>
          <w:color w:val="000000" w:themeColor="text1"/>
        </w:rPr>
      </w:pPr>
      <w:r w:rsidRPr="00A1173E">
        <w:rPr>
          <w:bCs/>
          <w:color w:val="000000" w:themeColor="text1"/>
        </w:rPr>
        <w:tab/>
      </w:r>
      <w:r w:rsidR="00307A9C" w:rsidRPr="00A1173E">
        <w:rPr>
          <w:bCs/>
          <w:color w:val="000000" w:themeColor="text1"/>
        </w:rPr>
        <w:tab/>
      </w:r>
      <w:r w:rsidR="00307A9C" w:rsidRPr="00A1173E">
        <w:rPr>
          <w:b/>
          <w:color w:val="000000" w:themeColor="text1"/>
        </w:rPr>
        <w:t>b)</w:t>
      </w:r>
      <w:r w:rsidR="00307A9C" w:rsidRPr="00A1173E">
        <w:rPr>
          <w:bCs/>
          <w:color w:val="000000" w:themeColor="text1"/>
        </w:rPr>
        <w:tab/>
      </w:r>
      <w:r w:rsidR="00307A9C" w:rsidRPr="00A1173E">
        <w:rPr>
          <w:b/>
          <w:color w:val="000000" w:themeColor="text1"/>
        </w:rPr>
        <w:t>предоставить истинную информацию об обстоятельствах этих преступлений, в случае насильственных исчезновений пролить свет на судьбу или местонахождение жертв и обеспечить предоставление родственникам жертв информации о ходе расследования и его результатах;</w:t>
      </w:r>
    </w:p>
    <w:p w14:paraId="519B3401" w14:textId="77777777" w:rsidR="00307A9C" w:rsidRPr="00A1173E" w:rsidRDefault="009B0E5C" w:rsidP="00307A9C">
      <w:pPr>
        <w:pStyle w:val="SingleTxtG"/>
        <w:rPr>
          <w:b/>
          <w:color w:val="000000" w:themeColor="text1"/>
        </w:rPr>
      </w:pPr>
      <w:r w:rsidRPr="00A1173E">
        <w:rPr>
          <w:bCs/>
          <w:color w:val="000000" w:themeColor="text1"/>
        </w:rPr>
        <w:tab/>
      </w:r>
      <w:r w:rsidR="00307A9C" w:rsidRPr="00A1173E">
        <w:rPr>
          <w:bCs/>
          <w:color w:val="000000" w:themeColor="text1"/>
        </w:rPr>
        <w:tab/>
      </w:r>
      <w:r w:rsidR="00307A9C" w:rsidRPr="00A1173E">
        <w:rPr>
          <w:b/>
          <w:color w:val="000000" w:themeColor="text1"/>
        </w:rPr>
        <w:t>c)</w:t>
      </w:r>
      <w:r w:rsidR="00307A9C" w:rsidRPr="00A1173E">
        <w:rPr>
          <w:bCs/>
          <w:color w:val="000000" w:themeColor="text1"/>
        </w:rPr>
        <w:tab/>
      </w:r>
      <w:r w:rsidR="00307A9C" w:rsidRPr="00A1173E">
        <w:rPr>
          <w:b/>
          <w:color w:val="000000" w:themeColor="text1"/>
        </w:rPr>
        <w:t>принять меры для получения жертвами возмещения в полном размере, включая сатисфакцию и гарантии неповторения;</w:t>
      </w:r>
    </w:p>
    <w:p w14:paraId="4A26EE8B" w14:textId="77777777" w:rsidR="00307A9C" w:rsidRPr="00A1173E" w:rsidRDefault="00307A9C" w:rsidP="00307A9C">
      <w:pPr>
        <w:pStyle w:val="SingleTxtG"/>
        <w:rPr>
          <w:b/>
          <w:color w:val="000000" w:themeColor="text1"/>
        </w:rPr>
      </w:pPr>
      <w:r w:rsidRPr="00A1173E">
        <w:rPr>
          <w:bCs/>
          <w:color w:val="000000" w:themeColor="text1"/>
        </w:rPr>
        <w:tab/>
      </w:r>
      <w:r w:rsidR="009B0E5C" w:rsidRPr="00A1173E">
        <w:rPr>
          <w:bCs/>
          <w:color w:val="000000" w:themeColor="text1"/>
        </w:rPr>
        <w:tab/>
      </w:r>
      <w:r w:rsidRPr="00A1173E">
        <w:rPr>
          <w:b/>
          <w:color w:val="000000" w:themeColor="text1"/>
        </w:rPr>
        <w:t>d)</w:t>
      </w:r>
      <w:r w:rsidRPr="00A1173E">
        <w:rPr>
          <w:bCs/>
          <w:color w:val="000000" w:themeColor="text1"/>
        </w:rPr>
        <w:tab/>
      </w:r>
      <w:r w:rsidRPr="00A1173E">
        <w:rPr>
          <w:b/>
          <w:color w:val="000000" w:themeColor="text1"/>
        </w:rPr>
        <w:t>внести изменения в Закон о военном положении, Декрет о чрезвычайном положении и Постановление 3/2015, с тем чтобы обеспечить их соответствие всем положениям Пакта, включая гарантии в отношении содержания под стражей в режиме строгой изоляции, перечисленные в замечании общего порядка № 35 (2014 год) о свободе и личной неприкосновенности. Государству-участнику следует также пересмотреть критерии отмены без неоправданного промедления Закона о военном положении и Декрета о чрезвычайном положении в провинциях, где в настоящее время они действуют;</w:t>
      </w:r>
    </w:p>
    <w:p w14:paraId="529A1EB7" w14:textId="77777777" w:rsidR="00307A9C" w:rsidRPr="00A1173E" w:rsidRDefault="009B0E5C" w:rsidP="00307A9C">
      <w:pPr>
        <w:pStyle w:val="SingleTxtG"/>
        <w:rPr>
          <w:b/>
          <w:color w:val="000000" w:themeColor="text1"/>
        </w:rPr>
      </w:pPr>
      <w:r w:rsidRPr="00A1173E">
        <w:rPr>
          <w:bCs/>
          <w:color w:val="000000" w:themeColor="text1"/>
        </w:rPr>
        <w:tab/>
      </w:r>
      <w:r w:rsidR="00307A9C" w:rsidRPr="00A1173E">
        <w:rPr>
          <w:bCs/>
          <w:color w:val="000000" w:themeColor="text1"/>
        </w:rPr>
        <w:tab/>
      </w:r>
      <w:r w:rsidR="00307A9C" w:rsidRPr="00A1173E">
        <w:rPr>
          <w:b/>
          <w:color w:val="000000" w:themeColor="text1"/>
        </w:rPr>
        <w:t>e)</w:t>
      </w:r>
      <w:r w:rsidR="00307A9C" w:rsidRPr="00A1173E">
        <w:rPr>
          <w:bCs/>
          <w:color w:val="000000" w:themeColor="text1"/>
        </w:rPr>
        <w:tab/>
      </w:r>
      <w:r w:rsidR="00307A9C" w:rsidRPr="00A1173E">
        <w:rPr>
          <w:b/>
          <w:color w:val="000000" w:themeColor="text1"/>
        </w:rPr>
        <w:t xml:space="preserve">оперативно создать независимый механизм </w:t>
      </w:r>
      <w:bookmarkStart w:id="2" w:name="_Hlk51576156"/>
      <w:r w:rsidR="00307A9C" w:rsidRPr="00A1173E">
        <w:rPr>
          <w:b/>
          <w:color w:val="000000" w:themeColor="text1"/>
        </w:rPr>
        <w:t>для предупреждения</w:t>
      </w:r>
      <w:bookmarkEnd w:id="2"/>
      <w:r w:rsidR="00307A9C" w:rsidRPr="00A1173E">
        <w:rPr>
          <w:b/>
          <w:color w:val="000000" w:themeColor="text1"/>
        </w:rPr>
        <w:t xml:space="preserve"> и пресечения пыток и насильственных исчезновений;</w:t>
      </w:r>
    </w:p>
    <w:p w14:paraId="7D99329C" w14:textId="77777777" w:rsidR="00307A9C" w:rsidRPr="00A1173E" w:rsidRDefault="009B0E5C" w:rsidP="00307A9C">
      <w:pPr>
        <w:pStyle w:val="SingleTxtG"/>
        <w:rPr>
          <w:b/>
          <w:color w:val="000000" w:themeColor="text1"/>
        </w:rPr>
      </w:pPr>
      <w:r w:rsidRPr="00A1173E">
        <w:rPr>
          <w:bCs/>
          <w:color w:val="000000" w:themeColor="text1"/>
        </w:rPr>
        <w:tab/>
      </w:r>
      <w:r w:rsidR="00307A9C" w:rsidRPr="00A1173E">
        <w:rPr>
          <w:bCs/>
          <w:color w:val="000000" w:themeColor="text1"/>
        </w:rPr>
        <w:tab/>
      </w:r>
      <w:r w:rsidR="00307A9C" w:rsidRPr="00A1173E">
        <w:rPr>
          <w:b/>
          <w:color w:val="000000" w:themeColor="text1"/>
        </w:rPr>
        <w:t>f)</w:t>
      </w:r>
      <w:r w:rsidR="00307A9C" w:rsidRPr="00A1173E">
        <w:rPr>
          <w:bCs/>
          <w:color w:val="000000" w:themeColor="text1"/>
        </w:rPr>
        <w:tab/>
      </w:r>
      <w:r w:rsidR="00307A9C" w:rsidRPr="00A1173E">
        <w:rPr>
          <w:b/>
          <w:color w:val="000000" w:themeColor="text1"/>
        </w:rPr>
        <w:t xml:space="preserve">укрепить профессиональную подготовку сотрудников правоохранительных органов и военнослужащих в области осуществления в полном объеме прав человека, включая надлежащее применение силы и искоренение пыток и неправомерного обращения, обеспечивая соответствие всех учебных материалов положениям Пакта и принятым Организацией Объединенных Наций Основным принципам применения силы и огнестрельного оружия должностными лицами по поддержанию правопорядка. </w:t>
      </w:r>
    </w:p>
    <w:p w14:paraId="79378C98" w14:textId="77777777" w:rsidR="00307A9C" w:rsidRPr="00A1173E" w:rsidRDefault="00307A9C" w:rsidP="00307A9C">
      <w:pPr>
        <w:pStyle w:val="H23G"/>
        <w:spacing w:before="0" w:line="240" w:lineRule="atLeast"/>
        <w:rPr>
          <w:rFonts w:eastAsia="SimSun"/>
          <w:color w:val="000000" w:themeColor="text1"/>
          <w:lang w:eastAsia="zh-CN"/>
        </w:rPr>
      </w:pPr>
      <w:r w:rsidRPr="00A1173E">
        <w:rPr>
          <w:rFonts w:eastAsia="SimSun"/>
          <w:color w:val="000000" w:themeColor="text1"/>
          <w:lang w:eastAsia="zh-CN"/>
        </w:rPr>
        <w:tab/>
      </w:r>
      <w:r w:rsidRPr="00A1173E">
        <w:rPr>
          <w:rFonts w:eastAsia="SimSun"/>
          <w:color w:val="000000" w:themeColor="text1"/>
          <w:lang w:eastAsia="zh-CN"/>
        </w:rPr>
        <w:tab/>
        <w:t>Резюме ответа государства-участника</w:t>
      </w:r>
    </w:p>
    <w:p w14:paraId="6319A238" w14:textId="77777777" w:rsidR="00307A9C" w:rsidRPr="00A1173E" w:rsidRDefault="00307A9C" w:rsidP="00A1173E">
      <w:pPr>
        <w:pStyle w:val="H23G"/>
        <w:tabs>
          <w:tab w:val="right" w:pos="1701"/>
          <w:tab w:val="left" w:pos="2552"/>
        </w:tabs>
        <w:spacing w:before="0" w:line="240" w:lineRule="atLeast"/>
        <w:ind w:firstLine="567"/>
        <w:jc w:val="both"/>
        <w:rPr>
          <w:color w:val="000000" w:themeColor="text1"/>
        </w:rPr>
      </w:pPr>
      <w:r w:rsidRPr="00A1173E">
        <w:rPr>
          <w:rFonts w:eastAsia="SimSun"/>
          <w:b w:val="0"/>
          <w:bCs/>
          <w:color w:val="000000" w:themeColor="text1"/>
          <w:lang w:eastAsia="zh-CN"/>
        </w:rPr>
        <w:t xml:space="preserve">а) </w:t>
      </w:r>
      <w:r w:rsidRPr="00A1173E">
        <w:rPr>
          <w:rFonts w:eastAsia="Calibri"/>
          <w:b w:val="0"/>
          <w:bCs/>
          <w:color w:val="000000" w:themeColor="text1"/>
          <w:lang w:bidi="th-TH"/>
        </w:rPr>
        <w:t>и b)</w:t>
      </w:r>
      <w:r w:rsidRPr="00A1173E">
        <w:rPr>
          <w:rFonts w:eastAsia="Calibri"/>
          <w:bCs/>
          <w:color w:val="000000" w:themeColor="text1"/>
          <w:lang w:bidi="th-TH"/>
        </w:rPr>
        <w:tab/>
      </w:r>
      <w:r w:rsidRPr="00A1173E">
        <w:rPr>
          <w:rFonts w:eastAsia="Calibri"/>
          <w:b w:val="0"/>
          <w:color w:val="000000" w:themeColor="text1"/>
          <w:lang w:bidi="th-TH"/>
        </w:rPr>
        <w:t>Государство-участник повторяет информацию, представленную в его ответе на перечень вопросов (CCPR/C/THA/Q/2/Add.1, пункты 51 и 52) в отношении проекта закона о предупреждении и пресечении пыток и насильственных исчезновений, и информирует Комитет о том, что в настоящее время этот законопроект является предметом публичных слушаний, проводимых с целью обеспечения учета интересов всех заинтересованных сторон и соблюдения конституционных процедур.</w:t>
      </w:r>
      <w:r w:rsidRPr="00A1173E">
        <w:rPr>
          <w:b w:val="0"/>
          <w:color w:val="000000" w:themeColor="text1"/>
        </w:rPr>
        <w:t xml:space="preserve"> Государство-участник оперативно работает над тем, чтобы представить пересмотренный </w:t>
      </w:r>
      <w:r w:rsidRPr="00A1173E">
        <w:rPr>
          <w:rFonts w:eastAsia="Calibri"/>
          <w:b w:val="0"/>
          <w:color w:val="000000" w:themeColor="text1"/>
          <w:lang w:bidi="th-TH"/>
        </w:rPr>
        <w:t>законопроект</w:t>
      </w:r>
      <w:r w:rsidRPr="00A1173E">
        <w:rPr>
          <w:b w:val="0"/>
          <w:color w:val="000000" w:themeColor="text1"/>
        </w:rPr>
        <w:t xml:space="preserve"> Кабинету министров к сентябрю 2018 года.</w:t>
      </w:r>
    </w:p>
    <w:p w14:paraId="69713A0C" w14:textId="77777777" w:rsidR="00307A9C" w:rsidRPr="00A1173E" w:rsidRDefault="009B0E5C" w:rsidP="00307A9C">
      <w:pPr>
        <w:pStyle w:val="SingleTxt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="00307A9C" w:rsidRPr="00A1173E">
        <w:rPr>
          <w:color w:val="000000" w:themeColor="text1"/>
        </w:rPr>
        <w:tab/>
        <w:t>В соответствии с Постановлением № 131/2560 от 23 мая 2017 года для рассмотрения предполагаемых случаев пыток и насильственных исчезновений, а</w:t>
      </w:r>
      <w:r w:rsidR="0017408A" w:rsidRPr="00A1173E">
        <w:rPr>
          <w:color w:val="000000" w:themeColor="text1"/>
        </w:rPr>
        <w:t> </w:t>
      </w:r>
      <w:r w:rsidR="00307A9C" w:rsidRPr="00A1173E">
        <w:rPr>
          <w:color w:val="000000" w:themeColor="text1"/>
        </w:rPr>
        <w:t>также предотвращения подобных случаев в будущем был создан Национальный комитет по рассмотрению дел, связанных с пытками и насильственными исчезновениями. Национальный комитет будет принимать к рассмотрению все утверждения о пытках и насильственных исчезновениях и проводить расследование по вопросу о том, отвечают ли такие утверждения критериям пыток и насильственных исчезновений, изложенным в соответствующих конвенциях. Любое должностное лицо, уличенное в совершении таких действий, будет привлекаться к ответственности в соответствии с законом. В этой связи не будет предоставляться никакой правовой иммунитет или делаться какое-либо исключение.</w:t>
      </w:r>
    </w:p>
    <w:p w14:paraId="37CCDA4B" w14:textId="77777777" w:rsidR="00307A9C" w:rsidRPr="00A1173E" w:rsidRDefault="009B0E5C" w:rsidP="00307A9C">
      <w:pPr>
        <w:pStyle w:val="SingleTxt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="00307A9C" w:rsidRPr="00A1173E">
        <w:rPr>
          <w:color w:val="000000" w:themeColor="text1"/>
        </w:rPr>
        <w:tab/>
        <w:t>11 июля 2018 года в издании «</w:t>
      </w:r>
      <w:r w:rsidR="00307A9C" w:rsidRPr="00A1173E">
        <w:rPr>
          <w:iCs/>
          <w:color w:val="000000" w:themeColor="text1"/>
        </w:rPr>
        <w:t>Роял газетт</w:t>
      </w:r>
      <w:r w:rsidR="00307A9C" w:rsidRPr="00A1173E">
        <w:rPr>
          <w:color w:val="000000" w:themeColor="text1"/>
        </w:rPr>
        <w:t>» было объявлено о проведении Департаментом специальных расследований Министерства юстиции особого расследования по делу об исчезновении Порладжи «Билли» Ракчонгчароена;</w:t>
      </w:r>
    </w:p>
    <w:p w14:paraId="48DF335B" w14:textId="77777777" w:rsidR="00307A9C" w:rsidRPr="00A1173E" w:rsidRDefault="009B0E5C" w:rsidP="00307A9C">
      <w:pPr>
        <w:pStyle w:val="SingleTxt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="00307A9C" w:rsidRPr="00A1173E">
        <w:rPr>
          <w:color w:val="000000" w:themeColor="text1"/>
        </w:rPr>
        <w:tab/>
        <w:t>c)</w:t>
      </w:r>
      <w:r w:rsidR="00307A9C" w:rsidRPr="00A1173E">
        <w:rPr>
          <w:color w:val="000000" w:themeColor="text1"/>
        </w:rPr>
        <w:tab/>
        <w:t>государство-участник указывает на законодательство о возмещении ущерба жертвам нарушений прав человека. Соответствующие законодательные положения являются взаимодополняющими, поскольку они предусматривают оказание такой финансовой помощи, как возмещение расходов на медицинское обслуживание, физическую и психологическую реабилитацию, потерю дохода, а</w:t>
      </w:r>
      <w:r w:rsidR="0017408A" w:rsidRPr="00A1173E">
        <w:rPr>
          <w:color w:val="000000" w:themeColor="text1"/>
        </w:rPr>
        <w:t> </w:t>
      </w:r>
      <w:r w:rsidR="00307A9C" w:rsidRPr="00A1173E">
        <w:rPr>
          <w:color w:val="000000" w:themeColor="text1"/>
        </w:rPr>
        <w:t>также помощи в случае смерти.</w:t>
      </w:r>
    </w:p>
    <w:p w14:paraId="35C2082B" w14:textId="77777777" w:rsidR="00307A9C" w:rsidRPr="00A1173E" w:rsidRDefault="009B0E5C" w:rsidP="00307A9C">
      <w:pPr>
        <w:pStyle w:val="SingleTxt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="00307A9C" w:rsidRPr="00A1173E">
        <w:rPr>
          <w:color w:val="000000" w:themeColor="text1"/>
        </w:rPr>
        <w:tab/>
        <w:t>В соответствии с Национальным планом реформирования системы правосудия, опубликованным 6 апреля 2018 года, была принята политическая основа для разработки механизма оказания помощи и дальнейшего расширения доступа к правосудию в Таиланде на период 2018–2021 годов. В ней подчеркивается необходимость своевременной и надлежащей защиты, улучшения физического и психологического восстановления, а также улучшения общего доступа к средствам правовой защиты для жертв и свидетелей по уголовным делам.</w:t>
      </w:r>
    </w:p>
    <w:p w14:paraId="6FC038DA" w14:textId="77777777" w:rsidR="00307A9C" w:rsidRPr="00A1173E" w:rsidRDefault="009B0E5C" w:rsidP="00307A9C">
      <w:pPr>
        <w:pStyle w:val="SingleTxt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="00307A9C" w:rsidRPr="00A1173E">
        <w:rPr>
          <w:color w:val="000000" w:themeColor="text1"/>
        </w:rPr>
        <w:tab/>
        <w:t>По состоянию на март 2018 года компенсацию получили 46 человек. Административный центр южных приграничных провинций также инициировал проект по улучшению качества жизни членов семей пострадавших и оказанию им гуманитарной помощи. По состоянию на март 2018 года помощь была оказана 26</w:t>
      </w:r>
      <w:r w:rsidR="0017408A" w:rsidRPr="00A1173E">
        <w:rPr>
          <w:color w:val="000000" w:themeColor="text1"/>
        </w:rPr>
        <w:t> </w:t>
      </w:r>
      <w:r w:rsidR="00307A9C" w:rsidRPr="00A1173E">
        <w:rPr>
          <w:color w:val="000000" w:themeColor="text1"/>
        </w:rPr>
        <w:t xml:space="preserve">семьям. Аналогичным образом, </w:t>
      </w:r>
      <w:bookmarkStart w:id="3" w:name="_Hlk51536488"/>
      <w:r w:rsidR="00307A9C" w:rsidRPr="00A1173E">
        <w:rPr>
          <w:color w:val="000000" w:themeColor="text1"/>
        </w:rPr>
        <w:t xml:space="preserve">Командование операциями по обеспечению внутренней безопасности </w:t>
      </w:r>
      <w:bookmarkEnd w:id="3"/>
      <w:r w:rsidR="00307A9C" w:rsidRPr="00A1173E">
        <w:rPr>
          <w:color w:val="000000" w:themeColor="text1"/>
        </w:rPr>
        <w:t>ежемесячно выплачивает пособия из фонда поддержки семьям погибших или раненым инвалидам;</w:t>
      </w:r>
    </w:p>
    <w:p w14:paraId="3C51FE3A" w14:textId="77777777" w:rsidR="00307A9C" w:rsidRPr="00A1173E" w:rsidRDefault="009B0E5C" w:rsidP="00307A9C">
      <w:pPr>
        <w:pStyle w:val="SingleTxt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="00307A9C" w:rsidRPr="00A1173E">
        <w:rPr>
          <w:color w:val="000000" w:themeColor="text1"/>
        </w:rPr>
        <w:tab/>
        <w:t>d)</w:t>
      </w:r>
      <w:r w:rsidR="00307A9C" w:rsidRPr="00A1173E">
        <w:rPr>
          <w:color w:val="000000" w:themeColor="text1"/>
        </w:rPr>
        <w:tab/>
        <w:t>никакой информации представлено не было;</w:t>
      </w:r>
    </w:p>
    <w:p w14:paraId="3092DACD" w14:textId="77777777" w:rsidR="00307A9C" w:rsidRPr="00A1173E" w:rsidRDefault="009B0E5C" w:rsidP="00307A9C">
      <w:pPr>
        <w:pStyle w:val="SingleTxt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="00307A9C" w:rsidRPr="00A1173E">
        <w:rPr>
          <w:color w:val="000000" w:themeColor="text1"/>
        </w:rPr>
        <w:tab/>
        <w:t>e)</w:t>
      </w:r>
      <w:r w:rsidR="00307A9C" w:rsidRPr="00A1173E">
        <w:rPr>
          <w:color w:val="000000" w:themeColor="text1"/>
        </w:rPr>
        <w:tab/>
        <w:t xml:space="preserve">никакой информации представлено не было; </w:t>
      </w:r>
    </w:p>
    <w:p w14:paraId="0CE0BB40" w14:textId="77777777" w:rsidR="00307A9C" w:rsidRPr="00A1173E" w:rsidRDefault="009B0E5C" w:rsidP="00307A9C">
      <w:pPr>
        <w:pStyle w:val="SingleTxt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="00307A9C" w:rsidRPr="00A1173E">
        <w:rPr>
          <w:color w:val="000000" w:themeColor="text1"/>
        </w:rPr>
        <w:tab/>
        <w:t>f)</w:t>
      </w:r>
      <w:r w:rsidR="00307A9C" w:rsidRPr="00A1173E">
        <w:rPr>
          <w:color w:val="000000" w:themeColor="text1"/>
        </w:rPr>
        <w:tab/>
        <w:t>с 2017 года Министерство юстиции проводит подготовку военнослужащих, сотрудников полиции, административных работников, добровольцев и сотрудников министерств. В 2017 году такую подготовку прошли 1920</w:t>
      </w:r>
      <w:r w:rsidR="0017408A" w:rsidRPr="00A1173E">
        <w:rPr>
          <w:color w:val="000000" w:themeColor="text1"/>
        </w:rPr>
        <w:t> </w:t>
      </w:r>
      <w:r w:rsidR="00307A9C" w:rsidRPr="00A1173E">
        <w:rPr>
          <w:color w:val="000000" w:themeColor="text1"/>
        </w:rPr>
        <w:t xml:space="preserve">человек, а в 2018 году, как ожидалось, аналогичную подготовку пройдут еще 1440 человек. </w:t>
      </w:r>
    </w:p>
    <w:p w14:paraId="247C3263" w14:textId="77777777" w:rsidR="00307A9C" w:rsidRPr="00A1173E" w:rsidRDefault="009B0E5C" w:rsidP="00307A9C">
      <w:pPr>
        <w:pStyle w:val="SingleTxt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="00307A9C" w:rsidRPr="00A1173E">
        <w:rPr>
          <w:color w:val="000000" w:themeColor="text1"/>
        </w:rPr>
        <w:tab/>
        <w:t xml:space="preserve">Государство-участник упомянуло о подготовке, организованной Командованием операциями по обеспечению внутренней безопасности; Министерством обороны в сотрудничестве с Национальной комиссией по правам человека, Королевской полицией Таиланда, Министерством юстиции и Командованием операциями по обеспечению внутренней безопасности; а также Министерством иностранных дел. </w:t>
      </w:r>
    </w:p>
    <w:p w14:paraId="4BA5B2EA" w14:textId="77777777" w:rsidR="00307A9C" w:rsidRPr="00A1173E" w:rsidRDefault="00307A9C" w:rsidP="0017408A">
      <w:pPr>
        <w:pStyle w:val="H23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Pr="00A1173E">
        <w:rPr>
          <w:color w:val="000000" w:themeColor="text1"/>
        </w:rPr>
        <w:tab/>
        <w:t>Информация, полученная от неправительственных организаций</w:t>
      </w:r>
    </w:p>
    <w:p w14:paraId="2ECDA8A1" w14:textId="77777777" w:rsidR="00307A9C" w:rsidRPr="00A1173E" w:rsidRDefault="00307A9C" w:rsidP="0017408A">
      <w:pPr>
        <w:pStyle w:val="H4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Pr="00A1173E">
        <w:rPr>
          <w:color w:val="000000" w:themeColor="text1"/>
        </w:rPr>
        <w:tab/>
        <w:t>Совместное представление: Международная федерация лиг защиты прав человека, организация «Союз за гражданскую свободу» и организация «иПраво»</w:t>
      </w:r>
    </w:p>
    <w:p w14:paraId="22CAF85D" w14:textId="77777777" w:rsidR="00307A9C" w:rsidRPr="00A1173E" w:rsidRDefault="009B0E5C" w:rsidP="00307A9C">
      <w:pPr>
        <w:pStyle w:val="SingleTxt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="00307A9C" w:rsidRPr="00A1173E">
        <w:rPr>
          <w:color w:val="000000" w:themeColor="text1"/>
        </w:rPr>
        <w:tab/>
        <w:t>a)</w:t>
      </w:r>
      <w:r w:rsidR="00307A9C" w:rsidRPr="00A1173E">
        <w:rPr>
          <w:color w:val="000000" w:themeColor="text1"/>
        </w:rPr>
        <w:tab/>
        <w:t xml:space="preserve">Правительство не приняло надлежащих мер для обеспечения проведения оперативных, тщательных, заслуживающих доверия и беспристрастных расследований по заявлениям о пытках, насильственных исчезновениях и внесудебных казнях, что способствует созданию атмосферы безнаказанности за эти преступления. </w:t>
      </w:r>
    </w:p>
    <w:p w14:paraId="5FA6D363" w14:textId="77777777" w:rsidR="00307A9C" w:rsidRPr="00A1173E" w:rsidRDefault="009B0E5C" w:rsidP="00307A9C">
      <w:pPr>
        <w:pStyle w:val="SingleTxt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="00307A9C" w:rsidRPr="00A1173E">
        <w:rPr>
          <w:color w:val="000000" w:themeColor="text1"/>
        </w:rPr>
        <w:tab/>
        <w:t xml:space="preserve">Кроме того, по-прежнему фиксируются случаи смерти в результате пыток лиц, содержащихся под стражей в органах полиции и военных тюрьмах. Организации ссылаются на дело Сурии Супхарака, осужденного за преступления, связанные с наркотиками, который умер в апреле 2017 года, находясь в заключении в тюрьме района Такуапа, провинция </w:t>
      </w:r>
      <w:r w:rsidR="00307A9C" w:rsidRPr="00A1173E">
        <w:rPr>
          <w:color w:val="000000" w:themeColor="text1"/>
          <w:shd w:val="clear" w:color="auto" w:fill="FFFFFF"/>
        </w:rPr>
        <w:t>Пхангнга</w:t>
      </w:r>
      <w:r w:rsidR="00307A9C" w:rsidRPr="00A1173E">
        <w:rPr>
          <w:color w:val="000000" w:themeColor="text1"/>
        </w:rPr>
        <w:t>. Они также касаются сообщений о смерти курсантов военных училищ или призывников в результате пыток. Военные базы по</w:t>
      </w:r>
      <w:r w:rsidR="00244132" w:rsidRPr="00A1173E">
        <w:rPr>
          <w:color w:val="000000" w:themeColor="text1"/>
        </w:rPr>
        <w:noBreakHyphen/>
      </w:r>
      <w:r w:rsidR="00307A9C" w:rsidRPr="00A1173E">
        <w:rPr>
          <w:color w:val="000000" w:themeColor="text1"/>
        </w:rPr>
        <w:t>прежнему используются для произвольного задержания гражданских лиц без предоставления им эффективных гарантий недопущения нарушений прав человека;</w:t>
      </w:r>
    </w:p>
    <w:p w14:paraId="1E08615F" w14:textId="77777777" w:rsidR="00307A9C" w:rsidRPr="00A1173E" w:rsidRDefault="009B0E5C" w:rsidP="00307A9C">
      <w:pPr>
        <w:pStyle w:val="SingleTxt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="00307A9C" w:rsidRPr="00A1173E">
        <w:rPr>
          <w:color w:val="000000" w:themeColor="text1"/>
        </w:rPr>
        <w:tab/>
        <w:t>b)</w:t>
      </w:r>
      <w:r w:rsidR="00307A9C" w:rsidRPr="00A1173E">
        <w:rPr>
          <w:color w:val="000000" w:themeColor="text1"/>
        </w:rPr>
        <w:tab/>
        <w:t>насильственное исчезновение, как оно определено в международных стандартах, до сих пор не признано в национальной правовой системе в качестве уголовного преступления. После многолетних усилий государственных органов в консультации с неправительственными организациями и гражданским обществом была завершена работа над проектом закона о предупреждении и пресечении пыток и насильственных исчезновений. Принятие этого законопроекта приостановлено с февраля 2017 года.</w:t>
      </w:r>
      <w:r w:rsidR="00307A9C" w:rsidRPr="00A1173E">
        <w:rPr>
          <w:color w:val="000000" w:themeColor="text1"/>
          <w:position w:val="10"/>
        </w:rPr>
        <w:t xml:space="preserve"> </w:t>
      </w:r>
    </w:p>
    <w:p w14:paraId="428C3C46" w14:textId="77777777" w:rsidR="00307A9C" w:rsidRPr="00A1173E" w:rsidRDefault="009B0E5C" w:rsidP="00307A9C">
      <w:pPr>
        <w:pStyle w:val="SingleTxt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="00307A9C" w:rsidRPr="00A1173E">
        <w:rPr>
          <w:color w:val="000000" w:themeColor="text1"/>
        </w:rPr>
        <w:tab/>
        <w:t>До настоящего времени Национальный комитет по рассмотрению дел, связанных с пытками и насильственными исчезновениями, не предпринял никаких конкретных или эффективных действий для выполнения своего мандата. Организации ссылаются на расследования дел двух представителей этнических меньшинств, а</w:t>
      </w:r>
      <w:r w:rsidR="00244132" w:rsidRPr="00A1173E">
        <w:rPr>
          <w:color w:val="000000" w:themeColor="text1"/>
        </w:rPr>
        <w:t> </w:t>
      </w:r>
      <w:r w:rsidR="00307A9C" w:rsidRPr="00A1173E">
        <w:rPr>
          <w:color w:val="000000" w:themeColor="text1"/>
        </w:rPr>
        <w:t>именно 32-летнего представителя народа лису Абэ Сае Му и 17-летнего представителя народа лаху активиста Чаияпхум Пасае, которые были убиты военнослужащими Королевской армии Таиланда в районе Чиангдао, провинция Чиангмай; по итогам этих расследований не были сделаны какие-либо существенные выводы. В обоих случаях виновные до сих пор не привлечены к ответственности</w:t>
      </w:r>
      <w:r w:rsidR="00244132" w:rsidRPr="00A1173E">
        <w:rPr>
          <w:color w:val="000000" w:themeColor="text1"/>
        </w:rPr>
        <w:t>,</w:t>
      </w:r>
      <w:r w:rsidR="00307A9C" w:rsidRPr="00A1173E">
        <w:rPr>
          <w:color w:val="000000" w:themeColor="text1"/>
        </w:rPr>
        <w:t xml:space="preserve"> несмотря на то, что эти убийства были совершены более года назад. </w:t>
      </w:r>
    </w:p>
    <w:p w14:paraId="18F11D34" w14:textId="77777777" w:rsidR="00307A9C" w:rsidRPr="00A1173E" w:rsidRDefault="009B0E5C" w:rsidP="00307A9C">
      <w:pPr>
        <w:pStyle w:val="SingleTxt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="00307A9C" w:rsidRPr="00A1173E">
        <w:rPr>
          <w:color w:val="000000" w:themeColor="text1"/>
        </w:rPr>
        <w:tab/>
        <w:t>Должностные лица вооруженных сил по-прежнему подают иски о диффамации против лиц, сообщающих о пытках. Организации ссылаются на уголовные и гражданские иски о диффамации, поданные в феврале 2018 года в отношении основателя правозащитной организации «Патани» Исмае Теха.</w:t>
      </w:r>
    </w:p>
    <w:p w14:paraId="74FA0A36" w14:textId="77777777" w:rsidR="00307A9C" w:rsidRPr="00A1173E" w:rsidRDefault="00307A9C" w:rsidP="009B0E5C">
      <w:pPr>
        <w:pStyle w:val="H4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Pr="00A1173E">
        <w:rPr>
          <w:color w:val="000000" w:themeColor="text1"/>
        </w:rPr>
        <w:tab/>
        <w:t>Организация «За укрепление прав»</w:t>
      </w:r>
    </w:p>
    <w:p w14:paraId="3766ADE8" w14:textId="77777777" w:rsidR="00307A9C" w:rsidRPr="00A1173E" w:rsidRDefault="009B0E5C" w:rsidP="00307A9C">
      <w:pPr>
        <w:pStyle w:val="SingleTxt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="00307A9C" w:rsidRPr="00A1173E">
        <w:rPr>
          <w:color w:val="000000" w:themeColor="text1"/>
        </w:rPr>
        <w:tab/>
        <w:t>a)</w:t>
      </w:r>
      <w:r w:rsidR="00307A9C" w:rsidRPr="00A1173E">
        <w:rPr>
          <w:color w:val="000000" w:themeColor="text1"/>
        </w:rPr>
        <w:tab/>
        <w:t>Практически никакого прогресса не было достигнуто в деле привлечения к ответственности за нападения на правозащитников и общинных лидеров, занимающихся вопросами подотчетности корпораций.</w:t>
      </w:r>
      <w:r w:rsidR="00307A9C" w:rsidRPr="00A1173E">
        <w:rPr>
          <w:color w:val="000000" w:themeColor="text1"/>
          <w:position w:val="6"/>
        </w:rPr>
        <w:t xml:space="preserve"> </w:t>
      </w:r>
      <w:r w:rsidR="00307A9C" w:rsidRPr="00A1173E">
        <w:rPr>
          <w:color w:val="000000" w:themeColor="text1"/>
        </w:rPr>
        <w:t>Непривлечение к ответственности виновных, несмотря на тяжесть совершенных преступлений, породило в Таиланде устойчивую культуру безнаказанности, которая проявляется в общинах по всей стране.</w:t>
      </w:r>
    </w:p>
    <w:p w14:paraId="792A7385" w14:textId="77777777" w:rsidR="00307A9C" w:rsidRPr="00A1173E" w:rsidRDefault="00307A9C" w:rsidP="001A0FA5">
      <w:pPr>
        <w:pStyle w:val="H4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Pr="00A1173E">
        <w:rPr>
          <w:color w:val="000000" w:themeColor="text1"/>
        </w:rPr>
        <w:tab/>
        <w:t>Совместное представление: Международная комиссия юристов, организация «Тайские адвокаты за права человека» и Межкультурный фонд.</w:t>
      </w:r>
    </w:p>
    <w:p w14:paraId="6C9EB824" w14:textId="77777777" w:rsidR="00307A9C" w:rsidRPr="00A1173E" w:rsidRDefault="00307A9C" w:rsidP="001A0FA5">
      <w:pPr>
        <w:pStyle w:val="H23G"/>
        <w:tabs>
          <w:tab w:val="right" w:pos="1701"/>
          <w:tab w:val="left" w:pos="2552"/>
        </w:tabs>
        <w:spacing w:before="0" w:line="240" w:lineRule="atLeast"/>
        <w:ind w:firstLine="567"/>
        <w:jc w:val="both"/>
        <w:rPr>
          <w:rFonts w:eastAsia="SimSun"/>
          <w:b w:val="0"/>
          <w:bCs/>
          <w:color w:val="000000" w:themeColor="text1"/>
          <w:lang w:eastAsia="zh-CN"/>
        </w:rPr>
      </w:pPr>
      <w:r w:rsidRPr="00A1173E">
        <w:rPr>
          <w:rFonts w:eastAsia="SimSun"/>
          <w:b w:val="0"/>
          <w:bCs/>
          <w:color w:val="000000" w:themeColor="text1"/>
          <w:lang w:eastAsia="zh-CN"/>
        </w:rPr>
        <w:t>a) и b)</w:t>
      </w:r>
      <w:r w:rsidR="009B0E5C" w:rsidRPr="00A1173E">
        <w:rPr>
          <w:rFonts w:eastAsia="SimSun"/>
          <w:b w:val="0"/>
          <w:bCs/>
          <w:color w:val="000000" w:themeColor="text1"/>
          <w:lang w:eastAsia="zh-CN"/>
        </w:rPr>
        <w:tab/>
      </w:r>
      <w:r w:rsidRPr="00A1173E">
        <w:rPr>
          <w:rFonts w:eastAsia="SimSun"/>
          <w:b w:val="0"/>
          <w:bCs/>
          <w:color w:val="000000" w:themeColor="text1"/>
          <w:lang w:eastAsia="zh-CN"/>
        </w:rPr>
        <w:t xml:space="preserve">Таиланд по-прежнему не обеспечивает полную криминализацию в своем законодательстве актов пыток, других видов неправомерного обращения и насильственных исчезновений. В этой связи организации выражают глубокую озабоченность по поводу последних поправок к проекту закона о предупреждении и пресечении пыток и насильственных исчезновений. Если эти поправки будут приняты в их нынешней формулировке, то они закрепят невыполнение государством-участником его обязательств по Пакту и другим международным договорам по правам человека. </w:t>
      </w:r>
    </w:p>
    <w:p w14:paraId="200B1C9D" w14:textId="77777777" w:rsidR="00307A9C" w:rsidRPr="00A1173E" w:rsidRDefault="009B0E5C" w:rsidP="00307A9C">
      <w:pPr>
        <w:pStyle w:val="SingleTxt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="00307A9C" w:rsidRPr="00A1173E">
        <w:rPr>
          <w:color w:val="000000" w:themeColor="text1"/>
        </w:rPr>
        <w:tab/>
        <w:t xml:space="preserve">Кроме того, правительство не проводило оперативные, эффективные, независимые и беспристрастные расследования утверждений о пытках, насильственных исчезновениях и внесудебных казнях. </w:t>
      </w:r>
    </w:p>
    <w:p w14:paraId="65557D4A" w14:textId="77777777" w:rsidR="00307A9C" w:rsidRPr="00A1173E" w:rsidRDefault="009B0E5C" w:rsidP="00307A9C">
      <w:pPr>
        <w:pStyle w:val="SingleTxtG"/>
        <w:rPr>
          <w:b/>
          <w:bCs/>
          <w:i/>
          <w:iCs/>
          <w:color w:val="000000" w:themeColor="text1"/>
        </w:rPr>
      </w:pPr>
      <w:r w:rsidRPr="00A1173E">
        <w:rPr>
          <w:color w:val="000000" w:themeColor="text1"/>
        </w:rPr>
        <w:tab/>
      </w:r>
      <w:r w:rsidR="00307A9C" w:rsidRPr="00A1173E">
        <w:rPr>
          <w:color w:val="000000" w:themeColor="text1"/>
        </w:rPr>
        <w:tab/>
        <w:t>Из южных пограничных провинций продолжают поступать сообщения о пытках, неправомерном обращении и внесудебных казнях, однако расследование таких утверждений и предоставление возмещения по-прежнему происходят медленно.</w:t>
      </w:r>
    </w:p>
    <w:p w14:paraId="1BB459F3" w14:textId="77777777" w:rsidR="00307A9C" w:rsidRPr="00A1173E" w:rsidRDefault="009B0E5C" w:rsidP="00307A9C">
      <w:pPr>
        <w:pStyle w:val="SingleTxt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="00307A9C" w:rsidRPr="00A1173E">
        <w:rPr>
          <w:color w:val="000000" w:themeColor="text1"/>
        </w:rPr>
        <w:tab/>
        <w:t>За деятельность по выявлению случаев предполагаемых пыток, других видов неправомерного обращения и насильственных исчезновений правозащитники, жертвы и члены их семей подвергаются судебным преследованиям, репрессиям и угрозам.</w:t>
      </w:r>
    </w:p>
    <w:p w14:paraId="70EB7F7D" w14:textId="77777777" w:rsidR="00307A9C" w:rsidRPr="00A1173E" w:rsidRDefault="009B0E5C" w:rsidP="00307A9C">
      <w:pPr>
        <w:pStyle w:val="SingleTxt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="00307A9C" w:rsidRPr="00A1173E">
        <w:rPr>
          <w:color w:val="000000" w:themeColor="text1"/>
        </w:rPr>
        <w:tab/>
        <w:t xml:space="preserve">Хотя организации высоко оценивают усилия правительства по </w:t>
      </w:r>
      <w:r w:rsidR="001A0FA5" w:rsidRPr="00A1173E">
        <w:rPr>
          <w:color w:val="000000" w:themeColor="text1"/>
        </w:rPr>
        <w:br/>
      </w:r>
      <w:r w:rsidR="00307A9C" w:rsidRPr="00A1173E">
        <w:rPr>
          <w:color w:val="000000" w:themeColor="text1"/>
        </w:rPr>
        <w:t xml:space="preserve">борьбе с пытками и насильственными исчезновениями, эффективность </w:t>
      </w:r>
      <w:r w:rsidR="001A0FA5" w:rsidRPr="00A1173E">
        <w:rPr>
          <w:color w:val="000000" w:themeColor="text1"/>
        </w:rPr>
        <w:br/>
      </w:r>
      <w:r w:rsidR="00307A9C" w:rsidRPr="00A1173E">
        <w:rPr>
          <w:color w:val="000000" w:themeColor="text1"/>
        </w:rPr>
        <w:t xml:space="preserve">Постановления № 131/2560 в деле осуществления международных обязательств государства-участника в области прав человека еще не определена. Неясно, какая правовая база </w:t>
      </w:r>
      <w:r w:rsidR="00BF229A" w:rsidRPr="00A1173E">
        <w:rPr>
          <w:color w:val="000000" w:themeColor="text1"/>
        </w:rPr>
        <w:t>—</w:t>
      </w:r>
      <w:r w:rsidR="00307A9C" w:rsidRPr="00A1173E">
        <w:rPr>
          <w:color w:val="000000" w:themeColor="text1"/>
        </w:rPr>
        <w:t xml:space="preserve"> внутренняя и/или международная </w:t>
      </w:r>
      <w:r w:rsidR="00BF229A" w:rsidRPr="00A1173E">
        <w:rPr>
          <w:color w:val="000000" w:themeColor="text1"/>
        </w:rPr>
        <w:t>—</w:t>
      </w:r>
      <w:r w:rsidR="00307A9C" w:rsidRPr="00A1173E">
        <w:rPr>
          <w:color w:val="000000" w:themeColor="text1"/>
        </w:rPr>
        <w:t xml:space="preserve"> будет применяться в отсутствие закона, устанавливающего уголовную ответственность за пытки, другие виды неправомерного обращения и насильственные исчезновения.</w:t>
      </w:r>
      <w:r w:rsidR="00307A9C" w:rsidRPr="00A1173E">
        <w:rPr>
          <w:color w:val="000000" w:themeColor="text1"/>
          <w:position w:val="10"/>
        </w:rPr>
        <w:t xml:space="preserve"> </w:t>
      </w:r>
      <w:r w:rsidR="00307A9C" w:rsidRPr="00A1173E">
        <w:rPr>
          <w:color w:val="000000" w:themeColor="text1"/>
        </w:rPr>
        <w:t>Кроме того, в сферу применения Постановления, как представляется, не входит защита истцов и свидетелей от мести или репрессий. Кроме того, большинство членов Национального комитета по рассмотрению дел, связанных с пытками и насильственными исчезновениями, не работают в независимых гражданских органах;</w:t>
      </w:r>
    </w:p>
    <w:p w14:paraId="1586D1CD" w14:textId="77777777" w:rsidR="00307A9C" w:rsidRPr="00A1173E" w:rsidRDefault="00307A9C" w:rsidP="00307A9C">
      <w:pPr>
        <w:pStyle w:val="SingleTxt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="009B0E5C" w:rsidRPr="00A1173E">
        <w:rPr>
          <w:color w:val="000000" w:themeColor="text1"/>
        </w:rPr>
        <w:tab/>
      </w:r>
      <w:r w:rsidRPr="00A1173E">
        <w:rPr>
          <w:color w:val="000000" w:themeColor="text1"/>
        </w:rPr>
        <w:t>c)</w:t>
      </w:r>
      <w:r w:rsidRPr="00A1173E">
        <w:rPr>
          <w:color w:val="000000" w:themeColor="text1"/>
        </w:rPr>
        <w:tab/>
        <w:t xml:space="preserve">12 октября 2017 года Комитет по стратегии развития южных приграничных провинций принял резолюцию о выплате компенсации в размере около 1 млн бат (31 900 долл. США) семьям 17 человек, погибших в результате операций по обеспечению безопасности в период 2005–2014 годов, включая семью Махкохсаенга Ласае, который был застрелен военнослужащим спецподразделения в 2012 году; </w:t>
      </w:r>
    </w:p>
    <w:p w14:paraId="702B74D2" w14:textId="77777777" w:rsidR="00307A9C" w:rsidRPr="00A1173E" w:rsidRDefault="009B0E5C" w:rsidP="00307A9C">
      <w:pPr>
        <w:pStyle w:val="SingleTxt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="00307A9C" w:rsidRPr="00A1173E">
        <w:rPr>
          <w:color w:val="000000" w:themeColor="text1"/>
        </w:rPr>
        <w:tab/>
        <w:t>d)</w:t>
      </w:r>
      <w:r w:rsidR="00307A9C" w:rsidRPr="00A1173E">
        <w:rPr>
          <w:color w:val="000000" w:themeColor="text1"/>
        </w:rPr>
        <w:tab/>
        <w:t xml:space="preserve">в Закон о военном положении, Декрет о чрезвычайном положении или Постановление № 3/2558 не было внесено никаких изменений. В результате в соответствии с этими законами люди по-прежнему содержатся под стражей без связи с внешним миром. </w:t>
      </w:r>
    </w:p>
    <w:p w14:paraId="4E2D83D7" w14:textId="77777777" w:rsidR="00307A9C" w:rsidRPr="00A1173E" w:rsidRDefault="00307A9C" w:rsidP="009B0E5C">
      <w:pPr>
        <w:pStyle w:val="H4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Pr="00A1173E">
        <w:rPr>
          <w:color w:val="000000" w:themeColor="text1"/>
        </w:rPr>
        <w:tab/>
        <w:t>Совместное представление: Центр по защите гражданских и политических прав и</w:t>
      </w:r>
      <w:r w:rsidR="00BF229A" w:rsidRPr="00A1173E">
        <w:rPr>
          <w:color w:val="000000" w:themeColor="text1"/>
        </w:rPr>
        <w:t> </w:t>
      </w:r>
      <w:r w:rsidRPr="00A1173E">
        <w:rPr>
          <w:color w:val="000000" w:themeColor="text1"/>
        </w:rPr>
        <w:t>другие</w:t>
      </w:r>
    </w:p>
    <w:p w14:paraId="4327AA25" w14:textId="77777777" w:rsidR="00307A9C" w:rsidRPr="00A1173E" w:rsidRDefault="009B0E5C" w:rsidP="00307A9C">
      <w:pPr>
        <w:pStyle w:val="SingleTxt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="00307A9C" w:rsidRPr="00A1173E">
        <w:rPr>
          <w:color w:val="000000" w:themeColor="text1"/>
        </w:rPr>
        <w:tab/>
        <w:t>a)</w:t>
      </w:r>
      <w:r w:rsidR="00307A9C" w:rsidRPr="00A1173E">
        <w:rPr>
          <w:color w:val="000000" w:themeColor="text1"/>
        </w:rPr>
        <w:tab/>
        <w:t>После завершения предыдущего обзора государства-участника в марте 2017 года в южных приграничных провинциях было зарегистрировано шесть случаев внесудебных казней. Передача дел в суд сопряжена с рядом проблем: трудно доказать, что такие казни имели место, а члены семей жертв неохотно полагаются на систему правосудия или предоставляют информацию для дальнейшего судебного преследования.</w:t>
      </w:r>
    </w:p>
    <w:p w14:paraId="63B71B84" w14:textId="77777777" w:rsidR="00307A9C" w:rsidRPr="00A1173E" w:rsidRDefault="00307A9C" w:rsidP="00307A9C">
      <w:pPr>
        <w:pStyle w:val="SingleTxt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="009B0E5C" w:rsidRPr="00A1173E">
        <w:rPr>
          <w:color w:val="000000" w:themeColor="text1"/>
        </w:rPr>
        <w:tab/>
      </w:r>
      <w:r w:rsidRPr="00A1173E">
        <w:rPr>
          <w:color w:val="000000" w:themeColor="text1"/>
        </w:rPr>
        <w:t xml:space="preserve">Проводится крайне мало независимых расследований случаев пыток, внесудебных казней и насильственных исчезновений; </w:t>
      </w:r>
    </w:p>
    <w:p w14:paraId="02A77B23" w14:textId="77777777" w:rsidR="00307A9C" w:rsidRPr="00A1173E" w:rsidRDefault="009B0E5C" w:rsidP="00307A9C">
      <w:pPr>
        <w:pStyle w:val="SingleTxt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="00307A9C" w:rsidRPr="00A1173E">
        <w:rPr>
          <w:color w:val="000000" w:themeColor="text1"/>
        </w:rPr>
        <w:tab/>
        <w:t>b)</w:t>
      </w:r>
      <w:r w:rsidR="00307A9C" w:rsidRPr="00A1173E">
        <w:rPr>
          <w:color w:val="000000" w:themeColor="text1"/>
        </w:rPr>
        <w:tab/>
        <w:t>ни один из случаев внесудебных казней в южных приграничных провинциях не был рассмотрен по результатам патологоанатомического вскрытия из</w:t>
      </w:r>
      <w:r w:rsidR="00BF229A" w:rsidRPr="00A1173E">
        <w:rPr>
          <w:color w:val="000000" w:themeColor="text1"/>
        </w:rPr>
        <w:noBreakHyphen/>
      </w:r>
      <w:r w:rsidR="00307A9C" w:rsidRPr="00A1173E">
        <w:rPr>
          <w:color w:val="000000" w:themeColor="text1"/>
        </w:rPr>
        <w:t>за отсутствия в Таиланде независимых судебно-медицинских экспертов. Еще одним существенным препятствием для проведения вскрытия является требование ислама о погребении тела в течение 24 часов после наступления смерти;</w:t>
      </w:r>
    </w:p>
    <w:p w14:paraId="6E2B9B92" w14:textId="77777777" w:rsidR="00307A9C" w:rsidRPr="00A1173E" w:rsidRDefault="009B0E5C" w:rsidP="00307A9C">
      <w:pPr>
        <w:pStyle w:val="SingleTxt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="00307A9C" w:rsidRPr="00A1173E">
        <w:rPr>
          <w:color w:val="000000" w:themeColor="text1"/>
        </w:rPr>
        <w:tab/>
        <w:t>c)</w:t>
      </w:r>
      <w:r w:rsidR="00307A9C" w:rsidRPr="00A1173E">
        <w:rPr>
          <w:color w:val="000000" w:themeColor="text1"/>
        </w:rPr>
        <w:tab/>
        <w:t xml:space="preserve">психологическое здоровье жертв не является приоритетом для государственных или других медицинских учреждений. Трудно отслеживать случаи, в которых была предоставлена компенсация, не говоря уже о ходатайствах, которые были заявлены в соответствующие учреждения, например в Национальную комиссию Таиланда по правам человека; </w:t>
      </w:r>
    </w:p>
    <w:p w14:paraId="19FC102D" w14:textId="77777777" w:rsidR="00307A9C" w:rsidRPr="00A1173E" w:rsidRDefault="009B0E5C" w:rsidP="00307A9C">
      <w:pPr>
        <w:pStyle w:val="SingleTxt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="00307A9C" w:rsidRPr="00A1173E">
        <w:rPr>
          <w:color w:val="000000" w:themeColor="text1"/>
        </w:rPr>
        <w:tab/>
        <w:t>d)</w:t>
      </w:r>
      <w:r w:rsidR="00307A9C" w:rsidRPr="00A1173E">
        <w:rPr>
          <w:color w:val="000000" w:themeColor="text1"/>
        </w:rPr>
        <w:tab/>
        <w:t xml:space="preserve">чрезмерное использование Закона о военном положении и Декрета о чрезвычайном положении продолжается без какого-либо независимого рассмотрения третьей стороной. В настоящее время произвольное применение Закона о военном положении, Декрета о чрезвычайном положении и специальных законов в южных пограничных провинциях не подлежит контролю со стороны общественности; </w:t>
      </w:r>
    </w:p>
    <w:p w14:paraId="76055A8C" w14:textId="77777777" w:rsidR="00307A9C" w:rsidRPr="00A1173E" w:rsidRDefault="009B0E5C" w:rsidP="00307A9C">
      <w:pPr>
        <w:pStyle w:val="SingleTxtG"/>
        <w:rPr>
          <w:color w:val="000000" w:themeColor="text1"/>
        </w:rPr>
      </w:pPr>
      <w:r w:rsidRPr="00A1173E">
        <w:rPr>
          <w:rStyle w:val="SingleTxtGChar"/>
          <w:rFonts w:eastAsiaTheme="minorHAnsi"/>
          <w:color w:val="000000" w:themeColor="text1"/>
        </w:rPr>
        <w:tab/>
      </w:r>
      <w:r w:rsidR="00307A9C" w:rsidRPr="00A1173E">
        <w:rPr>
          <w:rStyle w:val="SingleTxtGChar"/>
          <w:rFonts w:eastAsiaTheme="minorHAnsi"/>
          <w:color w:val="000000" w:themeColor="text1"/>
        </w:rPr>
        <w:tab/>
        <w:t>e)</w:t>
      </w:r>
      <w:r w:rsidR="00307A9C" w:rsidRPr="00A1173E">
        <w:rPr>
          <w:rStyle w:val="SingleTxtGChar"/>
          <w:rFonts w:eastAsiaTheme="minorHAnsi"/>
          <w:color w:val="000000" w:themeColor="text1"/>
        </w:rPr>
        <w:tab/>
      </w:r>
      <w:r w:rsidR="00307A9C" w:rsidRPr="00A1173E">
        <w:rPr>
          <w:color w:val="000000" w:themeColor="text1"/>
        </w:rPr>
        <w:t xml:space="preserve">по-прежнему отсутствует политическая воля к созданию независимых и эффективных механизмов </w:t>
      </w:r>
      <w:r w:rsidR="00307A9C" w:rsidRPr="00A1173E">
        <w:rPr>
          <w:bCs/>
          <w:color w:val="000000" w:themeColor="text1"/>
        </w:rPr>
        <w:t xml:space="preserve">для предупреждения </w:t>
      </w:r>
      <w:r w:rsidR="00307A9C" w:rsidRPr="00A1173E">
        <w:rPr>
          <w:color w:val="000000" w:themeColor="text1"/>
        </w:rPr>
        <w:t xml:space="preserve">пыток и насильственных исчезновений. Властям следует прекратить все уголовные разбирательства в отношении групп гражданского общества и других лиц, которые сообщают об утверждениях о применении пыток. </w:t>
      </w:r>
    </w:p>
    <w:p w14:paraId="466FA2A6" w14:textId="77777777" w:rsidR="00307A9C" w:rsidRPr="00A1173E" w:rsidRDefault="00307A9C" w:rsidP="009B0E5C">
      <w:pPr>
        <w:pStyle w:val="H4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Pr="00A1173E">
        <w:rPr>
          <w:color w:val="000000" w:themeColor="text1"/>
        </w:rPr>
        <w:tab/>
        <w:t>Межкультурный фонд</w:t>
      </w:r>
    </w:p>
    <w:p w14:paraId="43BF8276" w14:textId="77777777" w:rsidR="00307A9C" w:rsidRPr="00A1173E" w:rsidRDefault="009B0E5C" w:rsidP="00307A9C">
      <w:pPr>
        <w:pStyle w:val="SingleTxt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="00307A9C" w:rsidRPr="00A1173E">
        <w:rPr>
          <w:color w:val="000000" w:themeColor="text1"/>
        </w:rPr>
        <w:tab/>
        <w:t>a)</w:t>
      </w:r>
      <w:r w:rsidR="00307A9C" w:rsidRPr="00A1173E">
        <w:rPr>
          <w:color w:val="000000" w:themeColor="text1"/>
        </w:rPr>
        <w:tab/>
        <w:t xml:space="preserve">Организация выражает свою обеспокоенность по поводу отсутствия прогресса в принятии государством-участником законодательства, направленного на пресечение и предупреждение пыток и насильственных исчезновений. Проект закона о предупреждении и пресечении пыток и насильственных исчезновений, возможно, еще не в полной мере соответствует международным обязательствам государства-участника в области прав человека. </w:t>
      </w:r>
    </w:p>
    <w:p w14:paraId="24FCBFA3" w14:textId="77777777" w:rsidR="00307A9C" w:rsidRPr="00A1173E" w:rsidRDefault="00307A9C" w:rsidP="001921BD">
      <w:pPr>
        <w:pStyle w:val="H4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Pr="00A1173E">
        <w:rPr>
          <w:color w:val="000000" w:themeColor="text1"/>
        </w:rPr>
        <w:tab/>
        <w:t>Международная служба по правам человека</w:t>
      </w:r>
    </w:p>
    <w:p w14:paraId="0F5090BB" w14:textId="77777777" w:rsidR="00307A9C" w:rsidRPr="00A1173E" w:rsidRDefault="00307A9C" w:rsidP="001921BD">
      <w:pPr>
        <w:pStyle w:val="H23G"/>
        <w:tabs>
          <w:tab w:val="right" w:pos="1701"/>
          <w:tab w:val="left" w:pos="2552"/>
        </w:tabs>
        <w:spacing w:before="0" w:line="240" w:lineRule="atLeast"/>
        <w:ind w:firstLine="567"/>
        <w:jc w:val="both"/>
        <w:rPr>
          <w:rFonts w:eastAsia="SimSun"/>
          <w:b w:val="0"/>
          <w:bCs/>
          <w:color w:val="000000" w:themeColor="text1"/>
          <w:lang w:eastAsia="zh-CN"/>
        </w:rPr>
      </w:pPr>
      <w:r w:rsidRPr="00A1173E">
        <w:rPr>
          <w:rFonts w:eastAsia="SimSun"/>
          <w:b w:val="0"/>
          <w:bCs/>
          <w:color w:val="000000" w:themeColor="text1"/>
          <w:lang w:eastAsia="zh-CN"/>
        </w:rPr>
        <w:t>a) и b)</w:t>
      </w:r>
      <w:r w:rsidRPr="00A1173E">
        <w:rPr>
          <w:rFonts w:eastAsia="SimSun"/>
          <w:b w:val="0"/>
          <w:bCs/>
          <w:color w:val="000000" w:themeColor="text1"/>
          <w:lang w:eastAsia="zh-CN"/>
        </w:rPr>
        <w:tab/>
        <w:t xml:space="preserve">Насильственные исчезновения особенно распространены в южных провинциях, что способствует созданию условий, ограничивающих деятельность правозащитников. Правительство неоперативно и неэффективно реагирует на случаи насильственных исчезновений. </w:t>
      </w:r>
    </w:p>
    <w:p w14:paraId="20CD1879" w14:textId="77777777" w:rsidR="00307A9C" w:rsidRPr="00A1173E" w:rsidRDefault="009B0E5C" w:rsidP="00307A9C">
      <w:pPr>
        <w:pStyle w:val="SingleTxtG"/>
        <w:rPr>
          <w:color w:val="000000" w:themeColor="text1"/>
          <w:vertAlign w:val="superscript"/>
        </w:rPr>
      </w:pPr>
      <w:r w:rsidRPr="00A1173E">
        <w:rPr>
          <w:color w:val="000000" w:themeColor="text1"/>
        </w:rPr>
        <w:tab/>
      </w:r>
      <w:r w:rsidR="00307A9C" w:rsidRPr="00A1173E">
        <w:rPr>
          <w:color w:val="000000" w:themeColor="text1"/>
        </w:rPr>
        <w:tab/>
        <w:t>Национальная законодательная ассамблея не завершила рассмотрение проекта закона о предупреждении и пресечении пыток и насильственных исчезновений в связи с тем, что в марте 2017 года Ассамблея вернула его Кабинету министров для дальнейших консультаций.</w:t>
      </w:r>
      <w:r w:rsidR="00307A9C" w:rsidRPr="00A1173E">
        <w:rPr>
          <w:color w:val="000000" w:themeColor="text1"/>
          <w:vertAlign w:val="superscript"/>
        </w:rPr>
        <w:t xml:space="preserve"> </w:t>
      </w:r>
      <w:r w:rsidR="00307A9C" w:rsidRPr="00A1173E">
        <w:rPr>
          <w:color w:val="000000" w:themeColor="text1"/>
        </w:rPr>
        <w:t>Хотя в 2017 году премьер-министром был создан специальный комитет для рассмотрения жалоб на пытки и насильственные исчезновения, работа этого комитета продвигается медленно, при этом не налажены контакты с семьями и их информирование о каких-либо изменениях в делах, подпадающих под мандат комитета. В настоящее время не существует правовой основы для официального признания насильственного исчезновения человека или для криминализации насильственных исчезновений. Без такого официального признания семьи исчезнувших жертв не имеют доступа к судебным процедурам, компенсации или средствам правовой защиты, которые должны быть задействованы в случаях насильственного исчезновения.</w:t>
      </w:r>
    </w:p>
    <w:p w14:paraId="773098D2" w14:textId="77777777" w:rsidR="00307A9C" w:rsidRPr="00A1173E" w:rsidRDefault="009B0E5C" w:rsidP="00307A9C">
      <w:pPr>
        <w:pStyle w:val="SingleTxt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="00307A9C" w:rsidRPr="00A1173E">
        <w:rPr>
          <w:color w:val="000000" w:themeColor="text1"/>
        </w:rPr>
        <w:tab/>
        <w:t xml:space="preserve">Организация ссылается на дело Сомчая Нилапайджита. С момента его исчезновения прошло более 15 лет, а его судьба и местонахождение до сих пор не установлены. Она утверждает, что, несмотря на получение определенной финансовой компенсации, супруга г-на Нилапайджита не получила надлежащую компенсацию за грубое нарушение прав человека и насильственное исчезновение ее мужа. </w:t>
      </w:r>
    </w:p>
    <w:p w14:paraId="1E639957" w14:textId="77777777" w:rsidR="00307A9C" w:rsidRPr="00A1173E" w:rsidRDefault="00307A9C" w:rsidP="009B0E5C">
      <w:pPr>
        <w:pStyle w:val="H23G"/>
        <w:rPr>
          <w:rFonts w:eastAsia="SimSun"/>
          <w:color w:val="000000" w:themeColor="text1"/>
        </w:rPr>
      </w:pPr>
      <w:r w:rsidRPr="00A1173E">
        <w:rPr>
          <w:rFonts w:eastAsia="SimSun"/>
          <w:color w:val="000000" w:themeColor="text1"/>
          <w:lang w:eastAsia="zh-CN"/>
        </w:rPr>
        <w:tab/>
      </w:r>
      <w:r w:rsidRPr="00A1173E">
        <w:rPr>
          <w:rFonts w:eastAsia="SimSun"/>
          <w:color w:val="000000" w:themeColor="text1"/>
          <w:lang w:eastAsia="zh-CN"/>
        </w:rPr>
        <w:tab/>
        <w:t>Оценка Комитета</w:t>
      </w:r>
    </w:p>
    <w:p w14:paraId="6DFE6B8E" w14:textId="77777777" w:rsidR="00307A9C" w:rsidRPr="00A1173E" w:rsidRDefault="009B0E5C" w:rsidP="00307A9C">
      <w:pPr>
        <w:pStyle w:val="SingleTxtG"/>
        <w:rPr>
          <w:color w:val="000000" w:themeColor="text1"/>
        </w:rPr>
      </w:pPr>
      <w:r w:rsidRPr="00A1173E">
        <w:rPr>
          <w:b/>
          <w:color w:val="000000" w:themeColor="text1"/>
        </w:rPr>
        <w:tab/>
      </w:r>
      <w:r w:rsidRPr="00A1173E">
        <w:rPr>
          <w:b/>
          <w:color w:val="000000" w:themeColor="text1"/>
        </w:rPr>
        <w:tab/>
      </w:r>
      <w:r w:rsidR="00307A9C" w:rsidRPr="00A1173E">
        <w:rPr>
          <w:b/>
          <w:color w:val="000000" w:themeColor="text1"/>
        </w:rPr>
        <w:t>[B]</w:t>
      </w:r>
      <w:r w:rsidR="00307A9C" w:rsidRPr="00A1173E">
        <w:rPr>
          <w:bCs/>
          <w:color w:val="000000" w:themeColor="text1"/>
        </w:rPr>
        <w:t xml:space="preserve"> </w:t>
      </w:r>
      <w:r w:rsidR="00307A9C" w:rsidRPr="00A1173E">
        <w:rPr>
          <w:color w:val="000000" w:themeColor="text1"/>
        </w:rPr>
        <w:t xml:space="preserve">a), b), c) и f): </w:t>
      </w:r>
      <w:r w:rsidR="00307A9C" w:rsidRPr="00A1173E">
        <w:rPr>
          <w:iCs/>
          <w:color w:val="000000" w:themeColor="text1"/>
        </w:rPr>
        <w:t xml:space="preserve">Комитет с интересом принимает к сведению </w:t>
      </w:r>
      <w:r w:rsidR="001921BD" w:rsidRPr="00A1173E">
        <w:rPr>
          <w:iCs/>
          <w:color w:val="000000" w:themeColor="text1"/>
        </w:rPr>
        <w:br/>
      </w:r>
      <w:r w:rsidR="00307A9C" w:rsidRPr="00A1173E">
        <w:rPr>
          <w:iCs/>
          <w:color w:val="000000" w:themeColor="text1"/>
        </w:rPr>
        <w:t xml:space="preserve">Постановление № 131/2560 от 23 мая 2017 года, но просит представить информацию о мерах, принятых Национальным комитетом по рассмотрению дел, связанных с пытками и насильственными исчезновениями, в том числе о проведенных расследованиях и результатах рассмотрения дел, связанных с пытками и насильственными исчезновениями. </w:t>
      </w:r>
      <w:r w:rsidR="00307A9C" w:rsidRPr="00A1173E">
        <w:rPr>
          <w:color w:val="000000" w:themeColor="text1"/>
        </w:rPr>
        <w:t>Он просит представить информацию о: i)</w:t>
      </w:r>
      <w:r w:rsidR="001921BD" w:rsidRPr="00A1173E">
        <w:rPr>
          <w:color w:val="000000" w:themeColor="text1"/>
        </w:rPr>
        <w:t> </w:t>
      </w:r>
      <w:r w:rsidR="00307A9C" w:rsidRPr="00A1173E">
        <w:rPr>
          <w:color w:val="000000" w:themeColor="text1"/>
        </w:rPr>
        <w:t>прогрессе, достигнутом в деле принятия проекта закона о предупреждении и пресечении пыток и насильственных исчезновений, а также о том, полностью ли нынешний проект соответствует Пакту;</w:t>
      </w:r>
      <w:r w:rsidR="00307A9C" w:rsidRPr="00A1173E">
        <w:rPr>
          <w:iCs/>
          <w:color w:val="000000" w:themeColor="text1"/>
        </w:rPr>
        <w:t xml:space="preserve"> ii) деле </w:t>
      </w:r>
      <w:r w:rsidR="00307A9C" w:rsidRPr="00A1173E">
        <w:rPr>
          <w:color w:val="000000" w:themeColor="text1"/>
        </w:rPr>
        <w:t>Порладжи «Билли» Ракчонгчароена</w:t>
      </w:r>
      <w:r w:rsidR="00307A9C" w:rsidRPr="00A1173E">
        <w:rPr>
          <w:iCs/>
          <w:color w:val="000000" w:themeColor="text1"/>
        </w:rPr>
        <w:t>, о</w:t>
      </w:r>
      <w:r w:rsidR="001921BD" w:rsidRPr="00A1173E">
        <w:rPr>
          <w:iCs/>
          <w:color w:val="000000" w:themeColor="text1"/>
        </w:rPr>
        <w:t> </w:t>
      </w:r>
      <w:r w:rsidR="00307A9C" w:rsidRPr="00A1173E">
        <w:rPr>
          <w:iCs/>
          <w:color w:val="000000" w:themeColor="text1"/>
        </w:rPr>
        <w:t>котором было объявлено в «Роял газетт» 11 июля 2018 года в качестве особого случая, расследуемого Департаментом специальных расследований;</w:t>
      </w:r>
      <w:r w:rsidR="00307A9C" w:rsidRPr="00A1173E">
        <w:rPr>
          <w:color w:val="000000" w:themeColor="text1"/>
        </w:rPr>
        <w:t xml:space="preserve"> iii) деле Сомчая Нилапайджита; и iv) сообщениях, касающихся случаев исков о диффамации, поданных военнослужащими против лиц, сообщающих о пытках. Комитет повторяет свою рекомендацию. </w:t>
      </w:r>
    </w:p>
    <w:p w14:paraId="54711554" w14:textId="77777777" w:rsidR="00307A9C" w:rsidRPr="00A1173E" w:rsidRDefault="009B0E5C" w:rsidP="00307A9C">
      <w:pPr>
        <w:pStyle w:val="SingleTxt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="00307A9C" w:rsidRPr="00A1173E">
        <w:rPr>
          <w:color w:val="000000" w:themeColor="text1"/>
        </w:rPr>
        <w:tab/>
        <w:t xml:space="preserve">Комитет принимает к сведению разработанный в апреле 2018 года Национальный план реформирования системы правосудия и меры, принятые с целью предоставления жертвам финансовой компенсации. Вместе с тем он просит представить информацию о мерах, принятых с целью гарантирования полного и систематического возмещения ущерба всем жертвам, включая психологическую помощь. </w:t>
      </w:r>
    </w:p>
    <w:p w14:paraId="114C2357" w14:textId="77777777" w:rsidR="00307A9C" w:rsidRPr="00A1173E" w:rsidRDefault="009B0E5C" w:rsidP="00307A9C">
      <w:pPr>
        <w:pStyle w:val="SingleTxt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="00307A9C" w:rsidRPr="00A1173E">
        <w:rPr>
          <w:color w:val="000000" w:themeColor="text1"/>
        </w:rPr>
        <w:tab/>
        <w:t xml:space="preserve">Комитет принимает к сведению информацию о подготовке, проводимой для сотрудников правоохранительных органов и военнослужащих, но просит представить обновленную информацию о периодичности и содержании такой подготовки, а также о том, участвуют ли в ней судьи и прокуроры. </w:t>
      </w:r>
    </w:p>
    <w:p w14:paraId="30F482B2" w14:textId="77777777" w:rsidR="00307A9C" w:rsidRPr="00A1173E" w:rsidRDefault="009B0E5C" w:rsidP="00307A9C">
      <w:pPr>
        <w:pStyle w:val="SingleTxtG"/>
        <w:rPr>
          <w:color w:val="000000" w:themeColor="text1"/>
        </w:rPr>
      </w:pPr>
      <w:r w:rsidRPr="00A1173E">
        <w:rPr>
          <w:b/>
          <w:color w:val="000000" w:themeColor="text1"/>
        </w:rPr>
        <w:tab/>
      </w:r>
      <w:r w:rsidRPr="00A1173E">
        <w:rPr>
          <w:b/>
          <w:color w:val="000000" w:themeColor="text1"/>
        </w:rPr>
        <w:tab/>
      </w:r>
      <w:r w:rsidR="00307A9C" w:rsidRPr="00A1173E">
        <w:rPr>
          <w:b/>
          <w:color w:val="000000" w:themeColor="text1"/>
        </w:rPr>
        <w:t>[C]</w:t>
      </w:r>
      <w:r w:rsidR="00307A9C" w:rsidRPr="00A1173E">
        <w:rPr>
          <w:color w:val="000000" w:themeColor="text1"/>
        </w:rPr>
        <w:t xml:space="preserve"> d) и e): Комитет выражает сожаление по поводу отсутствия информации о мерах, принятых для внесения поправок в Закон о военном положении, Декрет о чрезвычайном положении и Постановление № 3/2015 (№ 3/2558) с целью их приведения в соответствие со всеми положениями Пакта. Он также выражает сожаление по поводу сообщений о чрезмерном использовании такого законодательства в нарушение положений Пакта. Комитет </w:t>
      </w:r>
      <w:r w:rsidR="00307A9C" w:rsidRPr="00A1173E">
        <w:rPr>
          <w:color w:val="000000" w:themeColor="text1"/>
          <w:shd w:val="clear" w:color="auto" w:fill="FFFFFF"/>
        </w:rPr>
        <w:t>повторяет свою рекомендацию.</w:t>
      </w:r>
    </w:p>
    <w:p w14:paraId="2F46A215" w14:textId="77777777" w:rsidR="00307A9C" w:rsidRPr="00A1173E" w:rsidRDefault="009B0E5C" w:rsidP="00307A9C">
      <w:pPr>
        <w:pStyle w:val="SingleTxt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="00307A9C" w:rsidRPr="00A1173E">
        <w:rPr>
          <w:color w:val="000000" w:themeColor="text1"/>
        </w:rPr>
        <w:tab/>
        <w:t xml:space="preserve">Комитет выражает сожаление по поводу отсутствия информации о мерах, принятых с целью создания независимого механизма </w:t>
      </w:r>
      <w:r w:rsidR="00307A9C" w:rsidRPr="00A1173E">
        <w:rPr>
          <w:bCs/>
          <w:color w:val="000000" w:themeColor="text1"/>
        </w:rPr>
        <w:t xml:space="preserve">для предупреждения </w:t>
      </w:r>
      <w:r w:rsidR="00307A9C" w:rsidRPr="00A1173E">
        <w:rPr>
          <w:color w:val="000000" w:themeColor="text1"/>
        </w:rPr>
        <w:t xml:space="preserve">и пресечения пыток и насильственных исчезновений. Он </w:t>
      </w:r>
      <w:r w:rsidR="00307A9C" w:rsidRPr="00A1173E">
        <w:rPr>
          <w:color w:val="000000" w:themeColor="text1"/>
          <w:shd w:val="clear" w:color="auto" w:fill="FFFFFF"/>
        </w:rPr>
        <w:t>повторяет свою рекомендацию.</w:t>
      </w:r>
      <w:r w:rsidR="00307A9C" w:rsidRPr="00A1173E">
        <w:rPr>
          <w:color w:val="000000" w:themeColor="text1"/>
        </w:rPr>
        <w:t xml:space="preserve"> </w:t>
      </w:r>
    </w:p>
    <w:p w14:paraId="43C4DB0B" w14:textId="77777777" w:rsidR="00307A9C" w:rsidRPr="00A1173E" w:rsidRDefault="00307A9C" w:rsidP="009B0E5C">
      <w:pPr>
        <w:pStyle w:val="H23G"/>
        <w:rPr>
          <w:color w:val="000000" w:themeColor="text1"/>
        </w:rPr>
      </w:pPr>
      <w:r w:rsidRPr="00A1173E">
        <w:rPr>
          <w:rFonts w:eastAsia="SimSun"/>
          <w:color w:val="000000" w:themeColor="text1"/>
        </w:rPr>
        <w:tab/>
      </w:r>
      <w:r w:rsidRPr="00A1173E">
        <w:rPr>
          <w:rFonts w:eastAsia="SimSun"/>
          <w:color w:val="000000" w:themeColor="text1"/>
        </w:rPr>
        <w:tab/>
        <w:t xml:space="preserve">Пункт 34: </w:t>
      </w:r>
      <w:r w:rsidRPr="00A1173E">
        <w:rPr>
          <w:color w:val="000000" w:themeColor="text1"/>
        </w:rPr>
        <w:t>условия содержания под стражей</w:t>
      </w:r>
    </w:p>
    <w:p w14:paraId="7213FF8C" w14:textId="77777777" w:rsidR="00307A9C" w:rsidRPr="00A1173E" w:rsidRDefault="009B0E5C" w:rsidP="00307A9C">
      <w:pPr>
        <w:pStyle w:val="SingleTxtG"/>
        <w:rPr>
          <w:b/>
          <w:color w:val="000000" w:themeColor="text1"/>
        </w:rPr>
      </w:pPr>
      <w:r w:rsidRPr="00A1173E">
        <w:rPr>
          <w:b/>
          <w:color w:val="000000" w:themeColor="text1"/>
        </w:rPr>
        <w:tab/>
      </w:r>
      <w:r w:rsidR="00307A9C" w:rsidRPr="00A1173E">
        <w:rPr>
          <w:b/>
          <w:color w:val="000000" w:themeColor="text1"/>
        </w:rPr>
        <w:tab/>
        <w:t>Государству-участнику следует продолжать укреплять свои усилия, направленные на улучшение условий содержания под стражей, посредством практических мер, нацеленных на сокращение переполненности, в частности путем содействия применению альтернативных содержанию под стражей мер. Ему также следует активизировать усилия, направленные на гарантирование осуществления прав заключенных, с тем чтобы обращение с ними было гуманным, а их достоинство уважалось, и обеспечить соответствие условий содержания во всех тюрьмах страны положениям Минимальных стандартных правил Организации Объединенных Наций в отношении обращения с заключенными (Правила Нельсона Манделы).</w:t>
      </w:r>
    </w:p>
    <w:p w14:paraId="043F93CD" w14:textId="77777777" w:rsidR="00307A9C" w:rsidRPr="00A1173E" w:rsidRDefault="00307A9C" w:rsidP="009B0E5C">
      <w:pPr>
        <w:pStyle w:val="H23G"/>
        <w:rPr>
          <w:color w:val="000000" w:themeColor="text1"/>
          <w:highlight w:val="yellow"/>
        </w:rPr>
      </w:pPr>
      <w:r w:rsidRPr="00A1173E">
        <w:rPr>
          <w:color w:val="000000" w:themeColor="text1"/>
        </w:rPr>
        <w:tab/>
      </w:r>
      <w:r w:rsidRPr="00A1173E">
        <w:rPr>
          <w:color w:val="000000" w:themeColor="text1"/>
        </w:rPr>
        <w:tab/>
        <w:t>Резюме ответа государства-участника</w:t>
      </w:r>
    </w:p>
    <w:p w14:paraId="1615CF5B" w14:textId="77777777" w:rsidR="00307A9C" w:rsidRPr="00A1173E" w:rsidRDefault="009B0E5C" w:rsidP="00307A9C">
      <w:pPr>
        <w:pStyle w:val="SingleTxt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="00307A9C" w:rsidRPr="00A1173E">
        <w:rPr>
          <w:color w:val="000000" w:themeColor="text1"/>
        </w:rPr>
        <w:tab/>
      </w:r>
      <w:r w:rsidR="00307A9C" w:rsidRPr="00A1173E">
        <w:rPr>
          <w:color w:val="000000" w:themeColor="text1"/>
          <w:lang w:val="ru"/>
        </w:rPr>
        <w:t>Таиланд проводит твердый курс на наращивание усилий</w:t>
      </w:r>
      <w:r w:rsidR="00307A9C" w:rsidRPr="00A1173E">
        <w:rPr>
          <w:color w:val="000000" w:themeColor="text1"/>
        </w:rPr>
        <w:t xml:space="preserve"> </w:t>
      </w:r>
      <w:r w:rsidR="00307A9C" w:rsidRPr="00A1173E">
        <w:rPr>
          <w:color w:val="000000" w:themeColor="text1"/>
          <w:lang w:val="ru"/>
        </w:rPr>
        <w:t>по</w:t>
      </w:r>
      <w:r w:rsidR="00307A9C" w:rsidRPr="00A1173E">
        <w:rPr>
          <w:color w:val="000000" w:themeColor="text1"/>
        </w:rPr>
        <w:t xml:space="preserve"> </w:t>
      </w:r>
      <w:r w:rsidR="00307A9C" w:rsidRPr="00A1173E">
        <w:rPr>
          <w:color w:val="000000" w:themeColor="text1"/>
          <w:lang w:val="ru"/>
        </w:rPr>
        <w:t>улучшению</w:t>
      </w:r>
      <w:r w:rsidR="00307A9C" w:rsidRPr="00A1173E">
        <w:rPr>
          <w:color w:val="000000" w:themeColor="text1"/>
        </w:rPr>
        <w:t xml:space="preserve"> </w:t>
      </w:r>
      <w:r w:rsidR="00307A9C" w:rsidRPr="00A1173E">
        <w:rPr>
          <w:color w:val="000000" w:themeColor="text1"/>
          <w:lang w:val="ru"/>
        </w:rPr>
        <w:t>условий</w:t>
      </w:r>
      <w:r w:rsidR="00307A9C" w:rsidRPr="00A1173E">
        <w:rPr>
          <w:color w:val="000000" w:themeColor="text1"/>
        </w:rPr>
        <w:t xml:space="preserve"> </w:t>
      </w:r>
      <w:r w:rsidR="00307A9C" w:rsidRPr="00A1173E">
        <w:rPr>
          <w:color w:val="000000" w:themeColor="text1"/>
          <w:lang w:val="ru"/>
        </w:rPr>
        <w:t>содержания</w:t>
      </w:r>
      <w:r w:rsidR="00307A9C" w:rsidRPr="00A1173E">
        <w:rPr>
          <w:color w:val="000000" w:themeColor="text1"/>
        </w:rPr>
        <w:t xml:space="preserve"> </w:t>
      </w:r>
      <w:r w:rsidR="00307A9C" w:rsidRPr="00A1173E">
        <w:rPr>
          <w:color w:val="000000" w:themeColor="text1"/>
          <w:lang w:val="ru"/>
        </w:rPr>
        <w:t>под</w:t>
      </w:r>
      <w:r w:rsidR="00307A9C" w:rsidRPr="00A1173E">
        <w:rPr>
          <w:color w:val="000000" w:themeColor="text1"/>
        </w:rPr>
        <w:t xml:space="preserve"> </w:t>
      </w:r>
      <w:r w:rsidR="00307A9C" w:rsidRPr="00A1173E">
        <w:rPr>
          <w:color w:val="000000" w:themeColor="text1"/>
          <w:lang w:val="ru"/>
        </w:rPr>
        <w:t>стражей</w:t>
      </w:r>
      <w:r w:rsidR="00307A9C" w:rsidRPr="00A1173E">
        <w:rPr>
          <w:color w:val="000000" w:themeColor="text1"/>
        </w:rPr>
        <w:t>. В июле 2017 года Департамент исправительных учреждений при Министерстве юстиции и Институт юстиции Таиланда объявили о коллективном обязательстве добиваться полного и эффективного осуществления Правил Нельсона Манделы в стране. Департамент исправительных учреждений приступил к осуществлению проекта преобразования следственной тюрьмы в Тхонбури в экспериментальное пенитенциарное учреждение и ставит своей целью полное выполнение Правил Нельсона Манделы в 2018 году.</w:t>
      </w:r>
    </w:p>
    <w:p w14:paraId="5DC08C28" w14:textId="77777777" w:rsidR="00307A9C" w:rsidRPr="00A1173E" w:rsidRDefault="009B0E5C" w:rsidP="00307A9C">
      <w:pPr>
        <w:pStyle w:val="SingleTxt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="00307A9C" w:rsidRPr="00A1173E">
        <w:rPr>
          <w:color w:val="000000" w:themeColor="text1"/>
        </w:rPr>
        <w:tab/>
        <w:t xml:space="preserve">Отдел медицинского обслуживания Департамента исправительных учреждений прилагает усилия и выделяет ресурсы для обеспечения того, чтобы заключенные получали надлежащее медицинское обслуживание, например посредством регулярных посещений внешних больничных учреждений. </w:t>
      </w:r>
    </w:p>
    <w:p w14:paraId="3ECDB9EA" w14:textId="77777777" w:rsidR="00307A9C" w:rsidRPr="00A1173E" w:rsidRDefault="009B0E5C" w:rsidP="00307A9C">
      <w:pPr>
        <w:pStyle w:val="SingleTxt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="00307A9C" w:rsidRPr="00A1173E">
        <w:rPr>
          <w:color w:val="000000" w:themeColor="text1"/>
        </w:rPr>
        <w:tab/>
        <w:t>В настоящее время Департамент исправительных учреждений действует в соответствии со статьей 21 Закона об исправительных учреждениях (2017 год), в</w:t>
      </w:r>
      <w:r w:rsidR="009A28BE" w:rsidRPr="00A1173E">
        <w:rPr>
          <w:color w:val="000000" w:themeColor="text1"/>
        </w:rPr>
        <w:t> </w:t>
      </w:r>
      <w:r w:rsidR="00307A9C" w:rsidRPr="00A1173E">
        <w:rPr>
          <w:color w:val="000000" w:themeColor="text1"/>
        </w:rPr>
        <w:t>соответствии с которой применяются более высокие стандарты, чем те, которые предусмотрены Правилами Нельсона Манделы. Применение к заключенным средств ограничения подвижности не допускается, если в этом нет абсолютной необходимости. Любые решения об использовании средств ограничения подвижности пересматриваются каждые 15 суток.</w:t>
      </w:r>
    </w:p>
    <w:p w14:paraId="7562289C" w14:textId="77777777" w:rsidR="00307A9C" w:rsidRPr="00A1173E" w:rsidRDefault="009B0E5C" w:rsidP="00307A9C">
      <w:pPr>
        <w:pStyle w:val="SingleTxt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="00307A9C" w:rsidRPr="00A1173E">
        <w:rPr>
          <w:color w:val="000000" w:themeColor="text1"/>
        </w:rPr>
        <w:tab/>
        <w:t xml:space="preserve">Таиланд признает проблему переполненности мест содержания под стражей, находящихся в ведении Департамента исправительных учреждений. Однако центры содержания под стражей, находящиеся в ведении Департамента специальных расследований, центры содержания иммигрантов, находящиеся в ведении Иммиграционного бюро, и военные тюрьмы работают в пределах своих возможностей и не переполнены. </w:t>
      </w:r>
    </w:p>
    <w:p w14:paraId="51BCEA5F" w14:textId="77777777" w:rsidR="00307A9C" w:rsidRPr="00A1173E" w:rsidRDefault="009B0E5C" w:rsidP="00307A9C">
      <w:pPr>
        <w:pStyle w:val="SingleTxt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="00307A9C" w:rsidRPr="00A1173E">
        <w:rPr>
          <w:color w:val="000000" w:themeColor="text1"/>
        </w:rPr>
        <w:tab/>
        <w:t>Национальный план реформирования судебной системы направлен на улучшение различных аспектов судебной системы, включая условия в тюрьмах и местах содержания под стражей по всей стране.</w:t>
      </w:r>
    </w:p>
    <w:p w14:paraId="57782889" w14:textId="77777777" w:rsidR="00307A9C" w:rsidRPr="00A1173E" w:rsidRDefault="009B0E5C" w:rsidP="00307A9C">
      <w:pPr>
        <w:pStyle w:val="SingleTxt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="00307A9C" w:rsidRPr="00A1173E">
        <w:rPr>
          <w:color w:val="000000" w:themeColor="text1"/>
        </w:rPr>
        <w:tab/>
        <w:t xml:space="preserve">Законом об исправительных учреждениях Департаменту исправительных учреждений предоставлены инструменты, необходимые для эффективного и практического решения проблемы переполненности тюрем. В этой связи Министерство юстиции разрабатывает соответствующее положение, в котором будут определены шесть видов уголовных наказаний, альтернативных тюремному заключению. В марте 2018 года Суд и </w:t>
      </w:r>
      <w:r w:rsidR="00307A9C" w:rsidRPr="00A1173E">
        <w:rPr>
          <w:color w:val="000000" w:themeColor="text1"/>
          <w:shd w:val="clear" w:color="auto" w:fill="FFFFFF"/>
        </w:rPr>
        <w:t>Департамент по вопросам пробации</w:t>
      </w:r>
      <w:r w:rsidR="00307A9C" w:rsidRPr="00A1173E">
        <w:rPr>
          <w:color w:val="000000" w:themeColor="text1"/>
        </w:rPr>
        <w:t xml:space="preserve"> внедрили электронную систему мониторинга в качестве альтернативы содержанию под стражей заключенных, которым было предоставлено временное освобождение, взамен внесения залога. </w:t>
      </w:r>
    </w:p>
    <w:p w14:paraId="37B7EA6F" w14:textId="77777777" w:rsidR="00307A9C" w:rsidRPr="00A1173E" w:rsidRDefault="009B0E5C" w:rsidP="00307A9C">
      <w:pPr>
        <w:pStyle w:val="SingleTxt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="00307A9C" w:rsidRPr="00A1173E">
        <w:rPr>
          <w:color w:val="000000" w:themeColor="text1"/>
        </w:rPr>
        <w:tab/>
        <w:t xml:space="preserve">Государство-участник также указывает на создание в феврале 2018 года Центра содействия реинтеграции и занятости, целью которого является содействие трудоустройству заключенных после их освобождения; Закон об управлении реабилитацией детей и несовершеннолетних правонарушителей 2561 года буддийской эры (г.б.э.) (2018 год н.э.), в соответствии с которым правительство обязано заниматься подготовкой детей и несовершеннолетних правонарушителей к освобождению; </w:t>
      </w:r>
      <w:r w:rsidR="00307A9C" w:rsidRPr="00A1173E">
        <w:rPr>
          <w:color w:val="000000" w:themeColor="text1"/>
          <w:lang w:val="ru"/>
        </w:rPr>
        <w:t>и</w:t>
      </w:r>
      <w:r w:rsidR="009A28BE" w:rsidRPr="00A1173E">
        <w:rPr>
          <w:color w:val="000000" w:themeColor="text1"/>
          <w:lang w:val="ru"/>
        </w:rPr>
        <w:t> </w:t>
      </w:r>
      <w:r w:rsidR="00307A9C" w:rsidRPr="00A1173E">
        <w:rPr>
          <w:color w:val="000000" w:themeColor="text1"/>
          <w:lang w:val="ru"/>
        </w:rPr>
        <w:t xml:space="preserve">меры, принимаемые в отношении задержанных из числа лесбиянок, геев, бисексуалов, </w:t>
      </w:r>
      <w:r w:rsidR="00307A9C" w:rsidRPr="00A1173E">
        <w:rPr>
          <w:color w:val="000000" w:themeColor="text1"/>
        </w:rPr>
        <w:t>транссексуалов и интерсекс</w:t>
      </w:r>
      <w:r w:rsidR="00307A9C" w:rsidRPr="00A1173E">
        <w:rPr>
          <w:color w:val="000000" w:themeColor="text1"/>
          <w:lang w:val="ru"/>
        </w:rPr>
        <w:t>ов.</w:t>
      </w:r>
      <w:r w:rsidR="00307A9C" w:rsidRPr="00A1173E">
        <w:rPr>
          <w:rStyle w:val="aa"/>
          <w:color w:val="000000" w:themeColor="text1"/>
          <w:sz w:val="20"/>
        </w:rPr>
        <w:t xml:space="preserve"> </w:t>
      </w:r>
    </w:p>
    <w:p w14:paraId="25A975EC" w14:textId="77777777" w:rsidR="00307A9C" w:rsidRPr="00A1173E" w:rsidRDefault="00307A9C" w:rsidP="009A28BE">
      <w:pPr>
        <w:pStyle w:val="H23G"/>
        <w:rPr>
          <w:color w:val="000000" w:themeColor="text1"/>
        </w:rPr>
      </w:pPr>
      <w:r w:rsidRPr="00A1173E">
        <w:rPr>
          <w:rFonts w:eastAsia="Angsana New"/>
          <w:color w:val="000000" w:themeColor="text1"/>
        </w:rPr>
        <w:tab/>
      </w:r>
      <w:r w:rsidRPr="00A1173E">
        <w:rPr>
          <w:rFonts w:eastAsia="Angsana New"/>
          <w:color w:val="000000" w:themeColor="text1"/>
        </w:rPr>
        <w:tab/>
      </w:r>
      <w:r w:rsidRPr="00A1173E">
        <w:rPr>
          <w:rFonts w:eastAsia="Angsana New"/>
          <w:color w:val="000000" w:themeColor="text1"/>
        </w:rPr>
        <w:tab/>
      </w:r>
      <w:r w:rsidRPr="00A1173E">
        <w:rPr>
          <w:color w:val="000000" w:themeColor="text1"/>
        </w:rPr>
        <w:t>Информация, полученная от неправительственных организаций</w:t>
      </w:r>
    </w:p>
    <w:p w14:paraId="711DB127" w14:textId="77777777" w:rsidR="00307A9C" w:rsidRPr="00A1173E" w:rsidRDefault="00307A9C" w:rsidP="009A28BE">
      <w:pPr>
        <w:pStyle w:val="H4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Pr="00A1173E">
        <w:rPr>
          <w:color w:val="000000" w:themeColor="text1"/>
        </w:rPr>
        <w:tab/>
        <w:t>Совместное представление: Международная федерация лиг защиты прав человека, организация «Союз за гражданскую свободу» и организация «иПраво»</w:t>
      </w:r>
    </w:p>
    <w:p w14:paraId="1B221DE1" w14:textId="77777777" w:rsidR="00307A9C" w:rsidRPr="00A1173E" w:rsidRDefault="00307A9C" w:rsidP="00307A9C">
      <w:pPr>
        <w:pStyle w:val="SingleTxt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="009B0E5C" w:rsidRPr="00A1173E">
        <w:rPr>
          <w:color w:val="000000" w:themeColor="text1"/>
        </w:rPr>
        <w:tab/>
      </w:r>
      <w:r w:rsidRPr="00A1173E">
        <w:rPr>
          <w:color w:val="000000" w:themeColor="text1"/>
        </w:rPr>
        <w:t>Сильная переполненность остается постоянной проблемой в тайских тюрьмах. В период с марта 2017 года по август 2018 года количество заключенных увеличил</w:t>
      </w:r>
      <w:r w:rsidR="00235E68" w:rsidRPr="00A1173E">
        <w:rPr>
          <w:color w:val="000000" w:themeColor="text1"/>
        </w:rPr>
        <w:t>о</w:t>
      </w:r>
      <w:r w:rsidRPr="00A1173E">
        <w:rPr>
          <w:color w:val="000000" w:themeColor="text1"/>
        </w:rPr>
        <w:t>сь на 25 процентов. В настоящее время Таиланд занимает шестое место в мире по количеству заключенных и пятое место по их относительному количеству.</w:t>
      </w:r>
    </w:p>
    <w:p w14:paraId="06E10C32" w14:textId="77777777" w:rsidR="00307A9C" w:rsidRPr="00A1173E" w:rsidRDefault="00307A9C" w:rsidP="00307A9C">
      <w:pPr>
        <w:pStyle w:val="SingleTxt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="009B0E5C" w:rsidRPr="00A1173E">
        <w:rPr>
          <w:color w:val="000000" w:themeColor="text1"/>
        </w:rPr>
        <w:tab/>
      </w:r>
      <w:r w:rsidRPr="00A1173E">
        <w:rPr>
          <w:color w:val="000000" w:themeColor="text1"/>
        </w:rPr>
        <w:t xml:space="preserve">Помимо предоставления королевских амнистий в последние годы не было принято никаких других эффективных мер для сокращения количества заключенных. </w:t>
      </w:r>
    </w:p>
    <w:p w14:paraId="029D8A46" w14:textId="77777777" w:rsidR="00307A9C" w:rsidRPr="00A1173E" w:rsidRDefault="009B0E5C" w:rsidP="00307A9C">
      <w:pPr>
        <w:pStyle w:val="SingleTxt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="00307A9C" w:rsidRPr="00A1173E">
        <w:rPr>
          <w:color w:val="000000" w:themeColor="text1"/>
        </w:rPr>
        <w:tab/>
        <w:t>В целях содействия сокращению переполненности тюрем в марте 2018 года Управление судебных органов и Департамент по вопросам пробации Министерства юстиции приступили к осуществлению экспериментального проекта с участием 23</w:t>
      </w:r>
      <w:r w:rsidR="00235E68" w:rsidRPr="00A1173E">
        <w:rPr>
          <w:color w:val="000000" w:themeColor="text1"/>
        </w:rPr>
        <w:t> </w:t>
      </w:r>
      <w:r w:rsidR="00307A9C" w:rsidRPr="00A1173E">
        <w:rPr>
          <w:color w:val="000000" w:themeColor="text1"/>
        </w:rPr>
        <w:t>судов, в рамках которого суды могут выносить постановления об установке на ноге подозреваемого электронного устройства с целью слежения за теми подозреваемыми, которые не могут позволить себе освобождение под залог и которые предположительно не совершили серьезных правонарушений.</w:t>
      </w:r>
    </w:p>
    <w:p w14:paraId="70CE4411" w14:textId="77777777" w:rsidR="00307A9C" w:rsidRPr="00A1173E" w:rsidRDefault="00307A9C" w:rsidP="00307A9C">
      <w:pPr>
        <w:pStyle w:val="SingleTxt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="009B0E5C" w:rsidRPr="00A1173E">
        <w:rPr>
          <w:color w:val="000000" w:themeColor="text1"/>
        </w:rPr>
        <w:tab/>
      </w:r>
      <w:r w:rsidRPr="00A1173E">
        <w:rPr>
          <w:color w:val="000000" w:themeColor="text1"/>
        </w:rPr>
        <w:t>Несмотря на инициативу Департамента исправительных учреждений и Таиландского института юстиции по приведению условий содержания в тюрьмах в соответствие с международными стандартами, проблема переполненности тюрем по</w:t>
      </w:r>
      <w:r w:rsidR="00235E68" w:rsidRPr="00A1173E">
        <w:rPr>
          <w:color w:val="000000" w:themeColor="text1"/>
        </w:rPr>
        <w:noBreakHyphen/>
      </w:r>
      <w:r w:rsidRPr="00A1173E">
        <w:rPr>
          <w:color w:val="000000" w:themeColor="text1"/>
        </w:rPr>
        <w:t xml:space="preserve">прежнему остается острой. </w:t>
      </w:r>
      <w:r w:rsidRPr="00A1173E">
        <w:rPr>
          <w:color w:val="000000" w:themeColor="text1"/>
          <w:lang w:val="ru"/>
        </w:rPr>
        <w:t xml:space="preserve">Десять «образцовых тюрем», которые, как сообщается, успешно выполняют Правила Организации Объединенных Наций, касающиеся обращения с женщинами-заключенными и мер наказания для женщин-правонарушителей, не связанных с лишением свободы (Бангкокские правила), как и прежде, крайне </w:t>
      </w:r>
      <w:r w:rsidRPr="00A1173E">
        <w:rPr>
          <w:color w:val="000000" w:themeColor="text1"/>
        </w:rPr>
        <w:t>переполнен</w:t>
      </w:r>
      <w:r w:rsidRPr="00A1173E">
        <w:rPr>
          <w:color w:val="000000" w:themeColor="text1"/>
          <w:lang w:val="ru"/>
        </w:rPr>
        <w:t>ы.</w:t>
      </w:r>
    </w:p>
    <w:p w14:paraId="34163990" w14:textId="77777777" w:rsidR="00307A9C" w:rsidRPr="00A1173E" w:rsidRDefault="009B0E5C" w:rsidP="00307A9C">
      <w:pPr>
        <w:pStyle w:val="SingleTxt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="00307A9C" w:rsidRPr="00A1173E">
        <w:rPr>
          <w:color w:val="000000" w:themeColor="text1"/>
        </w:rPr>
        <w:tab/>
        <w:t xml:space="preserve">Правительство прилагает лишь ограниченные усилия по улучшению условий содержания в тюрьмах, которые по-прежнему значительно ниже международных стандартов. </w:t>
      </w:r>
    </w:p>
    <w:p w14:paraId="53AB1DC1" w14:textId="77777777" w:rsidR="00307A9C" w:rsidRPr="00A1173E" w:rsidRDefault="00307A9C" w:rsidP="009B0E5C">
      <w:pPr>
        <w:pStyle w:val="H4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Pr="00A1173E">
        <w:rPr>
          <w:color w:val="000000" w:themeColor="text1"/>
        </w:rPr>
        <w:tab/>
        <w:t>Организация «За укрепление прав»</w:t>
      </w:r>
    </w:p>
    <w:p w14:paraId="66A16A26" w14:textId="77777777" w:rsidR="00307A9C" w:rsidRPr="00A1173E" w:rsidRDefault="00307A9C" w:rsidP="00307A9C">
      <w:pPr>
        <w:pStyle w:val="SingleTxt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="009B0E5C" w:rsidRPr="00A1173E">
        <w:rPr>
          <w:color w:val="000000" w:themeColor="text1"/>
        </w:rPr>
        <w:tab/>
      </w:r>
      <w:r w:rsidRPr="00A1173E">
        <w:rPr>
          <w:color w:val="000000" w:themeColor="text1"/>
        </w:rPr>
        <w:t xml:space="preserve">Иммиграционное бюро продолжало содержать под стражей беженцев в рамках своей политики. С марта 2017 года умерли как минимум двое задержанных, содержавшихся под стражей тайскими иммиграционными властями. </w:t>
      </w:r>
    </w:p>
    <w:p w14:paraId="5972295E" w14:textId="77777777" w:rsidR="00307A9C" w:rsidRPr="00A1173E" w:rsidRDefault="009B0E5C" w:rsidP="00307A9C">
      <w:pPr>
        <w:pStyle w:val="SingleTxtG"/>
        <w:rPr>
          <w:color w:val="000000" w:themeColor="text1"/>
          <w:position w:val="6"/>
        </w:rPr>
      </w:pPr>
      <w:r w:rsidRPr="00A1173E">
        <w:rPr>
          <w:color w:val="000000" w:themeColor="text1"/>
        </w:rPr>
        <w:tab/>
      </w:r>
      <w:r w:rsidR="00307A9C" w:rsidRPr="00A1173E">
        <w:rPr>
          <w:color w:val="000000" w:themeColor="text1"/>
        </w:rPr>
        <w:tab/>
        <w:t>Начиная с июля 2017 года, в рамках экспериментальной программы Иммиграционное бюро забрало 11 детей из Бангкокского центра содержания иммигрантов, где они находились вместе с одним или обоими родителями, и</w:t>
      </w:r>
      <w:r w:rsidR="00235E68" w:rsidRPr="00A1173E">
        <w:rPr>
          <w:color w:val="000000" w:themeColor="text1"/>
        </w:rPr>
        <w:t> </w:t>
      </w:r>
      <w:r w:rsidR="00307A9C" w:rsidRPr="00A1173E">
        <w:rPr>
          <w:color w:val="000000" w:themeColor="text1"/>
        </w:rPr>
        <w:t>поместило их в частный приют.</w:t>
      </w:r>
      <w:r w:rsidR="00235E68" w:rsidRPr="00A1173E">
        <w:rPr>
          <w:color w:val="000000" w:themeColor="text1"/>
        </w:rPr>
        <w:t xml:space="preserve"> </w:t>
      </w:r>
      <w:r w:rsidR="00307A9C" w:rsidRPr="00A1173E">
        <w:rPr>
          <w:color w:val="000000" w:themeColor="text1"/>
        </w:rPr>
        <w:t>На момент составления настоящего доклада родители оставались под стражей и содержались отдельно от своих детей. В октябре 2017 года Управление Верховного комиссара Организации Объединенных Наций по делам беженцев и Международная организация по миграции совместно с тремя организациями гражданского общества, работающими с детьми-беженцами, разработали набор межорганизационных стандартных оперативных процедур в отношении альтернатив содержанию детей под стражей, в который включены руководящие указания в отношении определения процедуры наилучшего обеспечения интересов детей и рассмотрениях их дел в целях содействия переводу детей из мест содержания под стражей в частные приюты.</w:t>
      </w:r>
      <w:r w:rsidR="00235E68" w:rsidRPr="00A1173E">
        <w:rPr>
          <w:color w:val="000000" w:themeColor="text1"/>
        </w:rPr>
        <w:t xml:space="preserve"> </w:t>
      </w:r>
      <w:r w:rsidR="00307A9C" w:rsidRPr="00A1173E">
        <w:rPr>
          <w:color w:val="000000" w:themeColor="text1"/>
        </w:rPr>
        <w:t>В настоящее время правительство разрабатывает меморандумы о взаимопонимании с частными приютами в Таиланде для приема детей-беженцев из мест содержания под стражей.</w:t>
      </w:r>
    </w:p>
    <w:p w14:paraId="0BA9D4C4" w14:textId="77777777" w:rsidR="00307A9C" w:rsidRPr="00A1173E" w:rsidRDefault="00307A9C" w:rsidP="00235E68">
      <w:pPr>
        <w:pStyle w:val="H4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Pr="00A1173E">
        <w:rPr>
          <w:color w:val="000000" w:themeColor="text1"/>
        </w:rPr>
        <w:tab/>
        <w:t>Совместное представление: Центр по защите гражданских и политических прав и</w:t>
      </w:r>
      <w:r w:rsidR="00235E68" w:rsidRPr="00A1173E">
        <w:rPr>
          <w:color w:val="000000" w:themeColor="text1"/>
        </w:rPr>
        <w:t> </w:t>
      </w:r>
      <w:r w:rsidRPr="00A1173E">
        <w:rPr>
          <w:color w:val="000000" w:themeColor="text1"/>
        </w:rPr>
        <w:t>другие</w:t>
      </w:r>
    </w:p>
    <w:p w14:paraId="0D541FF9" w14:textId="77777777" w:rsidR="00307A9C" w:rsidRPr="00A1173E" w:rsidRDefault="00307A9C" w:rsidP="00307A9C">
      <w:pPr>
        <w:pStyle w:val="SingleTxt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="009B0E5C" w:rsidRPr="00A1173E">
        <w:rPr>
          <w:color w:val="000000" w:themeColor="text1"/>
        </w:rPr>
        <w:tab/>
      </w:r>
      <w:r w:rsidRPr="00A1173E">
        <w:rPr>
          <w:color w:val="000000" w:themeColor="text1"/>
        </w:rPr>
        <w:t>Согласно сообщениям, до сих пор не обеспечено раздельного содержания осужденных заключенных и лиц, находящихся в предварительном заключении или содержащихся под стражей в ожидании суда. Неурегулированная ситуация с переполненностью тюрем негативно сказывается на общем качестве жизни заключенных, в том числе на их психическом и физическом здоровье.</w:t>
      </w:r>
    </w:p>
    <w:p w14:paraId="6F5B52D8" w14:textId="77777777" w:rsidR="00307A9C" w:rsidRPr="00A1173E" w:rsidRDefault="009B0E5C" w:rsidP="00307A9C">
      <w:pPr>
        <w:pStyle w:val="SingleTxt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="00307A9C" w:rsidRPr="00A1173E">
        <w:rPr>
          <w:color w:val="000000" w:themeColor="text1"/>
        </w:rPr>
        <w:tab/>
        <w:t>Организации указывают на ограничения на посещения заключенных в тюрьмах как с точки зрения их периодичности (пять посещений в месяц), так и продолжительности (одна минута на посещение); трудные условия для беременных; и</w:t>
      </w:r>
      <w:r w:rsidR="00235E68" w:rsidRPr="00A1173E">
        <w:rPr>
          <w:color w:val="000000" w:themeColor="text1"/>
        </w:rPr>
        <w:t> </w:t>
      </w:r>
      <w:r w:rsidR="00307A9C" w:rsidRPr="00A1173E">
        <w:rPr>
          <w:color w:val="000000" w:themeColor="text1"/>
        </w:rPr>
        <w:t xml:space="preserve">процедуры личного досмотра с раздеванием, применяемые в нарушение стандартов в области прав человека. </w:t>
      </w:r>
    </w:p>
    <w:p w14:paraId="1D861BF0" w14:textId="77777777" w:rsidR="00307A9C" w:rsidRPr="00A1173E" w:rsidRDefault="00307A9C" w:rsidP="00235E68">
      <w:pPr>
        <w:pStyle w:val="H4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Pr="00A1173E">
        <w:rPr>
          <w:color w:val="000000" w:themeColor="text1"/>
        </w:rPr>
        <w:tab/>
        <w:t>Организация «Фонд за расширение возможностей»</w:t>
      </w:r>
    </w:p>
    <w:p w14:paraId="3CEA7638" w14:textId="77777777" w:rsidR="00307A9C" w:rsidRPr="00A1173E" w:rsidRDefault="009B0E5C" w:rsidP="00307A9C">
      <w:pPr>
        <w:pStyle w:val="SingleTxt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="00307A9C" w:rsidRPr="00A1173E">
        <w:rPr>
          <w:color w:val="000000" w:themeColor="text1"/>
        </w:rPr>
        <w:tab/>
        <w:t>В тюрьме Ладяо, рассчитанной на 5000 заключенных, в настоящее время содержится до 10 000 заключенных, из которых 95</w:t>
      </w:r>
      <w:r w:rsidR="00235E68" w:rsidRPr="00A1173E">
        <w:rPr>
          <w:color w:val="000000" w:themeColor="text1"/>
        </w:rPr>
        <w:t xml:space="preserve"> процентов</w:t>
      </w:r>
      <w:r w:rsidR="00307A9C" w:rsidRPr="00A1173E">
        <w:rPr>
          <w:color w:val="000000" w:themeColor="text1"/>
        </w:rPr>
        <w:t xml:space="preserve"> отбывают седьмой или восьмой срок тюремного заключения за преступления, связанные с наркотиками. Для решения проблемы переполненности правительство установило двухъярусные кровати </w:t>
      </w:r>
      <w:r w:rsidR="00235E68" w:rsidRPr="00A1173E">
        <w:rPr>
          <w:color w:val="000000" w:themeColor="text1"/>
        </w:rPr>
        <w:t>—</w:t>
      </w:r>
      <w:r w:rsidR="00307A9C" w:rsidRPr="00A1173E">
        <w:rPr>
          <w:color w:val="000000" w:themeColor="text1"/>
        </w:rPr>
        <w:t xml:space="preserve"> мера, которая, как ожидается, позволит увеличить количество мест примерно на 50 000. </w:t>
      </w:r>
    </w:p>
    <w:p w14:paraId="09C60662" w14:textId="77777777" w:rsidR="00307A9C" w:rsidRPr="00A1173E" w:rsidRDefault="009B0E5C" w:rsidP="00307A9C">
      <w:pPr>
        <w:pStyle w:val="SingleTxtG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="00307A9C" w:rsidRPr="00A1173E">
        <w:rPr>
          <w:color w:val="000000" w:themeColor="text1"/>
        </w:rPr>
        <w:tab/>
        <w:t>Для сокращения количества лиц, содержащихся под стражей, было использовано около 30</w:t>
      </w:r>
      <w:r w:rsidR="00235E68" w:rsidRPr="00A1173E">
        <w:rPr>
          <w:color w:val="000000" w:themeColor="text1"/>
        </w:rPr>
        <w:t> </w:t>
      </w:r>
      <w:r w:rsidR="00307A9C" w:rsidRPr="00A1173E">
        <w:rPr>
          <w:color w:val="000000" w:themeColor="text1"/>
        </w:rPr>
        <w:t xml:space="preserve">000 электронных устройств контроля, причем целевой показатель составляет 100 000 устройств. Для предотвращения побега задержанных во время их доставки в суд до сих пор используются кандалы. </w:t>
      </w:r>
    </w:p>
    <w:p w14:paraId="0CEF8E62" w14:textId="77777777" w:rsidR="00307A9C" w:rsidRPr="00A1173E" w:rsidRDefault="00307A9C" w:rsidP="009B0E5C">
      <w:pPr>
        <w:pStyle w:val="H23G"/>
        <w:rPr>
          <w:rFonts w:eastAsia="SimSun"/>
          <w:color w:val="000000" w:themeColor="text1"/>
          <w:lang w:eastAsia="zh-CN"/>
        </w:rPr>
      </w:pPr>
      <w:r w:rsidRPr="00A1173E">
        <w:rPr>
          <w:rFonts w:eastAsia="SimSun"/>
          <w:color w:val="000000" w:themeColor="text1"/>
          <w:lang w:eastAsia="zh-CN"/>
        </w:rPr>
        <w:tab/>
      </w:r>
      <w:r w:rsidRPr="00A1173E">
        <w:rPr>
          <w:rFonts w:eastAsia="SimSun"/>
          <w:color w:val="000000" w:themeColor="text1"/>
          <w:lang w:eastAsia="zh-CN"/>
        </w:rPr>
        <w:tab/>
        <w:t>Оценка Комитета</w:t>
      </w:r>
    </w:p>
    <w:p w14:paraId="5D360297" w14:textId="77777777" w:rsidR="00307A9C" w:rsidRPr="00A1173E" w:rsidRDefault="009B0E5C" w:rsidP="00307A9C">
      <w:pPr>
        <w:pStyle w:val="SingleTxtG"/>
        <w:rPr>
          <w:color w:val="000000" w:themeColor="text1"/>
        </w:rPr>
      </w:pPr>
      <w:r w:rsidRPr="00A1173E">
        <w:rPr>
          <w:b/>
          <w:color w:val="000000" w:themeColor="text1"/>
        </w:rPr>
        <w:tab/>
      </w:r>
      <w:r w:rsidRPr="00A1173E">
        <w:rPr>
          <w:b/>
          <w:color w:val="000000" w:themeColor="text1"/>
        </w:rPr>
        <w:tab/>
      </w:r>
      <w:r w:rsidR="00307A9C" w:rsidRPr="00A1173E">
        <w:rPr>
          <w:b/>
          <w:color w:val="000000" w:themeColor="text1"/>
        </w:rPr>
        <w:t>[B]</w:t>
      </w:r>
      <w:r w:rsidR="00307A9C" w:rsidRPr="00A1173E">
        <w:rPr>
          <w:bCs/>
          <w:color w:val="000000" w:themeColor="text1"/>
        </w:rPr>
        <w:t xml:space="preserve">: </w:t>
      </w:r>
      <w:r w:rsidR="00307A9C" w:rsidRPr="00A1173E">
        <w:rPr>
          <w:color w:val="000000" w:themeColor="text1"/>
        </w:rPr>
        <w:t xml:space="preserve">Комитет отмечает усилия государства-участника по улучшению условий содержания под стражей, в частности усилия Департамента исправительных учреждений Министерства юстиции и Института юстиции Таиланда. Он также отмечает внедрение электронной системы контроля в качестве альтернативы содержанию под стражей. Вместе с тем он обеспокоен постоянно поступающими сообщениями о переполненности тюрем и неудовлетворительных условиях содержания под стражей. Он просит представить дополнительную информацию о последствиях мер, принятых государством-участником для сокращения переполненности тюрем и улучшения условий содержания под стражей. Комитет повторяет свою рекомендацию. </w:t>
      </w:r>
    </w:p>
    <w:p w14:paraId="7C0E5582" w14:textId="77777777" w:rsidR="00307A9C" w:rsidRPr="00A1173E" w:rsidRDefault="00235E68" w:rsidP="00307A9C">
      <w:pPr>
        <w:pStyle w:val="SingleTxtG"/>
        <w:rPr>
          <w:color w:val="000000" w:themeColor="text1"/>
        </w:rPr>
      </w:pPr>
      <w:r w:rsidRPr="00A1173E">
        <w:rPr>
          <w:b/>
          <w:bCs/>
          <w:color w:val="000000" w:themeColor="text1"/>
        </w:rPr>
        <w:tab/>
      </w:r>
      <w:r w:rsidR="009B0E5C" w:rsidRPr="00A1173E">
        <w:rPr>
          <w:b/>
          <w:bCs/>
          <w:color w:val="000000" w:themeColor="text1"/>
        </w:rPr>
        <w:tab/>
      </w:r>
      <w:r w:rsidR="00307A9C" w:rsidRPr="00A1173E">
        <w:rPr>
          <w:b/>
          <w:bCs/>
          <w:color w:val="000000" w:themeColor="text1"/>
        </w:rPr>
        <w:t xml:space="preserve">Рекомендуемые действия: </w:t>
      </w:r>
      <w:r w:rsidR="00307A9C" w:rsidRPr="00A1173E">
        <w:rPr>
          <w:color w:val="000000" w:themeColor="text1"/>
        </w:rPr>
        <w:t xml:space="preserve">следует направить письмо, извещающее государство-участник о прекращении процедуры последующей деятельности. </w:t>
      </w:r>
      <w:bookmarkStart w:id="4" w:name="_Toc506807563"/>
      <w:r w:rsidR="00307A9C" w:rsidRPr="00A1173E">
        <w:rPr>
          <w:color w:val="000000" w:themeColor="text1"/>
        </w:rPr>
        <w:t>Запрашиваемая информация должна быть включена в следующий периодический доклад государства-участника.</w:t>
      </w:r>
    </w:p>
    <w:bookmarkEnd w:id="4"/>
    <w:p w14:paraId="4CF369B1" w14:textId="77777777" w:rsidR="00307A9C" w:rsidRPr="00A1173E" w:rsidRDefault="00235E68" w:rsidP="00307A9C">
      <w:pPr>
        <w:pStyle w:val="SingleTxtG"/>
        <w:rPr>
          <w:color w:val="000000" w:themeColor="text1"/>
        </w:rPr>
      </w:pPr>
      <w:r w:rsidRPr="00A1173E">
        <w:rPr>
          <w:b/>
          <w:bCs/>
          <w:color w:val="000000" w:themeColor="text1"/>
          <w:shd w:val="clear" w:color="auto" w:fill="FFFFFF"/>
        </w:rPr>
        <w:tab/>
      </w:r>
      <w:r w:rsidRPr="00A1173E">
        <w:rPr>
          <w:b/>
          <w:bCs/>
          <w:color w:val="000000" w:themeColor="text1"/>
          <w:shd w:val="clear" w:color="auto" w:fill="FFFFFF"/>
        </w:rPr>
        <w:tab/>
      </w:r>
      <w:r w:rsidR="00307A9C" w:rsidRPr="00A1173E">
        <w:rPr>
          <w:b/>
          <w:bCs/>
          <w:color w:val="000000" w:themeColor="text1"/>
          <w:shd w:val="clear" w:color="auto" w:fill="FFFFFF"/>
        </w:rPr>
        <w:t>Дата представления следующего периодического доклада</w:t>
      </w:r>
      <w:r w:rsidR="00307A9C" w:rsidRPr="00A1173E">
        <w:rPr>
          <w:b/>
          <w:bCs/>
          <w:color w:val="000000" w:themeColor="text1"/>
        </w:rPr>
        <w:t xml:space="preserve">: </w:t>
      </w:r>
      <w:r w:rsidR="00307A9C" w:rsidRPr="00A1173E">
        <w:rPr>
          <w:color w:val="000000" w:themeColor="text1"/>
        </w:rPr>
        <w:t>29 марта 2021</w:t>
      </w:r>
      <w:r w:rsidRPr="00A1173E">
        <w:rPr>
          <w:color w:val="000000" w:themeColor="text1"/>
        </w:rPr>
        <w:t> </w:t>
      </w:r>
      <w:r w:rsidR="00307A9C" w:rsidRPr="00A1173E">
        <w:rPr>
          <w:color w:val="000000" w:themeColor="text1"/>
        </w:rPr>
        <w:t>года.</w:t>
      </w:r>
    </w:p>
    <w:p w14:paraId="312A82BE" w14:textId="77777777" w:rsidR="00381C24" w:rsidRPr="00A1173E" w:rsidRDefault="00307A9C" w:rsidP="00307A9C">
      <w:pPr>
        <w:pStyle w:val="SingleTxtG"/>
        <w:spacing w:before="240" w:after="0"/>
        <w:jc w:val="center"/>
        <w:rPr>
          <w:color w:val="000000" w:themeColor="text1"/>
        </w:rPr>
      </w:pPr>
      <w:r w:rsidRPr="00A1173E">
        <w:rPr>
          <w:color w:val="000000" w:themeColor="text1"/>
          <w:u w:val="single"/>
        </w:rPr>
        <w:tab/>
      </w:r>
      <w:r w:rsidRPr="00A1173E">
        <w:rPr>
          <w:color w:val="000000" w:themeColor="text1"/>
          <w:u w:val="single"/>
        </w:rPr>
        <w:tab/>
      </w:r>
      <w:r w:rsidRPr="00A1173E">
        <w:rPr>
          <w:color w:val="000000" w:themeColor="text1"/>
          <w:u w:val="single"/>
        </w:rPr>
        <w:tab/>
      </w:r>
      <w:r w:rsidRPr="00A1173E">
        <w:rPr>
          <w:color w:val="000000" w:themeColor="text1"/>
          <w:u w:val="single"/>
        </w:rPr>
        <w:tab/>
      </w:r>
    </w:p>
    <w:sectPr w:rsidR="00381C24" w:rsidRPr="00A1173E" w:rsidSect="009B0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BAC29" w14:textId="77777777" w:rsidR="00917EC1" w:rsidRPr="00A312BC" w:rsidRDefault="00917EC1" w:rsidP="00A312BC"/>
  </w:endnote>
  <w:endnote w:type="continuationSeparator" w:id="0">
    <w:p w14:paraId="00D51A40" w14:textId="77777777" w:rsidR="00917EC1" w:rsidRPr="00A312BC" w:rsidRDefault="00917EC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38A0D" w14:textId="77777777" w:rsidR="00917EC1" w:rsidRPr="00917EC1" w:rsidRDefault="00917EC1">
    <w:pPr>
      <w:pStyle w:val="a8"/>
    </w:pPr>
    <w:r w:rsidRPr="00917EC1">
      <w:rPr>
        <w:b/>
        <w:sz w:val="18"/>
      </w:rPr>
      <w:fldChar w:fldCharType="begin"/>
    </w:r>
    <w:r w:rsidRPr="00917EC1">
      <w:rPr>
        <w:b/>
        <w:sz w:val="18"/>
      </w:rPr>
      <w:instrText xml:space="preserve"> PAGE  \* MERGEFORMAT </w:instrText>
    </w:r>
    <w:r w:rsidRPr="00917EC1">
      <w:rPr>
        <w:b/>
        <w:sz w:val="18"/>
      </w:rPr>
      <w:fldChar w:fldCharType="separate"/>
    </w:r>
    <w:r w:rsidRPr="00917EC1">
      <w:rPr>
        <w:b/>
        <w:noProof/>
        <w:sz w:val="18"/>
      </w:rPr>
      <w:t>2</w:t>
    </w:r>
    <w:r w:rsidRPr="00917EC1">
      <w:rPr>
        <w:b/>
        <w:sz w:val="18"/>
      </w:rPr>
      <w:fldChar w:fldCharType="end"/>
    </w:r>
    <w:r>
      <w:rPr>
        <w:b/>
        <w:sz w:val="18"/>
      </w:rPr>
      <w:tab/>
    </w:r>
    <w:r>
      <w:t>GE.20-11630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65447" w14:textId="77777777" w:rsidR="00917EC1" w:rsidRPr="00917EC1" w:rsidRDefault="00917EC1" w:rsidP="00917EC1">
    <w:pPr>
      <w:pStyle w:val="a8"/>
      <w:tabs>
        <w:tab w:val="clear" w:pos="9639"/>
        <w:tab w:val="right" w:pos="9638"/>
      </w:tabs>
      <w:rPr>
        <w:b/>
        <w:sz w:val="18"/>
      </w:rPr>
    </w:pPr>
    <w:r>
      <w:t>GE.20-11630</w:t>
    </w:r>
    <w:r>
      <w:tab/>
    </w:r>
    <w:r w:rsidRPr="00917EC1">
      <w:rPr>
        <w:b/>
        <w:sz w:val="18"/>
      </w:rPr>
      <w:fldChar w:fldCharType="begin"/>
    </w:r>
    <w:r w:rsidRPr="00917EC1">
      <w:rPr>
        <w:b/>
        <w:sz w:val="18"/>
      </w:rPr>
      <w:instrText xml:space="preserve"> PAGE  \* MERGEFORMAT </w:instrText>
    </w:r>
    <w:r w:rsidRPr="00917EC1">
      <w:rPr>
        <w:b/>
        <w:sz w:val="18"/>
      </w:rPr>
      <w:fldChar w:fldCharType="separate"/>
    </w:r>
    <w:r w:rsidRPr="00917EC1">
      <w:rPr>
        <w:b/>
        <w:noProof/>
        <w:sz w:val="18"/>
      </w:rPr>
      <w:t>3</w:t>
    </w:r>
    <w:r w:rsidRPr="00917EC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6AC76" w14:textId="77777777" w:rsidR="00917EC1" w:rsidRPr="00917EC1" w:rsidRDefault="00917EC1" w:rsidP="00917EC1">
    <w:pPr>
      <w:spacing w:before="120" w:line="240" w:lineRule="auto"/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7656BF0" wp14:editId="38EAD42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20-11630  (R)</w:t>
    </w:r>
    <w:r>
      <w:rPr>
        <w:lang w:val="en-US"/>
      </w:rPr>
      <w:t xml:space="preserve">  210920  230920</w:t>
    </w:r>
    <w:r>
      <w:br/>
    </w:r>
    <w:r w:rsidRPr="00917EC1">
      <w:rPr>
        <w:rFonts w:ascii="C39T30Lfz" w:hAnsi="C39T30Lfz"/>
        <w:kern w:val="14"/>
        <w:sz w:val="56"/>
      </w:rPr>
      <w:t>*2011630*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3D94FE2" wp14:editId="62DA4CA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22134" w14:textId="77777777" w:rsidR="00917EC1" w:rsidRPr="001075E9" w:rsidRDefault="00917EC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238F770" w14:textId="77777777" w:rsidR="00917EC1" w:rsidRDefault="00917EC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BBC2578" w14:textId="77777777" w:rsidR="00307A9C" w:rsidRPr="006024AC" w:rsidRDefault="00307A9C" w:rsidP="00307A9C">
      <w:pPr>
        <w:pStyle w:val="ad"/>
      </w:pPr>
      <w:r w:rsidRPr="006024AC">
        <w:rPr>
          <w:rStyle w:val="aa"/>
        </w:rPr>
        <w:tab/>
      </w:r>
      <w:r w:rsidRPr="00307A9C">
        <w:rPr>
          <w:rStyle w:val="aa"/>
          <w:sz w:val="20"/>
          <w:vertAlign w:val="baseline"/>
        </w:rPr>
        <w:t>*</w:t>
      </w:r>
      <w:r w:rsidRPr="006024AC">
        <w:rPr>
          <w:rStyle w:val="aa"/>
          <w:sz w:val="20"/>
        </w:rPr>
        <w:tab/>
      </w:r>
      <w:r w:rsidRPr="006024AC">
        <w:t xml:space="preserve">Принят Комитетом на его </w:t>
      </w:r>
      <w:r w:rsidRPr="00365461">
        <w:t>129</w:t>
      </w:r>
      <w:r>
        <w:t>-й</w:t>
      </w:r>
      <w:r w:rsidRPr="006024AC">
        <w:t xml:space="preserve"> сессии (29 июня — 24 июля 2020 года).</w:t>
      </w:r>
    </w:p>
  </w:footnote>
  <w:footnote w:id="2">
    <w:p w14:paraId="2BF65545" w14:textId="77777777" w:rsidR="00307A9C" w:rsidRPr="00A1173E" w:rsidRDefault="00307A9C" w:rsidP="00307A9C">
      <w:pPr>
        <w:pStyle w:val="ad"/>
        <w:rPr>
          <w:color w:val="000000" w:themeColor="text1"/>
        </w:rPr>
      </w:pPr>
      <w:r w:rsidRPr="006024AC">
        <w:tab/>
      </w:r>
      <w:r w:rsidRPr="00A1173E">
        <w:rPr>
          <w:rStyle w:val="aa"/>
          <w:color w:val="000000" w:themeColor="text1"/>
        </w:rPr>
        <w:footnoteRef/>
      </w:r>
      <w:r w:rsidRPr="00A1173E">
        <w:rPr>
          <w:color w:val="000000" w:themeColor="text1"/>
        </w:rPr>
        <w:tab/>
        <w:t xml:space="preserve">См. </w:t>
      </w:r>
      <w:hyperlink r:id="rId1" w:history="1">
        <w:r w:rsidR="00A1173E" w:rsidRPr="00A1173E">
          <w:rPr>
            <w:rStyle w:val="af1"/>
            <w:color w:val="000000" w:themeColor="text1"/>
          </w:rPr>
          <w:t>https://tbinternet.ohchr.org/Treaties/CCPR/Shared%20Documents/THA/INT_CCPR_NGS_THA_30567_E.pdf</w:t>
        </w:r>
      </w:hyperlink>
      <w:r w:rsidRPr="00A1173E">
        <w:rPr>
          <w:color w:val="000000" w:themeColor="text1"/>
        </w:rPr>
        <w:t xml:space="preserve">.  </w:t>
      </w:r>
    </w:p>
  </w:footnote>
  <w:footnote w:id="3">
    <w:p w14:paraId="24320877" w14:textId="77777777" w:rsidR="00307A9C" w:rsidRPr="00A1173E" w:rsidRDefault="00307A9C" w:rsidP="00307A9C">
      <w:pPr>
        <w:pStyle w:val="ad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Pr="00A1173E">
        <w:rPr>
          <w:rStyle w:val="aa"/>
          <w:color w:val="000000" w:themeColor="text1"/>
        </w:rPr>
        <w:footnoteRef/>
      </w:r>
      <w:r w:rsidRPr="00A1173E">
        <w:rPr>
          <w:color w:val="000000" w:themeColor="text1"/>
        </w:rPr>
        <w:tab/>
        <w:t xml:space="preserve">См. </w:t>
      </w:r>
      <w:hyperlink r:id="rId2" w:history="1">
        <w:r w:rsidR="00A1173E" w:rsidRPr="00A1173E">
          <w:rPr>
            <w:rStyle w:val="af1"/>
            <w:color w:val="000000" w:themeColor="text1"/>
          </w:rPr>
          <w:t>https://tbinternet.ohchr.org/Treaties/CCPR/Shared%20Documents/THA/INT_CCPR_NGS_THA_30782_E.pdf</w:t>
        </w:r>
      </w:hyperlink>
      <w:r w:rsidRPr="00A1173E">
        <w:rPr>
          <w:color w:val="000000" w:themeColor="text1"/>
        </w:rPr>
        <w:t xml:space="preserve">.   </w:t>
      </w:r>
    </w:p>
  </w:footnote>
  <w:footnote w:id="4">
    <w:p w14:paraId="2E7B9340" w14:textId="77777777" w:rsidR="00307A9C" w:rsidRPr="00A1173E" w:rsidRDefault="00307A9C" w:rsidP="00307A9C">
      <w:pPr>
        <w:pStyle w:val="ad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Pr="00A1173E">
        <w:rPr>
          <w:rStyle w:val="aa"/>
          <w:color w:val="000000" w:themeColor="text1"/>
        </w:rPr>
        <w:footnoteRef/>
      </w:r>
      <w:r w:rsidRPr="00A1173E">
        <w:rPr>
          <w:color w:val="000000" w:themeColor="text1"/>
        </w:rPr>
        <w:tab/>
        <w:t xml:space="preserve">См. </w:t>
      </w:r>
      <w:hyperlink r:id="rId3" w:history="1">
        <w:r w:rsidR="00A1173E" w:rsidRPr="00A1173E">
          <w:rPr>
            <w:rStyle w:val="af1"/>
            <w:color w:val="000000" w:themeColor="text1"/>
          </w:rPr>
          <w:t>https://tbinternet.ohchr.org/Treaties/CCPR/Shared%20Documents/THA/INT_CCPR_NGS_THA_31885_E.pdf</w:t>
        </w:r>
      </w:hyperlink>
      <w:r w:rsidRPr="00A1173E">
        <w:rPr>
          <w:color w:val="000000" w:themeColor="text1"/>
        </w:rPr>
        <w:t xml:space="preserve">. </w:t>
      </w:r>
    </w:p>
  </w:footnote>
  <w:footnote w:id="5">
    <w:p w14:paraId="55CCC5CE" w14:textId="77777777" w:rsidR="00307A9C" w:rsidRPr="00A1173E" w:rsidRDefault="00307A9C" w:rsidP="00307A9C">
      <w:pPr>
        <w:pStyle w:val="ad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Pr="00A1173E">
        <w:rPr>
          <w:rStyle w:val="aa"/>
          <w:color w:val="000000" w:themeColor="text1"/>
        </w:rPr>
        <w:footnoteRef/>
      </w:r>
      <w:r w:rsidRPr="00A1173E">
        <w:rPr>
          <w:color w:val="000000" w:themeColor="text1"/>
        </w:rPr>
        <w:tab/>
        <w:t xml:space="preserve">См. </w:t>
      </w:r>
      <w:hyperlink r:id="rId4" w:history="1">
        <w:r w:rsidR="00AC5D9A" w:rsidRPr="00A1173E">
          <w:rPr>
            <w:rStyle w:val="af1"/>
            <w:color w:val="000000" w:themeColor="text1"/>
          </w:rPr>
          <w:t>https://tbinternet.ohchr.org/Treaties/CCPR/Shared%20Documents/THA/INT_CCPR_NGS_THA_32130_E.pdf</w:t>
        </w:r>
      </w:hyperlink>
      <w:r w:rsidRPr="00A1173E">
        <w:rPr>
          <w:color w:val="000000" w:themeColor="text1"/>
        </w:rPr>
        <w:t>.</w:t>
      </w:r>
      <w:r w:rsidR="00AC5D9A" w:rsidRPr="00A1173E">
        <w:rPr>
          <w:color w:val="000000" w:themeColor="text1"/>
        </w:rPr>
        <w:t xml:space="preserve"> </w:t>
      </w:r>
    </w:p>
  </w:footnote>
  <w:footnote w:id="6">
    <w:p w14:paraId="2BCD5B96" w14:textId="77777777" w:rsidR="00307A9C" w:rsidRPr="00A1173E" w:rsidRDefault="00307A9C" w:rsidP="00307A9C">
      <w:pPr>
        <w:pStyle w:val="ad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Pr="00A1173E">
        <w:rPr>
          <w:rStyle w:val="aa"/>
          <w:color w:val="000000" w:themeColor="text1"/>
        </w:rPr>
        <w:footnoteRef/>
      </w:r>
      <w:r w:rsidRPr="00A1173E">
        <w:rPr>
          <w:color w:val="000000" w:themeColor="text1"/>
        </w:rPr>
        <w:tab/>
        <w:t xml:space="preserve">См. </w:t>
      </w:r>
      <w:hyperlink r:id="rId5" w:history="1">
        <w:r w:rsidR="00AC5D9A" w:rsidRPr="00A1173E">
          <w:rPr>
            <w:rStyle w:val="af1"/>
            <w:color w:val="000000" w:themeColor="text1"/>
          </w:rPr>
          <w:t>https://tbinternet.ohchr.org/_layouts/15/treatybodyexternal/Download.aspx?symbolno=INT%2fCCPR%2fNGS%2fTHA%2f42138&amp;Lang=en</w:t>
        </w:r>
      </w:hyperlink>
      <w:r w:rsidRPr="00A1173E">
        <w:rPr>
          <w:color w:val="000000" w:themeColor="text1"/>
        </w:rPr>
        <w:t>.</w:t>
      </w:r>
      <w:r w:rsidR="00AC5D9A" w:rsidRPr="00A1173E">
        <w:rPr>
          <w:color w:val="000000" w:themeColor="text1"/>
        </w:rPr>
        <w:t xml:space="preserve">  </w:t>
      </w:r>
    </w:p>
  </w:footnote>
  <w:footnote w:id="7">
    <w:p w14:paraId="003F449D" w14:textId="77777777" w:rsidR="00307A9C" w:rsidRPr="00A1173E" w:rsidRDefault="00307A9C" w:rsidP="00307A9C">
      <w:pPr>
        <w:pStyle w:val="ad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Pr="00A1173E">
        <w:rPr>
          <w:rStyle w:val="aa"/>
          <w:color w:val="000000" w:themeColor="text1"/>
        </w:rPr>
        <w:footnoteRef/>
      </w:r>
      <w:r w:rsidRPr="00A1173E">
        <w:rPr>
          <w:color w:val="000000" w:themeColor="text1"/>
        </w:rPr>
        <w:tab/>
        <w:t xml:space="preserve">См. </w:t>
      </w:r>
      <w:hyperlink r:id="rId6" w:history="1">
        <w:r w:rsidR="00AC5D9A" w:rsidRPr="00A1173E">
          <w:rPr>
            <w:rStyle w:val="af1"/>
            <w:color w:val="000000" w:themeColor="text1"/>
          </w:rPr>
          <w:t>https://tbinternet.ohchr.org/_layouts/15/treatybodyexternal/Download.aspx?symbolno=INT%2fCCPR%2fNGS%2fTHA%2f42185&amp;Lang=en</w:t>
        </w:r>
      </w:hyperlink>
      <w:r w:rsidRPr="00A1173E">
        <w:rPr>
          <w:color w:val="000000" w:themeColor="text1"/>
        </w:rPr>
        <w:t>.</w:t>
      </w:r>
      <w:r w:rsidR="00AC5D9A" w:rsidRPr="00A1173E">
        <w:rPr>
          <w:color w:val="000000" w:themeColor="text1"/>
        </w:rPr>
        <w:t xml:space="preserve"> </w:t>
      </w:r>
    </w:p>
  </w:footnote>
  <w:footnote w:id="8">
    <w:p w14:paraId="1637FA94" w14:textId="77777777" w:rsidR="00307A9C" w:rsidRPr="00A1173E" w:rsidRDefault="00307A9C" w:rsidP="00307A9C">
      <w:pPr>
        <w:pStyle w:val="ad"/>
        <w:jc w:val="lowKashida"/>
        <w:rPr>
          <w:color w:val="000000" w:themeColor="text1"/>
        </w:rPr>
      </w:pPr>
      <w:r w:rsidRPr="00A1173E">
        <w:rPr>
          <w:color w:val="000000" w:themeColor="text1"/>
        </w:rPr>
        <w:tab/>
      </w:r>
      <w:r w:rsidRPr="00A1173E">
        <w:rPr>
          <w:rStyle w:val="aa"/>
          <w:color w:val="000000" w:themeColor="text1"/>
        </w:rPr>
        <w:footnoteRef/>
      </w:r>
      <w:r w:rsidRPr="00A1173E">
        <w:rPr>
          <w:color w:val="000000" w:themeColor="text1"/>
        </w:rPr>
        <w:tab/>
        <w:t xml:space="preserve">См. </w:t>
      </w:r>
      <w:hyperlink r:id="rId7" w:history="1">
        <w:r w:rsidR="00AC5D9A" w:rsidRPr="00A1173E">
          <w:rPr>
            <w:rStyle w:val="af1"/>
            <w:color w:val="000000" w:themeColor="text1"/>
          </w:rPr>
          <w:t>https://tbinternet.ohchr.org/_layouts/15/treatybodyexternal/Download.aspx?symbolno=INT%2fCCPR%2fNGS%2fTHA%2f42124&amp;Lang=en</w:t>
        </w:r>
      </w:hyperlink>
      <w:r w:rsidRPr="00A1173E">
        <w:rPr>
          <w:color w:val="000000" w:themeColor="text1"/>
        </w:rPr>
        <w:t>.</w:t>
      </w:r>
      <w:r w:rsidR="00AC5D9A" w:rsidRPr="00A1173E">
        <w:rPr>
          <w:color w:val="000000" w:themeColor="text1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73F84" w14:textId="2728929E" w:rsidR="00917EC1" w:rsidRPr="00917EC1" w:rsidRDefault="001F69A5">
    <w:pPr>
      <w:pStyle w:val="a5"/>
    </w:pPr>
    <w:fldSimple w:instr=" TITLE  \* MERGEFORMAT ">
      <w:r w:rsidR="003B205C">
        <w:t>CCPR/C/129/2/Add.2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671A6" w14:textId="013B032B" w:rsidR="00917EC1" w:rsidRPr="00917EC1" w:rsidRDefault="001F69A5" w:rsidP="00917EC1">
    <w:pPr>
      <w:pStyle w:val="a5"/>
      <w:jc w:val="right"/>
    </w:pPr>
    <w:fldSimple w:instr=" TITLE  \* MERGEFORMAT ">
      <w:r w:rsidR="003B205C">
        <w:t>CCPR/C/129/2/Add.2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592AA" w14:textId="77777777" w:rsidR="00917EC1" w:rsidRDefault="00917EC1" w:rsidP="00917EC1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296"/>
        </w:tabs>
        <w:ind w:left="1430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36"/>
        </w:tabs>
        <w:ind w:left="17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6"/>
        </w:tabs>
        <w:ind w:left="24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6"/>
        </w:tabs>
        <w:ind w:left="31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96"/>
        </w:tabs>
        <w:ind w:left="38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6"/>
        </w:tabs>
        <w:ind w:left="46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6"/>
        </w:tabs>
        <w:ind w:left="53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56"/>
        </w:tabs>
        <w:ind w:left="60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76"/>
        </w:tabs>
        <w:ind w:left="6776" w:hanging="180"/>
      </w:pPr>
    </w:lvl>
  </w:abstractNum>
  <w:abstractNum w:abstractNumId="1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83D67"/>
    <w:multiLevelType w:val="hybridMultilevel"/>
    <w:tmpl w:val="751E7C6A"/>
    <w:lvl w:ilvl="0" w:tplc="4656CD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862D1"/>
    <w:multiLevelType w:val="hybridMultilevel"/>
    <w:tmpl w:val="7DC8094A"/>
    <w:lvl w:ilvl="0" w:tplc="CCAA24D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179E9"/>
    <w:multiLevelType w:val="hybridMultilevel"/>
    <w:tmpl w:val="1A9C3BF0"/>
    <w:lvl w:ilvl="0" w:tplc="706A317E">
      <w:start w:val="1"/>
      <w:numFmt w:val="lowerLetter"/>
      <w:lvlText w:val="%1)"/>
      <w:lvlJc w:val="left"/>
      <w:pPr>
        <w:ind w:left="20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69" w:hanging="360"/>
      </w:pPr>
    </w:lvl>
    <w:lvl w:ilvl="2" w:tplc="040C001B" w:tentative="1">
      <w:start w:val="1"/>
      <w:numFmt w:val="lowerRoman"/>
      <w:lvlText w:val="%3."/>
      <w:lvlJc w:val="right"/>
      <w:pPr>
        <w:ind w:left="3489" w:hanging="180"/>
      </w:pPr>
    </w:lvl>
    <w:lvl w:ilvl="3" w:tplc="040C000F" w:tentative="1">
      <w:start w:val="1"/>
      <w:numFmt w:val="decimal"/>
      <w:lvlText w:val="%4."/>
      <w:lvlJc w:val="left"/>
      <w:pPr>
        <w:ind w:left="4209" w:hanging="360"/>
      </w:pPr>
    </w:lvl>
    <w:lvl w:ilvl="4" w:tplc="040C0019" w:tentative="1">
      <w:start w:val="1"/>
      <w:numFmt w:val="lowerLetter"/>
      <w:lvlText w:val="%5."/>
      <w:lvlJc w:val="left"/>
      <w:pPr>
        <w:ind w:left="4929" w:hanging="360"/>
      </w:pPr>
    </w:lvl>
    <w:lvl w:ilvl="5" w:tplc="040C001B" w:tentative="1">
      <w:start w:val="1"/>
      <w:numFmt w:val="lowerRoman"/>
      <w:lvlText w:val="%6."/>
      <w:lvlJc w:val="right"/>
      <w:pPr>
        <w:ind w:left="5649" w:hanging="180"/>
      </w:pPr>
    </w:lvl>
    <w:lvl w:ilvl="6" w:tplc="040C000F" w:tentative="1">
      <w:start w:val="1"/>
      <w:numFmt w:val="decimal"/>
      <w:lvlText w:val="%7."/>
      <w:lvlJc w:val="left"/>
      <w:pPr>
        <w:ind w:left="6369" w:hanging="360"/>
      </w:pPr>
    </w:lvl>
    <w:lvl w:ilvl="7" w:tplc="040C0019" w:tentative="1">
      <w:start w:val="1"/>
      <w:numFmt w:val="lowerLetter"/>
      <w:lvlText w:val="%8."/>
      <w:lvlJc w:val="left"/>
      <w:pPr>
        <w:ind w:left="7089" w:hanging="360"/>
      </w:pPr>
    </w:lvl>
    <w:lvl w:ilvl="8" w:tplc="040C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20" w15:restartNumberingAfterBreak="0">
    <w:nsid w:val="58D950C9"/>
    <w:multiLevelType w:val="hybridMultilevel"/>
    <w:tmpl w:val="015C9042"/>
    <w:lvl w:ilvl="0" w:tplc="3224DC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C545FA"/>
    <w:multiLevelType w:val="multilevel"/>
    <w:tmpl w:val="B9D48A2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127F0"/>
    <w:multiLevelType w:val="hybridMultilevel"/>
    <w:tmpl w:val="3EF83C96"/>
    <w:lvl w:ilvl="0" w:tplc="C92E6370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9E63752"/>
    <w:multiLevelType w:val="hybridMultilevel"/>
    <w:tmpl w:val="01127070"/>
    <w:lvl w:ilvl="0" w:tplc="56C2BF9A">
      <w:start w:val="1"/>
      <w:numFmt w:val="lowerLetter"/>
      <w:lvlText w:val="(%1)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12"/>
  </w:num>
  <w:num w:numId="4">
    <w:abstractNumId w:val="29"/>
  </w:num>
  <w:num w:numId="5">
    <w:abstractNumId w:val="2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6"/>
  </w:num>
  <w:num w:numId="17">
    <w:abstractNumId w:val="18"/>
  </w:num>
  <w:num w:numId="18">
    <w:abstractNumId w:val="22"/>
  </w:num>
  <w:num w:numId="19">
    <w:abstractNumId w:val="26"/>
  </w:num>
  <w:num w:numId="20">
    <w:abstractNumId w:val="18"/>
  </w:num>
  <w:num w:numId="21">
    <w:abstractNumId w:val="22"/>
  </w:num>
  <w:num w:numId="22">
    <w:abstractNumId w:val="15"/>
  </w:num>
  <w:num w:numId="23">
    <w:abstractNumId w:val="13"/>
  </w:num>
  <w:num w:numId="24">
    <w:abstractNumId w:val="10"/>
  </w:num>
  <w:num w:numId="25">
    <w:abstractNumId w:val="24"/>
  </w:num>
  <w:num w:numId="26">
    <w:abstractNumId w:val="25"/>
  </w:num>
  <w:num w:numId="27">
    <w:abstractNumId w:val="30"/>
  </w:num>
  <w:num w:numId="28">
    <w:abstractNumId w:val="11"/>
  </w:num>
  <w:num w:numId="29">
    <w:abstractNumId w:val="31"/>
  </w:num>
  <w:num w:numId="30">
    <w:abstractNumId w:val="20"/>
  </w:num>
  <w:num w:numId="31">
    <w:abstractNumId w:val="27"/>
  </w:num>
  <w:num w:numId="32">
    <w:abstractNumId w:val="14"/>
  </w:num>
  <w:num w:numId="33">
    <w:abstractNumId w:val="17"/>
  </w:num>
  <w:num w:numId="34">
    <w:abstractNumId w:val="23"/>
  </w:num>
  <w:num w:numId="35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E0"/>
    <w:rsid w:val="00033EE1"/>
    <w:rsid w:val="00042B72"/>
    <w:rsid w:val="000558BD"/>
    <w:rsid w:val="000B57E7"/>
    <w:rsid w:val="000B6373"/>
    <w:rsid w:val="000F09DF"/>
    <w:rsid w:val="000F61B2"/>
    <w:rsid w:val="001075E9"/>
    <w:rsid w:val="0017408A"/>
    <w:rsid w:val="00180183"/>
    <w:rsid w:val="0018024D"/>
    <w:rsid w:val="0018649F"/>
    <w:rsid w:val="001921BD"/>
    <w:rsid w:val="00196389"/>
    <w:rsid w:val="001A0FA5"/>
    <w:rsid w:val="001B3EF6"/>
    <w:rsid w:val="001C7A89"/>
    <w:rsid w:val="001F69A5"/>
    <w:rsid w:val="0022003A"/>
    <w:rsid w:val="00235E68"/>
    <w:rsid w:val="00244132"/>
    <w:rsid w:val="00254812"/>
    <w:rsid w:val="002A2EFC"/>
    <w:rsid w:val="002A504A"/>
    <w:rsid w:val="002C0E18"/>
    <w:rsid w:val="002D5AAC"/>
    <w:rsid w:val="002E5067"/>
    <w:rsid w:val="002F405F"/>
    <w:rsid w:val="002F7EEC"/>
    <w:rsid w:val="00301299"/>
    <w:rsid w:val="00305C08"/>
    <w:rsid w:val="00307A9C"/>
    <w:rsid w:val="00307FB6"/>
    <w:rsid w:val="00317339"/>
    <w:rsid w:val="00322004"/>
    <w:rsid w:val="0032326A"/>
    <w:rsid w:val="003402C2"/>
    <w:rsid w:val="00375F01"/>
    <w:rsid w:val="00381C24"/>
    <w:rsid w:val="003958D0"/>
    <w:rsid w:val="003B00E5"/>
    <w:rsid w:val="003B205C"/>
    <w:rsid w:val="00407B78"/>
    <w:rsid w:val="00424203"/>
    <w:rsid w:val="00452493"/>
    <w:rsid w:val="00454E07"/>
    <w:rsid w:val="00472C5C"/>
    <w:rsid w:val="004969B2"/>
    <w:rsid w:val="0050108D"/>
    <w:rsid w:val="00513081"/>
    <w:rsid w:val="00517901"/>
    <w:rsid w:val="00526683"/>
    <w:rsid w:val="005709E0"/>
    <w:rsid w:val="00572E19"/>
    <w:rsid w:val="005961C8"/>
    <w:rsid w:val="005A4D96"/>
    <w:rsid w:val="005D7914"/>
    <w:rsid w:val="005E0447"/>
    <w:rsid w:val="005E2B41"/>
    <w:rsid w:val="005F0B42"/>
    <w:rsid w:val="006050F7"/>
    <w:rsid w:val="00666B97"/>
    <w:rsid w:val="00681A10"/>
    <w:rsid w:val="006A1ED8"/>
    <w:rsid w:val="006C2031"/>
    <w:rsid w:val="006D461A"/>
    <w:rsid w:val="006F35EE"/>
    <w:rsid w:val="007021FF"/>
    <w:rsid w:val="00712895"/>
    <w:rsid w:val="0075523D"/>
    <w:rsid w:val="00757357"/>
    <w:rsid w:val="00787D3A"/>
    <w:rsid w:val="00791B9D"/>
    <w:rsid w:val="007B1E70"/>
    <w:rsid w:val="00825F8D"/>
    <w:rsid w:val="00834B71"/>
    <w:rsid w:val="0086445C"/>
    <w:rsid w:val="00894693"/>
    <w:rsid w:val="008A08D7"/>
    <w:rsid w:val="008B6909"/>
    <w:rsid w:val="00906890"/>
    <w:rsid w:val="00911BE4"/>
    <w:rsid w:val="00917EC1"/>
    <w:rsid w:val="00931A71"/>
    <w:rsid w:val="00951972"/>
    <w:rsid w:val="009608F3"/>
    <w:rsid w:val="009918E2"/>
    <w:rsid w:val="009A24AC"/>
    <w:rsid w:val="009A28BE"/>
    <w:rsid w:val="009B0E5C"/>
    <w:rsid w:val="009D21FD"/>
    <w:rsid w:val="00A1173E"/>
    <w:rsid w:val="00A142E0"/>
    <w:rsid w:val="00A14DA8"/>
    <w:rsid w:val="00A312BC"/>
    <w:rsid w:val="00A34D07"/>
    <w:rsid w:val="00A66CBE"/>
    <w:rsid w:val="00A84021"/>
    <w:rsid w:val="00A84D35"/>
    <w:rsid w:val="00A917B3"/>
    <w:rsid w:val="00AB4B51"/>
    <w:rsid w:val="00AC5D9A"/>
    <w:rsid w:val="00AD6F87"/>
    <w:rsid w:val="00B10CC7"/>
    <w:rsid w:val="00B136DB"/>
    <w:rsid w:val="00B539E7"/>
    <w:rsid w:val="00B62458"/>
    <w:rsid w:val="00BC18B2"/>
    <w:rsid w:val="00BC3629"/>
    <w:rsid w:val="00BD33EE"/>
    <w:rsid w:val="00BE5BB5"/>
    <w:rsid w:val="00BF1A04"/>
    <w:rsid w:val="00BF229A"/>
    <w:rsid w:val="00C0177C"/>
    <w:rsid w:val="00C106D6"/>
    <w:rsid w:val="00C46D5A"/>
    <w:rsid w:val="00C60F0C"/>
    <w:rsid w:val="00C77C7D"/>
    <w:rsid w:val="00C805C9"/>
    <w:rsid w:val="00C92939"/>
    <w:rsid w:val="00CA1679"/>
    <w:rsid w:val="00CB151C"/>
    <w:rsid w:val="00CE5A1A"/>
    <w:rsid w:val="00CF55F6"/>
    <w:rsid w:val="00D33A72"/>
    <w:rsid w:val="00D33D63"/>
    <w:rsid w:val="00D90028"/>
    <w:rsid w:val="00D90138"/>
    <w:rsid w:val="00D9090B"/>
    <w:rsid w:val="00DD78D1"/>
    <w:rsid w:val="00DE32CD"/>
    <w:rsid w:val="00DF71B9"/>
    <w:rsid w:val="00E005F7"/>
    <w:rsid w:val="00E06BEE"/>
    <w:rsid w:val="00E46656"/>
    <w:rsid w:val="00E73F76"/>
    <w:rsid w:val="00EA2C9F"/>
    <w:rsid w:val="00EA420E"/>
    <w:rsid w:val="00ED0BDA"/>
    <w:rsid w:val="00EF1360"/>
    <w:rsid w:val="00EF3220"/>
    <w:rsid w:val="00F43903"/>
    <w:rsid w:val="00F94155"/>
    <w:rsid w:val="00F9783F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978D95"/>
  <w15:docId w15:val="{46584CEF-2717-4171-8863-C8C8C64C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link w:val="30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931A7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uiPriority w:val="9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uiPriority w:val="99"/>
    <w:rsid w:val="00AD6F8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rsid w:val="00AD6F87"/>
    <w:rPr>
      <w:color w:val="0000FF" w:themeColor="hyperlink"/>
      <w:u w:val="none"/>
    </w:rPr>
  </w:style>
  <w:style w:type="character" w:styleId="af2">
    <w:name w:val="FollowedHyperlink"/>
    <w:basedOn w:val="a0"/>
    <w:uiPriority w:val="99"/>
    <w:rsid w:val="00AD6F87"/>
    <w:rPr>
      <w:color w:val="800080" w:themeColor="followedHyperlink"/>
      <w:u w:val="none"/>
    </w:rPr>
  </w:style>
  <w:style w:type="numbering" w:styleId="111111">
    <w:name w:val="Outline List 2"/>
    <w:basedOn w:val="a2"/>
    <w:semiHidden/>
    <w:rsid w:val="00307A9C"/>
    <w:pPr>
      <w:numPr>
        <w:numId w:val="26"/>
      </w:numPr>
    </w:pPr>
  </w:style>
  <w:style w:type="numbering" w:styleId="1ai">
    <w:name w:val="Outline List 1"/>
    <w:basedOn w:val="a2"/>
    <w:semiHidden/>
    <w:rsid w:val="00307A9C"/>
    <w:pPr>
      <w:numPr>
        <w:numId w:val="27"/>
      </w:numPr>
    </w:pPr>
  </w:style>
  <w:style w:type="character" w:customStyle="1" w:styleId="20">
    <w:name w:val="Заголовок 2 Знак"/>
    <w:basedOn w:val="a0"/>
    <w:link w:val="2"/>
    <w:semiHidden/>
    <w:rsid w:val="00307A9C"/>
    <w:rPr>
      <w:rFonts w:eastAsiaTheme="minorHAnsi" w:cs="Arial"/>
      <w:bCs/>
      <w:iCs/>
      <w:szCs w:val="28"/>
      <w:lang w:val="ru-RU" w:eastAsia="en-US"/>
    </w:rPr>
  </w:style>
  <w:style w:type="character" w:customStyle="1" w:styleId="30">
    <w:name w:val="Заголовок 3 Знак"/>
    <w:basedOn w:val="a0"/>
    <w:link w:val="3"/>
    <w:semiHidden/>
    <w:rsid w:val="00307A9C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basedOn w:val="a0"/>
    <w:link w:val="4"/>
    <w:semiHidden/>
    <w:rsid w:val="00307A9C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basedOn w:val="a0"/>
    <w:link w:val="5"/>
    <w:semiHidden/>
    <w:rsid w:val="00307A9C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basedOn w:val="a0"/>
    <w:link w:val="6"/>
    <w:semiHidden/>
    <w:rsid w:val="00307A9C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70">
    <w:name w:val="Заголовок 7 Знак"/>
    <w:basedOn w:val="a0"/>
    <w:link w:val="7"/>
    <w:semiHidden/>
    <w:rsid w:val="00307A9C"/>
    <w:rPr>
      <w:rFonts w:eastAsiaTheme="minorHAnsi" w:cstheme="minorBidi"/>
      <w:sz w:val="24"/>
      <w:szCs w:val="24"/>
      <w:lang w:val="ru-RU" w:eastAsia="en-US"/>
    </w:rPr>
  </w:style>
  <w:style w:type="character" w:customStyle="1" w:styleId="80">
    <w:name w:val="Заголовок 8 Знак"/>
    <w:basedOn w:val="a0"/>
    <w:link w:val="8"/>
    <w:semiHidden/>
    <w:rsid w:val="00307A9C"/>
    <w:rPr>
      <w:rFonts w:eastAsiaTheme="minorHAnsi" w:cstheme="minorBidi"/>
      <w:i/>
      <w:iCs/>
      <w:sz w:val="24"/>
      <w:szCs w:val="24"/>
      <w:lang w:val="ru-RU" w:eastAsia="en-US"/>
    </w:rPr>
  </w:style>
  <w:style w:type="character" w:customStyle="1" w:styleId="90">
    <w:name w:val="Заголовок 9 Знак"/>
    <w:basedOn w:val="a0"/>
    <w:link w:val="9"/>
    <w:semiHidden/>
    <w:rsid w:val="00307A9C"/>
    <w:rPr>
      <w:rFonts w:ascii="Arial" w:eastAsiaTheme="minorHAnsi" w:hAnsi="Arial" w:cs="Arial"/>
      <w:sz w:val="22"/>
      <w:szCs w:val="22"/>
      <w:lang w:val="ru-RU" w:eastAsia="en-US"/>
    </w:rPr>
  </w:style>
  <w:style w:type="character" w:styleId="af3">
    <w:name w:val="Book Title"/>
    <w:basedOn w:val="a0"/>
    <w:uiPriority w:val="33"/>
    <w:rsid w:val="00307A9C"/>
    <w:rPr>
      <w:b/>
      <w:bCs/>
      <w:smallCaps/>
      <w:spacing w:val="5"/>
    </w:rPr>
  </w:style>
  <w:style w:type="character" w:customStyle="1" w:styleId="SingleTxtGChar">
    <w:name w:val="_ Single Txt_G Char"/>
    <w:link w:val="SingleTxtG"/>
    <w:rsid w:val="00307A9C"/>
    <w:rPr>
      <w:lang w:val="ru-RU"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307A9C"/>
    <w:rPr>
      <w:color w:val="605E5C"/>
      <w:shd w:val="clear" w:color="auto" w:fill="E1DFDD"/>
    </w:rPr>
  </w:style>
  <w:style w:type="character" w:styleId="af4">
    <w:name w:val="Emphasis"/>
    <w:basedOn w:val="a0"/>
    <w:uiPriority w:val="20"/>
    <w:qFormat/>
    <w:rsid w:val="00307A9C"/>
    <w:rPr>
      <w:b/>
      <w:bCs/>
      <w:i w:val="0"/>
      <w:iCs w:val="0"/>
    </w:rPr>
  </w:style>
  <w:style w:type="paragraph" w:styleId="af5">
    <w:name w:val="List Paragraph"/>
    <w:basedOn w:val="a"/>
    <w:rsid w:val="00307A9C"/>
    <w:pPr>
      <w:ind w:left="720"/>
      <w:contextualSpacing/>
    </w:pPr>
    <w:rPr>
      <w:rFonts w:eastAsia="Times New Roman" w:cs="Times New Roman"/>
      <w:szCs w:val="20"/>
      <w:lang w:val="en-GB"/>
    </w:rPr>
  </w:style>
  <w:style w:type="character" w:styleId="af6">
    <w:name w:val="annotation reference"/>
    <w:basedOn w:val="a0"/>
    <w:uiPriority w:val="99"/>
    <w:semiHidden/>
    <w:unhideWhenUsed/>
    <w:rsid w:val="00307A9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07A9C"/>
    <w:pPr>
      <w:spacing w:line="240" w:lineRule="auto"/>
    </w:pPr>
    <w:rPr>
      <w:rFonts w:eastAsia="Times New Roman" w:cs="Times New Roman"/>
      <w:szCs w:val="20"/>
      <w:lang w:val="en-GB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07A9C"/>
    <w:rPr>
      <w:lang w:val="en-GB"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07A9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07A9C"/>
    <w:rPr>
      <w:b/>
      <w:bCs/>
      <w:lang w:val="en-GB" w:eastAsia="en-US"/>
    </w:rPr>
  </w:style>
  <w:style w:type="character" w:styleId="afb">
    <w:name w:val="Strong"/>
    <w:uiPriority w:val="22"/>
    <w:qFormat/>
    <w:rsid w:val="00307A9C"/>
    <w:rPr>
      <w:b/>
      <w:bCs/>
    </w:rPr>
  </w:style>
  <w:style w:type="character" w:customStyle="1" w:styleId="UnresolvedMention2">
    <w:name w:val="Unresolved Mention2"/>
    <w:basedOn w:val="a0"/>
    <w:uiPriority w:val="99"/>
    <w:semiHidden/>
    <w:unhideWhenUsed/>
    <w:rsid w:val="00307A9C"/>
    <w:rPr>
      <w:color w:val="605E5C"/>
      <w:shd w:val="clear" w:color="auto" w:fill="E1DFDD"/>
    </w:rPr>
  </w:style>
  <w:style w:type="paragraph" w:styleId="afc">
    <w:name w:val="Revision"/>
    <w:hidden/>
    <w:uiPriority w:val="99"/>
    <w:semiHidden/>
    <w:rsid w:val="00307A9C"/>
    <w:rPr>
      <w:lang w:val="en-GB" w:eastAsia="en-US"/>
    </w:rPr>
  </w:style>
  <w:style w:type="character" w:customStyle="1" w:styleId="UnresolvedMention3">
    <w:name w:val="Unresolved Mention3"/>
    <w:basedOn w:val="a0"/>
    <w:uiPriority w:val="99"/>
    <w:semiHidden/>
    <w:unhideWhenUsed/>
    <w:rsid w:val="00307A9C"/>
    <w:rPr>
      <w:color w:val="605E5C"/>
      <w:shd w:val="clear" w:color="auto" w:fill="E1DFDD"/>
    </w:rPr>
  </w:style>
  <w:style w:type="character" w:customStyle="1" w:styleId="w">
    <w:name w:val="w"/>
    <w:basedOn w:val="a0"/>
    <w:rsid w:val="00307A9C"/>
  </w:style>
  <w:style w:type="character" w:styleId="afd">
    <w:name w:val="Unresolved Mention"/>
    <w:basedOn w:val="a0"/>
    <w:uiPriority w:val="99"/>
    <w:semiHidden/>
    <w:unhideWhenUsed/>
    <w:rsid w:val="00307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binternet.ohchr.org/Treaties/CCPR/Shared%20Documents/THA/INT_CCPR_NGS_THA_31885_E.pdf" TargetMode="External"/><Relationship Id="rId7" Type="http://schemas.openxmlformats.org/officeDocument/2006/relationships/hyperlink" Target="https://tbinternet.ohchr.org/_layouts/15/treatybodyexternal/Download.aspx?symbolno=INT%2fCCPR%2fNGS%2fTHA%2f42124&amp;Lang=en" TargetMode="External"/><Relationship Id="rId2" Type="http://schemas.openxmlformats.org/officeDocument/2006/relationships/hyperlink" Target="https://tbinternet.ohchr.org/Treaties/CCPR/Shared%20Documents/THA/INT_CCPR_NGS_THA_30782_E.pdf" TargetMode="External"/><Relationship Id="rId1" Type="http://schemas.openxmlformats.org/officeDocument/2006/relationships/hyperlink" Target="https://tbinternet.ohchr.org/Treaties/CCPR/Shared%20Documents/THA/INT_CCPR_NGS_THA_30567_E.pdf" TargetMode="External"/><Relationship Id="rId6" Type="http://schemas.openxmlformats.org/officeDocument/2006/relationships/hyperlink" Target="https://tbinternet.ohchr.org/_layouts/15/treatybodyexternal/Download.aspx?symbolno=INT%2fCCPR%2fNGS%2fTHA%2f42185&amp;Lang=en" TargetMode="External"/><Relationship Id="rId5" Type="http://schemas.openxmlformats.org/officeDocument/2006/relationships/hyperlink" Target="https://tbinternet.ohchr.org/_layouts/15/treatybodyexternal/Download.aspx?symbolno=INT%2fCCPR%2fNGS%2fTHA%2f42138&amp;Lang=en" TargetMode="External"/><Relationship Id="rId4" Type="http://schemas.openxmlformats.org/officeDocument/2006/relationships/hyperlink" Target="https://tbinternet.ohchr.org/Treaties/CCPR/Shared%20Documents/THA/INT_CCPR_NGS_THA_32130_E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12</Pages>
  <Words>4545</Words>
  <Characters>31893</Characters>
  <Application>Microsoft Office Word</Application>
  <DocSecurity>0</DocSecurity>
  <Lines>582</Lines>
  <Paragraphs>136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CCPR/C/129/2/Add.2</vt:lpstr>
      <vt:lpstr>A/</vt:lpstr>
      <vt:lpstr>A/</vt:lpstr>
    </vt:vector>
  </TitlesOfParts>
  <Company>DCM</Company>
  <LinksUpToDate>false</LinksUpToDate>
  <CharactersWithSpaces>36588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CCPR/C/129/2/Add.2</dc:title>
  <dc:subject/>
  <dc:creator>Olga OVTCHINNIKOVA</dc:creator>
  <cp:keywords/>
  <cp:lastModifiedBy>Anna Petelina</cp:lastModifiedBy>
  <cp:revision>3</cp:revision>
  <cp:lastPrinted>2020-09-23T09:53:00Z</cp:lastPrinted>
  <dcterms:created xsi:type="dcterms:W3CDTF">2020-09-23T09:53:00Z</dcterms:created>
  <dcterms:modified xsi:type="dcterms:W3CDTF">2020-09-23T09:53:00Z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