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8D6B1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8D6B1B" w:rsidP="008D6B1B">
            <w:pPr>
              <w:jc w:val="right"/>
            </w:pPr>
            <w:r w:rsidRPr="008D6B1B">
              <w:rPr>
                <w:sz w:val="40"/>
              </w:rPr>
              <w:t>CAT</w:t>
            </w:r>
            <w:r>
              <w:t>/C/70/D/936/2019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8D6B1B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D6B1B" w:rsidRDefault="008D6B1B" w:rsidP="008D6B1B">
            <w:pPr>
              <w:spacing w:line="240" w:lineRule="exact"/>
            </w:pPr>
            <w:r>
              <w:t>22 janvier 2021</w:t>
            </w:r>
          </w:p>
          <w:p w:rsidR="008D6B1B" w:rsidRDefault="008D6B1B" w:rsidP="008D6B1B">
            <w:pPr>
              <w:spacing w:line="240" w:lineRule="exact"/>
            </w:pPr>
            <w:r>
              <w:t>Français</w:t>
            </w:r>
          </w:p>
          <w:p w:rsidR="008D6B1B" w:rsidRPr="00DB58B5" w:rsidRDefault="008D6B1B" w:rsidP="008D6B1B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  <w:bookmarkStart w:id="0" w:name="_GoBack"/>
      <w:bookmarkEnd w:id="0"/>
    </w:p>
    <w:p w:rsidR="008D6B1B" w:rsidRPr="009F7F79" w:rsidRDefault="008D6B1B" w:rsidP="008D6B1B">
      <w:pPr>
        <w:pStyle w:val="HChG"/>
      </w:pPr>
      <w:r w:rsidRPr="00567916">
        <w:rPr>
          <w:lang w:val="fr-BE"/>
        </w:rPr>
        <w:tab/>
      </w:r>
      <w:r w:rsidRPr="00567916">
        <w:rPr>
          <w:lang w:val="fr-BE"/>
        </w:rPr>
        <w:tab/>
        <w:t>Décision adoptée par le Comité au titre de l</w:t>
      </w:r>
      <w:r>
        <w:rPr>
          <w:lang w:val="fr-BE"/>
        </w:rPr>
        <w:t>’</w:t>
      </w:r>
      <w:r w:rsidRPr="00567916">
        <w:rPr>
          <w:lang w:val="fr-BE"/>
        </w:rPr>
        <w:t>article 22 de la Convention, concernant la communication n</w:t>
      </w:r>
      <w:r w:rsidRPr="00876484">
        <w:rPr>
          <w:vertAlign w:val="superscript"/>
          <w:lang w:val="fr-BE"/>
        </w:rPr>
        <w:t>o</w:t>
      </w:r>
      <w:r>
        <w:rPr>
          <w:lang w:val="fr-BE"/>
        </w:rPr>
        <w:t> </w:t>
      </w:r>
      <w:r w:rsidRPr="00567916">
        <w:rPr>
          <w:lang w:val="fr-BE"/>
        </w:rPr>
        <w:t>936/2019</w:t>
      </w:r>
      <w:r w:rsidRPr="008D6B1B">
        <w:rPr>
          <w:rStyle w:val="Appelnotedebasdep"/>
          <w:b w:val="0"/>
          <w:bCs/>
          <w:sz w:val="20"/>
          <w:vertAlign w:val="baseline"/>
          <w:lang w:val="fr-BE"/>
        </w:rPr>
        <w:footnoteReference w:customMarkFollows="1" w:id="2"/>
        <w:t>*</w:t>
      </w:r>
      <w:r w:rsidRPr="008D6B1B">
        <w:rPr>
          <w:rStyle w:val="Appelnotedebasdep"/>
          <w:b w:val="0"/>
          <w:bCs/>
          <w:position w:val="6"/>
          <w:sz w:val="20"/>
          <w:vertAlign w:val="baseline"/>
          <w:lang w:val="fr-BE"/>
        </w:rPr>
        <w:t>,</w:t>
      </w:r>
      <w:r w:rsidRPr="008D6B1B">
        <w:rPr>
          <w:rStyle w:val="Appelnotedebasdep"/>
          <w:b w:val="0"/>
          <w:bCs/>
          <w:position w:val="8"/>
          <w:sz w:val="20"/>
          <w:vertAlign w:val="baseline"/>
          <w:lang w:val="fr-BE"/>
        </w:rPr>
        <w:t xml:space="preserve"> </w:t>
      </w:r>
      <w:r w:rsidRPr="008D6B1B">
        <w:rPr>
          <w:rStyle w:val="Appelnotedebasdep"/>
          <w:b w:val="0"/>
          <w:bCs/>
          <w:sz w:val="20"/>
          <w:vertAlign w:val="baseline"/>
          <w:lang w:val="fr-B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8D6B1B" w:rsidTr="00C070F4">
        <w:tc>
          <w:tcPr>
            <w:tcW w:w="2552" w:type="dxa"/>
          </w:tcPr>
          <w:p w:rsidR="008D6B1B" w:rsidRDefault="008D6B1B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:rsidR="008D6B1B" w:rsidRPr="00AE68FC" w:rsidRDefault="008D6B1B" w:rsidP="00C070F4">
            <w:pPr>
              <w:pStyle w:val="SingleTxtG"/>
              <w:ind w:left="0" w:right="0"/>
              <w:jc w:val="left"/>
            </w:pPr>
            <w:r w:rsidRPr="00E90496">
              <w:rPr>
                <w:lang w:val="fr-BE"/>
              </w:rPr>
              <w:t>B.</w:t>
            </w:r>
            <w:r>
              <w:rPr>
                <w:lang w:val="fr-BE"/>
              </w:rPr>
              <w:t> </w:t>
            </w:r>
            <w:r w:rsidRPr="00E90496">
              <w:rPr>
                <w:lang w:val="fr-BE"/>
              </w:rPr>
              <w:t xml:space="preserve">T. (représenté par des conseils, Marko </w:t>
            </w:r>
            <w:proofErr w:type="spellStart"/>
            <w:r w:rsidRPr="00E90496">
              <w:rPr>
                <w:lang w:val="fr-BE"/>
              </w:rPr>
              <w:t>Štambuk</w:t>
            </w:r>
            <w:proofErr w:type="spellEnd"/>
            <w:r w:rsidRPr="00E90496">
              <w:rPr>
                <w:lang w:val="fr-BE"/>
              </w:rPr>
              <w:t xml:space="preserve"> </w:t>
            </w:r>
            <w:r>
              <w:rPr>
                <w:lang w:val="fr-BE"/>
              </w:rPr>
              <w:t>et</w:t>
            </w:r>
            <w:r>
              <w:rPr>
                <w:lang w:val="fr-BE"/>
              </w:rPr>
              <w:t> </w:t>
            </w:r>
            <w:r w:rsidRPr="00E90496">
              <w:rPr>
                <w:lang w:val="fr-BE"/>
              </w:rPr>
              <w:t xml:space="preserve">Ana </w:t>
            </w:r>
            <w:proofErr w:type="spellStart"/>
            <w:r w:rsidRPr="00E90496">
              <w:rPr>
                <w:lang w:val="fr-BE"/>
              </w:rPr>
              <w:t>Trkulja</w:t>
            </w:r>
            <w:proofErr w:type="spellEnd"/>
            <w:r w:rsidRPr="00E90496">
              <w:rPr>
                <w:lang w:val="fr-BE"/>
              </w:rPr>
              <w:t>)</w:t>
            </w:r>
          </w:p>
        </w:tc>
      </w:tr>
      <w:tr w:rsidR="008D6B1B" w:rsidTr="00C070F4">
        <w:tc>
          <w:tcPr>
            <w:tcW w:w="2552" w:type="dxa"/>
          </w:tcPr>
          <w:p w:rsidR="008D6B1B" w:rsidRPr="00FD511F" w:rsidRDefault="008D6B1B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B11397">
              <w:rPr>
                <w:i/>
                <w:iCs/>
                <w:lang w:val="fr-BE"/>
              </w:rPr>
              <w:t>Victime(s) présumée(s)</w:t>
            </w:r>
            <w:r w:rsidRPr="00764697">
              <w:rPr>
                <w:i/>
                <w:iCs/>
                <w:lang w:val="fr-BE"/>
              </w:rPr>
              <w:t> </w:t>
            </w:r>
            <w:r>
              <w:t>:</w:t>
            </w:r>
          </w:p>
        </w:tc>
        <w:tc>
          <w:tcPr>
            <w:tcW w:w="4253" w:type="dxa"/>
          </w:tcPr>
          <w:p w:rsidR="008D6B1B" w:rsidRDefault="008D6B1B" w:rsidP="00C070F4">
            <w:pPr>
              <w:pStyle w:val="SingleTxtG"/>
              <w:ind w:left="0" w:right="0"/>
              <w:jc w:val="left"/>
            </w:pPr>
            <w:r w:rsidRPr="00764697">
              <w:rPr>
                <w:lang w:val="fr-BE"/>
              </w:rPr>
              <w:t>Le requérant</w:t>
            </w:r>
          </w:p>
        </w:tc>
      </w:tr>
      <w:tr w:rsidR="008D6B1B" w:rsidTr="00C070F4">
        <w:tc>
          <w:tcPr>
            <w:tcW w:w="2552" w:type="dxa"/>
          </w:tcPr>
          <w:p w:rsidR="008D6B1B" w:rsidRPr="00FD511F" w:rsidRDefault="008D6B1B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8D6B1B" w:rsidRDefault="008D6B1B" w:rsidP="00C070F4">
            <w:pPr>
              <w:pStyle w:val="SingleTxtG"/>
              <w:ind w:left="0" w:right="0"/>
              <w:jc w:val="left"/>
            </w:pPr>
            <w:r w:rsidRPr="005135F5">
              <w:rPr>
                <w:lang w:val="fr-BE"/>
              </w:rPr>
              <w:t>Serbie</w:t>
            </w:r>
          </w:p>
        </w:tc>
      </w:tr>
      <w:tr w:rsidR="008D6B1B" w:rsidTr="00C070F4">
        <w:tc>
          <w:tcPr>
            <w:tcW w:w="2552" w:type="dxa"/>
          </w:tcPr>
          <w:p w:rsidR="008D6B1B" w:rsidRPr="00FD511F" w:rsidRDefault="008D6B1B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253" w:type="dxa"/>
          </w:tcPr>
          <w:p w:rsidR="008D6B1B" w:rsidRDefault="008D6B1B" w:rsidP="00C070F4">
            <w:pPr>
              <w:pStyle w:val="SingleTxtG"/>
              <w:ind w:left="0" w:right="0"/>
              <w:jc w:val="left"/>
            </w:pPr>
            <w:r w:rsidRPr="00E90496">
              <w:rPr>
                <w:rFonts w:eastAsia="Calibri"/>
                <w:iCs/>
                <w:color w:val="000000"/>
                <w:lang w:val="fr-BE"/>
              </w:rPr>
              <w:t xml:space="preserve">24 </w:t>
            </w:r>
            <w:r>
              <w:rPr>
                <w:rFonts w:eastAsia="Calibri"/>
                <w:iCs/>
                <w:color w:val="000000"/>
                <w:lang w:val="fr-BE"/>
              </w:rPr>
              <w:t>juin</w:t>
            </w:r>
            <w:r w:rsidRPr="00E90496">
              <w:rPr>
                <w:rFonts w:eastAsia="Calibri"/>
                <w:iCs/>
                <w:color w:val="000000"/>
                <w:lang w:val="fr-BE"/>
              </w:rPr>
              <w:t xml:space="preserve"> 2019</w:t>
            </w:r>
            <w:r w:rsidRPr="00E90496">
              <w:rPr>
                <w:lang w:val="fr-BE"/>
              </w:rPr>
              <w:t xml:space="preserve"> (date de la lettre initiale</w:t>
            </w:r>
            <w:r>
              <w:rPr>
                <w:lang w:val="fr-BE"/>
              </w:rPr>
              <w:t>)</w:t>
            </w:r>
          </w:p>
        </w:tc>
      </w:tr>
      <w:tr w:rsidR="008D6B1B" w:rsidTr="00C070F4">
        <w:tc>
          <w:tcPr>
            <w:tcW w:w="2552" w:type="dxa"/>
          </w:tcPr>
          <w:p w:rsidR="008D6B1B" w:rsidRPr="00FD511F" w:rsidRDefault="008D6B1B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Questions de fond</w:t>
            </w:r>
            <w:r w:rsidRPr="008D6B1B">
              <w:rPr>
                <w:iCs/>
              </w:rPr>
              <w:t> :</w:t>
            </w:r>
          </w:p>
        </w:tc>
        <w:tc>
          <w:tcPr>
            <w:tcW w:w="4253" w:type="dxa"/>
          </w:tcPr>
          <w:p w:rsidR="008D6B1B" w:rsidRDefault="008D6B1B" w:rsidP="00C070F4">
            <w:pPr>
              <w:pStyle w:val="SingleTxtG"/>
              <w:ind w:left="0" w:right="0"/>
              <w:jc w:val="left"/>
            </w:pPr>
            <w:r w:rsidRPr="00E90496">
              <w:rPr>
                <w:lang w:val="fr-BE"/>
              </w:rPr>
              <w:t>Expulsion vers la Turquie</w:t>
            </w:r>
            <w:r w:rsidRPr="00B11397">
              <w:rPr>
                <w:rStyle w:val="Marquedecommentaire"/>
                <w:rFonts w:eastAsia="Times New Roman"/>
                <w:lang w:val="fr-BE"/>
              </w:rPr>
              <w:t> </w:t>
            </w:r>
            <w:r w:rsidRPr="00E90496">
              <w:rPr>
                <w:lang w:val="fr-BE"/>
              </w:rPr>
              <w:t>; risque de torture</w:t>
            </w:r>
          </w:p>
        </w:tc>
      </w:tr>
    </w:tbl>
    <w:p w:rsidR="001D14FC" w:rsidRDefault="008D6B1B" w:rsidP="008D6B1B">
      <w:pPr>
        <w:pStyle w:val="SingleTxtG"/>
        <w:ind w:firstLine="567"/>
        <w:rPr>
          <w:lang w:val="fr-BE"/>
        </w:rPr>
      </w:pPr>
      <w:r w:rsidRPr="005E21B0">
        <w:rPr>
          <w:lang w:val="fr-BE"/>
        </w:rPr>
        <w:t>Le 30</w:t>
      </w:r>
      <w:r>
        <w:rPr>
          <w:lang w:val="fr-BE"/>
        </w:rPr>
        <w:t> </w:t>
      </w:r>
      <w:r w:rsidRPr="005E21B0">
        <w:rPr>
          <w:lang w:val="fr-BE"/>
        </w:rPr>
        <w:t>décembre 2020, le Comité, ayant été informé que les autorités judiciaires de l</w:t>
      </w:r>
      <w:r>
        <w:rPr>
          <w:lang w:val="fr-BE"/>
        </w:rPr>
        <w:t>’</w:t>
      </w:r>
      <w:r w:rsidRPr="005E21B0">
        <w:rPr>
          <w:lang w:val="fr-BE"/>
        </w:rPr>
        <w:t>État partie avaient décidé que les conditions préalables à l</w:t>
      </w:r>
      <w:r>
        <w:rPr>
          <w:lang w:val="fr-BE"/>
        </w:rPr>
        <w:t>’</w:t>
      </w:r>
      <w:r w:rsidRPr="005E21B0">
        <w:rPr>
          <w:lang w:val="fr-BE"/>
        </w:rPr>
        <w:t>extradition du requérant n</w:t>
      </w:r>
      <w:r>
        <w:rPr>
          <w:lang w:val="fr-BE"/>
        </w:rPr>
        <w:t>’</w:t>
      </w:r>
      <w:r>
        <w:rPr>
          <w:lang w:val="fr-BE"/>
        </w:rPr>
        <w:t>étaient</w:t>
      </w:r>
      <w:r w:rsidRPr="005E21B0">
        <w:rPr>
          <w:lang w:val="fr-BE"/>
        </w:rPr>
        <w:t xml:space="preserve"> pas remplies</w:t>
      </w:r>
      <w:r>
        <w:rPr>
          <w:lang w:val="fr-BE"/>
        </w:rPr>
        <w:t xml:space="preserve"> et</w:t>
      </w:r>
      <w:r w:rsidRPr="005E21B0">
        <w:rPr>
          <w:lang w:val="fr-BE"/>
        </w:rPr>
        <w:t xml:space="preserve"> que le requérant avait été </w:t>
      </w:r>
      <w:r>
        <w:rPr>
          <w:lang w:val="fr-BE"/>
        </w:rPr>
        <w:t xml:space="preserve">remis en </w:t>
      </w:r>
      <w:r w:rsidRPr="005E21B0">
        <w:rPr>
          <w:lang w:val="fr-BE"/>
        </w:rPr>
        <w:t xml:space="preserve">liberté et était retourné en Bulgarie, </w:t>
      </w:r>
      <w:r w:rsidRPr="00E11E33">
        <w:rPr>
          <w:lang w:val="fr-BE"/>
        </w:rPr>
        <w:t>où il résidait</w:t>
      </w:r>
      <w:r w:rsidRPr="005E21B0">
        <w:rPr>
          <w:lang w:val="fr-BE"/>
        </w:rPr>
        <w:t xml:space="preserve">, </w:t>
      </w:r>
      <w:r>
        <w:rPr>
          <w:lang w:val="fr-BE"/>
        </w:rPr>
        <w:t>et comme suite au retrait de la requête pour ces mêmes raisons</w:t>
      </w:r>
      <w:r w:rsidRPr="005E21B0">
        <w:rPr>
          <w:lang w:val="fr-BE"/>
        </w:rPr>
        <w:t xml:space="preserve">, </w:t>
      </w:r>
      <w:r w:rsidRPr="00E11E33">
        <w:rPr>
          <w:lang w:val="fr-BE"/>
        </w:rPr>
        <w:t>a décidé de cesser l</w:t>
      </w:r>
      <w:r>
        <w:rPr>
          <w:lang w:val="fr-BE"/>
        </w:rPr>
        <w:t>’</w:t>
      </w:r>
      <w:r w:rsidRPr="00E11E33">
        <w:rPr>
          <w:lang w:val="fr-BE"/>
        </w:rPr>
        <w:t xml:space="preserve">examen de la communication </w:t>
      </w:r>
      <w:r w:rsidRPr="008D6B1B">
        <w:rPr>
          <w:rFonts w:eastAsia="MS Mincho"/>
          <w:szCs w:val="22"/>
          <w:lang w:val="fr-BE"/>
        </w:rPr>
        <w:t>n</w:t>
      </w:r>
      <w:r w:rsidRPr="008D6B1B">
        <w:rPr>
          <w:rFonts w:eastAsia="MS Mincho"/>
          <w:szCs w:val="22"/>
          <w:vertAlign w:val="superscript"/>
          <w:lang w:val="fr-BE"/>
        </w:rPr>
        <w:t>o</w:t>
      </w:r>
      <w:r>
        <w:rPr>
          <w:rFonts w:eastAsia="MS Mincho"/>
          <w:szCs w:val="22"/>
          <w:lang w:val="fr-BE"/>
        </w:rPr>
        <w:t> </w:t>
      </w:r>
      <w:r w:rsidRPr="005E21B0">
        <w:rPr>
          <w:lang w:val="fr-BE"/>
        </w:rPr>
        <w:t>936/2019.</w:t>
      </w:r>
    </w:p>
    <w:p w:rsidR="008D6B1B" w:rsidRPr="008D6B1B" w:rsidRDefault="008D6B1B" w:rsidP="008D6B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6B1B" w:rsidRPr="008D6B1B" w:rsidSect="008D6B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F9" w:rsidRPr="009C4D45" w:rsidRDefault="00175CF9" w:rsidP="009C4D45">
      <w:pPr>
        <w:pStyle w:val="Pieddepage"/>
      </w:pPr>
    </w:p>
  </w:endnote>
  <w:endnote w:type="continuationSeparator" w:id="0">
    <w:p w:rsidR="00175CF9" w:rsidRPr="009C4D45" w:rsidRDefault="00175CF9" w:rsidP="009C4D45">
      <w:pPr>
        <w:pStyle w:val="Pieddepage"/>
      </w:pPr>
    </w:p>
  </w:endnote>
  <w:endnote w:type="continuationNotice" w:id="1">
    <w:p w:rsidR="00175CF9" w:rsidRDefault="00175C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1B" w:rsidRPr="008D6B1B" w:rsidRDefault="008D6B1B" w:rsidP="008D6B1B">
    <w:pPr>
      <w:pStyle w:val="Pieddepage"/>
      <w:tabs>
        <w:tab w:val="right" w:pos="9638"/>
      </w:tabs>
    </w:pPr>
    <w:r w:rsidRPr="008D6B1B">
      <w:rPr>
        <w:b/>
        <w:sz w:val="18"/>
      </w:rPr>
      <w:fldChar w:fldCharType="begin"/>
    </w:r>
    <w:r w:rsidRPr="008D6B1B">
      <w:rPr>
        <w:b/>
        <w:sz w:val="18"/>
      </w:rPr>
      <w:instrText xml:space="preserve"> PAGE  \* MERGEFORMAT </w:instrText>
    </w:r>
    <w:r w:rsidRPr="008D6B1B">
      <w:rPr>
        <w:b/>
        <w:sz w:val="18"/>
      </w:rPr>
      <w:fldChar w:fldCharType="separate"/>
    </w:r>
    <w:r w:rsidRPr="008D6B1B">
      <w:rPr>
        <w:b/>
        <w:noProof/>
        <w:sz w:val="18"/>
      </w:rPr>
      <w:t>2</w:t>
    </w:r>
    <w:r w:rsidRPr="008D6B1B">
      <w:rPr>
        <w:b/>
        <w:sz w:val="18"/>
      </w:rPr>
      <w:fldChar w:fldCharType="end"/>
    </w:r>
    <w:r>
      <w:rPr>
        <w:b/>
        <w:sz w:val="18"/>
      </w:rPr>
      <w:tab/>
    </w:r>
    <w:r>
      <w:t>GE.21-00831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1B" w:rsidRPr="008D6B1B" w:rsidRDefault="008D6B1B" w:rsidP="008D6B1B">
    <w:pPr>
      <w:pStyle w:val="Pieddepage"/>
      <w:tabs>
        <w:tab w:val="right" w:pos="9638"/>
      </w:tabs>
      <w:rPr>
        <w:b/>
        <w:sz w:val="18"/>
      </w:rPr>
    </w:pPr>
    <w:r>
      <w:t>GE.21-00831</w:t>
    </w:r>
    <w:r>
      <w:tab/>
    </w:r>
    <w:r w:rsidRPr="008D6B1B">
      <w:rPr>
        <w:b/>
        <w:sz w:val="18"/>
      </w:rPr>
      <w:fldChar w:fldCharType="begin"/>
    </w:r>
    <w:r w:rsidRPr="008D6B1B">
      <w:rPr>
        <w:b/>
        <w:sz w:val="18"/>
      </w:rPr>
      <w:instrText xml:space="preserve"> PAGE  \* MERGEFORMAT </w:instrText>
    </w:r>
    <w:r w:rsidRPr="008D6B1B">
      <w:rPr>
        <w:b/>
        <w:sz w:val="18"/>
      </w:rPr>
      <w:fldChar w:fldCharType="separate"/>
    </w:r>
    <w:r w:rsidRPr="008D6B1B">
      <w:rPr>
        <w:b/>
        <w:noProof/>
        <w:sz w:val="18"/>
      </w:rPr>
      <w:t>3</w:t>
    </w:r>
    <w:r w:rsidRPr="008D6B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44" w:rsidRPr="008D6B1B" w:rsidRDefault="008D6B1B" w:rsidP="008D6B1B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21-00831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020321    020321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F9" w:rsidRPr="009C4D45" w:rsidRDefault="00175CF9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5CF9" w:rsidRPr="00035AE4" w:rsidRDefault="00175CF9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75CF9" w:rsidRPr="00035AE4" w:rsidRDefault="00175CF9">
      <w:pPr>
        <w:spacing w:line="240" w:lineRule="auto"/>
        <w:rPr>
          <w:sz w:val="2"/>
          <w:szCs w:val="2"/>
        </w:rPr>
      </w:pPr>
    </w:p>
  </w:footnote>
  <w:footnote w:id="2">
    <w:p w:rsidR="008D6B1B" w:rsidRPr="00F01268" w:rsidRDefault="008D6B1B" w:rsidP="008D6B1B">
      <w:pPr>
        <w:pStyle w:val="Notedebasdepage"/>
        <w:jc w:val="both"/>
        <w:rPr>
          <w:spacing w:val="4"/>
          <w:w w:val="103"/>
          <w:kern w:val="14"/>
          <w:lang w:val="fr-BE"/>
        </w:rPr>
      </w:pPr>
      <w:r w:rsidRPr="008D6B1B">
        <w:rPr>
          <w:rStyle w:val="Appelnotedebasdep"/>
          <w:sz w:val="20"/>
          <w:vertAlign w:val="baseline"/>
          <w:lang w:val="fr-BE"/>
        </w:rPr>
        <w:tab/>
      </w:r>
      <w:r w:rsidRPr="008D6B1B">
        <w:rPr>
          <w:rStyle w:val="Appelnotedebasdep"/>
          <w:sz w:val="20"/>
          <w:szCs w:val="16"/>
          <w:vertAlign w:val="baseline"/>
          <w:lang w:val="fr-BE"/>
        </w:rPr>
        <w:t>*</w:t>
      </w:r>
      <w:r w:rsidRPr="008D6B1B">
        <w:rPr>
          <w:rStyle w:val="Appelnotedebasdep"/>
          <w:sz w:val="20"/>
          <w:vertAlign w:val="baseline"/>
          <w:lang w:val="fr-BE"/>
        </w:rPr>
        <w:tab/>
      </w:r>
      <w:r w:rsidRPr="00F01268">
        <w:rPr>
          <w:szCs w:val="18"/>
          <w:lang w:val="fr-BE"/>
        </w:rPr>
        <w:t xml:space="preserve">Adoptée par le Comité </w:t>
      </w:r>
      <w:r>
        <w:rPr>
          <w:lang w:val="fr-BE"/>
        </w:rPr>
        <w:t>le</w:t>
      </w:r>
      <w:r w:rsidRPr="00F01268">
        <w:rPr>
          <w:szCs w:val="18"/>
          <w:lang w:val="fr-BE"/>
        </w:rPr>
        <w:t xml:space="preserve"> 30</w:t>
      </w:r>
      <w:r>
        <w:rPr>
          <w:szCs w:val="18"/>
          <w:lang w:val="fr-BE"/>
        </w:rPr>
        <w:t> </w:t>
      </w:r>
      <w:r>
        <w:rPr>
          <w:szCs w:val="18"/>
          <w:lang w:val="fr-BE"/>
        </w:rPr>
        <w:t>décembre</w:t>
      </w:r>
      <w:r w:rsidRPr="00F01268">
        <w:rPr>
          <w:szCs w:val="18"/>
          <w:lang w:val="fr-BE"/>
        </w:rPr>
        <w:t xml:space="preserve"> 2020</w:t>
      </w:r>
      <w:r>
        <w:rPr>
          <w:szCs w:val="18"/>
          <w:lang w:val="fr-BE"/>
        </w:rPr>
        <w:t>, pendant la période intersessions</w:t>
      </w:r>
      <w:r w:rsidRPr="00F01268">
        <w:rPr>
          <w:szCs w:val="18"/>
          <w:lang w:val="fr-BE"/>
        </w:rPr>
        <w:t>.</w:t>
      </w:r>
    </w:p>
  </w:footnote>
  <w:footnote w:id="3">
    <w:p w:rsidR="008D6B1B" w:rsidRPr="005135F5" w:rsidRDefault="008D6B1B" w:rsidP="008D6B1B">
      <w:pPr>
        <w:pStyle w:val="Notedebasdepage"/>
        <w:jc w:val="both"/>
        <w:rPr>
          <w:lang w:val="fr-BE"/>
        </w:rPr>
      </w:pPr>
      <w:r w:rsidRPr="008D6B1B">
        <w:rPr>
          <w:rStyle w:val="Appelnotedebasdep"/>
          <w:sz w:val="16"/>
          <w:szCs w:val="16"/>
          <w:vertAlign w:val="baseline"/>
          <w:lang w:val="fr-BE"/>
        </w:rPr>
        <w:tab/>
      </w:r>
      <w:r w:rsidRPr="008D6B1B">
        <w:rPr>
          <w:rStyle w:val="Appelnotedebasdep"/>
          <w:sz w:val="20"/>
          <w:szCs w:val="16"/>
          <w:vertAlign w:val="baseline"/>
          <w:lang w:val="fr-BE"/>
        </w:rPr>
        <w:t>*</w:t>
      </w:r>
      <w:bookmarkStart w:id="1" w:name="OLE_LINK2"/>
      <w:bookmarkStart w:id="2" w:name="OLE_LINK1"/>
      <w:r w:rsidRPr="008D6B1B">
        <w:rPr>
          <w:sz w:val="20"/>
          <w:szCs w:val="16"/>
          <w:lang w:val="fr-BE"/>
        </w:rPr>
        <w:t>*</w:t>
      </w:r>
      <w:r w:rsidRPr="008D6B1B">
        <w:rPr>
          <w:rStyle w:val="Appelnotedebasdep"/>
          <w:szCs w:val="18"/>
          <w:vertAlign w:val="baseline"/>
          <w:lang w:val="fr-BE"/>
        </w:rPr>
        <w:tab/>
      </w:r>
      <w:bookmarkEnd w:id="1"/>
      <w:bookmarkEnd w:id="2"/>
      <w:r w:rsidRPr="00915FDF">
        <w:rPr>
          <w:color w:val="000000"/>
          <w:szCs w:val="24"/>
          <w:lang w:val="fr-BE"/>
        </w:rPr>
        <w:t>Les membres du Comité dont le nom suit ont participé à l’examen de la communication</w:t>
      </w:r>
      <w:r>
        <w:rPr>
          <w:color w:val="000000"/>
          <w:szCs w:val="24"/>
          <w:lang w:val="fr-BE"/>
        </w:rPr>
        <w:t> </w:t>
      </w:r>
      <w:r w:rsidRPr="00915FDF">
        <w:rPr>
          <w:color w:val="000000"/>
          <w:szCs w:val="24"/>
          <w:lang w:val="fr-BE"/>
        </w:rPr>
        <w:t xml:space="preserve">: </w:t>
      </w:r>
      <w:proofErr w:type="spellStart"/>
      <w:r w:rsidRPr="00915FDF">
        <w:rPr>
          <w:color w:val="000000"/>
          <w:szCs w:val="24"/>
          <w:lang w:val="fr-BE"/>
        </w:rPr>
        <w:t>Essadia</w:t>
      </w:r>
      <w:proofErr w:type="spellEnd"/>
      <w:r w:rsidRPr="00915FDF">
        <w:rPr>
          <w:color w:val="000000"/>
          <w:szCs w:val="24"/>
          <w:lang w:val="fr-BE"/>
        </w:rPr>
        <w:t xml:space="preserve"> </w:t>
      </w:r>
      <w:proofErr w:type="spellStart"/>
      <w:r w:rsidRPr="00915FDF">
        <w:rPr>
          <w:color w:val="000000"/>
          <w:szCs w:val="24"/>
          <w:lang w:val="fr-BE"/>
        </w:rPr>
        <w:t>Belmir</w:t>
      </w:r>
      <w:proofErr w:type="spellEnd"/>
      <w:r w:rsidRPr="00915FDF">
        <w:rPr>
          <w:color w:val="000000"/>
          <w:szCs w:val="24"/>
          <w:lang w:val="fr-BE"/>
        </w:rPr>
        <w:t xml:space="preserve">, </w:t>
      </w:r>
      <w:r w:rsidRPr="00915FDF">
        <w:rPr>
          <w:snapToGrid w:val="0"/>
          <w:szCs w:val="24"/>
          <w:lang w:val="fr-BE"/>
        </w:rPr>
        <w:t>Claude Heller,</w:t>
      </w:r>
      <w:r w:rsidRPr="00915FDF">
        <w:rPr>
          <w:szCs w:val="24"/>
          <w:lang w:val="fr-BE"/>
        </w:rPr>
        <w:t xml:space="preserve"> Liu</w:t>
      </w:r>
      <w:r w:rsidRPr="00915FDF">
        <w:rPr>
          <w:lang w:val="fr-BE"/>
        </w:rPr>
        <w:t xml:space="preserve"> </w:t>
      </w:r>
      <w:proofErr w:type="spellStart"/>
      <w:r w:rsidRPr="00915FDF">
        <w:rPr>
          <w:szCs w:val="24"/>
          <w:lang w:val="fr-BE"/>
        </w:rPr>
        <w:t>Huawen</w:t>
      </w:r>
      <w:proofErr w:type="spellEnd"/>
      <w:r w:rsidRPr="00915FDF">
        <w:rPr>
          <w:szCs w:val="24"/>
          <w:lang w:val="fr-BE"/>
        </w:rPr>
        <w:t xml:space="preserve">, </w:t>
      </w:r>
      <w:r w:rsidRPr="00915FDF">
        <w:rPr>
          <w:snapToGrid w:val="0"/>
          <w:szCs w:val="24"/>
          <w:lang w:val="fr-BE"/>
        </w:rPr>
        <w:t xml:space="preserve">Jens </w:t>
      </w:r>
      <w:proofErr w:type="spellStart"/>
      <w:r w:rsidRPr="00915FDF">
        <w:rPr>
          <w:snapToGrid w:val="0"/>
          <w:szCs w:val="24"/>
          <w:lang w:val="fr-BE"/>
        </w:rPr>
        <w:t>Modvig</w:t>
      </w:r>
      <w:proofErr w:type="spellEnd"/>
      <w:r w:rsidRPr="00915FDF">
        <w:rPr>
          <w:snapToGrid w:val="0"/>
          <w:szCs w:val="24"/>
          <w:lang w:val="fr-BE"/>
        </w:rPr>
        <w:t xml:space="preserve">, </w:t>
      </w:r>
      <w:proofErr w:type="spellStart"/>
      <w:r w:rsidRPr="00915FDF">
        <w:rPr>
          <w:snapToGrid w:val="0"/>
          <w:szCs w:val="24"/>
          <w:lang w:val="fr-BE"/>
        </w:rPr>
        <w:t>Ilvija</w:t>
      </w:r>
      <w:proofErr w:type="spellEnd"/>
      <w:r w:rsidRPr="00915FDF">
        <w:rPr>
          <w:snapToGrid w:val="0"/>
          <w:szCs w:val="24"/>
          <w:lang w:val="fr-BE"/>
        </w:rPr>
        <w:t xml:space="preserve"> Puce, </w:t>
      </w:r>
      <w:r w:rsidRPr="00915FDF">
        <w:rPr>
          <w:bCs/>
          <w:snapToGrid w:val="0"/>
          <w:szCs w:val="24"/>
          <w:lang w:val="fr-BE"/>
        </w:rPr>
        <w:t>Diego</w:t>
      </w:r>
      <w:r w:rsidRPr="00915FDF">
        <w:rPr>
          <w:b/>
          <w:snapToGrid w:val="0"/>
          <w:szCs w:val="24"/>
          <w:lang w:val="fr-BE"/>
        </w:rPr>
        <w:t xml:space="preserve"> </w:t>
      </w:r>
      <w:proofErr w:type="spellStart"/>
      <w:r w:rsidRPr="00915FDF">
        <w:rPr>
          <w:snapToGrid w:val="0"/>
          <w:szCs w:val="24"/>
          <w:lang w:val="fr-BE"/>
        </w:rPr>
        <w:t>Rodríguez</w:t>
      </w:r>
      <w:proofErr w:type="spellEnd"/>
      <w:r w:rsidRPr="00915FDF">
        <w:rPr>
          <w:snapToGrid w:val="0"/>
          <w:szCs w:val="24"/>
          <w:lang w:val="fr-BE"/>
        </w:rPr>
        <w:t xml:space="preserve">-Pinzón, Sébastien </w:t>
      </w:r>
      <w:proofErr w:type="spellStart"/>
      <w:r w:rsidRPr="00915FDF">
        <w:rPr>
          <w:snapToGrid w:val="0"/>
          <w:szCs w:val="24"/>
          <w:lang w:val="fr-BE"/>
        </w:rPr>
        <w:t>Touzé</w:t>
      </w:r>
      <w:proofErr w:type="spellEnd"/>
      <w:r w:rsidRPr="00915FDF">
        <w:rPr>
          <w:snapToGrid w:val="0"/>
          <w:szCs w:val="24"/>
          <w:lang w:val="fr-BE"/>
        </w:rPr>
        <w:t xml:space="preserve"> </w:t>
      </w:r>
      <w:r>
        <w:rPr>
          <w:snapToGrid w:val="0"/>
          <w:szCs w:val="24"/>
          <w:lang w:val="fr-BE"/>
        </w:rPr>
        <w:t>et</w:t>
      </w:r>
      <w:r w:rsidRPr="00915FDF">
        <w:rPr>
          <w:snapToGrid w:val="0"/>
          <w:szCs w:val="24"/>
          <w:lang w:val="fr-BE"/>
        </w:rPr>
        <w:t xml:space="preserve"> </w:t>
      </w:r>
      <w:proofErr w:type="spellStart"/>
      <w:r w:rsidRPr="00915FDF">
        <w:rPr>
          <w:bCs/>
          <w:snapToGrid w:val="0"/>
          <w:szCs w:val="24"/>
          <w:lang w:val="fr-BE"/>
        </w:rPr>
        <w:t>Bakhtiyar</w:t>
      </w:r>
      <w:proofErr w:type="spellEnd"/>
      <w:r w:rsidRPr="00915FDF">
        <w:rPr>
          <w:snapToGrid w:val="0"/>
          <w:szCs w:val="24"/>
          <w:lang w:val="fr-BE"/>
        </w:rPr>
        <w:t xml:space="preserve"> </w:t>
      </w:r>
      <w:proofErr w:type="spellStart"/>
      <w:r w:rsidRPr="00915FDF">
        <w:rPr>
          <w:snapToGrid w:val="0"/>
          <w:szCs w:val="24"/>
          <w:lang w:val="fr-BE"/>
        </w:rPr>
        <w:t>Tuzmukhamedov</w:t>
      </w:r>
      <w:proofErr w:type="spellEnd"/>
      <w:r w:rsidRPr="00915FDF">
        <w:rPr>
          <w:lang w:val="fr-BE"/>
        </w:rPr>
        <w:t xml:space="preserve">. </w:t>
      </w:r>
      <w:r w:rsidRPr="00B75079">
        <w:rPr>
          <w:lang w:val="fr-BE"/>
        </w:rPr>
        <w:t xml:space="preserve">Conformément à l’article 109 du Règlement intérieur du Comité, lu conjointement avec l’article 15, et à l’article 10 des Principes directeurs relatifs à l’indépendance et à l’impartialité des membres des organes créés en vertu d’instruments relatifs aux droits de l’homme (Principes directeurs d’Addis-Abeba), Erdogan </w:t>
      </w:r>
      <w:proofErr w:type="spellStart"/>
      <w:r w:rsidRPr="00B75079">
        <w:rPr>
          <w:lang w:val="fr-BE"/>
        </w:rPr>
        <w:t>Iscan</w:t>
      </w:r>
      <w:proofErr w:type="spellEnd"/>
      <w:r w:rsidRPr="00B75079">
        <w:rPr>
          <w:lang w:val="fr-BE"/>
        </w:rPr>
        <w:t xml:space="preserve"> n’a pas pris part à l’examen de la communication.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1B" w:rsidRPr="008D6B1B" w:rsidRDefault="008D6B1B">
    <w:pPr>
      <w:pStyle w:val="En-tte"/>
    </w:pPr>
    <w:fldSimple w:instr=" TITLE  \* MERGEFORMAT ">
      <w:r>
        <w:t>CAT/C/70/D/936/2019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1B" w:rsidRPr="008D6B1B" w:rsidRDefault="008D6B1B" w:rsidP="008D6B1B">
    <w:pPr>
      <w:pStyle w:val="En-tte"/>
      <w:jc w:val="right"/>
    </w:pPr>
    <w:fldSimple w:instr=" TITLE  \* MERGEFORMAT ">
      <w:r>
        <w:t>CAT/C/70/D/936/2019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F9"/>
    <w:rsid w:val="00023842"/>
    <w:rsid w:val="00035AE4"/>
    <w:rsid w:val="00037DF1"/>
    <w:rsid w:val="0007796D"/>
    <w:rsid w:val="00101756"/>
    <w:rsid w:val="00111F2F"/>
    <w:rsid w:val="0014365E"/>
    <w:rsid w:val="00175CF9"/>
    <w:rsid w:val="00176178"/>
    <w:rsid w:val="001D14FC"/>
    <w:rsid w:val="001F525A"/>
    <w:rsid w:val="00385444"/>
    <w:rsid w:val="003E161B"/>
    <w:rsid w:val="00446FE5"/>
    <w:rsid w:val="004D6539"/>
    <w:rsid w:val="004F046A"/>
    <w:rsid w:val="00546ADD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8D6B1B"/>
    <w:rsid w:val="00945222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26921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16FAD2"/>
  <w15:docId w15:val="{B90FE9F6-3C79-495A-848E-DECCE33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D6B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158</Words>
  <Characters>886</Characters>
  <Application>Microsoft Office Word</Application>
  <DocSecurity>0</DocSecurity>
  <Lines>88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CAT/C/70/D/936/2019</dc:title>
  <dc:subject/>
  <dc:creator>Fabienne CRELIER</dc:creator>
  <cp:keywords/>
  <cp:lastModifiedBy>Fabienne Crelier</cp:lastModifiedBy>
  <cp:revision>2</cp:revision>
  <dcterms:created xsi:type="dcterms:W3CDTF">2021-03-02T15:35:00Z</dcterms:created>
  <dcterms:modified xsi:type="dcterms:W3CDTF">2021-03-02T15:35:00Z</dcterms:modified>
</cp:coreProperties>
</file>