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14:paraId="7A90CA63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7DD8B6" w14:textId="77777777" w:rsidR="00712059" w:rsidRPr="00712059" w:rsidRDefault="00712059" w:rsidP="00712059">
            <w:pPr>
              <w:spacing w:after="80" w:line="480" w:lineRule="exact"/>
              <w:jc w:val="left"/>
              <w:rPr>
                <w:szCs w:val="40"/>
              </w:rPr>
            </w:pPr>
          </w:p>
          <w:p w14:paraId="5AEF9D80" w14:textId="77777777" w:rsidR="00712059" w:rsidRPr="00712059" w:rsidRDefault="00712059" w:rsidP="00712059">
            <w:pPr>
              <w:spacing w:after="80" w:line="480" w:lineRule="exact"/>
              <w:jc w:val="left"/>
              <w:rPr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7A1A1B" w14:textId="77777777" w:rsidR="006B3E27" w:rsidRPr="00B456A0" w:rsidRDefault="006B3E27" w:rsidP="00B456A0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B456A0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485926" w14:textId="77777777" w:rsidR="006B3E27" w:rsidRPr="00D46B7D" w:rsidRDefault="00D46B7D" w:rsidP="00D46B7D">
            <w:pPr>
              <w:bidi w:val="0"/>
              <w:jc w:val="left"/>
              <w:rPr>
                <w:szCs w:val="20"/>
              </w:rPr>
            </w:pPr>
            <w:r w:rsidRPr="00D46B7D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</w:t>
            </w:r>
            <w:r w:rsidRPr="00D4590F">
              <w:rPr>
                <w:szCs w:val="20"/>
              </w:rPr>
              <w:t>70</w:t>
            </w:r>
            <w:r>
              <w:rPr>
                <w:szCs w:val="20"/>
              </w:rPr>
              <w:t>/D/</w:t>
            </w:r>
            <w:r w:rsidRPr="00D4590F">
              <w:rPr>
                <w:szCs w:val="20"/>
              </w:rPr>
              <w:t>895</w:t>
            </w:r>
            <w:r>
              <w:rPr>
                <w:szCs w:val="20"/>
              </w:rPr>
              <w:t>/</w:t>
            </w:r>
            <w:r w:rsidRPr="00D4590F">
              <w:rPr>
                <w:szCs w:val="20"/>
              </w:rPr>
              <w:t>2018</w:t>
            </w:r>
          </w:p>
        </w:tc>
      </w:tr>
      <w:tr w:rsidR="006B3E27" w:rsidRPr="00DB7679" w14:paraId="7E229493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FB13206" w14:textId="77777777" w:rsidR="006B3E27" w:rsidRPr="00DB7679" w:rsidRDefault="00261289" w:rsidP="00B456A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274F364" wp14:editId="3BAA2F9A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BD8E5F8" w14:textId="77777777" w:rsidR="00A67AF5" w:rsidRPr="00B456A0" w:rsidRDefault="00817373" w:rsidP="00B456A0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 w:rsidRPr="00B456A0"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A161D2C" w14:textId="77777777" w:rsidR="00D4590F" w:rsidRDefault="00D4590F" w:rsidP="00D4590F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Pr="00851613">
              <w:rPr>
                <w:rFonts w:cs="Times New Roman"/>
                <w:szCs w:val="20"/>
                <w:lang w:val="en-GB"/>
              </w:rPr>
              <w:t>General</w:t>
            </w:r>
          </w:p>
          <w:p w14:paraId="5D69D49C" w14:textId="77777777" w:rsidR="00D4590F" w:rsidRDefault="00D4590F" w:rsidP="00D4590F">
            <w:pPr>
              <w:bidi w:val="0"/>
              <w:jc w:val="left"/>
              <w:rPr>
                <w:szCs w:val="20"/>
              </w:rPr>
            </w:pPr>
            <w:r w:rsidRPr="00D4590F">
              <w:rPr>
                <w:szCs w:val="20"/>
              </w:rPr>
              <w:t>22</w:t>
            </w:r>
            <w:r>
              <w:rPr>
                <w:szCs w:val="20"/>
              </w:rPr>
              <w:t xml:space="preserve"> </w:t>
            </w:r>
            <w:r w:rsidRPr="00851613">
              <w:rPr>
                <w:rFonts w:cs="Times New Roman"/>
                <w:szCs w:val="20"/>
                <w:lang w:val="en-GB"/>
              </w:rPr>
              <w:t>January</w:t>
            </w:r>
            <w:r>
              <w:rPr>
                <w:szCs w:val="20"/>
              </w:rPr>
              <w:t xml:space="preserve"> </w:t>
            </w:r>
            <w:r w:rsidRPr="00D4590F">
              <w:rPr>
                <w:szCs w:val="20"/>
              </w:rPr>
              <w:t>2021</w:t>
            </w:r>
          </w:p>
          <w:p w14:paraId="400E4448" w14:textId="77777777" w:rsidR="00D4590F" w:rsidRDefault="00D4590F" w:rsidP="00D4590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7C8D1B9" w14:textId="7E5E4F4D" w:rsidR="00D46B7D" w:rsidRPr="00D46B7D" w:rsidRDefault="00D4590F" w:rsidP="00D4590F">
            <w:pPr>
              <w:bidi w:val="0"/>
              <w:spacing w:line="240" w:lineRule="exact"/>
              <w:jc w:val="left"/>
            </w:pPr>
            <w:r w:rsidRPr="00851613">
              <w:rPr>
                <w:rFonts w:cs="Times New Roman"/>
                <w:szCs w:val="20"/>
                <w:lang w:val="en-GB"/>
              </w:rPr>
              <w:t>Original</w:t>
            </w:r>
            <w:r>
              <w:rPr>
                <w:szCs w:val="20"/>
              </w:rPr>
              <w:t>: English</w:t>
            </w:r>
          </w:p>
        </w:tc>
      </w:tr>
    </w:tbl>
    <w:p w14:paraId="658C3B60" w14:textId="77777777" w:rsidR="00D4590F" w:rsidRPr="00D4590F" w:rsidRDefault="00D4590F" w:rsidP="00D4590F">
      <w:pPr>
        <w:pStyle w:val="SingleTxtGA"/>
        <w:spacing w:before="120"/>
        <w:ind w:left="0"/>
        <w:rPr>
          <w:b/>
          <w:bCs/>
          <w:sz w:val="26"/>
          <w:szCs w:val="34"/>
          <w:rtl/>
        </w:rPr>
      </w:pPr>
      <w:r w:rsidRPr="00D4590F">
        <w:rPr>
          <w:b/>
          <w:bCs/>
          <w:sz w:val="26"/>
          <w:szCs w:val="34"/>
          <w:cs/>
        </w:rPr>
        <w:t>‎</w:t>
      </w:r>
      <w:r w:rsidRPr="00D4590F">
        <w:rPr>
          <w:b/>
          <w:bCs/>
          <w:sz w:val="26"/>
          <w:szCs w:val="34"/>
          <w:rtl/>
        </w:rPr>
        <w:t>لجنة مناهضة التعذيب‏‏</w:t>
      </w:r>
    </w:p>
    <w:p w14:paraId="4FCEAE56" w14:textId="71D6CFB9" w:rsidR="00D4590F" w:rsidRDefault="00D4590F" w:rsidP="00D4590F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 xml:space="preserve">قرار اعتمدته اللجنة بموجب المادة </w:t>
      </w:r>
      <w:r w:rsidRPr="00D4590F">
        <w:rPr>
          <w:szCs w:val="28"/>
          <w:rtl/>
        </w:rPr>
        <w:t>22</w:t>
      </w:r>
      <w:r>
        <w:rPr>
          <w:rtl/>
        </w:rPr>
        <w:t xml:space="preserve"> من الاتفاقية بشأن البلاغ رقم</w:t>
      </w:r>
      <w:r>
        <w:rPr>
          <w:rFonts w:hint="cs"/>
          <w:rtl/>
        </w:rPr>
        <w:t> </w:t>
      </w:r>
      <w:r w:rsidRPr="00D4590F">
        <w:rPr>
          <w:szCs w:val="28"/>
          <w:rtl/>
        </w:rPr>
        <w:t>895</w:t>
      </w:r>
      <w:r>
        <w:rPr>
          <w:rtl/>
        </w:rPr>
        <w:t>/</w:t>
      </w:r>
      <w:r w:rsidRPr="00D4590F">
        <w:rPr>
          <w:szCs w:val="28"/>
          <w:rtl/>
        </w:rPr>
        <w:t>2018</w:t>
      </w:r>
      <w:r w:rsidRPr="00935799">
        <w:rPr>
          <w:rStyle w:val="FootnoteReference"/>
          <w:rFonts w:hint="eastAsia"/>
          <w:sz w:val="28"/>
          <w:szCs w:val="28"/>
          <w:vertAlign w:val="baseline"/>
          <w:rtl/>
        </w:rPr>
        <w:footnoteReference w:customMarkFollows="1" w:id="1"/>
        <w:t>*</w:t>
      </w:r>
      <w:r w:rsidRPr="00935799">
        <w:rPr>
          <w:rFonts w:hint="cs"/>
          <w:szCs w:val="28"/>
          <w:rtl/>
        </w:rPr>
        <w:t xml:space="preserve"> </w:t>
      </w:r>
      <w:r w:rsidRPr="00935799">
        <w:rPr>
          <w:rStyle w:val="FootnoteReference"/>
          <w:rFonts w:hint="eastAsia"/>
          <w:sz w:val="28"/>
          <w:szCs w:val="28"/>
          <w:vertAlign w:val="baseline"/>
          <w:rtl/>
        </w:rPr>
        <w:footnoteReference w:customMarkFollows="1" w:id="2"/>
        <w:t>**</w:t>
      </w:r>
    </w:p>
    <w:p w14:paraId="4702F8A0" w14:textId="3CF7F2F0" w:rsidR="00D4590F" w:rsidRPr="00D4590F" w:rsidRDefault="00D4590F" w:rsidP="00D4590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4590F">
        <w:rPr>
          <w:i/>
          <w:iCs/>
          <w:rtl/>
        </w:rPr>
        <w:t>بلاغ مقدم من:</w:t>
      </w:r>
      <w:r>
        <w:rPr>
          <w:rtl/>
        </w:rPr>
        <w:tab/>
      </w:r>
      <w:r w:rsidRPr="00D4590F">
        <w:rPr>
          <w:rtl/>
        </w:rPr>
        <w:t xml:space="preserve">س. س. (يمثله المحامي </w:t>
      </w:r>
      <w:proofErr w:type="spellStart"/>
      <w:r w:rsidRPr="00D4590F">
        <w:rPr>
          <w:rtl/>
        </w:rPr>
        <w:t>شاميلي</w:t>
      </w:r>
      <w:proofErr w:type="spellEnd"/>
      <w:r w:rsidRPr="00D4590F">
        <w:rPr>
          <w:rtl/>
        </w:rPr>
        <w:t xml:space="preserve"> </w:t>
      </w:r>
      <w:proofErr w:type="spellStart"/>
      <w:r w:rsidRPr="00D4590F">
        <w:rPr>
          <w:rtl/>
        </w:rPr>
        <w:t>كوغاتاس</w:t>
      </w:r>
      <w:proofErr w:type="spellEnd"/>
      <w:r w:rsidRPr="00D4590F">
        <w:rPr>
          <w:rtl/>
        </w:rPr>
        <w:t>)</w:t>
      </w:r>
    </w:p>
    <w:p w14:paraId="5808F4BB" w14:textId="2DBAD525" w:rsidR="00D4590F" w:rsidRPr="00D4590F" w:rsidRDefault="00D4590F" w:rsidP="00D4590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4590F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D4590F">
        <w:rPr>
          <w:rtl/>
        </w:rPr>
        <w:t>صاحب الشكوى</w:t>
      </w:r>
    </w:p>
    <w:p w14:paraId="6AA18545" w14:textId="0B4201CF" w:rsidR="00D4590F" w:rsidRPr="00D4590F" w:rsidRDefault="00D4590F" w:rsidP="00D4590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4590F">
        <w:rPr>
          <w:i/>
          <w:iCs/>
          <w:rtl/>
        </w:rPr>
        <w:t>الدولة الطرف:</w:t>
      </w:r>
      <w:r>
        <w:rPr>
          <w:rtl/>
        </w:rPr>
        <w:tab/>
      </w:r>
      <w:r w:rsidRPr="00D4590F">
        <w:rPr>
          <w:rtl/>
        </w:rPr>
        <w:t>أستراليا</w:t>
      </w:r>
    </w:p>
    <w:p w14:paraId="51829204" w14:textId="69FC0594" w:rsidR="00D4590F" w:rsidRPr="00D4590F" w:rsidRDefault="00D4590F" w:rsidP="00D4590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4590F">
        <w:rPr>
          <w:i/>
          <w:iCs/>
          <w:rtl/>
        </w:rPr>
        <w:t>تاريخ تقديم الشكوى:</w:t>
      </w:r>
      <w:r>
        <w:rPr>
          <w:rtl/>
        </w:rPr>
        <w:tab/>
      </w:r>
      <w:r w:rsidRPr="00D4590F">
        <w:rPr>
          <w:szCs w:val="20"/>
          <w:rtl/>
        </w:rPr>
        <w:t>25</w:t>
      </w:r>
      <w:r w:rsidRPr="00D4590F">
        <w:rPr>
          <w:rtl/>
        </w:rPr>
        <w:t xml:space="preserve"> أيار/مايو </w:t>
      </w:r>
      <w:r w:rsidRPr="00D4590F">
        <w:rPr>
          <w:szCs w:val="20"/>
          <w:rtl/>
        </w:rPr>
        <w:t>2018</w:t>
      </w:r>
      <w:r w:rsidRPr="00D4590F">
        <w:rPr>
          <w:rtl/>
        </w:rPr>
        <w:t xml:space="preserve"> (تاريخ الرسالة الأولى)</w:t>
      </w:r>
    </w:p>
    <w:p w14:paraId="19287727" w14:textId="334AFD1F" w:rsidR="00D4590F" w:rsidRPr="00D4590F" w:rsidRDefault="00D4590F" w:rsidP="00D4590F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4590F">
        <w:rPr>
          <w:i/>
          <w:iCs/>
          <w:rtl/>
        </w:rPr>
        <w:t>المسألة الموضوعية:</w:t>
      </w:r>
      <w:r>
        <w:rPr>
          <w:rtl/>
        </w:rPr>
        <w:tab/>
      </w:r>
      <w:r w:rsidRPr="00D4590F">
        <w:rPr>
          <w:rtl/>
        </w:rPr>
        <w:t>الترحيل إلى سري لانكا؛ وخطر التعرض للتعذيب</w:t>
      </w:r>
    </w:p>
    <w:p w14:paraId="44C58394" w14:textId="406FC286" w:rsidR="00D4590F" w:rsidRDefault="00D4590F" w:rsidP="00D4590F">
      <w:pPr>
        <w:pStyle w:val="SingleTxtGA"/>
        <w:rPr>
          <w:rtl/>
        </w:rPr>
      </w:pPr>
      <w:r>
        <w:rPr>
          <w:rtl/>
        </w:rPr>
        <w:tab/>
      </w:r>
      <w:r w:rsidRPr="00D4590F">
        <w:rPr>
          <w:spacing w:val="-4"/>
          <w:rtl/>
        </w:rPr>
        <w:t xml:space="preserve">قررت اللجنة، في </w:t>
      </w:r>
      <w:r w:rsidRPr="00D4590F">
        <w:rPr>
          <w:spacing w:val="-4"/>
          <w:szCs w:val="20"/>
          <w:rtl/>
        </w:rPr>
        <w:t>30</w:t>
      </w:r>
      <w:r w:rsidRPr="00D4590F">
        <w:rPr>
          <w:spacing w:val="-4"/>
          <w:rtl/>
        </w:rPr>
        <w:t xml:space="preserve"> كانون الأول/ديسمبر </w:t>
      </w:r>
      <w:r w:rsidRPr="00D4590F">
        <w:rPr>
          <w:spacing w:val="-4"/>
          <w:szCs w:val="20"/>
          <w:rtl/>
        </w:rPr>
        <w:t>2020</w:t>
      </w:r>
      <w:r w:rsidRPr="00D4590F">
        <w:rPr>
          <w:spacing w:val="-4"/>
          <w:rtl/>
        </w:rPr>
        <w:t xml:space="preserve">، أن توقف النظر في البلاغ رقم </w:t>
      </w:r>
      <w:r w:rsidRPr="00D4590F">
        <w:rPr>
          <w:spacing w:val="-4"/>
          <w:szCs w:val="20"/>
          <w:rtl/>
        </w:rPr>
        <w:t>895</w:t>
      </w:r>
      <w:r w:rsidRPr="00D4590F">
        <w:rPr>
          <w:spacing w:val="-4"/>
          <w:rtl/>
        </w:rPr>
        <w:t>/</w:t>
      </w:r>
      <w:r w:rsidRPr="00D4590F">
        <w:rPr>
          <w:spacing w:val="-4"/>
          <w:szCs w:val="20"/>
          <w:rtl/>
        </w:rPr>
        <w:t>2018</w:t>
      </w:r>
      <w:r w:rsidRPr="00D4590F">
        <w:rPr>
          <w:spacing w:val="-4"/>
          <w:rtl/>
        </w:rPr>
        <w:t>،</w:t>
      </w:r>
      <w:r>
        <w:rPr>
          <w:rtl/>
        </w:rPr>
        <w:t xml:space="preserve"> </w:t>
      </w:r>
      <w:r w:rsidRPr="00D4590F">
        <w:rPr>
          <w:spacing w:val="-4"/>
          <w:rtl/>
        </w:rPr>
        <w:t>بسبب عدم تلقيها تعليقات من محامي صاحب الشكوى على ملاحظ</w:t>
      </w:r>
      <w:bookmarkStart w:id="0" w:name="_GoBack"/>
      <w:bookmarkEnd w:id="0"/>
      <w:r w:rsidRPr="00D4590F">
        <w:rPr>
          <w:spacing w:val="-4"/>
          <w:rtl/>
        </w:rPr>
        <w:t xml:space="preserve">ات الدولة الطرف، على الرغم من </w:t>
      </w:r>
      <w:r w:rsidRPr="00D4590F">
        <w:rPr>
          <w:spacing w:val="-6"/>
          <w:rtl/>
        </w:rPr>
        <w:t>إرسال رسالة تذكيرية إليه لهذا الغرض، وبسبب سحب الشكوى لأن المحامي فقد الاتصال بصاحب الشكوى.</w:t>
      </w:r>
    </w:p>
    <w:p w14:paraId="3A057736" w14:textId="1D55B252" w:rsidR="00D4590F" w:rsidRPr="00D4590F" w:rsidRDefault="00D4590F" w:rsidP="00D4590F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D4590F" w:rsidRPr="00D4590F" w:rsidSect="00D46B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F595" w14:textId="77777777" w:rsidR="00711DA9" w:rsidRPr="002901D9" w:rsidRDefault="00711DA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238A8AA" w14:textId="77777777" w:rsidR="00711DA9" w:rsidRDefault="00711DA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8A87" w14:textId="77777777" w:rsidR="00D46B7D" w:rsidRPr="00D46B7D" w:rsidRDefault="00D46B7D" w:rsidP="00D46B7D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GE.21-00834</w:t>
    </w:r>
    <w:r>
      <w:rPr>
        <w:lang w:val="en-US"/>
      </w:rPr>
      <w:tab/>
    </w:r>
    <w:r w:rsidRPr="00D46B7D">
      <w:rPr>
        <w:b/>
        <w:sz w:val="18"/>
        <w:lang w:val="en-US"/>
      </w:rPr>
      <w:fldChar w:fldCharType="begin"/>
    </w:r>
    <w:r w:rsidRPr="00D46B7D">
      <w:rPr>
        <w:b/>
        <w:sz w:val="18"/>
        <w:lang w:val="en-US"/>
      </w:rPr>
      <w:instrText xml:space="preserve"> PAGE  \* MERGEFORMAT </w:instrText>
    </w:r>
    <w:r w:rsidRPr="00D46B7D">
      <w:rPr>
        <w:b/>
        <w:sz w:val="18"/>
        <w:lang w:val="en-US"/>
      </w:rPr>
      <w:fldChar w:fldCharType="separate"/>
    </w:r>
    <w:r w:rsidRPr="00D46B7D">
      <w:rPr>
        <w:b/>
        <w:noProof/>
        <w:sz w:val="18"/>
        <w:lang w:val="en-US"/>
      </w:rPr>
      <w:t>2</w:t>
    </w:r>
    <w:r w:rsidRPr="00D46B7D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1B05" w14:textId="77777777" w:rsidR="006959B0" w:rsidRPr="00D46B7D" w:rsidRDefault="00D46B7D" w:rsidP="00D46B7D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GE.21-00834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4B6A" w14:textId="77777777" w:rsidR="00261289" w:rsidRPr="00D46B7D" w:rsidRDefault="00D46B7D" w:rsidP="00D46B7D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021F87C8" wp14:editId="0EA8B24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21-00834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2A0213F" wp14:editId="242821F7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C22D" w14:textId="77777777" w:rsidR="00711DA9" w:rsidRPr="004956DC" w:rsidRDefault="00711DA9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151649A" w14:textId="77777777" w:rsidR="00711DA9" w:rsidRDefault="00711DA9" w:rsidP="00656392">
      <w:pPr>
        <w:spacing w:line="240" w:lineRule="auto"/>
      </w:pPr>
      <w:r>
        <w:continuationSeparator/>
      </w:r>
    </w:p>
  </w:footnote>
  <w:footnote w:id="1">
    <w:p w14:paraId="7D06DC11" w14:textId="429C091F" w:rsidR="00D4590F" w:rsidRPr="00170955" w:rsidRDefault="00D4590F" w:rsidP="00D4590F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D4590F">
        <w:rPr>
          <w:rtl/>
        </w:rPr>
        <w:t xml:space="preserve">اعتمدته اللجنة بين دورتين في </w:t>
      </w:r>
      <w:r w:rsidRPr="00D4590F">
        <w:rPr>
          <w:szCs w:val="18"/>
          <w:rtl/>
        </w:rPr>
        <w:t>30</w:t>
      </w:r>
      <w:r w:rsidRPr="00D4590F">
        <w:rPr>
          <w:rtl/>
        </w:rPr>
        <w:t xml:space="preserve"> كانون الأول/ديسمبر </w:t>
      </w:r>
      <w:r w:rsidRPr="00D4590F">
        <w:rPr>
          <w:szCs w:val="18"/>
          <w:rtl/>
        </w:rPr>
        <w:t>2020</w:t>
      </w:r>
      <w:r w:rsidRPr="00D4590F">
        <w:rPr>
          <w:rtl/>
        </w:rPr>
        <w:t>.</w:t>
      </w:r>
    </w:p>
  </w:footnote>
  <w:footnote w:id="2">
    <w:p w14:paraId="0B357216" w14:textId="577AA0B0" w:rsidR="00D4590F" w:rsidRPr="00170955" w:rsidRDefault="00D4590F" w:rsidP="00D4590F">
      <w:pPr>
        <w:pStyle w:val="FootnoteText1"/>
      </w:pPr>
      <w:r>
        <w:rPr>
          <w:rtl/>
        </w:rPr>
        <w:t>**</w:t>
      </w:r>
      <w:r>
        <w:rPr>
          <w:rtl/>
        </w:rPr>
        <w:tab/>
      </w:r>
      <w:r w:rsidRPr="00D4590F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D4590F">
        <w:rPr>
          <w:rtl/>
        </w:rPr>
        <w:t>بلمير</w:t>
      </w:r>
      <w:proofErr w:type="spellEnd"/>
      <w:r w:rsidRPr="00D4590F">
        <w:rPr>
          <w:rtl/>
        </w:rPr>
        <w:t xml:space="preserve">، وكلود هيلر، </w:t>
      </w:r>
      <w:proofErr w:type="spellStart"/>
      <w:r w:rsidRPr="00D4590F">
        <w:rPr>
          <w:rtl/>
        </w:rPr>
        <w:t>وإردوغان</w:t>
      </w:r>
      <w:proofErr w:type="spellEnd"/>
      <w:r w:rsidRPr="00D4590F">
        <w:rPr>
          <w:rtl/>
        </w:rPr>
        <w:t xml:space="preserve"> إشجان</w:t>
      </w:r>
      <w:r w:rsidRPr="00D4590F">
        <w:rPr>
          <w:rFonts w:cs="Times New Roman" w:hint="cs"/>
          <w:rtl/>
        </w:rPr>
        <w:t>‬</w:t>
      </w:r>
      <w:r w:rsidRPr="00D4590F">
        <w:rPr>
          <w:rFonts w:ascii="Traditional Arabic" w:hAnsi="Traditional Arabic" w:hint="cs"/>
          <w:rtl/>
        </w:rPr>
        <w:t>،</w:t>
      </w:r>
      <w:r w:rsidRPr="00D4590F">
        <w:rPr>
          <w:rtl/>
        </w:rPr>
        <w:t xml:space="preserve"> </w:t>
      </w:r>
      <w:r w:rsidRPr="00D4590F">
        <w:rPr>
          <w:rFonts w:ascii="Traditional Arabic" w:hAnsi="Traditional Arabic" w:hint="cs"/>
          <w:rtl/>
        </w:rPr>
        <w:t>وليو</w:t>
      </w:r>
      <w:r w:rsidRPr="00D4590F">
        <w:rPr>
          <w:rtl/>
        </w:rPr>
        <w:t xml:space="preserve"> </w:t>
      </w:r>
      <w:r w:rsidRPr="00D4590F">
        <w:rPr>
          <w:rFonts w:ascii="Traditional Arabic" w:hAnsi="Traditional Arabic" w:hint="cs"/>
          <w:rtl/>
        </w:rPr>
        <w:t>هواوين،</w:t>
      </w:r>
      <w:r w:rsidRPr="00D4590F">
        <w:rPr>
          <w:spacing w:val="-4"/>
          <w:rtl/>
        </w:rPr>
        <w:t xml:space="preserve"> </w:t>
      </w:r>
      <w:proofErr w:type="spellStart"/>
      <w:r w:rsidRPr="00D4590F">
        <w:rPr>
          <w:rFonts w:ascii="Traditional Arabic" w:hAnsi="Traditional Arabic" w:hint="cs"/>
          <w:spacing w:val="-4"/>
          <w:rtl/>
        </w:rPr>
        <w:t>وجينس</w:t>
      </w:r>
      <w:proofErr w:type="spellEnd"/>
      <w:r w:rsidRPr="00D4590F">
        <w:rPr>
          <w:spacing w:val="-4"/>
          <w:rtl/>
        </w:rPr>
        <w:t xml:space="preserve"> </w:t>
      </w:r>
      <w:proofErr w:type="spellStart"/>
      <w:r w:rsidRPr="00D4590F">
        <w:rPr>
          <w:rFonts w:ascii="Traditional Arabic" w:hAnsi="Traditional Arabic" w:hint="cs"/>
          <w:spacing w:val="-4"/>
          <w:rtl/>
        </w:rPr>
        <w:t>مودفيغ</w:t>
      </w:r>
      <w:proofErr w:type="spellEnd"/>
      <w:r w:rsidRPr="00D4590F">
        <w:rPr>
          <w:rFonts w:ascii="Traditional Arabic" w:hAnsi="Traditional Arabic" w:hint="cs"/>
          <w:spacing w:val="-4"/>
          <w:rtl/>
        </w:rPr>
        <w:t>،</w:t>
      </w:r>
      <w:r w:rsidRPr="00D4590F">
        <w:rPr>
          <w:spacing w:val="-4"/>
          <w:rtl/>
        </w:rPr>
        <w:t xml:space="preserve"> </w:t>
      </w:r>
      <w:proofErr w:type="spellStart"/>
      <w:r w:rsidRPr="00D4590F">
        <w:rPr>
          <w:rFonts w:ascii="Traditional Arabic" w:hAnsi="Traditional Arabic" w:hint="cs"/>
          <w:spacing w:val="-4"/>
          <w:rtl/>
        </w:rPr>
        <w:t>وإلفيا</w:t>
      </w:r>
      <w:proofErr w:type="spellEnd"/>
      <w:r w:rsidRPr="00D4590F">
        <w:rPr>
          <w:spacing w:val="-4"/>
          <w:rtl/>
        </w:rPr>
        <w:t xml:space="preserve"> </w:t>
      </w:r>
      <w:proofErr w:type="spellStart"/>
      <w:r w:rsidRPr="00D4590F">
        <w:rPr>
          <w:rFonts w:ascii="Traditional Arabic" w:hAnsi="Traditional Arabic" w:hint="cs"/>
          <w:spacing w:val="-4"/>
          <w:rtl/>
        </w:rPr>
        <w:t>بوتشي</w:t>
      </w:r>
      <w:proofErr w:type="spellEnd"/>
      <w:r w:rsidRPr="00D4590F">
        <w:rPr>
          <w:rFonts w:ascii="Traditional Arabic" w:hAnsi="Traditional Arabic" w:hint="cs"/>
          <w:spacing w:val="-4"/>
          <w:rtl/>
        </w:rPr>
        <w:t>،</w:t>
      </w:r>
      <w:r w:rsidRPr="00D4590F">
        <w:rPr>
          <w:spacing w:val="-4"/>
          <w:rtl/>
        </w:rPr>
        <w:t xml:space="preserve"> </w:t>
      </w:r>
      <w:r w:rsidRPr="00D4590F">
        <w:rPr>
          <w:rFonts w:ascii="Traditional Arabic" w:hAnsi="Traditional Arabic" w:hint="cs"/>
          <w:spacing w:val="-4"/>
          <w:rtl/>
        </w:rPr>
        <w:t>ودييغو</w:t>
      </w:r>
      <w:r w:rsidRPr="00D4590F">
        <w:rPr>
          <w:spacing w:val="-4"/>
          <w:rtl/>
        </w:rPr>
        <w:t xml:space="preserve"> </w:t>
      </w:r>
      <w:proofErr w:type="spellStart"/>
      <w:r w:rsidRPr="00D4590F">
        <w:rPr>
          <w:rFonts w:ascii="Traditional Arabic" w:hAnsi="Traditional Arabic" w:hint="cs"/>
          <w:spacing w:val="-4"/>
          <w:rtl/>
        </w:rPr>
        <w:t>رودريغز</w:t>
      </w:r>
      <w:proofErr w:type="spellEnd"/>
      <w:r w:rsidRPr="00D4590F">
        <w:rPr>
          <w:spacing w:val="-4"/>
          <w:rtl/>
        </w:rPr>
        <w:t xml:space="preserve"> </w:t>
      </w:r>
      <w:r>
        <w:rPr>
          <w:rFonts w:ascii="Traditional Arabic" w:hAnsi="Traditional Arabic" w:hint="cs"/>
          <w:spacing w:val="-4"/>
          <w:rtl/>
        </w:rPr>
        <w:t>-</w:t>
      </w:r>
      <w:r w:rsidRPr="00D4590F">
        <w:rPr>
          <w:spacing w:val="-4"/>
          <w:rtl/>
        </w:rPr>
        <w:t xml:space="preserve"> </w:t>
      </w:r>
      <w:r w:rsidRPr="00D4590F">
        <w:rPr>
          <w:rFonts w:ascii="Traditional Arabic" w:hAnsi="Traditional Arabic" w:hint="cs"/>
          <w:spacing w:val="-4"/>
          <w:rtl/>
        </w:rPr>
        <w:t>بينسون،</w:t>
      </w:r>
      <w:r w:rsidRPr="00D4590F">
        <w:rPr>
          <w:spacing w:val="-4"/>
          <w:rtl/>
        </w:rPr>
        <w:t xml:space="preserve"> </w:t>
      </w:r>
      <w:r w:rsidRPr="00D4590F">
        <w:rPr>
          <w:rFonts w:ascii="Traditional Arabic" w:hAnsi="Traditional Arabic" w:hint="cs"/>
          <w:spacing w:val="-4"/>
          <w:rtl/>
        </w:rPr>
        <w:t>وسيباستيان</w:t>
      </w:r>
      <w:r w:rsidRPr="00D4590F">
        <w:rPr>
          <w:spacing w:val="-4"/>
          <w:rtl/>
        </w:rPr>
        <w:t xml:space="preserve"> </w:t>
      </w:r>
      <w:r w:rsidRPr="00D4590F">
        <w:rPr>
          <w:rFonts w:ascii="Traditional Arabic" w:hAnsi="Traditional Arabic" w:hint="cs"/>
          <w:spacing w:val="-4"/>
          <w:rtl/>
        </w:rPr>
        <w:t>توزيه،</w:t>
      </w:r>
      <w:r w:rsidRPr="00D4590F">
        <w:rPr>
          <w:spacing w:val="-4"/>
          <w:rtl/>
        </w:rPr>
        <w:t xml:space="preserve"> </w:t>
      </w:r>
      <w:r w:rsidRPr="00D4590F">
        <w:rPr>
          <w:rFonts w:ascii="Traditional Arabic" w:hAnsi="Traditional Arabic" w:hint="cs"/>
          <w:spacing w:val="-4"/>
          <w:rtl/>
        </w:rPr>
        <w:t>وبَختيار</w:t>
      </w:r>
      <w:r w:rsidRPr="00D4590F">
        <w:rPr>
          <w:spacing w:val="-4"/>
          <w:rtl/>
        </w:rPr>
        <w:t xml:space="preserve"> </w:t>
      </w:r>
      <w:proofErr w:type="spellStart"/>
      <w:r w:rsidRPr="00D4590F">
        <w:rPr>
          <w:rFonts w:ascii="Traditional Arabic" w:hAnsi="Traditional Arabic" w:hint="cs"/>
          <w:spacing w:val="-4"/>
          <w:rtl/>
        </w:rPr>
        <w:t>توزمحمدوف</w:t>
      </w:r>
      <w:proofErr w:type="spellEnd"/>
      <w:r w:rsidRPr="00D4590F">
        <w:rPr>
          <w:spacing w:val="-4"/>
          <w:rtl/>
        </w:rPr>
        <w:t>.</w:t>
      </w:r>
      <w:r w:rsidR="008B103E">
        <w:rPr>
          <w:rFonts w:hint="cs"/>
          <w:spacing w:val="-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AAE9" w14:textId="77777777" w:rsidR="00D46B7D" w:rsidRPr="00D46B7D" w:rsidRDefault="00D46B7D" w:rsidP="00D46B7D">
    <w:pPr>
      <w:pStyle w:val="Header"/>
      <w:jc w:val="right"/>
    </w:pPr>
    <w:fldSimple w:instr=" TITLE  \* MERGEFORMAT ">
      <w:r>
        <w:t>CAT/C/70/D/895/2018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9E7F" w14:textId="77777777" w:rsidR="00D46B7D" w:rsidRPr="00D46B7D" w:rsidRDefault="00D46B7D" w:rsidP="00D46B7D">
    <w:pPr>
      <w:pStyle w:val="Header"/>
    </w:pPr>
    <w:fldSimple w:instr=" TITLE  \* MERGEFORMAT ">
      <w:r>
        <w:t>CAT/C/70/D/895/2018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A9"/>
    <w:rsid w:val="000076D5"/>
    <w:rsid w:val="00043663"/>
    <w:rsid w:val="000505CF"/>
    <w:rsid w:val="000A2113"/>
    <w:rsid w:val="000D701C"/>
    <w:rsid w:val="000E11D4"/>
    <w:rsid w:val="000E2A71"/>
    <w:rsid w:val="00160263"/>
    <w:rsid w:val="00166BD2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1289"/>
    <w:rsid w:val="00267A0E"/>
    <w:rsid w:val="002901D9"/>
    <w:rsid w:val="002976C2"/>
    <w:rsid w:val="00323EC8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97CA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D05CB"/>
    <w:rsid w:val="00711DA9"/>
    <w:rsid w:val="00712059"/>
    <w:rsid w:val="00733704"/>
    <w:rsid w:val="00761849"/>
    <w:rsid w:val="0078071A"/>
    <w:rsid w:val="00817373"/>
    <w:rsid w:val="00852A9A"/>
    <w:rsid w:val="00893A8A"/>
    <w:rsid w:val="00897AA1"/>
    <w:rsid w:val="008B103E"/>
    <w:rsid w:val="008F49E1"/>
    <w:rsid w:val="0090370F"/>
    <w:rsid w:val="009269D2"/>
    <w:rsid w:val="00942135"/>
    <w:rsid w:val="009521B0"/>
    <w:rsid w:val="00972676"/>
    <w:rsid w:val="00981C12"/>
    <w:rsid w:val="009A7E9F"/>
    <w:rsid w:val="009E5018"/>
    <w:rsid w:val="009F09F5"/>
    <w:rsid w:val="00A12B37"/>
    <w:rsid w:val="00A34EA8"/>
    <w:rsid w:val="00A44D86"/>
    <w:rsid w:val="00A67AF5"/>
    <w:rsid w:val="00A94CA3"/>
    <w:rsid w:val="00AB6758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D1801"/>
    <w:rsid w:val="00D10EF1"/>
    <w:rsid w:val="00D42810"/>
    <w:rsid w:val="00D4590F"/>
    <w:rsid w:val="00D46B7D"/>
    <w:rsid w:val="00D914A7"/>
    <w:rsid w:val="00DC1D29"/>
    <w:rsid w:val="00DD13C3"/>
    <w:rsid w:val="00DD596E"/>
    <w:rsid w:val="00DD621E"/>
    <w:rsid w:val="00DF0575"/>
    <w:rsid w:val="00E64B72"/>
    <w:rsid w:val="00E70E04"/>
    <w:rsid w:val="00E76499"/>
    <w:rsid w:val="00EC05A7"/>
    <w:rsid w:val="00EC4B6B"/>
    <w:rsid w:val="00EF1EE5"/>
    <w:rsid w:val="00F62057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8CB9BCD"/>
  <w15:docId w15:val="{15FF6891-364E-4C57-9A82-1482261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0F"/>
    <w:pPr>
      <w:bidi/>
      <w:spacing w:line="240" w:lineRule="atLeast"/>
      <w:jc w:val="lowKashida"/>
    </w:pPr>
    <w:rPr>
      <w:rFonts w:ascii="Times New Roman" w:eastAsia="PMingLiU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D4590F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D4590F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4590F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4590F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4590F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4590F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4590F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4590F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4590F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  <w:rsid w:val="00D45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590F"/>
  </w:style>
  <w:style w:type="paragraph" w:styleId="FootnoteText">
    <w:name w:val="footnote text"/>
    <w:basedOn w:val="Normal"/>
    <w:link w:val="FootnoteTextChar"/>
    <w:uiPriority w:val="99"/>
    <w:semiHidden/>
    <w:unhideWhenUsed/>
    <w:rsid w:val="00D4590F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590F"/>
    <w:rPr>
      <w:rFonts w:ascii="Times New Roman" w:eastAsia="PMingLiU" w:hAnsi="Times New Roman" w:cs="Traditional Arabic"/>
      <w:lang w:eastAsia="en-US"/>
    </w:rPr>
  </w:style>
  <w:style w:type="character" w:styleId="FootnoteReference">
    <w:name w:val="footnote reference"/>
    <w:aliases w:val="4_GA,4_G"/>
    <w:qFormat/>
    <w:rsid w:val="00D4590F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D4590F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D4590F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D4590F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D4590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D4590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D4590F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</w:style>
  <w:style w:type="paragraph" w:customStyle="1" w:styleId="SingleTxtGA">
    <w:name w:val="_ Single Txt_GA"/>
    <w:basedOn w:val="Normal"/>
    <w:link w:val="SingleTxtGAChar"/>
    <w:qFormat/>
    <w:rsid w:val="00D4590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D4590F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D4590F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D4590F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D4590F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D4590F"/>
    <w:pPr>
      <w:numPr>
        <w:numId w:val="3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D4590F"/>
    <w:pPr>
      <w:numPr>
        <w:numId w:val="4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D4590F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D4590F"/>
    <w:pPr>
      <w:numPr>
        <w:numId w:val="6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D4590F"/>
    <w:pPr>
      <w:numPr>
        <w:numId w:val="7"/>
      </w:numPr>
    </w:pPr>
  </w:style>
  <w:style w:type="paragraph" w:styleId="EndnoteText">
    <w:name w:val="endnote text"/>
    <w:aliases w:val="2_ GA"/>
    <w:basedOn w:val="Normal"/>
    <w:link w:val="EndnoteTextChar"/>
    <w:qFormat/>
    <w:rsid w:val="00D4590F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D4590F"/>
    <w:rPr>
      <w:rFonts w:ascii="Times New Roman" w:eastAsia="PMingLiU" w:hAnsi="Times New Roman" w:cs="Traditional Arabic"/>
      <w:sz w:val="18"/>
      <w:szCs w:val="26"/>
      <w:lang w:eastAsia="en-US"/>
    </w:rPr>
  </w:style>
  <w:style w:type="character" w:customStyle="1" w:styleId="EndtnoteReference">
    <w:name w:val="Endtnote Reference"/>
    <w:aliases w:val="1_GA"/>
    <w:qFormat/>
    <w:rsid w:val="00D4590F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D4590F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D4590F"/>
    <w:rPr>
      <w:rFonts w:ascii="Times New Roman" w:eastAsia="PMingLiU" w:hAnsi="Times New Roman" w:cs="Traditional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D4590F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D4590F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D4590F"/>
    <w:rPr>
      <w:rFonts w:ascii="Times New Roman" w:eastAsia="PMingLiU" w:hAnsi="Times New Roman" w:cs="Traditional Arabic"/>
      <w:b/>
      <w:bCs/>
      <w:sz w:val="18"/>
      <w:szCs w:val="26"/>
      <w:lang w:eastAsia="en-US"/>
    </w:rPr>
  </w:style>
  <w:style w:type="character" w:customStyle="1" w:styleId="Heading1Char">
    <w:name w:val="Heading 1 Char"/>
    <w:aliases w:val="Table_GA Char"/>
    <w:link w:val="Heading1"/>
    <w:rsid w:val="00D4590F"/>
    <w:rPr>
      <w:rFonts w:ascii="Times New Roman" w:eastAsia="PMingLiU" w:hAnsi="Times New Roman" w:cs="Traditional Arabic"/>
      <w:szCs w:val="28"/>
      <w:lang w:eastAsia="en-US"/>
    </w:rPr>
  </w:style>
  <w:style w:type="character" w:styleId="PageNumber">
    <w:name w:val="page number"/>
    <w:aliases w:val="7_GA"/>
    <w:qFormat/>
    <w:rsid w:val="00D4590F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D4590F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D4590F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D4590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D4590F"/>
    <w:rPr>
      <w:rFonts w:ascii="Cambria" w:eastAsia="SimSun" w:hAnsi="Cambria" w:cs="Times New Roman"/>
      <w:b/>
      <w:bCs/>
      <w:color w:val="4F81BD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D4590F"/>
    <w:rPr>
      <w:rFonts w:ascii="Cambria" w:eastAsia="SimSun" w:hAnsi="Cambria" w:cs="Times New Roman"/>
      <w:b/>
      <w:bCs/>
      <w:i/>
      <w:iCs/>
      <w:color w:val="4F81BD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4590F"/>
    <w:rPr>
      <w:rFonts w:ascii="Cambria" w:eastAsia="SimSun" w:hAnsi="Cambria" w:cs="Times New Roman"/>
      <w:color w:val="243F60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D4590F"/>
    <w:rPr>
      <w:rFonts w:ascii="Cambria" w:eastAsia="SimSun" w:hAnsi="Cambria" w:cs="Times New Roman"/>
      <w:i/>
      <w:iCs/>
      <w:color w:val="243F60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D4590F"/>
    <w:rPr>
      <w:rFonts w:ascii="Cambria" w:eastAsia="SimSun" w:hAnsi="Cambria" w:cs="Times New Roman"/>
      <w:i/>
      <w:iCs/>
      <w:color w:val="404040"/>
      <w:szCs w:val="28"/>
      <w:lang w:eastAsia="en-US"/>
    </w:rPr>
  </w:style>
  <w:style w:type="character" w:customStyle="1" w:styleId="Heading8Char">
    <w:name w:val="Heading 8 Char"/>
    <w:link w:val="Heading8"/>
    <w:uiPriority w:val="9"/>
    <w:rsid w:val="00D4590F"/>
    <w:rPr>
      <w:rFonts w:ascii="Cambria" w:eastAsia="SimSu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4590F"/>
    <w:rPr>
      <w:rFonts w:ascii="Cambria" w:eastAsia="SimSu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D459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590F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4590F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4590F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D4590F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D4590F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D4590F"/>
    <w:rPr>
      <w:i/>
      <w:iCs/>
    </w:rPr>
  </w:style>
  <w:style w:type="character" w:styleId="IntenseEmphasis">
    <w:name w:val="Intense Emphasis"/>
    <w:uiPriority w:val="21"/>
    <w:rsid w:val="00D4590F"/>
    <w:rPr>
      <w:b/>
      <w:bCs/>
      <w:i/>
      <w:iCs/>
      <w:color w:val="4F81BD"/>
    </w:rPr>
  </w:style>
  <w:style w:type="character" w:styleId="Strong">
    <w:name w:val="Strong"/>
    <w:uiPriority w:val="22"/>
    <w:rsid w:val="00D4590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4590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590F"/>
    <w:rPr>
      <w:rFonts w:ascii="Times New Roman" w:eastAsia="PMingLiU" w:hAnsi="Times New Roman" w:cs="Traditional Arabic"/>
      <w:i/>
      <w:iCs/>
      <w:color w:val="000000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459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590F"/>
    <w:rPr>
      <w:rFonts w:ascii="Times New Roman" w:eastAsia="PMingLiU" w:hAnsi="Times New Roman" w:cs="Traditional Arabic"/>
      <w:b/>
      <w:bCs/>
      <w:i/>
      <w:iCs/>
      <w:color w:val="4F81BD"/>
      <w:szCs w:val="28"/>
      <w:lang w:eastAsia="en-US"/>
    </w:rPr>
  </w:style>
  <w:style w:type="character" w:styleId="SubtleReference">
    <w:name w:val="Subtle Reference"/>
    <w:uiPriority w:val="31"/>
    <w:rsid w:val="00D4590F"/>
    <w:rPr>
      <w:smallCaps/>
      <w:color w:val="C0504D"/>
      <w:u w:val="single"/>
    </w:rPr>
  </w:style>
  <w:style w:type="character" w:styleId="IntenseReference">
    <w:name w:val="Intense Reference"/>
    <w:uiPriority w:val="32"/>
    <w:rsid w:val="00D4590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D4590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D4590F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D4590F"/>
    <w:rPr>
      <w:vertAlign w:val="superscript"/>
    </w:rPr>
  </w:style>
  <w:style w:type="table" w:styleId="TableGrid">
    <w:name w:val="Table Grid"/>
    <w:basedOn w:val="TableNormal"/>
    <w:rsid w:val="00D4590F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90F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4590F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4590F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60" w:lineRule="exact"/>
      <w:ind w:left="1525" w:right="2211" w:hanging="1525"/>
    </w:pPr>
    <w:rPr>
      <w:rFonts w:eastAsia="Times New Roman"/>
      <w:noProof/>
      <w:lang w:val="fr-CH" w:bidi="ar-EG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D4590F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60" w:lineRule="exact"/>
      <w:ind w:left="2205" w:right="2206" w:hanging="680"/>
    </w:pPr>
    <w:rPr>
      <w:rFonts w:eastAsia="DengXian"/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D4590F"/>
    <w:pPr>
      <w:tabs>
        <w:tab w:val="clear" w:pos="1843"/>
        <w:tab w:val="clear" w:pos="2206"/>
        <w:tab w:val="left" w:pos="2325"/>
      </w:tabs>
      <w:bidi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D4590F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D4590F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60" w:lineRule="exact"/>
      <w:ind w:left="1525" w:right="567" w:hanging="1525"/>
    </w:pPr>
    <w:rPr>
      <w:rFonts w:eastAsia="Times New Roman"/>
      <w:noProof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D4590F"/>
    <w:pPr>
      <w:tabs>
        <w:tab w:val="left" w:pos="1843"/>
        <w:tab w:val="left" w:pos="2206"/>
        <w:tab w:val="left" w:leader="dot" w:pos="9065"/>
        <w:tab w:val="right" w:pos="9639"/>
      </w:tabs>
      <w:spacing w:line="360" w:lineRule="exact"/>
      <w:ind w:left="2205" w:right="567" w:hanging="680"/>
    </w:pPr>
    <w:rPr>
      <w:rFonts w:eastAsia="Times New Roman"/>
      <w:noProof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D4590F"/>
    <w:pPr>
      <w:tabs>
        <w:tab w:val="left" w:pos="2325"/>
        <w:tab w:val="left" w:leader="dot" w:pos="9065"/>
        <w:tab w:val="right" w:pos="9639"/>
      </w:tabs>
      <w:spacing w:line="360" w:lineRule="exact"/>
      <w:ind w:left="2886" w:right="567" w:hanging="680"/>
    </w:pPr>
    <w:rPr>
      <w:rFonts w:eastAsia="Times New Roman"/>
    </w:rPr>
  </w:style>
  <w:style w:type="paragraph" w:customStyle="1" w:styleId="a">
    <w:name w:val="المحتويات_بلا_فقرات"/>
    <w:rsid w:val="00D4590F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Traditional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D4590F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D4590F"/>
    <w:rPr>
      <w:rFonts w:ascii="Times New Roman" w:eastAsia="PMingLiU" w:hAnsi="Times New Roman" w:cs="Traditional Arabic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90F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D4590F"/>
    <w:rPr>
      <w:rFonts w:ascii="Times New Roman" w:hAnsi="Times New Roman" w:cs="Traditional Arabic"/>
      <w:noProof/>
      <w:szCs w:val="28"/>
      <w:lang w:val="fr-CH" w:eastAsia="en-US" w:bidi="ar-EG"/>
    </w:rPr>
  </w:style>
  <w:style w:type="character" w:customStyle="1" w:styleId="TOC2Char">
    <w:name w:val="TOC 2 Char"/>
    <w:basedOn w:val="DefaultParagraphFont"/>
    <w:link w:val="TOC2"/>
    <w:uiPriority w:val="39"/>
    <w:rsid w:val="00D4590F"/>
    <w:rPr>
      <w:rFonts w:ascii="Times New Roman" w:eastAsia="DengXian" w:hAnsi="Times New Roman" w:cs="Traditional Arabic"/>
      <w:noProof/>
      <w:szCs w:val="28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D4590F"/>
    <w:rPr>
      <w:rFonts w:ascii="Times New Roman" w:eastAsia="DengXian" w:hAnsi="Times New Roman" w:cs="Traditional Arabic"/>
      <w:noProof/>
      <w:szCs w:val="28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D4590F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5Char">
    <w:name w:val="TOC 5 Char"/>
    <w:basedOn w:val="DefaultParagraphFont"/>
    <w:link w:val="TOC5"/>
    <w:uiPriority w:val="39"/>
    <w:rsid w:val="00D4590F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6Char">
    <w:name w:val="TOC 6 Char"/>
    <w:basedOn w:val="DefaultParagraphFont"/>
    <w:link w:val="TOC6"/>
    <w:uiPriority w:val="39"/>
    <w:rsid w:val="00D4590F"/>
    <w:rPr>
      <w:rFonts w:ascii="Times New Roman" w:hAnsi="Times New Roman" w:cs="Traditional Arabic"/>
      <w:szCs w:val="28"/>
      <w:lang w:eastAsia="en-US"/>
    </w:rPr>
  </w:style>
  <w:style w:type="paragraph" w:customStyle="1" w:styleId="SessionDate">
    <w:name w:val="Session_Date"/>
    <w:basedOn w:val="Normal"/>
    <w:qFormat/>
    <w:rsid w:val="00D4590F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D4590F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D4590F"/>
    <w:pPr>
      <w:spacing w:line="480" w:lineRule="exact"/>
    </w:pPr>
    <w:rPr>
      <w:rFonts w:ascii="Times New Roman Bold" w:hAnsi="Times New Roman Bold"/>
      <w:b/>
      <w:bCs/>
      <w:sz w:val="30"/>
      <w:szCs w:val="3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4BD1-9B5F-4E33-88FB-D26A651F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119</Words>
  <Characters>667</Characters>
  <Application>Microsoft Office Word</Application>
  <DocSecurity>0</DocSecurity>
  <Lines>83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CAT/C/70/D/895/2018</vt:lpstr>
    </vt:vector>
  </TitlesOfParts>
  <Company>DCM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CAT/C/70/D/895/2018</dc:title>
  <dc:subject>GE.2100834</dc:subject>
  <dc:creator>Gamal MAHMOUD-F.Zahra</dc:creator>
  <cp:keywords>ODS No.2101482</cp:keywords>
  <dc:description>Distr.: General_x000d_
22 January 2021_x000d_
Original: English</dc:description>
  <cp:lastModifiedBy>Gamal Mohamed Abdelhamid Mahmoud</cp:lastModifiedBy>
  <cp:revision>2</cp:revision>
  <cp:lastPrinted>2016-06-21T10:29:00Z</cp:lastPrinted>
  <dcterms:created xsi:type="dcterms:W3CDTF">2021-01-28T15:37:00Z</dcterms:created>
  <dcterms:modified xsi:type="dcterms:W3CDTF">2021-01-28T15:37:00Z</dcterms:modified>
  <cp:category>Final</cp:category>
</cp:coreProperties>
</file>