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297B00" w:rsidRPr="00DB58B5" w:rsidTr="002C395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97B00" w:rsidRPr="00DB58B5" w:rsidRDefault="00297B00" w:rsidP="00A56E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7B00" w:rsidRPr="00DB58B5" w:rsidRDefault="00297B00" w:rsidP="00A56E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97B00" w:rsidRPr="00DB58B5" w:rsidRDefault="005E24C0" w:rsidP="005E24C0">
            <w:pPr>
              <w:jc w:val="right"/>
            </w:pPr>
            <w:r w:rsidRPr="005E24C0">
              <w:rPr>
                <w:sz w:val="40"/>
              </w:rPr>
              <w:t>CAT</w:t>
            </w:r>
            <w:r>
              <w:t>/OP/24/1</w:t>
            </w:r>
          </w:p>
        </w:tc>
      </w:tr>
      <w:tr w:rsidR="00297B00" w:rsidRPr="00DB58B5" w:rsidTr="00A56E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97B00" w:rsidRPr="00DB58B5" w:rsidRDefault="00297B00" w:rsidP="00A56EA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97B00" w:rsidRPr="00740562" w:rsidRDefault="00297B00" w:rsidP="00A56E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E24C0" w:rsidRDefault="005E24C0" w:rsidP="00A56E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E24C0" w:rsidRDefault="005E24C0" w:rsidP="005E24C0">
            <w:pPr>
              <w:spacing w:line="240" w:lineRule="exact"/>
            </w:pPr>
            <w:r>
              <w:t>9 décembre 2014</w:t>
            </w:r>
          </w:p>
          <w:p w:rsidR="005E24C0" w:rsidRDefault="005E24C0" w:rsidP="005E24C0">
            <w:pPr>
              <w:spacing w:line="240" w:lineRule="exact"/>
            </w:pPr>
            <w:r>
              <w:t>Français</w:t>
            </w:r>
          </w:p>
          <w:p w:rsidR="00297B00" w:rsidRPr="00DB58B5" w:rsidRDefault="005E24C0" w:rsidP="005E24C0">
            <w:pPr>
              <w:spacing w:line="240" w:lineRule="exact"/>
            </w:pPr>
            <w:r>
              <w:t>Original: anglais</w:t>
            </w:r>
          </w:p>
        </w:tc>
      </w:tr>
    </w:tbl>
    <w:p w:rsidR="002C3951" w:rsidRPr="002C3951" w:rsidRDefault="002C3951" w:rsidP="002C3951">
      <w:pPr>
        <w:spacing w:before="120"/>
        <w:rPr>
          <w:b/>
          <w:sz w:val="24"/>
          <w:szCs w:val="24"/>
        </w:rPr>
      </w:pPr>
      <w:proofErr w:type="spellStart"/>
      <w:r w:rsidRPr="002C3951">
        <w:rPr>
          <w:b/>
          <w:sz w:val="24"/>
          <w:szCs w:val="24"/>
        </w:rPr>
        <w:t>Sous-Comité</w:t>
      </w:r>
      <w:proofErr w:type="spellEnd"/>
      <w:r w:rsidRPr="002C3951">
        <w:rPr>
          <w:b/>
          <w:sz w:val="24"/>
          <w:szCs w:val="24"/>
        </w:rPr>
        <w:t xml:space="preserve"> pour la prévention</w:t>
      </w:r>
      <w:r w:rsidR="00F007AD">
        <w:rPr>
          <w:b/>
          <w:sz w:val="24"/>
          <w:szCs w:val="24"/>
        </w:rPr>
        <w:t xml:space="preserve"> de la torture et autres peines</w:t>
      </w:r>
      <w:r w:rsidR="00F007AD">
        <w:rPr>
          <w:b/>
          <w:sz w:val="24"/>
          <w:szCs w:val="24"/>
        </w:rPr>
        <w:br/>
      </w:r>
      <w:r w:rsidRPr="002C3951">
        <w:rPr>
          <w:b/>
          <w:sz w:val="24"/>
          <w:szCs w:val="24"/>
        </w:rPr>
        <w:t>ou traitements cruels, inhumains ou dégradants</w:t>
      </w:r>
    </w:p>
    <w:p w:rsidR="002C3951" w:rsidRDefault="002C3951" w:rsidP="00F007AD">
      <w:pPr>
        <w:pStyle w:val="HChG"/>
      </w:pPr>
      <w:r>
        <w:tab/>
      </w:r>
      <w:r>
        <w:tab/>
        <w:t>O</w:t>
      </w:r>
      <w:r w:rsidRPr="00E62282">
        <w:t xml:space="preserve">bligations </w:t>
      </w:r>
      <w:r>
        <w:t xml:space="preserve">des États parties au </w:t>
      </w:r>
      <w:r w:rsidR="00F007AD">
        <w:t>Protocole facultatif</w:t>
      </w:r>
      <w:r w:rsidR="00F007AD">
        <w:br/>
      </w:r>
      <w:r w:rsidRPr="00EB39F6">
        <w:t xml:space="preserve">se rapportant à </w:t>
      </w:r>
      <w:r w:rsidR="00F007AD">
        <w:t>la Convention contre la torture</w:t>
      </w:r>
      <w:r w:rsidR="00F007AD">
        <w:br/>
      </w:r>
      <w:r w:rsidRPr="00EB39F6">
        <w:t xml:space="preserve">et autres peines ou traitements </w:t>
      </w:r>
      <w:r w:rsidR="00F007AD">
        <w:t xml:space="preserve">cruels, inhumains ou dégradants </w:t>
      </w:r>
      <w:r w:rsidR="00625432">
        <w:t xml:space="preserve">concernant la facilitation </w:t>
      </w:r>
      <w:r>
        <w:t>des</w:t>
      </w:r>
      <w:r w:rsidR="00625432">
        <w:t xml:space="preserve"> visites</w:t>
      </w:r>
      <w:r w:rsidR="00625432">
        <w:br/>
      </w:r>
      <w:r w:rsidRPr="00EB39F6">
        <w:t>du</w:t>
      </w:r>
      <w:r w:rsidR="00625432">
        <w:t xml:space="preserve"> </w:t>
      </w:r>
      <w:proofErr w:type="spellStart"/>
      <w:r w:rsidR="00625432">
        <w:t>Sous-Comité</w:t>
      </w:r>
      <w:proofErr w:type="spellEnd"/>
      <w:r w:rsidR="00625432">
        <w:t xml:space="preserve"> pour la prévention de la torture</w:t>
      </w:r>
      <w:r w:rsidR="00625432">
        <w:br/>
      </w:r>
      <w:r w:rsidRPr="00EB39F6">
        <w:t>et autres peines o</w:t>
      </w:r>
      <w:r w:rsidR="00625432">
        <w:t>u traitements cruels, inhumains</w:t>
      </w:r>
      <w:r w:rsidR="00625432">
        <w:br/>
      </w:r>
      <w:r w:rsidRPr="00EB39F6">
        <w:t>ou dégradants</w:t>
      </w:r>
      <w:r>
        <w:t xml:space="preserve"> </w:t>
      </w:r>
    </w:p>
    <w:p w:rsidR="002C3951" w:rsidRPr="003C7726" w:rsidRDefault="002C3951" w:rsidP="00F007AD">
      <w:pPr>
        <w:pStyle w:val="H1G"/>
      </w:pPr>
      <w:r>
        <w:tab/>
      </w:r>
      <w:r>
        <w:tab/>
        <w:t>Déclaration adoptée par le</w:t>
      </w:r>
      <w:r w:rsidR="00F007AD">
        <w:t xml:space="preserve"> </w:t>
      </w:r>
      <w:proofErr w:type="spellStart"/>
      <w:r w:rsidR="00F007AD">
        <w:t>Sous-Comité</w:t>
      </w:r>
      <w:proofErr w:type="spellEnd"/>
      <w:r w:rsidR="00F007AD">
        <w:t xml:space="preserve"> pour la prévention</w:t>
      </w:r>
      <w:r w:rsidR="00F007AD">
        <w:br/>
      </w:r>
      <w:r>
        <w:t>de la torture et autres peines ou traiteme</w:t>
      </w:r>
      <w:r w:rsidR="00F007AD">
        <w:t>nts cruels, inhumains</w:t>
      </w:r>
      <w:r w:rsidR="00F007AD">
        <w:br/>
      </w:r>
      <w:r>
        <w:t>ou dégradan</w:t>
      </w:r>
      <w:r w:rsidR="00F007AD">
        <w:t>ts à sa vingt-quatrième session</w:t>
      </w:r>
      <w:r w:rsidR="00F007AD">
        <w:br/>
      </w:r>
      <w:r>
        <w:t>(17</w:t>
      </w:r>
      <w:r w:rsidR="00F007AD">
        <w:t>-</w:t>
      </w:r>
      <w:r>
        <w:t>21</w:t>
      </w:r>
      <w:r w:rsidRPr="003C7726">
        <w:t xml:space="preserve"> </w:t>
      </w:r>
      <w:r>
        <w:t xml:space="preserve">novembre </w:t>
      </w:r>
      <w:r w:rsidRPr="003C7726">
        <w:t>20</w:t>
      </w:r>
      <w:r>
        <w:t>14)</w:t>
      </w:r>
    </w:p>
    <w:p w:rsidR="00F007AD" w:rsidRDefault="002C3951" w:rsidP="00F007AD">
      <w:pPr>
        <w:pStyle w:val="ParNoG"/>
      </w:pPr>
      <w:r>
        <w:t xml:space="preserve">Tous les États parties au Protocole facultatif se rapportant à la </w:t>
      </w:r>
      <w:r w:rsidRPr="00E62282">
        <w:t xml:space="preserve">Convention </w:t>
      </w:r>
      <w:r>
        <w:t xml:space="preserve">contre la torture et autres peines ou traitements cruels, inhumains ou dégradants sont tenus de veiller à ce que le </w:t>
      </w:r>
      <w:proofErr w:type="spellStart"/>
      <w:r>
        <w:t>Sous</w:t>
      </w:r>
      <w:r w:rsidR="00F007AD">
        <w:noBreakHyphen/>
      </w:r>
      <w:r>
        <w:t>Comité</w:t>
      </w:r>
      <w:proofErr w:type="spellEnd"/>
      <w:r>
        <w:t xml:space="preserve"> pour la prévention de la torture soit en mesure de s’acq</w:t>
      </w:r>
      <w:r w:rsidR="00AE51E9">
        <w:t>uitter pleinement de son mandat</w:t>
      </w:r>
      <w:r>
        <w:t xml:space="preserve"> de visite</w:t>
      </w:r>
      <w:r w:rsidRPr="00E62282">
        <w:t xml:space="preserve">, </w:t>
      </w:r>
      <w:r>
        <w:t>conformément aux a</w:t>
      </w:r>
      <w:r w:rsidRPr="00E62282">
        <w:t>rticles</w:t>
      </w:r>
      <w:r w:rsidR="00F007AD">
        <w:t> </w:t>
      </w:r>
      <w:r w:rsidRPr="00E62282">
        <w:t xml:space="preserve">12 </w:t>
      </w:r>
      <w:r>
        <w:t xml:space="preserve">et </w:t>
      </w:r>
      <w:r w:rsidRPr="00E62282">
        <w:t xml:space="preserve">14 </w:t>
      </w:r>
      <w:r>
        <w:t>du Protocole facultatif</w:t>
      </w:r>
      <w:r w:rsidR="00F007AD">
        <w:t>.</w:t>
      </w:r>
    </w:p>
    <w:p w:rsidR="00F007AD" w:rsidRDefault="002C3951" w:rsidP="00F007AD">
      <w:pPr>
        <w:pStyle w:val="ParNoG"/>
      </w:pPr>
      <w:r>
        <w:t xml:space="preserve">Il découle de ce qui précède que les États parties ont l’obligation, entre autres, de communiquer au </w:t>
      </w:r>
      <w:proofErr w:type="spellStart"/>
      <w:r>
        <w:t>Sous-Comité</w:t>
      </w:r>
      <w:proofErr w:type="spellEnd"/>
      <w:r>
        <w:t xml:space="preserve"> pour la prévention de la torture tous les renseignements nécessaires, y compris tous les documents qu’il pourrait demander, à la fois avant et pendant les visites;</w:t>
      </w:r>
      <w:r w:rsidRPr="00E62282">
        <w:t xml:space="preserve"> </w:t>
      </w:r>
      <w:r>
        <w:t xml:space="preserve">de lui donner accès sans restriction à tous les lieux relevant de </w:t>
      </w:r>
      <w:r w:rsidR="00AE51E9">
        <w:t xml:space="preserve">leur </w:t>
      </w:r>
      <w:r w:rsidRPr="00E62282">
        <w:t xml:space="preserve">juridiction </w:t>
      </w:r>
      <w:r>
        <w:t>où se trouvent ou pourraient se trouver des personnes privées de liberté, selon la définition figurant à l’a</w:t>
      </w:r>
      <w:r w:rsidR="00F007AD">
        <w:t>rticle </w:t>
      </w:r>
      <w:r w:rsidRPr="00E62282">
        <w:t xml:space="preserve">4 </w:t>
      </w:r>
      <w:r>
        <w:t>du Protocole facultatif;</w:t>
      </w:r>
      <w:r w:rsidRPr="00E62282">
        <w:t xml:space="preserve"> </w:t>
      </w:r>
      <w:r>
        <w:t>et de lui donner la possibilité de s’entretenir en privé avec les personnes privées de liberté, pour qu’il puisse s’acquitter de son mandat</w:t>
      </w:r>
      <w:r w:rsidRPr="00E62282">
        <w:t>.</w:t>
      </w:r>
    </w:p>
    <w:p w:rsidR="002C3951" w:rsidRPr="00E62282" w:rsidRDefault="002C3951" w:rsidP="00F007AD">
      <w:pPr>
        <w:pStyle w:val="ParNoG"/>
      </w:pPr>
      <w:r>
        <w:t xml:space="preserve">Si le </w:t>
      </w:r>
      <w:proofErr w:type="spellStart"/>
      <w:r>
        <w:t>Sous-Comité</w:t>
      </w:r>
      <w:proofErr w:type="spellEnd"/>
      <w:r>
        <w:t xml:space="preserve"> pour la prévention de la torture rencontre des </w:t>
      </w:r>
      <w:r w:rsidRPr="00E62282">
        <w:t xml:space="preserve">obstacles </w:t>
      </w:r>
      <w:r>
        <w:t xml:space="preserve">dans l’exercice de son mandat et si un État partie n’apporte pas pleinement sa coopération, au point que le </w:t>
      </w:r>
      <w:proofErr w:type="spellStart"/>
      <w:r>
        <w:t>Sous-Comité</w:t>
      </w:r>
      <w:proofErr w:type="spellEnd"/>
      <w:r>
        <w:t xml:space="preserve"> estime que le succès de sa mission est menacé</w:t>
      </w:r>
      <w:r w:rsidRPr="00E62282">
        <w:t xml:space="preserve">, </w:t>
      </w:r>
      <w:r>
        <w:t>il peut suspendre sa visite ou y mettre fin</w:t>
      </w:r>
      <w:r w:rsidRPr="00E62282">
        <w:t xml:space="preserve">, </w:t>
      </w:r>
      <w:r>
        <w:t xml:space="preserve">ainsi </w:t>
      </w:r>
      <w:r w:rsidR="00625432">
        <w:t>qu’il est indiqué au paragraphe </w:t>
      </w:r>
      <w:r w:rsidRPr="00E62282">
        <w:t xml:space="preserve">27 </w:t>
      </w:r>
      <w:r w:rsidR="00F007AD">
        <w:t xml:space="preserve">des directives du </w:t>
      </w:r>
      <w:proofErr w:type="spellStart"/>
      <w:r w:rsidR="00F007AD">
        <w:t>Sous</w:t>
      </w:r>
      <w:r w:rsidR="00F007AD">
        <w:noBreakHyphen/>
      </w:r>
      <w:r>
        <w:t>Comité</w:t>
      </w:r>
      <w:proofErr w:type="spellEnd"/>
      <w:r>
        <w:t xml:space="preserve"> concernant les visites dans les États </w:t>
      </w:r>
      <w:r w:rsidRPr="00E62282">
        <w:t xml:space="preserve">parties (CAT/OP/12/4). </w:t>
      </w:r>
    </w:p>
    <w:p w:rsidR="00625432" w:rsidRDefault="002C3951" w:rsidP="00625432">
      <w:pPr>
        <w:pStyle w:val="ParNoG"/>
      </w:pPr>
      <w:r>
        <w:t>La</w:t>
      </w:r>
      <w:r w:rsidRPr="00E62282">
        <w:t xml:space="preserve"> suspension </w:t>
      </w:r>
      <w:r w:rsidR="00AE51E9">
        <w:t xml:space="preserve">peut être temporaire, la visite reprenant </w:t>
      </w:r>
      <w:r>
        <w:t>après une brève interruption</w:t>
      </w:r>
      <w:r w:rsidRPr="00E62282">
        <w:t xml:space="preserve">. </w:t>
      </w:r>
      <w:r>
        <w:t xml:space="preserve">Le </w:t>
      </w:r>
      <w:proofErr w:type="spellStart"/>
      <w:r>
        <w:t>Sous-Comité</w:t>
      </w:r>
      <w:proofErr w:type="spellEnd"/>
      <w:r>
        <w:t xml:space="preserve"> pour la prévention de la torture peut aussi suspendre sa </w:t>
      </w:r>
      <w:r w:rsidRPr="00E62282">
        <w:t>visit</w:t>
      </w:r>
      <w:r>
        <w:t xml:space="preserve">e et quitter le pays, auquel cas la visite peut </w:t>
      </w:r>
      <w:r w:rsidR="00AE51E9">
        <w:t>recommencer</w:t>
      </w:r>
      <w:r w:rsidRPr="00E62282">
        <w:t xml:space="preserve">, </w:t>
      </w:r>
      <w:r>
        <w:t>entièrement ou en partie, à une date ultérieure</w:t>
      </w:r>
      <w:r w:rsidRPr="00E62282">
        <w:t xml:space="preserve">. </w:t>
      </w:r>
      <w:r>
        <w:t>En pareil cas</w:t>
      </w:r>
      <w:r w:rsidRPr="00E62282">
        <w:t xml:space="preserve">, </w:t>
      </w:r>
      <w:r>
        <w:t xml:space="preserve">le </w:t>
      </w:r>
      <w:proofErr w:type="spellStart"/>
      <w:r>
        <w:t>Sous-Comité</w:t>
      </w:r>
      <w:proofErr w:type="spellEnd"/>
      <w:r>
        <w:t xml:space="preserve"> maintiendra ses contacts directs avec l’État partie et la délégation pourra retourner dans l’État partie lorsque le </w:t>
      </w:r>
      <w:proofErr w:type="spellStart"/>
      <w:r>
        <w:t>Sous-Comité</w:t>
      </w:r>
      <w:proofErr w:type="spellEnd"/>
      <w:r>
        <w:t xml:space="preserve"> sera certain d’avoir reçu des assurances appropriées, étayées par des mesures et méthodes concrètes, qu’il ne rencontrera pas d’autres obstacles dans l’exercice de son mandat</w:t>
      </w:r>
      <w:r w:rsidRPr="00E62282">
        <w:t>.</w:t>
      </w:r>
    </w:p>
    <w:p w:rsidR="00FF1DBD" w:rsidRDefault="002C3951" w:rsidP="00625432">
      <w:pPr>
        <w:pStyle w:val="ParNoG"/>
      </w:pPr>
      <w:r w:rsidRPr="00E62282">
        <w:t>S</w:t>
      </w:r>
      <w:r>
        <w:t xml:space="preserve">i l’État partie refuse de coopérer avec le </w:t>
      </w:r>
      <w:proofErr w:type="spellStart"/>
      <w:r>
        <w:t>Sous-Comité</w:t>
      </w:r>
      <w:proofErr w:type="spellEnd"/>
      <w:r>
        <w:t xml:space="preserve"> pour la prévention de la torture à la recherche de moyens de lever les </w:t>
      </w:r>
      <w:r w:rsidRPr="00E62282">
        <w:t xml:space="preserve">obstacles </w:t>
      </w:r>
      <w:r>
        <w:t>ou de résoudre les difficultés rencontrés</w:t>
      </w:r>
      <w:r w:rsidRPr="00E62282">
        <w:t xml:space="preserve">, </w:t>
      </w:r>
      <w:r>
        <w:t xml:space="preserve">ou n’est pas capable de fournir au </w:t>
      </w:r>
      <w:proofErr w:type="spellStart"/>
      <w:r>
        <w:t>Sous-Comité</w:t>
      </w:r>
      <w:proofErr w:type="spellEnd"/>
      <w:r>
        <w:t xml:space="preserve"> des garanties suffisantes que celui-ci pourra s’acquitter comme il se doit de son mandat au titre de la Convention</w:t>
      </w:r>
      <w:r w:rsidRPr="00E62282">
        <w:t xml:space="preserve">, </w:t>
      </w:r>
      <w:r>
        <w:t xml:space="preserve">ou si le </w:t>
      </w:r>
      <w:proofErr w:type="spellStart"/>
      <w:r>
        <w:t>Sous-Comité</w:t>
      </w:r>
      <w:proofErr w:type="spellEnd"/>
      <w:r>
        <w:t xml:space="preserve"> rencontre à nouveau des obstacles</w:t>
      </w:r>
      <w:r w:rsidRPr="00E62282">
        <w:t xml:space="preserve">, </w:t>
      </w:r>
      <w:r>
        <w:t xml:space="preserve">il peut décider de prendre toutes mesures appropriées pour faire face à l’absence de coopération. Ces mesures peuvent consister à mettre fin à la </w:t>
      </w:r>
      <w:r w:rsidRPr="00E62282">
        <w:t>visit</w:t>
      </w:r>
      <w:r>
        <w:t>e</w:t>
      </w:r>
      <w:r w:rsidRPr="00E62282">
        <w:t xml:space="preserve">, </w:t>
      </w:r>
      <w:r>
        <w:t xml:space="preserve">à faire une déclaration publique et à publier les conclusions préliminaires du </w:t>
      </w:r>
      <w:proofErr w:type="spellStart"/>
      <w:r>
        <w:t>Sous-Comité</w:t>
      </w:r>
      <w:proofErr w:type="spellEnd"/>
      <w:r>
        <w:t>, com</w:t>
      </w:r>
      <w:r w:rsidR="00465153">
        <w:t>me il est indiqué au paragraphe </w:t>
      </w:r>
      <w:r>
        <w:t>4 de l’a</w:t>
      </w:r>
      <w:r w:rsidR="00465153">
        <w:t>rticle </w:t>
      </w:r>
      <w:r w:rsidRPr="00E62282">
        <w:t>16</w:t>
      </w:r>
      <w:r>
        <w:t xml:space="preserve"> du</w:t>
      </w:r>
      <w:r w:rsidR="00465153">
        <w:t> </w:t>
      </w:r>
      <w:r>
        <w:t>Protocole facultatif, ainsi qu’à faire appel à tous les bons offices du système des Nations</w:t>
      </w:r>
      <w:r w:rsidR="00465153">
        <w:t> </w:t>
      </w:r>
      <w:r>
        <w:t>Unies et d’autres instances compétentes</w:t>
      </w:r>
      <w:r w:rsidRPr="00E62282">
        <w:t>.</w:t>
      </w:r>
    </w:p>
    <w:p w:rsidR="00625432" w:rsidRPr="00625432" w:rsidRDefault="00625432" w:rsidP="006254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25432" w:rsidRPr="00625432" w:rsidSect="005E24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2E" w:rsidRDefault="00F0562E"/>
  </w:endnote>
  <w:endnote w:type="continuationSeparator" w:id="0">
    <w:p w:rsidR="00F0562E" w:rsidRDefault="00F0562E"/>
  </w:endnote>
  <w:endnote w:type="continuationNotice" w:id="1">
    <w:p w:rsidR="00F0562E" w:rsidRPr="004A69CB" w:rsidRDefault="00F0562E" w:rsidP="004A69CB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2E" w:rsidRPr="005E24C0" w:rsidRDefault="00F0562E" w:rsidP="005E24C0">
    <w:pPr>
      <w:pStyle w:val="Footer"/>
      <w:tabs>
        <w:tab w:val="right" w:pos="9638"/>
      </w:tabs>
    </w:pPr>
    <w:r w:rsidRPr="005E24C0">
      <w:rPr>
        <w:b/>
        <w:sz w:val="18"/>
      </w:rPr>
      <w:fldChar w:fldCharType="begin"/>
    </w:r>
    <w:r w:rsidRPr="005E24C0">
      <w:rPr>
        <w:b/>
        <w:sz w:val="18"/>
      </w:rPr>
      <w:instrText xml:space="preserve"> PAGE  \* MERGEFORMAT </w:instrText>
    </w:r>
    <w:r w:rsidRPr="005E24C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E24C0">
      <w:rPr>
        <w:b/>
        <w:sz w:val="18"/>
      </w:rPr>
      <w:fldChar w:fldCharType="end"/>
    </w:r>
    <w:r>
      <w:rPr>
        <w:b/>
        <w:sz w:val="18"/>
      </w:rPr>
      <w:tab/>
    </w:r>
    <w:r>
      <w:t>GE.14-23869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2E" w:rsidRPr="005E24C0" w:rsidRDefault="00F0562E" w:rsidP="005E24C0">
    <w:pPr>
      <w:pStyle w:val="Footer"/>
      <w:tabs>
        <w:tab w:val="right" w:pos="9638"/>
      </w:tabs>
      <w:rPr>
        <w:b/>
        <w:sz w:val="18"/>
      </w:rPr>
    </w:pPr>
    <w:r>
      <w:t>GE.14-23869</w:t>
    </w:r>
    <w:r>
      <w:tab/>
    </w:r>
    <w:r w:rsidRPr="005E24C0">
      <w:rPr>
        <w:b/>
        <w:sz w:val="18"/>
      </w:rPr>
      <w:fldChar w:fldCharType="begin"/>
    </w:r>
    <w:r w:rsidRPr="005E24C0">
      <w:rPr>
        <w:b/>
        <w:sz w:val="18"/>
      </w:rPr>
      <w:instrText xml:space="preserve"> PAGE  \* MERGEFORMAT </w:instrText>
    </w:r>
    <w:r w:rsidRPr="005E24C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E24C0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2E" w:rsidRPr="005E24C0" w:rsidRDefault="00F0562E" w:rsidP="005E24C0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>14-23869  (F)    111214    111214</w:t>
    </w:r>
    <w:r>
      <w:rPr>
        <w:sz w:val="20"/>
      </w:rPr>
      <w:br/>
    </w:r>
    <w:r w:rsidRPr="005E24C0">
      <w:rPr>
        <w:rFonts w:ascii="C39T30Lfz" w:hAnsi="C39T30Lfz"/>
        <w:sz w:val="56"/>
      </w:rPr>
      <w:t></w:t>
    </w:r>
    <w:r w:rsidRPr="005E24C0">
      <w:rPr>
        <w:rFonts w:ascii="C39T30Lfz" w:hAnsi="C39T30Lfz"/>
        <w:sz w:val="56"/>
      </w:rPr>
      <w:t></w:t>
    </w:r>
    <w:r w:rsidRPr="005E24C0">
      <w:rPr>
        <w:rFonts w:ascii="C39T30Lfz" w:hAnsi="C39T30Lfz"/>
        <w:sz w:val="56"/>
      </w:rPr>
      <w:t></w:t>
    </w:r>
    <w:r w:rsidRPr="005E24C0">
      <w:rPr>
        <w:rFonts w:ascii="C39T30Lfz" w:hAnsi="C39T30Lfz"/>
        <w:sz w:val="56"/>
      </w:rPr>
      <w:t></w:t>
    </w:r>
    <w:r w:rsidRPr="005E24C0">
      <w:rPr>
        <w:rFonts w:ascii="C39T30Lfz" w:hAnsi="C39T30Lfz"/>
        <w:sz w:val="56"/>
      </w:rPr>
      <w:t></w:t>
    </w:r>
    <w:r w:rsidRPr="005E24C0">
      <w:rPr>
        <w:rFonts w:ascii="C39T30Lfz" w:hAnsi="C39T30Lfz"/>
        <w:sz w:val="56"/>
      </w:rPr>
      <w:t></w:t>
    </w:r>
    <w:r w:rsidRPr="005E24C0">
      <w:rPr>
        <w:rFonts w:ascii="C39T30Lfz" w:hAnsi="C39T30Lfz"/>
        <w:sz w:val="56"/>
      </w:rPr>
      <w:t></w:t>
    </w:r>
    <w:r w:rsidRPr="005E24C0">
      <w:rPr>
        <w:rFonts w:ascii="C39T30Lfz" w:hAnsi="C39T30Lfz"/>
        <w:sz w:val="56"/>
      </w:rPr>
      <w:t></w:t>
    </w:r>
    <w:r w:rsidRPr="005E24C0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pict>
        <v:shape id="_x0000_s2051" type="#_x0000_t75" style="position:absolute;margin-left:432.25pt;margin-top:632.1pt;width:50.25pt;height:50.25pt;z-index:2;mso-position-horizontal-relative:margin;mso-position-vertical-relative:margin">
          <v:imagedata r:id="rId2" o:title="1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2E" w:rsidRPr="00D27D5E" w:rsidRDefault="00F0562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562E" w:rsidRPr="00A103C4" w:rsidRDefault="00F0562E" w:rsidP="00A103C4">
      <w:pPr>
        <w:tabs>
          <w:tab w:val="right" w:pos="2155"/>
        </w:tabs>
        <w:spacing w:after="80"/>
        <w:ind w:left="680"/>
        <w:rPr>
          <w:u w:val="single"/>
        </w:rPr>
      </w:pPr>
      <w:r w:rsidRPr="00A103C4">
        <w:rPr>
          <w:u w:val="single"/>
        </w:rPr>
        <w:tab/>
      </w:r>
    </w:p>
  </w:footnote>
  <w:footnote w:type="continuationNotice" w:id="1">
    <w:p w:rsidR="00F0562E" w:rsidRPr="004A69CB" w:rsidRDefault="00F0562E" w:rsidP="004A69C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2E" w:rsidRPr="005E24C0" w:rsidRDefault="00F0562E">
    <w:pPr>
      <w:pStyle w:val="Header"/>
    </w:pPr>
    <w:r>
      <w:t>CAT/OP/24/1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2E" w:rsidRPr="005E24C0" w:rsidRDefault="00F0562E" w:rsidP="005E24C0">
    <w:pPr>
      <w:pStyle w:val="Header"/>
      <w:jc w:val="right"/>
    </w:pPr>
    <w:r>
      <w:t>CAT/OP/24/1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82"/>
    <w:rsid w:val="00016AC5"/>
    <w:rsid w:val="000F41F2"/>
    <w:rsid w:val="00160540"/>
    <w:rsid w:val="00192EEB"/>
    <w:rsid w:val="001A20FB"/>
    <w:rsid w:val="001D7F8A"/>
    <w:rsid w:val="001E3FEB"/>
    <w:rsid w:val="001E4A02"/>
    <w:rsid w:val="002112A3"/>
    <w:rsid w:val="00225A8C"/>
    <w:rsid w:val="002659F1"/>
    <w:rsid w:val="00287E79"/>
    <w:rsid w:val="002928F9"/>
    <w:rsid w:val="00297B00"/>
    <w:rsid w:val="002A5D07"/>
    <w:rsid w:val="002C3951"/>
    <w:rsid w:val="002E0C1D"/>
    <w:rsid w:val="003016B7"/>
    <w:rsid w:val="00311ADA"/>
    <w:rsid w:val="003515AA"/>
    <w:rsid w:val="003536BF"/>
    <w:rsid w:val="00374106"/>
    <w:rsid w:val="003976D5"/>
    <w:rsid w:val="003D4E3D"/>
    <w:rsid w:val="003D6C68"/>
    <w:rsid w:val="004159D0"/>
    <w:rsid w:val="00455D94"/>
    <w:rsid w:val="00465153"/>
    <w:rsid w:val="004A69CB"/>
    <w:rsid w:val="004F4B54"/>
    <w:rsid w:val="00525DBB"/>
    <w:rsid w:val="00543D5E"/>
    <w:rsid w:val="005610B3"/>
    <w:rsid w:val="00571F41"/>
    <w:rsid w:val="005D0661"/>
    <w:rsid w:val="005E0932"/>
    <w:rsid w:val="005E24C0"/>
    <w:rsid w:val="005E5D1F"/>
    <w:rsid w:val="00611D43"/>
    <w:rsid w:val="00612D48"/>
    <w:rsid w:val="00616B45"/>
    <w:rsid w:val="00625432"/>
    <w:rsid w:val="00630D9B"/>
    <w:rsid w:val="00631953"/>
    <w:rsid w:val="006439EC"/>
    <w:rsid w:val="006647E0"/>
    <w:rsid w:val="00674FFD"/>
    <w:rsid w:val="006B132B"/>
    <w:rsid w:val="006B4590"/>
    <w:rsid w:val="006C340C"/>
    <w:rsid w:val="0070347C"/>
    <w:rsid w:val="00716782"/>
    <w:rsid w:val="007176C1"/>
    <w:rsid w:val="007B0499"/>
    <w:rsid w:val="007F3FA0"/>
    <w:rsid w:val="007F55CB"/>
    <w:rsid w:val="00844750"/>
    <w:rsid w:val="008464C8"/>
    <w:rsid w:val="008B44C4"/>
    <w:rsid w:val="008C0AF2"/>
    <w:rsid w:val="008E675E"/>
    <w:rsid w:val="008E7FAE"/>
    <w:rsid w:val="00911BF7"/>
    <w:rsid w:val="00977EC8"/>
    <w:rsid w:val="009962F6"/>
    <w:rsid w:val="009D3A8C"/>
    <w:rsid w:val="009E7956"/>
    <w:rsid w:val="00A103C4"/>
    <w:rsid w:val="00A2492E"/>
    <w:rsid w:val="00A50390"/>
    <w:rsid w:val="00A56EA8"/>
    <w:rsid w:val="00AC67A1"/>
    <w:rsid w:val="00AC7977"/>
    <w:rsid w:val="00AE352C"/>
    <w:rsid w:val="00AE51E9"/>
    <w:rsid w:val="00B32E2D"/>
    <w:rsid w:val="00B61990"/>
    <w:rsid w:val="00B63A55"/>
    <w:rsid w:val="00B66C61"/>
    <w:rsid w:val="00B74FB5"/>
    <w:rsid w:val="00B77C99"/>
    <w:rsid w:val="00B81442"/>
    <w:rsid w:val="00BA31B5"/>
    <w:rsid w:val="00BC554A"/>
    <w:rsid w:val="00BF0556"/>
    <w:rsid w:val="00C005F9"/>
    <w:rsid w:val="00C1562D"/>
    <w:rsid w:val="00C261F8"/>
    <w:rsid w:val="00C27CBE"/>
    <w:rsid w:val="00C33100"/>
    <w:rsid w:val="00C42566"/>
    <w:rsid w:val="00CA7CAA"/>
    <w:rsid w:val="00CD1A71"/>
    <w:rsid w:val="00CD1FBB"/>
    <w:rsid w:val="00D016B5"/>
    <w:rsid w:val="00D034F1"/>
    <w:rsid w:val="00D27D5E"/>
    <w:rsid w:val="00DB4FBC"/>
    <w:rsid w:val="00DE6D90"/>
    <w:rsid w:val="00DF002F"/>
    <w:rsid w:val="00E01507"/>
    <w:rsid w:val="00E0244D"/>
    <w:rsid w:val="00E81E94"/>
    <w:rsid w:val="00E82607"/>
    <w:rsid w:val="00EE1A0D"/>
    <w:rsid w:val="00F007AD"/>
    <w:rsid w:val="00F0562E"/>
    <w:rsid w:val="00F95A12"/>
    <w:rsid w:val="00FA5A79"/>
    <w:rsid w:val="00FB0BFE"/>
    <w:rsid w:val="00FB4C51"/>
    <w:rsid w:val="00FE2E4F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C61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B66C6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66C61"/>
    <w:pPr>
      <w:outlineLvl w:val="1"/>
    </w:pPr>
  </w:style>
  <w:style w:type="paragraph" w:styleId="Heading3">
    <w:name w:val="heading 3"/>
    <w:basedOn w:val="Normal"/>
    <w:next w:val="Normal"/>
    <w:qFormat/>
    <w:rsid w:val="00B66C61"/>
    <w:pPr>
      <w:outlineLvl w:val="2"/>
    </w:pPr>
  </w:style>
  <w:style w:type="paragraph" w:styleId="Heading4">
    <w:name w:val="heading 4"/>
    <w:basedOn w:val="Normal"/>
    <w:next w:val="Normal"/>
    <w:qFormat/>
    <w:rsid w:val="00B66C61"/>
    <w:pPr>
      <w:outlineLvl w:val="3"/>
    </w:pPr>
  </w:style>
  <w:style w:type="paragraph" w:styleId="Heading5">
    <w:name w:val="heading 5"/>
    <w:basedOn w:val="Normal"/>
    <w:next w:val="Normal"/>
    <w:qFormat/>
    <w:rsid w:val="00B66C61"/>
    <w:pPr>
      <w:outlineLvl w:val="4"/>
    </w:pPr>
  </w:style>
  <w:style w:type="paragraph" w:styleId="Heading6">
    <w:name w:val="heading 6"/>
    <w:basedOn w:val="Normal"/>
    <w:next w:val="Normal"/>
    <w:qFormat/>
    <w:rsid w:val="00B66C61"/>
    <w:pPr>
      <w:outlineLvl w:val="5"/>
    </w:pPr>
  </w:style>
  <w:style w:type="paragraph" w:styleId="Heading7">
    <w:name w:val="heading 7"/>
    <w:basedOn w:val="Normal"/>
    <w:next w:val="Normal"/>
    <w:qFormat/>
    <w:rsid w:val="00B66C61"/>
    <w:pPr>
      <w:outlineLvl w:val="6"/>
    </w:pPr>
  </w:style>
  <w:style w:type="paragraph" w:styleId="Heading8">
    <w:name w:val="heading 8"/>
    <w:basedOn w:val="Normal"/>
    <w:next w:val="Normal"/>
    <w:qFormat/>
    <w:rsid w:val="00B66C61"/>
    <w:pPr>
      <w:outlineLvl w:val="7"/>
    </w:pPr>
  </w:style>
  <w:style w:type="paragraph" w:styleId="Heading9">
    <w:name w:val="heading 9"/>
    <w:basedOn w:val="Normal"/>
    <w:next w:val="Normal"/>
    <w:qFormat/>
    <w:rsid w:val="00B66C61"/>
    <w:pPr>
      <w:outlineLvl w:val="8"/>
    </w:pPr>
  </w:style>
  <w:style w:type="character" w:default="1" w:styleId="DefaultParagraphFont">
    <w:name w:val="Default Paragraph Font"/>
    <w:semiHidden/>
    <w:rsid w:val="00B66C6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66C61"/>
  </w:style>
  <w:style w:type="paragraph" w:customStyle="1" w:styleId="SingleTxtG">
    <w:name w:val="_ Single Txt_G"/>
    <w:basedOn w:val="Normal"/>
    <w:rsid w:val="00B66C61"/>
    <w:pPr>
      <w:spacing w:after="120"/>
      <w:ind w:left="1134" w:right="1134"/>
      <w:jc w:val="both"/>
    </w:pPr>
  </w:style>
  <w:style w:type="character" w:styleId="FootnoteReference">
    <w:name w:val="footnote reference"/>
    <w:aliases w:val="4_G"/>
    <w:basedOn w:val="DefaultParagraphFont"/>
    <w:rsid w:val="00B66C61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66C61"/>
  </w:style>
  <w:style w:type="paragraph" w:styleId="Header">
    <w:name w:val="header"/>
    <w:aliases w:val="6_G"/>
    <w:basedOn w:val="Normal"/>
    <w:next w:val="Normal"/>
    <w:rsid w:val="00B66C6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B66C6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66C61"/>
  </w:style>
  <w:style w:type="character" w:styleId="PageNumber">
    <w:name w:val="page number"/>
    <w:aliases w:val="7_G"/>
    <w:basedOn w:val="DefaultParagraphFont"/>
    <w:rsid w:val="00B66C61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66C61"/>
    <w:pPr>
      <w:spacing w:line="240" w:lineRule="auto"/>
    </w:pPr>
    <w:rPr>
      <w:sz w:val="16"/>
    </w:rPr>
  </w:style>
  <w:style w:type="paragraph" w:customStyle="1" w:styleId="H1G">
    <w:name w:val="_ H_1_G"/>
    <w:basedOn w:val="Normal"/>
    <w:next w:val="Normal"/>
    <w:rsid w:val="00B66C6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B66C6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B66C6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B66C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66C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66C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B66C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B66C6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B66C6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66C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66C61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66C61"/>
    <w:pPr>
      <w:numPr>
        <w:numId w:val="5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B66C61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B66C61"/>
    <w:rPr>
      <w:color w:val="0000FF"/>
      <w:u w:val="none"/>
    </w:rPr>
  </w:style>
  <w:style w:type="paragraph" w:customStyle="1" w:styleId="ParNoG">
    <w:name w:val="_ParNo_G"/>
    <w:basedOn w:val="SingleTxtG"/>
    <w:rsid w:val="00B66C61"/>
    <w:pPr>
      <w:numPr>
        <w:numId w:val="6"/>
      </w:numPr>
    </w:pPr>
  </w:style>
  <w:style w:type="table" w:styleId="TableGrid">
    <w:name w:val="Table Grid"/>
    <w:basedOn w:val="TableNormal"/>
    <w:semiHidden/>
    <w:rsid w:val="00B66C61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2</Pages>
  <Words>562</Words>
  <Characters>3111</Characters>
  <Application>Microsoft Office Outlook</Application>
  <DocSecurity>4</DocSecurity>
  <Lines>50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CAT/OP/24/1</vt:lpstr>
    </vt:vector>
  </TitlesOfParts>
  <Company>CSD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CAT/OP/24/1</dc:title>
  <dc:subject>FINAL</dc:subject>
  <dc:creator>Nath. V</dc:creator>
  <cp:keywords/>
  <dc:description/>
  <cp:lastModifiedBy>Nath. V</cp:lastModifiedBy>
  <cp:revision>2</cp:revision>
  <cp:lastPrinted>2014-12-11T15:20:00Z</cp:lastPrinted>
  <dcterms:created xsi:type="dcterms:W3CDTF">2014-12-11T15:22:00Z</dcterms:created>
  <dcterms:modified xsi:type="dcterms:W3CDTF">2014-12-11T15:22:00Z</dcterms:modified>
</cp:coreProperties>
</file>